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1.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12.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3.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4.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5.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6.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7.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8.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19.xml" ContentType="application/vnd.openxmlformats-officedocument.themeOverride+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2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2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2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2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2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2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2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2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2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2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3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31.xml" ContentType="application/vnd.openxmlformats-officedocument.themeOverride+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32.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33.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34.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35.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36.xml" ContentType="application/vnd.openxmlformats-officedocument.themeOverride+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37.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38.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39.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40.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drawings/drawing6.xml" ContentType="application/vnd.openxmlformats-officedocument.drawingml.chartshapes+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41.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drawings/drawing7.xml" ContentType="application/vnd.openxmlformats-officedocument.drawingml.chartshapes+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42.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43.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44.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45.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46.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47.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48.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49.xml" ContentType="application/vnd.openxmlformats-officedocument.themeOverrid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50.xml" ContentType="application/vnd.openxmlformats-officedocument.themeOverrid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51.xml" ContentType="application/vnd.openxmlformats-officedocument.themeOverrid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theme/themeOverride52.xml" ContentType="application/vnd.openxmlformats-officedocument.themeOverrid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53.xml" ContentType="application/vnd.openxmlformats-officedocument.themeOverrid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54.xml" ContentType="application/vnd.openxmlformats-officedocument.themeOverrid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55.xml" ContentType="application/vnd.openxmlformats-officedocument.themeOverrid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56.xml" ContentType="application/vnd.openxmlformats-officedocument.themeOverrid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theme/themeOverride57.xml" ContentType="application/vnd.openxmlformats-officedocument.themeOverrid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58.xml" ContentType="application/vnd.openxmlformats-officedocument.themeOverrid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59.xml" ContentType="application/vnd.openxmlformats-officedocument.themeOverrid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60.xml" ContentType="application/vnd.openxmlformats-officedocument.themeOverrid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61.xml" ContentType="application/vnd.openxmlformats-officedocument.themeOverrid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62.xml" ContentType="application/vnd.openxmlformats-officedocument.themeOverrid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63.xml" ContentType="application/vnd.openxmlformats-officedocument.themeOverrid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64.xml" ContentType="application/vnd.openxmlformats-officedocument.themeOverrid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65.xml" ContentType="application/vnd.openxmlformats-officedocument.themeOverrid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66.xml" ContentType="application/vnd.openxmlformats-officedocument.themeOverrid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67.xml" ContentType="application/vnd.openxmlformats-officedocument.themeOverrid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68.xml" ContentType="application/vnd.openxmlformats-officedocument.themeOverrid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69.xml" ContentType="application/vnd.openxmlformats-officedocument.themeOverrid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70.xml" ContentType="application/vnd.openxmlformats-officedocument.themeOverrid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57FF75" w14:textId="144375AE" w:rsidR="000D3880" w:rsidRDefault="00D97B24" w:rsidP="000D3880">
      <w:pPr>
        <w:pStyle w:val="NormalWeb"/>
      </w:pPr>
      <w:r w:rsidRPr="00D97B24">
        <w:rPr>
          <w:noProof/>
          <w14:ligatures w14:val="standardContextual"/>
        </w:rPr>
        <w:drawing>
          <wp:anchor distT="0" distB="0" distL="114300" distR="114300" simplePos="0" relativeHeight="251771904" behindDoc="1" locked="0" layoutInCell="1" allowOverlap="1" wp14:anchorId="631A0DE0" wp14:editId="09257F6D">
            <wp:simplePos x="0" y="0"/>
            <wp:positionH relativeFrom="page">
              <wp:align>left</wp:align>
            </wp:positionH>
            <wp:positionV relativeFrom="page">
              <wp:align>top</wp:align>
            </wp:positionV>
            <wp:extent cx="7622540" cy="10764255"/>
            <wp:effectExtent l="0" t="0" r="0" b="0"/>
            <wp:wrapNone/>
            <wp:docPr id="380809814" name="Picture 2" descr="A close-up of several people working on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09814" name="Picture 2" descr="A close-up of several people working on paper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622540" cy="10764255"/>
                    </a:xfrm>
                    <a:prstGeom prst="rect">
                      <a:avLst/>
                    </a:prstGeom>
                  </pic:spPr>
                </pic:pic>
              </a:graphicData>
            </a:graphic>
            <wp14:sizeRelH relativeFrom="margin">
              <wp14:pctWidth>0</wp14:pctWidth>
            </wp14:sizeRelH>
            <wp14:sizeRelV relativeFrom="margin">
              <wp14:pctHeight>0</wp14:pctHeight>
            </wp14:sizeRelV>
          </wp:anchor>
        </w:drawing>
      </w:r>
    </w:p>
    <w:p w14:paraId="6071729B" w14:textId="5E9E944A" w:rsidR="00543EBB" w:rsidRPr="00307028" w:rsidRDefault="00543EBB"/>
    <w:p w14:paraId="5A9BC6E4" w14:textId="77777777" w:rsidR="00543EBB" w:rsidRPr="00307028" w:rsidRDefault="00543EBB"/>
    <w:p w14:paraId="54696623" w14:textId="33D883C2" w:rsidR="00543EBB" w:rsidRPr="00307028" w:rsidRDefault="00543EBB"/>
    <w:p w14:paraId="54AC80B8" w14:textId="55920C6A" w:rsidR="00543EBB" w:rsidRPr="00307028" w:rsidRDefault="00543EBB"/>
    <w:p w14:paraId="4EAC48CC" w14:textId="1B1DAD0C" w:rsidR="00543EBB" w:rsidRPr="00307028" w:rsidRDefault="00543EBB"/>
    <w:p w14:paraId="1BE39054" w14:textId="70A50A7B" w:rsidR="00543EBB" w:rsidRPr="00307028" w:rsidRDefault="00543EBB"/>
    <w:p w14:paraId="4A75FFB6" w14:textId="27C340F8" w:rsidR="00A939DB" w:rsidRPr="00307028" w:rsidRDefault="00A939DB" w:rsidP="00A939DB">
      <w:pPr>
        <w:jc w:val="right"/>
        <w:rPr>
          <w:i/>
          <w:lang w:eastAsia="lv-LV"/>
        </w:rPr>
      </w:pPr>
    </w:p>
    <w:p w14:paraId="0E31148C" w14:textId="33692A1D" w:rsidR="00543EBB" w:rsidRPr="00307028" w:rsidRDefault="00543EBB"/>
    <w:p w14:paraId="44D8037F" w14:textId="198B5BE0" w:rsidR="00543EBB" w:rsidRPr="00307028" w:rsidRDefault="00543EBB"/>
    <w:p w14:paraId="773A9243" w14:textId="14036BCF" w:rsidR="00543EBB" w:rsidRPr="00307028" w:rsidRDefault="00492393">
      <w:r>
        <w:rPr>
          <w:noProof/>
          <w14:ligatures w14:val="standardContextual"/>
        </w:rPr>
        <mc:AlternateContent>
          <mc:Choice Requires="wps">
            <w:drawing>
              <wp:anchor distT="0" distB="0" distL="114300" distR="114300" simplePos="0" relativeHeight="251772928" behindDoc="0" locked="0" layoutInCell="1" allowOverlap="1" wp14:anchorId="4ED10CFB" wp14:editId="7E963B94">
                <wp:simplePos x="0" y="0"/>
                <wp:positionH relativeFrom="column">
                  <wp:posOffset>-483235</wp:posOffset>
                </wp:positionH>
                <wp:positionV relativeFrom="paragraph">
                  <wp:posOffset>137160</wp:posOffset>
                </wp:positionV>
                <wp:extent cx="4806950" cy="1892300"/>
                <wp:effectExtent l="0" t="0" r="0" b="0"/>
                <wp:wrapNone/>
                <wp:docPr id="1475571262" name="Text Box 3"/>
                <wp:cNvGraphicFramePr/>
                <a:graphic xmlns:a="http://schemas.openxmlformats.org/drawingml/2006/main">
                  <a:graphicData uri="http://schemas.microsoft.com/office/word/2010/wordprocessingShape">
                    <wps:wsp>
                      <wps:cNvSpPr txBox="1"/>
                      <wps:spPr>
                        <a:xfrm>
                          <a:off x="0" y="0"/>
                          <a:ext cx="4806950" cy="1892300"/>
                        </a:xfrm>
                        <a:prstGeom prst="rect">
                          <a:avLst/>
                        </a:prstGeom>
                        <a:solidFill>
                          <a:schemeClr val="lt1"/>
                        </a:solidFill>
                        <a:ln w="6350">
                          <a:noFill/>
                        </a:ln>
                      </wps:spPr>
                      <wps:txbx>
                        <w:txbxContent>
                          <w:p w14:paraId="5696AD4F" w14:textId="61D2360D" w:rsidR="00D97B24" w:rsidRPr="00D97B24" w:rsidRDefault="00D97B24" w:rsidP="00D97B24">
                            <w:pPr>
                              <w:jc w:val="center"/>
                              <w:rPr>
                                <w:rStyle w:val="sowc"/>
                                <w:b/>
                                <w:sz w:val="36"/>
                                <w:szCs w:val="36"/>
                              </w:rPr>
                            </w:pPr>
                            <w:r w:rsidRPr="00D97B24">
                              <w:rPr>
                                <w:rStyle w:val="sowc"/>
                                <w:b/>
                                <w:sz w:val="36"/>
                                <w:szCs w:val="36"/>
                              </w:rPr>
                              <w:t xml:space="preserve">Informatīvais ziņojums </w:t>
                            </w:r>
                            <w:r w:rsidR="00F44119">
                              <w:rPr>
                                <w:rStyle w:val="sowc"/>
                                <w:b/>
                                <w:sz w:val="36"/>
                                <w:szCs w:val="36"/>
                              </w:rPr>
                              <w:t>“</w:t>
                            </w:r>
                            <w:r w:rsidRPr="00D97B24">
                              <w:rPr>
                                <w:rStyle w:val="sowc"/>
                                <w:b/>
                                <w:sz w:val="36"/>
                                <w:szCs w:val="36"/>
                              </w:rPr>
                              <w:t>Par valsts pamatbudžeta un valsts speciālā budžeta bāzi un izdevumu pārskatīšanas rezultātiem 2025., 2026.</w:t>
                            </w:r>
                            <w:r w:rsidR="003B462C">
                              <w:rPr>
                                <w:rStyle w:val="sowc"/>
                                <w:b/>
                                <w:sz w:val="36"/>
                                <w:szCs w:val="36"/>
                              </w:rPr>
                              <w:t>, 2027.</w:t>
                            </w:r>
                            <w:r w:rsidRPr="00D97B24">
                              <w:rPr>
                                <w:rStyle w:val="sowc"/>
                                <w:b/>
                                <w:sz w:val="36"/>
                                <w:szCs w:val="36"/>
                              </w:rPr>
                              <w:t xml:space="preserve"> un 202</w:t>
                            </w:r>
                            <w:r w:rsidR="003B462C">
                              <w:rPr>
                                <w:rStyle w:val="sowc"/>
                                <w:b/>
                                <w:sz w:val="36"/>
                                <w:szCs w:val="36"/>
                              </w:rPr>
                              <w:t>8</w:t>
                            </w:r>
                            <w:r w:rsidRPr="00D97B24">
                              <w:rPr>
                                <w:rStyle w:val="sowc"/>
                                <w:b/>
                                <w:sz w:val="36"/>
                                <w:szCs w:val="36"/>
                              </w:rPr>
                              <w:t>. gadam</w:t>
                            </w:r>
                            <w:r w:rsidR="00F44119">
                              <w:rPr>
                                <w:rStyle w:val="sowc"/>
                                <w:b/>
                                <w:sz w:val="36"/>
                                <w:szCs w:val="36"/>
                              </w:rPr>
                              <w:t>”</w:t>
                            </w:r>
                          </w:p>
                          <w:p w14:paraId="28F6BD3B" w14:textId="77777777" w:rsidR="00D97B24" w:rsidRDefault="00D97B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D10CFB" id="_x0000_t202" coordsize="21600,21600" o:spt="202" path="m,l,21600r21600,l21600,xe">
                <v:stroke joinstyle="miter"/>
                <v:path gradientshapeok="t" o:connecttype="rect"/>
              </v:shapetype>
              <v:shape id="Text Box 3" o:spid="_x0000_s1026" type="#_x0000_t202" style="position:absolute;margin-left:-38.05pt;margin-top:10.8pt;width:378.5pt;height:149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" fillcolor="white [3201]" stroked="f" strokeweight=".5pt">
                <v:textbox>
                  <w:txbxContent>
                    <w:p w14:paraId="5696AD4F" w14:textId="61D2360D" w:rsidR="00D97B24" w:rsidRPr="00D97B24" w:rsidRDefault="00D97B24" w:rsidP="00D97B24">
                      <w:pPr>
                        <w:jc w:val="center"/>
                        <w:rPr>
                          <w:rStyle w:val="sowc"/>
                          <w:b/>
                          <w:sz w:val="36"/>
                          <w:szCs w:val="36"/>
                        </w:rPr>
                      </w:pPr>
                      <w:r w:rsidRPr="00D97B24">
                        <w:rPr>
                          <w:rStyle w:val="sowc"/>
                          <w:b/>
                          <w:sz w:val="36"/>
                          <w:szCs w:val="36"/>
                        </w:rPr>
                        <w:t xml:space="preserve">Informatīvais ziņojums </w:t>
                      </w:r>
                      <w:r w:rsidR="00F44119">
                        <w:rPr>
                          <w:rStyle w:val="sowc"/>
                          <w:b/>
                          <w:sz w:val="36"/>
                          <w:szCs w:val="36"/>
                        </w:rPr>
                        <w:t>“</w:t>
                      </w:r>
                      <w:r w:rsidRPr="00D97B24">
                        <w:rPr>
                          <w:rStyle w:val="sowc"/>
                          <w:b/>
                          <w:sz w:val="36"/>
                          <w:szCs w:val="36"/>
                        </w:rPr>
                        <w:t>Par valsts pamatbudžeta un valsts speciālā budžeta bāzi un izdevumu pārskatīšanas rezultātiem 2025., 2026.</w:t>
                      </w:r>
                      <w:r w:rsidR="003B462C">
                        <w:rPr>
                          <w:rStyle w:val="sowc"/>
                          <w:b/>
                          <w:sz w:val="36"/>
                          <w:szCs w:val="36"/>
                        </w:rPr>
                        <w:t>, 2027.</w:t>
                      </w:r>
                      <w:r w:rsidRPr="00D97B24">
                        <w:rPr>
                          <w:rStyle w:val="sowc"/>
                          <w:b/>
                          <w:sz w:val="36"/>
                          <w:szCs w:val="36"/>
                        </w:rPr>
                        <w:t xml:space="preserve"> un 202</w:t>
                      </w:r>
                      <w:r w:rsidR="003B462C">
                        <w:rPr>
                          <w:rStyle w:val="sowc"/>
                          <w:b/>
                          <w:sz w:val="36"/>
                          <w:szCs w:val="36"/>
                        </w:rPr>
                        <w:t>8</w:t>
                      </w:r>
                      <w:r w:rsidRPr="00D97B24">
                        <w:rPr>
                          <w:rStyle w:val="sowc"/>
                          <w:b/>
                          <w:sz w:val="36"/>
                          <w:szCs w:val="36"/>
                        </w:rPr>
                        <w:t>. gadam</w:t>
                      </w:r>
                      <w:r w:rsidR="00F44119">
                        <w:rPr>
                          <w:rStyle w:val="sowc"/>
                          <w:b/>
                          <w:sz w:val="36"/>
                          <w:szCs w:val="36"/>
                        </w:rPr>
                        <w:t>”</w:t>
                      </w:r>
                    </w:p>
                    <w:p w14:paraId="28F6BD3B" w14:textId="77777777" w:rsidR="00D97B24" w:rsidRDefault="00D97B24"/>
                  </w:txbxContent>
                </v:textbox>
              </v:shape>
            </w:pict>
          </mc:Fallback>
        </mc:AlternateContent>
      </w:r>
    </w:p>
    <w:p w14:paraId="27BFDEDD" w14:textId="121DF9FA" w:rsidR="00543EBB" w:rsidRPr="00307028" w:rsidRDefault="00543EBB"/>
    <w:p w14:paraId="4A7F360C" w14:textId="186273DC" w:rsidR="00543EBB" w:rsidRPr="00307028" w:rsidRDefault="00543EBB"/>
    <w:p w14:paraId="5208E4D3" w14:textId="0B65B6C5" w:rsidR="00543EBB" w:rsidRPr="00307028" w:rsidRDefault="00543EBB"/>
    <w:p w14:paraId="2912F333" w14:textId="2BF88C83" w:rsidR="00543EBB" w:rsidRPr="00307028" w:rsidRDefault="00543EBB"/>
    <w:p w14:paraId="28EE4DB5" w14:textId="77777777" w:rsidR="00D97B24" w:rsidRPr="00D97B24" w:rsidRDefault="00D97B24" w:rsidP="00D97B24"/>
    <w:p w14:paraId="0161142F" w14:textId="77777777" w:rsidR="00543EBB" w:rsidRPr="00307028" w:rsidRDefault="00543EBB"/>
    <w:p w14:paraId="0E30B95F" w14:textId="77777777" w:rsidR="00543EBB" w:rsidRPr="00307028" w:rsidRDefault="00543EBB"/>
    <w:p w14:paraId="17AECD23" w14:textId="77777777" w:rsidR="00543EBB" w:rsidRPr="00307028" w:rsidRDefault="00543EBB"/>
    <w:p w14:paraId="6D10C0D4" w14:textId="77777777" w:rsidR="00543EBB" w:rsidRPr="00D97B24" w:rsidRDefault="00543EBB"/>
    <w:p w14:paraId="5B27F902" w14:textId="77777777" w:rsidR="00543EBB" w:rsidRPr="00307028" w:rsidRDefault="00543EBB"/>
    <w:p w14:paraId="426B1151" w14:textId="77777777" w:rsidR="00543EBB" w:rsidRPr="00307028" w:rsidRDefault="00543EBB"/>
    <w:p w14:paraId="09C65F56" w14:textId="77777777" w:rsidR="00543EBB" w:rsidRPr="00307028" w:rsidRDefault="00543EBB"/>
    <w:p w14:paraId="407366D6" w14:textId="77777777" w:rsidR="00543EBB" w:rsidRPr="00307028" w:rsidRDefault="00543EBB"/>
    <w:p w14:paraId="0C8D3750" w14:textId="77777777" w:rsidR="00543EBB" w:rsidRPr="00307028" w:rsidRDefault="00543EBB"/>
    <w:p w14:paraId="4335F8FC" w14:textId="77777777" w:rsidR="00543EBB" w:rsidRPr="00307028" w:rsidRDefault="00543EBB"/>
    <w:p w14:paraId="26277E6C" w14:textId="305CBC5F" w:rsidR="00543EBB" w:rsidRPr="00307028" w:rsidRDefault="00543EBB"/>
    <w:p w14:paraId="601CDE8D" w14:textId="2E19A57B" w:rsidR="00543EBB" w:rsidRPr="00307028" w:rsidRDefault="00543EBB"/>
    <w:p w14:paraId="6C6A3B43" w14:textId="381B52F8" w:rsidR="00543EBB" w:rsidRPr="00307028" w:rsidRDefault="00543EBB"/>
    <w:p w14:paraId="702FF873" w14:textId="74E5E2A6" w:rsidR="00543EBB" w:rsidRPr="00307028" w:rsidRDefault="00E47760">
      <w:r>
        <w:rPr>
          <w:noProof/>
          <w14:ligatures w14:val="standardContextual"/>
        </w:rPr>
        <mc:AlternateContent>
          <mc:Choice Requires="wps">
            <w:drawing>
              <wp:anchor distT="0" distB="0" distL="114300" distR="114300" simplePos="0" relativeHeight="251773952" behindDoc="0" locked="0" layoutInCell="1" allowOverlap="1" wp14:anchorId="20EB9975" wp14:editId="6478ABCD">
                <wp:simplePos x="0" y="0"/>
                <wp:positionH relativeFrom="column">
                  <wp:posOffset>939165</wp:posOffset>
                </wp:positionH>
                <wp:positionV relativeFrom="paragraph">
                  <wp:posOffset>71755</wp:posOffset>
                </wp:positionV>
                <wp:extent cx="1746250" cy="1066800"/>
                <wp:effectExtent l="0" t="0" r="0" b="0"/>
                <wp:wrapNone/>
                <wp:docPr id="218019395" name="Text Box 4"/>
                <wp:cNvGraphicFramePr/>
                <a:graphic xmlns:a="http://schemas.openxmlformats.org/drawingml/2006/main">
                  <a:graphicData uri="http://schemas.microsoft.com/office/word/2010/wordprocessingShape">
                    <wps:wsp>
                      <wps:cNvSpPr txBox="1"/>
                      <wps:spPr>
                        <a:xfrm>
                          <a:off x="0" y="0"/>
                          <a:ext cx="1746250" cy="1066800"/>
                        </a:xfrm>
                        <a:prstGeom prst="rect">
                          <a:avLst/>
                        </a:prstGeom>
                        <a:noFill/>
                        <a:ln w="6350">
                          <a:noFill/>
                        </a:ln>
                      </wps:spPr>
                      <wps:txbx>
                        <w:txbxContent>
                          <w:p w14:paraId="014E15A0" w14:textId="77777777" w:rsidR="00492393" w:rsidRPr="00E72B1B" w:rsidRDefault="00492393" w:rsidP="00492393">
                            <w:pPr>
                              <w:jc w:val="center"/>
                              <w:rPr>
                                <w:b/>
                                <w:bCs/>
                                <w:sz w:val="28"/>
                                <w:szCs w:val="28"/>
                              </w:rPr>
                            </w:pPr>
                            <w:r w:rsidRPr="00E72B1B">
                              <w:rPr>
                                <w:b/>
                                <w:bCs/>
                                <w:sz w:val="28"/>
                                <w:szCs w:val="28"/>
                              </w:rPr>
                              <w:t>Finanšu ministrija</w:t>
                            </w:r>
                          </w:p>
                          <w:p w14:paraId="2BA05618" w14:textId="77777777" w:rsidR="00492393" w:rsidRPr="00E72B1B" w:rsidRDefault="00492393" w:rsidP="00492393">
                            <w:pPr>
                              <w:jc w:val="center"/>
                              <w:rPr>
                                <w:b/>
                                <w:bCs/>
                                <w:sz w:val="28"/>
                                <w:szCs w:val="28"/>
                              </w:rPr>
                            </w:pPr>
                          </w:p>
                          <w:p w14:paraId="4113AEB0" w14:textId="77777777" w:rsidR="00492393" w:rsidRPr="00E72B1B" w:rsidRDefault="00492393" w:rsidP="00492393">
                            <w:pPr>
                              <w:jc w:val="center"/>
                              <w:rPr>
                                <w:b/>
                                <w:bCs/>
                                <w:sz w:val="28"/>
                                <w:szCs w:val="28"/>
                              </w:rPr>
                            </w:pPr>
                            <w:r w:rsidRPr="00E72B1B">
                              <w:rPr>
                                <w:b/>
                                <w:bCs/>
                                <w:sz w:val="28"/>
                                <w:szCs w:val="28"/>
                              </w:rPr>
                              <w:t>2024</w:t>
                            </w:r>
                          </w:p>
                          <w:p w14:paraId="23A5EB0B" w14:textId="77777777" w:rsidR="00D97B24" w:rsidRDefault="00D97B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B9975" id="Text Box 4" o:spid="_x0000_s1027" type="#_x0000_t202" style="position:absolute;margin-left:73.95pt;margin-top:5.65pt;width:137.5pt;height:8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" filled="f" stroked="f" strokeweight=".5pt">
                <v:textbox>
                  <w:txbxContent>
                    <w:p w14:paraId="014E15A0" w14:textId="77777777" w:rsidR="00492393" w:rsidRPr="00E72B1B" w:rsidRDefault="00492393" w:rsidP="00492393">
                      <w:pPr>
                        <w:jc w:val="center"/>
                        <w:rPr>
                          <w:b/>
                          <w:bCs/>
                          <w:sz w:val="28"/>
                          <w:szCs w:val="28"/>
                        </w:rPr>
                      </w:pPr>
                      <w:r w:rsidRPr="00E72B1B">
                        <w:rPr>
                          <w:b/>
                          <w:bCs/>
                          <w:sz w:val="28"/>
                          <w:szCs w:val="28"/>
                        </w:rPr>
                        <w:t>Finanšu ministrija</w:t>
                      </w:r>
                    </w:p>
                    <w:p w14:paraId="2BA05618" w14:textId="77777777" w:rsidR="00492393" w:rsidRPr="00E72B1B" w:rsidRDefault="00492393" w:rsidP="00492393">
                      <w:pPr>
                        <w:jc w:val="center"/>
                        <w:rPr>
                          <w:b/>
                          <w:bCs/>
                          <w:sz w:val="28"/>
                          <w:szCs w:val="28"/>
                        </w:rPr>
                      </w:pPr>
                    </w:p>
                    <w:p w14:paraId="4113AEB0" w14:textId="77777777" w:rsidR="00492393" w:rsidRPr="00E72B1B" w:rsidRDefault="00492393" w:rsidP="00492393">
                      <w:pPr>
                        <w:jc w:val="center"/>
                        <w:rPr>
                          <w:b/>
                          <w:bCs/>
                          <w:sz w:val="28"/>
                          <w:szCs w:val="28"/>
                        </w:rPr>
                      </w:pPr>
                      <w:r w:rsidRPr="00E72B1B">
                        <w:rPr>
                          <w:b/>
                          <w:bCs/>
                          <w:sz w:val="28"/>
                          <w:szCs w:val="28"/>
                        </w:rPr>
                        <w:t>2024</w:t>
                      </w:r>
                    </w:p>
                    <w:p w14:paraId="23A5EB0B" w14:textId="77777777" w:rsidR="00D97B24" w:rsidRDefault="00D97B24"/>
                  </w:txbxContent>
                </v:textbox>
              </v:shape>
            </w:pict>
          </mc:Fallback>
        </mc:AlternateContent>
      </w:r>
    </w:p>
    <w:p w14:paraId="7827C7B8" w14:textId="5820944B" w:rsidR="00543EBB" w:rsidRPr="00307028" w:rsidRDefault="00543EBB"/>
    <w:p w14:paraId="2D2BBF74" w14:textId="3E8DEEDF" w:rsidR="00543EBB" w:rsidRPr="00307028" w:rsidRDefault="00543EBB"/>
    <w:p w14:paraId="3249A307" w14:textId="0146AC32" w:rsidR="00543EBB" w:rsidRPr="00307028" w:rsidRDefault="00543EBB"/>
    <w:p w14:paraId="71A5AD1D" w14:textId="79006926" w:rsidR="00543EBB" w:rsidRPr="00307028" w:rsidRDefault="00543EBB"/>
    <w:p w14:paraId="3473AB79" w14:textId="4435988B" w:rsidR="00543EBB" w:rsidRPr="00307028" w:rsidRDefault="00543EBB" w:rsidP="00543EBB">
      <w:pPr>
        <w:jc w:val="center"/>
        <w:rPr>
          <w:rStyle w:val="sowc"/>
          <w:b/>
          <w:color w:val="FFFFFF" w:themeColor="background1"/>
          <w:sz w:val="44"/>
          <w:szCs w:val="44"/>
        </w:rPr>
      </w:pPr>
    </w:p>
    <w:p w14:paraId="33BF83D3" w14:textId="10B4AE43" w:rsidR="00543EBB" w:rsidRPr="00307028" w:rsidRDefault="00543EBB" w:rsidP="00543EBB">
      <w:pPr>
        <w:jc w:val="center"/>
        <w:rPr>
          <w:rStyle w:val="sowc"/>
          <w:b/>
          <w:color w:val="FFFFFF" w:themeColor="background1"/>
          <w:sz w:val="44"/>
          <w:szCs w:val="44"/>
        </w:rPr>
      </w:pPr>
    </w:p>
    <w:p w14:paraId="1BED44D6" w14:textId="265A83CA" w:rsidR="00543EBB" w:rsidRPr="00307028" w:rsidRDefault="00543EBB" w:rsidP="00543EBB">
      <w:pPr>
        <w:jc w:val="center"/>
        <w:rPr>
          <w:rStyle w:val="sowc"/>
          <w:b/>
          <w:color w:val="FFFFFF" w:themeColor="background1"/>
          <w:sz w:val="44"/>
          <w:szCs w:val="44"/>
        </w:rPr>
      </w:pPr>
    </w:p>
    <w:p w14:paraId="75DB5694" w14:textId="0F5F49F9" w:rsidR="00543EBB" w:rsidRPr="00307028" w:rsidRDefault="00543EBB" w:rsidP="00543EBB">
      <w:pPr>
        <w:jc w:val="center"/>
        <w:rPr>
          <w:rStyle w:val="sowc"/>
          <w:b/>
          <w:color w:val="FFFFFF" w:themeColor="background1"/>
          <w:sz w:val="44"/>
          <w:szCs w:val="44"/>
        </w:rPr>
      </w:pPr>
    </w:p>
    <w:p w14:paraId="503C0112" w14:textId="77777777" w:rsidR="00543EBB" w:rsidRPr="00307028" w:rsidRDefault="00543EBB" w:rsidP="0044492A">
      <w:pPr>
        <w:rPr>
          <w:rStyle w:val="sowc"/>
          <w:b/>
          <w:color w:val="FFFFFF" w:themeColor="background1"/>
          <w:sz w:val="40"/>
          <w:szCs w:val="40"/>
        </w:rPr>
      </w:pPr>
    </w:p>
    <w:p w14:paraId="4E071164" w14:textId="1AAA5FA5" w:rsidR="002C28FB" w:rsidRPr="00307028" w:rsidRDefault="002C28FB" w:rsidP="0044492A">
      <w:pPr>
        <w:rPr>
          <w:rStyle w:val="sowc"/>
          <w:b/>
          <w:color w:val="FFFFFF" w:themeColor="background1"/>
          <w:sz w:val="32"/>
          <w:szCs w:val="32"/>
        </w:rPr>
      </w:pPr>
    </w:p>
    <w:p w14:paraId="6915FB0B" w14:textId="36E53026" w:rsidR="00D97B24" w:rsidRDefault="00D97B24" w:rsidP="00D362D4">
      <w:pPr>
        <w:spacing w:after="120" w:line="259" w:lineRule="auto"/>
        <w:jc w:val="center"/>
        <w:rPr>
          <w:rFonts w:eastAsia="Times New Roman"/>
          <w:b/>
          <w:bCs/>
          <w:sz w:val="32"/>
          <w:szCs w:val="22"/>
          <w:lang w:eastAsia="en-US"/>
        </w:rPr>
      </w:pPr>
    </w:p>
    <w:p w14:paraId="05BC5092" w14:textId="5FE2073A" w:rsidR="00D97B24" w:rsidRDefault="00D97B24" w:rsidP="00D362D4">
      <w:pPr>
        <w:spacing w:after="120" w:line="259" w:lineRule="auto"/>
        <w:jc w:val="center"/>
        <w:rPr>
          <w:rFonts w:eastAsia="Times New Roman"/>
          <w:b/>
          <w:bCs/>
          <w:sz w:val="32"/>
          <w:szCs w:val="22"/>
          <w:lang w:eastAsia="en-US"/>
        </w:rPr>
      </w:pPr>
    </w:p>
    <w:p w14:paraId="4F28FDEB" w14:textId="421D0048" w:rsidR="00D97B24" w:rsidRDefault="00D97B24" w:rsidP="00D362D4">
      <w:pPr>
        <w:spacing w:after="120" w:line="259" w:lineRule="auto"/>
        <w:jc w:val="center"/>
        <w:rPr>
          <w:rFonts w:eastAsia="Times New Roman"/>
          <w:b/>
          <w:bCs/>
          <w:sz w:val="32"/>
          <w:szCs w:val="22"/>
          <w:lang w:eastAsia="en-US"/>
        </w:rPr>
      </w:pPr>
    </w:p>
    <w:p w14:paraId="4E0B18A1" w14:textId="744E6DD7" w:rsidR="00D97B24" w:rsidRDefault="00D97B24" w:rsidP="00D362D4">
      <w:pPr>
        <w:spacing w:after="120" w:line="259" w:lineRule="auto"/>
        <w:jc w:val="center"/>
        <w:rPr>
          <w:rFonts w:eastAsia="Times New Roman"/>
          <w:b/>
          <w:bCs/>
          <w:sz w:val="32"/>
          <w:szCs w:val="22"/>
          <w:lang w:eastAsia="en-US"/>
        </w:rPr>
      </w:pPr>
    </w:p>
    <w:p w14:paraId="24BB8F3D" w14:textId="5927DB54" w:rsidR="00543EBB" w:rsidRPr="00307028" w:rsidRDefault="00543EBB" w:rsidP="00D362D4">
      <w:pPr>
        <w:spacing w:after="120" w:line="259" w:lineRule="auto"/>
        <w:jc w:val="center"/>
        <w:rPr>
          <w:rFonts w:eastAsia="Times New Roman"/>
          <w:b/>
          <w:bCs/>
          <w:sz w:val="32"/>
          <w:szCs w:val="22"/>
          <w:lang w:eastAsia="en-US"/>
        </w:rPr>
      </w:pPr>
      <w:r w:rsidRPr="00307028">
        <w:rPr>
          <w:rFonts w:eastAsia="Times New Roman"/>
          <w:b/>
          <w:bCs/>
          <w:sz w:val="32"/>
          <w:szCs w:val="22"/>
          <w:lang w:eastAsia="en-US"/>
        </w:rPr>
        <w:lastRenderedPageBreak/>
        <w:t>SATURS</w:t>
      </w:r>
    </w:p>
    <w:sdt>
      <w:sdtPr>
        <w:rPr>
          <w:rFonts w:ascii="Times New Roman" w:eastAsia="Batang" w:hAnsi="Times New Roman" w:cs="Times New Roman"/>
          <w:color w:val="auto"/>
          <w:sz w:val="24"/>
          <w:szCs w:val="24"/>
          <w:lang w:eastAsia="ko-KR"/>
        </w:rPr>
        <w:id w:val="744992946"/>
        <w:docPartObj>
          <w:docPartGallery w:val="Table of Contents"/>
          <w:docPartUnique/>
        </w:docPartObj>
      </w:sdtPr>
      <w:sdtEndPr>
        <w:rPr>
          <w:b/>
          <w:bCs/>
        </w:rPr>
      </w:sdtEndPr>
      <w:sdtContent>
        <w:p w14:paraId="695B9584" w14:textId="094CAE5A" w:rsidR="00DA0139" w:rsidRPr="00307028" w:rsidRDefault="00DA0139">
          <w:pPr>
            <w:pStyle w:val="TOCHeading"/>
          </w:pPr>
        </w:p>
        <w:p w14:paraId="6DB6B231" w14:textId="49623643" w:rsidR="00F934C3" w:rsidRDefault="00DA0139">
          <w:pPr>
            <w:pStyle w:val="TOC1"/>
            <w:rPr>
              <w:rFonts w:asciiTheme="minorHAnsi" w:eastAsiaTheme="minorEastAsia" w:hAnsiTheme="minorHAnsi" w:cstheme="minorBidi"/>
              <w:noProof/>
              <w:kern w:val="2"/>
              <w:lang w:eastAsia="lv-LV"/>
              <w14:ligatures w14:val="standardContextual"/>
            </w:rPr>
          </w:pPr>
          <w:r w:rsidRPr="00307028">
            <w:fldChar w:fldCharType="begin"/>
          </w:r>
          <w:r w:rsidRPr="00307028">
            <w:instrText xml:space="preserve"> TOC \o "1-3" \h \z \u </w:instrText>
          </w:r>
          <w:r w:rsidRPr="00307028">
            <w:fldChar w:fldCharType="separate"/>
          </w:r>
          <w:hyperlink w:anchor="_Toc174340958" w:history="1">
            <w:r w:rsidR="00F934C3" w:rsidRPr="00122A4E">
              <w:rPr>
                <w:rStyle w:val="Hyperlink"/>
                <w:noProof/>
              </w:rPr>
              <w:t>IEVADS</w:t>
            </w:r>
            <w:r w:rsidR="00F934C3">
              <w:rPr>
                <w:noProof/>
                <w:webHidden/>
              </w:rPr>
              <w:tab/>
            </w:r>
            <w:r w:rsidR="00F934C3">
              <w:rPr>
                <w:noProof/>
                <w:webHidden/>
              </w:rPr>
              <w:fldChar w:fldCharType="begin"/>
            </w:r>
            <w:r w:rsidR="00F934C3">
              <w:rPr>
                <w:noProof/>
                <w:webHidden/>
              </w:rPr>
              <w:instrText xml:space="preserve"> PAGEREF _Toc174340958 \h </w:instrText>
            </w:r>
            <w:r w:rsidR="00F934C3">
              <w:rPr>
                <w:noProof/>
                <w:webHidden/>
              </w:rPr>
            </w:r>
            <w:r w:rsidR="00F934C3">
              <w:rPr>
                <w:noProof/>
                <w:webHidden/>
              </w:rPr>
              <w:fldChar w:fldCharType="separate"/>
            </w:r>
            <w:r w:rsidR="00843A32">
              <w:rPr>
                <w:noProof/>
                <w:webHidden/>
              </w:rPr>
              <w:t>5</w:t>
            </w:r>
            <w:r w:rsidR="00F934C3">
              <w:rPr>
                <w:noProof/>
                <w:webHidden/>
              </w:rPr>
              <w:fldChar w:fldCharType="end"/>
            </w:r>
          </w:hyperlink>
        </w:p>
        <w:p w14:paraId="14DEF040" w14:textId="154630EE" w:rsidR="00F934C3" w:rsidRDefault="00222295">
          <w:pPr>
            <w:pStyle w:val="TOC1"/>
            <w:rPr>
              <w:rFonts w:asciiTheme="minorHAnsi" w:eastAsiaTheme="minorEastAsia" w:hAnsiTheme="minorHAnsi" w:cstheme="minorBidi"/>
              <w:noProof/>
              <w:kern w:val="2"/>
              <w:lang w:eastAsia="lv-LV"/>
              <w14:ligatures w14:val="standardContextual"/>
            </w:rPr>
          </w:pPr>
          <w:hyperlink w:anchor="_Toc174340959" w:history="1">
            <w:r w:rsidR="00F934C3" w:rsidRPr="00122A4E">
              <w:rPr>
                <w:rStyle w:val="Hyperlink"/>
                <w:noProof/>
                <w:lang w:eastAsia="lv-LV"/>
              </w:rPr>
              <w:t>VALSTS PAMATBUDŽETA un VALSTS SPECIĀLĀ BUDŽETA BĀZES PROJEKTS</w:t>
            </w:r>
            <w:r w:rsidR="00F934C3">
              <w:rPr>
                <w:noProof/>
                <w:webHidden/>
              </w:rPr>
              <w:tab/>
            </w:r>
            <w:r w:rsidR="00F934C3">
              <w:rPr>
                <w:noProof/>
                <w:webHidden/>
              </w:rPr>
              <w:fldChar w:fldCharType="begin"/>
            </w:r>
            <w:r w:rsidR="00F934C3">
              <w:rPr>
                <w:noProof/>
                <w:webHidden/>
              </w:rPr>
              <w:instrText xml:space="preserve"> PAGEREF _Toc174340959 \h </w:instrText>
            </w:r>
            <w:r w:rsidR="00F934C3">
              <w:rPr>
                <w:noProof/>
                <w:webHidden/>
              </w:rPr>
            </w:r>
            <w:r w:rsidR="00F934C3">
              <w:rPr>
                <w:noProof/>
                <w:webHidden/>
              </w:rPr>
              <w:fldChar w:fldCharType="separate"/>
            </w:r>
            <w:r w:rsidR="00843A32">
              <w:rPr>
                <w:noProof/>
                <w:webHidden/>
              </w:rPr>
              <w:t>6</w:t>
            </w:r>
            <w:r w:rsidR="00F934C3">
              <w:rPr>
                <w:noProof/>
                <w:webHidden/>
              </w:rPr>
              <w:fldChar w:fldCharType="end"/>
            </w:r>
          </w:hyperlink>
        </w:p>
        <w:p w14:paraId="47B370D6" w14:textId="01276A54" w:rsidR="00F934C3" w:rsidRDefault="00222295">
          <w:pPr>
            <w:pStyle w:val="TOC1"/>
            <w:rPr>
              <w:rFonts w:asciiTheme="minorHAnsi" w:eastAsiaTheme="minorEastAsia" w:hAnsiTheme="minorHAnsi" w:cstheme="minorBidi"/>
              <w:noProof/>
              <w:kern w:val="2"/>
              <w:lang w:eastAsia="lv-LV"/>
              <w14:ligatures w14:val="standardContextual"/>
            </w:rPr>
          </w:pPr>
          <w:hyperlink w:anchor="_Toc174340960" w:history="1">
            <w:r w:rsidR="00F934C3" w:rsidRPr="00122A4E">
              <w:rPr>
                <w:rStyle w:val="Hyperlink"/>
                <w:noProof/>
              </w:rPr>
              <w:t>VALSTS BUDŽETA IZDEVUMU PĀRSKATĪŠANA</w:t>
            </w:r>
            <w:r w:rsidR="00F934C3">
              <w:rPr>
                <w:noProof/>
                <w:webHidden/>
              </w:rPr>
              <w:tab/>
            </w:r>
            <w:r w:rsidR="00F934C3">
              <w:rPr>
                <w:noProof/>
                <w:webHidden/>
              </w:rPr>
              <w:fldChar w:fldCharType="begin"/>
            </w:r>
            <w:r w:rsidR="00F934C3">
              <w:rPr>
                <w:noProof/>
                <w:webHidden/>
              </w:rPr>
              <w:instrText xml:space="preserve"> PAGEREF _Toc174340960 \h </w:instrText>
            </w:r>
            <w:r w:rsidR="00F934C3">
              <w:rPr>
                <w:noProof/>
                <w:webHidden/>
              </w:rPr>
            </w:r>
            <w:r w:rsidR="00F934C3">
              <w:rPr>
                <w:noProof/>
                <w:webHidden/>
              </w:rPr>
              <w:fldChar w:fldCharType="separate"/>
            </w:r>
            <w:r w:rsidR="00843A32">
              <w:rPr>
                <w:noProof/>
                <w:webHidden/>
              </w:rPr>
              <w:t>26</w:t>
            </w:r>
            <w:r w:rsidR="00F934C3">
              <w:rPr>
                <w:noProof/>
                <w:webHidden/>
              </w:rPr>
              <w:fldChar w:fldCharType="end"/>
            </w:r>
          </w:hyperlink>
        </w:p>
        <w:p w14:paraId="49FC9450" w14:textId="4830C631" w:rsidR="00F934C3" w:rsidRDefault="00222295">
          <w:pPr>
            <w:pStyle w:val="TOC2"/>
            <w:rPr>
              <w:rFonts w:asciiTheme="minorHAnsi" w:eastAsiaTheme="minorEastAsia" w:hAnsiTheme="minorHAnsi" w:cstheme="minorBidi"/>
              <w:noProof/>
              <w:kern w:val="2"/>
              <w:lang w:eastAsia="lv-LV"/>
              <w14:ligatures w14:val="standardContextual"/>
            </w:rPr>
          </w:pPr>
          <w:hyperlink w:anchor="_Toc174340961" w:history="1">
            <w:r w:rsidR="00F934C3" w:rsidRPr="00122A4E">
              <w:rPr>
                <w:rStyle w:val="Hyperlink"/>
                <w:noProof/>
              </w:rPr>
              <w:t>1. Iepriekšējās izdevumu pārskatīšanas rezultātu ieviešana</w:t>
            </w:r>
            <w:r w:rsidR="00F934C3">
              <w:rPr>
                <w:noProof/>
                <w:webHidden/>
              </w:rPr>
              <w:tab/>
            </w:r>
            <w:r w:rsidR="00F934C3">
              <w:rPr>
                <w:noProof/>
                <w:webHidden/>
              </w:rPr>
              <w:fldChar w:fldCharType="begin"/>
            </w:r>
            <w:r w:rsidR="00F934C3">
              <w:rPr>
                <w:noProof/>
                <w:webHidden/>
              </w:rPr>
              <w:instrText xml:space="preserve"> PAGEREF _Toc174340961 \h </w:instrText>
            </w:r>
            <w:r w:rsidR="00F934C3">
              <w:rPr>
                <w:noProof/>
                <w:webHidden/>
              </w:rPr>
            </w:r>
            <w:r w:rsidR="00F934C3">
              <w:rPr>
                <w:noProof/>
                <w:webHidden/>
              </w:rPr>
              <w:fldChar w:fldCharType="separate"/>
            </w:r>
            <w:r w:rsidR="00843A32">
              <w:rPr>
                <w:noProof/>
                <w:webHidden/>
              </w:rPr>
              <w:t>28</w:t>
            </w:r>
            <w:r w:rsidR="00F934C3">
              <w:rPr>
                <w:noProof/>
                <w:webHidden/>
              </w:rPr>
              <w:fldChar w:fldCharType="end"/>
            </w:r>
          </w:hyperlink>
        </w:p>
        <w:p w14:paraId="79D2A158" w14:textId="5C853960" w:rsidR="00F934C3" w:rsidRDefault="00222295">
          <w:pPr>
            <w:pStyle w:val="TOC2"/>
            <w:rPr>
              <w:rFonts w:asciiTheme="minorHAnsi" w:eastAsiaTheme="minorEastAsia" w:hAnsiTheme="minorHAnsi" w:cstheme="minorBidi"/>
              <w:noProof/>
              <w:kern w:val="2"/>
              <w:lang w:eastAsia="lv-LV"/>
              <w14:ligatures w14:val="standardContextual"/>
            </w:rPr>
          </w:pPr>
          <w:hyperlink w:anchor="_Toc174340962" w:history="1">
            <w:r w:rsidR="00F934C3" w:rsidRPr="00122A4E">
              <w:rPr>
                <w:rStyle w:val="Hyperlink"/>
                <w:noProof/>
              </w:rPr>
              <w:t>2. Valsts budžeta izdevumu sasaistes ar nozaru politiku mērķiem un rezultātiem pilnveide</w:t>
            </w:r>
            <w:r w:rsidR="00F934C3">
              <w:rPr>
                <w:noProof/>
                <w:webHidden/>
              </w:rPr>
              <w:tab/>
            </w:r>
            <w:r w:rsidR="00F934C3">
              <w:rPr>
                <w:noProof/>
                <w:webHidden/>
              </w:rPr>
              <w:fldChar w:fldCharType="begin"/>
            </w:r>
            <w:r w:rsidR="00F934C3">
              <w:rPr>
                <w:noProof/>
                <w:webHidden/>
              </w:rPr>
              <w:instrText xml:space="preserve"> PAGEREF _Toc174340962 \h </w:instrText>
            </w:r>
            <w:r w:rsidR="00F934C3">
              <w:rPr>
                <w:noProof/>
                <w:webHidden/>
              </w:rPr>
            </w:r>
            <w:r w:rsidR="00F934C3">
              <w:rPr>
                <w:noProof/>
                <w:webHidden/>
              </w:rPr>
              <w:fldChar w:fldCharType="separate"/>
            </w:r>
            <w:r w:rsidR="00843A32">
              <w:rPr>
                <w:noProof/>
                <w:webHidden/>
              </w:rPr>
              <w:t>41</w:t>
            </w:r>
            <w:r w:rsidR="00F934C3">
              <w:rPr>
                <w:noProof/>
                <w:webHidden/>
              </w:rPr>
              <w:fldChar w:fldCharType="end"/>
            </w:r>
          </w:hyperlink>
        </w:p>
        <w:p w14:paraId="20849678" w14:textId="094A0120"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3" w:history="1">
            <w:r w:rsidR="00F934C3" w:rsidRPr="00122A4E">
              <w:rPr>
                <w:rStyle w:val="Hyperlink"/>
                <w:noProof/>
              </w:rPr>
              <w:t>2.1. Nozaru ministriju politikas rezultatīvo rādītāju izpildes un sasaistes ar finansējumu analīze</w:t>
            </w:r>
            <w:r w:rsidR="00F934C3">
              <w:rPr>
                <w:noProof/>
                <w:webHidden/>
              </w:rPr>
              <w:tab/>
            </w:r>
            <w:r w:rsidR="00F934C3">
              <w:rPr>
                <w:noProof/>
                <w:webHidden/>
              </w:rPr>
              <w:fldChar w:fldCharType="begin"/>
            </w:r>
            <w:r w:rsidR="00F934C3">
              <w:rPr>
                <w:noProof/>
                <w:webHidden/>
              </w:rPr>
              <w:instrText xml:space="preserve"> PAGEREF _Toc174340963 \h </w:instrText>
            </w:r>
            <w:r w:rsidR="00F934C3">
              <w:rPr>
                <w:noProof/>
                <w:webHidden/>
              </w:rPr>
            </w:r>
            <w:r w:rsidR="00F934C3">
              <w:rPr>
                <w:noProof/>
                <w:webHidden/>
              </w:rPr>
              <w:fldChar w:fldCharType="separate"/>
            </w:r>
            <w:r w:rsidR="00843A32">
              <w:rPr>
                <w:noProof/>
                <w:webHidden/>
              </w:rPr>
              <w:t>41</w:t>
            </w:r>
            <w:r w:rsidR="00F934C3">
              <w:rPr>
                <w:noProof/>
                <w:webHidden/>
              </w:rPr>
              <w:fldChar w:fldCharType="end"/>
            </w:r>
          </w:hyperlink>
        </w:p>
        <w:p w14:paraId="198D49D8" w14:textId="36909DF2"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4" w:history="1">
            <w:r w:rsidR="00F934C3" w:rsidRPr="00122A4E">
              <w:rPr>
                <w:rStyle w:val="Hyperlink"/>
                <w:rFonts w:eastAsiaTheme="minorHAnsi"/>
                <w:i/>
                <w:iCs/>
                <w:noProof/>
                <w:lang w:eastAsia="en-US"/>
              </w:rPr>
              <w:t>Aizsardzības ministrija</w:t>
            </w:r>
            <w:r w:rsidR="00F934C3">
              <w:rPr>
                <w:noProof/>
                <w:webHidden/>
              </w:rPr>
              <w:tab/>
            </w:r>
            <w:r w:rsidR="00F934C3">
              <w:rPr>
                <w:noProof/>
                <w:webHidden/>
              </w:rPr>
              <w:fldChar w:fldCharType="begin"/>
            </w:r>
            <w:r w:rsidR="00F934C3">
              <w:rPr>
                <w:noProof/>
                <w:webHidden/>
              </w:rPr>
              <w:instrText xml:space="preserve"> PAGEREF _Toc174340964 \h </w:instrText>
            </w:r>
            <w:r w:rsidR="00F934C3">
              <w:rPr>
                <w:noProof/>
                <w:webHidden/>
              </w:rPr>
            </w:r>
            <w:r w:rsidR="00F934C3">
              <w:rPr>
                <w:noProof/>
                <w:webHidden/>
              </w:rPr>
              <w:fldChar w:fldCharType="separate"/>
            </w:r>
            <w:r w:rsidR="00843A32">
              <w:rPr>
                <w:noProof/>
                <w:webHidden/>
              </w:rPr>
              <w:t>42</w:t>
            </w:r>
            <w:r w:rsidR="00F934C3">
              <w:rPr>
                <w:noProof/>
                <w:webHidden/>
              </w:rPr>
              <w:fldChar w:fldCharType="end"/>
            </w:r>
          </w:hyperlink>
        </w:p>
        <w:p w14:paraId="5C56AB8C" w14:textId="03031FF7"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5" w:history="1">
            <w:r w:rsidR="00F934C3" w:rsidRPr="00122A4E">
              <w:rPr>
                <w:rStyle w:val="Hyperlink"/>
                <w:rFonts w:eastAsiaTheme="minorHAnsi"/>
                <w:i/>
                <w:iCs/>
                <w:noProof/>
                <w:lang w:eastAsia="en-US"/>
              </w:rPr>
              <w:t>Ārlietu ministrija</w:t>
            </w:r>
            <w:r w:rsidR="00F934C3">
              <w:rPr>
                <w:noProof/>
                <w:webHidden/>
              </w:rPr>
              <w:tab/>
            </w:r>
            <w:r w:rsidR="00F934C3">
              <w:rPr>
                <w:noProof/>
                <w:webHidden/>
              </w:rPr>
              <w:fldChar w:fldCharType="begin"/>
            </w:r>
            <w:r w:rsidR="00F934C3">
              <w:rPr>
                <w:noProof/>
                <w:webHidden/>
              </w:rPr>
              <w:instrText xml:space="preserve"> PAGEREF _Toc174340965 \h </w:instrText>
            </w:r>
            <w:r w:rsidR="00F934C3">
              <w:rPr>
                <w:noProof/>
                <w:webHidden/>
              </w:rPr>
            </w:r>
            <w:r w:rsidR="00F934C3">
              <w:rPr>
                <w:noProof/>
                <w:webHidden/>
              </w:rPr>
              <w:fldChar w:fldCharType="separate"/>
            </w:r>
            <w:r w:rsidR="00843A32">
              <w:rPr>
                <w:noProof/>
                <w:webHidden/>
              </w:rPr>
              <w:t>44</w:t>
            </w:r>
            <w:r w:rsidR="00F934C3">
              <w:rPr>
                <w:noProof/>
                <w:webHidden/>
              </w:rPr>
              <w:fldChar w:fldCharType="end"/>
            </w:r>
          </w:hyperlink>
        </w:p>
        <w:p w14:paraId="04001006" w14:textId="282EE5BE"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6" w:history="1">
            <w:r w:rsidR="00F934C3" w:rsidRPr="00122A4E">
              <w:rPr>
                <w:rStyle w:val="Hyperlink"/>
                <w:rFonts w:eastAsiaTheme="minorHAnsi"/>
                <w:i/>
                <w:iCs/>
                <w:noProof/>
                <w:lang w:eastAsia="en-US"/>
              </w:rPr>
              <w:t>Ekonomikas ministrija</w:t>
            </w:r>
            <w:r w:rsidR="00F934C3">
              <w:rPr>
                <w:noProof/>
                <w:webHidden/>
              </w:rPr>
              <w:tab/>
            </w:r>
            <w:r w:rsidR="00F934C3">
              <w:rPr>
                <w:noProof/>
                <w:webHidden/>
              </w:rPr>
              <w:fldChar w:fldCharType="begin"/>
            </w:r>
            <w:r w:rsidR="00F934C3">
              <w:rPr>
                <w:noProof/>
                <w:webHidden/>
              </w:rPr>
              <w:instrText xml:space="preserve"> PAGEREF _Toc174340966 \h </w:instrText>
            </w:r>
            <w:r w:rsidR="00F934C3">
              <w:rPr>
                <w:noProof/>
                <w:webHidden/>
              </w:rPr>
            </w:r>
            <w:r w:rsidR="00F934C3">
              <w:rPr>
                <w:noProof/>
                <w:webHidden/>
              </w:rPr>
              <w:fldChar w:fldCharType="separate"/>
            </w:r>
            <w:r w:rsidR="00843A32">
              <w:rPr>
                <w:noProof/>
                <w:webHidden/>
              </w:rPr>
              <w:t>46</w:t>
            </w:r>
            <w:r w:rsidR="00F934C3">
              <w:rPr>
                <w:noProof/>
                <w:webHidden/>
              </w:rPr>
              <w:fldChar w:fldCharType="end"/>
            </w:r>
          </w:hyperlink>
        </w:p>
        <w:p w14:paraId="11737AD1" w14:textId="1FAD4493"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7" w:history="1">
            <w:r w:rsidR="00F934C3" w:rsidRPr="00122A4E">
              <w:rPr>
                <w:rStyle w:val="Hyperlink"/>
                <w:rFonts w:eastAsiaTheme="minorHAnsi"/>
                <w:i/>
                <w:iCs/>
                <w:noProof/>
                <w:lang w:eastAsia="en-US"/>
              </w:rPr>
              <w:t>Finanšu ministrija</w:t>
            </w:r>
            <w:r w:rsidR="00F934C3">
              <w:rPr>
                <w:noProof/>
                <w:webHidden/>
              </w:rPr>
              <w:tab/>
            </w:r>
            <w:r w:rsidR="00F934C3">
              <w:rPr>
                <w:noProof/>
                <w:webHidden/>
              </w:rPr>
              <w:fldChar w:fldCharType="begin"/>
            </w:r>
            <w:r w:rsidR="00F934C3">
              <w:rPr>
                <w:noProof/>
                <w:webHidden/>
              </w:rPr>
              <w:instrText xml:space="preserve"> PAGEREF _Toc174340967 \h </w:instrText>
            </w:r>
            <w:r w:rsidR="00F934C3">
              <w:rPr>
                <w:noProof/>
                <w:webHidden/>
              </w:rPr>
            </w:r>
            <w:r w:rsidR="00F934C3">
              <w:rPr>
                <w:noProof/>
                <w:webHidden/>
              </w:rPr>
              <w:fldChar w:fldCharType="separate"/>
            </w:r>
            <w:r w:rsidR="00843A32">
              <w:rPr>
                <w:noProof/>
                <w:webHidden/>
              </w:rPr>
              <w:t>53</w:t>
            </w:r>
            <w:r w:rsidR="00F934C3">
              <w:rPr>
                <w:noProof/>
                <w:webHidden/>
              </w:rPr>
              <w:fldChar w:fldCharType="end"/>
            </w:r>
          </w:hyperlink>
        </w:p>
        <w:p w14:paraId="163B6617" w14:textId="2807B87C"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8" w:history="1">
            <w:r w:rsidR="00F934C3" w:rsidRPr="00122A4E">
              <w:rPr>
                <w:rStyle w:val="Hyperlink"/>
                <w:rFonts w:eastAsiaTheme="minorHAnsi"/>
                <w:i/>
                <w:iCs/>
                <w:noProof/>
                <w:lang w:eastAsia="en-US"/>
              </w:rPr>
              <w:t>Iekšlietu ministrija</w:t>
            </w:r>
            <w:r w:rsidR="00F934C3">
              <w:rPr>
                <w:noProof/>
                <w:webHidden/>
              </w:rPr>
              <w:tab/>
            </w:r>
            <w:r w:rsidR="00F934C3">
              <w:rPr>
                <w:noProof/>
                <w:webHidden/>
              </w:rPr>
              <w:fldChar w:fldCharType="begin"/>
            </w:r>
            <w:r w:rsidR="00F934C3">
              <w:rPr>
                <w:noProof/>
                <w:webHidden/>
              </w:rPr>
              <w:instrText xml:space="preserve"> PAGEREF _Toc174340968 \h </w:instrText>
            </w:r>
            <w:r w:rsidR="00F934C3">
              <w:rPr>
                <w:noProof/>
                <w:webHidden/>
              </w:rPr>
            </w:r>
            <w:r w:rsidR="00F934C3">
              <w:rPr>
                <w:noProof/>
                <w:webHidden/>
              </w:rPr>
              <w:fldChar w:fldCharType="separate"/>
            </w:r>
            <w:r w:rsidR="00843A32">
              <w:rPr>
                <w:noProof/>
                <w:webHidden/>
              </w:rPr>
              <w:t>57</w:t>
            </w:r>
            <w:r w:rsidR="00F934C3">
              <w:rPr>
                <w:noProof/>
                <w:webHidden/>
              </w:rPr>
              <w:fldChar w:fldCharType="end"/>
            </w:r>
          </w:hyperlink>
        </w:p>
        <w:p w14:paraId="7FC842BD" w14:textId="06D87B08"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69" w:history="1">
            <w:r w:rsidR="00F934C3" w:rsidRPr="00122A4E">
              <w:rPr>
                <w:rStyle w:val="Hyperlink"/>
                <w:rFonts w:eastAsiaTheme="minorHAnsi"/>
                <w:i/>
                <w:iCs/>
                <w:noProof/>
                <w:lang w:eastAsia="en-US"/>
              </w:rPr>
              <w:t>Izglītības un zinātnes ministrija</w:t>
            </w:r>
            <w:r w:rsidR="00F934C3">
              <w:rPr>
                <w:noProof/>
                <w:webHidden/>
              </w:rPr>
              <w:tab/>
            </w:r>
            <w:r w:rsidR="00F934C3">
              <w:rPr>
                <w:noProof/>
                <w:webHidden/>
              </w:rPr>
              <w:fldChar w:fldCharType="begin"/>
            </w:r>
            <w:r w:rsidR="00F934C3">
              <w:rPr>
                <w:noProof/>
                <w:webHidden/>
              </w:rPr>
              <w:instrText xml:space="preserve"> PAGEREF _Toc174340969 \h </w:instrText>
            </w:r>
            <w:r w:rsidR="00F934C3">
              <w:rPr>
                <w:noProof/>
                <w:webHidden/>
              </w:rPr>
            </w:r>
            <w:r w:rsidR="00F934C3">
              <w:rPr>
                <w:noProof/>
                <w:webHidden/>
              </w:rPr>
              <w:fldChar w:fldCharType="separate"/>
            </w:r>
            <w:r w:rsidR="00843A32">
              <w:rPr>
                <w:noProof/>
                <w:webHidden/>
              </w:rPr>
              <w:t>66</w:t>
            </w:r>
            <w:r w:rsidR="00F934C3">
              <w:rPr>
                <w:noProof/>
                <w:webHidden/>
              </w:rPr>
              <w:fldChar w:fldCharType="end"/>
            </w:r>
          </w:hyperlink>
        </w:p>
        <w:p w14:paraId="40B54A51" w14:textId="77168224"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0" w:history="1">
            <w:r w:rsidR="00F934C3" w:rsidRPr="00122A4E">
              <w:rPr>
                <w:rStyle w:val="Hyperlink"/>
                <w:rFonts w:eastAsiaTheme="minorHAnsi"/>
                <w:i/>
                <w:iCs/>
                <w:noProof/>
                <w:lang w:eastAsia="en-US"/>
              </w:rPr>
              <w:t>Klimata un enerģētikas ministrija</w:t>
            </w:r>
            <w:r w:rsidR="00F934C3">
              <w:rPr>
                <w:noProof/>
                <w:webHidden/>
              </w:rPr>
              <w:tab/>
            </w:r>
            <w:r w:rsidR="00F934C3">
              <w:rPr>
                <w:noProof/>
                <w:webHidden/>
              </w:rPr>
              <w:fldChar w:fldCharType="begin"/>
            </w:r>
            <w:r w:rsidR="00F934C3">
              <w:rPr>
                <w:noProof/>
                <w:webHidden/>
              </w:rPr>
              <w:instrText xml:space="preserve"> PAGEREF _Toc174340970 \h </w:instrText>
            </w:r>
            <w:r w:rsidR="00F934C3">
              <w:rPr>
                <w:noProof/>
                <w:webHidden/>
              </w:rPr>
            </w:r>
            <w:r w:rsidR="00F934C3">
              <w:rPr>
                <w:noProof/>
                <w:webHidden/>
              </w:rPr>
              <w:fldChar w:fldCharType="separate"/>
            </w:r>
            <w:r w:rsidR="00843A32">
              <w:rPr>
                <w:noProof/>
                <w:webHidden/>
              </w:rPr>
              <w:t>76</w:t>
            </w:r>
            <w:r w:rsidR="00F934C3">
              <w:rPr>
                <w:noProof/>
                <w:webHidden/>
              </w:rPr>
              <w:fldChar w:fldCharType="end"/>
            </w:r>
          </w:hyperlink>
        </w:p>
        <w:p w14:paraId="05F0D06F" w14:textId="47BB06DE"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1" w:history="1">
            <w:r w:rsidR="00F934C3" w:rsidRPr="00122A4E">
              <w:rPr>
                <w:rStyle w:val="Hyperlink"/>
                <w:rFonts w:eastAsiaTheme="minorHAnsi"/>
                <w:i/>
                <w:iCs/>
                <w:noProof/>
                <w:lang w:eastAsia="en-US"/>
              </w:rPr>
              <w:t>Kultūras ministrija</w:t>
            </w:r>
            <w:r w:rsidR="00F934C3">
              <w:rPr>
                <w:noProof/>
                <w:webHidden/>
              </w:rPr>
              <w:tab/>
            </w:r>
            <w:r w:rsidR="00F934C3">
              <w:rPr>
                <w:noProof/>
                <w:webHidden/>
              </w:rPr>
              <w:fldChar w:fldCharType="begin"/>
            </w:r>
            <w:r w:rsidR="00F934C3">
              <w:rPr>
                <w:noProof/>
                <w:webHidden/>
              </w:rPr>
              <w:instrText xml:space="preserve"> PAGEREF _Toc174340971 \h </w:instrText>
            </w:r>
            <w:r w:rsidR="00F934C3">
              <w:rPr>
                <w:noProof/>
                <w:webHidden/>
              </w:rPr>
            </w:r>
            <w:r w:rsidR="00F934C3">
              <w:rPr>
                <w:noProof/>
                <w:webHidden/>
              </w:rPr>
              <w:fldChar w:fldCharType="separate"/>
            </w:r>
            <w:r w:rsidR="00843A32">
              <w:rPr>
                <w:noProof/>
                <w:webHidden/>
              </w:rPr>
              <w:t>78</w:t>
            </w:r>
            <w:r w:rsidR="00F934C3">
              <w:rPr>
                <w:noProof/>
                <w:webHidden/>
              </w:rPr>
              <w:fldChar w:fldCharType="end"/>
            </w:r>
          </w:hyperlink>
        </w:p>
        <w:p w14:paraId="0278DEFC" w14:textId="320D4F6C"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2" w:history="1">
            <w:r w:rsidR="00F934C3" w:rsidRPr="00122A4E">
              <w:rPr>
                <w:rStyle w:val="Hyperlink"/>
                <w:rFonts w:eastAsiaTheme="minorHAnsi"/>
                <w:i/>
                <w:iCs/>
                <w:noProof/>
                <w:lang w:eastAsia="en-US"/>
              </w:rPr>
              <w:t>Labklājības ministrija</w:t>
            </w:r>
            <w:r w:rsidR="00F934C3">
              <w:rPr>
                <w:noProof/>
                <w:webHidden/>
              </w:rPr>
              <w:tab/>
            </w:r>
            <w:r w:rsidR="00F934C3">
              <w:rPr>
                <w:noProof/>
                <w:webHidden/>
              </w:rPr>
              <w:fldChar w:fldCharType="begin"/>
            </w:r>
            <w:r w:rsidR="00F934C3">
              <w:rPr>
                <w:noProof/>
                <w:webHidden/>
              </w:rPr>
              <w:instrText xml:space="preserve"> PAGEREF _Toc174340972 \h </w:instrText>
            </w:r>
            <w:r w:rsidR="00F934C3">
              <w:rPr>
                <w:noProof/>
                <w:webHidden/>
              </w:rPr>
            </w:r>
            <w:r w:rsidR="00F934C3">
              <w:rPr>
                <w:noProof/>
                <w:webHidden/>
              </w:rPr>
              <w:fldChar w:fldCharType="separate"/>
            </w:r>
            <w:r w:rsidR="00843A32">
              <w:rPr>
                <w:noProof/>
                <w:webHidden/>
              </w:rPr>
              <w:t>82</w:t>
            </w:r>
            <w:r w:rsidR="00F934C3">
              <w:rPr>
                <w:noProof/>
                <w:webHidden/>
              </w:rPr>
              <w:fldChar w:fldCharType="end"/>
            </w:r>
          </w:hyperlink>
        </w:p>
        <w:p w14:paraId="720F26E9" w14:textId="506DE7FA"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3" w:history="1">
            <w:r w:rsidR="00F934C3" w:rsidRPr="00122A4E">
              <w:rPr>
                <w:rStyle w:val="Hyperlink"/>
                <w:rFonts w:eastAsiaTheme="minorHAnsi"/>
                <w:i/>
                <w:iCs/>
                <w:noProof/>
                <w:lang w:eastAsia="en-US"/>
              </w:rPr>
              <w:t>Satiksmes ministrija</w:t>
            </w:r>
            <w:r w:rsidR="00F934C3">
              <w:rPr>
                <w:noProof/>
                <w:webHidden/>
              </w:rPr>
              <w:tab/>
            </w:r>
            <w:r w:rsidR="00F934C3">
              <w:rPr>
                <w:noProof/>
                <w:webHidden/>
              </w:rPr>
              <w:fldChar w:fldCharType="begin"/>
            </w:r>
            <w:r w:rsidR="00F934C3">
              <w:rPr>
                <w:noProof/>
                <w:webHidden/>
              </w:rPr>
              <w:instrText xml:space="preserve"> PAGEREF _Toc174340973 \h </w:instrText>
            </w:r>
            <w:r w:rsidR="00F934C3">
              <w:rPr>
                <w:noProof/>
                <w:webHidden/>
              </w:rPr>
            </w:r>
            <w:r w:rsidR="00F934C3">
              <w:rPr>
                <w:noProof/>
                <w:webHidden/>
              </w:rPr>
              <w:fldChar w:fldCharType="separate"/>
            </w:r>
            <w:r w:rsidR="00843A32">
              <w:rPr>
                <w:noProof/>
                <w:webHidden/>
              </w:rPr>
              <w:t>92</w:t>
            </w:r>
            <w:r w:rsidR="00F934C3">
              <w:rPr>
                <w:noProof/>
                <w:webHidden/>
              </w:rPr>
              <w:fldChar w:fldCharType="end"/>
            </w:r>
          </w:hyperlink>
        </w:p>
        <w:p w14:paraId="4A54AFC8" w14:textId="17451284"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4" w:history="1">
            <w:r w:rsidR="00F934C3" w:rsidRPr="00122A4E">
              <w:rPr>
                <w:rStyle w:val="Hyperlink"/>
                <w:rFonts w:eastAsiaTheme="minorHAnsi"/>
                <w:i/>
                <w:iCs/>
                <w:noProof/>
                <w:lang w:eastAsia="en-US"/>
              </w:rPr>
              <w:t>Tieslietu ministrija</w:t>
            </w:r>
            <w:r w:rsidR="00F934C3">
              <w:rPr>
                <w:noProof/>
                <w:webHidden/>
              </w:rPr>
              <w:tab/>
            </w:r>
            <w:r w:rsidR="00F934C3">
              <w:rPr>
                <w:noProof/>
                <w:webHidden/>
              </w:rPr>
              <w:fldChar w:fldCharType="begin"/>
            </w:r>
            <w:r w:rsidR="00F934C3">
              <w:rPr>
                <w:noProof/>
                <w:webHidden/>
              </w:rPr>
              <w:instrText xml:space="preserve"> PAGEREF _Toc174340974 \h </w:instrText>
            </w:r>
            <w:r w:rsidR="00F934C3">
              <w:rPr>
                <w:noProof/>
                <w:webHidden/>
              </w:rPr>
            </w:r>
            <w:r w:rsidR="00F934C3">
              <w:rPr>
                <w:noProof/>
                <w:webHidden/>
              </w:rPr>
              <w:fldChar w:fldCharType="separate"/>
            </w:r>
            <w:r w:rsidR="00843A32">
              <w:rPr>
                <w:noProof/>
                <w:webHidden/>
              </w:rPr>
              <w:t>99</w:t>
            </w:r>
            <w:r w:rsidR="00F934C3">
              <w:rPr>
                <w:noProof/>
                <w:webHidden/>
              </w:rPr>
              <w:fldChar w:fldCharType="end"/>
            </w:r>
          </w:hyperlink>
        </w:p>
        <w:p w14:paraId="2DE8753B" w14:textId="7DB63055"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5" w:history="1">
            <w:r w:rsidR="00F934C3" w:rsidRPr="00122A4E">
              <w:rPr>
                <w:rStyle w:val="Hyperlink"/>
                <w:rFonts w:eastAsiaTheme="minorHAnsi"/>
                <w:i/>
                <w:iCs/>
                <w:noProof/>
                <w:lang w:eastAsia="en-US"/>
              </w:rPr>
              <w:t>Veselības ministrija</w:t>
            </w:r>
            <w:r w:rsidR="00F934C3">
              <w:rPr>
                <w:noProof/>
                <w:webHidden/>
              </w:rPr>
              <w:tab/>
            </w:r>
            <w:r w:rsidR="00F934C3">
              <w:rPr>
                <w:noProof/>
                <w:webHidden/>
              </w:rPr>
              <w:fldChar w:fldCharType="begin"/>
            </w:r>
            <w:r w:rsidR="00F934C3">
              <w:rPr>
                <w:noProof/>
                <w:webHidden/>
              </w:rPr>
              <w:instrText xml:space="preserve"> PAGEREF _Toc174340975 \h </w:instrText>
            </w:r>
            <w:r w:rsidR="00F934C3">
              <w:rPr>
                <w:noProof/>
                <w:webHidden/>
              </w:rPr>
            </w:r>
            <w:r w:rsidR="00F934C3">
              <w:rPr>
                <w:noProof/>
                <w:webHidden/>
              </w:rPr>
              <w:fldChar w:fldCharType="separate"/>
            </w:r>
            <w:r w:rsidR="00843A32">
              <w:rPr>
                <w:noProof/>
                <w:webHidden/>
              </w:rPr>
              <w:t>107</w:t>
            </w:r>
            <w:r w:rsidR="00F934C3">
              <w:rPr>
                <w:noProof/>
                <w:webHidden/>
              </w:rPr>
              <w:fldChar w:fldCharType="end"/>
            </w:r>
          </w:hyperlink>
        </w:p>
        <w:p w14:paraId="49E62FA6" w14:textId="48416F6A"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6" w:history="1">
            <w:r w:rsidR="00F934C3" w:rsidRPr="00122A4E">
              <w:rPr>
                <w:rStyle w:val="Hyperlink"/>
                <w:rFonts w:eastAsiaTheme="minorHAnsi"/>
                <w:i/>
                <w:iCs/>
                <w:noProof/>
                <w:lang w:eastAsia="en-US"/>
              </w:rPr>
              <w:t>Viedās administrācijas un reģionālās attīstības ministrija</w:t>
            </w:r>
            <w:r w:rsidR="00F934C3">
              <w:rPr>
                <w:noProof/>
                <w:webHidden/>
              </w:rPr>
              <w:tab/>
            </w:r>
            <w:r w:rsidR="00F934C3">
              <w:rPr>
                <w:noProof/>
                <w:webHidden/>
              </w:rPr>
              <w:fldChar w:fldCharType="begin"/>
            </w:r>
            <w:r w:rsidR="00F934C3">
              <w:rPr>
                <w:noProof/>
                <w:webHidden/>
              </w:rPr>
              <w:instrText xml:space="preserve"> PAGEREF _Toc174340976 \h </w:instrText>
            </w:r>
            <w:r w:rsidR="00F934C3">
              <w:rPr>
                <w:noProof/>
                <w:webHidden/>
              </w:rPr>
            </w:r>
            <w:r w:rsidR="00F934C3">
              <w:rPr>
                <w:noProof/>
                <w:webHidden/>
              </w:rPr>
              <w:fldChar w:fldCharType="separate"/>
            </w:r>
            <w:r w:rsidR="00843A32">
              <w:rPr>
                <w:noProof/>
                <w:webHidden/>
              </w:rPr>
              <w:t>112</w:t>
            </w:r>
            <w:r w:rsidR="00F934C3">
              <w:rPr>
                <w:noProof/>
                <w:webHidden/>
              </w:rPr>
              <w:fldChar w:fldCharType="end"/>
            </w:r>
          </w:hyperlink>
        </w:p>
        <w:p w14:paraId="1EBEDDA1" w14:textId="137DBE3D"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7" w:history="1">
            <w:r w:rsidR="00F934C3" w:rsidRPr="00122A4E">
              <w:rPr>
                <w:rStyle w:val="Hyperlink"/>
                <w:rFonts w:eastAsiaTheme="minorHAnsi"/>
                <w:i/>
                <w:iCs/>
                <w:noProof/>
                <w:lang w:eastAsia="en-US"/>
              </w:rPr>
              <w:t>Zemkopības ministrija</w:t>
            </w:r>
            <w:r w:rsidR="00F934C3">
              <w:rPr>
                <w:noProof/>
                <w:webHidden/>
              </w:rPr>
              <w:tab/>
            </w:r>
            <w:r w:rsidR="00F934C3">
              <w:rPr>
                <w:noProof/>
                <w:webHidden/>
              </w:rPr>
              <w:fldChar w:fldCharType="begin"/>
            </w:r>
            <w:r w:rsidR="00F934C3">
              <w:rPr>
                <w:noProof/>
                <w:webHidden/>
              </w:rPr>
              <w:instrText xml:space="preserve"> PAGEREF _Toc174340977 \h </w:instrText>
            </w:r>
            <w:r w:rsidR="00F934C3">
              <w:rPr>
                <w:noProof/>
                <w:webHidden/>
              </w:rPr>
            </w:r>
            <w:r w:rsidR="00F934C3">
              <w:rPr>
                <w:noProof/>
                <w:webHidden/>
              </w:rPr>
              <w:fldChar w:fldCharType="separate"/>
            </w:r>
            <w:r w:rsidR="00843A32">
              <w:rPr>
                <w:noProof/>
                <w:webHidden/>
              </w:rPr>
              <w:t>117</w:t>
            </w:r>
            <w:r w:rsidR="00F934C3">
              <w:rPr>
                <w:noProof/>
                <w:webHidden/>
              </w:rPr>
              <w:fldChar w:fldCharType="end"/>
            </w:r>
          </w:hyperlink>
        </w:p>
        <w:p w14:paraId="1B4939AA" w14:textId="18DE3B46"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78" w:history="1">
            <w:r w:rsidR="00F934C3" w:rsidRPr="00122A4E">
              <w:rPr>
                <w:rStyle w:val="Hyperlink"/>
                <w:noProof/>
              </w:rPr>
              <w:t>2.2. Uz rezultātu sasniegšanu orientētu budžeta programmu ieviešana</w:t>
            </w:r>
            <w:r w:rsidR="00F934C3">
              <w:rPr>
                <w:noProof/>
                <w:webHidden/>
              </w:rPr>
              <w:tab/>
            </w:r>
            <w:r w:rsidR="00F934C3">
              <w:rPr>
                <w:noProof/>
                <w:webHidden/>
              </w:rPr>
              <w:fldChar w:fldCharType="begin"/>
            </w:r>
            <w:r w:rsidR="00F934C3">
              <w:rPr>
                <w:noProof/>
                <w:webHidden/>
              </w:rPr>
              <w:instrText xml:space="preserve"> PAGEREF _Toc174340978 \h </w:instrText>
            </w:r>
            <w:r w:rsidR="00F934C3">
              <w:rPr>
                <w:noProof/>
                <w:webHidden/>
              </w:rPr>
            </w:r>
            <w:r w:rsidR="00F934C3">
              <w:rPr>
                <w:noProof/>
                <w:webHidden/>
              </w:rPr>
              <w:fldChar w:fldCharType="separate"/>
            </w:r>
            <w:r w:rsidR="00843A32">
              <w:rPr>
                <w:noProof/>
                <w:webHidden/>
              </w:rPr>
              <w:t>123</w:t>
            </w:r>
            <w:r w:rsidR="00F934C3">
              <w:rPr>
                <w:noProof/>
                <w:webHidden/>
              </w:rPr>
              <w:fldChar w:fldCharType="end"/>
            </w:r>
          </w:hyperlink>
        </w:p>
        <w:p w14:paraId="6335EFDE" w14:textId="005CFDBE" w:rsidR="00F934C3" w:rsidRDefault="00222295">
          <w:pPr>
            <w:pStyle w:val="TOC2"/>
            <w:rPr>
              <w:rFonts w:asciiTheme="minorHAnsi" w:eastAsiaTheme="minorEastAsia" w:hAnsiTheme="minorHAnsi" w:cstheme="minorBidi"/>
              <w:noProof/>
              <w:kern w:val="2"/>
              <w:lang w:eastAsia="lv-LV"/>
              <w14:ligatures w14:val="standardContextual"/>
            </w:rPr>
          </w:pPr>
          <w:hyperlink w:anchor="_Toc174340979" w:history="1">
            <w:r w:rsidR="00F934C3" w:rsidRPr="00122A4E">
              <w:rPr>
                <w:rStyle w:val="Hyperlink"/>
                <w:noProof/>
              </w:rPr>
              <w:t>3. Valsts budžeta programmu horizontāla pārskatīšana</w:t>
            </w:r>
            <w:r w:rsidR="00F934C3">
              <w:rPr>
                <w:noProof/>
                <w:webHidden/>
              </w:rPr>
              <w:tab/>
            </w:r>
            <w:r w:rsidR="00F934C3">
              <w:rPr>
                <w:noProof/>
                <w:webHidden/>
              </w:rPr>
              <w:fldChar w:fldCharType="begin"/>
            </w:r>
            <w:r w:rsidR="00F934C3">
              <w:rPr>
                <w:noProof/>
                <w:webHidden/>
              </w:rPr>
              <w:instrText xml:space="preserve"> PAGEREF _Toc174340979 \h </w:instrText>
            </w:r>
            <w:r w:rsidR="00F934C3">
              <w:rPr>
                <w:noProof/>
                <w:webHidden/>
              </w:rPr>
            </w:r>
            <w:r w:rsidR="00F934C3">
              <w:rPr>
                <w:noProof/>
                <w:webHidden/>
              </w:rPr>
              <w:fldChar w:fldCharType="separate"/>
            </w:r>
            <w:r w:rsidR="00843A32">
              <w:rPr>
                <w:noProof/>
                <w:webHidden/>
              </w:rPr>
              <w:t>128</w:t>
            </w:r>
            <w:r w:rsidR="00F934C3">
              <w:rPr>
                <w:noProof/>
                <w:webHidden/>
              </w:rPr>
              <w:fldChar w:fldCharType="end"/>
            </w:r>
          </w:hyperlink>
        </w:p>
        <w:p w14:paraId="274011EF" w14:textId="483203A1"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80" w:history="1">
            <w:r w:rsidR="00F934C3" w:rsidRPr="00122A4E">
              <w:rPr>
                <w:rStyle w:val="Hyperlink"/>
                <w:noProof/>
              </w:rPr>
              <w:t>3.1. Nozares ministriju izdevumu analīze un ietekme uz 2025. gada budžetu</w:t>
            </w:r>
            <w:r w:rsidR="00F934C3">
              <w:rPr>
                <w:noProof/>
                <w:webHidden/>
              </w:rPr>
              <w:tab/>
            </w:r>
            <w:r w:rsidR="00F934C3">
              <w:rPr>
                <w:noProof/>
                <w:webHidden/>
              </w:rPr>
              <w:fldChar w:fldCharType="begin"/>
            </w:r>
            <w:r w:rsidR="00F934C3">
              <w:rPr>
                <w:noProof/>
                <w:webHidden/>
              </w:rPr>
              <w:instrText xml:space="preserve"> PAGEREF _Toc174340980 \h </w:instrText>
            </w:r>
            <w:r w:rsidR="00F934C3">
              <w:rPr>
                <w:noProof/>
                <w:webHidden/>
              </w:rPr>
            </w:r>
            <w:r w:rsidR="00F934C3">
              <w:rPr>
                <w:noProof/>
                <w:webHidden/>
              </w:rPr>
              <w:fldChar w:fldCharType="separate"/>
            </w:r>
            <w:r w:rsidR="00843A32">
              <w:rPr>
                <w:noProof/>
                <w:webHidden/>
              </w:rPr>
              <w:t>128</w:t>
            </w:r>
            <w:r w:rsidR="00F934C3">
              <w:rPr>
                <w:noProof/>
                <w:webHidden/>
              </w:rPr>
              <w:fldChar w:fldCharType="end"/>
            </w:r>
          </w:hyperlink>
        </w:p>
        <w:p w14:paraId="5FFCC215" w14:textId="4F723E68"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81" w:history="1">
            <w:r w:rsidR="00F934C3" w:rsidRPr="00122A4E">
              <w:rPr>
                <w:rStyle w:val="Hyperlink"/>
                <w:noProof/>
              </w:rPr>
              <w:t>3.2. Piešķirtā finansējuma prioritārajiem pasākumiem pārskatīšana</w:t>
            </w:r>
            <w:r w:rsidR="00F934C3">
              <w:rPr>
                <w:noProof/>
                <w:webHidden/>
              </w:rPr>
              <w:tab/>
            </w:r>
            <w:r w:rsidR="00F934C3">
              <w:rPr>
                <w:noProof/>
                <w:webHidden/>
              </w:rPr>
              <w:fldChar w:fldCharType="begin"/>
            </w:r>
            <w:r w:rsidR="00F934C3">
              <w:rPr>
                <w:noProof/>
                <w:webHidden/>
              </w:rPr>
              <w:instrText xml:space="preserve"> PAGEREF _Toc174340981 \h </w:instrText>
            </w:r>
            <w:r w:rsidR="00F934C3">
              <w:rPr>
                <w:noProof/>
                <w:webHidden/>
              </w:rPr>
            </w:r>
            <w:r w:rsidR="00F934C3">
              <w:rPr>
                <w:noProof/>
                <w:webHidden/>
              </w:rPr>
              <w:fldChar w:fldCharType="separate"/>
            </w:r>
            <w:r w:rsidR="00843A32">
              <w:rPr>
                <w:noProof/>
                <w:webHidden/>
              </w:rPr>
              <w:t>167</w:t>
            </w:r>
            <w:r w:rsidR="00F934C3">
              <w:rPr>
                <w:noProof/>
                <w:webHidden/>
              </w:rPr>
              <w:fldChar w:fldCharType="end"/>
            </w:r>
          </w:hyperlink>
        </w:p>
        <w:p w14:paraId="7EAE8BAC" w14:textId="25AE1A7B" w:rsidR="00F934C3" w:rsidRDefault="00222295">
          <w:pPr>
            <w:pStyle w:val="TOC3"/>
            <w:tabs>
              <w:tab w:val="right" w:leader="dot" w:pos="9061"/>
            </w:tabs>
            <w:rPr>
              <w:rFonts w:asciiTheme="minorHAnsi" w:eastAsiaTheme="minorEastAsia" w:hAnsiTheme="minorHAnsi" w:cstheme="minorBidi"/>
              <w:noProof/>
              <w:kern w:val="2"/>
              <w:lang w:eastAsia="lv-LV"/>
              <w14:ligatures w14:val="standardContextual"/>
            </w:rPr>
          </w:pPr>
          <w:hyperlink w:anchor="_Toc174340982" w:history="1">
            <w:r w:rsidR="00F934C3" w:rsidRPr="00122A4E">
              <w:rPr>
                <w:rStyle w:val="Hyperlink"/>
                <w:noProof/>
              </w:rPr>
              <w:t>3.3. Pamatbudžeta pamatfunkciju darbības rezultatīvo rādītāju 2023. gada izpildes analīze</w:t>
            </w:r>
            <w:r w:rsidR="00F934C3">
              <w:rPr>
                <w:noProof/>
                <w:webHidden/>
              </w:rPr>
              <w:tab/>
            </w:r>
            <w:r w:rsidR="00F934C3">
              <w:rPr>
                <w:noProof/>
                <w:webHidden/>
              </w:rPr>
              <w:fldChar w:fldCharType="begin"/>
            </w:r>
            <w:r w:rsidR="00F934C3">
              <w:rPr>
                <w:noProof/>
                <w:webHidden/>
              </w:rPr>
              <w:instrText xml:space="preserve"> PAGEREF _Toc174340982 \h </w:instrText>
            </w:r>
            <w:r w:rsidR="00F934C3">
              <w:rPr>
                <w:noProof/>
                <w:webHidden/>
              </w:rPr>
            </w:r>
            <w:r w:rsidR="00F934C3">
              <w:rPr>
                <w:noProof/>
                <w:webHidden/>
              </w:rPr>
              <w:fldChar w:fldCharType="separate"/>
            </w:r>
            <w:r w:rsidR="00843A32">
              <w:rPr>
                <w:noProof/>
                <w:webHidden/>
              </w:rPr>
              <w:t>224</w:t>
            </w:r>
            <w:r w:rsidR="00F934C3">
              <w:rPr>
                <w:noProof/>
                <w:webHidden/>
              </w:rPr>
              <w:fldChar w:fldCharType="end"/>
            </w:r>
          </w:hyperlink>
        </w:p>
        <w:p w14:paraId="093142D8" w14:textId="1D019026" w:rsidR="00F934C3" w:rsidRDefault="00222295">
          <w:pPr>
            <w:pStyle w:val="TOC2"/>
            <w:rPr>
              <w:rFonts w:asciiTheme="minorHAnsi" w:eastAsiaTheme="minorEastAsia" w:hAnsiTheme="minorHAnsi" w:cstheme="minorBidi"/>
              <w:noProof/>
              <w:kern w:val="2"/>
              <w:lang w:eastAsia="lv-LV"/>
              <w14:ligatures w14:val="standardContextual"/>
            </w:rPr>
          </w:pPr>
          <w:hyperlink w:anchor="_Toc174340983" w:history="1">
            <w:r w:rsidR="00F934C3" w:rsidRPr="00122A4E">
              <w:rPr>
                <w:rStyle w:val="Hyperlink"/>
                <w:noProof/>
              </w:rPr>
              <w:t>4. Grāmatvedības funkcijas centralizācija</w:t>
            </w:r>
            <w:r w:rsidR="00F934C3">
              <w:rPr>
                <w:noProof/>
                <w:webHidden/>
              </w:rPr>
              <w:tab/>
            </w:r>
            <w:r w:rsidR="00F934C3">
              <w:rPr>
                <w:noProof/>
                <w:webHidden/>
              </w:rPr>
              <w:fldChar w:fldCharType="begin"/>
            </w:r>
            <w:r w:rsidR="00F934C3">
              <w:rPr>
                <w:noProof/>
                <w:webHidden/>
              </w:rPr>
              <w:instrText xml:space="preserve"> PAGEREF _Toc174340983 \h </w:instrText>
            </w:r>
            <w:r w:rsidR="00F934C3">
              <w:rPr>
                <w:noProof/>
                <w:webHidden/>
              </w:rPr>
            </w:r>
            <w:r w:rsidR="00F934C3">
              <w:rPr>
                <w:noProof/>
                <w:webHidden/>
              </w:rPr>
              <w:fldChar w:fldCharType="separate"/>
            </w:r>
            <w:r w:rsidR="00843A32">
              <w:rPr>
                <w:noProof/>
                <w:webHidden/>
              </w:rPr>
              <w:t>240</w:t>
            </w:r>
            <w:r w:rsidR="00F934C3">
              <w:rPr>
                <w:noProof/>
                <w:webHidden/>
              </w:rPr>
              <w:fldChar w:fldCharType="end"/>
            </w:r>
          </w:hyperlink>
        </w:p>
        <w:p w14:paraId="7983D778" w14:textId="41DE0799" w:rsidR="00DA0139" w:rsidRPr="00307028" w:rsidRDefault="00DA0139">
          <w:r w:rsidRPr="00307028">
            <w:rPr>
              <w:b/>
              <w:bCs/>
            </w:rPr>
            <w:fldChar w:fldCharType="end"/>
          </w:r>
        </w:p>
      </w:sdtContent>
    </w:sdt>
    <w:p w14:paraId="31D75540" w14:textId="77777777" w:rsidR="00543EBB" w:rsidRDefault="00543EBB" w:rsidP="00543EBB">
      <w:pPr>
        <w:spacing w:after="120" w:line="259" w:lineRule="auto"/>
        <w:jc w:val="center"/>
        <w:rPr>
          <w:rFonts w:eastAsia="Times New Roman"/>
          <w:b/>
          <w:bCs/>
          <w:sz w:val="32"/>
          <w:szCs w:val="22"/>
          <w:lang w:eastAsia="en-US"/>
        </w:rPr>
      </w:pPr>
    </w:p>
    <w:p w14:paraId="573EEF36" w14:textId="77777777" w:rsidR="007508B1" w:rsidRDefault="007508B1" w:rsidP="00543EBB">
      <w:pPr>
        <w:spacing w:after="120" w:line="259" w:lineRule="auto"/>
        <w:jc w:val="center"/>
        <w:rPr>
          <w:rFonts w:eastAsia="Times New Roman"/>
          <w:b/>
          <w:bCs/>
          <w:sz w:val="32"/>
          <w:szCs w:val="22"/>
          <w:lang w:eastAsia="en-US"/>
        </w:rPr>
      </w:pPr>
    </w:p>
    <w:p w14:paraId="58C75BC6" w14:textId="77777777" w:rsidR="007508B1" w:rsidRPr="00307028" w:rsidRDefault="007508B1" w:rsidP="00543EBB">
      <w:pPr>
        <w:spacing w:after="120" w:line="259" w:lineRule="auto"/>
        <w:jc w:val="center"/>
        <w:rPr>
          <w:rFonts w:eastAsia="Times New Roman"/>
          <w:b/>
          <w:bCs/>
          <w:sz w:val="32"/>
          <w:szCs w:val="22"/>
          <w:lang w:eastAsia="en-US"/>
        </w:rPr>
      </w:pPr>
    </w:p>
    <w:p w14:paraId="31E5E4DB" w14:textId="77777777" w:rsidR="00543EBB" w:rsidRPr="00307028" w:rsidRDefault="00543EBB" w:rsidP="00E9546A">
      <w:pPr>
        <w:spacing w:after="120" w:line="259" w:lineRule="auto"/>
        <w:rPr>
          <w:rFonts w:eastAsia="Times New Roman"/>
          <w:b/>
          <w:bCs/>
          <w:sz w:val="32"/>
          <w:szCs w:val="22"/>
          <w:lang w:eastAsia="en-US"/>
        </w:rPr>
      </w:pPr>
    </w:p>
    <w:p w14:paraId="5AEE0A15" w14:textId="77777777" w:rsidR="00812B20" w:rsidRPr="00307028" w:rsidRDefault="00812B20" w:rsidP="007917E2">
      <w:pPr>
        <w:spacing w:after="120" w:line="259" w:lineRule="auto"/>
        <w:rPr>
          <w:rFonts w:eastAsia="Times New Roman"/>
          <w:b/>
          <w:bCs/>
          <w:sz w:val="32"/>
          <w:szCs w:val="22"/>
          <w:lang w:eastAsia="en-US"/>
        </w:rPr>
      </w:pPr>
    </w:p>
    <w:p w14:paraId="38AF6BB4" w14:textId="338C5385" w:rsidR="00543EBB" w:rsidRPr="00307028" w:rsidRDefault="00543EBB" w:rsidP="00090B98">
      <w:pPr>
        <w:spacing w:after="120" w:line="259" w:lineRule="auto"/>
        <w:rPr>
          <w:rFonts w:eastAsia="Times New Roman"/>
          <w:b/>
          <w:bCs/>
          <w:sz w:val="32"/>
          <w:szCs w:val="22"/>
          <w:lang w:eastAsia="en-US"/>
        </w:rPr>
      </w:pPr>
      <w:r w:rsidRPr="00307028">
        <w:rPr>
          <w:noProof/>
          <w:lang w:eastAsia="en-US"/>
        </w:rPr>
        <w:lastRenderedPageBreak/>
        <mc:AlternateContent>
          <mc:Choice Requires="wps">
            <w:drawing>
              <wp:anchor distT="0" distB="0" distL="114300" distR="114300" simplePos="0" relativeHeight="251663360" behindDoc="0" locked="0" layoutInCell="1" allowOverlap="1" wp14:anchorId="0B2EA19A" wp14:editId="53D408D8">
                <wp:simplePos x="0" y="0"/>
                <wp:positionH relativeFrom="column">
                  <wp:posOffset>-315860</wp:posOffset>
                </wp:positionH>
                <wp:positionV relativeFrom="paragraph">
                  <wp:posOffset>30537</wp:posOffset>
                </wp:positionV>
                <wp:extent cx="7646035" cy="450376"/>
                <wp:effectExtent l="0" t="0" r="0" b="6985"/>
                <wp:wrapNone/>
                <wp:docPr id="11" name="Rectangle 11"/>
                <wp:cNvGraphicFramePr/>
                <a:graphic xmlns:a="http://schemas.openxmlformats.org/drawingml/2006/main">
                  <a:graphicData uri="http://schemas.microsoft.com/office/word/2010/wordprocessingShape">
                    <wps:wsp>
                      <wps:cNvSpPr/>
                      <wps:spPr>
                        <a:xfrm>
                          <a:off x="0" y="0"/>
                          <a:ext cx="7646035" cy="450376"/>
                        </a:xfrm>
                        <a:prstGeom prst="rect">
                          <a:avLst/>
                        </a:prstGeom>
                        <a:solidFill>
                          <a:srgbClr val="CCA790"/>
                        </a:solidFill>
                        <a:ln w="25400" cap="flat" cmpd="sng" algn="ctr">
                          <a:noFill/>
                          <a:prstDash val="solid"/>
                        </a:ln>
                        <a:effectLst/>
                      </wps:spPr>
                      <wps:txbx>
                        <w:txbxContent>
                          <w:p w14:paraId="056760B9" w14:textId="7CB4D3D3" w:rsidR="00543EBB" w:rsidRPr="00307028" w:rsidRDefault="00543EBB" w:rsidP="00543EBB">
                            <w:pPr>
                              <w:rPr>
                                <w:b/>
                                <w:bCs/>
                                <w:iCs/>
                                <w:color w:val="000000"/>
                                <w:sz w:val="32"/>
                                <w:szCs w:val="40"/>
                              </w:rPr>
                            </w:pPr>
                            <w:bookmarkStart w:id="0" w:name="_Toc139457844"/>
                            <w:bookmarkStart w:id="1" w:name="_Toc139458022"/>
                            <w:bookmarkStart w:id="2" w:name="_Toc139457034"/>
                            <w:bookmarkStart w:id="3" w:name="_Toc139457112"/>
                            <w:bookmarkStart w:id="4" w:name="_Toc139457477"/>
                            <w:bookmarkStart w:id="5" w:name="_Toc139457549"/>
                            <w:bookmarkStart w:id="6" w:name="_Toc139450165"/>
                            <w:bookmarkStart w:id="7" w:name="_Toc139450185"/>
                            <w:bookmarkStart w:id="8" w:name="_Toc139450200"/>
                            <w:r w:rsidRPr="00307028">
                              <w:rPr>
                                <w:rStyle w:val="Emphasis"/>
                                <w:b/>
                                <w:bCs/>
                                <w:color w:val="000000"/>
                                <w:sz w:val="32"/>
                                <w:szCs w:val="40"/>
                              </w:rPr>
                              <w:t>INFORMATĪVAJĀ ZIŅOJUMĀ LIETOTIE SAĪSINĀJUMI</w:t>
                            </w:r>
                            <w:bookmarkEnd w:id="0"/>
                            <w:bookmarkEnd w:id="1"/>
                            <w:bookmarkEnd w:id="2"/>
                            <w:bookmarkEnd w:id="3"/>
                            <w:bookmarkEnd w:id="4"/>
                            <w:bookmarkEnd w:id="5"/>
                            <w:bookmarkEnd w:id="6"/>
                            <w:bookmarkEnd w:id="7"/>
                            <w:bookmarkEnd w:id="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EA19A" id="Rectangle 11" o:spid="_x0000_s1028" style="position:absolute;margin-left:-24.85pt;margin-top:2.4pt;width:602.05pt;height:3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" fillcolor="#cca790" stroked="f" strokeweight="2pt">
                <v:textbox>
                  <w:txbxContent>
                    <w:p w14:paraId="056760B9" w14:textId="7CB4D3D3" w:rsidR="00543EBB" w:rsidRPr="00307028" w:rsidRDefault="00543EBB" w:rsidP="00543EBB">
                      <w:pPr>
                        <w:rPr>
                          <w:b/>
                          <w:bCs/>
                          <w:iCs/>
                          <w:color w:val="000000"/>
                          <w:sz w:val="32"/>
                          <w:szCs w:val="40"/>
                        </w:rPr>
                      </w:pPr>
                      <w:bookmarkStart w:id="9" w:name="_Toc139457844"/>
                      <w:bookmarkStart w:id="10" w:name="_Toc139458022"/>
                      <w:bookmarkStart w:id="11" w:name="_Toc139457034"/>
                      <w:bookmarkStart w:id="12" w:name="_Toc139457112"/>
                      <w:bookmarkStart w:id="13" w:name="_Toc139457477"/>
                      <w:bookmarkStart w:id="14" w:name="_Toc139457549"/>
                      <w:bookmarkStart w:id="15" w:name="_Toc139450165"/>
                      <w:bookmarkStart w:id="16" w:name="_Toc139450185"/>
                      <w:bookmarkStart w:id="17" w:name="_Toc139450200"/>
                      <w:r w:rsidRPr="00307028">
                        <w:rPr>
                          <w:rStyle w:val="Emphasis"/>
                          <w:b/>
                          <w:bCs/>
                          <w:color w:val="000000"/>
                          <w:sz w:val="32"/>
                          <w:szCs w:val="40"/>
                        </w:rPr>
                        <w:t>INFORMATĪVAJĀ ZIŅOJUMĀ LIETOTIE SAĪSINĀJUMI</w:t>
                      </w:r>
                      <w:bookmarkEnd w:id="9"/>
                      <w:bookmarkEnd w:id="10"/>
                      <w:bookmarkEnd w:id="11"/>
                      <w:bookmarkEnd w:id="12"/>
                      <w:bookmarkEnd w:id="13"/>
                      <w:bookmarkEnd w:id="14"/>
                      <w:bookmarkEnd w:id="15"/>
                      <w:bookmarkEnd w:id="16"/>
                      <w:bookmarkEnd w:id="17"/>
                    </w:p>
                  </w:txbxContent>
                </v:textbox>
              </v:rect>
            </w:pict>
          </mc:Fallback>
        </mc:AlternateContent>
      </w:r>
      <w:bookmarkStart w:id="18" w:name="_Hlk173229497"/>
    </w:p>
    <w:p w14:paraId="0568177F" w14:textId="3615C05A" w:rsidR="00543EBB" w:rsidRPr="00307028" w:rsidRDefault="00543EBB"/>
    <w:tbl>
      <w:tblPr>
        <w:tblW w:w="9923" w:type="dxa"/>
        <w:tblInd w:w="-142" w:type="dxa"/>
        <w:tblLook w:val="04A0" w:firstRow="1" w:lastRow="0" w:firstColumn="1" w:lastColumn="0" w:noHBand="0" w:noVBand="1"/>
      </w:tblPr>
      <w:tblGrid>
        <w:gridCol w:w="1843"/>
        <w:gridCol w:w="8080"/>
      </w:tblGrid>
      <w:tr w:rsidR="00DA0139" w:rsidRPr="00307028" w14:paraId="35E04AA4" w14:textId="77777777" w:rsidTr="003B462C">
        <w:trPr>
          <w:trHeight w:val="269"/>
        </w:trPr>
        <w:tc>
          <w:tcPr>
            <w:tcW w:w="1843" w:type="dxa"/>
            <w:shd w:val="clear" w:color="auto" w:fill="auto"/>
          </w:tcPr>
          <w:p w14:paraId="0D1FB19C" w14:textId="77777777" w:rsidR="00887000" w:rsidRPr="003A33A4" w:rsidRDefault="00887000" w:rsidP="007F2948">
            <w:pPr>
              <w:tabs>
                <w:tab w:val="left" w:pos="1494"/>
              </w:tabs>
              <w:rPr>
                <w:rFonts w:eastAsiaTheme="minorHAnsi"/>
              </w:rPr>
            </w:pPr>
            <w:bookmarkStart w:id="19" w:name="_Hlk139458895"/>
          </w:p>
          <w:p w14:paraId="1E816D88" w14:textId="157037F7" w:rsidR="00DA0139" w:rsidRPr="003A33A4" w:rsidRDefault="00DA0139" w:rsidP="007F2948">
            <w:pPr>
              <w:tabs>
                <w:tab w:val="left" w:pos="1494"/>
              </w:tabs>
              <w:rPr>
                <w:rFonts w:eastAsiaTheme="minorHAnsi"/>
              </w:rPr>
            </w:pPr>
            <w:proofErr w:type="spellStart"/>
            <w:r w:rsidRPr="003A33A4">
              <w:rPr>
                <w:rFonts w:eastAsiaTheme="minorHAnsi"/>
              </w:rPr>
              <w:t>AiM</w:t>
            </w:r>
            <w:proofErr w:type="spellEnd"/>
          </w:p>
        </w:tc>
        <w:tc>
          <w:tcPr>
            <w:tcW w:w="8080" w:type="dxa"/>
            <w:shd w:val="clear" w:color="auto" w:fill="auto"/>
          </w:tcPr>
          <w:p w14:paraId="16A04A5D" w14:textId="77777777" w:rsidR="00887000" w:rsidRPr="003A33A4" w:rsidRDefault="00887000" w:rsidP="007F2948">
            <w:pPr>
              <w:tabs>
                <w:tab w:val="left" w:pos="3019"/>
                <w:tab w:val="left" w:pos="3444"/>
              </w:tabs>
              <w:rPr>
                <w:rFonts w:eastAsiaTheme="minorHAnsi"/>
              </w:rPr>
            </w:pPr>
          </w:p>
          <w:p w14:paraId="6653BF57" w14:textId="13ED6DF7" w:rsidR="00DA0139" w:rsidRPr="003A33A4" w:rsidRDefault="00DA0139" w:rsidP="007F2948">
            <w:pPr>
              <w:tabs>
                <w:tab w:val="left" w:pos="3019"/>
                <w:tab w:val="left" w:pos="3444"/>
              </w:tabs>
              <w:rPr>
                <w:rFonts w:eastAsiaTheme="minorHAnsi"/>
              </w:rPr>
            </w:pPr>
            <w:r w:rsidRPr="003A33A4">
              <w:rPr>
                <w:rFonts w:eastAsiaTheme="minorHAnsi"/>
              </w:rPr>
              <w:t>Aizsardzības ministrija</w:t>
            </w:r>
          </w:p>
        </w:tc>
      </w:tr>
      <w:tr w:rsidR="00F06038" w:rsidRPr="00307028" w14:paraId="747BA6EA" w14:textId="77777777" w:rsidTr="003B462C">
        <w:trPr>
          <w:trHeight w:val="269"/>
        </w:trPr>
        <w:tc>
          <w:tcPr>
            <w:tcW w:w="1843" w:type="dxa"/>
            <w:shd w:val="clear" w:color="auto" w:fill="auto"/>
          </w:tcPr>
          <w:p w14:paraId="45E316FD" w14:textId="51192E6C" w:rsidR="00F06038" w:rsidRPr="003A33A4" w:rsidRDefault="00F06038" w:rsidP="007F2948">
            <w:pPr>
              <w:tabs>
                <w:tab w:val="left" w:pos="1494"/>
              </w:tabs>
              <w:rPr>
                <w:rFonts w:eastAsiaTheme="minorHAnsi"/>
              </w:rPr>
            </w:pPr>
            <w:r w:rsidRPr="003A33A4">
              <w:rPr>
                <w:rFonts w:eastAsiaTheme="minorHAnsi"/>
              </w:rPr>
              <w:t>ANM</w:t>
            </w:r>
          </w:p>
        </w:tc>
        <w:tc>
          <w:tcPr>
            <w:tcW w:w="8080" w:type="dxa"/>
            <w:shd w:val="clear" w:color="auto" w:fill="auto"/>
          </w:tcPr>
          <w:p w14:paraId="33F5B709" w14:textId="7315671D" w:rsidR="00F06038" w:rsidRPr="003A33A4" w:rsidRDefault="00F06038" w:rsidP="007F2948">
            <w:pPr>
              <w:tabs>
                <w:tab w:val="left" w:pos="3019"/>
                <w:tab w:val="left" w:pos="3444"/>
              </w:tabs>
              <w:rPr>
                <w:rFonts w:eastAsiaTheme="minorHAnsi"/>
              </w:rPr>
            </w:pPr>
            <w:r w:rsidRPr="003A33A4">
              <w:rPr>
                <w:rFonts w:eastAsiaTheme="minorHAnsi"/>
              </w:rPr>
              <w:t>Atveseļošanas un noturības mehānisms</w:t>
            </w:r>
          </w:p>
        </w:tc>
      </w:tr>
      <w:tr w:rsidR="004118D9" w:rsidRPr="00307028" w14:paraId="706FB782" w14:textId="77777777" w:rsidTr="003B462C">
        <w:trPr>
          <w:trHeight w:val="269"/>
        </w:trPr>
        <w:tc>
          <w:tcPr>
            <w:tcW w:w="1843" w:type="dxa"/>
            <w:shd w:val="clear" w:color="auto" w:fill="auto"/>
          </w:tcPr>
          <w:p w14:paraId="0A4170FE" w14:textId="407CB8BC" w:rsidR="004118D9" w:rsidRPr="003A33A4" w:rsidRDefault="004118D9" w:rsidP="007F2948">
            <w:pPr>
              <w:tabs>
                <w:tab w:val="left" w:pos="1494"/>
              </w:tabs>
              <w:rPr>
                <w:rFonts w:eastAsiaTheme="minorHAnsi"/>
              </w:rPr>
            </w:pPr>
            <w:r w:rsidRPr="003A33A4">
              <w:rPr>
                <w:rFonts w:eastAsiaTheme="minorHAnsi"/>
              </w:rPr>
              <w:t>ANO</w:t>
            </w:r>
          </w:p>
        </w:tc>
        <w:tc>
          <w:tcPr>
            <w:tcW w:w="8080" w:type="dxa"/>
            <w:shd w:val="clear" w:color="auto" w:fill="auto"/>
          </w:tcPr>
          <w:p w14:paraId="0B986537" w14:textId="61465360" w:rsidR="004118D9" w:rsidRPr="003A33A4" w:rsidRDefault="004118D9" w:rsidP="007F2948">
            <w:pPr>
              <w:tabs>
                <w:tab w:val="left" w:pos="3019"/>
                <w:tab w:val="left" w:pos="3444"/>
              </w:tabs>
              <w:rPr>
                <w:rFonts w:eastAsiaTheme="minorHAnsi"/>
              </w:rPr>
            </w:pPr>
            <w:r w:rsidRPr="003A33A4">
              <w:rPr>
                <w:rFonts w:eastAsiaTheme="minorHAnsi"/>
              </w:rPr>
              <w:t>Apvienoto Nāciju Organizācija</w:t>
            </w:r>
          </w:p>
        </w:tc>
      </w:tr>
      <w:tr w:rsidR="00BC5DE5" w:rsidRPr="00307028" w14:paraId="52B90EA9" w14:textId="77777777" w:rsidTr="003B462C">
        <w:trPr>
          <w:trHeight w:val="269"/>
        </w:trPr>
        <w:tc>
          <w:tcPr>
            <w:tcW w:w="1843" w:type="dxa"/>
            <w:shd w:val="clear" w:color="auto" w:fill="auto"/>
          </w:tcPr>
          <w:p w14:paraId="709FBFE3" w14:textId="27A8C1F2" w:rsidR="00BC5DE5" w:rsidRPr="003A33A4" w:rsidRDefault="00BC5DE5" w:rsidP="007F2948">
            <w:pPr>
              <w:tabs>
                <w:tab w:val="left" w:pos="1494"/>
              </w:tabs>
              <w:rPr>
                <w:rFonts w:eastAsiaTheme="minorHAnsi"/>
              </w:rPr>
            </w:pPr>
            <w:r w:rsidRPr="003A33A4">
              <w:rPr>
                <w:rFonts w:eastAsiaTheme="minorHAnsi"/>
              </w:rPr>
              <w:t>AS</w:t>
            </w:r>
          </w:p>
        </w:tc>
        <w:tc>
          <w:tcPr>
            <w:tcW w:w="8080" w:type="dxa"/>
            <w:shd w:val="clear" w:color="auto" w:fill="auto"/>
          </w:tcPr>
          <w:p w14:paraId="3B915D67" w14:textId="2420F01E" w:rsidR="00BC5DE5" w:rsidRPr="003A33A4" w:rsidRDefault="00BC5DE5" w:rsidP="007F2948">
            <w:pPr>
              <w:tabs>
                <w:tab w:val="left" w:pos="3019"/>
                <w:tab w:val="left" w:pos="3444"/>
              </w:tabs>
              <w:rPr>
                <w:rFonts w:eastAsiaTheme="minorHAnsi"/>
              </w:rPr>
            </w:pPr>
            <w:r w:rsidRPr="003A33A4">
              <w:rPr>
                <w:rFonts w:eastAsiaTheme="minorHAnsi"/>
              </w:rPr>
              <w:t>Akciju sabiedrība</w:t>
            </w:r>
          </w:p>
        </w:tc>
      </w:tr>
      <w:tr w:rsidR="00555485" w:rsidRPr="00307028" w14:paraId="6A6A6244" w14:textId="77777777" w:rsidTr="003B462C">
        <w:trPr>
          <w:trHeight w:val="269"/>
        </w:trPr>
        <w:tc>
          <w:tcPr>
            <w:tcW w:w="1843" w:type="dxa"/>
            <w:shd w:val="clear" w:color="auto" w:fill="auto"/>
          </w:tcPr>
          <w:p w14:paraId="427755D9" w14:textId="19077EAE" w:rsidR="00555485" w:rsidRPr="003A33A4" w:rsidRDefault="00555485" w:rsidP="007F2948">
            <w:pPr>
              <w:tabs>
                <w:tab w:val="left" w:pos="1494"/>
              </w:tabs>
              <w:rPr>
                <w:rFonts w:eastAsiaTheme="minorHAnsi"/>
              </w:rPr>
            </w:pPr>
            <w:r w:rsidRPr="003A33A4">
              <w:rPr>
                <w:rFonts w:eastAsiaTheme="minorHAnsi"/>
              </w:rPr>
              <w:t>AT</w:t>
            </w:r>
          </w:p>
        </w:tc>
        <w:tc>
          <w:tcPr>
            <w:tcW w:w="8080" w:type="dxa"/>
            <w:shd w:val="clear" w:color="auto" w:fill="auto"/>
          </w:tcPr>
          <w:p w14:paraId="77253B8C" w14:textId="6C2300B4" w:rsidR="00555485" w:rsidRPr="003A33A4" w:rsidRDefault="009A5752" w:rsidP="007F2948">
            <w:pPr>
              <w:tabs>
                <w:tab w:val="left" w:pos="3019"/>
                <w:tab w:val="left" w:pos="3444"/>
              </w:tabs>
              <w:rPr>
                <w:rFonts w:eastAsiaTheme="minorHAnsi"/>
              </w:rPr>
            </w:pPr>
            <w:r w:rsidRPr="003A33A4">
              <w:rPr>
                <w:rFonts w:eastAsiaTheme="minorHAnsi"/>
              </w:rPr>
              <w:t>Augstākā tiesa</w:t>
            </w:r>
          </w:p>
        </w:tc>
      </w:tr>
      <w:tr w:rsidR="00BE6D5A" w:rsidRPr="00307028" w14:paraId="1EF715C0" w14:textId="77777777" w:rsidTr="003B462C">
        <w:trPr>
          <w:trHeight w:val="269"/>
        </w:trPr>
        <w:tc>
          <w:tcPr>
            <w:tcW w:w="1843" w:type="dxa"/>
            <w:shd w:val="clear" w:color="auto" w:fill="auto"/>
          </w:tcPr>
          <w:p w14:paraId="5433996C" w14:textId="328E5A73" w:rsidR="00BE6D5A" w:rsidRPr="003A33A4" w:rsidRDefault="00BE6D5A" w:rsidP="007F2948">
            <w:pPr>
              <w:tabs>
                <w:tab w:val="left" w:pos="1494"/>
              </w:tabs>
              <w:rPr>
                <w:rFonts w:eastAsiaTheme="minorHAnsi"/>
              </w:rPr>
            </w:pPr>
            <w:r w:rsidRPr="003A33A4">
              <w:rPr>
                <w:rFonts w:eastAsiaTheme="minorHAnsi"/>
              </w:rPr>
              <w:t>ĀFP</w:t>
            </w:r>
          </w:p>
        </w:tc>
        <w:tc>
          <w:tcPr>
            <w:tcW w:w="8080" w:type="dxa"/>
            <w:shd w:val="clear" w:color="auto" w:fill="auto"/>
          </w:tcPr>
          <w:p w14:paraId="5A919B13" w14:textId="3A3B2B10" w:rsidR="00BE6D5A" w:rsidRPr="003A33A4" w:rsidRDefault="00BE6D5A" w:rsidP="007F2948">
            <w:pPr>
              <w:tabs>
                <w:tab w:val="left" w:pos="3019"/>
                <w:tab w:val="left" w:pos="3444"/>
              </w:tabs>
              <w:rPr>
                <w:rFonts w:eastAsiaTheme="minorHAnsi"/>
              </w:rPr>
            </w:pPr>
            <w:r w:rsidRPr="003A33A4">
              <w:rPr>
                <w:rFonts w:eastAsiaTheme="minorHAnsi"/>
              </w:rPr>
              <w:t>Ārvalstu finanšu palīdzība</w:t>
            </w:r>
          </w:p>
        </w:tc>
      </w:tr>
      <w:tr w:rsidR="00DA0139" w:rsidRPr="00307028" w14:paraId="0906E23D" w14:textId="77777777" w:rsidTr="003B462C">
        <w:trPr>
          <w:trHeight w:val="269"/>
        </w:trPr>
        <w:tc>
          <w:tcPr>
            <w:tcW w:w="1843" w:type="dxa"/>
            <w:shd w:val="clear" w:color="auto" w:fill="auto"/>
          </w:tcPr>
          <w:p w14:paraId="0337AC4E" w14:textId="77777777" w:rsidR="00DA0139" w:rsidRPr="003A33A4" w:rsidRDefault="00DA0139" w:rsidP="007F2948">
            <w:pPr>
              <w:tabs>
                <w:tab w:val="left" w:pos="1494"/>
              </w:tabs>
              <w:rPr>
                <w:rFonts w:eastAsiaTheme="minorHAnsi"/>
              </w:rPr>
            </w:pPr>
            <w:r w:rsidRPr="003A33A4">
              <w:rPr>
                <w:rFonts w:eastAsiaTheme="minorHAnsi"/>
              </w:rPr>
              <w:t>ĀM</w:t>
            </w:r>
          </w:p>
        </w:tc>
        <w:tc>
          <w:tcPr>
            <w:tcW w:w="8080" w:type="dxa"/>
            <w:shd w:val="clear" w:color="auto" w:fill="auto"/>
          </w:tcPr>
          <w:p w14:paraId="09D9F133" w14:textId="77777777" w:rsidR="00DA0139" w:rsidRPr="003A33A4" w:rsidRDefault="00DA0139" w:rsidP="007F2948">
            <w:pPr>
              <w:tabs>
                <w:tab w:val="left" w:pos="3019"/>
                <w:tab w:val="left" w:pos="3444"/>
              </w:tabs>
              <w:rPr>
                <w:rFonts w:eastAsiaTheme="minorHAnsi"/>
              </w:rPr>
            </w:pPr>
            <w:r w:rsidRPr="003A33A4">
              <w:rPr>
                <w:rFonts w:eastAsiaTheme="minorHAnsi"/>
              </w:rPr>
              <w:t>Ārlietu ministrija</w:t>
            </w:r>
          </w:p>
        </w:tc>
      </w:tr>
      <w:tr w:rsidR="002375E6" w:rsidRPr="00307028" w14:paraId="78C2425D" w14:textId="77777777" w:rsidTr="003B462C">
        <w:trPr>
          <w:trHeight w:val="269"/>
        </w:trPr>
        <w:tc>
          <w:tcPr>
            <w:tcW w:w="1843" w:type="dxa"/>
            <w:shd w:val="clear" w:color="auto" w:fill="auto"/>
          </w:tcPr>
          <w:p w14:paraId="7168B963" w14:textId="6597B292" w:rsidR="002375E6" w:rsidRPr="003A33A4" w:rsidRDefault="002375E6" w:rsidP="007F2948">
            <w:pPr>
              <w:tabs>
                <w:tab w:val="left" w:pos="1494"/>
              </w:tabs>
              <w:rPr>
                <w:rFonts w:eastAsiaTheme="minorHAnsi"/>
              </w:rPr>
            </w:pPr>
            <w:r w:rsidRPr="003A33A4">
              <w:rPr>
                <w:rFonts w:eastAsiaTheme="minorHAnsi"/>
              </w:rPr>
              <w:t>BEREC</w:t>
            </w:r>
          </w:p>
        </w:tc>
        <w:tc>
          <w:tcPr>
            <w:tcW w:w="8080" w:type="dxa"/>
            <w:shd w:val="clear" w:color="auto" w:fill="auto"/>
          </w:tcPr>
          <w:p w14:paraId="599D0B2A" w14:textId="1F5DB829" w:rsidR="002375E6" w:rsidRPr="003A33A4" w:rsidRDefault="002375E6" w:rsidP="007F2948">
            <w:pPr>
              <w:tabs>
                <w:tab w:val="left" w:pos="3019"/>
                <w:tab w:val="left" w:pos="3444"/>
              </w:tabs>
              <w:rPr>
                <w:rFonts w:eastAsiaTheme="minorHAnsi"/>
              </w:rPr>
            </w:pPr>
            <w:r w:rsidRPr="003A33A4">
              <w:rPr>
                <w:rFonts w:eastAsiaTheme="minorHAnsi"/>
              </w:rPr>
              <w:t>Eiropas Elektronisko komunikāciju regulatoru iestāde</w:t>
            </w:r>
          </w:p>
        </w:tc>
      </w:tr>
      <w:tr w:rsidR="00DA0139" w:rsidRPr="00307028" w14:paraId="50CD24B8" w14:textId="77777777" w:rsidTr="003B462C">
        <w:trPr>
          <w:trHeight w:val="269"/>
        </w:trPr>
        <w:tc>
          <w:tcPr>
            <w:tcW w:w="1843" w:type="dxa"/>
            <w:shd w:val="clear" w:color="auto" w:fill="auto"/>
          </w:tcPr>
          <w:p w14:paraId="2194C02F" w14:textId="77777777" w:rsidR="00DA0139" w:rsidRPr="003A33A4" w:rsidRDefault="00DA0139" w:rsidP="007F2948">
            <w:pPr>
              <w:tabs>
                <w:tab w:val="left" w:pos="1494"/>
              </w:tabs>
              <w:rPr>
                <w:rFonts w:eastAsiaTheme="minorHAnsi"/>
              </w:rPr>
            </w:pPr>
            <w:r w:rsidRPr="003A33A4">
              <w:rPr>
                <w:rFonts w:eastAsiaTheme="minorHAnsi"/>
              </w:rPr>
              <w:t>CFLA</w:t>
            </w:r>
          </w:p>
        </w:tc>
        <w:tc>
          <w:tcPr>
            <w:tcW w:w="8080" w:type="dxa"/>
            <w:shd w:val="clear" w:color="auto" w:fill="auto"/>
          </w:tcPr>
          <w:p w14:paraId="629D8A3D" w14:textId="77777777" w:rsidR="00DA0139" w:rsidRPr="003A33A4" w:rsidRDefault="00DA0139" w:rsidP="007F2948">
            <w:pPr>
              <w:tabs>
                <w:tab w:val="left" w:pos="3019"/>
                <w:tab w:val="left" w:pos="3444"/>
              </w:tabs>
              <w:rPr>
                <w:rFonts w:eastAsiaTheme="minorHAnsi"/>
              </w:rPr>
            </w:pPr>
            <w:r w:rsidRPr="003A33A4">
              <w:rPr>
                <w:rFonts w:eastAsiaTheme="minorHAnsi"/>
              </w:rPr>
              <w:t>Centrālā finanšu un līgumu aģentūra</w:t>
            </w:r>
          </w:p>
        </w:tc>
      </w:tr>
      <w:tr w:rsidR="00DA0139" w:rsidRPr="00307028" w14:paraId="5AF69860" w14:textId="77777777" w:rsidTr="003B462C">
        <w:trPr>
          <w:trHeight w:val="269"/>
        </w:trPr>
        <w:tc>
          <w:tcPr>
            <w:tcW w:w="1843" w:type="dxa"/>
            <w:shd w:val="clear" w:color="auto" w:fill="auto"/>
          </w:tcPr>
          <w:p w14:paraId="69068986" w14:textId="77777777" w:rsidR="00DA0139" w:rsidRPr="003A33A4" w:rsidRDefault="00DA0139" w:rsidP="007F2948">
            <w:pPr>
              <w:tabs>
                <w:tab w:val="left" w:pos="1494"/>
              </w:tabs>
              <w:rPr>
                <w:rFonts w:eastAsiaTheme="minorHAnsi"/>
              </w:rPr>
            </w:pPr>
            <w:r w:rsidRPr="003A33A4">
              <w:rPr>
                <w:rFonts w:eastAsiaTheme="minorHAnsi"/>
              </w:rPr>
              <w:t>Covid-19</w:t>
            </w:r>
          </w:p>
        </w:tc>
        <w:tc>
          <w:tcPr>
            <w:tcW w:w="8080" w:type="dxa"/>
            <w:shd w:val="clear" w:color="auto" w:fill="auto"/>
          </w:tcPr>
          <w:p w14:paraId="3AD6BBFC" w14:textId="77777777" w:rsidR="00DA0139" w:rsidRPr="003A33A4" w:rsidRDefault="00DA0139" w:rsidP="007F2948">
            <w:pPr>
              <w:tabs>
                <w:tab w:val="left" w:pos="3019"/>
                <w:tab w:val="left" w:pos="3444"/>
              </w:tabs>
              <w:rPr>
                <w:rFonts w:eastAsiaTheme="minorHAnsi"/>
              </w:rPr>
            </w:pPr>
            <w:r w:rsidRPr="003A33A4">
              <w:rPr>
                <w:rFonts w:eastAsiaTheme="minorHAnsi"/>
              </w:rPr>
              <w:t>Koronavīrusa SARS-CoV-2 izraisītās infekcijas slimība</w:t>
            </w:r>
          </w:p>
        </w:tc>
      </w:tr>
      <w:tr w:rsidR="00DA0139" w:rsidRPr="00307028" w14:paraId="23F671FA" w14:textId="77777777" w:rsidTr="003B462C">
        <w:trPr>
          <w:trHeight w:val="269"/>
        </w:trPr>
        <w:tc>
          <w:tcPr>
            <w:tcW w:w="1843" w:type="dxa"/>
            <w:shd w:val="clear" w:color="auto" w:fill="auto"/>
          </w:tcPr>
          <w:p w14:paraId="41406EF2" w14:textId="77777777" w:rsidR="00DA0139" w:rsidRPr="003A33A4" w:rsidRDefault="00DA0139" w:rsidP="007F2948">
            <w:pPr>
              <w:tabs>
                <w:tab w:val="left" w:pos="1494"/>
              </w:tabs>
              <w:rPr>
                <w:rFonts w:eastAsiaTheme="minorHAnsi"/>
              </w:rPr>
            </w:pPr>
            <w:r w:rsidRPr="003A33A4">
              <w:rPr>
                <w:rFonts w:eastAsiaTheme="minorHAnsi"/>
              </w:rPr>
              <w:t>CSP</w:t>
            </w:r>
          </w:p>
        </w:tc>
        <w:tc>
          <w:tcPr>
            <w:tcW w:w="8080" w:type="dxa"/>
            <w:shd w:val="clear" w:color="auto" w:fill="auto"/>
          </w:tcPr>
          <w:p w14:paraId="5FED0C1C" w14:textId="77777777" w:rsidR="00DA0139" w:rsidRPr="003A33A4" w:rsidRDefault="00DA0139" w:rsidP="007F2948">
            <w:pPr>
              <w:tabs>
                <w:tab w:val="left" w:pos="3019"/>
                <w:tab w:val="left" w:pos="3444"/>
              </w:tabs>
              <w:rPr>
                <w:rFonts w:eastAsiaTheme="minorHAnsi"/>
              </w:rPr>
            </w:pPr>
            <w:r w:rsidRPr="003A33A4">
              <w:rPr>
                <w:rFonts w:eastAsiaTheme="minorHAnsi"/>
              </w:rPr>
              <w:t>Centrālā statistikas pārvalde</w:t>
            </w:r>
          </w:p>
        </w:tc>
      </w:tr>
      <w:tr w:rsidR="00DA0139" w:rsidRPr="00307028" w14:paraId="205E46A1" w14:textId="77777777" w:rsidTr="003B462C">
        <w:trPr>
          <w:trHeight w:val="269"/>
        </w:trPr>
        <w:tc>
          <w:tcPr>
            <w:tcW w:w="1843" w:type="dxa"/>
            <w:shd w:val="clear" w:color="auto" w:fill="auto"/>
          </w:tcPr>
          <w:p w14:paraId="407F5B90" w14:textId="77777777" w:rsidR="00DA0139" w:rsidRPr="003A33A4" w:rsidRDefault="00DA0139" w:rsidP="007F2948">
            <w:pPr>
              <w:tabs>
                <w:tab w:val="left" w:pos="1494"/>
              </w:tabs>
              <w:rPr>
                <w:rFonts w:eastAsiaTheme="minorHAnsi"/>
              </w:rPr>
            </w:pPr>
            <w:r w:rsidRPr="003A33A4">
              <w:rPr>
                <w:rFonts w:eastAsiaTheme="minorHAnsi"/>
              </w:rPr>
              <w:t>CVK</w:t>
            </w:r>
          </w:p>
        </w:tc>
        <w:tc>
          <w:tcPr>
            <w:tcW w:w="8080" w:type="dxa"/>
            <w:shd w:val="clear" w:color="auto" w:fill="auto"/>
          </w:tcPr>
          <w:p w14:paraId="70E871AF" w14:textId="77777777" w:rsidR="00DA0139" w:rsidRPr="003A33A4" w:rsidRDefault="00DA0139" w:rsidP="007F2948">
            <w:pPr>
              <w:tabs>
                <w:tab w:val="left" w:pos="3019"/>
                <w:tab w:val="left" w:pos="3444"/>
              </w:tabs>
              <w:rPr>
                <w:rFonts w:eastAsiaTheme="minorHAnsi"/>
              </w:rPr>
            </w:pPr>
            <w:r w:rsidRPr="003A33A4">
              <w:rPr>
                <w:rFonts w:eastAsiaTheme="minorHAnsi"/>
              </w:rPr>
              <w:t>Centrālā vēlēšanu komisija</w:t>
            </w:r>
          </w:p>
        </w:tc>
      </w:tr>
      <w:tr w:rsidR="00DA0139" w:rsidRPr="00307028" w14:paraId="3102DEF9" w14:textId="77777777" w:rsidTr="003B462C">
        <w:trPr>
          <w:trHeight w:val="269"/>
        </w:trPr>
        <w:tc>
          <w:tcPr>
            <w:tcW w:w="1843" w:type="dxa"/>
            <w:shd w:val="clear" w:color="auto" w:fill="auto"/>
          </w:tcPr>
          <w:p w14:paraId="5BC8524C" w14:textId="77777777" w:rsidR="00DA0139" w:rsidRPr="003A33A4" w:rsidRDefault="00DA0139" w:rsidP="007F2948">
            <w:pPr>
              <w:tabs>
                <w:tab w:val="left" w:pos="1494"/>
              </w:tabs>
              <w:rPr>
                <w:rFonts w:eastAsiaTheme="minorHAnsi"/>
              </w:rPr>
            </w:pPr>
            <w:r w:rsidRPr="003A33A4">
              <w:rPr>
                <w:rFonts w:eastAsiaTheme="minorHAnsi"/>
              </w:rPr>
              <w:t>EEZ</w:t>
            </w:r>
          </w:p>
        </w:tc>
        <w:tc>
          <w:tcPr>
            <w:tcW w:w="8080" w:type="dxa"/>
            <w:shd w:val="clear" w:color="auto" w:fill="auto"/>
          </w:tcPr>
          <w:p w14:paraId="2F0A1636" w14:textId="77777777" w:rsidR="00DA0139" w:rsidRPr="003A33A4" w:rsidRDefault="00DA0139" w:rsidP="007F2948">
            <w:pPr>
              <w:tabs>
                <w:tab w:val="left" w:pos="3019"/>
                <w:tab w:val="left" w:pos="3444"/>
              </w:tabs>
              <w:rPr>
                <w:rFonts w:eastAsiaTheme="minorHAnsi"/>
              </w:rPr>
            </w:pPr>
            <w:r w:rsidRPr="003A33A4">
              <w:rPr>
                <w:rFonts w:eastAsiaTheme="minorHAnsi"/>
              </w:rPr>
              <w:t>Eiropas Ekonomikas zona</w:t>
            </w:r>
          </w:p>
        </w:tc>
      </w:tr>
      <w:tr w:rsidR="00DA0139" w:rsidRPr="00307028" w14:paraId="1A296448" w14:textId="77777777" w:rsidTr="003B462C">
        <w:trPr>
          <w:trHeight w:val="269"/>
        </w:trPr>
        <w:tc>
          <w:tcPr>
            <w:tcW w:w="1843" w:type="dxa"/>
            <w:shd w:val="clear" w:color="auto" w:fill="auto"/>
          </w:tcPr>
          <w:p w14:paraId="5630C9A0" w14:textId="77777777" w:rsidR="00DA0139" w:rsidRPr="003A33A4" w:rsidRDefault="00DA0139" w:rsidP="007F2948">
            <w:pPr>
              <w:tabs>
                <w:tab w:val="left" w:pos="1494"/>
              </w:tabs>
              <w:rPr>
                <w:rFonts w:eastAsiaTheme="minorHAnsi"/>
              </w:rPr>
            </w:pPr>
            <w:r w:rsidRPr="003A33A4">
              <w:rPr>
                <w:rFonts w:eastAsiaTheme="minorHAnsi"/>
              </w:rPr>
              <w:t>EK</w:t>
            </w:r>
          </w:p>
        </w:tc>
        <w:tc>
          <w:tcPr>
            <w:tcW w:w="8080" w:type="dxa"/>
            <w:shd w:val="clear" w:color="auto" w:fill="auto"/>
          </w:tcPr>
          <w:p w14:paraId="28B3F0CB" w14:textId="77777777" w:rsidR="00DA0139" w:rsidRPr="003A33A4" w:rsidRDefault="00DA0139" w:rsidP="007F2948">
            <w:pPr>
              <w:tabs>
                <w:tab w:val="left" w:pos="3019"/>
                <w:tab w:val="left" w:pos="3444"/>
              </w:tabs>
              <w:rPr>
                <w:rFonts w:eastAsiaTheme="minorHAnsi"/>
              </w:rPr>
            </w:pPr>
            <w:r w:rsidRPr="003A33A4">
              <w:rPr>
                <w:rFonts w:eastAsiaTheme="minorHAnsi"/>
              </w:rPr>
              <w:t>Eiropas Komisija</w:t>
            </w:r>
          </w:p>
        </w:tc>
      </w:tr>
      <w:tr w:rsidR="00DA0139" w:rsidRPr="00307028" w14:paraId="359F58B1" w14:textId="77777777" w:rsidTr="003B462C">
        <w:trPr>
          <w:trHeight w:val="269"/>
        </w:trPr>
        <w:tc>
          <w:tcPr>
            <w:tcW w:w="1843" w:type="dxa"/>
            <w:shd w:val="clear" w:color="auto" w:fill="auto"/>
          </w:tcPr>
          <w:p w14:paraId="40F8CB0A" w14:textId="77777777" w:rsidR="00DA0139" w:rsidRPr="003A33A4" w:rsidRDefault="00DA0139" w:rsidP="007F2948">
            <w:pPr>
              <w:tabs>
                <w:tab w:val="left" w:pos="1494"/>
              </w:tabs>
              <w:rPr>
                <w:rFonts w:eastAsiaTheme="minorHAnsi"/>
                <w:lang w:eastAsia="lv-LV"/>
              </w:rPr>
            </w:pPr>
            <w:r w:rsidRPr="003A33A4">
              <w:rPr>
                <w:rFonts w:eastAsiaTheme="minorHAnsi"/>
              </w:rPr>
              <w:t>EKK</w:t>
            </w:r>
          </w:p>
        </w:tc>
        <w:tc>
          <w:tcPr>
            <w:tcW w:w="8080" w:type="dxa"/>
            <w:shd w:val="clear" w:color="auto" w:fill="auto"/>
          </w:tcPr>
          <w:p w14:paraId="239210E8" w14:textId="3AF15502" w:rsidR="00DA0139" w:rsidRPr="003A33A4" w:rsidRDefault="00DA0139" w:rsidP="007F2948">
            <w:pPr>
              <w:tabs>
                <w:tab w:val="left" w:pos="3019"/>
                <w:tab w:val="left" w:pos="3444"/>
              </w:tabs>
              <w:rPr>
                <w:rFonts w:eastAsiaTheme="minorHAnsi"/>
                <w:lang w:eastAsia="lv-LV"/>
              </w:rPr>
            </w:pPr>
            <w:r w:rsidRPr="003A33A4">
              <w:rPr>
                <w:rFonts w:eastAsiaTheme="minorHAnsi"/>
              </w:rPr>
              <w:t>Ekonomiskās klasifikācijas kod</w:t>
            </w:r>
            <w:r w:rsidR="00D57E0F" w:rsidRPr="003A33A4">
              <w:rPr>
                <w:rFonts w:eastAsiaTheme="minorHAnsi"/>
              </w:rPr>
              <w:t>s</w:t>
            </w:r>
          </w:p>
        </w:tc>
      </w:tr>
      <w:tr w:rsidR="00B903BC" w:rsidRPr="00307028" w14:paraId="044563F2" w14:textId="77777777" w:rsidTr="003B462C">
        <w:trPr>
          <w:trHeight w:val="269"/>
        </w:trPr>
        <w:tc>
          <w:tcPr>
            <w:tcW w:w="1843" w:type="dxa"/>
            <w:shd w:val="clear" w:color="auto" w:fill="auto"/>
          </w:tcPr>
          <w:p w14:paraId="29C3FDC6" w14:textId="318A2201" w:rsidR="00B903BC" w:rsidRPr="003A33A4" w:rsidRDefault="00B903BC" w:rsidP="007F2948">
            <w:pPr>
              <w:tabs>
                <w:tab w:val="left" w:pos="1494"/>
              </w:tabs>
              <w:rPr>
                <w:rFonts w:eastAsiaTheme="minorHAnsi"/>
              </w:rPr>
            </w:pPr>
            <w:r w:rsidRPr="003A33A4">
              <w:rPr>
                <w:rFonts w:eastAsiaTheme="minorHAnsi"/>
              </w:rPr>
              <w:t>ERAF</w:t>
            </w:r>
          </w:p>
        </w:tc>
        <w:tc>
          <w:tcPr>
            <w:tcW w:w="8080" w:type="dxa"/>
            <w:shd w:val="clear" w:color="auto" w:fill="auto"/>
          </w:tcPr>
          <w:p w14:paraId="5EEB4F13" w14:textId="11BDBA60" w:rsidR="00B903BC" w:rsidRPr="003A33A4" w:rsidRDefault="00B903BC" w:rsidP="007F2948">
            <w:pPr>
              <w:tabs>
                <w:tab w:val="left" w:pos="3019"/>
                <w:tab w:val="left" w:pos="3444"/>
              </w:tabs>
              <w:rPr>
                <w:rFonts w:eastAsiaTheme="minorHAnsi"/>
              </w:rPr>
            </w:pPr>
            <w:r w:rsidRPr="003A33A4">
              <w:rPr>
                <w:rFonts w:eastAsiaTheme="minorHAnsi"/>
              </w:rPr>
              <w:t>Eiropas Reģionālās attīstības fonds</w:t>
            </w:r>
          </w:p>
        </w:tc>
      </w:tr>
      <w:tr w:rsidR="00DA0139" w:rsidRPr="00307028" w14:paraId="789E0036" w14:textId="77777777" w:rsidTr="003B462C">
        <w:trPr>
          <w:trHeight w:val="284"/>
        </w:trPr>
        <w:tc>
          <w:tcPr>
            <w:tcW w:w="1843" w:type="dxa"/>
            <w:shd w:val="clear" w:color="auto" w:fill="auto"/>
          </w:tcPr>
          <w:p w14:paraId="3D1A51EC" w14:textId="77777777" w:rsidR="00DA0139" w:rsidRPr="003A33A4" w:rsidRDefault="00DA0139" w:rsidP="007F2948">
            <w:pPr>
              <w:tabs>
                <w:tab w:val="left" w:pos="1494"/>
              </w:tabs>
              <w:rPr>
                <w:rFonts w:eastAsiaTheme="minorHAnsi"/>
              </w:rPr>
            </w:pPr>
            <w:r w:rsidRPr="003A33A4">
              <w:rPr>
                <w:rFonts w:eastAsiaTheme="minorHAnsi"/>
              </w:rPr>
              <w:t>ES</w:t>
            </w:r>
          </w:p>
        </w:tc>
        <w:tc>
          <w:tcPr>
            <w:tcW w:w="8080" w:type="dxa"/>
            <w:shd w:val="clear" w:color="auto" w:fill="auto"/>
          </w:tcPr>
          <w:p w14:paraId="35C5997C" w14:textId="77777777" w:rsidR="00DA0139" w:rsidRPr="003A33A4" w:rsidRDefault="00DA0139" w:rsidP="007F2948">
            <w:pPr>
              <w:tabs>
                <w:tab w:val="left" w:pos="3019"/>
                <w:tab w:val="left" w:pos="3444"/>
              </w:tabs>
              <w:rPr>
                <w:rFonts w:eastAsiaTheme="minorHAnsi"/>
              </w:rPr>
            </w:pPr>
            <w:r w:rsidRPr="003A33A4">
              <w:rPr>
                <w:rFonts w:eastAsiaTheme="minorHAnsi"/>
              </w:rPr>
              <w:t>Eiropas Savienība</w:t>
            </w:r>
          </w:p>
        </w:tc>
      </w:tr>
      <w:tr w:rsidR="00B903BC" w:rsidRPr="00307028" w14:paraId="0C223C86" w14:textId="77777777" w:rsidTr="003B462C">
        <w:trPr>
          <w:trHeight w:val="284"/>
        </w:trPr>
        <w:tc>
          <w:tcPr>
            <w:tcW w:w="1843" w:type="dxa"/>
            <w:shd w:val="clear" w:color="auto" w:fill="auto"/>
          </w:tcPr>
          <w:p w14:paraId="5ED6F4C8" w14:textId="661C9A80" w:rsidR="00B903BC" w:rsidRPr="003A33A4" w:rsidRDefault="00B903BC" w:rsidP="007F2948">
            <w:pPr>
              <w:tabs>
                <w:tab w:val="left" w:pos="1494"/>
              </w:tabs>
              <w:rPr>
                <w:rFonts w:eastAsiaTheme="minorHAnsi"/>
              </w:rPr>
            </w:pPr>
            <w:r w:rsidRPr="003A33A4">
              <w:rPr>
                <w:rFonts w:eastAsiaTheme="minorHAnsi"/>
              </w:rPr>
              <w:t>ESF</w:t>
            </w:r>
          </w:p>
        </w:tc>
        <w:tc>
          <w:tcPr>
            <w:tcW w:w="8080" w:type="dxa"/>
            <w:shd w:val="clear" w:color="auto" w:fill="auto"/>
          </w:tcPr>
          <w:p w14:paraId="7779864D" w14:textId="1CDBD2D5" w:rsidR="00B903BC" w:rsidRPr="003A33A4" w:rsidRDefault="00B903BC" w:rsidP="007F2948">
            <w:pPr>
              <w:tabs>
                <w:tab w:val="left" w:pos="3019"/>
                <w:tab w:val="left" w:pos="3444"/>
              </w:tabs>
              <w:rPr>
                <w:rFonts w:eastAsiaTheme="minorHAnsi"/>
              </w:rPr>
            </w:pPr>
            <w:r w:rsidRPr="003A33A4">
              <w:rPr>
                <w:rFonts w:eastAsiaTheme="minorHAnsi"/>
              </w:rPr>
              <w:t>Eiropas sociālais fonds</w:t>
            </w:r>
          </w:p>
        </w:tc>
      </w:tr>
      <w:tr w:rsidR="00DA0139" w:rsidRPr="00307028" w14:paraId="5ACD2CF8" w14:textId="77777777" w:rsidTr="003B462C">
        <w:trPr>
          <w:trHeight w:val="284"/>
        </w:trPr>
        <w:tc>
          <w:tcPr>
            <w:tcW w:w="1843" w:type="dxa"/>
            <w:shd w:val="clear" w:color="auto" w:fill="auto"/>
          </w:tcPr>
          <w:p w14:paraId="607B1379" w14:textId="77777777" w:rsidR="00DA0139" w:rsidRPr="003A33A4" w:rsidRDefault="00DA0139" w:rsidP="007F2948">
            <w:pPr>
              <w:tabs>
                <w:tab w:val="left" w:pos="1494"/>
              </w:tabs>
              <w:rPr>
                <w:rFonts w:eastAsiaTheme="minorHAnsi"/>
              </w:rPr>
            </w:pPr>
            <w:r w:rsidRPr="003A33A4">
              <w:rPr>
                <w:rFonts w:eastAsiaTheme="minorHAnsi"/>
              </w:rPr>
              <w:t>FM</w:t>
            </w:r>
          </w:p>
        </w:tc>
        <w:tc>
          <w:tcPr>
            <w:tcW w:w="8080" w:type="dxa"/>
            <w:shd w:val="clear" w:color="auto" w:fill="auto"/>
          </w:tcPr>
          <w:p w14:paraId="6CA6EC89" w14:textId="77777777" w:rsidR="00DA0139" w:rsidRPr="003A33A4" w:rsidRDefault="00DA0139" w:rsidP="007F2948">
            <w:pPr>
              <w:tabs>
                <w:tab w:val="left" w:pos="3019"/>
                <w:tab w:val="left" w:pos="3444"/>
              </w:tabs>
              <w:rPr>
                <w:rFonts w:eastAsiaTheme="minorHAnsi"/>
              </w:rPr>
            </w:pPr>
            <w:r w:rsidRPr="003A33A4">
              <w:rPr>
                <w:rFonts w:eastAsiaTheme="minorHAnsi"/>
              </w:rPr>
              <w:t>Finanšu ministrija</w:t>
            </w:r>
          </w:p>
        </w:tc>
      </w:tr>
      <w:tr w:rsidR="002375E6" w:rsidRPr="00307028" w14:paraId="27C35922" w14:textId="77777777" w:rsidTr="003B462C">
        <w:trPr>
          <w:trHeight w:val="269"/>
        </w:trPr>
        <w:tc>
          <w:tcPr>
            <w:tcW w:w="1843" w:type="dxa"/>
            <w:shd w:val="clear" w:color="auto" w:fill="auto"/>
          </w:tcPr>
          <w:p w14:paraId="2BFC8E81" w14:textId="5DE294F8" w:rsidR="002375E6" w:rsidRPr="003A33A4" w:rsidRDefault="002375E6" w:rsidP="007F2948">
            <w:pPr>
              <w:tabs>
                <w:tab w:val="left" w:pos="1494"/>
              </w:tabs>
              <w:rPr>
                <w:rFonts w:eastAsiaTheme="minorHAnsi"/>
              </w:rPr>
            </w:pPr>
            <w:r w:rsidRPr="003A33A4">
              <w:rPr>
                <w:rFonts w:eastAsiaTheme="minorHAnsi"/>
              </w:rPr>
              <w:t>GMI</w:t>
            </w:r>
          </w:p>
        </w:tc>
        <w:tc>
          <w:tcPr>
            <w:tcW w:w="8080" w:type="dxa"/>
            <w:shd w:val="clear" w:color="auto" w:fill="auto"/>
          </w:tcPr>
          <w:p w14:paraId="12F3A310" w14:textId="1F375609" w:rsidR="002375E6" w:rsidRPr="003A33A4" w:rsidRDefault="002375E6" w:rsidP="007F2948">
            <w:pPr>
              <w:tabs>
                <w:tab w:val="left" w:pos="3019"/>
                <w:tab w:val="left" w:pos="3444"/>
              </w:tabs>
              <w:rPr>
                <w:rFonts w:eastAsiaTheme="minorHAnsi"/>
              </w:rPr>
            </w:pPr>
            <w:r w:rsidRPr="003A33A4">
              <w:rPr>
                <w:rFonts w:eastAsiaTheme="minorHAnsi"/>
              </w:rPr>
              <w:t>Garantētais minimālais ienākums</w:t>
            </w:r>
          </w:p>
        </w:tc>
      </w:tr>
      <w:tr w:rsidR="00DC6891" w:rsidRPr="00307028" w14:paraId="516A7F46" w14:textId="77777777" w:rsidTr="003B462C">
        <w:trPr>
          <w:trHeight w:val="269"/>
        </w:trPr>
        <w:tc>
          <w:tcPr>
            <w:tcW w:w="1843" w:type="dxa"/>
            <w:shd w:val="clear" w:color="auto" w:fill="auto"/>
          </w:tcPr>
          <w:p w14:paraId="7A4D6E09" w14:textId="268663FC" w:rsidR="00DC6891" w:rsidRPr="003A33A4" w:rsidRDefault="00DC6891" w:rsidP="007F2948">
            <w:pPr>
              <w:tabs>
                <w:tab w:val="left" w:pos="1494"/>
              </w:tabs>
              <w:rPr>
                <w:rFonts w:eastAsiaTheme="minorHAnsi"/>
              </w:rPr>
            </w:pPr>
            <w:r w:rsidRPr="003A33A4">
              <w:rPr>
                <w:rFonts w:eastAsiaTheme="minorHAnsi"/>
              </w:rPr>
              <w:t>IAUI</w:t>
            </w:r>
          </w:p>
        </w:tc>
        <w:tc>
          <w:tcPr>
            <w:tcW w:w="8080" w:type="dxa"/>
            <w:shd w:val="clear" w:color="auto" w:fill="auto"/>
          </w:tcPr>
          <w:p w14:paraId="0783413D" w14:textId="77849416" w:rsidR="00DC6891" w:rsidRPr="003A33A4" w:rsidRDefault="00DC6891" w:rsidP="007F2948">
            <w:pPr>
              <w:tabs>
                <w:tab w:val="left" w:pos="3019"/>
                <w:tab w:val="left" w:pos="3444"/>
              </w:tabs>
              <w:rPr>
                <w:rFonts w:eastAsiaTheme="minorHAnsi"/>
              </w:rPr>
            </w:pPr>
            <w:r w:rsidRPr="003A33A4">
              <w:rPr>
                <w:rFonts w:eastAsiaTheme="minorHAnsi"/>
              </w:rPr>
              <w:t>Izložu un azartspēļu uzraudzības inspekcija</w:t>
            </w:r>
          </w:p>
        </w:tc>
      </w:tr>
      <w:tr w:rsidR="00DA0139" w:rsidRPr="00307028" w14:paraId="3700E937" w14:textId="77777777" w:rsidTr="003B462C">
        <w:trPr>
          <w:trHeight w:val="269"/>
        </w:trPr>
        <w:tc>
          <w:tcPr>
            <w:tcW w:w="1843" w:type="dxa"/>
            <w:shd w:val="clear" w:color="auto" w:fill="auto"/>
          </w:tcPr>
          <w:p w14:paraId="0C4300D6" w14:textId="77777777" w:rsidR="00DA0139" w:rsidRPr="003A33A4" w:rsidRDefault="00DA0139" w:rsidP="007F2948">
            <w:pPr>
              <w:tabs>
                <w:tab w:val="left" w:pos="1494"/>
              </w:tabs>
              <w:rPr>
                <w:rFonts w:eastAsiaTheme="minorHAnsi"/>
              </w:rPr>
            </w:pPr>
            <w:r w:rsidRPr="003A33A4">
              <w:rPr>
                <w:rFonts w:eastAsiaTheme="minorHAnsi"/>
              </w:rPr>
              <w:t>IeM</w:t>
            </w:r>
          </w:p>
        </w:tc>
        <w:tc>
          <w:tcPr>
            <w:tcW w:w="8080" w:type="dxa"/>
            <w:shd w:val="clear" w:color="auto" w:fill="auto"/>
          </w:tcPr>
          <w:p w14:paraId="0183C3F3" w14:textId="77777777" w:rsidR="00DA0139" w:rsidRPr="003A33A4" w:rsidRDefault="00DA0139" w:rsidP="007F2948">
            <w:pPr>
              <w:tabs>
                <w:tab w:val="left" w:pos="3019"/>
                <w:tab w:val="left" w:pos="3444"/>
              </w:tabs>
              <w:rPr>
                <w:rFonts w:eastAsiaTheme="minorHAnsi"/>
              </w:rPr>
            </w:pPr>
            <w:proofErr w:type="spellStart"/>
            <w:r w:rsidRPr="003A33A4">
              <w:rPr>
                <w:rFonts w:eastAsiaTheme="minorHAnsi"/>
              </w:rPr>
              <w:t>Iekšlietu</w:t>
            </w:r>
            <w:proofErr w:type="spellEnd"/>
            <w:r w:rsidRPr="003A33A4">
              <w:rPr>
                <w:rFonts w:eastAsiaTheme="minorHAnsi"/>
              </w:rPr>
              <w:t xml:space="preserve"> ministrija</w:t>
            </w:r>
          </w:p>
        </w:tc>
      </w:tr>
      <w:tr w:rsidR="00DA0139" w:rsidRPr="00307028" w14:paraId="754B585B" w14:textId="77777777" w:rsidTr="003B462C">
        <w:trPr>
          <w:trHeight w:val="269"/>
        </w:trPr>
        <w:tc>
          <w:tcPr>
            <w:tcW w:w="1843" w:type="dxa"/>
            <w:shd w:val="clear" w:color="auto" w:fill="auto"/>
          </w:tcPr>
          <w:p w14:paraId="38FFB5B4" w14:textId="77777777" w:rsidR="00DA0139" w:rsidRPr="003A33A4" w:rsidRDefault="00DA0139" w:rsidP="007F2948">
            <w:pPr>
              <w:tabs>
                <w:tab w:val="left" w:pos="1494"/>
              </w:tabs>
              <w:rPr>
                <w:rFonts w:eastAsiaTheme="minorHAnsi"/>
              </w:rPr>
            </w:pPr>
            <w:proofErr w:type="spellStart"/>
            <w:r w:rsidRPr="003A33A4">
              <w:rPr>
                <w:rFonts w:eastAsiaTheme="minorHAnsi"/>
              </w:rPr>
              <w:t>IeVP</w:t>
            </w:r>
            <w:proofErr w:type="spellEnd"/>
          </w:p>
        </w:tc>
        <w:tc>
          <w:tcPr>
            <w:tcW w:w="8080" w:type="dxa"/>
            <w:shd w:val="clear" w:color="auto" w:fill="auto"/>
          </w:tcPr>
          <w:p w14:paraId="44EA8DB6" w14:textId="77777777" w:rsidR="00DA0139" w:rsidRPr="003A33A4" w:rsidRDefault="00DA0139" w:rsidP="00DA0139">
            <w:pPr>
              <w:rPr>
                <w:rFonts w:eastAsiaTheme="minorHAnsi"/>
              </w:rPr>
            </w:pPr>
            <w:r w:rsidRPr="003A33A4">
              <w:rPr>
                <w:rFonts w:eastAsiaTheme="minorHAnsi"/>
              </w:rPr>
              <w:t>Ieslodzījuma vietu pārvalde</w:t>
            </w:r>
          </w:p>
        </w:tc>
      </w:tr>
      <w:tr w:rsidR="001B6B9B" w:rsidRPr="00307028" w14:paraId="1BBAA6CF" w14:textId="77777777" w:rsidTr="003B462C">
        <w:trPr>
          <w:trHeight w:val="269"/>
        </w:trPr>
        <w:tc>
          <w:tcPr>
            <w:tcW w:w="1843" w:type="dxa"/>
            <w:shd w:val="clear" w:color="auto" w:fill="auto"/>
          </w:tcPr>
          <w:p w14:paraId="3671BC3A" w14:textId="5EA81AFC" w:rsidR="001B6B9B" w:rsidRPr="003A33A4" w:rsidRDefault="001B6B9B" w:rsidP="007F2948">
            <w:pPr>
              <w:tabs>
                <w:tab w:val="left" w:pos="1494"/>
              </w:tabs>
              <w:rPr>
                <w:rFonts w:eastAsiaTheme="minorHAnsi"/>
              </w:rPr>
            </w:pPr>
            <w:r w:rsidRPr="003A33A4">
              <w:rPr>
                <w:rFonts w:eastAsiaTheme="minorHAnsi"/>
              </w:rPr>
              <w:t>IIN</w:t>
            </w:r>
          </w:p>
        </w:tc>
        <w:tc>
          <w:tcPr>
            <w:tcW w:w="8080" w:type="dxa"/>
            <w:shd w:val="clear" w:color="auto" w:fill="auto"/>
          </w:tcPr>
          <w:p w14:paraId="444EBD22" w14:textId="16764216" w:rsidR="001B6B9B" w:rsidRPr="003A33A4" w:rsidRDefault="001B6B9B" w:rsidP="00DA0139">
            <w:pPr>
              <w:rPr>
                <w:rFonts w:eastAsiaTheme="minorHAnsi"/>
              </w:rPr>
            </w:pPr>
            <w:r w:rsidRPr="003A33A4">
              <w:rPr>
                <w:rFonts w:eastAsiaTheme="minorHAnsi"/>
              </w:rPr>
              <w:t>Iedzīvotāju ienākuma nodoklis</w:t>
            </w:r>
          </w:p>
        </w:tc>
      </w:tr>
      <w:tr w:rsidR="00DA0139" w:rsidRPr="00307028" w14:paraId="31B79E81" w14:textId="77777777" w:rsidTr="003B462C">
        <w:trPr>
          <w:trHeight w:val="269"/>
        </w:trPr>
        <w:tc>
          <w:tcPr>
            <w:tcW w:w="1843" w:type="dxa"/>
            <w:shd w:val="clear" w:color="auto" w:fill="auto"/>
          </w:tcPr>
          <w:p w14:paraId="668981B5" w14:textId="77777777" w:rsidR="00DA0139" w:rsidRPr="003A33A4" w:rsidRDefault="00DA0139" w:rsidP="007F2948">
            <w:pPr>
              <w:tabs>
                <w:tab w:val="left" w:pos="1494"/>
              </w:tabs>
              <w:rPr>
                <w:rFonts w:eastAsiaTheme="minorHAnsi"/>
              </w:rPr>
            </w:pPr>
            <w:r w:rsidRPr="003A33A4">
              <w:rPr>
                <w:rFonts w:eastAsiaTheme="minorHAnsi"/>
              </w:rPr>
              <w:t>IKP</w:t>
            </w:r>
          </w:p>
        </w:tc>
        <w:tc>
          <w:tcPr>
            <w:tcW w:w="8080" w:type="dxa"/>
            <w:shd w:val="clear" w:color="auto" w:fill="auto"/>
          </w:tcPr>
          <w:p w14:paraId="4441F743" w14:textId="77777777" w:rsidR="00DA0139" w:rsidRPr="003A33A4" w:rsidRDefault="00DA0139" w:rsidP="007F2948">
            <w:pPr>
              <w:tabs>
                <w:tab w:val="left" w:pos="3019"/>
                <w:tab w:val="left" w:pos="3444"/>
              </w:tabs>
              <w:rPr>
                <w:rFonts w:eastAsiaTheme="minorHAnsi"/>
              </w:rPr>
            </w:pPr>
            <w:r w:rsidRPr="003A33A4">
              <w:rPr>
                <w:rFonts w:eastAsiaTheme="minorHAnsi"/>
              </w:rPr>
              <w:t>Iekšzemes kopprodukts</w:t>
            </w:r>
          </w:p>
        </w:tc>
      </w:tr>
      <w:tr w:rsidR="00DA0139" w:rsidRPr="00307028" w14:paraId="005A75AE" w14:textId="77777777" w:rsidTr="003B462C">
        <w:trPr>
          <w:trHeight w:val="269"/>
        </w:trPr>
        <w:tc>
          <w:tcPr>
            <w:tcW w:w="1843" w:type="dxa"/>
            <w:shd w:val="clear" w:color="auto" w:fill="auto"/>
          </w:tcPr>
          <w:p w14:paraId="6C489A8B" w14:textId="77777777" w:rsidR="00DA0139" w:rsidRPr="003A33A4" w:rsidRDefault="00DA0139" w:rsidP="007F2948">
            <w:pPr>
              <w:tabs>
                <w:tab w:val="left" w:pos="1494"/>
              </w:tabs>
              <w:rPr>
                <w:rFonts w:eastAsiaTheme="minorHAnsi"/>
              </w:rPr>
            </w:pPr>
            <w:r w:rsidRPr="003A33A4">
              <w:rPr>
                <w:rFonts w:eastAsiaTheme="minorHAnsi"/>
              </w:rPr>
              <w:t>IKT</w:t>
            </w:r>
          </w:p>
        </w:tc>
        <w:tc>
          <w:tcPr>
            <w:tcW w:w="8080" w:type="dxa"/>
            <w:shd w:val="clear" w:color="auto" w:fill="auto"/>
          </w:tcPr>
          <w:p w14:paraId="385DC4FA" w14:textId="77777777" w:rsidR="00DA0139" w:rsidRPr="003A33A4" w:rsidRDefault="00DA0139" w:rsidP="007F2948">
            <w:pPr>
              <w:tabs>
                <w:tab w:val="left" w:pos="3019"/>
                <w:tab w:val="left" w:pos="3444"/>
              </w:tabs>
              <w:rPr>
                <w:rFonts w:eastAsiaTheme="minorHAnsi"/>
              </w:rPr>
            </w:pPr>
            <w:r w:rsidRPr="003A33A4">
              <w:rPr>
                <w:rFonts w:eastAsiaTheme="minorHAnsi"/>
              </w:rPr>
              <w:t>Informācijas un komunikācijas tehnoloģijas</w:t>
            </w:r>
          </w:p>
        </w:tc>
      </w:tr>
      <w:tr w:rsidR="00DA0139" w:rsidRPr="00307028" w14:paraId="3F4240BC" w14:textId="77777777" w:rsidTr="003B462C">
        <w:trPr>
          <w:trHeight w:val="269"/>
        </w:trPr>
        <w:tc>
          <w:tcPr>
            <w:tcW w:w="1843" w:type="dxa"/>
            <w:shd w:val="clear" w:color="auto" w:fill="auto"/>
          </w:tcPr>
          <w:p w14:paraId="296132EF" w14:textId="77777777" w:rsidR="00DA0139" w:rsidRPr="003A33A4" w:rsidRDefault="00DA0139" w:rsidP="007F2948">
            <w:pPr>
              <w:tabs>
                <w:tab w:val="left" w:pos="1494"/>
              </w:tabs>
              <w:rPr>
                <w:rFonts w:eastAsiaTheme="minorHAnsi"/>
              </w:rPr>
            </w:pPr>
            <w:r w:rsidRPr="003A33A4">
              <w:rPr>
                <w:rFonts w:eastAsiaTheme="minorHAnsi"/>
              </w:rPr>
              <w:t>IS</w:t>
            </w:r>
          </w:p>
        </w:tc>
        <w:tc>
          <w:tcPr>
            <w:tcW w:w="8080" w:type="dxa"/>
            <w:shd w:val="clear" w:color="auto" w:fill="auto"/>
          </w:tcPr>
          <w:p w14:paraId="10EBC070" w14:textId="77777777" w:rsidR="00DA0139" w:rsidRPr="003A33A4" w:rsidRDefault="00DA0139" w:rsidP="007F2948">
            <w:pPr>
              <w:tabs>
                <w:tab w:val="left" w:pos="3019"/>
                <w:tab w:val="left" w:pos="3444"/>
              </w:tabs>
              <w:rPr>
                <w:rFonts w:eastAsiaTheme="minorHAnsi"/>
              </w:rPr>
            </w:pPr>
            <w:r w:rsidRPr="003A33A4">
              <w:rPr>
                <w:rFonts w:eastAsiaTheme="minorHAnsi"/>
              </w:rPr>
              <w:t>Informācijas sistēma</w:t>
            </w:r>
          </w:p>
        </w:tc>
      </w:tr>
      <w:tr w:rsidR="004253C6" w:rsidRPr="00307028" w14:paraId="154A0838" w14:textId="77777777" w:rsidTr="003B462C">
        <w:trPr>
          <w:trHeight w:val="269"/>
        </w:trPr>
        <w:tc>
          <w:tcPr>
            <w:tcW w:w="1843" w:type="dxa"/>
            <w:shd w:val="clear" w:color="auto" w:fill="auto"/>
          </w:tcPr>
          <w:p w14:paraId="2CE61820" w14:textId="6B5620CD" w:rsidR="004253C6" w:rsidRPr="003A33A4" w:rsidRDefault="004253C6" w:rsidP="007F2948">
            <w:pPr>
              <w:tabs>
                <w:tab w:val="left" w:pos="1494"/>
              </w:tabs>
              <w:rPr>
                <w:rFonts w:eastAsiaTheme="minorHAnsi"/>
              </w:rPr>
            </w:pPr>
            <w:r w:rsidRPr="003A33A4">
              <w:rPr>
                <w:rFonts w:eastAsiaTheme="minorHAnsi"/>
              </w:rPr>
              <w:t>IT</w:t>
            </w:r>
          </w:p>
        </w:tc>
        <w:tc>
          <w:tcPr>
            <w:tcW w:w="8080" w:type="dxa"/>
            <w:shd w:val="clear" w:color="auto" w:fill="auto"/>
          </w:tcPr>
          <w:p w14:paraId="12384F61" w14:textId="43414EDA" w:rsidR="004253C6" w:rsidRPr="003A33A4" w:rsidRDefault="004253C6" w:rsidP="007F2948">
            <w:pPr>
              <w:tabs>
                <w:tab w:val="left" w:pos="3019"/>
                <w:tab w:val="left" w:pos="3444"/>
              </w:tabs>
              <w:rPr>
                <w:rFonts w:eastAsiaTheme="minorHAnsi"/>
              </w:rPr>
            </w:pPr>
            <w:r w:rsidRPr="003A33A4">
              <w:rPr>
                <w:rFonts w:eastAsiaTheme="minorHAnsi"/>
              </w:rPr>
              <w:t>Informācijas tehnoloģijas</w:t>
            </w:r>
          </w:p>
        </w:tc>
      </w:tr>
      <w:tr w:rsidR="00BD3E66" w:rsidRPr="00307028" w14:paraId="653229D4" w14:textId="77777777" w:rsidTr="003B462C">
        <w:trPr>
          <w:trHeight w:val="269"/>
        </w:trPr>
        <w:tc>
          <w:tcPr>
            <w:tcW w:w="1843" w:type="dxa"/>
            <w:shd w:val="clear" w:color="auto" w:fill="auto"/>
          </w:tcPr>
          <w:p w14:paraId="61A855BA" w14:textId="1047AE29" w:rsidR="00BD3E66" w:rsidRPr="003A33A4" w:rsidRDefault="00BD3E66" w:rsidP="007F2948">
            <w:pPr>
              <w:tabs>
                <w:tab w:val="left" w:pos="1494"/>
              </w:tabs>
              <w:rPr>
                <w:rFonts w:eastAsiaTheme="minorHAnsi"/>
              </w:rPr>
            </w:pPr>
            <w:r w:rsidRPr="003A33A4">
              <w:rPr>
                <w:rFonts w:eastAsiaTheme="minorHAnsi"/>
              </w:rPr>
              <w:t>IUB</w:t>
            </w:r>
          </w:p>
        </w:tc>
        <w:tc>
          <w:tcPr>
            <w:tcW w:w="8080" w:type="dxa"/>
            <w:shd w:val="clear" w:color="auto" w:fill="auto"/>
          </w:tcPr>
          <w:p w14:paraId="11EDA726" w14:textId="30C4975D" w:rsidR="00BD3E66" w:rsidRPr="003A33A4" w:rsidRDefault="00BD3E66" w:rsidP="007F2948">
            <w:pPr>
              <w:tabs>
                <w:tab w:val="left" w:pos="3019"/>
                <w:tab w:val="left" w:pos="3444"/>
              </w:tabs>
              <w:rPr>
                <w:rFonts w:eastAsiaTheme="minorHAnsi"/>
              </w:rPr>
            </w:pPr>
            <w:r w:rsidRPr="003A33A4">
              <w:rPr>
                <w:rFonts w:eastAsiaTheme="minorHAnsi"/>
              </w:rPr>
              <w:t>Iepirkumu uzraudzības birojs</w:t>
            </w:r>
          </w:p>
        </w:tc>
      </w:tr>
      <w:tr w:rsidR="00DA0139" w:rsidRPr="00307028" w14:paraId="3E89722D" w14:textId="77777777" w:rsidTr="003B462C">
        <w:trPr>
          <w:trHeight w:val="269"/>
        </w:trPr>
        <w:tc>
          <w:tcPr>
            <w:tcW w:w="1843" w:type="dxa"/>
            <w:shd w:val="clear" w:color="auto" w:fill="auto"/>
          </w:tcPr>
          <w:p w14:paraId="0A35643E" w14:textId="77777777" w:rsidR="00DA0139" w:rsidRPr="003A33A4" w:rsidRDefault="00DA0139" w:rsidP="007F2948">
            <w:pPr>
              <w:tabs>
                <w:tab w:val="left" w:pos="1494"/>
              </w:tabs>
              <w:rPr>
                <w:rFonts w:eastAsiaTheme="minorHAnsi"/>
              </w:rPr>
            </w:pPr>
            <w:r w:rsidRPr="003A33A4">
              <w:rPr>
                <w:rFonts w:eastAsiaTheme="minorHAnsi"/>
              </w:rPr>
              <w:t>IZM</w:t>
            </w:r>
          </w:p>
        </w:tc>
        <w:tc>
          <w:tcPr>
            <w:tcW w:w="8080" w:type="dxa"/>
            <w:shd w:val="clear" w:color="auto" w:fill="auto"/>
          </w:tcPr>
          <w:p w14:paraId="3D5344F6" w14:textId="77777777" w:rsidR="00DA0139" w:rsidRPr="003A33A4" w:rsidRDefault="00DA0139" w:rsidP="007F2948">
            <w:pPr>
              <w:tabs>
                <w:tab w:val="left" w:pos="3019"/>
                <w:tab w:val="left" w:pos="3444"/>
              </w:tabs>
              <w:rPr>
                <w:rFonts w:eastAsiaTheme="minorHAnsi"/>
              </w:rPr>
            </w:pPr>
            <w:r w:rsidRPr="003A33A4">
              <w:rPr>
                <w:rFonts w:eastAsiaTheme="minorHAnsi"/>
              </w:rPr>
              <w:t>Izglītības un zinātnes ministrija</w:t>
            </w:r>
          </w:p>
        </w:tc>
      </w:tr>
      <w:tr w:rsidR="00FD2A2B" w:rsidRPr="00307028" w14:paraId="2DC5B8A6" w14:textId="77777777" w:rsidTr="003B462C">
        <w:trPr>
          <w:trHeight w:val="269"/>
        </w:trPr>
        <w:tc>
          <w:tcPr>
            <w:tcW w:w="1843" w:type="dxa"/>
            <w:shd w:val="clear" w:color="auto" w:fill="auto"/>
          </w:tcPr>
          <w:p w14:paraId="29907B39" w14:textId="416D1324" w:rsidR="00FD2A2B" w:rsidRPr="003A33A4" w:rsidRDefault="00FD2A2B" w:rsidP="007F2948">
            <w:pPr>
              <w:tabs>
                <w:tab w:val="left" w:pos="1494"/>
              </w:tabs>
              <w:rPr>
                <w:rFonts w:eastAsiaTheme="minorHAnsi"/>
              </w:rPr>
            </w:pPr>
            <w:r w:rsidRPr="003A33A4">
              <w:rPr>
                <w:rFonts w:eastAsiaTheme="minorHAnsi"/>
              </w:rPr>
              <w:t>KF</w:t>
            </w:r>
          </w:p>
        </w:tc>
        <w:tc>
          <w:tcPr>
            <w:tcW w:w="8080" w:type="dxa"/>
            <w:shd w:val="clear" w:color="auto" w:fill="auto"/>
          </w:tcPr>
          <w:p w14:paraId="26D3FE0B" w14:textId="355F5AD2" w:rsidR="00FD2A2B" w:rsidRPr="003A33A4" w:rsidRDefault="00FD2A2B" w:rsidP="007F2948">
            <w:pPr>
              <w:tabs>
                <w:tab w:val="left" w:pos="3019"/>
                <w:tab w:val="left" w:pos="3444"/>
              </w:tabs>
              <w:rPr>
                <w:rFonts w:eastAsiaTheme="minorHAnsi"/>
              </w:rPr>
            </w:pPr>
            <w:r w:rsidRPr="003A33A4">
              <w:rPr>
                <w:rFonts w:eastAsiaTheme="minorHAnsi"/>
              </w:rPr>
              <w:t>Kohēzijas fonds</w:t>
            </w:r>
          </w:p>
        </w:tc>
      </w:tr>
      <w:tr w:rsidR="00DA0139" w:rsidRPr="00307028" w14:paraId="7605DE7D" w14:textId="77777777" w:rsidTr="003B462C">
        <w:trPr>
          <w:trHeight w:val="153"/>
        </w:trPr>
        <w:tc>
          <w:tcPr>
            <w:tcW w:w="1843" w:type="dxa"/>
            <w:shd w:val="clear" w:color="auto" w:fill="auto"/>
          </w:tcPr>
          <w:p w14:paraId="39EDF5E6" w14:textId="77777777" w:rsidR="00DA0139" w:rsidRPr="003A33A4" w:rsidRDefault="00DA0139" w:rsidP="007F2948">
            <w:pPr>
              <w:tabs>
                <w:tab w:val="left" w:pos="1494"/>
              </w:tabs>
              <w:rPr>
                <w:rFonts w:eastAsiaTheme="minorHAnsi"/>
              </w:rPr>
            </w:pPr>
            <w:r w:rsidRPr="003A33A4">
              <w:rPr>
                <w:rFonts w:eastAsiaTheme="minorHAnsi"/>
              </w:rPr>
              <w:t>KM</w:t>
            </w:r>
          </w:p>
        </w:tc>
        <w:tc>
          <w:tcPr>
            <w:tcW w:w="8080" w:type="dxa"/>
            <w:shd w:val="clear" w:color="auto" w:fill="auto"/>
          </w:tcPr>
          <w:p w14:paraId="78FF5251" w14:textId="77777777" w:rsidR="00DA0139" w:rsidRPr="003A33A4" w:rsidRDefault="00DA0139" w:rsidP="007F2948">
            <w:pPr>
              <w:tabs>
                <w:tab w:val="left" w:pos="3019"/>
                <w:tab w:val="left" w:pos="3444"/>
              </w:tabs>
              <w:rPr>
                <w:rFonts w:eastAsiaTheme="minorHAnsi"/>
              </w:rPr>
            </w:pPr>
            <w:r w:rsidRPr="003A33A4">
              <w:rPr>
                <w:rFonts w:eastAsiaTheme="minorHAnsi"/>
              </w:rPr>
              <w:t>Kultūras ministrija</w:t>
            </w:r>
          </w:p>
        </w:tc>
      </w:tr>
      <w:tr w:rsidR="00483D35" w:rsidRPr="00307028" w14:paraId="3CBD0002" w14:textId="77777777" w:rsidTr="003B462C">
        <w:trPr>
          <w:trHeight w:val="153"/>
        </w:trPr>
        <w:tc>
          <w:tcPr>
            <w:tcW w:w="1843" w:type="dxa"/>
            <w:shd w:val="clear" w:color="auto" w:fill="auto"/>
          </w:tcPr>
          <w:p w14:paraId="2683BB54" w14:textId="7382563C" w:rsidR="00483D35" w:rsidRPr="003A33A4" w:rsidRDefault="00483D35" w:rsidP="007F2948">
            <w:pPr>
              <w:tabs>
                <w:tab w:val="left" w:pos="1494"/>
              </w:tabs>
              <w:rPr>
                <w:rFonts w:eastAsiaTheme="minorHAnsi"/>
              </w:rPr>
            </w:pPr>
            <w:r w:rsidRPr="003A33A4">
              <w:rPr>
                <w:rFonts w:eastAsiaTheme="minorHAnsi"/>
              </w:rPr>
              <w:t>KNAB</w:t>
            </w:r>
          </w:p>
        </w:tc>
        <w:tc>
          <w:tcPr>
            <w:tcW w:w="8080" w:type="dxa"/>
            <w:shd w:val="clear" w:color="auto" w:fill="auto"/>
          </w:tcPr>
          <w:p w14:paraId="26B65A90" w14:textId="54E17CBC" w:rsidR="00483D35" w:rsidRPr="003A33A4" w:rsidRDefault="00483D35" w:rsidP="007F2948">
            <w:pPr>
              <w:tabs>
                <w:tab w:val="left" w:pos="3019"/>
                <w:tab w:val="left" w:pos="3444"/>
              </w:tabs>
              <w:rPr>
                <w:rFonts w:eastAsiaTheme="minorHAnsi"/>
              </w:rPr>
            </w:pPr>
            <w:r w:rsidRPr="003A33A4">
              <w:rPr>
                <w:rFonts w:eastAsiaTheme="minorHAnsi"/>
              </w:rPr>
              <w:t>Korupcijas novēršanas un apkarošanas birojs</w:t>
            </w:r>
          </w:p>
        </w:tc>
      </w:tr>
      <w:tr w:rsidR="00DD1300" w:rsidRPr="00307028" w14:paraId="3174445A" w14:textId="77777777" w:rsidTr="003B462C">
        <w:trPr>
          <w:trHeight w:val="153"/>
        </w:trPr>
        <w:tc>
          <w:tcPr>
            <w:tcW w:w="1843" w:type="dxa"/>
            <w:shd w:val="clear" w:color="auto" w:fill="auto"/>
          </w:tcPr>
          <w:p w14:paraId="72DC5B1A" w14:textId="40CEF425" w:rsidR="00DD1300" w:rsidRPr="002B2579" w:rsidRDefault="00DD1300" w:rsidP="007F2948">
            <w:pPr>
              <w:tabs>
                <w:tab w:val="left" w:pos="1494"/>
              </w:tabs>
              <w:rPr>
                <w:rFonts w:eastAsiaTheme="minorHAnsi"/>
              </w:rPr>
            </w:pPr>
            <w:r w:rsidRPr="002B2579">
              <w:rPr>
                <w:rFonts w:eastAsiaTheme="minorHAnsi"/>
              </w:rPr>
              <w:t>KP</w:t>
            </w:r>
          </w:p>
        </w:tc>
        <w:tc>
          <w:tcPr>
            <w:tcW w:w="8080" w:type="dxa"/>
            <w:shd w:val="clear" w:color="auto" w:fill="auto"/>
          </w:tcPr>
          <w:p w14:paraId="0A9FD9D4" w14:textId="64006869" w:rsidR="00DD1300" w:rsidRPr="002B2579" w:rsidRDefault="00DD1300" w:rsidP="007F2948">
            <w:pPr>
              <w:tabs>
                <w:tab w:val="left" w:pos="3019"/>
                <w:tab w:val="left" w:pos="3444"/>
              </w:tabs>
              <w:rPr>
                <w:rFonts w:eastAsiaTheme="minorHAnsi"/>
              </w:rPr>
            </w:pPr>
            <w:r w:rsidRPr="002B2579">
              <w:rPr>
                <w:rFonts w:eastAsiaTheme="minorHAnsi"/>
              </w:rPr>
              <w:t>Konkurences padome</w:t>
            </w:r>
          </w:p>
        </w:tc>
      </w:tr>
      <w:tr w:rsidR="00DA0139" w:rsidRPr="00307028" w14:paraId="0F86251B" w14:textId="77777777" w:rsidTr="003B462C">
        <w:trPr>
          <w:trHeight w:val="119"/>
        </w:trPr>
        <w:tc>
          <w:tcPr>
            <w:tcW w:w="1843" w:type="dxa"/>
            <w:shd w:val="clear" w:color="auto" w:fill="auto"/>
          </w:tcPr>
          <w:p w14:paraId="49058B87" w14:textId="7BD02F11" w:rsidR="00DA0139" w:rsidRPr="002B2579" w:rsidRDefault="00DA0139" w:rsidP="007F2948">
            <w:pPr>
              <w:tabs>
                <w:tab w:val="left" w:pos="1494"/>
              </w:tabs>
              <w:rPr>
                <w:rFonts w:eastAsiaTheme="minorHAnsi"/>
              </w:rPr>
            </w:pPr>
            <w:r w:rsidRPr="002B2579">
              <w:rPr>
                <w:rFonts w:eastAsiaTheme="minorHAnsi"/>
              </w:rPr>
              <w:t>LAD</w:t>
            </w:r>
          </w:p>
        </w:tc>
        <w:tc>
          <w:tcPr>
            <w:tcW w:w="8080" w:type="dxa"/>
            <w:shd w:val="clear" w:color="auto" w:fill="auto"/>
          </w:tcPr>
          <w:p w14:paraId="02D06382" w14:textId="7CAA9F60" w:rsidR="00DA0139" w:rsidRPr="002B2579" w:rsidRDefault="00DA0139" w:rsidP="007F2948">
            <w:pPr>
              <w:tabs>
                <w:tab w:val="left" w:pos="3019"/>
                <w:tab w:val="left" w:pos="3444"/>
              </w:tabs>
              <w:rPr>
                <w:rFonts w:eastAsiaTheme="minorHAnsi"/>
              </w:rPr>
            </w:pPr>
            <w:r w:rsidRPr="002B2579">
              <w:rPr>
                <w:rFonts w:eastAsiaTheme="minorHAnsi"/>
              </w:rPr>
              <w:t>Lauku atbalsta dienests</w:t>
            </w:r>
          </w:p>
        </w:tc>
      </w:tr>
      <w:tr w:rsidR="00ED29CC" w:rsidRPr="00307028" w14:paraId="42D15CEF" w14:textId="77777777" w:rsidTr="003B462C">
        <w:trPr>
          <w:trHeight w:val="119"/>
        </w:trPr>
        <w:tc>
          <w:tcPr>
            <w:tcW w:w="1843" w:type="dxa"/>
            <w:shd w:val="clear" w:color="auto" w:fill="auto"/>
          </w:tcPr>
          <w:p w14:paraId="28A6DE78" w14:textId="0DCDA8AF" w:rsidR="00ED29CC" w:rsidRPr="002B2579" w:rsidRDefault="00ED29CC" w:rsidP="007F2948">
            <w:pPr>
              <w:tabs>
                <w:tab w:val="left" w:pos="1494"/>
              </w:tabs>
              <w:rPr>
                <w:rFonts w:eastAsiaTheme="minorHAnsi"/>
              </w:rPr>
            </w:pPr>
            <w:r w:rsidRPr="002B2579">
              <w:rPr>
                <w:rFonts w:eastAsiaTheme="minorHAnsi"/>
              </w:rPr>
              <w:t>LB</w:t>
            </w:r>
          </w:p>
        </w:tc>
        <w:tc>
          <w:tcPr>
            <w:tcW w:w="8080" w:type="dxa"/>
            <w:shd w:val="clear" w:color="auto" w:fill="auto"/>
          </w:tcPr>
          <w:p w14:paraId="24B159DE" w14:textId="5660BB96" w:rsidR="00ED29CC" w:rsidRPr="002B2579" w:rsidRDefault="00ED29CC" w:rsidP="007F2948">
            <w:pPr>
              <w:tabs>
                <w:tab w:val="left" w:pos="3019"/>
                <w:tab w:val="left" w:pos="3444"/>
              </w:tabs>
              <w:rPr>
                <w:rFonts w:eastAsiaTheme="minorHAnsi"/>
              </w:rPr>
            </w:pPr>
            <w:r w:rsidRPr="002B2579">
              <w:rPr>
                <w:rFonts w:eastAsiaTheme="minorHAnsi"/>
              </w:rPr>
              <w:t>Latvijas Banka</w:t>
            </w:r>
          </w:p>
        </w:tc>
      </w:tr>
      <w:tr w:rsidR="00DA0139" w:rsidRPr="00307028" w14:paraId="5DAC8ECA" w14:textId="77777777" w:rsidTr="003B462C">
        <w:trPr>
          <w:trHeight w:val="219"/>
        </w:trPr>
        <w:tc>
          <w:tcPr>
            <w:tcW w:w="1843" w:type="dxa"/>
            <w:shd w:val="clear" w:color="auto" w:fill="auto"/>
          </w:tcPr>
          <w:p w14:paraId="284A3D1A" w14:textId="77777777" w:rsidR="00DA0139" w:rsidRPr="002B2579" w:rsidRDefault="00DA0139" w:rsidP="007F2948">
            <w:pPr>
              <w:tabs>
                <w:tab w:val="left" w:pos="1494"/>
              </w:tabs>
              <w:rPr>
                <w:rFonts w:eastAsiaTheme="minorHAnsi"/>
              </w:rPr>
            </w:pPr>
            <w:r w:rsidRPr="002B2579">
              <w:rPr>
                <w:rFonts w:eastAsiaTheme="minorHAnsi"/>
              </w:rPr>
              <w:t>LBFV</w:t>
            </w:r>
          </w:p>
        </w:tc>
        <w:tc>
          <w:tcPr>
            <w:tcW w:w="8080" w:type="dxa"/>
            <w:shd w:val="clear" w:color="auto" w:fill="auto"/>
          </w:tcPr>
          <w:p w14:paraId="4316D314" w14:textId="77777777" w:rsidR="00DA0139" w:rsidRPr="002B2579" w:rsidRDefault="00DA0139" w:rsidP="007F2948">
            <w:pPr>
              <w:tabs>
                <w:tab w:val="left" w:pos="3019"/>
                <w:tab w:val="left" w:pos="3444"/>
              </w:tabs>
              <w:rPr>
                <w:rFonts w:eastAsiaTheme="minorHAnsi"/>
              </w:rPr>
            </w:pPr>
            <w:r w:rsidRPr="002B2579">
              <w:rPr>
                <w:rFonts w:eastAsiaTheme="minorHAnsi"/>
              </w:rPr>
              <w:t>Likums par budžetu un finanšu vadību</w:t>
            </w:r>
          </w:p>
        </w:tc>
      </w:tr>
      <w:tr w:rsidR="00970AB1" w:rsidRPr="00307028" w14:paraId="5D0F5D4F" w14:textId="77777777" w:rsidTr="003B462C">
        <w:trPr>
          <w:trHeight w:val="219"/>
        </w:trPr>
        <w:tc>
          <w:tcPr>
            <w:tcW w:w="1843" w:type="dxa"/>
            <w:shd w:val="clear" w:color="auto" w:fill="auto"/>
          </w:tcPr>
          <w:p w14:paraId="5CFEEF58" w14:textId="589FA1C4" w:rsidR="00970AB1" w:rsidRPr="002B2579" w:rsidRDefault="00970AB1" w:rsidP="007F2948">
            <w:pPr>
              <w:tabs>
                <w:tab w:val="left" w:pos="1494"/>
              </w:tabs>
              <w:rPr>
                <w:rFonts w:eastAsiaTheme="minorHAnsi"/>
              </w:rPr>
            </w:pPr>
            <w:r w:rsidRPr="002B2579">
              <w:rPr>
                <w:rFonts w:eastAsiaTheme="minorHAnsi"/>
              </w:rPr>
              <w:t>LIAA</w:t>
            </w:r>
          </w:p>
        </w:tc>
        <w:tc>
          <w:tcPr>
            <w:tcW w:w="8080" w:type="dxa"/>
            <w:shd w:val="clear" w:color="auto" w:fill="auto"/>
          </w:tcPr>
          <w:p w14:paraId="3B30E008" w14:textId="1FD01986" w:rsidR="00970AB1" w:rsidRPr="002B2579" w:rsidRDefault="00970AB1" w:rsidP="007F2948">
            <w:pPr>
              <w:tabs>
                <w:tab w:val="left" w:pos="3019"/>
                <w:tab w:val="left" w:pos="3444"/>
              </w:tabs>
              <w:rPr>
                <w:rFonts w:eastAsiaTheme="minorHAnsi"/>
              </w:rPr>
            </w:pPr>
            <w:r w:rsidRPr="002B2579">
              <w:rPr>
                <w:rFonts w:eastAsiaTheme="minorHAnsi"/>
              </w:rPr>
              <w:t>Latvijas Investīciju un attīstības aģentūra</w:t>
            </w:r>
          </w:p>
        </w:tc>
      </w:tr>
      <w:tr w:rsidR="00DA0139" w:rsidRPr="00307028" w14:paraId="641A770A" w14:textId="77777777" w:rsidTr="003B462C">
        <w:trPr>
          <w:trHeight w:val="284"/>
        </w:trPr>
        <w:tc>
          <w:tcPr>
            <w:tcW w:w="1843" w:type="dxa"/>
            <w:shd w:val="clear" w:color="auto" w:fill="auto"/>
          </w:tcPr>
          <w:p w14:paraId="1D1F698D" w14:textId="77777777" w:rsidR="00DA0139" w:rsidRPr="002B2579" w:rsidRDefault="00DA0139" w:rsidP="007F2948">
            <w:pPr>
              <w:tabs>
                <w:tab w:val="left" w:pos="1494"/>
              </w:tabs>
              <w:rPr>
                <w:rFonts w:eastAsiaTheme="minorHAnsi"/>
              </w:rPr>
            </w:pPr>
            <w:r w:rsidRPr="002B2579">
              <w:rPr>
                <w:rFonts w:eastAsiaTheme="minorHAnsi"/>
              </w:rPr>
              <w:t>LM</w:t>
            </w:r>
          </w:p>
        </w:tc>
        <w:tc>
          <w:tcPr>
            <w:tcW w:w="8080" w:type="dxa"/>
            <w:shd w:val="clear" w:color="auto" w:fill="auto"/>
          </w:tcPr>
          <w:p w14:paraId="59210DC7" w14:textId="77777777" w:rsidR="00DA0139" w:rsidRPr="002B2579" w:rsidRDefault="00DA0139" w:rsidP="007F2948">
            <w:pPr>
              <w:tabs>
                <w:tab w:val="left" w:pos="3019"/>
                <w:tab w:val="left" w:pos="3444"/>
              </w:tabs>
              <w:rPr>
                <w:rFonts w:eastAsiaTheme="minorHAnsi"/>
              </w:rPr>
            </w:pPr>
            <w:r w:rsidRPr="002B2579">
              <w:rPr>
                <w:rFonts w:eastAsiaTheme="minorHAnsi"/>
              </w:rPr>
              <w:t>Labklājības ministrija</w:t>
            </w:r>
          </w:p>
        </w:tc>
      </w:tr>
      <w:tr w:rsidR="005B5D20" w:rsidRPr="00307028" w14:paraId="036BDEF4" w14:textId="77777777" w:rsidTr="003B462C">
        <w:trPr>
          <w:trHeight w:val="284"/>
        </w:trPr>
        <w:tc>
          <w:tcPr>
            <w:tcW w:w="1843" w:type="dxa"/>
            <w:shd w:val="clear" w:color="auto" w:fill="auto"/>
          </w:tcPr>
          <w:p w14:paraId="5E9D1164" w14:textId="65680F2E" w:rsidR="005B5D20" w:rsidRPr="002B2579" w:rsidRDefault="005B5D20" w:rsidP="007F2948">
            <w:pPr>
              <w:tabs>
                <w:tab w:val="left" w:pos="1494"/>
              </w:tabs>
              <w:rPr>
                <w:rFonts w:eastAsiaTheme="minorHAnsi"/>
              </w:rPr>
            </w:pPr>
            <w:r w:rsidRPr="002B2579">
              <w:rPr>
                <w:rFonts w:eastAsiaTheme="minorHAnsi"/>
              </w:rPr>
              <w:t>LNKC</w:t>
            </w:r>
          </w:p>
        </w:tc>
        <w:tc>
          <w:tcPr>
            <w:tcW w:w="8080" w:type="dxa"/>
            <w:shd w:val="clear" w:color="auto" w:fill="auto"/>
          </w:tcPr>
          <w:p w14:paraId="4AB10078" w14:textId="2AEE213C" w:rsidR="005B5D20" w:rsidRPr="002B2579" w:rsidRDefault="005B5D20" w:rsidP="007F2948">
            <w:pPr>
              <w:tabs>
                <w:tab w:val="left" w:pos="3019"/>
                <w:tab w:val="left" w:pos="3444"/>
              </w:tabs>
              <w:rPr>
                <w:rFonts w:eastAsiaTheme="minorHAnsi"/>
              </w:rPr>
            </w:pPr>
            <w:r w:rsidRPr="002B2579">
              <w:rPr>
                <w:rFonts w:eastAsiaTheme="minorHAnsi"/>
              </w:rPr>
              <w:t>Latvijas Nacionāl</w:t>
            </w:r>
            <w:r w:rsidR="005B05CF" w:rsidRPr="002B2579">
              <w:rPr>
                <w:rFonts w:eastAsiaTheme="minorHAnsi"/>
              </w:rPr>
              <w:t>ais</w:t>
            </w:r>
            <w:r w:rsidRPr="002B2579">
              <w:rPr>
                <w:rFonts w:eastAsiaTheme="minorHAnsi"/>
              </w:rPr>
              <w:t xml:space="preserve"> kultūras centrs</w:t>
            </w:r>
          </w:p>
        </w:tc>
      </w:tr>
      <w:tr w:rsidR="00E604AD" w:rsidRPr="00307028" w14:paraId="1B50C680" w14:textId="77777777" w:rsidTr="003B462C">
        <w:trPr>
          <w:trHeight w:val="284"/>
        </w:trPr>
        <w:tc>
          <w:tcPr>
            <w:tcW w:w="1843" w:type="dxa"/>
            <w:shd w:val="clear" w:color="auto" w:fill="auto"/>
          </w:tcPr>
          <w:p w14:paraId="2841D281" w14:textId="0A0DA9B8" w:rsidR="00E604AD" w:rsidRPr="002B2579" w:rsidRDefault="00E604AD" w:rsidP="007F2948">
            <w:pPr>
              <w:tabs>
                <w:tab w:val="left" w:pos="1494"/>
              </w:tabs>
              <w:rPr>
                <w:rFonts w:eastAsiaTheme="minorHAnsi"/>
              </w:rPr>
            </w:pPr>
            <w:r w:rsidRPr="002B2579">
              <w:rPr>
                <w:rFonts w:eastAsiaTheme="minorHAnsi"/>
              </w:rPr>
              <w:t>LNG</w:t>
            </w:r>
          </w:p>
        </w:tc>
        <w:tc>
          <w:tcPr>
            <w:tcW w:w="8080" w:type="dxa"/>
            <w:shd w:val="clear" w:color="auto" w:fill="auto"/>
          </w:tcPr>
          <w:p w14:paraId="0035642D" w14:textId="13089105" w:rsidR="00E604AD" w:rsidRPr="002B2579" w:rsidRDefault="00E604AD" w:rsidP="007F2948">
            <w:pPr>
              <w:tabs>
                <w:tab w:val="left" w:pos="3019"/>
                <w:tab w:val="left" w:pos="3444"/>
              </w:tabs>
              <w:rPr>
                <w:rFonts w:eastAsiaTheme="minorHAnsi"/>
              </w:rPr>
            </w:pPr>
            <w:r w:rsidRPr="002B2579">
              <w:rPr>
                <w:rFonts w:eastAsiaTheme="minorHAnsi"/>
              </w:rPr>
              <w:t>Līdzekļi neparedzētiem gadījumiem</w:t>
            </w:r>
          </w:p>
        </w:tc>
      </w:tr>
      <w:tr w:rsidR="00831E7E" w:rsidRPr="00307028" w14:paraId="38A53BDA" w14:textId="77777777" w:rsidTr="003B462C">
        <w:trPr>
          <w:trHeight w:val="284"/>
        </w:trPr>
        <w:tc>
          <w:tcPr>
            <w:tcW w:w="1843" w:type="dxa"/>
            <w:shd w:val="clear" w:color="auto" w:fill="auto"/>
          </w:tcPr>
          <w:p w14:paraId="388DA3C0" w14:textId="6F3F6C5C" w:rsidR="00831E7E" w:rsidRPr="002B2579" w:rsidRDefault="00831E7E" w:rsidP="007F2948">
            <w:pPr>
              <w:tabs>
                <w:tab w:val="left" w:pos="1494"/>
              </w:tabs>
              <w:rPr>
                <w:rFonts w:eastAsiaTheme="minorHAnsi"/>
              </w:rPr>
            </w:pPr>
            <w:r w:rsidRPr="002B2579">
              <w:rPr>
                <w:rFonts w:eastAsiaTheme="minorHAnsi"/>
              </w:rPr>
              <w:t>LOK</w:t>
            </w:r>
          </w:p>
        </w:tc>
        <w:tc>
          <w:tcPr>
            <w:tcW w:w="8080" w:type="dxa"/>
            <w:shd w:val="clear" w:color="auto" w:fill="auto"/>
          </w:tcPr>
          <w:p w14:paraId="2CCFBD7D" w14:textId="26162FE0" w:rsidR="00831E7E" w:rsidRPr="002B2579" w:rsidRDefault="00831E7E" w:rsidP="007F2948">
            <w:pPr>
              <w:tabs>
                <w:tab w:val="left" w:pos="3019"/>
                <w:tab w:val="left" w:pos="3444"/>
              </w:tabs>
            </w:pPr>
            <w:r w:rsidRPr="002B2579">
              <w:t>Latvijas Olimpiskā komiteja</w:t>
            </w:r>
          </w:p>
        </w:tc>
      </w:tr>
      <w:tr w:rsidR="0055158C" w:rsidRPr="00307028" w14:paraId="6075E9D9" w14:textId="77777777" w:rsidTr="003B462C">
        <w:trPr>
          <w:trHeight w:val="284"/>
        </w:trPr>
        <w:tc>
          <w:tcPr>
            <w:tcW w:w="1843" w:type="dxa"/>
            <w:shd w:val="clear" w:color="auto" w:fill="auto"/>
          </w:tcPr>
          <w:p w14:paraId="45B4F1AE" w14:textId="5A732985" w:rsidR="0055158C" w:rsidRPr="002B2579" w:rsidRDefault="0055158C" w:rsidP="007F2948">
            <w:pPr>
              <w:tabs>
                <w:tab w:val="left" w:pos="1494"/>
              </w:tabs>
              <w:rPr>
                <w:rFonts w:eastAsiaTheme="minorHAnsi"/>
              </w:rPr>
            </w:pPr>
            <w:r w:rsidRPr="002B2579">
              <w:rPr>
                <w:rFonts w:eastAsiaTheme="minorHAnsi"/>
              </w:rPr>
              <w:t>LR</w:t>
            </w:r>
          </w:p>
        </w:tc>
        <w:tc>
          <w:tcPr>
            <w:tcW w:w="8080" w:type="dxa"/>
            <w:shd w:val="clear" w:color="auto" w:fill="auto"/>
          </w:tcPr>
          <w:p w14:paraId="49A88151" w14:textId="20D8C40E" w:rsidR="0055158C" w:rsidRPr="002B2579" w:rsidRDefault="0055158C" w:rsidP="007F2948">
            <w:pPr>
              <w:tabs>
                <w:tab w:val="left" w:pos="3019"/>
                <w:tab w:val="left" w:pos="3444"/>
              </w:tabs>
            </w:pPr>
            <w:r w:rsidRPr="002B2579">
              <w:t>Latvijas Republika</w:t>
            </w:r>
          </w:p>
        </w:tc>
      </w:tr>
      <w:tr w:rsidR="004253C6" w:rsidRPr="00307028" w14:paraId="1C0617BF" w14:textId="77777777" w:rsidTr="003B462C">
        <w:trPr>
          <w:trHeight w:val="284"/>
        </w:trPr>
        <w:tc>
          <w:tcPr>
            <w:tcW w:w="1843" w:type="dxa"/>
            <w:shd w:val="clear" w:color="auto" w:fill="auto"/>
          </w:tcPr>
          <w:p w14:paraId="22B28E92" w14:textId="0FF41867" w:rsidR="004253C6" w:rsidRPr="002B2579" w:rsidRDefault="004253C6" w:rsidP="007F2948">
            <w:pPr>
              <w:tabs>
                <w:tab w:val="left" w:pos="1494"/>
              </w:tabs>
              <w:rPr>
                <w:rFonts w:eastAsiaTheme="minorHAnsi"/>
              </w:rPr>
            </w:pPr>
            <w:r w:rsidRPr="002B2579">
              <w:rPr>
                <w:rFonts w:eastAsiaTheme="minorHAnsi"/>
              </w:rPr>
              <w:t>LVAF</w:t>
            </w:r>
          </w:p>
        </w:tc>
        <w:tc>
          <w:tcPr>
            <w:tcW w:w="8080" w:type="dxa"/>
            <w:shd w:val="clear" w:color="auto" w:fill="auto"/>
          </w:tcPr>
          <w:p w14:paraId="37142CC3" w14:textId="0EA4DBD3" w:rsidR="004253C6" w:rsidRPr="002B2579" w:rsidRDefault="004253C6" w:rsidP="007F2948">
            <w:pPr>
              <w:tabs>
                <w:tab w:val="left" w:pos="3019"/>
                <w:tab w:val="left" w:pos="3444"/>
              </w:tabs>
              <w:rPr>
                <w:rFonts w:eastAsiaTheme="minorHAnsi"/>
              </w:rPr>
            </w:pPr>
            <w:r w:rsidRPr="002B2579">
              <w:rPr>
                <w:rFonts w:eastAsiaTheme="minorHAnsi"/>
              </w:rPr>
              <w:t>Latvijas vides aizsardzības fonds</w:t>
            </w:r>
          </w:p>
        </w:tc>
      </w:tr>
      <w:tr w:rsidR="00DA0139" w:rsidRPr="00307028" w14:paraId="6D1A9736" w14:textId="77777777" w:rsidTr="003B462C">
        <w:trPr>
          <w:trHeight w:val="284"/>
        </w:trPr>
        <w:tc>
          <w:tcPr>
            <w:tcW w:w="1843" w:type="dxa"/>
            <w:shd w:val="clear" w:color="auto" w:fill="auto"/>
          </w:tcPr>
          <w:p w14:paraId="3B14E56C" w14:textId="77777777" w:rsidR="00DA0139" w:rsidRPr="002B2579" w:rsidRDefault="00DA0139" w:rsidP="007F2948">
            <w:pPr>
              <w:tabs>
                <w:tab w:val="left" w:pos="1494"/>
              </w:tabs>
              <w:rPr>
                <w:rFonts w:eastAsiaTheme="minorHAnsi"/>
              </w:rPr>
            </w:pPr>
            <w:r w:rsidRPr="002B2579">
              <w:rPr>
                <w:rFonts w:eastAsiaTheme="minorHAnsi"/>
              </w:rPr>
              <w:t>Ministrijas</w:t>
            </w:r>
          </w:p>
        </w:tc>
        <w:tc>
          <w:tcPr>
            <w:tcW w:w="8080" w:type="dxa"/>
            <w:shd w:val="clear" w:color="auto" w:fill="auto"/>
          </w:tcPr>
          <w:p w14:paraId="2BB22AA4" w14:textId="77777777" w:rsidR="00DA0139" w:rsidRPr="002B2579" w:rsidRDefault="00DA0139" w:rsidP="007F2948">
            <w:pPr>
              <w:tabs>
                <w:tab w:val="left" w:pos="3019"/>
                <w:tab w:val="left" w:pos="3444"/>
              </w:tabs>
              <w:rPr>
                <w:rFonts w:eastAsiaTheme="minorHAnsi"/>
              </w:rPr>
            </w:pPr>
            <w:r w:rsidRPr="002B2579">
              <w:rPr>
                <w:rFonts w:eastAsiaTheme="minorHAnsi"/>
              </w:rPr>
              <w:t>Ministrijas un citas centrālās valsts iestādes</w:t>
            </w:r>
          </w:p>
        </w:tc>
      </w:tr>
      <w:tr w:rsidR="00DA0139" w:rsidRPr="00307028" w14:paraId="40A8EF11" w14:textId="77777777" w:rsidTr="003B462C">
        <w:trPr>
          <w:trHeight w:val="284"/>
        </w:trPr>
        <w:tc>
          <w:tcPr>
            <w:tcW w:w="1843" w:type="dxa"/>
            <w:shd w:val="clear" w:color="auto" w:fill="auto"/>
          </w:tcPr>
          <w:p w14:paraId="3027F751" w14:textId="77777777" w:rsidR="00DA0139" w:rsidRPr="002B2579" w:rsidRDefault="00DA0139" w:rsidP="007F2948">
            <w:pPr>
              <w:tabs>
                <w:tab w:val="left" w:pos="1494"/>
              </w:tabs>
              <w:rPr>
                <w:rFonts w:eastAsiaTheme="minorHAnsi"/>
              </w:rPr>
            </w:pPr>
            <w:r w:rsidRPr="002B2579">
              <w:rPr>
                <w:rFonts w:eastAsiaTheme="minorHAnsi"/>
              </w:rPr>
              <w:t>MK</w:t>
            </w:r>
          </w:p>
        </w:tc>
        <w:tc>
          <w:tcPr>
            <w:tcW w:w="8080" w:type="dxa"/>
            <w:shd w:val="clear" w:color="auto" w:fill="auto"/>
          </w:tcPr>
          <w:p w14:paraId="0847AC48" w14:textId="77777777" w:rsidR="00DA0139" w:rsidRPr="002B2579" w:rsidRDefault="00DA0139" w:rsidP="007F2948">
            <w:pPr>
              <w:tabs>
                <w:tab w:val="left" w:pos="3019"/>
                <w:tab w:val="left" w:pos="3444"/>
              </w:tabs>
              <w:rPr>
                <w:rFonts w:eastAsiaTheme="minorHAnsi"/>
              </w:rPr>
            </w:pPr>
            <w:r w:rsidRPr="002B2579">
              <w:rPr>
                <w:rFonts w:eastAsiaTheme="minorHAnsi"/>
              </w:rPr>
              <w:t>Ministru kabinets</w:t>
            </w:r>
          </w:p>
        </w:tc>
      </w:tr>
      <w:tr w:rsidR="00FD39C7" w:rsidRPr="00307028" w14:paraId="7DF1D2E6" w14:textId="77777777" w:rsidTr="003B462C">
        <w:trPr>
          <w:trHeight w:val="284"/>
        </w:trPr>
        <w:tc>
          <w:tcPr>
            <w:tcW w:w="1843" w:type="dxa"/>
            <w:shd w:val="clear" w:color="auto" w:fill="auto"/>
          </w:tcPr>
          <w:p w14:paraId="08A7DA7D" w14:textId="1FA8043E" w:rsidR="00FD39C7" w:rsidRPr="002B2579" w:rsidRDefault="00FD39C7" w:rsidP="007F2948">
            <w:pPr>
              <w:tabs>
                <w:tab w:val="left" w:pos="1494"/>
              </w:tabs>
              <w:rPr>
                <w:rFonts w:eastAsiaTheme="minorHAnsi"/>
              </w:rPr>
            </w:pPr>
            <w:r w:rsidRPr="002B2579">
              <w:rPr>
                <w:rFonts w:eastAsiaTheme="minorHAnsi"/>
              </w:rPr>
              <w:t>NAP</w:t>
            </w:r>
          </w:p>
        </w:tc>
        <w:tc>
          <w:tcPr>
            <w:tcW w:w="8080" w:type="dxa"/>
            <w:shd w:val="clear" w:color="auto" w:fill="auto"/>
          </w:tcPr>
          <w:p w14:paraId="2A75A2C3" w14:textId="7240E223" w:rsidR="00FD39C7" w:rsidRPr="002B2579" w:rsidRDefault="00FD39C7" w:rsidP="007F2948">
            <w:pPr>
              <w:tabs>
                <w:tab w:val="left" w:pos="3019"/>
                <w:tab w:val="left" w:pos="3444"/>
              </w:tabs>
              <w:rPr>
                <w:rFonts w:eastAsiaTheme="minorHAnsi"/>
              </w:rPr>
            </w:pPr>
            <w:r w:rsidRPr="002B2579">
              <w:rPr>
                <w:rFonts w:eastAsiaTheme="minorHAnsi"/>
              </w:rPr>
              <w:t>Latvijas Nacionālais attīstības plāns 2021.</w:t>
            </w:r>
            <w:r w:rsidR="00487E0F" w:rsidRPr="002B2579">
              <w:rPr>
                <w:rFonts w:eastAsiaTheme="minorHAnsi"/>
              </w:rPr>
              <w:t> – </w:t>
            </w:r>
            <w:r w:rsidRPr="002B2579">
              <w:rPr>
                <w:rFonts w:eastAsiaTheme="minorHAnsi"/>
              </w:rPr>
              <w:t>2027. gadam</w:t>
            </w:r>
            <w:r w:rsidR="00487E0F" w:rsidRPr="002B2579">
              <w:rPr>
                <w:rFonts w:eastAsiaTheme="minorHAnsi"/>
              </w:rPr>
              <w:t xml:space="preserve"> </w:t>
            </w:r>
          </w:p>
        </w:tc>
      </w:tr>
      <w:tr w:rsidR="00487E0F" w:rsidRPr="00307028" w14:paraId="32C8D2A1" w14:textId="77777777" w:rsidTr="003B462C">
        <w:trPr>
          <w:trHeight w:val="284"/>
        </w:trPr>
        <w:tc>
          <w:tcPr>
            <w:tcW w:w="1843" w:type="dxa"/>
            <w:shd w:val="clear" w:color="auto" w:fill="auto"/>
          </w:tcPr>
          <w:p w14:paraId="5CCDEEC3" w14:textId="39DE5419" w:rsidR="00487E0F" w:rsidRPr="002B2579" w:rsidRDefault="00487E0F" w:rsidP="007F2948">
            <w:pPr>
              <w:tabs>
                <w:tab w:val="left" w:pos="1494"/>
              </w:tabs>
              <w:rPr>
                <w:rFonts w:eastAsiaTheme="minorHAnsi"/>
              </w:rPr>
            </w:pPr>
            <w:r w:rsidRPr="002B2579">
              <w:rPr>
                <w:rFonts w:eastAsiaTheme="minorHAnsi"/>
              </w:rPr>
              <w:t>NATO</w:t>
            </w:r>
          </w:p>
        </w:tc>
        <w:tc>
          <w:tcPr>
            <w:tcW w:w="8080" w:type="dxa"/>
            <w:shd w:val="clear" w:color="auto" w:fill="auto"/>
          </w:tcPr>
          <w:p w14:paraId="634D97E3" w14:textId="3BC510F1" w:rsidR="00487E0F" w:rsidRPr="002B2579" w:rsidRDefault="00487E0F" w:rsidP="007F2948">
            <w:pPr>
              <w:tabs>
                <w:tab w:val="left" w:pos="3019"/>
                <w:tab w:val="left" w:pos="3444"/>
              </w:tabs>
              <w:rPr>
                <w:rFonts w:eastAsiaTheme="minorHAnsi"/>
              </w:rPr>
            </w:pPr>
            <w:r w:rsidRPr="002B2579">
              <w:rPr>
                <w:rFonts w:eastAsiaTheme="minorHAnsi"/>
              </w:rPr>
              <w:t>Ziemeļatlantijas līguma organizācija</w:t>
            </w:r>
          </w:p>
        </w:tc>
      </w:tr>
      <w:tr w:rsidR="00DA0139" w:rsidRPr="00307028" w14:paraId="23FE7F2D" w14:textId="77777777" w:rsidTr="003B462C">
        <w:trPr>
          <w:trHeight w:val="284"/>
        </w:trPr>
        <w:tc>
          <w:tcPr>
            <w:tcW w:w="1843" w:type="dxa"/>
            <w:shd w:val="clear" w:color="auto" w:fill="auto"/>
          </w:tcPr>
          <w:p w14:paraId="2BE83FC3" w14:textId="77777777" w:rsidR="00DA0139" w:rsidRPr="002B2579" w:rsidRDefault="00DA0139" w:rsidP="007F2948">
            <w:pPr>
              <w:tabs>
                <w:tab w:val="left" w:pos="1494"/>
              </w:tabs>
              <w:rPr>
                <w:rFonts w:eastAsiaTheme="minorHAnsi"/>
              </w:rPr>
            </w:pPr>
            <w:r w:rsidRPr="002B2579">
              <w:rPr>
                <w:rFonts w:eastAsiaTheme="minorHAnsi"/>
              </w:rPr>
              <w:lastRenderedPageBreak/>
              <w:t>NBS</w:t>
            </w:r>
          </w:p>
        </w:tc>
        <w:tc>
          <w:tcPr>
            <w:tcW w:w="8080" w:type="dxa"/>
            <w:shd w:val="clear" w:color="auto" w:fill="auto"/>
          </w:tcPr>
          <w:p w14:paraId="07E2D47D" w14:textId="77777777" w:rsidR="00DA0139" w:rsidRPr="002B2579" w:rsidRDefault="00DA0139" w:rsidP="007F2948">
            <w:pPr>
              <w:tabs>
                <w:tab w:val="left" w:pos="3019"/>
                <w:tab w:val="left" w:pos="3444"/>
              </w:tabs>
              <w:rPr>
                <w:rFonts w:eastAsiaTheme="minorHAnsi"/>
              </w:rPr>
            </w:pPr>
            <w:r w:rsidRPr="002B2579">
              <w:rPr>
                <w:rFonts w:eastAsiaTheme="minorHAnsi"/>
              </w:rPr>
              <w:t>Nacionālie bruņotie spēki</w:t>
            </w:r>
          </w:p>
        </w:tc>
      </w:tr>
      <w:tr w:rsidR="00DA0139" w:rsidRPr="00307028" w14:paraId="6E77F3A3" w14:textId="77777777" w:rsidTr="003B462C">
        <w:trPr>
          <w:trHeight w:val="284"/>
        </w:trPr>
        <w:tc>
          <w:tcPr>
            <w:tcW w:w="1843" w:type="dxa"/>
            <w:shd w:val="clear" w:color="auto" w:fill="auto"/>
          </w:tcPr>
          <w:p w14:paraId="3C6F45C9" w14:textId="77777777" w:rsidR="00DA0139" w:rsidRPr="002B2579" w:rsidRDefault="00DA0139" w:rsidP="007F2948">
            <w:pPr>
              <w:tabs>
                <w:tab w:val="left" w:pos="1494"/>
              </w:tabs>
              <w:rPr>
                <w:rFonts w:eastAsia="Times New Roman"/>
                <w:color w:val="000000"/>
                <w:lang w:eastAsia="lv-LV"/>
              </w:rPr>
            </w:pPr>
            <w:r w:rsidRPr="002B2579">
              <w:rPr>
                <w:rFonts w:eastAsia="Times New Roman"/>
                <w:color w:val="000000"/>
                <w:lang w:eastAsia="lv-LV"/>
              </w:rPr>
              <w:t>NMPD</w:t>
            </w:r>
          </w:p>
        </w:tc>
        <w:tc>
          <w:tcPr>
            <w:tcW w:w="8080" w:type="dxa"/>
            <w:shd w:val="clear" w:color="auto" w:fill="auto"/>
          </w:tcPr>
          <w:p w14:paraId="13D506F0" w14:textId="77777777" w:rsidR="00DA0139" w:rsidRPr="002B2579" w:rsidRDefault="00DA0139" w:rsidP="007F2948">
            <w:pPr>
              <w:tabs>
                <w:tab w:val="left" w:pos="1494"/>
              </w:tabs>
              <w:rPr>
                <w:rFonts w:eastAsiaTheme="minorHAnsi"/>
              </w:rPr>
            </w:pPr>
            <w:r w:rsidRPr="002B2579">
              <w:rPr>
                <w:rFonts w:eastAsiaTheme="minorHAnsi"/>
              </w:rPr>
              <w:t>Neatliekamās medicīniskās palīdzības dienests</w:t>
            </w:r>
          </w:p>
        </w:tc>
      </w:tr>
      <w:tr w:rsidR="00831E7E" w:rsidRPr="00307028" w14:paraId="5C173830" w14:textId="77777777" w:rsidTr="003B462C">
        <w:trPr>
          <w:trHeight w:val="284"/>
        </w:trPr>
        <w:tc>
          <w:tcPr>
            <w:tcW w:w="1843" w:type="dxa"/>
            <w:shd w:val="clear" w:color="auto" w:fill="auto"/>
          </w:tcPr>
          <w:p w14:paraId="549D83F7" w14:textId="5F90DD17" w:rsidR="00831E7E" w:rsidRPr="002B2579" w:rsidRDefault="00831E7E" w:rsidP="007F2948">
            <w:pPr>
              <w:tabs>
                <w:tab w:val="left" w:pos="1494"/>
              </w:tabs>
              <w:rPr>
                <w:rFonts w:eastAsia="Times New Roman"/>
                <w:color w:val="000000"/>
                <w:lang w:eastAsia="lv-LV"/>
              </w:rPr>
            </w:pPr>
            <w:r w:rsidRPr="002B2579">
              <w:rPr>
                <w:rFonts w:eastAsia="Times New Roman"/>
                <w:color w:val="000000"/>
                <w:lang w:eastAsia="lv-LV"/>
              </w:rPr>
              <w:t>NMPP</w:t>
            </w:r>
          </w:p>
        </w:tc>
        <w:tc>
          <w:tcPr>
            <w:tcW w:w="8080" w:type="dxa"/>
            <w:shd w:val="clear" w:color="auto" w:fill="auto"/>
          </w:tcPr>
          <w:p w14:paraId="39DC8641" w14:textId="78D295F2" w:rsidR="00831E7E" w:rsidRPr="002B2579" w:rsidRDefault="00831E7E" w:rsidP="007F2948">
            <w:pPr>
              <w:tabs>
                <w:tab w:val="left" w:pos="1494"/>
              </w:tabs>
              <w:rPr>
                <w:rFonts w:eastAsiaTheme="minorHAnsi"/>
              </w:rPr>
            </w:pPr>
            <w:r w:rsidRPr="002B2579">
              <w:rPr>
                <w:rFonts w:eastAsiaTheme="minorHAnsi"/>
              </w:rPr>
              <w:t>Nodokļu un muitas policijas pārvalde</w:t>
            </w:r>
          </w:p>
        </w:tc>
      </w:tr>
      <w:tr w:rsidR="00DA0139" w:rsidRPr="00307028" w14:paraId="4F3DCFA8" w14:textId="77777777" w:rsidTr="003B462C">
        <w:trPr>
          <w:trHeight w:val="284"/>
        </w:trPr>
        <w:tc>
          <w:tcPr>
            <w:tcW w:w="1843" w:type="dxa"/>
            <w:shd w:val="clear" w:color="auto" w:fill="auto"/>
          </w:tcPr>
          <w:p w14:paraId="0ACA94E0" w14:textId="77777777" w:rsidR="00DA0139" w:rsidRPr="002B2579" w:rsidRDefault="00DA0139" w:rsidP="007F2948">
            <w:pPr>
              <w:tabs>
                <w:tab w:val="left" w:pos="1494"/>
              </w:tabs>
              <w:rPr>
                <w:rFonts w:eastAsia="Times New Roman"/>
                <w:color w:val="000000"/>
                <w:lang w:eastAsia="lv-LV"/>
              </w:rPr>
            </w:pPr>
            <w:r w:rsidRPr="002B2579">
              <w:t>NVA</w:t>
            </w:r>
          </w:p>
        </w:tc>
        <w:tc>
          <w:tcPr>
            <w:tcW w:w="8080" w:type="dxa"/>
            <w:shd w:val="clear" w:color="auto" w:fill="auto"/>
          </w:tcPr>
          <w:p w14:paraId="18BE1524" w14:textId="77777777" w:rsidR="00DA0139" w:rsidRPr="002B2579" w:rsidRDefault="00DA0139" w:rsidP="007F2948">
            <w:pPr>
              <w:tabs>
                <w:tab w:val="left" w:pos="1494"/>
              </w:tabs>
              <w:rPr>
                <w:rFonts w:eastAsiaTheme="minorHAnsi"/>
              </w:rPr>
            </w:pPr>
            <w:r w:rsidRPr="002B2579">
              <w:rPr>
                <w:rFonts w:eastAsiaTheme="minorHAnsi"/>
              </w:rPr>
              <w:t>Nodarbinātības valsts aģentūra</w:t>
            </w:r>
          </w:p>
        </w:tc>
      </w:tr>
      <w:tr w:rsidR="00DA0139" w:rsidRPr="00307028" w14:paraId="00533732" w14:textId="77777777" w:rsidTr="003B462C">
        <w:trPr>
          <w:trHeight w:val="269"/>
        </w:trPr>
        <w:tc>
          <w:tcPr>
            <w:tcW w:w="1843" w:type="dxa"/>
            <w:shd w:val="clear" w:color="auto" w:fill="auto"/>
          </w:tcPr>
          <w:p w14:paraId="1154481C" w14:textId="77777777" w:rsidR="00DA0139" w:rsidRPr="002B2579" w:rsidRDefault="00DA0139" w:rsidP="007F2948">
            <w:pPr>
              <w:tabs>
                <w:tab w:val="left" w:pos="1494"/>
              </w:tabs>
              <w:rPr>
                <w:rFonts w:eastAsiaTheme="minorHAnsi"/>
              </w:rPr>
            </w:pPr>
            <w:r w:rsidRPr="002B2579">
              <w:rPr>
                <w:rFonts w:eastAsiaTheme="minorHAnsi"/>
              </w:rPr>
              <w:t>NVD</w:t>
            </w:r>
          </w:p>
        </w:tc>
        <w:tc>
          <w:tcPr>
            <w:tcW w:w="8080" w:type="dxa"/>
            <w:shd w:val="clear" w:color="auto" w:fill="auto"/>
          </w:tcPr>
          <w:p w14:paraId="695F191C" w14:textId="77777777" w:rsidR="00DA0139" w:rsidRPr="002B2579" w:rsidRDefault="00DA0139" w:rsidP="007F2948">
            <w:pPr>
              <w:tabs>
                <w:tab w:val="left" w:pos="1494"/>
              </w:tabs>
              <w:rPr>
                <w:rFonts w:eastAsiaTheme="minorHAnsi"/>
              </w:rPr>
            </w:pPr>
            <w:r w:rsidRPr="002B2579">
              <w:rPr>
                <w:rFonts w:eastAsiaTheme="minorHAnsi"/>
              </w:rPr>
              <w:t>Nacionālais veselības dienests</w:t>
            </w:r>
          </w:p>
        </w:tc>
      </w:tr>
      <w:tr w:rsidR="000E5E0B" w:rsidRPr="00307028" w14:paraId="0CDBB821" w14:textId="77777777" w:rsidTr="003B462C">
        <w:trPr>
          <w:trHeight w:val="269"/>
        </w:trPr>
        <w:tc>
          <w:tcPr>
            <w:tcW w:w="1843" w:type="dxa"/>
            <w:shd w:val="clear" w:color="auto" w:fill="auto"/>
          </w:tcPr>
          <w:p w14:paraId="2B33E949" w14:textId="7E5E0E11" w:rsidR="000E5E0B" w:rsidRPr="002B2579" w:rsidRDefault="000E5E0B" w:rsidP="007F2948">
            <w:pPr>
              <w:tabs>
                <w:tab w:val="left" w:pos="1494"/>
              </w:tabs>
              <w:rPr>
                <w:rFonts w:eastAsiaTheme="minorHAnsi"/>
              </w:rPr>
            </w:pPr>
            <w:r w:rsidRPr="002B2579">
              <w:rPr>
                <w:rFonts w:eastAsiaTheme="minorHAnsi"/>
              </w:rPr>
              <w:t>NVO</w:t>
            </w:r>
          </w:p>
        </w:tc>
        <w:tc>
          <w:tcPr>
            <w:tcW w:w="8080" w:type="dxa"/>
            <w:shd w:val="clear" w:color="auto" w:fill="auto"/>
          </w:tcPr>
          <w:p w14:paraId="01895703" w14:textId="0F0DF83D" w:rsidR="000E5E0B" w:rsidRPr="002B2579" w:rsidRDefault="000E5E0B" w:rsidP="007F2948">
            <w:pPr>
              <w:tabs>
                <w:tab w:val="left" w:pos="1494"/>
              </w:tabs>
              <w:rPr>
                <w:rFonts w:eastAsiaTheme="minorHAnsi"/>
              </w:rPr>
            </w:pPr>
            <w:r w:rsidRPr="002B2579">
              <w:rPr>
                <w:rFonts w:eastAsiaTheme="minorHAnsi"/>
              </w:rPr>
              <w:t>Nevalstiskā organizācija</w:t>
            </w:r>
          </w:p>
        </w:tc>
      </w:tr>
      <w:tr w:rsidR="00DA0139" w:rsidRPr="00307028" w14:paraId="734D030B" w14:textId="77777777" w:rsidTr="003B462C">
        <w:trPr>
          <w:trHeight w:val="269"/>
        </w:trPr>
        <w:tc>
          <w:tcPr>
            <w:tcW w:w="1843" w:type="dxa"/>
            <w:shd w:val="clear" w:color="auto" w:fill="auto"/>
          </w:tcPr>
          <w:p w14:paraId="13791B7C" w14:textId="77777777" w:rsidR="00DA0139" w:rsidRPr="002B2579" w:rsidRDefault="00DA0139" w:rsidP="007F2948">
            <w:pPr>
              <w:tabs>
                <w:tab w:val="left" w:pos="1494"/>
              </w:tabs>
              <w:rPr>
                <w:rFonts w:eastAsiaTheme="minorHAnsi"/>
              </w:rPr>
            </w:pPr>
            <w:r w:rsidRPr="002B2579">
              <w:rPr>
                <w:rFonts w:eastAsiaTheme="minorHAnsi"/>
              </w:rPr>
              <w:t>OECD</w:t>
            </w:r>
          </w:p>
        </w:tc>
        <w:tc>
          <w:tcPr>
            <w:tcW w:w="8080" w:type="dxa"/>
            <w:shd w:val="clear" w:color="auto" w:fill="auto"/>
          </w:tcPr>
          <w:p w14:paraId="28201EDE" w14:textId="77777777" w:rsidR="00DA0139" w:rsidRPr="002B2579" w:rsidRDefault="00DA0139" w:rsidP="007F2948">
            <w:pPr>
              <w:tabs>
                <w:tab w:val="left" w:pos="1494"/>
              </w:tabs>
              <w:rPr>
                <w:rFonts w:eastAsiaTheme="minorHAnsi"/>
              </w:rPr>
            </w:pPr>
            <w:r w:rsidRPr="002B2579">
              <w:rPr>
                <w:rFonts w:eastAsiaTheme="minorHAnsi"/>
              </w:rPr>
              <w:t>Ekonomiskās sadarbības un attīstības organizācija</w:t>
            </w:r>
          </w:p>
        </w:tc>
      </w:tr>
      <w:tr w:rsidR="00DA0139" w:rsidRPr="00307028" w14:paraId="0D4B8CB0" w14:textId="77777777" w:rsidTr="003B462C">
        <w:trPr>
          <w:trHeight w:val="269"/>
        </w:trPr>
        <w:tc>
          <w:tcPr>
            <w:tcW w:w="1843" w:type="dxa"/>
            <w:shd w:val="clear" w:color="auto" w:fill="auto"/>
          </w:tcPr>
          <w:p w14:paraId="6C7AAB96" w14:textId="57C64D02" w:rsidR="00DA0139" w:rsidRPr="002B2579" w:rsidRDefault="00DA0139" w:rsidP="007F2948">
            <w:pPr>
              <w:tabs>
                <w:tab w:val="left" w:pos="1494"/>
              </w:tabs>
              <w:rPr>
                <w:rFonts w:eastAsiaTheme="minorHAnsi"/>
              </w:rPr>
            </w:pPr>
            <w:r w:rsidRPr="002B2579">
              <w:rPr>
                <w:rFonts w:eastAsiaTheme="minorHAnsi"/>
              </w:rPr>
              <w:t>PML</w:t>
            </w:r>
            <w:r w:rsidR="00DC6891" w:rsidRPr="002B2579">
              <w:rPr>
                <w:rFonts w:eastAsiaTheme="minorHAnsi"/>
              </w:rPr>
              <w:t>P</w:t>
            </w:r>
          </w:p>
        </w:tc>
        <w:tc>
          <w:tcPr>
            <w:tcW w:w="8080" w:type="dxa"/>
            <w:shd w:val="clear" w:color="auto" w:fill="auto"/>
          </w:tcPr>
          <w:p w14:paraId="39159D97" w14:textId="77777777" w:rsidR="00DA0139" w:rsidRPr="002B2579" w:rsidRDefault="00DA0139" w:rsidP="007F2948">
            <w:pPr>
              <w:tabs>
                <w:tab w:val="left" w:pos="1494"/>
              </w:tabs>
              <w:rPr>
                <w:rFonts w:eastAsiaTheme="minorHAnsi"/>
              </w:rPr>
            </w:pPr>
            <w:r w:rsidRPr="002B2579">
              <w:rPr>
                <w:rFonts w:eastAsiaTheme="minorHAnsi"/>
              </w:rPr>
              <w:t>Pilsonības un migrācijas lietu pārvalde</w:t>
            </w:r>
          </w:p>
        </w:tc>
      </w:tr>
      <w:tr w:rsidR="00DA0139" w:rsidRPr="00307028" w14:paraId="48679750" w14:textId="77777777" w:rsidTr="003B462C">
        <w:trPr>
          <w:trHeight w:val="269"/>
        </w:trPr>
        <w:tc>
          <w:tcPr>
            <w:tcW w:w="1843" w:type="dxa"/>
            <w:shd w:val="clear" w:color="auto" w:fill="auto"/>
          </w:tcPr>
          <w:p w14:paraId="779C654B" w14:textId="77777777" w:rsidR="00DA0139" w:rsidRPr="002B2579" w:rsidRDefault="00DA0139" w:rsidP="007F2948">
            <w:pPr>
              <w:tabs>
                <w:tab w:val="left" w:pos="1494"/>
              </w:tabs>
              <w:rPr>
                <w:rFonts w:eastAsiaTheme="minorHAnsi"/>
              </w:rPr>
            </w:pPr>
            <w:r w:rsidRPr="002B2579">
              <w:rPr>
                <w:rFonts w:eastAsiaTheme="minorHAnsi"/>
              </w:rPr>
              <w:t>PTAC</w:t>
            </w:r>
          </w:p>
        </w:tc>
        <w:tc>
          <w:tcPr>
            <w:tcW w:w="8080" w:type="dxa"/>
            <w:shd w:val="clear" w:color="auto" w:fill="auto"/>
          </w:tcPr>
          <w:p w14:paraId="45E6F591" w14:textId="77777777" w:rsidR="00DA0139" w:rsidRPr="002B2579" w:rsidRDefault="00DA0139" w:rsidP="007F2948">
            <w:pPr>
              <w:tabs>
                <w:tab w:val="left" w:pos="1494"/>
              </w:tabs>
              <w:rPr>
                <w:rFonts w:eastAsiaTheme="minorHAnsi"/>
              </w:rPr>
            </w:pPr>
            <w:r w:rsidRPr="002B2579">
              <w:rPr>
                <w:rFonts w:eastAsiaTheme="minorHAnsi"/>
              </w:rPr>
              <w:t>Patērētāju tiesību aizsardzības centrs</w:t>
            </w:r>
          </w:p>
        </w:tc>
      </w:tr>
      <w:tr w:rsidR="00DA0139" w:rsidRPr="00307028" w14:paraId="67F5CC0B" w14:textId="77777777" w:rsidTr="003B462C">
        <w:trPr>
          <w:trHeight w:val="269"/>
        </w:trPr>
        <w:tc>
          <w:tcPr>
            <w:tcW w:w="1843" w:type="dxa"/>
            <w:shd w:val="clear" w:color="auto" w:fill="auto"/>
          </w:tcPr>
          <w:p w14:paraId="4924B785" w14:textId="77777777" w:rsidR="00DA0139" w:rsidRPr="002B2579" w:rsidRDefault="00DA0139" w:rsidP="007F2948">
            <w:pPr>
              <w:tabs>
                <w:tab w:val="left" w:pos="1494"/>
              </w:tabs>
              <w:rPr>
                <w:rFonts w:eastAsiaTheme="minorHAnsi"/>
              </w:rPr>
            </w:pPr>
            <w:r w:rsidRPr="002B2579">
              <w:rPr>
                <w:rFonts w:eastAsiaTheme="minorHAnsi"/>
                <w:lang w:eastAsia="lv-LV"/>
              </w:rPr>
              <w:t>PVD</w:t>
            </w:r>
          </w:p>
        </w:tc>
        <w:tc>
          <w:tcPr>
            <w:tcW w:w="8080" w:type="dxa"/>
            <w:shd w:val="clear" w:color="auto" w:fill="auto"/>
          </w:tcPr>
          <w:p w14:paraId="20A152E5" w14:textId="77777777" w:rsidR="00DA0139" w:rsidRPr="002B2579" w:rsidRDefault="00DA0139" w:rsidP="007F2948">
            <w:pPr>
              <w:tabs>
                <w:tab w:val="left" w:pos="1494"/>
              </w:tabs>
              <w:rPr>
                <w:rFonts w:eastAsiaTheme="minorHAnsi"/>
              </w:rPr>
            </w:pPr>
            <w:r w:rsidRPr="002B2579">
              <w:rPr>
                <w:rFonts w:eastAsiaTheme="minorHAnsi"/>
                <w:lang w:eastAsia="lv-LV"/>
              </w:rPr>
              <w:t>Pārtikas un veterinārais dienests</w:t>
            </w:r>
          </w:p>
        </w:tc>
      </w:tr>
      <w:tr w:rsidR="00DA0139" w:rsidRPr="00307028" w14:paraId="4EF1E5D8" w14:textId="77777777" w:rsidTr="003B462C">
        <w:trPr>
          <w:trHeight w:val="269"/>
        </w:trPr>
        <w:tc>
          <w:tcPr>
            <w:tcW w:w="1843" w:type="dxa"/>
            <w:shd w:val="clear" w:color="auto" w:fill="auto"/>
          </w:tcPr>
          <w:p w14:paraId="5BA1AC51" w14:textId="77777777" w:rsidR="00DA0139" w:rsidRPr="002B2579" w:rsidRDefault="00DA0139" w:rsidP="007F2948">
            <w:pPr>
              <w:tabs>
                <w:tab w:val="left" w:pos="1494"/>
              </w:tabs>
              <w:rPr>
                <w:rFonts w:eastAsiaTheme="minorHAnsi"/>
              </w:rPr>
            </w:pPr>
            <w:r w:rsidRPr="002B2579">
              <w:rPr>
                <w:rFonts w:eastAsiaTheme="minorHAnsi"/>
              </w:rPr>
              <w:t>PVN</w:t>
            </w:r>
          </w:p>
        </w:tc>
        <w:tc>
          <w:tcPr>
            <w:tcW w:w="8080" w:type="dxa"/>
            <w:shd w:val="clear" w:color="auto" w:fill="auto"/>
          </w:tcPr>
          <w:p w14:paraId="645C95F6" w14:textId="77777777" w:rsidR="00DA0139" w:rsidRPr="002B2579" w:rsidRDefault="00DA0139" w:rsidP="007F2948">
            <w:pPr>
              <w:tabs>
                <w:tab w:val="left" w:pos="1494"/>
              </w:tabs>
              <w:rPr>
                <w:rFonts w:eastAsiaTheme="minorHAnsi"/>
              </w:rPr>
            </w:pPr>
            <w:r w:rsidRPr="002B2579">
              <w:rPr>
                <w:rFonts w:eastAsiaTheme="minorHAnsi"/>
              </w:rPr>
              <w:t>Pievienotās vērtības nodoklis</w:t>
            </w:r>
          </w:p>
        </w:tc>
      </w:tr>
      <w:tr w:rsidR="00C733F6" w:rsidRPr="00307028" w14:paraId="205C47D7" w14:textId="77777777" w:rsidTr="003B462C">
        <w:trPr>
          <w:trHeight w:val="269"/>
        </w:trPr>
        <w:tc>
          <w:tcPr>
            <w:tcW w:w="1843" w:type="dxa"/>
            <w:shd w:val="clear" w:color="auto" w:fill="auto"/>
          </w:tcPr>
          <w:p w14:paraId="0E1994C5" w14:textId="609FD886" w:rsidR="00C733F6" w:rsidRPr="002B2579" w:rsidRDefault="00C733F6" w:rsidP="007F2948">
            <w:pPr>
              <w:tabs>
                <w:tab w:val="left" w:pos="1494"/>
              </w:tabs>
              <w:rPr>
                <w:rFonts w:eastAsiaTheme="minorHAnsi"/>
              </w:rPr>
            </w:pPr>
            <w:r w:rsidRPr="002B2579">
              <w:rPr>
                <w:rFonts w:eastAsiaTheme="minorHAnsi"/>
              </w:rPr>
              <w:t>PVO</w:t>
            </w:r>
          </w:p>
        </w:tc>
        <w:tc>
          <w:tcPr>
            <w:tcW w:w="8080" w:type="dxa"/>
            <w:shd w:val="clear" w:color="auto" w:fill="auto"/>
          </w:tcPr>
          <w:p w14:paraId="066D0B6F" w14:textId="7A9ACD61" w:rsidR="00C733F6" w:rsidRPr="002B2579" w:rsidRDefault="00C733F6" w:rsidP="007F2948">
            <w:pPr>
              <w:tabs>
                <w:tab w:val="left" w:pos="1494"/>
              </w:tabs>
              <w:rPr>
                <w:rFonts w:eastAsiaTheme="minorHAnsi"/>
              </w:rPr>
            </w:pPr>
            <w:r w:rsidRPr="002B2579">
              <w:t>Pasaules veselības organizācija</w:t>
            </w:r>
          </w:p>
        </w:tc>
      </w:tr>
      <w:tr w:rsidR="00497067" w:rsidRPr="00307028" w14:paraId="74DD42F3" w14:textId="77777777" w:rsidTr="003B462C">
        <w:trPr>
          <w:trHeight w:val="269"/>
        </w:trPr>
        <w:tc>
          <w:tcPr>
            <w:tcW w:w="1843" w:type="dxa"/>
            <w:shd w:val="clear" w:color="auto" w:fill="auto"/>
          </w:tcPr>
          <w:p w14:paraId="032C4742" w14:textId="7E8F02D4" w:rsidR="00497067" w:rsidRPr="002B2579" w:rsidRDefault="00497067" w:rsidP="007F2948">
            <w:pPr>
              <w:tabs>
                <w:tab w:val="left" w:pos="1494"/>
              </w:tabs>
              <w:rPr>
                <w:rFonts w:eastAsiaTheme="minorHAnsi"/>
              </w:rPr>
            </w:pPr>
            <w:r w:rsidRPr="002B2579">
              <w:rPr>
                <w:rFonts w:eastAsiaTheme="minorHAnsi"/>
              </w:rPr>
              <w:t>RSU</w:t>
            </w:r>
          </w:p>
        </w:tc>
        <w:tc>
          <w:tcPr>
            <w:tcW w:w="8080" w:type="dxa"/>
            <w:shd w:val="clear" w:color="auto" w:fill="auto"/>
          </w:tcPr>
          <w:p w14:paraId="54B668BF" w14:textId="2A6342A4" w:rsidR="00497067" w:rsidRPr="002B2579" w:rsidRDefault="00497067" w:rsidP="007F2948">
            <w:pPr>
              <w:tabs>
                <w:tab w:val="left" w:pos="1494"/>
              </w:tabs>
            </w:pPr>
            <w:r w:rsidRPr="002B2579">
              <w:t>Rīgas Stradiņa universitāte</w:t>
            </w:r>
          </w:p>
        </w:tc>
      </w:tr>
      <w:tr w:rsidR="002B0CF4" w:rsidRPr="00307028" w14:paraId="06FEB0C3" w14:textId="77777777" w:rsidTr="003B462C">
        <w:trPr>
          <w:trHeight w:val="269"/>
        </w:trPr>
        <w:tc>
          <w:tcPr>
            <w:tcW w:w="1843" w:type="dxa"/>
            <w:shd w:val="clear" w:color="auto" w:fill="auto"/>
          </w:tcPr>
          <w:p w14:paraId="571DCD25" w14:textId="782ACC2F" w:rsidR="002B0CF4" w:rsidRPr="002B2579" w:rsidRDefault="002B0CF4" w:rsidP="007F2948">
            <w:pPr>
              <w:tabs>
                <w:tab w:val="left" w:pos="1494"/>
              </w:tabs>
              <w:rPr>
                <w:rFonts w:eastAsiaTheme="minorHAnsi"/>
              </w:rPr>
            </w:pPr>
            <w:r w:rsidRPr="002B2579">
              <w:rPr>
                <w:rFonts w:eastAsiaTheme="minorHAnsi"/>
              </w:rPr>
              <w:t>RTV</w:t>
            </w:r>
          </w:p>
        </w:tc>
        <w:tc>
          <w:tcPr>
            <w:tcW w:w="8080" w:type="dxa"/>
            <w:shd w:val="clear" w:color="auto" w:fill="auto"/>
          </w:tcPr>
          <w:p w14:paraId="2D53E82C" w14:textId="6EC3FAB1" w:rsidR="002B0CF4" w:rsidRPr="002B2579" w:rsidRDefault="002B0CF4" w:rsidP="007F2948">
            <w:pPr>
              <w:tabs>
                <w:tab w:val="left" w:pos="1494"/>
              </w:tabs>
            </w:pPr>
            <w:r w:rsidRPr="002B2579">
              <w:t>Radio un televīzijas regulators</w:t>
            </w:r>
          </w:p>
        </w:tc>
      </w:tr>
      <w:tr w:rsidR="002363A7" w:rsidRPr="00307028" w14:paraId="43C99B1B" w14:textId="77777777" w:rsidTr="003B462C">
        <w:trPr>
          <w:trHeight w:val="269"/>
        </w:trPr>
        <w:tc>
          <w:tcPr>
            <w:tcW w:w="1843" w:type="dxa"/>
            <w:shd w:val="clear" w:color="auto" w:fill="auto"/>
          </w:tcPr>
          <w:p w14:paraId="1F1A9D37" w14:textId="0291E7EE" w:rsidR="002363A7" w:rsidRPr="002B2579" w:rsidRDefault="002363A7" w:rsidP="007F2948">
            <w:pPr>
              <w:tabs>
                <w:tab w:val="left" w:pos="1494"/>
              </w:tabs>
              <w:rPr>
                <w:rFonts w:eastAsiaTheme="minorHAnsi"/>
              </w:rPr>
            </w:pPr>
            <w:r w:rsidRPr="002B2579">
              <w:rPr>
                <w:rFonts w:eastAsiaTheme="minorHAnsi"/>
              </w:rPr>
              <w:t>SAM</w:t>
            </w:r>
          </w:p>
        </w:tc>
        <w:tc>
          <w:tcPr>
            <w:tcW w:w="8080" w:type="dxa"/>
            <w:shd w:val="clear" w:color="auto" w:fill="auto"/>
          </w:tcPr>
          <w:p w14:paraId="5B0E0458" w14:textId="72B598A7" w:rsidR="002363A7" w:rsidRPr="002B2579" w:rsidRDefault="002363A7" w:rsidP="007F2948">
            <w:pPr>
              <w:tabs>
                <w:tab w:val="left" w:pos="1494"/>
              </w:tabs>
            </w:pPr>
            <w:r w:rsidRPr="002B2579">
              <w:t>Specifiskā atbalsta mērķis</w:t>
            </w:r>
          </w:p>
        </w:tc>
      </w:tr>
      <w:tr w:rsidR="00DA0139" w:rsidRPr="00307028" w14:paraId="7E2806D6" w14:textId="77777777" w:rsidTr="003B462C">
        <w:trPr>
          <w:trHeight w:val="269"/>
        </w:trPr>
        <w:tc>
          <w:tcPr>
            <w:tcW w:w="1843" w:type="dxa"/>
            <w:shd w:val="clear" w:color="auto" w:fill="auto"/>
          </w:tcPr>
          <w:p w14:paraId="6A2434D5" w14:textId="77777777" w:rsidR="00DA0139" w:rsidRPr="002B2579" w:rsidRDefault="00DA0139" w:rsidP="007F2948">
            <w:pPr>
              <w:tabs>
                <w:tab w:val="left" w:pos="1494"/>
              </w:tabs>
              <w:rPr>
                <w:rFonts w:eastAsiaTheme="minorHAnsi"/>
              </w:rPr>
            </w:pPr>
            <w:r w:rsidRPr="002B2579">
              <w:rPr>
                <w:rFonts w:eastAsiaTheme="minorHAnsi"/>
              </w:rPr>
              <w:t>SEPLP</w:t>
            </w:r>
          </w:p>
        </w:tc>
        <w:tc>
          <w:tcPr>
            <w:tcW w:w="8080" w:type="dxa"/>
            <w:shd w:val="clear" w:color="auto" w:fill="auto"/>
          </w:tcPr>
          <w:p w14:paraId="0A0BB4E9" w14:textId="77777777" w:rsidR="00DA0139" w:rsidRPr="002B2579" w:rsidRDefault="00DA0139" w:rsidP="007F2948">
            <w:pPr>
              <w:tabs>
                <w:tab w:val="left" w:pos="1494"/>
              </w:tabs>
              <w:rPr>
                <w:rFonts w:eastAsiaTheme="minorHAnsi"/>
              </w:rPr>
            </w:pPr>
            <w:r w:rsidRPr="002B2579">
              <w:rPr>
                <w:rFonts w:eastAsiaTheme="minorHAnsi"/>
              </w:rPr>
              <w:t>Sabiedrisko elektronisko plašsaziņas līdzekļu padome</w:t>
            </w:r>
          </w:p>
        </w:tc>
      </w:tr>
      <w:tr w:rsidR="008B417A" w:rsidRPr="00307028" w14:paraId="3EFB2658" w14:textId="77777777" w:rsidTr="003B462C">
        <w:trPr>
          <w:trHeight w:val="269"/>
        </w:trPr>
        <w:tc>
          <w:tcPr>
            <w:tcW w:w="1843" w:type="dxa"/>
            <w:shd w:val="clear" w:color="auto" w:fill="auto"/>
          </w:tcPr>
          <w:p w14:paraId="4AE96077" w14:textId="20C619C4" w:rsidR="008B417A" w:rsidRPr="002B2579" w:rsidRDefault="008B417A" w:rsidP="008B417A">
            <w:pPr>
              <w:tabs>
                <w:tab w:val="left" w:pos="1494"/>
              </w:tabs>
              <w:rPr>
                <w:rFonts w:eastAsiaTheme="minorHAnsi"/>
              </w:rPr>
            </w:pPr>
            <w:r w:rsidRPr="002B2579">
              <w:rPr>
                <w:rFonts w:eastAsiaTheme="minorHAnsi"/>
                <w:lang w:eastAsia="lv-LV"/>
              </w:rPr>
              <w:t>SIA</w:t>
            </w:r>
          </w:p>
        </w:tc>
        <w:tc>
          <w:tcPr>
            <w:tcW w:w="8080" w:type="dxa"/>
            <w:shd w:val="clear" w:color="auto" w:fill="auto"/>
          </w:tcPr>
          <w:p w14:paraId="7626864D" w14:textId="798453AA" w:rsidR="008B417A" w:rsidRPr="002B2579" w:rsidRDefault="008B417A" w:rsidP="008B417A">
            <w:pPr>
              <w:tabs>
                <w:tab w:val="left" w:pos="1494"/>
              </w:tabs>
              <w:rPr>
                <w:rFonts w:eastAsiaTheme="minorHAnsi"/>
              </w:rPr>
            </w:pPr>
            <w:r w:rsidRPr="002B2579">
              <w:rPr>
                <w:rFonts w:eastAsiaTheme="minorHAnsi"/>
                <w:bCs/>
              </w:rPr>
              <w:t>Sabiedrība ar ierobežotu atbildību</w:t>
            </w:r>
          </w:p>
        </w:tc>
      </w:tr>
      <w:tr w:rsidR="00D76535" w:rsidRPr="00307028" w14:paraId="732CCC91" w14:textId="77777777" w:rsidTr="003B462C">
        <w:trPr>
          <w:trHeight w:val="269"/>
        </w:trPr>
        <w:tc>
          <w:tcPr>
            <w:tcW w:w="1843" w:type="dxa"/>
            <w:shd w:val="clear" w:color="auto" w:fill="auto"/>
          </w:tcPr>
          <w:p w14:paraId="1D48B782" w14:textId="7E0E1EFE" w:rsidR="00D76535" w:rsidRPr="002B2579" w:rsidRDefault="00D76535" w:rsidP="007F2948">
            <w:pPr>
              <w:tabs>
                <w:tab w:val="left" w:pos="1494"/>
              </w:tabs>
              <w:rPr>
                <w:rFonts w:eastAsiaTheme="minorHAnsi"/>
              </w:rPr>
            </w:pPr>
            <w:r w:rsidRPr="002B2579">
              <w:rPr>
                <w:rFonts w:eastAsiaTheme="minorHAnsi"/>
              </w:rPr>
              <w:t>SIF</w:t>
            </w:r>
          </w:p>
        </w:tc>
        <w:tc>
          <w:tcPr>
            <w:tcW w:w="8080" w:type="dxa"/>
            <w:shd w:val="clear" w:color="auto" w:fill="auto"/>
          </w:tcPr>
          <w:p w14:paraId="09B4ABBB" w14:textId="0ECEE709" w:rsidR="00D76535" w:rsidRPr="002B2579" w:rsidRDefault="00D76535" w:rsidP="007F2948">
            <w:pPr>
              <w:tabs>
                <w:tab w:val="left" w:pos="1494"/>
              </w:tabs>
              <w:rPr>
                <w:rFonts w:eastAsiaTheme="minorHAnsi"/>
              </w:rPr>
            </w:pPr>
            <w:r w:rsidRPr="002B2579">
              <w:rPr>
                <w:rFonts w:eastAsiaTheme="minorHAnsi"/>
              </w:rPr>
              <w:t>Sabiedrības integrācijas fonds</w:t>
            </w:r>
          </w:p>
        </w:tc>
      </w:tr>
      <w:tr w:rsidR="00DA0139" w:rsidRPr="00307028" w14:paraId="1E4B8E61" w14:textId="77777777" w:rsidTr="003B462C">
        <w:trPr>
          <w:trHeight w:val="217"/>
        </w:trPr>
        <w:tc>
          <w:tcPr>
            <w:tcW w:w="1843" w:type="dxa"/>
            <w:shd w:val="clear" w:color="auto" w:fill="auto"/>
          </w:tcPr>
          <w:p w14:paraId="0313ED26" w14:textId="77777777" w:rsidR="00DA0139" w:rsidRPr="002B2579" w:rsidRDefault="00DA0139" w:rsidP="007F2948">
            <w:pPr>
              <w:tabs>
                <w:tab w:val="left" w:pos="1494"/>
              </w:tabs>
              <w:rPr>
                <w:rFonts w:eastAsiaTheme="minorHAnsi"/>
              </w:rPr>
            </w:pPr>
            <w:r w:rsidRPr="002B2579">
              <w:rPr>
                <w:rFonts w:eastAsiaTheme="minorHAnsi"/>
              </w:rPr>
              <w:t>SM</w:t>
            </w:r>
          </w:p>
        </w:tc>
        <w:tc>
          <w:tcPr>
            <w:tcW w:w="8080" w:type="dxa"/>
            <w:shd w:val="clear" w:color="auto" w:fill="auto"/>
          </w:tcPr>
          <w:p w14:paraId="2E7D7704" w14:textId="77777777" w:rsidR="00DA0139" w:rsidRPr="002B2579" w:rsidRDefault="00DA0139" w:rsidP="007F2948">
            <w:pPr>
              <w:tabs>
                <w:tab w:val="left" w:pos="1494"/>
              </w:tabs>
              <w:rPr>
                <w:rFonts w:eastAsiaTheme="minorHAnsi"/>
              </w:rPr>
            </w:pPr>
            <w:r w:rsidRPr="002B2579">
              <w:rPr>
                <w:rFonts w:eastAsiaTheme="minorHAnsi"/>
              </w:rPr>
              <w:t>Satiksmes ministrija</w:t>
            </w:r>
          </w:p>
        </w:tc>
      </w:tr>
      <w:tr w:rsidR="001A5C83" w:rsidRPr="00307028" w14:paraId="190603C9" w14:textId="77777777" w:rsidTr="003B462C">
        <w:trPr>
          <w:trHeight w:val="217"/>
        </w:trPr>
        <w:tc>
          <w:tcPr>
            <w:tcW w:w="1843" w:type="dxa"/>
            <w:shd w:val="clear" w:color="auto" w:fill="auto"/>
          </w:tcPr>
          <w:p w14:paraId="7EABA5C6" w14:textId="3E002E16" w:rsidR="001A5C83" w:rsidRPr="002B2579" w:rsidRDefault="001A5C83" w:rsidP="007F2948">
            <w:pPr>
              <w:tabs>
                <w:tab w:val="left" w:pos="1494"/>
              </w:tabs>
              <w:rPr>
                <w:rFonts w:eastAsiaTheme="minorHAnsi"/>
              </w:rPr>
            </w:pPr>
            <w:r w:rsidRPr="002B2579">
              <w:rPr>
                <w:rFonts w:eastAsiaTheme="minorHAnsi"/>
              </w:rPr>
              <w:t>SPKC</w:t>
            </w:r>
          </w:p>
        </w:tc>
        <w:tc>
          <w:tcPr>
            <w:tcW w:w="8080" w:type="dxa"/>
            <w:shd w:val="clear" w:color="auto" w:fill="auto"/>
          </w:tcPr>
          <w:p w14:paraId="1A03A60D" w14:textId="0823B33E" w:rsidR="001A5C83" w:rsidRPr="002B2579" w:rsidRDefault="001A5C83" w:rsidP="007F2948">
            <w:pPr>
              <w:tabs>
                <w:tab w:val="left" w:pos="1494"/>
              </w:tabs>
              <w:rPr>
                <w:rFonts w:eastAsiaTheme="minorHAnsi"/>
              </w:rPr>
            </w:pPr>
            <w:r w:rsidRPr="002B2579">
              <w:rPr>
                <w:rFonts w:eastAsiaTheme="minorHAnsi"/>
              </w:rPr>
              <w:t>Slimību profilakses un kontroles centrs</w:t>
            </w:r>
          </w:p>
        </w:tc>
      </w:tr>
      <w:tr w:rsidR="00555485" w:rsidRPr="00307028" w14:paraId="205C4C31" w14:textId="77777777" w:rsidTr="003B462C">
        <w:trPr>
          <w:trHeight w:val="217"/>
        </w:trPr>
        <w:tc>
          <w:tcPr>
            <w:tcW w:w="1843" w:type="dxa"/>
            <w:shd w:val="clear" w:color="auto" w:fill="auto"/>
          </w:tcPr>
          <w:p w14:paraId="44971EC8" w14:textId="2E255612" w:rsidR="00555485" w:rsidRPr="002B2579" w:rsidRDefault="00555485" w:rsidP="007F2948">
            <w:pPr>
              <w:tabs>
                <w:tab w:val="left" w:pos="1494"/>
              </w:tabs>
              <w:rPr>
                <w:rFonts w:eastAsiaTheme="minorHAnsi"/>
              </w:rPr>
            </w:pPr>
            <w:r w:rsidRPr="002B2579">
              <w:rPr>
                <w:rFonts w:eastAsiaTheme="minorHAnsi"/>
              </w:rPr>
              <w:t>SPRK</w:t>
            </w:r>
          </w:p>
        </w:tc>
        <w:tc>
          <w:tcPr>
            <w:tcW w:w="8080" w:type="dxa"/>
            <w:shd w:val="clear" w:color="auto" w:fill="auto"/>
          </w:tcPr>
          <w:p w14:paraId="7484A935" w14:textId="1F654F14" w:rsidR="00555485" w:rsidRPr="002B2579" w:rsidRDefault="009A5752" w:rsidP="007F2948">
            <w:pPr>
              <w:tabs>
                <w:tab w:val="left" w:pos="1494"/>
              </w:tabs>
              <w:rPr>
                <w:rFonts w:eastAsiaTheme="minorHAnsi"/>
              </w:rPr>
            </w:pPr>
            <w:r w:rsidRPr="002B2579">
              <w:rPr>
                <w:rFonts w:eastAsiaTheme="minorHAnsi"/>
              </w:rPr>
              <w:t>Sabiedrisko pakalpojumu regulēšanas komisija</w:t>
            </w:r>
          </w:p>
        </w:tc>
      </w:tr>
      <w:tr w:rsidR="00DA0139" w:rsidRPr="00307028" w14:paraId="7B16C11E" w14:textId="77777777" w:rsidTr="003B462C">
        <w:trPr>
          <w:trHeight w:val="217"/>
        </w:trPr>
        <w:tc>
          <w:tcPr>
            <w:tcW w:w="1843" w:type="dxa"/>
            <w:shd w:val="clear" w:color="auto" w:fill="auto"/>
          </w:tcPr>
          <w:p w14:paraId="53A1D303" w14:textId="77777777" w:rsidR="00DA0139" w:rsidRPr="002B2579" w:rsidRDefault="00DA0139" w:rsidP="007F2948">
            <w:pPr>
              <w:tabs>
                <w:tab w:val="left" w:pos="1494"/>
              </w:tabs>
              <w:rPr>
                <w:rFonts w:eastAsiaTheme="minorHAnsi"/>
              </w:rPr>
            </w:pPr>
            <w:r w:rsidRPr="002B2579">
              <w:rPr>
                <w:rFonts w:eastAsiaTheme="minorHAnsi"/>
              </w:rPr>
              <w:t>ST</w:t>
            </w:r>
          </w:p>
        </w:tc>
        <w:tc>
          <w:tcPr>
            <w:tcW w:w="8080" w:type="dxa"/>
            <w:shd w:val="clear" w:color="auto" w:fill="auto"/>
          </w:tcPr>
          <w:p w14:paraId="022907A4" w14:textId="77777777" w:rsidR="00DA0139" w:rsidRPr="002B2579" w:rsidRDefault="00DA0139" w:rsidP="007F2948">
            <w:pPr>
              <w:tabs>
                <w:tab w:val="left" w:pos="1494"/>
              </w:tabs>
              <w:rPr>
                <w:rFonts w:eastAsiaTheme="minorHAnsi"/>
              </w:rPr>
            </w:pPr>
            <w:r w:rsidRPr="002B2579">
              <w:rPr>
                <w:rFonts w:eastAsiaTheme="minorHAnsi"/>
              </w:rPr>
              <w:t>Satversmes tiesa</w:t>
            </w:r>
          </w:p>
        </w:tc>
      </w:tr>
      <w:tr w:rsidR="00911252" w:rsidRPr="00307028" w14:paraId="761F3DFD" w14:textId="77777777" w:rsidTr="003B462C">
        <w:trPr>
          <w:trHeight w:val="217"/>
        </w:trPr>
        <w:tc>
          <w:tcPr>
            <w:tcW w:w="1843" w:type="dxa"/>
            <w:shd w:val="clear" w:color="auto" w:fill="auto"/>
          </w:tcPr>
          <w:p w14:paraId="08042D09" w14:textId="5DF5C49B" w:rsidR="00911252" w:rsidRPr="002B2579" w:rsidRDefault="00911252" w:rsidP="007F2948">
            <w:pPr>
              <w:tabs>
                <w:tab w:val="left" w:pos="1494"/>
              </w:tabs>
              <w:rPr>
                <w:rFonts w:eastAsiaTheme="minorHAnsi"/>
              </w:rPr>
            </w:pPr>
            <w:r w:rsidRPr="002B2579">
              <w:rPr>
                <w:rFonts w:eastAsiaTheme="minorHAnsi"/>
              </w:rPr>
              <w:t>TA</w:t>
            </w:r>
          </w:p>
        </w:tc>
        <w:tc>
          <w:tcPr>
            <w:tcW w:w="8080" w:type="dxa"/>
            <w:shd w:val="clear" w:color="auto" w:fill="auto"/>
          </w:tcPr>
          <w:p w14:paraId="23405590" w14:textId="269A6439" w:rsidR="00911252" w:rsidRPr="002B2579" w:rsidRDefault="00911252" w:rsidP="007F2948">
            <w:pPr>
              <w:tabs>
                <w:tab w:val="left" w:pos="1494"/>
              </w:tabs>
              <w:rPr>
                <w:rFonts w:eastAsiaTheme="minorHAnsi"/>
              </w:rPr>
            </w:pPr>
            <w:r w:rsidRPr="002B2579">
              <w:rPr>
                <w:rFonts w:eastAsiaTheme="minorHAnsi"/>
              </w:rPr>
              <w:t>Tiesu administrācija</w:t>
            </w:r>
          </w:p>
        </w:tc>
      </w:tr>
      <w:tr w:rsidR="00DA0139" w:rsidRPr="00307028" w14:paraId="755AD037" w14:textId="77777777" w:rsidTr="003B462C">
        <w:trPr>
          <w:trHeight w:val="217"/>
        </w:trPr>
        <w:tc>
          <w:tcPr>
            <w:tcW w:w="1843" w:type="dxa"/>
            <w:shd w:val="clear" w:color="auto" w:fill="auto"/>
          </w:tcPr>
          <w:p w14:paraId="32FB91FD" w14:textId="77777777" w:rsidR="00DA0139" w:rsidRPr="002B2579" w:rsidRDefault="00DA0139" w:rsidP="007F2948">
            <w:pPr>
              <w:tabs>
                <w:tab w:val="left" w:pos="1494"/>
              </w:tabs>
              <w:rPr>
                <w:rFonts w:eastAsiaTheme="minorHAnsi"/>
              </w:rPr>
            </w:pPr>
            <w:r w:rsidRPr="002B2579">
              <w:rPr>
                <w:rFonts w:eastAsiaTheme="minorHAnsi"/>
              </w:rPr>
              <w:t>TB</w:t>
            </w:r>
          </w:p>
        </w:tc>
        <w:tc>
          <w:tcPr>
            <w:tcW w:w="8080" w:type="dxa"/>
            <w:shd w:val="clear" w:color="auto" w:fill="auto"/>
          </w:tcPr>
          <w:p w14:paraId="781C6BA7" w14:textId="77777777" w:rsidR="00DA0139" w:rsidRPr="002B2579" w:rsidRDefault="00DA0139" w:rsidP="007F2948">
            <w:pPr>
              <w:tabs>
                <w:tab w:val="left" w:pos="1494"/>
              </w:tabs>
              <w:rPr>
                <w:rFonts w:eastAsiaTheme="minorHAnsi"/>
              </w:rPr>
            </w:pPr>
            <w:proofErr w:type="spellStart"/>
            <w:r w:rsidRPr="002B2579">
              <w:rPr>
                <w:rFonts w:eastAsiaTheme="minorHAnsi"/>
              </w:rPr>
              <w:t>Tiesībsarga</w:t>
            </w:r>
            <w:proofErr w:type="spellEnd"/>
            <w:r w:rsidRPr="002B2579">
              <w:rPr>
                <w:rFonts w:eastAsiaTheme="minorHAnsi"/>
              </w:rPr>
              <w:t xml:space="preserve"> birojs</w:t>
            </w:r>
          </w:p>
        </w:tc>
      </w:tr>
      <w:tr w:rsidR="00DA0139" w:rsidRPr="00307028" w14:paraId="32C01A02" w14:textId="77777777" w:rsidTr="003B462C">
        <w:trPr>
          <w:trHeight w:val="284"/>
        </w:trPr>
        <w:tc>
          <w:tcPr>
            <w:tcW w:w="1843" w:type="dxa"/>
            <w:shd w:val="clear" w:color="auto" w:fill="auto"/>
          </w:tcPr>
          <w:p w14:paraId="37F2B336" w14:textId="77777777" w:rsidR="00DA0139" w:rsidRPr="002B2579" w:rsidRDefault="00DA0139" w:rsidP="007F2948">
            <w:pPr>
              <w:tabs>
                <w:tab w:val="left" w:pos="1494"/>
              </w:tabs>
              <w:rPr>
                <w:rFonts w:eastAsiaTheme="minorHAnsi"/>
              </w:rPr>
            </w:pPr>
            <w:r w:rsidRPr="002B2579">
              <w:rPr>
                <w:rFonts w:eastAsiaTheme="minorHAnsi"/>
              </w:rPr>
              <w:t>TM</w:t>
            </w:r>
          </w:p>
        </w:tc>
        <w:tc>
          <w:tcPr>
            <w:tcW w:w="8080" w:type="dxa"/>
            <w:shd w:val="clear" w:color="auto" w:fill="auto"/>
          </w:tcPr>
          <w:p w14:paraId="74D1E160" w14:textId="77777777" w:rsidR="00DA0139" w:rsidRPr="002B2579" w:rsidRDefault="00DA0139" w:rsidP="007F2948">
            <w:pPr>
              <w:tabs>
                <w:tab w:val="left" w:pos="1494"/>
              </w:tabs>
              <w:rPr>
                <w:rFonts w:eastAsiaTheme="minorHAnsi"/>
              </w:rPr>
            </w:pPr>
            <w:r w:rsidRPr="002B2579">
              <w:rPr>
                <w:rFonts w:eastAsiaTheme="minorHAnsi"/>
              </w:rPr>
              <w:t>Tieslietu ministrija</w:t>
            </w:r>
          </w:p>
        </w:tc>
      </w:tr>
      <w:tr w:rsidR="007A38D7" w:rsidRPr="00307028" w14:paraId="7E2D183B" w14:textId="77777777" w:rsidTr="003B462C">
        <w:trPr>
          <w:trHeight w:val="284"/>
        </w:trPr>
        <w:tc>
          <w:tcPr>
            <w:tcW w:w="1843" w:type="dxa"/>
            <w:shd w:val="clear" w:color="auto" w:fill="auto"/>
          </w:tcPr>
          <w:p w14:paraId="0D9CC3EA" w14:textId="2278D2F0" w:rsidR="007A38D7" w:rsidRPr="002B2579" w:rsidRDefault="007A38D7" w:rsidP="007F2948">
            <w:pPr>
              <w:tabs>
                <w:tab w:val="left" w:pos="1494"/>
              </w:tabs>
              <w:rPr>
                <w:rFonts w:eastAsiaTheme="minorHAnsi"/>
              </w:rPr>
            </w:pPr>
            <w:r w:rsidRPr="002B2579">
              <w:rPr>
                <w:rFonts w:eastAsiaTheme="minorHAnsi"/>
              </w:rPr>
              <w:t>UGF</w:t>
            </w:r>
          </w:p>
        </w:tc>
        <w:tc>
          <w:tcPr>
            <w:tcW w:w="8080" w:type="dxa"/>
            <w:shd w:val="clear" w:color="auto" w:fill="auto"/>
          </w:tcPr>
          <w:p w14:paraId="5214AC91" w14:textId="7F589C32" w:rsidR="007A38D7" w:rsidRPr="002B2579" w:rsidRDefault="007A38D7" w:rsidP="007F2948">
            <w:pPr>
              <w:tabs>
                <w:tab w:val="left" w:pos="1494"/>
              </w:tabs>
              <w:rPr>
                <w:rFonts w:eastAsiaTheme="minorHAnsi"/>
              </w:rPr>
            </w:pPr>
            <w:r w:rsidRPr="002B2579">
              <w:rPr>
                <w:rFonts w:eastAsiaTheme="minorHAnsi"/>
              </w:rPr>
              <w:t>Uzturlīdzekļu garantiju fonds</w:t>
            </w:r>
          </w:p>
        </w:tc>
      </w:tr>
      <w:tr w:rsidR="007A38D7" w:rsidRPr="00307028" w14:paraId="6FD4D164" w14:textId="77777777" w:rsidTr="003B462C">
        <w:trPr>
          <w:trHeight w:val="284"/>
        </w:trPr>
        <w:tc>
          <w:tcPr>
            <w:tcW w:w="1843" w:type="dxa"/>
            <w:shd w:val="clear" w:color="auto" w:fill="auto"/>
          </w:tcPr>
          <w:p w14:paraId="243EFFC3" w14:textId="7D701A37" w:rsidR="007A38D7" w:rsidRPr="002B2579" w:rsidRDefault="007A38D7" w:rsidP="007F2948">
            <w:pPr>
              <w:tabs>
                <w:tab w:val="left" w:pos="1494"/>
              </w:tabs>
              <w:rPr>
                <w:rFonts w:eastAsiaTheme="minorHAnsi"/>
              </w:rPr>
            </w:pPr>
            <w:r w:rsidRPr="002B2579">
              <w:rPr>
                <w:rFonts w:eastAsiaTheme="minorHAnsi"/>
              </w:rPr>
              <w:t>UGFA</w:t>
            </w:r>
          </w:p>
        </w:tc>
        <w:tc>
          <w:tcPr>
            <w:tcW w:w="8080" w:type="dxa"/>
            <w:shd w:val="clear" w:color="auto" w:fill="auto"/>
          </w:tcPr>
          <w:p w14:paraId="1FE6AF03" w14:textId="7141C503" w:rsidR="007A38D7" w:rsidRPr="002B2579" w:rsidRDefault="007A38D7" w:rsidP="007F2948">
            <w:pPr>
              <w:tabs>
                <w:tab w:val="left" w:pos="1494"/>
              </w:tabs>
              <w:rPr>
                <w:rFonts w:eastAsiaTheme="minorHAnsi"/>
              </w:rPr>
            </w:pPr>
            <w:r w:rsidRPr="002B2579">
              <w:rPr>
                <w:rFonts w:eastAsiaTheme="minorHAnsi"/>
              </w:rPr>
              <w:t>Uzturlīdzekļu garantiju fonda administrācija</w:t>
            </w:r>
          </w:p>
        </w:tc>
      </w:tr>
      <w:tr w:rsidR="00831E7E" w:rsidRPr="00307028" w14:paraId="4C402F81" w14:textId="77777777" w:rsidTr="003B462C">
        <w:trPr>
          <w:trHeight w:val="284"/>
        </w:trPr>
        <w:tc>
          <w:tcPr>
            <w:tcW w:w="1843" w:type="dxa"/>
            <w:shd w:val="clear" w:color="auto" w:fill="auto"/>
          </w:tcPr>
          <w:p w14:paraId="33ED3BF6" w14:textId="0DA7D4DE" w:rsidR="00831E7E" w:rsidRPr="002B2579" w:rsidRDefault="00831E7E" w:rsidP="007F2948">
            <w:pPr>
              <w:tabs>
                <w:tab w:val="left" w:pos="1494"/>
              </w:tabs>
              <w:rPr>
                <w:rFonts w:eastAsiaTheme="minorHAnsi"/>
              </w:rPr>
            </w:pPr>
            <w:r w:rsidRPr="002B2579">
              <w:rPr>
                <w:rFonts w:eastAsiaTheme="minorHAnsi"/>
              </w:rPr>
              <w:t>UR</w:t>
            </w:r>
          </w:p>
        </w:tc>
        <w:tc>
          <w:tcPr>
            <w:tcW w:w="8080" w:type="dxa"/>
            <w:shd w:val="clear" w:color="auto" w:fill="auto"/>
          </w:tcPr>
          <w:p w14:paraId="2F222708" w14:textId="764E6ABE" w:rsidR="00831E7E" w:rsidRPr="002B2579" w:rsidRDefault="00831E7E" w:rsidP="007F2948">
            <w:pPr>
              <w:tabs>
                <w:tab w:val="left" w:pos="1494"/>
              </w:tabs>
              <w:rPr>
                <w:rFonts w:eastAsiaTheme="minorHAnsi"/>
              </w:rPr>
            </w:pPr>
            <w:r w:rsidRPr="002B2579">
              <w:rPr>
                <w:rFonts w:eastAsiaTheme="minorHAnsi"/>
              </w:rPr>
              <w:t>Uzņēmumu reģistrs</w:t>
            </w:r>
          </w:p>
        </w:tc>
      </w:tr>
      <w:tr w:rsidR="00DA0139" w:rsidRPr="00307028" w14:paraId="628C8D64" w14:textId="77777777" w:rsidTr="003B462C">
        <w:trPr>
          <w:trHeight w:val="269"/>
        </w:trPr>
        <w:tc>
          <w:tcPr>
            <w:tcW w:w="1843" w:type="dxa"/>
            <w:shd w:val="clear" w:color="auto" w:fill="auto"/>
          </w:tcPr>
          <w:p w14:paraId="364B069E" w14:textId="77777777" w:rsidR="00DA0139" w:rsidRPr="002B2579" w:rsidRDefault="00DA0139" w:rsidP="007F2948">
            <w:pPr>
              <w:tabs>
                <w:tab w:val="left" w:pos="1494"/>
              </w:tabs>
              <w:rPr>
                <w:rFonts w:eastAsiaTheme="minorHAnsi"/>
              </w:rPr>
            </w:pPr>
            <w:r w:rsidRPr="002B2579">
              <w:rPr>
                <w:rFonts w:eastAsiaTheme="minorHAnsi"/>
              </w:rPr>
              <w:t>VARAM</w:t>
            </w:r>
          </w:p>
        </w:tc>
        <w:tc>
          <w:tcPr>
            <w:tcW w:w="8080" w:type="dxa"/>
            <w:shd w:val="clear" w:color="auto" w:fill="auto"/>
          </w:tcPr>
          <w:p w14:paraId="7749BAB4" w14:textId="65E27557" w:rsidR="00DA0139" w:rsidRPr="002B2579" w:rsidRDefault="00E865F1" w:rsidP="007F2948">
            <w:pPr>
              <w:tabs>
                <w:tab w:val="left" w:pos="1494"/>
              </w:tabs>
              <w:rPr>
                <w:rFonts w:eastAsiaTheme="minorHAnsi"/>
              </w:rPr>
            </w:pPr>
            <w:r w:rsidRPr="002B2579">
              <w:rPr>
                <w:rFonts w:eastAsiaTheme="minorHAnsi"/>
              </w:rPr>
              <w:t xml:space="preserve">Viedās administrācijas </w:t>
            </w:r>
            <w:r w:rsidR="00DA0139" w:rsidRPr="002B2579">
              <w:rPr>
                <w:rFonts w:eastAsiaTheme="minorHAnsi"/>
              </w:rPr>
              <w:t>un reģionālās attīstības ministrija</w:t>
            </w:r>
          </w:p>
        </w:tc>
      </w:tr>
      <w:tr w:rsidR="00DA0139" w:rsidRPr="00307028" w14:paraId="6391BA76" w14:textId="77777777" w:rsidTr="003B462C">
        <w:trPr>
          <w:trHeight w:val="269"/>
        </w:trPr>
        <w:tc>
          <w:tcPr>
            <w:tcW w:w="1843" w:type="dxa"/>
            <w:shd w:val="clear" w:color="auto" w:fill="auto"/>
          </w:tcPr>
          <w:p w14:paraId="429CEEED" w14:textId="77777777" w:rsidR="00DA0139" w:rsidRPr="002B2579" w:rsidRDefault="00DA0139" w:rsidP="007F2948">
            <w:pPr>
              <w:tabs>
                <w:tab w:val="left" w:pos="1494"/>
              </w:tabs>
              <w:rPr>
                <w:rFonts w:eastAsiaTheme="minorHAnsi"/>
              </w:rPr>
            </w:pPr>
            <w:r w:rsidRPr="002B2579">
              <w:rPr>
                <w:rFonts w:eastAsiaTheme="minorHAnsi"/>
              </w:rPr>
              <w:t>VID</w:t>
            </w:r>
          </w:p>
        </w:tc>
        <w:tc>
          <w:tcPr>
            <w:tcW w:w="8080" w:type="dxa"/>
            <w:shd w:val="clear" w:color="auto" w:fill="auto"/>
          </w:tcPr>
          <w:p w14:paraId="1986CDCC" w14:textId="77777777" w:rsidR="00DA0139" w:rsidRPr="002B2579" w:rsidRDefault="00DA0139" w:rsidP="007F2948">
            <w:pPr>
              <w:tabs>
                <w:tab w:val="left" w:pos="1494"/>
              </w:tabs>
              <w:rPr>
                <w:rFonts w:eastAsiaTheme="minorHAnsi"/>
              </w:rPr>
            </w:pPr>
            <w:r w:rsidRPr="002B2579">
              <w:rPr>
                <w:rFonts w:eastAsiaTheme="minorHAnsi"/>
              </w:rPr>
              <w:t>Valsts ieņēmumu dienests</w:t>
            </w:r>
          </w:p>
        </w:tc>
      </w:tr>
      <w:tr w:rsidR="00DA0139" w:rsidRPr="00307028" w14:paraId="0D27E962" w14:textId="77777777" w:rsidTr="003B462C">
        <w:trPr>
          <w:trHeight w:val="269"/>
        </w:trPr>
        <w:tc>
          <w:tcPr>
            <w:tcW w:w="1843" w:type="dxa"/>
            <w:shd w:val="clear" w:color="auto" w:fill="auto"/>
          </w:tcPr>
          <w:p w14:paraId="68AB3946" w14:textId="77777777" w:rsidR="00DA0139" w:rsidRPr="002B2579" w:rsidRDefault="00DA0139" w:rsidP="007F2948">
            <w:pPr>
              <w:tabs>
                <w:tab w:val="left" w:pos="1494"/>
              </w:tabs>
              <w:rPr>
                <w:rFonts w:eastAsiaTheme="minorHAnsi"/>
              </w:rPr>
            </w:pPr>
            <w:r w:rsidRPr="002B2579">
              <w:rPr>
                <w:rFonts w:eastAsiaTheme="minorHAnsi"/>
              </w:rPr>
              <w:t>VIRSIS</w:t>
            </w:r>
          </w:p>
        </w:tc>
        <w:tc>
          <w:tcPr>
            <w:tcW w:w="8080" w:type="dxa"/>
            <w:shd w:val="clear" w:color="auto" w:fill="auto"/>
          </w:tcPr>
          <w:p w14:paraId="0BC12EAA" w14:textId="77777777" w:rsidR="00DA0139" w:rsidRPr="002B2579" w:rsidRDefault="00DA0139" w:rsidP="007F2948">
            <w:pPr>
              <w:tabs>
                <w:tab w:val="left" w:pos="1494"/>
              </w:tabs>
              <w:rPr>
                <w:rFonts w:eastAsiaTheme="minorHAnsi"/>
              </w:rPr>
            </w:pPr>
            <w:r w:rsidRPr="002B2579">
              <w:rPr>
                <w:rFonts w:eastAsiaTheme="minorHAnsi"/>
              </w:rPr>
              <w:t xml:space="preserve">Valsts informācijas resursu, sistēmu un </w:t>
            </w:r>
            <w:proofErr w:type="spellStart"/>
            <w:r w:rsidRPr="002B2579">
              <w:rPr>
                <w:rFonts w:eastAsiaTheme="minorHAnsi"/>
              </w:rPr>
              <w:t>sadarbspējas</w:t>
            </w:r>
            <w:proofErr w:type="spellEnd"/>
            <w:r w:rsidRPr="002B2579">
              <w:rPr>
                <w:rFonts w:eastAsiaTheme="minorHAnsi"/>
              </w:rPr>
              <w:t xml:space="preserve"> informācijas sistēma</w:t>
            </w:r>
          </w:p>
        </w:tc>
      </w:tr>
      <w:tr w:rsidR="00DA0139" w:rsidRPr="00307028" w14:paraId="282A85C6" w14:textId="77777777" w:rsidTr="003B462C">
        <w:trPr>
          <w:trHeight w:val="269"/>
        </w:trPr>
        <w:tc>
          <w:tcPr>
            <w:tcW w:w="1843" w:type="dxa"/>
            <w:shd w:val="clear" w:color="auto" w:fill="auto"/>
          </w:tcPr>
          <w:p w14:paraId="2F56F2F1" w14:textId="77777777" w:rsidR="00DA0139" w:rsidRPr="002B2579" w:rsidRDefault="00DA0139" w:rsidP="007F2948">
            <w:pPr>
              <w:tabs>
                <w:tab w:val="left" w:pos="1494"/>
              </w:tabs>
              <w:rPr>
                <w:rFonts w:eastAsiaTheme="minorHAnsi"/>
              </w:rPr>
            </w:pPr>
            <w:r w:rsidRPr="002B2579">
              <w:rPr>
                <w:rFonts w:eastAsiaTheme="minorHAnsi"/>
              </w:rPr>
              <w:t>VK</w:t>
            </w:r>
          </w:p>
        </w:tc>
        <w:tc>
          <w:tcPr>
            <w:tcW w:w="8080" w:type="dxa"/>
            <w:shd w:val="clear" w:color="auto" w:fill="auto"/>
          </w:tcPr>
          <w:p w14:paraId="35B2D1E1" w14:textId="77777777" w:rsidR="00DA0139" w:rsidRPr="002B2579" w:rsidRDefault="00DA0139" w:rsidP="007F2948">
            <w:pPr>
              <w:tabs>
                <w:tab w:val="left" w:pos="1494"/>
              </w:tabs>
              <w:rPr>
                <w:rFonts w:eastAsiaTheme="minorHAnsi"/>
              </w:rPr>
            </w:pPr>
            <w:r w:rsidRPr="002B2579">
              <w:rPr>
                <w:rFonts w:eastAsiaTheme="minorHAnsi"/>
              </w:rPr>
              <w:t>Valsts kanceleja</w:t>
            </w:r>
          </w:p>
        </w:tc>
      </w:tr>
      <w:tr w:rsidR="00B77250" w:rsidRPr="00307028" w14:paraId="22294653" w14:textId="77777777" w:rsidTr="003B462C">
        <w:trPr>
          <w:trHeight w:val="269"/>
        </w:trPr>
        <w:tc>
          <w:tcPr>
            <w:tcW w:w="1843" w:type="dxa"/>
            <w:shd w:val="clear" w:color="auto" w:fill="auto"/>
          </w:tcPr>
          <w:p w14:paraId="0E2FB234" w14:textId="60E29452" w:rsidR="00B77250" w:rsidRPr="002B2579" w:rsidRDefault="00B77250" w:rsidP="00B77250">
            <w:pPr>
              <w:tabs>
                <w:tab w:val="left" w:pos="1494"/>
              </w:tabs>
              <w:rPr>
                <w:rFonts w:eastAsiaTheme="minorHAnsi"/>
              </w:rPr>
            </w:pPr>
            <w:proofErr w:type="spellStart"/>
            <w:r w:rsidRPr="002B2579">
              <w:rPr>
                <w:rFonts w:eastAsiaTheme="minorHAnsi"/>
              </w:rPr>
              <w:t>VKo</w:t>
            </w:r>
            <w:proofErr w:type="spellEnd"/>
          </w:p>
        </w:tc>
        <w:tc>
          <w:tcPr>
            <w:tcW w:w="8080" w:type="dxa"/>
            <w:shd w:val="clear" w:color="auto" w:fill="auto"/>
          </w:tcPr>
          <w:p w14:paraId="56D41B54" w14:textId="6F60FDBB" w:rsidR="00B77250" w:rsidRPr="002B2579" w:rsidRDefault="00B77250" w:rsidP="00B77250">
            <w:pPr>
              <w:tabs>
                <w:tab w:val="left" w:pos="1494"/>
              </w:tabs>
              <w:rPr>
                <w:rFonts w:eastAsiaTheme="minorHAnsi"/>
              </w:rPr>
            </w:pPr>
            <w:r w:rsidRPr="002B2579">
              <w:rPr>
                <w:rFonts w:eastAsiaTheme="minorHAnsi"/>
              </w:rPr>
              <w:t>Valsts kontrole</w:t>
            </w:r>
          </w:p>
        </w:tc>
      </w:tr>
      <w:tr w:rsidR="00B77250" w:rsidRPr="00307028" w14:paraId="3B5B63D1" w14:textId="77777777" w:rsidTr="003B462C">
        <w:trPr>
          <w:trHeight w:val="269"/>
        </w:trPr>
        <w:tc>
          <w:tcPr>
            <w:tcW w:w="1843" w:type="dxa"/>
            <w:shd w:val="clear" w:color="auto" w:fill="auto"/>
          </w:tcPr>
          <w:p w14:paraId="4BF81B13" w14:textId="77169A64" w:rsidR="00B77250" w:rsidRPr="002B2579" w:rsidRDefault="00B77250" w:rsidP="00B77250">
            <w:pPr>
              <w:tabs>
                <w:tab w:val="left" w:pos="1494"/>
              </w:tabs>
              <w:rPr>
                <w:rFonts w:eastAsiaTheme="minorHAnsi"/>
              </w:rPr>
            </w:pPr>
            <w:r w:rsidRPr="002B2579">
              <w:rPr>
                <w:rFonts w:eastAsiaTheme="minorHAnsi"/>
              </w:rPr>
              <w:t>VM</w:t>
            </w:r>
          </w:p>
        </w:tc>
        <w:tc>
          <w:tcPr>
            <w:tcW w:w="8080" w:type="dxa"/>
            <w:shd w:val="clear" w:color="auto" w:fill="auto"/>
          </w:tcPr>
          <w:p w14:paraId="083383FE" w14:textId="31232B9F" w:rsidR="00B77250" w:rsidRPr="002B2579" w:rsidRDefault="00B77250" w:rsidP="00B77250">
            <w:pPr>
              <w:tabs>
                <w:tab w:val="left" w:pos="1494"/>
              </w:tabs>
              <w:rPr>
                <w:rFonts w:eastAsiaTheme="minorHAnsi"/>
              </w:rPr>
            </w:pPr>
            <w:r w:rsidRPr="002B2579">
              <w:rPr>
                <w:rFonts w:eastAsiaTheme="minorHAnsi"/>
              </w:rPr>
              <w:t>Veselības ministrija</w:t>
            </w:r>
          </w:p>
        </w:tc>
      </w:tr>
      <w:tr w:rsidR="00B77250" w:rsidRPr="00307028" w14:paraId="5AE9909D" w14:textId="77777777" w:rsidTr="003B462C">
        <w:trPr>
          <w:trHeight w:val="269"/>
        </w:trPr>
        <w:tc>
          <w:tcPr>
            <w:tcW w:w="1843" w:type="dxa"/>
            <w:shd w:val="clear" w:color="auto" w:fill="auto"/>
          </w:tcPr>
          <w:p w14:paraId="4BBCCDBB" w14:textId="2C820DE1" w:rsidR="00B77250" w:rsidRPr="002B2579" w:rsidRDefault="00B77250" w:rsidP="00B77250">
            <w:pPr>
              <w:tabs>
                <w:tab w:val="left" w:pos="1494"/>
              </w:tabs>
              <w:rPr>
                <w:rFonts w:eastAsiaTheme="minorHAnsi"/>
              </w:rPr>
            </w:pPr>
            <w:r w:rsidRPr="002B2579">
              <w:rPr>
                <w:rFonts w:eastAsiaTheme="minorHAnsi"/>
              </w:rPr>
              <w:t>VMD</w:t>
            </w:r>
          </w:p>
        </w:tc>
        <w:tc>
          <w:tcPr>
            <w:tcW w:w="8080" w:type="dxa"/>
            <w:shd w:val="clear" w:color="auto" w:fill="auto"/>
          </w:tcPr>
          <w:p w14:paraId="252D6E34" w14:textId="2C2AB64F" w:rsidR="00B77250" w:rsidRPr="002B2579" w:rsidRDefault="00B77250" w:rsidP="00B77250">
            <w:pPr>
              <w:tabs>
                <w:tab w:val="left" w:pos="1494"/>
              </w:tabs>
              <w:rPr>
                <w:rFonts w:eastAsiaTheme="minorHAnsi"/>
              </w:rPr>
            </w:pPr>
            <w:r w:rsidRPr="002B2579">
              <w:rPr>
                <w:rFonts w:eastAsiaTheme="minorHAnsi"/>
              </w:rPr>
              <w:t>Valsts mež</w:t>
            </w:r>
            <w:r w:rsidR="00A91DF3" w:rsidRPr="002B2579">
              <w:rPr>
                <w:rFonts w:eastAsiaTheme="minorHAnsi"/>
              </w:rPr>
              <w:t>a</w:t>
            </w:r>
            <w:r w:rsidRPr="002B2579">
              <w:rPr>
                <w:rFonts w:eastAsiaTheme="minorHAnsi"/>
              </w:rPr>
              <w:t xml:space="preserve"> dienests</w:t>
            </w:r>
          </w:p>
        </w:tc>
      </w:tr>
      <w:tr w:rsidR="00B77250" w:rsidRPr="00307028" w14:paraId="2E39B35E" w14:textId="77777777" w:rsidTr="003B462C">
        <w:trPr>
          <w:trHeight w:val="269"/>
        </w:trPr>
        <w:tc>
          <w:tcPr>
            <w:tcW w:w="1843" w:type="dxa"/>
            <w:shd w:val="clear" w:color="auto" w:fill="auto"/>
          </w:tcPr>
          <w:p w14:paraId="5ADEE1F8" w14:textId="14336912" w:rsidR="00B77250" w:rsidRPr="002B2579" w:rsidRDefault="00B77250" w:rsidP="00B77250">
            <w:pPr>
              <w:tabs>
                <w:tab w:val="left" w:pos="1494"/>
              </w:tabs>
              <w:rPr>
                <w:rFonts w:eastAsiaTheme="minorHAnsi"/>
              </w:rPr>
            </w:pPr>
            <w:r w:rsidRPr="002B2579">
              <w:rPr>
                <w:rFonts w:eastAsiaTheme="minorHAnsi"/>
              </w:rPr>
              <w:t>VNĪ</w:t>
            </w:r>
          </w:p>
        </w:tc>
        <w:tc>
          <w:tcPr>
            <w:tcW w:w="8080" w:type="dxa"/>
            <w:shd w:val="clear" w:color="auto" w:fill="auto"/>
          </w:tcPr>
          <w:p w14:paraId="338FC9B3" w14:textId="608C4B8C" w:rsidR="00B77250" w:rsidRPr="002B2579" w:rsidRDefault="00B77250" w:rsidP="00B77250">
            <w:pPr>
              <w:tabs>
                <w:tab w:val="left" w:pos="1494"/>
              </w:tabs>
              <w:rPr>
                <w:rFonts w:eastAsiaTheme="minorHAnsi"/>
              </w:rPr>
            </w:pPr>
            <w:r w:rsidRPr="002B2579">
              <w:rPr>
                <w:rFonts w:eastAsiaTheme="minorHAnsi"/>
              </w:rPr>
              <w:t>Valsts akciju sabiedrība “Valsts nekustamie īpašumi”</w:t>
            </w:r>
          </w:p>
        </w:tc>
      </w:tr>
      <w:tr w:rsidR="00B77250" w:rsidRPr="00307028" w14:paraId="337040B8" w14:textId="77777777" w:rsidTr="003B462C">
        <w:trPr>
          <w:trHeight w:val="269"/>
        </w:trPr>
        <w:tc>
          <w:tcPr>
            <w:tcW w:w="1843" w:type="dxa"/>
            <w:shd w:val="clear" w:color="auto" w:fill="auto"/>
          </w:tcPr>
          <w:p w14:paraId="31615019" w14:textId="3D485EAF" w:rsidR="00B77250" w:rsidRPr="002B2579" w:rsidRDefault="00B77250" w:rsidP="00B77250">
            <w:pPr>
              <w:tabs>
                <w:tab w:val="left" w:pos="1494"/>
              </w:tabs>
              <w:rPr>
                <w:rFonts w:eastAsiaTheme="minorHAnsi"/>
                <w:lang w:eastAsia="lv-LV"/>
              </w:rPr>
            </w:pPr>
            <w:r w:rsidRPr="002B2579">
              <w:rPr>
                <w:rFonts w:eastAsiaTheme="minorHAnsi"/>
                <w:lang w:eastAsia="lv-LV"/>
              </w:rPr>
              <w:t>VPD</w:t>
            </w:r>
          </w:p>
        </w:tc>
        <w:tc>
          <w:tcPr>
            <w:tcW w:w="8080" w:type="dxa"/>
            <w:shd w:val="clear" w:color="auto" w:fill="auto"/>
          </w:tcPr>
          <w:p w14:paraId="7D4AA386" w14:textId="1C652F00" w:rsidR="00B77250" w:rsidRPr="002B2579" w:rsidRDefault="00B77250" w:rsidP="00B77250">
            <w:pPr>
              <w:tabs>
                <w:tab w:val="left" w:pos="1494"/>
              </w:tabs>
              <w:rPr>
                <w:rFonts w:eastAsiaTheme="minorHAnsi"/>
                <w:bCs/>
              </w:rPr>
            </w:pPr>
            <w:r w:rsidRPr="002B2579">
              <w:rPr>
                <w:rFonts w:eastAsiaTheme="minorHAnsi"/>
                <w:bCs/>
              </w:rPr>
              <w:t>Valsts probācijas dienests</w:t>
            </w:r>
          </w:p>
        </w:tc>
      </w:tr>
      <w:tr w:rsidR="00360217" w:rsidRPr="00307028" w14:paraId="002B3A92" w14:textId="77777777" w:rsidTr="003B462C">
        <w:trPr>
          <w:trHeight w:val="269"/>
        </w:trPr>
        <w:tc>
          <w:tcPr>
            <w:tcW w:w="1843" w:type="dxa"/>
            <w:shd w:val="clear" w:color="auto" w:fill="auto"/>
          </w:tcPr>
          <w:p w14:paraId="723C0DF1" w14:textId="3DBF1186" w:rsidR="00360217" w:rsidRPr="002B2579" w:rsidRDefault="00360217" w:rsidP="00B77250">
            <w:pPr>
              <w:tabs>
                <w:tab w:val="left" w:pos="1494"/>
              </w:tabs>
              <w:rPr>
                <w:rFonts w:eastAsiaTheme="minorHAnsi"/>
                <w:lang w:eastAsia="lv-LV"/>
              </w:rPr>
            </w:pPr>
            <w:r w:rsidRPr="002B2579">
              <w:rPr>
                <w:rFonts w:eastAsiaTheme="minorHAnsi"/>
                <w:lang w:eastAsia="lv-LV"/>
              </w:rPr>
              <w:t>VPP</w:t>
            </w:r>
          </w:p>
        </w:tc>
        <w:tc>
          <w:tcPr>
            <w:tcW w:w="8080" w:type="dxa"/>
            <w:shd w:val="clear" w:color="auto" w:fill="auto"/>
          </w:tcPr>
          <w:p w14:paraId="04EFD782" w14:textId="213E66F1" w:rsidR="00360217" w:rsidRPr="002B2579" w:rsidRDefault="00360217" w:rsidP="00B77250">
            <w:pPr>
              <w:tabs>
                <w:tab w:val="left" w:pos="1494"/>
              </w:tabs>
              <w:rPr>
                <w:rFonts w:eastAsiaTheme="minorHAnsi"/>
                <w:bCs/>
              </w:rPr>
            </w:pPr>
            <w:r w:rsidRPr="002B2579">
              <w:rPr>
                <w:rFonts w:eastAsiaTheme="minorHAnsi"/>
                <w:bCs/>
              </w:rPr>
              <w:t>Valsts pētījumu programma</w:t>
            </w:r>
          </w:p>
        </w:tc>
      </w:tr>
      <w:tr w:rsidR="00B77250" w:rsidRPr="00307028" w14:paraId="42413776" w14:textId="77777777" w:rsidTr="003B462C">
        <w:trPr>
          <w:trHeight w:val="269"/>
        </w:trPr>
        <w:tc>
          <w:tcPr>
            <w:tcW w:w="1843" w:type="dxa"/>
            <w:shd w:val="clear" w:color="auto" w:fill="auto"/>
          </w:tcPr>
          <w:p w14:paraId="7A4E7412" w14:textId="0A4E081A" w:rsidR="00B77250" w:rsidRPr="002B2579" w:rsidRDefault="00B77250" w:rsidP="00B77250">
            <w:pPr>
              <w:tabs>
                <w:tab w:val="left" w:pos="1494"/>
              </w:tabs>
              <w:rPr>
                <w:rFonts w:eastAsiaTheme="minorHAnsi"/>
                <w:lang w:eastAsia="lv-LV"/>
              </w:rPr>
            </w:pPr>
            <w:r w:rsidRPr="002B2579">
              <w:rPr>
                <w:rFonts w:eastAsiaTheme="minorHAnsi"/>
                <w:lang w:eastAsia="lv-LV"/>
              </w:rPr>
              <w:t>VPK</w:t>
            </w:r>
          </w:p>
        </w:tc>
        <w:tc>
          <w:tcPr>
            <w:tcW w:w="8080" w:type="dxa"/>
            <w:shd w:val="clear" w:color="auto" w:fill="auto"/>
          </w:tcPr>
          <w:p w14:paraId="2EC7CE47" w14:textId="6E9983D7" w:rsidR="00B77250" w:rsidRPr="002B2579" w:rsidRDefault="00B77250" w:rsidP="00B77250">
            <w:pPr>
              <w:tabs>
                <w:tab w:val="left" w:pos="1494"/>
              </w:tabs>
              <w:rPr>
                <w:rFonts w:eastAsiaTheme="minorHAnsi"/>
                <w:bCs/>
              </w:rPr>
            </w:pPr>
            <w:r w:rsidRPr="002B2579">
              <w:rPr>
                <w:rFonts w:eastAsiaTheme="minorHAnsi"/>
                <w:bCs/>
              </w:rPr>
              <w:t>Valsts prezidenta kanceleja</w:t>
            </w:r>
          </w:p>
        </w:tc>
      </w:tr>
      <w:tr w:rsidR="00B77250" w:rsidRPr="00307028" w14:paraId="3566F21B" w14:textId="77777777" w:rsidTr="003B462C">
        <w:trPr>
          <w:trHeight w:val="269"/>
        </w:trPr>
        <w:tc>
          <w:tcPr>
            <w:tcW w:w="1843" w:type="dxa"/>
            <w:shd w:val="clear" w:color="auto" w:fill="auto"/>
          </w:tcPr>
          <w:p w14:paraId="54735BF5" w14:textId="2C6E999D" w:rsidR="00B77250" w:rsidRPr="002B2579" w:rsidRDefault="00B77250" w:rsidP="00B77250">
            <w:pPr>
              <w:tabs>
                <w:tab w:val="left" w:pos="1494"/>
              </w:tabs>
              <w:rPr>
                <w:rFonts w:eastAsiaTheme="minorHAnsi"/>
                <w:lang w:eastAsia="lv-LV"/>
              </w:rPr>
            </w:pPr>
            <w:r w:rsidRPr="002B2579">
              <w:rPr>
                <w:rFonts w:eastAsiaTheme="minorHAnsi"/>
                <w:lang w:eastAsia="lv-LV"/>
              </w:rPr>
              <w:t>VRAA</w:t>
            </w:r>
          </w:p>
        </w:tc>
        <w:tc>
          <w:tcPr>
            <w:tcW w:w="8080" w:type="dxa"/>
            <w:shd w:val="clear" w:color="auto" w:fill="auto"/>
          </w:tcPr>
          <w:p w14:paraId="689BA071" w14:textId="2A07F9C6" w:rsidR="00B77250" w:rsidRPr="002B2579" w:rsidRDefault="00B77250" w:rsidP="00B77250">
            <w:pPr>
              <w:tabs>
                <w:tab w:val="left" w:pos="1494"/>
              </w:tabs>
              <w:rPr>
                <w:rFonts w:eastAsiaTheme="minorHAnsi"/>
                <w:bCs/>
              </w:rPr>
            </w:pPr>
            <w:r w:rsidRPr="002B2579">
              <w:rPr>
                <w:rFonts w:eastAsiaTheme="minorHAnsi"/>
                <w:bCs/>
              </w:rPr>
              <w:t>Valsts reģionālās attīstības aģentūra</w:t>
            </w:r>
          </w:p>
        </w:tc>
      </w:tr>
      <w:tr w:rsidR="00B77250" w:rsidRPr="00307028" w14:paraId="740C9325" w14:textId="77777777" w:rsidTr="003B462C">
        <w:trPr>
          <w:trHeight w:val="274"/>
        </w:trPr>
        <w:tc>
          <w:tcPr>
            <w:tcW w:w="1843" w:type="dxa"/>
            <w:shd w:val="clear" w:color="auto" w:fill="auto"/>
          </w:tcPr>
          <w:p w14:paraId="0198567B" w14:textId="77777777" w:rsidR="00B77250" w:rsidRPr="002B2579" w:rsidRDefault="00B77250" w:rsidP="00B77250">
            <w:pPr>
              <w:tabs>
                <w:tab w:val="left" w:pos="1494"/>
              </w:tabs>
              <w:rPr>
                <w:rFonts w:eastAsiaTheme="minorHAnsi"/>
                <w:lang w:eastAsia="lv-LV"/>
              </w:rPr>
            </w:pPr>
            <w:r w:rsidRPr="002B2579">
              <w:rPr>
                <w:rFonts w:eastAsiaTheme="minorHAnsi"/>
                <w:lang w:eastAsia="lv-LV"/>
              </w:rPr>
              <w:t>VSAA</w:t>
            </w:r>
          </w:p>
        </w:tc>
        <w:tc>
          <w:tcPr>
            <w:tcW w:w="8080" w:type="dxa"/>
            <w:shd w:val="clear" w:color="auto" w:fill="auto"/>
          </w:tcPr>
          <w:p w14:paraId="4C3A4F9A" w14:textId="77777777" w:rsidR="00B77250" w:rsidRPr="002B2579" w:rsidRDefault="00B77250" w:rsidP="00B77250">
            <w:pPr>
              <w:rPr>
                <w:rFonts w:eastAsiaTheme="minorHAnsi"/>
                <w:bCs/>
              </w:rPr>
            </w:pPr>
            <w:r w:rsidRPr="002B2579">
              <w:rPr>
                <w:rFonts w:eastAsiaTheme="minorHAnsi"/>
                <w:bCs/>
              </w:rPr>
              <w:t>Valsts sociālās apdrošināšanas aģentūra</w:t>
            </w:r>
          </w:p>
        </w:tc>
      </w:tr>
      <w:tr w:rsidR="00B77250" w:rsidRPr="00307028" w14:paraId="798B8BC3" w14:textId="77777777" w:rsidTr="003B462C">
        <w:trPr>
          <w:trHeight w:val="274"/>
        </w:trPr>
        <w:tc>
          <w:tcPr>
            <w:tcW w:w="1843" w:type="dxa"/>
            <w:shd w:val="clear" w:color="auto" w:fill="auto"/>
          </w:tcPr>
          <w:p w14:paraId="2175F3B2" w14:textId="77777777" w:rsidR="00B77250" w:rsidRPr="002B2579" w:rsidRDefault="00B77250" w:rsidP="00B77250">
            <w:pPr>
              <w:tabs>
                <w:tab w:val="left" w:pos="1494"/>
              </w:tabs>
              <w:rPr>
                <w:rFonts w:eastAsiaTheme="minorHAnsi"/>
                <w:lang w:eastAsia="lv-LV"/>
              </w:rPr>
            </w:pPr>
            <w:r w:rsidRPr="002B2579">
              <w:rPr>
                <w:rFonts w:eastAsiaTheme="minorHAnsi"/>
                <w:lang w:eastAsia="lv-LV"/>
              </w:rPr>
              <w:t>VSIA</w:t>
            </w:r>
          </w:p>
        </w:tc>
        <w:tc>
          <w:tcPr>
            <w:tcW w:w="8080" w:type="dxa"/>
            <w:shd w:val="clear" w:color="auto" w:fill="auto"/>
          </w:tcPr>
          <w:p w14:paraId="4512B3E1" w14:textId="77777777" w:rsidR="00B77250" w:rsidRPr="002B2579" w:rsidRDefault="00B77250" w:rsidP="00B77250">
            <w:pPr>
              <w:rPr>
                <w:rFonts w:eastAsiaTheme="minorHAnsi"/>
                <w:bCs/>
              </w:rPr>
            </w:pPr>
            <w:r w:rsidRPr="002B2579">
              <w:rPr>
                <w:rFonts w:eastAsiaTheme="minorHAnsi"/>
                <w:bCs/>
              </w:rPr>
              <w:t>Valsts sabiedrība ar ierobežotu atbildību</w:t>
            </w:r>
          </w:p>
        </w:tc>
      </w:tr>
      <w:tr w:rsidR="00F55A71" w:rsidRPr="00307028" w14:paraId="08C0CDAA" w14:textId="77777777" w:rsidTr="003B462C">
        <w:trPr>
          <w:trHeight w:val="274"/>
        </w:trPr>
        <w:tc>
          <w:tcPr>
            <w:tcW w:w="1843" w:type="dxa"/>
            <w:shd w:val="clear" w:color="auto" w:fill="auto"/>
          </w:tcPr>
          <w:p w14:paraId="3985D2E1" w14:textId="66107E75" w:rsidR="00F55A71" w:rsidRPr="002B2579" w:rsidRDefault="00F55A71" w:rsidP="00B77250">
            <w:pPr>
              <w:tabs>
                <w:tab w:val="left" w:pos="1494"/>
              </w:tabs>
              <w:rPr>
                <w:rFonts w:eastAsiaTheme="minorHAnsi"/>
                <w:lang w:eastAsia="lv-LV"/>
              </w:rPr>
            </w:pPr>
            <w:r w:rsidRPr="002B2579">
              <w:rPr>
                <w:rFonts w:eastAsiaTheme="minorHAnsi"/>
                <w:lang w:eastAsia="lv-LV"/>
              </w:rPr>
              <w:t>VUGD</w:t>
            </w:r>
          </w:p>
        </w:tc>
        <w:tc>
          <w:tcPr>
            <w:tcW w:w="8080" w:type="dxa"/>
            <w:shd w:val="clear" w:color="auto" w:fill="auto"/>
          </w:tcPr>
          <w:p w14:paraId="5DF7DC06" w14:textId="35C15E0B" w:rsidR="00F55A71" w:rsidRPr="002B2579" w:rsidRDefault="00F55A71" w:rsidP="00B77250">
            <w:pPr>
              <w:rPr>
                <w:rFonts w:eastAsiaTheme="minorHAnsi"/>
                <w:bCs/>
              </w:rPr>
            </w:pPr>
            <w:r w:rsidRPr="002B2579">
              <w:rPr>
                <w:rFonts w:eastAsiaTheme="minorHAnsi"/>
                <w:bCs/>
              </w:rPr>
              <w:t>Valsts ugunsdzēsības un glābšanas dienests</w:t>
            </w:r>
          </w:p>
        </w:tc>
      </w:tr>
      <w:tr w:rsidR="00B77250" w:rsidRPr="00307028" w14:paraId="076F94CE" w14:textId="77777777" w:rsidTr="003B462C">
        <w:trPr>
          <w:trHeight w:val="234"/>
        </w:trPr>
        <w:tc>
          <w:tcPr>
            <w:tcW w:w="1843" w:type="dxa"/>
            <w:shd w:val="clear" w:color="auto" w:fill="auto"/>
          </w:tcPr>
          <w:p w14:paraId="120A840D" w14:textId="4AF2E8AF" w:rsidR="00B77250" w:rsidRPr="002B2579" w:rsidRDefault="00B77250" w:rsidP="00B77250">
            <w:pPr>
              <w:tabs>
                <w:tab w:val="left" w:pos="1494"/>
              </w:tabs>
              <w:rPr>
                <w:rFonts w:eastAsiaTheme="minorHAnsi"/>
              </w:rPr>
            </w:pPr>
            <w:r w:rsidRPr="002B2579">
              <w:rPr>
                <w:rFonts w:eastAsiaTheme="minorHAnsi"/>
              </w:rPr>
              <w:t>VVC</w:t>
            </w:r>
          </w:p>
        </w:tc>
        <w:tc>
          <w:tcPr>
            <w:tcW w:w="8080" w:type="dxa"/>
            <w:shd w:val="clear" w:color="auto" w:fill="auto"/>
          </w:tcPr>
          <w:p w14:paraId="3878A570" w14:textId="30E35D52" w:rsidR="00B77250" w:rsidRPr="002B2579" w:rsidRDefault="00B77250" w:rsidP="00B77250">
            <w:pPr>
              <w:tabs>
                <w:tab w:val="left" w:pos="1494"/>
              </w:tabs>
              <w:rPr>
                <w:rFonts w:eastAsiaTheme="minorHAnsi"/>
              </w:rPr>
            </w:pPr>
            <w:r w:rsidRPr="002B2579">
              <w:t>Valsts valodas centrs</w:t>
            </w:r>
          </w:p>
        </w:tc>
      </w:tr>
      <w:tr w:rsidR="00B77250" w:rsidRPr="00307028" w14:paraId="2D916C99" w14:textId="77777777" w:rsidTr="003B462C">
        <w:trPr>
          <w:trHeight w:val="237"/>
        </w:trPr>
        <w:tc>
          <w:tcPr>
            <w:tcW w:w="1843" w:type="dxa"/>
            <w:shd w:val="clear" w:color="auto" w:fill="auto"/>
          </w:tcPr>
          <w:p w14:paraId="1007F5F9" w14:textId="77777777" w:rsidR="00B77250" w:rsidRPr="002B2579" w:rsidRDefault="00B77250" w:rsidP="00B77250">
            <w:pPr>
              <w:tabs>
                <w:tab w:val="left" w:pos="1494"/>
              </w:tabs>
              <w:rPr>
                <w:rFonts w:eastAsiaTheme="minorHAnsi"/>
              </w:rPr>
            </w:pPr>
            <w:r w:rsidRPr="002B2579">
              <w:rPr>
                <w:rFonts w:eastAsiaTheme="minorHAnsi"/>
              </w:rPr>
              <w:t>VVD</w:t>
            </w:r>
          </w:p>
        </w:tc>
        <w:tc>
          <w:tcPr>
            <w:tcW w:w="8080" w:type="dxa"/>
            <w:shd w:val="clear" w:color="auto" w:fill="auto"/>
          </w:tcPr>
          <w:p w14:paraId="1C741D36" w14:textId="77777777" w:rsidR="00B77250" w:rsidRPr="002B2579" w:rsidRDefault="00B77250" w:rsidP="00B77250">
            <w:pPr>
              <w:tabs>
                <w:tab w:val="left" w:pos="1494"/>
              </w:tabs>
              <w:rPr>
                <w:rFonts w:eastAsiaTheme="minorHAnsi"/>
              </w:rPr>
            </w:pPr>
            <w:r w:rsidRPr="002B2579">
              <w:rPr>
                <w:rFonts w:eastAsiaTheme="minorHAnsi"/>
              </w:rPr>
              <w:t>Valsts vides dienests</w:t>
            </w:r>
          </w:p>
        </w:tc>
      </w:tr>
      <w:tr w:rsidR="00B77250" w:rsidRPr="00307028" w14:paraId="69F9125F" w14:textId="77777777" w:rsidTr="003B462C">
        <w:trPr>
          <w:trHeight w:val="114"/>
        </w:trPr>
        <w:tc>
          <w:tcPr>
            <w:tcW w:w="1843" w:type="dxa"/>
            <w:shd w:val="clear" w:color="auto" w:fill="auto"/>
          </w:tcPr>
          <w:p w14:paraId="3EFFE41A" w14:textId="77777777" w:rsidR="00B77250" w:rsidRPr="002B2579" w:rsidRDefault="00B77250" w:rsidP="00B77250">
            <w:pPr>
              <w:tabs>
                <w:tab w:val="left" w:pos="1494"/>
              </w:tabs>
              <w:rPr>
                <w:rFonts w:eastAsiaTheme="minorHAnsi"/>
              </w:rPr>
            </w:pPr>
            <w:r w:rsidRPr="002B2579">
              <w:rPr>
                <w:rFonts w:eastAsiaTheme="minorHAnsi"/>
              </w:rPr>
              <w:t>VZD</w:t>
            </w:r>
          </w:p>
        </w:tc>
        <w:tc>
          <w:tcPr>
            <w:tcW w:w="8080" w:type="dxa"/>
            <w:shd w:val="clear" w:color="auto" w:fill="auto"/>
          </w:tcPr>
          <w:p w14:paraId="79DE8DF6" w14:textId="77777777" w:rsidR="00B77250" w:rsidRPr="002B2579" w:rsidRDefault="00B77250" w:rsidP="00B77250">
            <w:pPr>
              <w:tabs>
                <w:tab w:val="left" w:pos="1494"/>
              </w:tabs>
              <w:rPr>
                <w:rFonts w:eastAsiaTheme="minorHAnsi"/>
              </w:rPr>
            </w:pPr>
            <w:r w:rsidRPr="002B2579">
              <w:rPr>
                <w:rFonts w:eastAsiaTheme="minorHAnsi"/>
              </w:rPr>
              <w:t>Valsts zemes dienests</w:t>
            </w:r>
          </w:p>
        </w:tc>
      </w:tr>
      <w:tr w:rsidR="00B77250" w:rsidRPr="00307028" w14:paraId="7F075246" w14:textId="77777777" w:rsidTr="003B462C">
        <w:trPr>
          <w:trHeight w:val="284"/>
        </w:trPr>
        <w:tc>
          <w:tcPr>
            <w:tcW w:w="1843" w:type="dxa"/>
            <w:shd w:val="clear" w:color="auto" w:fill="auto"/>
          </w:tcPr>
          <w:p w14:paraId="1342B808" w14:textId="77777777" w:rsidR="00B77250" w:rsidRPr="002B2579" w:rsidRDefault="00B77250" w:rsidP="00B77250">
            <w:pPr>
              <w:tabs>
                <w:tab w:val="left" w:pos="1494"/>
              </w:tabs>
              <w:rPr>
                <w:rFonts w:eastAsiaTheme="minorHAnsi"/>
              </w:rPr>
            </w:pPr>
            <w:r w:rsidRPr="002B2579">
              <w:rPr>
                <w:rFonts w:eastAsiaTheme="minorHAnsi"/>
              </w:rPr>
              <w:t>ZM</w:t>
            </w:r>
          </w:p>
        </w:tc>
        <w:tc>
          <w:tcPr>
            <w:tcW w:w="8080" w:type="dxa"/>
            <w:shd w:val="clear" w:color="auto" w:fill="auto"/>
          </w:tcPr>
          <w:p w14:paraId="5C396E84" w14:textId="77777777" w:rsidR="00552CCE" w:rsidRPr="002B2579" w:rsidRDefault="00B77250" w:rsidP="00AF7FB6">
            <w:pPr>
              <w:tabs>
                <w:tab w:val="left" w:pos="1494"/>
              </w:tabs>
              <w:rPr>
                <w:rFonts w:eastAsiaTheme="minorHAnsi"/>
              </w:rPr>
            </w:pPr>
            <w:r w:rsidRPr="002B2579">
              <w:rPr>
                <w:rFonts w:eastAsiaTheme="minorHAnsi"/>
              </w:rPr>
              <w:t>Zemkopības ministrija</w:t>
            </w:r>
          </w:p>
          <w:p w14:paraId="07E0C25D" w14:textId="77777777" w:rsidR="00935886" w:rsidRPr="002B2579" w:rsidRDefault="00935886" w:rsidP="00AF7FB6">
            <w:pPr>
              <w:tabs>
                <w:tab w:val="left" w:pos="1494"/>
              </w:tabs>
              <w:rPr>
                <w:rFonts w:eastAsiaTheme="minorHAnsi"/>
              </w:rPr>
            </w:pPr>
          </w:p>
          <w:p w14:paraId="7EC9B8F9" w14:textId="77777777" w:rsidR="00A01791" w:rsidRPr="002B2579" w:rsidRDefault="00A01791" w:rsidP="00AF7FB6">
            <w:pPr>
              <w:tabs>
                <w:tab w:val="left" w:pos="1494"/>
              </w:tabs>
              <w:rPr>
                <w:rFonts w:eastAsiaTheme="minorHAnsi"/>
              </w:rPr>
            </w:pPr>
          </w:p>
          <w:p w14:paraId="0C5E6BEF" w14:textId="77777777" w:rsidR="00D04F19" w:rsidRPr="002B2579" w:rsidRDefault="00D04F19" w:rsidP="00AF7FB6">
            <w:pPr>
              <w:tabs>
                <w:tab w:val="left" w:pos="1494"/>
              </w:tabs>
              <w:rPr>
                <w:rFonts w:eastAsiaTheme="minorHAnsi"/>
              </w:rPr>
            </w:pPr>
          </w:p>
          <w:p w14:paraId="72768FDA" w14:textId="77777777" w:rsidR="00D04F19" w:rsidRPr="002B2579" w:rsidRDefault="00D04F19" w:rsidP="00AF7FB6">
            <w:pPr>
              <w:tabs>
                <w:tab w:val="left" w:pos="1494"/>
              </w:tabs>
              <w:rPr>
                <w:rFonts w:eastAsiaTheme="minorHAnsi"/>
              </w:rPr>
            </w:pPr>
          </w:p>
          <w:p w14:paraId="3821AD6F" w14:textId="52FDB1AC" w:rsidR="00A01791" w:rsidRPr="002B2579" w:rsidRDefault="00A01791" w:rsidP="00AF7FB6">
            <w:pPr>
              <w:tabs>
                <w:tab w:val="left" w:pos="1494"/>
              </w:tabs>
              <w:rPr>
                <w:rFonts w:eastAsiaTheme="minorHAnsi"/>
              </w:rPr>
            </w:pPr>
          </w:p>
        </w:tc>
      </w:tr>
      <w:bookmarkEnd w:id="18"/>
      <w:bookmarkEnd w:id="19"/>
    </w:tbl>
    <w:p w14:paraId="48762A98" w14:textId="36381146" w:rsidR="004B74BA" w:rsidRPr="00307028" w:rsidRDefault="004B74BA"/>
    <w:p w14:paraId="3B89A746" w14:textId="77777777" w:rsidR="004B74BA" w:rsidRPr="00307028" w:rsidRDefault="004B74BA"/>
    <w:p w14:paraId="44291B35" w14:textId="77777777" w:rsidR="00303004" w:rsidRPr="00307028" w:rsidRDefault="00303004"/>
    <w:p w14:paraId="79E1A0E9" w14:textId="5381D0E7" w:rsidR="00543EBB" w:rsidRPr="00307028" w:rsidRDefault="00DA0139">
      <w:r w:rsidRPr="00307028">
        <w:rPr>
          <w:noProof/>
          <w:lang w:eastAsia="en-US"/>
        </w:rPr>
        <mc:AlternateContent>
          <mc:Choice Requires="wps">
            <w:drawing>
              <wp:anchor distT="0" distB="0" distL="114300" distR="114300" simplePos="0" relativeHeight="251665408" behindDoc="0" locked="0" layoutInCell="1" allowOverlap="1" wp14:anchorId="5CB91737" wp14:editId="6B2363AA">
                <wp:simplePos x="0" y="0"/>
                <wp:positionH relativeFrom="column">
                  <wp:posOffset>-451485</wp:posOffset>
                </wp:positionH>
                <wp:positionV relativeFrom="paragraph">
                  <wp:posOffset>-481330</wp:posOffset>
                </wp:positionV>
                <wp:extent cx="7646035" cy="400050"/>
                <wp:effectExtent l="0" t="0" r="0" b="0"/>
                <wp:wrapNone/>
                <wp:docPr id="1752892889" name="Rectangle 1752892889"/>
                <wp:cNvGraphicFramePr/>
                <a:graphic xmlns:a="http://schemas.openxmlformats.org/drawingml/2006/main">
                  <a:graphicData uri="http://schemas.microsoft.com/office/word/2010/wordprocessingShape">
                    <wps:wsp>
                      <wps:cNvSpPr/>
                      <wps:spPr>
                        <a:xfrm>
                          <a:off x="0" y="0"/>
                          <a:ext cx="7646035" cy="400050"/>
                        </a:xfrm>
                        <a:prstGeom prst="rect">
                          <a:avLst/>
                        </a:prstGeom>
                        <a:solidFill>
                          <a:srgbClr val="CCA790"/>
                        </a:solidFill>
                        <a:ln w="25400" cap="flat" cmpd="sng" algn="ctr">
                          <a:noFill/>
                          <a:prstDash val="solid"/>
                        </a:ln>
                        <a:effectLst/>
                      </wps:spPr>
                      <wps:txbx>
                        <w:txbxContent>
                          <w:p w14:paraId="657EE366" w14:textId="77777777" w:rsidR="00DA0139" w:rsidRPr="00307028" w:rsidRDefault="00DA0139" w:rsidP="005A1F81">
                            <w:pPr>
                              <w:pStyle w:val="Heading1"/>
                              <w:spacing w:before="0" w:after="0"/>
                              <w:rPr>
                                <w:sz w:val="32"/>
                              </w:rPr>
                            </w:pPr>
                            <w:bookmarkStart w:id="20" w:name="_Toc139450167"/>
                            <w:bookmarkStart w:id="21" w:name="_Toc139450187"/>
                            <w:bookmarkStart w:id="22" w:name="_Toc139450202"/>
                            <w:bookmarkStart w:id="23" w:name="_Toc139457066"/>
                            <w:bookmarkStart w:id="24" w:name="_Toc139457144"/>
                            <w:bookmarkStart w:id="25" w:name="_Toc139457509"/>
                            <w:bookmarkStart w:id="26" w:name="_Toc139457581"/>
                            <w:bookmarkStart w:id="27" w:name="_Toc139457908"/>
                            <w:bookmarkStart w:id="28" w:name="_Toc139458086"/>
                            <w:bookmarkStart w:id="29" w:name="_Toc141774777"/>
                            <w:bookmarkStart w:id="30" w:name="_Toc141775380"/>
                            <w:bookmarkStart w:id="31" w:name="_Toc174340958"/>
                            <w:r w:rsidRPr="00307028">
                              <w:rPr>
                                <w:sz w:val="32"/>
                              </w:rPr>
                              <w:t>IEVADS</w:t>
                            </w:r>
                            <w:bookmarkEnd w:id="20"/>
                            <w:bookmarkEnd w:id="21"/>
                            <w:bookmarkEnd w:id="22"/>
                            <w:bookmarkEnd w:id="23"/>
                            <w:bookmarkEnd w:id="24"/>
                            <w:bookmarkEnd w:id="25"/>
                            <w:bookmarkEnd w:id="26"/>
                            <w:bookmarkEnd w:id="27"/>
                            <w:bookmarkEnd w:id="28"/>
                            <w:bookmarkEnd w:id="29"/>
                            <w:bookmarkEnd w:id="30"/>
                            <w:bookmarkEnd w:id="3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91737" id="Rectangle 1752892889" o:spid="_x0000_s1029" style="position:absolute;margin-left:-35.55pt;margin-top:-37.9pt;width:602.0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" fillcolor="#cca790" stroked="f" strokeweight="2pt">
                <v:textbox>
                  <w:txbxContent>
                    <w:p w14:paraId="657EE366" w14:textId="77777777" w:rsidR="00DA0139" w:rsidRPr="00307028" w:rsidRDefault="00DA0139" w:rsidP="005A1F81">
                      <w:pPr>
                        <w:pStyle w:val="Heading1"/>
                        <w:spacing w:before="0" w:after="0"/>
                        <w:rPr>
                          <w:sz w:val="32"/>
                        </w:rPr>
                      </w:pPr>
                      <w:bookmarkStart w:id="32" w:name="_Toc139450167"/>
                      <w:bookmarkStart w:id="33" w:name="_Toc139450187"/>
                      <w:bookmarkStart w:id="34" w:name="_Toc139450202"/>
                      <w:bookmarkStart w:id="35" w:name="_Toc139457066"/>
                      <w:bookmarkStart w:id="36" w:name="_Toc139457144"/>
                      <w:bookmarkStart w:id="37" w:name="_Toc139457509"/>
                      <w:bookmarkStart w:id="38" w:name="_Toc139457581"/>
                      <w:bookmarkStart w:id="39" w:name="_Toc139457908"/>
                      <w:bookmarkStart w:id="40" w:name="_Toc139458086"/>
                      <w:bookmarkStart w:id="41" w:name="_Toc141774777"/>
                      <w:bookmarkStart w:id="42" w:name="_Toc141775380"/>
                      <w:bookmarkStart w:id="43" w:name="_Toc174340958"/>
                      <w:r w:rsidRPr="00307028">
                        <w:rPr>
                          <w:sz w:val="32"/>
                        </w:rPr>
                        <w:t>IEVADS</w:t>
                      </w:r>
                      <w:bookmarkEnd w:id="32"/>
                      <w:bookmarkEnd w:id="33"/>
                      <w:bookmarkEnd w:id="34"/>
                      <w:bookmarkEnd w:id="35"/>
                      <w:bookmarkEnd w:id="36"/>
                      <w:bookmarkEnd w:id="37"/>
                      <w:bookmarkEnd w:id="38"/>
                      <w:bookmarkEnd w:id="39"/>
                      <w:bookmarkEnd w:id="40"/>
                      <w:bookmarkEnd w:id="41"/>
                      <w:bookmarkEnd w:id="42"/>
                      <w:bookmarkEnd w:id="43"/>
                    </w:p>
                  </w:txbxContent>
                </v:textbox>
              </v:rect>
            </w:pict>
          </mc:Fallback>
        </mc:AlternateContent>
      </w:r>
    </w:p>
    <w:p w14:paraId="671C2868" w14:textId="34853DAD" w:rsidR="00237E11" w:rsidRDefault="00237E11" w:rsidP="009F1B1E">
      <w:pPr>
        <w:pStyle w:val="naisf"/>
        <w:spacing w:before="0" w:beforeAutospacing="0" w:after="120" w:afterAutospacing="0"/>
        <w:ind w:firstLine="720"/>
        <w:jc w:val="both"/>
      </w:pPr>
      <w:bookmarkStart w:id="44" w:name="_Hlk172034902"/>
      <w:r w:rsidRPr="000E2C15">
        <w:t xml:space="preserve">Atbilstoši </w:t>
      </w:r>
      <w:r w:rsidR="00CE0C1C" w:rsidRPr="000E2C15">
        <w:t>MK</w:t>
      </w:r>
      <w:r w:rsidRPr="000E2C15">
        <w:t xml:space="preserve"> 202</w:t>
      </w:r>
      <w:r w:rsidR="003B462C" w:rsidRPr="000E2C15">
        <w:t>4</w:t>
      </w:r>
      <w:r w:rsidRPr="000E2C15">
        <w:t xml:space="preserve">. gada </w:t>
      </w:r>
      <w:r w:rsidR="003B462C" w:rsidRPr="000E2C15">
        <w:t>28</w:t>
      </w:r>
      <w:r w:rsidRPr="000E2C15">
        <w:t xml:space="preserve">. marta rīkojuma Nr. </w:t>
      </w:r>
      <w:r w:rsidR="003B462C" w:rsidRPr="000E2C15">
        <w:t>235</w:t>
      </w:r>
      <w:r w:rsidRPr="000E2C15">
        <w:t xml:space="preserve"> “</w:t>
      </w:r>
      <w:r w:rsidR="006B5CDE" w:rsidRPr="000E2C15">
        <w:t xml:space="preserve">Par </w:t>
      </w:r>
      <w:bookmarkStart w:id="45" w:name="_Hlk140571148"/>
      <w:r w:rsidR="006B5CDE" w:rsidRPr="000E2C15">
        <w:t>likumprojekta “Par valsts budžetu 202</w:t>
      </w:r>
      <w:r w:rsidR="003B462C" w:rsidRPr="000E2C15">
        <w:t>5</w:t>
      </w:r>
      <w:r w:rsidR="006B5CDE" w:rsidRPr="000E2C15">
        <w:t>. gadam un budžeta ietvaru 202</w:t>
      </w:r>
      <w:r w:rsidR="003B462C" w:rsidRPr="000E2C15">
        <w:t>5</w:t>
      </w:r>
      <w:r w:rsidR="006B5CDE" w:rsidRPr="000E2C15">
        <w:t>., 202</w:t>
      </w:r>
      <w:r w:rsidR="003B462C" w:rsidRPr="000E2C15">
        <w:t>6</w:t>
      </w:r>
      <w:r w:rsidR="006B5CDE" w:rsidRPr="000E2C15">
        <w:t>. un 202</w:t>
      </w:r>
      <w:r w:rsidR="000F446B">
        <w:t>7</w:t>
      </w:r>
      <w:r w:rsidR="006B5CDE" w:rsidRPr="000E2C15">
        <w:t>. gadam</w:t>
      </w:r>
      <w:bookmarkEnd w:id="45"/>
      <w:r w:rsidR="008246EA" w:rsidRPr="000E2C15">
        <w:t>”</w:t>
      </w:r>
      <w:r w:rsidR="006B5CDE" w:rsidRPr="000E2C15">
        <w:t xml:space="preserve"> sagatavošanas grafiku</w:t>
      </w:r>
      <w:r w:rsidRPr="000E2C15">
        <w:t>”</w:t>
      </w:r>
      <w:r w:rsidR="006B5CDE" w:rsidRPr="000E2C15">
        <w:t xml:space="preserve"> </w:t>
      </w:r>
      <w:r w:rsidRPr="000E2C15">
        <w:t xml:space="preserve">(turpmāk – budžeta sagatavošanas grafiks) </w:t>
      </w:r>
      <w:r w:rsidR="00B77250" w:rsidRPr="000E2C15">
        <w:t xml:space="preserve">2. punktam un </w:t>
      </w:r>
      <w:r w:rsidRPr="000E2C15">
        <w:t xml:space="preserve">pielikuma </w:t>
      </w:r>
      <w:r w:rsidR="00EE4358">
        <w:t xml:space="preserve">8. un </w:t>
      </w:r>
      <w:r w:rsidR="002F57A4" w:rsidRPr="000E2C15">
        <w:t>1</w:t>
      </w:r>
      <w:r w:rsidR="003B462C" w:rsidRPr="000E2C15">
        <w:t>7</w:t>
      </w:r>
      <w:r w:rsidRPr="000E2C15">
        <w:t xml:space="preserve">. punktam </w:t>
      </w:r>
      <w:r w:rsidR="00CE0C1C" w:rsidRPr="000E2C15">
        <w:rPr>
          <w:b/>
          <w:bCs/>
        </w:rPr>
        <w:t>FM sagatavo un</w:t>
      </w:r>
      <w:r w:rsidRPr="000E2C15">
        <w:rPr>
          <w:b/>
          <w:bCs/>
        </w:rPr>
        <w:t xml:space="preserve"> iesniedz izskatīšanai 202</w:t>
      </w:r>
      <w:r w:rsidR="003B462C" w:rsidRPr="000E2C15">
        <w:rPr>
          <w:b/>
          <w:bCs/>
        </w:rPr>
        <w:t>4</w:t>
      </w:r>
      <w:r w:rsidRPr="000E2C15">
        <w:rPr>
          <w:b/>
          <w:bCs/>
        </w:rPr>
        <w:t xml:space="preserve">. gada </w:t>
      </w:r>
      <w:r w:rsidR="009E155D">
        <w:rPr>
          <w:b/>
          <w:bCs/>
        </w:rPr>
        <w:t>20</w:t>
      </w:r>
      <w:r w:rsidR="002F57A4" w:rsidRPr="000E2C15">
        <w:rPr>
          <w:b/>
          <w:bCs/>
        </w:rPr>
        <w:t>. augusta</w:t>
      </w:r>
      <w:r w:rsidRPr="000E2C15">
        <w:rPr>
          <w:b/>
          <w:bCs/>
        </w:rPr>
        <w:t xml:space="preserve"> </w:t>
      </w:r>
      <w:r w:rsidR="00CE0C1C" w:rsidRPr="000E2C15">
        <w:rPr>
          <w:b/>
          <w:bCs/>
        </w:rPr>
        <w:t xml:space="preserve">MK </w:t>
      </w:r>
      <w:r w:rsidRPr="000E2C15">
        <w:rPr>
          <w:b/>
          <w:bCs/>
        </w:rPr>
        <w:t>sēdē informatīvo ziņojumu</w:t>
      </w:r>
      <w:r w:rsidR="00DC6891" w:rsidRPr="000E2C15">
        <w:rPr>
          <w:b/>
          <w:bCs/>
        </w:rPr>
        <w:t xml:space="preserve"> </w:t>
      </w:r>
      <w:r w:rsidR="002F57A4" w:rsidRPr="000E2C15">
        <w:rPr>
          <w:b/>
          <w:bCs/>
        </w:rPr>
        <w:t>“Par valsts pamatbudžeta un valsts speciālā budžeta bāzi un izdevumu pārskatīšanas rezultātiem 202</w:t>
      </w:r>
      <w:r w:rsidR="003B462C" w:rsidRPr="000E2C15">
        <w:rPr>
          <w:b/>
          <w:bCs/>
        </w:rPr>
        <w:t>5</w:t>
      </w:r>
      <w:r w:rsidR="002F57A4" w:rsidRPr="000E2C15">
        <w:rPr>
          <w:b/>
          <w:bCs/>
        </w:rPr>
        <w:t>., 202</w:t>
      </w:r>
      <w:r w:rsidR="003B462C" w:rsidRPr="000E2C15">
        <w:rPr>
          <w:b/>
          <w:bCs/>
        </w:rPr>
        <w:t>6</w:t>
      </w:r>
      <w:r w:rsidR="002F57A4" w:rsidRPr="000E2C15">
        <w:rPr>
          <w:b/>
          <w:bCs/>
        </w:rPr>
        <w:t>.</w:t>
      </w:r>
      <w:r w:rsidR="003B462C" w:rsidRPr="000E2C15">
        <w:rPr>
          <w:b/>
          <w:bCs/>
        </w:rPr>
        <w:t>,</w:t>
      </w:r>
      <w:r w:rsidR="002F57A4" w:rsidRPr="000E2C15">
        <w:rPr>
          <w:b/>
          <w:bCs/>
        </w:rPr>
        <w:t xml:space="preserve"> 202</w:t>
      </w:r>
      <w:r w:rsidR="003B462C" w:rsidRPr="000E2C15">
        <w:rPr>
          <w:b/>
          <w:bCs/>
        </w:rPr>
        <w:t>7</w:t>
      </w:r>
      <w:r w:rsidR="002F57A4" w:rsidRPr="000E2C15">
        <w:rPr>
          <w:b/>
          <w:bCs/>
        </w:rPr>
        <w:t xml:space="preserve">. </w:t>
      </w:r>
      <w:r w:rsidR="003B462C" w:rsidRPr="000E2C15">
        <w:rPr>
          <w:b/>
          <w:bCs/>
        </w:rPr>
        <w:t>un 2028. </w:t>
      </w:r>
      <w:r w:rsidR="002F57A4" w:rsidRPr="000E2C15">
        <w:rPr>
          <w:b/>
          <w:bCs/>
        </w:rPr>
        <w:t>gadam”</w:t>
      </w:r>
      <w:r w:rsidRPr="000E2C15">
        <w:t>.</w:t>
      </w:r>
    </w:p>
    <w:bookmarkEnd w:id="44"/>
    <w:p w14:paraId="1D44C6B8" w14:textId="447CDF3C" w:rsidR="00CE0C1C" w:rsidRPr="009F1B1E" w:rsidRDefault="00674C69" w:rsidP="009F1B1E">
      <w:pPr>
        <w:pStyle w:val="naisf"/>
        <w:spacing w:before="0" w:beforeAutospacing="0" w:after="120" w:afterAutospacing="0"/>
        <w:ind w:firstLine="720"/>
        <w:jc w:val="both"/>
      </w:pPr>
      <w:r w:rsidRPr="009F1B1E">
        <w:t xml:space="preserve">Šis informatīvais ziņojums </w:t>
      </w:r>
      <w:r w:rsidR="008246EA" w:rsidRPr="009F1B1E">
        <w:t>ir</w:t>
      </w:r>
      <w:r w:rsidRPr="009F1B1E">
        <w:t xml:space="preserve"> </w:t>
      </w:r>
      <w:r w:rsidR="008246EA" w:rsidRPr="009F1B1E">
        <w:t>sa</w:t>
      </w:r>
      <w:r w:rsidRPr="009F1B1E">
        <w:t>dalīts divās daļ</w:t>
      </w:r>
      <w:r w:rsidR="00C66CAC" w:rsidRPr="009F1B1E">
        <w:t>ā</w:t>
      </w:r>
      <w:r w:rsidRPr="009F1B1E">
        <w:t>s – pirmajā</w:t>
      </w:r>
      <w:r w:rsidR="00DC6891" w:rsidRPr="009F1B1E">
        <w:t xml:space="preserve"> tiek</w:t>
      </w:r>
      <w:r w:rsidRPr="009F1B1E">
        <w:t xml:space="preserve"> snie</w:t>
      </w:r>
      <w:r w:rsidR="00DC6891" w:rsidRPr="009F1B1E">
        <w:t>gti</w:t>
      </w:r>
      <w:r w:rsidRPr="009F1B1E">
        <w:t xml:space="preserve"> priekšlikum</w:t>
      </w:r>
      <w:r w:rsidR="00DC6891" w:rsidRPr="009F1B1E">
        <w:t>i</w:t>
      </w:r>
      <w:r w:rsidRPr="009F1B1E">
        <w:t xml:space="preserve"> valsts pamatbudžeta un valsts speciālā budžeta bāzes precizējumiem atbilstoši </w:t>
      </w:r>
      <w:r w:rsidR="008F5748" w:rsidRPr="000571A3">
        <w:rPr>
          <w:lang w:eastAsia="lv-LV"/>
        </w:rPr>
        <w:t>M</w:t>
      </w:r>
      <w:r w:rsidR="008F5748">
        <w:rPr>
          <w:lang w:eastAsia="lv-LV"/>
        </w:rPr>
        <w:t>K</w:t>
      </w:r>
      <w:r w:rsidR="008F5748" w:rsidRPr="000571A3">
        <w:rPr>
          <w:lang w:eastAsia="lv-LV"/>
        </w:rPr>
        <w:t xml:space="preserve"> 2023. gada 17. janvāra noteikum</w:t>
      </w:r>
      <w:r w:rsidR="008F5748">
        <w:rPr>
          <w:lang w:eastAsia="lv-LV"/>
        </w:rPr>
        <w:t>iem</w:t>
      </w:r>
      <w:r w:rsidR="008F5748" w:rsidRPr="000571A3">
        <w:rPr>
          <w:lang w:eastAsia="lv-LV"/>
        </w:rPr>
        <w:t xml:space="preserve"> Nr. 15 “M</w:t>
      </w:r>
      <w:r w:rsidR="008F5748" w:rsidRPr="000571A3">
        <w:rPr>
          <w:bCs/>
          <w:lang w:eastAsia="lv-LV"/>
        </w:rPr>
        <w:t xml:space="preserve">aksimāli pieļaujamā valsts budžeta izdevumu kopapjoma un katrai ministrijai un citai centrālajai valsts iestādei paredzētā izdevumu kopējā apjoma noteikšanas kārtība vidējam termiņam” </w:t>
      </w:r>
      <w:r w:rsidR="008F5748" w:rsidRPr="000571A3">
        <w:t>(turpmāk – noteikumi Nr. 15)</w:t>
      </w:r>
      <w:r w:rsidR="00DC6891" w:rsidRPr="009F1B1E">
        <w:t>, bet o</w:t>
      </w:r>
      <w:r w:rsidRPr="009F1B1E">
        <w:t>trajā inform</w:t>
      </w:r>
      <w:r w:rsidR="008246EA" w:rsidRPr="009F1B1E">
        <w:t>ācija</w:t>
      </w:r>
      <w:r w:rsidRPr="009F1B1E">
        <w:t xml:space="preserve"> par valsts budžeta izdevumu pārskatīšanas rezultātiem atbilstoši LBFV 16.</w:t>
      </w:r>
      <w:r w:rsidRPr="009F1B1E">
        <w:rPr>
          <w:vertAlign w:val="superscript"/>
        </w:rPr>
        <w:t>3</w:t>
      </w:r>
      <w:r w:rsidRPr="009F1B1E">
        <w:t xml:space="preserve"> pantā noteiktajam, </w:t>
      </w:r>
      <w:r w:rsidR="00DC6891" w:rsidRPr="009F1B1E">
        <w:t xml:space="preserve">proti, </w:t>
      </w:r>
      <w:r w:rsidRPr="009F1B1E">
        <w:t>lai efektīvāk un ekonomiskāk īstenotu valsts politiku, kā arī regulāri optimizētu budžeta izdevumus un izvērtētu to atbilstību attīstības plānošanas dokumentos noteiktajām prioritātēm un mērķiem, ik gadu tiek nodrošināta pastāvīga un sistemātiska valsts budžeta izdevumu pārskatīšana.</w:t>
      </w:r>
    </w:p>
    <w:p w14:paraId="3A8CFB8D" w14:textId="4E1C0AE4" w:rsidR="00543EBB" w:rsidRPr="00307028" w:rsidRDefault="00674C69" w:rsidP="009F1B1E">
      <w:pPr>
        <w:spacing w:after="120"/>
        <w:jc w:val="both"/>
      </w:pPr>
      <w:r w:rsidRPr="009F1B1E">
        <w:tab/>
      </w:r>
      <w:r w:rsidR="00066F37" w:rsidRPr="009F1B1E">
        <w:t>Pamatojoties uz apstiprinātajiem valsts budžeta bāzes izdevumiem, valsts budžeta izdevumu pārskatīšanas rezultātiem un priekšlikumiem par šo rezultātu izmantošanu likumprojekta “Par valsts budžetu 202</w:t>
      </w:r>
      <w:r w:rsidR="009F1B1E" w:rsidRPr="009F1B1E">
        <w:t>5</w:t>
      </w:r>
      <w:r w:rsidR="00066F37" w:rsidRPr="009F1B1E">
        <w:t>. gadam un budžeta ietvaru 202</w:t>
      </w:r>
      <w:r w:rsidR="009F1B1E" w:rsidRPr="009F1B1E">
        <w:t>5</w:t>
      </w:r>
      <w:r w:rsidR="00066F37" w:rsidRPr="009F1B1E">
        <w:t>., 202</w:t>
      </w:r>
      <w:r w:rsidR="009F1B1E" w:rsidRPr="009F1B1E">
        <w:t>6</w:t>
      </w:r>
      <w:r w:rsidR="00066F37" w:rsidRPr="009F1B1E">
        <w:t>. un 202</w:t>
      </w:r>
      <w:r w:rsidR="009F1B1E" w:rsidRPr="009F1B1E">
        <w:t>7</w:t>
      </w:r>
      <w:r w:rsidR="00066F37" w:rsidRPr="009F1B1E">
        <w:t>.</w:t>
      </w:r>
      <w:r w:rsidR="00BC0808">
        <w:t> </w:t>
      </w:r>
      <w:r w:rsidR="00066F37" w:rsidRPr="009F1B1E">
        <w:t xml:space="preserve">gadam” izstrādes procesā, kā arī MK pieņemtajiem lēmumiem par </w:t>
      </w:r>
      <w:r w:rsidR="0048506A">
        <w:t>prioritārajiem pasākumiem</w:t>
      </w:r>
      <w:r w:rsidR="00066F37" w:rsidRPr="009F1B1E">
        <w:t>, tiks aprēķināts maksimāli pieļaujamais valsts budžeta izdevumu kopapjoms vidējam termiņam un maksimāli pieļaujamais valsts budžeta kopējo izdevumu apjoms katrai ministrijai vidējam termiņam.</w:t>
      </w:r>
    </w:p>
    <w:p w14:paraId="553C12E3" w14:textId="3AB32FF3" w:rsidR="00543EBB" w:rsidRPr="00307028" w:rsidRDefault="00543EBB"/>
    <w:p w14:paraId="26758841" w14:textId="77777777" w:rsidR="00543EBB" w:rsidRPr="00307028" w:rsidRDefault="00543EBB"/>
    <w:p w14:paraId="3C27D9EB" w14:textId="77777777" w:rsidR="00543EBB" w:rsidRPr="00307028" w:rsidRDefault="00543EBB"/>
    <w:p w14:paraId="322B1B67" w14:textId="49E98ED1" w:rsidR="008C3B3C" w:rsidRPr="00307028" w:rsidRDefault="008C3B3C"/>
    <w:p w14:paraId="1243C667" w14:textId="77777777" w:rsidR="00DA0139" w:rsidRPr="00307028" w:rsidRDefault="00DA0139"/>
    <w:p w14:paraId="3F2ACC95" w14:textId="77777777" w:rsidR="00DA0139" w:rsidRPr="00307028" w:rsidRDefault="00DA0139"/>
    <w:p w14:paraId="15F73418" w14:textId="77777777" w:rsidR="00DA0139" w:rsidRPr="00307028" w:rsidRDefault="00DA0139"/>
    <w:p w14:paraId="6A6A2150" w14:textId="77777777" w:rsidR="00DA0139" w:rsidRPr="00307028" w:rsidRDefault="00DA0139"/>
    <w:p w14:paraId="2D532C6E" w14:textId="77777777" w:rsidR="00DA0139" w:rsidRPr="00307028" w:rsidRDefault="00DA0139"/>
    <w:p w14:paraId="210CF937" w14:textId="77777777" w:rsidR="00DA0139" w:rsidRDefault="00DA0139"/>
    <w:p w14:paraId="3C0C900C" w14:textId="77777777" w:rsidR="00AF7FB6" w:rsidRDefault="00AF7FB6"/>
    <w:p w14:paraId="750778ED" w14:textId="77777777" w:rsidR="00AF7FB6" w:rsidRDefault="00AF7FB6"/>
    <w:p w14:paraId="1ADFE917" w14:textId="77777777" w:rsidR="00AF7FB6" w:rsidRDefault="00AF7FB6"/>
    <w:p w14:paraId="14B186AF" w14:textId="77777777" w:rsidR="00AF7FB6" w:rsidRDefault="00AF7FB6"/>
    <w:p w14:paraId="0A911DCD" w14:textId="77777777" w:rsidR="00AF7FB6" w:rsidRDefault="00AF7FB6"/>
    <w:p w14:paraId="7D7C9C95" w14:textId="77777777" w:rsidR="00AF7FB6" w:rsidRPr="00307028" w:rsidRDefault="00AF7FB6"/>
    <w:p w14:paraId="5F9AB919" w14:textId="77777777" w:rsidR="00DA0139" w:rsidRPr="00307028" w:rsidRDefault="00DA0139"/>
    <w:p w14:paraId="3DF0ADB1" w14:textId="77777777" w:rsidR="00DA0139" w:rsidRDefault="00DA0139"/>
    <w:p w14:paraId="39EAD279" w14:textId="77777777" w:rsidR="00552CCE" w:rsidRDefault="00552CCE"/>
    <w:p w14:paraId="6865141E" w14:textId="77777777" w:rsidR="001A5600" w:rsidRDefault="001A5600"/>
    <w:p w14:paraId="0F90DD65" w14:textId="77777777" w:rsidR="00552CCE" w:rsidRDefault="00552CCE"/>
    <w:p w14:paraId="233CA46B" w14:textId="77777777" w:rsidR="00552CCE" w:rsidRPr="00307028" w:rsidRDefault="00552CCE"/>
    <w:p w14:paraId="3692DD44" w14:textId="77777777" w:rsidR="00DA0139" w:rsidRDefault="00DA0139"/>
    <w:p w14:paraId="7A66BE95" w14:textId="77777777" w:rsidR="00EB2285" w:rsidRPr="00307028" w:rsidRDefault="00EB2285"/>
    <w:p w14:paraId="14CACE97" w14:textId="77777777" w:rsidR="00DA0139" w:rsidRPr="00307028" w:rsidRDefault="00DA0139"/>
    <w:p w14:paraId="4CB11A9C" w14:textId="0B061F58" w:rsidR="00DA0139" w:rsidRPr="00307028" w:rsidRDefault="00DA0139"/>
    <w:bookmarkStart w:id="46" w:name="_Toc174340959"/>
    <w:p w14:paraId="6DA686F5" w14:textId="59A1CB6C" w:rsidR="00741C4A" w:rsidRDefault="00741C4A" w:rsidP="00B403DB">
      <w:pPr>
        <w:pStyle w:val="Heading1"/>
        <w:spacing w:before="0"/>
        <w:ind w:left="-567" w:right="-568"/>
        <w:jc w:val="center"/>
        <w:rPr>
          <w:lang w:eastAsia="lv-LV"/>
        </w:rPr>
      </w:pPr>
      <w:r>
        <w:rPr>
          <w:noProof/>
          <w:lang w:eastAsia="lv-LV"/>
          <w14:ligatures w14:val="standardContextual"/>
        </w:rPr>
        <mc:AlternateContent>
          <mc:Choice Requires="wps">
            <w:drawing>
              <wp:anchor distT="0" distB="0" distL="114300" distR="114300" simplePos="0" relativeHeight="251765760" behindDoc="1" locked="0" layoutInCell="1" allowOverlap="1" wp14:anchorId="2F05D99C" wp14:editId="6379D47D">
                <wp:simplePos x="0" y="0"/>
                <wp:positionH relativeFrom="column">
                  <wp:posOffset>-586740</wp:posOffset>
                </wp:positionH>
                <wp:positionV relativeFrom="paragraph">
                  <wp:posOffset>-171063</wp:posOffset>
                </wp:positionV>
                <wp:extent cx="7064679" cy="874257"/>
                <wp:effectExtent l="0" t="0" r="22225" b="21590"/>
                <wp:wrapNone/>
                <wp:docPr id="1147246668" name="Rectangle 4"/>
                <wp:cNvGraphicFramePr/>
                <a:graphic xmlns:a="http://schemas.openxmlformats.org/drawingml/2006/main">
                  <a:graphicData uri="http://schemas.microsoft.com/office/word/2010/wordprocessingShape">
                    <wps:wsp>
                      <wps:cNvSpPr/>
                      <wps:spPr>
                        <a:xfrm>
                          <a:off x="0" y="0"/>
                          <a:ext cx="7064679" cy="874257"/>
                        </a:xfrm>
                        <a:prstGeom prst="rect">
                          <a:avLst/>
                        </a:prstGeom>
                        <a:solidFill>
                          <a:srgbClr val="CCA790"/>
                        </a:solidFill>
                        <a:ln>
                          <a:solidFill>
                            <a:srgbClr val="C4B4A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318633" id="Rectangle 4" o:spid="_x0000_s1026" style="position:absolute;margin-left:-46.2pt;margin-top:-13.45pt;width:556.25pt;height:68.85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" fillcolor="#cca790" strokecolor="#c4b4a2" strokeweight="1pt"/>
            </w:pict>
          </mc:Fallback>
        </mc:AlternateContent>
      </w:r>
      <w:r w:rsidRPr="00741C4A">
        <w:rPr>
          <w:lang w:eastAsia="lv-LV"/>
        </w:rPr>
        <w:t>VALSTS PAMATBUDŽETA un VALSTS SPECIĀLĀ BUDŽETA BĀZES PROJEKTS</w:t>
      </w:r>
      <w:bookmarkEnd w:id="46"/>
    </w:p>
    <w:p w14:paraId="3F2994D6" w14:textId="77777777" w:rsidR="00741C4A" w:rsidRPr="00741C4A" w:rsidRDefault="00741C4A" w:rsidP="00741C4A">
      <w:pPr>
        <w:rPr>
          <w:lang w:eastAsia="lv-LV"/>
        </w:rPr>
      </w:pPr>
    </w:p>
    <w:p w14:paraId="7D58C1E0" w14:textId="2CAF6DEC" w:rsidR="00B263AD" w:rsidRPr="000571A3" w:rsidRDefault="00B263AD" w:rsidP="00B263AD">
      <w:pPr>
        <w:pStyle w:val="naisf"/>
        <w:spacing w:before="120" w:beforeAutospacing="0" w:after="0" w:afterAutospacing="0"/>
        <w:ind w:firstLine="720"/>
        <w:jc w:val="both"/>
      </w:pPr>
      <w:r w:rsidRPr="000571A3">
        <w:rPr>
          <w:lang w:eastAsia="lv-LV"/>
        </w:rPr>
        <w:t xml:space="preserve">Saskaņā ar </w:t>
      </w:r>
      <w:r w:rsidR="008F5748">
        <w:t>n</w:t>
      </w:r>
      <w:r w:rsidRPr="000571A3">
        <w:t>oteikum</w:t>
      </w:r>
      <w:r w:rsidR="008F5748">
        <w:t>u</w:t>
      </w:r>
      <w:r w:rsidRPr="000571A3">
        <w:t xml:space="preserve"> Nr.</w:t>
      </w:r>
      <w:r w:rsidR="00552C87">
        <w:t> </w:t>
      </w:r>
      <w:r w:rsidRPr="000571A3">
        <w:t xml:space="preserve">15 </w:t>
      </w:r>
      <w:r w:rsidRPr="000571A3">
        <w:rPr>
          <w:bCs/>
          <w:lang w:eastAsia="lv-LV"/>
        </w:rPr>
        <w:t xml:space="preserve">13. un 17. punktā noteikto </w:t>
      </w:r>
      <w:r w:rsidRPr="000571A3">
        <w:t>F</w:t>
      </w:r>
      <w:r>
        <w:t>M</w:t>
      </w:r>
      <w:r w:rsidRPr="000571A3">
        <w:t xml:space="preserve"> atbilstoši budžeta sagatavošanas grafikam jāiesniedz M</w:t>
      </w:r>
      <w:r>
        <w:t>K</w:t>
      </w:r>
      <w:r w:rsidRPr="000571A3">
        <w:t xml:space="preserve"> apstiprināšanai valsts pamatbudžeta un valsts speciālā budžeta bāzes projektu, pievienojot bāzes izdevumos neiekļauto pasākumu sarakstu. </w:t>
      </w:r>
    </w:p>
    <w:p w14:paraId="5112A01E" w14:textId="4CC6354B" w:rsidR="00B263AD" w:rsidRPr="000571A3" w:rsidRDefault="00B263AD" w:rsidP="00B263AD">
      <w:pPr>
        <w:pStyle w:val="tv2131"/>
        <w:spacing w:before="120" w:line="240" w:lineRule="auto"/>
        <w:ind w:firstLine="720"/>
        <w:jc w:val="both"/>
        <w:rPr>
          <w:color w:val="auto"/>
          <w:sz w:val="24"/>
          <w:szCs w:val="24"/>
        </w:rPr>
      </w:pPr>
      <w:r w:rsidRPr="000571A3">
        <w:rPr>
          <w:color w:val="auto"/>
          <w:sz w:val="24"/>
          <w:szCs w:val="24"/>
        </w:rPr>
        <w:t xml:space="preserve">Ir nepieciešams </w:t>
      </w:r>
      <w:r w:rsidRPr="000571A3">
        <w:rPr>
          <w:iCs/>
          <w:color w:val="auto"/>
          <w:sz w:val="24"/>
          <w:szCs w:val="24"/>
        </w:rPr>
        <w:t>likumprojekta</w:t>
      </w:r>
      <w:r w:rsidRPr="000571A3">
        <w:rPr>
          <w:bCs/>
          <w:color w:val="auto"/>
          <w:sz w:val="24"/>
          <w:szCs w:val="24"/>
        </w:rPr>
        <w:t xml:space="preserve"> “</w:t>
      </w:r>
      <w:r w:rsidRPr="00BD270F">
        <w:rPr>
          <w:bCs/>
          <w:color w:val="auto"/>
          <w:sz w:val="24"/>
          <w:szCs w:val="24"/>
        </w:rPr>
        <w:t>Par valsts budžetu 2025. gadam un budžeta ietvaru 2025., 2026. un 2027. gadam</w:t>
      </w:r>
      <w:r w:rsidRPr="000571A3">
        <w:rPr>
          <w:bCs/>
          <w:color w:val="auto"/>
          <w:sz w:val="24"/>
          <w:szCs w:val="24"/>
        </w:rPr>
        <w:t>”</w:t>
      </w:r>
      <w:r w:rsidRPr="000571A3">
        <w:rPr>
          <w:iCs/>
          <w:color w:val="auto"/>
          <w:sz w:val="24"/>
          <w:szCs w:val="24"/>
        </w:rPr>
        <w:t xml:space="preserve"> </w:t>
      </w:r>
      <w:r w:rsidRPr="000571A3">
        <w:rPr>
          <w:color w:val="auto"/>
          <w:sz w:val="24"/>
          <w:szCs w:val="24"/>
        </w:rPr>
        <w:t>sagatavošanā ievērot budžeta sagatavošanas grafikā noteiktos termiņus, pirms galīgo lēmumu pieņemšanas nodrošinot vispusīgu analīzi un diskusijas, lai likumprojektu varētu iesniegt Saeimā LBFV noteiktajā termiņā.</w:t>
      </w:r>
    </w:p>
    <w:p w14:paraId="52956E8C" w14:textId="0602AC29" w:rsidR="00B263AD" w:rsidRDefault="00B263AD" w:rsidP="00B263AD">
      <w:pPr>
        <w:pStyle w:val="tv2131"/>
        <w:spacing w:before="120" w:line="240" w:lineRule="auto"/>
        <w:ind w:firstLine="720"/>
        <w:jc w:val="both"/>
        <w:rPr>
          <w:color w:val="auto"/>
          <w:sz w:val="24"/>
          <w:szCs w:val="24"/>
        </w:rPr>
      </w:pPr>
      <w:r w:rsidRPr="000571A3">
        <w:rPr>
          <w:color w:val="auto"/>
          <w:sz w:val="24"/>
          <w:szCs w:val="24"/>
        </w:rPr>
        <w:t>Pamatojoties uz apstiprinātajiem valsts budžeta bāzes izdevumiem, valsts budžeta izdevumu pārskatīšanas rezultātiem un priekšlikumiem par šo rezultātu izmantošanu likumprojekta “</w:t>
      </w:r>
      <w:r w:rsidRPr="0035239A">
        <w:rPr>
          <w:bCs/>
          <w:color w:val="auto"/>
          <w:sz w:val="24"/>
          <w:szCs w:val="24"/>
        </w:rPr>
        <w:t>Par valsts budžetu 2025. gadam un budžeta ietvaru 2025., 2026. un 2027.</w:t>
      </w:r>
      <w:r w:rsidR="00E12E29">
        <w:rPr>
          <w:bCs/>
          <w:color w:val="auto"/>
          <w:sz w:val="24"/>
          <w:szCs w:val="24"/>
        </w:rPr>
        <w:t> </w:t>
      </w:r>
      <w:r w:rsidRPr="0035239A">
        <w:rPr>
          <w:bCs/>
          <w:color w:val="auto"/>
          <w:sz w:val="24"/>
          <w:szCs w:val="24"/>
        </w:rPr>
        <w:t>gadam</w:t>
      </w:r>
      <w:r w:rsidRPr="000571A3">
        <w:rPr>
          <w:color w:val="auto"/>
          <w:sz w:val="24"/>
          <w:szCs w:val="24"/>
        </w:rPr>
        <w:t>” izstrādes procesā, kā arī M</w:t>
      </w:r>
      <w:r>
        <w:rPr>
          <w:color w:val="auto"/>
          <w:sz w:val="24"/>
          <w:szCs w:val="24"/>
        </w:rPr>
        <w:t>K</w:t>
      </w:r>
      <w:r w:rsidRPr="000571A3">
        <w:rPr>
          <w:color w:val="auto"/>
          <w:sz w:val="24"/>
          <w:szCs w:val="24"/>
        </w:rPr>
        <w:t xml:space="preserve"> pieņemtajiem lēmumiem par prioritārajiem pasākumiem, tiks aprēķināts maksimāli pieļaujamais valsts budžeta izdevumu kopapjoms vidējam termiņam un maksimāli pieļaujamais valsts budžeta kopējo izdevumu apjoms katrai ministrijai </w:t>
      </w:r>
      <w:r w:rsidRPr="00E12E29">
        <w:rPr>
          <w:color w:val="auto"/>
          <w:sz w:val="24"/>
          <w:szCs w:val="24"/>
        </w:rPr>
        <w:t>vidējam</w:t>
      </w:r>
      <w:r w:rsidRPr="000571A3">
        <w:rPr>
          <w:color w:val="auto"/>
          <w:sz w:val="24"/>
          <w:szCs w:val="24"/>
        </w:rPr>
        <w:t xml:space="preserve"> termiņam.</w:t>
      </w:r>
    </w:p>
    <w:p w14:paraId="49BECDEC" w14:textId="77777777" w:rsidR="00B263AD" w:rsidRPr="00197462" w:rsidRDefault="00B263AD" w:rsidP="00B263AD">
      <w:pPr>
        <w:spacing w:before="120"/>
        <w:ind w:firstLine="709"/>
        <w:jc w:val="both"/>
      </w:pPr>
      <w:r w:rsidRPr="00197462">
        <w:t xml:space="preserve">Lai arī likumprojekts “Par valsts budžetu 2025. gadam un budžeta ietvaru 2025., 2026. un 2027. gadam” tiks sagatavots trīs gadiem, </w:t>
      </w:r>
      <w:r>
        <w:t>v</w:t>
      </w:r>
      <w:r w:rsidRPr="00197462">
        <w:t xml:space="preserve">alsts pamatbudžeta un valsts speciālā budžeta bāzes izdevumus paredzēts noteikt četriem gadiem, lai varētu nodrošināt nepieciešamo informāciju Fiskāli strukturālā plāna </w:t>
      </w:r>
      <w:r w:rsidRPr="009C7C42">
        <w:t>2025. – 2028. gadam</w:t>
      </w:r>
      <w:r w:rsidRPr="00197462">
        <w:t xml:space="preserve"> sagatavošanai, kuru </w:t>
      </w:r>
      <w:r w:rsidRPr="009C7C42">
        <w:t xml:space="preserve">plāno sagatavot un iesniegt EK </w:t>
      </w:r>
      <w:r>
        <w:t>2024. gada</w:t>
      </w:r>
      <w:r w:rsidRPr="00197462">
        <w:t xml:space="preserve"> </w:t>
      </w:r>
      <w:r w:rsidRPr="009C7C42">
        <w:t>15. oktobrī</w:t>
      </w:r>
      <w:r w:rsidRPr="00197462">
        <w:t xml:space="preserve">. </w:t>
      </w:r>
      <w:r w:rsidRPr="009C7C42">
        <w:t xml:space="preserve">Fiskāli strukturālais plāns </w:t>
      </w:r>
      <w:r w:rsidRPr="00197462">
        <w:t xml:space="preserve">atbilstoši </w:t>
      </w:r>
      <w:r w:rsidRPr="009C7C42">
        <w:t>2024. gada 29. aprīlī ES Padome</w:t>
      </w:r>
      <w:r w:rsidRPr="00197462">
        <w:t xml:space="preserve">s apstiprinātajam regulējumam </w:t>
      </w:r>
      <w:r w:rsidRPr="009C7C42">
        <w:t>veido</w:t>
      </w:r>
      <w:r w:rsidRPr="00197462">
        <w:t>s</w:t>
      </w:r>
      <w:r w:rsidRPr="009C7C42">
        <w:t xml:space="preserve"> pamatu jaunajam ES ekonomikas pārvaldības ietvaram</w:t>
      </w:r>
      <w:r w:rsidRPr="00197462">
        <w:t xml:space="preserve">, </w:t>
      </w:r>
      <w:r w:rsidRPr="009C7C42">
        <w:t xml:space="preserve">aizstās ikgadējo Stabilitātes programmu un Nacionālo reformu programmu, </w:t>
      </w:r>
      <w:r w:rsidRPr="00197462">
        <w:t>tajā</w:t>
      </w:r>
      <w:r w:rsidRPr="009C7C42">
        <w:t xml:space="preserve"> no</w:t>
      </w:r>
      <w:r w:rsidRPr="00197462">
        <w:t>sakot</w:t>
      </w:r>
      <w:r w:rsidRPr="009C7C42">
        <w:t xml:space="preserve"> fiskāl</w:t>
      </w:r>
      <w:r w:rsidRPr="00197462">
        <w:t>o</w:t>
      </w:r>
      <w:r w:rsidRPr="009C7C42">
        <w:t xml:space="preserve"> trajektorij</w:t>
      </w:r>
      <w:r w:rsidRPr="00197462">
        <w:t xml:space="preserve">u un </w:t>
      </w:r>
      <w:r w:rsidRPr="009C7C42">
        <w:t>pieļaujam</w:t>
      </w:r>
      <w:r w:rsidRPr="00197462">
        <w:t>o</w:t>
      </w:r>
      <w:r w:rsidRPr="009C7C42">
        <w:t xml:space="preserve"> izdevumu pieauguma līmeni.</w:t>
      </w:r>
    </w:p>
    <w:p w14:paraId="37EEA124" w14:textId="7F95B98E" w:rsidR="00B263AD" w:rsidRDefault="00B263AD" w:rsidP="00B263AD">
      <w:pPr>
        <w:spacing w:before="120"/>
        <w:ind w:firstLine="709"/>
        <w:jc w:val="both"/>
      </w:pPr>
      <w:r w:rsidRPr="0027302B">
        <w:rPr>
          <w:rFonts w:eastAsia="Calibri"/>
          <w:b/>
          <w:bCs/>
          <w:noProof/>
          <w:highlight w:val="cyan"/>
        </w:rPr>
        <mc:AlternateContent>
          <mc:Choice Requires="wps">
            <w:drawing>
              <wp:anchor distT="45720" distB="45720" distL="114300" distR="114300" simplePos="0" relativeHeight="251997184" behindDoc="0" locked="0" layoutInCell="1" allowOverlap="1" wp14:anchorId="65872C37" wp14:editId="39CC6B99">
                <wp:simplePos x="0" y="0"/>
                <wp:positionH relativeFrom="margin">
                  <wp:posOffset>-19685</wp:posOffset>
                </wp:positionH>
                <wp:positionV relativeFrom="paragraph">
                  <wp:posOffset>633095</wp:posOffset>
                </wp:positionV>
                <wp:extent cx="5742305" cy="546100"/>
                <wp:effectExtent l="0" t="0" r="10795" b="25400"/>
                <wp:wrapTopAndBottom/>
                <wp:docPr id="848841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546100"/>
                        </a:xfrm>
                        <a:prstGeom prst="rect">
                          <a:avLst/>
                        </a:prstGeom>
                        <a:solidFill>
                          <a:srgbClr val="CCA790"/>
                        </a:solidFill>
                        <a:ln w="9525">
                          <a:solidFill>
                            <a:srgbClr val="CCA790"/>
                          </a:solidFill>
                          <a:miter lim="800000"/>
                          <a:headEnd/>
                          <a:tailEnd/>
                        </a:ln>
                      </wps:spPr>
                      <wps:txbx>
                        <w:txbxContent>
                          <w:p w14:paraId="68A3C937" w14:textId="77777777" w:rsidR="00B263AD" w:rsidRDefault="00B263AD" w:rsidP="00B263AD">
                            <w:pPr>
                              <w:jc w:val="center"/>
                              <w:rPr>
                                <w:b/>
                                <w:bCs/>
                                <w:sz w:val="28"/>
                                <w:szCs w:val="28"/>
                              </w:rPr>
                            </w:pPr>
                            <w:r w:rsidRPr="00B263AD">
                              <w:rPr>
                                <w:b/>
                                <w:bCs/>
                                <w:sz w:val="28"/>
                                <w:szCs w:val="28"/>
                              </w:rPr>
                              <w:t xml:space="preserve">VALSTS PAMATBUDŽETA BĀZE 2025., 2026., 2027. UN </w:t>
                            </w:r>
                          </w:p>
                          <w:p w14:paraId="43B6F60B" w14:textId="7248A9B7" w:rsidR="00B263AD" w:rsidRPr="002A6AA6" w:rsidRDefault="00B263AD" w:rsidP="00B263AD">
                            <w:pPr>
                              <w:jc w:val="center"/>
                              <w:rPr>
                                <w:b/>
                                <w:bCs/>
                                <w:sz w:val="28"/>
                                <w:szCs w:val="28"/>
                              </w:rPr>
                            </w:pPr>
                            <w:r w:rsidRPr="00B263AD">
                              <w:rPr>
                                <w:b/>
                                <w:bCs/>
                                <w:sz w:val="28"/>
                                <w:szCs w:val="28"/>
                              </w:rPr>
                              <w:t>2028. GADAM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72C37" id="_x0000_s1030" type="#_x0000_t202" style="position:absolute;left:0;text-align:left;margin-left:-1.55pt;margin-top:49.85pt;width:452.15pt;height:43pt;z-index:25199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" fillcolor="#cca790" strokecolor="#cca790">
                <v:textbox>
                  <w:txbxContent>
                    <w:p w14:paraId="68A3C937" w14:textId="77777777" w:rsidR="00B263AD" w:rsidRDefault="00B263AD" w:rsidP="00B263AD">
                      <w:pPr>
                        <w:jc w:val="center"/>
                        <w:rPr>
                          <w:b/>
                          <w:bCs/>
                          <w:sz w:val="28"/>
                          <w:szCs w:val="28"/>
                        </w:rPr>
                      </w:pPr>
                      <w:r w:rsidRPr="00B263AD">
                        <w:rPr>
                          <w:b/>
                          <w:bCs/>
                          <w:sz w:val="28"/>
                          <w:szCs w:val="28"/>
                        </w:rPr>
                        <w:t xml:space="preserve">VALSTS PAMATBUDŽETA BĀZE 2025., 2026., 2027. UN </w:t>
                      </w:r>
                    </w:p>
                    <w:p w14:paraId="43B6F60B" w14:textId="7248A9B7" w:rsidR="00B263AD" w:rsidRPr="002A6AA6" w:rsidRDefault="00B263AD" w:rsidP="00B263AD">
                      <w:pPr>
                        <w:jc w:val="center"/>
                        <w:rPr>
                          <w:b/>
                          <w:bCs/>
                          <w:sz w:val="28"/>
                          <w:szCs w:val="28"/>
                        </w:rPr>
                      </w:pPr>
                      <w:r w:rsidRPr="00B263AD">
                        <w:rPr>
                          <w:b/>
                          <w:bCs/>
                          <w:sz w:val="28"/>
                          <w:szCs w:val="28"/>
                        </w:rPr>
                        <w:t>2028. GADAM</w:t>
                      </w:r>
                    </w:p>
                  </w:txbxContent>
                </v:textbox>
                <w10:wrap type="topAndBottom" anchorx="margin"/>
              </v:shape>
            </w:pict>
          </mc:Fallback>
        </mc:AlternateContent>
      </w:r>
      <w:r w:rsidRPr="000571A3">
        <w:t>Ministriju 202</w:t>
      </w:r>
      <w:r>
        <w:t>5</w:t>
      </w:r>
      <w:r w:rsidRPr="000571A3">
        <w:t>., 202</w:t>
      </w:r>
      <w:r>
        <w:t>6</w:t>
      </w:r>
      <w:r w:rsidRPr="000571A3">
        <w:t>.</w:t>
      </w:r>
      <w:r>
        <w:t>,</w:t>
      </w:r>
      <w:r w:rsidRPr="000571A3">
        <w:t xml:space="preserve"> 202</w:t>
      </w:r>
      <w:r>
        <w:t>7</w:t>
      </w:r>
      <w:r w:rsidRPr="000571A3">
        <w:t>.</w:t>
      </w:r>
      <w:r>
        <w:t xml:space="preserve"> un 2028.</w:t>
      </w:r>
      <w:r w:rsidRPr="000571A3">
        <w:t xml:space="preserve"> gada valsts budžeta bāzes ir noteiktas, ievērojot noteikumu Nr. 15 prasības, kā arī ņemot vērā M</w:t>
      </w:r>
      <w:r>
        <w:t>K</w:t>
      </w:r>
      <w:r w:rsidRPr="000571A3">
        <w:t xml:space="preserve"> pieņemtos lēmumus.</w:t>
      </w:r>
    </w:p>
    <w:p w14:paraId="5A42FF01" w14:textId="77777777" w:rsidR="00B263AD" w:rsidRPr="00B63668" w:rsidRDefault="00B263AD" w:rsidP="00ED7E3F">
      <w:pPr>
        <w:spacing w:after="120"/>
        <w:ind w:firstLine="709"/>
        <w:jc w:val="both"/>
        <w:rPr>
          <w:lang w:eastAsia="lv-LV"/>
        </w:rPr>
      </w:pPr>
      <w:bookmarkStart w:id="47" w:name="_Hlk174026916"/>
      <w:r w:rsidRPr="00B63668">
        <w:rPr>
          <w:lang w:eastAsia="lv-LV"/>
        </w:rPr>
        <w:t xml:space="preserve">Saskaņā ar noteikumiem </w:t>
      </w:r>
      <w:r w:rsidRPr="00B63668">
        <w:t xml:space="preserve">Nr. 15 </w:t>
      </w:r>
      <w:r w:rsidRPr="00B63668">
        <w:rPr>
          <w:lang w:eastAsia="lv-LV"/>
        </w:rPr>
        <w:t>valsts pamatbudžeta bāze, kas nodrošina valsts funkciju izpildi nemainīgā līmenī, 2025. un 2026. gadam tiek aprēķināta, pamatojoties uz likumā “</w:t>
      </w:r>
      <w:r w:rsidRPr="00B63668">
        <w:rPr>
          <w:bCs/>
        </w:rPr>
        <w:t>Par valsts budžetu 2024. gadam un</w:t>
      </w:r>
      <w:r w:rsidRPr="00B63668">
        <w:rPr>
          <w:iCs/>
        </w:rPr>
        <w:t xml:space="preserve"> budžeta ietvaru 2024., 2025. un 2026. gadam</w:t>
      </w:r>
      <w:r w:rsidRPr="00B63668">
        <w:rPr>
          <w:lang w:eastAsia="lv-LV"/>
        </w:rPr>
        <w:t xml:space="preserve">” noteikto maksimāli pieļaujamo izdevumu apjomu ministrijai attiecīgajam gadam, aprēķinos ievērojot </w:t>
      </w:r>
      <w:proofErr w:type="spellStart"/>
      <w:r w:rsidRPr="00B63668">
        <w:rPr>
          <w:lang w:eastAsia="lv-LV"/>
        </w:rPr>
        <w:t>pārmantojamības</w:t>
      </w:r>
      <w:proofErr w:type="spellEnd"/>
      <w:r w:rsidRPr="00B63668">
        <w:rPr>
          <w:lang w:eastAsia="lv-LV"/>
        </w:rPr>
        <w:t xml:space="preserve"> principu, bet 2027. un 2028.</w:t>
      </w:r>
      <w:r>
        <w:rPr>
          <w:lang w:eastAsia="lv-LV"/>
        </w:rPr>
        <w:t xml:space="preserve"> </w:t>
      </w:r>
      <w:r w:rsidRPr="00B63668">
        <w:rPr>
          <w:lang w:eastAsia="lv-LV"/>
        </w:rPr>
        <w:t>gadam – pamatojoties uz 2026. gadam ministrijai apstiprināto maksimāli pieļaujamo izdevumu apjomu, kā arī ņemot vērā izmaiņas:</w:t>
      </w:r>
    </w:p>
    <w:p w14:paraId="573D9DCE" w14:textId="0E23AC99" w:rsidR="00B263AD" w:rsidRPr="00B63668" w:rsidRDefault="00B263AD" w:rsidP="00ED7E3F">
      <w:pPr>
        <w:numPr>
          <w:ilvl w:val="0"/>
          <w:numId w:val="40"/>
        </w:numPr>
        <w:tabs>
          <w:tab w:val="left" w:pos="993"/>
        </w:tabs>
        <w:spacing w:after="120"/>
        <w:ind w:left="0" w:firstLine="709"/>
        <w:jc w:val="both"/>
        <w:rPr>
          <w:lang w:eastAsia="lv-LV"/>
        </w:rPr>
      </w:pPr>
      <w:r w:rsidRPr="00B63668">
        <w:rPr>
          <w:bCs/>
          <w:lang w:eastAsia="lv-LV"/>
        </w:rPr>
        <w:t>valsts budžeta ilgtermiņa saistībās normatīvajos aktos budžeta un finanšu vadības jomā noteiktajos gadījumos, ta</w:t>
      </w:r>
      <w:r>
        <w:rPr>
          <w:bCs/>
          <w:lang w:eastAsia="lv-LV"/>
        </w:rPr>
        <w:t>jā</w:t>
      </w:r>
      <w:r w:rsidRPr="00B63668">
        <w:rPr>
          <w:bCs/>
          <w:lang w:eastAsia="lv-LV"/>
        </w:rPr>
        <w:t xml:space="preserve"> skaitā </w:t>
      </w:r>
      <w:r w:rsidRPr="00B63668">
        <w:rPr>
          <w:lang w:eastAsia="lv-LV"/>
        </w:rPr>
        <w:t>valsts budžeta ilgtermiņa saistībās procentu izdevumiem, kārtējiem maksājumiem E</w:t>
      </w:r>
      <w:r>
        <w:rPr>
          <w:lang w:eastAsia="lv-LV"/>
        </w:rPr>
        <w:t>S</w:t>
      </w:r>
      <w:r w:rsidRPr="00B63668">
        <w:rPr>
          <w:lang w:eastAsia="lv-LV"/>
        </w:rPr>
        <w:t xml:space="preserve"> budžetā un starptautiskai sadarbībai, </w:t>
      </w:r>
      <w:r>
        <w:rPr>
          <w:lang w:eastAsia="lv-LV"/>
        </w:rPr>
        <w:t xml:space="preserve">ES </w:t>
      </w:r>
      <w:r w:rsidRPr="00B63668">
        <w:rPr>
          <w:lang w:eastAsia="lv-LV"/>
        </w:rPr>
        <w:t xml:space="preserve">politiku instrumentu un pārējās </w:t>
      </w:r>
      <w:r w:rsidR="00A9094A">
        <w:rPr>
          <w:lang w:eastAsia="lv-LV"/>
        </w:rPr>
        <w:t>ĀFP</w:t>
      </w:r>
      <w:r w:rsidRPr="00B63668">
        <w:rPr>
          <w:lang w:eastAsia="lv-LV"/>
        </w:rPr>
        <w:t>, klimata pārmaiņu finanšu instrumenta un emisijas kvotu izsoļu ieņēmumu instrumentu līdzekļu finansēto vai līdzfinansēto apstiprināto projektu un pasākumu īstenošanai atbilstoši precizētajiem darba grafikiem un naudas plūsmām;</w:t>
      </w:r>
    </w:p>
    <w:p w14:paraId="71DBDCDF" w14:textId="77777777" w:rsidR="00B263AD" w:rsidRPr="00B81AA8" w:rsidRDefault="00B263AD" w:rsidP="00017B21">
      <w:pPr>
        <w:numPr>
          <w:ilvl w:val="0"/>
          <w:numId w:val="40"/>
        </w:numPr>
        <w:tabs>
          <w:tab w:val="left" w:pos="993"/>
        </w:tabs>
        <w:spacing w:after="120"/>
        <w:ind w:left="0" w:firstLine="709"/>
        <w:jc w:val="both"/>
        <w:rPr>
          <w:lang w:eastAsia="lv-LV"/>
        </w:rPr>
      </w:pPr>
      <w:r w:rsidRPr="00B81AA8">
        <w:rPr>
          <w:lang w:eastAsia="lv-LV"/>
        </w:rPr>
        <w:t>ieņēmumos no maksas pakalpojumiem un citos pašu ieņēmu</w:t>
      </w:r>
      <w:r w:rsidRPr="00B81AA8">
        <w:rPr>
          <w:lang w:eastAsia="lv-LV"/>
        </w:rPr>
        <w:softHyphen/>
        <w:t>mos, to atlikumos un tiem atbilstošajos izdevumos;</w:t>
      </w:r>
    </w:p>
    <w:p w14:paraId="1AB54C94" w14:textId="77777777" w:rsidR="00B263AD" w:rsidRPr="00BA3B43" w:rsidRDefault="00B263AD" w:rsidP="00017B21">
      <w:pPr>
        <w:numPr>
          <w:ilvl w:val="0"/>
          <w:numId w:val="40"/>
        </w:numPr>
        <w:tabs>
          <w:tab w:val="left" w:pos="993"/>
        </w:tabs>
        <w:spacing w:after="120"/>
        <w:ind w:left="0" w:firstLine="709"/>
        <w:jc w:val="both"/>
      </w:pPr>
      <w:r w:rsidRPr="00BA3B43">
        <w:rPr>
          <w:lang w:eastAsia="lv-LV"/>
        </w:rPr>
        <w:lastRenderedPageBreak/>
        <w:t>šādās prognozēs:</w:t>
      </w:r>
      <w:r w:rsidRPr="00BA3B43" w:rsidDel="006215C6">
        <w:t xml:space="preserve"> </w:t>
      </w:r>
    </w:p>
    <w:p w14:paraId="38477D18" w14:textId="77777777" w:rsidR="00B263AD" w:rsidRPr="00BA3B43" w:rsidRDefault="00B263AD" w:rsidP="00017B21">
      <w:pPr>
        <w:pStyle w:val="ListParagraph"/>
        <w:numPr>
          <w:ilvl w:val="0"/>
          <w:numId w:val="44"/>
        </w:numPr>
        <w:spacing w:after="120"/>
        <w:ind w:left="0" w:firstLine="1134"/>
        <w:contextualSpacing w:val="0"/>
      </w:pPr>
      <w:r w:rsidRPr="00BA3B43">
        <w:t>valsts sociālo pabalstu saņēmēju skaits;</w:t>
      </w:r>
    </w:p>
    <w:p w14:paraId="2996C575"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izdienas pensiju un piemaksu pie vecuma un invaliditātes pensijām vidējais apmērs un saņēmēju skaits;</w:t>
      </w:r>
    </w:p>
    <w:p w14:paraId="1821D4C6"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bēgļu un personu, kurām piešķirts alternatīvais statuss, pabalstu saņēmēju skaits;</w:t>
      </w:r>
    </w:p>
    <w:p w14:paraId="64EC7D67"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personas ar invaliditāti (skaits), kuras saņem asistenta pakalpojumu;</w:t>
      </w:r>
    </w:p>
    <w:p w14:paraId="5F93D193"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to personu skaits, kas saņem uzturlīdzekļus no Uzturlīdzekļu garantiju fonda;</w:t>
      </w:r>
    </w:p>
    <w:p w14:paraId="44DBE997"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to cietušo skaits, kas saņem kompensācijas saskaņā ar likumu “Par valsts kompensāciju cietušajiem”;</w:t>
      </w:r>
    </w:p>
    <w:p w14:paraId="439D22FE"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brīvpusdienu saņēmēju skaits;</w:t>
      </w:r>
    </w:p>
    <w:p w14:paraId="7E543BA4"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proofErr w:type="spellStart"/>
      <w:r w:rsidRPr="00BA3B43">
        <w:t>transferta</w:t>
      </w:r>
      <w:proofErr w:type="spellEnd"/>
      <w:r w:rsidRPr="00BA3B43">
        <w:t xml:space="preserve"> </w:t>
      </w:r>
      <w:proofErr w:type="spellStart"/>
      <w:r w:rsidRPr="00BA3B43">
        <w:t>pārskaitījumi</w:t>
      </w:r>
      <w:proofErr w:type="spellEnd"/>
      <w:r w:rsidRPr="00BA3B43">
        <w:t xml:space="preserve"> no valsts pamatbudžeta uz valsts speciālo budžetu saistībā ar atsevišķās dzīves situācijās noteiktam personu lokam valsts sniegtā atbalsta vidējo apmēru un saņēmēju skaitu;</w:t>
      </w:r>
    </w:p>
    <w:p w14:paraId="00810CD3" w14:textId="77777777" w:rsidR="00B263AD" w:rsidRPr="00BA3B43" w:rsidRDefault="00B263AD" w:rsidP="00017B21">
      <w:pPr>
        <w:pStyle w:val="tv213"/>
        <w:numPr>
          <w:ilvl w:val="0"/>
          <w:numId w:val="44"/>
        </w:numPr>
        <w:shd w:val="clear" w:color="auto" w:fill="FFFFFF"/>
        <w:spacing w:before="0" w:beforeAutospacing="0" w:after="120" w:afterAutospacing="0"/>
        <w:ind w:left="0" w:firstLine="1134"/>
        <w:jc w:val="both"/>
      </w:pPr>
      <w:r w:rsidRPr="00BA3B43">
        <w:t>izglītojamo skaits, atbilstoši kam tiek nodrošināts finansējuma apmērs pedagogu darba samaksai un valsts sociālās apdrošināšanas obligātajām iemaksām un mācību līdzekļu un mācību grāmatu iegādei;</w:t>
      </w:r>
    </w:p>
    <w:p w14:paraId="71D5B312" w14:textId="7E66D382" w:rsidR="00B263AD" w:rsidRPr="000161F0" w:rsidRDefault="00B263AD" w:rsidP="00017B21">
      <w:pPr>
        <w:numPr>
          <w:ilvl w:val="0"/>
          <w:numId w:val="40"/>
        </w:numPr>
        <w:tabs>
          <w:tab w:val="left" w:pos="993"/>
        </w:tabs>
        <w:spacing w:after="120"/>
        <w:ind w:left="0" w:firstLine="709"/>
        <w:jc w:val="both"/>
      </w:pPr>
      <w:r w:rsidRPr="000161F0">
        <w:t>izdevumos pabeigto E</w:t>
      </w:r>
      <w:r>
        <w:t>S</w:t>
      </w:r>
      <w:r w:rsidRPr="000161F0">
        <w:t xml:space="preserve"> politiku instrumentu un pārējās </w:t>
      </w:r>
      <w:r w:rsidR="00A9094A">
        <w:t>ĀFP</w:t>
      </w:r>
      <w:r w:rsidRPr="000161F0">
        <w:t xml:space="preserve"> līdzfinansēto projektu uzturēšanai, ja projekts vai tā posms ir pilnībā pabeigts, nodots ekspluatācijā, par to ir veikts galīgā norēķina maksājums un tas turpmāk jāfinansē no valsts budžeta līdzekļiem (nav attiecināms uz augstākās izglītības un profesionālās izglītības iestādēm, izņemot Ie</w:t>
      </w:r>
      <w:r>
        <w:t>M</w:t>
      </w:r>
      <w:r w:rsidRPr="000161F0">
        <w:t xml:space="preserve"> sistēmas izglītības iestādes). Datiem par </w:t>
      </w:r>
      <w:r w:rsidR="00017B21">
        <w:t>IKT</w:t>
      </w:r>
      <w:r w:rsidRPr="000161F0">
        <w:t xml:space="preserve"> projektu uzturēšanas izdevumiem pievieno V</w:t>
      </w:r>
      <w:r>
        <w:t>ARAM</w:t>
      </w:r>
      <w:r w:rsidRPr="000161F0">
        <w:t xml:space="preserve"> atzinumu;</w:t>
      </w:r>
    </w:p>
    <w:p w14:paraId="2E43B121" w14:textId="40B3BCB1" w:rsidR="00B263AD" w:rsidRPr="000161F0" w:rsidRDefault="00B263AD" w:rsidP="00017B21">
      <w:pPr>
        <w:numPr>
          <w:ilvl w:val="0"/>
          <w:numId w:val="40"/>
        </w:numPr>
        <w:tabs>
          <w:tab w:val="left" w:pos="993"/>
        </w:tabs>
        <w:spacing w:after="120"/>
        <w:ind w:left="0" w:firstLine="709"/>
        <w:jc w:val="both"/>
        <w:rPr>
          <w:lang w:eastAsia="lv-LV"/>
        </w:rPr>
      </w:pPr>
      <w:r w:rsidRPr="000161F0">
        <w:t xml:space="preserve">izdevumos pabeigto no valsts budžeta finansēto kapitālo ieguldījumu uzturēšanai, ja finansējums kapitālo ieguldījumu veikšanai tika piešķirts kā finansējums </w:t>
      </w:r>
      <w:r w:rsidR="0048506A">
        <w:t>prioritārajiem pasākumiem</w:t>
      </w:r>
      <w:r w:rsidRPr="000161F0">
        <w:t xml:space="preserve"> un ir terminēts;</w:t>
      </w:r>
    </w:p>
    <w:p w14:paraId="75EEFA1B" w14:textId="77777777" w:rsidR="00B263AD" w:rsidRPr="000161F0" w:rsidRDefault="00B263AD" w:rsidP="00017B21">
      <w:pPr>
        <w:numPr>
          <w:ilvl w:val="0"/>
          <w:numId w:val="40"/>
        </w:numPr>
        <w:tabs>
          <w:tab w:val="left" w:pos="993"/>
        </w:tabs>
        <w:spacing w:after="120"/>
        <w:ind w:left="0" w:firstLine="709"/>
        <w:jc w:val="both"/>
        <w:rPr>
          <w:lang w:eastAsia="lv-LV"/>
        </w:rPr>
      </w:pPr>
      <w:r w:rsidRPr="000161F0">
        <w:t>aprēķinos par valsts budžeta finansējumu politiskajām organizācijām (partijām) saskaņā ar Politisko organizāciju (partiju) finansēšanas likumu;</w:t>
      </w:r>
    </w:p>
    <w:p w14:paraId="6BFDC3B5" w14:textId="3D1DD7EE" w:rsidR="00B263AD" w:rsidRPr="00224251" w:rsidRDefault="00B263AD" w:rsidP="00017B21">
      <w:pPr>
        <w:numPr>
          <w:ilvl w:val="0"/>
          <w:numId w:val="40"/>
        </w:numPr>
        <w:tabs>
          <w:tab w:val="left" w:pos="993"/>
        </w:tabs>
        <w:spacing w:after="120"/>
        <w:ind w:left="0" w:firstLine="709"/>
        <w:jc w:val="both"/>
        <w:rPr>
          <w:lang w:eastAsia="lv-LV"/>
        </w:rPr>
      </w:pPr>
      <w:r w:rsidRPr="00224251">
        <w:rPr>
          <w:lang w:eastAsia="lv-LV"/>
        </w:rPr>
        <w:t>2027. un 2028. gadam – izdevumu palielinājumā, lai nodrošinātu LR Satversmes 6. un 101.</w:t>
      </w:r>
      <w:r w:rsidR="00DA7CCE">
        <w:rPr>
          <w:lang w:eastAsia="lv-LV"/>
        </w:rPr>
        <w:t> </w:t>
      </w:r>
      <w:r w:rsidRPr="00224251">
        <w:rPr>
          <w:lang w:eastAsia="lv-LV"/>
        </w:rPr>
        <w:t>pantā, Saeimas vēlēšanu likumā, Pašvaldības domes vēlēšanu likumā, Eiropas Parlamenta vēlēšanu likumā un Sabiedrisko elektronisko plašsaziņas līdzekļu un to pārvaldības likuma 7. panta piektajā daļā paredzēto pasākumu finansēšanu, ievērojot noteikumu Nr. 15 8.1.</w:t>
      </w:r>
      <w:r>
        <w:rPr>
          <w:lang w:eastAsia="lv-LV"/>
        </w:rPr>
        <w:t> </w:t>
      </w:r>
      <w:r w:rsidRPr="00224251">
        <w:rPr>
          <w:lang w:eastAsia="lv-LV"/>
        </w:rPr>
        <w:t>apakšpunktu;</w:t>
      </w:r>
    </w:p>
    <w:p w14:paraId="0149F829" w14:textId="77777777" w:rsidR="00B263AD" w:rsidRPr="008B4131" w:rsidRDefault="00B263AD" w:rsidP="00017B21">
      <w:pPr>
        <w:numPr>
          <w:ilvl w:val="0"/>
          <w:numId w:val="40"/>
        </w:numPr>
        <w:tabs>
          <w:tab w:val="left" w:pos="993"/>
        </w:tabs>
        <w:spacing w:after="120"/>
        <w:ind w:left="0" w:firstLine="709"/>
        <w:jc w:val="both"/>
      </w:pPr>
      <w:r w:rsidRPr="008B4131">
        <w:t xml:space="preserve">atlīdzības aprēķinos saskaņā ar Valsts un pašvaldību institūciju amatpersonu un darbinieku atlīdzības likuma nosacījumiem attiecībā uz Valsts prezidenta mēnešalgu un Saeimas ievēlēto, apstiprināto un iecelto amatpersonu mēnešalgām un Fiskālās disciplīnas likuma nosacījumiem attiecībā uz Fiskālās disciplīnas padomes locekļu atlīdzību, kā arī </w:t>
      </w:r>
      <w:r w:rsidRPr="008B4131">
        <w:rPr>
          <w:shd w:val="clear" w:color="auto" w:fill="FFFFFF"/>
        </w:rPr>
        <w:t>ikmēneša pensijas aprēķinos atbilstoši likum</w:t>
      </w:r>
      <w:r>
        <w:rPr>
          <w:shd w:val="clear" w:color="auto" w:fill="FFFFFF"/>
        </w:rPr>
        <w:t>am</w:t>
      </w:r>
      <w:r w:rsidRPr="008B4131">
        <w:rPr>
          <w:shd w:val="clear" w:color="auto" w:fill="FFFFFF"/>
        </w:rPr>
        <w:t xml:space="preserve"> “</w:t>
      </w:r>
      <w:r w:rsidRPr="00D91EA6">
        <w:rPr>
          <w:shd w:val="clear" w:color="auto" w:fill="FFFFFF"/>
        </w:rPr>
        <w:t>Par Valsts prezidenta darbības nodrošināšanu</w:t>
      </w:r>
      <w:r w:rsidRPr="008B4131">
        <w:rPr>
          <w:shd w:val="clear" w:color="auto" w:fill="FFFFFF"/>
        </w:rPr>
        <w:t>”;</w:t>
      </w:r>
    </w:p>
    <w:p w14:paraId="0DC1E4AF" w14:textId="7653B8C7" w:rsidR="00B263AD" w:rsidRPr="003B119A" w:rsidRDefault="00B263AD" w:rsidP="00017B21">
      <w:pPr>
        <w:numPr>
          <w:ilvl w:val="0"/>
          <w:numId w:val="40"/>
        </w:numPr>
        <w:tabs>
          <w:tab w:val="left" w:pos="993"/>
        </w:tabs>
        <w:spacing w:after="120"/>
        <w:ind w:left="0" w:firstLine="709"/>
        <w:jc w:val="both"/>
      </w:pPr>
      <w:r w:rsidRPr="008B4131">
        <w:rPr>
          <w:shd w:val="clear" w:color="auto" w:fill="FFFFFF"/>
        </w:rPr>
        <w:t xml:space="preserve">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2025. gadam tiek aprēķināti atbilstoši </w:t>
      </w:r>
      <w:r w:rsidR="00FF3860">
        <w:rPr>
          <w:shd w:val="clear" w:color="auto" w:fill="FFFFFF"/>
        </w:rPr>
        <w:t>CSP</w:t>
      </w:r>
      <w:r w:rsidRPr="008B4131">
        <w:rPr>
          <w:shd w:val="clear" w:color="auto" w:fill="FFFFFF"/>
        </w:rPr>
        <w:t xml:space="preserve"> tīmekļvietnē publicētajai aktuālajai minimālo ienākumu mediānai mēnesī un 2026., 2027. un 2028. gadam – atbilstoši prognozētajai minimālo ienākumu mediānai mēnesī</w:t>
      </w:r>
      <w:r>
        <w:rPr>
          <w:shd w:val="clear" w:color="auto" w:fill="FFFFFF"/>
        </w:rPr>
        <w:t>;</w:t>
      </w:r>
    </w:p>
    <w:p w14:paraId="626ED25C" w14:textId="77777777" w:rsidR="00B263AD" w:rsidRPr="002930F8" w:rsidRDefault="00B263AD" w:rsidP="00DA7CCE">
      <w:pPr>
        <w:numPr>
          <w:ilvl w:val="0"/>
          <w:numId w:val="40"/>
        </w:numPr>
        <w:tabs>
          <w:tab w:val="left" w:pos="1134"/>
        </w:tabs>
        <w:spacing w:after="120"/>
        <w:ind w:left="0" w:firstLine="709"/>
        <w:jc w:val="both"/>
      </w:pPr>
      <w:r w:rsidRPr="002930F8">
        <w:lastRenderedPageBreak/>
        <w:t>2027. un 2028. gadam – izdevumu samazinājumu pasākumiem, kuri 2026. gadā paredzēti vienreizējo pasākumu veikšanai, par kuru īstenošanu vidējā termiņā vai ilgtermiņā nav pieņemts MK lēmums;</w:t>
      </w:r>
    </w:p>
    <w:p w14:paraId="5088EF05" w14:textId="77777777" w:rsidR="00B263AD" w:rsidRPr="008B4131" w:rsidRDefault="00B263AD" w:rsidP="00AD5638">
      <w:pPr>
        <w:numPr>
          <w:ilvl w:val="0"/>
          <w:numId w:val="40"/>
        </w:numPr>
        <w:tabs>
          <w:tab w:val="left" w:pos="1134"/>
        </w:tabs>
        <w:ind w:left="0" w:firstLine="709"/>
        <w:jc w:val="both"/>
      </w:pPr>
      <w:r w:rsidRPr="00424881">
        <w:t>2027. un 2028. gadam – izdevumu palielinājumu pasākumiem, kuriem 2026. gadā paredzēts finansējums nepilnam gadam, bet kuri turpmāk jāfinansē pilnā apjomā visu gadu</w:t>
      </w:r>
      <w:r>
        <w:t>.</w:t>
      </w:r>
    </w:p>
    <w:p w14:paraId="5913C79E" w14:textId="49A521C0" w:rsidR="00B263AD" w:rsidRPr="00DA7CCE" w:rsidRDefault="00B263AD" w:rsidP="00DA7CCE">
      <w:pPr>
        <w:tabs>
          <w:tab w:val="left" w:pos="993"/>
        </w:tabs>
        <w:spacing w:before="120" w:after="240"/>
        <w:ind w:firstLine="720"/>
        <w:jc w:val="both"/>
      </w:pPr>
      <w:r w:rsidRPr="00180818">
        <w:t>Vienlaikus atbilstoši F</w:t>
      </w:r>
      <w:r>
        <w:t>M</w:t>
      </w:r>
      <w:r w:rsidRPr="00180818">
        <w:t xml:space="preserve"> aktualizētajām makroekonomisko rādītāju un valsts sociālās apdrošināšanas iemaksu prognozēm aktualizēts L</w:t>
      </w:r>
      <w:r>
        <w:t>M</w:t>
      </w:r>
      <w:r w:rsidRPr="00180818">
        <w:t xml:space="preserve"> valsts speciālā budžeta bāzes aprēķins 2025., 2026., 2027. un 2028. gadam, kā arī L</w:t>
      </w:r>
      <w:r>
        <w:t>M</w:t>
      </w:r>
      <w:r w:rsidRPr="00180818">
        <w:t xml:space="preserve"> pamatbudžeta bāzes 2025., 2026., 2027. un 2028.</w:t>
      </w:r>
      <w:r w:rsidR="00DA7CCE">
        <w:t> </w:t>
      </w:r>
      <w:r w:rsidRPr="00765D5E">
        <w:t>gadam aprēķins pamatbudžeta programmā 04.00.00 “Valsts atbalsts sociālajai apdrošināšanai”, programmā 20.00.00 “Valsts sociālie pabalsti un izdienas pensijas”.</w:t>
      </w:r>
    </w:p>
    <w:p w14:paraId="626268DF" w14:textId="5065C6F8" w:rsidR="00B263AD" w:rsidRPr="00B263AD" w:rsidRDefault="00B263AD" w:rsidP="00B263AD">
      <w:pPr>
        <w:jc w:val="center"/>
        <w:rPr>
          <w:noProof/>
          <w:sz w:val="22"/>
          <w:szCs w:val="22"/>
          <w:lang w:eastAsia="lv-LV"/>
        </w:rPr>
      </w:pPr>
      <w:r w:rsidRPr="00D45275">
        <w:rPr>
          <w:noProof/>
          <w:lang w:eastAsia="lv-LV"/>
        </w:rPr>
        <w:drawing>
          <wp:anchor distT="0" distB="0" distL="114300" distR="114300" simplePos="0" relativeHeight="251998208" behindDoc="0" locked="0" layoutInCell="1" allowOverlap="1" wp14:anchorId="3362C8AD" wp14:editId="58973100">
            <wp:simplePos x="0" y="0"/>
            <wp:positionH relativeFrom="column">
              <wp:posOffset>88265</wp:posOffset>
            </wp:positionH>
            <wp:positionV relativeFrom="paragraph">
              <wp:posOffset>231140</wp:posOffset>
            </wp:positionV>
            <wp:extent cx="5581650" cy="2918128"/>
            <wp:effectExtent l="0" t="0" r="0" b="0"/>
            <wp:wrapSquare wrapText="bothSides"/>
            <wp:docPr id="7" name="Chart 7">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D45275">
        <w:rPr>
          <w:b/>
          <w:bCs/>
          <w:i/>
          <w:sz w:val="22"/>
          <w:szCs w:val="22"/>
        </w:rPr>
        <w:t>1.1.attēls</w:t>
      </w:r>
      <w:r w:rsidRPr="00D45275">
        <w:rPr>
          <w:b/>
          <w:sz w:val="22"/>
          <w:szCs w:val="22"/>
        </w:rPr>
        <w:t xml:space="preserve"> Valsts</w:t>
      </w:r>
      <w:r w:rsidRPr="00917048">
        <w:rPr>
          <w:b/>
          <w:sz w:val="22"/>
          <w:szCs w:val="22"/>
        </w:rPr>
        <w:t xml:space="preserve"> pamatbudžeta bāzes izdevumi 202</w:t>
      </w:r>
      <w:r>
        <w:rPr>
          <w:b/>
          <w:sz w:val="22"/>
          <w:szCs w:val="22"/>
        </w:rPr>
        <w:t>5</w:t>
      </w:r>
      <w:r w:rsidRPr="00917048">
        <w:rPr>
          <w:b/>
          <w:sz w:val="22"/>
          <w:szCs w:val="22"/>
        </w:rPr>
        <w:t>., 202</w:t>
      </w:r>
      <w:r>
        <w:rPr>
          <w:b/>
          <w:sz w:val="22"/>
          <w:szCs w:val="22"/>
        </w:rPr>
        <w:t>6</w:t>
      </w:r>
      <w:r w:rsidRPr="00917048">
        <w:rPr>
          <w:b/>
          <w:sz w:val="22"/>
          <w:szCs w:val="22"/>
        </w:rPr>
        <w:t>.</w:t>
      </w:r>
      <w:r>
        <w:rPr>
          <w:b/>
          <w:sz w:val="22"/>
          <w:szCs w:val="22"/>
        </w:rPr>
        <w:t>, 2027.</w:t>
      </w:r>
      <w:r w:rsidRPr="00917048">
        <w:rPr>
          <w:b/>
          <w:sz w:val="22"/>
          <w:szCs w:val="22"/>
        </w:rPr>
        <w:t xml:space="preserve"> un 20</w:t>
      </w:r>
      <w:r>
        <w:rPr>
          <w:b/>
          <w:sz w:val="22"/>
          <w:szCs w:val="22"/>
        </w:rPr>
        <w:t>28</w:t>
      </w:r>
      <w:r w:rsidRPr="00917048">
        <w:rPr>
          <w:b/>
          <w:sz w:val="22"/>
          <w:szCs w:val="22"/>
        </w:rPr>
        <w:t xml:space="preserve">. gadam, milj. </w:t>
      </w:r>
      <w:proofErr w:type="spellStart"/>
      <w:r w:rsidRPr="00917048">
        <w:rPr>
          <w:b/>
          <w:i/>
          <w:sz w:val="22"/>
          <w:szCs w:val="22"/>
        </w:rPr>
        <w:t>euro</w:t>
      </w:r>
      <w:proofErr w:type="spellEnd"/>
      <w:r w:rsidRPr="00917048">
        <w:rPr>
          <w:noProof/>
          <w:sz w:val="22"/>
          <w:szCs w:val="22"/>
          <w:lang w:eastAsia="lv-LV"/>
        </w:rPr>
        <w:t xml:space="preserve"> </w:t>
      </w:r>
      <w:r>
        <w:rPr>
          <w:noProof/>
          <w:lang w:eastAsia="lv-LV"/>
        </w:rPr>
        <w:t xml:space="preserve"> </w:t>
      </w:r>
    </w:p>
    <w:p w14:paraId="57B27245" w14:textId="0748961B" w:rsidR="00B263AD" w:rsidRPr="00DA7CCE" w:rsidRDefault="00B263AD" w:rsidP="00DA7CCE">
      <w:pPr>
        <w:jc w:val="both"/>
        <w:rPr>
          <w:sz w:val="20"/>
        </w:rPr>
      </w:pPr>
      <w:r w:rsidRPr="001625DC">
        <w:rPr>
          <w:sz w:val="20"/>
        </w:rPr>
        <w:t>* 202</w:t>
      </w:r>
      <w:r>
        <w:rPr>
          <w:sz w:val="20"/>
        </w:rPr>
        <w:t>5</w:t>
      </w:r>
      <w:r w:rsidRPr="001625DC">
        <w:rPr>
          <w:sz w:val="20"/>
        </w:rPr>
        <w:t>. un 202</w:t>
      </w:r>
      <w:r>
        <w:rPr>
          <w:sz w:val="20"/>
        </w:rPr>
        <w:t>6</w:t>
      </w:r>
      <w:r w:rsidRPr="001625DC">
        <w:rPr>
          <w:sz w:val="20"/>
        </w:rPr>
        <w:t>. gadam aprēķināta, pamatojoties uz likumā “Par valsts budžetu 202</w:t>
      </w:r>
      <w:r>
        <w:rPr>
          <w:sz w:val="20"/>
        </w:rPr>
        <w:t>4</w:t>
      </w:r>
      <w:r w:rsidRPr="001625DC">
        <w:rPr>
          <w:sz w:val="20"/>
        </w:rPr>
        <w:t>. gadam un budžeta ietvaru 202</w:t>
      </w:r>
      <w:r>
        <w:rPr>
          <w:sz w:val="20"/>
        </w:rPr>
        <w:t>4</w:t>
      </w:r>
      <w:r w:rsidRPr="001625DC">
        <w:rPr>
          <w:sz w:val="20"/>
        </w:rPr>
        <w:t>., 202</w:t>
      </w:r>
      <w:r>
        <w:rPr>
          <w:sz w:val="20"/>
        </w:rPr>
        <w:t>5</w:t>
      </w:r>
      <w:r w:rsidRPr="001625DC">
        <w:rPr>
          <w:sz w:val="20"/>
        </w:rPr>
        <w:t>. un 202</w:t>
      </w:r>
      <w:r>
        <w:rPr>
          <w:sz w:val="20"/>
        </w:rPr>
        <w:t>6</w:t>
      </w:r>
      <w:r w:rsidRPr="001625DC">
        <w:rPr>
          <w:sz w:val="20"/>
        </w:rPr>
        <w:t>. gadam” noteikto maksimāli pieļaujamo izdevumu apjomu (ietvaru) attiecīgajam gadam, 202</w:t>
      </w:r>
      <w:r>
        <w:rPr>
          <w:sz w:val="20"/>
        </w:rPr>
        <w:t>7</w:t>
      </w:r>
      <w:r w:rsidRPr="001625DC">
        <w:rPr>
          <w:sz w:val="20"/>
        </w:rPr>
        <w:t xml:space="preserve">. </w:t>
      </w:r>
      <w:r>
        <w:rPr>
          <w:sz w:val="20"/>
        </w:rPr>
        <w:t xml:space="preserve">un 2028. </w:t>
      </w:r>
      <w:r w:rsidRPr="001625DC">
        <w:rPr>
          <w:sz w:val="20"/>
        </w:rPr>
        <w:t>gadam – pamatojoties uz 202</w:t>
      </w:r>
      <w:r>
        <w:rPr>
          <w:sz w:val="20"/>
        </w:rPr>
        <w:t>6</w:t>
      </w:r>
      <w:r w:rsidRPr="001625DC">
        <w:rPr>
          <w:sz w:val="20"/>
        </w:rPr>
        <w:t>. gadam apstiprināto ietvaru</w:t>
      </w:r>
      <w:r>
        <w:rPr>
          <w:sz w:val="20"/>
        </w:rPr>
        <w:t>.</w:t>
      </w:r>
    </w:p>
    <w:p w14:paraId="0DF2A613" w14:textId="1134104B" w:rsidR="00B263AD" w:rsidRDefault="00B263AD" w:rsidP="00DA7CCE">
      <w:pPr>
        <w:tabs>
          <w:tab w:val="left" w:pos="993"/>
        </w:tabs>
        <w:spacing w:before="120"/>
        <w:jc w:val="both"/>
      </w:pPr>
      <w:r w:rsidRPr="001625DC">
        <w:rPr>
          <w:lang w:eastAsia="lv-LV"/>
        </w:rPr>
        <w:t> </w:t>
      </w:r>
      <w:r w:rsidRPr="001625DC">
        <w:rPr>
          <w:lang w:eastAsia="lv-LV"/>
        </w:rPr>
        <w:tab/>
      </w:r>
      <w:r w:rsidRPr="00F82BA5">
        <w:rPr>
          <w:b/>
        </w:rPr>
        <w:t xml:space="preserve">Valsts pamatbudžeta bāzes izdevumi </w:t>
      </w:r>
      <w:r w:rsidRPr="00F82BA5">
        <w:t>(sk</w:t>
      </w:r>
      <w:r w:rsidR="00DA7CCE">
        <w:t>atīt</w:t>
      </w:r>
      <w:r w:rsidRPr="00F82BA5">
        <w:t xml:space="preserve"> 1., 2. un 3. pielikumu) </w:t>
      </w:r>
      <w:r w:rsidRPr="00F82BA5">
        <w:rPr>
          <w:b/>
        </w:rPr>
        <w:t>2025. gadam</w:t>
      </w:r>
      <w:r w:rsidRPr="00F82BA5">
        <w:t xml:space="preserve"> aprēķināti </w:t>
      </w:r>
      <w:r w:rsidRPr="00F82BA5">
        <w:rPr>
          <w:b/>
        </w:rPr>
        <w:t>12</w:t>
      </w:r>
      <w:r>
        <w:rPr>
          <w:b/>
        </w:rPr>
        <w:t> 195,0</w:t>
      </w:r>
      <w:r w:rsidRPr="00F82BA5">
        <w:t xml:space="preserve"> </w:t>
      </w:r>
      <w:r w:rsidRPr="0019249A">
        <w:rPr>
          <w:b/>
          <w:bCs/>
        </w:rPr>
        <w:t xml:space="preserve">milj. </w:t>
      </w:r>
      <w:proofErr w:type="spellStart"/>
      <w:r w:rsidRPr="0019249A">
        <w:rPr>
          <w:b/>
          <w:bCs/>
          <w:i/>
        </w:rPr>
        <w:t>euro</w:t>
      </w:r>
      <w:proofErr w:type="spellEnd"/>
      <w:r w:rsidRPr="00F82BA5">
        <w:t xml:space="preserve"> apmērā un </w:t>
      </w:r>
      <w:r w:rsidRPr="00F82BA5">
        <w:rPr>
          <w:b/>
        </w:rPr>
        <w:t>2026. gadam 12</w:t>
      </w:r>
      <w:r>
        <w:rPr>
          <w:b/>
        </w:rPr>
        <w:t> 154,0</w:t>
      </w:r>
      <w:r w:rsidRPr="00F82BA5">
        <w:t xml:space="preserve"> </w:t>
      </w:r>
      <w:r w:rsidRPr="0019249A">
        <w:rPr>
          <w:b/>
          <w:bCs/>
        </w:rPr>
        <w:t xml:space="preserve">milj. </w:t>
      </w:r>
      <w:proofErr w:type="spellStart"/>
      <w:r w:rsidRPr="0019249A">
        <w:rPr>
          <w:b/>
          <w:bCs/>
          <w:i/>
        </w:rPr>
        <w:t>euro</w:t>
      </w:r>
      <w:proofErr w:type="spellEnd"/>
      <w:r w:rsidRPr="00F82BA5">
        <w:t xml:space="preserve"> apmērā. Salīdzinājumā ar attiecīgā gada ietvaru</w:t>
      </w:r>
      <w:r w:rsidRPr="00F82BA5">
        <w:rPr>
          <w:lang w:eastAsia="lv-LV"/>
        </w:rPr>
        <w:t xml:space="preserve"> izdevumi palielināti </w:t>
      </w:r>
      <w:r>
        <w:t>122,8</w:t>
      </w:r>
      <w:r w:rsidRPr="00F82BA5">
        <w:t xml:space="preserve"> milj. </w:t>
      </w:r>
      <w:proofErr w:type="spellStart"/>
      <w:r w:rsidRPr="00F82BA5">
        <w:rPr>
          <w:i/>
        </w:rPr>
        <w:t>euro</w:t>
      </w:r>
      <w:proofErr w:type="spellEnd"/>
      <w:r w:rsidRPr="00F82BA5">
        <w:t xml:space="preserve"> apmērā 2025.</w:t>
      </w:r>
      <w:r w:rsidR="00DA7CCE">
        <w:t> </w:t>
      </w:r>
      <w:r w:rsidRPr="00F82BA5">
        <w:t>gadam un 5</w:t>
      </w:r>
      <w:r>
        <w:t>98,8</w:t>
      </w:r>
      <w:r w:rsidRPr="00F82BA5">
        <w:t xml:space="preserve"> milj. </w:t>
      </w:r>
      <w:proofErr w:type="spellStart"/>
      <w:r w:rsidRPr="00F82BA5">
        <w:rPr>
          <w:i/>
        </w:rPr>
        <w:t>euro</w:t>
      </w:r>
      <w:proofErr w:type="spellEnd"/>
      <w:r w:rsidRPr="00F82BA5">
        <w:t xml:space="preserve"> apmērā 2026. gadam. Savukārt </w:t>
      </w:r>
      <w:r w:rsidRPr="00F82BA5">
        <w:rPr>
          <w:b/>
        </w:rPr>
        <w:t xml:space="preserve">2027. gadam </w:t>
      </w:r>
      <w:r w:rsidRPr="00F82BA5">
        <w:t>izdevumi noteikti</w:t>
      </w:r>
      <w:r w:rsidRPr="00F82BA5">
        <w:rPr>
          <w:b/>
        </w:rPr>
        <w:t xml:space="preserve"> 11</w:t>
      </w:r>
      <w:r>
        <w:rPr>
          <w:b/>
        </w:rPr>
        <w:t> </w:t>
      </w:r>
      <w:r w:rsidRPr="00F82BA5">
        <w:rPr>
          <w:b/>
        </w:rPr>
        <w:t>5</w:t>
      </w:r>
      <w:r>
        <w:rPr>
          <w:b/>
        </w:rPr>
        <w:t>89,3</w:t>
      </w:r>
      <w:r w:rsidRPr="00F82BA5">
        <w:t xml:space="preserve"> </w:t>
      </w:r>
      <w:r w:rsidRPr="0019249A">
        <w:rPr>
          <w:b/>
          <w:bCs/>
        </w:rPr>
        <w:t xml:space="preserve">milj. </w:t>
      </w:r>
      <w:proofErr w:type="spellStart"/>
      <w:r w:rsidRPr="0019249A">
        <w:rPr>
          <w:b/>
          <w:bCs/>
          <w:i/>
        </w:rPr>
        <w:t>euro</w:t>
      </w:r>
      <w:proofErr w:type="spellEnd"/>
      <w:r w:rsidRPr="00F82BA5">
        <w:t xml:space="preserve"> apmērā un </w:t>
      </w:r>
      <w:r w:rsidRPr="00F82BA5">
        <w:rPr>
          <w:b/>
        </w:rPr>
        <w:t>2028. gadam 11</w:t>
      </w:r>
      <w:r>
        <w:rPr>
          <w:b/>
        </w:rPr>
        <w:t> 332,</w:t>
      </w:r>
      <w:r w:rsidRPr="0019249A">
        <w:rPr>
          <w:b/>
        </w:rPr>
        <w:t xml:space="preserve">3 milj. </w:t>
      </w:r>
      <w:proofErr w:type="spellStart"/>
      <w:r w:rsidRPr="0019249A">
        <w:rPr>
          <w:b/>
          <w:i/>
        </w:rPr>
        <w:t>euro</w:t>
      </w:r>
      <w:proofErr w:type="spellEnd"/>
      <w:r w:rsidRPr="0019249A">
        <w:rPr>
          <w:b/>
        </w:rPr>
        <w:t xml:space="preserve"> </w:t>
      </w:r>
      <w:r w:rsidRPr="00F82BA5">
        <w:t>apmērā, kas salīdzinājumā ar</w:t>
      </w:r>
      <w:r>
        <w:t xml:space="preserve"> ietvaru 2026. gadam palielināti 34,1</w:t>
      </w:r>
      <w:r w:rsidRPr="00F82BA5">
        <w:t xml:space="preserve"> milj. </w:t>
      </w:r>
      <w:proofErr w:type="spellStart"/>
      <w:r w:rsidRPr="00F82BA5">
        <w:rPr>
          <w:i/>
        </w:rPr>
        <w:t>euro</w:t>
      </w:r>
      <w:proofErr w:type="spellEnd"/>
      <w:r w:rsidRPr="00F82BA5">
        <w:rPr>
          <w:i/>
        </w:rPr>
        <w:t xml:space="preserve"> </w:t>
      </w:r>
      <w:r w:rsidRPr="00F82BA5">
        <w:t xml:space="preserve">apmērā 2027. gadam un samazināti </w:t>
      </w:r>
      <w:r>
        <w:t>222,9</w:t>
      </w:r>
      <w:r w:rsidR="0019249A">
        <w:t> </w:t>
      </w:r>
      <w:r w:rsidRPr="00F82BA5">
        <w:t>milj.</w:t>
      </w:r>
      <w:r w:rsidR="0019249A">
        <w:t> </w:t>
      </w:r>
      <w:proofErr w:type="spellStart"/>
      <w:r w:rsidRPr="00F82BA5">
        <w:rPr>
          <w:i/>
        </w:rPr>
        <w:t>euro</w:t>
      </w:r>
      <w:proofErr w:type="spellEnd"/>
      <w:r w:rsidRPr="00F82BA5">
        <w:t xml:space="preserve"> apmērā 2028. gadam </w:t>
      </w:r>
      <w:r w:rsidRPr="00D45275">
        <w:t>(</w:t>
      </w:r>
      <w:r w:rsidR="00DA7CCE">
        <w:t>skatīt a</w:t>
      </w:r>
      <w:r w:rsidRPr="00D45275">
        <w:t>ttēl</w:t>
      </w:r>
      <w:r w:rsidR="00DA7CCE">
        <w:t>u</w:t>
      </w:r>
      <w:r w:rsidRPr="00D45275">
        <w:t xml:space="preserve"> Nr. 1.1.).</w:t>
      </w:r>
      <w:r w:rsidRPr="001625DC">
        <w:t xml:space="preserve"> </w:t>
      </w:r>
    </w:p>
    <w:p w14:paraId="30D9D463" w14:textId="77777777" w:rsidR="00B263AD" w:rsidRPr="001625DC" w:rsidRDefault="00B263AD" w:rsidP="00B263AD">
      <w:pPr>
        <w:tabs>
          <w:tab w:val="left" w:pos="993"/>
        </w:tabs>
        <w:jc w:val="both"/>
      </w:pPr>
    </w:p>
    <w:p w14:paraId="74000BED" w14:textId="64A4DD2F" w:rsidR="00B263AD" w:rsidRPr="006D4F91" w:rsidRDefault="00B263AD" w:rsidP="006D4F91">
      <w:pPr>
        <w:spacing w:after="240"/>
        <w:ind w:firstLine="720"/>
        <w:jc w:val="both"/>
      </w:pPr>
      <w:r w:rsidRPr="00F82BA5">
        <w:rPr>
          <w:b/>
        </w:rPr>
        <w:t>Izdevumi valsts pamatfunkciju īstenošanai 2025.</w:t>
      </w:r>
      <w:r w:rsidR="006D4F91">
        <w:rPr>
          <w:b/>
        </w:rPr>
        <w:t> </w:t>
      </w:r>
      <w:r w:rsidRPr="00F82BA5">
        <w:rPr>
          <w:b/>
        </w:rPr>
        <w:t>gadam</w:t>
      </w:r>
      <w:r w:rsidRPr="00F82BA5">
        <w:t xml:space="preserve"> paredzēti </w:t>
      </w:r>
      <w:r w:rsidRPr="00F82BA5">
        <w:rPr>
          <w:b/>
        </w:rPr>
        <w:t>9</w:t>
      </w:r>
      <w:r>
        <w:rPr>
          <w:b/>
        </w:rPr>
        <w:t> 483,3</w:t>
      </w:r>
      <w:r w:rsidR="008073B0">
        <w:t> </w:t>
      </w:r>
      <w:r w:rsidRPr="008073B0">
        <w:rPr>
          <w:b/>
          <w:bCs/>
        </w:rPr>
        <w:t>milj.</w:t>
      </w:r>
      <w:r w:rsidR="008073B0">
        <w:rPr>
          <w:b/>
          <w:bCs/>
        </w:rPr>
        <w:t> </w:t>
      </w:r>
      <w:proofErr w:type="spellStart"/>
      <w:r w:rsidRPr="008073B0">
        <w:rPr>
          <w:b/>
          <w:bCs/>
          <w:i/>
        </w:rPr>
        <w:t>euro</w:t>
      </w:r>
      <w:proofErr w:type="spellEnd"/>
      <w:r w:rsidRPr="00F82BA5">
        <w:rPr>
          <w:i/>
        </w:rPr>
        <w:t xml:space="preserve"> </w:t>
      </w:r>
      <w:r w:rsidRPr="00F82BA5">
        <w:t xml:space="preserve">apmērā, </w:t>
      </w:r>
      <w:r w:rsidRPr="00F82BA5">
        <w:rPr>
          <w:b/>
        </w:rPr>
        <w:t>2026.</w:t>
      </w:r>
      <w:r w:rsidR="006D4F91">
        <w:rPr>
          <w:b/>
        </w:rPr>
        <w:t> </w:t>
      </w:r>
      <w:r w:rsidRPr="00F82BA5">
        <w:rPr>
          <w:b/>
        </w:rPr>
        <w:t>gadam</w:t>
      </w:r>
      <w:r w:rsidRPr="00F82BA5">
        <w:t xml:space="preserve"> </w:t>
      </w:r>
      <w:r w:rsidRPr="00F82BA5">
        <w:rPr>
          <w:b/>
        </w:rPr>
        <w:t>9</w:t>
      </w:r>
      <w:r>
        <w:rPr>
          <w:b/>
        </w:rPr>
        <w:t> </w:t>
      </w:r>
      <w:r w:rsidRPr="00F82BA5">
        <w:rPr>
          <w:b/>
        </w:rPr>
        <w:t>6</w:t>
      </w:r>
      <w:r>
        <w:rPr>
          <w:b/>
        </w:rPr>
        <w:t>77,9</w:t>
      </w:r>
      <w:r w:rsidRPr="00F82BA5">
        <w:t xml:space="preserve"> </w:t>
      </w:r>
      <w:r w:rsidRPr="008073B0">
        <w:rPr>
          <w:b/>
          <w:bCs/>
        </w:rPr>
        <w:t xml:space="preserve">milj. </w:t>
      </w:r>
      <w:proofErr w:type="spellStart"/>
      <w:r w:rsidRPr="008073B0">
        <w:rPr>
          <w:b/>
          <w:bCs/>
          <w:i/>
        </w:rPr>
        <w:t>euro</w:t>
      </w:r>
      <w:proofErr w:type="spellEnd"/>
      <w:r w:rsidRPr="00F82BA5">
        <w:rPr>
          <w:i/>
        </w:rPr>
        <w:t xml:space="preserve"> </w:t>
      </w:r>
      <w:r w:rsidRPr="00F82BA5">
        <w:t xml:space="preserve">apmērā, </w:t>
      </w:r>
      <w:r w:rsidRPr="00F82BA5">
        <w:rPr>
          <w:b/>
        </w:rPr>
        <w:t>2027.</w:t>
      </w:r>
      <w:r w:rsidR="006D4F91">
        <w:rPr>
          <w:b/>
        </w:rPr>
        <w:t> </w:t>
      </w:r>
      <w:r w:rsidRPr="00F82BA5">
        <w:rPr>
          <w:b/>
        </w:rPr>
        <w:t>gadam</w:t>
      </w:r>
      <w:r w:rsidRPr="00F82BA5">
        <w:t xml:space="preserve"> </w:t>
      </w:r>
      <w:r w:rsidRPr="00F82BA5">
        <w:rPr>
          <w:b/>
        </w:rPr>
        <w:t>9</w:t>
      </w:r>
      <w:r>
        <w:rPr>
          <w:b/>
        </w:rPr>
        <w:t> 845,1</w:t>
      </w:r>
      <w:r w:rsidRPr="00F82BA5">
        <w:rPr>
          <w:b/>
        </w:rPr>
        <w:t> </w:t>
      </w:r>
      <w:r w:rsidRPr="008073B0">
        <w:rPr>
          <w:b/>
          <w:bCs/>
        </w:rPr>
        <w:t xml:space="preserve">milj. </w:t>
      </w:r>
      <w:proofErr w:type="spellStart"/>
      <w:r w:rsidRPr="008073B0">
        <w:rPr>
          <w:b/>
          <w:bCs/>
          <w:i/>
        </w:rPr>
        <w:t>euro</w:t>
      </w:r>
      <w:proofErr w:type="spellEnd"/>
      <w:r w:rsidRPr="00F82BA5">
        <w:rPr>
          <w:i/>
        </w:rPr>
        <w:t xml:space="preserve"> </w:t>
      </w:r>
      <w:r w:rsidRPr="00F82BA5">
        <w:t xml:space="preserve">apmērā un </w:t>
      </w:r>
      <w:r w:rsidRPr="00F82BA5">
        <w:rPr>
          <w:b/>
        </w:rPr>
        <w:t>2028. gadam</w:t>
      </w:r>
      <w:r w:rsidRPr="00F82BA5">
        <w:t xml:space="preserve"> </w:t>
      </w:r>
      <w:r w:rsidRPr="00F82BA5">
        <w:rPr>
          <w:b/>
        </w:rPr>
        <w:t>9</w:t>
      </w:r>
      <w:r>
        <w:rPr>
          <w:b/>
        </w:rPr>
        <w:t> 928,</w:t>
      </w:r>
      <w:r w:rsidRPr="008073B0">
        <w:rPr>
          <w:b/>
        </w:rPr>
        <w:t xml:space="preserve">2 milj. </w:t>
      </w:r>
      <w:proofErr w:type="spellStart"/>
      <w:r w:rsidRPr="008073B0">
        <w:rPr>
          <w:b/>
          <w:i/>
        </w:rPr>
        <w:t>euro</w:t>
      </w:r>
      <w:proofErr w:type="spellEnd"/>
      <w:r w:rsidRPr="00F82BA5">
        <w:rPr>
          <w:i/>
        </w:rPr>
        <w:t xml:space="preserve"> </w:t>
      </w:r>
      <w:r w:rsidRPr="00F82BA5">
        <w:t>apmērā. Salīdzinājumā ar attiecīgā gada ietvaru</w:t>
      </w:r>
      <w:r w:rsidRPr="00F82BA5">
        <w:rPr>
          <w:lang w:eastAsia="lv-LV"/>
        </w:rPr>
        <w:t xml:space="preserve"> </w:t>
      </w:r>
      <w:r w:rsidRPr="00F82BA5">
        <w:t xml:space="preserve">izdevumi valsts pamatfunkciju īstenošanai palielināti </w:t>
      </w:r>
      <w:r>
        <w:t>70,3</w:t>
      </w:r>
      <w:r w:rsidRPr="00F82BA5">
        <w:t xml:space="preserve"> milj. </w:t>
      </w:r>
      <w:proofErr w:type="spellStart"/>
      <w:r w:rsidRPr="00F82BA5">
        <w:rPr>
          <w:i/>
        </w:rPr>
        <w:t>euro</w:t>
      </w:r>
      <w:proofErr w:type="spellEnd"/>
      <w:r w:rsidRPr="00F82BA5">
        <w:t xml:space="preserve"> apmērā 2025. gadam un </w:t>
      </w:r>
      <w:r>
        <w:t>376,0</w:t>
      </w:r>
      <w:r w:rsidRPr="00F82BA5">
        <w:t xml:space="preserve"> milj. </w:t>
      </w:r>
      <w:proofErr w:type="spellStart"/>
      <w:r w:rsidRPr="00F82BA5">
        <w:rPr>
          <w:i/>
        </w:rPr>
        <w:t>euro</w:t>
      </w:r>
      <w:proofErr w:type="spellEnd"/>
      <w:r w:rsidRPr="00F82BA5">
        <w:t xml:space="preserve"> apmērā 2026. gadam. Savukārt izdevumi valsts pamatfunkciju īstenošanai 2027. un 2028. gadam salīdzinājumā ar ietvaru 2026. gadam palielināti </w:t>
      </w:r>
      <w:r>
        <w:t>543,2</w:t>
      </w:r>
      <w:r w:rsidRPr="00F82BA5">
        <w:t xml:space="preserve"> milj. </w:t>
      </w:r>
      <w:proofErr w:type="spellStart"/>
      <w:r w:rsidRPr="00F82BA5">
        <w:rPr>
          <w:i/>
        </w:rPr>
        <w:t>euro</w:t>
      </w:r>
      <w:proofErr w:type="spellEnd"/>
      <w:r w:rsidRPr="00F82BA5">
        <w:t xml:space="preserve"> apmērā 2027. gadam un </w:t>
      </w:r>
      <w:r>
        <w:t>626,3</w:t>
      </w:r>
      <w:r w:rsidRPr="00F82BA5">
        <w:t xml:space="preserve"> milj. </w:t>
      </w:r>
      <w:proofErr w:type="spellStart"/>
      <w:r w:rsidRPr="00F82BA5">
        <w:rPr>
          <w:i/>
        </w:rPr>
        <w:t>euro</w:t>
      </w:r>
      <w:proofErr w:type="spellEnd"/>
      <w:r w:rsidRPr="00F82BA5">
        <w:t xml:space="preserve"> apmērā 2028. gadam (</w:t>
      </w:r>
      <w:r w:rsidR="006D4F91">
        <w:t>skatīt a</w:t>
      </w:r>
      <w:r w:rsidRPr="00D45275">
        <w:t>ttēl</w:t>
      </w:r>
      <w:r w:rsidR="006D4F91">
        <w:t>u</w:t>
      </w:r>
      <w:r w:rsidRPr="00D45275">
        <w:t xml:space="preserve"> Nr. 1.2.).</w:t>
      </w:r>
      <w:r w:rsidRPr="001625DC">
        <w:t xml:space="preserve"> </w:t>
      </w:r>
    </w:p>
    <w:p w14:paraId="0263745F" w14:textId="744AA98D" w:rsidR="00B263AD" w:rsidRPr="00B263AD" w:rsidRDefault="00B263AD" w:rsidP="00B263AD">
      <w:pPr>
        <w:jc w:val="both"/>
        <w:rPr>
          <w:b/>
          <w:bCs/>
          <w:i/>
          <w:sz w:val="22"/>
          <w:szCs w:val="22"/>
        </w:rPr>
      </w:pPr>
      <w:r w:rsidRPr="00D45275">
        <w:rPr>
          <w:noProof/>
          <w:lang w:eastAsia="lv-LV"/>
        </w:rPr>
        <w:lastRenderedPageBreak/>
        <w:drawing>
          <wp:anchor distT="0" distB="0" distL="114300" distR="114300" simplePos="0" relativeHeight="251999232" behindDoc="0" locked="0" layoutInCell="1" allowOverlap="1" wp14:anchorId="341532EF" wp14:editId="2969F7B0">
            <wp:simplePos x="0" y="0"/>
            <wp:positionH relativeFrom="column">
              <wp:posOffset>69215</wp:posOffset>
            </wp:positionH>
            <wp:positionV relativeFrom="paragraph">
              <wp:posOffset>232410</wp:posOffset>
            </wp:positionV>
            <wp:extent cx="5619750" cy="3209925"/>
            <wp:effectExtent l="0" t="0" r="0" b="0"/>
            <wp:wrapSquare wrapText="bothSides"/>
            <wp:docPr id="6" name="Chart 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D45275">
        <w:rPr>
          <w:b/>
          <w:bCs/>
          <w:i/>
          <w:sz w:val="22"/>
          <w:szCs w:val="22"/>
        </w:rPr>
        <w:t>1.2. attēls</w:t>
      </w:r>
      <w:r w:rsidRPr="00D45275">
        <w:rPr>
          <w:b/>
          <w:bCs/>
          <w:sz w:val="22"/>
          <w:szCs w:val="22"/>
        </w:rPr>
        <w:t xml:space="preserve"> Izdevumi</w:t>
      </w:r>
      <w:r w:rsidRPr="00917048">
        <w:rPr>
          <w:b/>
          <w:bCs/>
          <w:sz w:val="22"/>
          <w:szCs w:val="22"/>
        </w:rPr>
        <w:t xml:space="preserve"> valsts pamatfunkciju īstenošanai </w:t>
      </w:r>
      <w:r w:rsidRPr="00917048">
        <w:rPr>
          <w:b/>
          <w:sz w:val="22"/>
          <w:szCs w:val="22"/>
        </w:rPr>
        <w:t>202</w:t>
      </w:r>
      <w:r>
        <w:rPr>
          <w:b/>
          <w:sz w:val="22"/>
          <w:szCs w:val="22"/>
        </w:rPr>
        <w:t>5</w:t>
      </w:r>
      <w:r w:rsidRPr="00917048">
        <w:rPr>
          <w:b/>
          <w:sz w:val="22"/>
          <w:szCs w:val="22"/>
        </w:rPr>
        <w:t>., 202</w:t>
      </w:r>
      <w:r>
        <w:rPr>
          <w:b/>
          <w:sz w:val="22"/>
          <w:szCs w:val="22"/>
        </w:rPr>
        <w:t>6</w:t>
      </w:r>
      <w:r w:rsidRPr="00917048">
        <w:rPr>
          <w:b/>
          <w:sz w:val="22"/>
          <w:szCs w:val="22"/>
        </w:rPr>
        <w:t>.</w:t>
      </w:r>
      <w:r>
        <w:rPr>
          <w:b/>
          <w:sz w:val="22"/>
          <w:szCs w:val="22"/>
        </w:rPr>
        <w:t>, 2027.</w:t>
      </w:r>
      <w:r w:rsidRPr="00917048">
        <w:rPr>
          <w:b/>
          <w:sz w:val="22"/>
          <w:szCs w:val="22"/>
        </w:rPr>
        <w:t xml:space="preserve"> un 20</w:t>
      </w:r>
      <w:r>
        <w:rPr>
          <w:b/>
          <w:sz w:val="22"/>
          <w:szCs w:val="22"/>
        </w:rPr>
        <w:t>28</w:t>
      </w:r>
      <w:r w:rsidRPr="00917048">
        <w:rPr>
          <w:b/>
          <w:bCs/>
          <w:sz w:val="22"/>
          <w:szCs w:val="22"/>
        </w:rPr>
        <w:t xml:space="preserve">. gadam, milj. </w:t>
      </w:r>
      <w:proofErr w:type="spellStart"/>
      <w:r w:rsidRPr="00917048">
        <w:rPr>
          <w:b/>
          <w:bCs/>
          <w:i/>
          <w:sz w:val="22"/>
          <w:szCs w:val="22"/>
        </w:rPr>
        <w:t>euro</w:t>
      </w:r>
      <w:proofErr w:type="spellEnd"/>
    </w:p>
    <w:p w14:paraId="3C73FF3C" w14:textId="77777777" w:rsidR="00B263AD" w:rsidRPr="001625DC" w:rsidRDefault="00B263AD" w:rsidP="00B263AD">
      <w:pPr>
        <w:jc w:val="both"/>
        <w:rPr>
          <w:sz w:val="20"/>
        </w:rPr>
      </w:pPr>
      <w:r w:rsidRPr="001625DC">
        <w:rPr>
          <w:sz w:val="20"/>
        </w:rPr>
        <w:t>* 202</w:t>
      </w:r>
      <w:r>
        <w:rPr>
          <w:sz w:val="20"/>
        </w:rPr>
        <w:t>5</w:t>
      </w:r>
      <w:r w:rsidRPr="001625DC">
        <w:rPr>
          <w:sz w:val="20"/>
        </w:rPr>
        <w:t>. un 202</w:t>
      </w:r>
      <w:r>
        <w:rPr>
          <w:sz w:val="20"/>
        </w:rPr>
        <w:t>6</w:t>
      </w:r>
      <w:r w:rsidRPr="001625DC">
        <w:rPr>
          <w:sz w:val="20"/>
        </w:rPr>
        <w:t>. gadam aprēķināta, pamatojoties uz likumā “Par valsts budžetu 202</w:t>
      </w:r>
      <w:r>
        <w:rPr>
          <w:sz w:val="20"/>
        </w:rPr>
        <w:t>4</w:t>
      </w:r>
      <w:r w:rsidRPr="001625DC">
        <w:rPr>
          <w:sz w:val="20"/>
        </w:rPr>
        <w:t>. gadam un budžeta ietvaru 202</w:t>
      </w:r>
      <w:r>
        <w:rPr>
          <w:sz w:val="20"/>
        </w:rPr>
        <w:t>4</w:t>
      </w:r>
      <w:r w:rsidRPr="001625DC">
        <w:rPr>
          <w:sz w:val="20"/>
        </w:rPr>
        <w:t>., 202</w:t>
      </w:r>
      <w:r>
        <w:rPr>
          <w:sz w:val="20"/>
        </w:rPr>
        <w:t>5</w:t>
      </w:r>
      <w:r w:rsidRPr="001625DC">
        <w:rPr>
          <w:sz w:val="20"/>
        </w:rPr>
        <w:t>. un 202</w:t>
      </w:r>
      <w:r>
        <w:rPr>
          <w:sz w:val="20"/>
        </w:rPr>
        <w:t>6</w:t>
      </w:r>
      <w:r w:rsidRPr="001625DC">
        <w:rPr>
          <w:sz w:val="20"/>
        </w:rPr>
        <w:t>. gadam” noteikto maksimāli pieļaujamo izdevumu apjomu (ietvaru) attiecīgajam gadam, 202</w:t>
      </w:r>
      <w:r>
        <w:rPr>
          <w:sz w:val="20"/>
        </w:rPr>
        <w:t>7</w:t>
      </w:r>
      <w:r w:rsidRPr="001625DC">
        <w:rPr>
          <w:sz w:val="20"/>
        </w:rPr>
        <w:t xml:space="preserve">. </w:t>
      </w:r>
      <w:r>
        <w:rPr>
          <w:sz w:val="20"/>
        </w:rPr>
        <w:t xml:space="preserve">un 2028. </w:t>
      </w:r>
      <w:r w:rsidRPr="001625DC">
        <w:rPr>
          <w:sz w:val="20"/>
        </w:rPr>
        <w:t>gadam – pamatojoties uz 202</w:t>
      </w:r>
      <w:r>
        <w:rPr>
          <w:sz w:val="20"/>
        </w:rPr>
        <w:t>6</w:t>
      </w:r>
      <w:r w:rsidRPr="001625DC">
        <w:rPr>
          <w:sz w:val="20"/>
        </w:rPr>
        <w:t>. gadam apstiprināto ietvaru</w:t>
      </w:r>
      <w:r>
        <w:rPr>
          <w:sz w:val="20"/>
        </w:rPr>
        <w:t>.</w:t>
      </w:r>
    </w:p>
    <w:p w14:paraId="49136668" w14:textId="77777777" w:rsidR="00B263AD" w:rsidRPr="009A64D3" w:rsidRDefault="00B263AD" w:rsidP="00B263AD"/>
    <w:p w14:paraId="7B75F7AB" w14:textId="77777777" w:rsidR="00B263AD" w:rsidRPr="00D51835" w:rsidRDefault="00B263AD" w:rsidP="007B4D5C">
      <w:pPr>
        <w:spacing w:before="120" w:after="120"/>
        <w:ind w:firstLine="720"/>
      </w:pPr>
      <w:r w:rsidRPr="00D51835">
        <w:t xml:space="preserve">Izmaiņas </w:t>
      </w:r>
      <w:r w:rsidRPr="00D51835">
        <w:rPr>
          <w:b/>
        </w:rPr>
        <w:t>izdevumiem valsts pamatfunkciju īstenošanai</w:t>
      </w:r>
      <w:r w:rsidRPr="00D51835">
        <w:t xml:space="preserve"> galvenokārt veido: </w:t>
      </w:r>
    </w:p>
    <w:p w14:paraId="04540B79" w14:textId="6C64A338" w:rsidR="00B263AD" w:rsidRPr="008345D9" w:rsidRDefault="00E9521A" w:rsidP="007B4D5C">
      <w:pPr>
        <w:spacing w:before="120" w:after="120"/>
        <w:ind w:firstLine="709"/>
        <w:jc w:val="both"/>
      </w:pPr>
      <w:r>
        <w:rPr>
          <w:b/>
        </w:rPr>
        <w:t>VPK</w:t>
      </w:r>
      <w:r w:rsidR="00B263AD" w:rsidRPr="008345D9">
        <w:t xml:space="preserve"> palielināti izdevumi 0,03 milj. </w:t>
      </w:r>
      <w:proofErr w:type="spellStart"/>
      <w:r w:rsidR="00B263AD" w:rsidRPr="008345D9">
        <w:rPr>
          <w:i/>
        </w:rPr>
        <w:t>euro</w:t>
      </w:r>
      <w:proofErr w:type="spellEnd"/>
      <w:r w:rsidR="00B263AD" w:rsidRPr="008345D9">
        <w:t xml:space="preserve"> apmērā 2025. un 2026. gadam ik gadu un samazināti izdevumi 0,01 milj. </w:t>
      </w:r>
      <w:proofErr w:type="spellStart"/>
      <w:r w:rsidR="00B263AD" w:rsidRPr="008345D9">
        <w:rPr>
          <w:i/>
        </w:rPr>
        <w:t>euro</w:t>
      </w:r>
      <w:proofErr w:type="spellEnd"/>
      <w:r w:rsidR="00B263AD" w:rsidRPr="008345D9">
        <w:t xml:space="preserve"> apmērā 2027. gadam un 0,5 milj. </w:t>
      </w:r>
      <w:proofErr w:type="spellStart"/>
      <w:r w:rsidR="00B263AD" w:rsidRPr="008345D9">
        <w:rPr>
          <w:i/>
        </w:rPr>
        <w:t>euro</w:t>
      </w:r>
      <w:proofErr w:type="spellEnd"/>
      <w:r w:rsidR="00B263AD" w:rsidRPr="008345D9">
        <w:t xml:space="preserve"> apmērā 2028.</w:t>
      </w:r>
      <w:r>
        <w:t> </w:t>
      </w:r>
      <w:r w:rsidR="00B263AD" w:rsidRPr="008345D9">
        <w:t>gadam, tajā skaitā:</w:t>
      </w:r>
    </w:p>
    <w:p w14:paraId="2748C766" w14:textId="77777777" w:rsidR="00B263AD" w:rsidRPr="0086360B" w:rsidRDefault="00B263AD" w:rsidP="007B4D5C">
      <w:pPr>
        <w:pStyle w:val="ListParagraph"/>
        <w:numPr>
          <w:ilvl w:val="0"/>
          <w:numId w:val="46"/>
        </w:numPr>
        <w:tabs>
          <w:tab w:val="left" w:pos="993"/>
        </w:tabs>
        <w:spacing w:before="120" w:after="120"/>
        <w:ind w:left="0" w:firstLine="709"/>
        <w:contextualSpacing w:val="0"/>
        <w:jc w:val="both"/>
      </w:pPr>
      <w:r w:rsidRPr="0086360B">
        <w:t xml:space="preserve">palielināti izdevumi 0,02 milj. </w:t>
      </w:r>
      <w:proofErr w:type="spellStart"/>
      <w:r w:rsidRPr="0037530D">
        <w:rPr>
          <w:i/>
          <w:iCs/>
        </w:rPr>
        <w:t>euro</w:t>
      </w:r>
      <w:proofErr w:type="spellEnd"/>
      <w:r w:rsidRPr="0086360B">
        <w:t xml:space="preserve"> apmērā 2025., 2026., 2027. un 2028. gadam ik gadu Valsts eksprezidentu pensiju nodrošināšanai;</w:t>
      </w:r>
    </w:p>
    <w:p w14:paraId="2E164E80" w14:textId="77777777" w:rsidR="00B263AD" w:rsidRPr="0086360B" w:rsidRDefault="00B263AD" w:rsidP="007B4D5C">
      <w:pPr>
        <w:pStyle w:val="ListParagraph"/>
        <w:numPr>
          <w:ilvl w:val="0"/>
          <w:numId w:val="46"/>
        </w:numPr>
        <w:tabs>
          <w:tab w:val="left" w:pos="993"/>
        </w:tabs>
        <w:spacing w:before="120" w:after="120"/>
        <w:ind w:left="0" w:firstLine="709"/>
        <w:contextualSpacing w:val="0"/>
        <w:jc w:val="both"/>
      </w:pPr>
      <w:r w:rsidRPr="0086360B">
        <w:t xml:space="preserve">palielināti izdevumi 0,01 milj. </w:t>
      </w:r>
      <w:proofErr w:type="spellStart"/>
      <w:r w:rsidRPr="0037530D">
        <w:rPr>
          <w:i/>
          <w:iCs/>
        </w:rPr>
        <w:t>euro</w:t>
      </w:r>
      <w:proofErr w:type="spellEnd"/>
      <w:r w:rsidRPr="0086360B">
        <w:t xml:space="preserve"> apmērā 2025., 2026., 2027. un 2028. gadam ik gadu Valsts prezidenta atlīdzībai atbilstoši Valsts un pašvaldību institūciju amatpersonu un darbinieku atlīdzības likuma 4. panta ceturtajai daļai;</w:t>
      </w:r>
    </w:p>
    <w:p w14:paraId="28CE520D" w14:textId="78E839F1" w:rsidR="00B263AD" w:rsidRPr="0086360B" w:rsidRDefault="00B263AD" w:rsidP="007B4D5C">
      <w:pPr>
        <w:pStyle w:val="ListParagraph"/>
        <w:numPr>
          <w:ilvl w:val="0"/>
          <w:numId w:val="46"/>
        </w:numPr>
        <w:tabs>
          <w:tab w:val="left" w:pos="993"/>
        </w:tabs>
        <w:spacing w:before="120" w:after="120"/>
        <w:ind w:left="0" w:firstLine="709"/>
        <w:contextualSpacing w:val="0"/>
        <w:jc w:val="both"/>
      </w:pPr>
      <w:r w:rsidRPr="0086360B">
        <w:t xml:space="preserve">samazināti izdevumi 0,01 milj. </w:t>
      </w:r>
      <w:proofErr w:type="spellStart"/>
      <w:r w:rsidRPr="0037530D">
        <w:rPr>
          <w:i/>
          <w:iCs/>
        </w:rPr>
        <w:t>euro</w:t>
      </w:r>
      <w:proofErr w:type="spellEnd"/>
      <w:r w:rsidRPr="0086360B">
        <w:t xml:space="preserve"> apmērā 2027. gadam un 0,4 milj. </w:t>
      </w:r>
      <w:proofErr w:type="spellStart"/>
      <w:r w:rsidRPr="0037530D">
        <w:rPr>
          <w:i/>
          <w:iCs/>
        </w:rPr>
        <w:t>euro</w:t>
      </w:r>
      <w:proofErr w:type="spellEnd"/>
      <w:r w:rsidRPr="0086360B">
        <w:t xml:space="preserve"> apmērā </w:t>
      </w:r>
      <w:r>
        <w:t xml:space="preserve">2028. gadam </w:t>
      </w:r>
      <w:r w:rsidRPr="0086360B">
        <w:t>prioritārajam pasākumam “Latvijas ekonomiskās konkurētspējas veicināšana (vizītes ar uzņēmēju līdzdalību un lobija kampaņa Latvijas kandidatūrai uz ANO D</w:t>
      </w:r>
      <w:r w:rsidR="00E9521A">
        <w:t>rošības padomes</w:t>
      </w:r>
      <w:r w:rsidRPr="0086360B">
        <w:t xml:space="preserve"> nepastāvīgās dalībvalsts vietu)”</w:t>
      </w:r>
      <w:r>
        <w:t>;</w:t>
      </w:r>
    </w:p>
    <w:p w14:paraId="0E2E967D" w14:textId="77777777" w:rsidR="00B263AD" w:rsidRPr="0086360B" w:rsidRDefault="00B263AD" w:rsidP="007B4D5C">
      <w:pPr>
        <w:pStyle w:val="ListParagraph"/>
        <w:numPr>
          <w:ilvl w:val="0"/>
          <w:numId w:val="46"/>
        </w:numPr>
        <w:tabs>
          <w:tab w:val="left" w:pos="993"/>
        </w:tabs>
        <w:spacing w:before="120" w:after="120"/>
        <w:ind w:left="0" w:firstLine="709"/>
        <w:contextualSpacing w:val="0"/>
        <w:jc w:val="both"/>
      </w:pPr>
      <w:r w:rsidRPr="0086360B">
        <w:t xml:space="preserve">samazināti izdevumi 0,1 milj. </w:t>
      </w:r>
      <w:proofErr w:type="spellStart"/>
      <w:r w:rsidRPr="003C2BD9">
        <w:rPr>
          <w:i/>
          <w:iCs/>
        </w:rPr>
        <w:t>euro</w:t>
      </w:r>
      <w:proofErr w:type="spellEnd"/>
      <w:r w:rsidRPr="0086360B">
        <w:t xml:space="preserve"> apmērā 2028. gadam prioritārajam pasākumam “Valsts prezidenta komisija Latvijas zinātnes un ekonomiskās konkurētspējas veicināšanai” u.c.;</w:t>
      </w:r>
    </w:p>
    <w:p w14:paraId="2C50041D" w14:textId="2E1C9724" w:rsidR="00B263AD" w:rsidRPr="00E2024B" w:rsidRDefault="00E9521A" w:rsidP="007B4D5C">
      <w:pPr>
        <w:pStyle w:val="ListParagraph"/>
        <w:tabs>
          <w:tab w:val="left" w:pos="993"/>
        </w:tabs>
        <w:spacing w:before="120" w:after="120"/>
        <w:ind w:left="0" w:firstLine="709"/>
        <w:contextualSpacing w:val="0"/>
        <w:jc w:val="both"/>
      </w:pPr>
      <w:r>
        <w:rPr>
          <w:b/>
        </w:rPr>
        <w:t>MK</w:t>
      </w:r>
      <w:r w:rsidR="00B263AD" w:rsidRPr="00E2024B">
        <w:t xml:space="preserve"> palielināti izdevumi 0,6 milj. </w:t>
      </w:r>
      <w:proofErr w:type="spellStart"/>
      <w:r w:rsidR="00B263AD" w:rsidRPr="00E2024B">
        <w:rPr>
          <w:i/>
        </w:rPr>
        <w:t>euro</w:t>
      </w:r>
      <w:proofErr w:type="spellEnd"/>
      <w:r w:rsidR="00B263AD" w:rsidRPr="00E2024B">
        <w:t xml:space="preserve"> apmērā 2025. un 2026. gadam ik gadu, 1,6 milj. </w:t>
      </w:r>
      <w:proofErr w:type="spellStart"/>
      <w:r w:rsidR="00B263AD" w:rsidRPr="00E2024B">
        <w:rPr>
          <w:i/>
        </w:rPr>
        <w:t>euro</w:t>
      </w:r>
      <w:proofErr w:type="spellEnd"/>
      <w:r w:rsidR="00B263AD" w:rsidRPr="00E2024B">
        <w:t xml:space="preserve"> apmērā 2027. gadam un 1,7 milj. </w:t>
      </w:r>
      <w:proofErr w:type="spellStart"/>
      <w:r w:rsidR="00B263AD" w:rsidRPr="00E2024B">
        <w:rPr>
          <w:i/>
        </w:rPr>
        <w:t>euro</w:t>
      </w:r>
      <w:proofErr w:type="spellEnd"/>
      <w:r w:rsidR="00B263AD" w:rsidRPr="00E2024B">
        <w:t xml:space="preserve"> apmērā 2028. gadam, tajā skaitā</w:t>
      </w:r>
      <w:r w:rsidR="00B263AD">
        <w:t xml:space="preserve"> palielināti izdevumi</w:t>
      </w:r>
      <w:r w:rsidR="00B263AD" w:rsidRPr="00E2024B">
        <w:t>:</w:t>
      </w:r>
    </w:p>
    <w:p w14:paraId="14BAAA0C" w14:textId="77777777" w:rsidR="00B263AD" w:rsidRPr="002D6FFE" w:rsidRDefault="00B263AD" w:rsidP="007B4D5C">
      <w:pPr>
        <w:pStyle w:val="ListParagraph"/>
        <w:numPr>
          <w:ilvl w:val="0"/>
          <w:numId w:val="45"/>
        </w:numPr>
        <w:tabs>
          <w:tab w:val="left" w:pos="993"/>
        </w:tabs>
        <w:spacing w:before="120" w:after="120"/>
        <w:ind w:left="0" w:firstLine="698"/>
        <w:contextualSpacing w:val="0"/>
        <w:jc w:val="both"/>
      </w:pPr>
      <w:r w:rsidRPr="002D6FFE">
        <w:t xml:space="preserve">1,1 milj. </w:t>
      </w:r>
      <w:proofErr w:type="spellStart"/>
      <w:r w:rsidRPr="002D6FFE">
        <w:rPr>
          <w:i/>
        </w:rPr>
        <w:t>euro</w:t>
      </w:r>
      <w:proofErr w:type="spellEnd"/>
      <w:r w:rsidRPr="002D6FFE">
        <w:t xml:space="preserve"> apmērā 2027. un 2028. gadam ik gadu prioritārajam pasākumam “Vienotā pakalpojumu centra izveide”;</w:t>
      </w:r>
    </w:p>
    <w:p w14:paraId="581A5C35" w14:textId="77777777" w:rsidR="00B263AD" w:rsidRPr="002D6FFE" w:rsidRDefault="00B263AD" w:rsidP="007B4D5C">
      <w:pPr>
        <w:pStyle w:val="ListParagraph"/>
        <w:numPr>
          <w:ilvl w:val="0"/>
          <w:numId w:val="45"/>
        </w:numPr>
        <w:tabs>
          <w:tab w:val="left" w:pos="993"/>
        </w:tabs>
        <w:spacing w:before="120" w:after="120"/>
        <w:ind w:left="0" w:firstLine="698"/>
        <w:contextualSpacing w:val="0"/>
        <w:jc w:val="both"/>
      </w:pPr>
      <w:r w:rsidRPr="002D6FFE">
        <w:t xml:space="preserve">0,4 milj. </w:t>
      </w:r>
      <w:proofErr w:type="spellStart"/>
      <w:r w:rsidRPr="00F04472">
        <w:rPr>
          <w:i/>
          <w:iCs/>
        </w:rPr>
        <w:t>euro</w:t>
      </w:r>
      <w:proofErr w:type="spellEnd"/>
      <w:r w:rsidRPr="002D6FFE">
        <w:t xml:space="preserve"> apmērā 2025., 2026., 2027. un 2028. gadam ik gadu Analītiskā dienesta uzturēšanas izdevumu nodrošināšanai;</w:t>
      </w:r>
    </w:p>
    <w:p w14:paraId="065052E5" w14:textId="77777777" w:rsidR="00B263AD" w:rsidRPr="002D6FFE" w:rsidRDefault="00B263AD" w:rsidP="007B4D5C">
      <w:pPr>
        <w:pStyle w:val="ListParagraph"/>
        <w:numPr>
          <w:ilvl w:val="0"/>
          <w:numId w:val="45"/>
        </w:numPr>
        <w:tabs>
          <w:tab w:val="left" w:pos="993"/>
        </w:tabs>
        <w:spacing w:before="120" w:after="120"/>
        <w:ind w:left="0" w:firstLine="709"/>
        <w:contextualSpacing w:val="0"/>
        <w:jc w:val="both"/>
      </w:pPr>
      <w:r w:rsidRPr="002D6FFE">
        <w:lastRenderedPageBreak/>
        <w:t xml:space="preserve">0,1 milj. </w:t>
      </w:r>
      <w:proofErr w:type="spellStart"/>
      <w:r w:rsidRPr="002D6FFE">
        <w:rPr>
          <w:i/>
        </w:rPr>
        <w:t>euro</w:t>
      </w:r>
      <w:proofErr w:type="spellEnd"/>
      <w:r w:rsidRPr="002D6FFE">
        <w:t xml:space="preserve"> apmērā 2025., 2026., 2027. un 2028. gadam ik gadu M</w:t>
      </w:r>
      <w:r>
        <w:t>K</w:t>
      </w:r>
      <w:r w:rsidRPr="002D6FFE">
        <w:t xml:space="preserve"> locekļu atlīdzības pieauguma nodrošināšanai atbilstoši Valsts un pašvaldību institūciju amatpersonu un darbinieku atlīdzības likuma 6. pantā noteiktajam;</w:t>
      </w:r>
    </w:p>
    <w:p w14:paraId="5288D569" w14:textId="04A0D713" w:rsidR="00B263AD" w:rsidRPr="002D6FFE" w:rsidRDefault="00B263AD" w:rsidP="007B4D5C">
      <w:pPr>
        <w:pStyle w:val="ListParagraph"/>
        <w:numPr>
          <w:ilvl w:val="0"/>
          <w:numId w:val="45"/>
        </w:numPr>
        <w:tabs>
          <w:tab w:val="left" w:pos="993"/>
        </w:tabs>
        <w:spacing w:before="120" w:after="120"/>
        <w:ind w:left="0" w:firstLine="709"/>
        <w:contextualSpacing w:val="0"/>
        <w:jc w:val="both"/>
      </w:pPr>
      <w:r w:rsidRPr="002D6FFE">
        <w:t>0,03 milj.</w:t>
      </w:r>
      <w:r w:rsidRPr="002D6FFE">
        <w:rPr>
          <w:i/>
        </w:rPr>
        <w:t xml:space="preserve"> </w:t>
      </w:r>
      <w:proofErr w:type="spellStart"/>
      <w:r w:rsidRPr="002D6FFE">
        <w:rPr>
          <w:i/>
        </w:rPr>
        <w:t>euro</w:t>
      </w:r>
      <w:proofErr w:type="spellEnd"/>
      <w:r w:rsidRPr="002D6FFE">
        <w:t xml:space="preserve"> apmērā 2025., 2026., 2027. un 2028. gadam ik gadu Ministru </w:t>
      </w:r>
      <w:r w:rsidR="00074685">
        <w:t>p</w:t>
      </w:r>
      <w:r w:rsidRPr="002D6FFE">
        <w:t xml:space="preserve">rezidenta </w:t>
      </w:r>
      <w:proofErr w:type="spellStart"/>
      <w:r w:rsidRPr="002D6FFE">
        <w:t>protokolārā</w:t>
      </w:r>
      <w:proofErr w:type="spellEnd"/>
      <w:r w:rsidRPr="002D6FFE">
        <w:t xml:space="preserve"> darbinieka nodrošināšanai, pārdalot finansējumu no Ā</w:t>
      </w:r>
      <w:r>
        <w:t>M;</w:t>
      </w:r>
    </w:p>
    <w:p w14:paraId="666FFC27" w14:textId="77777777" w:rsidR="00B263AD" w:rsidRPr="002D6FFE" w:rsidRDefault="00B263AD" w:rsidP="007B4D5C">
      <w:pPr>
        <w:pStyle w:val="ListParagraph"/>
        <w:numPr>
          <w:ilvl w:val="0"/>
          <w:numId w:val="45"/>
        </w:numPr>
        <w:tabs>
          <w:tab w:val="left" w:pos="993"/>
        </w:tabs>
        <w:spacing w:before="120" w:after="120"/>
        <w:ind w:left="0" w:firstLine="709"/>
        <w:contextualSpacing w:val="0"/>
        <w:jc w:val="both"/>
      </w:pPr>
      <w:r w:rsidRPr="002D6FFE">
        <w:t>0,02 milj.</w:t>
      </w:r>
      <w:r w:rsidRPr="002D6FFE">
        <w:rPr>
          <w:i/>
        </w:rPr>
        <w:t xml:space="preserve"> </w:t>
      </w:r>
      <w:proofErr w:type="spellStart"/>
      <w:r w:rsidRPr="002D6FFE">
        <w:rPr>
          <w:i/>
        </w:rPr>
        <w:t>euro</w:t>
      </w:r>
      <w:proofErr w:type="spellEnd"/>
      <w:r w:rsidRPr="002D6FFE">
        <w:t xml:space="preserve"> apmērā 2025., 2026., 2027. un 2028. gadam ik gadu M</w:t>
      </w:r>
      <w:r>
        <w:t>K</w:t>
      </w:r>
      <w:r w:rsidRPr="002D6FFE">
        <w:t xml:space="preserve"> balvas palielināšanas nodrošināšanai;</w:t>
      </w:r>
    </w:p>
    <w:p w14:paraId="71294A4B" w14:textId="751BC0AD" w:rsidR="00B263AD" w:rsidRPr="00987EF1" w:rsidRDefault="00D76535" w:rsidP="007B4D5C">
      <w:pPr>
        <w:spacing w:before="120" w:after="120"/>
        <w:ind w:firstLine="709"/>
        <w:jc w:val="both"/>
      </w:pPr>
      <w:r>
        <w:rPr>
          <w:b/>
        </w:rPr>
        <w:t>KNAB</w:t>
      </w:r>
      <w:r w:rsidR="00B263AD" w:rsidRPr="00987EF1">
        <w:t xml:space="preserve"> palielināti izdevumi 0,0</w:t>
      </w:r>
      <w:r w:rsidR="00B263AD">
        <w:t>06</w:t>
      </w:r>
      <w:r w:rsidR="00AD5638">
        <w:t> </w:t>
      </w:r>
      <w:r w:rsidR="00B263AD" w:rsidRPr="00987EF1">
        <w:t>milj.</w:t>
      </w:r>
      <w:r w:rsidR="00AD5638">
        <w:t> </w:t>
      </w:r>
      <w:proofErr w:type="spellStart"/>
      <w:r w:rsidR="00B263AD" w:rsidRPr="00987EF1">
        <w:rPr>
          <w:i/>
        </w:rPr>
        <w:t>euro</w:t>
      </w:r>
      <w:proofErr w:type="spellEnd"/>
      <w:r w:rsidR="00B263AD" w:rsidRPr="00987EF1">
        <w:t xml:space="preserve"> apmērā 2025., 2026., 2027. un 2028.</w:t>
      </w:r>
      <w:r w:rsidR="00487E0F">
        <w:t> </w:t>
      </w:r>
      <w:r w:rsidR="00B263AD" w:rsidRPr="00987EF1">
        <w:t>gadam ik gadu biroja priekšnieka atlīdzības pieauguma nodrošināšanai atbilstoši Valsts un pašvaldību institūciju amatpersonu un darbinieku atlīdzības likuma 6. pantā noteiktajam;</w:t>
      </w:r>
    </w:p>
    <w:p w14:paraId="58140F30" w14:textId="40C6EB4E" w:rsidR="00B263AD" w:rsidRPr="00D006D3" w:rsidRDefault="00D76535" w:rsidP="007B4D5C">
      <w:pPr>
        <w:spacing w:before="120" w:after="120"/>
        <w:ind w:firstLine="709"/>
        <w:jc w:val="both"/>
      </w:pPr>
      <w:r>
        <w:rPr>
          <w:b/>
        </w:rPr>
        <w:t>TB</w:t>
      </w:r>
      <w:r w:rsidR="00B263AD" w:rsidRPr="00D006D3">
        <w:t xml:space="preserve"> palielināti izdevumi 0,0</w:t>
      </w:r>
      <w:r w:rsidR="00B263AD">
        <w:t>07</w:t>
      </w:r>
      <w:r w:rsidR="00B263AD" w:rsidRPr="00D006D3">
        <w:t xml:space="preserve"> milj. </w:t>
      </w:r>
      <w:proofErr w:type="spellStart"/>
      <w:r w:rsidR="00B263AD" w:rsidRPr="00D006D3">
        <w:rPr>
          <w:i/>
        </w:rPr>
        <w:t>euro</w:t>
      </w:r>
      <w:proofErr w:type="spellEnd"/>
      <w:r w:rsidR="00B263AD" w:rsidRPr="00D006D3">
        <w:t xml:space="preserve"> apmērā 2025., 2026., 2027. un 2028. gadam ik gadu, lai nodrošinātu </w:t>
      </w:r>
      <w:proofErr w:type="spellStart"/>
      <w:r w:rsidR="00B263AD" w:rsidRPr="00D006D3">
        <w:t>tiesībsarga</w:t>
      </w:r>
      <w:proofErr w:type="spellEnd"/>
      <w:r w:rsidR="00B263AD" w:rsidRPr="00D006D3">
        <w:t xml:space="preserve"> atalgojumu atbilstoši Valsts un pašvaldību institūciju amatpersonu un darbinieku atlīdzības likuma 6. panta otrajam punktam;</w:t>
      </w:r>
    </w:p>
    <w:p w14:paraId="14978CAA" w14:textId="0243EC57" w:rsidR="00B263AD" w:rsidRPr="00C5618D" w:rsidRDefault="00D76535" w:rsidP="007B4D5C">
      <w:pPr>
        <w:spacing w:before="120" w:after="120"/>
        <w:ind w:firstLine="709"/>
        <w:jc w:val="both"/>
      </w:pPr>
      <w:r>
        <w:rPr>
          <w:b/>
        </w:rPr>
        <w:t>SIF</w:t>
      </w:r>
      <w:r w:rsidR="00B263AD" w:rsidRPr="00C5618D">
        <w:t xml:space="preserve"> pal</w:t>
      </w:r>
      <w:r w:rsidR="00B263AD">
        <w:t>ielināti izdevumi 4,7</w:t>
      </w:r>
      <w:r w:rsidR="00B263AD" w:rsidRPr="00C5618D">
        <w:t xml:space="preserve"> milj. </w:t>
      </w:r>
      <w:proofErr w:type="spellStart"/>
      <w:r w:rsidR="00B263AD" w:rsidRPr="00C5618D">
        <w:rPr>
          <w:i/>
        </w:rPr>
        <w:t>euro</w:t>
      </w:r>
      <w:proofErr w:type="spellEnd"/>
      <w:r w:rsidR="00B263AD" w:rsidRPr="00C5618D">
        <w:t xml:space="preserve"> apmērā 2025. </w:t>
      </w:r>
      <w:r w:rsidR="00B263AD">
        <w:t>gadam, 4,8</w:t>
      </w:r>
      <w:r w:rsidR="00B263AD" w:rsidRPr="00C5618D">
        <w:t xml:space="preserve"> milj. </w:t>
      </w:r>
      <w:proofErr w:type="spellStart"/>
      <w:r w:rsidR="00B263AD" w:rsidRPr="00C5618D">
        <w:rPr>
          <w:i/>
        </w:rPr>
        <w:t>euro</w:t>
      </w:r>
      <w:proofErr w:type="spellEnd"/>
      <w:r w:rsidR="00B263AD" w:rsidRPr="00C5618D">
        <w:t xml:space="preserve"> apmērā 2026. gadam, tajā skaitā</w:t>
      </w:r>
      <w:r w:rsidR="00B263AD">
        <w:t xml:space="preserve"> izdevumu palielinājums</w:t>
      </w:r>
      <w:r w:rsidR="00B263AD" w:rsidRPr="00C5618D">
        <w:t xml:space="preserve">: </w:t>
      </w:r>
    </w:p>
    <w:p w14:paraId="14FC22A3" w14:textId="77777777" w:rsidR="00B263AD" w:rsidRDefault="00B263AD" w:rsidP="007B4D5C">
      <w:pPr>
        <w:pStyle w:val="ListParagraph"/>
        <w:numPr>
          <w:ilvl w:val="0"/>
          <w:numId w:val="43"/>
        </w:numPr>
        <w:tabs>
          <w:tab w:val="left" w:pos="993"/>
        </w:tabs>
        <w:spacing w:before="120" w:after="120"/>
        <w:ind w:left="0" w:firstLine="709"/>
        <w:contextualSpacing w:val="0"/>
        <w:jc w:val="both"/>
      </w:pPr>
      <w:r>
        <w:t>4,4</w:t>
      </w:r>
      <w:r w:rsidRPr="0087499A">
        <w:t xml:space="preserve"> milj. </w:t>
      </w:r>
      <w:proofErr w:type="spellStart"/>
      <w:r w:rsidRPr="0087499A">
        <w:rPr>
          <w:i/>
        </w:rPr>
        <w:t>euro</w:t>
      </w:r>
      <w:proofErr w:type="spellEnd"/>
      <w:r w:rsidRPr="0087499A">
        <w:t xml:space="preserve"> apmērā 2025. un 2026. gadam ik gadu K</w:t>
      </w:r>
      <w:r>
        <w:t>M</w:t>
      </w:r>
      <w:r w:rsidRPr="0087499A">
        <w:t xml:space="preserve"> </w:t>
      </w:r>
      <w:proofErr w:type="spellStart"/>
      <w:r w:rsidRPr="0087499A">
        <w:t>transfertam</w:t>
      </w:r>
      <w:proofErr w:type="spellEnd"/>
      <w:r w:rsidRPr="0087499A">
        <w:t xml:space="preserve"> mediju projektu īstenošanai;</w:t>
      </w:r>
    </w:p>
    <w:p w14:paraId="27C988A1" w14:textId="77777777" w:rsidR="00B263AD" w:rsidRDefault="00B263AD" w:rsidP="007B4D5C">
      <w:pPr>
        <w:pStyle w:val="ListParagraph"/>
        <w:numPr>
          <w:ilvl w:val="0"/>
          <w:numId w:val="43"/>
        </w:numPr>
        <w:tabs>
          <w:tab w:val="left" w:pos="993"/>
        </w:tabs>
        <w:spacing w:before="120" w:after="120"/>
        <w:ind w:left="0" w:firstLine="709"/>
        <w:contextualSpacing w:val="0"/>
        <w:jc w:val="both"/>
      </w:pPr>
      <w:r>
        <w:t>0,4</w:t>
      </w:r>
      <w:r w:rsidRPr="0087499A">
        <w:t xml:space="preserve"> milj. </w:t>
      </w:r>
      <w:proofErr w:type="spellStart"/>
      <w:r w:rsidRPr="0087499A">
        <w:rPr>
          <w:i/>
        </w:rPr>
        <w:t>euro</w:t>
      </w:r>
      <w:proofErr w:type="spellEnd"/>
      <w:r w:rsidRPr="0087499A">
        <w:t xml:space="preserve"> apmērā 2025. un 2026. gadam ik gadu K</w:t>
      </w:r>
      <w:r>
        <w:t>M</w:t>
      </w:r>
      <w:r w:rsidRPr="0087499A">
        <w:t xml:space="preserve"> </w:t>
      </w:r>
      <w:proofErr w:type="spellStart"/>
      <w:r w:rsidRPr="0087499A">
        <w:t>transfertam</w:t>
      </w:r>
      <w:proofErr w:type="spellEnd"/>
      <w:r>
        <w:t xml:space="preserve"> </w:t>
      </w:r>
      <w:r w:rsidRPr="00766830">
        <w:t>nometņu ar diasporas bērnu dalību rīkošanai un diasporas organizāciju atbalsta apakšprogrammas īstenošanai</w:t>
      </w:r>
      <w:r>
        <w:t>;</w:t>
      </w:r>
    </w:p>
    <w:p w14:paraId="798B51EA" w14:textId="6D49D04B" w:rsidR="00B263AD" w:rsidRPr="001637E7" w:rsidRDefault="00B263AD" w:rsidP="007B4D5C">
      <w:pPr>
        <w:pStyle w:val="ListParagraph"/>
        <w:numPr>
          <w:ilvl w:val="0"/>
          <w:numId w:val="43"/>
        </w:numPr>
        <w:tabs>
          <w:tab w:val="left" w:pos="993"/>
        </w:tabs>
        <w:spacing w:before="120" w:after="120"/>
        <w:ind w:left="0" w:firstLine="709"/>
        <w:contextualSpacing w:val="0"/>
        <w:jc w:val="both"/>
      </w:pPr>
      <w:r>
        <w:t>0,1</w:t>
      </w:r>
      <w:r w:rsidRPr="0087499A">
        <w:t xml:space="preserve"> milj. </w:t>
      </w:r>
      <w:proofErr w:type="spellStart"/>
      <w:r w:rsidRPr="0087499A">
        <w:rPr>
          <w:i/>
        </w:rPr>
        <w:t>euro</w:t>
      </w:r>
      <w:proofErr w:type="spellEnd"/>
      <w:r w:rsidRPr="0087499A">
        <w:t xml:space="preserve"> apmērā 2026.</w:t>
      </w:r>
      <w:r w:rsidR="00487E0F">
        <w:t> </w:t>
      </w:r>
      <w:r w:rsidRPr="0087499A">
        <w:t xml:space="preserve">gadam </w:t>
      </w:r>
      <w:r>
        <w:t>KM</w:t>
      </w:r>
      <w:r w:rsidRPr="0087499A">
        <w:t xml:space="preserve"> </w:t>
      </w:r>
      <w:r>
        <w:t>NVO</w:t>
      </w:r>
      <w:r w:rsidRPr="001637E7">
        <w:t xml:space="preserve"> līdzfinansējuma programmas īstenošanai</w:t>
      </w:r>
      <w:r>
        <w:t>;</w:t>
      </w:r>
    </w:p>
    <w:p w14:paraId="70D27E82" w14:textId="0E08E4CE" w:rsidR="00B263AD" w:rsidRPr="00935A62" w:rsidRDefault="00D2214C" w:rsidP="007B4D5C">
      <w:pPr>
        <w:pStyle w:val="ListParagraph"/>
        <w:tabs>
          <w:tab w:val="left" w:pos="993"/>
        </w:tabs>
        <w:spacing w:before="120" w:after="120"/>
        <w:ind w:left="0" w:firstLine="709"/>
        <w:contextualSpacing w:val="0"/>
        <w:jc w:val="both"/>
      </w:pPr>
      <w:r>
        <w:rPr>
          <w:b/>
        </w:rPr>
        <w:t>SPRK</w:t>
      </w:r>
      <w:r w:rsidR="00B263AD" w:rsidRPr="00935A62">
        <w:t xml:space="preserve"> palielināti izdevumi 0,02 milj. </w:t>
      </w:r>
      <w:proofErr w:type="spellStart"/>
      <w:r w:rsidR="00B263AD" w:rsidRPr="00935A62">
        <w:rPr>
          <w:i/>
        </w:rPr>
        <w:t>euro</w:t>
      </w:r>
      <w:proofErr w:type="spellEnd"/>
      <w:r w:rsidR="00B263AD" w:rsidRPr="00935A62">
        <w:t xml:space="preserve"> apmērā 2025. gadam un samazināti izdevumi 0,2 milj. </w:t>
      </w:r>
      <w:proofErr w:type="spellStart"/>
      <w:r w:rsidR="00B263AD" w:rsidRPr="00935A62">
        <w:rPr>
          <w:i/>
        </w:rPr>
        <w:t>euro</w:t>
      </w:r>
      <w:proofErr w:type="spellEnd"/>
      <w:r w:rsidR="00B263AD" w:rsidRPr="00935A62">
        <w:t xml:space="preserve"> apmērā 2026., 2027. un 2028. gadam ik gadu </w:t>
      </w:r>
      <w:r w:rsidR="00B263AD" w:rsidRPr="00C41E56">
        <w:t>S</w:t>
      </w:r>
      <w:r w:rsidR="00B263AD">
        <w:t>PRK</w:t>
      </w:r>
      <w:r w:rsidR="00B263AD" w:rsidRPr="00C41E56">
        <w:t xml:space="preserve"> darbības nodrošināšanai</w:t>
      </w:r>
      <w:r w:rsidR="00B263AD" w:rsidRPr="00935A62">
        <w:t xml:space="preserve">; </w:t>
      </w:r>
    </w:p>
    <w:p w14:paraId="564C2ED8" w14:textId="28489923" w:rsidR="00B263AD" w:rsidRPr="00E657B7" w:rsidRDefault="00D2214C" w:rsidP="007B4D5C">
      <w:pPr>
        <w:spacing w:before="120" w:after="120"/>
        <w:ind w:firstLine="709"/>
        <w:jc w:val="both"/>
      </w:pPr>
      <w:proofErr w:type="spellStart"/>
      <w:r>
        <w:rPr>
          <w:b/>
        </w:rPr>
        <w:t>AiM</w:t>
      </w:r>
      <w:proofErr w:type="spellEnd"/>
      <w:r w:rsidR="00B263AD" w:rsidRPr="00E657B7">
        <w:rPr>
          <w:b/>
        </w:rPr>
        <w:t xml:space="preserve"> </w:t>
      </w:r>
      <w:r w:rsidR="00B263AD" w:rsidRPr="00E657B7">
        <w:t xml:space="preserve">palielināti izdevumi </w:t>
      </w:r>
      <w:r w:rsidR="00B263AD">
        <w:t>34,0</w:t>
      </w:r>
      <w:r w:rsidR="00B263AD" w:rsidRPr="00E657B7">
        <w:t xml:space="preserve"> milj. </w:t>
      </w:r>
      <w:proofErr w:type="spellStart"/>
      <w:r w:rsidR="00B263AD" w:rsidRPr="00E657B7">
        <w:rPr>
          <w:i/>
        </w:rPr>
        <w:t>euro</w:t>
      </w:r>
      <w:proofErr w:type="spellEnd"/>
      <w:r w:rsidR="00B263AD" w:rsidRPr="00E657B7">
        <w:t xml:space="preserve"> apmērā 2025. gadam, </w:t>
      </w:r>
      <w:r w:rsidR="00B263AD">
        <w:t>41,2</w:t>
      </w:r>
      <w:r w:rsidR="00B263AD" w:rsidRPr="00E657B7">
        <w:t xml:space="preserve"> milj. </w:t>
      </w:r>
      <w:proofErr w:type="spellStart"/>
      <w:r w:rsidR="00B263AD" w:rsidRPr="00E657B7">
        <w:rPr>
          <w:i/>
        </w:rPr>
        <w:t>euro</w:t>
      </w:r>
      <w:proofErr w:type="spellEnd"/>
      <w:r w:rsidR="00B263AD" w:rsidRPr="00E657B7">
        <w:t xml:space="preserve"> apmērā 2026. gadam</w:t>
      </w:r>
      <w:r w:rsidR="00B263AD">
        <w:t>, 121,3</w:t>
      </w:r>
      <w:r w:rsidR="00B263AD" w:rsidRPr="00E657B7">
        <w:t xml:space="preserve"> milj. </w:t>
      </w:r>
      <w:proofErr w:type="spellStart"/>
      <w:r w:rsidR="00B263AD" w:rsidRPr="00E657B7">
        <w:rPr>
          <w:i/>
          <w:iCs/>
        </w:rPr>
        <w:t>euro</w:t>
      </w:r>
      <w:proofErr w:type="spellEnd"/>
      <w:r w:rsidR="00B263AD" w:rsidRPr="00E657B7">
        <w:t xml:space="preserve"> </w:t>
      </w:r>
      <w:r w:rsidR="00B263AD">
        <w:t xml:space="preserve">apmērā </w:t>
      </w:r>
      <w:r w:rsidR="00B263AD" w:rsidRPr="00E657B7">
        <w:t>2027. gadam un 196,</w:t>
      </w:r>
      <w:r w:rsidR="00B263AD">
        <w:t>8</w:t>
      </w:r>
      <w:r w:rsidR="00B263AD" w:rsidRPr="00E657B7">
        <w:t xml:space="preserve"> milj. </w:t>
      </w:r>
      <w:proofErr w:type="spellStart"/>
      <w:r w:rsidR="00B263AD" w:rsidRPr="00E657B7">
        <w:rPr>
          <w:i/>
        </w:rPr>
        <w:t>euro</w:t>
      </w:r>
      <w:proofErr w:type="spellEnd"/>
      <w:r w:rsidR="00B263AD" w:rsidRPr="00E657B7">
        <w:t xml:space="preserve"> apmērā 2028. gadam, tajā skaitā</w:t>
      </w:r>
      <w:r w:rsidR="00B263AD">
        <w:t xml:space="preserve"> palielināti izdevumi</w:t>
      </w:r>
      <w:r w:rsidR="00B263AD" w:rsidRPr="00E657B7">
        <w:t>:</w:t>
      </w:r>
    </w:p>
    <w:p w14:paraId="43AE0AC8" w14:textId="1850D95D" w:rsidR="00B263AD" w:rsidRPr="006D64C2" w:rsidRDefault="00B263AD" w:rsidP="007B4D5C">
      <w:pPr>
        <w:pStyle w:val="ListParagraph"/>
        <w:numPr>
          <w:ilvl w:val="0"/>
          <w:numId w:val="43"/>
        </w:numPr>
        <w:tabs>
          <w:tab w:val="left" w:pos="993"/>
        </w:tabs>
        <w:spacing w:before="120" w:after="120"/>
        <w:ind w:left="-142" w:firstLine="851"/>
        <w:contextualSpacing w:val="0"/>
        <w:jc w:val="both"/>
        <w:rPr>
          <w:strike/>
        </w:rPr>
      </w:pPr>
      <w:r>
        <w:t xml:space="preserve">34,9 milj. </w:t>
      </w:r>
      <w:proofErr w:type="spellStart"/>
      <w:r w:rsidRPr="006D64C2">
        <w:rPr>
          <w:i/>
        </w:rPr>
        <w:t>euro</w:t>
      </w:r>
      <w:proofErr w:type="spellEnd"/>
      <w:r>
        <w:t xml:space="preserve"> apmērā 2027. gadam un 49,5 milj. </w:t>
      </w:r>
      <w:proofErr w:type="spellStart"/>
      <w:r w:rsidRPr="006D64C2">
        <w:rPr>
          <w:i/>
        </w:rPr>
        <w:t>euro</w:t>
      </w:r>
      <w:proofErr w:type="spellEnd"/>
      <w:r>
        <w:t xml:space="preserve"> 2028. gadam </w:t>
      </w:r>
      <w:r w:rsidR="00487E0F">
        <w:t>NBS</w:t>
      </w:r>
      <w:r w:rsidRPr="006D64C2">
        <w:t xml:space="preserve"> uzturēšanai, nodrošinot </w:t>
      </w:r>
      <w:proofErr w:type="spellStart"/>
      <w:r w:rsidRPr="006D64C2">
        <w:t>Ai</w:t>
      </w:r>
      <w:r>
        <w:t>M</w:t>
      </w:r>
      <w:proofErr w:type="spellEnd"/>
      <w:r w:rsidRPr="006D64C2">
        <w:t xml:space="preserve"> budžeta izdevumu apjoma palielinājumu līdz noteiktajiem </w:t>
      </w:r>
      <w:r w:rsidR="00487E0F">
        <w:t>procentiem</w:t>
      </w:r>
      <w:r w:rsidRPr="006D64C2">
        <w:t xml:space="preserve"> no IKP</w:t>
      </w:r>
      <w:r>
        <w:t>;</w:t>
      </w:r>
    </w:p>
    <w:p w14:paraId="06E06D3B" w14:textId="77777777" w:rsidR="00B263AD" w:rsidRDefault="00B263AD" w:rsidP="007B4D5C">
      <w:pPr>
        <w:pStyle w:val="ListParagraph"/>
        <w:numPr>
          <w:ilvl w:val="0"/>
          <w:numId w:val="43"/>
        </w:numPr>
        <w:tabs>
          <w:tab w:val="left" w:pos="993"/>
        </w:tabs>
        <w:spacing w:before="120" w:after="120"/>
        <w:ind w:left="-142" w:firstLine="851"/>
        <w:contextualSpacing w:val="0"/>
        <w:jc w:val="both"/>
      </w:pPr>
      <w:r w:rsidRPr="00F67CD5">
        <w:t xml:space="preserve">30,0 milj. </w:t>
      </w:r>
      <w:proofErr w:type="spellStart"/>
      <w:r w:rsidRPr="00F67CD5">
        <w:rPr>
          <w:i/>
          <w:iCs/>
        </w:rPr>
        <w:t>euro</w:t>
      </w:r>
      <w:proofErr w:type="spellEnd"/>
      <w:r w:rsidRPr="00F67CD5">
        <w:t xml:space="preserve"> apmērā 2025. gadam, 40,0 milj. </w:t>
      </w:r>
      <w:proofErr w:type="spellStart"/>
      <w:r w:rsidRPr="00F67CD5">
        <w:rPr>
          <w:i/>
          <w:iCs/>
        </w:rPr>
        <w:t>euro</w:t>
      </w:r>
      <w:proofErr w:type="spellEnd"/>
      <w:r w:rsidRPr="00F67CD5">
        <w:t xml:space="preserve"> apmērā 2026. gadam un 44,0 milj. </w:t>
      </w:r>
      <w:proofErr w:type="spellStart"/>
      <w:r w:rsidRPr="00F67CD5">
        <w:rPr>
          <w:i/>
          <w:iCs/>
        </w:rPr>
        <w:t>euro</w:t>
      </w:r>
      <w:proofErr w:type="spellEnd"/>
      <w:r w:rsidRPr="00F67CD5">
        <w:t xml:space="preserve"> apmērā 2027. un 2028. gadam ik gadu atbilstoši MK 05.03.2024. sēdē nolemtajam (informācija klasificēta);</w:t>
      </w:r>
    </w:p>
    <w:p w14:paraId="6ACB2A5A" w14:textId="0AF94E39" w:rsidR="00B263AD" w:rsidRDefault="00B263AD" w:rsidP="007B4D5C">
      <w:pPr>
        <w:pStyle w:val="ListParagraph"/>
        <w:numPr>
          <w:ilvl w:val="0"/>
          <w:numId w:val="43"/>
        </w:numPr>
        <w:tabs>
          <w:tab w:val="left" w:pos="993"/>
        </w:tabs>
        <w:spacing w:before="120" w:after="120"/>
        <w:ind w:left="0" w:firstLine="709"/>
        <w:contextualSpacing w:val="0"/>
        <w:jc w:val="both"/>
      </w:pPr>
      <w:r>
        <w:t xml:space="preserve">21,7 milj. </w:t>
      </w:r>
      <w:proofErr w:type="spellStart"/>
      <w:r w:rsidRPr="00100C93">
        <w:rPr>
          <w:i/>
        </w:rPr>
        <w:t>euro</w:t>
      </w:r>
      <w:proofErr w:type="spellEnd"/>
      <w:r>
        <w:t xml:space="preserve"> apmērā 2027. gadam un 69,5 milj. </w:t>
      </w:r>
      <w:proofErr w:type="spellStart"/>
      <w:r w:rsidRPr="00100C93">
        <w:rPr>
          <w:i/>
        </w:rPr>
        <w:t>euro</w:t>
      </w:r>
      <w:proofErr w:type="spellEnd"/>
      <w:r>
        <w:t xml:space="preserve"> apmērā 2028. gadam </w:t>
      </w:r>
      <w:r w:rsidRPr="00524F6E">
        <w:t xml:space="preserve">atlīdzībai, nodrošinot </w:t>
      </w:r>
      <w:proofErr w:type="spellStart"/>
      <w:r w:rsidRPr="00524F6E">
        <w:t>Ai</w:t>
      </w:r>
      <w:r>
        <w:t>M</w:t>
      </w:r>
      <w:proofErr w:type="spellEnd"/>
      <w:r w:rsidRPr="00524F6E">
        <w:t xml:space="preserve"> budžeta izdevumu apjoma palielinājumu līdz noteiktajiem </w:t>
      </w:r>
      <w:r w:rsidR="00487E0F">
        <w:t>procentiem</w:t>
      </w:r>
      <w:r w:rsidRPr="00524F6E">
        <w:t xml:space="preserve"> no IKP</w:t>
      </w:r>
      <w:r>
        <w:t>;</w:t>
      </w:r>
    </w:p>
    <w:p w14:paraId="0F24A833" w14:textId="56A9ABBE" w:rsidR="00B263AD" w:rsidRDefault="00B263AD" w:rsidP="007B4D5C">
      <w:pPr>
        <w:pStyle w:val="ListParagraph"/>
        <w:numPr>
          <w:ilvl w:val="0"/>
          <w:numId w:val="43"/>
        </w:numPr>
        <w:tabs>
          <w:tab w:val="left" w:pos="993"/>
        </w:tabs>
        <w:spacing w:before="120" w:after="120"/>
        <w:ind w:left="0" w:firstLine="709"/>
        <w:contextualSpacing w:val="0"/>
        <w:jc w:val="both"/>
      </w:pPr>
      <w:r>
        <w:t xml:space="preserve">16,7 milj. </w:t>
      </w:r>
      <w:proofErr w:type="spellStart"/>
      <w:r w:rsidRPr="00100C93">
        <w:rPr>
          <w:i/>
        </w:rPr>
        <w:t>euro</w:t>
      </w:r>
      <w:proofErr w:type="spellEnd"/>
      <w:r>
        <w:t xml:space="preserve"> apmērā 2027. gadam un 23,0 milj. </w:t>
      </w:r>
      <w:proofErr w:type="spellStart"/>
      <w:r w:rsidRPr="00100C93">
        <w:rPr>
          <w:i/>
        </w:rPr>
        <w:t>euro</w:t>
      </w:r>
      <w:proofErr w:type="spellEnd"/>
      <w:r>
        <w:t xml:space="preserve"> apmērā 2028. gadam ilgtermiņa saistību pasākumam </w:t>
      </w:r>
      <w:r w:rsidRPr="00EA636B">
        <w:t>“Nacionālo bruņoto spēku ilgtermiņa līgumi”,</w:t>
      </w:r>
      <w:r w:rsidRPr="00100C93">
        <w:t xml:space="preserve"> nodrošinot </w:t>
      </w:r>
      <w:proofErr w:type="spellStart"/>
      <w:r w:rsidRPr="00100C93">
        <w:t>Ai</w:t>
      </w:r>
      <w:r>
        <w:t>M</w:t>
      </w:r>
      <w:proofErr w:type="spellEnd"/>
      <w:r w:rsidRPr="00100C93">
        <w:t xml:space="preserve"> budžeta izdevumu apjoma palielinājumu līdz noteiktajiem </w:t>
      </w:r>
      <w:r w:rsidR="00487E0F">
        <w:t>procentiem</w:t>
      </w:r>
      <w:r w:rsidRPr="00100C93">
        <w:t xml:space="preserve"> no IKP</w:t>
      </w:r>
      <w:r>
        <w:t>;</w:t>
      </w:r>
    </w:p>
    <w:p w14:paraId="0C55566A" w14:textId="2B182915" w:rsidR="00B263AD" w:rsidRDefault="00B263AD" w:rsidP="007B4D5C">
      <w:pPr>
        <w:pStyle w:val="ListParagraph"/>
        <w:numPr>
          <w:ilvl w:val="0"/>
          <w:numId w:val="43"/>
        </w:numPr>
        <w:tabs>
          <w:tab w:val="left" w:pos="993"/>
        </w:tabs>
        <w:spacing w:before="120" w:after="120"/>
        <w:ind w:left="0" w:firstLine="709"/>
        <w:contextualSpacing w:val="0"/>
        <w:jc w:val="both"/>
      </w:pPr>
      <w:r>
        <w:t xml:space="preserve">4,6 milj. </w:t>
      </w:r>
      <w:proofErr w:type="spellStart"/>
      <w:r w:rsidRPr="00714553">
        <w:rPr>
          <w:i/>
        </w:rPr>
        <w:t>euro</w:t>
      </w:r>
      <w:proofErr w:type="spellEnd"/>
      <w:r>
        <w:t xml:space="preserve"> apmērā 2028. gadam infrastruktūrai,</w:t>
      </w:r>
      <w:r w:rsidRPr="00714553">
        <w:t xml:space="preserve"> nodrošinot </w:t>
      </w:r>
      <w:proofErr w:type="spellStart"/>
      <w:r w:rsidRPr="00714553">
        <w:t>Ai</w:t>
      </w:r>
      <w:r>
        <w:t>M</w:t>
      </w:r>
      <w:proofErr w:type="spellEnd"/>
      <w:r w:rsidRPr="00714553">
        <w:t xml:space="preserve"> budžeta izdevumu apjoma palielinājumu līdz noteiktajiem </w:t>
      </w:r>
      <w:r w:rsidR="00487E0F">
        <w:t>procentiem</w:t>
      </w:r>
      <w:r w:rsidRPr="00714553">
        <w:t xml:space="preserve"> no IKP</w:t>
      </w:r>
      <w:r>
        <w:t>;</w:t>
      </w:r>
    </w:p>
    <w:p w14:paraId="40E0E897" w14:textId="77777777" w:rsidR="00B263AD" w:rsidRDefault="00B263AD" w:rsidP="007B4D5C">
      <w:pPr>
        <w:pStyle w:val="ListParagraph"/>
        <w:numPr>
          <w:ilvl w:val="0"/>
          <w:numId w:val="43"/>
        </w:numPr>
        <w:tabs>
          <w:tab w:val="left" w:pos="993"/>
        </w:tabs>
        <w:spacing w:before="120" w:after="120"/>
        <w:ind w:left="0" w:firstLine="709"/>
        <w:contextualSpacing w:val="0"/>
        <w:jc w:val="both"/>
      </w:pPr>
      <w:r>
        <w:t xml:space="preserve">3,0 milj. </w:t>
      </w:r>
      <w:proofErr w:type="spellStart"/>
      <w:r w:rsidRPr="00E05DB5">
        <w:rPr>
          <w:i/>
        </w:rPr>
        <w:t>euro</w:t>
      </w:r>
      <w:proofErr w:type="spellEnd"/>
      <w:r>
        <w:t xml:space="preserve"> apmērā 2025. gadam </w:t>
      </w:r>
      <w:r w:rsidRPr="00E05DB5">
        <w:t>NATO Baltijas gaisa patrulēšanas misijas uzturēšanos Latvijā 2024. un 2025. gadā</w:t>
      </w:r>
      <w:r>
        <w:t>, vienlaikus, palielinot ieņēmumus no maksas pakalpojumiem un citiem pašu ieņēmumiem;</w:t>
      </w:r>
    </w:p>
    <w:p w14:paraId="0F47B8A8" w14:textId="35163944" w:rsidR="00B263AD" w:rsidRDefault="00B263AD" w:rsidP="007B4D5C">
      <w:pPr>
        <w:pStyle w:val="ListParagraph"/>
        <w:numPr>
          <w:ilvl w:val="0"/>
          <w:numId w:val="43"/>
        </w:numPr>
        <w:tabs>
          <w:tab w:val="left" w:pos="993"/>
        </w:tabs>
        <w:spacing w:before="120" w:after="120"/>
        <w:ind w:left="0" w:firstLine="709"/>
        <w:contextualSpacing w:val="0"/>
        <w:jc w:val="both"/>
      </w:pPr>
      <w:r>
        <w:lastRenderedPageBreak/>
        <w:t xml:space="preserve">2,8 milj. </w:t>
      </w:r>
      <w:proofErr w:type="spellStart"/>
      <w:r w:rsidRPr="00E05DB5">
        <w:rPr>
          <w:i/>
        </w:rPr>
        <w:t>euro</w:t>
      </w:r>
      <w:proofErr w:type="spellEnd"/>
      <w:r>
        <w:t xml:space="preserve"> apmērā 2027. gadam un 5,0 milj. </w:t>
      </w:r>
      <w:proofErr w:type="spellStart"/>
      <w:r w:rsidRPr="00E05DB5">
        <w:rPr>
          <w:i/>
        </w:rPr>
        <w:t>euro</w:t>
      </w:r>
      <w:proofErr w:type="spellEnd"/>
      <w:r>
        <w:t xml:space="preserve"> apmērā 2028. gadam</w:t>
      </w:r>
      <w:r w:rsidRPr="005D04BC">
        <w:t xml:space="preserve"> iestādes darbības nodrošināšanai, nodrošinot </w:t>
      </w:r>
      <w:proofErr w:type="spellStart"/>
      <w:r w:rsidRPr="005D04BC">
        <w:t>Ai</w:t>
      </w:r>
      <w:r>
        <w:t>M</w:t>
      </w:r>
      <w:proofErr w:type="spellEnd"/>
      <w:r w:rsidRPr="005D04BC">
        <w:t xml:space="preserve"> budžeta izdevumu apjoma palielinājumu līdz noteiktajiem </w:t>
      </w:r>
      <w:r w:rsidR="00F55A71">
        <w:t>procentiem</w:t>
      </w:r>
      <w:r w:rsidRPr="005D04BC">
        <w:t xml:space="preserve"> no IKP</w:t>
      </w:r>
      <w:r>
        <w:t>;</w:t>
      </w:r>
    </w:p>
    <w:p w14:paraId="4D83C9AA" w14:textId="7AFA0F5F" w:rsidR="00B263AD" w:rsidRPr="00F67CD5" w:rsidRDefault="00B263AD" w:rsidP="007B4D5C">
      <w:pPr>
        <w:pStyle w:val="ListParagraph"/>
        <w:numPr>
          <w:ilvl w:val="0"/>
          <w:numId w:val="43"/>
        </w:numPr>
        <w:tabs>
          <w:tab w:val="left" w:pos="993"/>
        </w:tabs>
        <w:spacing w:before="120" w:after="120"/>
        <w:ind w:left="0" w:firstLine="709"/>
        <w:contextualSpacing w:val="0"/>
        <w:jc w:val="both"/>
      </w:pPr>
      <w:r>
        <w:t xml:space="preserve">0,5 milj. </w:t>
      </w:r>
      <w:proofErr w:type="spellStart"/>
      <w:r w:rsidRPr="005D04BC">
        <w:rPr>
          <w:i/>
        </w:rPr>
        <w:t>euro</w:t>
      </w:r>
      <w:proofErr w:type="spellEnd"/>
      <w:r>
        <w:t xml:space="preserve"> apmērā 2025. gadam un 0,7 milj. </w:t>
      </w:r>
      <w:proofErr w:type="spellStart"/>
      <w:r w:rsidRPr="005D04BC">
        <w:rPr>
          <w:i/>
        </w:rPr>
        <w:t>euro</w:t>
      </w:r>
      <w:proofErr w:type="spellEnd"/>
      <w:r>
        <w:t xml:space="preserve"> apmērā 2026., 2027. un 2028.</w:t>
      </w:r>
      <w:r w:rsidR="00F55A71">
        <w:t> </w:t>
      </w:r>
      <w:r>
        <w:t xml:space="preserve">gadam ik gadu, </w:t>
      </w:r>
      <w:r w:rsidRPr="005D04BC">
        <w:t>lai nodrošinātu Iekšējās drošības biroju ar</w:t>
      </w:r>
      <w:r>
        <w:t xml:space="preserve"> </w:t>
      </w:r>
      <w:r w:rsidRPr="005D04BC">
        <w:t>nepieciešamo informāciju operatīvās darbības procesā</w:t>
      </w:r>
      <w:r>
        <w:t xml:space="preserve">, saņemot IeM </w:t>
      </w:r>
      <w:proofErr w:type="spellStart"/>
      <w:r>
        <w:t>transfertu</w:t>
      </w:r>
      <w:proofErr w:type="spellEnd"/>
      <w:r>
        <w:t>;</w:t>
      </w:r>
    </w:p>
    <w:p w14:paraId="53DC6748" w14:textId="662CB542" w:rsidR="00B263AD" w:rsidRPr="00F67CD5" w:rsidRDefault="00B263AD" w:rsidP="007B4D5C">
      <w:pPr>
        <w:pStyle w:val="ListParagraph"/>
        <w:numPr>
          <w:ilvl w:val="0"/>
          <w:numId w:val="43"/>
        </w:numPr>
        <w:tabs>
          <w:tab w:val="left" w:pos="993"/>
        </w:tabs>
        <w:spacing w:before="120" w:after="120"/>
        <w:ind w:left="0" w:firstLine="709"/>
        <w:contextualSpacing w:val="0"/>
        <w:jc w:val="both"/>
      </w:pPr>
      <w:r w:rsidRPr="00F67CD5">
        <w:t xml:space="preserve">0,5 milj. </w:t>
      </w:r>
      <w:proofErr w:type="spellStart"/>
      <w:r w:rsidRPr="005D04BC">
        <w:rPr>
          <w:i/>
        </w:rPr>
        <w:t>euro</w:t>
      </w:r>
      <w:proofErr w:type="spellEnd"/>
      <w:r w:rsidRPr="00F67CD5">
        <w:t xml:space="preserve"> apmērā 2025</w:t>
      </w:r>
      <w:r w:rsidR="00F55A71">
        <w:t>.</w:t>
      </w:r>
      <w:r w:rsidRPr="00F67CD5">
        <w:t xml:space="preserve">, 2026., 2027. un 2028. gadam ik gadu </w:t>
      </w:r>
      <w:r w:rsidRPr="005D04BC">
        <w:t>atlīdzībai, lai nodrošinātu veselības</w:t>
      </w:r>
      <w:r>
        <w:t xml:space="preserve"> </w:t>
      </w:r>
      <w:r w:rsidRPr="005D04BC">
        <w:t>aprūpes pasākumu īstenošanu</w:t>
      </w:r>
      <w:r w:rsidRPr="00F67CD5">
        <w:t xml:space="preserve"> u.c.;</w:t>
      </w:r>
    </w:p>
    <w:p w14:paraId="49731DE8" w14:textId="13CC8484" w:rsidR="00B263AD" w:rsidRPr="00660E8C" w:rsidRDefault="00D2214C" w:rsidP="007B4D5C">
      <w:pPr>
        <w:spacing w:before="120" w:after="120"/>
        <w:ind w:firstLine="709"/>
        <w:jc w:val="both"/>
      </w:pPr>
      <w:r>
        <w:rPr>
          <w:b/>
        </w:rPr>
        <w:t>ĀM</w:t>
      </w:r>
      <w:r w:rsidR="00B263AD" w:rsidRPr="00660E8C">
        <w:rPr>
          <w:b/>
        </w:rPr>
        <w:t xml:space="preserve"> </w:t>
      </w:r>
      <w:r w:rsidR="00B263AD" w:rsidRPr="00660E8C">
        <w:t xml:space="preserve">palielināti izdevumi 9,0 milj. </w:t>
      </w:r>
      <w:proofErr w:type="spellStart"/>
      <w:r w:rsidR="00B263AD" w:rsidRPr="00660E8C">
        <w:rPr>
          <w:i/>
        </w:rPr>
        <w:t>euro</w:t>
      </w:r>
      <w:proofErr w:type="spellEnd"/>
      <w:r w:rsidR="00B263AD" w:rsidRPr="00660E8C">
        <w:rPr>
          <w:i/>
        </w:rPr>
        <w:t xml:space="preserve"> </w:t>
      </w:r>
      <w:r w:rsidR="00B263AD" w:rsidRPr="00660E8C">
        <w:t xml:space="preserve">apmērā 2025. un 2026. gadam ik gadu, 7,5 milj. </w:t>
      </w:r>
      <w:proofErr w:type="spellStart"/>
      <w:r w:rsidR="00B263AD" w:rsidRPr="00660E8C">
        <w:rPr>
          <w:i/>
        </w:rPr>
        <w:t>euro</w:t>
      </w:r>
      <w:proofErr w:type="spellEnd"/>
      <w:r w:rsidR="00B263AD" w:rsidRPr="00660E8C">
        <w:rPr>
          <w:i/>
        </w:rPr>
        <w:t xml:space="preserve"> </w:t>
      </w:r>
      <w:r w:rsidR="00B263AD" w:rsidRPr="00660E8C">
        <w:t xml:space="preserve">apmērā 2027. gadam un 4,6 milj. </w:t>
      </w:r>
      <w:proofErr w:type="spellStart"/>
      <w:r w:rsidR="00B263AD" w:rsidRPr="00660E8C">
        <w:rPr>
          <w:i/>
        </w:rPr>
        <w:t>euro</w:t>
      </w:r>
      <w:proofErr w:type="spellEnd"/>
      <w:r w:rsidR="00B263AD" w:rsidRPr="00660E8C">
        <w:rPr>
          <w:i/>
        </w:rPr>
        <w:t xml:space="preserve"> </w:t>
      </w:r>
      <w:r w:rsidR="00B263AD" w:rsidRPr="00660E8C">
        <w:t>apmērā 2028. gadam, tajā skaitā:</w:t>
      </w:r>
    </w:p>
    <w:p w14:paraId="604F2492" w14:textId="198B1A57" w:rsidR="00B263AD" w:rsidRPr="0046797C" w:rsidRDefault="00B263AD" w:rsidP="007B4D5C">
      <w:pPr>
        <w:pStyle w:val="ListParagraph"/>
        <w:numPr>
          <w:ilvl w:val="0"/>
          <w:numId w:val="41"/>
        </w:numPr>
        <w:tabs>
          <w:tab w:val="left" w:pos="993"/>
        </w:tabs>
        <w:spacing w:before="120" w:after="120"/>
        <w:ind w:left="0" w:firstLine="709"/>
        <w:contextualSpacing w:val="0"/>
        <w:jc w:val="both"/>
      </w:pPr>
      <w:r w:rsidRPr="0046797C">
        <w:t xml:space="preserve">palielināti izdevumi 7,4 milj. </w:t>
      </w:r>
      <w:proofErr w:type="spellStart"/>
      <w:r w:rsidRPr="0046797C">
        <w:rPr>
          <w:i/>
        </w:rPr>
        <w:t>euro</w:t>
      </w:r>
      <w:proofErr w:type="spellEnd"/>
      <w:r w:rsidRPr="0046797C">
        <w:t xml:space="preserve"> apmērā 2025. gadam, 7,5 milj. </w:t>
      </w:r>
      <w:proofErr w:type="spellStart"/>
      <w:r w:rsidRPr="0046797C">
        <w:rPr>
          <w:i/>
        </w:rPr>
        <w:t>euro</w:t>
      </w:r>
      <w:proofErr w:type="spellEnd"/>
      <w:r w:rsidRPr="0046797C">
        <w:t xml:space="preserve"> apmērā 2026.</w:t>
      </w:r>
      <w:r w:rsidR="00F55A71">
        <w:t> </w:t>
      </w:r>
      <w:r w:rsidRPr="0046797C">
        <w:t xml:space="preserve">gadam un 7,7 milj. </w:t>
      </w:r>
      <w:proofErr w:type="spellStart"/>
      <w:r w:rsidRPr="0046797C">
        <w:rPr>
          <w:i/>
        </w:rPr>
        <w:t>euro</w:t>
      </w:r>
      <w:proofErr w:type="spellEnd"/>
      <w:r w:rsidRPr="0046797C">
        <w:t xml:space="preserve"> apmērā 2027. un 2028. gadam ik gadu, lai nodrošinātu Latvijas obligāto iemaksu daļu Eiropas Miera mehānismā;</w:t>
      </w:r>
    </w:p>
    <w:p w14:paraId="573AE654" w14:textId="77777777" w:rsidR="00B263AD" w:rsidRPr="0046797C" w:rsidRDefault="00B263AD" w:rsidP="007B4D5C">
      <w:pPr>
        <w:pStyle w:val="ListParagraph"/>
        <w:numPr>
          <w:ilvl w:val="0"/>
          <w:numId w:val="41"/>
        </w:numPr>
        <w:tabs>
          <w:tab w:val="left" w:pos="993"/>
        </w:tabs>
        <w:spacing w:before="120" w:after="120"/>
        <w:ind w:left="0" w:firstLine="709"/>
        <w:contextualSpacing w:val="0"/>
        <w:jc w:val="both"/>
      </w:pPr>
      <w:r w:rsidRPr="0046797C">
        <w:t xml:space="preserve">palielināti izdevumi 1,1 milj. </w:t>
      </w:r>
      <w:proofErr w:type="spellStart"/>
      <w:r w:rsidRPr="0046797C">
        <w:rPr>
          <w:i/>
        </w:rPr>
        <w:t>euro</w:t>
      </w:r>
      <w:proofErr w:type="spellEnd"/>
      <w:r w:rsidRPr="0046797C">
        <w:t xml:space="preserve"> apmērā 202</w:t>
      </w:r>
      <w:r>
        <w:t>5</w:t>
      </w:r>
      <w:r w:rsidRPr="0046797C">
        <w:t>. un 202</w:t>
      </w:r>
      <w:r>
        <w:t>6</w:t>
      </w:r>
      <w:r w:rsidRPr="0046797C">
        <w:t>. gadam ik gadu telpu, drošības sistēmu un materiāltehniskajam nodrošinājumam (no ieņēmumu atlikumiem uz 2024.</w:t>
      </w:r>
      <w:r>
        <w:t> </w:t>
      </w:r>
      <w:r w:rsidRPr="0046797C">
        <w:t>gada</w:t>
      </w:r>
      <w:r>
        <w:t xml:space="preserve"> </w:t>
      </w:r>
      <w:r w:rsidRPr="0046797C">
        <w:t>1.</w:t>
      </w:r>
      <w:r>
        <w:t xml:space="preserve"> </w:t>
      </w:r>
      <w:r w:rsidRPr="0046797C">
        <w:t>janvāri);</w:t>
      </w:r>
    </w:p>
    <w:p w14:paraId="09A316EF" w14:textId="77777777" w:rsidR="00B263AD" w:rsidRPr="0046797C" w:rsidRDefault="00B263AD" w:rsidP="007B4D5C">
      <w:pPr>
        <w:pStyle w:val="ListParagraph"/>
        <w:numPr>
          <w:ilvl w:val="0"/>
          <w:numId w:val="41"/>
        </w:numPr>
        <w:tabs>
          <w:tab w:val="left" w:pos="993"/>
        </w:tabs>
        <w:spacing w:before="120" w:after="120"/>
        <w:ind w:left="0" w:firstLine="709"/>
        <w:contextualSpacing w:val="0"/>
        <w:jc w:val="both"/>
      </w:pPr>
      <w:r w:rsidRPr="0046797C">
        <w:t xml:space="preserve">palielināti izdevumi 0,4 milj. </w:t>
      </w:r>
      <w:proofErr w:type="spellStart"/>
      <w:r w:rsidRPr="0046797C">
        <w:rPr>
          <w:i/>
        </w:rPr>
        <w:t>euro</w:t>
      </w:r>
      <w:proofErr w:type="spellEnd"/>
      <w:r w:rsidRPr="0046797C">
        <w:t xml:space="preserve"> apmērā 2025. un 2026. gadam ik gadu terminētu amata vietu nodrošināšanai darbam ar Ukrainas attīstības sadarbības un rekonstrukcijas projektu ieviešanas, uzraudzības un koordinācijas jautājumiem no 2025.</w:t>
      </w:r>
      <w:r>
        <w:t xml:space="preserve"> </w:t>
      </w:r>
      <w:r w:rsidRPr="0046797C">
        <w:t>gada 1. janvāra līdz 2026. gada 31. decembrim;</w:t>
      </w:r>
    </w:p>
    <w:p w14:paraId="50B39050" w14:textId="77777777" w:rsidR="00B263AD" w:rsidRPr="0046797C" w:rsidRDefault="00B263AD" w:rsidP="007B4D5C">
      <w:pPr>
        <w:pStyle w:val="ListParagraph"/>
        <w:numPr>
          <w:ilvl w:val="0"/>
          <w:numId w:val="41"/>
        </w:numPr>
        <w:tabs>
          <w:tab w:val="left" w:pos="993"/>
        </w:tabs>
        <w:spacing w:before="120" w:after="120"/>
        <w:ind w:left="0" w:firstLine="709"/>
        <w:contextualSpacing w:val="0"/>
        <w:jc w:val="both"/>
      </w:pPr>
      <w:r w:rsidRPr="0046797C">
        <w:t xml:space="preserve">palielināti izdevumi 0,1 milj. </w:t>
      </w:r>
      <w:proofErr w:type="spellStart"/>
      <w:r w:rsidRPr="0046797C">
        <w:rPr>
          <w:i/>
        </w:rPr>
        <w:t>euro</w:t>
      </w:r>
      <w:proofErr w:type="spellEnd"/>
      <w:r w:rsidRPr="0046797C">
        <w:t xml:space="preserve"> apmērā </w:t>
      </w:r>
      <w:r>
        <w:t xml:space="preserve">2025. gadam </w:t>
      </w:r>
      <w:r w:rsidRPr="0046797C">
        <w:t>civilo ekspertu dalības nodrošināšanai ES Padomdevēja misijā civilā drošības sektora reformām Ukrainā un ES Novērošanas misijās Gruzijā;</w:t>
      </w:r>
    </w:p>
    <w:p w14:paraId="13B41D77"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46797C">
        <w:t>samazināti iz</w:t>
      </w:r>
      <w:r>
        <w:t xml:space="preserve">devumi 2,8 milj. </w:t>
      </w:r>
      <w:proofErr w:type="spellStart"/>
      <w:r w:rsidRPr="00A50603">
        <w:rPr>
          <w:i/>
        </w:rPr>
        <w:t>euro</w:t>
      </w:r>
      <w:proofErr w:type="spellEnd"/>
      <w:r>
        <w:t xml:space="preserve"> apmērā 2028. gadam </w:t>
      </w:r>
      <w:r w:rsidRPr="002E1F7C">
        <w:t>prioritāraj</w:t>
      </w:r>
      <w:r>
        <w:t>iem</w:t>
      </w:r>
      <w:r w:rsidRPr="002E1F7C">
        <w:t xml:space="preserve"> pasākum</w:t>
      </w:r>
      <w:r>
        <w:t>iem</w:t>
      </w:r>
      <w:r w:rsidRPr="002E1F7C">
        <w:t xml:space="preserve"> “Latvijas kandidatūras ANO Drošības padomes vēlēšanās 2025. g. lobija kampaņas nodrošināšana Latvijas dalībai ANO Drošības padomē 2026-2028. g.”</w:t>
      </w:r>
      <w:r>
        <w:t xml:space="preserve">; </w:t>
      </w:r>
    </w:p>
    <w:p w14:paraId="7FDB0DE2" w14:textId="77777777" w:rsidR="00B263AD" w:rsidRPr="0046797C"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0,1 milj. </w:t>
      </w:r>
      <w:proofErr w:type="spellStart"/>
      <w:r w:rsidRPr="002E1F7C">
        <w:rPr>
          <w:i/>
        </w:rPr>
        <w:t>euro</w:t>
      </w:r>
      <w:proofErr w:type="spellEnd"/>
      <w:r>
        <w:t xml:space="preserve"> apmērā 2027. un 2028. gadam ik gadu </w:t>
      </w:r>
      <w:r w:rsidRPr="002E1F7C">
        <w:t>prioritārajam pasākumam “Valsts pakalpojumu centra izveide”</w:t>
      </w:r>
      <w:r>
        <w:t xml:space="preserve"> u.c.;</w:t>
      </w:r>
    </w:p>
    <w:p w14:paraId="11B08506" w14:textId="407636E0" w:rsidR="00B263AD" w:rsidRDefault="00D2214C" w:rsidP="007B4D5C">
      <w:pPr>
        <w:spacing w:before="120" w:after="120"/>
        <w:ind w:firstLine="709"/>
        <w:jc w:val="both"/>
      </w:pPr>
      <w:r>
        <w:rPr>
          <w:b/>
        </w:rPr>
        <w:t>EM</w:t>
      </w:r>
      <w:r w:rsidR="00B263AD" w:rsidRPr="00046556">
        <w:t xml:space="preserve"> palielināti izdevumi </w:t>
      </w:r>
      <w:r w:rsidR="00B263AD">
        <w:t>9,5</w:t>
      </w:r>
      <w:r w:rsidR="00B263AD" w:rsidRPr="00046556">
        <w:t xml:space="preserve"> milj. </w:t>
      </w:r>
      <w:proofErr w:type="spellStart"/>
      <w:r w:rsidR="00B263AD" w:rsidRPr="00046556">
        <w:rPr>
          <w:i/>
        </w:rPr>
        <w:t>euro</w:t>
      </w:r>
      <w:proofErr w:type="spellEnd"/>
      <w:r w:rsidR="00B263AD" w:rsidRPr="00046556">
        <w:rPr>
          <w:i/>
        </w:rPr>
        <w:t xml:space="preserve"> </w:t>
      </w:r>
      <w:r w:rsidR="00B263AD" w:rsidRPr="00046556">
        <w:t xml:space="preserve">apmērā 2025. gadam, 6,4 milj. </w:t>
      </w:r>
      <w:proofErr w:type="spellStart"/>
      <w:r w:rsidR="00B263AD" w:rsidRPr="00046556">
        <w:rPr>
          <w:i/>
        </w:rPr>
        <w:t>euro</w:t>
      </w:r>
      <w:proofErr w:type="spellEnd"/>
      <w:r w:rsidR="00B263AD" w:rsidRPr="00046556">
        <w:rPr>
          <w:i/>
        </w:rPr>
        <w:t xml:space="preserve"> </w:t>
      </w:r>
      <w:r w:rsidR="00B263AD" w:rsidRPr="00046556">
        <w:t>apmērā 2026</w:t>
      </w:r>
      <w:r w:rsidR="00B263AD">
        <w:t>. gadam, savukārt</w:t>
      </w:r>
      <w:r w:rsidR="00B263AD" w:rsidRPr="00046556">
        <w:t xml:space="preserve"> izdevumi samazināti 23,0 milj. </w:t>
      </w:r>
      <w:proofErr w:type="spellStart"/>
      <w:r w:rsidR="00B263AD" w:rsidRPr="00046556">
        <w:rPr>
          <w:i/>
        </w:rPr>
        <w:t>euro</w:t>
      </w:r>
      <w:proofErr w:type="spellEnd"/>
      <w:r w:rsidR="00B263AD" w:rsidRPr="00046556">
        <w:rPr>
          <w:i/>
        </w:rPr>
        <w:t xml:space="preserve"> </w:t>
      </w:r>
      <w:r w:rsidR="00B263AD" w:rsidRPr="00046556">
        <w:t xml:space="preserve">apmērā 2027. gadam un 26,6 milj. </w:t>
      </w:r>
      <w:proofErr w:type="spellStart"/>
      <w:r w:rsidR="00B263AD" w:rsidRPr="00046556">
        <w:rPr>
          <w:i/>
        </w:rPr>
        <w:t>euro</w:t>
      </w:r>
      <w:proofErr w:type="spellEnd"/>
      <w:r w:rsidR="00B263AD" w:rsidRPr="00046556">
        <w:t xml:space="preserve"> apmērā 2028. gadam, tajā skaitā:</w:t>
      </w:r>
    </w:p>
    <w:p w14:paraId="3BEBFCA4" w14:textId="77777777" w:rsidR="00B263AD" w:rsidRPr="006171A4"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6,0 milj. </w:t>
      </w:r>
      <w:proofErr w:type="spellStart"/>
      <w:r w:rsidRPr="006171A4">
        <w:rPr>
          <w:i/>
        </w:rPr>
        <w:t>euro</w:t>
      </w:r>
      <w:proofErr w:type="spellEnd"/>
      <w:r>
        <w:t xml:space="preserve"> apmērā 2025. un 2026. gadam ik gadu, </w:t>
      </w:r>
      <w:r w:rsidRPr="006171A4">
        <w:t>lai nodrošinātu finansējumu eksporta</w:t>
      </w:r>
      <w:r>
        <w:t xml:space="preserve"> </w:t>
      </w:r>
      <w:r w:rsidRPr="006171A4">
        <w:t>veicināšanas un investīciju piesaistes aktivitāšu īstenošanai</w:t>
      </w:r>
      <w:r>
        <w:t>;</w:t>
      </w:r>
    </w:p>
    <w:p w14:paraId="6747E1AA" w14:textId="77777777" w:rsidR="00B263AD" w:rsidRPr="00044FA1" w:rsidRDefault="00B263AD" w:rsidP="007B4D5C">
      <w:pPr>
        <w:pStyle w:val="ListParagraph"/>
        <w:numPr>
          <w:ilvl w:val="0"/>
          <w:numId w:val="41"/>
        </w:numPr>
        <w:tabs>
          <w:tab w:val="left" w:pos="993"/>
        </w:tabs>
        <w:spacing w:before="120" w:after="120"/>
        <w:ind w:left="0" w:firstLine="709"/>
        <w:contextualSpacing w:val="0"/>
        <w:jc w:val="both"/>
      </w:pPr>
      <w:r w:rsidRPr="00044FA1">
        <w:t xml:space="preserve">palielināti izdevumi 3,3 milj. </w:t>
      </w:r>
      <w:proofErr w:type="spellStart"/>
      <w:r w:rsidRPr="00044FA1">
        <w:rPr>
          <w:i/>
        </w:rPr>
        <w:t>euro</w:t>
      </w:r>
      <w:proofErr w:type="spellEnd"/>
      <w:r w:rsidRPr="00044FA1">
        <w:rPr>
          <w:i/>
        </w:rPr>
        <w:t xml:space="preserve"> </w:t>
      </w:r>
      <w:r w:rsidRPr="00044FA1">
        <w:t>apmērā 2027. gadam īpašuma kompensācijas sertifikātu dzēšanai;</w:t>
      </w:r>
    </w:p>
    <w:p w14:paraId="4BA9188A"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044FA1">
        <w:t xml:space="preserve">palielināti izdevumi 3,3 milj. </w:t>
      </w:r>
      <w:proofErr w:type="spellStart"/>
      <w:r w:rsidRPr="00312DA4">
        <w:rPr>
          <w:i/>
          <w:iCs/>
        </w:rPr>
        <w:t>euro</w:t>
      </w:r>
      <w:proofErr w:type="spellEnd"/>
      <w:r w:rsidRPr="00044FA1">
        <w:t xml:space="preserve"> apmērā 2025. gadam un 0,1 milj. </w:t>
      </w:r>
      <w:proofErr w:type="spellStart"/>
      <w:r w:rsidRPr="00312DA4">
        <w:rPr>
          <w:i/>
          <w:iCs/>
        </w:rPr>
        <w:t>euro</w:t>
      </w:r>
      <w:proofErr w:type="spellEnd"/>
      <w:r w:rsidRPr="00044FA1">
        <w:t xml:space="preserve"> apmērā 2026. gadam no maksas pakalpojumu ieņēmumu atlikuma, lai nodrošinātu Latvijas dalību starptaut</w:t>
      </w:r>
      <w:r>
        <w:t xml:space="preserve">iskajā izstādē </w:t>
      </w:r>
      <w:r w:rsidRPr="00E10582">
        <w:t>“</w:t>
      </w:r>
      <w:r w:rsidRPr="00044FA1">
        <w:t>Expo 2025 Osaka</w:t>
      </w:r>
      <w:r w:rsidRPr="00E10582">
        <w:t>”</w:t>
      </w:r>
      <w:r>
        <w:t>;</w:t>
      </w:r>
    </w:p>
    <w:p w14:paraId="311F418C" w14:textId="77777777" w:rsidR="00B263AD" w:rsidRPr="00044FA1"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0,2 milj. </w:t>
      </w:r>
      <w:proofErr w:type="spellStart"/>
      <w:r w:rsidRPr="003C7220">
        <w:rPr>
          <w:i/>
        </w:rPr>
        <w:t>euro</w:t>
      </w:r>
      <w:proofErr w:type="spellEnd"/>
      <w:r>
        <w:t xml:space="preserve"> apmērā 2025. gadam un 0,3 milj. </w:t>
      </w:r>
      <w:proofErr w:type="spellStart"/>
      <w:r w:rsidRPr="008150C3">
        <w:rPr>
          <w:i/>
        </w:rPr>
        <w:t>euro</w:t>
      </w:r>
      <w:proofErr w:type="spellEnd"/>
      <w:r>
        <w:t xml:space="preserve"> apmērā 2026., 2027. un 2028. gadam ik gadu </w:t>
      </w:r>
      <w:r w:rsidRPr="008150C3">
        <w:t>ERAF projekta “Būvniecības procesu un IS attīstība (2. kārta)” uzturēšanai</w:t>
      </w:r>
      <w:r>
        <w:t>;</w:t>
      </w:r>
    </w:p>
    <w:p w14:paraId="1722626A" w14:textId="77777777" w:rsidR="00B263AD" w:rsidRPr="00E10582" w:rsidRDefault="00B263AD" w:rsidP="007B4D5C">
      <w:pPr>
        <w:pStyle w:val="ListParagraph"/>
        <w:numPr>
          <w:ilvl w:val="0"/>
          <w:numId w:val="41"/>
        </w:numPr>
        <w:tabs>
          <w:tab w:val="left" w:pos="993"/>
        </w:tabs>
        <w:spacing w:before="120" w:after="120"/>
        <w:ind w:left="0" w:firstLine="709"/>
        <w:contextualSpacing w:val="0"/>
        <w:jc w:val="both"/>
      </w:pPr>
      <w:r w:rsidRPr="00E10582">
        <w:t xml:space="preserve">samazināti izdevumi 26,5 milj. </w:t>
      </w:r>
      <w:proofErr w:type="spellStart"/>
      <w:r w:rsidRPr="008747A1">
        <w:rPr>
          <w:i/>
        </w:rPr>
        <w:t>euro</w:t>
      </w:r>
      <w:proofErr w:type="spellEnd"/>
      <w:r w:rsidRPr="00E10582">
        <w:t xml:space="preserve"> apmērā 2027. gadam un 26,8 milj. </w:t>
      </w:r>
      <w:proofErr w:type="spellStart"/>
      <w:r w:rsidRPr="008747A1">
        <w:rPr>
          <w:i/>
        </w:rPr>
        <w:t>euro</w:t>
      </w:r>
      <w:proofErr w:type="spellEnd"/>
      <w:r w:rsidRPr="00E10582">
        <w:t xml:space="preserve"> apmērā 2028. gadam prioritārajam pasākumam “Finanšu instruments investīciju projektiem”;</w:t>
      </w:r>
    </w:p>
    <w:p w14:paraId="1D264C16" w14:textId="087E3B13" w:rsidR="00B263AD" w:rsidRPr="00E10582" w:rsidRDefault="00B263AD" w:rsidP="007B4D5C">
      <w:pPr>
        <w:pStyle w:val="ListParagraph"/>
        <w:numPr>
          <w:ilvl w:val="0"/>
          <w:numId w:val="41"/>
        </w:numPr>
        <w:tabs>
          <w:tab w:val="left" w:pos="993"/>
        </w:tabs>
        <w:spacing w:before="120" w:after="120"/>
        <w:ind w:left="0" w:firstLine="709"/>
        <w:contextualSpacing w:val="0"/>
        <w:jc w:val="both"/>
      </w:pPr>
      <w:r w:rsidRPr="00E10582">
        <w:lastRenderedPageBreak/>
        <w:t xml:space="preserve"> samazin</w:t>
      </w:r>
      <w:r>
        <w:t>āti izdevumi 0,1</w:t>
      </w:r>
      <w:r w:rsidRPr="00E10582">
        <w:t xml:space="preserve"> milj. </w:t>
      </w:r>
      <w:proofErr w:type="spellStart"/>
      <w:r w:rsidRPr="008747A1">
        <w:rPr>
          <w:i/>
        </w:rPr>
        <w:t>euro</w:t>
      </w:r>
      <w:proofErr w:type="spellEnd"/>
      <w:r w:rsidRPr="00E10582">
        <w:t xml:space="preserve"> apmērā 2027</w:t>
      </w:r>
      <w:r>
        <w:t>. un</w:t>
      </w:r>
      <w:r w:rsidRPr="00E10582">
        <w:t xml:space="preserve"> 2028. gadam</w:t>
      </w:r>
      <w:r>
        <w:t xml:space="preserve"> ik gadu, samazinot </w:t>
      </w:r>
      <w:proofErr w:type="spellStart"/>
      <w:r>
        <w:t>AiM</w:t>
      </w:r>
      <w:proofErr w:type="spellEnd"/>
      <w:r>
        <w:t xml:space="preserve"> </w:t>
      </w:r>
      <w:proofErr w:type="spellStart"/>
      <w:r>
        <w:t>transfertu</w:t>
      </w:r>
      <w:proofErr w:type="spellEnd"/>
      <w:r w:rsidRPr="008747A1">
        <w:t xml:space="preserve">, lai Būvniecības valsts kontroles birojs nodrošinātu </w:t>
      </w:r>
      <w:proofErr w:type="spellStart"/>
      <w:r w:rsidRPr="008747A1">
        <w:t>Ai</w:t>
      </w:r>
      <w:r>
        <w:t>M</w:t>
      </w:r>
      <w:proofErr w:type="spellEnd"/>
      <w:r w:rsidRPr="008747A1">
        <w:t xml:space="preserve"> valdījumā vai turējumā esošo būvju kontroli</w:t>
      </w:r>
      <w:r w:rsidRPr="00E10582">
        <w:t xml:space="preserve"> u.c.;</w:t>
      </w:r>
    </w:p>
    <w:p w14:paraId="614197B8" w14:textId="72BC8822" w:rsidR="00B263AD" w:rsidRPr="0081499B" w:rsidRDefault="00D2214C" w:rsidP="007B4D5C">
      <w:pPr>
        <w:spacing w:before="120" w:after="120"/>
        <w:ind w:firstLine="709"/>
        <w:jc w:val="both"/>
      </w:pPr>
      <w:r>
        <w:rPr>
          <w:b/>
        </w:rPr>
        <w:t>FM</w:t>
      </w:r>
      <w:r w:rsidR="00B263AD" w:rsidRPr="002F36CE">
        <w:t xml:space="preserve"> </w:t>
      </w:r>
      <w:r w:rsidR="00B263AD" w:rsidRPr="0081499B">
        <w:t xml:space="preserve">samazināti </w:t>
      </w:r>
      <w:r w:rsidR="00B263AD" w:rsidRPr="00B01907">
        <w:t xml:space="preserve">izdevumi 37,8 milj. </w:t>
      </w:r>
      <w:proofErr w:type="spellStart"/>
      <w:r w:rsidR="00B263AD" w:rsidRPr="00B01907">
        <w:rPr>
          <w:i/>
        </w:rPr>
        <w:t>euro</w:t>
      </w:r>
      <w:proofErr w:type="spellEnd"/>
      <w:r w:rsidR="00B263AD" w:rsidRPr="00B01907">
        <w:rPr>
          <w:i/>
        </w:rPr>
        <w:t xml:space="preserve"> </w:t>
      </w:r>
      <w:r w:rsidR="00B263AD" w:rsidRPr="00B01907">
        <w:t xml:space="preserve">apmērā 2025. gadam un palielināti izdevumi 96,6 milj. </w:t>
      </w:r>
      <w:proofErr w:type="spellStart"/>
      <w:r w:rsidR="00B263AD" w:rsidRPr="00B01907">
        <w:rPr>
          <w:i/>
        </w:rPr>
        <w:t>euro</w:t>
      </w:r>
      <w:proofErr w:type="spellEnd"/>
      <w:r w:rsidR="00B263AD" w:rsidRPr="00B01907">
        <w:rPr>
          <w:i/>
        </w:rPr>
        <w:t xml:space="preserve"> </w:t>
      </w:r>
      <w:r w:rsidR="00B263AD" w:rsidRPr="00B01907">
        <w:t xml:space="preserve">apmērā 2026. gadam, 176,5 milj. </w:t>
      </w:r>
      <w:proofErr w:type="spellStart"/>
      <w:r w:rsidR="00B263AD" w:rsidRPr="00B01907">
        <w:rPr>
          <w:i/>
        </w:rPr>
        <w:t>euro</w:t>
      </w:r>
      <w:proofErr w:type="spellEnd"/>
      <w:r w:rsidR="00B263AD" w:rsidRPr="00B01907">
        <w:t xml:space="preserve"> apmērā 2027. gadam un 260,1 milj. </w:t>
      </w:r>
      <w:proofErr w:type="spellStart"/>
      <w:r w:rsidR="00B263AD" w:rsidRPr="00B01907">
        <w:rPr>
          <w:i/>
        </w:rPr>
        <w:t>euro</w:t>
      </w:r>
      <w:proofErr w:type="spellEnd"/>
      <w:r w:rsidR="00B263AD" w:rsidRPr="00B01907">
        <w:rPr>
          <w:i/>
        </w:rPr>
        <w:t xml:space="preserve"> </w:t>
      </w:r>
      <w:r w:rsidR="00B263AD" w:rsidRPr="00B01907">
        <w:t>apmērā 2028. gadam, tajā skaitā:</w:t>
      </w:r>
    </w:p>
    <w:p w14:paraId="2C6662BC"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73723E">
        <w:t xml:space="preserve">palielināti izdevumi 10,5 milj. </w:t>
      </w:r>
      <w:proofErr w:type="spellStart"/>
      <w:r w:rsidRPr="0073723E">
        <w:rPr>
          <w:i/>
        </w:rPr>
        <w:t>euro</w:t>
      </w:r>
      <w:proofErr w:type="spellEnd"/>
      <w:r w:rsidRPr="0073723E">
        <w:t xml:space="preserve"> apmērā 2025. gadam, 110,6 milj. </w:t>
      </w:r>
      <w:proofErr w:type="spellStart"/>
      <w:r w:rsidRPr="0073723E">
        <w:rPr>
          <w:i/>
        </w:rPr>
        <w:t>euro</w:t>
      </w:r>
      <w:proofErr w:type="spellEnd"/>
      <w:r w:rsidRPr="0073723E">
        <w:t xml:space="preserve"> apmērā 2026. gadam, 168,7 milj. </w:t>
      </w:r>
      <w:proofErr w:type="spellStart"/>
      <w:r w:rsidRPr="0073723E">
        <w:rPr>
          <w:i/>
        </w:rPr>
        <w:t>euro</w:t>
      </w:r>
      <w:proofErr w:type="spellEnd"/>
      <w:r w:rsidRPr="0073723E">
        <w:t xml:space="preserve"> apmērā 2027. gadam un 251,8 milj. </w:t>
      </w:r>
      <w:proofErr w:type="spellStart"/>
      <w:r w:rsidRPr="0073723E">
        <w:rPr>
          <w:i/>
        </w:rPr>
        <w:t>euro</w:t>
      </w:r>
      <w:proofErr w:type="spellEnd"/>
      <w:r w:rsidRPr="0073723E">
        <w:t xml:space="preserve"> apmērā 2028. gadam valsts parāda vadībai</w:t>
      </w:r>
      <w:r w:rsidRPr="006743E8">
        <w:t>;</w:t>
      </w:r>
    </w:p>
    <w:p w14:paraId="6EE6878F"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170731">
        <w:t xml:space="preserve">palielināti izdevumi 5,5 milj. </w:t>
      </w:r>
      <w:proofErr w:type="spellStart"/>
      <w:r w:rsidRPr="00170731">
        <w:rPr>
          <w:i/>
        </w:rPr>
        <w:t>euro</w:t>
      </w:r>
      <w:proofErr w:type="spellEnd"/>
      <w:r w:rsidRPr="00170731">
        <w:t xml:space="preserve"> apmērā 2027. gadam un samazināti izdevumi 0,9 milj. </w:t>
      </w:r>
      <w:proofErr w:type="spellStart"/>
      <w:r w:rsidRPr="00170731">
        <w:rPr>
          <w:i/>
        </w:rPr>
        <w:t>euro</w:t>
      </w:r>
      <w:proofErr w:type="spellEnd"/>
      <w:r w:rsidRPr="00170731">
        <w:t xml:space="preserve"> apmērā 2028. gadam horizontālajam prioritārajam pasākumam “Vienotā pakalpojumu centra izveide”;</w:t>
      </w:r>
    </w:p>
    <w:p w14:paraId="1CEB5ACF" w14:textId="77777777" w:rsidR="00B263AD" w:rsidRPr="00170731"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1,9 milj. </w:t>
      </w:r>
      <w:proofErr w:type="spellStart"/>
      <w:r w:rsidRPr="00AD0205">
        <w:rPr>
          <w:i/>
        </w:rPr>
        <w:t>euro</w:t>
      </w:r>
      <w:proofErr w:type="spellEnd"/>
      <w:r>
        <w:t xml:space="preserve"> apmērā 2027. gadam un 4,4 milj. </w:t>
      </w:r>
      <w:proofErr w:type="spellStart"/>
      <w:r w:rsidRPr="00AD0205">
        <w:rPr>
          <w:i/>
        </w:rPr>
        <w:t>euro</w:t>
      </w:r>
      <w:proofErr w:type="spellEnd"/>
      <w:r>
        <w:t xml:space="preserve"> apmērā 2028. gadam </w:t>
      </w:r>
      <w:r w:rsidRPr="00AD0205">
        <w:t xml:space="preserve">projekta </w:t>
      </w:r>
      <w:r w:rsidRPr="00170731">
        <w:t>“</w:t>
      </w:r>
      <w:r w:rsidRPr="00AD0205">
        <w:t xml:space="preserve">Dotācija VAS </w:t>
      </w:r>
      <w:r w:rsidRPr="00170731">
        <w:t>“</w:t>
      </w:r>
      <w:r w:rsidRPr="00AD0205">
        <w:t>Valsts nekustamie īpašumi</w:t>
      </w:r>
      <w:r w:rsidRPr="00170731">
        <w:t>”</w:t>
      </w:r>
      <w:r w:rsidRPr="00AD0205">
        <w:t xml:space="preserve"> nekustamā īpašuma Jēkaba ielā 11, Rīgā, sastāvā esošās būves pārbūves un restaurācijas darbiem</w:t>
      </w:r>
      <w:r w:rsidRPr="00170731">
        <w:t>”</w:t>
      </w:r>
      <w:r w:rsidRPr="00AD0205">
        <w:t xml:space="preserve"> īstenošanai</w:t>
      </w:r>
      <w:r>
        <w:t>;</w:t>
      </w:r>
    </w:p>
    <w:p w14:paraId="0C07735F" w14:textId="77777777" w:rsidR="00B263AD" w:rsidRPr="00170731" w:rsidRDefault="00B263AD" w:rsidP="007B4D5C">
      <w:pPr>
        <w:pStyle w:val="ListParagraph"/>
        <w:numPr>
          <w:ilvl w:val="0"/>
          <w:numId w:val="41"/>
        </w:numPr>
        <w:tabs>
          <w:tab w:val="left" w:pos="993"/>
        </w:tabs>
        <w:spacing w:before="120" w:after="120"/>
        <w:ind w:left="0" w:firstLine="709"/>
        <w:contextualSpacing w:val="0"/>
        <w:jc w:val="both"/>
      </w:pPr>
      <w:r w:rsidRPr="00170731">
        <w:t xml:space="preserve">palielināti izdevumi 0,3 milj. </w:t>
      </w:r>
      <w:proofErr w:type="spellStart"/>
      <w:r w:rsidRPr="00170731">
        <w:rPr>
          <w:i/>
        </w:rPr>
        <w:t>euro</w:t>
      </w:r>
      <w:proofErr w:type="spellEnd"/>
      <w:r w:rsidRPr="00170731">
        <w:t xml:space="preserve"> apmērā 2025., 2026., 2027. un 2028. gadam ik gadu ERAF projekta “Nodokļu pakalpojumu automatizācija” uzturēšanai;</w:t>
      </w:r>
    </w:p>
    <w:p w14:paraId="14E1B185"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170731">
        <w:t xml:space="preserve">palielināti izdevumi 0,3 milj. </w:t>
      </w:r>
      <w:proofErr w:type="spellStart"/>
      <w:r w:rsidRPr="00170731">
        <w:rPr>
          <w:i/>
        </w:rPr>
        <w:t>euro</w:t>
      </w:r>
      <w:proofErr w:type="spellEnd"/>
      <w:r w:rsidRPr="00170731">
        <w:t xml:space="preserve"> apmērā 2025., 2026., 2027. un 2028. gadam ik gadu ERAF projekta “Eksporta un e-komercijas procesi e-muitā” uzturēšanai;</w:t>
      </w:r>
    </w:p>
    <w:p w14:paraId="31640306" w14:textId="77777777" w:rsidR="00B263AD" w:rsidRPr="00170731"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0,3 milj. </w:t>
      </w:r>
      <w:proofErr w:type="spellStart"/>
      <w:r w:rsidRPr="0077424E">
        <w:rPr>
          <w:i/>
        </w:rPr>
        <w:t>euro</w:t>
      </w:r>
      <w:proofErr w:type="spellEnd"/>
      <w:r>
        <w:t xml:space="preserve"> apmērā 2025. gadam </w:t>
      </w:r>
      <w:r w:rsidRPr="0077424E">
        <w:t>projekta “Atbalsts Uzbekistānas valsts pārvaldes administratīvās kapacitātes stiprināšanai” īstenošanai</w:t>
      </w:r>
      <w:r>
        <w:t>;</w:t>
      </w:r>
    </w:p>
    <w:p w14:paraId="64D4D07F"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170731">
        <w:t xml:space="preserve">palielināti izdevumi 0,2 milj. </w:t>
      </w:r>
      <w:proofErr w:type="spellStart"/>
      <w:r w:rsidRPr="00170731">
        <w:rPr>
          <w:i/>
        </w:rPr>
        <w:t>euro</w:t>
      </w:r>
      <w:proofErr w:type="spellEnd"/>
      <w:r w:rsidRPr="00170731">
        <w:t xml:space="preserve"> apmērā 2025., 2026., 2027. un 2028. gadam ik gadu ERAF projekta “Nodokļu informācijas pakalpojumu modernizācija (Maksājumu uzskaites un uzkrājumu princips) ” uzturēšanai;</w:t>
      </w:r>
    </w:p>
    <w:p w14:paraId="534F97BD"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170731">
        <w:t xml:space="preserve">palielināti izdevumi 0,2 milj. </w:t>
      </w:r>
      <w:proofErr w:type="spellStart"/>
      <w:r w:rsidRPr="00170731">
        <w:rPr>
          <w:i/>
        </w:rPr>
        <w:t>euro</w:t>
      </w:r>
      <w:proofErr w:type="spellEnd"/>
      <w:r w:rsidRPr="00170731">
        <w:t xml:space="preserve"> apmērā 2025., 2026., 2027. un 2028. gadam ik gadu</w:t>
      </w:r>
      <w:r>
        <w:t xml:space="preserve"> EEZ projekta </w:t>
      </w:r>
      <w:r w:rsidRPr="00170731">
        <w:t>“</w:t>
      </w:r>
      <w:proofErr w:type="spellStart"/>
      <w:r w:rsidRPr="0077424E">
        <w:t>Tiesībsargājošo</w:t>
      </w:r>
      <w:proofErr w:type="spellEnd"/>
      <w:r w:rsidRPr="0077424E">
        <w:t xml:space="preserve"> iestāžu sadarbības veicināšana ekonomisko noziegumu novēršanā un apkarošanā Latvijā</w:t>
      </w:r>
      <w:r w:rsidRPr="00170731">
        <w:t>”</w:t>
      </w:r>
      <w:r w:rsidRPr="0077424E">
        <w:t xml:space="preserve"> ietvaros izveidotās IS un iegādāto licenču uzturēšanai</w:t>
      </w:r>
      <w:r>
        <w:t>;</w:t>
      </w:r>
    </w:p>
    <w:p w14:paraId="2F7D1450"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8,0 milj. </w:t>
      </w:r>
      <w:proofErr w:type="spellStart"/>
      <w:r w:rsidRPr="00FC1F42">
        <w:rPr>
          <w:i/>
        </w:rPr>
        <w:t>euro</w:t>
      </w:r>
      <w:proofErr w:type="spellEnd"/>
      <w:r>
        <w:t xml:space="preserve"> apmērā 2027. un 2028. gadam ik gadu projekta </w:t>
      </w:r>
      <w:r w:rsidRPr="00170731">
        <w:t>“</w:t>
      </w:r>
      <w:r w:rsidRPr="00FC1F42">
        <w:t xml:space="preserve">Dotācija VAS </w:t>
      </w:r>
      <w:r w:rsidRPr="00170731">
        <w:t>“</w:t>
      </w:r>
      <w:r>
        <w:t>Valsts nekustamie īpašumi</w:t>
      </w:r>
      <w:r w:rsidRPr="00170731">
        <w:t>”</w:t>
      </w:r>
      <w:r w:rsidRPr="00FC1F42">
        <w:t xml:space="preserve"> ēkas pārbūvei Kalpaka bulvārī 6, Rīgā Latvijas Rep</w:t>
      </w:r>
      <w:r>
        <w:t>ublikas Prokuratūras vajadzībām</w:t>
      </w:r>
      <w:r w:rsidRPr="00170731">
        <w:t>”</w:t>
      </w:r>
      <w:r w:rsidRPr="00FC1F42">
        <w:t xml:space="preserve"> īstenošanai</w:t>
      </w:r>
      <w:r>
        <w:t>;</w:t>
      </w:r>
    </w:p>
    <w:p w14:paraId="6C81150E" w14:textId="77777777" w:rsidR="00B263AD" w:rsidRPr="00170731"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6,0 milj. </w:t>
      </w:r>
      <w:proofErr w:type="spellStart"/>
      <w:r w:rsidRPr="00983061">
        <w:rPr>
          <w:i/>
        </w:rPr>
        <w:t>euro</w:t>
      </w:r>
      <w:proofErr w:type="spellEnd"/>
      <w:r>
        <w:t xml:space="preserve"> apmērā 2027. un 2028. gadam ik gadu prioritārajam pasākuma </w:t>
      </w:r>
      <w:r w:rsidRPr="00983061">
        <w:t>“Jaunas infrastruktūras izveide</w:t>
      </w:r>
      <w:r>
        <w:t xml:space="preserve"> </w:t>
      </w:r>
      <w:r w:rsidRPr="00983061">
        <w:t xml:space="preserve">kontroles dienestu funkciju īstenošanai </w:t>
      </w:r>
      <w:proofErr w:type="spellStart"/>
      <w:r w:rsidRPr="00983061">
        <w:t>Uriekstes</w:t>
      </w:r>
      <w:proofErr w:type="spellEnd"/>
      <w:r w:rsidRPr="00983061">
        <w:t xml:space="preserve"> ielā 42,</w:t>
      </w:r>
      <w:r>
        <w:t xml:space="preserve"> </w:t>
      </w:r>
      <w:r w:rsidRPr="00983061">
        <w:t>Rīgā (Kundziņsala)”</w:t>
      </w:r>
      <w:r>
        <w:t>;</w:t>
      </w:r>
    </w:p>
    <w:p w14:paraId="2F11ABAE"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170731">
        <w:t xml:space="preserve">samazināti izdevumi 4,5 milj. </w:t>
      </w:r>
      <w:proofErr w:type="spellStart"/>
      <w:r w:rsidRPr="00170731">
        <w:rPr>
          <w:i/>
        </w:rPr>
        <w:t>euro</w:t>
      </w:r>
      <w:proofErr w:type="spellEnd"/>
      <w:r w:rsidRPr="00170731">
        <w:t xml:space="preserve"> apmērā 2027. un 2028. gadam ik gadu prioritārajam pasākumam “Nacionālo un ES normatīvo aktu prasību izpilde, ta</w:t>
      </w:r>
      <w:r>
        <w:t>jā</w:t>
      </w:r>
      <w:r w:rsidRPr="00170731">
        <w:t xml:space="preserve"> skaitā IT sistēmu pielāgošana”;</w:t>
      </w:r>
    </w:p>
    <w:p w14:paraId="53F3F3C6" w14:textId="77777777" w:rsidR="00B263AD" w:rsidRPr="0081499B" w:rsidRDefault="00B263AD" w:rsidP="007B4D5C">
      <w:pPr>
        <w:pStyle w:val="ListParagraph"/>
        <w:numPr>
          <w:ilvl w:val="0"/>
          <w:numId w:val="41"/>
        </w:numPr>
        <w:tabs>
          <w:tab w:val="left" w:pos="993"/>
        </w:tabs>
        <w:spacing w:before="120" w:after="120"/>
        <w:ind w:left="0" w:firstLine="709"/>
        <w:contextualSpacing w:val="0"/>
        <w:jc w:val="both"/>
      </w:pPr>
      <w:r w:rsidRPr="0081499B">
        <w:t xml:space="preserve">samazināti izdevumi 49,8 milj. </w:t>
      </w:r>
      <w:proofErr w:type="spellStart"/>
      <w:r w:rsidRPr="0081499B">
        <w:rPr>
          <w:i/>
        </w:rPr>
        <w:t>euro</w:t>
      </w:r>
      <w:proofErr w:type="spellEnd"/>
      <w:r w:rsidRPr="0081499B">
        <w:t xml:space="preserve"> apmērā 2025. gadam, 15,2 milj. </w:t>
      </w:r>
      <w:proofErr w:type="spellStart"/>
      <w:r w:rsidRPr="0081499B">
        <w:rPr>
          <w:i/>
        </w:rPr>
        <w:t>euro</w:t>
      </w:r>
      <w:proofErr w:type="spellEnd"/>
      <w:r w:rsidRPr="0081499B">
        <w:t xml:space="preserve"> apmērā 2026. gadam un palielināti izdevumi 18,3 milj. </w:t>
      </w:r>
      <w:proofErr w:type="spellStart"/>
      <w:r w:rsidRPr="0081499B">
        <w:rPr>
          <w:i/>
        </w:rPr>
        <w:t>euro</w:t>
      </w:r>
      <w:proofErr w:type="spellEnd"/>
      <w:r w:rsidRPr="0081499B">
        <w:t xml:space="preserve"> apmērā 2027. gadam un 22,6 milj. </w:t>
      </w:r>
      <w:proofErr w:type="spellStart"/>
      <w:r w:rsidRPr="0081499B">
        <w:rPr>
          <w:i/>
        </w:rPr>
        <w:t>euro</w:t>
      </w:r>
      <w:proofErr w:type="spellEnd"/>
      <w:r w:rsidRPr="0081499B">
        <w:t xml:space="preserve"> apmērā 2028. gadam iemaksām ES budžetā u.c.;</w:t>
      </w:r>
    </w:p>
    <w:p w14:paraId="50DBCA4C" w14:textId="2223C593" w:rsidR="00B263AD" w:rsidRPr="00AC222D" w:rsidRDefault="00D2214C" w:rsidP="007B4D5C">
      <w:pPr>
        <w:spacing w:before="120" w:after="120"/>
        <w:ind w:firstLine="709"/>
        <w:jc w:val="both"/>
      </w:pPr>
      <w:r>
        <w:rPr>
          <w:b/>
        </w:rPr>
        <w:t>IeM</w:t>
      </w:r>
      <w:r w:rsidR="00B263AD" w:rsidRPr="00AC222D">
        <w:rPr>
          <w:b/>
        </w:rPr>
        <w:t xml:space="preserve"> </w:t>
      </w:r>
      <w:r w:rsidR="00B263AD" w:rsidRPr="00AC222D">
        <w:t xml:space="preserve">palielināti izdevumi </w:t>
      </w:r>
      <w:r w:rsidR="00B263AD">
        <w:t>54,4</w:t>
      </w:r>
      <w:r w:rsidR="00B263AD" w:rsidRPr="00AC222D">
        <w:t xml:space="preserve"> milj. </w:t>
      </w:r>
      <w:proofErr w:type="spellStart"/>
      <w:r w:rsidR="00B263AD" w:rsidRPr="00AC222D">
        <w:rPr>
          <w:i/>
        </w:rPr>
        <w:t>euro</w:t>
      </w:r>
      <w:proofErr w:type="spellEnd"/>
      <w:r w:rsidR="00B263AD" w:rsidRPr="00AC222D">
        <w:rPr>
          <w:i/>
        </w:rPr>
        <w:t xml:space="preserve"> </w:t>
      </w:r>
      <w:r w:rsidR="00B263AD" w:rsidRPr="00AC222D">
        <w:t xml:space="preserve">apmērā 2025. gadam, 20,3 milj. </w:t>
      </w:r>
      <w:proofErr w:type="spellStart"/>
      <w:r w:rsidR="00B263AD" w:rsidRPr="00AC222D">
        <w:rPr>
          <w:i/>
        </w:rPr>
        <w:t>euro</w:t>
      </w:r>
      <w:proofErr w:type="spellEnd"/>
      <w:r w:rsidR="00B263AD" w:rsidRPr="00AC222D">
        <w:rPr>
          <w:i/>
        </w:rPr>
        <w:t xml:space="preserve"> </w:t>
      </w:r>
      <w:r w:rsidR="00B263AD" w:rsidRPr="00AC222D">
        <w:t xml:space="preserve">apmērā 2026. gadam un samazināti izdevumi 3,7 milj. </w:t>
      </w:r>
      <w:proofErr w:type="spellStart"/>
      <w:r w:rsidR="00B263AD" w:rsidRPr="00AC222D">
        <w:rPr>
          <w:i/>
        </w:rPr>
        <w:t>euro</w:t>
      </w:r>
      <w:proofErr w:type="spellEnd"/>
      <w:r w:rsidR="00B263AD" w:rsidRPr="00AC222D">
        <w:rPr>
          <w:i/>
        </w:rPr>
        <w:t xml:space="preserve"> </w:t>
      </w:r>
      <w:r w:rsidR="00B263AD" w:rsidRPr="00AC222D">
        <w:t>apmērā 2027. un 2028. gadam ik gadu, tajā skaitā:</w:t>
      </w:r>
    </w:p>
    <w:p w14:paraId="1AEC9782" w14:textId="0014ED3F" w:rsidR="00B263AD" w:rsidRDefault="00B263AD" w:rsidP="007B4D5C">
      <w:pPr>
        <w:pStyle w:val="ListParagraph"/>
        <w:numPr>
          <w:ilvl w:val="0"/>
          <w:numId w:val="41"/>
        </w:numPr>
        <w:tabs>
          <w:tab w:val="left" w:pos="993"/>
        </w:tabs>
        <w:spacing w:before="120" w:after="120"/>
        <w:ind w:left="0" w:firstLine="709"/>
        <w:contextualSpacing w:val="0"/>
        <w:jc w:val="both"/>
      </w:pPr>
      <w:r w:rsidRPr="008D50B1">
        <w:lastRenderedPageBreak/>
        <w:t xml:space="preserve">palielināti izdevumi </w:t>
      </w:r>
      <w:r>
        <w:t>37,8</w:t>
      </w:r>
      <w:r w:rsidRPr="008D50B1">
        <w:t xml:space="preserve"> milj. </w:t>
      </w:r>
      <w:proofErr w:type="spellStart"/>
      <w:r w:rsidRPr="008D50B1">
        <w:rPr>
          <w:i/>
        </w:rPr>
        <w:t>euro</w:t>
      </w:r>
      <w:proofErr w:type="spellEnd"/>
      <w:r w:rsidRPr="008D50B1">
        <w:t xml:space="preserve"> apmērā 2025. gadam un 16,8 milj. </w:t>
      </w:r>
      <w:proofErr w:type="spellStart"/>
      <w:r w:rsidRPr="008D50B1">
        <w:rPr>
          <w:i/>
        </w:rPr>
        <w:t>euro</w:t>
      </w:r>
      <w:proofErr w:type="spellEnd"/>
      <w:r w:rsidRPr="008D50B1">
        <w:t xml:space="preserve"> apmērā 2026. gadam, lai nodrošinātu valsts robežas apsardzības</w:t>
      </w:r>
      <w:r>
        <w:t xml:space="preserve"> un tehnoloģiskās</w:t>
      </w:r>
      <w:r w:rsidRPr="008D50B1">
        <w:t xml:space="preserve"> </w:t>
      </w:r>
      <w:r>
        <w:t xml:space="preserve">infrastruktūras izbūvi </w:t>
      </w:r>
      <w:r w:rsidRPr="008D50B1">
        <w:t>uz L</w:t>
      </w:r>
      <w:r w:rsidR="00F55A71">
        <w:t>R</w:t>
      </w:r>
      <w:r w:rsidRPr="008D50B1">
        <w:t xml:space="preserve"> un Krievijas Federācijas valsts ārējās sauszemes robežas;</w:t>
      </w:r>
    </w:p>
    <w:p w14:paraId="017D1E29" w14:textId="3D3F6B6D"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4,6 milj. </w:t>
      </w:r>
      <w:proofErr w:type="spellStart"/>
      <w:r w:rsidRPr="001903F9">
        <w:rPr>
          <w:i/>
        </w:rPr>
        <w:t>euro</w:t>
      </w:r>
      <w:proofErr w:type="spellEnd"/>
      <w:r>
        <w:t xml:space="preserve"> apmērā 2025. gadam, </w:t>
      </w:r>
      <w:r w:rsidRPr="001903F9">
        <w:t xml:space="preserve">lai </w:t>
      </w:r>
      <w:r w:rsidR="00F55A71">
        <w:t>VUGD</w:t>
      </w:r>
      <w:r>
        <w:t xml:space="preserve"> nodrošinātu finansējumu </w:t>
      </w:r>
      <w:r w:rsidRPr="001903F9">
        <w:t>speciālo transportlīdzekļu un aprīkojuma iegādei</w:t>
      </w:r>
      <w:r>
        <w:t xml:space="preserve">; </w:t>
      </w:r>
    </w:p>
    <w:p w14:paraId="37FACCC2"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3,2 milj. </w:t>
      </w:r>
      <w:proofErr w:type="spellStart"/>
      <w:r w:rsidRPr="001903F9">
        <w:rPr>
          <w:i/>
        </w:rPr>
        <w:t>euro</w:t>
      </w:r>
      <w:proofErr w:type="spellEnd"/>
      <w:r>
        <w:t xml:space="preserve"> apmērā 2025. gadam un 1,0 milj. </w:t>
      </w:r>
      <w:proofErr w:type="spellStart"/>
      <w:r w:rsidRPr="001903F9">
        <w:rPr>
          <w:i/>
        </w:rPr>
        <w:t>euro</w:t>
      </w:r>
      <w:proofErr w:type="spellEnd"/>
      <w:r>
        <w:t xml:space="preserve"> apmērā 2026. gadam, </w:t>
      </w:r>
      <w:r w:rsidRPr="001903F9">
        <w:t xml:space="preserve">lai nodrošinātu papildu finansējumu tehnoloģiskās infrastruktūras darbībai nepieciešamo </w:t>
      </w:r>
      <w:proofErr w:type="spellStart"/>
      <w:r w:rsidRPr="001903F9">
        <w:t>pieslēgumu</w:t>
      </w:r>
      <w:proofErr w:type="spellEnd"/>
      <w:r w:rsidRPr="001903F9">
        <w:t xml:space="preserve"> izveidei pie ārkārtas situāciju valsts elektronisko sakaru tīkla</w:t>
      </w:r>
      <w:r>
        <w:t>;</w:t>
      </w:r>
    </w:p>
    <w:p w14:paraId="2B8DFB5B" w14:textId="591B03E8" w:rsidR="00B263AD" w:rsidRDefault="00B263AD" w:rsidP="007B4D5C">
      <w:pPr>
        <w:pStyle w:val="ListParagraph"/>
        <w:numPr>
          <w:ilvl w:val="0"/>
          <w:numId w:val="41"/>
        </w:numPr>
        <w:tabs>
          <w:tab w:val="left" w:pos="993"/>
        </w:tabs>
        <w:spacing w:before="120" w:after="120"/>
        <w:ind w:left="0" w:firstLine="709"/>
        <w:contextualSpacing w:val="0"/>
        <w:jc w:val="both"/>
      </w:pPr>
      <w:r w:rsidRPr="00F31CE4">
        <w:t xml:space="preserve">palielināti izdevumi 2,7 milj. </w:t>
      </w:r>
      <w:proofErr w:type="spellStart"/>
      <w:r w:rsidRPr="00F31CE4">
        <w:rPr>
          <w:i/>
          <w:iCs/>
        </w:rPr>
        <w:t>euro</w:t>
      </w:r>
      <w:proofErr w:type="spellEnd"/>
      <w:r w:rsidRPr="00F31CE4">
        <w:t xml:space="preserve"> apmērā 2025. gadam un samazināti izdevumi 0,1 milj. </w:t>
      </w:r>
      <w:proofErr w:type="spellStart"/>
      <w:r w:rsidRPr="00F31CE4">
        <w:rPr>
          <w:i/>
          <w:iCs/>
        </w:rPr>
        <w:t>euro</w:t>
      </w:r>
      <w:proofErr w:type="spellEnd"/>
      <w:r w:rsidRPr="00F31CE4">
        <w:t xml:space="preserve"> apmērā 2027. un 2028. gadam ik gadu infrastruktūras izbūves turpināšanai gar </w:t>
      </w:r>
      <w:r w:rsidR="009B31EB">
        <w:t>LR</w:t>
      </w:r>
      <w:r w:rsidRPr="00F31CE4">
        <w:t xml:space="preserve"> un Baltkrievijas Republikas robežu</w:t>
      </w:r>
      <w:r>
        <w:t>;</w:t>
      </w:r>
    </w:p>
    <w:p w14:paraId="00F09EF0"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1,5 milj. </w:t>
      </w:r>
      <w:proofErr w:type="spellStart"/>
      <w:r w:rsidRPr="00350C34">
        <w:rPr>
          <w:i/>
        </w:rPr>
        <w:t>euro</w:t>
      </w:r>
      <w:proofErr w:type="spellEnd"/>
      <w:r>
        <w:t xml:space="preserve"> apmērā 2025. gadam, 0,8 milj. </w:t>
      </w:r>
      <w:proofErr w:type="spellStart"/>
      <w:r w:rsidRPr="005F63B5">
        <w:rPr>
          <w:i/>
          <w:iCs/>
        </w:rPr>
        <w:t>euro</w:t>
      </w:r>
      <w:proofErr w:type="spellEnd"/>
      <w:r>
        <w:t xml:space="preserve"> apmērā 2026., 2027. un 2028. gadam ik gadu, </w:t>
      </w:r>
      <w:r w:rsidRPr="00350C34">
        <w:t>lai nodrošinātu personu apliecinošu</w:t>
      </w:r>
      <w:r>
        <w:t xml:space="preserve"> </w:t>
      </w:r>
      <w:r w:rsidRPr="00350C34">
        <w:t>dokumentu izsniegšanas nepārtrauktību, procesa drošību, nodrošinātu augstus personu apliecinošu dokumentu kvalitātes un</w:t>
      </w:r>
      <w:r>
        <w:t xml:space="preserve"> drošības standartus;</w:t>
      </w:r>
    </w:p>
    <w:p w14:paraId="2A0E1E9A"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1,4 milj. </w:t>
      </w:r>
      <w:proofErr w:type="spellStart"/>
      <w:r w:rsidRPr="00BF2242">
        <w:rPr>
          <w:i/>
        </w:rPr>
        <w:t>euro</w:t>
      </w:r>
      <w:proofErr w:type="spellEnd"/>
      <w:r>
        <w:t xml:space="preserve"> apmērā 2027. un 2028. gadam ik gadu </w:t>
      </w:r>
      <w:r w:rsidRPr="00BF2242">
        <w:t>prioritārā pasākuma “Valsts drošības dienesta pamatfunkciju kapacitātes stiprināšana” īstenošanai</w:t>
      </w:r>
      <w:r>
        <w:t>;</w:t>
      </w:r>
    </w:p>
    <w:p w14:paraId="7AB8C35F"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0,4 milj. </w:t>
      </w:r>
      <w:proofErr w:type="spellStart"/>
      <w:r w:rsidRPr="00BB433F">
        <w:rPr>
          <w:i/>
          <w:iCs/>
        </w:rPr>
        <w:t>euro</w:t>
      </w:r>
      <w:proofErr w:type="spellEnd"/>
      <w:r>
        <w:t xml:space="preserve"> apmērā 2025. gadam un 0,2 milj. </w:t>
      </w:r>
      <w:proofErr w:type="spellStart"/>
      <w:r w:rsidRPr="00BB433F">
        <w:rPr>
          <w:i/>
          <w:iCs/>
        </w:rPr>
        <w:t>euro</w:t>
      </w:r>
      <w:proofErr w:type="spellEnd"/>
      <w:r>
        <w:t xml:space="preserve"> apmērā 2026., 2027. un 2028. gadam </w:t>
      </w:r>
      <w:r w:rsidRPr="00BB433F">
        <w:t xml:space="preserve">noziedzīgi iegūtu līdzekļu legalizācijas, terorisma un </w:t>
      </w:r>
      <w:proofErr w:type="spellStart"/>
      <w:r w:rsidRPr="00BB433F">
        <w:t>proliferācijas</w:t>
      </w:r>
      <w:proofErr w:type="spellEnd"/>
      <w:r w:rsidRPr="00BB433F">
        <w:t xml:space="preserve"> finansēšanas novēršanai</w:t>
      </w:r>
      <w:r>
        <w:t>;</w:t>
      </w:r>
    </w:p>
    <w:p w14:paraId="1D2C1F85"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DE14A1">
        <w:t xml:space="preserve">palielināti izdevumi 0,4 milj. </w:t>
      </w:r>
      <w:proofErr w:type="spellStart"/>
      <w:r w:rsidRPr="00DE14A1">
        <w:rPr>
          <w:i/>
          <w:iCs/>
        </w:rPr>
        <w:t>euro</w:t>
      </w:r>
      <w:proofErr w:type="spellEnd"/>
      <w:r w:rsidRPr="00DE14A1">
        <w:t xml:space="preserve"> apmērā 2025. gadam, lai nodrošinātu materiālās palīdzības piešķiršanu patvēruma meklētāja, bēgļa vai alternatīvo statusu saņēmušām personām</w:t>
      </w:r>
      <w:r>
        <w:t>;</w:t>
      </w:r>
    </w:p>
    <w:p w14:paraId="40C1E0E5" w14:textId="1A34F9F6"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0,3 milj. </w:t>
      </w:r>
      <w:proofErr w:type="spellStart"/>
      <w:r w:rsidRPr="00086AD4">
        <w:rPr>
          <w:i/>
        </w:rPr>
        <w:t>euro</w:t>
      </w:r>
      <w:proofErr w:type="spellEnd"/>
      <w:r>
        <w:t xml:space="preserve"> apmērā 2025. gadam, 0,2 milj. </w:t>
      </w:r>
      <w:proofErr w:type="spellStart"/>
      <w:r w:rsidRPr="00086AD4">
        <w:rPr>
          <w:i/>
        </w:rPr>
        <w:t>euro</w:t>
      </w:r>
      <w:proofErr w:type="spellEnd"/>
      <w:r>
        <w:t xml:space="preserve"> apmērā 2026.</w:t>
      </w:r>
      <w:r w:rsidR="00AA51DB">
        <w:t> </w:t>
      </w:r>
      <w:r>
        <w:t xml:space="preserve">gadam un samazināti izdevumi 0,8 milj. </w:t>
      </w:r>
      <w:proofErr w:type="spellStart"/>
      <w:r w:rsidRPr="00086AD4">
        <w:rPr>
          <w:i/>
        </w:rPr>
        <w:t>euro</w:t>
      </w:r>
      <w:proofErr w:type="spellEnd"/>
      <w:r>
        <w:t xml:space="preserve"> apmērā 2027. un 2028. gadam ik gadu </w:t>
      </w:r>
      <w:r w:rsidRPr="00086AD4">
        <w:t>pabalsta pēc katriem pieciem nepārtrauktas</w:t>
      </w:r>
      <w:r>
        <w:t xml:space="preserve"> </w:t>
      </w:r>
      <w:r w:rsidRPr="00086AD4">
        <w:t>izdienas gadiem izmaksas nodrošināšanai Ie</w:t>
      </w:r>
      <w:r>
        <w:t xml:space="preserve">M </w:t>
      </w:r>
      <w:r w:rsidRPr="00086AD4">
        <w:t xml:space="preserve">amatpersonām </w:t>
      </w:r>
      <w:r>
        <w:t xml:space="preserve">atbilstoši </w:t>
      </w:r>
      <w:r w:rsidRPr="00086AD4">
        <w:t>Valsts un pašvaldību institūciju amatpersonu</w:t>
      </w:r>
      <w:r>
        <w:t xml:space="preserve"> </w:t>
      </w:r>
      <w:r w:rsidRPr="00086AD4">
        <w:t>un darbinieku atlīdzības likuma 25.</w:t>
      </w:r>
      <w:r w:rsidR="00AA51DB">
        <w:t> </w:t>
      </w:r>
      <w:r w:rsidRPr="00086AD4">
        <w:t>p</w:t>
      </w:r>
      <w:r w:rsidR="00AA51DB">
        <w:t>anta</w:t>
      </w:r>
      <w:r>
        <w:t xml:space="preserve"> ceturtajai daļai;</w:t>
      </w:r>
    </w:p>
    <w:p w14:paraId="68DD9824"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0,2 milj. </w:t>
      </w:r>
      <w:proofErr w:type="spellStart"/>
      <w:r w:rsidRPr="0080378D">
        <w:rPr>
          <w:i/>
          <w:iCs/>
        </w:rPr>
        <w:t>euro</w:t>
      </w:r>
      <w:proofErr w:type="spellEnd"/>
      <w:r>
        <w:t xml:space="preserve"> apmērā </w:t>
      </w:r>
      <w:r w:rsidRPr="0080378D">
        <w:t>2025., 2026., 2027. un 2028. gadam ik gadu,</w:t>
      </w:r>
      <w:r>
        <w:t xml:space="preserve"> lai </w:t>
      </w:r>
      <w:r w:rsidRPr="0080378D">
        <w:t>nodrošinātu izziņu izsniegšanu no Ie</w:t>
      </w:r>
      <w:r>
        <w:t>M Informācijas centra</w:t>
      </w:r>
      <w:r w:rsidRPr="0080378D">
        <w:t xml:space="preserve"> uzturētajām informācijas</w:t>
      </w:r>
      <w:r>
        <w:t xml:space="preserve"> </w:t>
      </w:r>
      <w:r w:rsidRPr="0080378D">
        <w:t>sistēmām</w:t>
      </w:r>
      <w:r>
        <w:t>;</w:t>
      </w:r>
    </w:p>
    <w:p w14:paraId="18228CF3" w14:textId="28FE41A3"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0,2 milj. </w:t>
      </w:r>
      <w:proofErr w:type="spellStart"/>
      <w:r w:rsidRPr="00133387">
        <w:rPr>
          <w:i/>
          <w:iCs/>
        </w:rPr>
        <w:t>euro</w:t>
      </w:r>
      <w:proofErr w:type="spellEnd"/>
      <w:r>
        <w:t xml:space="preserve"> apmērā 2025., 2026., 2027. un 2028. gadam ik gadu,</w:t>
      </w:r>
      <w:r w:rsidRPr="00133387">
        <w:t xml:space="preserve"> lai</w:t>
      </w:r>
      <w:r w:rsidR="007553F5">
        <w:t xml:space="preserve"> </w:t>
      </w:r>
      <w:r w:rsidRPr="00133387">
        <w:t>nodrošinātu lietisko pierādījumu un izņemto mantu pārvietošanu, glabāšanu, iznīcināšanu</w:t>
      </w:r>
      <w:r>
        <w:t xml:space="preserve">, palielinot ieņēmumus </w:t>
      </w:r>
      <w:r w:rsidRPr="00133387">
        <w:t>no sniegtajiem maksas pakalpojumiem un citiem pašu</w:t>
      </w:r>
      <w:r>
        <w:t xml:space="preserve"> </w:t>
      </w:r>
      <w:r w:rsidRPr="00133387">
        <w:t>ieņēmumiem</w:t>
      </w:r>
      <w:r>
        <w:t>;</w:t>
      </w:r>
    </w:p>
    <w:p w14:paraId="00860106"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rsidRPr="00F43A1E">
        <w:t xml:space="preserve">palielināti izdevumi 0,2 milj. </w:t>
      </w:r>
      <w:proofErr w:type="spellStart"/>
      <w:r w:rsidRPr="00EE7AB0">
        <w:rPr>
          <w:i/>
          <w:iCs/>
        </w:rPr>
        <w:t>euro</w:t>
      </w:r>
      <w:proofErr w:type="spellEnd"/>
      <w:r w:rsidRPr="00F43A1E">
        <w:t xml:space="preserve"> apmērā 2025., 2026., 2027. un 2028. gadam ik gadu,</w:t>
      </w:r>
      <w:r>
        <w:t xml:space="preserve"> </w:t>
      </w:r>
      <w:r w:rsidRPr="00F43A1E">
        <w:t>lai nodrošinātu nekustamā īpašuma nomas pakalpojumu sniegšanu</w:t>
      </w:r>
      <w:r>
        <w:t xml:space="preserve">, </w:t>
      </w:r>
      <w:r w:rsidRPr="00F43A1E">
        <w:t>palielinot ieņēmumus no sniegtajiem maksas pakalpojumiem un citiem pašu ieņēmumiem</w:t>
      </w:r>
      <w:r>
        <w:t>;</w:t>
      </w:r>
    </w:p>
    <w:p w14:paraId="2FE2063E" w14:textId="77777777" w:rsidR="00B263AD" w:rsidRPr="00F675C1"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2,0 milj. </w:t>
      </w:r>
      <w:proofErr w:type="spellStart"/>
      <w:r w:rsidRPr="00F675C1">
        <w:rPr>
          <w:i/>
        </w:rPr>
        <w:t>euro</w:t>
      </w:r>
      <w:proofErr w:type="spellEnd"/>
      <w:r w:rsidRPr="00F675C1">
        <w:t xml:space="preserve"> apmērā 2027. un 2028. gadam ik gadu ilgtermiņa saistību pasākuma “Valsts ugunsdzēsības un glābšanas dienesta depo – katastrofu pārvaldības centri (ar valsts drošību saistītais pasākums)” īstenošanai u.c.;</w:t>
      </w:r>
    </w:p>
    <w:p w14:paraId="0D1641CF" w14:textId="6163BCA2" w:rsidR="00B263AD" w:rsidRPr="00963BA4" w:rsidRDefault="00D2214C" w:rsidP="007B4D5C">
      <w:pPr>
        <w:spacing w:before="120" w:after="120"/>
        <w:ind w:firstLine="709"/>
        <w:jc w:val="both"/>
      </w:pPr>
      <w:r>
        <w:rPr>
          <w:b/>
        </w:rPr>
        <w:t>IZM</w:t>
      </w:r>
      <w:r w:rsidR="00B263AD" w:rsidRPr="00963BA4">
        <w:rPr>
          <w:b/>
        </w:rPr>
        <w:t xml:space="preserve"> </w:t>
      </w:r>
      <w:r w:rsidR="00B263AD" w:rsidRPr="00963BA4">
        <w:t xml:space="preserve">palielināti izdevumi 39,5 milj. </w:t>
      </w:r>
      <w:proofErr w:type="spellStart"/>
      <w:r w:rsidR="00B263AD" w:rsidRPr="00963BA4">
        <w:rPr>
          <w:i/>
        </w:rPr>
        <w:t>euro</w:t>
      </w:r>
      <w:proofErr w:type="spellEnd"/>
      <w:r w:rsidR="00B263AD" w:rsidRPr="00963BA4">
        <w:rPr>
          <w:i/>
        </w:rPr>
        <w:t xml:space="preserve"> </w:t>
      </w:r>
      <w:r w:rsidR="00B263AD" w:rsidRPr="00963BA4">
        <w:t xml:space="preserve">apmērā 2025. gadam, 13,1 milj. </w:t>
      </w:r>
      <w:proofErr w:type="spellStart"/>
      <w:r w:rsidR="00B263AD" w:rsidRPr="00963BA4">
        <w:rPr>
          <w:i/>
        </w:rPr>
        <w:t>euro</w:t>
      </w:r>
      <w:proofErr w:type="spellEnd"/>
      <w:r w:rsidR="00B263AD" w:rsidRPr="00963BA4">
        <w:rPr>
          <w:i/>
        </w:rPr>
        <w:t xml:space="preserve"> </w:t>
      </w:r>
      <w:r w:rsidR="00B263AD" w:rsidRPr="00963BA4">
        <w:t xml:space="preserve">apmērā 2026. gadam un 8,1 milj. </w:t>
      </w:r>
      <w:proofErr w:type="spellStart"/>
      <w:r w:rsidR="00B263AD" w:rsidRPr="00963BA4">
        <w:rPr>
          <w:i/>
        </w:rPr>
        <w:t>euro</w:t>
      </w:r>
      <w:proofErr w:type="spellEnd"/>
      <w:r w:rsidR="00B263AD" w:rsidRPr="00963BA4">
        <w:rPr>
          <w:i/>
        </w:rPr>
        <w:t xml:space="preserve"> </w:t>
      </w:r>
      <w:r w:rsidR="00B263AD" w:rsidRPr="00963BA4">
        <w:t>apmērā 2027. un 2028. gadam ik gadu, tajā skaitā:</w:t>
      </w:r>
    </w:p>
    <w:p w14:paraId="29E7538B" w14:textId="523F4FFF" w:rsidR="00B263AD" w:rsidRDefault="00B263AD" w:rsidP="007B4D5C">
      <w:pPr>
        <w:pStyle w:val="ListParagraph"/>
        <w:numPr>
          <w:ilvl w:val="0"/>
          <w:numId w:val="41"/>
        </w:numPr>
        <w:tabs>
          <w:tab w:val="left" w:pos="993"/>
        </w:tabs>
        <w:spacing w:before="120" w:after="120"/>
        <w:ind w:left="0" w:firstLine="709"/>
        <w:contextualSpacing w:val="0"/>
        <w:jc w:val="both"/>
      </w:pPr>
      <w:r w:rsidRPr="00B02163">
        <w:t xml:space="preserve">palielināti izdevumi 10,0 milj. </w:t>
      </w:r>
      <w:proofErr w:type="spellStart"/>
      <w:r w:rsidRPr="00B02163">
        <w:rPr>
          <w:i/>
        </w:rPr>
        <w:t>euro</w:t>
      </w:r>
      <w:proofErr w:type="spellEnd"/>
      <w:r w:rsidRPr="00B02163">
        <w:t xml:space="preserve"> apmērā 2025.</w:t>
      </w:r>
      <w:r w:rsidR="00AA51DB">
        <w:t> </w:t>
      </w:r>
      <w:r w:rsidRPr="00B02163">
        <w:t>gadam, lai nodrošinātu finansējumu augstākās izglītības institucionālā finansējuma izmēģinājum projekta ieviešanai;</w:t>
      </w:r>
    </w:p>
    <w:p w14:paraId="2A7CB335" w14:textId="77777777" w:rsidR="00B263AD" w:rsidRDefault="00B263AD" w:rsidP="007B4D5C">
      <w:pPr>
        <w:pStyle w:val="ListParagraph"/>
        <w:numPr>
          <w:ilvl w:val="0"/>
          <w:numId w:val="41"/>
        </w:numPr>
        <w:tabs>
          <w:tab w:val="left" w:pos="993"/>
        </w:tabs>
        <w:spacing w:before="120" w:after="120"/>
        <w:ind w:left="0" w:firstLine="709"/>
        <w:contextualSpacing w:val="0"/>
        <w:jc w:val="both"/>
      </w:pPr>
      <w:r>
        <w:lastRenderedPageBreak/>
        <w:t xml:space="preserve">palielināti izdevumi 9,8 milj. </w:t>
      </w:r>
      <w:proofErr w:type="spellStart"/>
      <w:r w:rsidRPr="001C6BC3">
        <w:rPr>
          <w:i/>
          <w:iCs/>
        </w:rPr>
        <w:t>euro</w:t>
      </w:r>
      <w:proofErr w:type="spellEnd"/>
      <w:r>
        <w:t xml:space="preserve"> apmērā 2025. gadam, l</w:t>
      </w:r>
      <w:r w:rsidRPr="001C6BC3">
        <w:t>ai nodrošinātu XIII Latvijas skolu jaunatnes dziesmu un deju svētku norisi</w:t>
      </w:r>
      <w:r>
        <w:t>;</w:t>
      </w:r>
    </w:p>
    <w:p w14:paraId="0CF3C0D3"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6,5 milj. </w:t>
      </w:r>
      <w:proofErr w:type="spellStart"/>
      <w:r w:rsidRPr="005C4CB8">
        <w:rPr>
          <w:i/>
        </w:rPr>
        <w:t>euro</w:t>
      </w:r>
      <w:proofErr w:type="spellEnd"/>
      <w:r>
        <w:t xml:space="preserve"> apmērā 2025., 2026., 2027. un 2028. gadam ik gadu, </w:t>
      </w:r>
      <w:r w:rsidRPr="005C4CB8">
        <w:t xml:space="preserve">lai nodrošinātu finansējumu </w:t>
      </w:r>
      <w:proofErr w:type="spellStart"/>
      <w:r w:rsidRPr="005C4CB8">
        <w:t>mikrokvalifikāciju</w:t>
      </w:r>
      <w:proofErr w:type="spellEnd"/>
      <w:r w:rsidRPr="005C4CB8">
        <w:t xml:space="preserve"> </w:t>
      </w:r>
      <w:proofErr w:type="spellStart"/>
      <w:r w:rsidRPr="005C4CB8">
        <w:t>izmēģinājumprojekta</w:t>
      </w:r>
      <w:proofErr w:type="spellEnd"/>
      <w:r w:rsidRPr="005C4CB8">
        <w:t xml:space="preserve"> ieviešanai, studējošo, absolventu un bez diploma </w:t>
      </w:r>
      <w:proofErr w:type="spellStart"/>
      <w:r w:rsidRPr="005C4CB8">
        <w:t>eksmatrikulēto</w:t>
      </w:r>
      <w:proofErr w:type="spellEnd"/>
      <w:r w:rsidRPr="005C4CB8">
        <w:t xml:space="preserve"> aptaujai un snieguma finansējuma īpatsvara pakāpeniskai palielināšanai augstākajā izglītībā un zinātnē</w:t>
      </w:r>
      <w:r>
        <w:t>;</w:t>
      </w:r>
    </w:p>
    <w:p w14:paraId="7E392232"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5,0 milj. </w:t>
      </w:r>
      <w:proofErr w:type="spellStart"/>
      <w:r w:rsidRPr="00A26417">
        <w:rPr>
          <w:i/>
          <w:iCs/>
        </w:rPr>
        <w:t>euro</w:t>
      </w:r>
      <w:proofErr w:type="spellEnd"/>
      <w:r>
        <w:t xml:space="preserve"> apmērā 2025., 2026., 2027. un 2028. gadam ik gadu </w:t>
      </w:r>
      <w:r w:rsidRPr="00A26417">
        <w:t>zinātnes bāzes finansējuma pieaugumam</w:t>
      </w:r>
      <w:r>
        <w:t>;</w:t>
      </w:r>
    </w:p>
    <w:p w14:paraId="70E1E1EB"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5,0 milj. </w:t>
      </w:r>
      <w:proofErr w:type="spellStart"/>
      <w:r w:rsidRPr="00DC6BA5">
        <w:rPr>
          <w:i/>
          <w:iCs/>
        </w:rPr>
        <w:t>euro</w:t>
      </w:r>
      <w:proofErr w:type="spellEnd"/>
      <w:r>
        <w:t xml:space="preserve"> apmērā 2025. gadam</w:t>
      </w:r>
      <w:r w:rsidRPr="00A752B4">
        <w:t xml:space="preserve">, lai nodrošinātu valsts budžeta līdzfinansējumu </w:t>
      </w:r>
      <w:proofErr w:type="spellStart"/>
      <w:r w:rsidRPr="00A752B4">
        <w:t>dižpasākumam</w:t>
      </w:r>
      <w:proofErr w:type="spellEnd"/>
      <w:r w:rsidRPr="00A752B4">
        <w:t xml:space="preserve"> – Eiropas čempionāta finālturnīra</w:t>
      </w:r>
      <w:r>
        <w:t xml:space="preserve"> </w:t>
      </w:r>
      <w:r w:rsidRPr="00A752B4">
        <w:t xml:space="preserve">basketbolā vīriešiem (FIBA </w:t>
      </w:r>
      <w:proofErr w:type="spellStart"/>
      <w:r w:rsidRPr="00A752B4">
        <w:t>EuroBasket</w:t>
      </w:r>
      <w:proofErr w:type="spellEnd"/>
      <w:r w:rsidRPr="00A752B4">
        <w:t>) organizēšanai Latvijā 2025.</w:t>
      </w:r>
      <w:r>
        <w:t xml:space="preserve"> </w:t>
      </w:r>
      <w:r w:rsidRPr="00A752B4">
        <w:t>gadā</w:t>
      </w:r>
      <w:r>
        <w:t>;</w:t>
      </w:r>
    </w:p>
    <w:p w14:paraId="24A4DF72"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1,1 milj. </w:t>
      </w:r>
      <w:proofErr w:type="spellStart"/>
      <w:r w:rsidRPr="005C1956">
        <w:rPr>
          <w:i/>
          <w:iCs/>
        </w:rPr>
        <w:t>euro</w:t>
      </w:r>
      <w:proofErr w:type="spellEnd"/>
      <w:r>
        <w:t xml:space="preserve"> apmērā 2025. gadam </w:t>
      </w:r>
      <w:r w:rsidRPr="005C1956">
        <w:t>valsts un starptautisko finanšu institūciju garantētiem studiju un studējošo kredītiem saistībā ar EURIBOR likmes palielināšanos</w:t>
      </w:r>
      <w:r>
        <w:t>;</w:t>
      </w:r>
    </w:p>
    <w:p w14:paraId="641CE19E"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0,7 milj. </w:t>
      </w:r>
      <w:proofErr w:type="spellStart"/>
      <w:r w:rsidRPr="00C0608B">
        <w:rPr>
          <w:i/>
          <w:iCs/>
        </w:rPr>
        <w:t>euro</w:t>
      </w:r>
      <w:proofErr w:type="spellEnd"/>
      <w:r>
        <w:t xml:space="preserve"> apmērā 2025., 2026., 2027. un 2028. gadam ik gadu, </w:t>
      </w:r>
      <w:r w:rsidRPr="00C0608B">
        <w:t>lai nodrošinātu finansējumu asistenta pakalpojumam personai ar invaliditāti pārvietošanas atbalstam un pašaprūpes veikšanai, ņemot vērā izglītojamo skaita izmaiņas</w:t>
      </w:r>
      <w:r>
        <w:t>;</w:t>
      </w:r>
    </w:p>
    <w:p w14:paraId="430855FF"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palielināti izdevumi 0,5 milj. </w:t>
      </w:r>
      <w:proofErr w:type="spellStart"/>
      <w:r w:rsidRPr="00A26417">
        <w:rPr>
          <w:i/>
          <w:iCs/>
        </w:rPr>
        <w:t>euro</w:t>
      </w:r>
      <w:proofErr w:type="spellEnd"/>
      <w:r>
        <w:t xml:space="preserve"> apmērā 2025., 2026., 2027. un 2028. gadam ik gadu, palielinot m</w:t>
      </w:r>
      <w:r w:rsidRPr="009373A8">
        <w:t>aksas pakalpojumu un citu pašu ieņēmumu naudas līdzekļu</w:t>
      </w:r>
      <w:r>
        <w:t>s</w:t>
      </w:r>
      <w:r w:rsidRPr="009373A8">
        <w:t>, lai nodrošinātu finansējumu profesionālās izglītības iestādēm</w:t>
      </w:r>
      <w:r>
        <w:t>;</w:t>
      </w:r>
    </w:p>
    <w:p w14:paraId="31D7EB2F" w14:textId="77777777" w:rsidR="00B263AD"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samazināti izdevumi 3,5 milj. </w:t>
      </w:r>
      <w:proofErr w:type="spellStart"/>
      <w:r w:rsidRPr="005C1956">
        <w:rPr>
          <w:i/>
          <w:iCs/>
        </w:rPr>
        <w:t>euro</w:t>
      </w:r>
      <w:proofErr w:type="spellEnd"/>
      <w:r>
        <w:t xml:space="preserve"> apmērā 2027. un 2028. gadam ik gadu </w:t>
      </w:r>
      <w:r w:rsidRPr="008510AB">
        <w:t xml:space="preserve">prioritārajam pasākumam </w:t>
      </w:r>
      <w:r w:rsidRPr="006008FB">
        <w:t>“</w:t>
      </w:r>
      <w:r w:rsidRPr="008510AB">
        <w:t>Mācību līdzekļu iegādei un digitālo mācību līdzekļu un platformu izstrādei un uzturēšanai</w:t>
      </w:r>
      <w:r w:rsidRPr="006008FB">
        <w:t>”</w:t>
      </w:r>
      <w:r>
        <w:t>;</w:t>
      </w:r>
    </w:p>
    <w:p w14:paraId="436631DB" w14:textId="77777777" w:rsidR="00B263AD" w:rsidRPr="00B02163" w:rsidRDefault="00B263AD" w:rsidP="007B4D5C">
      <w:pPr>
        <w:pStyle w:val="ListParagraph"/>
        <w:numPr>
          <w:ilvl w:val="0"/>
          <w:numId w:val="41"/>
        </w:numPr>
        <w:tabs>
          <w:tab w:val="left" w:pos="709"/>
          <w:tab w:val="left" w:pos="993"/>
        </w:tabs>
        <w:spacing w:before="120" w:after="120"/>
        <w:ind w:left="0" w:firstLine="709"/>
        <w:contextualSpacing w:val="0"/>
        <w:jc w:val="both"/>
      </w:pPr>
      <w:r>
        <w:t xml:space="preserve">samazināti izdevumi 1,1 milj. </w:t>
      </w:r>
      <w:proofErr w:type="spellStart"/>
      <w:r w:rsidRPr="005C1956">
        <w:rPr>
          <w:i/>
          <w:iCs/>
        </w:rPr>
        <w:t>euro</w:t>
      </w:r>
      <w:proofErr w:type="spellEnd"/>
      <w:r>
        <w:t xml:space="preserve"> apmērā 2027. un 2028. gadam ik gadu </w:t>
      </w:r>
      <w:r w:rsidRPr="005C1956">
        <w:t>dalības Eiropas Kosmosa aģentūras Asociētās dalībvalsts statusā nodrošināšanai atbilstoši ilgtermiņa saistībās paredzētajam</w:t>
      </w:r>
      <w:r>
        <w:t>;</w:t>
      </w:r>
    </w:p>
    <w:p w14:paraId="429378D9" w14:textId="5410E59C" w:rsidR="00B263AD" w:rsidRPr="006008FB" w:rsidRDefault="00B263AD" w:rsidP="007B4D5C">
      <w:pPr>
        <w:pStyle w:val="ListParagraph"/>
        <w:numPr>
          <w:ilvl w:val="0"/>
          <w:numId w:val="41"/>
        </w:numPr>
        <w:tabs>
          <w:tab w:val="left" w:pos="993"/>
        </w:tabs>
        <w:spacing w:before="120" w:after="120"/>
        <w:ind w:left="0" w:firstLine="709"/>
        <w:contextualSpacing w:val="0"/>
        <w:jc w:val="both"/>
      </w:pPr>
      <w:r w:rsidRPr="006008FB">
        <w:t>samazināt</w:t>
      </w:r>
      <w:r>
        <w:t>i izdevumi</w:t>
      </w:r>
      <w:r w:rsidRPr="006008FB">
        <w:t xml:space="preserve"> 0,3 milj. </w:t>
      </w:r>
      <w:proofErr w:type="spellStart"/>
      <w:r w:rsidRPr="006008FB">
        <w:rPr>
          <w:i/>
        </w:rPr>
        <w:t>euro</w:t>
      </w:r>
      <w:proofErr w:type="spellEnd"/>
      <w:r w:rsidRPr="006008FB">
        <w:t xml:space="preserve"> apmērā 2027. un 2028. gadam ik gadu prioritārajam pasākumam “STEM skolotāju sagatavošanas programma 3 gadiem” u.c.;</w:t>
      </w:r>
    </w:p>
    <w:p w14:paraId="2E8FF1F4" w14:textId="6C51702C" w:rsidR="00B263AD" w:rsidRPr="0082042C" w:rsidRDefault="00D2214C" w:rsidP="007B4D5C">
      <w:pPr>
        <w:spacing w:before="120" w:after="120"/>
        <w:ind w:firstLine="709"/>
        <w:jc w:val="both"/>
      </w:pPr>
      <w:r>
        <w:rPr>
          <w:b/>
        </w:rPr>
        <w:t>ZM</w:t>
      </w:r>
      <w:r w:rsidR="00B263AD" w:rsidRPr="0082042C">
        <w:rPr>
          <w:b/>
        </w:rPr>
        <w:t xml:space="preserve"> </w:t>
      </w:r>
      <w:r w:rsidR="00B263AD" w:rsidRPr="0082042C">
        <w:t xml:space="preserve">palielināti izdevumi 3,0 milj. </w:t>
      </w:r>
      <w:proofErr w:type="spellStart"/>
      <w:r w:rsidR="00B263AD" w:rsidRPr="0082042C">
        <w:rPr>
          <w:i/>
        </w:rPr>
        <w:t>euro</w:t>
      </w:r>
      <w:proofErr w:type="spellEnd"/>
      <w:r w:rsidR="00B263AD" w:rsidRPr="0082042C">
        <w:t xml:space="preserve"> apmērā 2025. gadam, 2,5 milj. </w:t>
      </w:r>
      <w:proofErr w:type="spellStart"/>
      <w:r w:rsidR="00B263AD" w:rsidRPr="0082042C">
        <w:rPr>
          <w:i/>
        </w:rPr>
        <w:t>euro</w:t>
      </w:r>
      <w:proofErr w:type="spellEnd"/>
      <w:r w:rsidR="00B263AD" w:rsidRPr="0082042C">
        <w:t xml:space="preserve"> apmērā 2026. gadam un 2,0 milj. </w:t>
      </w:r>
      <w:proofErr w:type="spellStart"/>
      <w:r w:rsidR="00B263AD" w:rsidRPr="0082042C">
        <w:rPr>
          <w:i/>
        </w:rPr>
        <w:t>euro</w:t>
      </w:r>
      <w:proofErr w:type="spellEnd"/>
      <w:r w:rsidR="00B263AD" w:rsidRPr="0082042C">
        <w:t xml:space="preserve"> apmērā 2027. un 2028. gadam ik gadu, tajā skaitā:</w:t>
      </w:r>
    </w:p>
    <w:p w14:paraId="6341DE4D"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CD3524">
        <w:t xml:space="preserve">palielināti izdevumi </w:t>
      </w:r>
      <w:r>
        <w:t>1,7</w:t>
      </w:r>
      <w:r w:rsidRPr="00CD3524">
        <w:t xml:space="preserve"> milj. </w:t>
      </w:r>
      <w:proofErr w:type="spellStart"/>
      <w:r w:rsidRPr="00CD3524">
        <w:rPr>
          <w:i/>
        </w:rPr>
        <w:t>euro</w:t>
      </w:r>
      <w:proofErr w:type="spellEnd"/>
      <w:r w:rsidRPr="00CD3524">
        <w:t xml:space="preserve"> apmērā </w:t>
      </w:r>
      <w:r w:rsidRPr="00E035BF">
        <w:t>2025., 2026., 2027. un 2028. gadam ik gadu</w:t>
      </w:r>
      <w:r w:rsidRPr="00CD3524">
        <w:t xml:space="preserve">, </w:t>
      </w:r>
      <w:r>
        <w:t>palielinot</w:t>
      </w:r>
      <w:r w:rsidRPr="00CD3524">
        <w:t xml:space="preserve"> P</w:t>
      </w:r>
      <w:r>
        <w:t>VD</w:t>
      </w:r>
      <w:r w:rsidRPr="00CD3524">
        <w:t xml:space="preserve"> maksas pakalpojumu un citu pašu ieņēmumos</w:t>
      </w:r>
      <w:r>
        <w:t xml:space="preserve"> par sūtījumu kontroli</w:t>
      </w:r>
      <w:r w:rsidRPr="00CD3524">
        <w:t xml:space="preserve">; </w:t>
      </w:r>
    </w:p>
    <w:p w14:paraId="70FA26CE" w14:textId="77777777" w:rsidR="00B263AD" w:rsidRPr="0087112C" w:rsidRDefault="00B263AD" w:rsidP="007B4D5C">
      <w:pPr>
        <w:pStyle w:val="ListParagraph"/>
        <w:numPr>
          <w:ilvl w:val="0"/>
          <w:numId w:val="41"/>
        </w:numPr>
        <w:tabs>
          <w:tab w:val="left" w:pos="993"/>
        </w:tabs>
        <w:spacing w:before="120" w:after="120"/>
        <w:ind w:left="0" w:firstLine="709"/>
        <w:contextualSpacing w:val="0"/>
        <w:jc w:val="both"/>
      </w:pPr>
      <w:r w:rsidRPr="00E035BF">
        <w:t xml:space="preserve">palielināti izdevumi 0,5 milj. </w:t>
      </w:r>
      <w:proofErr w:type="spellStart"/>
      <w:r w:rsidRPr="00E035BF">
        <w:rPr>
          <w:i/>
          <w:iCs/>
        </w:rPr>
        <w:t>euro</w:t>
      </w:r>
      <w:proofErr w:type="spellEnd"/>
      <w:r w:rsidRPr="00E035BF">
        <w:t xml:space="preserve"> apmērā 2025., 2026., 2027. un 2028. gadam ik gadu ūdensnoteku uzturēšanas kapitālajiem ieguldījumiem</w:t>
      </w:r>
      <w:r>
        <w:t>;</w:t>
      </w:r>
    </w:p>
    <w:p w14:paraId="47AFB02F" w14:textId="77777777" w:rsidR="00B263AD" w:rsidRPr="005E535D" w:rsidRDefault="00B263AD" w:rsidP="007B4D5C">
      <w:pPr>
        <w:pStyle w:val="ListParagraph"/>
        <w:numPr>
          <w:ilvl w:val="0"/>
          <w:numId w:val="41"/>
        </w:numPr>
        <w:tabs>
          <w:tab w:val="left" w:pos="993"/>
        </w:tabs>
        <w:spacing w:before="120" w:after="120"/>
        <w:ind w:left="0" w:firstLine="709"/>
        <w:contextualSpacing w:val="0"/>
        <w:jc w:val="both"/>
      </w:pPr>
      <w:r w:rsidRPr="00CD3524">
        <w:t xml:space="preserve">palielināti izdevumi </w:t>
      </w:r>
      <w:r>
        <w:t>0,4</w:t>
      </w:r>
      <w:r w:rsidRPr="00CD3524">
        <w:t xml:space="preserve"> milj. </w:t>
      </w:r>
      <w:proofErr w:type="spellStart"/>
      <w:r w:rsidRPr="00CD3524">
        <w:rPr>
          <w:i/>
        </w:rPr>
        <w:t>euro</w:t>
      </w:r>
      <w:proofErr w:type="spellEnd"/>
      <w:r w:rsidRPr="00CD3524">
        <w:t xml:space="preserve"> apmērā 2025.</w:t>
      </w:r>
      <w:r>
        <w:t xml:space="preserve"> gadam un 0,5 milj. </w:t>
      </w:r>
      <w:proofErr w:type="spellStart"/>
      <w:r w:rsidRPr="00735D43">
        <w:rPr>
          <w:i/>
          <w:iCs/>
        </w:rPr>
        <w:t>euro</w:t>
      </w:r>
      <w:proofErr w:type="spellEnd"/>
      <w:r>
        <w:t xml:space="preserve"> apmērā</w:t>
      </w:r>
      <w:r w:rsidRPr="00CD3524">
        <w:t xml:space="preserve"> 2026.</w:t>
      </w:r>
      <w:r>
        <w:t xml:space="preserve"> gadam</w:t>
      </w:r>
      <w:r w:rsidRPr="00CD3524">
        <w:t xml:space="preserve">, veicot izmaiņas </w:t>
      </w:r>
      <w:r>
        <w:t xml:space="preserve">PVD </w:t>
      </w:r>
      <w:r w:rsidRPr="00CD3524">
        <w:t>maksas pakalpojumu un citu pašu ieņēmum</w:t>
      </w:r>
      <w:r>
        <w:t>u atlikumos</w:t>
      </w:r>
      <w:r w:rsidRPr="00CD3524">
        <w:t xml:space="preserve">; </w:t>
      </w:r>
    </w:p>
    <w:p w14:paraId="3A06E4F3" w14:textId="77777777" w:rsidR="00B263AD" w:rsidRPr="0087112C" w:rsidRDefault="00B263AD" w:rsidP="007B4D5C">
      <w:pPr>
        <w:pStyle w:val="ListParagraph"/>
        <w:numPr>
          <w:ilvl w:val="0"/>
          <w:numId w:val="41"/>
        </w:numPr>
        <w:tabs>
          <w:tab w:val="left" w:pos="993"/>
        </w:tabs>
        <w:spacing w:before="120" w:after="120"/>
        <w:ind w:left="0" w:firstLine="709"/>
        <w:contextualSpacing w:val="0"/>
        <w:jc w:val="both"/>
      </w:pPr>
      <w:r w:rsidRPr="00727964">
        <w:t>palielināti izdevumi 0,</w:t>
      </w:r>
      <w:r>
        <w:t>3</w:t>
      </w:r>
      <w:r w:rsidRPr="00727964">
        <w:t xml:space="preserve"> milj. </w:t>
      </w:r>
      <w:proofErr w:type="spellStart"/>
      <w:r w:rsidRPr="00727964">
        <w:rPr>
          <w:i/>
          <w:iCs/>
        </w:rPr>
        <w:t>euro</w:t>
      </w:r>
      <w:proofErr w:type="spellEnd"/>
      <w:r w:rsidRPr="00727964">
        <w:t xml:space="preserve"> apmērā 2025., 2026., 2027. un 2028. gadam ik gadu, palielinot Valsts tehniskās uzraudzības aģentūras ieņēmumus no maksas pakalpojumiem un citiem pašu ieņēmumiem </w:t>
      </w:r>
      <w:r>
        <w:t>par</w:t>
      </w:r>
      <w:r w:rsidRPr="00727964">
        <w:t xml:space="preserve"> traktortehnikas un tās piekabju īpašuma tiesību nostiprināšanu</w:t>
      </w:r>
      <w:r>
        <w:t xml:space="preserve"> un par reģistrāciju vai </w:t>
      </w:r>
      <w:proofErr w:type="spellStart"/>
      <w:r>
        <w:t>pārreģistrāciju</w:t>
      </w:r>
      <w:proofErr w:type="spellEnd"/>
      <w:r w:rsidRPr="00727964">
        <w:t>;</w:t>
      </w:r>
    </w:p>
    <w:p w14:paraId="358A0B01"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0F51EB">
        <w:t xml:space="preserve">palielināti izdevumi 0,1 milj. </w:t>
      </w:r>
      <w:proofErr w:type="spellStart"/>
      <w:r w:rsidRPr="000F51EB">
        <w:rPr>
          <w:i/>
        </w:rPr>
        <w:t>euro</w:t>
      </w:r>
      <w:proofErr w:type="spellEnd"/>
      <w:r w:rsidRPr="000F51EB">
        <w:t xml:space="preserve"> apmērā 2025., 2026., 2027. un 2028. gadam ik gadu, palielinot ieņēmumus no maksas pakalpojumiem un citiem pašu ieņēmumiem par augšņu agroķīmisko izpēt</w:t>
      </w:r>
      <w:r>
        <w:t>i;</w:t>
      </w:r>
    </w:p>
    <w:p w14:paraId="0BD4FF35" w14:textId="77777777" w:rsidR="00B263AD" w:rsidRPr="0087112C" w:rsidRDefault="00B263AD" w:rsidP="007B4D5C">
      <w:pPr>
        <w:pStyle w:val="ListParagraph"/>
        <w:numPr>
          <w:ilvl w:val="0"/>
          <w:numId w:val="41"/>
        </w:numPr>
        <w:tabs>
          <w:tab w:val="left" w:pos="993"/>
        </w:tabs>
        <w:spacing w:before="120" w:after="120"/>
        <w:ind w:left="0" w:firstLine="709"/>
        <w:contextualSpacing w:val="0"/>
        <w:jc w:val="both"/>
      </w:pPr>
      <w:r>
        <w:lastRenderedPageBreak/>
        <w:t xml:space="preserve">palielināti izdevumi 0,1 milj. </w:t>
      </w:r>
      <w:proofErr w:type="spellStart"/>
      <w:r w:rsidRPr="0087112C">
        <w:rPr>
          <w:i/>
          <w:iCs/>
        </w:rPr>
        <w:t>euro</w:t>
      </w:r>
      <w:proofErr w:type="spellEnd"/>
      <w:r>
        <w:t xml:space="preserve"> apmērā 2026., 2027. un 2028. gadam ik gadu VMD kapitālajiem izdevumiem 12 novērošanas sistēmām un uguns novērošanas torņiem;</w:t>
      </w:r>
    </w:p>
    <w:p w14:paraId="054F3F91" w14:textId="77777777" w:rsidR="00B263AD" w:rsidRPr="003E2983" w:rsidRDefault="00B263AD" w:rsidP="007B4D5C">
      <w:pPr>
        <w:pStyle w:val="ListParagraph"/>
        <w:numPr>
          <w:ilvl w:val="0"/>
          <w:numId w:val="41"/>
        </w:numPr>
        <w:tabs>
          <w:tab w:val="left" w:pos="993"/>
        </w:tabs>
        <w:spacing w:before="120" w:after="120"/>
        <w:ind w:left="0" w:firstLine="709"/>
        <w:contextualSpacing w:val="0"/>
        <w:jc w:val="both"/>
      </w:pPr>
      <w:r w:rsidRPr="003E2983">
        <w:t xml:space="preserve">samazināti izdevumi 0,5 milj. </w:t>
      </w:r>
      <w:proofErr w:type="spellStart"/>
      <w:r w:rsidRPr="003E2983">
        <w:rPr>
          <w:i/>
          <w:iCs/>
        </w:rPr>
        <w:t>euro</w:t>
      </w:r>
      <w:proofErr w:type="spellEnd"/>
      <w:r w:rsidRPr="003E2983">
        <w:t xml:space="preserve"> apmērā 2026., 2027. un 2028. gadam ik gadu L</w:t>
      </w:r>
      <w:r>
        <w:t>AD</w:t>
      </w:r>
      <w:r w:rsidRPr="003E2983">
        <w:t xml:space="preserve"> administratīvās kapacitātes celšanai;</w:t>
      </w:r>
    </w:p>
    <w:p w14:paraId="4C4650B4" w14:textId="2745800B" w:rsidR="00B263AD" w:rsidRPr="003E2983" w:rsidRDefault="00B263AD" w:rsidP="007B4D5C">
      <w:pPr>
        <w:pStyle w:val="ListParagraph"/>
        <w:numPr>
          <w:ilvl w:val="0"/>
          <w:numId w:val="41"/>
        </w:numPr>
        <w:tabs>
          <w:tab w:val="left" w:pos="993"/>
        </w:tabs>
        <w:spacing w:before="120" w:after="120"/>
        <w:ind w:left="0" w:firstLine="709"/>
        <w:contextualSpacing w:val="0"/>
        <w:jc w:val="both"/>
      </w:pPr>
      <w:r w:rsidRPr="003E2983">
        <w:t xml:space="preserve">samazināti izdevumi 0,2 milj. </w:t>
      </w:r>
      <w:proofErr w:type="spellStart"/>
      <w:r w:rsidRPr="003E2983">
        <w:rPr>
          <w:i/>
          <w:iCs/>
        </w:rPr>
        <w:t>euro</w:t>
      </w:r>
      <w:proofErr w:type="spellEnd"/>
      <w:r w:rsidRPr="003E2983">
        <w:t xml:space="preserve"> apmērā 2026., 2027. un 2028. gadam ik gadu kopējās lauksaimniecības politikas stratēģiskā plāna ieviešanā iesaistīto darbinieku atalgojumam u.c.; </w:t>
      </w:r>
    </w:p>
    <w:p w14:paraId="4092D79E" w14:textId="5821CA10" w:rsidR="00B263AD" w:rsidRPr="00D2602C" w:rsidRDefault="00D2214C" w:rsidP="007B4D5C">
      <w:pPr>
        <w:spacing w:before="120" w:after="120"/>
        <w:ind w:firstLine="709"/>
        <w:jc w:val="both"/>
      </w:pPr>
      <w:r>
        <w:rPr>
          <w:b/>
        </w:rPr>
        <w:t>SM</w:t>
      </w:r>
      <w:r w:rsidR="00B263AD" w:rsidRPr="00D2602C">
        <w:t xml:space="preserve"> palielināti izdevumi 3,3 milj. </w:t>
      </w:r>
      <w:proofErr w:type="spellStart"/>
      <w:r w:rsidR="00B263AD" w:rsidRPr="00D2602C">
        <w:rPr>
          <w:i/>
        </w:rPr>
        <w:t>euro</w:t>
      </w:r>
      <w:proofErr w:type="spellEnd"/>
      <w:r w:rsidR="00B263AD" w:rsidRPr="00D2602C">
        <w:t xml:space="preserve"> apmērā 2025. gadam, 1,5 milj. </w:t>
      </w:r>
      <w:proofErr w:type="spellStart"/>
      <w:r w:rsidR="00B263AD" w:rsidRPr="00D2602C">
        <w:rPr>
          <w:i/>
        </w:rPr>
        <w:t>euro</w:t>
      </w:r>
      <w:proofErr w:type="spellEnd"/>
      <w:r w:rsidR="00B263AD" w:rsidRPr="00D2602C">
        <w:t xml:space="preserve"> apmērā 2026. gadam un samazināti izdevumi 0,5 milj. </w:t>
      </w:r>
      <w:proofErr w:type="spellStart"/>
      <w:r w:rsidR="00B263AD" w:rsidRPr="00D2602C">
        <w:rPr>
          <w:i/>
        </w:rPr>
        <w:t>euro</w:t>
      </w:r>
      <w:proofErr w:type="spellEnd"/>
      <w:r w:rsidR="00B263AD" w:rsidRPr="00D2602C">
        <w:t xml:space="preserve"> apmērā 2027. un 2028. gadam ik gadu, tajā skaitā:</w:t>
      </w:r>
    </w:p>
    <w:p w14:paraId="5C669426"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5A5948">
        <w:t xml:space="preserve">palielināti izdevumi 3,2 milj. </w:t>
      </w:r>
      <w:proofErr w:type="spellStart"/>
      <w:r w:rsidRPr="005A5948">
        <w:rPr>
          <w:i/>
        </w:rPr>
        <w:t>euro</w:t>
      </w:r>
      <w:proofErr w:type="spellEnd"/>
      <w:r w:rsidRPr="005A5948">
        <w:t xml:space="preserve"> apmērā 2025. gadam un 1,0 milj. </w:t>
      </w:r>
      <w:proofErr w:type="spellStart"/>
      <w:r w:rsidRPr="005A5948">
        <w:rPr>
          <w:i/>
          <w:iCs/>
        </w:rPr>
        <w:t>euro</w:t>
      </w:r>
      <w:proofErr w:type="spellEnd"/>
      <w:r w:rsidRPr="005A5948">
        <w:t xml:space="preserve"> apmērā 2026. gadam Ie</w:t>
      </w:r>
      <w:r>
        <w:t>M</w:t>
      </w:r>
      <w:r w:rsidRPr="005A5948">
        <w:t xml:space="preserve"> </w:t>
      </w:r>
      <w:proofErr w:type="spellStart"/>
      <w:r w:rsidRPr="005A5948">
        <w:t>transfertam</w:t>
      </w:r>
      <w:proofErr w:type="spellEnd"/>
      <w:r w:rsidRPr="005A5948">
        <w:t xml:space="preserve">, lai ar valsts drošību saistītā prioritārā pasākuma “Ārējās robežas tehniskās infrastruktūras izveide” ietvaros nodrošinātu tehnoloģiskās infrastruktūras darbībai nepieciešamo </w:t>
      </w:r>
      <w:proofErr w:type="spellStart"/>
      <w:r w:rsidRPr="005A5948">
        <w:t>pieslēgumu</w:t>
      </w:r>
      <w:proofErr w:type="spellEnd"/>
      <w:r w:rsidRPr="005A5948">
        <w:t xml:space="preserve"> izveidi (izbūvi) pie ārkārtas situāciju valsts elektronisko sakaru tīkla;</w:t>
      </w:r>
    </w:p>
    <w:p w14:paraId="664E6825" w14:textId="77777777" w:rsidR="00B263AD" w:rsidRPr="005A5948"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0,1 milj. </w:t>
      </w:r>
      <w:proofErr w:type="spellStart"/>
      <w:r w:rsidRPr="00B13A15">
        <w:rPr>
          <w:i/>
          <w:iCs/>
        </w:rPr>
        <w:t>euro</w:t>
      </w:r>
      <w:proofErr w:type="spellEnd"/>
      <w:r>
        <w:t xml:space="preserve"> apmērā 2025. gadam un 0,5 milj. </w:t>
      </w:r>
      <w:proofErr w:type="spellStart"/>
      <w:r w:rsidRPr="00B13A15">
        <w:rPr>
          <w:i/>
          <w:iCs/>
        </w:rPr>
        <w:t>euro</w:t>
      </w:r>
      <w:proofErr w:type="spellEnd"/>
      <w:r>
        <w:t xml:space="preserve"> apmērā, veicot izmaiņas </w:t>
      </w:r>
      <w:r w:rsidRPr="00B13A15">
        <w:t>maksas pakalpojumu un citu pašu ieņēmumu naudas līdzekļu atlikumos</w:t>
      </w:r>
      <w:r>
        <w:t xml:space="preserve">, </w:t>
      </w:r>
      <w:r w:rsidRPr="00B13A15">
        <w:t>nekustamā īpašuma uzturēšanai un informācijas sistēmu atjaunināšanai un uzturēšanai</w:t>
      </w:r>
      <w:r>
        <w:t>;</w:t>
      </w:r>
    </w:p>
    <w:p w14:paraId="68FE3452" w14:textId="77777777" w:rsidR="00B263AD" w:rsidRPr="00B13A15" w:rsidRDefault="00B263AD" w:rsidP="007B4D5C">
      <w:pPr>
        <w:pStyle w:val="ListParagraph"/>
        <w:numPr>
          <w:ilvl w:val="0"/>
          <w:numId w:val="41"/>
        </w:numPr>
        <w:tabs>
          <w:tab w:val="left" w:pos="993"/>
        </w:tabs>
        <w:spacing w:before="120" w:after="120"/>
        <w:ind w:left="0" w:firstLine="709"/>
        <w:contextualSpacing w:val="0"/>
        <w:jc w:val="both"/>
      </w:pPr>
      <w:r w:rsidRPr="00B13A15">
        <w:t xml:space="preserve">palielināti izdevumi 0,01 milj. </w:t>
      </w:r>
      <w:proofErr w:type="spellStart"/>
      <w:r w:rsidRPr="00B13A15">
        <w:rPr>
          <w:i/>
          <w:iCs/>
        </w:rPr>
        <w:t>euro</w:t>
      </w:r>
      <w:proofErr w:type="spellEnd"/>
      <w:r w:rsidRPr="00B13A15">
        <w:t xml:space="preserve"> apmērā 2025., 2026., 2027. un 2028. gadam ik gadu iemaksām starptautiskajās organizācijās;</w:t>
      </w:r>
    </w:p>
    <w:p w14:paraId="7B2A28AB"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0F384D">
        <w:t xml:space="preserve">samazināti izdevumi 0,5 milj. </w:t>
      </w:r>
      <w:proofErr w:type="spellStart"/>
      <w:r w:rsidRPr="000F384D">
        <w:rPr>
          <w:i/>
        </w:rPr>
        <w:t>euro</w:t>
      </w:r>
      <w:proofErr w:type="spellEnd"/>
      <w:r w:rsidRPr="000F384D">
        <w:t xml:space="preserve"> apmērā 2027. un 2028. gadam ik gadu, samazinot </w:t>
      </w:r>
      <w:proofErr w:type="spellStart"/>
      <w:r w:rsidRPr="000F384D">
        <w:t>Ai</w:t>
      </w:r>
      <w:r>
        <w:t>M</w:t>
      </w:r>
      <w:proofErr w:type="spellEnd"/>
      <w:r w:rsidRPr="000F384D">
        <w:t xml:space="preserve"> </w:t>
      </w:r>
      <w:proofErr w:type="spellStart"/>
      <w:r w:rsidRPr="000F384D">
        <w:t>transfertu</w:t>
      </w:r>
      <w:proofErr w:type="spellEnd"/>
      <w:r>
        <w:t>,</w:t>
      </w:r>
      <w:r w:rsidRPr="000F384D">
        <w:t xml:space="preserve"> sakaru infrastruktūras uzturēšanai</w:t>
      </w:r>
      <w:r>
        <w:t>;</w:t>
      </w:r>
    </w:p>
    <w:p w14:paraId="1B672421" w14:textId="77777777" w:rsidR="00B263AD" w:rsidRPr="000F384D"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0,01 </w:t>
      </w:r>
      <w:r w:rsidRPr="000F384D">
        <w:t xml:space="preserve">milj. </w:t>
      </w:r>
      <w:proofErr w:type="spellStart"/>
      <w:r w:rsidRPr="000F384D">
        <w:rPr>
          <w:i/>
        </w:rPr>
        <w:t>euro</w:t>
      </w:r>
      <w:proofErr w:type="spellEnd"/>
      <w:r w:rsidRPr="000F384D">
        <w:t xml:space="preserve"> apmērā 2027. un 2028. gadam ik gadu</w:t>
      </w:r>
      <w:r>
        <w:t xml:space="preserve"> </w:t>
      </w:r>
      <w:r w:rsidRPr="00F36C11">
        <w:t>Latgaliešu rakstu valodas atainošanas</w:t>
      </w:r>
      <w:r>
        <w:t xml:space="preserve"> </w:t>
      </w:r>
      <w:r w:rsidRPr="00F36C11">
        <w:t>oficiālajās norādēs ieviešanai praksē</w:t>
      </w:r>
      <w:r w:rsidRPr="000F384D">
        <w:t xml:space="preserve"> u.c.;</w:t>
      </w:r>
    </w:p>
    <w:p w14:paraId="5EE1D124" w14:textId="60D36488" w:rsidR="00B263AD" w:rsidRPr="00525F40" w:rsidRDefault="00D2214C" w:rsidP="007B4D5C">
      <w:pPr>
        <w:spacing w:before="120" w:after="120"/>
        <w:ind w:firstLine="709"/>
        <w:jc w:val="both"/>
      </w:pPr>
      <w:r>
        <w:rPr>
          <w:b/>
        </w:rPr>
        <w:t>LM</w:t>
      </w:r>
      <w:r w:rsidR="00B263AD" w:rsidRPr="00CF1545">
        <w:t xml:space="preserve"> palielināti izdevumi 21,0 milj. </w:t>
      </w:r>
      <w:proofErr w:type="spellStart"/>
      <w:r w:rsidR="00B263AD" w:rsidRPr="00CF1545">
        <w:rPr>
          <w:i/>
        </w:rPr>
        <w:t>euro</w:t>
      </w:r>
      <w:proofErr w:type="spellEnd"/>
      <w:r w:rsidR="00B263AD" w:rsidRPr="00CF1545">
        <w:t xml:space="preserve"> apmērā 2025. gadam, 32,3</w:t>
      </w:r>
      <w:r w:rsidR="004F5A6B">
        <w:t> </w:t>
      </w:r>
      <w:r w:rsidR="00B263AD" w:rsidRPr="00CF1545">
        <w:t xml:space="preserve">milj. </w:t>
      </w:r>
      <w:proofErr w:type="spellStart"/>
      <w:r w:rsidR="00B263AD" w:rsidRPr="00CF1545">
        <w:rPr>
          <w:i/>
        </w:rPr>
        <w:t>euro</w:t>
      </w:r>
      <w:proofErr w:type="spellEnd"/>
      <w:r w:rsidR="00B263AD" w:rsidRPr="00CF1545">
        <w:t xml:space="preserve"> apmērā 2026. gadam, 123,2 milj. </w:t>
      </w:r>
      <w:proofErr w:type="spellStart"/>
      <w:r w:rsidR="00B263AD" w:rsidRPr="00CF1545">
        <w:rPr>
          <w:i/>
        </w:rPr>
        <w:t>euro</w:t>
      </w:r>
      <w:proofErr w:type="spellEnd"/>
      <w:r w:rsidR="00B263AD" w:rsidRPr="00CF1545">
        <w:t xml:space="preserve"> apmērā 2027. gadam un 209,6 milj. </w:t>
      </w:r>
      <w:proofErr w:type="spellStart"/>
      <w:r w:rsidR="00B263AD" w:rsidRPr="00CF1545">
        <w:rPr>
          <w:i/>
        </w:rPr>
        <w:t>euro</w:t>
      </w:r>
      <w:proofErr w:type="spellEnd"/>
      <w:r w:rsidR="00B263AD" w:rsidRPr="00CF1545">
        <w:t xml:space="preserve"> apmērā 2028. gadam, tajā skaitā:</w:t>
      </w:r>
    </w:p>
    <w:p w14:paraId="1821330A"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palielināti izdevumi 12,3</w:t>
      </w:r>
      <w:r w:rsidRPr="001D0350">
        <w:t xml:space="preserve"> milj. </w:t>
      </w:r>
      <w:proofErr w:type="spellStart"/>
      <w:r w:rsidRPr="001D0350">
        <w:rPr>
          <w:i/>
        </w:rPr>
        <w:t>euro</w:t>
      </w:r>
      <w:proofErr w:type="spellEnd"/>
      <w:r w:rsidRPr="001D0350">
        <w:rPr>
          <w:i/>
        </w:rPr>
        <w:t xml:space="preserve"> </w:t>
      </w:r>
      <w:r>
        <w:t xml:space="preserve">apmērā 2025. gadam, 21,5 milj. </w:t>
      </w:r>
      <w:proofErr w:type="spellStart"/>
      <w:r w:rsidRPr="00E3595E">
        <w:rPr>
          <w:i/>
        </w:rPr>
        <w:t>euro</w:t>
      </w:r>
      <w:proofErr w:type="spellEnd"/>
      <w:r>
        <w:t xml:space="preserve"> apmērā 2026. gadam, 30,7 milj. </w:t>
      </w:r>
      <w:proofErr w:type="spellStart"/>
      <w:r w:rsidRPr="00E3595E">
        <w:rPr>
          <w:i/>
        </w:rPr>
        <w:t>euro</w:t>
      </w:r>
      <w:proofErr w:type="spellEnd"/>
      <w:r>
        <w:t xml:space="preserve"> apmērā 2027. gadam un 39,9 milj. </w:t>
      </w:r>
      <w:proofErr w:type="spellStart"/>
      <w:r w:rsidRPr="00E3595E">
        <w:rPr>
          <w:i/>
        </w:rPr>
        <w:t>euro</w:t>
      </w:r>
      <w:proofErr w:type="spellEnd"/>
      <w:r>
        <w:t xml:space="preserve"> apmērā 2028. gadam, </w:t>
      </w:r>
      <w:r w:rsidRPr="00E3595E">
        <w:t>lai nodrošinātu asistenta pakalpojumus saistībā ar prognozēto pakalpojuma saņēmēju skaita palielināšanos</w:t>
      </w:r>
      <w:r>
        <w:t>;</w:t>
      </w:r>
    </w:p>
    <w:p w14:paraId="4CAFBBC2" w14:textId="4C6C0823"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5,4 milj. </w:t>
      </w:r>
      <w:proofErr w:type="spellStart"/>
      <w:r w:rsidRPr="00D71132">
        <w:rPr>
          <w:i/>
        </w:rPr>
        <w:t>euro</w:t>
      </w:r>
      <w:proofErr w:type="spellEnd"/>
      <w:r>
        <w:t xml:space="preserve"> apmērā 2025. gadam, 5,7 milj. </w:t>
      </w:r>
      <w:proofErr w:type="spellStart"/>
      <w:r w:rsidRPr="00D71132">
        <w:rPr>
          <w:i/>
        </w:rPr>
        <w:t>euro</w:t>
      </w:r>
      <w:proofErr w:type="spellEnd"/>
      <w:r>
        <w:t xml:space="preserve"> apmērā 2026.</w:t>
      </w:r>
      <w:r w:rsidR="00914E08">
        <w:t> </w:t>
      </w:r>
      <w:r>
        <w:t xml:space="preserve">gadam, 8,1 milj. </w:t>
      </w:r>
      <w:proofErr w:type="spellStart"/>
      <w:r w:rsidRPr="00D71132">
        <w:rPr>
          <w:i/>
        </w:rPr>
        <w:t>euro</w:t>
      </w:r>
      <w:proofErr w:type="spellEnd"/>
      <w:r>
        <w:t xml:space="preserve"> apmērā 2027. gadam un 10,3 milj. </w:t>
      </w:r>
      <w:proofErr w:type="spellStart"/>
      <w:r w:rsidRPr="00D71132">
        <w:rPr>
          <w:i/>
        </w:rPr>
        <w:t>euro</w:t>
      </w:r>
      <w:proofErr w:type="spellEnd"/>
      <w:r>
        <w:t xml:space="preserve"> apmērā 2028. gadam, </w:t>
      </w:r>
      <w:r w:rsidRPr="00D71132">
        <w:t>lai nodrošinātu</w:t>
      </w:r>
      <w:r>
        <w:t xml:space="preserve"> g</w:t>
      </w:r>
      <w:r w:rsidRPr="00D71132">
        <w:t>arantētā minimālā ienākuma un mājokļa pabalsta līdzfinansējumu pašvaldībām 30% apmērā saistībā ar jaunajiem minimālo ienākumu sliekšņu apmēriem</w:t>
      </w:r>
      <w:r>
        <w:t xml:space="preserve">; </w:t>
      </w:r>
    </w:p>
    <w:p w14:paraId="0CC2D301" w14:textId="5AABBD02"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3,9 milj. </w:t>
      </w:r>
      <w:proofErr w:type="spellStart"/>
      <w:r w:rsidRPr="00CF65A3">
        <w:rPr>
          <w:i/>
        </w:rPr>
        <w:t>euro</w:t>
      </w:r>
      <w:proofErr w:type="spellEnd"/>
      <w:r>
        <w:t xml:space="preserve"> apmērā 2025. gadam, 5,6 milj. </w:t>
      </w:r>
      <w:proofErr w:type="spellStart"/>
      <w:r w:rsidRPr="00CF65A3">
        <w:rPr>
          <w:i/>
        </w:rPr>
        <w:t>euro</w:t>
      </w:r>
      <w:proofErr w:type="spellEnd"/>
      <w:r>
        <w:t xml:space="preserve"> apmērā 2026.</w:t>
      </w:r>
      <w:r w:rsidR="00914E08">
        <w:t> </w:t>
      </w:r>
      <w:r>
        <w:t xml:space="preserve">gadam, 13,9 milj. </w:t>
      </w:r>
      <w:proofErr w:type="spellStart"/>
      <w:r w:rsidRPr="00CF65A3">
        <w:rPr>
          <w:i/>
        </w:rPr>
        <w:t>euro</w:t>
      </w:r>
      <w:proofErr w:type="spellEnd"/>
      <w:r>
        <w:t xml:space="preserve"> apmērā 2027. gadam un 22,0 milj. </w:t>
      </w:r>
      <w:proofErr w:type="spellStart"/>
      <w:r w:rsidRPr="00CF65A3">
        <w:rPr>
          <w:i/>
        </w:rPr>
        <w:t>euro</w:t>
      </w:r>
      <w:proofErr w:type="spellEnd"/>
      <w:r>
        <w:t xml:space="preserve"> apmērā 2028. gadam </w:t>
      </w:r>
      <w:r w:rsidRPr="00CF65A3">
        <w:t>valsts sociālā nodrošinājuma</w:t>
      </w:r>
      <w:r>
        <w:t xml:space="preserve"> </w:t>
      </w:r>
      <w:r w:rsidRPr="00CF65A3">
        <w:t>pabalstam</w:t>
      </w:r>
      <w:r>
        <w:t>;</w:t>
      </w:r>
    </w:p>
    <w:p w14:paraId="29257274" w14:textId="6186187E"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2,2 milj. </w:t>
      </w:r>
      <w:proofErr w:type="spellStart"/>
      <w:r w:rsidRPr="00121148">
        <w:rPr>
          <w:i/>
        </w:rPr>
        <w:t>euro</w:t>
      </w:r>
      <w:proofErr w:type="spellEnd"/>
      <w:r>
        <w:t xml:space="preserve"> apmērā 2025. gadam, 3,2 milj. </w:t>
      </w:r>
      <w:proofErr w:type="spellStart"/>
      <w:r w:rsidRPr="00121148">
        <w:rPr>
          <w:i/>
        </w:rPr>
        <w:t>euro</w:t>
      </w:r>
      <w:proofErr w:type="spellEnd"/>
      <w:r>
        <w:t xml:space="preserve"> apmērā 2026.</w:t>
      </w:r>
      <w:r w:rsidR="00914E08">
        <w:t> </w:t>
      </w:r>
      <w:r>
        <w:t xml:space="preserve">gadam, 4,3 milj. </w:t>
      </w:r>
      <w:proofErr w:type="spellStart"/>
      <w:r w:rsidRPr="00121148">
        <w:rPr>
          <w:i/>
        </w:rPr>
        <w:t>euro</w:t>
      </w:r>
      <w:proofErr w:type="spellEnd"/>
      <w:r>
        <w:t xml:space="preserve"> apmērā 2027. gadam un 5,3 milj. </w:t>
      </w:r>
      <w:proofErr w:type="spellStart"/>
      <w:r w:rsidRPr="00121148">
        <w:rPr>
          <w:i/>
        </w:rPr>
        <w:t>euro</w:t>
      </w:r>
      <w:proofErr w:type="spellEnd"/>
      <w:r>
        <w:t xml:space="preserve"> apmērā 2028. gadam </w:t>
      </w:r>
      <w:r w:rsidRPr="00121148">
        <w:t>pabalstam personai ar invaliditāti, kurai nepieciešama kopšana</w:t>
      </w:r>
      <w:r>
        <w:t>;</w:t>
      </w:r>
      <w:r w:rsidRPr="0060234C">
        <w:t xml:space="preserve"> </w:t>
      </w:r>
    </w:p>
    <w:p w14:paraId="1CA4A29C"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1,1 milj. </w:t>
      </w:r>
      <w:proofErr w:type="spellStart"/>
      <w:r w:rsidRPr="007C3DB4">
        <w:rPr>
          <w:i/>
          <w:iCs/>
        </w:rPr>
        <w:t>euro</w:t>
      </w:r>
      <w:proofErr w:type="spellEnd"/>
      <w:r>
        <w:t xml:space="preserve"> apmērā 2025., 2026., 2027. un 2028. gadam ik gadu ā</w:t>
      </w:r>
      <w:r w:rsidRPr="007C3DB4">
        <w:t>rstniecības personu darba samaksas pieauguma nodrošināšanai</w:t>
      </w:r>
      <w:r>
        <w:t>;</w:t>
      </w:r>
    </w:p>
    <w:p w14:paraId="72FF05AC" w14:textId="27202C2E" w:rsidR="00B263AD" w:rsidRDefault="00B263AD" w:rsidP="007B4D5C">
      <w:pPr>
        <w:pStyle w:val="ListParagraph"/>
        <w:numPr>
          <w:ilvl w:val="0"/>
          <w:numId w:val="41"/>
        </w:numPr>
        <w:tabs>
          <w:tab w:val="left" w:pos="993"/>
        </w:tabs>
        <w:spacing w:before="120" w:after="120"/>
        <w:ind w:left="0" w:firstLine="709"/>
        <w:contextualSpacing w:val="0"/>
        <w:jc w:val="both"/>
      </w:pPr>
      <w:r>
        <w:lastRenderedPageBreak/>
        <w:t xml:space="preserve">palielināti izdevumi 0,9 milj. </w:t>
      </w:r>
      <w:proofErr w:type="spellStart"/>
      <w:r w:rsidRPr="00C01E3C">
        <w:rPr>
          <w:i/>
        </w:rPr>
        <w:t>euro</w:t>
      </w:r>
      <w:proofErr w:type="spellEnd"/>
      <w:r>
        <w:t xml:space="preserve"> apmērā 2025. gadam, 1,4 milj. </w:t>
      </w:r>
      <w:proofErr w:type="spellStart"/>
      <w:r w:rsidRPr="00C01E3C">
        <w:rPr>
          <w:i/>
        </w:rPr>
        <w:t>euro</w:t>
      </w:r>
      <w:proofErr w:type="spellEnd"/>
      <w:r>
        <w:t xml:space="preserve"> apmērā 2026.</w:t>
      </w:r>
      <w:r w:rsidR="00914E08">
        <w:t> </w:t>
      </w:r>
      <w:r>
        <w:t xml:space="preserve">gadam, 2,6 milj. </w:t>
      </w:r>
      <w:proofErr w:type="spellStart"/>
      <w:r w:rsidRPr="00C01E3C">
        <w:rPr>
          <w:i/>
        </w:rPr>
        <w:t>euro</w:t>
      </w:r>
      <w:proofErr w:type="spellEnd"/>
      <w:r>
        <w:t xml:space="preserve"> apmērā 2027. gadam un 4,0 milj. </w:t>
      </w:r>
      <w:proofErr w:type="spellStart"/>
      <w:r w:rsidRPr="00C01E3C">
        <w:rPr>
          <w:i/>
        </w:rPr>
        <w:t>euro</w:t>
      </w:r>
      <w:proofErr w:type="spellEnd"/>
      <w:r>
        <w:t xml:space="preserve"> apmērā 2028. gadam </w:t>
      </w:r>
      <w:r w:rsidRPr="00A41AA2">
        <w:t>bērna ar invaliditāti kopšanas pabalstam</w:t>
      </w:r>
      <w:r>
        <w:t>;</w:t>
      </w:r>
    </w:p>
    <w:p w14:paraId="3C8990DE" w14:textId="2AED5428"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0,8 milj. </w:t>
      </w:r>
      <w:proofErr w:type="spellStart"/>
      <w:r w:rsidRPr="00C01E3C">
        <w:rPr>
          <w:i/>
        </w:rPr>
        <w:t>euro</w:t>
      </w:r>
      <w:proofErr w:type="spellEnd"/>
      <w:r>
        <w:t xml:space="preserve"> apmērā 2025. gadam, 1,3 milj. </w:t>
      </w:r>
      <w:proofErr w:type="spellStart"/>
      <w:r w:rsidRPr="00C01E3C">
        <w:rPr>
          <w:i/>
        </w:rPr>
        <w:t>euro</w:t>
      </w:r>
      <w:proofErr w:type="spellEnd"/>
      <w:r>
        <w:t xml:space="preserve"> apmērā 2026.</w:t>
      </w:r>
      <w:r w:rsidR="00914E08">
        <w:t> </w:t>
      </w:r>
      <w:r>
        <w:t xml:space="preserve">gadam, 1,7 milj. </w:t>
      </w:r>
      <w:proofErr w:type="spellStart"/>
      <w:r w:rsidRPr="00C01E3C">
        <w:rPr>
          <w:i/>
        </w:rPr>
        <w:t>euro</w:t>
      </w:r>
      <w:proofErr w:type="spellEnd"/>
      <w:r>
        <w:t xml:space="preserve"> apmērā 2027. gadam un 2,2 milj. </w:t>
      </w:r>
      <w:proofErr w:type="spellStart"/>
      <w:r w:rsidRPr="00C01E3C">
        <w:rPr>
          <w:i/>
        </w:rPr>
        <w:t>euro</w:t>
      </w:r>
      <w:proofErr w:type="spellEnd"/>
      <w:r>
        <w:t xml:space="preserve"> apmērā 2028. gadam </w:t>
      </w:r>
      <w:r w:rsidRPr="003C3C7A">
        <w:t>piemaksai pie ģimenes valsts</w:t>
      </w:r>
      <w:r>
        <w:t xml:space="preserve"> </w:t>
      </w:r>
      <w:r w:rsidRPr="003C3C7A">
        <w:t>pabalsta par bērnu ar invaliditāti</w:t>
      </w:r>
      <w:r>
        <w:t>;</w:t>
      </w:r>
    </w:p>
    <w:p w14:paraId="04877862" w14:textId="5270106D"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0,6 milj. </w:t>
      </w:r>
      <w:proofErr w:type="spellStart"/>
      <w:r w:rsidRPr="00BC0F43">
        <w:rPr>
          <w:i/>
        </w:rPr>
        <w:t>euro</w:t>
      </w:r>
      <w:proofErr w:type="spellEnd"/>
      <w:r>
        <w:t xml:space="preserve"> apmērā 2025. gadam, 0,7 milj. </w:t>
      </w:r>
      <w:proofErr w:type="spellStart"/>
      <w:r w:rsidRPr="00C01E3C">
        <w:rPr>
          <w:i/>
        </w:rPr>
        <w:t>euro</w:t>
      </w:r>
      <w:proofErr w:type="spellEnd"/>
      <w:r>
        <w:t xml:space="preserve"> apmērā 2026.</w:t>
      </w:r>
      <w:r w:rsidR="00914E08">
        <w:t> </w:t>
      </w:r>
      <w:r>
        <w:t xml:space="preserve">gadam, 1,3 milj. </w:t>
      </w:r>
      <w:proofErr w:type="spellStart"/>
      <w:r w:rsidRPr="00C01E3C">
        <w:rPr>
          <w:i/>
        </w:rPr>
        <w:t>euro</w:t>
      </w:r>
      <w:proofErr w:type="spellEnd"/>
      <w:r>
        <w:t xml:space="preserve"> apmērā 2027. gadam un 1,9 milj. </w:t>
      </w:r>
      <w:proofErr w:type="spellStart"/>
      <w:r w:rsidRPr="00C01E3C">
        <w:rPr>
          <w:i/>
        </w:rPr>
        <w:t>euro</w:t>
      </w:r>
      <w:proofErr w:type="spellEnd"/>
      <w:r>
        <w:t xml:space="preserve"> apmērā 2028. gadam </w:t>
      </w:r>
      <w:r w:rsidRPr="00BC0F43">
        <w:t>pabalstam transporta izdevumu kompensēšanai personām ar invaliditāti</w:t>
      </w:r>
      <w:r>
        <w:t>;</w:t>
      </w:r>
    </w:p>
    <w:p w14:paraId="5C21F202" w14:textId="7FEB3906" w:rsidR="00B263AD" w:rsidRDefault="00B263AD" w:rsidP="007B4D5C">
      <w:pPr>
        <w:pStyle w:val="ListParagraph"/>
        <w:numPr>
          <w:ilvl w:val="0"/>
          <w:numId w:val="41"/>
        </w:numPr>
        <w:tabs>
          <w:tab w:val="left" w:pos="993"/>
        </w:tabs>
        <w:spacing w:before="120" w:after="120"/>
        <w:ind w:left="0" w:firstLine="709"/>
        <w:contextualSpacing w:val="0"/>
        <w:jc w:val="both"/>
      </w:pPr>
      <w:bookmarkStart w:id="48" w:name="_Hlk173161908"/>
      <w:r>
        <w:t xml:space="preserve">palielināti izdevumi 0,3 milj. </w:t>
      </w:r>
      <w:proofErr w:type="spellStart"/>
      <w:r w:rsidRPr="00C01E3C">
        <w:rPr>
          <w:i/>
        </w:rPr>
        <w:t>euro</w:t>
      </w:r>
      <w:proofErr w:type="spellEnd"/>
      <w:r>
        <w:t xml:space="preserve"> apmērā 2025. gadam, 0,4 milj. </w:t>
      </w:r>
      <w:proofErr w:type="spellStart"/>
      <w:r w:rsidRPr="00C01E3C">
        <w:rPr>
          <w:i/>
        </w:rPr>
        <w:t>euro</w:t>
      </w:r>
      <w:proofErr w:type="spellEnd"/>
      <w:r>
        <w:t xml:space="preserve"> apmērā 2026.</w:t>
      </w:r>
      <w:r w:rsidR="00914E08">
        <w:t xml:space="preserve"> un</w:t>
      </w:r>
      <w:r>
        <w:t xml:space="preserve"> 2027. gadam ik gadu un 0,5 milj. </w:t>
      </w:r>
      <w:proofErr w:type="spellStart"/>
      <w:r w:rsidRPr="00C01E3C">
        <w:rPr>
          <w:i/>
        </w:rPr>
        <w:t>euro</w:t>
      </w:r>
      <w:proofErr w:type="spellEnd"/>
      <w:r>
        <w:t xml:space="preserve"> apmērā 2028. gadam </w:t>
      </w:r>
      <w:r w:rsidRPr="00A13928">
        <w:t>pabalstam aizbildnim par bērna uzturēšanu</w:t>
      </w:r>
      <w:bookmarkEnd w:id="48"/>
      <w:r>
        <w:t>;</w:t>
      </w:r>
    </w:p>
    <w:p w14:paraId="1D4E2F97" w14:textId="4D0F143B"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0,2 milj. </w:t>
      </w:r>
      <w:proofErr w:type="spellStart"/>
      <w:r w:rsidRPr="0065600F">
        <w:rPr>
          <w:i/>
          <w:iCs/>
        </w:rPr>
        <w:t>euro</w:t>
      </w:r>
      <w:proofErr w:type="spellEnd"/>
      <w:r>
        <w:t xml:space="preserve"> apmērā 2025. gadam, 0,3 milj. </w:t>
      </w:r>
      <w:proofErr w:type="spellStart"/>
      <w:r w:rsidRPr="0060234C">
        <w:rPr>
          <w:i/>
          <w:iCs/>
        </w:rPr>
        <w:t>euro</w:t>
      </w:r>
      <w:proofErr w:type="spellEnd"/>
      <w:r>
        <w:t xml:space="preserve"> apmērā 2026</w:t>
      </w:r>
      <w:r w:rsidR="00914E08">
        <w:t>. </w:t>
      </w:r>
      <w:r>
        <w:t xml:space="preserve">gadam, 0,4 milj. </w:t>
      </w:r>
      <w:proofErr w:type="spellStart"/>
      <w:r w:rsidRPr="0065600F">
        <w:rPr>
          <w:i/>
          <w:iCs/>
        </w:rPr>
        <w:t>euro</w:t>
      </w:r>
      <w:proofErr w:type="spellEnd"/>
      <w:r>
        <w:t xml:space="preserve"> apmērā 2027. gadam un 0,5 milj. </w:t>
      </w:r>
      <w:proofErr w:type="spellStart"/>
      <w:r w:rsidRPr="0065600F">
        <w:rPr>
          <w:i/>
          <w:iCs/>
        </w:rPr>
        <w:t>euro</w:t>
      </w:r>
      <w:proofErr w:type="spellEnd"/>
      <w:r>
        <w:t xml:space="preserve"> apmērā 2028. gadam </w:t>
      </w:r>
      <w:r w:rsidRPr="0060234C">
        <w:t>kaitējuma atlīdzībai Černobiļas atomelektrostacijas avārijas seku likvidēšanas dalībniekiem vai viņa nāves gadījumā – viņa apgādībā bijušajiem darbnespējīgajiem ģimenes locekļie</w:t>
      </w:r>
      <w:r>
        <w:t>m;</w:t>
      </w:r>
    </w:p>
    <w:p w14:paraId="5B8466CE" w14:textId="346A283A" w:rsidR="00B263AD" w:rsidRPr="00A41AA2" w:rsidRDefault="00B263AD" w:rsidP="007B4D5C">
      <w:pPr>
        <w:pStyle w:val="ListParagraph"/>
        <w:numPr>
          <w:ilvl w:val="0"/>
          <w:numId w:val="41"/>
        </w:numPr>
        <w:tabs>
          <w:tab w:val="left" w:pos="993"/>
        </w:tabs>
        <w:spacing w:before="120" w:after="120"/>
        <w:ind w:left="0" w:firstLine="709"/>
        <w:contextualSpacing w:val="0"/>
        <w:jc w:val="both"/>
      </w:pPr>
      <w:r w:rsidRPr="009858BB">
        <w:t xml:space="preserve">palielināti izdevumi 0,2 milj. </w:t>
      </w:r>
      <w:proofErr w:type="spellStart"/>
      <w:r w:rsidRPr="00105FF2">
        <w:rPr>
          <w:i/>
          <w:iCs/>
        </w:rPr>
        <w:t>euro</w:t>
      </w:r>
      <w:proofErr w:type="spellEnd"/>
      <w:r w:rsidRPr="009858BB">
        <w:t xml:space="preserve"> apmērā 2025., 2026.gadam ik gadu un 0,3 milj. </w:t>
      </w:r>
      <w:proofErr w:type="spellStart"/>
      <w:r w:rsidRPr="00105FF2">
        <w:rPr>
          <w:i/>
          <w:iCs/>
        </w:rPr>
        <w:t>euro</w:t>
      </w:r>
      <w:proofErr w:type="spellEnd"/>
      <w:r w:rsidRPr="009858BB">
        <w:t xml:space="preserve"> apmērā 2027., 2028. gadam ik gadu ERAF projekta “Labklājības nozares informācijas un komunikācijas tehnoloģiju centralizācija” ietvaros ieviesto informācijas sistēmu uzturēšanai, t.sk. Valsts elektronisko sakaru pakalpojumu centrā izvietoto informācijas sistēmu resursu nomas apmaksai</w:t>
      </w:r>
      <w:r>
        <w:t>;</w:t>
      </w:r>
    </w:p>
    <w:p w14:paraId="0168DA76" w14:textId="37440256"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0,1 milj. </w:t>
      </w:r>
      <w:proofErr w:type="spellStart"/>
      <w:r w:rsidRPr="00C01E3C">
        <w:rPr>
          <w:i/>
        </w:rPr>
        <w:t>euro</w:t>
      </w:r>
      <w:proofErr w:type="spellEnd"/>
      <w:r>
        <w:t xml:space="preserve"> apmērā 2025. gadam, 0,2 milj. </w:t>
      </w:r>
      <w:proofErr w:type="spellStart"/>
      <w:r w:rsidRPr="00C01E3C">
        <w:rPr>
          <w:i/>
        </w:rPr>
        <w:t>euro</w:t>
      </w:r>
      <w:proofErr w:type="spellEnd"/>
      <w:r>
        <w:t xml:space="preserve"> apmērā 2026.</w:t>
      </w:r>
      <w:r w:rsidR="00914E08">
        <w:t> </w:t>
      </w:r>
      <w:r>
        <w:t xml:space="preserve">gadam, 3,0 milj. </w:t>
      </w:r>
      <w:proofErr w:type="spellStart"/>
      <w:r w:rsidRPr="00C01E3C">
        <w:rPr>
          <w:i/>
        </w:rPr>
        <w:t>euro</w:t>
      </w:r>
      <w:proofErr w:type="spellEnd"/>
      <w:r>
        <w:t xml:space="preserve"> apmērā 2027. gadam un 5,1 milj. </w:t>
      </w:r>
      <w:proofErr w:type="spellStart"/>
      <w:r w:rsidRPr="00C01E3C">
        <w:rPr>
          <w:i/>
        </w:rPr>
        <w:t>euro</w:t>
      </w:r>
      <w:proofErr w:type="spellEnd"/>
      <w:r>
        <w:t xml:space="preserve"> apmērā 2028. gadam </w:t>
      </w:r>
      <w:r w:rsidRPr="00C01E3C">
        <w:t>piemaksai pie invaliditātes</w:t>
      </w:r>
      <w:r>
        <w:t xml:space="preserve"> </w:t>
      </w:r>
      <w:r w:rsidRPr="00C01E3C">
        <w:t>pensijām</w:t>
      </w:r>
      <w:r>
        <w:t>;</w:t>
      </w:r>
    </w:p>
    <w:p w14:paraId="2E918A61"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3,1 milj. </w:t>
      </w:r>
      <w:proofErr w:type="spellStart"/>
      <w:r w:rsidRPr="00100928">
        <w:rPr>
          <w:i/>
        </w:rPr>
        <w:t>euro</w:t>
      </w:r>
      <w:proofErr w:type="spellEnd"/>
      <w:r>
        <w:t xml:space="preserve"> apmērā 2025., 2026., 2027. un 2028. gadam ik gadu </w:t>
      </w:r>
      <w:r w:rsidRPr="00100928">
        <w:t>bērna kopšanas pabalstam un piemaksai pie bērna kopšanas pabalsta un vecāku pabalsta par</w:t>
      </w:r>
      <w:r>
        <w:t xml:space="preserve"> </w:t>
      </w:r>
      <w:r w:rsidRPr="00100928">
        <w:t>dvīņiem vai vairākiem vienās dzemdībās dzimušiem bērniem</w:t>
      </w:r>
      <w:r>
        <w:t>;</w:t>
      </w:r>
    </w:p>
    <w:p w14:paraId="207676D8" w14:textId="5E1D8960" w:rsidR="00B263AD" w:rsidRDefault="00B263AD" w:rsidP="007B4D5C">
      <w:pPr>
        <w:pStyle w:val="ListParagraph"/>
        <w:numPr>
          <w:ilvl w:val="0"/>
          <w:numId w:val="41"/>
        </w:numPr>
        <w:tabs>
          <w:tab w:val="left" w:pos="993"/>
        </w:tabs>
        <w:spacing w:before="120" w:after="120"/>
        <w:ind w:left="0" w:firstLine="709"/>
        <w:contextualSpacing w:val="0"/>
        <w:jc w:val="both"/>
      </w:pPr>
      <w:r>
        <w:t>samazināti i</w:t>
      </w:r>
      <w:r w:rsidRPr="0079254F">
        <w:t xml:space="preserve">zdevumi </w:t>
      </w:r>
      <w:r>
        <w:t xml:space="preserve">1,6 milj. </w:t>
      </w:r>
      <w:proofErr w:type="spellStart"/>
      <w:r w:rsidRPr="0079254F">
        <w:rPr>
          <w:i/>
        </w:rPr>
        <w:t>euro</w:t>
      </w:r>
      <w:proofErr w:type="spellEnd"/>
      <w:r>
        <w:t xml:space="preserve"> apmērā 2025. gadam, 5,7 milj. </w:t>
      </w:r>
      <w:proofErr w:type="spellStart"/>
      <w:r w:rsidRPr="0079254F">
        <w:rPr>
          <w:i/>
        </w:rPr>
        <w:t>euro</w:t>
      </w:r>
      <w:proofErr w:type="spellEnd"/>
      <w:r>
        <w:t xml:space="preserve"> apmērā 2026.</w:t>
      </w:r>
      <w:r w:rsidR="00914E08">
        <w:t> </w:t>
      </w:r>
      <w:r>
        <w:t xml:space="preserve">gadam un palielināti izdevumi 27,2 milj. </w:t>
      </w:r>
      <w:proofErr w:type="spellStart"/>
      <w:r w:rsidRPr="0079254F">
        <w:rPr>
          <w:i/>
        </w:rPr>
        <w:t>euro</w:t>
      </w:r>
      <w:proofErr w:type="spellEnd"/>
      <w:r>
        <w:t xml:space="preserve"> apmērā 2027. gadam un 64,8 milj. </w:t>
      </w:r>
      <w:proofErr w:type="spellStart"/>
      <w:r w:rsidRPr="0079254F">
        <w:rPr>
          <w:i/>
        </w:rPr>
        <w:t>euro</w:t>
      </w:r>
      <w:proofErr w:type="spellEnd"/>
      <w:r>
        <w:t xml:space="preserve"> apmērā 2028. gadam </w:t>
      </w:r>
      <w:r w:rsidRPr="0079254F">
        <w:t>valsts iemaksām uz sociālās apdrošināšanas speciālo budžetu saistībā ar plānotajām izmaiņām saņ</w:t>
      </w:r>
      <w:r>
        <w:t>ēmēju skaitā un iemaksu apmēros,</w:t>
      </w:r>
      <w:r w:rsidRPr="0079254F">
        <w:t xml:space="preserve"> t</w:t>
      </w:r>
      <w:r>
        <w:t>ajā skaitā</w:t>
      </w:r>
      <w:r w:rsidRPr="0079254F">
        <w:t xml:space="preserve"> minimālo ienākumu sliekšņa pieauguma nodrošināšanai</w:t>
      </w:r>
      <w:r>
        <w:t>;</w:t>
      </w:r>
    </w:p>
    <w:p w14:paraId="7BBA0602"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1,0 milj. </w:t>
      </w:r>
      <w:proofErr w:type="spellStart"/>
      <w:r w:rsidRPr="00D46621">
        <w:rPr>
          <w:i/>
        </w:rPr>
        <w:t>euro</w:t>
      </w:r>
      <w:proofErr w:type="spellEnd"/>
      <w:r>
        <w:t xml:space="preserve"> apmērā 2025. gadam un palielināti izdevumi 0,5 milj. </w:t>
      </w:r>
      <w:proofErr w:type="spellStart"/>
      <w:r w:rsidRPr="00D46621">
        <w:rPr>
          <w:i/>
        </w:rPr>
        <w:t>euro</w:t>
      </w:r>
      <w:proofErr w:type="spellEnd"/>
      <w:r>
        <w:t xml:space="preserve"> apmērā 2026. gadam, 22,4 milj. </w:t>
      </w:r>
      <w:proofErr w:type="spellStart"/>
      <w:r w:rsidRPr="00D46621">
        <w:rPr>
          <w:i/>
        </w:rPr>
        <w:t>euro</w:t>
      </w:r>
      <w:proofErr w:type="spellEnd"/>
      <w:r>
        <w:t xml:space="preserve"> apmērā 2027. gadam un 36,6 milj. </w:t>
      </w:r>
      <w:proofErr w:type="spellStart"/>
      <w:r w:rsidRPr="00D46621">
        <w:rPr>
          <w:i/>
        </w:rPr>
        <w:t>euro</w:t>
      </w:r>
      <w:proofErr w:type="spellEnd"/>
      <w:r>
        <w:t xml:space="preserve"> apmērā 2028. gadam </w:t>
      </w:r>
      <w:r w:rsidRPr="00D46621">
        <w:t>piemaksai pie vecuma pensijām</w:t>
      </w:r>
      <w:r>
        <w:t>;</w:t>
      </w:r>
    </w:p>
    <w:p w14:paraId="2A857280"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0,3 milj. </w:t>
      </w:r>
      <w:proofErr w:type="spellStart"/>
      <w:r w:rsidRPr="002B799A">
        <w:rPr>
          <w:i/>
        </w:rPr>
        <w:t>euro</w:t>
      </w:r>
      <w:proofErr w:type="spellEnd"/>
      <w:r>
        <w:t xml:space="preserve"> apmērā 2025. gadam un palielināti izdevumi 0,1 milj. </w:t>
      </w:r>
      <w:proofErr w:type="spellStart"/>
      <w:r w:rsidRPr="002B799A">
        <w:rPr>
          <w:i/>
        </w:rPr>
        <w:t>euro</w:t>
      </w:r>
      <w:proofErr w:type="spellEnd"/>
      <w:r>
        <w:t xml:space="preserve"> apmērā 2026. gadam, 9,7 milj. </w:t>
      </w:r>
      <w:proofErr w:type="spellStart"/>
      <w:r w:rsidRPr="002B799A">
        <w:rPr>
          <w:i/>
        </w:rPr>
        <w:t>euro</w:t>
      </w:r>
      <w:proofErr w:type="spellEnd"/>
      <w:r>
        <w:t xml:space="preserve"> apmērā 2027. gadam un 18,9 milj. </w:t>
      </w:r>
      <w:proofErr w:type="spellStart"/>
      <w:r w:rsidRPr="002B799A">
        <w:rPr>
          <w:i/>
        </w:rPr>
        <w:t>euro</w:t>
      </w:r>
      <w:proofErr w:type="spellEnd"/>
      <w:r>
        <w:t xml:space="preserve"> apmērā 2028. gadam izdienas pensijai;</w:t>
      </w:r>
    </w:p>
    <w:p w14:paraId="5C866CCB" w14:textId="77777777" w:rsidR="00B263AD" w:rsidRPr="009A7BF4"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0,2 milj. </w:t>
      </w:r>
      <w:proofErr w:type="spellStart"/>
      <w:r w:rsidRPr="000658FF">
        <w:rPr>
          <w:i/>
          <w:iCs/>
        </w:rPr>
        <w:t>euro</w:t>
      </w:r>
      <w:proofErr w:type="spellEnd"/>
      <w:r>
        <w:t xml:space="preserve"> apmērā 2025., 2026., 2027. un 2028. gadam ik gadu </w:t>
      </w:r>
      <w:r w:rsidRPr="000658FF">
        <w:t xml:space="preserve">bērna piedzimšanas pabalstam </w:t>
      </w:r>
      <w:r w:rsidRPr="009A7BF4">
        <w:t>u.c.;</w:t>
      </w:r>
    </w:p>
    <w:p w14:paraId="2C088ED9" w14:textId="2041C5F5" w:rsidR="00B263AD" w:rsidRPr="001F52E5" w:rsidRDefault="00D2214C" w:rsidP="007B4D5C">
      <w:pPr>
        <w:spacing w:before="120" w:after="120"/>
        <w:ind w:firstLine="709"/>
        <w:jc w:val="both"/>
      </w:pPr>
      <w:r>
        <w:rPr>
          <w:b/>
        </w:rPr>
        <w:t>TM</w:t>
      </w:r>
      <w:r w:rsidR="00B263AD" w:rsidRPr="001F52E5">
        <w:rPr>
          <w:b/>
        </w:rPr>
        <w:t xml:space="preserve"> </w:t>
      </w:r>
      <w:r w:rsidR="00B263AD" w:rsidRPr="001F52E5">
        <w:t xml:space="preserve">palielināti izdevumi 2,3 milj. </w:t>
      </w:r>
      <w:proofErr w:type="spellStart"/>
      <w:r w:rsidR="00B263AD" w:rsidRPr="001F52E5">
        <w:rPr>
          <w:i/>
        </w:rPr>
        <w:t>euro</w:t>
      </w:r>
      <w:proofErr w:type="spellEnd"/>
      <w:r w:rsidR="00B263AD" w:rsidRPr="001F52E5">
        <w:t xml:space="preserve"> apmērā 2025. gadam, 2,2 milj. </w:t>
      </w:r>
      <w:proofErr w:type="spellStart"/>
      <w:r w:rsidR="00B263AD" w:rsidRPr="001F52E5">
        <w:rPr>
          <w:i/>
        </w:rPr>
        <w:t>euro</w:t>
      </w:r>
      <w:proofErr w:type="spellEnd"/>
      <w:r w:rsidR="00B263AD" w:rsidRPr="001F52E5">
        <w:t xml:space="preserve"> apmērā 2026. gadam un samazināti izdevumi 26,2 milj. </w:t>
      </w:r>
      <w:proofErr w:type="spellStart"/>
      <w:r w:rsidR="00B263AD" w:rsidRPr="001F52E5">
        <w:rPr>
          <w:i/>
        </w:rPr>
        <w:t>euro</w:t>
      </w:r>
      <w:proofErr w:type="spellEnd"/>
      <w:r w:rsidR="00B263AD" w:rsidRPr="001F52E5">
        <w:t xml:space="preserve"> apmērā 2027. gadam un 26,9 milj. </w:t>
      </w:r>
      <w:proofErr w:type="spellStart"/>
      <w:r w:rsidR="00B263AD" w:rsidRPr="001F52E5">
        <w:rPr>
          <w:i/>
          <w:iCs/>
        </w:rPr>
        <w:t>euro</w:t>
      </w:r>
      <w:proofErr w:type="spellEnd"/>
      <w:r w:rsidR="00B263AD" w:rsidRPr="001F52E5">
        <w:t xml:space="preserve"> 2028. gadam, tajā skaitā:</w:t>
      </w:r>
    </w:p>
    <w:p w14:paraId="5F5CF246" w14:textId="682F5148"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palielināti izdevumi 2,0 milj. </w:t>
      </w:r>
      <w:proofErr w:type="spellStart"/>
      <w:r w:rsidRPr="00816B8C">
        <w:rPr>
          <w:i/>
        </w:rPr>
        <w:t>euro</w:t>
      </w:r>
      <w:proofErr w:type="spellEnd"/>
      <w:r w:rsidRPr="00816B8C">
        <w:t xml:space="preserve"> apmērā 2025. gadam un 2,2 milj. </w:t>
      </w:r>
      <w:proofErr w:type="spellStart"/>
      <w:r w:rsidRPr="00816B8C">
        <w:rPr>
          <w:i/>
          <w:iCs/>
        </w:rPr>
        <w:t>euro</w:t>
      </w:r>
      <w:proofErr w:type="spellEnd"/>
      <w:r w:rsidRPr="00816B8C">
        <w:t xml:space="preserve"> apmērā 2026., 2027. un 2028. gadam ik gadu, lai nodrošinātu tiesnešu atalgojuma palielināšanu </w:t>
      </w:r>
      <w:r w:rsidRPr="00816B8C">
        <w:lastRenderedPageBreak/>
        <w:t>atbilstoši Valsts un pašvaldību institūciju amatpersonu un darbinieku atlīdzības likuma 6.</w:t>
      </w:r>
      <w:r w:rsidRPr="00816B8C">
        <w:rPr>
          <w:vertAlign w:val="superscript"/>
        </w:rPr>
        <w:t>1</w:t>
      </w:r>
      <w:r w:rsidRPr="00816B8C">
        <w:t xml:space="preserve"> pantam un pamatojoties uz V</w:t>
      </w:r>
      <w:r>
        <w:t>K</w:t>
      </w:r>
      <w:r w:rsidRPr="00816B8C">
        <w:t xml:space="preserve"> publiskoto informāciju par vēlēto amatpersonu un Saeimas iecelto amatpersonu mēnešalgas apmēru;</w:t>
      </w:r>
    </w:p>
    <w:p w14:paraId="0BC7404C"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palielināti izdevumi 0,9 milj. </w:t>
      </w:r>
      <w:proofErr w:type="spellStart"/>
      <w:r w:rsidRPr="00816B8C">
        <w:rPr>
          <w:i/>
          <w:iCs/>
        </w:rPr>
        <w:t>euro</w:t>
      </w:r>
      <w:proofErr w:type="spellEnd"/>
      <w:r w:rsidRPr="00816B8C">
        <w:t xml:space="preserve"> apmērā 2027. un 2028. gadam ik gadu 2023. gada prioritārajam pasākumam “Tieslietu akadēmijas izveide”;</w:t>
      </w:r>
    </w:p>
    <w:p w14:paraId="75FA676B"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palielināti izdevumi 0,3 milj. </w:t>
      </w:r>
      <w:proofErr w:type="spellStart"/>
      <w:r w:rsidRPr="00816B8C">
        <w:rPr>
          <w:i/>
          <w:iCs/>
        </w:rPr>
        <w:t>euro</w:t>
      </w:r>
      <w:proofErr w:type="spellEnd"/>
      <w:r w:rsidRPr="00816B8C">
        <w:t xml:space="preserve"> apmērā 2025., 2026., 2027. un 2028. gadam ik gadu ārstniecības personu darba samaksas pieauguma nodrošināšanai;</w:t>
      </w:r>
    </w:p>
    <w:p w14:paraId="225E5C79"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palielināti izdevumi 0,2 milj. </w:t>
      </w:r>
      <w:proofErr w:type="spellStart"/>
      <w:r w:rsidRPr="00816B8C">
        <w:rPr>
          <w:i/>
          <w:iCs/>
        </w:rPr>
        <w:t>euro</w:t>
      </w:r>
      <w:proofErr w:type="spellEnd"/>
      <w:r w:rsidRPr="00816B8C">
        <w:t xml:space="preserve"> apmērā 2025. gadam, palielinot izdevumus no maksas pakalpojumu un citu pašu ieņēmumu atlikuma uz gada sākumu, lai nodrošinātu daļēju energoresursu sadārdzinājuma izdevumu segšanu;</w:t>
      </w:r>
    </w:p>
    <w:p w14:paraId="190E5751"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palielināti izdevumi 0,1 milj. </w:t>
      </w:r>
      <w:proofErr w:type="spellStart"/>
      <w:r w:rsidRPr="00816B8C">
        <w:rPr>
          <w:i/>
          <w:iCs/>
        </w:rPr>
        <w:t>euro</w:t>
      </w:r>
      <w:proofErr w:type="spellEnd"/>
      <w:r w:rsidRPr="00816B8C">
        <w:t xml:space="preserve"> apmērā 2025. gadam, palielinot izdevumus no maksas pakalpojumu un citu pašu ieņēmumu atlikuma uz gada sākumu, lai nodrošinātu veselības apdrošināšanas polišu iegādi nodarbinātajiem, kas tieši iesaistīti maksas pakalpojumu sniegšanas nodrošināšanā;</w:t>
      </w:r>
    </w:p>
    <w:p w14:paraId="56386B3B"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palielināti izdevumi 0,04 milj. </w:t>
      </w:r>
      <w:proofErr w:type="spellStart"/>
      <w:r w:rsidRPr="00816B8C">
        <w:rPr>
          <w:i/>
          <w:iCs/>
        </w:rPr>
        <w:t>euro</w:t>
      </w:r>
      <w:proofErr w:type="spellEnd"/>
      <w:r w:rsidRPr="00816B8C">
        <w:t xml:space="preserve"> apmērā 2025. gadam, 0,1 milj. </w:t>
      </w:r>
      <w:proofErr w:type="spellStart"/>
      <w:r w:rsidRPr="00816B8C">
        <w:rPr>
          <w:i/>
          <w:iCs/>
        </w:rPr>
        <w:t>euro</w:t>
      </w:r>
      <w:proofErr w:type="spellEnd"/>
      <w:r w:rsidRPr="00816B8C">
        <w:t xml:space="preserve"> apmērā 2026. gadam un samazināti izdevumi 0,1 milj. </w:t>
      </w:r>
      <w:proofErr w:type="spellStart"/>
      <w:r w:rsidRPr="00816B8C">
        <w:rPr>
          <w:i/>
          <w:iCs/>
        </w:rPr>
        <w:t>euro</w:t>
      </w:r>
      <w:proofErr w:type="spellEnd"/>
      <w:r w:rsidRPr="00816B8C">
        <w:t xml:space="preserve"> apmērā 2027. un 2028. gadam ik gadu, lai nodrošinātu izdienas pabalstu izmaksu </w:t>
      </w:r>
      <w:proofErr w:type="spellStart"/>
      <w:r w:rsidRPr="00816B8C">
        <w:t>Ie</w:t>
      </w:r>
      <w:r>
        <w:t>VP</w:t>
      </w:r>
      <w:proofErr w:type="spellEnd"/>
      <w:r w:rsidRPr="00816B8C">
        <w:t xml:space="preserve"> amatpersonām ar speciālo dienesta pakāpi pēc katriem pieciem nepārtrauktas izdienas gadiem saskaņā ar Valsts un pašvaldību institūciju amatpersonu un darbinieku atlīdzības likuma 25.panta 4.daļā noteikto;</w:t>
      </w:r>
    </w:p>
    <w:p w14:paraId="4D76A819"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samazināti izdevumi 29,1 milj. </w:t>
      </w:r>
      <w:proofErr w:type="spellStart"/>
      <w:r w:rsidRPr="00816B8C">
        <w:rPr>
          <w:i/>
        </w:rPr>
        <w:t>euro</w:t>
      </w:r>
      <w:proofErr w:type="spellEnd"/>
      <w:r w:rsidRPr="00816B8C">
        <w:t xml:space="preserve"> apmērā 202</w:t>
      </w:r>
      <w:r>
        <w:t>7</w:t>
      </w:r>
      <w:r w:rsidRPr="00816B8C">
        <w:t>. un 202</w:t>
      </w:r>
      <w:r>
        <w:t>8</w:t>
      </w:r>
      <w:r w:rsidRPr="00816B8C">
        <w:t>. gadam ik gadu ilgtermiņa saistību pasākumam “Jauna cietuma būvniecība Liepājā”;</w:t>
      </w:r>
    </w:p>
    <w:p w14:paraId="5C1BB5F9"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samazināti izdevumi 0,8 milj. </w:t>
      </w:r>
      <w:proofErr w:type="spellStart"/>
      <w:r w:rsidRPr="00816B8C">
        <w:rPr>
          <w:i/>
          <w:iCs/>
        </w:rPr>
        <w:t>euro</w:t>
      </w:r>
      <w:proofErr w:type="spellEnd"/>
      <w:r w:rsidRPr="00816B8C">
        <w:t xml:space="preserve"> apmērā 2028. gadam 2024.</w:t>
      </w:r>
      <w:r>
        <w:t xml:space="preserve"> </w:t>
      </w:r>
      <w:r w:rsidRPr="00816B8C">
        <w:t>gada prioritārajam pasākumam “Audio ierakstu sistēmas modernizācija tiesas sēžu zālēs”;</w:t>
      </w:r>
    </w:p>
    <w:p w14:paraId="2E210B11" w14:textId="77777777"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samazināti izdevumi 0,3 milj. </w:t>
      </w:r>
      <w:proofErr w:type="spellStart"/>
      <w:r w:rsidRPr="00816B8C">
        <w:rPr>
          <w:i/>
          <w:iCs/>
        </w:rPr>
        <w:t>euro</w:t>
      </w:r>
      <w:proofErr w:type="spellEnd"/>
      <w:r w:rsidRPr="00816B8C">
        <w:t xml:space="preserve"> apmērā 2025., 2026., 2027. un 2028. gadam ik gadu, samazinot ieņēmumus no maksas pakalpojumiem un citiem pašu ieņēmumiem, lai nodrošinātu komunālo pakalpojumu, elektrības un gāzes rēķinu apmaksu;</w:t>
      </w:r>
    </w:p>
    <w:p w14:paraId="44B25D72" w14:textId="2E2C17D2" w:rsidR="00B263AD" w:rsidRPr="00816B8C" w:rsidRDefault="00B263AD" w:rsidP="007B4D5C">
      <w:pPr>
        <w:pStyle w:val="ListParagraph"/>
        <w:numPr>
          <w:ilvl w:val="0"/>
          <w:numId w:val="41"/>
        </w:numPr>
        <w:tabs>
          <w:tab w:val="left" w:pos="993"/>
        </w:tabs>
        <w:spacing w:before="120" w:after="120"/>
        <w:ind w:left="0" w:firstLine="709"/>
        <w:contextualSpacing w:val="0"/>
        <w:jc w:val="both"/>
      </w:pPr>
      <w:r w:rsidRPr="00816B8C">
        <w:t xml:space="preserve">samazināti izdevumi 0,1 milj. </w:t>
      </w:r>
      <w:proofErr w:type="spellStart"/>
      <w:r w:rsidRPr="00816B8C">
        <w:t>euro</w:t>
      </w:r>
      <w:proofErr w:type="spellEnd"/>
      <w:r w:rsidRPr="00816B8C">
        <w:t xml:space="preserve"> apmērā 2025. gadam, samazinot ieņēmumus no maksas pakalpojumiem un citu pašu ieņēmumu atlikumu uz gada sākumu maksātnespējas procesa administratoru dokumentu glabāšanai valsts arhīvā bez maksas u.c.;</w:t>
      </w:r>
    </w:p>
    <w:p w14:paraId="09B7C931" w14:textId="323697D8" w:rsidR="00B263AD" w:rsidRPr="00816B8C" w:rsidRDefault="00D2214C" w:rsidP="007B4D5C">
      <w:pPr>
        <w:spacing w:before="120" w:after="120"/>
        <w:ind w:firstLine="709"/>
        <w:jc w:val="both"/>
      </w:pPr>
      <w:r>
        <w:rPr>
          <w:b/>
        </w:rPr>
        <w:t>KEM</w:t>
      </w:r>
      <w:r w:rsidR="00B263AD" w:rsidRPr="00816B8C">
        <w:t xml:space="preserve"> palielināti izdevumi 2,4 milj. </w:t>
      </w:r>
      <w:proofErr w:type="spellStart"/>
      <w:r w:rsidR="00B263AD" w:rsidRPr="00816B8C">
        <w:rPr>
          <w:i/>
        </w:rPr>
        <w:t>euro</w:t>
      </w:r>
      <w:proofErr w:type="spellEnd"/>
      <w:r w:rsidR="00B263AD" w:rsidRPr="00816B8C">
        <w:t xml:space="preserve"> apmērā 2025. gadam, 1,2 milj. </w:t>
      </w:r>
      <w:proofErr w:type="spellStart"/>
      <w:r w:rsidR="00B263AD" w:rsidRPr="00816B8C">
        <w:rPr>
          <w:i/>
        </w:rPr>
        <w:t>euro</w:t>
      </w:r>
      <w:proofErr w:type="spellEnd"/>
      <w:r w:rsidR="00B263AD" w:rsidRPr="00816B8C">
        <w:t xml:space="preserve"> apmērā 2026. gadam, 2,1 milj. </w:t>
      </w:r>
      <w:proofErr w:type="spellStart"/>
      <w:r w:rsidR="00B263AD" w:rsidRPr="00816B8C">
        <w:rPr>
          <w:i/>
          <w:iCs/>
        </w:rPr>
        <w:t>euro</w:t>
      </w:r>
      <w:proofErr w:type="spellEnd"/>
      <w:r w:rsidR="00B263AD" w:rsidRPr="00816B8C">
        <w:t xml:space="preserve"> ap</w:t>
      </w:r>
      <w:r w:rsidR="00B263AD">
        <w:t>m</w:t>
      </w:r>
      <w:r w:rsidR="00B263AD" w:rsidRPr="00816B8C">
        <w:t xml:space="preserve">ērā 2027. gadam un samazināti izdevumi 0,4 milj. </w:t>
      </w:r>
      <w:proofErr w:type="spellStart"/>
      <w:r w:rsidR="00B263AD" w:rsidRPr="00816B8C">
        <w:rPr>
          <w:i/>
        </w:rPr>
        <w:t>euro</w:t>
      </w:r>
      <w:proofErr w:type="spellEnd"/>
      <w:r w:rsidR="00B263AD" w:rsidRPr="00816B8C">
        <w:t xml:space="preserve"> apmērā 2028. gadam, tajā skaitā:</w:t>
      </w:r>
    </w:p>
    <w:p w14:paraId="6AAE0A0E" w14:textId="218E9772" w:rsidR="00B263AD" w:rsidRPr="00C6589D" w:rsidRDefault="00B263AD" w:rsidP="007B4D5C">
      <w:pPr>
        <w:pStyle w:val="ListParagraph"/>
        <w:numPr>
          <w:ilvl w:val="0"/>
          <w:numId w:val="41"/>
        </w:numPr>
        <w:tabs>
          <w:tab w:val="left" w:pos="993"/>
        </w:tabs>
        <w:spacing w:before="120" w:after="120"/>
        <w:ind w:left="0" w:firstLine="709"/>
        <w:contextualSpacing w:val="0"/>
        <w:jc w:val="both"/>
      </w:pPr>
      <w:r w:rsidRPr="00C6589D">
        <w:t xml:space="preserve">palielināti izdevumi 1,5 milj. </w:t>
      </w:r>
      <w:proofErr w:type="spellStart"/>
      <w:r w:rsidRPr="00C6589D">
        <w:rPr>
          <w:i/>
        </w:rPr>
        <w:t>euro</w:t>
      </w:r>
      <w:proofErr w:type="spellEnd"/>
      <w:r w:rsidRPr="00C6589D">
        <w:t xml:space="preserve"> apmērā 2025. gadam, 0,4 milj. </w:t>
      </w:r>
      <w:proofErr w:type="spellStart"/>
      <w:r w:rsidRPr="00C6589D">
        <w:rPr>
          <w:i/>
          <w:iCs/>
        </w:rPr>
        <w:t>euro</w:t>
      </w:r>
      <w:proofErr w:type="spellEnd"/>
      <w:r w:rsidRPr="00C6589D">
        <w:t xml:space="preserve"> apmērā 2026.</w:t>
      </w:r>
      <w:r w:rsidR="00914E08">
        <w:t> </w:t>
      </w:r>
      <w:r w:rsidRPr="00C6589D">
        <w:t xml:space="preserve">gadam, 2,8 milj. </w:t>
      </w:r>
      <w:proofErr w:type="spellStart"/>
      <w:r w:rsidRPr="00C6589D">
        <w:rPr>
          <w:i/>
          <w:iCs/>
        </w:rPr>
        <w:t>euro</w:t>
      </w:r>
      <w:proofErr w:type="spellEnd"/>
      <w:r w:rsidRPr="00C6589D">
        <w:t xml:space="preserve"> apmērā 2027. gadam un 0,2 milj. </w:t>
      </w:r>
      <w:proofErr w:type="spellStart"/>
      <w:r w:rsidRPr="00C6589D">
        <w:rPr>
          <w:i/>
          <w:iCs/>
        </w:rPr>
        <w:t>euro</w:t>
      </w:r>
      <w:proofErr w:type="spellEnd"/>
      <w:r w:rsidRPr="00C6589D">
        <w:t xml:space="preserve"> apmērā 2028.</w:t>
      </w:r>
      <w:r>
        <w:t xml:space="preserve"> </w:t>
      </w:r>
      <w:r w:rsidRPr="00C6589D">
        <w:t xml:space="preserve">gadam atklāta konkursa </w:t>
      </w:r>
      <w:r w:rsidR="00314339">
        <w:t>E</w:t>
      </w:r>
      <w:r w:rsidR="00314339" w:rsidRPr="00314339">
        <w:t>misijas kvotu izsolīšanas instrument</w:t>
      </w:r>
      <w:r w:rsidR="00314339">
        <w:t>a</w:t>
      </w:r>
      <w:r w:rsidRPr="00C6589D">
        <w:t xml:space="preserve"> 1.1. “Siltumnīcefekta gāzu emisiju samazināšana valsts nozīmes arhitektūras pieminekļos” un </w:t>
      </w:r>
      <w:r w:rsidR="00314339">
        <w:t>E</w:t>
      </w:r>
      <w:r w:rsidR="00314339" w:rsidRPr="00314339">
        <w:t>misijas kvotu izsolīšanas instrument</w:t>
      </w:r>
      <w:r w:rsidR="00314339">
        <w:t>a</w:t>
      </w:r>
      <w:r w:rsidRPr="00C6589D">
        <w:t xml:space="preserve"> 7</w:t>
      </w:r>
      <w:r w:rsidR="00314339">
        <w:t>.</w:t>
      </w:r>
      <w:r w:rsidRPr="00C6589D">
        <w:t xml:space="preserve"> “Siltumnīcefekta gāzu emisiju samazināšana pašvaldību publisko teritoriju apgaismojuma infrastruktūrā” ieviešanas nodrošināšanai;</w:t>
      </w:r>
    </w:p>
    <w:p w14:paraId="31C4B033" w14:textId="77777777" w:rsidR="00B263AD" w:rsidRPr="00C6589D" w:rsidRDefault="00B263AD" w:rsidP="007B4D5C">
      <w:pPr>
        <w:pStyle w:val="ListParagraph"/>
        <w:numPr>
          <w:ilvl w:val="0"/>
          <w:numId w:val="41"/>
        </w:numPr>
        <w:tabs>
          <w:tab w:val="left" w:pos="993"/>
        </w:tabs>
        <w:spacing w:before="120" w:after="120"/>
        <w:ind w:left="0" w:firstLine="709"/>
        <w:contextualSpacing w:val="0"/>
        <w:jc w:val="both"/>
      </w:pPr>
      <w:r w:rsidRPr="00C6589D">
        <w:t xml:space="preserve">palielināti izdevumi 0,8 milj. </w:t>
      </w:r>
      <w:proofErr w:type="spellStart"/>
      <w:r w:rsidRPr="00C6589D">
        <w:rPr>
          <w:i/>
          <w:iCs/>
        </w:rPr>
        <w:t>euro</w:t>
      </w:r>
      <w:proofErr w:type="spellEnd"/>
      <w:r w:rsidRPr="00C6589D">
        <w:t xml:space="preserve"> apmērā 2025., 2026., 2027. un 2028. gadam ik gadu, lai nodrošinātu finansējumu Latvijas Valsts mežzinātnes institūtam “Silava”, Latvijas </w:t>
      </w:r>
      <w:proofErr w:type="spellStart"/>
      <w:r w:rsidRPr="00C6589D">
        <w:t>Biozinātņu</w:t>
      </w:r>
      <w:proofErr w:type="spellEnd"/>
      <w:r w:rsidRPr="00C6589D">
        <w:t xml:space="preserve"> un tehnoloģiju universitātei un Valsts zinātniskajam institūtam – atvasinātai publiska personai “Fizikālās enerģētikas institūts” deleģēto uzdevumu veikšanai;</w:t>
      </w:r>
    </w:p>
    <w:p w14:paraId="61A86AB1" w14:textId="77777777" w:rsidR="00B263AD" w:rsidRPr="00C6589D" w:rsidRDefault="00B263AD" w:rsidP="007B4D5C">
      <w:pPr>
        <w:pStyle w:val="ListParagraph"/>
        <w:numPr>
          <w:ilvl w:val="0"/>
          <w:numId w:val="41"/>
        </w:numPr>
        <w:tabs>
          <w:tab w:val="left" w:pos="993"/>
        </w:tabs>
        <w:spacing w:before="120" w:after="120"/>
        <w:ind w:left="0" w:firstLine="709"/>
        <w:contextualSpacing w:val="0"/>
        <w:jc w:val="both"/>
      </w:pPr>
      <w:r w:rsidRPr="00C6589D">
        <w:t xml:space="preserve">samazināti izdevumi 1,4 milj. </w:t>
      </w:r>
      <w:proofErr w:type="spellStart"/>
      <w:r w:rsidRPr="00C6589D">
        <w:rPr>
          <w:i/>
          <w:iCs/>
        </w:rPr>
        <w:t>euro</w:t>
      </w:r>
      <w:proofErr w:type="spellEnd"/>
      <w:r w:rsidRPr="00C6589D">
        <w:t xml:space="preserve"> apmērā 2027. un 2028. gadam ik gadu apakšprogrammā “Emisijas kvotu izsolīšanas instrumenta projekti” u.c.;</w:t>
      </w:r>
    </w:p>
    <w:p w14:paraId="15120429" w14:textId="07389D21" w:rsidR="00B263AD" w:rsidRPr="00564D74" w:rsidRDefault="00D2214C" w:rsidP="007B4D5C">
      <w:pPr>
        <w:spacing w:before="120" w:after="120"/>
        <w:ind w:firstLine="709"/>
        <w:jc w:val="both"/>
      </w:pPr>
      <w:r>
        <w:rPr>
          <w:b/>
        </w:rPr>
        <w:lastRenderedPageBreak/>
        <w:t>VARAM</w:t>
      </w:r>
      <w:r w:rsidR="00B263AD" w:rsidRPr="00564D74">
        <w:t xml:space="preserve"> palielināti izdevumi 0,2 milj. </w:t>
      </w:r>
      <w:proofErr w:type="spellStart"/>
      <w:r w:rsidR="00B263AD" w:rsidRPr="00564D74">
        <w:rPr>
          <w:i/>
        </w:rPr>
        <w:t>euro</w:t>
      </w:r>
      <w:proofErr w:type="spellEnd"/>
      <w:r w:rsidR="00B263AD" w:rsidRPr="00564D74">
        <w:t xml:space="preserve"> apmērā 2025. gadam, 0,3 milj. </w:t>
      </w:r>
      <w:proofErr w:type="spellStart"/>
      <w:r w:rsidR="00B263AD" w:rsidRPr="00564D74">
        <w:rPr>
          <w:i/>
          <w:iCs/>
        </w:rPr>
        <w:t>euro</w:t>
      </w:r>
      <w:proofErr w:type="spellEnd"/>
      <w:r w:rsidR="00B263AD" w:rsidRPr="00564D74">
        <w:t xml:space="preserve"> apmērā 2026. gadam un samazināti izdevumi 0,9 milj. </w:t>
      </w:r>
      <w:proofErr w:type="spellStart"/>
      <w:r w:rsidR="00B263AD" w:rsidRPr="00564D74">
        <w:rPr>
          <w:i/>
        </w:rPr>
        <w:t>euro</w:t>
      </w:r>
      <w:proofErr w:type="spellEnd"/>
      <w:r w:rsidR="00B263AD" w:rsidRPr="00564D74">
        <w:t xml:space="preserve"> apmērā 2027. un 2028. gadam ik gadu, tajā skaitā:</w:t>
      </w:r>
    </w:p>
    <w:p w14:paraId="6F365609"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564D74">
        <w:t xml:space="preserve">palielināti izdevumi 0,2 milj. </w:t>
      </w:r>
      <w:proofErr w:type="spellStart"/>
      <w:r w:rsidRPr="00564D74">
        <w:rPr>
          <w:i/>
        </w:rPr>
        <w:t>euro</w:t>
      </w:r>
      <w:proofErr w:type="spellEnd"/>
      <w:r w:rsidRPr="00564D74">
        <w:t xml:space="preserve"> apmērā 2025., 2026., 2027. un 2028. gadam ik gadu iemaksām starptautiskajās organizācijās;</w:t>
      </w:r>
    </w:p>
    <w:p w14:paraId="128F7981" w14:textId="77777777" w:rsidR="00B263AD" w:rsidRPr="007A6C83"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0,6 milj. </w:t>
      </w:r>
      <w:proofErr w:type="spellStart"/>
      <w:r w:rsidRPr="007A6C83">
        <w:rPr>
          <w:i/>
          <w:iCs/>
        </w:rPr>
        <w:t>euro</w:t>
      </w:r>
      <w:proofErr w:type="spellEnd"/>
      <w:r>
        <w:t xml:space="preserve"> apmērā 2027. un 2028. gadam ik gadu </w:t>
      </w:r>
      <w:r w:rsidRPr="007A6C83">
        <w:t>prioritārajam pasākumam “</w:t>
      </w:r>
      <w:r w:rsidRPr="00FA482E">
        <w:t>Direktīvas 2020/2184 par dzeramā ūdens kvalitāti prasību</w:t>
      </w:r>
      <w:r>
        <w:t xml:space="preserve"> </w:t>
      </w:r>
      <w:r w:rsidRPr="00FA482E">
        <w:t>ieviešana</w:t>
      </w:r>
      <w:r w:rsidRPr="007A6C83">
        <w:t>”</w:t>
      </w:r>
      <w:r>
        <w:t>;</w:t>
      </w:r>
    </w:p>
    <w:p w14:paraId="25350270"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7A6C83">
        <w:t xml:space="preserve">samazināti izdevumi 0,5 milj. </w:t>
      </w:r>
      <w:proofErr w:type="spellStart"/>
      <w:r w:rsidRPr="007A6C83">
        <w:rPr>
          <w:i/>
          <w:iCs/>
        </w:rPr>
        <w:t>euro</w:t>
      </w:r>
      <w:proofErr w:type="spellEnd"/>
      <w:r w:rsidRPr="007A6C83">
        <w:t xml:space="preserve"> apmērā 2027. un 2028. gadam ik gadu prioritārajam pasākumam “EK regulas Nr.2023/138, ar ko nosaka konkrētu augstvērtīgu datu kopu sarakstu un to publicēšanas un atkal</w:t>
      </w:r>
      <w:r>
        <w:t xml:space="preserve"> </w:t>
      </w:r>
      <w:r w:rsidRPr="007A6C83">
        <w:t>izmantošanas kārtību, prasību izpildei”</w:t>
      </w:r>
      <w:r>
        <w:t>;</w:t>
      </w:r>
    </w:p>
    <w:p w14:paraId="7DAB3B7B" w14:textId="77777777" w:rsidR="00B263AD" w:rsidRPr="007A6C83" w:rsidRDefault="00B263AD" w:rsidP="007B4D5C">
      <w:pPr>
        <w:pStyle w:val="ListParagraph"/>
        <w:numPr>
          <w:ilvl w:val="0"/>
          <w:numId w:val="41"/>
        </w:numPr>
        <w:tabs>
          <w:tab w:val="left" w:pos="993"/>
        </w:tabs>
        <w:spacing w:before="120" w:after="120"/>
        <w:ind w:left="0" w:firstLine="709"/>
        <w:contextualSpacing w:val="0"/>
        <w:jc w:val="both"/>
      </w:pPr>
      <w:r w:rsidRPr="007A6C83">
        <w:t xml:space="preserve"> </w:t>
      </w:r>
      <w:r>
        <w:t xml:space="preserve">samazināti izdevumi 0,1 milj. </w:t>
      </w:r>
      <w:proofErr w:type="spellStart"/>
      <w:r w:rsidRPr="00FA482E">
        <w:rPr>
          <w:i/>
          <w:iCs/>
        </w:rPr>
        <w:t>euro</w:t>
      </w:r>
      <w:proofErr w:type="spellEnd"/>
      <w:r>
        <w:t xml:space="preserve"> apmērā </w:t>
      </w:r>
      <w:r w:rsidRPr="00FA482E">
        <w:t xml:space="preserve">ERAF projekta </w:t>
      </w:r>
      <w:r w:rsidRPr="007A6C83">
        <w:t>“</w:t>
      </w:r>
      <w:r w:rsidRPr="00FA482E">
        <w:t>Pašvaldību klientu informācijas pārvaldības risinājums</w:t>
      </w:r>
      <w:r w:rsidRPr="007A6C83">
        <w:t>”</w:t>
      </w:r>
      <w:r w:rsidRPr="00FA482E">
        <w:t xml:space="preserve"> ietvaros izstrādāto risinājumu rezultātu uzturēšana</w:t>
      </w:r>
      <w:r>
        <w:t xml:space="preserve">i </w:t>
      </w:r>
      <w:r w:rsidRPr="007A6C83">
        <w:t>u.c.;</w:t>
      </w:r>
    </w:p>
    <w:p w14:paraId="2D15D1C0" w14:textId="777BDC5C" w:rsidR="00B263AD" w:rsidRDefault="00D2214C" w:rsidP="007B4D5C">
      <w:pPr>
        <w:spacing w:before="120" w:after="120"/>
        <w:ind w:firstLine="709"/>
        <w:jc w:val="both"/>
      </w:pPr>
      <w:r>
        <w:rPr>
          <w:b/>
        </w:rPr>
        <w:t>KM</w:t>
      </w:r>
      <w:r w:rsidR="00B263AD" w:rsidRPr="003F39D2">
        <w:t xml:space="preserve"> palielināti izdevumi </w:t>
      </w:r>
      <w:r w:rsidR="00B263AD">
        <w:t>3,7</w:t>
      </w:r>
      <w:r w:rsidR="00B263AD" w:rsidRPr="003F39D2">
        <w:t xml:space="preserve"> milj. </w:t>
      </w:r>
      <w:proofErr w:type="spellStart"/>
      <w:r w:rsidR="00B263AD" w:rsidRPr="003F39D2">
        <w:rPr>
          <w:i/>
        </w:rPr>
        <w:t>euro</w:t>
      </w:r>
      <w:proofErr w:type="spellEnd"/>
      <w:r w:rsidR="00B263AD" w:rsidRPr="003F39D2">
        <w:t xml:space="preserve"> apmērā 2025. gadam, </w:t>
      </w:r>
      <w:r w:rsidR="00B263AD">
        <w:t>6,0</w:t>
      </w:r>
      <w:r w:rsidR="00B263AD" w:rsidRPr="003F39D2">
        <w:t xml:space="preserve"> milj. </w:t>
      </w:r>
      <w:proofErr w:type="spellStart"/>
      <w:r w:rsidR="00B263AD" w:rsidRPr="003F39D2">
        <w:rPr>
          <w:i/>
        </w:rPr>
        <w:t>euro</w:t>
      </w:r>
      <w:proofErr w:type="spellEnd"/>
      <w:r w:rsidR="00B263AD" w:rsidRPr="003F39D2">
        <w:rPr>
          <w:i/>
        </w:rPr>
        <w:t xml:space="preserve"> </w:t>
      </w:r>
      <w:r w:rsidR="00B263AD" w:rsidRPr="003F39D2">
        <w:t>apmērā 2026.</w:t>
      </w:r>
      <w:r w:rsidR="00B263AD">
        <w:t xml:space="preserve"> </w:t>
      </w:r>
      <w:r w:rsidR="00B263AD" w:rsidRPr="003F39D2">
        <w:t xml:space="preserve">gadam, </w:t>
      </w:r>
      <w:r w:rsidR="00B263AD">
        <w:t>7,5</w:t>
      </w:r>
      <w:r w:rsidR="00B263AD" w:rsidRPr="003F39D2">
        <w:t xml:space="preserve"> milj. </w:t>
      </w:r>
      <w:proofErr w:type="spellStart"/>
      <w:r w:rsidR="00B263AD" w:rsidRPr="003F39D2">
        <w:rPr>
          <w:i/>
        </w:rPr>
        <w:t>euro</w:t>
      </w:r>
      <w:proofErr w:type="spellEnd"/>
      <w:r w:rsidR="00B263AD" w:rsidRPr="003F39D2">
        <w:t xml:space="preserve"> apmērā 2027.</w:t>
      </w:r>
      <w:r w:rsidR="00B263AD">
        <w:t xml:space="preserve"> </w:t>
      </w:r>
      <w:r w:rsidR="00B263AD" w:rsidRPr="003F39D2">
        <w:t>gadam un 3,</w:t>
      </w:r>
      <w:r w:rsidR="00B263AD">
        <w:t>7</w:t>
      </w:r>
      <w:r w:rsidR="00B263AD" w:rsidRPr="003F39D2">
        <w:t xml:space="preserve"> milj. </w:t>
      </w:r>
      <w:proofErr w:type="spellStart"/>
      <w:r w:rsidR="00B263AD" w:rsidRPr="003F39D2">
        <w:rPr>
          <w:i/>
        </w:rPr>
        <w:t>euro</w:t>
      </w:r>
      <w:proofErr w:type="spellEnd"/>
      <w:r w:rsidR="00B263AD" w:rsidRPr="003F39D2">
        <w:t xml:space="preserve"> apmērā 2028. gadam, tajā skaitā:</w:t>
      </w:r>
    </w:p>
    <w:p w14:paraId="391C742A" w14:textId="3CEE633A" w:rsidR="00B263AD" w:rsidRPr="0011642C" w:rsidRDefault="00B263AD" w:rsidP="007B4D5C">
      <w:pPr>
        <w:pStyle w:val="ListParagraph"/>
        <w:numPr>
          <w:ilvl w:val="0"/>
          <w:numId w:val="41"/>
        </w:numPr>
        <w:tabs>
          <w:tab w:val="left" w:pos="993"/>
        </w:tabs>
        <w:spacing w:before="120" w:after="120"/>
        <w:ind w:left="0" w:firstLine="709"/>
        <w:contextualSpacing w:val="0"/>
        <w:jc w:val="both"/>
      </w:pPr>
      <w:r w:rsidRPr="0011642C">
        <w:t xml:space="preserve">palielināti izdevumi 1,8 milj. </w:t>
      </w:r>
      <w:proofErr w:type="spellStart"/>
      <w:r w:rsidRPr="0011642C">
        <w:rPr>
          <w:i/>
          <w:iCs/>
        </w:rPr>
        <w:t>euro</w:t>
      </w:r>
      <w:proofErr w:type="spellEnd"/>
      <w:r w:rsidRPr="0011642C">
        <w:t xml:space="preserve"> apmērā 2025. gadam, 3,5 milj. </w:t>
      </w:r>
      <w:proofErr w:type="spellStart"/>
      <w:r w:rsidRPr="0011642C">
        <w:rPr>
          <w:i/>
          <w:iCs/>
        </w:rPr>
        <w:t>euro</w:t>
      </w:r>
      <w:proofErr w:type="spellEnd"/>
      <w:r w:rsidRPr="0011642C">
        <w:t xml:space="preserve"> apmērā 2026.</w:t>
      </w:r>
      <w:r w:rsidR="00316819">
        <w:t> </w:t>
      </w:r>
      <w:r w:rsidRPr="0011642C">
        <w:t xml:space="preserve">gadam un 4,7 milj. </w:t>
      </w:r>
      <w:proofErr w:type="spellStart"/>
      <w:r w:rsidRPr="0011642C">
        <w:rPr>
          <w:i/>
          <w:iCs/>
        </w:rPr>
        <w:t>euro</w:t>
      </w:r>
      <w:proofErr w:type="spellEnd"/>
      <w:r w:rsidRPr="0011642C">
        <w:t xml:space="preserve"> apmērā 2027. gadam projekta “Liepāja </w:t>
      </w:r>
      <w:r w:rsidR="00316819">
        <w:t>–</w:t>
      </w:r>
      <w:r w:rsidRPr="0011642C">
        <w:t xml:space="preserve"> Eiropas kultūras galvaspilsēta 2027. gadā (Liepāja 2027)” nodrošināšanai;</w:t>
      </w:r>
      <w:r w:rsidR="00316819">
        <w:t xml:space="preserve"> </w:t>
      </w:r>
    </w:p>
    <w:p w14:paraId="13A138B1" w14:textId="127F7B92" w:rsidR="00B263AD" w:rsidRDefault="00B263AD" w:rsidP="007B4D5C">
      <w:pPr>
        <w:pStyle w:val="ListParagraph"/>
        <w:numPr>
          <w:ilvl w:val="0"/>
          <w:numId w:val="41"/>
        </w:numPr>
        <w:tabs>
          <w:tab w:val="left" w:pos="993"/>
        </w:tabs>
        <w:spacing w:before="120" w:after="120"/>
        <w:ind w:left="0" w:firstLine="709"/>
        <w:contextualSpacing w:val="0"/>
        <w:jc w:val="both"/>
      </w:pPr>
      <w:r w:rsidRPr="00F969BE">
        <w:t>palielināti izdevumi 1,</w:t>
      </w:r>
      <w:r>
        <w:t>3</w:t>
      </w:r>
      <w:r w:rsidRPr="00F969BE">
        <w:t xml:space="preserve"> milj. </w:t>
      </w:r>
      <w:proofErr w:type="spellStart"/>
      <w:r w:rsidRPr="00F969BE">
        <w:rPr>
          <w:i/>
        </w:rPr>
        <w:t>euro</w:t>
      </w:r>
      <w:proofErr w:type="spellEnd"/>
      <w:r w:rsidRPr="00F969BE">
        <w:t xml:space="preserve"> apmērā 2025. gadam, 1,</w:t>
      </w:r>
      <w:r>
        <w:t>9</w:t>
      </w:r>
      <w:r w:rsidRPr="00F969BE">
        <w:t xml:space="preserve"> milj. </w:t>
      </w:r>
      <w:proofErr w:type="spellStart"/>
      <w:r w:rsidRPr="00F969BE">
        <w:rPr>
          <w:i/>
        </w:rPr>
        <w:t>euro</w:t>
      </w:r>
      <w:proofErr w:type="spellEnd"/>
      <w:r w:rsidRPr="00F969BE">
        <w:t xml:space="preserve"> apmērā 2026.</w:t>
      </w:r>
      <w:r w:rsidR="00316819">
        <w:t> </w:t>
      </w:r>
      <w:r w:rsidRPr="00F969BE">
        <w:t>gadam, 2,</w:t>
      </w:r>
      <w:r>
        <w:t>2</w:t>
      </w:r>
      <w:r w:rsidRPr="00F969BE">
        <w:t xml:space="preserve"> milj. </w:t>
      </w:r>
      <w:proofErr w:type="spellStart"/>
      <w:r w:rsidRPr="00F969BE">
        <w:rPr>
          <w:i/>
        </w:rPr>
        <w:t>euro</w:t>
      </w:r>
      <w:proofErr w:type="spellEnd"/>
      <w:r w:rsidRPr="00F969BE">
        <w:t xml:space="preserve"> apmērā 2027. </w:t>
      </w:r>
      <w:r>
        <w:t xml:space="preserve">un </w:t>
      </w:r>
      <w:r w:rsidRPr="00F969BE">
        <w:t>2028. gadam</w:t>
      </w:r>
      <w:r>
        <w:t xml:space="preserve"> ik gadu</w:t>
      </w:r>
      <w:r w:rsidRPr="00F969BE">
        <w:t xml:space="preserve"> Valsts </w:t>
      </w:r>
      <w:proofErr w:type="spellStart"/>
      <w:r w:rsidRPr="00F969BE">
        <w:t>kultūrkapitāla</w:t>
      </w:r>
      <w:proofErr w:type="spellEnd"/>
      <w:r w:rsidRPr="00F969BE">
        <w:t xml:space="preserve"> fonda likuma normu īstenošanai;</w:t>
      </w:r>
    </w:p>
    <w:p w14:paraId="2B089214" w14:textId="24AD65AF" w:rsidR="00B263AD" w:rsidRDefault="00B263AD" w:rsidP="007B4D5C">
      <w:pPr>
        <w:pStyle w:val="ListParagraph"/>
        <w:numPr>
          <w:ilvl w:val="0"/>
          <w:numId w:val="41"/>
        </w:numPr>
        <w:tabs>
          <w:tab w:val="left" w:pos="993"/>
        </w:tabs>
        <w:spacing w:before="120" w:after="120"/>
        <w:ind w:left="0" w:firstLine="709"/>
        <w:contextualSpacing w:val="0"/>
        <w:jc w:val="both"/>
      </w:pPr>
      <w:r>
        <w:t>palielināti izdevumi 0,9</w:t>
      </w:r>
      <w:r w:rsidRPr="00A33F03">
        <w:t xml:space="preserve"> milj. </w:t>
      </w:r>
      <w:proofErr w:type="spellStart"/>
      <w:r w:rsidRPr="00A33F03">
        <w:rPr>
          <w:i/>
          <w:iCs/>
        </w:rPr>
        <w:t>euro</w:t>
      </w:r>
      <w:proofErr w:type="spellEnd"/>
      <w:r w:rsidRPr="00A33F03">
        <w:t xml:space="preserve"> apmērā 2028. gadam </w:t>
      </w:r>
      <w:r w:rsidR="00316819" w:rsidRPr="00316819">
        <w:t>Latvijas Nacionāl</w:t>
      </w:r>
      <w:r w:rsidR="00316819">
        <w:t>ā</w:t>
      </w:r>
      <w:r w:rsidR="00316819" w:rsidRPr="00316819">
        <w:t xml:space="preserve"> arhīv</w:t>
      </w:r>
      <w:r w:rsidR="00316819">
        <w:t>a</w:t>
      </w:r>
      <w:r w:rsidRPr="00A33F03">
        <w:t xml:space="preserve"> n</w:t>
      </w:r>
      <w:r>
        <w:t>omas maksas, apsaimniekošanas,</w:t>
      </w:r>
      <w:r w:rsidRPr="00A33F03">
        <w:t xml:space="preserve"> komunālo pakalpojumu izdevumu segšanai</w:t>
      </w:r>
      <w:r>
        <w:t xml:space="preserve"> un pārcelšanās izdevumu segšanai</w:t>
      </w:r>
      <w:r w:rsidRPr="00A33F03">
        <w:t>;</w:t>
      </w:r>
    </w:p>
    <w:p w14:paraId="02D8D074" w14:textId="6249A82F" w:rsidR="00B263AD"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0,5 milj. </w:t>
      </w:r>
      <w:proofErr w:type="spellStart"/>
      <w:r w:rsidRPr="000C45B0">
        <w:rPr>
          <w:i/>
        </w:rPr>
        <w:t>euro</w:t>
      </w:r>
      <w:proofErr w:type="spellEnd"/>
      <w:r>
        <w:t xml:space="preserve"> apmērā 2025., 2026., 2027. un 2028. gadam ik gadu, </w:t>
      </w:r>
      <w:r w:rsidRPr="000C45B0">
        <w:t>lai Latvijas Nacionālā bibliotēka</w:t>
      </w:r>
      <w:r>
        <w:t xml:space="preserve"> </w:t>
      </w:r>
      <w:r w:rsidRPr="000C45B0">
        <w:t>pēc E</w:t>
      </w:r>
      <w:r>
        <w:t>RAF</w:t>
      </w:r>
      <w:r w:rsidRPr="000C45B0">
        <w:t xml:space="preserve"> projektu “Digitālā</w:t>
      </w:r>
      <w:r>
        <w:t xml:space="preserve"> </w:t>
      </w:r>
      <w:r w:rsidRPr="000C45B0">
        <w:t xml:space="preserve">kultūras mantojuma satura </w:t>
      </w:r>
      <w:proofErr w:type="spellStart"/>
      <w:r w:rsidRPr="000C45B0">
        <w:t>digitalizācija</w:t>
      </w:r>
      <w:proofErr w:type="spellEnd"/>
      <w:r w:rsidRPr="000C45B0">
        <w:t xml:space="preserve"> (1.</w:t>
      </w:r>
      <w:r w:rsidR="007C1810">
        <w:t> </w:t>
      </w:r>
      <w:r w:rsidRPr="000C45B0">
        <w:t xml:space="preserve">kārta)” un “Digitālā kultūras mantojuma satura </w:t>
      </w:r>
      <w:proofErr w:type="spellStart"/>
      <w:r w:rsidRPr="000C45B0">
        <w:t>digitalizācija</w:t>
      </w:r>
      <w:proofErr w:type="spellEnd"/>
      <w:r w:rsidRPr="000C45B0">
        <w:t xml:space="preserve"> (2.kārta)” pabeigšanas nodrošinātu finansējumu informācijas</w:t>
      </w:r>
      <w:r>
        <w:t xml:space="preserve"> sistēmu uzturēšanu;</w:t>
      </w:r>
    </w:p>
    <w:p w14:paraId="52C194AF" w14:textId="77777777" w:rsidR="00B263AD" w:rsidRPr="00A33F03" w:rsidRDefault="00B263AD" w:rsidP="007B4D5C">
      <w:pPr>
        <w:pStyle w:val="ListParagraph"/>
        <w:numPr>
          <w:ilvl w:val="0"/>
          <w:numId w:val="41"/>
        </w:numPr>
        <w:tabs>
          <w:tab w:val="left" w:pos="993"/>
        </w:tabs>
        <w:spacing w:before="120" w:after="120"/>
        <w:ind w:left="0" w:firstLine="709"/>
        <w:contextualSpacing w:val="0"/>
        <w:jc w:val="both"/>
      </w:pPr>
      <w:r>
        <w:t xml:space="preserve">palielināti izdevumi 0,2 milj. </w:t>
      </w:r>
      <w:proofErr w:type="spellStart"/>
      <w:r w:rsidRPr="0039676C">
        <w:rPr>
          <w:i/>
        </w:rPr>
        <w:t>euro</w:t>
      </w:r>
      <w:proofErr w:type="spellEnd"/>
      <w:r>
        <w:t xml:space="preserve"> apmērā 2027. un 2028. gadam ik gadu </w:t>
      </w:r>
      <w:r w:rsidRPr="0039676C">
        <w:t xml:space="preserve">Rakstniecības un mūzikas muzeja ēkas Rīgā, </w:t>
      </w:r>
      <w:proofErr w:type="spellStart"/>
      <w:r w:rsidRPr="0039676C">
        <w:t>Mārstaļu</w:t>
      </w:r>
      <w:proofErr w:type="spellEnd"/>
      <w:r w:rsidRPr="0039676C">
        <w:t xml:space="preserve"> ielā 6, daļas nomas maksas segšanai</w:t>
      </w:r>
      <w:r>
        <w:t>;</w:t>
      </w:r>
    </w:p>
    <w:p w14:paraId="6771CD4C" w14:textId="77777777" w:rsidR="00B263AD" w:rsidRDefault="00B263AD" w:rsidP="007B4D5C">
      <w:pPr>
        <w:pStyle w:val="ListParagraph"/>
        <w:numPr>
          <w:ilvl w:val="0"/>
          <w:numId w:val="41"/>
        </w:numPr>
        <w:tabs>
          <w:tab w:val="left" w:pos="993"/>
        </w:tabs>
        <w:spacing w:before="120" w:after="120"/>
        <w:ind w:left="0" w:firstLine="709"/>
        <w:contextualSpacing w:val="0"/>
        <w:jc w:val="both"/>
      </w:pPr>
      <w:r>
        <w:t>p</w:t>
      </w:r>
      <w:r w:rsidRPr="00E87B88">
        <w:t xml:space="preserve">alielināti izdevumi 0,2 milj. </w:t>
      </w:r>
      <w:proofErr w:type="spellStart"/>
      <w:r w:rsidRPr="00E87B88">
        <w:rPr>
          <w:i/>
          <w:iCs/>
        </w:rPr>
        <w:t>euro</w:t>
      </w:r>
      <w:proofErr w:type="spellEnd"/>
      <w:r w:rsidRPr="00E87B88">
        <w:t xml:space="preserve"> apmērā 2027. un 2028. gadam ik gadu ēkas Rīgas pils Konventa Pils laukumā 3 nomas ma</w:t>
      </w:r>
      <w:r>
        <w:t>ksai un papildu izdevumiem VNĪ</w:t>
      </w:r>
      <w:r w:rsidRPr="00E87B88">
        <w:t>;</w:t>
      </w:r>
    </w:p>
    <w:p w14:paraId="13DDD7A5" w14:textId="74CA8E83" w:rsidR="00B263AD" w:rsidRPr="00DE63F0" w:rsidRDefault="00B263AD" w:rsidP="007B4D5C">
      <w:pPr>
        <w:pStyle w:val="ListParagraph"/>
        <w:numPr>
          <w:ilvl w:val="0"/>
          <w:numId w:val="41"/>
        </w:numPr>
        <w:tabs>
          <w:tab w:val="left" w:pos="993"/>
        </w:tabs>
        <w:spacing w:before="120" w:after="120"/>
        <w:ind w:left="0" w:firstLine="709"/>
        <w:contextualSpacing w:val="0"/>
        <w:jc w:val="both"/>
      </w:pPr>
      <w:r w:rsidRPr="00DE63F0">
        <w:t xml:space="preserve">palielināti izdevumi 0,1 milj. </w:t>
      </w:r>
      <w:proofErr w:type="spellStart"/>
      <w:r w:rsidRPr="00DE63F0">
        <w:rPr>
          <w:i/>
        </w:rPr>
        <w:t>euro</w:t>
      </w:r>
      <w:proofErr w:type="spellEnd"/>
      <w:r w:rsidRPr="00DE63F0">
        <w:t xml:space="preserve"> apmērā 2025. un 2026. gadam ik gadu, palielinot I</w:t>
      </w:r>
      <w:r w:rsidR="00316819">
        <w:t>Z</w:t>
      </w:r>
      <w:r>
        <w:t>M</w:t>
      </w:r>
      <w:r w:rsidRPr="00DE63F0">
        <w:t xml:space="preserve"> </w:t>
      </w:r>
      <w:proofErr w:type="spellStart"/>
      <w:r w:rsidRPr="00DE63F0">
        <w:t>transfertu</w:t>
      </w:r>
      <w:proofErr w:type="spellEnd"/>
      <w:r w:rsidRPr="00DE63F0">
        <w:t xml:space="preserve"> projekta </w:t>
      </w:r>
      <w:r w:rsidRPr="000C45B0">
        <w:t>“</w:t>
      </w:r>
      <w:r w:rsidRPr="00DE63F0">
        <w:t>Grāmata un sabiedrība Latvijā: Eiropas dimensija un kultūras pārmaiņas</w:t>
      </w:r>
      <w:r w:rsidRPr="000C45B0">
        <w:t>”</w:t>
      </w:r>
      <w:r w:rsidRPr="00DE63F0">
        <w:t xml:space="preserve"> īstenošanai;</w:t>
      </w:r>
    </w:p>
    <w:p w14:paraId="40A69228" w14:textId="44B881BB" w:rsidR="00B263AD" w:rsidRPr="00DE63F0" w:rsidRDefault="00B263AD" w:rsidP="007B4D5C">
      <w:pPr>
        <w:pStyle w:val="ListParagraph"/>
        <w:numPr>
          <w:ilvl w:val="0"/>
          <w:numId w:val="41"/>
        </w:numPr>
        <w:tabs>
          <w:tab w:val="left" w:pos="993"/>
        </w:tabs>
        <w:spacing w:before="120" w:after="120"/>
        <w:ind w:left="0" w:firstLine="709"/>
        <w:contextualSpacing w:val="0"/>
        <w:jc w:val="both"/>
      </w:pPr>
      <w:r w:rsidRPr="00DE63F0">
        <w:t xml:space="preserve">samazināti izdevumi 0,1 milj. </w:t>
      </w:r>
      <w:proofErr w:type="spellStart"/>
      <w:r w:rsidRPr="00DE63F0">
        <w:rPr>
          <w:i/>
          <w:iCs/>
        </w:rPr>
        <w:t>euro</w:t>
      </w:r>
      <w:proofErr w:type="spellEnd"/>
      <w:r w:rsidRPr="00DE63F0">
        <w:t xml:space="preserve"> apmērā 2025. gadam, samazinot T</w:t>
      </w:r>
      <w:r>
        <w:t>M</w:t>
      </w:r>
      <w:r w:rsidRPr="00DE63F0">
        <w:t xml:space="preserve"> </w:t>
      </w:r>
      <w:proofErr w:type="spellStart"/>
      <w:r w:rsidRPr="00DE63F0">
        <w:t>transfertu</w:t>
      </w:r>
      <w:proofErr w:type="spellEnd"/>
      <w:r w:rsidRPr="00DE63F0">
        <w:t xml:space="preserve"> </w:t>
      </w:r>
      <w:r w:rsidR="00316819" w:rsidRPr="00316819">
        <w:t>Latvijas Nacionāl</w:t>
      </w:r>
      <w:r w:rsidR="00316819">
        <w:t>ajam</w:t>
      </w:r>
      <w:r w:rsidR="00316819" w:rsidRPr="00316819">
        <w:t xml:space="preserve"> arhīv</w:t>
      </w:r>
      <w:r w:rsidR="00316819">
        <w:t>am</w:t>
      </w:r>
      <w:r w:rsidRPr="00DE63F0">
        <w:t xml:space="preserve"> maksātnespējas procesu administratoru nodoto juridisko personu maksātnespējas lietu glabāšanas nodrošināšanai;</w:t>
      </w:r>
    </w:p>
    <w:p w14:paraId="5141F1BB" w14:textId="19CA3A7E" w:rsidR="00B263AD" w:rsidRPr="00DE63F0" w:rsidRDefault="00B263AD" w:rsidP="007B4D5C">
      <w:pPr>
        <w:pStyle w:val="ListParagraph"/>
        <w:numPr>
          <w:ilvl w:val="0"/>
          <w:numId w:val="41"/>
        </w:numPr>
        <w:tabs>
          <w:tab w:val="left" w:pos="993"/>
        </w:tabs>
        <w:spacing w:before="120" w:after="120"/>
        <w:ind w:left="0" w:firstLine="709"/>
        <w:contextualSpacing w:val="0"/>
        <w:jc w:val="both"/>
      </w:pPr>
      <w:r w:rsidRPr="00DE63F0">
        <w:t xml:space="preserve">samazināti izdevumi 0,2 milj. </w:t>
      </w:r>
      <w:proofErr w:type="spellStart"/>
      <w:r w:rsidRPr="00DE63F0">
        <w:rPr>
          <w:i/>
          <w:iCs/>
        </w:rPr>
        <w:t>euro</w:t>
      </w:r>
      <w:proofErr w:type="spellEnd"/>
      <w:r w:rsidRPr="00DE63F0">
        <w:t xml:space="preserve"> apmērā 2027. un 2028. gadam ik gadu, samazinot E</w:t>
      </w:r>
      <w:r>
        <w:t>M</w:t>
      </w:r>
      <w:r w:rsidRPr="00DE63F0">
        <w:t xml:space="preserve"> </w:t>
      </w:r>
      <w:proofErr w:type="spellStart"/>
      <w:r w:rsidRPr="00DE63F0">
        <w:t>transfertu</w:t>
      </w:r>
      <w:proofErr w:type="spellEnd"/>
      <w:r w:rsidRPr="00DE63F0">
        <w:t xml:space="preserve"> Latvijas Nacionālās bibliotēkas datu centra pakalpojumu nodrošināšanai u.c.; </w:t>
      </w:r>
    </w:p>
    <w:p w14:paraId="69E36DAB" w14:textId="31FAD60B" w:rsidR="00B263AD" w:rsidRPr="00AC4AB9" w:rsidRDefault="00D2214C" w:rsidP="007B4D5C">
      <w:pPr>
        <w:spacing w:before="120" w:after="120"/>
        <w:ind w:firstLine="709"/>
        <w:jc w:val="both"/>
      </w:pPr>
      <w:proofErr w:type="spellStart"/>
      <w:r>
        <w:rPr>
          <w:b/>
        </w:rPr>
        <w:t>VKo</w:t>
      </w:r>
      <w:proofErr w:type="spellEnd"/>
      <w:r w:rsidR="00B263AD" w:rsidRPr="00AC4AB9">
        <w:rPr>
          <w:b/>
        </w:rPr>
        <w:t xml:space="preserve"> </w:t>
      </w:r>
      <w:r w:rsidR="00B263AD" w:rsidRPr="00AC4AB9">
        <w:t xml:space="preserve">palielināti izdevumi 0,04 milj. </w:t>
      </w:r>
      <w:proofErr w:type="spellStart"/>
      <w:r w:rsidR="00B263AD" w:rsidRPr="00AC4AB9">
        <w:rPr>
          <w:i/>
        </w:rPr>
        <w:t>euro</w:t>
      </w:r>
      <w:proofErr w:type="spellEnd"/>
      <w:r w:rsidR="00B263AD" w:rsidRPr="00AC4AB9">
        <w:t xml:space="preserve"> apmērā 2025., 2026., 2027. un 2028. gadam ik gadu </w:t>
      </w:r>
      <w:r w:rsidR="00422C74">
        <w:t>v</w:t>
      </w:r>
      <w:r w:rsidR="00B263AD" w:rsidRPr="00AC4AB9">
        <w:t xml:space="preserve">alsts kontroliera un </w:t>
      </w:r>
      <w:proofErr w:type="spellStart"/>
      <w:r w:rsidR="00B263AD" w:rsidRPr="00AC4AB9">
        <w:t>V</w:t>
      </w:r>
      <w:r w:rsidR="00422C74">
        <w:t>Ko</w:t>
      </w:r>
      <w:proofErr w:type="spellEnd"/>
      <w:r w:rsidR="00B263AD" w:rsidRPr="00AC4AB9">
        <w:t xml:space="preserve"> padomes locekļu atlīdzības pieauguma nodrošināšanai atbilstoši Valsts un pašvaldību institūciju amatpersonu un darbinieku atlīdzības likuma 6. pant</w:t>
      </w:r>
      <w:r w:rsidR="00422C74">
        <w:t>ā</w:t>
      </w:r>
      <w:r w:rsidR="00B263AD" w:rsidRPr="00AC4AB9">
        <w:t xml:space="preserve"> noteiktajam;</w:t>
      </w:r>
    </w:p>
    <w:p w14:paraId="54F3380C" w14:textId="5EE66F05" w:rsidR="00B263AD" w:rsidRPr="00C73B28" w:rsidRDefault="00100FA8" w:rsidP="007B4D5C">
      <w:pPr>
        <w:spacing w:before="120" w:after="120"/>
        <w:ind w:firstLine="709"/>
        <w:jc w:val="both"/>
      </w:pPr>
      <w:r>
        <w:rPr>
          <w:b/>
        </w:rPr>
        <w:lastRenderedPageBreak/>
        <w:t>AT</w:t>
      </w:r>
      <w:r w:rsidR="00B263AD" w:rsidRPr="00C73B28">
        <w:t xml:space="preserve"> palielināti izdevumi 0,2 milj. </w:t>
      </w:r>
      <w:proofErr w:type="spellStart"/>
      <w:r w:rsidR="00B263AD" w:rsidRPr="00C73B28">
        <w:rPr>
          <w:i/>
        </w:rPr>
        <w:t>euro</w:t>
      </w:r>
      <w:proofErr w:type="spellEnd"/>
      <w:r w:rsidR="00B263AD" w:rsidRPr="00C73B28">
        <w:t xml:space="preserve"> apmērā 2025., 2026., 2027. un 2028. gadam ik gadu, lai nodrošinātu tiesnešu atalgojuma palielināšanu atbilstoši Valsts un pašvaldību institūciju amatpersonu un darbinieku atlīdzības likuma 6.</w:t>
      </w:r>
      <w:r w:rsidR="00B263AD" w:rsidRPr="00C73B28">
        <w:rPr>
          <w:vertAlign w:val="superscript"/>
        </w:rPr>
        <w:t>1</w:t>
      </w:r>
      <w:r w:rsidR="00B263AD" w:rsidRPr="00C73B28">
        <w:t xml:space="preserve"> pantam un pamatojoties uz V</w:t>
      </w:r>
      <w:r w:rsidR="00B263AD">
        <w:t>K</w:t>
      </w:r>
      <w:r w:rsidR="00B263AD" w:rsidRPr="00C73B28">
        <w:t xml:space="preserve"> publiskoto informāciju par vēlēto amatpersonu un Saeimas iecelto amatpersonu mēnešalgas apmēru</w:t>
      </w:r>
      <w:r w:rsidR="00B263AD">
        <w:t xml:space="preserve"> u.c.</w:t>
      </w:r>
      <w:r w:rsidR="00B263AD" w:rsidRPr="00C73B28">
        <w:t>;</w:t>
      </w:r>
    </w:p>
    <w:p w14:paraId="11BA1907" w14:textId="109FC798" w:rsidR="00B263AD" w:rsidRPr="00DB3229" w:rsidRDefault="00100FA8" w:rsidP="007B4D5C">
      <w:pPr>
        <w:spacing w:before="120" w:after="120"/>
        <w:ind w:firstLine="709"/>
        <w:jc w:val="both"/>
      </w:pPr>
      <w:r>
        <w:rPr>
          <w:b/>
        </w:rPr>
        <w:t>VM</w:t>
      </w:r>
      <w:r w:rsidR="00B263AD" w:rsidRPr="00DB3229">
        <w:t xml:space="preserve"> palielināti </w:t>
      </w:r>
      <w:r w:rsidR="00B263AD" w:rsidRPr="0081499B">
        <w:t xml:space="preserve">izdevumi 269,7 milj. </w:t>
      </w:r>
      <w:proofErr w:type="spellStart"/>
      <w:r w:rsidR="00B263AD" w:rsidRPr="0081499B">
        <w:rPr>
          <w:i/>
        </w:rPr>
        <w:t>euro</w:t>
      </w:r>
      <w:proofErr w:type="spellEnd"/>
      <w:r w:rsidR="00B263AD" w:rsidRPr="0081499B">
        <w:t xml:space="preserve"> apmērā 2025. gadam, 271,7</w:t>
      </w:r>
      <w:r w:rsidR="00B263AD" w:rsidRPr="00DB3229">
        <w:t xml:space="preserve"> milj. </w:t>
      </w:r>
      <w:proofErr w:type="spellStart"/>
      <w:r w:rsidR="00B263AD" w:rsidRPr="00DB3229">
        <w:rPr>
          <w:i/>
        </w:rPr>
        <w:t>euro</w:t>
      </w:r>
      <w:proofErr w:type="spellEnd"/>
      <w:r w:rsidR="00B263AD" w:rsidRPr="00DB3229">
        <w:t xml:space="preserve"> apmērā 2026., 2027. un 2028. gadam ik gadu, tajā skaitā</w:t>
      </w:r>
      <w:r w:rsidR="00B263AD">
        <w:t xml:space="preserve"> palielināti izdevumi</w:t>
      </w:r>
      <w:r w:rsidR="00B263AD" w:rsidRPr="00DB3229">
        <w:t>:</w:t>
      </w:r>
    </w:p>
    <w:p w14:paraId="2B5ECDE7" w14:textId="77777777" w:rsidR="00B263AD" w:rsidRDefault="00B263AD" w:rsidP="007B4D5C">
      <w:pPr>
        <w:pStyle w:val="ListParagraph"/>
        <w:numPr>
          <w:ilvl w:val="0"/>
          <w:numId w:val="41"/>
        </w:numPr>
        <w:tabs>
          <w:tab w:val="left" w:pos="993"/>
          <w:tab w:val="left" w:pos="1276"/>
        </w:tabs>
        <w:spacing w:before="120" w:after="120"/>
        <w:ind w:left="0" w:firstLine="709"/>
        <w:contextualSpacing w:val="0"/>
        <w:jc w:val="both"/>
      </w:pPr>
      <w:r>
        <w:t xml:space="preserve">15,4 milj. </w:t>
      </w:r>
      <w:proofErr w:type="spellStart"/>
      <w:r w:rsidRPr="00CE3C61">
        <w:rPr>
          <w:i/>
          <w:iCs/>
        </w:rPr>
        <w:t>euro</w:t>
      </w:r>
      <w:proofErr w:type="spellEnd"/>
      <w:r>
        <w:t xml:space="preserve"> apmērā 2025., 2026., 2027. un 2028. gadam ik gadu kompensējamiem medikamentiem, lai uzlabotu lētāku inovatīvu zāļu pieejamību pacientiem, saistībā ar pašu ieņēmumu palielinājumu atbilstoši NVD līgumiem par zāļu ražotāju līdzdalības maksājumiem kompensējamo zāļu sistēmas ietvaros;</w:t>
      </w:r>
    </w:p>
    <w:p w14:paraId="6F0DDEC6" w14:textId="77777777" w:rsidR="00B263AD" w:rsidRDefault="00B263AD" w:rsidP="007B4D5C">
      <w:pPr>
        <w:pStyle w:val="ListParagraph"/>
        <w:numPr>
          <w:ilvl w:val="0"/>
          <w:numId w:val="41"/>
        </w:numPr>
        <w:tabs>
          <w:tab w:val="left" w:pos="993"/>
          <w:tab w:val="left" w:pos="1276"/>
        </w:tabs>
        <w:spacing w:before="120" w:after="120"/>
        <w:ind w:left="0" w:firstLine="709"/>
        <w:contextualSpacing w:val="0"/>
        <w:jc w:val="both"/>
      </w:pPr>
      <w:r>
        <w:t xml:space="preserve">no budžeta resora “74. Gadskārtējā valsts budžeta izpildes procesā pārdalāmais finansējums” 20.00.00 programmas “Veselības aprūpes pasākumu īstenošana” pārdalīts finansējums šādiem pasākumiem: </w:t>
      </w:r>
    </w:p>
    <w:p w14:paraId="02283331"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69,2 milj. </w:t>
      </w:r>
      <w:proofErr w:type="spellStart"/>
      <w:r w:rsidRPr="00BD6097">
        <w:rPr>
          <w:i/>
          <w:iCs/>
        </w:rPr>
        <w:t>euro</w:t>
      </w:r>
      <w:proofErr w:type="spellEnd"/>
      <w:r>
        <w:t xml:space="preserve"> apmērā 2025., 2026., 2027. un 2028. gadam ik gadu darba samaksas pieauguma nodrošināšanai;</w:t>
      </w:r>
    </w:p>
    <w:p w14:paraId="5B408995" w14:textId="2BEAE70F" w:rsidR="00B263AD" w:rsidRDefault="00B263AD" w:rsidP="007B4D5C">
      <w:pPr>
        <w:pStyle w:val="ListParagraph"/>
        <w:numPr>
          <w:ilvl w:val="0"/>
          <w:numId w:val="47"/>
        </w:numPr>
        <w:tabs>
          <w:tab w:val="left" w:pos="993"/>
        </w:tabs>
        <w:spacing w:before="120" w:after="120"/>
        <w:ind w:left="0" w:firstLine="633"/>
        <w:contextualSpacing w:val="0"/>
        <w:jc w:val="both"/>
      </w:pPr>
      <w:r>
        <w:t xml:space="preserve">48,6 milj. </w:t>
      </w:r>
      <w:proofErr w:type="spellStart"/>
      <w:r w:rsidRPr="00BD6097">
        <w:rPr>
          <w:i/>
          <w:iCs/>
        </w:rPr>
        <w:t>euro</w:t>
      </w:r>
      <w:proofErr w:type="spellEnd"/>
      <w:r>
        <w:t xml:space="preserve"> apmērā 2025. gadam un 48,8 milj. </w:t>
      </w:r>
      <w:proofErr w:type="spellStart"/>
      <w:r w:rsidRPr="00BD6097">
        <w:rPr>
          <w:i/>
          <w:iCs/>
        </w:rPr>
        <w:t>euro</w:t>
      </w:r>
      <w:proofErr w:type="spellEnd"/>
      <w:r>
        <w:t xml:space="preserve"> apmērā 2026., 2027. un 2028.</w:t>
      </w:r>
      <w:r w:rsidR="00422C74">
        <w:t> </w:t>
      </w:r>
      <w:r>
        <w:t>gadam ik gadu veselības aprūpes pakalpojumu pieejamības un kvalitātes uzlabošanai;</w:t>
      </w:r>
    </w:p>
    <w:p w14:paraId="55EB0E78"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22,7 milj. </w:t>
      </w:r>
      <w:proofErr w:type="spellStart"/>
      <w:r w:rsidRPr="00BD6097">
        <w:rPr>
          <w:i/>
          <w:iCs/>
        </w:rPr>
        <w:t>euro</w:t>
      </w:r>
      <w:proofErr w:type="spellEnd"/>
      <w:r>
        <w:t xml:space="preserve"> apmērā 2025., 2026., 2027. un 2028. gadam ik gadu, lai stiprinātu neatliekamās medicīnas un pacientu uzņemšanas nodaļas darbu;</w:t>
      </w:r>
    </w:p>
    <w:p w14:paraId="3596ED4F"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21,0 milj. </w:t>
      </w:r>
      <w:proofErr w:type="spellStart"/>
      <w:r w:rsidRPr="00BD6097">
        <w:rPr>
          <w:i/>
          <w:iCs/>
        </w:rPr>
        <w:t>euro</w:t>
      </w:r>
      <w:proofErr w:type="spellEnd"/>
      <w:r>
        <w:t xml:space="preserve"> apmērā 2025., 2026., 2027. un 2028. gadam ik gadu medikamentu pieejamības nodrošināšanai;</w:t>
      </w:r>
    </w:p>
    <w:p w14:paraId="7A1AAFC2"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13,0 milj. </w:t>
      </w:r>
      <w:proofErr w:type="spellStart"/>
      <w:r w:rsidRPr="00BD6097">
        <w:rPr>
          <w:i/>
          <w:iCs/>
        </w:rPr>
        <w:t>euro</w:t>
      </w:r>
      <w:proofErr w:type="spellEnd"/>
      <w:r>
        <w:t xml:space="preserve"> apmērā 2025., 2026., 2027. un 2028. gadam ik gadu mātes un bērna veselības uzlabošanai;</w:t>
      </w:r>
    </w:p>
    <w:p w14:paraId="6CD5B14A" w14:textId="69311702" w:rsidR="00B263AD" w:rsidRDefault="00B263AD" w:rsidP="007B4D5C">
      <w:pPr>
        <w:pStyle w:val="ListParagraph"/>
        <w:numPr>
          <w:ilvl w:val="0"/>
          <w:numId w:val="47"/>
        </w:numPr>
        <w:tabs>
          <w:tab w:val="left" w:pos="993"/>
        </w:tabs>
        <w:spacing w:before="120" w:after="120"/>
        <w:ind w:left="0" w:firstLine="633"/>
        <w:contextualSpacing w:val="0"/>
        <w:jc w:val="both"/>
      </w:pPr>
      <w:r>
        <w:t xml:space="preserve">12,1 milj. </w:t>
      </w:r>
      <w:proofErr w:type="spellStart"/>
      <w:r w:rsidRPr="00BD6097">
        <w:rPr>
          <w:i/>
          <w:iCs/>
        </w:rPr>
        <w:t>euro</w:t>
      </w:r>
      <w:proofErr w:type="spellEnd"/>
      <w:r>
        <w:t xml:space="preserve"> apmērā 2025. gadam un 13,3 milj. </w:t>
      </w:r>
      <w:proofErr w:type="spellStart"/>
      <w:r w:rsidRPr="009A4C88">
        <w:rPr>
          <w:i/>
          <w:iCs/>
        </w:rPr>
        <w:t>euro</w:t>
      </w:r>
      <w:proofErr w:type="spellEnd"/>
      <w:r>
        <w:t xml:space="preserve"> apmērā 2026., 2027. un 2028.</w:t>
      </w:r>
      <w:r w:rsidR="00422C74">
        <w:t> </w:t>
      </w:r>
      <w:r>
        <w:t>gadam ik gadu, lai nodrošinātu kompensācijas nosacījumu paplašināšanu kompensējamo zāļu sarakstā jau esošajiem medikamentiem;</w:t>
      </w:r>
    </w:p>
    <w:p w14:paraId="5CFF61FC"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10,9 milj. </w:t>
      </w:r>
      <w:proofErr w:type="spellStart"/>
      <w:r w:rsidRPr="00BD6097">
        <w:rPr>
          <w:i/>
          <w:iCs/>
        </w:rPr>
        <w:t>euro</w:t>
      </w:r>
      <w:proofErr w:type="spellEnd"/>
      <w:r>
        <w:t xml:space="preserve"> apmērā 2025., 2026., 2027. un 2028. gadam ik gadu laboratorijas pakalpojumu nodrošināšanai;</w:t>
      </w:r>
    </w:p>
    <w:p w14:paraId="4C5EF55C"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10,4 milj. </w:t>
      </w:r>
      <w:proofErr w:type="spellStart"/>
      <w:r w:rsidRPr="00BD6097">
        <w:rPr>
          <w:i/>
          <w:iCs/>
        </w:rPr>
        <w:t>euro</w:t>
      </w:r>
      <w:proofErr w:type="spellEnd"/>
      <w:r>
        <w:t xml:space="preserve"> apmērā 2025., 2026., 2027. un 2028. gadam ik gadu primārās veselības aprūpes pakalpojumu nepārtrauktības nodrošināšanai;</w:t>
      </w:r>
    </w:p>
    <w:p w14:paraId="71F7AB14" w14:textId="64384522" w:rsidR="00B263AD" w:rsidRDefault="00B263AD" w:rsidP="007B4D5C">
      <w:pPr>
        <w:pStyle w:val="ListParagraph"/>
        <w:numPr>
          <w:ilvl w:val="0"/>
          <w:numId w:val="47"/>
        </w:numPr>
        <w:tabs>
          <w:tab w:val="left" w:pos="993"/>
        </w:tabs>
        <w:spacing w:before="120" w:after="120"/>
        <w:ind w:left="0" w:firstLine="633"/>
        <w:contextualSpacing w:val="0"/>
        <w:jc w:val="both"/>
      </w:pPr>
      <w:r>
        <w:t xml:space="preserve">9,7 milj. </w:t>
      </w:r>
      <w:proofErr w:type="spellStart"/>
      <w:r w:rsidRPr="009A4C88">
        <w:rPr>
          <w:i/>
          <w:iCs/>
        </w:rPr>
        <w:t>euro</w:t>
      </w:r>
      <w:proofErr w:type="spellEnd"/>
      <w:r>
        <w:t xml:space="preserve"> apmērā 2025. gadam un 9,8 milj. </w:t>
      </w:r>
      <w:proofErr w:type="spellStart"/>
      <w:r w:rsidRPr="009A4C88">
        <w:rPr>
          <w:i/>
          <w:iCs/>
        </w:rPr>
        <w:t>euro</w:t>
      </w:r>
      <w:proofErr w:type="spellEnd"/>
      <w:r>
        <w:t xml:space="preserve"> apmērā 2026., 2027. un 2028.</w:t>
      </w:r>
      <w:r w:rsidR="00422C74">
        <w:t> </w:t>
      </w:r>
      <w:r>
        <w:t>gadam ik gadu veselības aprūpes pakalpojumu onkoloģijas jomā uzlabošanai;</w:t>
      </w:r>
    </w:p>
    <w:p w14:paraId="456B043E" w14:textId="55DFC435" w:rsidR="00B263AD" w:rsidRDefault="00B263AD" w:rsidP="007B4D5C">
      <w:pPr>
        <w:pStyle w:val="ListParagraph"/>
        <w:numPr>
          <w:ilvl w:val="0"/>
          <w:numId w:val="47"/>
        </w:numPr>
        <w:tabs>
          <w:tab w:val="left" w:pos="993"/>
        </w:tabs>
        <w:spacing w:before="120" w:after="120"/>
        <w:ind w:left="0" w:firstLine="633"/>
        <w:contextualSpacing w:val="0"/>
        <w:jc w:val="both"/>
      </w:pPr>
      <w:r>
        <w:t xml:space="preserve">9,3 milj. </w:t>
      </w:r>
      <w:proofErr w:type="spellStart"/>
      <w:r w:rsidRPr="009A4C88">
        <w:rPr>
          <w:i/>
          <w:iCs/>
        </w:rPr>
        <w:t>euro</w:t>
      </w:r>
      <w:proofErr w:type="spellEnd"/>
      <w:r>
        <w:t xml:space="preserve"> apmērā 2025. gadam un 10,1 milj. </w:t>
      </w:r>
      <w:proofErr w:type="spellStart"/>
      <w:r w:rsidRPr="009A4C88">
        <w:rPr>
          <w:i/>
          <w:iCs/>
        </w:rPr>
        <w:t>euro</w:t>
      </w:r>
      <w:proofErr w:type="spellEnd"/>
      <w:r>
        <w:t xml:space="preserve"> apmērā 2026., 2027. un 2028.</w:t>
      </w:r>
      <w:r w:rsidR="00422C74">
        <w:t> </w:t>
      </w:r>
      <w:r>
        <w:t>gadam ik gadu, lai nodrošinātu samaksu par jauniem kompensējamiem medikamentiem;</w:t>
      </w:r>
    </w:p>
    <w:p w14:paraId="358EA09B"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6,8 milj. </w:t>
      </w:r>
      <w:proofErr w:type="spellStart"/>
      <w:r w:rsidRPr="009A4C88">
        <w:rPr>
          <w:i/>
          <w:iCs/>
        </w:rPr>
        <w:t>euro</w:t>
      </w:r>
      <w:proofErr w:type="spellEnd"/>
      <w:r>
        <w:t xml:space="preserve"> apmērā 2025., 2026., 2027. un 2028. gadam ik gadu, lai nodrošinātu papildu darbinieka apmaksu ģimenes ārstu praksēm;</w:t>
      </w:r>
    </w:p>
    <w:p w14:paraId="3BB42B3B"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4,8 milj. </w:t>
      </w:r>
      <w:proofErr w:type="spellStart"/>
      <w:r w:rsidRPr="009A4C88">
        <w:rPr>
          <w:i/>
          <w:iCs/>
        </w:rPr>
        <w:t>euro</w:t>
      </w:r>
      <w:proofErr w:type="spellEnd"/>
      <w:r>
        <w:t xml:space="preserve"> apmērā 2025., 2026., 2027. un 2028. gadam ik gadu, lai nodrošinātu pacientu novērošanu;</w:t>
      </w:r>
    </w:p>
    <w:p w14:paraId="09EB56DF"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4,0 milj. </w:t>
      </w:r>
      <w:proofErr w:type="spellStart"/>
      <w:r w:rsidRPr="009A4C88">
        <w:rPr>
          <w:i/>
          <w:iCs/>
        </w:rPr>
        <w:t>euro</w:t>
      </w:r>
      <w:proofErr w:type="spellEnd"/>
      <w:r>
        <w:t xml:space="preserve"> apmērā 2025., 2026., 2027. un 2028. gadam ik gadu medicīnas izglītības sistēmas kapacitātes stiprināšanai;</w:t>
      </w:r>
    </w:p>
    <w:p w14:paraId="247053B9" w14:textId="77777777" w:rsidR="00B263AD" w:rsidRDefault="00B263AD" w:rsidP="007B4D5C">
      <w:pPr>
        <w:pStyle w:val="ListParagraph"/>
        <w:numPr>
          <w:ilvl w:val="0"/>
          <w:numId w:val="47"/>
        </w:numPr>
        <w:tabs>
          <w:tab w:val="left" w:pos="993"/>
        </w:tabs>
        <w:spacing w:before="120" w:after="120"/>
        <w:ind w:left="0" w:firstLine="633"/>
        <w:contextualSpacing w:val="0"/>
        <w:jc w:val="both"/>
      </w:pPr>
      <w:r>
        <w:t xml:space="preserve">3,4 milj. </w:t>
      </w:r>
      <w:proofErr w:type="spellStart"/>
      <w:r w:rsidRPr="009A4C88">
        <w:rPr>
          <w:i/>
          <w:iCs/>
        </w:rPr>
        <w:t>euro</w:t>
      </w:r>
      <w:proofErr w:type="spellEnd"/>
      <w:r>
        <w:t xml:space="preserve"> apmērā 2025., 2026., 2027. un 2028. gadam ik gadu, lai palielinātu kompensējamo zāļu kompensācijas apmēru;</w:t>
      </w:r>
    </w:p>
    <w:p w14:paraId="0448A838" w14:textId="77777777" w:rsidR="00B263AD" w:rsidRDefault="00B263AD" w:rsidP="007B4D5C">
      <w:pPr>
        <w:pStyle w:val="ListParagraph"/>
        <w:numPr>
          <w:ilvl w:val="0"/>
          <w:numId w:val="47"/>
        </w:numPr>
        <w:tabs>
          <w:tab w:val="left" w:pos="993"/>
        </w:tabs>
        <w:spacing w:before="120" w:after="120"/>
        <w:ind w:left="0" w:firstLine="633"/>
        <w:contextualSpacing w:val="0"/>
        <w:jc w:val="both"/>
      </w:pPr>
      <w:r>
        <w:lastRenderedPageBreak/>
        <w:t xml:space="preserve">1,9 milj. </w:t>
      </w:r>
      <w:proofErr w:type="spellStart"/>
      <w:r w:rsidRPr="009A4C88">
        <w:rPr>
          <w:i/>
          <w:iCs/>
        </w:rPr>
        <w:t>euro</w:t>
      </w:r>
      <w:proofErr w:type="spellEnd"/>
      <w:r>
        <w:t xml:space="preserve"> apmērā 2025., 2026., 2027. un 2028. gadam ik gadu ārstniecības iestādēm datu </w:t>
      </w:r>
      <w:proofErr w:type="spellStart"/>
      <w:r>
        <w:t>digitalizācijai</w:t>
      </w:r>
      <w:proofErr w:type="spellEnd"/>
      <w:r>
        <w:t xml:space="preserve"> nepieciešamās programmatūras uzturēšanai un pilnveidošanai u.c.;</w:t>
      </w:r>
    </w:p>
    <w:p w14:paraId="726A0ECF" w14:textId="5EFC555F" w:rsidR="00B263AD" w:rsidRPr="00DC6ABA" w:rsidRDefault="00100FA8" w:rsidP="007B4D5C">
      <w:pPr>
        <w:pStyle w:val="ListParagraph"/>
        <w:tabs>
          <w:tab w:val="left" w:pos="993"/>
        </w:tabs>
        <w:spacing w:before="120" w:after="120"/>
        <w:ind w:left="0" w:firstLine="709"/>
        <w:contextualSpacing w:val="0"/>
        <w:jc w:val="both"/>
      </w:pPr>
      <w:r>
        <w:rPr>
          <w:b/>
        </w:rPr>
        <w:t>ST</w:t>
      </w:r>
      <w:r w:rsidR="00B263AD" w:rsidRPr="00006EB1">
        <w:t xml:space="preserve"> palielināti izdevumi 0,05 milj. </w:t>
      </w:r>
      <w:proofErr w:type="spellStart"/>
      <w:r w:rsidR="00B263AD" w:rsidRPr="00006EB1">
        <w:rPr>
          <w:i/>
        </w:rPr>
        <w:t>euro</w:t>
      </w:r>
      <w:proofErr w:type="spellEnd"/>
      <w:r w:rsidR="00B263AD" w:rsidRPr="00006EB1">
        <w:t xml:space="preserve"> apmērā 2025., 2026., 2027. un </w:t>
      </w:r>
      <w:r w:rsidR="00B263AD" w:rsidRPr="00DC6ABA">
        <w:t>2028. gadam ik gadu, lai nodrošinātu tiesnešu atalgojuma palielināšanu atbilstoši Valsts un pašvaldību institūciju amatpersonu un darbinieku atlīdzības likuma 6.</w:t>
      </w:r>
      <w:r w:rsidR="00B263AD" w:rsidRPr="00DC6ABA">
        <w:rPr>
          <w:vertAlign w:val="superscript"/>
        </w:rPr>
        <w:t>1</w:t>
      </w:r>
      <w:r w:rsidR="00B263AD" w:rsidRPr="00DC6ABA">
        <w:t xml:space="preserve"> pantam un pamatojoties uz V</w:t>
      </w:r>
      <w:r w:rsidR="00B263AD">
        <w:t>K</w:t>
      </w:r>
      <w:r w:rsidR="00B263AD" w:rsidRPr="00DC6ABA">
        <w:t xml:space="preserve"> publiskoto informāciju par vēlēto amatpersonu un Saeimas iecelto amatpersonu mēnešalgas apmēru;</w:t>
      </w:r>
    </w:p>
    <w:p w14:paraId="69C70A51" w14:textId="77777777" w:rsidR="00B263AD" w:rsidRPr="00DC6ABA" w:rsidRDefault="00B263AD" w:rsidP="007B4D5C">
      <w:pPr>
        <w:pStyle w:val="ListParagraph"/>
        <w:tabs>
          <w:tab w:val="left" w:pos="993"/>
        </w:tabs>
        <w:spacing w:before="120" w:after="120"/>
        <w:ind w:left="0" w:firstLine="709"/>
        <w:contextualSpacing w:val="0"/>
        <w:jc w:val="both"/>
      </w:pPr>
      <w:r w:rsidRPr="003C2BD9">
        <w:rPr>
          <w:b/>
        </w:rPr>
        <w:t>Prokuratūrai</w:t>
      </w:r>
      <w:r w:rsidRPr="00DC6ABA">
        <w:t xml:space="preserve"> palielināti izdevumi 1,9 milj.</w:t>
      </w:r>
      <w:r w:rsidRPr="00DC6ABA">
        <w:rPr>
          <w:i/>
        </w:rPr>
        <w:t xml:space="preserve"> </w:t>
      </w:r>
      <w:proofErr w:type="spellStart"/>
      <w:r w:rsidRPr="00DC6ABA">
        <w:rPr>
          <w:i/>
        </w:rPr>
        <w:t>euro</w:t>
      </w:r>
      <w:proofErr w:type="spellEnd"/>
      <w:r w:rsidRPr="00DC6ABA">
        <w:t xml:space="preserve"> apmērā 2025. un 2026. gadam ik gadu un samazināti izdevumi 0,5 milj.</w:t>
      </w:r>
      <w:r w:rsidRPr="00DC6ABA">
        <w:rPr>
          <w:i/>
        </w:rPr>
        <w:t xml:space="preserve"> </w:t>
      </w:r>
      <w:proofErr w:type="spellStart"/>
      <w:r w:rsidRPr="00DC6ABA">
        <w:rPr>
          <w:i/>
        </w:rPr>
        <w:t>euro</w:t>
      </w:r>
      <w:proofErr w:type="spellEnd"/>
      <w:r w:rsidRPr="00DC6ABA">
        <w:t xml:space="preserve"> apmērā 2027. un 2028. gadam ik gadu, tajā skaitā:</w:t>
      </w:r>
    </w:p>
    <w:p w14:paraId="13E3ADA7"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ED13A2">
        <w:t xml:space="preserve">palielināti izdevumi 1,9 milj. </w:t>
      </w:r>
      <w:proofErr w:type="spellStart"/>
      <w:r w:rsidRPr="00ED13A2">
        <w:rPr>
          <w:i/>
          <w:iCs/>
        </w:rPr>
        <w:t>euro</w:t>
      </w:r>
      <w:proofErr w:type="spellEnd"/>
      <w:r w:rsidRPr="00ED13A2">
        <w:t xml:space="preserve"> apmērā 2025., 2026., 2027. un 2028. gadam ik gadu, lai nodrošinātu prokuroru atalgojuma palielināšanu atbilstoši Valsts un pašvaldību institūciju amatpersonu un darbinieku atlīdzības likuma 6.² pantam un pamatojoties uz </w:t>
      </w:r>
      <w:r>
        <w:t>VK</w:t>
      </w:r>
      <w:r w:rsidRPr="00ED13A2">
        <w:t xml:space="preserve"> publiskoto informāciju par vēlēto amatpersonu un Saeimas iecelto amatpersonu mēnešalgas apmēru;</w:t>
      </w:r>
    </w:p>
    <w:p w14:paraId="2089AC8C" w14:textId="77777777" w:rsidR="00B263AD" w:rsidRPr="0000165E" w:rsidRDefault="00B263AD" w:rsidP="007B4D5C">
      <w:pPr>
        <w:pStyle w:val="ListParagraph"/>
        <w:numPr>
          <w:ilvl w:val="0"/>
          <w:numId w:val="41"/>
        </w:numPr>
        <w:tabs>
          <w:tab w:val="left" w:pos="993"/>
        </w:tabs>
        <w:spacing w:before="120" w:after="120"/>
        <w:ind w:left="0" w:firstLine="709"/>
        <w:contextualSpacing w:val="0"/>
        <w:jc w:val="both"/>
      </w:pPr>
      <w:r w:rsidRPr="0000165E">
        <w:t xml:space="preserve">palielināti izdevumi 0,8 milj. </w:t>
      </w:r>
      <w:proofErr w:type="spellStart"/>
      <w:r w:rsidRPr="0000165E">
        <w:rPr>
          <w:i/>
        </w:rPr>
        <w:t>euro</w:t>
      </w:r>
      <w:proofErr w:type="spellEnd"/>
      <w:r w:rsidRPr="0000165E">
        <w:t xml:space="preserve"> apmērā 2027. un 2028. gadam ik gadu</w:t>
      </w:r>
      <w:r>
        <w:t xml:space="preserve"> </w:t>
      </w:r>
      <w:r w:rsidRPr="0000165E">
        <w:t>telpu Kalpaka bulvārī 6, Rīgā nomas maksas un komunālo pakalpojumu izdevumu segšanai;</w:t>
      </w:r>
    </w:p>
    <w:p w14:paraId="5CAD3845" w14:textId="77777777" w:rsidR="00B263AD" w:rsidRPr="0000165E" w:rsidRDefault="00B263AD" w:rsidP="007B4D5C">
      <w:pPr>
        <w:pStyle w:val="ListParagraph"/>
        <w:numPr>
          <w:ilvl w:val="0"/>
          <w:numId w:val="41"/>
        </w:numPr>
        <w:tabs>
          <w:tab w:val="left" w:pos="993"/>
        </w:tabs>
        <w:spacing w:before="120" w:after="120"/>
        <w:ind w:left="0" w:firstLine="709"/>
        <w:contextualSpacing w:val="0"/>
        <w:jc w:val="both"/>
      </w:pPr>
      <w:r w:rsidRPr="0000165E">
        <w:t xml:space="preserve">samazināti izdevumi 2,2 milj. </w:t>
      </w:r>
      <w:proofErr w:type="spellStart"/>
      <w:r w:rsidRPr="0000165E">
        <w:rPr>
          <w:i/>
          <w:iCs/>
        </w:rPr>
        <w:t>euro</w:t>
      </w:r>
      <w:proofErr w:type="spellEnd"/>
      <w:r w:rsidRPr="0000165E">
        <w:t xml:space="preserve"> apmērā 2027. un 2028. gadam ik gadu aprīkojuma iegādes vienreizējo izdevumu segšanai 2026. gadā;</w:t>
      </w:r>
    </w:p>
    <w:p w14:paraId="7C549EDB" w14:textId="77777777" w:rsidR="00B263AD" w:rsidRPr="0000165E" w:rsidRDefault="00B263AD" w:rsidP="007B4D5C">
      <w:pPr>
        <w:pStyle w:val="ListParagraph"/>
        <w:numPr>
          <w:ilvl w:val="0"/>
          <w:numId w:val="41"/>
        </w:numPr>
        <w:tabs>
          <w:tab w:val="left" w:pos="993"/>
        </w:tabs>
        <w:spacing w:before="120" w:after="120"/>
        <w:ind w:left="0" w:firstLine="709"/>
        <w:contextualSpacing w:val="0"/>
        <w:jc w:val="both"/>
      </w:pPr>
      <w:r w:rsidRPr="0000165E">
        <w:t xml:space="preserve">samazināti izdevumi 0,9 milj. </w:t>
      </w:r>
      <w:proofErr w:type="spellStart"/>
      <w:r w:rsidRPr="0000165E">
        <w:rPr>
          <w:i/>
          <w:iCs/>
        </w:rPr>
        <w:t>euro</w:t>
      </w:r>
      <w:proofErr w:type="spellEnd"/>
      <w:r w:rsidRPr="0000165E">
        <w:t xml:space="preserve"> apmērā 2027. un 2028. gadam ik gadu pagaidu telpu nomas maksas un komunālo pakalpojumu izdevumu segšanai 2026. gadā;</w:t>
      </w:r>
    </w:p>
    <w:p w14:paraId="555F380F" w14:textId="77777777" w:rsidR="00B263AD" w:rsidRPr="0000165E" w:rsidRDefault="00B263AD" w:rsidP="007B4D5C">
      <w:pPr>
        <w:pStyle w:val="ListParagraph"/>
        <w:numPr>
          <w:ilvl w:val="0"/>
          <w:numId w:val="41"/>
        </w:numPr>
        <w:tabs>
          <w:tab w:val="left" w:pos="993"/>
        </w:tabs>
        <w:spacing w:before="120" w:after="120"/>
        <w:ind w:left="0" w:firstLine="709"/>
        <w:contextualSpacing w:val="0"/>
        <w:jc w:val="both"/>
      </w:pPr>
      <w:r w:rsidRPr="0000165E">
        <w:t xml:space="preserve">samazināti izdevumi 0,1 milj. </w:t>
      </w:r>
      <w:proofErr w:type="spellStart"/>
      <w:r w:rsidRPr="0000165E">
        <w:rPr>
          <w:i/>
          <w:iCs/>
        </w:rPr>
        <w:t>euro</w:t>
      </w:r>
      <w:proofErr w:type="spellEnd"/>
      <w:r w:rsidRPr="0000165E">
        <w:t xml:space="preserve"> apmērā 2027. un 2028. gadam ik gadu vienreizējo pārcelšanās uz ēku Kalpaka bulvārī 6, Rīgā izdevumu segšanai 2026. gadā;</w:t>
      </w:r>
    </w:p>
    <w:p w14:paraId="40F68512" w14:textId="63BD920B" w:rsidR="00B263AD" w:rsidRPr="00BF1980" w:rsidRDefault="00100FA8" w:rsidP="007B4D5C">
      <w:pPr>
        <w:pStyle w:val="ListParagraph"/>
        <w:tabs>
          <w:tab w:val="left" w:pos="993"/>
        </w:tabs>
        <w:spacing w:before="120" w:after="120"/>
        <w:ind w:left="0" w:firstLine="709"/>
        <w:contextualSpacing w:val="0"/>
        <w:jc w:val="both"/>
      </w:pPr>
      <w:r>
        <w:rPr>
          <w:b/>
        </w:rPr>
        <w:t>CVK</w:t>
      </w:r>
      <w:r w:rsidR="00B263AD" w:rsidRPr="00BF1980">
        <w:t xml:space="preserve"> palielināti izdevumi 0,2 milj.</w:t>
      </w:r>
      <w:r w:rsidR="00B263AD" w:rsidRPr="00BF1980">
        <w:rPr>
          <w:i/>
        </w:rPr>
        <w:t xml:space="preserve"> </w:t>
      </w:r>
      <w:proofErr w:type="spellStart"/>
      <w:r w:rsidR="00B263AD" w:rsidRPr="00BF1980">
        <w:rPr>
          <w:i/>
        </w:rPr>
        <w:t>euro</w:t>
      </w:r>
      <w:proofErr w:type="spellEnd"/>
      <w:r w:rsidR="00B263AD" w:rsidRPr="00BF1980">
        <w:t xml:space="preserve"> apmērā 2025. gadam, 0,01 </w:t>
      </w:r>
      <w:proofErr w:type="spellStart"/>
      <w:r w:rsidR="00B263AD" w:rsidRPr="00BF1980">
        <w:rPr>
          <w:i/>
          <w:iCs/>
        </w:rPr>
        <w:t>euro</w:t>
      </w:r>
      <w:proofErr w:type="spellEnd"/>
      <w:r w:rsidR="00B263AD" w:rsidRPr="00BF1980">
        <w:t xml:space="preserve"> apmērā 2026.</w:t>
      </w:r>
      <w:r w:rsidR="00422C74">
        <w:t> </w:t>
      </w:r>
      <w:r w:rsidR="00B263AD" w:rsidRPr="00BF1980">
        <w:t>gadam un samazināti izdevumi 7,5 milj.</w:t>
      </w:r>
      <w:r w:rsidR="00B263AD" w:rsidRPr="00BF1980">
        <w:rPr>
          <w:i/>
        </w:rPr>
        <w:t xml:space="preserve"> </w:t>
      </w:r>
      <w:proofErr w:type="spellStart"/>
      <w:r w:rsidR="00B263AD" w:rsidRPr="00BF1980">
        <w:rPr>
          <w:i/>
        </w:rPr>
        <w:t>euro</w:t>
      </w:r>
      <w:proofErr w:type="spellEnd"/>
      <w:r w:rsidR="00B263AD" w:rsidRPr="00BF1980">
        <w:t xml:space="preserve"> apmērā 2</w:t>
      </w:r>
      <w:r w:rsidR="00B263AD">
        <w:t>0</w:t>
      </w:r>
      <w:r w:rsidR="00B263AD" w:rsidRPr="00BF1980">
        <w:t>27. un 2028. gadam</w:t>
      </w:r>
      <w:r w:rsidR="00B263AD">
        <w:t xml:space="preserve"> ik gadu</w:t>
      </w:r>
      <w:r w:rsidR="00B263AD" w:rsidRPr="00BF1980">
        <w:t>, tajā skaitā:</w:t>
      </w:r>
    </w:p>
    <w:p w14:paraId="4C5BD36A" w14:textId="77777777" w:rsidR="00B263AD" w:rsidRPr="00CA1AA1" w:rsidRDefault="00B263AD" w:rsidP="007B4D5C">
      <w:pPr>
        <w:pStyle w:val="ListParagraph"/>
        <w:numPr>
          <w:ilvl w:val="0"/>
          <w:numId w:val="41"/>
        </w:numPr>
        <w:tabs>
          <w:tab w:val="left" w:pos="993"/>
        </w:tabs>
        <w:spacing w:before="120" w:after="120"/>
        <w:ind w:left="0" w:firstLine="709"/>
        <w:contextualSpacing w:val="0"/>
        <w:jc w:val="both"/>
      </w:pPr>
      <w:r w:rsidRPr="00CA1AA1">
        <w:t>palielināti izdevumi 0,2 milj.</w:t>
      </w:r>
      <w:r w:rsidRPr="00CA1AA1">
        <w:rPr>
          <w:i/>
        </w:rPr>
        <w:t xml:space="preserve"> </w:t>
      </w:r>
      <w:proofErr w:type="spellStart"/>
      <w:r w:rsidRPr="00CA1AA1">
        <w:rPr>
          <w:i/>
        </w:rPr>
        <w:t>euro</w:t>
      </w:r>
      <w:proofErr w:type="spellEnd"/>
      <w:r w:rsidRPr="00CA1AA1">
        <w:t xml:space="preserve"> apmērā 2025. gadam Pašvaldību vēlēšanu nodrošināšanai 2025.</w:t>
      </w:r>
      <w:r>
        <w:t xml:space="preserve"> </w:t>
      </w:r>
      <w:r w:rsidRPr="00CA1AA1">
        <w:t>gadā;</w:t>
      </w:r>
    </w:p>
    <w:p w14:paraId="79CA551B" w14:textId="77777777" w:rsidR="00B263AD" w:rsidRPr="00840C86" w:rsidRDefault="00B263AD" w:rsidP="007B4D5C">
      <w:pPr>
        <w:pStyle w:val="ListParagraph"/>
        <w:numPr>
          <w:ilvl w:val="0"/>
          <w:numId w:val="41"/>
        </w:numPr>
        <w:tabs>
          <w:tab w:val="left" w:pos="993"/>
        </w:tabs>
        <w:spacing w:before="120" w:after="120"/>
        <w:ind w:left="0" w:firstLine="709"/>
        <w:contextualSpacing w:val="0"/>
        <w:jc w:val="both"/>
      </w:pPr>
      <w:r w:rsidRPr="00840C86">
        <w:t xml:space="preserve">palielināti izdevumi 0,01 milj. </w:t>
      </w:r>
      <w:proofErr w:type="spellStart"/>
      <w:r w:rsidRPr="00840C86">
        <w:rPr>
          <w:i/>
        </w:rPr>
        <w:t>euro</w:t>
      </w:r>
      <w:proofErr w:type="spellEnd"/>
      <w:r w:rsidRPr="00840C86">
        <w:t xml:space="preserve"> apmērā 2025., 2026., 2027. un 2028. gadam ik gadu C</w:t>
      </w:r>
      <w:r>
        <w:t>VK</w:t>
      </w:r>
      <w:r w:rsidRPr="00840C86">
        <w:t xml:space="preserve"> locekļu atlīdzības pieauguma nodrošināšanai atbilstoši Valsts un pašvaldību institūciju amatpersonu un darbinieku atlīdzības likuma 6. pantā noteiktajam;</w:t>
      </w:r>
    </w:p>
    <w:p w14:paraId="622FF793" w14:textId="77777777" w:rsidR="00B263AD" w:rsidRPr="00A175C9" w:rsidRDefault="00B263AD" w:rsidP="007B4D5C">
      <w:pPr>
        <w:pStyle w:val="ListParagraph"/>
        <w:numPr>
          <w:ilvl w:val="0"/>
          <w:numId w:val="41"/>
        </w:numPr>
        <w:tabs>
          <w:tab w:val="left" w:pos="993"/>
        </w:tabs>
        <w:spacing w:before="120" w:after="120"/>
        <w:ind w:left="0" w:firstLine="709"/>
        <w:contextualSpacing w:val="0"/>
        <w:jc w:val="both"/>
      </w:pPr>
      <w:r w:rsidRPr="00A175C9">
        <w:t xml:space="preserve">samazināti izdevumi 7,5 milj. </w:t>
      </w:r>
      <w:proofErr w:type="spellStart"/>
      <w:r w:rsidRPr="00A175C9">
        <w:rPr>
          <w:i/>
          <w:iCs/>
        </w:rPr>
        <w:t>euro</w:t>
      </w:r>
      <w:proofErr w:type="spellEnd"/>
      <w:r w:rsidRPr="00A175C9">
        <w:t xml:space="preserve"> apmērā 2027. un 2028. gadam ik gadu Saeimas vēlēšanu nodrošināšanai 2026.</w:t>
      </w:r>
      <w:r>
        <w:t xml:space="preserve"> </w:t>
      </w:r>
      <w:r w:rsidRPr="00A175C9">
        <w:t>gadā;</w:t>
      </w:r>
    </w:p>
    <w:p w14:paraId="6539AB86" w14:textId="74E06D8A" w:rsidR="00B263AD" w:rsidRPr="00170EA0" w:rsidRDefault="002B1420" w:rsidP="007B4D5C">
      <w:pPr>
        <w:pStyle w:val="ListParagraph"/>
        <w:tabs>
          <w:tab w:val="left" w:pos="993"/>
        </w:tabs>
        <w:spacing w:before="120" w:after="120"/>
        <w:ind w:left="0" w:firstLine="709"/>
        <w:contextualSpacing w:val="0"/>
        <w:jc w:val="both"/>
      </w:pPr>
      <w:r>
        <w:rPr>
          <w:b/>
        </w:rPr>
        <w:t>SEPLP</w:t>
      </w:r>
      <w:r w:rsidR="00B263AD" w:rsidRPr="00170EA0">
        <w:t xml:space="preserve"> palielināti izdevumi 0,02 milj. </w:t>
      </w:r>
      <w:proofErr w:type="spellStart"/>
      <w:r w:rsidR="00B263AD" w:rsidRPr="00170EA0">
        <w:rPr>
          <w:i/>
        </w:rPr>
        <w:t>euro</w:t>
      </w:r>
      <w:proofErr w:type="spellEnd"/>
      <w:r w:rsidR="00B263AD" w:rsidRPr="00170EA0">
        <w:t xml:space="preserve"> apmērā 2025., 2026., 2027. un 2028. gadam ik gadu, lai nodrošinātu atalgojuma palielināšanu atbilstoši Valsts un pašvaldību institūciju amatpersonu un darbinieku atlīdzības likuma 6. panta otrajā daļā noteiktajam;</w:t>
      </w:r>
    </w:p>
    <w:p w14:paraId="70762DCF" w14:textId="4207134F" w:rsidR="00B263AD" w:rsidRPr="00BD451C" w:rsidRDefault="002B0CF4" w:rsidP="007B4D5C">
      <w:pPr>
        <w:pStyle w:val="ListParagraph"/>
        <w:tabs>
          <w:tab w:val="left" w:pos="993"/>
        </w:tabs>
        <w:spacing w:before="120" w:after="120"/>
        <w:ind w:left="0" w:firstLine="709"/>
        <w:contextualSpacing w:val="0"/>
        <w:jc w:val="both"/>
      </w:pPr>
      <w:r>
        <w:rPr>
          <w:b/>
        </w:rPr>
        <w:t>RTV</w:t>
      </w:r>
      <w:r w:rsidR="00B263AD" w:rsidRPr="00BD451C">
        <w:rPr>
          <w:b/>
        </w:rPr>
        <w:t xml:space="preserve"> </w:t>
      </w:r>
      <w:r w:rsidR="00B263AD" w:rsidRPr="00BD451C">
        <w:t xml:space="preserve">palielināti izdevumi 0,02 milj. </w:t>
      </w:r>
      <w:proofErr w:type="spellStart"/>
      <w:r w:rsidR="00B263AD" w:rsidRPr="00BD451C">
        <w:rPr>
          <w:i/>
        </w:rPr>
        <w:t>euro</w:t>
      </w:r>
      <w:proofErr w:type="spellEnd"/>
      <w:r w:rsidR="00B263AD" w:rsidRPr="00BD451C">
        <w:t xml:space="preserve"> apmērā 2025., 2026., 2027. un 2028. gadam ik gadu, lai nodrošinātu atalgojuma palielināšanu atbilstoši Valsts un pašvaldību institūciju amatpersonu un darbinieku atlīdzības likuma 6. panta otrajā daļā noteiktajam;</w:t>
      </w:r>
    </w:p>
    <w:p w14:paraId="00C86141" w14:textId="77777777" w:rsidR="00B263AD" w:rsidRPr="009A53CA" w:rsidRDefault="00B263AD" w:rsidP="007B4D5C">
      <w:pPr>
        <w:spacing w:before="120" w:after="120"/>
        <w:ind w:firstLine="709"/>
        <w:jc w:val="both"/>
      </w:pPr>
      <w:r w:rsidRPr="003C2BD9">
        <w:rPr>
          <w:b/>
        </w:rPr>
        <w:t>Budžeta resoram “62. Mērķdotācijas pašvaldībām”</w:t>
      </w:r>
      <w:r w:rsidRPr="009A53CA">
        <w:rPr>
          <w:b/>
        </w:rPr>
        <w:t xml:space="preserve"> </w:t>
      </w:r>
      <w:r w:rsidRPr="009A53CA">
        <w:t>palielināti izdevumi 0,2 milj.</w:t>
      </w:r>
      <w:r w:rsidRPr="009A53CA">
        <w:rPr>
          <w:i/>
        </w:rPr>
        <w:t xml:space="preserve"> </w:t>
      </w:r>
      <w:proofErr w:type="spellStart"/>
      <w:r w:rsidRPr="009A53CA">
        <w:rPr>
          <w:i/>
        </w:rPr>
        <w:t>euro</w:t>
      </w:r>
      <w:proofErr w:type="spellEnd"/>
      <w:r w:rsidRPr="009A53CA">
        <w:t xml:space="preserve"> apmērā 2025. un 2026. gadam ik gadu un samazināti izdevumi 0,7 milj.</w:t>
      </w:r>
      <w:r w:rsidRPr="009A53CA">
        <w:rPr>
          <w:i/>
        </w:rPr>
        <w:t xml:space="preserve"> </w:t>
      </w:r>
      <w:proofErr w:type="spellStart"/>
      <w:r w:rsidRPr="009A53CA">
        <w:rPr>
          <w:i/>
        </w:rPr>
        <w:t>euro</w:t>
      </w:r>
      <w:proofErr w:type="spellEnd"/>
      <w:r w:rsidRPr="009A53CA">
        <w:t xml:space="preserve"> apmērā 2027. un 2028. gadam ik gadu, tajā skaitā:</w:t>
      </w:r>
    </w:p>
    <w:p w14:paraId="2247A241" w14:textId="77777777" w:rsidR="00B263AD" w:rsidRPr="00905764" w:rsidRDefault="00B263AD" w:rsidP="007B4D5C">
      <w:pPr>
        <w:pStyle w:val="ListParagraph"/>
        <w:numPr>
          <w:ilvl w:val="0"/>
          <w:numId w:val="41"/>
        </w:numPr>
        <w:tabs>
          <w:tab w:val="left" w:pos="993"/>
        </w:tabs>
        <w:spacing w:before="120" w:after="120"/>
        <w:ind w:left="0" w:firstLine="709"/>
        <w:contextualSpacing w:val="0"/>
        <w:jc w:val="both"/>
      </w:pPr>
      <w:r w:rsidRPr="00905764">
        <w:t xml:space="preserve">palielināti izdevumi 0,2 milj. </w:t>
      </w:r>
      <w:proofErr w:type="spellStart"/>
      <w:r w:rsidRPr="00905764">
        <w:rPr>
          <w:i/>
        </w:rPr>
        <w:t>euro</w:t>
      </w:r>
      <w:proofErr w:type="spellEnd"/>
      <w:r w:rsidRPr="00905764">
        <w:t xml:space="preserve"> apmērā 2025., 2026., 2027.. un 2028. gadam ik gadu ārstniecības personu darba samaksas pieauguma nodrošināšanai</w:t>
      </w:r>
      <w:r>
        <w:t>;</w:t>
      </w:r>
    </w:p>
    <w:p w14:paraId="31284E77" w14:textId="77777777" w:rsidR="00B263AD" w:rsidRPr="00905764" w:rsidRDefault="00B263AD" w:rsidP="007B4D5C">
      <w:pPr>
        <w:pStyle w:val="ListParagraph"/>
        <w:numPr>
          <w:ilvl w:val="0"/>
          <w:numId w:val="41"/>
        </w:numPr>
        <w:tabs>
          <w:tab w:val="left" w:pos="993"/>
        </w:tabs>
        <w:spacing w:before="120" w:after="120"/>
        <w:ind w:left="0" w:firstLine="709"/>
        <w:contextualSpacing w:val="0"/>
        <w:jc w:val="both"/>
      </w:pPr>
      <w:r w:rsidRPr="00905764">
        <w:lastRenderedPageBreak/>
        <w:t xml:space="preserve">samazināti izdevumi 0,9 milj. </w:t>
      </w:r>
      <w:proofErr w:type="spellStart"/>
      <w:r w:rsidRPr="00905764">
        <w:rPr>
          <w:i/>
          <w:iCs/>
        </w:rPr>
        <w:t>euro</w:t>
      </w:r>
      <w:proofErr w:type="spellEnd"/>
      <w:r w:rsidRPr="00905764">
        <w:t xml:space="preserve"> apmērā 2027. un 2028. gadam ik gadu prioritārajam pasākumam </w:t>
      </w:r>
      <w:r w:rsidRPr="0007132C">
        <w:t>“</w:t>
      </w:r>
      <w:r w:rsidRPr="00905764">
        <w:t>Lai īstenotu secīgu pāreju uz mācībām valsts valodā</w:t>
      </w:r>
      <w:r w:rsidRPr="0007132C">
        <w:t>”</w:t>
      </w:r>
      <w:r w:rsidRPr="00905764">
        <w:t>;</w:t>
      </w:r>
    </w:p>
    <w:p w14:paraId="7256E8B5" w14:textId="4DD7AFC5" w:rsidR="00B263AD" w:rsidRPr="00513902" w:rsidRDefault="00B263AD" w:rsidP="007B4D5C">
      <w:pPr>
        <w:spacing w:before="120" w:after="120"/>
        <w:ind w:firstLine="709"/>
        <w:jc w:val="both"/>
      </w:pPr>
      <w:r w:rsidRPr="00513902">
        <w:rPr>
          <w:b/>
        </w:rPr>
        <w:t xml:space="preserve">Budžeta resoram “74. Gadskārtējā valsts budžeta izpildes procesā pārdalāmais finansējums” </w:t>
      </w:r>
      <w:r w:rsidRPr="00513902">
        <w:t>samazināti izdevumi 3</w:t>
      </w:r>
      <w:r>
        <w:t>43,3</w:t>
      </w:r>
      <w:r w:rsidRPr="00513902">
        <w:t xml:space="preserve"> milj.</w:t>
      </w:r>
      <w:r w:rsidRPr="00513902">
        <w:rPr>
          <w:i/>
        </w:rPr>
        <w:t xml:space="preserve"> </w:t>
      </w:r>
      <w:proofErr w:type="spellStart"/>
      <w:r w:rsidRPr="00513902">
        <w:rPr>
          <w:i/>
        </w:rPr>
        <w:t>euro</w:t>
      </w:r>
      <w:proofErr w:type="spellEnd"/>
      <w:r w:rsidRPr="00513902">
        <w:t xml:space="preserve"> apmērā 2025. gadam, 1</w:t>
      </w:r>
      <w:r>
        <w:t>29,2</w:t>
      </w:r>
      <w:r w:rsidRPr="00513902">
        <w:t xml:space="preserve"> milj.</w:t>
      </w:r>
      <w:r w:rsidRPr="00513902">
        <w:rPr>
          <w:i/>
        </w:rPr>
        <w:t xml:space="preserve"> </w:t>
      </w:r>
      <w:proofErr w:type="spellStart"/>
      <w:r w:rsidRPr="00513902">
        <w:rPr>
          <w:i/>
        </w:rPr>
        <w:t>euro</w:t>
      </w:r>
      <w:proofErr w:type="spellEnd"/>
      <w:r w:rsidRPr="00513902">
        <w:t xml:space="preserve"> apmērā 2026. gadam, 1</w:t>
      </w:r>
      <w:r>
        <w:t>15,6</w:t>
      </w:r>
      <w:r w:rsidRPr="00513902">
        <w:t xml:space="preserve"> milj. </w:t>
      </w:r>
      <w:proofErr w:type="spellStart"/>
      <w:r w:rsidRPr="00513902">
        <w:rPr>
          <w:i/>
          <w:iCs/>
        </w:rPr>
        <w:t>euro</w:t>
      </w:r>
      <w:proofErr w:type="spellEnd"/>
      <w:r w:rsidRPr="00513902">
        <w:t xml:space="preserve"> apmērā 2027. gadam un 2</w:t>
      </w:r>
      <w:r>
        <w:t>63,9</w:t>
      </w:r>
      <w:r w:rsidRPr="00513902">
        <w:t xml:space="preserve"> milj. </w:t>
      </w:r>
      <w:proofErr w:type="spellStart"/>
      <w:r w:rsidRPr="00513902">
        <w:rPr>
          <w:i/>
          <w:iCs/>
        </w:rPr>
        <w:t>euro</w:t>
      </w:r>
      <w:proofErr w:type="spellEnd"/>
      <w:r w:rsidRPr="00513902">
        <w:t xml:space="preserve"> apmērā 2028.</w:t>
      </w:r>
      <w:r w:rsidR="00422C74">
        <w:t> </w:t>
      </w:r>
      <w:r w:rsidRPr="00513902">
        <w:t>gadam, tajā skaitā:</w:t>
      </w:r>
    </w:p>
    <w:p w14:paraId="0B2A562A"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palielināti izdevumi 200,0 milj. </w:t>
      </w:r>
      <w:proofErr w:type="spellStart"/>
      <w:r w:rsidRPr="005963AB">
        <w:rPr>
          <w:i/>
        </w:rPr>
        <w:t>euro</w:t>
      </w:r>
      <w:proofErr w:type="spellEnd"/>
      <w:r w:rsidRPr="005963AB">
        <w:t xml:space="preserve"> apmērā 202</w:t>
      </w:r>
      <w:r>
        <w:t>6</w:t>
      </w:r>
      <w:r w:rsidRPr="005963AB">
        <w:t>. un 202</w:t>
      </w:r>
      <w:r>
        <w:t>7</w:t>
      </w:r>
      <w:r w:rsidRPr="005963AB">
        <w:t xml:space="preserve">. gadam ik gadu, pārdalīšanai </w:t>
      </w:r>
      <w:proofErr w:type="spellStart"/>
      <w:r w:rsidRPr="005963AB">
        <w:t>Ai</w:t>
      </w:r>
      <w:r>
        <w:t>M</w:t>
      </w:r>
      <w:proofErr w:type="spellEnd"/>
      <w:r w:rsidRPr="005963AB">
        <w:t xml:space="preserve"> pretgaisa aizsardzības sistēmas iegādei;</w:t>
      </w:r>
    </w:p>
    <w:p w14:paraId="7238426D" w14:textId="4DA448CA"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694706">
        <w:t xml:space="preserve">palielināti izdevumi 20,5 milj. </w:t>
      </w:r>
      <w:proofErr w:type="spellStart"/>
      <w:r w:rsidRPr="00694706">
        <w:rPr>
          <w:i/>
        </w:rPr>
        <w:t>euro</w:t>
      </w:r>
      <w:proofErr w:type="spellEnd"/>
      <w:r w:rsidRPr="00694706">
        <w:t xml:space="preserve"> apmērā 2025. gadam, lai saskaņā ar Patērētāju tiesību aizsardzības likuma 8.</w:t>
      </w:r>
      <w:r w:rsidRPr="00694706">
        <w:rPr>
          <w:vertAlign w:val="superscript"/>
        </w:rPr>
        <w:t>4</w:t>
      </w:r>
      <w:r w:rsidRPr="00694706">
        <w:t xml:space="preserve"> panta trīspadsmito daļu </w:t>
      </w:r>
      <w:r w:rsidR="00A01791">
        <w:t xml:space="preserve">VID </w:t>
      </w:r>
      <w:r w:rsidRPr="00694706">
        <w:t>nodrošinātu atbalsta izmaksu hipotekārā kredīta ņēmējiem par 2024.</w:t>
      </w:r>
      <w:r>
        <w:t xml:space="preserve"> </w:t>
      </w:r>
      <w:r w:rsidRPr="00694706">
        <w:t>gada IV ceturksni</w:t>
      </w:r>
      <w:r>
        <w:t>;</w:t>
      </w:r>
    </w:p>
    <w:p w14:paraId="73594023" w14:textId="77777777" w:rsidR="00B263AD" w:rsidRPr="00E426AC" w:rsidRDefault="00B263AD" w:rsidP="007B4D5C">
      <w:pPr>
        <w:pStyle w:val="ListParagraph"/>
        <w:numPr>
          <w:ilvl w:val="0"/>
          <w:numId w:val="41"/>
        </w:numPr>
        <w:tabs>
          <w:tab w:val="left" w:pos="993"/>
        </w:tabs>
        <w:spacing w:before="120" w:after="120"/>
        <w:ind w:left="0" w:firstLine="709"/>
        <w:contextualSpacing w:val="0"/>
        <w:jc w:val="both"/>
      </w:pPr>
      <w:r w:rsidRPr="00E426AC">
        <w:t xml:space="preserve">palielināti izdevumi 3,2 milj. </w:t>
      </w:r>
      <w:proofErr w:type="spellStart"/>
      <w:r w:rsidRPr="00E426AC">
        <w:rPr>
          <w:i/>
        </w:rPr>
        <w:t>euro</w:t>
      </w:r>
      <w:proofErr w:type="spellEnd"/>
      <w:r w:rsidRPr="00E426AC">
        <w:t xml:space="preserve"> apmērā 2027. gadam un 9,7 milj. </w:t>
      </w:r>
      <w:proofErr w:type="spellStart"/>
      <w:r w:rsidRPr="00E426AC">
        <w:rPr>
          <w:i/>
        </w:rPr>
        <w:t>euro</w:t>
      </w:r>
      <w:proofErr w:type="spellEnd"/>
      <w:r w:rsidRPr="00E426AC">
        <w:t xml:space="preserve"> apmērā 2028. gadam, pārdalīšanai KM, Dziesmu un Deju svētku sagatavošanas pasākumiem un norisei 2028. gadā;</w:t>
      </w:r>
    </w:p>
    <w:p w14:paraId="41FE7853"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palielināti izdevumi 3,0 milj. </w:t>
      </w:r>
      <w:proofErr w:type="spellStart"/>
      <w:r w:rsidRPr="005963AB">
        <w:rPr>
          <w:i/>
        </w:rPr>
        <w:t>euro</w:t>
      </w:r>
      <w:proofErr w:type="spellEnd"/>
      <w:r w:rsidRPr="005963AB">
        <w:t xml:space="preserve"> apmērā 2025. gadam un 0,3 milj. </w:t>
      </w:r>
      <w:proofErr w:type="spellStart"/>
      <w:r w:rsidRPr="005963AB">
        <w:rPr>
          <w:i/>
        </w:rPr>
        <w:t>euro</w:t>
      </w:r>
      <w:proofErr w:type="spellEnd"/>
      <w:r w:rsidRPr="005963AB">
        <w:t xml:space="preserve"> apmērā 2026., 2027. un 2028. gadam ik gadu vēlēšanu sistēmu pilnveidošanai un citiem papildu ieguldījumiem;</w:t>
      </w:r>
    </w:p>
    <w:p w14:paraId="5A5ADA7F" w14:textId="2ECA5598"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palielināti izdevumi 1,5 milj. </w:t>
      </w:r>
      <w:proofErr w:type="spellStart"/>
      <w:r w:rsidRPr="005963AB">
        <w:rPr>
          <w:i/>
          <w:iCs/>
        </w:rPr>
        <w:t>euro</w:t>
      </w:r>
      <w:proofErr w:type="spellEnd"/>
      <w:r w:rsidRPr="005963AB">
        <w:t xml:space="preserve"> apmērā 2025. gadam, 7,5 milj. </w:t>
      </w:r>
      <w:proofErr w:type="spellStart"/>
      <w:r w:rsidRPr="005963AB">
        <w:rPr>
          <w:i/>
          <w:iCs/>
        </w:rPr>
        <w:t>euro</w:t>
      </w:r>
      <w:proofErr w:type="spellEnd"/>
      <w:r w:rsidRPr="005963AB">
        <w:t xml:space="preserve"> apmērā 2026.</w:t>
      </w:r>
      <w:r w:rsidR="00422C74">
        <w:t> </w:t>
      </w:r>
      <w:r w:rsidRPr="005963AB">
        <w:t xml:space="preserve">gadam, 15,0 milj. </w:t>
      </w:r>
      <w:proofErr w:type="spellStart"/>
      <w:r w:rsidRPr="005963AB">
        <w:rPr>
          <w:i/>
          <w:iCs/>
        </w:rPr>
        <w:t>euro</w:t>
      </w:r>
      <w:proofErr w:type="spellEnd"/>
      <w:r w:rsidRPr="005963AB">
        <w:t xml:space="preserve"> apmērā 2027. gadam un 61,0 milj. </w:t>
      </w:r>
      <w:proofErr w:type="spellStart"/>
      <w:r w:rsidRPr="005963AB">
        <w:rPr>
          <w:i/>
          <w:iCs/>
        </w:rPr>
        <w:t>euro</w:t>
      </w:r>
      <w:proofErr w:type="spellEnd"/>
      <w:r w:rsidRPr="005963AB">
        <w:t xml:space="preserve"> apmērā 2028. gadam Latvijas prezidentūras E</w:t>
      </w:r>
      <w:r>
        <w:t>S</w:t>
      </w:r>
      <w:r w:rsidRPr="005963AB">
        <w:t xml:space="preserve"> Padomē 2028. gadā nodrošināšanai;</w:t>
      </w:r>
    </w:p>
    <w:p w14:paraId="6A7D2BE0"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169,0 milj. </w:t>
      </w:r>
      <w:proofErr w:type="spellStart"/>
      <w:r w:rsidRPr="005963AB">
        <w:rPr>
          <w:i/>
        </w:rPr>
        <w:t>euro</w:t>
      </w:r>
      <w:proofErr w:type="spellEnd"/>
      <w:r w:rsidRPr="005963AB">
        <w:t xml:space="preserve"> apmērā 2025. gadam un 169,3 milj. </w:t>
      </w:r>
      <w:proofErr w:type="spellStart"/>
      <w:r w:rsidRPr="005963AB">
        <w:rPr>
          <w:i/>
        </w:rPr>
        <w:t>euro</w:t>
      </w:r>
      <w:proofErr w:type="spellEnd"/>
      <w:r w:rsidRPr="005963AB">
        <w:t xml:space="preserve"> apmērā 2026., 2027. un 2028. gadam ik gadu, pārdalot finansējumu resoriem, </w:t>
      </w:r>
      <w:r>
        <w:t>v</w:t>
      </w:r>
      <w:r w:rsidRPr="005963AB">
        <w:t>eselības aprūpes pasākumu īstenošanai;</w:t>
      </w:r>
    </w:p>
    <w:p w14:paraId="5F09263C"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60,8 milj. </w:t>
      </w:r>
      <w:proofErr w:type="spellStart"/>
      <w:r w:rsidRPr="005963AB">
        <w:rPr>
          <w:i/>
        </w:rPr>
        <w:t>euro</w:t>
      </w:r>
      <w:proofErr w:type="spellEnd"/>
      <w:r w:rsidRPr="005963AB">
        <w:t xml:space="preserve"> apmērā 2027. un 2028. gadam ik gadu, samazinot finansējums ar valsts drošību saistītiem prioritāriem pasākumiem;</w:t>
      </w:r>
      <w:r w:rsidRPr="00B44813">
        <w:t xml:space="preserve"> </w:t>
      </w:r>
    </w:p>
    <w:p w14:paraId="7D0CC148" w14:textId="4E6521CC" w:rsidR="00B263AD" w:rsidRPr="00B44813"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37,8 milj. </w:t>
      </w:r>
      <w:proofErr w:type="spellStart"/>
      <w:r w:rsidRPr="005963AB">
        <w:rPr>
          <w:i/>
        </w:rPr>
        <w:t>euro</w:t>
      </w:r>
      <w:proofErr w:type="spellEnd"/>
      <w:r w:rsidRPr="005963AB">
        <w:t xml:space="preserve"> apmērā 2025. gadam un 16,8 milj. </w:t>
      </w:r>
      <w:proofErr w:type="spellStart"/>
      <w:r w:rsidRPr="005963AB">
        <w:rPr>
          <w:i/>
          <w:iCs/>
        </w:rPr>
        <w:t>euro</w:t>
      </w:r>
      <w:proofErr w:type="spellEnd"/>
      <w:r w:rsidRPr="005963AB">
        <w:t xml:space="preserve"> apmērā 2026. gadam, pārdalot finansējumu Ie</w:t>
      </w:r>
      <w:r>
        <w:t>M</w:t>
      </w:r>
      <w:r w:rsidRPr="005963AB">
        <w:t xml:space="preserve"> valsts robežas apsardzības infrastruktūras (žoga) izbūvei gar </w:t>
      </w:r>
      <w:r w:rsidR="00422C74">
        <w:t>LR</w:t>
      </w:r>
      <w:r w:rsidRPr="005963AB">
        <w:t xml:space="preserve"> un Krievijas Federācijas robežu;</w:t>
      </w:r>
    </w:p>
    <w:p w14:paraId="6D5FE02A"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30,0 milj. </w:t>
      </w:r>
      <w:proofErr w:type="spellStart"/>
      <w:r w:rsidRPr="005963AB">
        <w:rPr>
          <w:i/>
          <w:iCs/>
        </w:rPr>
        <w:t>euro</w:t>
      </w:r>
      <w:proofErr w:type="spellEnd"/>
      <w:r w:rsidRPr="005963AB">
        <w:t xml:space="preserve"> apmērā 2025. gadam un 40,0 milj. </w:t>
      </w:r>
      <w:proofErr w:type="spellStart"/>
      <w:r w:rsidRPr="005963AB">
        <w:rPr>
          <w:i/>
        </w:rPr>
        <w:t>euro</w:t>
      </w:r>
      <w:proofErr w:type="spellEnd"/>
      <w:r w:rsidRPr="005963AB">
        <w:t xml:space="preserve"> apmērā 2026. gadam, pārdalot finansējumu </w:t>
      </w:r>
      <w:proofErr w:type="spellStart"/>
      <w:r w:rsidRPr="005963AB">
        <w:t>Ai</w:t>
      </w:r>
      <w:r>
        <w:t>M</w:t>
      </w:r>
      <w:proofErr w:type="spellEnd"/>
      <w:r w:rsidRPr="005963AB">
        <w:t>;</w:t>
      </w:r>
    </w:p>
    <w:p w14:paraId="12279296"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29,4 milj. </w:t>
      </w:r>
      <w:proofErr w:type="spellStart"/>
      <w:r w:rsidRPr="005963AB">
        <w:rPr>
          <w:i/>
        </w:rPr>
        <w:t>euro</w:t>
      </w:r>
      <w:proofErr w:type="spellEnd"/>
      <w:r w:rsidRPr="005963AB">
        <w:t xml:space="preserve"> apmērā 2025., 2026., 2027. un 2028. gadam ik gadu, pārdalot finansējumu V</w:t>
      </w:r>
      <w:r>
        <w:t>M</w:t>
      </w:r>
      <w:r w:rsidRPr="005963AB">
        <w:t>, lai nodrošinātu slimnīcu tīkla attīstību;</w:t>
      </w:r>
    </w:p>
    <w:p w14:paraId="132F4A8E" w14:textId="77777777" w:rsidR="00B263AD"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24,8 milj. </w:t>
      </w:r>
      <w:proofErr w:type="spellStart"/>
      <w:r w:rsidRPr="005963AB">
        <w:rPr>
          <w:i/>
        </w:rPr>
        <w:t>euro</w:t>
      </w:r>
      <w:proofErr w:type="spellEnd"/>
      <w:r w:rsidRPr="005963AB">
        <w:t xml:space="preserve"> apmērā 2025. gadam un 26,8 milj. </w:t>
      </w:r>
      <w:proofErr w:type="spellStart"/>
      <w:r w:rsidRPr="005963AB">
        <w:rPr>
          <w:i/>
        </w:rPr>
        <w:t>euro</w:t>
      </w:r>
      <w:proofErr w:type="spellEnd"/>
      <w:r w:rsidRPr="005963AB">
        <w:t xml:space="preserve"> apmērā 2026., 2027. un 2028. gadam ik gadu, pārdalot finansējumu V</w:t>
      </w:r>
      <w:r>
        <w:t>M</w:t>
      </w:r>
      <w:r w:rsidRPr="005963AB">
        <w:t>, kompensējamo medikamentu nodrošināšanai;</w:t>
      </w:r>
    </w:p>
    <w:p w14:paraId="184BD6B2" w14:textId="4E38F578" w:rsidR="00B263AD" w:rsidRDefault="00B263AD" w:rsidP="007B4D5C">
      <w:pPr>
        <w:pStyle w:val="ListParagraph"/>
        <w:numPr>
          <w:ilvl w:val="0"/>
          <w:numId w:val="41"/>
        </w:numPr>
        <w:tabs>
          <w:tab w:val="left" w:pos="993"/>
        </w:tabs>
        <w:spacing w:before="120" w:after="120"/>
        <w:ind w:left="0" w:firstLine="709"/>
        <w:contextualSpacing w:val="0"/>
        <w:jc w:val="both"/>
      </w:pPr>
      <w:r>
        <w:t xml:space="preserve">samazināti izdevumi 21,5 milj. </w:t>
      </w:r>
      <w:proofErr w:type="spellStart"/>
      <w:r w:rsidRPr="00B44813">
        <w:rPr>
          <w:i/>
          <w:iCs/>
        </w:rPr>
        <w:t>euro</w:t>
      </w:r>
      <w:proofErr w:type="spellEnd"/>
      <w:r>
        <w:t xml:space="preserve"> apmērā 2025. gadam un 11,5 milj. </w:t>
      </w:r>
      <w:proofErr w:type="spellStart"/>
      <w:r w:rsidRPr="00B44813">
        <w:rPr>
          <w:i/>
          <w:iCs/>
        </w:rPr>
        <w:t>euro</w:t>
      </w:r>
      <w:proofErr w:type="spellEnd"/>
      <w:r>
        <w:t xml:space="preserve"> apmērā 2026., 2027. un 2028. gadam ik gadu, pārdalot finansējumu </w:t>
      </w:r>
      <w:r w:rsidRPr="00B44813">
        <w:t>I</w:t>
      </w:r>
      <w:r w:rsidR="009C797B">
        <w:t>Z</w:t>
      </w:r>
      <w:r>
        <w:t>M</w:t>
      </w:r>
      <w:r w:rsidRPr="00B44813">
        <w:t xml:space="preserve">, lai īstenotu </w:t>
      </w:r>
      <w:proofErr w:type="spellStart"/>
      <w:r w:rsidRPr="00B44813">
        <w:t>izmēģinājumprojekta</w:t>
      </w:r>
      <w:proofErr w:type="spellEnd"/>
      <w:r w:rsidRPr="00B44813">
        <w:t xml:space="preserve"> rezultātos balstītu sistēmisku visu augstskolu pāreju uz institucionālo finansējumu</w:t>
      </w:r>
      <w:r>
        <w:t>;</w:t>
      </w:r>
    </w:p>
    <w:p w14:paraId="30782B7A" w14:textId="77777777" w:rsidR="00B263AD" w:rsidRPr="005963AB" w:rsidRDefault="00B263AD" w:rsidP="007B4D5C">
      <w:pPr>
        <w:pStyle w:val="ListParagraph"/>
        <w:numPr>
          <w:ilvl w:val="0"/>
          <w:numId w:val="41"/>
        </w:numPr>
        <w:tabs>
          <w:tab w:val="left" w:pos="993"/>
        </w:tabs>
        <w:spacing w:before="120" w:after="120"/>
        <w:ind w:left="0" w:firstLine="568"/>
        <w:contextualSpacing w:val="0"/>
        <w:jc w:val="both"/>
      </w:pPr>
      <w:r>
        <w:t xml:space="preserve">samazināti izdevumi 11,0 milj. </w:t>
      </w:r>
      <w:proofErr w:type="spellStart"/>
      <w:r w:rsidRPr="00BE4919">
        <w:rPr>
          <w:i/>
        </w:rPr>
        <w:t>euro</w:t>
      </w:r>
      <w:proofErr w:type="spellEnd"/>
      <w:r>
        <w:t xml:space="preserve"> apmērā </w:t>
      </w:r>
      <w:r w:rsidRPr="005963AB">
        <w:t>2025., 2026, 2027. un 2028. gadam ik gad</w:t>
      </w:r>
      <w:r>
        <w:t xml:space="preserve">u, pārdalot finansējumu VM, </w:t>
      </w:r>
      <w:r w:rsidRPr="00BE4919">
        <w:t xml:space="preserve">lai segtu izdevumus laboratorijas pakalpojumu nodrošināšanai, kas pārsniedz līgumos ar pakalpojuma sniedzējiem iekļauto apjomu, un nodrošinātu </w:t>
      </w:r>
      <w:proofErr w:type="spellStart"/>
      <w:r w:rsidRPr="00BE4919">
        <w:t>nātrijurētisko</w:t>
      </w:r>
      <w:proofErr w:type="spellEnd"/>
      <w:r w:rsidRPr="00BE4919">
        <w:t xml:space="preserve"> peptīdu noteikšanas izmeklējumu veikšanu</w:t>
      </w:r>
      <w:r>
        <w:t>;</w:t>
      </w:r>
    </w:p>
    <w:p w14:paraId="0D28C5BC" w14:textId="77777777" w:rsidR="00B263AD" w:rsidRPr="003C2BD9" w:rsidRDefault="00B263AD" w:rsidP="007B4D5C">
      <w:pPr>
        <w:pStyle w:val="ListParagraph"/>
        <w:numPr>
          <w:ilvl w:val="0"/>
          <w:numId w:val="41"/>
        </w:numPr>
        <w:tabs>
          <w:tab w:val="left" w:pos="993"/>
        </w:tabs>
        <w:spacing w:before="120" w:after="120"/>
        <w:ind w:left="0" w:firstLine="709"/>
        <w:contextualSpacing w:val="0"/>
        <w:jc w:val="both"/>
      </w:pPr>
      <w:r w:rsidRPr="005963AB">
        <w:lastRenderedPageBreak/>
        <w:t xml:space="preserve">samazināti izdevumi 10,4 milj. </w:t>
      </w:r>
      <w:proofErr w:type="spellStart"/>
      <w:r w:rsidRPr="005963AB">
        <w:rPr>
          <w:i/>
        </w:rPr>
        <w:t>euro</w:t>
      </w:r>
      <w:proofErr w:type="spellEnd"/>
      <w:r w:rsidRPr="005963AB">
        <w:t xml:space="preserve"> apmērā 2025., 2026, 2027. un 2028. gadam ik gadu, pārdalot finansējumu </w:t>
      </w:r>
      <w:r w:rsidRPr="003C2BD9">
        <w:t>VM veselības primārās veselības aprūpes pakalpojumu nepārtrauktības nodrošināšanai;</w:t>
      </w:r>
    </w:p>
    <w:p w14:paraId="70366BAD"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7,1 milj. </w:t>
      </w:r>
      <w:proofErr w:type="spellStart"/>
      <w:r w:rsidRPr="001A775C">
        <w:rPr>
          <w:i/>
          <w:iCs/>
        </w:rPr>
        <w:t>euro</w:t>
      </w:r>
      <w:proofErr w:type="spellEnd"/>
      <w:r w:rsidRPr="005963AB">
        <w:t xml:space="preserve"> apmērā 2025. gadam un 6,9 milj. </w:t>
      </w:r>
      <w:proofErr w:type="spellStart"/>
      <w:r w:rsidRPr="00550818">
        <w:rPr>
          <w:i/>
          <w:iCs/>
        </w:rPr>
        <w:t>euro</w:t>
      </w:r>
      <w:proofErr w:type="spellEnd"/>
      <w:r w:rsidRPr="005963AB">
        <w:t xml:space="preserve"> apmērā 2026., 2027. un 2028. gadam ik gadu, pārdalot finansējumu V</w:t>
      </w:r>
      <w:r>
        <w:t>M</w:t>
      </w:r>
      <w:r w:rsidRPr="005963AB">
        <w:t xml:space="preserve"> papildu darbinieka nodrošināšanai ģimenes ārsta praksēs un vakcinācijas fakta automatizētas apmaksas procesa tehniskās specifikācijas izstrādei;</w:t>
      </w:r>
    </w:p>
    <w:p w14:paraId="72CDB665"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 samazināti izdevumi 6,0 milj. </w:t>
      </w:r>
      <w:proofErr w:type="spellStart"/>
      <w:r w:rsidRPr="005963AB">
        <w:rPr>
          <w:i/>
        </w:rPr>
        <w:t>euro</w:t>
      </w:r>
      <w:proofErr w:type="spellEnd"/>
      <w:r w:rsidRPr="005963AB">
        <w:t xml:space="preserve"> apmērā 2025. un 2026. gadam ik gadu, pārdalot finansējumu </w:t>
      </w:r>
      <w:r>
        <w:t>EM</w:t>
      </w:r>
      <w:r w:rsidRPr="005963AB">
        <w:t>, lai nodrošinātu finansējumu eksporta veicināšanas un investīciju piesaistes aktivitāšu īstenošanai 2025. un 2026. gadā;</w:t>
      </w:r>
    </w:p>
    <w:p w14:paraId="58DB25EB" w14:textId="7A0E4E08"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4,6 milj. </w:t>
      </w:r>
      <w:proofErr w:type="spellStart"/>
      <w:r w:rsidRPr="001A775C">
        <w:rPr>
          <w:i/>
          <w:iCs/>
        </w:rPr>
        <w:t>euro</w:t>
      </w:r>
      <w:proofErr w:type="spellEnd"/>
      <w:r w:rsidRPr="005963AB">
        <w:t xml:space="preserve"> apmērā 2025. gadam, pārdalot finansējumu Ie</w:t>
      </w:r>
      <w:r>
        <w:t>M</w:t>
      </w:r>
      <w:r w:rsidRPr="005963AB">
        <w:t xml:space="preserve">, lai </w:t>
      </w:r>
      <w:r w:rsidR="00F55A71">
        <w:t>VUGD</w:t>
      </w:r>
      <w:r w:rsidRPr="005963AB">
        <w:t xml:space="preserve"> nodrošinātu finansējumu speciālo transportlīdzekļu un aprīkojuma iegādei;</w:t>
      </w:r>
    </w:p>
    <w:p w14:paraId="6A4A917E" w14:textId="77777777" w:rsidR="00B263AD" w:rsidRPr="005963AB" w:rsidRDefault="00B263AD" w:rsidP="007B4D5C">
      <w:pPr>
        <w:pStyle w:val="ListParagraph"/>
        <w:numPr>
          <w:ilvl w:val="0"/>
          <w:numId w:val="41"/>
        </w:numPr>
        <w:tabs>
          <w:tab w:val="left" w:pos="993"/>
        </w:tabs>
        <w:spacing w:before="120" w:after="120"/>
        <w:ind w:left="0" w:firstLine="709"/>
        <w:contextualSpacing w:val="0"/>
        <w:jc w:val="both"/>
      </w:pPr>
      <w:r w:rsidRPr="005963AB">
        <w:t xml:space="preserve">samazināti izdevumi 3,2 milj. </w:t>
      </w:r>
      <w:proofErr w:type="spellStart"/>
      <w:r w:rsidRPr="005963AB">
        <w:rPr>
          <w:i/>
        </w:rPr>
        <w:t>euro</w:t>
      </w:r>
      <w:proofErr w:type="spellEnd"/>
      <w:r w:rsidRPr="005963AB">
        <w:t xml:space="preserve"> apmērā 2025. gadam un 1,0 milj. </w:t>
      </w:r>
      <w:proofErr w:type="spellStart"/>
      <w:r w:rsidRPr="005963AB">
        <w:rPr>
          <w:i/>
        </w:rPr>
        <w:t>euro</w:t>
      </w:r>
      <w:proofErr w:type="spellEnd"/>
      <w:r w:rsidRPr="005963AB">
        <w:t xml:space="preserve"> apmērā 2026. gadam, pārdalot finansējumu Ie</w:t>
      </w:r>
      <w:r>
        <w:t>M</w:t>
      </w:r>
      <w:r w:rsidRPr="005963AB">
        <w:t xml:space="preserve">, lai nodrošinātu papildu finansējumu tehnoloģiskās infrastruktūras darbībai nepieciešamo </w:t>
      </w:r>
      <w:proofErr w:type="spellStart"/>
      <w:r w:rsidRPr="005963AB">
        <w:t>pieslēgumu</w:t>
      </w:r>
      <w:proofErr w:type="spellEnd"/>
      <w:r w:rsidRPr="005963AB">
        <w:t xml:space="preserve"> izveidei pie ārkārtas situāciju valsts elektronisko sakaru tīkla u.c. </w:t>
      </w:r>
    </w:p>
    <w:p w14:paraId="1AADE006" w14:textId="18CE6248" w:rsidR="00B263AD" w:rsidRPr="001625DC" w:rsidRDefault="00B263AD" w:rsidP="00422C74">
      <w:pPr>
        <w:spacing w:after="120"/>
        <w:ind w:firstLine="709"/>
      </w:pPr>
      <w:r w:rsidRPr="001625DC">
        <w:t xml:space="preserve">Bez tam veiktas arī citas korekcijas saskaņā ar noteikumu Nr. </w:t>
      </w:r>
      <w:r>
        <w:t>15</w:t>
      </w:r>
      <w:r w:rsidRPr="001625DC">
        <w:t xml:space="preserve"> nosacījumiem.</w:t>
      </w:r>
    </w:p>
    <w:p w14:paraId="1B77F610" w14:textId="6D6B03CE" w:rsidR="00B263AD" w:rsidRPr="00D45275" w:rsidRDefault="00B263AD" w:rsidP="00B263AD">
      <w:pPr>
        <w:ind w:firstLine="720"/>
        <w:jc w:val="both"/>
      </w:pPr>
      <w:r w:rsidRPr="00F82BA5">
        <w:rPr>
          <w:b/>
        </w:rPr>
        <w:t xml:space="preserve">Izdevumi </w:t>
      </w:r>
      <w:r w:rsidR="00E626A8">
        <w:rPr>
          <w:b/>
        </w:rPr>
        <w:t>ES</w:t>
      </w:r>
      <w:r w:rsidRPr="00F82BA5">
        <w:rPr>
          <w:b/>
        </w:rPr>
        <w:t xml:space="preserve"> politiku instrumentu un pārējās </w:t>
      </w:r>
      <w:r w:rsidR="00A9094A">
        <w:rPr>
          <w:b/>
        </w:rPr>
        <w:t>ĀFP</w:t>
      </w:r>
      <w:r w:rsidRPr="00F82BA5">
        <w:rPr>
          <w:b/>
        </w:rPr>
        <w:t xml:space="preserve"> līdzfinansēto projektu un pasākumu īstenošanai</w:t>
      </w:r>
      <w:r w:rsidRPr="00F82BA5">
        <w:t xml:space="preserve"> </w:t>
      </w:r>
      <w:r w:rsidRPr="00F82BA5">
        <w:rPr>
          <w:b/>
        </w:rPr>
        <w:t>2025. gadam</w:t>
      </w:r>
      <w:r w:rsidRPr="00F82BA5">
        <w:t xml:space="preserve"> paredzēti </w:t>
      </w:r>
      <w:r w:rsidRPr="00F82BA5">
        <w:rPr>
          <w:b/>
        </w:rPr>
        <w:t>2 711,7</w:t>
      </w:r>
      <w:r w:rsidRPr="00F82BA5">
        <w:t xml:space="preserve"> </w:t>
      </w:r>
      <w:r w:rsidRPr="007C0C9F">
        <w:rPr>
          <w:b/>
          <w:bCs/>
        </w:rPr>
        <w:t xml:space="preserve">milj. </w:t>
      </w:r>
      <w:proofErr w:type="spellStart"/>
      <w:r w:rsidRPr="007C0C9F">
        <w:rPr>
          <w:b/>
          <w:bCs/>
          <w:i/>
        </w:rPr>
        <w:t>euro</w:t>
      </w:r>
      <w:proofErr w:type="spellEnd"/>
      <w:r w:rsidRPr="00F82BA5">
        <w:t xml:space="preserve"> apmērā, </w:t>
      </w:r>
      <w:r w:rsidRPr="00F82BA5">
        <w:rPr>
          <w:b/>
        </w:rPr>
        <w:t>2026. gadam 2 476,1</w:t>
      </w:r>
      <w:r w:rsidRPr="00F82BA5">
        <w:t xml:space="preserve"> </w:t>
      </w:r>
      <w:r w:rsidRPr="007C0C9F">
        <w:rPr>
          <w:b/>
          <w:bCs/>
        </w:rPr>
        <w:t xml:space="preserve">milj. </w:t>
      </w:r>
      <w:proofErr w:type="spellStart"/>
      <w:r w:rsidRPr="007C0C9F">
        <w:rPr>
          <w:b/>
          <w:bCs/>
          <w:i/>
        </w:rPr>
        <w:t>euro</w:t>
      </w:r>
      <w:proofErr w:type="spellEnd"/>
      <w:r w:rsidRPr="00F82BA5">
        <w:t xml:space="preserve"> apmērā, </w:t>
      </w:r>
      <w:r w:rsidRPr="00F82BA5">
        <w:rPr>
          <w:b/>
        </w:rPr>
        <w:t>2027. gadam 1 744,2</w:t>
      </w:r>
      <w:r w:rsidRPr="00F82BA5">
        <w:t xml:space="preserve"> </w:t>
      </w:r>
      <w:r w:rsidRPr="007C0C9F">
        <w:rPr>
          <w:b/>
          <w:bCs/>
        </w:rPr>
        <w:t xml:space="preserve">milj. </w:t>
      </w:r>
      <w:proofErr w:type="spellStart"/>
      <w:r w:rsidRPr="007C0C9F">
        <w:rPr>
          <w:b/>
          <w:bCs/>
          <w:i/>
        </w:rPr>
        <w:t>euro</w:t>
      </w:r>
      <w:proofErr w:type="spellEnd"/>
      <w:r w:rsidRPr="00F82BA5">
        <w:t xml:space="preserve"> apmērā un </w:t>
      </w:r>
      <w:r w:rsidRPr="00F82BA5">
        <w:rPr>
          <w:b/>
        </w:rPr>
        <w:t>2028. gadam 1 404,1</w:t>
      </w:r>
      <w:r w:rsidRPr="00F82BA5">
        <w:t xml:space="preserve"> </w:t>
      </w:r>
      <w:r w:rsidRPr="007C0C9F">
        <w:rPr>
          <w:b/>
          <w:bCs/>
        </w:rPr>
        <w:t xml:space="preserve">milj. </w:t>
      </w:r>
      <w:proofErr w:type="spellStart"/>
      <w:r w:rsidRPr="007C0C9F">
        <w:rPr>
          <w:b/>
          <w:bCs/>
          <w:i/>
        </w:rPr>
        <w:t>euro</w:t>
      </w:r>
      <w:proofErr w:type="spellEnd"/>
      <w:r w:rsidRPr="00F82BA5">
        <w:t xml:space="preserve"> apmērā. Salīdzinājumā ar ietvaru 2025. gadam </w:t>
      </w:r>
      <w:r w:rsidRPr="00F82BA5">
        <w:rPr>
          <w:lang w:eastAsia="lv-LV"/>
        </w:rPr>
        <w:t xml:space="preserve">izdevumi palielināti </w:t>
      </w:r>
      <w:r w:rsidRPr="00F82BA5">
        <w:t xml:space="preserve">52,5 milj. </w:t>
      </w:r>
      <w:proofErr w:type="spellStart"/>
      <w:r w:rsidRPr="00F82BA5">
        <w:rPr>
          <w:i/>
        </w:rPr>
        <w:t>euro</w:t>
      </w:r>
      <w:proofErr w:type="spellEnd"/>
      <w:r w:rsidRPr="00F82BA5">
        <w:t xml:space="preserve"> apmērā, 2026. gadam izdevumi palielināti 222,8 milj. </w:t>
      </w:r>
      <w:proofErr w:type="spellStart"/>
      <w:r w:rsidRPr="00F82BA5">
        <w:rPr>
          <w:i/>
        </w:rPr>
        <w:t>euro</w:t>
      </w:r>
      <w:proofErr w:type="spellEnd"/>
      <w:r w:rsidRPr="00F82BA5">
        <w:t xml:space="preserve"> apmērā, 2027. gadam izdevumi samazināti 509,1 milj. </w:t>
      </w:r>
      <w:proofErr w:type="spellStart"/>
      <w:r w:rsidRPr="00F82BA5">
        <w:rPr>
          <w:i/>
        </w:rPr>
        <w:t>euro</w:t>
      </w:r>
      <w:proofErr w:type="spellEnd"/>
      <w:r w:rsidRPr="00F82BA5">
        <w:t xml:space="preserve"> apmērā un 2028. gadam izdevumi samazināti 849,2 milj. </w:t>
      </w:r>
      <w:proofErr w:type="spellStart"/>
      <w:r w:rsidRPr="00F82BA5">
        <w:rPr>
          <w:i/>
        </w:rPr>
        <w:t>euro</w:t>
      </w:r>
      <w:proofErr w:type="spellEnd"/>
      <w:r w:rsidRPr="00F82BA5">
        <w:t xml:space="preserve"> apmērā </w:t>
      </w:r>
      <w:r w:rsidRPr="00D45275">
        <w:t>(</w:t>
      </w:r>
      <w:r w:rsidR="00422C74">
        <w:t>skatīt a</w:t>
      </w:r>
      <w:r w:rsidRPr="00D45275">
        <w:t>ttēl</w:t>
      </w:r>
      <w:r w:rsidR="00422C74">
        <w:t>u</w:t>
      </w:r>
      <w:r w:rsidRPr="00D45275">
        <w:t xml:space="preserve"> Nr. 1.3.).</w:t>
      </w:r>
    </w:p>
    <w:p w14:paraId="21B95227" w14:textId="77777777" w:rsidR="00B263AD" w:rsidRPr="00D45275" w:rsidRDefault="00B263AD" w:rsidP="00AD5638">
      <w:pPr>
        <w:rPr>
          <w:b/>
          <w:bCs/>
          <w:i/>
          <w:sz w:val="22"/>
          <w:szCs w:val="22"/>
        </w:rPr>
      </w:pPr>
    </w:p>
    <w:p w14:paraId="2BC8EA07" w14:textId="514B0228" w:rsidR="00B263AD" w:rsidRPr="00AD5638" w:rsidRDefault="00AD5638" w:rsidP="00AD5638">
      <w:pPr>
        <w:jc w:val="center"/>
        <w:rPr>
          <w:b/>
          <w:bCs/>
          <w:i/>
          <w:sz w:val="22"/>
          <w:szCs w:val="22"/>
        </w:rPr>
      </w:pPr>
      <w:r w:rsidRPr="00D45275">
        <w:rPr>
          <w:noProof/>
          <w:lang w:eastAsia="lv-LV"/>
        </w:rPr>
        <w:drawing>
          <wp:anchor distT="0" distB="0" distL="114300" distR="114300" simplePos="0" relativeHeight="252000256" behindDoc="0" locked="0" layoutInCell="1" allowOverlap="1" wp14:anchorId="0D7BD0FC" wp14:editId="38218376">
            <wp:simplePos x="0" y="0"/>
            <wp:positionH relativeFrom="column">
              <wp:posOffset>-635</wp:posOffset>
            </wp:positionH>
            <wp:positionV relativeFrom="paragraph">
              <wp:posOffset>206375</wp:posOffset>
            </wp:positionV>
            <wp:extent cx="5760085" cy="3056255"/>
            <wp:effectExtent l="0" t="0" r="0" b="0"/>
            <wp:wrapSquare wrapText="bothSides"/>
            <wp:docPr id="9" name="Chart 9">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B263AD" w:rsidRPr="00D45275">
        <w:rPr>
          <w:b/>
          <w:bCs/>
          <w:i/>
          <w:sz w:val="22"/>
          <w:szCs w:val="22"/>
        </w:rPr>
        <w:t>1.3.</w:t>
      </w:r>
      <w:r w:rsidR="00422C74">
        <w:rPr>
          <w:b/>
          <w:bCs/>
          <w:i/>
          <w:sz w:val="22"/>
          <w:szCs w:val="22"/>
        </w:rPr>
        <w:t xml:space="preserve"> </w:t>
      </w:r>
      <w:r w:rsidR="00B263AD" w:rsidRPr="00D45275">
        <w:rPr>
          <w:b/>
          <w:bCs/>
          <w:i/>
          <w:sz w:val="22"/>
          <w:szCs w:val="22"/>
        </w:rPr>
        <w:t>attēls</w:t>
      </w:r>
      <w:r w:rsidR="00B263AD" w:rsidRPr="00D45275">
        <w:rPr>
          <w:b/>
          <w:bCs/>
          <w:sz w:val="22"/>
          <w:szCs w:val="22"/>
        </w:rPr>
        <w:t xml:space="preserve"> Izdevumi ES politiku īstenoša</w:t>
      </w:r>
      <w:r w:rsidR="00B263AD" w:rsidRPr="000D1AA4">
        <w:rPr>
          <w:b/>
          <w:bCs/>
          <w:sz w:val="22"/>
          <w:szCs w:val="22"/>
        </w:rPr>
        <w:t>nai 202</w:t>
      </w:r>
      <w:r w:rsidR="00B263AD">
        <w:rPr>
          <w:b/>
          <w:bCs/>
          <w:sz w:val="22"/>
          <w:szCs w:val="22"/>
        </w:rPr>
        <w:t>5</w:t>
      </w:r>
      <w:r w:rsidR="00B263AD" w:rsidRPr="000D1AA4">
        <w:rPr>
          <w:b/>
          <w:bCs/>
          <w:sz w:val="22"/>
          <w:szCs w:val="22"/>
        </w:rPr>
        <w:t>., 202</w:t>
      </w:r>
      <w:r w:rsidR="00B263AD">
        <w:rPr>
          <w:b/>
          <w:bCs/>
          <w:sz w:val="22"/>
          <w:szCs w:val="22"/>
        </w:rPr>
        <w:t>6</w:t>
      </w:r>
      <w:r w:rsidR="00B263AD" w:rsidRPr="000D1AA4">
        <w:rPr>
          <w:b/>
          <w:bCs/>
          <w:sz w:val="22"/>
          <w:szCs w:val="22"/>
        </w:rPr>
        <w:t>.</w:t>
      </w:r>
      <w:r w:rsidR="00B263AD">
        <w:rPr>
          <w:b/>
          <w:bCs/>
          <w:sz w:val="22"/>
          <w:szCs w:val="22"/>
        </w:rPr>
        <w:t>, 2027.</w:t>
      </w:r>
      <w:r w:rsidR="00B263AD" w:rsidRPr="000D1AA4">
        <w:rPr>
          <w:b/>
          <w:bCs/>
          <w:sz w:val="22"/>
          <w:szCs w:val="22"/>
        </w:rPr>
        <w:t xml:space="preserve"> un 202</w:t>
      </w:r>
      <w:r w:rsidR="00B263AD">
        <w:rPr>
          <w:b/>
          <w:bCs/>
          <w:sz w:val="22"/>
          <w:szCs w:val="22"/>
        </w:rPr>
        <w:t>8</w:t>
      </w:r>
      <w:r w:rsidR="00B263AD" w:rsidRPr="000D1AA4">
        <w:rPr>
          <w:b/>
          <w:bCs/>
          <w:sz w:val="22"/>
          <w:szCs w:val="22"/>
        </w:rPr>
        <w:t>. gadam,</w:t>
      </w:r>
      <w:r w:rsidR="00B263AD">
        <w:rPr>
          <w:b/>
          <w:bCs/>
          <w:sz w:val="22"/>
          <w:szCs w:val="22"/>
        </w:rPr>
        <w:t xml:space="preserve"> </w:t>
      </w:r>
      <w:r w:rsidR="00B263AD" w:rsidRPr="000D1AA4">
        <w:rPr>
          <w:b/>
          <w:bCs/>
          <w:sz w:val="22"/>
          <w:szCs w:val="22"/>
        </w:rPr>
        <w:t xml:space="preserve">milj. </w:t>
      </w:r>
      <w:proofErr w:type="spellStart"/>
      <w:r w:rsidR="00B263AD" w:rsidRPr="000D1AA4">
        <w:rPr>
          <w:b/>
          <w:bCs/>
          <w:i/>
          <w:sz w:val="22"/>
          <w:szCs w:val="22"/>
        </w:rPr>
        <w:t>euro</w:t>
      </w:r>
      <w:proofErr w:type="spellEnd"/>
      <w:r w:rsidR="00B263AD" w:rsidRPr="000D1AA4">
        <w:rPr>
          <w:b/>
          <w:bCs/>
          <w:i/>
          <w:sz w:val="22"/>
          <w:szCs w:val="22"/>
        </w:rPr>
        <w:t xml:space="preserve"> </w:t>
      </w:r>
    </w:p>
    <w:p w14:paraId="49E213E1" w14:textId="459E9F56" w:rsidR="00B263AD" w:rsidRPr="00422C74" w:rsidRDefault="00B263AD" w:rsidP="00422C74">
      <w:pPr>
        <w:jc w:val="both"/>
        <w:rPr>
          <w:sz w:val="20"/>
        </w:rPr>
      </w:pPr>
      <w:r w:rsidRPr="001625DC">
        <w:rPr>
          <w:sz w:val="20"/>
        </w:rPr>
        <w:t>* 202</w:t>
      </w:r>
      <w:r>
        <w:rPr>
          <w:sz w:val="20"/>
        </w:rPr>
        <w:t>5</w:t>
      </w:r>
      <w:r w:rsidRPr="001625DC">
        <w:rPr>
          <w:sz w:val="20"/>
        </w:rPr>
        <w:t>. un 202</w:t>
      </w:r>
      <w:r>
        <w:rPr>
          <w:sz w:val="20"/>
        </w:rPr>
        <w:t>6</w:t>
      </w:r>
      <w:r w:rsidRPr="001625DC">
        <w:rPr>
          <w:sz w:val="20"/>
        </w:rPr>
        <w:t>. gadam aprēķināta, pamatojoties uz likumā “Par valsts budžetu 202</w:t>
      </w:r>
      <w:r>
        <w:rPr>
          <w:sz w:val="20"/>
        </w:rPr>
        <w:t>4</w:t>
      </w:r>
      <w:r w:rsidRPr="001625DC">
        <w:rPr>
          <w:sz w:val="20"/>
        </w:rPr>
        <w:t>. gadam un budžeta ietvaru 202</w:t>
      </w:r>
      <w:r>
        <w:rPr>
          <w:sz w:val="20"/>
        </w:rPr>
        <w:t>4</w:t>
      </w:r>
      <w:r w:rsidRPr="001625DC">
        <w:rPr>
          <w:sz w:val="20"/>
        </w:rPr>
        <w:t>., 202</w:t>
      </w:r>
      <w:r>
        <w:rPr>
          <w:sz w:val="20"/>
        </w:rPr>
        <w:t>5</w:t>
      </w:r>
      <w:r w:rsidRPr="001625DC">
        <w:rPr>
          <w:sz w:val="20"/>
        </w:rPr>
        <w:t>. un 202</w:t>
      </w:r>
      <w:r>
        <w:rPr>
          <w:sz w:val="20"/>
        </w:rPr>
        <w:t>6</w:t>
      </w:r>
      <w:r w:rsidRPr="001625DC">
        <w:rPr>
          <w:sz w:val="20"/>
        </w:rPr>
        <w:t>. gadam” noteikto maksimāli pieļaujamo izdevumu apjomu (ietvaru) attiecīgajam gadam, 202</w:t>
      </w:r>
      <w:r>
        <w:rPr>
          <w:sz w:val="20"/>
        </w:rPr>
        <w:t>7. un 2028</w:t>
      </w:r>
      <w:r w:rsidRPr="001625DC">
        <w:rPr>
          <w:sz w:val="20"/>
        </w:rPr>
        <w:t>. gadam – pamatojoties uz 202</w:t>
      </w:r>
      <w:r>
        <w:rPr>
          <w:sz w:val="20"/>
        </w:rPr>
        <w:t>6</w:t>
      </w:r>
      <w:r w:rsidRPr="001625DC">
        <w:rPr>
          <w:sz w:val="20"/>
        </w:rPr>
        <w:t>. gadam apstiprināto ietvaru</w:t>
      </w:r>
      <w:r>
        <w:rPr>
          <w:sz w:val="20"/>
        </w:rPr>
        <w:t>.</w:t>
      </w:r>
    </w:p>
    <w:p w14:paraId="7AF0A4E2" w14:textId="6F47DF67" w:rsidR="00B263AD" w:rsidRPr="007410B1" w:rsidRDefault="00B263AD" w:rsidP="00422C74">
      <w:pPr>
        <w:spacing w:before="120" w:after="120"/>
        <w:ind w:firstLine="720"/>
      </w:pPr>
      <w:r w:rsidRPr="007410B1">
        <w:t xml:space="preserve">Izmaiņas </w:t>
      </w:r>
      <w:r w:rsidRPr="007410B1">
        <w:rPr>
          <w:b/>
        </w:rPr>
        <w:t xml:space="preserve">izdevumiem </w:t>
      </w:r>
      <w:r w:rsidR="00ED24B9">
        <w:rPr>
          <w:b/>
        </w:rPr>
        <w:t>ES</w:t>
      </w:r>
      <w:r w:rsidRPr="007410B1">
        <w:rPr>
          <w:b/>
        </w:rPr>
        <w:t xml:space="preserve"> politiku īstenošanai</w:t>
      </w:r>
      <w:r w:rsidRPr="007410B1">
        <w:t xml:space="preserve"> galvenokārt veido: </w:t>
      </w:r>
    </w:p>
    <w:p w14:paraId="7CF27872" w14:textId="32636ABC" w:rsidR="00B263AD" w:rsidRPr="00F82BA5" w:rsidRDefault="00B263AD" w:rsidP="00422C74">
      <w:pPr>
        <w:pStyle w:val="ListParagraph"/>
        <w:numPr>
          <w:ilvl w:val="0"/>
          <w:numId w:val="42"/>
        </w:numPr>
        <w:tabs>
          <w:tab w:val="left" w:pos="993"/>
        </w:tabs>
        <w:spacing w:before="120" w:after="120"/>
        <w:ind w:left="0" w:firstLine="720"/>
        <w:contextualSpacing w:val="0"/>
        <w:jc w:val="both"/>
      </w:pPr>
      <w:r w:rsidRPr="00F82BA5">
        <w:lastRenderedPageBreak/>
        <w:t xml:space="preserve">palielināti izdevumi, kas tiek segti no </w:t>
      </w:r>
      <w:r w:rsidR="00A9094A">
        <w:t>ĀFP</w:t>
      </w:r>
      <w:r w:rsidRPr="00F82BA5">
        <w:t xml:space="preserve"> līdzekļu atlikumiem 8,0 milj. </w:t>
      </w:r>
      <w:proofErr w:type="spellStart"/>
      <w:r w:rsidRPr="00F82BA5">
        <w:rPr>
          <w:i/>
        </w:rPr>
        <w:t>euro</w:t>
      </w:r>
      <w:proofErr w:type="spellEnd"/>
      <w:r w:rsidRPr="00F82BA5">
        <w:t xml:space="preserve"> apmērā 2025. gadam, 0,3 milj. </w:t>
      </w:r>
      <w:proofErr w:type="spellStart"/>
      <w:r w:rsidRPr="00F82BA5">
        <w:rPr>
          <w:i/>
        </w:rPr>
        <w:t>euro</w:t>
      </w:r>
      <w:proofErr w:type="spellEnd"/>
      <w:r w:rsidRPr="00F82BA5">
        <w:t xml:space="preserve"> apmērā 2026 gadam, 0,2 milj. </w:t>
      </w:r>
      <w:proofErr w:type="spellStart"/>
      <w:r w:rsidRPr="00F82BA5">
        <w:rPr>
          <w:i/>
        </w:rPr>
        <w:t>euro</w:t>
      </w:r>
      <w:proofErr w:type="spellEnd"/>
      <w:r w:rsidRPr="00F82BA5">
        <w:t xml:space="preserve"> apmērā 2027. un 2028. gadam ik gadu; </w:t>
      </w:r>
    </w:p>
    <w:p w14:paraId="7D03AD03" w14:textId="33275F24" w:rsidR="00B263AD" w:rsidRPr="00F82BA5" w:rsidRDefault="00B263AD" w:rsidP="00422C74">
      <w:pPr>
        <w:pStyle w:val="ListParagraph"/>
        <w:numPr>
          <w:ilvl w:val="0"/>
          <w:numId w:val="42"/>
        </w:numPr>
        <w:tabs>
          <w:tab w:val="left" w:pos="993"/>
        </w:tabs>
        <w:spacing w:before="120" w:after="120"/>
        <w:ind w:left="0" w:firstLine="720"/>
        <w:contextualSpacing w:val="0"/>
        <w:jc w:val="both"/>
      </w:pPr>
      <w:r w:rsidRPr="00F82BA5">
        <w:t xml:space="preserve">ministriju budžetos saņemtie </w:t>
      </w:r>
      <w:r w:rsidR="00A9094A">
        <w:t>ĀFP</w:t>
      </w:r>
      <w:r w:rsidRPr="00F82BA5">
        <w:t xml:space="preserve"> līdzekļi un atbilstoši palielināti izdevumi 87,6 milj. </w:t>
      </w:r>
      <w:proofErr w:type="spellStart"/>
      <w:r w:rsidRPr="00F82BA5">
        <w:rPr>
          <w:i/>
        </w:rPr>
        <w:t>euro</w:t>
      </w:r>
      <w:proofErr w:type="spellEnd"/>
      <w:r w:rsidRPr="00F82BA5">
        <w:t xml:space="preserve"> apmērā 2025. gadam, 14,7 milj. </w:t>
      </w:r>
      <w:proofErr w:type="spellStart"/>
      <w:r w:rsidRPr="00F82BA5">
        <w:rPr>
          <w:i/>
        </w:rPr>
        <w:t>euro</w:t>
      </w:r>
      <w:proofErr w:type="spellEnd"/>
      <w:r w:rsidRPr="00F82BA5">
        <w:t xml:space="preserve"> apmērā 2026. gadam un samazināti izdevumi 16,7 milj. </w:t>
      </w:r>
      <w:proofErr w:type="spellStart"/>
      <w:r w:rsidRPr="00F82BA5">
        <w:rPr>
          <w:i/>
        </w:rPr>
        <w:t>euro</w:t>
      </w:r>
      <w:proofErr w:type="spellEnd"/>
      <w:r w:rsidRPr="00F82BA5">
        <w:t xml:space="preserve"> apmērā 2027. gadam un 37,8 milj. </w:t>
      </w:r>
      <w:proofErr w:type="spellStart"/>
      <w:r w:rsidRPr="00F82BA5">
        <w:rPr>
          <w:i/>
        </w:rPr>
        <w:t>euro</w:t>
      </w:r>
      <w:proofErr w:type="spellEnd"/>
      <w:r w:rsidRPr="00F82BA5">
        <w:t xml:space="preserve"> apmērā 2028.</w:t>
      </w:r>
      <w:r w:rsidR="00422C74">
        <w:t> </w:t>
      </w:r>
      <w:r w:rsidRPr="00F82BA5">
        <w:t>gadam;</w:t>
      </w:r>
    </w:p>
    <w:p w14:paraId="1111592F" w14:textId="1544B411" w:rsidR="00B263AD" w:rsidRPr="00F82BA5" w:rsidRDefault="00B263AD" w:rsidP="00422C74">
      <w:pPr>
        <w:pStyle w:val="ListParagraph"/>
        <w:numPr>
          <w:ilvl w:val="0"/>
          <w:numId w:val="42"/>
        </w:numPr>
        <w:tabs>
          <w:tab w:val="left" w:pos="993"/>
        </w:tabs>
        <w:spacing w:before="120" w:after="120"/>
        <w:ind w:left="0" w:firstLine="720"/>
        <w:contextualSpacing w:val="0"/>
        <w:jc w:val="both"/>
      </w:pPr>
      <w:r w:rsidRPr="00F82BA5">
        <w:t>veikta līdzekļu pārdale no budžeta resora “74.</w:t>
      </w:r>
      <w:r w:rsidR="00422C74">
        <w:t> </w:t>
      </w:r>
      <w:r w:rsidRPr="00F82BA5">
        <w:t xml:space="preserve">Gadskārtējā valsts budžeta izpildes procesā pārdalāmais finansējums” programmas 80.00.00 “Nesadalītais finansējums Eiropas Savienības politiku instrumentu un pārējās </w:t>
      </w:r>
      <w:r w:rsidR="00A9094A">
        <w:t>ĀFP</w:t>
      </w:r>
      <w:r w:rsidRPr="00F82BA5">
        <w:t xml:space="preserve"> līdzfinansēto projektu un pasākumu īstenošanai” (turpmāk – 80.00.00 programma) uz ministriju budžetiem jau uzsākto ES politiku instrumentu un pārējās </w:t>
      </w:r>
      <w:r w:rsidR="00A9094A">
        <w:t>ĀFP</w:t>
      </w:r>
      <w:r w:rsidRPr="00F82BA5">
        <w:t xml:space="preserve"> līdzfinansēto projektu un pasākumu, kā arī emisijas kvotu izsoļu ieņēmumu instrumentu līdzekļu finansēto vai līdzfinansēto projektu un pasākumu īstenošanai 613,3 milj. </w:t>
      </w:r>
      <w:proofErr w:type="spellStart"/>
      <w:r w:rsidRPr="00F82BA5">
        <w:rPr>
          <w:i/>
        </w:rPr>
        <w:t>euro</w:t>
      </w:r>
      <w:proofErr w:type="spellEnd"/>
      <w:r w:rsidRPr="00F82BA5">
        <w:t xml:space="preserve"> apmērā 2025. gadam, 444,2 milj. </w:t>
      </w:r>
      <w:proofErr w:type="spellStart"/>
      <w:r w:rsidRPr="00F82BA5">
        <w:rPr>
          <w:i/>
        </w:rPr>
        <w:t>euro</w:t>
      </w:r>
      <w:proofErr w:type="spellEnd"/>
      <w:r w:rsidRPr="00F82BA5">
        <w:t xml:space="preserve"> apmērā 2026. gadam, 757,6 milj. </w:t>
      </w:r>
      <w:proofErr w:type="spellStart"/>
      <w:r w:rsidRPr="00F82BA5">
        <w:rPr>
          <w:i/>
        </w:rPr>
        <w:t>euro</w:t>
      </w:r>
      <w:proofErr w:type="spellEnd"/>
      <w:r w:rsidRPr="00F82BA5">
        <w:t xml:space="preserve"> apmērā 2027. gadam un 252,4 milj. </w:t>
      </w:r>
      <w:proofErr w:type="spellStart"/>
      <w:r w:rsidRPr="00F82BA5">
        <w:rPr>
          <w:i/>
        </w:rPr>
        <w:t>euro</w:t>
      </w:r>
      <w:proofErr w:type="spellEnd"/>
      <w:r w:rsidRPr="00F82BA5">
        <w:t xml:space="preserve"> apmērā 2028. gadam;</w:t>
      </w:r>
    </w:p>
    <w:p w14:paraId="619714BF" w14:textId="1B664C93" w:rsidR="00B263AD" w:rsidRPr="00885534" w:rsidRDefault="00B263AD" w:rsidP="00422C74">
      <w:pPr>
        <w:pStyle w:val="ListParagraph"/>
        <w:numPr>
          <w:ilvl w:val="0"/>
          <w:numId w:val="42"/>
        </w:numPr>
        <w:tabs>
          <w:tab w:val="left" w:pos="993"/>
        </w:tabs>
        <w:spacing w:before="120" w:after="120"/>
        <w:ind w:left="0" w:firstLine="709"/>
        <w:contextualSpacing w:val="0"/>
        <w:jc w:val="both"/>
      </w:pPr>
      <w:bookmarkStart w:id="49" w:name="_Hlk174542521"/>
      <w:r w:rsidRPr="00885534">
        <w:t>izdevumi 80.00.00 programmā E</w:t>
      </w:r>
      <w:r>
        <w:t>S</w:t>
      </w:r>
      <w:r w:rsidRPr="00885534">
        <w:t xml:space="preserve"> politiku instrumentu un pārējās </w:t>
      </w:r>
      <w:r w:rsidR="00A9094A">
        <w:t>ĀFP</w:t>
      </w:r>
      <w:r w:rsidRPr="00885534">
        <w:t xml:space="preserve"> līdzfinansēto projektu un pasākumu īstenošanai atbilstoši ministriju aktualizētām prognozēm </w:t>
      </w:r>
      <w:r w:rsidR="009E155D">
        <w:t>samazināti 44,1</w:t>
      </w:r>
      <w:r w:rsidRPr="00885534">
        <w:t xml:space="preserve"> milj. </w:t>
      </w:r>
      <w:proofErr w:type="spellStart"/>
      <w:r w:rsidRPr="00885534">
        <w:rPr>
          <w:i/>
        </w:rPr>
        <w:t>euro</w:t>
      </w:r>
      <w:proofErr w:type="spellEnd"/>
      <w:r w:rsidRPr="00885534">
        <w:t xml:space="preserve"> apmērā 2025. gadam, </w:t>
      </w:r>
      <w:r w:rsidR="009E155D">
        <w:t xml:space="preserve">palielināti </w:t>
      </w:r>
      <w:r w:rsidRPr="00885534">
        <w:t xml:space="preserve">207,3 milj. </w:t>
      </w:r>
      <w:proofErr w:type="spellStart"/>
      <w:r w:rsidRPr="00885534">
        <w:rPr>
          <w:i/>
        </w:rPr>
        <w:t>euro</w:t>
      </w:r>
      <w:proofErr w:type="spellEnd"/>
      <w:r w:rsidRPr="00885534">
        <w:t xml:space="preserve"> apmērā 2026.</w:t>
      </w:r>
      <w:r w:rsidR="00422C74">
        <w:t> </w:t>
      </w:r>
      <w:r w:rsidRPr="00885534">
        <w:t xml:space="preserve">gadam, </w:t>
      </w:r>
      <w:r w:rsidR="000103BD">
        <w:t>104,1</w:t>
      </w:r>
      <w:r w:rsidRPr="00885534">
        <w:t xml:space="preserve"> milj. </w:t>
      </w:r>
      <w:proofErr w:type="spellStart"/>
      <w:r w:rsidRPr="00885534">
        <w:rPr>
          <w:i/>
        </w:rPr>
        <w:t>euro</w:t>
      </w:r>
      <w:proofErr w:type="spellEnd"/>
      <w:r w:rsidRPr="00885534">
        <w:t xml:space="preserve"> apmērā 2027. gadam un </w:t>
      </w:r>
      <w:r w:rsidR="000103BD">
        <w:t>196,7</w:t>
      </w:r>
      <w:r w:rsidRPr="00885534">
        <w:t xml:space="preserve"> milj. </w:t>
      </w:r>
      <w:proofErr w:type="spellStart"/>
      <w:r w:rsidRPr="00885534">
        <w:rPr>
          <w:i/>
        </w:rPr>
        <w:t>euro</w:t>
      </w:r>
      <w:proofErr w:type="spellEnd"/>
      <w:r w:rsidRPr="00885534">
        <w:t xml:space="preserve"> apmērā 2028.</w:t>
      </w:r>
      <w:r w:rsidR="00422C74">
        <w:t> </w:t>
      </w:r>
      <w:r w:rsidRPr="00885534">
        <w:t>gadam;</w:t>
      </w:r>
    </w:p>
    <w:bookmarkEnd w:id="49"/>
    <w:p w14:paraId="3A7B9DD5" w14:textId="7F436FA5" w:rsidR="00B263AD" w:rsidRPr="00F82BA5" w:rsidRDefault="002E5806" w:rsidP="00422C74">
      <w:pPr>
        <w:pStyle w:val="ListParagraph"/>
        <w:numPr>
          <w:ilvl w:val="0"/>
          <w:numId w:val="42"/>
        </w:numPr>
        <w:tabs>
          <w:tab w:val="left" w:pos="993"/>
        </w:tabs>
        <w:spacing w:before="120" w:after="120"/>
        <w:ind w:left="0" w:firstLine="720"/>
        <w:contextualSpacing w:val="0"/>
        <w:jc w:val="both"/>
      </w:pPr>
      <w:r w:rsidRPr="0027302B">
        <w:rPr>
          <w:rFonts w:eastAsia="Calibri"/>
          <w:b/>
          <w:bCs/>
          <w:noProof/>
          <w:highlight w:val="cyan"/>
        </w:rPr>
        <mc:AlternateContent>
          <mc:Choice Requires="wps">
            <w:drawing>
              <wp:anchor distT="45720" distB="45720" distL="114300" distR="114300" simplePos="0" relativeHeight="252002304" behindDoc="0" locked="0" layoutInCell="1" allowOverlap="1" wp14:anchorId="6E682233" wp14:editId="13225DD3">
                <wp:simplePos x="0" y="0"/>
                <wp:positionH relativeFrom="margin">
                  <wp:posOffset>0</wp:posOffset>
                </wp:positionH>
                <wp:positionV relativeFrom="paragraph">
                  <wp:posOffset>903605</wp:posOffset>
                </wp:positionV>
                <wp:extent cx="5742305" cy="546100"/>
                <wp:effectExtent l="0" t="0" r="10795" b="25400"/>
                <wp:wrapTopAndBottom/>
                <wp:docPr id="1144664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546100"/>
                        </a:xfrm>
                        <a:prstGeom prst="rect">
                          <a:avLst/>
                        </a:prstGeom>
                        <a:solidFill>
                          <a:srgbClr val="CCA790"/>
                        </a:solidFill>
                        <a:ln w="9525">
                          <a:solidFill>
                            <a:srgbClr val="CCA790"/>
                          </a:solidFill>
                          <a:miter lim="800000"/>
                          <a:headEnd/>
                          <a:tailEnd/>
                        </a:ln>
                      </wps:spPr>
                      <wps:txbx>
                        <w:txbxContent>
                          <w:p w14:paraId="48D0C392" w14:textId="77777777" w:rsidR="00AD5638" w:rsidRDefault="00AD5638" w:rsidP="00AD5638">
                            <w:pPr>
                              <w:jc w:val="center"/>
                              <w:rPr>
                                <w:b/>
                                <w:bCs/>
                                <w:sz w:val="28"/>
                                <w:szCs w:val="28"/>
                              </w:rPr>
                            </w:pPr>
                            <w:r w:rsidRPr="00AD5638">
                              <w:rPr>
                                <w:b/>
                                <w:bCs/>
                                <w:sz w:val="28"/>
                                <w:szCs w:val="28"/>
                              </w:rPr>
                              <w:t xml:space="preserve">VALSTS SPECIĀLĀ BUDŽETA BĀZE 2025., 2026., 2027. UN </w:t>
                            </w:r>
                          </w:p>
                          <w:p w14:paraId="56557782" w14:textId="6D3FEF6B" w:rsidR="00AD5638" w:rsidRPr="002A6AA6" w:rsidRDefault="00AD5638" w:rsidP="00AD5638">
                            <w:pPr>
                              <w:jc w:val="center"/>
                              <w:rPr>
                                <w:b/>
                                <w:bCs/>
                                <w:sz w:val="28"/>
                                <w:szCs w:val="28"/>
                              </w:rPr>
                            </w:pPr>
                            <w:r w:rsidRPr="00AD5638">
                              <w:rPr>
                                <w:b/>
                                <w:bCs/>
                                <w:sz w:val="28"/>
                                <w:szCs w:val="28"/>
                              </w:rPr>
                              <w:t>2028. GADAM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2233" id="_x0000_s1031" type="#_x0000_t202" style="position:absolute;left:0;text-align:left;margin-left:0;margin-top:71.15pt;width:452.15pt;height:43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" fillcolor="#cca790" strokecolor="#cca790">
                <v:textbox>
                  <w:txbxContent>
                    <w:p w14:paraId="48D0C392" w14:textId="77777777" w:rsidR="00AD5638" w:rsidRDefault="00AD5638" w:rsidP="00AD5638">
                      <w:pPr>
                        <w:jc w:val="center"/>
                        <w:rPr>
                          <w:b/>
                          <w:bCs/>
                          <w:sz w:val="28"/>
                          <w:szCs w:val="28"/>
                        </w:rPr>
                      </w:pPr>
                      <w:r w:rsidRPr="00AD5638">
                        <w:rPr>
                          <w:b/>
                          <w:bCs/>
                          <w:sz w:val="28"/>
                          <w:szCs w:val="28"/>
                        </w:rPr>
                        <w:t xml:space="preserve">VALSTS SPECIĀLĀ BUDŽETA BĀZE 2025., 2026., 2027. UN </w:t>
                      </w:r>
                    </w:p>
                    <w:p w14:paraId="56557782" w14:textId="6D3FEF6B" w:rsidR="00AD5638" w:rsidRPr="002A6AA6" w:rsidRDefault="00AD5638" w:rsidP="00AD5638">
                      <w:pPr>
                        <w:jc w:val="center"/>
                        <w:rPr>
                          <w:b/>
                          <w:bCs/>
                          <w:sz w:val="28"/>
                          <w:szCs w:val="28"/>
                        </w:rPr>
                      </w:pPr>
                      <w:r w:rsidRPr="00AD5638">
                        <w:rPr>
                          <w:b/>
                          <w:bCs/>
                          <w:sz w:val="28"/>
                          <w:szCs w:val="28"/>
                        </w:rPr>
                        <w:t>2028. GADAM</w:t>
                      </w:r>
                    </w:p>
                  </w:txbxContent>
                </v:textbox>
                <w10:wrap type="topAndBottom" anchorx="margin"/>
              </v:shape>
            </w:pict>
          </mc:Fallback>
        </mc:AlternateContent>
      </w:r>
      <w:r w:rsidR="00B263AD" w:rsidRPr="00F82BA5">
        <w:t xml:space="preserve">no valsts budžeta daļēji finansēto atvasināto publisko personu un budžeta nefinansēto iestāžu </w:t>
      </w:r>
      <w:proofErr w:type="spellStart"/>
      <w:r w:rsidR="00B263AD" w:rsidRPr="00F82BA5">
        <w:t>transfertiem</w:t>
      </w:r>
      <w:proofErr w:type="spellEnd"/>
      <w:r w:rsidR="00B263AD" w:rsidRPr="00F82BA5">
        <w:t xml:space="preserve"> palielināti izdevumi 3,4 milj. </w:t>
      </w:r>
      <w:proofErr w:type="spellStart"/>
      <w:r w:rsidR="00B263AD" w:rsidRPr="00F82BA5">
        <w:rPr>
          <w:i/>
        </w:rPr>
        <w:t>euro</w:t>
      </w:r>
      <w:proofErr w:type="spellEnd"/>
      <w:r w:rsidR="00B263AD" w:rsidRPr="00F82BA5">
        <w:t xml:space="preserve"> apmērā 2025. gadam, 1,7 milj. </w:t>
      </w:r>
      <w:proofErr w:type="spellStart"/>
      <w:r w:rsidR="00B263AD" w:rsidRPr="00F82BA5">
        <w:rPr>
          <w:i/>
        </w:rPr>
        <w:t>euro</w:t>
      </w:r>
      <w:proofErr w:type="spellEnd"/>
      <w:r w:rsidR="00B263AD" w:rsidRPr="00F82BA5">
        <w:t xml:space="preserve"> apmērā 2026. gadam, 0,6 milj. </w:t>
      </w:r>
      <w:proofErr w:type="spellStart"/>
      <w:r w:rsidR="00B263AD" w:rsidRPr="00F82BA5">
        <w:rPr>
          <w:i/>
        </w:rPr>
        <w:t>euro</w:t>
      </w:r>
      <w:proofErr w:type="spellEnd"/>
      <w:r w:rsidR="00B263AD" w:rsidRPr="00F82BA5">
        <w:t xml:space="preserve"> apmērā 2027. gadam un samazināti izdevumi 0,6 milj. </w:t>
      </w:r>
      <w:proofErr w:type="spellStart"/>
      <w:r w:rsidR="00B263AD" w:rsidRPr="00F82BA5">
        <w:rPr>
          <w:i/>
        </w:rPr>
        <w:t>euro</w:t>
      </w:r>
      <w:proofErr w:type="spellEnd"/>
      <w:r w:rsidR="00B263AD" w:rsidRPr="00F82BA5">
        <w:t xml:space="preserve"> apmērā 2028. gadam.</w:t>
      </w:r>
    </w:p>
    <w:bookmarkEnd w:id="47"/>
    <w:p w14:paraId="6340DE14" w14:textId="77777777" w:rsidR="00AD5638" w:rsidRPr="00A642BA" w:rsidRDefault="00AD5638" w:rsidP="00422C74">
      <w:pPr>
        <w:spacing w:before="120" w:after="120"/>
        <w:ind w:firstLine="720"/>
        <w:jc w:val="both"/>
        <w:rPr>
          <w:lang w:eastAsia="lv-LV"/>
        </w:rPr>
      </w:pPr>
      <w:r w:rsidRPr="00A642BA">
        <w:rPr>
          <w:lang w:eastAsia="lv-LV"/>
        </w:rPr>
        <w:t xml:space="preserve">Saskaņā ar noteikumiem </w:t>
      </w:r>
      <w:r w:rsidRPr="00A642BA">
        <w:t xml:space="preserve">Nr. 15 </w:t>
      </w:r>
      <w:r w:rsidRPr="00A642BA">
        <w:rPr>
          <w:lang w:eastAsia="lv-LV"/>
        </w:rPr>
        <w:t>valsts speciālā budžeta bāze 202</w:t>
      </w:r>
      <w:r>
        <w:rPr>
          <w:lang w:eastAsia="lv-LV"/>
        </w:rPr>
        <w:t>5</w:t>
      </w:r>
      <w:r w:rsidRPr="00A642BA">
        <w:rPr>
          <w:lang w:eastAsia="lv-LV"/>
        </w:rPr>
        <w:t>. un 202</w:t>
      </w:r>
      <w:r>
        <w:rPr>
          <w:lang w:eastAsia="lv-LV"/>
        </w:rPr>
        <w:t>6</w:t>
      </w:r>
      <w:r w:rsidRPr="00A642BA">
        <w:rPr>
          <w:lang w:eastAsia="lv-LV"/>
        </w:rPr>
        <w:t>. gadam aprēķināta, pamatojoties uz ietvaru attiecīgajam gadam, bet 2027. un 2028. gadam – pamatojoties uz ietvaru 2026. gadam, kā arī ņemot vērā:</w:t>
      </w:r>
    </w:p>
    <w:p w14:paraId="4A949FEC" w14:textId="77777777" w:rsidR="00AD5638" w:rsidRPr="00723768" w:rsidRDefault="00AD5638" w:rsidP="00422C74">
      <w:pPr>
        <w:spacing w:before="120" w:after="120"/>
        <w:ind w:left="709"/>
        <w:jc w:val="both"/>
        <w:rPr>
          <w:lang w:eastAsia="lv-LV"/>
        </w:rPr>
      </w:pPr>
      <w:r w:rsidRPr="00723768">
        <w:rPr>
          <w:lang w:eastAsia="lv-LV"/>
        </w:rPr>
        <w:t>1.</w:t>
      </w:r>
      <w:r w:rsidRPr="00723768">
        <w:t xml:space="preserve"> prognozes 2025., 2026., 2027. un 2028. gadam par:</w:t>
      </w:r>
    </w:p>
    <w:p w14:paraId="42C807D6" w14:textId="77777777" w:rsidR="00AD5638" w:rsidRPr="00723768" w:rsidRDefault="00AD5638" w:rsidP="00422C74">
      <w:pPr>
        <w:pStyle w:val="naisf"/>
        <w:spacing w:before="120" w:beforeAutospacing="0" w:after="120" w:afterAutospacing="0"/>
        <w:ind w:firstLine="993"/>
        <w:jc w:val="both"/>
      </w:pPr>
      <w:r w:rsidRPr="00723768">
        <w:t>1.1. valsts sociālās apdrošināšanas iemaksām sadalījumā pa mēnešiem;</w:t>
      </w:r>
    </w:p>
    <w:p w14:paraId="0EE17430" w14:textId="77777777" w:rsidR="00AD5638" w:rsidRPr="00B54127" w:rsidRDefault="00AD5638" w:rsidP="00422C74">
      <w:pPr>
        <w:pStyle w:val="naisf"/>
        <w:spacing w:before="120" w:beforeAutospacing="0" w:after="120" w:afterAutospacing="0"/>
        <w:ind w:firstLine="993"/>
        <w:jc w:val="both"/>
      </w:pPr>
      <w:r w:rsidRPr="00B54127">
        <w:t xml:space="preserve">1.2. tautsaimniecībā nodarbināto mēneša vidējo bruto darba samaksu </w:t>
      </w:r>
      <w:proofErr w:type="spellStart"/>
      <w:r w:rsidRPr="00B54127">
        <w:rPr>
          <w:i/>
          <w:iCs/>
        </w:rPr>
        <w:t>euro</w:t>
      </w:r>
      <w:proofErr w:type="spellEnd"/>
      <w:r w:rsidRPr="00B54127">
        <w:t>, tās pieaugumu faktiskajās un salīdzināmajās cenās procentos salīdzinājumā ar iepriekšējo periodu;</w:t>
      </w:r>
    </w:p>
    <w:p w14:paraId="7A3307F0" w14:textId="77777777" w:rsidR="00AD5638" w:rsidRPr="00B54127" w:rsidRDefault="00AD5638" w:rsidP="00422C74">
      <w:pPr>
        <w:pStyle w:val="naisf"/>
        <w:spacing w:before="120" w:beforeAutospacing="0" w:after="120" w:afterAutospacing="0"/>
        <w:ind w:firstLine="993"/>
        <w:jc w:val="both"/>
      </w:pPr>
      <w:r w:rsidRPr="00B54127">
        <w:t>1.3. darba tirgus rādītājiem (nodarbinātību, darba meklētāju īpatsvaru procentos no ekonomiski aktīvajiem iedzīvotājiem, reģistrēto bezdarba līmeni procentos no ekonomiski aktīvajiem iedzīvotājiem);</w:t>
      </w:r>
    </w:p>
    <w:p w14:paraId="12C46C5D" w14:textId="77777777" w:rsidR="00AD5638" w:rsidRPr="00B54127" w:rsidRDefault="00AD5638" w:rsidP="00422C74">
      <w:pPr>
        <w:pStyle w:val="naisf"/>
        <w:spacing w:before="120" w:beforeAutospacing="0" w:after="120" w:afterAutospacing="0"/>
        <w:ind w:firstLine="993"/>
        <w:jc w:val="both"/>
      </w:pPr>
      <w:r w:rsidRPr="00B54127">
        <w:t>1.4. patēriņa cenu indeksu pa mēnešiem, norādot patēriņa cenu indeksu salīdzinājumā ar iepriekšējo mēnesi, patēriņa cenu indeksu salīdzinājumā ar iepriekšējā gada attiecīgo mēnesi un patēriņa cenu indeksu par gadu salīdzinājumā ar iepriekšējo gadu;</w:t>
      </w:r>
    </w:p>
    <w:p w14:paraId="147DEE1A" w14:textId="3368B2FB" w:rsidR="00AD5638" w:rsidRPr="00B54127" w:rsidRDefault="00AD5638" w:rsidP="00422C74">
      <w:pPr>
        <w:pStyle w:val="naisf"/>
        <w:spacing w:before="120" w:beforeAutospacing="0" w:after="120" w:afterAutospacing="0"/>
        <w:ind w:firstLine="720"/>
        <w:jc w:val="both"/>
      </w:pPr>
      <w:r w:rsidRPr="00B54127">
        <w:t>2. speciālā budžeta naudas līdzekļu atlikumu (uz 2025., 2026., 2027. un 2028. gada 1.</w:t>
      </w:r>
      <w:r w:rsidR="00A92C8A">
        <w:t> </w:t>
      </w:r>
      <w:r w:rsidRPr="00B54127">
        <w:t>janvāri);</w:t>
      </w:r>
    </w:p>
    <w:p w14:paraId="3E240568" w14:textId="391A9604" w:rsidR="00AD5638" w:rsidRPr="005A1655" w:rsidRDefault="00AD5638" w:rsidP="00422C74">
      <w:pPr>
        <w:pStyle w:val="naisf"/>
        <w:spacing w:before="120" w:beforeAutospacing="0" w:after="120" w:afterAutospacing="0"/>
        <w:ind w:firstLine="720"/>
        <w:jc w:val="both"/>
      </w:pPr>
      <w:r w:rsidRPr="005A1655">
        <w:t>3. izmaiņas valsts budžeta ilgtermiņa saistībās normatīvajos aktos budžeta un finanšu vadības jomā noteiktajos gadījumos, ta</w:t>
      </w:r>
      <w:r>
        <w:t>jā</w:t>
      </w:r>
      <w:r w:rsidRPr="005A1655">
        <w:t xml:space="preserve"> skaitā valsts budžeta ilgtermiņa saistībās procentu izdevumiem, kārtējiem maksājumiem E</w:t>
      </w:r>
      <w:r>
        <w:t>S</w:t>
      </w:r>
      <w:r w:rsidRPr="005A1655">
        <w:t xml:space="preserve"> budžetā un starptautiskai sadarbībai, </w:t>
      </w:r>
      <w:r>
        <w:t>ES</w:t>
      </w:r>
      <w:r w:rsidRPr="005A1655">
        <w:t xml:space="preserve"> politiku instrumentu un pārējās </w:t>
      </w:r>
      <w:r w:rsidR="00A9094A">
        <w:t>ĀFP</w:t>
      </w:r>
      <w:r w:rsidRPr="005A1655">
        <w:t xml:space="preserve"> līdzekļu finansēto vai līdzfinansēto projektu un pasākumu īstenošanai atbilstoši precizētajiem darba grafikiem un naudas plūsmām;</w:t>
      </w:r>
    </w:p>
    <w:p w14:paraId="06F035D6" w14:textId="77777777" w:rsidR="00AD5638" w:rsidRPr="005A1655" w:rsidRDefault="00AD5638" w:rsidP="00422C74">
      <w:pPr>
        <w:pStyle w:val="naisf"/>
        <w:spacing w:before="120" w:beforeAutospacing="0" w:after="120" w:afterAutospacing="0"/>
        <w:ind w:firstLine="720"/>
        <w:jc w:val="both"/>
      </w:pPr>
      <w:r w:rsidRPr="005A1655">
        <w:lastRenderedPageBreak/>
        <w:t xml:space="preserve">4. izmaiņas </w:t>
      </w:r>
      <w:proofErr w:type="spellStart"/>
      <w:r w:rsidRPr="005A1655">
        <w:t>nenodokļu</w:t>
      </w:r>
      <w:proofErr w:type="spellEnd"/>
      <w:r w:rsidRPr="005A1655">
        <w:t xml:space="preserve"> ieņēmumos un valsts speciālā budžeta saņemtajos </w:t>
      </w:r>
      <w:proofErr w:type="spellStart"/>
      <w:r w:rsidRPr="005A1655">
        <w:t>transfertos</w:t>
      </w:r>
      <w:proofErr w:type="spellEnd"/>
      <w:r w:rsidRPr="005A1655">
        <w:t xml:space="preserve"> no valsts pamatbudžeta un tiem atbilstošajos izdevumos;</w:t>
      </w:r>
    </w:p>
    <w:p w14:paraId="484DF80E" w14:textId="77777777" w:rsidR="00AD5638" w:rsidRPr="005A1655" w:rsidRDefault="00AD5638" w:rsidP="00422C74">
      <w:pPr>
        <w:pStyle w:val="naisf"/>
        <w:spacing w:before="120" w:beforeAutospacing="0" w:after="120" w:afterAutospacing="0"/>
        <w:ind w:firstLine="720"/>
        <w:jc w:val="both"/>
      </w:pPr>
      <w:r w:rsidRPr="005A1655">
        <w:t>5. izmaiņas izdevumos saistībā ar sociālās apdrošināšanas pakalpojumu saņēmēju skaita un vidējā apmēra prognozēm;</w:t>
      </w:r>
    </w:p>
    <w:p w14:paraId="72321C75" w14:textId="77777777" w:rsidR="00AD5638" w:rsidRPr="005A1655" w:rsidRDefault="00AD5638" w:rsidP="00422C74">
      <w:pPr>
        <w:pStyle w:val="naisf"/>
        <w:spacing w:before="120" w:beforeAutospacing="0" w:after="120" w:afterAutospacing="0"/>
        <w:ind w:firstLine="720"/>
        <w:jc w:val="both"/>
      </w:pPr>
      <w:r w:rsidRPr="005A1655">
        <w:t>6. izmaiņas starp izdevumu kodiem atbilstoši ekonomiskajām kategorijām, ievērojot šādus nosacījumus:</w:t>
      </w:r>
    </w:p>
    <w:p w14:paraId="077A9983" w14:textId="77777777" w:rsidR="00AD5638" w:rsidRPr="005A1655" w:rsidRDefault="00AD5638" w:rsidP="00422C74">
      <w:pPr>
        <w:pStyle w:val="nais1"/>
        <w:spacing w:before="120" w:after="120"/>
        <w:ind w:firstLine="993"/>
        <w:jc w:val="both"/>
      </w:pPr>
      <w:r w:rsidRPr="005A1655">
        <w:t>6.1. nav pieļaujama pārdale no procentu izdevumiem, izdevumiem starptautiskajai sadarbībai un izdevumiem sociālajiem pabalstiem uz citiem izdevumiem;</w:t>
      </w:r>
    </w:p>
    <w:p w14:paraId="055FE460" w14:textId="77777777" w:rsidR="00AD5638" w:rsidRPr="004A5D65" w:rsidRDefault="00AD5638" w:rsidP="00422C74">
      <w:pPr>
        <w:pStyle w:val="nais1"/>
        <w:spacing w:before="120" w:after="120"/>
        <w:ind w:firstLine="993"/>
        <w:jc w:val="both"/>
      </w:pPr>
      <w:r w:rsidRPr="005A1655">
        <w:t>6.2. nav pieļaujama pārdale uz izdevumiem atlīdzībai valsts speciālā budžeta daļā valsts pamatfunkciju īstenošanai, izņemot gadījumus, ja pirms valsts speciālā budžeta bāzes aprēķinu veikšanas ir ticis pieņemts atsevišķs M</w:t>
      </w:r>
      <w:r>
        <w:t>K</w:t>
      </w:r>
      <w:r w:rsidRPr="005A1655">
        <w:t xml:space="preserve"> lēmums</w:t>
      </w:r>
      <w:r>
        <w:t>.</w:t>
      </w:r>
    </w:p>
    <w:p w14:paraId="18B97189" w14:textId="076E22CC" w:rsidR="00AD5638" w:rsidRPr="00D45275" w:rsidRDefault="00AD5638" w:rsidP="00422C74">
      <w:pPr>
        <w:spacing w:before="120" w:after="240"/>
        <w:ind w:firstLine="720"/>
        <w:jc w:val="both"/>
      </w:pPr>
      <w:r w:rsidRPr="004A5D65">
        <w:rPr>
          <w:b/>
        </w:rPr>
        <w:t>Valsts speciālā budžeta bāzes izdevumi</w:t>
      </w:r>
      <w:r w:rsidRPr="004A5D65">
        <w:t xml:space="preserve"> (sk</w:t>
      </w:r>
      <w:r w:rsidR="00422C74">
        <w:t>atīt</w:t>
      </w:r>
      <w:r w:rsidRPr="004A5D65">
        <w:t xml:space="preserve"> 1. un 4. pielikumu) </w:t>
      </w:r>
      <w:r w:rsidRPr="004A5D65">
        <w:rPr>
          <w:b/>
        </w:rPr>
        <w:t>2025. gadam</w:t>
      </w:r>
      <w:r w:rsidRPr="004A5D65">
        <w:t xml:space="preserve"> aprēķināti </w:t>
      </w:r>
      <w:r w:rsidRPr="004A5D65">
        <w:rPr>
          <w:b/>
        </w:rPr>
        <w:t>4 753,8</w:t>
      </w:r>
      <w:r w:rsidRPr="004A5D65">
        <w:t xml:space="preserve"> </w:t>
      </w:r>
      <w:r w:rsidRPr="00A60852">
        <w:rPr>
          <w:b/>
          <w:bCs/>
        </w:rPr>
        <w:t xml:space="preserve">milj. </w:t>
      </w:r>
      <w:proofErr w:type="spellStart"/>
      <w:r w:rsidRPr="00A60852">
        <w:rPr>
          <w:b/>
          <w:bCs/>
          <w:i/>
        </w:rPr>
        <w:t>euro</w:t>
      </w:r>
      <w:proofErr w:type="spellEnd"/>
      <w:r w:rsidRPr="004A5D65">
        <w:t xml:space="preserve"> apmērā, </w:t>
      </w:r>
      <w:r w:rsidRPr="004A5D65">
        <w:rPr>
          <w:b/>
        </w:rPr>
        <w:t>2026. gadam 5 158,0</w:t>
      </w:r>
      <w:r w:rsidRPr="004A5D65">
        <w:t xml:space="preserve"> </w:t>
      </w:r>
      <w:r w:rsidRPr="00A60852">
        <w:rPr>
          <w:b/>
          <w:bCs/>
        </w:rPr>
        <w:t xml:space="preserve">milj. </w:t>
      </w:r>
      <w:proofErr w:type="spellStart"/>
      <w:r w:rsidRPr="00A60852">
        <w:rPr>
          <w:b/>
          <w:bCs/>
          <w:i/>
        </w:rPr>
        <w:t>euro</w:t>
      </w:r>
      <w:proofErr w:type="spellEnd"/>
      <w:r w:rsidRPr="004A5D65">
        <w:t xml:space="preserve"> apmērā, </w:t>
      </w:r>
      <w:r w:rsidRPr="004A5D65">
        <w:rPr>
          <w:b/>
        </w:rPr>
        <w:t>2027. gadam</w:t>
      </w:r>
      <w:r w:rsidRPr="004A5D65">
        <w:t xml:space="preserve"> </w:t>
      </w:r>
      <w:r w:rsidRPr="004A5D65">
        <w:rPr>
          <w:b/>
        </w:rPr>
        <w:t>5 491,9</w:t>
      </w:r>
      <w:r w:rsidRPr="004A5D65">
        <w:t xml:space="preserve"> </w:t>
      </w:r>
      <w:r w:rsidRPr="00A60852">
        <w:rPr>
          <w:b/>
          <w:bCs/>
        </w:rPr>
        <w:t xml:space="preserve">milj. </w:t>
      </w:r>
      <w:proofErr w:type="spellStart"/>
      <w:r w:rsidRPr="00A60852">
        <w:rPr>
          <w:b/>
          <w:bCs/>
          <w:i/>
        </w:rPr>
        <w:t>euro</w:t>
      </w:r>
      <w:proofErr w:type="spellEnd"/>
      <w:r w:rsidRPr="004A5D65">
        <w:t xml:space="preserve"> apmērā un </w:t>
      </w:r>
      <w:r w:rsidRPr="004A5D65">
        <w:rPr>
          <w:b/>
        </w:rPr>
        <w:t>2028. gadam</w:t>
      </w:r>
      <w:r w:rsidRPr="004A5D65">
        <w:t xml:space="preserve"> </w:t>
      </w:r>
      <w:r w:rsidRPr="004A5D65">
        <w:rPr>
          <w:b/>
        </w:rPr>
        <w:t>5 827,6</w:t>
      </w:r>
      <w:r w:rsidRPr="004A5D65">
        <w:t xml:space="preserve"> </w:t>
      </w:r>
      <w:r w:rsidRPr="00A60852">
        <w:rPr>
          <w:b/>
          <w:bCs/>
        </w:rPr>
        <w:t xml:space="preserve">milj. </w:t>
      </w:r>
      <w:proofErr w:type="spellStart"/>
      <w:r w:rsidRPr="00A60852">
        <w:rPr>
          <w:b/>
          <w:bCs/>
          <w:i/>
        </w:rPr>
        <w:t>euro</w:t>
      </w:r>
      <w:proofErr w:type="spellEnd"/>
      <w:r w:rsidRPr="004A5D65">
        <w:t xml:space="preserve"> apmērā. Salīdzinājumā ar attiecīgā gada ietvaru</w:t>
      </w:r>
      <w:r w:rsidRPr="004A5D65">
        <w:rPr>
          <w:lang w:eastAsia="lv-LV"/>
        </w:rPr>
        <w:t xml:space="preserve"> </w:t>
      </w:r>
      <w:r w:rsidRPr="004A5D65">
        <w:t xml:space="preserve">2025. gadam </w:t>
      </w:r>
      <w:r w:rsidRPr="004A5D65">
        <w:rPr>
          <w:lang w:eastAsia="lv-LV"/>
        </w:rPr>
        <w:t xml:space="preserve">izdevumi palielināti </w:t>
      </w:r>
      <w:r w:rsidRPr="004A5D65">
        <w:t xml:space="preserve">64,3 milj. </w:t>
      </w:r>
      <w:proofErr w:type="spellStart"/>
      <w:r w:rsidRPr="004A5D65">
        <w:rPr>
          <w:i/>
        </w:rPr>
        <w:t>euro</w:t>
      </w:r>
      <w:proofErr w:type="spellEnd"/>
      <w:r w:rsidRPr="004A5D65">
        <w:t xml:space="preserve"> apmērā, 2026. gadam izdevumi palielināti 70,1 milj. </w:t>
      </w:r>
      <w:proofErr w:type="spellStart"/>
      <w:r w:rsidRPr="004A5D65">
        <w:rPr>
          <w:i/>
        </w:rPr>
        <w:t>euro</w:t>
      </w:r>
      <w:proofErr w:type="spellEnd"/>
      <w:r w:rsidRPr="004A5D65">
        <w:t xml:space="preserve"> apmērā. Izdevumi 2027. un 2028. gadam</w:t>
      </w:r>
      <w:r w:rsidRPr="004A5D65">
        <w:rPr>
          <w:b/>
        </w:rPr>
        <w:t xml:space="preserve"> </w:t>
      </w:r>
      <w:r w:rsidRPr="004A5D65">
        <w:t xml:space="preserve">salīdzinājumā ar ietvaru 2026. gadam palielināti 404,1 milj. </w:t>
      </w:r>
      <w:proofErr w:type="spellStart"/>
      <w:r w:rsidRPr="004A5D65">
        <w:rPr>
          <w:i/>
        </w:rPr>
        <w:t>euro</w:t>
      </w:r>
      <w:proofErr w:type="spellEnd"/>
      <w:r w:rsidRPr="004A5D65">
        <w:rPr>
          <w:i/>
        </w:rPr>
        <w:t xml:space="preserve"> </w:t>
      </w:r>
      <w:r w:rsidRPr="004A5D65">
        <w:t xml:space="preserve">apmērā 2027. gadam un palielināti 739,8 milj. </w:t>
      </w:r>
      <w:proofErr w:type="spellStart"/>
      <w:r w:rsidRPr="004A5D65">
        <w:rPr>
          <w:i/>
        </w:rPr>
        <w:t>euro</w:t>
      </w:r>
      <w:proofErr w:type="spellEnd"/>
      <w:r w:rsidRPr="004A5D65">
        <w:rPr>
          <w:i/>
        </w:rPr>
        <w:t xml:space="preserve"> </w:t>
      </w:r>
      <w:r w:rsidRPr="004A5D65">
        <w:t xml:space="preserve">apmērā 2028. </w:t>
      </w:r>
      <w:r w:rsidRPr="00D45275">
        <w:t>gadam (</w:t>
      </w:r>
      <w:r w:rsidR="00422C74">
        <w:t>skatīt a</w:t>
      </w:r>
      <w:r w:rsidRPr="00D45275">
        <w:t>ttēl</w:t>
      </w:r>
      <w:r w:rsidR="00422C74">
        <w:t>u</w:t>
      </w:r>
      <w:r w:rsidRPr="00D45275">
        <w:t xml:space="preserve"> Nr. 1.4.).</w:t>
      </w:r>
    </w:p>
    <w:p w14:paraId="05AF4D89" w14:textId="634B4454" w:rsidR="00AD5638" w:rsidRPr="00B736FC" w:rsidRDefault="00A92C8A" w:rsidP="00AD5638">
      <w:pPr>
        <w:jc w:val="center"/>
        <w:rPr>
          <w:b/>
          <w:bCs/>
          <w:noProof/>
          <w:sz w:val="22"/>
          <w:szCs w:val="22"/>
          <w:lang w:eastAsia="lv-LV"/>
        </w:rPr>
      </w:pPr>
      <w:r w:rsidRPr="00D45275">
        <w:rPr>
          <w:noProof/>
          <w:lang w:eastAsia="lv-LV"/>
        </w:rPr>
        <w:drawing>
          <wp:anchor distT="0" distB="0" distL="114300" distR="114300" simplePos="0" relativeHeight="252003328" behindDoc="0" locked="0" layoutInCell="1" allowOverlap="1" wp14:anchorId="41A2CC5D" wp14:editId="1F60AFC7">
            <wp:simplePos x="0" y="0"/>
            <wp:positionH relativeFrom="column">
              <wp:posOffset>-64135</wp:posOffset>
            </wp:positionH>
            <wp:positionV relativeFrom="paragraph">
              <wp:posOffset>233680</wp:posOffset>
            </wp:positionV>
            <wp:extent cx="5760085" cy="2997200"/>
            <wp:effectExtent l="0" t="0" r="0" b="0"/>
            <wp:wrapSquare wrapText="bothSides"/>
            <wp:docPr id="10" name="Chart 10">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D5638" w:rsidRPr="00D45275">
        <w:rPr>
          <w:b/>
          <w:bCs/>
          <w:i/>
          <w:sz w:val="22"/>
          <w:szCs w:val="22"/>
        </w:rPr>
        <w:t>1.4.</w:t>
      </w:r>
      <w:r w:rsidR="00012152">
        <w:rPr>
          <w:b/>
          <w:bCs/>
          <w:i/>
          <w:sz w:val="22"/>
          <w:szCs w:val="22"/>
        </w:rPr>
        <w:t xml:space="preserve"> </w:t>
      </w:r>
      <w:r w:rsidR="00AD5638" w:rsidRPr="00D45275">
        <w:rPr>
          <w:b/>
          <w:bCs/>
          <w:i/>
          <w:sz w:val="22"/>
          <w:szCs w:val="22"/>
        </w:rPr>
        <w:t>attēls</w:t>
      </w:r>
      <w:r w:rsidR="00AD5638" w:rsidRPr="006D6D41">
        <w:rPr>
          <w:b/>
          <w:bCs/>
          <w:sz w:val="22"/>
          <w:szCs w:val="22"/>
        </w:rPr>
        <w:t xml:space="preserve"> Valsts speciālā budžeta bāzes izdevumi 202</w:t>
      </w:r>
      <w:r w:rsidR="00AD5638">
        <w:rPr>
          <w:b/>
          <w:bCs/>
          <w:sz w:val="22"/>
          <w:szCs w:val="22"/>
        </w:rPr>
        <w:t>5</w:t>
      </w:r>
      <w:r w:rsidR="00AD5638" w:rsidRPr="006D6D41">
        <w:rPr>
          <w:b/>
          <w:bCs/>
          <w:sz w:val="22"/>
          <w:szCs w:val="22"/>
        </w:rPr>
        <w:t>., 202</w:t>
      </w:r>
      <w:r w:rsidR="00AD5638">
        <w:rPr>
          <w:b/>
          <w:bCs/>
          <w:sz w:val="22"/>
          <w:szCs w:val="22"/>
        </w:rPr>
        <w:t>6</w:t>
      </w:r>
      <w:r w:rsidR="00AD5638" w:rsidRPr="006D6D41">
        <w:rPr>
          <w:b/>
          <w:bCs/>
          <w:sz w:val="22"/>
          <w:szCs w:val="22"/>
        </w:rPr>
        <w:t>.</w:t>
      </w:r>
      <w:r w:rsidR="00AD5638">
        <w:rPr>
          <w:b/>
          <w:bCs/>
          <w:sz w:val="22"/>
          <w:szCs w:val="22"/>
        </w:rPr>
        <w:t>, 2027.</w:t>
      </w:r>
      <w:r w:rsidR="00AD5638" w:rsidRPr="006D6D41">
        <w:rPr>
          <w:b/>
          <w:bCs/>
          <w:sz w:val="22"/>
          <w:szCs w:val="22"/>
        </w:rPr>
        <w:t xml:space="preserve"> un 202</w:t>
      </w:r>
      <w:r w:rsidR="00AD5638">
        <w:rPr>
          <w:b/>
          <w:bCs/>
          <w:sz w:val="22"/>
          <w:szCs w:val="22"/>
        </w:rPr>
        <w:t>8</w:t>
      </w:r>
      <w:r w:rsidR="00AD5638" w:rsidRPr="006D6D41">
        <w:rPr>
          <w:b/>
          <w:bCs/>
          <w:sz w:val="22"/>
          <w:szCs w:val="22"/>
        </w:rPr>
        <w:t>. gadam, milj. </w:t>
      </w:r>
      <w:proofErr w:type="spellStart"/>
      <w:r w:rsidR="00AD5638" w:rsidRPr="006D6D41">
        <w:rPr>
          <w:b/>
          <w:bCs/>
          <w:i/>
          <w:sz w:val="22"/>
          <w:szCs w:val="22"/>
        </w:rPr>
        <w:t>euro</w:t>
      </w:r>
      <w:proofErr w:type="spellEnd"/>
      <w:r w:rsidR="00AD5638" w:rsidRPr="006D6D41">
        <w:rPr>
          <w:b/>
          <w:bCs/>
          <w:noProof/>
          <w:sz w:val="22"/>
          <w:szCs w:val="22"/>
          <w:lang w:eastAsia="lv-LV"/>
        </w:rPr>
        <w:t xml:space="preserve"> </w:t>
      </w:r>
    </w:p>
    <w:p w14:paraId="3D0AA82B" w14:textId="77777777" w:rsidR="00AD5638" w:rsidRPr="001625DC" w:rsidRDefault="00AD5638" w:rsidP="00012152">
      <w:pPr>
        <w:jc w:val="both"/>
        <w:rPr>
          <w:sz w:val="20"/>
        </w:rPr>
      </w:pPr>
      <w:r w:rsidRPr="001625DC">
        <w:rPr>
          <w:sz w:val="20"/>
        </w:rPr>
        <w:t>* 202</w:t>
      </w:r>
      <w:r>
        <w:rPr>
          <w:sz w:val="20"/>
        </w:rPr>
        <w:t>5</w:t>
      </w:r>
      <w:r w:rsidRPr="001625DC">
        <w:rPr>
          <w:sz w:val="20"/>
        </w:rPr>
        <w:t>. un 202</w:t>
      </w:r>
      <w:r>
        <w:rPr>
          <w:sz w:val="20"/>
        </w:rPr>
        <w:t>6</w:t>
      </w:r>
      <w:r w:rsidRPr="001625DC">
        <w:rPr>
          <w:sz w:val="20"/>
        </w:rPr>
        <w:t>.</w:t>
      </w:r>
      <w:r>
        <w:rPr>
          <w:sz w:val="20"/>
        </w:rPr>
        <w:t xml:space="preserve"> </w:t>
      </w:r>
      <w:r w:rsidRPr="001625DC">
        <w:rPr>
          <w:sz w:val="20"/>
        </w:rPr>
        <w:t>gadam aprēķināta, pamatojoties uz likumā “Par valsts budžetu 202</w:t>
      </w:r>
      <w:r>
        <w:rPr>
          <w:sz w:val="20"/>
        </w:rPr>
        <w:t>4</w:t>
      </w:r>
      <w:r w:rsidRPr="001625DC">
        <w:rPr>
          <w:sz w:val="20"/>
        </w:rPr>
        <w:t>. gadam un budžeta ietvaru 202</w:t>
      </w:r>
      <w:r>
        <w:rPr>
          <w:sz w:val="20"/>
        </w:rPr>
        <w:t>4</w:t>
      </w:r>
      <w:r w:rsidRPr="001625DC">
        <w:rPr>
          <w:sz w:val="20"/>
        </w:rPr>
        <w:t>., 202</w:t>
      </w:r>
      <w:r>
        <w:rPr>
          <w:sz w:val="20"/>
        </w:rPr>
        <w:t>5</w:t>
      </w:r>
      <w:r w:rsidRPr="001625DC">
        <w:rPr>
          <w:sz w:val="20"/>
        </w:rPr>
        <w:t>. un 202</w:t>
      </w:r>
      <w:r>
        <w:rPr>
          <w:sz w:val="20"/>
        </w:rPr>
        <w:t>6</w:t>
      </w:r>
      <w:r w:rsidRPr="001625DC">
        <w:rPr>
          <w:sz w:val="20"/>
        </w:rPr>
        <w:t>. gadam” noteikto maksimāli pieļaujamo izdevumu apjomu (ietvaru) attiecīgajam gadam, 202</w:t>
      </w:r>
      <w:r>
        <w:rPr>
          <w:sz w:val="20"/>
        </w:rPr>
        <w:t>7. un 2028</w:t>
      </w:r>
      <w:r w:rsidRPr="001625DC">
        <w:rPr>
          <w:sz w:val="20"/>
        </w:rPr>
        <w:t>.</w:t>
      </w:r>
      <w:r>
        <w:rPr>
          <w:sz w:val="20"/>
        </w:rPr>
        <w:t xml:space="preserve"> </w:t>
      </w:r>
      <w:r w:rsidRPr="001625DC">
        <w:rPr>
          <w:sz w:val="20"/>
        </w:rPr>
        <w:t>gadam – pamatojoties uz 202</w:t>
      </w:r>
      <w:r>
        <w:rPr>
          <w:sz w:val="20"/>
        </w:rPr>
        <w:t>6</w:t>
      </w:r>
      <w:r w:rsidRPr="001625DC">
        <w:rPr>
          <w:sz w:val="20"/>
        </w:rPr>
        <w:t>.</w:t>
      </w:r>
      <w:r>
        <w:rPr>
          <w:sz w:val="20"/>
        </w:rPr>
        <w:t xml:space="preserve"> </w:t>
      </w:r>
      <w:r w:rsidRPr="001625DC">
        <w:rPr>
          <w:sz w:val="20"/>
        </w:rPr>
        <w:t>gadam apstiprināto ietvaru</w:t>
      </w:r>
      <w:r>
        <w:rPr>
          <w:sz w:val="20"/>
        </w:rPr>
        <w:t>.</w:t>
      </w:r>
    </w:p>
    <w:p w14:paraId="7030187A" w14:textId="77777777" w:rsidR="00AD5638" w:rsidRPr="009E144A" w:rsidRDefault="00AD5638" w:rsidP="00422C74">
      <w:pPr>
        <w:spacing w:before="120" w:after="120"/>
        <w:ind w:firstLine="567"/>
      </w:pPr>
      <w:r w:rsidRPr="009E144A">
        <w:t>Izdevumu izmaiņas 2025., 2026., 2027. un 2028. gadam galvenokārt veido, jo:</w:t>
      </w:r>
    </w:p>
    <w:p w14:paraId="002802DA" w14:textId="77777777" w:rsidR="00AD5638" w:rsidRPr="00931679" w:rsidRDefault="00AD5638" w:rsidP="00012152">
      <w:pPr>
        <w:pStyle w:val="ListParagraph"/>
        <w:numPr>
          <w:ilvl w:val="0"/>
          <w:numId w:val="42"/>
        </w:numPr>
        <w:tabs>
          <w:tab w:val="left" w:pos="993"/>
        </w:tabs>
        <w:spacing w:before="120" w:after="120"/>
        <w:ind w:left="0" w:firstLine="709"/>
        <w:contextualSpacing w:val="0"/>
        <w:jc w:val="both"/>
      </w:pPr>
      <w:r w:rsidRPr="00931679">
        <w:t xml:space="preserve">palielināti izdevumi 45,7 milj. </w:t>
      </w:r>
      <w:proofErr w:type="spellStart"/>
      <w:r w:rsidRPr="00931679">
        <w:rPr>
          <w:i/>
        </w:rPr>
        <w:t>euro</w:t>
      </w:r>
      <w:proofErr w:type="spellEnd"/>
      <w:r w:rsidRPr="00931679">
        <w:t xml:space="preserve"> apmērā 2025. gadam, 57,8 milj. </w:t>
      </w:r>
      <w:proofErr w:type="spellStart"/>
      <w:r w:rsidRPr="00931679">
        <w:rPr>
          <w:i/>
        </w:rPr>
        <w:t>euro</w:t>
      </w:r>
      <w:proofErr w:type="spellEnd"/>
      <w:r w:rsidRPr="00931679">
        <w:t xml:space="preserve"> apmērā 2026. gadam, 84,2 milj. </w:t>
      </w:r>
      <w:proofErr w:type="spellStart"/>
      <w:r w:rsidRPr="00931679">
        <w:rPr>
          <w:i/>
        </w:rPr>
        <w:t>euro</w:t>
      </w:r>
      <w:proofErr w:type="spellEnd"/>
      <w:r w:rsidRPr="00931679">
        <w:t xml:space="preserve"> apmērā 2027. gadam un 109,3 milj. </w:t>
      </w:r>
      <w:proofErr w:type="spellStart"/>
      <w:r w:rsidRPr="00931679">
        <w:rPr>
          <w:i/>
        </w:rPr>
        <w:t>euro</w:t>
      </w:r>
      <w:proofErr w:type="spellEnd"/>
      <w:r w:rsidRPr="00931679">
        <w:t xml:space="preserve"> apmērā 2028. gadam slimības pabalsta izmaksām;</w:t>
      </w:r>
    </w:p>
    <w:p w14:paraId="1A02027F" w14:textId="77777777" w:rsidR="00AD5638" w:rsidRDefault="00AD5638" w:rsidP="00012152">
      <w:pPr>
        <w:pStyle w:val="ListParagraph"/>
        <w:numPr>
          <w:ilvl w:val="0"/>
          <w:numId w:val="42"/>
        </w:numPr>
        <w:tabs>
          <w:tab w:val="left" w:pos="993"/>
        </w:tabs>
        <w:spacing w:before="120" w:after="120"/>
        <w:ind w:left="0" w:firstLine="709"/>
        <w:contextualSpacing w:val="0"/>
        <w:jc w:val="both"/>
      </w:pPr>
      <w:r w:rsidRPr="00114824">
        <w:t xml:space="preserve"> palielināti izdevumi 32,5 milj. </w:t>
      </w:r>
      <w:proofErr w:type="spellStart"/>
      <w:r w:rsidRPr="00114824">
        <w:rPr>
          <w:i/>
        </w:rPr>
        <w:t>euro</w:t>
      </w:r>
      <w:proofErr w:type="spellEnd"/>
      <w:r w:rsidRPr="00114824">
        <w:t xml:space="preserve"> apmērā 2025. gadam, 14,9 milj. </w:t>
      </w:r>
      <w:proofErr w:type="spellStart"/>
      <w:r w:rsidRPr="00114824">
        <w:rPr>
          <w:i/>
        </w:rPr>
        <w:t>euro</w:t>
      </w:r>
      <w:proofErr w:type="spellEnd"/>
      <w:r w:rsidRPr="00114824">
        <w:t xml:space="preserve"> apmērā 2026. gadam, 253,1 milj. </w:t>
      </w:r>
      <w:proofErr w:type="spellStart"/>
      <w:r w:rsidRPr="00114824">
        <w:rPr>
          <w:i/>
        </w:rPr>
        <w:t>euro</w:t>
      </w:r>
      <w:proofErr w:type="spellEnd"/>
      <w:r w:rsidRPr="00114824">
        <w:t xml:space="preserve"> apmērā 2027. gadam un 494,9 milj. </w:t>
      </w:r>
      <w:proofErr w:type="spellStart"/>
      <w:r w:rsidRPr="00114824">
        <w:rPr>
          <w:i/>
        </w:rPr>
        <w:t>euro</w:t>
      </w:r>
      <w:proofErr w:type="spellEnd"/>
      <w:r w:rsidRPr="00114824">
        <w:t xml:space="preserve"> apmērā 2028. gadam vecuma pensijas izmaksām; </w:t>
      </w:r>
    </w:p>
    <w:p w14:paraId="5A267670" w14:textId="77777777" w:rsidR="00AD5638" w:rsidRDefault="00AD5638" w:rsidP="00012152">
      <w:pPr>
        <w:pStyle w:val="ListParagraph"/>
        <w:numPr>
          <w:ilvl w:val="0"/>
          <w:numId w:val="42"/>
        </w:numPr>
        <w:tabs>
          <w:tab w:val="left" w:pos="993"/>
        </w:tabs>
        <w:spacing w:before="120" w:after="120"/>
        <w:ind w:left="0" w:firstLine="709"/>
        <w:contextualSpacing w:val="0"/>
        <w:jc w:val="both"/>
      </w:pPr>
      <w:r w:rsidRPr="00362A11">
        <w:lastRenderedPageBreak/>
        <w:t xml:space="preserve">palielināti izdevumi 15,5 milj. </w:t>
      </w:r>
      <w:proofErr w:type="spellStart"/>
      <w:r w:rsidRPr="00362A11">
        <w:rPr>
          <w:i/>
        </w:rPr>
        <w:t>euro</w:t>
      </w:r>
      <w:proofErr w:type="spellEnd"/>
      <w:r w:rsidRPr="00362A11">
        <w:t xml:space="preserve"> apmērā 2025. gadam, 15,3 milj. </w:t>
      </w:r>
      <w:proofErr w:type="spellStart"/>
      <w:r w:rsidRPr="00362A11">
        <w:rPr>
          <w:i/>
        </w:rPr>
        <w:t>euro</w:t>
      </w:r>
      <w:proofErr w:type="spellEnd"/>
      <w:r w:rsidRPr="00362A11">
        <w:t xml:space="preserve"> apmērā 2026. gadam, 14,8 milj. </w:t>
      </w:r>
      <w:proofErr w:type="spellStart"/>
      <w:r w:rsidRPr="00362A11">
        <w:rPr>
          <w:i/>
        </w:rPr>
        <w:t>euro</w:t>
      </w:r>
      <w:proofErr w:type="spellEnd"/>
      <w:r w:rsidRPr="00362A11">
        <w:t xml:space="preserve"> apmērā 2027. gadam un 12,2 milj. </w:t>
      </w:r>
      <w:proofErr w:type="spellStart"/>
      <w:r w:rsidRPr="00362A11">
        <w:rPr>
          <w:i/>
        </w:rPr>
        <w:t>euro</w:t>
      </w:r>
      <w:proofErr w:type="spellEnd"/>
      <w:r w:rsidRPr="00362A11">
        <w:t xml:space="preserve"> apmērā 2028. gadam bezdarbnieka pabalsta izmaksām;</w:t>
      </w:r>
    </w:p>
    <w:p w14:paraId="109A86A8" w14:textId="77777777" w:rsidR="00AD5638" w:rsidRPr="00362A11" w:rsidRDefault="00AD5638" w:rsidP="00012152">
      <w:pPr>
        <w:pStyle w:val="ListParagraph"/>
        <w:numPr>
          <w:ilvl w:val="0"/>
          <w:numId w:val="42"/>
        </w:numPr>
        <w:tabs>
          <w:tab w:val="left" w:pos="993"/>
        </w:tabs>
        <w:spacing w:before="120" w:after="120"/>
        <w:ind w:left="0" w:firstLine="709"/>
        <w:contextualSpacing w:val="0"/>
        <w:jc w:val="both"/>
      </w:pPr>
      <w:r>
        <w:t xml:space="preserve">palielināti izdevumi 0,8 milj. </w:t>
      </w:r>
      <w:proofErr w:type="spellStart"/>
      <w:r w:rsidRPr="0073448A">
        <w:rPr>
          <w:i/>
        </w:rPr>
        <w:t>euro</w:t>
      </w:r>
      <w:proofErr w:type="spellEnd"/>
      <w:r>
        <w:t xml:space="preserve"> apmērā 2025., 2026., 2027. un 2028. gadam ik gadu </w:t>
      </w:r>
      <w:r w:rsidRPr="0073448A">
        <w:t>pārmaksāto valsts sociālās apdrošināšanas obligāto iemaksu atmaksām</w:t>
      </w:r>
      <w:r>
        <w:t>;</w:t>
      </w:r>
    </w:p>
    <w:p w14:paraId="132C8A2A" w14:textId="44B99CF8" w:rsidR="00AD5638" w:rsidRDefault="00AD5638" w:rsidP="00012152">
      <w:pPr>
        <w:pStyle w:val="ListParagraph"/>
        <w:numPr>
          <w:ilvl w:val="0"/>
          <w:numId w:val="42"/>
        </w:numPr>
        <w:tabs>
          <w:tab w:val="left" w:pos="993"/>
        </w:tabs>
        <w:spacing w:before="120" w:after="120"/>
        <w:ind w:left="0" w:firstLine="709"/>
        <w:contextualSpacing w:val="0"/>
        <w:jc w:val="both"/>
      </w:pPr>
      <w:r w:rsidRPr="00303881">
        <w:t xml:space="preserve">palielināti izdevumi 0,2 milj. </w:t>
      </w:r>
      <w:proofErr w:type="spellStart"/>
      <w:r w:rsidRPr="00303881">
        <w:rPr>
          <w:i/>
        </w:rPr>
        <w:t>euro</w:t>
      </w:r>
      <w:proofErr w:type="spellEnd"/>
      <w:r w:rsidRPr="00303881">
        <w:t xml:space="preserve"> apmērā 2025. gadam, 0,6 milj. </w:t>
      </w:r>
      <w:proofErr w:type="spellStart"/>
      <w:r w:rsidRPr="00303881">
        <w:rPr>
          <w:i/>
        </w:rPr>
        <w:t>euro</w:t>
      </w:r>
      <w:proofErr w:type="spellEnd"/>
      <w:r w:rsidRPr="00303881">
        <w:t xml:space="preserve"> apmērā 2026.</w:t>
      </w:r>
      <w:r w:rsidR="00012152">
        <w:t> </w:t>
      </w:r>
      <w:r w:rsidRPr="00303881">
        <w:t xml:space="preserve">gadam, 8,1 milj. </w:t>
      </w:r>
      <w:proofErr w:type="spellStart"/>
      <w:r w:rsidRPr="00303881">
        <w:rPr>
          <w:i/>
        </w:rPr>
        <w:t>euro</w:t>
      </w:r>
      <w:proofErr w:type="spellEnd"/>
      <w:r w:rsidRPr="00303881">
        <w:t xml:space="preserve"> apmērā 2027. gadam un 15,3 milj. </w:t>
      </w:r>
      <w:proofErr w:type="spellStart"/>
      <w:r w:rsidRPr="00303881">
        <w:rPr>
          <w:i/>
        </w:rPr>
        <w:t>euro</w:t>
      </w:r>
      <w:proofErr w:type="spellEnd"/>
      <w:r w:rsidRPr="00303881">
        <w:t xml:space="preserve"> apmērā 2028. gadam pensijas apgādnieka zaudējuma gadījumā izmaksām;</w:t>
      </w:r>
    </w:p>
    <w:p w14:paraId="2EBD2A67" w14:textId="77777777" w:rsidR="00AD5638" w:rsidRDefault="00AD5638" w:rsidP="00012152">
      <w:pPr>
        <w:pStyle w:val="ListParagraph"/>
        <w:numPr>
          <w:ilvl w:val="0"/>
          <w:numId w:val="42"/>
        </w:numPr>
        <w:tabs>
          <w:tab w:val="left" w:pos="993"/>
        </w:tabs>
        <w:spacing w:before="120" w:after="120"/>
        <w:ind w:left="0" w:firstLine="709"/>
        <w:contextualSpacing w:val="0"/>
        <w:jc w:val="both"/>
      </w:pPr>
      <w:r w:rsidRPr="001563C0">
        <w:t>samazināti izdevumi 11,9 milj. </w:t>
      </w:r>
      <w:proofErr w:type="spellStart"/>
      <w:r w:rsidRPr="001563C0">
        <w:rPr>
          <w:i/>
        </w:rPr>
        <w:t>euro</w:t>
      </w:r>
      <w:proofErr w:type="spellEnd"/>
      <w:r w:rsidRPr="001563C0">
        <w:t xml:space="preserve"> apmērā 2025. gadam, 15,1 milj. </w:t>
      </w:r>
      <w:proofErr w:type="spellStart"/>
      <w:r w:rsidRPr="001563C0">
        <w:rPr>
          <w:i/>
        </w:rPr>
        <w:t>euro</w:t>
      </w:r>
      <w:proofErr w:type="spellEnd"/>
      <w:r w:rsidRPr="001563C0">
        <w:t xml:space="preserve"> apmērā 2026. gadam, 3,2 milj. </w:t>
      </w:r>
      <w:proofErr w:type="spellStart"/>
      <w:r w:rsidRPr="001563C0">
        <w:rPr>
          <w:i/>
        </w:rPr>
        <w:t>euro</w:t>
      </w:r>
      <w:proofErr w:type="spellEnd"/>
      <w:r w:rsidRPr="001563C0">
        <w:t xml:space="preserve"> apmērā 2027. gadam un palielināti izdevumi 10,1 milj. </w:t>
      </w:r>
      <w:proofErr w:type="spellStart"/>
      <w:r w:rsidRPr="001563C0">
        <w:rPr>
          <w:i/>
        </w:rPr>
        <w:t>euro</w:t>
      </w:r>
      <w:proofErr w:type="spellEnd"/>
      <w:r w:rsidRPr="001563C0">
        <w:t xml:space="preserve"> apmērā 2028. gadam atlīdzības par darbspēju zaudējumu izmaksām;</w:t>
      </w:r>
    </w:p>
    <w:p w14:paraId="2A106D4A" w14:textId="77777777" w:rsidR="00AD5638" w:rsidRPr="005D1F9F" w:rsidRDefault="00AD5638" w:rsidP="00012152">
      <w:pPr>
        <w:pStyle w:val="ListParagraph"/>
        <w:numPr>
          <w:ilvl w:val="0"/>
          <w:numId w:val="42"/>
        </w:numPr>
        <w:tabs>
          <w:tab w:val="left" w:pos="993"/>
        </w:tabs>
        <w:spacing w:before="120" w:after="120"/>
        <w:ind w:left="0" w:firstLine="709"/>
        <w:contextualSpacing w:val="0"/>
        <w:jc w:val="both"/>
      </w:pPr>
      <w:r w:rsidRPr="005D1F9F">
        <w:t xml:space="preserve">samazināti izdevumi 9,3 milj. </w:t>
      </w:r>
      <w:proofErr w:type="spellStart"/>
      <w:r w:rsidRPr="005D1F9F">
        <w:rPr>
          <w:i/>
        </w:rPr>
        <w:t>euro</w:t>
      </w:r>
      <w:proofErr w:type="spellEnd"/>
      <w:r w:rsidRPr="005D1F9F">
        <w:t xml:space="preserve"> apmērā 2025. gadam, 10,0 milj. </w:t>
      </w:r>
      <w:proofErr w:type="spellStart"/>
      <w:r w:rsidRPr="005D1F9F">
        <w:rPr>
          <w:i/>
        </w:rPr>
        <w:t>euro</w:t>
      </w:r>
      <w:proofErr w:type="spellEnd"/>
      <w:r w:rsidRPr="005D1F9F">
        <w:t xml:space="preserve"> apmērā 2026. gadam, 0,1 milj. </w:t>
      </w:r>
      <w:proofErr w:type="spellStart"/>
      <w:r w:rsidRPr="005D1F9F">
        <w:rPr>
          <w:i/>
        </w:rPr>
        <w:t>euro</w:t>
      </w:r>
      <w:proofErr w:type="spellEnd"/>
      <w:r w:rsidRPr="005D1F9F">
        <w:t xml:space="preserve"> apmērā 2027. gadam, savukārt izdevumi palielināti 9,7 milj. </w:t>
      </w:r>
      <w:proofErr w:type="spellStart"/>
      <w:r w:rsidRPr="005D1F9F">
        <w:rPr>
          <w:i/>
        </w:rPr>
        <w:t>euro</w:t>
      </w:r>
      <w:proofErr w:type="spellEnd"/>
      <w:r w:rsidRPr="005D1F9F">
        <w:t xml:space="preserve"> apmērā 2028. gadam vecāku pabalsta izmaksām;</w:t>
      </w:r>
    </w:p>
    <w:p w14:paraId="533D6861" w14:textId="4A115CDE" w:rsidR="00AD5638" w:rsidRPr="000677CC" w:rsidRDefault="00AD5638" w:rsidP="00012152">
      <w:pPr>
        <w:pStyle w:val="ListParagraph"/>
        <w:numPr>
          <w:ilvl w:val="0"/>
          <w:numId w:val="42"/>
        </w:numPr>
        <w:tabs>
          <w:tab w:val="left" w:pos="993"/>
        </w:tabs>
        <w:spacing w:before="120" w:after="120"/>
        <w:ind w:left="0" w:firstLine="709"/>
        <w:contextualSpacing w:val="0"/>
        <w:jc w:val="both"/>
      </w:pPr>
      <w:r w:rsidRPr="000677CC">
        <w:t xml:space="preserve">samazināti izdevumi 5,6 milj. </w:t>
      </w:r>
      <w:proofErr w:type="spellStart"/>
      <w:r w:rsidRPr="000677CC">
        <w:rPr>
          <w:i/>
        </w:rPr>
        <w:t>euro</w:t>
      </w:r>
      <w:proofErr w:type="spellEnd"/>
      <w:r w:rsidRPr="000677CC">
        <w:t xml:space="preserve"> apmērā 2025. gadam, 6,</w:t>
      </w:r>
      <w:r>
        <w:t>4</w:t>
      </w:r>
      <w:r w:rsidRPr="000677CC">
        <w:t xml:space="preserve"> milj. </w:t>
      </w:r>
      <w:proofErr w:type="spellStart"/>
      <w:r w:rsidRPr="000677CC">
        <w:rPr>
          <w:i/>
        </w:rPr>
        <w:t>euro</w:t>
      </w:r>
      <w:proofErr w:type="spellEnd"/>
      <w:r w:rsidRPr="000677CC">
        <w:t xml:space="preserve"> apmērā 2026.</w:t>
      </w:r>
      <w:r w:rsidR="00012152">
        <w:t> </w:t>
      </w:r>
      <w:r w:rsidRPr="000677CC">
        <w:t xml:space="preserve">gadam, 2,1 milj. </w:t>
      </w:r>
      <w:proofErr w:type="spellStart"/>
      <w:r w:rsidRPr="000677CC">
        <w:rPr>
          <w:i/>
        </w:rPr>
        <w:t>euro</w:t>
      </w:r>
      <w:proofErr w:type="spellEnd"/>
      <w:r w:rsidRPr="000677CC">
        <w:t xml:space="preserve"> apmērā 2027. gadam un palielināti izdevumi 1,9 milj. </w:t>
      </w:r>
      <w:proofErr w:type="spellStart"/>
      <w:r w:rsidRPr="000677CC">
        <w:rPr>
          <w:i/>
        </w:rPr>
        <w:t>euro</w:t>
      </w:r>
      <w:proofErr w:type="spellEnd"/>
      <w:r w:rsidRPr="000677CC">
        <w:t xml:space="preserve"> apmērā 2028. gadam maternitātes pabalsta izmaksām;</w:t>
      </w:r>
    </w:p>
    <w:p w14:paraId="75DA296D" w14:textId="77777777" w:rsidR="00AD5638" w:rsidRPr="004B614E" w:rsidRDefault="00AD5638" w:rsidP="00012152">
      <w:pPr>
        <w:pStyle w:val="ListParagraph"/>
        <w:numPr>
          <w:ilvl w:val="0"/>
          <w:numId w:val="42"/>
        </w:numPr>
        <w:tabs>
          <w:tab w:val="left" w:pos="993"/>
        </w:tabs>
        <w:spacing w:before="120" w:after="120"/>
        <w:ind w:left="0" w:firstLine="709"/>
        <w:contextualSpacing w:val="0"/>
        <w:jc w:val="both"/>
      </w:pPr>
      <w:r w:rsidRPr="004B614E">
        <w:t xml:space="preserve">samazināti izdevumi 1,6 milj. </w:t>
      </w:r>
      <w:proofErr w:type="spellStart"/>
      <w:r w:rsidRPr="004B614E">
        <w:rPr>
          <w:i/>
        </w:rPr>
        <w:t>euro</w:t>
      </w:r>
      <w:proofErr w:type="spellEnd"/>
      <w:r w:rsidRPr="004B614E">
        <w:t xml:space="preserve"> apmērā 2025. gadam un palielināti izdevumi 14,3 milj. </w:t>
      </w:r>
      <w:proofErr w:type="spellStart"/>
      <w:r w:rsidRPr="004B614E">
        <w:rPr>
          <w:i/>
        </w:rPr>
        <w:t>euro</w:t>
      </w:r>
      <w:proofErr w:type="spellEnd"/>
      <w:r w:rsidRPr="004B614E">
        <w:t xml:space="preserve"> apmērā 2026. gadam, 45,0 milj. </w:t>
      </w:r>
      <w:proofErr w:type="spellStart"/>
      <w:r w:rsidRPr="004B614E">
        <w:rPr>
          <w:i/>
        </w:rPr>
        <w:t>euro</w:t>
      </w:r>
      <w:proofErr w:type="spellEnd"/>
      <w:r w:rsidRPr="004B614E">
        <w:t xml:space="preserve"> apmērā 2027. gadam un 77,3 milj. </w:t>
      </w:r>
      <w:proofErr w:type="spellStart"/>
      <w:r w:rsidRPr="004B614E">
        <w:rPr>
          <w:i/>
        </w:rPr>
        <w:t>euro</w:t>
      </w:r>
      <w:proofErr w:type="spellEnd"/>
      <w:r w:rsidRPr="004B614E">
        <w:t xml:space="preserve"> apmērā 2028. gadam invaliditātes pensijas izmaksām; </w:t>
      </w:r>
    </w:p>
    <w:p w14:paraId="4D7432C8" w14:textId="708587B5" w:rsidR="00AD5638" w:rsidRPr="004B614E" w:rsidRDefault="00AD5638" w:rsidP="00012152">
      <w:pPr>
        <w:pStyle w:val="ListParagraph"/>
        <w:numPr>
          <w:ilvl w:val="0"/>
          <w:numId w:val="42"/>
        </w:numPr>
        <w:tabs>
          <w:tab w:val="left" w:pos="993"/>
        </w:tabs>
        <w:spacing w:before="120" w:after="120"/>
        <w:ind w:left="0" w:firstLine="709"/>
        <w:contextualSpacing w:val="0"/>
        <w:jc w:val="both"/>
      </w:pPr>
      <w:r w:rsidRPr="004B614E">
        <w:t xml:space="preserve">samazināti izdevumi 1,0 milj. </w:t>
      </w:r>
      <w:proofErr w:type="spellStart"/>
      <w:r w:rsidRPr="004B614E">
        <w:rPr>
          <w:i/>
          <w:iCs/>
        </w:rPr>
        <w:t>euro</w:t>
      </w:r>
      <w:proofErr w:type="spellEnd"/>
      <w:r w:rsidRPr="004B614E">
        <w:t xml:space="preserve"> apmērā 2025. gadam, 1,2 milj. </w:t>
      </w:r>
      <w:proofErr w:type="spellStart"/>
      <w:r w:rsidRPr="004B614E">
        <w:rPr>
          <w:i/>
        </w:rPr>
        <w:t>euro</w:t>
      </w:r>
      <w:proofErr w:type="spellEnd"/>
      <w:r w:rsidRPr="004B614E">
        <w:t xml:space="preserve"> apmērā 2026.</w:t>
      </w:r>
      <w:r w:rsidR="00012152">
        <w:t> </w:t>
      </w:r>
      <w:r w:rsidRPr="004B614E">
        <w:t xml:space="preserve">gadam, 1,4 milj. </w:t>
      </w:r>
      <w:proofErr w:type="spellStart"/>
      <w:r w:rsidRPr="004B614E">
        <w:rPr>
          <w:i/>
        </w:rPr>
        <w:t>euro</w:t>
      </w:r>
      <w:proofErr w:type="spellEnd"/>
      <w:r w:rsidRPr="004B614E">
        <w:t xml:space="preserve"> apmērā 2027. gadam un 1,7 milj. </w:t>
      </w:r>
      <w:proofErr w:type="spellStart"/>
      <w:r w:rsidRPr="004B614E">
        <w:rPr>
          <w:i/>
        </w:rPr>
        <w:t>euro</w:t>
      </w:r>
      <w:proofErr w:type="spellEnd"/>
      <w:r w:rsidRPr="004B614E">
        <w:t xml:space="preserve"> apmērā 2028. gadam ik gadu izdienas pensijas izmaksām; </w:t>
      </w:r>
    </w:p>
    <w:p w14:paraId="7DCD09FB" w14:textId="77777777" w:rsidR="00AD5638" w:rsidRPr="00CE4055" w:rsidRDefault="00AD5638" w:rsidP="00012152">
      <w:pPr>
        <w:pStyle w:val="ListParagraph"/>
        <w:numPr>
          <w:ilvl w:val="0"/>
          <w:numId w:val="42"/>
        </w:numPr>
        <w:tabs>
          <w:tab w:val="left" w:pos="993"/>
        </w:tabs>
        <w:spacing w:before="120" w:after="120"/>
        <w:ind w:left="0" w:firstLine="709"/>
        <w:contextualSpacing w:val="0"/>
        <w:jc w:val="both"/>
      </w:pPr>
      <w:r w:rsidRPr="001D1590">
        <w:t xml:space="preserve">samazināti izdevumi 0,5 milj. </w:t>
      </w:r>
      <w:proofErr w:type="spellStart"/>
      <w:r w:rsidRPr="001D1590">
        <w:rPr>
          <w:i/>
        </w:rPr>
        <w:t>euro</w:t>
      </w:r>
      <w:proofErr w:type="spellEnd"/>
      <w:r w:rsidRPr="001D1590">
        <w:t xml:space="preserve"> apmērā 2025. un 2026. gadam ik gadu un palielināti izdevumi 1,0 milj. </w:t>
      </w:r>
      <w:proofErr w:type="spellStart"/>
      <w:r w:rsidRPr="001D1590">
        <w:rPr>
          <w:i/>
        </w:rPr>
        <w:t>euro</w:t>
      </w:r>
      <w:proofErr w:type="spellEnd"/>
      <w:r w:rsidRPr="001D1590">
        <w:t xml:space="preserve"> apmērā 2027. gadam un 2,5 milj. </w:t>
      </w:r>
      <w:proofErr w:type="spellStart"/>
      <w:r w:rsidRPr="001D1590">
        <w:rPr>
          <w:i/>
        </w:rPr>
        <w:t>euro</w:t>
      </w:r>
      <w:proofErr w:type="spellEnd"/>
      <w:r w:rsidRPr="001D1590">
        <w:t xml:space="preserve"> apmērā 2028. gadam pabalsta pensijas saņēmēja nāves gadījumā pārdzīvojušam laulātajam izmaksām;</w:t>
      </w:r>
    </w:p>
    <w:p w14:paraId="3E04CE88" w14:textId="131A73C1" w:rsidR="00AD5638" w:rsidRPr="008A6392" w:rsidRDefault="00AD5638" w:rsidP="00012152">
      <w:pPr>
        <w:pStyle w:val="ListParagraph"/>
        <w:numPr>
          <w:ilvl w:val="0"/>
          <w:numId w:val="42"/>
        </w:numPr>
        <w:tabs>
          <w:tab w:val="left" w:pos="993"/>
        </w:tabs>
        <w:spacing w:before="120" w:after="120"/>
        <w:ind w:left="0" w:firstLine="709"/>
        <w:contextualSpacing w:val="0"/>
        <w:jc w:val="both"/>
      </w:pPr>
      <w:r w:rsidRPr="008A6392">
        <w:t xml:space="preserve">samazināti izdevumi 0,2 milj. </w:t>
      </w:r>
      <w:proofErr w:type="spellStart"/>
      <w:r w:rsidRPr="00105FF2">
        <w:rPr>
          <w:i/>
          <w:iCs/>
        </w:rPr>
        <w:t>euro</w:t>
      </w:r>
      <w:proofErr w:type="spellEnd"/>
      <w:r w:rsidRPr="008A6392">
        <w:t xml:space="preserve"> apmērā 2025. gadam, 0,4 milj. </w:t>
      </w:r>
      <w:proofErr w:type="spellStart"/>
      <w:r w:rsidRPr="00105FF2">
        <w:rPr>
          <w:i/>
          <w:iCs/>
        </w:rPr>
        <w:t>euro</w:t>
      </w:r>
      <w:proofErr w:type="spellEnd"/>
      <w:r w:rsidRPr="008A6392">
        <w:t xml:space="preserve"> apmērā 2026.</w:t>
      </w:r>
      <w:r w:rsidR="00012152">
        <w:t> </w:t>
      </w:r>
      <w:r w:rsidRPr="008A6392">
        <w:t xml:space="preserve">gadam un palielināti izdevumi 1,8 milj. </w:t>
      </w:r>
      <w:proofErr w:type="spellStart"/>
      <w:r w:rsidRPr="008A6392">
        <w:rPr>
          <w:i/>
        </w:rPr>
        <w:t>euro</w:t>
      </w:r>
      <w:proofErr w:type="spellEnd"/>
      <w:r w:rsidRPr="008A6392">
        <w:t xml:space="preserve"> apmērā 2027. gadam un 3,8 milj. </w:t>
      </w:r>
      <w:proofErr w:type="spellStart"/>
      <w:r w:rsidRPr="008A6392">
        <w:rPr>
          <w:i/>
        </w:rPr>
        <w:t>euro</w:t>
      </w:r>
      <w:proofErr w:type="spellEnd"/>
      <w:r w:rsidRPr="008A6392">
        <w:t xml:space="preserve"> apmērā 2028. gadam apbedīšanas pabalsta izmaksām;</w:t>
      </w:r>
    </w:p>
    <w:p w14:paraId="5974040F" w14:textId="78D75D85" w:rsidR="00AD5638" w:rsidRPr="00165334" w:rsidRDefault="00AD5638" w:rsidP="00012152">
      <w:pPr>
        <w:pStyle w:val="ListParagraph"/>
        <w:numPr>
          <w:ilvl w:val="0"/>
          <w:numId w:val="42"/>
        </w:numPr>
        <w:tabs>
          <w:tab w:val="left" w:pos="993"/>
        </w:tabs>
        <w:spacing w:before="120" w:after="120"/>
        <w:ind w:left="0" w:firstLine="709"/>
        <w:contextualSpacing w:val="0"/>
        <w:jc w:val="both"/>
      </w:pPr>
      <w:r w:rsidRPr="00032685">
        <w:t xml:space="preserve">samazināti izdevumi 0,1 milj. </w:t>
      </w:r>
      <w:proofErr w:type="spellStart"/>
      <w:r w:rsidRPr="00032685">
        <w:rPr>
          <w:i/>
        </w:rPr>
        <w:t>euro</w:t>
      </w:r>
      <w:proofErr w:type="spellEnd"/>
      <w:r w:rsidRPr="00032685">
        <w:t xml:space="preserve"> apmērā 2025. gadam un palielināti izdevumi 0,02 milj. </w:t>
      </w:r>
      <w:proofErr w:type="spellStart"/>
      <w:r w:rsidRPr="00032685">
        <w:rPr>
          <w:i/>
          <w:iCs/>
        </w:rPr>
        <w:t>euro</w:t>
      </w:r>
      <w:proofErr w:type="spellEnd"/>
      <w:r w:rsidRPr="00032685">
        <w:t xml:space="preserve"> apmērā 2026. gadam, 0,9 milj. </w:t>
      </w:r>
      <w:proofErr w:type="spellStart"/>
      <w:r w:rsidRPr="00032685">
        <w:rPr>
          <w:i/>
        </w:rPr>
        <w:t>euro</w:t>
      </w:r>
      <w:proofErr w:type="spellEnd"/>
      <w:r w:rsidRPr="00032685">
        <w:t xml:space="preserve"> apmērā 2027. gadam un 1,7 milj. </w:t>
      </w:r>
      <w:proofErr w:type="spellStart"/>
      <w:r w:rsidRPr="00032685">
        <w:rPr>
          <w:i/>
        </w:rPr>
        <w:t>euro</w:t>
      </w:r>
      <w:proofErr w:type="spellEnd"/>
      <w:r w:rsidRPr="00032685">
        <w:t xml:space="preserve"> apmērā 2028. gadam paternitātes pabalsta </w:t>
      </w:r>
      <w:r w:rsidRPr="00165334">
        <w:t>izmaksām u.c.</w:t>
      </w:r>
    </w:p>
    <w:p w14:paraId="52CC8652" w14:textId="77777777" w:rsidR="00AD5638" w:rsidRPr="001625DC" w:rsidRDefault="00AD5638" w:rsidP="00012152">
      <w:pPr>
        <w:tabs>
          <w:tab w:val="left" w:pos="993"/>
        </w:tabs>
        <w:spacing w:before="120" w:after="120"/>
        <w:jc w:val="both"/>
      </w:pPr>
      <w:r w:rsidRPr="00ED1343">
        <w:t>Izdevumu izmaiņas ir saistībā ar pabalstu, atlīdzību un pensiju saņēmēju skaita un vidējo apmēru mēnesī (tajā skaitā saistībā ar pensiju indeksāciju) prognozētajām izmaiņām.</w:t>
      </w:r>
    </w:p>
    <w:p w14:paraId="7BD2AB2F" w14:textId="0268D849" w:rsidR="00AD5638" w:rsidRDefault="00AD5638" w:rsidP="00012152">
      <w:pPr>
        <w:tabs>
          <w:tab w:val="left" w:pos="851"/>
        </w:tabs>
        <w:autoSpaceDE w:val="0"/>
        <w:autoSpaceDN w:val="0"/>
        <w:adjustRightInd w:val="0"/>
        <w:spacing w:before="120" w:after="120"/>
        <w:ind w:firstLine="720"/>
        <w:jc w:val="both"/>
      </w:pPr>
      <w:r w:rsidRPr="001625DC">
        <w:t xml:space="preserve">Informatīvā </w:t>
      </w:r>
      <w:r w:rsidRPr="006E3D68">
        <w:t>ziņojuma 5. pielikumā</w:t>
      </w:r>
      <w:r w:rsidRPr="001625DC">
        <w:t xml:space="preserve"> pievienota informācija par valsts budžeta bāzes izdevumos 202</w:t>
      </w:r>
      <w:r>
        <w:t>5</w:t>
      </w:r>
      <w:r w:rsidRPr="001625DC">
        <w:t>., 202</w:t>
      </w:r>
      <w:r>
        <w:t>6., 2027</w:t>
      </w:r>
      <w:r w:rsidRPr="001625DC">
        <w:t>. un 202</w:t>
      </w:r>
      <w:r>
        <w:t>8</w:t>
      </w:r>
      <w:r w:rsidRPr="001625DC">
        <w:t>. gadam neiekļauto ministriju iesniegto pasākumu sarakstu.</w:t>
      </w:r>
    </w:p>
    <w:p w14:paraId="5BFE30CB" w14:textId="77777777" w:rsidR="00AD5638" w:rsidRDefault="00AD5638" w:rsidP="00012152">
      <w:pPr>
        <w:spacing w:before="120" w:after="120"/>
      </w:pPr>
    </w:p>
    <w:p w14:paraId="45F8D0FF" w14:textId="5C6BA89B" w:rsidR="00B263AD" w:rsidRDefault="00AD5638">
      <w:pPr>
        <w:spacing w:after="160" w:line="259" w:lineRule="auto"/>
        <w:rPr>
          <w:rFonts w:eastAsia="Times New Roman"/>
          <w:lang w:eastAsia="en-US"/>
        </w:rPr>
      </w:pPr>
      <w:r>
        <w:rPr>
          <w:rFonts w:eastAsia="Times New Roman"/>
          <w:lang w:eastAsia="en-US"/>
        </w:rPr>
        <w:br w:type="page"/>
      </w:r>
    </w:p>
    <w:bookmarkStart w:id="50" w:name="_Toc174340960"/>
    <w:p w14:paraId="53469BF6" w14:textId="2D61C9C7" w:rsidR="005D385C" w:rsidRPr="005D385C" w:rsidRDefault="005D385C" w:rsidP="005D385C">
      <w:pPr>
        <w:pStyle w:val="Heading1"/>
        <w:spacing w:before="120"/>
        <w:ind w:left="-567"/>
        <w:rPr>
          <w:sz w:val="44"/>
          <w:szCs w:val="36"/>
        </w:rPr>
      </w:pPr>
      <w:r>
        <w:rPr>
          <w:noProof/>
          <w14:ligatures w14:val="standardContextual"/>
        </w:rPr>
        <w:lastRenderedPageBreak/>
        <mc:AlternateContent>
          <mc:Choice Requires="wps">
            <w:drawing>
              <wp:anchor distT="0" distB="0" distL="114300" distR="114300" simplePos="0" relativeHeight="251766784" behindDoc="1" locked="0" layoutInCell="1" allowOverlap="1" wp14:anchorId="7832472B" wp14:editId="53D9BD5D">
                <wp:simplePos x="0" y="0"/>
                <wp:positionH relativeFrom="column">
                  <wp:posOffset>-579203</wp:posOffset>
                </wp:positionH>
                <wp:positionV relativeFrom="paragraph">
                  <wp:posOffset>-235060</wp:posOffset>
                </wp:positionV>
                <wp:extent cx="7076661" cy="723568"/>
                <wp:effectExtent l="0" t="0" r="10160" b="19685"/>
                <wp:wrapNone/>
                <wp:docPr id="1737893121" name="Rectangle 5"/>
                <wp:cNvGraphicFramePr/>
                <a:graphic xmlns:a="http://schemas.openxmlformats.org/drawingml/2006/main">
                  <a:graphicData uri="http://schemas.microsoft.com/office/word/2010/wordprocessingShape">
                    <wps:wsp>
                      <wps:cNvSpPr/>
                      <wps:spPr>
                        <a:xfrm>
                          <a:off x="0" y="0"/>
                          <a:ext cx="7076661" cy="723568"/>
                        </a:xfrm>
                        <a:prstGeom prst="rect">
                          <a:avLst/>
                        </a:prstGeom>
                        <a:solidFill>
                          <a:srgbClr val="CCA790"/>
                        </a:solidFill>
                        <a:ln>
                          <a:solidFill>
                            <a:srgbClr val="CCA7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788A76" id="Rectangle 5" o:spid="_x0000_s1026" style="position:absolute;margin-left:-45.6pt;margin-top:-18.5pt;width:557.2pt;height:56.95pt;z-index:-251549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" fillcolor="#cca790" strokecolor="#cca790" strokeweight="1pt"/>
            </w:pict>
          </mc:Fallback>
        </mc:AlternateContent>
      </w:r>
      <w:r w:rsidRPr="00307028">
        <w:t>VALSTS BUDŽETA IZDEVUMU PĀRSKATĪŠANA</w:t>
      </w:r>
      <w:bookmarkEnd w:id="50"/>
      <w:r w:rsidRPr="00307028">
        <w:t xml:space="preserve"> </w:t>
      </w:r>
    </w:p>
    <w:p w14:paraId="655CC36A" w14:textId="77777777" w:rsidR="005D385C" w:rsidRDefault="005D385C" w:rsidP="00B17292">
      <w:pPr>
        <w:spacing w:after="120" w:line="259" w:lineRule="auto"/>
        <w:ind w:firstLine="720"/>
        <w:jc w:val="both"/>
        <w:rPr>
          <w:rFonts w:eastAsia="Calibri"/>
        </w:rPr>
      </w:pPr>
    </w:p>
    <w:p w14:paraId="336C8177" w14:textId="563C8CE4" w:rsidR="00D730FB" w:rsidRDefault="00D51759" w:rsidP="00384893">
      <w:pPr>
        <w:spacing w:after="120"/>
        <w:ind w:firstLine="709"/>
        <w:jc w:val="both"/>
      </w:pPr>
      <w:r>
        <w:t>I</w:t>
      </w:r>
      <w:r w:rsidRPr="00D51759">
        <w:t>zdevumu pārskatīšanas loma gan Latvijā, gan vairumā pasaules valstu</w:t>
      </w:r>
      <w:r>
        <w:t xml:space="preserve"> pieaug katru gadu</w:t>
      </w:r>
      <w:r w:rsidRPr="00D51759">
        <w:t xml:space="preserve">. </w:t>
      </w:r>
      <w:r>
        <w:t>A</w:t>
      </w:r>
      <w:r w:rsidRPr="00D51759">
        <w:t xml:space="preserve">pmēram puse OECD dalībvalstu pārskata izdevumus ikgadēji, </w:t>
      </w:r>
      <w:r w:rsidR="00323899">
        <w:t xml:space="preserve">integrējot izdevumu pārskatīšanu gadskārtējā budžeta sagatavošanas procesā, </w:t>
      </w:r>
      <w:r w:rsidRPr="00D51759">
        <w:t>t.sk. arī Latvija.</w:t>
      </w:r>
      <w:r w:rsidR="00D730FB">
        <w:t xml:space="preserve"> </w:t>
      </w:r>
      <w:r w:rsidR="00434FEB" w:rsidRPr="00434FEB">
        <w:t>Latvijā izdevumu pārskatīšana aizsākta 2016. gadā un tā atbilst labākajai starptautiskajai praksei, ko apstiprina sasniegtie rezultāti</w:t>
      </w:r>
      <w:r w:rsidR="00434FEB">
        <w:t xml:space="preserve"> un</w:t>
      </w:r>
      <w:r w:rsidR="00434FEB" w:rsidRPr="00434FEB">
        <w:t xml:space="preserve"> identificētais resurss </w:t>
      </w:r>
      <w:r w:rsidR="00434FEB">
        <w:t xml:space="preserve">šo astoņu gadu laikā sasniedz 794,2 milj. </w:t>
      </w:r>
      <w:proofErr w:type="spellStart"/>
      <w:r w:rsidR="00434FEB" w:rsidRPr="00434FEB">
        <w:rPr>
          <w:i/>
          <w:iCs/>
        </w:rPr>
        <w:t>euro</w:t>
      </w:r>
      <w:proofErr w:type="spellEnd"/>
      <w:r w:rsidR="00434FEB">
        <w:t xml:space="preserve">. </w:t>
      </w:r>
    </w:p>
    <w:p w14:paraId="790F36C8" w14:textId="3DC90568" w:rsidR="0052172A" w:rsidRPr="0052172A" w:rsidRDefault="0052172A" w:rsidP="00D33AC3">
      <w:pPr>
        <w:spacing w:after="120"/>
        <w:ind w:firstLine="709"/>
        <w:jc w:val="both"/>
        <w:rPr>
          <w:shd w:val="clear" w:color="auto" w:fill="FFFFFF"/>
        </w:rPr>
      </w:pPr>
      <w:r w:rsidRPr="00384893">
        <w:t xml:space="preserve">Saprotot valsts budžeta iespējas un strauji pieaugošās ministriju vajadzības, kā arī līdz šim valsts pārvaldē izstrādāto procesu un pieņemto lēmumu ietekmi uz valsts attīstību, </w:t>
      </w:r>
      <w:r w:rsidR="00D33AC3" w:rsidRPr="0052172A">
        <w:t>2024.</w:t>
      </w:r>
      <w:r w:rsidR="004A502B">
        <w:t> </w:t>
      </w:r>
      <w:r w:rsidR="00D33AC3" w:rsidRPr="0052172A">
        <w:t>gad</w:t>
      </w:r>
      <w:r w:rsidR="00D33AC3">
        <w:t xml:space="preserve">a </w:t>
      </w:r>
      <w:r w:rsidR="00D33AC3" w:rsidRPr="0052172A">
        <w:t xml:space="preserve">izdevumu pārskatīšanas </w:t>
      </w:r>
      <w:r w:rsidR="00D33AC3">
        <w:t xml:space="preserve">tvērumā tika noteikti divi pamatvirzieni – uz rezultātu orientētu valsts budžeta programmu ieviešana, vērtējot </w:t>
      </w:r>
      <w:r w:rsidR="00D33AC3" w:rsidRPr="00384893">
        <w:rPr>
          <w:shd w:val="clear" w:color="auto" w:fill="FFFFFF"/>
        </w:rPr>
        <w:t>ilgtermiņā sasniegt</w:t>
      </w:r>
      <w:r w:rsidR="00D33AC3">
        <w:rPr>
          <w:shd w:val="clear" w:color="auto" w:fill="FFFFFF"/>
        </w:rPr>
        <w:t>os</w:t>
      </w:r>
      <w:r w:rsidR="00D33AC3" w:rsidRPr="00384893">
        <w:rPr>
          <w:shd w:val="clear" w:color="auto" w:fill="FFFFFF"/>
        </w:rPr>
        <w:t xml:space="preserve"> rezultāt</w:t>
      </w:r>
      <w:r w:rsidR="00D33AC3">
        <w:rPr>
          <w:shd w:val="clear" w:color="auto" w:fill="FFFFFF"/>
        </w:rPr>
        <w:t>us</w:t>
      </w:r>
      <w:r w:rsidR="00D33AC3" w:rsidRPr="00384893">
        <w:rPr>
          <w:shd w:val="clear" w:color="auto" w:fill="FFFFFF"/>
        </w:rPr>
        <w:t xml:space="preserve"> pret ieguldīto finansējumu (</w:t>
      </w:r>
      <w:proofErr w:type="spellStart"/>
      <w:r w:rsidR="00D33AC3" w:rsidRPr="00384893">
        <w:rPr>
          <w:i/>
          <w:shd w:val="clear" w:color="auto" w:fill="FFFFFF"/>
        </w:rPr>
        <w:t>value</w:t>
      </w:r>
      <w:proofErr w:type="spellEnd"/>
      <w:r w:rsidR="00D33AC3" w:rsidRPr="00384893">
        <w:rPr>
          <w:i/>
          <w:shd w:val="clear" w:color="auto" w:fill="FFFFFF"/>
        </w:rPr>
        <w:t xml:space="preserve"> </w:t>
      </w:r>
      <w:proofErr w:type="spellStart"/>
      <w:r w:rsidR="00D33AC3" w:rsidRPr="00384893">
        <w:rPr>
          <w:i/>
          <w:shd w:val="clear" w:color="auto" w:fill="FFFFFF"/>
        </w:rPr>
        <w:t>for</w:t>
      </w:r>
      <w:proofErr w:type="spellEnd"/>
      <w:r w:rsidR="00D33AC3" w:rsidRPr="00384893">
        <w:rPr>
          <w:i/>
          <w:shd w:val="clear" w:color="auto" w:fill="FFFFFF"/>
        </w:rPr>
        <w:t xml:space="preserve"> </w:t>
      </w:r>
      <w:proofErr w:type="spellStart"/>
      <w:r w:rsidR="00D33AC3" w:rsidRPr="00384893">
        <w:rPr>
          <w:i/>
          <w:shd w:val="clear" w:color="auto" w:fill="FFFFFF"/>
        </w:rPr>
        <w:t>money</w:t>
      </w:r>
      <w:proofErr w:type="spellEnd"/>
      <w:r w:rsidR="00D33AC3" w:rsidRPr="00384893">
        <w:rPr>
          <w:shd w:val="clear" w:color="auto" w:fill="FFFFFF"/>
        </w:rPr>
        <w:t>)</w:t>
      </w:r>
      <w:r w:rsidR="004A502B">
        <w:rPr>
          <w:shd w:val="clear" w:color="auto" w:fill="FFFFFF"/>
        </w:rPr>
        <w:t>,</w:t>
      </w:r>
      <w:r w:rsidR="00D33AC3">
        <w:rPr>
          <w:shd w:val="clear" w:color="auto" w:fill="FFFFFF"/>
        </w:rPr>
        <w:t xml:space="preserve"> </w:t>
      </w:r>
      <w:r w:rsidR="00D33AC3">
        <w:t>un valsts budžeta izdevumu analīze, nodrošinot valsts budžeta programmu horizontālu pārskatīšanu.</w:t>
      </w:r>
    </w:p>
    <w:p w14:paraId="75F0801E" w14:textId="37842D0B" w:rsidR="00884089" w:rsidRDefault="00D730FB" w:rsidP="00884089">
      <w:pPr>
        <w:spacing w:after="120"/>
        <w:ind w:firstLine="709"/>
        <w:jc w:val="both"/>
      </w:pPr>
      <w:r>
        <w:t xml:space="preserve">Līdzšinējā </w:t>
      </w:r>
      <w:r w:rsidRPr="00D730FB">
        <w:t xml:space="preserve">valsts budžeta izstrādes procesā budžeta izpildītājiem </w:t>
      </w:r>
      <w:r>
        <w:t xml:space="preserve">nav bijusi nepieciešamība </w:t>
      </w:r>
      <w:r w:rsidRPr="00D730FB">
        <w:t>izskaidrot, kādi mērķi un rādītāji tiks sasniegti ar attiecīg</w:t>
      </w:r>
      <w:r>
        <w:t>ā</w:t>
      </w:r>
      <w:r w:rsidRPr="00D730FB">
        <w:t xml:space="preserve"> resora valsts budžeta izdevumiem</w:t>
      </w:r>
      <w:r>
        <w:t xml:space="preserve">. 2024. gads bija pirmais gads, kad tika organizētas </w:t>
      </w:r>
      <w:r w:rsidR="00AE2963">
        <w:t>f</w:t>
      </w:r>
      <w:r>
        <w:t>inanšu</w:t>
      </w:r>
      <w:r w:rsidR="00EE7478">
        <w:t xml:space="preserve"> ministra un nozar</w:t>
      </w:r>
      <w:r w:rsidR="00434FEB">
        <w:t>es</w:t>
      </w:r>
      <w:r w:rsidR="00EE7478">
        <w:t xml:space="preserve"> ministr</w:t>
      </w:r>
      <w:r w:rsidR="003A5CBA">
        <w:t>u divpusējās</w:t>
      </w:r>
      <w:r w:rsidR="00EE7478">
        <w:t xml:space="preserve"> sarunas</w:t>
      </w:r>
      <w:r>
        <w:t xml:space="preserve"> </w:t>
      </w:r>
      <w:r w:rsidRPr="00D730FB">
        <w:t xml:space="preserve">par </w:t>
      </w:r>
      <w:r w:rsidR="00EE7478" w:rsidRPr="00EE7478">
        <w:t>nozar</w:t>
      </w:r>
      <w:r w:rsidR="003A5CBA">
        <w:t>u</w:t>
      </w:r>
      <w:r w:rsidR="00EE7478" w:rsidRPr="00EE7478">
        <w:t xml:space="preserve"> mērķiem un sasniegtajiem rezultātiem. Šo sarunu ietvaros tika pārrunāta informācija par budžeta situāciju 2024. gadā un vidējā termiņā, jaunais </w:t>
      </w:r>
      <w:r w:rsidR="00BC0618">
        <w:t xml:space="preserve">ES </w:t>
      </w:r>
      <w:r w:rsidR="00EE7478" w:rsidRPr="00EE7478">
        <w:t>ekonomi</w:t>
      </w:r>
      <w:r w:rsidR="00BC0618">
        <w:t>kas</w:t>
      </w:r>
      <w:r w:rsidR="00EE7478" w:rsidRPr="00EE7478">
        <w:t xml:space="preserve"> pārvaldības </w:t>
      </w:r>
      <w:r w:rsidR="00BC0618">
        <w:t>ietvars</w:t>
      </w:r>
      <w:r w:rsidR="00EE7478" w:rsidRPr="00EE7478">
        <w:t xml:space="preserve"> un tā ietekme uz turpmāko budžeta sagatavošanas procesu, </w:t>
      </w:r>
      <w:r w:rsidR="00AE2963">
        <w:t>FM</w:t>
      </w:r>
      <w:r w:rsidR="00EE7478" w:rsidRPr="00EE7478">
        <w:t xml:space="preserve"> </w:t>
      </w:r>
      <w:r w:rsidR="00434FEB">
        <w:t>analīze</w:t>
      </w:r>
      <w:r w:rsidR="00EE7478" w:rsidRPr="00EE7478">
        <w:t xml:space="preserve"> par nozares ministrij</w:t>
      </w:r>
      <w:r w:rsidR="00EE7478">
        <w:t>u politikas</w:t>
      </w:r>
      <w:r w:rsidR="00EE7478" w:rsidRPr="00EE7478">
        <w:t xml:space="preserve"> rezultatīvajiem rādītājiem, 2024.</w:t>
      </w:r>
      <w:r w:rsidR="004A502B">
        <w:t> </w:t>
      </w:r>
      <w:r w:rsidR="00EE7478" w:rsidRPr="00EE7478">
        <w:t>gada mērķiem un to īstenošanas gaitu, kā arī nozares ministrijas redzējums par efektīvāku piešķirtā finansējuma izlietojumu, nepieciešamajiem uzlabojumiem budžeta rezultātu sasniegšanā, to salāgošanā ar plānošanas dokumentiem (ar Latvija 2030 un NAP mērķiem).</w:t>
      </w:r>
    </w:p>
    <w:p w14:paraId="2D71857A" w14:textId="465AF454" w:rsidR="006830B5" w:rsidRPr="0052172A" w:rsidRDefault="003A5CBA" w:rsidP="0052172A">
      <w:pPr>
        <w:spacing w:after="120"/>
        <w:ind w:firstLine="709"/>
        <w:jc w:val="both"/>
        <w:rPr>
          <w:rFonts w:eastAsiaTheme="minorHAnsi"/>
          <w:lang w:eastAsia="en-US"/>
        </w:rPr>
      </w:pPr>
      <w:r w:rsidRPr="0027302B">
        <w:rPr>
          <w:rFonts w:eastAsia="Calibri"/>
          <w:b/>
          <w:bCs/>
          <w:noProof/>
          <w:highlight w:val="cyan"/>
        </w:rPr>
        <mc:AlternateContent>
          <mc:Choice Requires="wps">
            <w:drawing>
              <wp:anchor distT="45720" distB="45720" distL="114300" distR="114300" simplePos="0" relativeHeight="251743232" behindDoc="0" locked="0" layoutInCell="1" allowOverlap="1" wp14:anchorId="63161EA8" wp14:editId="6E5CBF33">
                <wp:simplePos x="0" y="0"/>
                <wp:positionH relativeFrom="margin">
                  <wp:posOffset>6985</wp:posOffset>
                </wp:positionH>
                <wp:positionV relativeFrom="paragraph">
                  <wp:posOffset>1069975</wp:posOffset>
                </wp:positionV>
                <wp:extent cx="5742305" cy="294005"/>
                <wp:effectExtent l="0" t="0" r="10795" b="10795"/>
                <wp:wrapTopAndBottom/>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94005"/>
                        </a:xfrm>
                        <a:prstGeom prst="rect">
                          <a:avLst/>
                        </a:prstGeom>
                        <a:solidFill>
                          <a:srgbClr val="CCA790"/>
                        </a:solidFill>
                        <a:ln w="9525">
                          <a:solidFill>
                            <a:srgbClr val="CCA790"/>
                          </a:solidFill>
                          <a:miter lim="800000"/>
                          <a:headEnd/>
                          <a:tailEnd/>
                        </a:ln>
                      </wps:spPr>
                      <wps:txbx>
                        <w:txbxContent>
                          <w:p w14:paraId="4082D588" w14:textId="77777777" w:rsidR="008246EA" w:rsidRPr="002A6AA6" w:rsidRDefault="008246EA" w:rsidP="008246EA">
                            <w:pPr>
                              <w:jc w:val="center"/>
                              <w:rPr>
                                <w:b/>
                                <w:bCs/>
                                <w:sz w:val="28"/>
                                <w:szCs w:val="28"/>
                              </w:rPr>
                            </w:pPr>
                            <w:r w:rsidRPr="002A6AA6">
                              <w:rPr>
                                <w:b/>
                                <w:bCs/>
                                <w:sz w:val="28"/>
                                <w:szCs w:val="28"/>
                              </w:rPr>
                              <w:t>TVĒRUMS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61EA8" id="_x0000_s1032" type="#_x0000_t202" style="position:absolute;left:0;text-align:left;margin-left:.55pt;margin-top:84.25pt;width:452.15pt;height:23.1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" fillcolor="#cca790" strokecolor="#cca790">
                <v:textbox>
                  <w:txbxContent>
                    <w:p w14:paraId="4082D588" w14:textId="77777777" w:rsidR="008246EA" w:rsidRPr="002A6AA6" w:rsidRDefault="008246EA" w:rsidP="008246EA">
                      <w:pPr>
                        <w:jc w:val="center"/>
                        <w:rPr>
                          <w:b/>
                          <w:bCs/>
                          <w:sz w:val="28"/>
                          <w:szCs w:val="28"/>
                        </w:rPr>
                      </w:pPr>
                      <w:r w:rsidRPr="002A6AA6">
                        <w:rPr>
                          <w:b/>
                          <w:bCs/>
                          <w:sz w:val="28"/>
                          <w:szCs w:val="28"/>
                        </w:rPr>
                        <w:t>TVĒRUMS</w:t>
                      </w:r>
                    </w:p>
                  </w:txbxContent>
                </v:textbox>
                <w10:wrap type="topAndBottom" anchorx="margin"/>
              </v:shape>
            </w:pict>
          </mc:Fallback>
        </mc:AlternateContent>
      </w:r>
      <w:r w:rsidR="00884089">
        <w:t xml:space="preserve">Šīs izdevumu pārskatīšanas ietvaros uzsvars tika likts uz </w:t>
      </w:r>
      <w:r w:rsidR="00884089">
        <w:rPr>
          <w:rFonts w:eastAsiaTheme="minorHAnsi"/>
          <w:lang w:eastAsia="en-US"/>
        </w:rPr>
        <w:t xml:space="preserve">politikas rezultatīvo rādītāju analīzi, kas atspoguļo ieguvumus no izlietotā finansējuma konkrētajā jomā un </w:t>
      </w:r>
      <w:r w:rsidR="00884089" w:rsidRPr="00B766B4">
        <w:rPr>
          <w:rFonts w:eastAsiaTheme="minorHAnsi"/>
          <w:lang w:eastAsia="en-US"/>
        </w:rPr>
        <w:t>budžeta resor</w:t>
      </w:r>
      <w:r w:rsidR="00884089">
        <w:rPr>
          <w:rFonts w:eastAsiaTheme="minorHAnsi"/>
          <w:lang w:eastAsia="en-US"/>
        </w:rPr>
        <w:t>u</w:t>
      </w:r>
      <w:r w:rsidR="00884089" w:rsidRPr="00B766B4">
        <w:rPr>
          <w:rFonts w:eastAsiaTheme="minorHAnsi"/>
          <w:lang w:eastAsia="en-US"/>
        </w:rPr>
        <w:t xml:space="preserve"> struktūras pārskatīšan</w:t>
      </w:r>
      <w:r w:rsidR="00884089">
        <w:rPr>
          <w:rFonts w:eastAsiaTheme="minorHAnsi"/>
          <w:lang w:eastAsia="en-US"/>
        </w:rPr>
        <w:t>u</w:t>
      </w:r>
      <w:r w:rsidR="00884089" w:rsidRPr="00B766B4">
        <w:rPr>
          <w:rFonts w:eastAsiaTheme="minorHAnsi"/>
          <w:lang w:eastAsia="en-US"/>
        </w:rPr>
        <w:t>, saskaņojot to ar politikas jomu un attīstības plānošanas dokumentu struktūru un saturu</w:t>
      </w:r>
      <w:r>
        <w:rPr>
          <w:rFonts w:eastAsiaTheme="minorHAnsi"/>
          <w:lang w:eastAsia="en-US"/>
        </w:rPr>
        <w:t>. Izdevumu pārskatīšanas darba grupas ietvaros 2024. gadā tika uzklausīti 14 nozares ministriju ziņojumi par nozares mērķiem un sasniegtajiem rezultātiem.</w:t>
      </w:r>
    </w:p>
    <w:p w14:paraId="053F94B6" w14:textId="5699BF43" w:rsidR="008246EA" w:rsidRPr="00151103" w:rsidRDefault="008246EA" w:rsidP="005272F3">
      <w:pPr>
        <w:spacing w:after="120"/>
        <w:ind w:firstLine="720"/>
        <w:jc w:val="both"/>
        <w:rPr>
          <w:rFonts w:eastAsia="Calibri"/>
        </w:rPr>
      </w:pPr>
      <w:r w:rsidRPr="00151103">
        <w:rPr>
          <w:rFonts w:eastAsia="Calibri"/>
        </w:rPr>
        <w:t xml:space="preserve">Saskaņā ar </w:t>
      </w:r>
      <w:bookmarkStart w:id="51" w:name="_Hlk142051141"/>
      <w:r w:rsidR="00C66CAC" w:rsidRPr="00151103">
        <w:rPr>
          <w:rFonts w:eastAsia="Calibri"/>
        </w:rPr>
        <w:t>budžeta</w:t>
      </w:r>
      <w:r w:rsidR="00806883" w:rsidRPr="00151103">
        <w:rPr>
          <w:rFonts w:eastAsia="Calibri"/>
        </w:rPr>
        <w:t xml:space="preserve"> sagatavošanas grafik</w:t>
      </w:r>
      <w:r w:rsidR="00C66CAC" w:rsidRPr="00151103">
        <w:rPr>
          <w:rFonts w:eastAsia="Calibri"/>
        </w:rPr>
        <w:t>a</w:t>
      </w:r>
      <w:r w:rsidRPr="00151103">
        <w:rPr>
          <w:rFonts w:eastAsia="Calibri"/>
        </w:rPr>
        <w:t xml:space="preserve"> </w:t>
      </w:r>
      <w:bookmarkEnd w:id="51"/>
      <w:r w:rsidRPr="00151103">
        <w:rPr>
          <w:rFonts w:eastAsia="Calibri"/>
        </w:rPr>
        <w:t>2.</w:t>
      </w:r>
      <w:r w:rsidR="00151103" w:rsidRPr="00151103">
        <w:rPr>
          <w:rFonts w:eastAsia="Calibri"/>
        </w:rPr>
        <w:t> </w:t>
      </w:r>
      <w:r w:rsidRPr="00151103">
        <w:rPr>
          <w:rFonts w:eastAsia="Calibri"/>
        </w:rPr>
        <w:t>punktu tika noteikts izdevumu pārskatīšanas tvērums (</w:t>
      </w:r>
      <w:r w:rsidR="00012152">
        <w:rPr>
          <w:rFonts w:eastAsia="Calibri"/>
        </w:rPr>
        <w:t>skatīt a</w:t>
      </w:r>
      <w:r w:rsidRPr="00151103">
        <w:rPr>
          <w:rFonts w:eastAsia="Calibri"/>
        </w:rPr>
        <w:t>ttēl</w:t>
      </w:r>
      <w:r w:rsidR="00012152">
        <w:rPr>
          <w:rFonts w:eastAsia="Calibri"/>
        </w:rPr>
        <w:t>u</w:t>
      </w:r>
      <w:r w:rsidRPr="00151103">
        <w:rPr>
          <w:rFonts w:eastAsia="Calibri"/>
        </w:rPr>
        <w:t xml:space="preserve"> Nr.</w:t>
      </w:r>
      <w:r w:rsidR="00FC2D01">
        <w:rPr>
          <w:rFonts w:eastAsia="Calibri"/>
        </w:rPr>
        <w:t> </w:t>
      </w:r>
      <w:r w:rsidRPr="00151103">
        <w:rPr>
          <w:rFonts w:eastAsia="Calibri"/>
        </w:rPr>
        <w:t>1</w:t>
      </w:r>
      <w:r w:rsidR="00B018C5" w:rsidRPr="00151103">
        <w:rPr>
          <w:rFonts w:eastAsia="Calibri"/>
        </w:rPr>
        <w:t>.</w:t>
      </w:r>
      <w:r w:rsidR="00D45275">
        <w:rPr>
          <w:rFonts w:eastAsia="Calibri"/>
        </w:rPr>
        <w:t>5.</w:t>
      </w:r>
      <w:r w:rsidRPr="00151103">
        <w:rPr>
          <w:rFonts w:eastAsia="Calibri"/>
        </w:rPr>
        <w:t>), atbilstoši kuram 202</w:t>
      </w:r>
      <w:r w:rsidR="00151103" w:rsidRPr="00151103">
        <w:rPr>
          <w:rFonts w:eastAsia="Calibri"/>
        </w:rPr>
        <w:t>4</w:t>
      </w:r>
      <w:r w:rsidRPr="00151103">
        <w:rPr>
          <w:rFonts w:eastAsia="Calibri"/>
        </w:rPr>
        <w:t>.</w:t>
      </w:r>
      <w:r w:rsidR="002F4FE8" w:rsidRPr="00151103">
        <w:rPr>
          <w:rFonts w:eastAsia="Calibri"/>
        </w:rPr>
        <w:t> </w:t>
      </w:r>
      <w:r w:rsidRPr="00151103">
        <w:rPr>
          <w:rFonts w:eastAsia="Calibri"/>
        </w:rPr>
        <w:t xml:space="preserve">gadā strukturēta un veidota izdevumu pārskatīšana, kā arī atbilstoši šī </w:t>
      </w:r>
      <w:r w:rsidR="00C66CAC" w:rsidRPr="00151103">
        <w:rPr>
          <w:rFonts w:eastAsia="Calibri"/>
        </w:rPr>
        <w:t>budžeta sagatavošanas grafika</w:t>
      </w:r>
      <w:r w:rsidRPr="00151103">
        <w:rPr>
          <w:rFonts w:eastAsia="Calibri"/>
        </w:rPr>
        <w:t xml:space="preserve"> pielikuma 1</w:t>
      </w:r>
      <w:r w:rsidR="00151103" w:rsidRPr="00151103">
        <w:rPr>
          <w:rFonts w:eastAsia="Calibri"/>
        </w:rPr>
        <w:t>7</w:t>
      </w:r>
      <w:r w:rsidRPr="00151103">
        <w:rPr>
          <w:rFonts w:eastAsia="Calibri"/>
        </w:rPr>
        <w:t>.</w:t>
      </w:r>
      <w:r w:rsidR="00B018C5" w:rsidRPr="00151103">
        <w:rPr>
          <w:rFonts w:eastAsia="Calibri"/>
        </w:rPr>
        <w:t> </w:t>
      </w:r>
      <w:r w:rsidRPr="00151103">
        <w:rPr>
          <w:rFonts w:eastAsia="Calibri"/>
        </w:rPr>
        <w:t xml:space="preserve">punktam sagatavots šis informatīvais ziņojums. </w:t>
      </w:r>
    </w:p>
    <w:p w14:paraId="1A5BCBE9" w14:textId="17484E7E" w:rsidR="00C66CAC" w:rsidRDefault="005C37C0" w:rsidP="005272F3">
      <w:pPr>
        <w:spacing w:after="120"/>
        <w:ind w:firstLine="720"/>
        <w:jc w:val="both"/>
        <w:rPr>
          <w:rFonts w:eastAsia="Calibri"/>
        </w:rPr>
      </w:pPr>
      <w:r w:rsidRPr="004121F7">
        <w:rPr>
          <w:rFonts w:eastAsia="Calibri"/>
        </w:rPr>
        <w:t>Līdzīgi kā citus gadus</w:t>
      </w:r>
      <w:r w:rsidR="00151103" w:rsidRPr="004121F7">
        <w:rPr>
          <w:rFonts w:eastAsia="Calibri"/>
        </w:rPr>
        <w:t>,</w:t>
      </w:r>
      <w:r w:rsidR="00DC6891" w:rsidRPr="004121F7">
        <w:rPr>
          <w:rFonts w:eastAsia="Calibri"/>
        </w:rPr>
        <w:t xml:space="preserve"> </w:t>
      </w:r>
      <w:r w:rsidRPr="004121F7">
        <w:rPr>
          <w:rFonts w:eastAsia="Calibri"/>
        </w:rPr>
        <w:t>t</w:t>
      </w:r>
      <w:r w:rsidR="00B43D85" w:rsidRPr="004121F7">
        <w:rPr>
          <w:rFonts w:eastAsia="Calibri"/>
        </w:rPr>
        <w:t>vēruma sagatavošanā un izstrādē</w:t>
      </w:r>
      <w:r w:rsidRPr="004121F7">
        <w:rPr>
          <w:rFonts w:eastAsia="Calibri"/>
        </w:rPr>
        <w:t xml:space="preserve"> </w:t>
      </w:r>
      <w:r w:rsidR="00B43D85" w:rsidRPr="004121F7">
        <w:rPr>
          <w:rFonts w:eastAsia="Calibri"/>
        </w:rPr>
        <w:t xml:space="preserve">ar priekšlikumiem </w:t>
      </w:r>
      <w:r w:rsidR="00B843BD" w:rsidRPr="004121F7">
        <w:rPr>
          <w:rFonts w:eastAsia="Calibri"/>
        </w:rPr>
        <w:t>202</w:t>
      </w:r>
      <w:r w:rsidR="004121F7" w:rsidRPr="004121F7">
        <w:rPr>
          <w:rFonts w:eastAsia="Calibri"/>
        </w:rPr>
        <w:t>4</w:t>
      </w:r>
      <w:r w:rsidR="00B43D85" w:rsidRPr="004121F7">
        <w:rPr>
          <w:rFonts w:eastAsia="Calibri"/>
        </w:rPr>
        <w:t>.</w:t>
      </w:r>
      <w:r w:rsidR="002F4FE8" w:rsidRPr="004121F7">
        <w:rPr>
          <w:rFonts w:eastAsia="Calibri"/>
        </w:rPr>
        <w:t> </w:t>
      </w:r>
      <w:r w:rsidR="00B43D85" w:rsidRPr="004121F7">
        <w:rPr>
          <w:rFonts w:eastAsia="Calibri"/>
        </w:rPr>
        <w:t xml:space="preserve">gadam </w:t>
      </w:r>
      <w:r w:rsidRPr="004121F7">
        <w:rPr>
          <w:rFonts w:eastAsia="Calibri"/>
        </w:rPr>
        <w:t xml:space="preserve">tika iesaistītas nozaru ministrijas, </w:t>
      </w:r>
      <w:r w:rsidR="00DC6891" w:rsidRPr="004121F7">
        <w:rPr>
          <w:rFonts w:eastAsia="Calibri"/>
        </w:rPr>
        <w:t xml:space="preserve">FM </w:t>
      </w:r>
      <w:r w:rsidRPr="004121F7">
        <w:rPr>
          <w:rFonts w:eastAsia="Calibri"/>
        </w:rPr>
        <w:t>eksperti, kā arī</w:t>
      </w:r>
      <w:r w:rsidR="00B43D85" w:rsidRPr="004121F7">
        <w:rPr>
          <w:rFonts w:eastAsia="Calibri"/>
        </w:rPr>
        <w:t xml:space="preserve"> izdevumu pārskatīšanas darba grupas locekļi</w:t>
      </w:r>
      <w:r w:rsidRPr="004121F7">
        <w:rPr>
          <w:rFonts w:eastAsia="Calibri"/>
        </w:rPr>
        <w:t xml:space="preserve">. Daļa no tēmām tvērumā tiek iekļautas ikgadēji, veidojot datus dinamikā, kā arī veicinot un attīstot atsevišķu aspektu ikgadēju pārskatīšanu. </w:t>
      </w:r>
    </w:p>
    <w:p w14:paraId="7ED2A0DA" w14:textId="1EE97C1A" w:rsidR="0052172A" w:rsidRDefault="0052172A" w:rsidP="005272F3">
      <w:pPr>
        <w:spacing w:after="120"/>
        <w:ind w:firstLine="720"/>
        <w:jc w:val="both"/>
        <w:rPr>
          <w:rFonts w:eastAsia="Calibri"/>
          <w:lang w:eastAsia="en-US"/>
        </w:rPr>
      </w:pPr>
      <w:r w:rsidRPr="00F56383">
        <w:rPr>
          <w:rFonts w:eastAsia="Calibri"/>
          <w:lang w:eastAsia="en-US"/>
        </w:rPr>
        <w:t>2024.</w:t>
      </w:r>
      <w:r>
        <w:rPr>
          <w:rFonts w:eastAsia="Calibri"/>
          <w:lang w:eastAsia="en-US"/>
        </w:rPr>
        <w:t> </w:t>
      </w:r>
      <w:r w:rsidRPr="00F56383">
        <w:rPr>
          <w:rFonts w:eastAsia="Calibri"/>
          <w:lang w:eastAsia="en-US"/>
        </w:rPr>
        <w:t>gadā izdevumu pārskatīšanas ietvaros paredzēts pilnveidot valsts budžeta izdevumu sasaisti ar nozaru politiku mērķiem un rezultātiem, uzsākt uz rezultātu sasniegšanu orientētu budžeta programmu ieviešanu, veicot to analīzi atbilstoši sniegumam, izmaksām un starptautiskajiem salīdzinājumiem (</w:t>
      </w:r>
      <w:proofErr w:type="spellStart"/>
      <w:r w:rsidRPr="00F56383">
        <w:rPr>
          <w:rFonts w:eastAsia="Calibri"/>
          <w:i/>
          <w:iCs/>
          <w:lang w:eastAsia="en-US"/>
        </w:rPr>
        <w:t>benchmarking</w:t>
      </w:r>
      <w:proofErr w:type="spellEnd"/>
      <w:r w:rsidRPr="00F56383">
        <w:rPr>
          <w:rFonts w:eastAsia="Calibri"/>
          <w:lang w:eastAsia="en-US"/>
        </w:rPr>
        <w:t xml:space="preserve">), lai rezultatīvo rādītāju sistēmas priekšrocības atbilstoši iespējām tiktu izmantotas ar valsts budžetu saistītu lēmumu pieņemšanā. Tāpat izdevumu pārskatīšanas ietvaros paredzēts, ka nozaru ministrijas veic līdz šim </w:t>
      </w:r>
      <w:r w:rsidR="0048506A">
        <w:rPr>
          <w:rFonts w:eastAsia="Calibri"/>
          <w:lang w:eastAsia="en-US"/>
        </w:rPr>
        <w:t>prioritārajiem pasākumiem</w:t>
      </w:r>
      <w:r w:rsidRPr="00F56383">
        <w:rPr>
          <w:rFonts w:eastAsia="Calibri"/>
          <w:lang w:eastAsia="en-US"/>
        </w:rPr>
        <w:t xml:space="preserve"> piešķirtā finansējuma pārskatīšanu, darbības rezultatīvo rādītāju izpildes 2023.</w:t>
      </w:r>
      <w:r>
        <w:rPr>
          <w:rFonts w:eastAsia="Calibri"/>
          <w:lang w:eastAsia="en-US"/>
        </w:rPr>
        <w:t> </w:t>
      </w:r>
      <w:r w:rsidRPr="00F56383">
        <w:rPr>
          <w:rFonts w:eastAsia="Calibri"/>
          <w:lang w:eastAsia="en-US"/>
        </w:rPr>
        <w:t>gadā analīzi, kā arī nozares budžetā plānoto izdevumu analīzi un sniedz priekšlikumus iespējamām politikas izmaiņām</w:t>
      </w:r>
      <w:r w:rsidR="00FD3E4F">
        <w:rPr>
          <w:rFonts w:eastAsia="Calibri"/>
          <w:lang w:eastAsia="en-US"/>
        </w:rPr>
        <w:t>.</w:t>
      </w:r>
    </w:p>
    <w:p w14:paraId="7338BF77" w14:textId="4E5FBBC8" w:rsidR="008246EA" w:rsidRPr="004121F7" w:rsidRDefault="008246EA" w:rsidP="004121F7">
      <w:pPr>
        <w:spacing w:after="120" w:line="257" w:lineRule="auto"/>
        <w:jc w:val="center"/>
        <w:rPr>
          <w:rFonts w:eastAsia="Calibri"/>
          <w:b/>
          <w:sz w:val="22"/>
          <w:szCs w:val="28"/>
        </w:rPr>
      </w:pPr>
      <w:r w:rsidRPr="004121F7">
        <w:rPr>
          <w:rFonts w:eastAsia="Calibri"/>
          <w:b/>
          <w:i/>
          <w:iCs/>
          <w:sz w:val="22"/>
          <w:szCs w:val="28"/>
        </w:rPr>
        <w:lastRenderedPageBreak/>
        <w:t>1</w:t>
      </w:r>
      <w:r w:rsidR="00B018C5" w:rsidRPr="004121F7">
        <w:rPr>
          <w:rFonts w:eastAsia="Calibri"/>
          <w:b/>
          <w:i/>
          <w:iCs/>
          <w:sz w:val="22"/>
          <w:szCs w:val="28"/>
        </w:rPr>
        <w:t>.</w:t>
      </w:r>
      <w:r w:rsidR="00D45275">
        <w:rPr>
          <w:rFonts w:eastAsia="Calibri"/>
          <w:b/>
          <w:i/>
          <w:iCs/>
          <w:sz w:val="22"/>
          <w:szCs w:val="28"/>
        </w:rPr>
        <w:t>5.</w:t>
      </w:r>
      <w:r w:rsidRPr="004121F7">
        <w:rPr>
          <w:rFonts w:eastAsia="Calibri"/>
          <w:b/>
          <w:i/>
          <w:iCs/>
          <w:sz w:val="22"/>
          <w:szCs w:val="28"/>
        </w:rPr>
        <w:t> attēls</w:t>
      </w:r>
      <w:r w:rsidRPr="004121F7">
        <w:rPr>
          <w:rFonts w:eastAsia="Calibri"/>
          <w:b/>
          <w:sz w:val="22"/>
          <w:szCs w:val="28"/>
        </w:rPr>
        <w:t xml:space="preserve"> Izdevumu pārskatīšanas tvērums 202</w:t>
      </w:r>
      <w:r w:rsidR="004121F7" w:rsidRPr="004121F7">
        <w:rPr>
          <w:rFonts w:eastAsia="Calibri"/>
          <w:b/>
          <w:sz w:val="22"/>
          <w:szCs w:val="28"/>
        </w:rPr>
        <w:t>4</w:t>
      </w:r>
    </w:p>
    <w:p w14:paraId="2242C90C" w14:textId="5F90ACA8" w:rsidR="008246EA" w:rsidRPr="004121F7" w:rsidRDefault="004121F7" w:rsidP="00C774DA">
      <w:pPr>
        <w:jc w:val="center"/>
      </w:pPr>
      <w:r w:rsidRPr="004121F7">
        <w:rPr>
          <w:noProof/>
        </w:rPr>
        <w:drawing>
          <wp:inline distT="0" distB="0" distL="0" distR="0" wp14:anchorId="3843AE06" wp14:editId="274F41A8">
            <wp:extent cx="5701435" cy="2447925"/>
            <wp:effectExtent l="0" t="0" r="0" b="0"/>
            <wp:docPr id="1403378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8706" cy="2468221"/>
                    </a:xfrm>
                    <a:prstGeom prst="rect">
                      <a:avLst/>
                    </a:prstGeom>
                    <a:noFill/>
                  </pic:spPr>
                </pic:pic>
              </a:graphicData>
            </a:graphic>
          </wp:inline>
        </w:drawing>
      </w:r>
    </w:p>
    <w:p w14:paraId="04058206" w14:textId="7CEF3C91" w:rsidR="005027EB" w:rsidRPr="00867078" w:rsidRDefault="00F56383" w:rsidP="007C6C32">
      <w:pPr>
        <w:spacing w:before="120" w:after="120"/>
        <w:ind w:firstLine="709"/>
        <w:jc w:val="both"/>
        <w:rPr>
          <w:rFonts w:eastAsia="Calibri"/>
          <w:lang w:eastAsia="en-US"/>
        </w:rPr>
      </w:pPr>
      <w:r w:rsidRPr="00867078">
        <w:rPr>
          <w:rFonts w:eastAsia="Calibri"/>
          <w:b/>
          <w:bCs/>
          <w:noProof/>
        </w:rPr>
        <mc:AlternateContent>
          <mc:Choice Requires="wps">
            <w:drawing>
              <wp:anchor distT="45720" distB="45720" distL="114300" distR="114300" simplePos="0" relativeHeight="251782144" behindDoc="0" locked="1" layoutInCell="1" allowOverlap="1" wp14:anchorId="1E2D1E7C" wp14:editId="6EE60060">
                <wp:simplePos x="0" y="0"/>
                <wp:positionH relativeFrom="margin">
                  <wp:posOffset>32385</wp:posOffset>
                </wp:positionH>
                <wp:positionV relativeFrom="paragraph">
                  <wp:posOffset>216535</wp:posOffset>
                </wp:positionV>
                <wp:extent cx="5741670" cy="294640"/>
                <wp:effectExtent l="0" t="0" r="11430" b="10160"/>
                <wp:wrapTopAndBottom/>
                <wp:docPr id="515851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294640"/>
                        </a:xfrm>
                        <a:prstGeom prst="rect">
                          <a:avLst/>
                        </a:prstGeom>
                        <a:solidFill>
                          <a:srgbClr val="CCA790"/>
                        </a:solidFill>
                        <a:ln w="9525">
                          <a:solidFill>
                            <a:srgbClr val="CCA790"/>
                          </a:solidFill>
                          <a:miter lim="800000"/>
                          <a:headEnd/>
                          <a:tailEnd/>
                        </a:ln>
                      </wps:spPr>
                      <wps:txbx>
                        <w:txbxContent>
                          <w:p w14:paraId="44D52D65" w14:textId="77777777" w:rsidR="00F56383" w:rsidRPr="002A6AA6" w:rsidRDefault="00F56383" w:rsidP="00F56383">
                            <w:pPr>
                              <w:jc w:val="center"/>
                              <w:rPr>
                                <w:b/>
                                <w:bCs/>
                                <w:sz w:val="28"/>
                                <w:szCs w:val="28"/>
                              </w:rPr>
                            </w:pPr>
                            <w:r w:rsidRPr="00F56383">
                              <w:rPr>
                                <w:b/>
                                <w:bCs/>
                                <w:sz w:val="28"/>
                                <w:szCs w:val="28"/>
                              </w:rPr>
                              <w:t>IZDEVUMU PĀRSKATĪŠANAS REZULTĀTI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D1E7C" id="_x0000_s1033" type="#_x0000_t202" style="position:absolute;left:0;text-align:left;margin-left:2.55pt;margin-top:17.05pt;width:452.1pt;height:23.2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" fillcolor="#cca790" strokecolor="#cca790">
                <v:textbox>
                  <w:txbxContent>
                    <w:p w14:paraId="44D52D65" w14:textId="77777777" w:rsidR="00F56383" w:rsidRPr="002A6AA6" w:rsidRDefault="00F56383" w:rsidP="00F56383">
                      <w:pPr>
                        <w:jc w:val="center"/>
                        <w:rPr>
                          <w:b/>
                          <w:bCs/>
                          <w:sz w:val="28"/>
                          <w:szCs w:val="28"/>
                        </w:rPr>
                      </w:pPr>
                      <w:r w:rsidRPr="00F56383">
                        <w:rPr>
                          <w:b/>
                          <w:bCs/>
                          <w:sz w:val="28"/>
                          <w:szCs w:val="28"/>
                        </w:rPr>
                        <w:t>IZDEVUMU PĀRSKATĪŠANAS REZULTĀTI</w:t>
                      </w:r>
                    </w:p>
                  </w:txbxContent>
                </v:textbox>
                <w10:wrap type="topAndBottom" anchorx="margin"/>
                <w10:anchorlock/>
              </v:shape>
            </w:pict>
          </mc:Fallback>
        </mc:AlternateContent>
      </w:r>
      <w:r w:rsidR="00102E32" w:rsidRPr="00867078">
        <w:rPr>
          <w:rFonts w:eastAsia="Calibri"/>
          <w:lang w:eastAsia="en-US"/>
        </w:rPr>
        <w:t xml:space="preserve">Apkopojot nozaru ministriju </w:t>
      </w:r>
      <w:r w:rsidR="00A939DB" w:rsidRPr="00867078">
        <w:rPr>
          <w:rFonts w:eastAsia="Calibri"/>
          <w:lang w:eastAsia="en-US"/>
        </w:rPr>
        <w:t xml:space="preserve">un FM </w:t>
      </w:r>
      <w:r w:rsidR="00102E32" w:rsidRPr="00867078">
        <w:rPr>
          <w:rFonts w:eastAsia="Calibri"/>
          <w:lang w:eastAsia="en-US"/>
        </w:rPr>
        <w:t>veikto izdevumu pārskatīšanas finansiālo novērtējumu, 202</w:t>
      </w:r>
      <w:r w:rsidR="007508B1" w:rsidRPr="00867078">
        <w:rPr>
          <w:rFonts w:eastAsia="Calibri"/>
          <w:lang w:eastAsia="en-US"/>
        </w:rPr>
        <w:t>5</w:t>
      </w:r>
      <w:r w:rsidR="00102E32" w:rsidRPr="00867078">
        <w:rPr>
          <w:rFonts w:eastAsia="Calibri"/>
          <w:lang w:eastAsia="en-US"/>
        </w:rPr>
        <w:t>. gada izdevumu pārskatīšanas rezultāti</w:t>
      </w:r>
      <w:r w:rsidR="00000A6E">
        <w:rPr>
          <w:rFonts w:eastAsia="Calibri"/>
          <w:lang w:eastAsia="en-US"/>
        </w:rPr>
        <w:t xml:space="preserve"> un potenciālie resursi</w:t>
      </w:r>
      <w:r w:rsidR="00102E32" w:rsidRPr="00867078">
        <w:rPr>
          <w:rFonts w:eastAsia="Calibri"/>
          <w:lang w:eastAsia="en-US"/>
        </w:rPr>
        <w:t xml:space="preserve"> (</w:t>
      </w:r>
      <w:r w:rsidR="007C6C32">
        <w:rPr>
          <w:rFonts w:eastAsia="Calibri"/>
          <w:lang w:eastAsia="en-US"/>
        </w:rPr>
        <w:t xml:space="preserve">skatīt </w:t>
      </w:r>
      <w:r w:rsidR="000B0F8C" w:rsidRPr="00867078">
        <w:rPr>
          <w:rFonts w:eastAsia="Calibri"/>
          <w:lang w:eastAsia="en-US"/>
        </w:rPr>
        <w:t>6. </w:t>
      </w:r>
      <w:r w:rsidR="00102E32" w:rsidRPr="00867078">
        <w:rPr>
          <w:rFonts w:eastAsia="Calibri"/>
          <w:lang w:eastAsia="en-US"/>
        </w:rPr>
        <w:t>p</w:t>
      </w:r>
      <w:r w:rsidR="00102E32" w:rsidRPr="00867078">
        <w:rPr>
          <w:rFonts w:eastAsia="Times New Roman"/>
          <w:szCs w:val="22"/>
          <w:lang w:eastAsia="en-US"/>
        </w:rPr>
        <w:t>ielikum</w:t>
      </w:r>
      <w:r w:rsidR="007C6C32">
        <w:rPr>
          <w:rFonts w:eastAsia="Times New Roman"/>
          <w:szCs w:val="22"/>
          <w:lang w:eastAsia="en-US"/>
        </w:rPr>
        <w:t>u</w:t>
      </w:r>
      <w:r w:rsidR="00102E32" w:rsidRPr="00867078">
        <w:rPr>
          <w:rFonts w:eastAsia="Calibri"/>
          <w:lang w:eastAsia="en-US"/>
        </w:rPr>
        <w:t>) veido 202</w:t>
      </w:r>
      <w:r w:rsidR="00E96BC1" w:rsidRPr="00867078">
        <w:rPr>
          <w:rFonts w:eastAsia="Calibri"/>
          <w:lang w:eastAsia="en-US"/>
        </w:rPr>
        <w:t>5</w:t>
      </w:r>
      <w:r w:rsidR="00102E32" w:rsidRPr="00867078">
        <w:rPr>
          <w:rFonts w:eastAsia="Calibri"/>
          <w:lang w:eastAsia="en-US"/>
        </w:rPr>
        <w:t>.</w:t>
      </w:r>
      <w:r w:rsidR="0027690D" w:rsidRPr="00867078">
        <w:rPr>
          <w:rFonts w:eastAsia="Calibri"/>
          <w:lang w:eastAsia="en-US"/>
        </w:rPr>
        <w:t> </w:t>
      </w:r>
      <w:r w:rsidR="00102E32" w:rsidRPr="00867078">
        <w:rPr>
          <w:rFonts w:eastAsia="Calibri"/>
          <w:lang w:eastAsia="en-US"/>
        </w:rPr>
        <w:t xml:space="preserve">gada budžetā </w:t>
      </w:r>
      <w:r w:rsidR="00072EDC">
        <w:rPr>
          <w:rFonts w:eastAsia="Calibri"/>
          <w:b/>
          <w:lang w:eastAsia="en-US"/>
        </w:rPr>
        <w:t>138,1</w:t>
      </w:r>
      <w:r w:rsidR="00F30B10" w:rsidRPr="00867078">
        <w:rPr>
          <w:rFonts w:eastAsia="Calibri"/>
          <w:b/>
          <w:lang w:eastAsia="en-US"/>
        </w:rPr>
        <w:t xml:space="preserve"> </w:t>
      </w:r>
      <w:r w:rsidR="00102E32" w:rsidRPr="00867078">
        <w:rPr>
          <w:rFonts w:eastAsia="Calibri"/>
          <w:b/>
          <w:lang w:eastAsia="en-US"/>
        </w:rPr>
        <w:t>milj.</w:t>
      </w:r>
      <w:r w:rsidR="001C460B" w:rsidRPr="00867078">
        <w:rPr>
          <w:rFonts w:eastAsia="Calibri"/>
          <w:b/>
          <w:lang w:eastAsia="en-US"/>
        </w:rPr>
        <w:t> </w:t>
      </w:r>
      <w:proofErr w:type="spellStart"/>
      <w:r w:rsidR="00102E32" w:rsidRPr="00867078">
        <w:rPr>
          <w:rFonts w:eastAsia="Calibri"/>
          <w:b/>
          <w:i/>
          <w:lang w:eastAsia="en-US"/>
        </w:rPr>
        <w:t>euro</w:t>
      </w:r>
      <w:proofErr w:type="spellEnd"/>
      <w:r w:rsidR="00102E32" w:rsidRPr="00867078">
        <w:rPr>
          <w:rFonts w:eastAsia="Calibri"/>
          <w:lang w:eastAsia="en-US"/>
        </w:rPr>
        <w:t>, 202</w:t>
      </w:r>
      <w:r w:rsidR="00E96BC1" w:rsidRPr="00867078">
        <w:rPr>
          <w:rFonts w:eastAsia="Calibri"/>
          <w:lang w:eastAsia="en-US"/>
        </w:rPr>
        <w:t>6</w:t>
      </w:r>
      <w:r w:rsidR="00102E32" w:rsidRPr="00867078">
        <w:rPr>
          <w:rFonts w:eastAsia="Calibri"/>
          <w:lang w:eastAsia="en-US"/>
        </w:rPr>
        <w:t>.</w:t>
      </w:r>
      <w:r w:rsidR="001C460B" w:rsidRPr="00867078">
        <w:rPr>
          <w:rFonts w:eastAsia="Calibri"/>
          <w:lang w:eastAsia="en-US"/>
        </w:rPr>
        <w:t> </w:t>
      </w:r>
      <w:r w:rsidR="00102E32" w:rsidRPr="00867078">
        <w:rPr>
          <w:rFonts w:eastAsia="Calibri"/>
          <w:lang w:eastAsia="en-US"/>
        </w:rPr>
        <w:t xml:space="preserve">gadā </w:t>
      </w:r>
      <w:r w:rsidR="00BD2310" w:rsidRPr="00867078">
        <w:rPr>
          <w:rFonts w:eastAsia="Calibri"/>
          <w:b/>
          <w:lang w:eastAsia="en-US"/>
        </w:rPr>
        <w:t>12</w:t>
      </w:r>
      <w:r w:rsidR="00EE10A0" w:rsidRPr="00867078">
        <w:rPr>
          <w:rFonts w:eastAsia="Calibri"/>
          <w:b/>
          <w:lang w:eastAsia="en-US"/>
        </w:rPr>
        <w:t>0</w:t>
      </w:r>
      <w:r w:rsidR="00BD2310" w:rsidRPr="00867078">
        <w:rPr>
          <w:rFonts w:eastAsia="Calibri"/>
          <w:b/>
          <w:lang w:eastAsia="en-US"/>
        </w:rPr>
        <w:t>,</w:t>
      </w:r>
      <w:r w:rsidR="0065052C">
        <w:rPr>
          <w:rFonts w:eastAsia="Calibri"/>
          <w:b/>
          <w:lang w:eastAsia="en-US"/>
        </w:rPr>
        <w:t>8</w:t>
      </w:r>
      <w:r w:rsidR="001C460B" w:rsidRPr="00867078">
        <w:rPr>
          <w:rFonts w:eastAsia="Calibri"/>
          <w:b/>
          <w:lang w:eastAsia="en-US"/>
        </w:rPr>
        <w:t> </w:t>
      </w:r>
      <w:r w:rsidR="00102E32" w:rsidRPr="00867078">
        <w:rPr>
          <w:rFonts w:eastAsia="Calibri"/>
          <w:b/>
          <w:lang w:eastAsia="en-US"/>
        </w:rPr>
        <w:t>milj.</w:t>
      </w:r>
      <w:r w:rsidR="001C460B" w:rsidRPr="00867078">
        <w:rPr>
          <w:rFonts w:eastAsia="Calibri"/>
          <w:b/>
          <w:lang w:eastAsia="en-US"/>
        </w:rPr>
        <w:t> </w:t>
      </w:r>
      <w:proofErr w:type="spellStart"/>
      <w:r w:rsidR="00102E32" w:rsidRPr="00867078">
        <w:rPr>
          <w:rFonts w:eastAsia="Calibri"/>
          <w:b/>
          <w:i/>
          <w:lang w:eastAsia="en-US"/>
        </w:rPr>
        <w:t>euro</w:t>
      </w:r>
      <w:proofErr w:type="spellEnd"/>
      <w:r w:rsidR="00102E32" w:rsidRPr="00867078">
        <w:rPr>
          <w:rFonts w:eastAsia="Calibri"/>
          <w:i/>
          <w:lang w:eastAsia="en-US"/>
        </w:rPr>
        <w:t xml:space="preserve">, </w:t>
      </w:r>
      <w:r w:rsidR="00102E32" w:rsidRPr="00867078">
        <w:rPr>
          <w:rFonts w:eastAsia="Calibri"/>
          <w:lang w:eastAsia="en-US"/>
        </w:rPr>
        <w:t>202</w:t>
      </w:r>
      <w:r w:rsidR="00E96BC1" w:rsidRPr="00867078">
        <w:rPr>
          <w:rFonts w:eastAsia="Calibri"/>
          <w:lang w:eastAsia="en-US"/>
        </w:rPr>
        <w:t>7</w:t>
      </w:r>
      <w:r w:rsidR="00102E32" w:rsidRPr="00867078">
        <w:rPr>
          <w:rFonts w:eastAsia="Calibri"/>
          <w:lang w:eastAsia="en-US"/>
        </w:rPr>
        <w:t>.</w:t>
      </w:r>
      <w:r w:rsidR="001C460B" w:rsidRPr="00867078">
        <w:rPr>
          <w:rFonts w:eastAsia="Calibri"/>
          <w:lang w:eastAsia="en-US"/>
        </w:rPr>
        <w:t> </w:t>
      </w:r>
      <w:r w:rsidR="00102E32" w:rsidRPr="00867078">
        <w:rPr>
          <w:rFonts w:eastAsia="Calibri"/>
          <w:lang w:eastAsia="en-US"/>
        </w:rPr>
        <w:t xml:space="preserve">gadā </w:t>
      </w:r>
      <w:r w:rsidR="00BD2310" w:rsidRPr="00867078">
        <w:rPr>
          <w:rFonts w:eastAsia="Calibri"/>
          <w:b/>
          <w:bCs/>
          <w:lang w:eastAsia="en-US"/>
        </w:rPr>
        <w:t>15</w:t>
      </w:r>
      <w:r w:rsidR="00EE10A0" w:rsidRPr="00867078">
        <w:rPr>
          <w:rFonts w:eastAsia="Calibri"/>
          <w:b/>
          <w:bCs/>
          <w:lang w:eastAsia="en-US"/>
        </w:rPr>
        <w:t>5</w:t>
      </w:r>
      <w:r w:rsidR="00BD2310" w:rsidRPr="00867078">
        <w:rPr>
          <w:rFonts w:eastAsia="Calibri"/>
          <w:b/>
          <w:bCs/>
          <w:lang w:eastAsia="en-US"/>
        </w:rPr>
        <w:t>,</w:t>
      </w:r>
      <w:r w:rsidR="00F30B10" w:rsidRPr="00867078">
        <w:rPr>
          <w:rFonts w:eastAsia="Calibri"/>
          <w:b/>
          <w:bCs/>
          <w:lang w:eastAsia="en-US"/>
        </w:rPr>
        <w:t>9</w:t>
      </w:r>
      <w:r w:rsidR="001C460B" w:rsidRPr="00867078">
        <w:rPr>
          <w:rFonts w:eastAsia="Calibri"/>
          <w:b/>
          <w:bCs/>
          <w:lang w:eastAsia="en-US"/>
        </w:rPr>
        <w:t> </w:t>
      </w:r>
      <w:r w:rsidR="00A939DB" w:rsidRPr="00867078">
        <w:rPr>
          <w:rFonts w:eastAsia="Calibri"/>
          <w:b/>
          <w:bCs/>
          <w:lang w:eastAsia="en-US"/>
        </w:rPr>
        <w:t>milj.</w:t>
      </w:r>
      <w:r w:rsidR="001C460B" w:rsidRPr="00867078">
        <w:rPr>
          <w:rFonts w:eastAsia="Calibri"/>
          <w:lang w:eastAsia="en-US"/>
        </w:rPr>
        <w:t> </w:t>
      </w:r>
      <w:proofErr w:type="spellStart"/>
      <w:r w:rsidR="00102E32" w:rsidRPr="00867078">
        <w:rPr>
          <w:rFonts w:eastAsia="Calibri"/>
          <w:b/>
          <w:i/>
          <w:lang w:eastAsia="en-US"/>
        </w:rPr>
        <w:t>euro</w:t>
      </w:r>
      <w:proofErr w:type="spellEnd"/>
      <w:r w:rsidRPr="00867078">
        <w:rPr>
          <w:rFonts w:eastAsia="Calibri"/>
          <w:b/>
          <w:i/>
          <w:lang w:eastAsia="en-US"/>
        </w:rPr>
        <w:t xml:space="preserve"> </w:t>
      </w:r>
      <w:r w:rsidRPr="00867078">
        <w:rPr>
          <w:rFonts w:eastAsia="Calibri"/>
          <w:bCs/>
          <w:iCs/>
          <w:lang w:eastAsia="en-US"/>
        </w:rPr>
        <w:t>un</w:t>
      </w:r>
      <w:r w:rsidRPr="00867078">
        <w:rPr>
          <w:rFonts w:eastAsia="Calibri"/>
          <w:b/>
          <w:iCs/>
          <w:lang w:eastAsia="en-US"/>
        </w:rPr>
        <w:t xml:space="preserve"> </w:t>
      </w:r>
      <w:r w:rsidRPr="00867078">
        <w:rPr>
          <w:rFonts w:eastAsia="Calibri"/>
          <w:lang w:eastAsia="en-US"/>
        </w:rPr>
        <w:t>2028.</w:t>
      </w:r>
      <w:r w:rsidR="0027690D" w:rsidRPr="00867078">
        <w:rPr>
          <w:rFonts w:eastAsia="Calibri"/>
          <w:lang w:eastAsia="en-US"/>
        </w:rPr>
        <w:t> </w:t>
      </w:r>
      <w:r w:rsidRPr="00867078">
        <w:rPr>
          <w:rFonts w:eastAsia="Calibri"/>
          <w:lang w:eastAsia="en-US"/>
        </w:rPr>
        <w:t xml:space="preserve">gadā </w:t>
      </w:r>
      <w:r w:rsidR="00BD2310" w:rsidRPr="00867078">
        <w:rPr>
          <w:rFonts w:eastAsia="Calibri"/>
          <w:b/>
          <w:bCs/>
          <w:lang w:eastAsia="en-US"/>
        </w:rPr>
        <w:t>15</w:t>
      </w:r>
      <w:r w:rsidR="00EE10A0" w:rsidRPr="00867078">
        <w:rPr>
          <w:rFonts w:eastAsia="Calibri"/>
          <w:b/>
          <w:bCs/>
          <w:lang w:eastAsia="en-US"/>
        </w:rPr>
        <w:t>3</w:t>
      </w:r>
      <w:r w:rsidR="00BD2310" w:rsidRPr="00867078">
        <w:rPr>
          <w:rFonts w:eastAsia="Calibri"/>
          <w:b/>
          <w:bCs/>
          <w:lang w:eastAsia="en-US"/>
        </w:rPr>
        <w:t>,</w:t>
      </w:r>
      <w:r w:rsidR="00F30B10" w:rsidRPr="00867078">
        <w:rPr>
          <w:rFonts w:eastAsia="Calibri"/>
          <w:b/>
          <w:bCs/>
          <w:lang w:eastAsia="en-US"/>
        </w:rPr>
        <w:t>2</w:t>
      </w:r>
      <w:r w:rsidR="001C460B" w:rsidRPr="00867078">
        <w:rPr>
          <w:rFonts w:eastAsia="Calibri"/>
          <w:b/>
          <w:bCs/>
          <w:lang w:eastAsia="en-US"/>
        </w:rPr>
        <w:t> </w:t>
      </w:r>
      <w:r w:rsidRPr="00867078">
        <w:rPr>
          <w:rFonts w:eastAsia="Calibri"/>
          <w:b/>
          <w:bCs/>
          <w:lang w:eastAsia="en-US"/>
        </w:rPr>
        <w:t>milj.</w:t>
      </w:r>
      <w:r w:rsidRPr="00867078">
        <w:rPr>
          <w:rFonts w:eastAsia="Calibri"/>
          <w:lang w:eastAsia="en-US"/>
        </w:rPr>
        <w:t xml:space="preserve"> </w:t>
      </w:r>
      <w:proofErr w:type="spellStart"/>
      <w:r w:rsidRPr="00867078">
        <w:rPr>
          <w:rFonts w:eastAsia="Calibri"/>
          <w:b/>
          <w:i/>
          <w:lang w:eastAsia="en-US"/>
        </w:rPr>
        <w:t>euro</w:t>
      </w:r>
      <w:proofErr w:type="spellEnd"/>
      <w:r w:rsidR="00102E32" w:rsidRPr="00867078">
        <w:rPr>
          <w:rFonts w:eastAsia="Calibri"/>
          <w:lang w:eastAsia="en-US"/>
        </w:rPr>
        <w:t>. No tiem 202</w:t>
      </w:r>
      <w:r w:rsidR="00E96BC1" w:rsidRPr="00867078">
        <w:rPr>
          <w:rFonts w:eastAsia="Calibri"/>
          <w:lang w:eastAsia="en-US"/>
        </w:rPr>
        <w:t>5</w:t>
      </w:r>
      <w:r w:rsidR="00102E32" w:rsidRPr="00867078">
        <w:rPr>
          <w:rFonts w:eastAsia="Calibri"/>
          <w:lang w:eastAsia="en-US"/>
        </w:rPr>
        <w:t>.</w:t>
      </w:r>
      <w:r w:rsidR="001C460B" w:rsidRPr="00867078">
        <w:rPr>
          <w:rFonts w:eastAsia="Calibri"/>
          <w:lang w:eastAsia="en-US"/>
        </w:rPr>
        <w:t> </w:t>
      </w:r>
      <w:r w:rsidR="00102E32" w:rsidRPr="00867078">
        <w:rPr>
          <w:rFonts w:eastAsia="Calibri"/>
          <w:lang w:eastAsia="en-US"/>
        </w:rPr>
        <w:t xml:space="preserve">gadā </w:t>
      </w:r>
      <w:r w:rsidR="00072EDC">
        <w:rPr>
          <w:rFonts w:eastAsia="Calibri"/>
          <w:b/>
          <w:lang w:eastAsia="en-US"/>
        </w:rPr>
        <w:t>138,0</w:t>
      </w:r>
      <w:r w:rsidR="001C460B" w:rsidRPr="00867078">
        <w:rPr>
          <w:rFonts w:eastAsia="Calibri"/>
          <w:b/>
          <w:lang w:eastAsia="en-US"/>
        </w:rPr>
        <w:t> </w:t>
      </w:r>
      <w:r w:rsidR="00102E32" w:rsidRPr="00867078">
        <w:rPr>
          <w:rFonts w:eastAsia="Calibri"/>
          <w:b/>
          <w:lang w:eastAsia="en-US"/>
        </w:rPr>
        <w:t>milj.</w:t>
      </w:r>
      <w:r w:rsidR="00203A60">
        <w:rPr>
          <w:rFonts w:eastAsia="Calibri"/>
          <w:b/>
          <w:lang w:eastAsia="en-US"/>
        </w:rPr>
        <w:t> </w:t>
      </w:r>
      <w:proofErr w:type="spellStart"/>
      <w:r w:rsidR="00102E32" w:rsidRPr="00867078">
        <w:rPr>
          <w:rFonts w:eastAsia="Calibri"/>
          <w:b/>
          <w:i/>
          <w:lang w:eastAsia="en-US"/>
        </w:rPr>
        <w:t>euro</w:t>
      </w:r>
      <w:proofErr w:type="spellEnd"/>
      <w:r w:rsidR="00102E32" w:rsidRPr="00867078">
        <w:rPr>
          <w:rFonts w:eastAsia="Calibri"/>
          <w:lang w:eastAsia="en-US"/>
        </w:rPr>
        <w:t xml:space="preserve"> </w:t>
      </w:r>
      <w:r w:rsidR="00A939DB" w:rsidRPr="00867078">
        <w:rPr>
          <w:rFonts w:eastAsia="Calibri"/>
          <w:lang w:eastAsia="en-US"/>
        </w:rPr>
        <w:t xml:space="preserve">novirzāmi nozares ministriju aktuālo prioritāšu finansēšanai, savukārt </w:t>
      </w:r>
      <w:r w:rsidR="00BB68F3" w:rsidRPr="00867078">
        <w:rPr>
          <w:rFonts w:eastAsia="Calibri"/>
          <w:b/>
          <w:lang w:eastAsia="en-US"/>
        </w:rPr>
        <w:t>0,1</w:t>
      </w:r>
      <w:r w:rsidR="00E96BC1" w:rsidRPr="00867078">
        <w:rPr>
          <w:rFonts w:eastAsia="Calibri"/>
          <w:b/>
          <w:lang w:eastAsia="en-US"/>
        </w:rPr>
        <w:t> </w:t>
      </w:r>
      <w:r w:rsidR="00151A0B" w:rsidRPr="00867078">
        <w:rPr>
          <w:rFonts w:eastAsia="Calibri"/>
          <w:b/>
          <w:lang w:eastAsia="en-US"/>
        </w:rPr>
        <w:t>milj.</w:t>
      </w:r>
      <w:r w:rsidR="00E96BC1" w:rsidRPr="00867078">
        <w:rPr>
          <w:rFonts w:eastAsia="Calibri"/>
          <w:b/>
          <w:lang w:eastAsia="en-US"/>
        </w:rPr>
        <w:t> </w:t>
      </w:r>
      <w:proofErr w:type="spellStart"/>
      <w:r w:rsidR="00A939DB" w:rsidRPr="00867078">
        <w:rPr>
          <w:rFonts w:eastAsia="Calibri"/>
          <w:b/>
          <w:i/>
          <w:lang w:eastAsia="en-US"/>
        </w:rPr>
        <w:t>euro</w:t>
      </w:r>
      <w:proofErr w:type="spellEnd"/>
      <w:r w:rsidR="00A939DB" w:rsidRPr="00867078">
        <w:rPr>
          <w:rFonts w:eastAsia="Calibri"/>
          <w:lang w:eastAsia="en-US"/>
        </w:rPr>
        <w:t xml:space="preserve"> </w:t>
      </w:r>
      <w:r w:rsidR="00102E32" w:rsidRPr="00867078">
        <w:rPr>
          <w:rFonts w:eastAsia="Calibri"/>
          <w:lang w:eastAsia="en-US"/>
        </w:rPr>
        <w:t xml:space="preserve">novirzāmi citām kopējām prioritātēm. </w:t>
      </w:r>
    </w:p>
    <w:p w14:paraId="5DE5BF7B" w14:textId="0DFBEEDF" w:rsidR="006E5047" w:rsidRPr="002D77D1" w:rsidRDefault="006E5047" w:rsidP="007C6C32">
      <w:pPr>
        <w:spacing w:before="120" w:after="120"/>
        <w:ind w:firstLine="709"/>
        <w:jc w:val="both"/>
        <w:rPr>
          <w:rFonts w:eastAsia="Calibri"/>
          <w:lang w:eastAsia="en-US"/>
        </w:rPr>
      </w:pPr>
      <w:r w:rsidRPr="00867078">
        <w:rPr>
          <w:rFonts w:eastAsia="Calibri"/>
          <w:lang w:eastAsia="en-US"/>
        </w:rPr>
        <w:t>Vislielākais resurss konstatēts</w:t>
      </w:r>
      <w:r w:rsidR="00B54E27">
        <w:rPr>
          <w:rFonts w:eastAsia="Calibri"/>
          <w:lang w:eastAsia="en-US"/>
        </w:rPr>
        <w:t>,</w:t>
      </w:r>
      <w:r w:rsidRPr="00867078">
        <w:rPr>
          <w:rFonts w:eastAsia="Calibri"/>
          <w:lang w:eastAsia="en-US"/>
        </w:rPr>
        <w:t xml:space="preserve"> nozaru ministrijām caurskatot izdevumu pozīcijas savās budžeta programmās/apakšprogrammās</w:t>
      </w:r>
      <w:r w:rsidR="001C460B" w:rsidRPr="00867078">
        <w:rPr>
          <w:rFonts w:eastAsia="Calibri"/>
          <w:lang w:eastAsia="en-US"/>
        </w:rPr>
        <w:t xml:space="preserve"> </w:t>
      </w:r>
      <w:r w:rsidRPr="00867078">
        <w:rPr>
          <w:rFonts w:eastAsia="Calibri"/>
          <w:lang w:eastAsia="en-US"/>
        </w:rPr>
        <w:t>(potenciālais iekšējais resurss 202</w:t>
      </w:r>
      <w:r w:rsidR="00E96BC1" w:rsidRPr="00867078">
        <w:rPr>
          <w:rFonts w:eastAsia="Calibri"/>
          <w:lang w:eastAsia="en-US"/>
        </w:rPr>
        <w:t>5</w:t>
      </w:r>
      <w:r w:rsidRPr="00867078">
        <w:rPr>
          <w:rFonts w:eastAsia="Calibri"/>
          <w:lang w:eastAsia="en-US"/>
        </w:rPr>
        <w:t>.</w:t>
      </w:r>
      <w:r w:rsidR="001C460B" w:rsidRPr="00867078">
        <w:rPr>
          <w:rFonts w:eastAsia="Calibri"/>
          <w:lang w:eastAsia="en-US"/>
        </w:rPr>
        <w:t> </w:t>
      </w:r>
      <w:r w:rsidRPr="00867078">
        <w:rPr>
          <w:rFonts w:eastAsia="Calibri"/>
          <w:lang w:eastAsia="en-US"/>
        </w:rPr>
        <w:t xml:space="preserve">gadam – </w:t>
      </w:r>
      <w:r w:rsidR="00072EDC">
        <w:rPr>
          <w:rFonts w:eastAsia="Calibri"/>
          <w:b/>
          <w:bCs/>
          <w:lang w:eastAsia="en-US"/>
        </w:rPr>
        <w:t>107,3</w:t>
      </w:r>
      <w:r w:rsidR="00DB1954" w:rsidRPr="00867078">
        <w:rPr>
          <w:rFonts w:eastAsia="Calibri"/>
          <w:b/>
          <w:bCs/>
          <w:lang w:eastAsia="en-US"/>
        </w:rPr>
        <w:t> </w:t>
      </w:r>
      <w:r w:rsidRPr="00867078">
        <w:rPr>
          <w:rFonts w:eastAsia="Calibri"/>
          <w:b/>
          <w:bCs/>
          <w:lang w:eastAsia="en-US"/>
        </w:rPr>
        <w:t>milj.</w:t>
      </w:r>
      <w:r w:rsidR="00DB1954" w:rsidRPr="00867078">
        <w:rPr>
          <w:rFonts w:eastAsia="Calibri"/>
          <w:b/>
          <w:bCs/>
          <w:lang w:eastAsia="en-US"/>
        </w:rPr>
        <w:t> </w:t>
      </w:r>
      <w:proofErr w:type="spellStart"/>
      <w:r w:rsidRPr="00867078">
        <w:rPr>
          <w:rFonts w:eastAsia="Calibri"/>
          <w:b/>
          <w:bCs/>
          <w:i/>
          <w:iCs/>
          <w:lang w:eastAsia="en-US"/>
        </w:rPr>
        <w:t>euro</w:t>
      </w:r>
      <w:proofErr w:type="spellEnd"/>
      <w:r w:rsidRPr="00867078">
        <w:rPr>
          <w:rFonts w:eastAsia="Calibri"/>
          <w:lang w:eastAsia="en-US"/>
        </w:rPr>
        <w:t xml:space="preserve">). Kā ik gadu izdevumu pārskatīšanas procesā tika pārskatīts iepriekš piešķirtais finansējums </w:t>
      </w:r>
      <w:r w:rsidR="0048506A">
        <w:rPr>
          <w:rFonts w:eastAsia="Calibri"/>
          <w:lang w:eastAsia="en-US"/>
        </w:rPr>
        <w:t>prioritārajiem pasākumiem</w:t>
      </w:r>
      <w:r w:rsidRPr="00867078">
        <w:rPr>
          <w:rFonts w:eastAsia="Calibri"/>
          <w:lang w:eastAsia="en-US"/>
        </w:rPr>
        <w:t>, konstatējot potenciālo iekšējo resursu novirzīšanai citām prioritātēm (202</w:t>
      </w:r>
      <w:r w:rsidR="001B0BAC" w:rsidRPr="00867078">
        <w:rPr>
          <w:rFonts w:eastAsia="Calibri"/>
          <w:lang w:eastAsia="en-US"/>
        </w:rPr>
        <w:t>5</w:t>
      </w:r>
      <w:r w:rsidRPr="00867078">
        <w:rPr>
          <w:rFonts w:eastAsia="Calibri"/>
          <w:lang w:eastAsia="en-US"/>
        </w:rPr>
        <w:t>.</w:t>
      </w:r>
      <w:r w:rsidR="003B4F9F" w:rsidRPr="00867078">
        <w:rPr>
          <w:rFonts w:eastAsia="Calibri"/>
          <w:lang w:eastAsia="en-US"/>
        </w:rPr>
        <w:t> </w:t>
      </w:r>
      <w:r w:rsidRPr="00867078">
        <w:rPr>
          <w:rFonts w:eastAsia="Calibri"/>
          <w:lang w:eastAsia="en-US"/>
        </w:rPr>
        <w:t xml:space="preserve">gadam </w:t>
      </w:r>
      <w:r w:rsidR="005B4C18" w:rsidRPr="00867078">
        <w:rPr>
          <w:rFonts w:eastAsia="Calibri"/>
          <w:lang w:eastAsia="en-US"/>
        </w:rPr>
        <w:t>–</w:t>
      </w:r>
      <w:r w:rsidRPr="00867078">
        <w:rPr>
          <w:rFonts w:eastAsia="Calibri"/>
          <w:lang w:eastAsia="en-US"/>
        </w:rPr>
        <w:t xml:space="preserve"> </w:t>
      </w:r>
      <w:r w:rsidR="00047D1E">
        <w:rPr>
          <w:rFonts w:eastAsia="Calibri"/>
          <w:b/>
          <w:bCs/>
          <w:lang w:eastAsia="en-US"/>
        </w:rPr>
        <w:t>27,4</w:t>
      </w:r>
      <w:r w:rsidR="005B4C18" w:rsidRPr="00867078">
        <w:rPr>
          <w:rFonts w:eastAsia="Calibri"/>
          <w:b/>
          <w:bCs/>
          <w:lang w:eastAsia="en-US"/>
        </w:rPr>
        <w:t> </w:t>
      </w:r>
      <w:r w:rsidRPr="00867078">
        <w:rPr>
          <w:rFonts w:eastAsia="Calibri"/>
          <w:b/>
          <w:bCs/>
          <w:lang w:eastAsia="en-US"/>
        </w:rPr>
        <w:t>milj.</w:t>
      </w:r>
      <w:r w:rsidR="005B4C18" w:rsidRPr="00867078">
        <w:rPr>
          <w:rFonts w:eastAsia="Calibri"/>
          <w:b/>
          <w:bCs/>
          <w:lang w:eastAsia="en-US"/>
        </w:rPr>
        <w:t> </w:t>
      </w:r>
      <w:proofErr w:type="spellStart"/>
      <w:r w:rsidRPr="00867078">
        <w:rPr>
          <w:rFonts w:eastAsia="Calibri"/>
          <w:b/>
          <w:bCs/>
          <w:i/>
          <w:iCs/>
          <w:lang w:eastAsia="en-US"/>
        </w:rPr>
        <w:t>euro</w:t>
      </w:r>
      <w:proofErr w:type="spellEnd"/>
      <w:r w:rsidRPr="00867078">
        <w:rPr>
          <w:rFonts w:eastAsia="Calibri"/>
          <w:lang w:eastAsia="en-US"/>
        </w:rPr>
        <w:t>).</w:t>
      </w:r>
      <w:r w:rsidR="005B4C18" w:rsidRPr="00867078">
        <w:rPr>
          <w:rFonts w:eastAsia="Calibri"/>
          <w:lang w:eastAsia="en-US"/>
        </w:rPr>
        <w:t xml:space="preserve"> </w:t>
      </w:r>
      <w:r w:rsidR="005027EB" w:rsidRPr="00867078">
        <w:rPr>
          <w:rFonts w:eastAsia="Calibri"/>
          <w:lang w:eastAsia="en-US"/>
        </w:rPr>
        <w:t>Savukārt</w:t>
      </w:r>
      <w:r w:rsidR="00B54E27">
        <w:rPr>
          <w:rFonts w:eastAsia="Calibri"/>
          <w:lang w:eastAsia="en-US"/>
        </w:rPr>
        <w:t>,</w:t>
      </w:r>
      <w:r w:rsidR="005027EB" w:rsidRPr="00867078">
        <w:rPr>
          <w:rFonts w:eastAsia="Calibri"/>
          <w:lang w:eastAsia="en-US"/>
        </w:rPr>
        <w:t xml:space="preserve"> analizējot grāmatvedības funkcijas centralizāciju</w:t>
      </w:r>
      <w:r w:rsidR="00B54E27">
        <w:rPr>
          <w:rFonts w:eastAsia="Calibri"/>
          <w:lang w:eastAsia="en-US"/>
        </w:rPr>
        <w:t>,</w:t>
      </w:r>
      <w:r w:rsidR="005027EB" w:rsidRPr="00867078">
        <w:rPr>
          <w:rFonts w:eastAsia="Calibri"/>
          <w:lang w:eastAsia="en-US"/>
        </w:rPr>
        <w:t xml:space="preserve"> konstatēts potenciālais iekšējais resurss</w:t>
      </w:r>
      <w:r w:rsidR="005027EB">
        <w:rPr>
          <w:rFonts w:eastAsia="Calibri"/>
          <w:lang w:eastAsia="en-US"/>
        </w:rPr>
        <w:t xml:space="preserve"> 2025. gadam </w:t>
      </w:r>
      <w:r w:rsidR="005027EB" w:rsidRPr="005027EB">
        <w:rPr>
          <w:rFonts w:eastAsia="Calibri"/>
          <w:b/>
          <w:bCs/>
          <w:lang w:eastAsia="en-US"/>
        </w:rPr>
        <w:t>2,9</w:t>
      </w:r>
      <w:r w:rsidR="002870E6">
        <w:rPr>
          <w:rFonts w:eastAsia="Calibri"/>
          <w:b/>
          <w:bCs/>
          <w:lang w:eastAsia="en-US"/>
        </w:rPr>
        <w:t> </w:t>
      </w:r>
      <w:r w:rsidR="005027EB" w:rsidRPr="005027EB">
        <w:rPr>
          <w:rFonts w:eastAsia="Calibri"/>
          <w:b/>
          <w:bCs/>
          <w:lang w:eastAsia="en-US"/>
        </w:rPr>
        <w:t>milj. </w:t>
      </w:r>
      <w:proofErr w:type="spellStart"/>
      <w:r w:rsidR="005027EB" w:rsidRPr="005027EB">
        <w:rPr>
          <w:rFonts w:eastAsia="Calibri"/>
          <w:b/>
          <w:bCs/>
          <w:i/>
          <w:iCs/>
          <w:lang w:eastAsia="en-US"/>
        </w:rPr>
        <w:t>euro</w:t>
      </w:r>
      <w:proofErr w:type="spellEnd"/>
      <w:r w:rsidR="007E62AF">
        <w:rPr>
          <w:rFonts w:eastAsia="Calibri"/>
          <w:lang w:eastAsia="en-US"/>
        </w:rPr>
        <w:t xml:space="preserve"> un </w:t>
      </w:r>
      <w:r w:rsidR="005027EB">
        <w:rPr>
          <w:rFonts w:eastAsia="Calibri"/>
          <w:lang w:eastAsia="en-US"/>
        </w:rPr>
        <w:t>ieguvums no</w:t>
      </w:r>
      <w:r w:rsidR="0059527C">
        <w:rPr>
          <w:rFonts w:eastAsia="Calibri"/>
          <w:lang w:eastAsia="en-US"/>
        </w:rPr>
        <w:t xml:space="preserve"> </w:t>
      </w:r>
      <w:r w:rsidR="005027EB">
        <w:rPr>
          <w:rFonts w:eastAsia="Calibri"/>
          <w:lang w:eastAsia="en-US"/>
        </w:rPr>
        <w:t xml:space="preserve">grāmatvedības procesa centralizācijas 2025. gadā </w:t>
      </w:r>
      <w:r w:rsidR="005027EB" w:rsidRPr="005027EB">
        <w:rPr>
          <w:rFonts w:eastAsia="Calibri"/>
          <w:b/>
          <w:bCs/>
          <w:lang w:eastAsia="en-US"/>
        </w:rPr>
        <w:t>0,4</w:t>
      </w:r>
      <w:r w:rsidR="002870E6">
        <w:rPr>
          <w:rFonts w:eastAsia="Calibri"/>
          <w:b/>
          <w:bCs/>
          <w:lang w:eastAsia="en-US"/>
        </w:rPr>
        <w:t> </w:t>
      </w:r>
      <w:r w:rsidR="005027EB" w:rsidRPr="005027EB">
        <w:rPr>
          <w:rFonts w:eastAsia="Calibri"/>
          <w:b/>
          <w:bCs/>
          <w:lang w:eastAsia="en-US"/>
        </w:rPr>
        <w:t>milj.</w:t>
      </w:r>
      <w:r w:rsidR="002870E6">
        <w:rPr>
          <w:rFonts w:eastAsia="Calibri"/>
          <w:b/>
          <w:bCs/>
          <w:lang w:eastAsia="en-US"/>
        </w:rPr>
        <w:t> </w:t>
      </w:r>
      <w:proofErr w:type="spellStart"/>
      <w:r w:rsidR="005027EB" w:rsidRPr="005027EB">
        <w:rPr>
          <w:rFonts w:eastAsia="Calibri"/>
          <w:b/>
          <w:bCs/>
          <w:i/>
          <w:iCs/>
          <w:lang w:eastAsia="en-US"/>
        </w:rPr>
        <w:t>euro</w:t>
      </w:r>
      <w:proofErr w:type="spellEnd"/>
      <w:r w:rsidR="00DD24D9">
        <w:rPr>
          <w:rFonts w:eastAsia="Calibri"/>
          <w:b/>
          <w:bCs/>
          <w:i/>
          <w:iCs/>
          <w:lang w:eastAsia="en-US"/>
        </w:rPr>
        <w:t xml:space="preserve">. </w:t>
      </w:r>
      <w:r w:rsidR="00DD24D9" w:rsidRPr="00DD24D9">
        <w:rPr>
          <w:rFonts w:eastAsia="Calibri"/>
          <w:lang w:eastAsia="en-US"/>
        </w:rPr>
        <w:t>A</w:t>
      </w:r>
      <w:r w:rsidR="002D77D1">
        <w:rPr>
          <w:rFonts w:eastAsia="Calibri"/>
          <w:lang w:eastAsia="en-US"/>
        </w:rPr>
        <w:t xml:space="preserve">nalizējot </w:t>
      </w:r>
      <w:r w:rsidR="005027EB" w:rsidRPr="003A054F">
        <w:t>Valsts un pašvaldību iestāžu tīmekļvietņu vienotās platformas izmaks</w:t>
      </w:r>
      <w:r w:rsidR="002D77D1">
        <w:t>as</w:t>
      </w:r>
      <w:r w:rsidR="00B54E27">
        <w:t>,</w:t>
      </w:r>
      <w:r w:rsidR="002D77D1">
        <w:t xml:space="preserve"> </w:t>
      </w:r>
      <w:r w:rsidR="002D77D1">
        <w:rPr>
          <w:rFonts w:eastAsia="Calibri"/>
          <w:lang w:eastAsia="en-US"/>
        </w:rPr>
        <w:t xml:space="preserve">konstatēts </w:t>
      </w:r>
      <w:r w:rsidR="002D77D1" w:rsidRPr="005027EB">
        <w:rPr>
          <w:rFonts w:eastAsia="Calibri"/>
          <w:lang w:eastAsia="en-US"/>
        </w:rPr>
        <w:t>potenciālais iekšējais resurss</w:t>
      </w:r>
      <w:r w:rsidR="00300F75">
        <w:rPr>
          <w:rFonts w:eastAsia="Calibri"/>
          <w:lang w:eastAsia="en-US"/>
        </w:rPr>
        <w:t xml:space="preserve"> 2025. gadam </w:t>
      </w:r>
      <w:r w:rsidR="002D77D1" w:rsidRPr="002D77D1">
        <w:rPr>
          <w:rFonts w:eastAsia="Calibri"/>
          <w:b/>
          <w:bCs/>
          <w:lang w:eastAsia="en-US"/>
        </w:rPr>
        <w:t>0,01</w:t>
      </w:r>
      <w:r w:rsidR="002870E6">
        <w:rPr>
          <w:rFonts w:eastAsia="Calibri"/>
          <w:b/>
          <w:bCs/>
          <w:lang w:eastAsia="en-US"/>
        </w:rPr>
        <w:t> </w:t>
      </w:r>
      <w:r w:rsidR="002D77D1" w:rsidRPr="002D77D1">
        <w:rPr>
          <w:rFonts w:eastAsia="Calibri"/>
          <w:b/>
          <w:bCs/>
          <w:lang w:eastAsia="en-US"/>
        </w:rPr>
        <w:t>milj.</w:t>
      </w:r>
      <w:r w:rsidR="002870E6">
        <w:rPr>
          <w:rFonts w:eastAsia="Calibri"/>
          <w:b/>
          <w:bCs/>
          <w:lang w:eastAsia="en-US"/>
        </w:rPr>
        <w:t> </w:t>
      </w:r>
      <w:proofErr w:type="spellStart"/>
      <w:r w:rsidR="002D77D1" w:rsidRPr="002D77D1">
        <w:rPr>
          <w:rFonts w:eastAsia="Calibri"/>
          <w:b/>
          <w:bCs/>
          <w:i/>
          <w:iCs/>
          <w:lang w:eastAsia="en-US"/>
        </w:rPr>
        <w:t>euro</w:t>
      </w:r>
      <w:proofErr w:type="spellEnd"/>
      <w:r w:rsidR="002D77D1">
        <w:rPr>
          <w:rFonts w:eastAsia="Calibri"/>
          <w:b/>
          <w:bCs/>
          <w:i/>
          <w:iCs/>
          <w:lang w:eastAsia="en-US"/>
        </w:rPr>
        <w:t>,</w:t>
      </w:r>
      <w:r w:rsidR="001335A7">
        <w:rPr>
          <w:rFonts w:eastAsia="Calibri"/>
          <w:b/>
          <w:bCs/>
          <w:i/>
          <w:iCs/>
          <w:lang w:eastAsia="en-US"/>
        </w:rPr>
        <w:t xml:space="preserve"> </w:t>
      </w:r>
      <w:r w:rsidR="00EE10A0">
        <w:rPr>
          <w:rFonts w:eastAsia="Calibri"/>
          <w:lang w:eastAsia="en-US"/>
        </w:rPr>
        <w:t>bet</w:t>
      </w:r>
      <w:r w:rsidR="00B54E27">
        <w:rPr>
          <w:rFonts w:eastAsia="Calibri"/>
          <w:lang w:eastAsia="en-US"/>
        </w:rPr>
        <w:t>,</w:t>
      </w:r>
      <w:r w:rsidR="00DD24D9">
        <w:rPr>
          <w:rFonts w:eastAsia="Calibri"/>
          <w:i/>
          <w:iCs/>
          <w:lang w:eastAsia="en-US"/>
        </w:rPr>
        <w:t xml:space="preserve"> </w:t>
      </w:r>
      <w:r w:rsidR="00754A87" w:rsidRPr="00754A87">
        <w:rPr>
          <w:rFonts w:eastAsia="Calibri"/>
          <w:lang w:eastAsia="en-US"/>
        </w:rPr>
        <w:t>analizējot</w:t>
      </w:r>
      <w:r w:rsidR="00754A87">
        <w:rPr>
          <w:rFonts w:eastAsia="Calibri"/>
          <w:lang w:eastAsia="en-US"/>
        </w:rPr>
        <w:t xml:space="preserve"> </w:t>
      </w:r>
      <w:r w:rsidR="00EE10A0" w:rsidRPr="00EE10A0">
        <w:rPr>
          <w:rFonts w:eastAsia="Calibri"/>
          <w:lang w:eastAsia="en-US"/>
        </w:rPr>
        <w:t>viedas darba vides izveidi</w:t>
      </w:r>
      <w:r w:rsidR="00B54E27">
        <w:rPr>
          <w:rFonts w:eastAsia="Calibri"/>
          <w:lang w:eastAsia="en-US"/>
        </w:rPr>
        <w:t>,</w:t>
      </w:r>
      <w:r w:rsidR="00754A87">
        <w:rPr>
          <w:rFonts w:eastAsia="Calibri"/>
          <w:b/>
          <w:bCs/>
          <w:lang w:eastAsia="en-US"/>
        </w:rPr>
        <w:t xml:space="preserve"> </w:t>
      </w:r>
      <w:r w:rsidR="00754A87">
        <w:rPr>
          <w:rFonts w:eastAsia="Calibri"/>
          <w:lang w:eastAsia="en-US"/>
        </w:rPr>
        <w:t xml:space="preserve">konstatēts </w:t>
      </w:r>
      <w:r w:rsidR="00754A87" w:rsidRPr="005027EB">
        <w:rPr>
          <w:rFonts w:eastAsia="Calibri"/>
          <w:lang w:eastAsia="en-US"/>
        </w:rPr>
        <w:t>potenciālais iekšējais resurss</w:t>
      </w:r>
      <w:r w:rsidR="00754A87">
        <w:rPr>
          <w:rFonts w:eastAsia="Calibri"/>
          <w:lang w:eastAsia="en-US"/>
        </w:rPr>
        <w:t xml:space="preserve"> </w:t>
      </w:r>
      <w:r w:rsidR="00300F75">
        <w:rPr>
          <w:rFonts w:eastAsia="Calibri"/>
          <w:lang w:eastAsia="en-US"/>
        </w:rPr>
        <w:t xml:space="preserve">2025. gadam </w:t>
      </w:r>
      <w:r w:rsidR="00EE10A0">
        <w:rPr>
          <w:rFonts w:eastAsia="Calibri"/>
          <w:b/>
          <w:bCs/>
          <w:lang w:eastAsia="en-US"/>
        </w:rPr>
        <w:t>0,06</w:t>
      </w:r>
      <w:r w:rsidR="002870E6">
        <w:rPr>
          <w:rFonts w:eastAsia="Calibri"/>
          <w:b/>
          <w:bCs/>
          <w:lang w:eastAsia="en-US"/>
        </w:rPr>
        <w:t> </w:t>
      </w:r>
      <w:r w:rsidR="00754A87" w:rsidRPr="002D77D1">
        <w:rPr>
          <w:rFonts w:eastAsia="Calibri"/>
          <w:b/>
          <w:bCs/>
          <w:lang w:eastAsia="en-US"/>
        </w:rPr>
        <w:t>milj.</w:t>
      </w:r>
      <w:r w:rsidR="002870E6">
        <w:rPr>
          <w:rFonts w:eastAsia="Calibri"/>
          <w:b/>
          <w:bCs/>
          <w:lang w:eastAsia="en-US"/>
        </w:rPr>
        <w:t> </w:t>
      </w:r>
      <w:proofErr w:type="spellStart"/>
      <w:r w:rsidR="00754A87" w:rsidRPr="002D77D1">
        <w:rPr>
          <w:rFonts w:eastAsia="Calibri"/>
          <w:b/>
          <w:bCs/>
          <w:i/>
          <w:iCs/>
          <w:lang w:eastAsia="en-US"/>
        </w:rPr>
        <w:t>eur</w:t>
      </w:r>
      <w:r w:rsidR="00754A87">
        <w:rPr>
          <w:rFonts w:eastAsia="Calibri"/>
          <w:b/>
          <w:bCs/>
          <w:i/>
          <w:iCs/>
          <w:lang w:eastAsia="en-US"/>
        </w:rPr>
        <w:t>o</w:t>
      </w:r>
      <w:proofErr w:type="spellEnd"/>
      <w:r w:rsidR="00754A87">
        <w:rPr>
          <w:rFonts w:eastAsia="Calibri"/>
          <w:b/>
          <w:bCs/>
          <w:i/>
          <w:iCs/>
          <w:lang w:eastAsia="en-US"/>
        </w:rPr>
        <w:t xml:space="preserve">. </w:t>
      </w:r>
    </w:p>
    <w:p w14:paraId="18330373" w14:textId="34C47DBF" w:rsidR="00102E32" w:rsidRPr="00307028" w:rsidRDefault="002A6AA6" w:rsidP="00EC1EEE">
      <w:pPr>
        <w:spacing w:before="120" w:after="120"/>
        <w:ind w:firstLine="720"/>
        <w:jc w:val="both"/>
        <w:rPr>
          <w:rFonts w:eastAsia="Calibri"/>
          <w:lang w:eastAsia="en-US"/>
        </w:rPr>
      </w:pPr>
      <w:r w:rsidRPr="00BB2D42">
        <w:rPr>
          <w:rFonts w:eastAsia="Calibri"/>
          <w:b/>
          <w:bCs/>
          <w:noProof/>
          <w:lang w:eastAsia="en-US"/>
        </w:rPr>
        <mc:AlternateContent>
          <mc:Choice Requires="wps">
            <w:drawing>
              <wp:anchor distT="45720" distB="45720" distL="114300" distR="114300" simplePos="0" relativeHeight="251747328" behindDoc="0" locked="0" layoutInCell="1" allowOverlap="1" wp14:anchorId="4E1BF499" wp14:editId="040045BC">
                <wp:simplePos x="0" y="0"/>
                <wp:positionH relativeFrom="margin">
                  <wp:posOffset>27940</wp:posOffset>
                </wp:positionH>
                <wp:positionV relativeFrom="paragraph">
                  <wp:posOffset>861695</wp:posOffset>
                </wp:positionV>
                <wp:extent cx="5742305" cy="317500"/>
                <wp:effectExtent l="0" t="0" r="10795" b="25400"/>
                <wp:wrapTopAndBottom/>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317500"/>
                        </a:xfrm>
                        <a:prstGeom prst="rect">
                          <a:avLst/>
                        </a:prstGeom>
                        <a:solidFill>
                          <a:srgbClr val="CCA790"/>
                        </a:solidFill>
                        <a:ln w="9525">
                          <a:solidFill>
                            <a:srgbClr val="CCA790"/>
                          </a:solidFill>
                          <a:miter lim="800000"/>
                          <a:headEnd/>
                          <a:tailEnd/>
                        </a:ln>
                      </wps:spPr>
                      <wps:txbx>
                        <w:txbxContent>
                          <w:p w14:paraId="653A1B0A" w14:textId="229D64EB" w:rsidR="00102E32" w:rsidRPr="002A6AA6" w:rsidRDefault="00102E32" w:rsidP="00102E32">
                            <w:pPr>
                              <w:jc w:val="center"/>
                              <w:rPr>
                                <w:b/>
                                <w:bCs/>
                                <w:sz w:val="28"/>
                                <w:szCs w:val="28"/>
                              </w:rPr>
                            </w:pPr>
                            <w:r w:rsidRPr="002A6AA6">
                              <w:rPr>
                                <w:b/>
                                <w:bCs/>
                                <w:sz w:val="28"/>
                                <w:szCs w:val="28"/>
                              </w:rPr>
                              <w:t xml:space="preserve">IZDEVUMU PĀRSKATĪŠANAS </w:t>
                            </w:r>
                            <w:r w:rsidR="00FD6AE2" w:rsidRPr="002A6AA6">
                              <w:rPr>
                                <w:b/>
                                <w:bCs/>
                                <w:sz w:val="28"/>
                                <w:szCs w:val="28"/>
                              </w:rPr>
                              <w:t>DARBA GRUPA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BF499" id="_x0000_s1034" type="#_x0000_t202" style="position:absolute;left:0;text-align:left;margin-left:2.2pt;margin-top:67.85pt;width:452.15pt;height:2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" fillcolor="#cca790" strokecolor="#cca790">
                <v:textbox>
                  <w:txbxContent>
                    <w:p w14:paraId="653A1B0A" w14:textId="229D64EB" w:rsidR="00102E32" w:rsidRPr="002A6AA6" w:rsidRDefault="00102E32" w:rsidP="00102E32">
                      <w:pPr>
                        <w:jc w:val="center"/>
                        <w:rPr>
                          <w:b/>
                          <w:bCs/>
                          <w:sz w:val="28"/>
                          <w:szCs w:val="28"/>
                        </w:rPr>
                      </w:pPr>
                      <w:r w:rsidRPr="002A6AA6">
                        <w:rPr>
                          <w:b/>
                          <w:bCs/>
                          <w:sz w:val="28"/>
                          <w:szCs w:val="28"/>
                        </w:rPr>
                        <w:t xml:space="preserve">IZDEVUMU PĀRSKATĪŠANAS </w:t>
                      </w:r>
                      <w:r w:rsidR="00FD6AE2" w:rsidRPr="002A6AA6">
                        <w:rPr>
                          <w:b/>
                          <w:bCs/>
                          <w:sz w:val="28"/>
                          <w:szCs w:val="28"/>
                        </w:rPr>
                        <w:t>DARBA GRUPA</w:t>
                      </w:r>
                    </w:p>
                  </w:txbxContent>
                </v:textbox>
                <w10:wrap type="topAndBottom" anchorx="margin"/>
              </v:shape>
            </w:pict>
          </mc:Fallback>
        </mc:AlternateContent>
      </w:r>
      <w:r w:rsidR="00102E32" w:rsidRPr="00BB2D42">
        <w:rPr>
          <w:rFonts w:eastAsia="Calibri"/>
          <w:lang w:eastAsia="en-US"/>
        </w:rPr>
        <w:t xml:space="preserve">Vienlaikus jāņem vērā, ka ne tikai kārtējā gadā veiktā izdevumu pārskatīšana sniedz rezultātu uz nākamo gadu, bet arī iepriekš veiktās izdevumu pārskatīšanas atstāj ietekmi uz vidēja termiņa budžetu. </w:t>
      </w:r>
      <w:r w:rsidR="00FD6AE2" w:rsidRPr="00BB2D42">
        <w:rPr>
          <w:rFonts w:eastAsia="Calibri"/>
          <w:lang w:eastAsia="en-US"/>
        </w:rPr>
        <w:t>V</w:t>
      </w:r>
      <w:r w:rsidR="00102E32" w:rsidRPr="00BB2D42">
        <w:rPr>
          <w:rFonts w:eastAsia="Calibri"/>
          <w:lang w:eastAsia="en-US"/>
        </w:rPr>
        <w:t>eicot 202</w:t>
      </w:r>
      <w:r w:rsidR="005F5536" w:rsidRPr="00BB2D42">
        <w:rPr>
          <w:rFonts w:eastAsia="Calibri"/>
          <w:lang w:eastAsia="en-US"/>
        </w:rPr>
        <w:t>2</w:t>
      </w:r>
      <w:r w:rsidR="00102E32" w:rsidRPr="00BB2D42">
        <w:rPr>
          <w:rFonts w:eastAsia="Calibri"/>
          <w:lang w:eastAsia="en-US"/>
        </w:rPr>
        <w:t>. </w:t>
      </w:r>
      <w:r w:rsidR="00FD6AE2" w:rsidRPr="00BB2D42">
        <w:rPr>
          <w:rFonts w:eastAsia="Calibri"/>
          <w:lang w:eastAsia="en-US"/>
        </w:rPr>
        <w:t>un 202</w:t>
      </w:r>
      <w:r w:rsidR="005F5536" w:rsidRPr="00BB2D42">
        <w:rPr>
          <w:rFonts w:eastAsia="Calibri"/>
          <w:lang w:eastAsia="en-US"/>
        </w:rPr>
        <w:t>3</w:t>
      </w:r>
      <w:r w:rsidR="00FD6AE2" w:rsidRPr="00BB2D42">
        <w:rPr>
          <w:rFonts w:eastAsia="Calibri"/>
          <w:lang w:eastAsia="en-US"/>
        </w:rPr>
        <w:t>.</w:t>
      </w:r>
      <w:r w:rsidR="002F4FE8" w:rsidRPr="00BB2D42">
        <w:rPr>
          <w:rFonts w:eastAsia="Calibri"/>
          <w:lang w:eastAsia="en-US"/>
        </w:rPr>
        <w:t> </w:t>
      </w:r>
      <w:r w:rsidR="00102E32" w:rsidRPr="00BB2D42">
        <w:rPr>
          <w:rFonts w:eastAsia="Calibri"/>
          <w:lang w:eastAsia="en-US"/>
        </w:rPr>
        <w:t>gada izdevumu pārskatīšan</w:t>
      </w:r>
      <w:bookmarkStart w:id="52" w:name="_Hlk115431385"/>
      <w:r w:rsidR="002F4FE8" w:rsidRPr="00BB2D42">
        <w:rPr>
          <w:rFonts w:eastAsia="Calibri"/>
          <w:lang w:eastAsia="en-US"/>
        </w:rPr>
        <w:t>u</w:t>
      </w:r>
      <w:r w:rsidR="00FD6AE2" w:rsidRPr="00BB2D42">
        <w:rPr>
          <w:rFonts w:eastAsia="Calibri"/>
          <w:lang w:eastAsia="en-US"/>
        </w:rPr>
        <w:t xml:space="preserve"> 202</w:t>
      </w:r>
      <w:r w:rsidR="005F5536" w:rsidRPr="00BB2D42">
        <w:rPr>
          <w:rFonts w:eastAsia="Calibri"/>
          <w:lang w:eastAsia="en-US"/>
        </w:rPr>
        <w:t>5</w:t>
      </w:r>
      <w:r w:rsidR="00FD6AE2" w:rsidRPr="00BB2D42">
        <w:rPr>
          <w:rFonts w:eastAsia="Calibri"/>
          <w:lang w:eastAsia="en-US"/>
        </w:rPr>
        <w:t>.</w:t>
      </w:r>
      <w:r w:rsidR="00175405" w:rsidRPr="00BB2D42">
        <w:rPr>
          <w:rFonts w:eastAsia="Calibri"/>
          <w:lang w:eastAsia="en-US"/>
        </w:rPr>
        <w:t> </w:t>
      </w:r>
      <w:r w:rsidR="00FD6AE2" w:rsidRPr="00BB2D42">
        <w:rPr>
          <w:rFonts w:eastAsia="Calibri"/>
          <w:lang w:eastAsia="en-US"/>
        </w:rPr>
        <w:t>gadam</w:t>
      </w:r>
      <w:r w:rsidR="002F4FE8" w:rsidRPr="00BB2D42">
        <w:rPr>
          <w:rFonts w:eastAsia="Calibri"/>
          <w:lang w:eastAsia="en-US"/>
        </w:rPr>
        <w:t>,</w:t>
      </w:r>
      <w:r w:rsidR="00FD6AE2" w:rsidRPr="00BB2D42">
        <w:rPr>
          <w:rFonts w:eastAsia="Calibri"/>
          <w:lang w:eastAsia="en-US"/>
        </w:rPr>
        <w:t xml:space="preserve"> konstatēts potenciālais resurss nozares ministriju prioritātēm </w:t>
      </w:r>
      <w:r w:rsidR="005F5536" w:rsidRPr="00BB2D42">
        <w:rPr>
          <w:rFonts w:eastAsia="Calibri"/>
          <w:b/>
          <w:lang w:eastAsia="en-US"/>
        </w:rPr>
        <w:t>132,0</w:t>
      </w:r>
      <w:r w:rsidR="00175405" w:rsidRPr="00BB2D42">
        <w:rPr>
          <w:rFonts w:eastAsia="Calibri"/>
          <w:b/>
          <w:lang w:eastAsia="en-US"/>
        </w:rPr>
        <w:t> </w:t>
      </w:r>
      <w:r w:rsidR="00102E32" w:rsidRPr="00BB2D42">
        <w:rPr>
          <w:rFonts w:eastAsia="Calibri"/>
          <w:b/>
          <w:lang w:eastAsia="en-US"/>
        </w:rPr>
        <w:t>milj.</w:t>
      </w:r>
      <w:r w:rsidR="00175405" w:rsidRPr="00BB2D42">
        <w:rPr>
          <w:rFonts w:eastAsia="Calibri"/>
          <w:b/>
          <w:lang w:eastAsia="en-US"/>
        </w:rPr>
        <w:t> </w:t>
      </w:r>
      <w:proofErr w:type="spellStart"/>
      <w:r w:rsidR="00102E32" w:rsidRPr="00BB2D42">
        <w:rPr>
          <w:rFonts w:eastAsia="Calibri"/>
          <w:b/>
          <w:i/>
          <w:lang w:eastAsia="en-US"/>
        </w:rPr>
        <w:t>euro</w:t>
      </w:r>
      <w:proofErr w:type="spellEnd"/>
      <w:r w:rsidR="00FD6AE2" w:rsidRPr="00BB2D42">
        <w:rPr>
          <w:rFonts w:eastAsia="Calibri"/>
          <w:b/>
          <w:i/>
          <w:lang w:eastAsia="en-US"/>
        </w:rPr>
        <w:t xml:space="preserve"> </w:t>
      </w:r>
      <w:r w:rsidR="00FD6AE2" w:rsidRPr="00BB2D42">
        <w:rPr>
          <w:rFonts w:eastAsia="Calibri"/>
          <w:bCs/>
          <w:iCs/>
          <w:lang w:eastAsia="en-US"/>
        </w:rPr>
        <w:t>apmērā</w:t>
      </w:r>
      <w:r w:rsidR="00102E32" w:rsidRPr="00BB2D42">
        <w:rPr>
          <w:rFonts w:eastAsia="Calibri"/>
          <w:lang w:eastAsia="en-US"/>
        </w:rPr>
        <w:t>.</w:t>
      </w:r>
      <w:r w:rsidR="00102E32" w:rsidRPr="00307028">
        <w:rPr>
          <w:rFonts w:eastAsia="Calibri"/>
          <w:lang w:eastAsia="en-US"/>
        </w:rPr>
        <w:t xml:space="preserve"> </w:t>
      </w:r>
      <w:bookmarkEnd w:id="52"/>
    </w:p>
    <w:p w14:paraId="6116979F" w14:textId="71C2B7B9" w:rsidR="00942D02" w:rsidRPr="00D82984" w:rsidRDefault="00942D02" w:rsidP="00FD3E4F">
      <w:pPr>
        <w:spacing w:before="240" w:after="120"/>
        <w:ind w:firstLine="720"/>
        <w:jc w:val="both"/>
        <w:rPr>
          <w:rFonts w:eastAsia="Calibri"/>
          <w:lang w:eastAsia="en-US"/>
        </w:rPr>
      </w:pPr>
      <w:r w:rsidRPr="00D82984">
        <w:rPr>
          <w:rFonts w:eastAsia="Calibri"/>
          <w:lang w:eastAsia="en-US"/>
        </w:rPr>
        <w:t xml:space="preserve">Arī šogad tika turpināta sadarbība ar </w:t>
      </w:r>
      <w:proofErr w:type="spellStart"/>
      <w:r w:rsidRPr="00D82984">
        <w:rPr>
          <w:rFonts w:eastAsia="Calibri"/>
          <w:lang w:eastAsia="en-US"/>
        </w:rPr>
        <w:t>starpinstitucionālās</w:t>
      </w:r>
      <w:proofErr w:type="spellEnd"/>
      <w:r w:rsidRPr="00D82984">
        <w:rPr>
          <w:rFonts w:eastAsia="Calibri"/>
          <w:lang w:eastAsia="en-US"/>
        </w:rPr>
        <w:t xml:space="preserve"> darba grupas partneriem. </w:t>
      </w:r>
      <w:proofErr w:type="spellStart"/>
      <w:r w:rsidRPr="00D82984">
        <w:rPr>
          <w:rFonts w:eastAsia="Calibri"/>
          <w:lang w:eastAsia="en-US"/>
        </w:rPr>
        <w:t>Starpinstitucionālā</w:t>
      </w:r>
      <w:proofErr w:type="spellEnd"/>
      <w:r w:rsidRPr="00D82984">
        <w:rPr>
          <w:rFonts w:eastAsia="Calibri"/>
          <w:lang w:eastAsia="en-US"/>
        </w:rPr>
        <w:t xml:space="preserve"> darba grupa ir izveidota, lai sagatavotu priekšlikumus valsts budžeta izdevumu pārskatīšanai, diskutētu par </w:t>
      </w:r>
      <w:proofErr w:type="spellStart"/>
      <w:r w:rsidRPr="00D82984">
        <w:rPr>
          <w:rFonts w:eastAsia="Calibri"/>
          <w:lang w:eastAsia="en-US"/>
        </w:rPr>
        <w:t>izvērtējumu</w:t>
      </w:r>
      <w:proofErr w:type="spellEnd"/>
      <w:r w:rsidRPr="00D82984">
        <w:rPr>
          <w:rFonts w:eastAsia="Calibri"/>
          <w:lang w:eastAsia="en-US"/>
        </w:rPr>
        <w:t xml:space="preserve"> rezultātiem un labākajiem risinājuma variantiem, iesniegtu finanšu ministram izdevumu pārskatīšanas rezultātus un priekšlikumus par šo rezultātu izmantošanu budžeta izstrādes procesā. </w:t>
      </w:r>
      <w:r w:rsidRPr="00D82984">
        <w:rPr>
          <w:rFonts w:eastAsia="Calibri"/>
          <w:b/>
          <w:bCs/>
          <w:lang w:eastAsia="en-US"/>
        </w:rPr>
        <w:t xml:space="preserve">Darba grupas locekļi pārstāv šādas institūcijas: FM, LB, VK, kā arī novērotāja statusā piedalās </w:t>
      </w:r>
      <w:proofErr w:type="spellStart"/>
      <w:r w:rsidRPr="00D82984">
        <w:rPr>
          <w:rFonts w:eastAsia="Calibri"/>
          <w:b/>
          <w:bCs/>
          <w:lang w:eastAsia="en-US"/>
        </w:rPr>
        <w:t>VKo</w:t>
      </w:r>
      <w:proofErr w:type="spellEnd"/>
      <w:r w:rsidRPr="00D82984">
        <w:rPr>
          <w:rFonts w:eastAsia="Calibri"/>
          <w:b/>
          <w:bCs/>
          <w:lang w:eastAsia="en-US"/>
        </w:rPr>
        <w:t xml:space="preserve"> pārstāvis.</w:t>
      </w:r>
    </w:p>
    <w:p w14:paraId="7818026E" w14:textId="2C763980" w:rsidR="00102E32" w:rsidRPr="0099540B" w:rsidRDefault="00102E32" w:rsidP="005272F3">
      <w:pPr>
        <w:spacing w:after="120"/>
        <w:ind w:firstLine="709"/>
        <w:jc w:val="both"/>
        <w:rPr>
          <w:rFonts w:eastAsia="Calibri"/>
          <w:lang w:eastAsia="en-US"/>
        </w:rPr>
      </w:pPr>
      <w:r w:rsidRPr="0099540B">
        <w:rPr>
          <w:rFonts w:eastAsia="Calibri"/>
          <w:lang w:eastAsia="en-US"/>
        </w:rPr>
        <w:t>Kopumā notika 1</w:t>
      </w:r>
      <w:r w:rsidR="005A52A3" w:rsidRPr="0099540B">
        <w:rPr>
          <w:rFonts w:eastAsia="Calibri"/>
          <w:lang w:eastAsia="en-US"/>
        </w:rPr>
        <w:t>7</w:t>
      </w:r>
      <w:r w:rsidRPr="0099540B">
        <w:rPr>
          <w:rFonts w:eastAsia="Calibri"/>
          <w:lang w:eastAsia="en-US"/>
        </w:rPr>
        <w:t xml:space="preserve"> darba grupas sanāksmes, kurās diskutēts par šādām tēmām: </w:t>
      </w:r>
    </w:p>
    <w:p w14:paraId="28F442BF" w14:textId="0ADFFAF1" w:rsidR="001253F0" w:rsidRPr="0099540B" w:rsidRDefault="00CC5847" w:rsidP="007111A2">
      <w:pPr>
        <w:numPr>
          <w:ilvl w:val="3"/>
          <w:numId w:val="1"/>
        </w:numPr>
        <w:spacing w:after="120"/>
        <w:ind w:left="709"/>
        <w:jc w:val="both"/>
        <w:rPr>
          <w:rFonts w:eastAsia="Calibri"/>
          <w:lang w:eastAsia="en-US"/>
        </w:rPr>
      </w:pPr>
      <w:r w:rsidRPr="0099540B">
        <w:rPr>
          <w:rFonts w:eastAsia="Calibri"/>
          <w:lang w:eastAsia="en-US"/>
        </w:rPr>
        <w:lastRenderedPageBreak/>
        <w:t>Izdevumu pārskatīšanas tēmu idejas un redzējum</w:t>
      </w:r>
      <w:r w:rsidR="0099540B" w:rsidRPr="0099540B">
        <w:rPr>
          <w:rFonts w:eastAsia="Calibri"/>
          <w:lang w:eastAsia="en-US"/>
        </w:rPr>
        <w:t>s</w:t>
      </w:r>
      <w:r w:rsidR="0099540B">
        <w:rPr>
          <w:rFonts w:eastAsia="Calibri"/>
          <w:lang w:eastAsia="en-US"/>
        </w:rPr>
        <w:t>, tostarp izdevumu pārskatīšanas nozīme, virzieni, iespējas, ieguvumi un piemēri, rezultatīvo rādītāju loma izdevumu pārskatīšanā</w:t>
      </w:r>
      <w:r w:rsidR="0099540B" w:rsidRPr="0099540B">
        <w:rPr>
          <w:rFonts w:eastAsia="Calibri"/>
          <w:lang w:eastAsia="en-US"/>
        </w:rPr>
        <w:t xml:space="preserve"> </w:t>
      </w:r>
      <w:r w:rsidR="001253F0" w:rsidRPr="0099540B">
        <w:rPr>
          <w:rFonts w:eastAsia="Calibri"/>
          <w:lang w:eastAsia="en-US"/>
        </w:rPr>
        <w:t>(FM prezentācija</w:t>
      </w:r>
      <w:r w:rsidRPr="0099540B">
        <w:rPr>
          <w:rFonts w:eastAsia="Calibri"/>
          <w:lang w:eastAsia="en-US"/>
        </w:rPr>
        <w:t>) un VK priekšlikumi budžeta izdevumu pārskatīšanas procesam (VK prezentācija)</w:t>
      </w:r>
      <w:r w:rsidR="001253F0" w:rsidRPr="0099540B">
        <w:rPr>
          <w:rFonts w:eastAsia="Calibri"/>
          <w:lang w:eastAsia="en-US"/>
        </w:rPr>
        <w:t xml:space="preserve">; </w:t>
      </w:r>
    </w:p>
    <w:p w14:paraId="568096BF" w14:textId="1E57D703" w:rsidR="00102E32" w:rsidRPr="00342E79" w:rsidRDefault="00102E32" w:rsidP="007111A2">
      <w:pPr>
        <w:numPr>
          <w:ilvl w:val="3"/>
          <w:numId w:val="1"/>
        </w:numPr>
        <w:spacing w:after="120"/>
        <w:ind w:left="709"/>
        <w:jc w:val="both"/>
        <w:rPr>
          <w:rFonts w:eastAsia="Calibri"/>
          <w:lang w:eastAsia="en-US"/>
        </w:rPr>
      </w:pPr>
      <w:r w:rsidRPr="0099540B">
        <w:rPr>
          <w:rFonts w:eastAsia="Calibri"/>
          <w:lang w:eastAsia="en-US"/>
        </w:rPr>
        <w:t>Izdevumu pārskatīšanas tvērums 202</w:t>
      </w:r>
      <w:r w:rsidR="0099540B">
        <w:rPr>
          <w:rFonts w:eastAsia="Calibri"/>
          <w:lang w:eastAsia="en-US"/>
        </w:rPr>
        <w:t>4</w:t>
      </w:r>
      <w:r w:rsidRPr="0099540B">
        <w:rPr>
          <w:rFonts w:eastAsia="Calibri"/>
          <w:lang w:eastAsia="en-US"/>
        </w:rPr>
        <w:t>.</w:t>
      </w:r>
      <w:r w:rsidR="000664F4">
        <w:rPr>
          <w:rFonts w:eastAsia="Calibri"/>
          <w:lang w:eastAsia="en-US"/>
        </w:rPr>
        <w:t> </w:t>
      </w:r>
      <w:r w:rsidRPr="0099540B">
        <w:rPr>
          <w:rFonts w:eastAsia="Calibri"/>
          <w:lang w:eastAsia="en-US"/>
        </w:rPr>
        <w:t>gadam (rīkojum</w:t>
      </w:r>
      <w:r w:rsidR="001253F0" w:rsidRPr="0099540B">
        <w:rPr>
          <w:rFonts w:eastAsia="Calibri"/>
          <w:lang w:eastAsia="en-US"/>
        </w:rPr>
        <w:t xml:space="preserve">s, </w:t>
      </w:r>
      <w:r w:rsidR="0099540B">
        <w:rPr>
          <w:rFonts w:eastAsia="Calibri"/>
          <w:lang w:eastAsia="en-US"/>
        </w:rPr>
        <w:t>u</w:t>
      </w:r>
      <w:r w:rsidR="0099540B" w:rsidRPr="0099540B">
        <w:rPr>
          <w:rFonts w:eastAsia="Calibri"/>
          <w:lang w:eastAsia="en-US"/>
        </w:rPr>
        <w:t>z rezultātu balstīta budžeta plānošana</w:t>
      </w:r>
      <w:r w:rsidR="00EF09E8" w:rsidRPr="0099540B">
        <w:rPr>
          <w:rFonts w:eastAsia="Calibri"/>
          <w:lang w:eastAsia="en-US"/>
        </w:rPr>
        <w:t xml:space="preserve">, </w:t>
      </w:r>
      <w:r w:rsidRPr="0099540B">
        <w:rPr>
          <w:rFonts w:eastAsia="Calibri"/>
          <w:lang w:eastAsia="en-US"/>
        </w:rPr>
        <w:t>darba grupas provizoriskais sēžu grafiks</w:t>
      </w:r>
      <w:r w:rsidR="00EF09E8" w:rsidRPr="0099540B">
        <w:rPr>
          <w:rFonts w:eastAsia="Calibri"/>
          <w:lang w:eastAsia="en-US"/>
        </w:rPr>
        <w:t>, t.</w:t>
      </w:r>
      <w:r w:rsidR="0099540B">
        <w:rPr>
          <w:rFonts w:eastAsia="Calibri"/>
          <w:lang w:eastAsia="en-US"/>
        </w:rPr>
        <w:t> </w:t>
      </w:r>
      <w:r w:rsidR="00EF09E8" w:rsidRPr="0099540B">
        <w:rPr>
          <w:rFonts w:eastAsia="Calibri"/>
          <w:lang w:eastAsia="en-US"/>
        </w:rPr>
        <w:t xml:space="preserve">sk. tikšanās ar nozaru </w:t>
      </w:r>
      <w:r w:rsidR="00EF09E8" w:rsidRPr="00342E79">
        <w:rPr>
          <w:rFonts w:eastAsia="Calibri"/>
          <w:lang w:eastAsia="en-US"/>
        </w:rPr>
        <w:t>ministrijām)</w:t>
      </w:r>
      <w:r w:rsidR="000C4368" w:rsidRPr="00342E79">
        <w:rPr>
          <w:rFonts w:eastAsia="Calibri"/>
          <w:lang w:eastAsia="en-US"/>
        </w:rPr>
        <w:t xml:space="preserve"> (FM prezentācija)</w:t>
      </w:r>
      <w:r w:rsidR="00EF09E8" w:rsidRPr="00342E79">
        <w:rPr>
          <w:rFonts w:eastAsia="Calibri"/>
          <w:lang w:eastAsia="en-US"/>
        </w:rPr>
        <w:t>;</w:t>
      </w:r>
    </w:p>
    <w:p w14:paraId="4363C266" w14:textId="2F26949B" w:rsidR="00102E32" w:rsidRPr="00342E79" w:rsidRDefault="00102E32" w:rsidP="007111A2">
      <w:pPr>
        <w:numPr>
          <w:ilvl w:val="3"/>
          <w:numId w:val="1"/>
        </w:numPr>
        <w:spacing w:after="120"/>
        <w:ind w:left="709"/>
        <w:jc w:val="both"/>
        <w:rPr>
          <w:rFonts w:eastAsia="Calibri"/>
          <w:lang w:eastAsia="en-US"/>
        </w:rPr>
      </w:pPr>
      <w:r w:rsidRPr="00342E79">
        <w:rPr>
          <w:rFonts w:eastAsia="Calibri"/>
          <w:lang w:eastAsia="en-US"/>
        </w:rPr>
        <w:t>– 1</w:t>
      </w:r>
      <w:r w:rsidR="003D011D">
        <w:rPr>
          <w:rFonts w:eastAsia="Calibri"/>
          <w:lang w:eastAsia="en-US"/>
        </w:rPr>
        <w:t>6</w:t>
      </w:r>
      <w:r w:rsidR="004E09C4" w:rsidRPr="00342E79">
        <w:rPr>
          <w:rFonts w:eastAsia="Calibri"/>
          <w:lang w:eastAsia="en-US"/>
        </w:rPr>
        <w:t>.</w:t>
      </w:r>
      <w:r w:rsidRPr="00342E79">
        <w:rPr>
          <w:rFonts w:eastAsia="Calibri"/>
          <w:lang w:eastAsia="en-US"/>
        </w:rPr>
        <w:t xml:space="preserve"> izdevumu pārskatīšanas darba grupas tikšanās ar katru ministriju, darba grupas sanāksmes strukturējot </w:t>
      </w:r>
      <w:r w:rsidR="00342E79" w:rsidRPr="00342E79">
        <w:rPr>
          <w:rFonts w:eastAsia="Calibri"/>
          <w:lang w:eastAsia="en-US"/>
        </w:rPr>
        <w:t>divos</w:t>
      </w:r>
      <w:r w:rsidRPr="00342E79">
        <w:rPr>
          <w:rFonts w:eastAsia="Calibri"/>
          <w:lang w:eastAsia="en-US"/>
        </w:rPr>
        <w:t xml:space="preserve"> galvenajos blokos: </w:t>
      </w:r>
    </w:p>
    <w:p w14:paraId="65258DE8" w14:textId="77777777" w:rsidR="00102E32" w:rsidRPr="00342E79" w:rsidRDefault="00102E32" w:rsidP="007111A2">
      <w:pPr>
        <w:numPr>
          <w:ilvl w:val="3"/>
          <w:numId w:val="2"/>
        </w:numPr>
        <w:spacing w:after="120"/>
        <w:ind w:left="1418" w:hanging="284"/>
        <w:jc w:val="both"/>
        <w:rPr>
          <w:rFonts w:eastAsia="Calibri"/>
          <w:lang w:eastAsia="en-US"/>
        </w:rPr>
      </w:pPr>
      <w:r w:rsidRPr="00342E79">
        <w:rPr>
          <w:rFonts w:eastAsia="Calibri"/>
          <w:lang w:eastAsia="en-US"/>
        </w:rPr>
        <w:t>FM prezentācija par veikto ministrijas izdevumu analīzi;</w:t>
      </w:r>
    </w:p>
    <w:p w14:paraId="6CC1E8BA" w14:textId="77777777" w:rsidR="00102E32" w:rsidRPr="00EC126D" w:rsidRDefault="00102E32" w:rsidP="007111A2">
      <w:pPr>
        <w:numPr>
          <w:ilvl w:val="3"/>
          <w:numId w:val="2"/>
        </w:numPr>
        <w:spacing w:after="120"/>
        <w:ind w:left="1418" w:hanging="284"/>
        <w:jc w:val="both"/>
        <w:rPr>
          <w:rFonts w:eastAsia="Calibri"/>
          <w:lang w:eastAsia="en-US"/>
        </w:rPr>
      </w:pPr>
      <w:r w:rsidRPr="00EC126D">
        <w:rPr>
          <w:rFonts w:eastAsia="Calibri"/>
          <w:lang w:eastAsia="en-US"/>
        </w:rPr>
        <w:t>Ministrijas sagatavota prezentācija, sniedzot informāciju par:</w:t>
      </w:r>
    </w:p>
    <w:p w14:paraId="660A138A" w14:textId="6A44AC99" w:rsidR="00102E32" w:rsidRPr="00EC126D" w:rsidRDefault="00EC126D" w:rsidP="007111A2">
      <w:pPr>
        <w:numPr>
          <w:ilvl w:val="0"/>
          <w:numId w:val="3"/>
        </w:numPr>
        <w:spacing w:after="60"/>
        <w:ind w:left="2154" w:hanging="357"/>
        <w:jc w:val="both"/>
        <w:rPr>
          <w:rFonts w:eastAsia="Calibri"/>
          <w:lang w:eastAsia="en-US"/>
        </w:rPr>
      </w:pPr>
      <w:r w:rsidRPr="00EC126D">
        <w:rPr>
          <w:rFonts w:eastAsia="Calibri"/>
          <w:lang w:eastAsia="en-US"/>
        </w:rPr>
        <w:t>nozares ministriju priekšlikumiem pamatbudžeta bāzes izdevumu precizēšanai, kā arī informāciju par veikto nozares budžetā plānoto izdevumu analīzi, sniedzot priekšlikumus ietekmei uz 2025.</w:t>
      </w:r>
      <w:r w:rsidR="000664F4">
        <w:rPr>
          <w:rFonts w:eastAsia="Calibri"/>
          <w:lang w:eastAsia="en-US"/>
        </w:rPr>
        <w:t> </w:t>
      </w:r>
      <w:r w:rsidRPr="00EC126D">
        <w:rPr>
          <w:rFonts w:eastAsia="Calibri"/>
          <w:lang w:eastAsia="en-US"/>
        </w:rPr>
        <w:t>gadu un vidējo termiņu un sagatavojot priekšlikumus arī iespējamajām politikas izmaiņām</w:t>
      </w:r>
      <w:r w:rsidR="00102E32" w:rsidRPr="00EC126D">
        <w:rPr>
          <w:rFonts w:eastAsia="Calibri"/>
          <w:lang w:eastAsia="en-US"/>
        </w:rPr>
        <w:t xml:space="preserve">; </w:t>
      </w:r>
    </w:p>
    <w:p w14:paraId="259B0337" w14:textId="6BA10B61" w:rsidR="00656D6A" w:rsidRPr="00EC126D" w:rsidRDefault="00EC126D" w:rsidP="007111A2">
      <w:pPr>
        <w:numPr>
          <w:ilvl w:val="0"/>
          <w:numId w:val="3"/>
        </w:numPr>
        <w:spacing w:after="60"/>
        <w:ind w:left="2154" w:hanging="357"/>
        <w:jc w:val="both"/>
        <w:rPr>
          <w:rFonts w:eastAsia="Calibri"/>
          <w:lang w:eastAsia="en-US"/>
        </w:rPr>
      </w:pPr>
      <w:r w:rsidRPr="00EC126D">
        <w:rPr>
          <w:rFonts w:eastAsia="Calibri"/>
          <w:lang w:eastAsia="en-US"/>
        </w:rPr>
        <w:t>budžeta paskaidrojumos iekļauto politikas un resursu vadības karšu, budžeta programmu/apakšprogrammu pilnveides iespējas, kā arī budžeta programmām un apakšprogrammām definēto mērķu, rezultātu un rezultatīvo rādītāju pilnveidojumiem, kā arī nozares ministrijas redzējumu par efektīvāku piešķirtā finansējuma izlietojumu, nepieciešamajiem uzlabojumiem budžeta rezultātu sasniegšanā, to salāgošana ar plānošanas dokumentiem</w:t>
      </w:r>
      <w:r w:rsidR="00656D6A" w:rsidRPr="00EC126D">
        <w:rPr>
          <w:rFonts w:eastAsia="Calibri"/>
          <w:lang w:eastAsia="en-US"/>
        </w:rPr>
        <w:t>;</w:t>
      </w:r>
    </w:p>
    <w:p w14:paraId="355FBBE6" w14:textId="47E56A3E" w:rsidR="00656D6A" w:rsidRPr="00EC126D" w:rsidRDefault="00EC126D" w:rsidP="007111A2">
      <w:pPr>
        <w:numPr>
          <w:ilvl w:val="0"/>
          <w:numId w:val="3"/>
        </w:numPr>
        <w:spacing w:after="60"/>
        <w:ind w:left="2154" w:hanging="357"/>
        <w:jc w:val="both"/>
        <w:rPr>
          <w:rFonts w:eastAsia="Calibri"/>
          <w:lang w:eastAsia="en-US"/>
        </w:rPr>
      </w:pPr>
      <w:r w:rsidRPr="00EC126D">
        <w:rPr>
          <w:rFonts w:eastAsia="Calibri"/>
          <w:lang w:eastAsia="en-US"/>
        </w:rPr>
        <w:t>iepriekšējo izdevumu pārskatīšanas rezultātā MK doto uzdevumu izpildi</w:t>
      </w:r>
      <w:r w:rsidR="00656D6A" w:rsidRPr="00EC126D">
        <w:rPr>
          <w:rFonts w:eastAsia="Calibri"/>
          <w:lang w:eastAsia="en-US"/>
        </w:rPr>
        <w:t>;</w:t>
      </w:r>
    </w:p>
    <w:p w14:paraId="2FA426BA" w14:textId="4131A49F" w:rsidR="00102E32" w:rsidRPr="00EC126D" w:rsidRDefault="00EC126D" w:rsidP="007111A2">
      <w:pPr>
        <w:numPr>
          <w:ilvl w:val="0"/>
          <w:numId w:val="3"/>
        </w:numPr>
        <w:spacing w:after="60"/>
        <w:ind w:left="2154" w:hanging="357"/>
        <w:jc w:val="both"/>
        <w:rPr>
          <w:rFonts w:eastAsia="Calibri"/>
          <w:lang w:eastAsia="en-US"/>
        </w:rPr>
      </w:pPr>
      <w:r w:rsidRPr="00EC126D">
        <w:rPr>
          <w:rFonts w:eastAsia="Calibri"/>
          <w:lang w:eastAsia="en-US"/>
        </w:rPr>
        <w:t xml:space="preserve">līdzšinēji piešķirtā finansējuma </w:t>
      </w:r>
      <w:r w:rsidR="0048506A">
        <w:rPr>
          <w:rFonts w:eastAsia="Calibri"/>
          <w:lang w:eastAsia="en-US"/>
        </w:rPr>
        <w:t>prioritārajiem pasākumiem</w:t>
      </w:r>
      <w:r w:rsidRPr="00EC126D">
        <w:rPr>
          <w:rFonts w:eastAsia="Calibri"/>
          <w:lang w:eastAsia="en-US"/>
        </w:rPr>
        <w:t xml:space="preserve"> pārskatīšanu un iespējamu novirzīšanu aktuālākām prioritātēm.</w:t>
      </w:r>
    </w:p>
    <w:p w14:paraId="449AC96F" w14:textId="4BA25681" w:rsidR="00102E32" w:rsidRPr="00342E79" w:rsidRDefault="00102E32" w:rsidP="007111A2">
      <w:pPr>
        <w:pStyle w:val="ListParagraph"/>
        <w:numPr>
          <w:ilvl w:val="0"/>
          <w:numId w:val="4"/>
        </w:numPr>
        <w:spacing w:after="120"/>
        <w:jc w:val="both"/>
        <w:rPr>
          <w:rFonts w:eastAsia="Calibri"/>
          <w:lang w:eastAsia="en-US"/>
        </w:rPr>
      </w:pPr>
      <w:r w:rsidRPr="00342E79">
        <w:rPr>
          <w:rFonts w:eastAsia="Calibri"/>
          <w:lang w:eastAsia="en-US"/>
        </w:rPr>
        <w:t xml:space="preserve">Izdevumu pārskatīšanas </w:t>
      </w:r>
      <w:r w:rsidR="00C774DA">
        <w:rPr>
          <w:rFonts w:eastAsia="Calibri"/>
          <w:lang w:eastAsia="en-US"/>
        </w:rPr>
        <w:t xml:space="preserve">informatīvā </w:t>
      </w:r>
      <w:r w:rsidRPr="00342E79">
        <w:rPr>
          <w:rFonts w:eastAsia="Calibri"/>
          <w:lang w:eastAsia="en-US"/>
        </w:rPr>
        <w:t xml:space="preserve">ziņojuma </w:t>
      </w:r>
      <w:r w:rsidR="00C774DA">
        <w:rPr>
          <w:rFonts w:eastAsia="Calibri"/>
          <w:lang w:eastAsia="en-US"/>
        </w:rPr>
        <w:t xml:space="preserve">un rezultātu </w:t>
      </w:r>
      <w:r w:rsidRPr="00342E79">
        <w:rPr>
          <w:rFonts w:eastAsia="Calibri"/>
          <w:lang w:eastAsia="en-US"/>
        </w:rPr>
        <w:t>apspriede</w:t>
      </w:r>
      <w:r w:rsidR="00942D02" w:rsidRPr="00342E79">
        <w:rPr>
          <w:rFonts w:eastAsia="Calibri"/>
          <w:lang w:eastAsia="en-US"/>
        </w:rPr>
        <w:t xml:space="preserve"> (FM prezentācija)</w:t>
      </w:r>
      <w:r w:rsidRPr="00342E79">
        <w:rPr>
          <w:rFonts w:eastAsia="Calibri"/>
          <w:lang w:eastAsia="en-US"/>
        </w:rPr>
        <w:t>.</w:t>
      </w:r>
    </w:p>
    <w:p w14:paraId="3D411A8E" w14:textId="38691A88" w:rsidR="000006F7" w:rsidRDefault="00102E32" w:rsidP="005272F3">
      <w:pPr>
        <w:spacing w:after="120"/>
        <w:ind w:firstLine="720"/>
        <w:jc w:val="both"/>
        <w:rPr>
          <w:rFonts w:eastAsia="Calibri"/>
          <w:b/>
          <w:bCs/>
          <w:lang w:eastAsia="en-US"/>
        </w:rPr>
      </w:pPr>
      <w:r w:rsidRPr="009A4532">
        <w:rPr>
          <w:rFonts w:eastAsia="Calibri"/>
          <w:b/>
          <w:bCs/>
          <w:lang w:eastAsia="en-US"/>
        </w:rPr>
        <w:t>Izdevumu pārskatīšanas ietvaros darba grupa apstiprinājusi galvenos secinājumus</w:t>
      </w:r>
      <w:r w:rsidR="00942D02" w:rsidRPr="009A4532">
        <w:rPr>
          <w:rFonts w:eastAsia="Calibri"/>
          <w:b/>
          <w:bCs/>
          <w:lang w:eastAsia="en-US"/>
        </w:rPr>
        <w:t>, ar kuriem var iepazīties katras ziņojuma nodaļas un apakšnodaļas beigās.</w:t>
      </w:r>
    </w:p>
    <w:p w14:paraId="233D9AA1" w14:textId="77777777" w:rsidR="00DD24D9" w:rsidRDefault="00DD24D9" w:rsidP="005272F3">
      <w:pPr>
        <w:spacing w:after="120"/>
        <w:ind w:firstLine="720"/>
        <w:jc w:val="both"/>
        <w:rPr>
          <w:rFonts w:eastAsia="Calibri"/>
          <w:b/>
          <w:bCs/>
          <w:lang w:eastAsia="en-US"/>
        </w:rPr>
      </w:pPr>
    </w:p>
    <w:p w14:paraId="5B26384A" w14:textId="77777777" w:rsidR="008A65A5" w:rsidRPr="00C774DA" w:rsidRDefault="008A65A5" w:rsidP="005B4C18">
      <w:pPr>
        <w:spacing w:after="120" w:line="259" w:lineRule="auto"/>
        <w:ind w:firstLine="720"/>
        <w:jc w:val="both"/>
        <w:rPr>
          <w:rFonts w:eastAsia="Calibri"/>
          <w:b/>
          <w:bCs/>
          <w:sz w:val="18"/>
          <w:szCs w:val="18"/>
          <w:lang w:eastAsia="en-US"/>
        </w:rPr>
      </w:pPr>
    </w:p>
    <w:bookmarkStart w:id="53" w:name="_Toc174340961"/>
    <w:p w14:paraId="02B040A3" w14:textId="3AFA8911" w:rsidR="000006F7" w:rsidRPr="000006F7" w:rsidRDefault="000006F7" w:rsidP="0004077C">
      <w:pPr>
        <w:pStyle w:val="Heading2"/>
        <w:ind w:left="-709"/>
        <w:jc w:val="center"/>
        <w:rPr>
          <w:sz w:val="32"/>
          <w:szCs w:val="32"/>
        </w:rPr>
      </w:pPr>
      <w:r w:rsidRPr="000006F7">
        <w:rPr>
          <w:noProof/>
          <w:sz w:val="32"/>
          <w:szCs w:val="32"/>
          <w14:ligatures w14:val="standardContextual"/>
        </w:rPr>
        <mc:AlternateContent>
          <mc:Choice Requires="wps">
            <w:drawing>
              <wp:anchor distT="0" distB="0" distL="114300" distR="114300" simplePos="0" relativeHeight="251767808" behindDoc="1" locked="0" layoutInCell="1" allowOverlap="1" wp14:anchorId="7D217764" wp14:editId="688D4611">
                <wp:simplePos x="0" y="0"/>
                <wp:positionH relativeFrom="page">
                  <wp:posOffset>530860</wp:posOffset>
                </wp:positionH>
                <wp:positionV relativeFrom="paragraph">
                  <wp:posOffset>-94615</wp:posOffset>
                </wp:positionV>
                <wp:extent cx="7120338" cy="413467"/>
                <wp:effectExtent l="0" t="0" r="23495" b="24765"/>
                <wp:wrapNone/>
                <wp:docPr id="1706457995" name="Rectangle 6"/>
                <wp:cNvGraphicFramePr/>
                <a:graphic xmlns:a="http://schemas.openxmlformats.org/drawingml/2006/main">
                  <a:graphicData uri="http://schemas.microsoft.com/office/word/2010/wordprocessingShape">
                    <wps:wsp>
                      <wps:cNvSpPr/>
                      <wps:spPr>
                        <a:xfrm>
                          <a:off x="0" y="0"/>
                          <a:ext cx="7120338" cy="413467"/>
                        </a:xfrm>
                        <a:prstGeom prst="rect">
                          <a:avLst/>
                        </a:prstGeom>
                        <a:solidFill>
                          <a:srgbClr val="CCA790"/>
                        </a:solidFill>
                        <a:ln>
                          <a:solidFill>
                            <a:srgbClr val="CCA7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27B80C" id="Rectangle 6" o:spid="_x0000_s1026" style="position:absolute;margin-left:41.8pt;margin-top:-7.45pt;width:560.65pt;height:32.55pt;z-index:-25154867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" fillcolor="#cca790" strokecolor="#cca790" strokeweight="1pt">
                <w10:wrap anchorx="page"/>
              </v:rect>
            </w:pict>
          </mc:Fallback>
        </mc:AlternateContent>
      </w:r>
      <w:r w:rsidR="0004077C">
        <w:rPr>
          <w:sz w:val="32"/>
          <w:szCs w:val="32"/>
        </w:rPr>
        <w:t>1. </w:t>
      </w:r>
      <w:r w:rsidRPr="000006F7">
        <w:rPr>
          <w:sz w:val="32"/>
          <w:szCs w:val="32"/>
        </w:rPr>
        <w:t>Iepriekšējās izdevumu pārskatīšanas rezultātu ieviešana</w:t>
      </w:r>
      <w:bookmarkEnd w:id="53"/>
    </w:p>
    <w:p w14:paraId="2275454C" w14:textId="4E051A99" w:rsidR="00AE2E11" w:rsidRDefault="00AE2E11">
      <w:pPr>
        <w:spacing w:after="160" w:line="259" w:lineRule="auto"/>
        <w:rPr>
          <w:rFonts w:eastAsiaTheme="minorEastAsia"/>
          <w:lang w:eastAsia="en-US"/>
        </w:rPr>
      </w:pPr>
    </w:p>
    <w:p w14:paraId="1814DB7D" w14:textId="7266F3C6" w:rsidR="00751481" w:rsidRDefault="00751481" w:rsidP="0052172A">
      <w:pPr>
        <w:spacing w:before="120" w:after="120"/>
        <w:ind w:firstLine="720"/>
        <w:jc w:val="both"/>
        <w:rPr>
          <w:rFonts w:eastAsiaTheme="minorEastAsia"/>
        </w:rPr>
      </w:pPr>
      <w:r>
        <w:rPr>
          <w:rFonts w:eastAsiaTheme="minorEastAsia"/>
        </w:rPr>
        <w:t>A</w:t>
      </w:r>
      <w:r w:rsidRPr="00B336E9">
        <w:rPr>
          <w:rFonts w:eastAsiaTheme="minorEastAsia"/>
        </w:rPr>
        <w:t>tbilstoši MK 202</w:t>
      </w:r>
      <w:r>
        <w:rPr>
          <w:rFonts w:eastAsiaTheme="minorEastAsia"/>
        </w:rPr>
        <w:t>3</w:t>
      </w:r>
      <w:r w:rsidRPr="00B336E9">
        <w:rPr>
          <w:rFonts w:eastAsiaTheme="minorEastAsia"/>
        </w:rPr>
        <w:t>. gada 1</w:t>
      </w:r>
      <w:r>
        <w:rPr>
          <w:rFonts w:eastAsiaTheme="minorEastAsia"/>
        </w:rPr>
        <w:t>5</w:t>
      </w:r>
      <w:r w:rsidRPr="00B336E9">
        <w:rPr>
          <w:rFonts w:eastAsiaTheme="minorEastAsia"/>
        </w:rPr>
        <w:t>. </w:t>
      </w:r>
      <w:r>
        <w:rPr>
          <w:rFonts w:eastAsiaTheme="minorEastAsia"/>
        </w:rPr>
        <w:t>augusta</w:t>
      </w:r>
      <w:r w:rsidRPr="00B336E9">
        <w:rPr>
          <w:rFonts w:eastAsiaTheme="minorEastAsia"/>
        </w:rPr>
        <w:t xml:space="preserve"> sēdes protokolā Nr. </w:t>
      </w:r>
      <w:r>
        <w:rPr>
          <w:rFonts w:eastAsiaTheme="minorEastAsia"/>
        </w:rPr>
        <w:t>40 43</w:t>
      </w:r>
      <w:r w:rsidRPr="00B336E9">
        <w:rPr>
          <w:rFonts w:eastAsiaTheme="minorEastAsia"/>
        </w:rPr>
        <w:t>. §</w:t>
      </w:r>
      <w:r w:rsidRPr="008B15E5">
        <w:rPr>
          <w:vertAlign w:val="superscript"/>
        </w:rPr>
        <w:footnoteReference w:id="1"/>
      </w:r>
      <w:r w:rsidRPr="00B336E9">
        <w:rPr>
          <w:rFonts w:eastAsiaTheme="minorEastAsia"/>
        </w:rPr>
        <w:t xml:space="preserve"> nolemtajam, izdevumu pārskatīšanas rezultātā identificēti pieejamie resursi 202</w:t>
      </w:r>
      <w:r>
        <w:rPr>
          <w:rFonts w:eastAsiaTheme="minorEastAsia"/>
        </w:rPr>
        <w:t>4</w:t>
      </w:r>
      <w:r w:rsidRPr="00B336E9">
        <w:rPr>
          <w:rFonts w:eastAsiaTheme="minorEastAsia"/>
        </w:rPr>
        <w:t xml:space="preserve">. gadam </w:t>
      </w:r>
      <w:r>
        <w:rPr>
          <w:rFonts w:eastAsiaTheme="minorEastAsia"/>
        </w:rPr>
        <w:t>112,0</w:t>
      </w:r>
      <w:r w:rsidRPr="00B336E9">
        <w:rPr>
          <w:rFonts w:eastAsiaTheme="minorEastAsia"/>
        </w:rPr>
        <w:t> milj. </w:t>
      </w:r>
      <w:proofErr w:type="spellStart"/>
      <w:r w:rsidRPr="00B336E9">
        <w:rPr>
          <w:rFonts w:eastAsiaTheme="minorEastAsia"/>
          <w:i/>
          <w:iCs/>
        </w:rPr>
        <w:t>euro</w:t>
      </w:r>
      <w:proofErr w:type="spellEnd"/>
      <w:r w:rsidRPr="00B336E9">
        <w:rPr>
          <w:rFonts w:eastAsiaTheme="minorEastAsia"/>
        </w:rPr>
        <w:t xml:space="preserve"> un 202</w:t>
      </w:r>
      <w:r>
        <w:rPr>
          <w:rFonts w:eastAsiaTheme="minorEastAsia"/>
        </w:rPr>
        <w:t>5</w:t>
      </w:r>
      <w:r w:rsidRPr="00B336E9">
        <w:rPr>
          <w:rFonts w:eastAsiaTheme="minorEastAsia"/>
        </w:rPr>
        <w:t xml:space="preserve">. gadam </w:t>
      </w:r>
      <w:r>
        <w:rPr>
          <w:rFonts w:eastAsiaTheme="minorEastAsia"/>
        </w:rPr>
        <w:t>65,0</w:t>
      </w:r>
      <w:r w:rsidRPr="00B336E9">
        <w:rPr>
          <w:rFonts w:eastAsiaTheme="minorEastAsia"/>
        </w:rPr>
        <w:t> milj. </w:t>
      </w:r>
      <w:proofErr w:type="spellStart"/>
      <w:r w:rsidRPr="00B336E9">
        <w:rPr>
          <w:rFonts w:eastAsiaTheme="minorEastAsia"/>
          <w:i/>
          <w:iCs/>
        </w:rPr>
        <w:t>euro</w:t>
      </w:r>
      <w:proofErr w:type="spellEnd"/>
      <w:r w:rsidRPr="00B336E9">
        <w:rPr>
          <w:rFonts w:eastAsiaTheme="minorEastAsia"/>
        </w:rPr>
        <w:t xml:space="preserve"> apmērā (</w:t>
      </w:r>
      <w:r w:rsidR="00FD3E4F">
        <w:rPr>
          <w:rFonts w:eastAsiaTheme="minorEastAsia"/>
        </w:rPr>
        <w:t>skatīt a</w:t>
      </w:r>
      <w:r w:rsidRPr="00B336E9">
        <w:rPr>
          <w:rFonts w:eastAsiaTheme="minorEastAsia"/>
        </w:rPr>
        <w:t>ttēl</w:t>
      </w:r>
      <w:r w:rsidR="00FD3E4F">
        <w:rPr>
          <w:rFonts w:eastAsiaTheme="minorEastAsia"/>
        </w:rPr>
        <w:t>u</w:t>
      </w:r>
      <w:r w:rsidRPr="00B336E9">
        <w:rPr>
          <w:rFonts w:eastAsiaTheme="minorEastAsia"/>
        </w:rPr>
        <w:t xml:space="preserve"> Nr. 1.</w:t>
      </w:r>
      <w:r w:rsidR="00FC2D01">
        <w:rPr>
          <w:rFonts w:eastAsiaTheme="minorEastAsia"/>
        </w:rPr>
        <w:t>6</w:t>
      </w:r>
      <w:r w:rsidRPr="00B336E9">
        <w:rPr>
          <w:rFonts w:eastAsiaTheme="minorEastAsia"/>
        </w:rPr>
        <w:t>.).</w:t>
      </w:r>
    </w:p>
    <w:p w14:paraId="6D2B976B" w14:textId="77777777" w:rsidR="00DD24D9" w:rsidRDefault="00DD24D9" w:rsidP="0052172A">
      <w:pPr>
        <w:spacing w:before="120" w:after="120"/>
        <w:ind w:firstLine="720"/>
        <w:jc w:val="both"/>
        <w:rPr>
          <w:rFonts w:eastAsiaTheme="minorEastAsia"/>
        </w:rPr>
      </w:pPr>
    </w:p>
    <w:p w14:paraId="4EE389E6" w14:textId="77777777" w:rsidR="00DD24D9" w:rsidRDefault="00DD24D9" w:rsidP="0052172A">
      <w:pPr>
        <w:spacing w:before="120" w:after="120"/>
        <w:ind w:firstLine="720"/>
        <w:jc w:val="both"/>
        <w:rPr>
          <w:rFonts w:eastAsiaTheme="minorEastAsia"/>
        </w:rPr>
      </w:pPr>
    </w:p>
    <w:p w14:paraId="24F8940C" w14:textId="77777777" w:rsidR="00DD24D9" w:rsidRDefault="00DD24D9" w:rsidP="0052172A">
      <w:pPr>
        <w:spacing w:before="120" w:after="120"/>
        <w:ind w:firstLine="720"/>
        <w:jc w:val="both"/>
        <w:rPr>
          <w:rFonts w:eastAsiaTheme="minorEastAsia"/>
        </w:rPr>
      </w:pPr>
    </w:p>
    <w:p w14:paraId="10F180F1" w14:textId="77777777" w:rsidR="00DD24D9" w:rsidRDefault="00DD24D9" w:rsidP="0052172A">
      <w:pPr>
        <w:spacing w:before="120" w:after="120"/>
        <w:ind w:firstLine="720"/>
        <w:jc w:val="both"/>
        <w:rPr>
          <w:rFonts w:eastAsiaTheme="minorEastAsia"/>
        </w:rPr>
      </w:pPr>
    </w:p>
    <w:p w14:paraId="52F05698" w14:textId="77777777" w:rsidR="00DD24D9" w:rsidRDefault="00DD24D9" w:rsidP="0052172A">
      <w:pPr>
        <w:spacing w:before="120" w:after="120"/>
        <w:ind w:firstLine="720"/>
        <w:jc w:val="both"/>
        <w:rPr>
          <w:rFonts w:eastAsiaTheme="minorEastAsia"/>
        </w:rPr>
      </w:pPr>
    </w:p>
    <w:p w14:paraId="2D0F96ED" w14:textId="6FD6835E" w:rsidR="00751481" w:rsidRPr="00122C7A" w:rsidRDefault="00751481" w:rsidP="00C774DA">
      <w:pPr>
        <w:spacing w:after="120"/>
        <w:jc w:val="center"/>
        <w:rPr>
          <w:b/>
          <w:sz w:val="22"/>
          <w:szCs w:val="22"/>
        </w:rPr>
      </w:pPr>
      <w:r w:rsidRPr="00122C7A">
        <w:rPr>
          <w:b/>
          <w:i/>
          <w:iCs/>
          <w:sz w:val="22"/>
          <w:szCs w:val="22"/>
        </w:rPr>
        <w:lastRenderedPageBreak/>
        <w:t>1.</w:t>
      </w:r>
      <w:r w:rsidR="00FC2D01">
        <w:rPr>
          <w:b/>
          <w:i/>
          <w:iCs/>
          <w:sz w:val="22"/>
          <w:szCs w:val="22"/>
        </w:rPr>
        <w:t>6</w:t>
      </w:r>
      <w:r w:rsidRPr="00122C7A">
        <w:rPr>
          <w:b/>
          <w:i/>
          <w:iCs/>
          <w:sz w:val="22"/>
          <w:szCs w:val="22"/>
        </w:rPr>
        <w:t>. attēls</w:t>
      </w:r>
      <w:r w:rsidRPr="00122C7A">
        <w:rPr>
          <w:b/>
          <w:sz w:val="22"/>
          <w:szCs w:val="22"/>
        </w:rPr>
        <w:t xml:space="preserve"> Iepriekšējā gadā izdevumu pārskatīšanas rezultātā identificētie pieejamie resursi un ministriju ieviestais, milj. </w:t>
      </w:r>
      <w:proofErr w:type="spellStart"/>
      <w:r w:rsidRPr="00122C7A">
        <w:rPr>
          <w:b/>
          <w:i/>
          <w:sz w:val="22"/>
          <w:szCs w:val="22"/>
        </w:rPr>
        <w:t>euro</w:t>
      </w:r>
      <w:proofErr w:type="spellEnd"/>
    </w:p>
    <w:p w14:paraId="4A1DD99D" w14:textId="50AD8C95" w:rsidR="00751481" w:rsidRDefault="00C774DA" w:rsidP="00751481">
      <w:pPr>
        <w:spacing w:after="120"/>
        <w:ind w:firstLine="720"/>
        <w:jc w:val="both"/>
        <w:rPr>
          <w:rFonts w:eastAsiaTheme="minorEastAsia"/>
        </w:rPr>
      </w:pPr>
      <w:r>
        <w:rPr>
          <w:noProof/>
        </w:rPr>
        <w:drawing>
          <wp:anchor distT="0" distB="0" distL="114300" distR="114300" simplePos="0" relativeHeight="251797504" behindDoc="0" locked="0" layoutInCell="1" allowOverlap="1" wp14:anchorId="261C3E6E" wp14:editId="34FE0395">
            <wp:simplePos x="0" y="0"/>
            <wp:positionH relativeFrom="column">
              <wp:posOffset>-6985</wp:posOffset>
            </wp:positionH>
            <wp:positionV relativeFrom="paragraph">
              <wp:posOffset>15240</wp:posOffset>
            </wp:positionV>
            <wp:extent cx="5715000" cy="2438400"/>
            <wp:effectExtent l="0" t="0" r="0" b="0"/>
            <wp:wrapNone/>
            <wp:docPr id="1729569066" name="Chart 1">
              <a:extLst xmlns:a="http://schemas.openxmlformats.org/drawingml/2006/main">
                <a:ext uri="{FF2B5EF4-FFF2-40B4-BE49-F238E27FC236}">
                  <a16:creationId xmlns:a16="http://schemas.microsoft.com/office/drawing/2014/main" id="{8A3495B5-9528-4236-4CF1-DEF205B1F7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481FB3">
        <w:rPr>
          <w:noProof/>
        </w:rPr>
        <mc:AlternateContent>
          <mc:Choice Requires="wps">
            <w:drawing>
              <wp:anchor distT="0" distB="0" distL="114300" distR="114300" simplePos="0" relativeHeight="251799552" behindDoc="0" locked="0" layoutInCell="1" allowOverlap="1" wp14:anchorId="529E701B" wp14:editId="491C7FD8">
                <wp:simplePos x="0" y="0"/>
                <wp:positionH relativeFrom="column">
                  <wp:posOffset>2209165</wp:posOffset>
                </wp:positionH>
                <wp:positionV relativeFrom="paragraph">
                  <wp:posOffset>79375</wp:posOffset>
                </wp:positionV>
                <wp:extent cx="844550" cy="325068"/>
                <wp:effectExtent l="0" t="0" r="0" b="0"/>
                <wp:wrapNone/>
                <wp:docPr id="1312178025" name="TextBox 2"/>
                <wp:cNvGraphicFramePr/>
                <a:graphic xmlns:a="http://schemas.openxmlformats.org/drawingml/2006/main">
                  <a:graphicData uri="http://schemas.microsoft.com/office/word/2010/wordprocessingShape">
                    <wps:wsp>
                      <wps:cNvSpPr txBox="1"/>
                      <wps:spPr>
                        <a:xfrm>
                          <a:off x="0" y="0"/>
                          <a:ext cx="844550" cy="325068"/>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8A09E42" w14:textId="20EC30A3" w:rsidR="00751481" w:rsidRPr="00481FB3" w:rsidRDefault="00751481" w:rsidP="00751481">
                            <w:pPr>
                              <w:rPr>
                                <w:b/>
                                <w:bCs/>
                                <w:color w:val="000000" w:themeColor="dark1"/>
                                <w:sz w:val="20"/>
                                <w:szCs w:val="20"/>
                                <w:lang w:val="el-GR"/>
                              </w:rPr>
                            </w:pPr>
                            <w:r w:rsidRPr="00481FB3">
                              <w:rPr>
                                <w:b/>
                                <w:bCs/>
                                <w:color w:val="000000" w:themeColor="dark1"/>
                                <w:sz w:val="20"/>
                                <w:szCs w:val="20"/>
                                <w:lang w:val="el-GR"/>
                              </w:rPr>
                              <w:t>Σ</w:t>
                            </w:r>
                            <w:r w:rsidRPr="00481FB3">
                              <w:rPr>
                                <w:b/>
                                <w:bCs/>
                                <w:color w:val="000000" w:themeColor="dark1"/>
                                <w:sz w:val="20"/>
                                <w:szCs w:val="20"/>
                              </w:rPr>
                              <w:t xml:space="preserve"> = 109,5</w:t>
                            </w:r>
                          </w:p>
                        </w:txbxContent>
                      </wps:txbx>
                      <wps:bodyPr wrap="square" rtlCol="0" anchor="t"/>
                    </wps:wsp>
                  </a:graphicData>
                </a:graphic>
                <wp14:sizeRelH relativeFrom="margin">
                  <wp14:pctWidth>0</wp14:pctWidth>
                </wp14:sizeRelH>
              </wp:anchor>
            </w:drawing>
          </mc:Choice>
          <mc:Fallback>
            <w:pict>
              <v:shape w14:anchorId="529E701B" id="TextBox 2" o:spid="_x0000_s1035" type="#_x0000_t202" style="position:absolute;left:0;text-align:left;margin-left:173.95pt;margin-top:6.25pt;width:66.5pt;height:25.6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" filled="f" stroked="f">
                <v:textbox>
                  <w:txbxContent>
                    <w:p w14:paraId="68A09E42" w14:textId="20EC30A3" w:rsidR="00751481" w:rsidRPr="00481FB3" w:rsidRDefault="00751481" w:rsidP="00751481">
                      <w:pPr>
                        <w:rPr>
                          <w:b/>
                          <w:bCs/>
                          <w:color w:val="000000" w:themeColor="dark1"/>
                          <w:sz w:val="20"/>
                          <w:szCs w:val="20"/>
                          <w:lang w:val="el-GR"/>
                        </w:rPr>
                      </w:pPr>
                      <w:r w:rsidRPr="00481FB3">
                        <w:rPr>
                          <w:b/>
                          <w:bCs/>
                          <w:color w:val="000000" w:themeColor="dark1"/>
                          <w:sz w:val="20"/>
                          <w:szCs w:val="20"/>
                          <w:lang w:val="el-GR"/>
                        </w:rPr>
                        <w:t>Σ</w:t>
                      </w:r>
                      <w:r w:rsidRPr="00481FB3">
                        <w:rPr>
                          <w:b/>
                          <w:bCs/>
                          <w:color w:val="000000" w:themeColor="dark1"/>
                          <w:sz w:val="20"/>
                          <w:szCs w:val="20"/>
                        </w:rPr>
                        <w:t xml:space="preserve"> = 109,5</w:t>
                      </w:r>
                    </w:p>
                  </w:txbxContent>
                </v:textbox>
              </v:shape>
            </w:pict>
          </mc:Fallback>
        </mc:AlternateContent>
      </w:r>
      <w:r w:rsidR="00481FB3">
        <w:rPr>
          <w:noProof/>
        </w:rPr>
        <mc:AlternateContent>
          <mc:Choice Requires="wps">
            <w:drawing>
              <wp:anchor distT="0" distB="0" distL="114300" distR="114300" simplePos="0" relativeHeight="251798528" behindDoc="0" locked="0" layoutInCell="1" allowOverlap="1" wp14:anchorId="5D0E886D" wp14:editId="117152F1">
                <wp:simplePos x="0" y="0"/>
                <wp:positionH relativeFrom="column">
                  <wp:posOffset>1047750</wp:posOffset>
                </wp:positionH>
                <wp:positionV relativeFrom="paragraph">
                  <wp:posOffset>80010</wp:posOffset>
                </wp:positionV>
                <wp:extent cx="924358" cy="325068"/>
                <wp:effectExtent l="0" t="0" r="0" b="0"/>
                <wp:wrapNone/>
                <wp:docPr id="5" name="TextBox 2">
                  <a:extLst xmlns:a="http://schemas.openxmlformats.org/drawingml/2006/main">
                    <a:ext uri="{FF2B5EF4-FFF2-40B4-BE49-F238E27FC236}">
                      <a16:creationId xmlns:a16="http://schemas.microsoft.com/office/drawing/2014/main" id="{4A02EDB0-846A-5803-7EA9-98BA7C598816}"/>
                    </a:ext>
                  </a:extLst>
                </wp:docPr>
                <wp:cNvGraphicFramePr/>
                <a:graphic xmlns:a="http://schemas.openxmlformats.org/drawingml/2006/main">
                  <a:graphicData uri="http://schemas.microsoft.com/office/word/2010/wordprocessingShape">
                    <wps:wsp>
                      <wps:cNvSpPr txBox="1"/>
                      <wps:spPr>
                        <a:xfrm>
                          <a:off x="0" y="0"/>
                          <a:ext cx="924358" cy="325068"/>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7E84ADA" w14:textId="77777777" w:rsidR="00751481" w:rsidRPr="00481FB3" w:rsidRDefault="00751481" w:rsidP="00751481">
                            <w:pPr>
                              <w:rPr>
                                <w:b/>
                                <w:bCs/>
                                <w:color w:val="000000" w:themeColor="dark1"/>
                                <w:sz w:val="20"/>
                                <w:szCs w:val="20"/>
                                <w:lang w:val="el-GR"/>
                              </w:rPr>
                            </w:pPr>
                            <w:r w:rsidRPr="00481FB3">
                              <w:rPr>
                                <w:b/>
                                <w:bCs/>
                                <w:color w:val="000000" w:themeColor="dark1"/>
                                <w:sz w:val="20"/>
                                <w:szCs w:val="20"/>
                                <w:lang w:val="el-GR"/>
                              </w:rPr>
                              <w:t>Σ</w:t>
                            </w:r>
                            <w:r w:rsidRPr="00481FB3">
                              <w:rPr>
                                <w:b/>
                                <w:bCs/>
                                <w:color w:val="000000" w:themeColor="dark1"/>
                                <w:sz w:val="20"/>
                                <w:szCs w:val="20"/>
                              </w:rPr>
                              <w:t xml:space="preserve"> = 112,0</w:t>
                            </w:r>
                          </w:p>
                        </w:txbxContent>
                      </wps:txbx>
                      <wps:bodyPr wrap="square" rtlCol="0" anchor="t"/>
                    </wps:wsp>
                  </a:graphicData>
                </a:graphic>
              </wp:anchor>
            </w:drawing>
          </mc:Choice>
          <mc:Fallback>
            <w:pict>
              <v:shape w14:anchorId="5D0E886D" id="_x0000_s1036" type="#_x0000_t202" style="position:absolute;left:0;text-align:left;margin-left:82.5pt;margin-top:6.3pt;width:72.8pt;height:25.6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" filled="f" stroked="f">
                <v:textbox>
                  <w:txbxContent>
                    <w:p w14:paraId="07E84ADA" w14:textId="77777777" w:rsidR="00751481" w:rsidRPr="00481FB3" w:rsidRDefault="00751481" w:rsidP="00751481">
                      <w:pPr>
                        <w:rPr>
                          <w:b/>
                          <w:bCs/>
                          <w:color w:val="000000" w:themeColor="dark1"/>
                          <w:sz w:val="20"/>
                          <w:szCs w:val="20"/>
                          <w:lang w:val="el-GR"/>
                        </w:rPr>
                      </w:pPr>
                      <w:r w:rsidRPr="00481FB3">
                        <w:rPr>
                          <w:b/>
                          <w:bCs/>
                          <w:color w:val="000000" w:themeColor="dark1"/>
                          <w:sz w:val="20"/>
                          <w:szCs w:val="20"/>
                          <w:lang w:val="el-GR"/>
                        </w:rPr>
                        <w:t>Σ</w:t>
                      </w:r>
                      <w:r w:rsidRPr="00481FB3">
                        <w:rPr>
                          <w:b/>
                          <w:bCs/>
                          <w:color w:val="000000" w:themeColor="dark1"/>
                          <w:sz w:val="20"/>
                          <w:szCs w:val="20"/>
                        </w:rPr>
                        <w:t xml:space="preserve"> = 112,0</w:t>
                      </w:r>
                    </w:p>
                  </w:txbxContent>
                </v:textbox>
              </v:shape>
            </w:pict>
          </mc:Fallback>
        </mc:AlternateContent>
      </w:r>
    </w:p>
    <w:p w14:paraId="76323BDE" w14:textId="33EE6067" w:rsidR="00751481" w:rsidRDefault="00751481" w:rsidP="00751481">
      <w:pPr>
        <w:spacing w:after="120"/>
        <w:ind w:firstLine="720"/>
        <w:jc w:val="both"/>
        <w:rPr>
          <w:rFonts w:eastAsiaTheme="minorEastAsia"/>
        </w:rPr>
      </w:pPr>
    </w:p>
    <w:p w14:paraId="002F99B4" w14:textId="3218001B" w:rsidR="00751481" w:rsidRDefault="00751481" w:rsidP="00751481">
      <w:pPr>
        <w:spacing w:after="120"/>
        <w:ind w:firstLine="720"/>
        <w:jc w:val="both"/>
        <w:rPr>
          <w:rFonts w:eastAsiaTheme="minorEastAsia"/>
        </w:rPr>
      </w:pPr>
    </w:p>
    <w:p w14:paraId="3D285127" w14:textId="400CDEAC" w:rsidR="00751481" w:rsidRDefault="00751481" w:rsidP="00751481">
      <w:pPr>
        <w:spacing w:after="120"/>
        <w:ind w:firstLine="720"/>
        <w:jc w:val="both"/>
        <w:rPr>
          <w:rFonts w:eastAsiaTheme="minorEastAsia"/>
        </w:rPr>
      </w:pPr>
    </w:p>
    <w:p w14:paraId="4EBE18F0" w14:textId="7B429A6D" w:rsidR="00751481" w:rsidRDefault="00751481" w:rsidP="00751481">
      <w:pPr>
        <w:spacing w:after="120"/>
        <w:ind w:firstLine="720"/>
        <w:jc w:val="both"/>
        <w:rPr>
          <w:rFonts w:eastAsiaTheme="minorEastAsia"/>
        </w:rPr>
      </w:pPr>
    </w:p>
    <w:p w14:paraId="3AADA4B5" w14:textId="77777777" w:rsidR="007100CF" w:rsidRDefault="007100CF" w:rsidP="00751481">
      <w:pPr>
        <w:spacing w:after="120"/>
        <w:ind w:firstLine="720"/>
        <w:jc w:val="both"/>
        <w:rPr>
          <w:rFonts w:eastAsiaTheme="minorEastAsia"/>
        </w:rPr>
      </w:pPr>
    </w:p>
    <w:p w14:paraId="09DD5CD0" w14:textId="77777777" w:rsidR="007100CF" w:rsidRDefault="007100CF" w:rsidP="00751481">
      <w:pPr>
        <w:spacing w:after="120"/>
        <w:ind w:firstLine="720"/>
        <w:jc w:val="both"/>
        <w:rPr>
          <w:rFonts w:eastAsiaTheme="minorEastAsia"/>
        </w:rPr>
      </w:pPr>
    </w:p>
    <w:p w14:paraId="4F91D09F" w14:textId="77777777" w:rsidR="007100CF" w:rsidRDefault="007100CF" w:rsidP="00751481">
      <w:pPr>
        <w:spacing w:after="120"/>
        <w:ind w:firstLine="720"/>
        <w:jc w:val="both"/>
        <w:rPr>
          <w:rFonts w:eastAsiaTheme="minorEastAsia"/>
        </w:rPr>
      </w:pPr>
    </w:p>
    <w:p w14:paraId="374B4479" w14:textId="77777777" w:rsidR="007100CF" w:rsidRDefault="007100CF" w:rsidP="00751481">
      <w:pPr>
        <w:spacing w:after="120"/>
        <w:ind w:firstLine="720"/>
        <w:jc w:val="both"/>
        <w:rPr>
          <w:rFonts w:eastAsiaTheme="minorEastAsia"/>
        </w:rPr>
      </w:pPr>
    </w:p>
    <w:p w14:paraId="46CCCD57" w14:textId="77777777" w:rsidR="007100CF" w:rsidRDefault="007100CF" w:rsidP="00751481">
      <w:pPr>
        <w:spacing w:after="120"/>
        <w:ind w:firstLine="720"/>
        <w:jc w:val="both"/>
        <w:rPr>
          <w:rFonts w:eastAsiaTheme="minorEastAsia"/>
        </w:rPr>
      </w:pPr>
    </w:p>
    <w:p w14:paraId="5DB4BD74" w14:textId="7D5E6A98" w:rsidR="00751481" w:rsidRPr="008B15E5" w:rsidRDefault="00751481" w:rsidP="00751481">
      <w:pPr>
        <w:spacing w:after="120"/>
        <w:ind w:firstLine="720"/>
        <w:jc w:val="both"/>
        <w:rPr>
          <w:rFonts w:eastAsiaTheme="minorEastAsia"/>
        </w:rPr>
      </w:pPr>
      <w:r w:rsidRPr="008B15E5">
        <w:rPr>
          <w:rFonts w:eastAsiaTheme="minorEastAsia"/>
        </w:rPr>
        <w:t>Kā redzams attēlā Nr. 1.</w:t>
      </w:r>
      <w:r w:rsidR="00DD24D9">
        <w:rPr>
          <w:rFonts w:eastAsiaTheme="minorEastAsia"/>
        </w:rPr>
        <w:t>6</w:t>
      </w:r>
      <w:r w:rsidRPr="008B15E5">
        <w:rPr>
          <w:rFonts w:eastAsiaTheme="minorEastAsia"/>
        </w:rPr>
        <w:t xml:space="preserve">., iepriekšējās izdevumu pārskatīšanas rezultātu ieviešana ir bijusi </w:t>
      </w:r>
      <w:r w:rsidRPr="001E46F6">
        <w:rPr>
          <w:rFonts w:eastAsiaTheme="minorEastAsia"/>
        </w:rPr>
        <w:t xml:space="preserve">veiksmīga </w:t>
      </w:r>
      <w:r w:rsidRPr="001E46F6">
        <w:rPr>
          <w:bCs/>
        </w:rPr>
        <w:t>–</w:t>
      </w:r>
      <w:r w:rsidRPr="001E46F6">
        <w:rPr>
          <w:rFonts w:eastAsiaTheme="minorEastAsia"/>
        </w:rPr>
        <w:t xml:space="preserve"> ieviesta lielākā daļa no konstatētā. 2024. gad</w:t>
      </w:r>
      <w:r>
        <w:rPr>
          <w:rFonts w:eastAsiaTheme="minorEastAsia"/>
        </w:rPr>
        <w:t>am</w:t>
      </w:r>
      <w:r w:rsidRPr="001E46F6">
        <w:rPr>
          <w:rFonts w:eastAsiaTheme="minorEastAsia"/>
        </w:rPr>
        <w:t xml:space="preserve"> tika pārskatīti un citām prioritātēm novirzīti 109,5 milj. </w:t>
      </w:r>
      <w:proofErr w:type="spellStart"/>
      <w:r w:rsidRPr="001E46F6">
        <w:rPr>
          <w:rFonts w:eastAsiaTheme="minorEastAsia"/>
          <w:i/>
          <w:iCs/>
        </w:rPr>
        <w:t>euro</w:t>
      </w:r>
      <w:proofErr w:type="spellEnd"/>
      <w:r w:rsidRPr="001E46F6">
        <w:rPr>
          <w:rFonts w:eastAsiaTheme="minorEastAsia"/>
        </w:rPr>
        <w:t xml:space="preserve"> jeb </w:t>
      </w:r>
      <w:r>
        <w:rPr>
          <w:rFonts w:eastAsiaTheme="minorEastAsia"/>
          <w:b/>
          <w:bCs/>
        </w:rPr>
        <w:t>97,7</w:t>
      </w:r>
      <w:r w:rsidRPr="001E46F6">
        <w:rPr>
          <w:rFonts w:eastAsiaTheme="minorEastAsia"/>
          <w:b/>
          <w:bCs/>
        </w:rPr>
        <w:t>% no konstatētā</w:t>
      </w:r>
      <w:r w:rsidRPr="001E46F6">
        <w:rPr>
          <w:rFonts w:eastAsiaTheme="minorEastAsia"/>
        </w:rPr>
        <w:t>, savukārt 2025. gadam pārskatīto un citām prioritātēm novirzīto resursu summa sasniedz 62,4 milj. </w:t>
      </w:r>
      <w:proofErr w:type="spellStart"/>
      <w:r w:rsidRPr="001E46F6">
        <w:rPr>
          <w:rFonts w:eastAsiaTheme="minorEastAsia"/>
          <w:i/>
          <w:iCs/>
        </w:rPr>
        <w:t>euro</w:t>
      </w:r>
      <w:proofErr w:type="spellEnd"/>
      <w:r w:rsidRPr="001E46F6">
        <w:rPr>
          <w:rFonts w:eastAsiaTheme="minorEastAsia"/>
        </w:rPr>
        <w:t xml:space="preserve"> jeb </w:t>
      </w:r>
      <w:r w:rsidRPr="001E46F6">
        <w:rPr>
          <w:rFonts w:eastAsiaTheme="minorEastAsia"/>
          <w:b/>
          <w:bCs/>
        </w:rPr>
        <w:t>96</w:t>
      </w:r>
      <w:r>
        <w:rPr>
          <w:rFonts w:eastAsiaTheme="minorEastAsia"/>
          <w:b/>
          <w:bCs/>
        </w:rPr>
        <w:t>,1</w:t>
      </w:r>
      <w:r w:rsidRPr="001E46F6">
        <w:rPr>
          <w:rFonts w:eastAsiaTheme="minorEastAsia"/>
          <w:b/>
          <w:bCs/>
        </w:rPr>
        <w:t>% no konstatētā</w:t>
      </w:r>
      <w:r w:rsidRPr="001E46F6">
        <w:rPr>
          <w:rFonts w:eastAsiaTheme="minorEastAsia"/>
        </w:rPr>
        <w:t>.</w:t>
      </w:r>
      <w:r w:rsidRPr="008B15E5">
        <w:rPr>
          <w:rFonts w:eastAsiaTheme="minorEastAsia"/>
        </w:rPr>
        <w:t xml:space="preserve"> </w:t>
      </w:r>
    </w:p>
    <w:p w14:paraId="79D4F04A" w14:textId="77777777" w:rsidR="00751481" w:rsidRPr="008B15E5" w:rsidRDefault="00751481" w:rsidP="00751481">
      <w:pPr>
        <w:spacing w:after="120"/>
        <w:ind w:firstLine="720"/>
        <w:jc w:val="both"/>
        <w:rPr>
          <w:rFonts w:eastAsiaTheme="minorEastAsia"/>
        </w:rPr>
      </w:pPr>
      <w:r w:rsidRPr="0025547C">
        <w:rPr>
          <w:rFonts w:eastAsiaTheme="minorEastAsia"/>
        </w:rPr>
        <w:t xml:space="preserve">Detalizētāk aplūkojot ieviestos rezultātus, secināms, ka vislielākais finansiālais apjoms, ko novirzīt aktuālāku prioritāšu īstenošanai, </w:t>
      </w:r>
      <w:r w:rsidRPr="00044261">
        <w:rPr>
          <w:rFonts w:eastAsiaTheme="minorEastAsia"/>
        </w:rPr>
        <w:t>konstatēts nozares ministrijām patstāvīgi veicot bāzes izdevumu pārskatīšanu – 2024. gadam konstatēti 101,5 milj. </w:t>
      </w:r>
      <w:proofErr w:type="spellStart"/>
      <w:r w:rsidRPr="00044261">
        <w:rPr>
          <w:rFonts w:eastAsiaTheme="minorEastAsia"/>
          <w:i/>
          <w:iCs/>
        </w:rPr>
        <w:t>euro</w:t>
      </w:r>
      <w:proofErr w:type="spellEnd"/>
      <w:r w:rsidRPr="00044261">
        <w:rPr>
          <w:rFonts w:eastAsiaTheme="minorEastAsia"/>
        </w:rPr>
        <w:t>, kuri ieviesti 99,8% apmērā, un 2025. gadam konstatēti 54,7 milj. </w:t>
      </w:r>
      <w:proofErr w:type="spellStart"/>
      <w:r w:rsidRPr="00044261">
        <w:rPr>
          <w:rFonts w:eastAsiaTheme="minorEastAsia"/>
          <w:i/>
          <w:iCs/>
        </w:rPr>
        <w:t>euro</w:t>
      </w:r>
      <w:proofErr w:type="spellEnd"/>
      <w:r w:rsidRPr="00044261">
        <w:rPr>
          <w:rFonts w:eastAsiaTheme="minorEastAsia"/>
        </w:rPr>
        <w:t>, kuri ieviesti 99,6% apmērā.</w:t>
      </w:r>
      <w:r w:rsidRPr="008B15E5">
        <w:rPr>
          <w:rFonts w:eastAsiaTheme="minorEastAsia"/>
        </w:rPr>
        <w:t xml:space="preserve"> </w:t>
      </w:r>
    </w:p>
    <w:p w14:paraId="79134F53" w14:textId="77777777" w:rsidR="00751481" w:rsidRDefault="00751481" w:rsidP="00751481">
      <w:pPr>
        <w:spacing w:after="120"/>
        <w:ind w:firstLine="720"/>
        <w:jc w:val="both"/>
        <w:rPr>
          <w:rFonts w:eastAsiaTheme="minorEastAsia"/>
        </w:rPr>
      </w:pPr>
      <w:r w:rsidRPr="008B15E5">
        <w:rPr>
          <w:rFonts w:eastAsiaTheme="minorEastAsia"/>
        </w:rPr>
        <w:t xml:space="preserve">Veicot kārtējā budžeta gadā un iepriekšējos gados piešķirtā finansējuma attīstības </w:t>
      </w:r>
      <w:r w:rsidRPr="003857FA">
        <w:rPr>
          <w:rFonts w:eastAsiaTheme="minorEastAsia"/>
        </w:rPr>
        <w:t xml:space="preserve">izdevumiem pārskatīšanu, konstatēti potenciālie iekšējie resursi 2024. gadam 10,3 milj. </w:t>
      </w:r>
      <w:proofErr w:type="spellStart"/>
      <w:r w:rsidRPr="003857FA">
        <w:rPr>
          <w:rFonts w:eastAsiaTheme="minorEastAsia"/>
          <w:i/>
          <w:iCs/>
        </w:rPr>
        <w:t>euro</w:t>
      </w:r>
      <w:proofErr w:type="spellEnd"/>
      <w:r w:rsidRPr="003857FA">
        <w:rPr>
          <w:rFonts w:eastAsiaTheme="minorEastAsia"/>
        </w:rPr>
        <w:t xml:space="preserve">, kuri ieviesti 77,7% apmērā, un 2025. gadam 10,1 milj. </w:t>
      </w:r>
      <w:proofErr w:type="spellStart"/>
      <w:r w:rsidRPr="003857FA">
        <w:rPr>
          <w:rFonts w:eastAsiaTheme="minorEastAsia"/>
          <w:i/>
          <w:iCs/>
        </w:rPr>
        <w:t>euro</w:t>
      </w:r>
      <w:proofErr w:type="spellEnd"/>
      <w:r w:rsidRPr="003857FA">
        <w:rPr>
          <w:rFonts w:eastAsiaTheme="minorEastAsia"/>
        </w:rPr>
        <w:t>, kuri ieviesti 77,2% apmērā.</w:t>
      </w:r>
    </w:p>
    <w:p w14:paraId="74D71A83" w14:textId="77777777" w:rsidR="00751481" w:rsidRDefault="00751481" w:rsidP="00751481">
      <w:pPr>
        <w:spacing w:after="120"/>
        <w:ind w:firstLine="720"/>
        <w:jc w:val="both"/>
        <w:rPr>
          <w:rFonts w:eastAsiaTheme="minorEastAsia"/>
        </w:rPr>
      </w:pPr>
      <w:r>
        <w:rPr>
          <w:rFonts w:eastAsiaTheme="minorEastAsia"/>
        </w:rPr>
        <w:t xml:space="preserve">Savukārt, lai </w:t>
      </w:r>
      <w:r w:rsidRPr="00524126">
        <w:rPr>
          <w:rFonts w:eastAsiaTheme="minorEastAsia"/>
        </w:rPr>
        <w:t>nodrošinātu Valsts un pašvaldību iestāžu tīmekļvietņu vienotās platformas izmaksu segšanu</w:t>
      </w:r>
      <w:r>
        <w:rPr>
          <w:rFonts w:eastAsiaTheme="minorEastAsia"/>
        </w:rPr>
        <w:t>, konstatēti potenciālie resursi</w:t>
      </w:r>
      <w:r w:rsidRPr="00524126">
        <w:rPr>
          <w:rFonts w:eastAsiaTheme="minorEastAsia"/>
        </w:rPr>
        <w:t xml:space="preserve"> 2024.</w:t>
      </w:r>
      <w:r>
        <w:rPr>
          <w:rFonts w:eastAsiaTheme="minorEastAsia"/>
        </w:rPr>
        <w:t> </w:t>
      </w:r>
      <w:r w:rsidRPr="00524126">
        <w:rPr>
          <w:rFonts w:eastAsiaTheme="minorEastAsia"/>
        </w:rPr>
        <w:t xml:space="preserve">gadam un turpmākajiem gadiem </w:t>
      </w:r>
      <w:r>
        <w:rPr>
          <w:rFonts w:eastAsiaTheme="minorEastAsia"/>
        </w:rPr>
        <w:t>0,16 milj. </w:t>
      </w:r>
      <w:proofErr w:type="spellStart"/>
      <w:r w:rsidRPr="00524126">
        <w:rPr>
          <w:rFonts w:eastAsiaTheme="minorEastAsia"/>
          <w:i/>
          <w:iCs/>
        </w:rPr>
        <w:t>euro</w:t>
      </w:r>
      <w:proofErr w:type="spellEnd"/>
      <w:r w:rsidRPr="00524126">
        <w:rPr>
          <w:rFonts w:eastAsiaTheme="minorEastAsia"/>
        </w:rPr>
        <w:t xml:space="preserve"> ik gadu</w:t>
      </w:r>
      <w:r w:rsidRPr="003857FA">
        <w:rPr>
          <w:rFonts w:eastAsiaTheme="minorEastAsia"/>
        </w:rPr>
        <w:t>, kuri ieviesti 100% apmērā.</w:t>
      </w:r>
    </w:p>
    <w:p w14:paraId="7B20FB10" w14:textId="772499A8" w:rsidR="00751481" w:rsidRPr="008B15E5" w:rsidRDefault="00751481" w:rsidP="00751481">
      <w:pPr>
        <w:spacing w:before="120" w:after="120"/>
        <w:ind w:firstLine="720"/>
        <w:jc w:val="both"/>
        <w:rPr>
          <w:rFonts w:eastAsiaTheme="minorEastAsia"/>
        </w:rPr>
      </w:pPr>
      <w:r w:rsidRPr="008B15E5">
        <w:rPr>
          <w:rFonts w:eastAsiaTheme="minorEastAsia"/>
        </w:rPr>
        <w:t xml:space="preserve">Vienlaikus jāņem vērā, ka ne tikai kārtējā gadā veiktā izdevumu pārskatīšana sniedz rezultātus nākamajam gadam, bet arī iepriekš veiktās izdevumu pārskatīšanas atstāj ietekmi uz vidēja termiņa budžetu. </w:t>
      </w:r>
      <w:r>
        <w:rPr>
          <w:rFonts w:eastAsiaTheme="minorEastAsia"/>
        </w:rPr>
        <w:t>P</w:t>
      </w:r>
      <w:r w:rsidRPr="008B15E5">
        <w:rPr>
          <w:rFonts w:eastAsiaTheme="minorEastAsia"/>
        </w:rPr>
        <w:t>iemēram, 202</w:t>
      </w:r>
      <w:r>
        <w:rPr>
          <w:rFonts w:eastAsiaTheme="minorEastAsia"/>
        </w:rPr>
        <w:t>5</w:t>
      </w:r>
      <w:r w:rsidRPr="008B15E5">
        <w:rPr>
          <w:rFonts w:eastAsiaTheme="minorEastAsia"/>
        </w:rPr>
        <w:t>. gadam potenciālais resurss ir konstatēts gan veicot 202</w:t>
      </w:r>
      <w:r>
        <w:rPr>
          <w:rFonts w:eastAsiaTheme="minorEastAsia"/>
        </w:rPr>
        <w:t>2</w:t>
      </w:r>
      <w:r w:rsidRPr="008B15E5">
        <w:rPr>
          <w:rFonts w:eastAsiaTheme="minorEastAsia"/>
        </w:rPr>
        <w:t>.</w:t>
      </w:r>
      <w:r>
        <w:rPr>
          <w:rFonts w:eastAsiaTheme="minorEastAsia"/>
        </w:rPr>
        <w:t> </w:t>
      </w:r>
      <w:r w:rsidRPr="008B15E5">
        <w:rPr>
          <w:rFonts w:eastAsiaTheme="minorEastAsia"/>
        </w:rPr>
        <w:t xml:space="preserve">gada izdevumu pārskatīšanu (ieviesti </w:t>
      </w:r>
      <w:r>
        <w:rPr>
          <w:rFonts w:eastAsiaTheme="minorEastAsia"/>
        </w:rPr>
        <w:t>69,5</w:t>
      </w:r>
      <w:r w:rsidRPr="008B15E5">
        <w:rPr>
          <w:rFonts w:eastAsiaTheme="minorEastAsia"/>
        </w:rPr>
        <w:t> milj. </w:t>
      </w:r>
      <w:proofErr w:type="spellStart"/>
      <w:r w:rsidRPr="008B15E5">
        <w:rPr>
          <w:rFonts w:eastAsiaTheme="minorEastAsia"/>
          <w:i/>
          <w:iCs/>
        </w:rPr>
        <w:t>euro</w:t>
      </w:r>
      <w:proofErr w:type="spellEnd"/>
      <w:r w:rsidRPr="008B15E5">
        <w:rPr>
          <w:rFonts w:eastAsiaTheme="minorEastAsia"/>
        </w:rPr>
        <w:t>), gan veicot 202</w:t>
      </w:r>
      <w:r>
        <w:rPr>
          <w:rFonts w:eastAsiaTheme="minorEastAsia"/>
        </w:rPr>
        <w:t>3</w:t>
      </w:r>
      <w:r w:rsidRPr="008B15E5">
        <w:rPr>
          <w:rFonts w:eastAsiaTheme="minorEastAsia"/>
        </w:rPr>
        <w:t>.</w:t>
      </w:r>
      <w:r>
        <w:rPr>
          <w:rFonts w:eastAsiaTheme="minorEastAsia"/>
        </w:rPr>
        <w:t> </w:t>
      </w:r>
      <w:r w:rsidRPr="008B15E5">
        <w:rPr>
          <w:rFonts w:eastAsiaTheme="minorEastAsia"/>
        </w:rPr>
        <w:t xml:space="preserve">gada izdevumu pārskatīšanu (ieviesti </w:t>
      </w:r>
      <w:r>
        <w:rPr>
          <w:rFonts w:eastAsiaTheme="minorEastAsia"/>
        </w:rPr>
        <w:t>62,4 </w:t>
      </w:r>
      <w:r w:rsidRPr="008B15E5">
        <w:rPr>
          <w:rFonts w:eastAsiaTheme="minorEastAsia"/>
        </w:rPr>
        <w:t>milj. </w:t>
      </w:r>
      <w:proofErr w:type="spellStart"/>
      <w:r w:rsidRPr="008B15E5">
        <w:rPr>
          <w:rFonts w:eastAsiaTheme="minorEastAsia"/>
          <w:i/>
          <w:iCs/>
        </w:rPr>
        <w:t>euro</w:t>
      </w:r>
      <w:proofErr w:type="spellEnd"/>
      <w:r w:rsidRPr="008B15E5">
        <w:rPr>
          <w:rFonts w:eastAsiaTheme="minorEastAsia"/>
        </w:rPr>
        <w:t xml:space="preserve">), līdz ar to </w:t>
      </w:r>
      <w:r w:rsidRPr="008B15E5">
        <w:rPr>
          <w:rFonts w:eastAsiaTheme="minorEastAsia"/>
          <w:b/>
          <w:bCs/>
        </w:rPr>
        <w:t>202</w:t>
      </w:r>
      <w:r>
        <w:rPr>
          <w:rFonts w:eastAsiaTheme="minorEastAsia"/>
          <w:b/>
          <w:bCs/>
        </w:rPr>
        <w:t>5</w:t>
      </w:r>
      <w:r w:rsidRPr="008B15E5">
        <w:rPr>
          <w:rFonts w:eastAsiaTheme="minorEastAsia"/>
          <w:b/>
          <w:bCs/>
        </w:rPr>
        <w:t xml:space="preserve">. gada budžetam no iepriekš veiktajām izdevumu pārskatīšanām ir </w:t>
      </w:r>
      <w:r>
        <w:rPr>
          <w:rFonts w:eastAsiaTheme="minorEastAsia"/>
          <w:b/>
          <w:bCs/>
        </w:rPr>
        <w:t>konstatēti</w:t>
      </w:r>
      <w:r w:rsidRPr="008B15E5">
        <w:rPr>
          <w:rFonts w:eastAsiaTheme="minorEastAsia"/>
          <w:b/>
          <w:bCs/>
        </w:rPr>
        <w:t xml:space="preserve"> </w:t>
      </w:r>
      <w:r>
        <w:rPr>
          <w:rFonts w:eastAsiaTheme="minorEastAsia"/>
          <w:b/>
          <w:bCs/>
        </w:rPr>
        <w:t>132,0</w:t>
      </w:r>
      <w:r w:rsidRPr="008B15E5">
        <w:rPr>
          <w:rFonts w:eastAsiaTheme="minorEastAsia"/>
          <w:b/>
          <w:bCs/>
        </w:rPr>
        <w:t> milj. </w:t>
      </w:r>
      <w:proofErr w:type="spellStart"/>
      <w:r w:rsidRPr="008B15E5">
        <w:rPr>
          <w:rFonts w:eastAsiaTheme="minorEastAsia"/>
          <w:b/>
          <w:bCs/>
          <w:i/>
          <w:iCs/>
        </w:rPr>
        <w:t>euro</w:t>
      </w:r>
      <w:proofErr w:type="spellEnd"/>
      <w:r w:rsidRPr="008B15E5">
        <w:rPr>
          <w:rFonts w:eastAsiaTheme="minorEastAsia"/>
          <w:i/>
          <w:iCs/>
        </w:rPr>
        <w:t xml:space="preserve"> </w:t>
      </w:r>
      <w:r w:rsidRPr="008B15E5">
        <w:rPr>
          <w:rFonts w:eastAsiaTheme="minorEastAsia"/>
        </w:rPr>
        <w:t>(</w:t>
      </w:r>
      <w:r w:rsidR="00217A2A">
        <w:rPr>
          <w:rFonts w:eastAsiaTheme="minorEastAsia"/>
        </w:rPr>
        <w:t>skat</w:t>
      </w:r>
      <w:r w:rsidR="00122C7A">
        <w:rPr>
          <w:rFonts w:eastAsiaTheme="minorEastAsia"/>
        </w:rPr>
        <w:t>īt</w:t>
      </w:r>
      <w:r w:rsidR="00217A2A">
        <w:rPr>
          <w:rFonts w:eastAsiaTheme="minorEastAsia"/>
        </w:rPr>
        <w:t xml:space="preserve"> t</w:t>
      </w:r>
      <w:r w:rsidRPr="008B15E5">
        <w:rPr>
          <w:rFonts w:eastAsiaTheme="minorEastAsia"/>
        </w:rPr>
        <w:t>abul</w:t>
      </w:r>
      <w:r w:rsidR="00217A2A">
        <w:rPr>
          <w:rFonts w:eastAsiaTheme="minorEastAsia"/>
        </w:rPr>
        <w:t>u</w:t>
      </w:r>
      <w:r w:rsidRPr="008B15E5">
        <w:rPr>
          <w:rFonts w:eastAsiaTheme="minorEastAsia"/>
        </w:rPr>
        <w:t xml:space="preserve"> Nr. 1.1.). </w:t>
      </w:r>
    </w:p>
    <w:p w14:paraId="3B4C8F2C" w14:textId="0F128FEA" w:rsidR="00751481" w:rsidRPr="00122C7A" w:rsidRDefault="00122C7A" w:rsidP="00122C7A">
      <w:pPr>
        <w:pStyle w:val="ListParagraph"/>
        <w:spacing w:before="240" w:after="240"/>
        <w:ind w:left="0"/>
        <w:contextualSpacing w:val="0"/>
        <w:jc w:val="center"/>
        <w:rPr>
          <w:b/>
          <w:i/>
          <w:sz w:val="22"/>
          <w:szCs w:val="22"/>
        </w:rPr>
      </w:pPr>
      <w:r>
        <w:rPr>
          <w:b/>
          <w:i/>
          <w:sz w:val="22"/>
          <w:szCs w:val="22"/>
        </w:rPr>
        <w:t>1.1. </w:t>
      </w:r>
      <w:r w:rsidR="00751481" w:rsidRPr="00122C7A">
        <w:rPr>
          <w:b/>
          <w:i/>
          <w:sz w:val="22"/>
          <w:szCs w:val="22"/>
        </w:rPr>
        <w:t xml:space="preserve">tabula </w:t>
      </w:r>
      <w:r w:rsidR="00751481" w:rsidRPr="00122C7A">
        <w:rPr>
          <w:b/>
          <w:iCs/>
          <w:sz w:val="22"/>
          <w:szCs w:val="22"/>
        </w:rPr>
        <w:t>Iepriekšējo izdevumu</w:t>
      </w:r>
      <w:r w:rsidR="00751481" w:rsidRPr="00122C7A">
        <w:rPr>
          <w:b/>
          <w:sz w:val="22"/>
          <w:szCs w:val="22"/>
        </w:rPr>
        <w:t xml:space="preserve"> pārskatīšanu rezultātu ietekme uz 2025. gadu, </w:t>
      </w:r>
      <w:proofErr w:type="spellStart"/>
      <w:r w:rsidR="00751481" w:rsidRPr="00122C7A">
        <w:rPr>
          <w:b/>
          <w:i/>
          <w:sz w:val="22"/>
          <w:szCs w:val="22"/>
        </w:rPr>
        <w:t>euro</w:t>
      </w:r>
      <w:proofErr w:type="spellEnd"/>
    </w:p>
    <w:tbl>
      <w:tblPr>
        <w:tblStyle w:val="TableGrid1"/>
        <w:tblW w:w="5000" w:type="pct"/>
        <w:tblInd w:w="-5" w:type="dxa"/>
        <w:tblLook w:val="04A0" w:firstRow="1" w:lastRow="0" w:firstColumn="1" w:lastColumn="0" w:noHBand="0" w:noVBand="1"/>
      </w:tblPr>
      <w:tblGrid>
        <w:gridCol w:w="2458"/>
        <w:gridCol w:w="1723"/>
        <w:gridCol w:w="1703"/>
        <w:gridCol w:w="1486"/>
        <w:gridCol w:w="1691"/>
      </w:tblGrid>
      <w:tr w:rsidR="00751481" w:rsidRPr="00122C7A" w14:paraId="50F988EE" w14:textId="77777777" w:rsidTr="00122C7A">
        <w:trPr>
          <w:trHeight w:val="317"/>
        </w:trPr>
        <w:tc>
          <w:tcPr>
            <w:tcW w:w="1356" w:type="pct"/>
            <w:shd w:val="clear" w:color="auto" w:fill="FFFFFF" w:themeFill="background1"/>
            <w:vAlign w:val="center"/>
          </w:tcPr>
          <w:p w14:paraId="031D564B" w14:textId="77777777" w:rsidR="00751481" w:rsidRPr="00284827" w:rsidRDefault="00751481" w:rsidP="00B42FB0">
            <w:pPr>
              <w:jc w:val="center"/>
              <w:rPr>
                <w:b/>
                <w:sz w:val="20"/>
                <w:szCs w:val="20"/>
              </w:rPr>
            </w:pPr>
            <w:r w:rsidRPr="00284827">
              <w:rPr>
                <w:b/>
                <w:sz w:val="20"/>
                <w:szCs w:val="20"/>
              </w:rPr>
              <w:t>Izdevumu pārskatīšanas gads</w:t>
            </w:r>
          </w:p>
        </w:tc>
        <w:tc>
          <w:tcPr>
            <w:tcW w:w="951" w:type="pct"/>
            <w:shd w:val="clear" w:color="auto" w:fill="FFFFFF" w:themeFill="background1"/>
            <w:vAlign w:val="center"/>
          </w:tcPr>
          <w:p w14:paraId="17841D6B" w14:textId="77777777" w:rsidR="00751481" w:rsidRPr="00284827" w:rsidRDefault="00751481" w:rsidP="00B42FB0">
            <w:pPr>
              <w:jc w:val="center"/>
              <w:rPr>
                <w:b/>
                <w:sz w:val="20"/>
                <w:szCs w:val="20"/>
              </w:rPr>
            </w:pPr>
            <w:r w:rsidRPr="00284827">
              <w:rPr>
                <w:b/>
                <w:sz w:val="20"/>
                <w:szCs w:val="20"/>
              </w:rPr>
              <w:t>2023</w:t>
            </w:r>
          </w:p>
        </w:tc>
        <w:tc>
          <w:tcPr>
            <w:tcW w:w="940" w:type="pct"/>
            <w:shd w:val="clear" w:color="auto" w:fill="auto"/>
            <w:vAlign w:val="center"/>
          </w:tcPr>
          <w:p w14:paraId="42693EC1" w14:textId="77777777" w:rsidR="00751481" w:rsidRPr="00284827" w:rsidRDefault="00751481" w:rsidP="00B42FB0">
            <w:pPr>
              <w:jc w:val="center"/>
              <w:rPr>
                <w:b/>
                <w:sz w:val="20"/>
                <w:szCs w:val="20"/>
              </w:rPr>
            </w:pPr>
            <w:r w:rsidRPr="00284827">
              <w:rPr>
                <w:b/>
                <w:bCs/>
                <w:sz w:val="20"/>
                <w:szCs w:val="20"/>
              </w:rPr>
              <w:t>2024</w:t>
            </w:r>
          </w:p>
        </w:tc>
        <w:tc>
          <w:tcPr>
            <w:tcW w:w="820" w:type="pct"/>
            <w:shd w:val="clear" w:color="auto" w:fill="CCA790"/>
            <w:vAlign w:val="center"/>
          </w:tcPr>
          <w:p w14:paraId="5A995B63" w14:textId="77777777" w:rsidR="00751481" w:rsidRPr="00284827" w:rsidRDefault="00751481" w:rsidP="00B42FB0">
            <w:pPr>
              <w:jc w:val="center"/>
              <w:rPr>
                <w:b/>
                <w:bCs/>
                <w:sz w:val="20"/>
                <w:szCs w:val="20"/>
              </w:rPr>
            </w:pPr>
            <w:r w:rsidRPr="00284827">
              <w:rPr>
                <w:b/>
                <w:bCs/>
                <w:sz w:val="20"/>
                <w:szCs w:val="20"/>
              </w:rPr>
              <w:t>2025</w:t>
            </w:r>
          </w:p>
        </w:tc>
        <w:tc>
          <w:tcPr>
            <w:tcW w:w="933" w:type="pct"/>
            <w:shd w:val="clear" w:color="auto" w:fill="FFFFFF" w:themeFill="background1"/>
            <w:vAlign w:val="center"/>
          </w:tcPr>
          <w:p w14:paraId="4853C6AC" w14:textId="77777777" w:rsidR="00751481" w:rsidRPr="00284827" w:rsidRDefault="00751481" w:rsidP="00B42FB0">
            <w:pPr>
              <w:jc w:val="center"/>
              <w:rPr>
                <w:b/>
                <w:bCs/>
                <w:sz w:val="20"/>
                <w:szCs w:val="20"/>
              </w:rPr>
            </w:pPr>
            <w:r w:rsidRPr="00284827">
              <w:rPr>
                <w:b/>
                <w:bCs/>
                <w:sz w:val="20"/>
                <w:szCs w:val="20"/>
              </w:rPr>
              <w:t>2026</w:t>
            </w:r>
          </w:p>
        </w:tc>
      </w:tr>
      <w:tr w:rsidR="00751481" w:rsidRPr="00122C7A" w14:paraId="4F1E533B" w14:textId="77777777" w:rsidTr="00754EE6">
        <w:trPr>
          <w:trHeight w:val="177"/>
        </w:trPr>
        <w:tc>
          <w:tcPr>
            <w:tcW w:w="1356" w:type="pct"/>
          </w:tcPr>
          <w:p w14:paraId="1006E124" w14:textId="77777777" w:rsidR="00751481" w:rsidRPr="00284827" w:rsidRDefault="00751481" w:rsidP="00B42FB0">
            <w:pPr>
              <w:jc w:val="center"/>
              <w:rPr>
                <w:sz w:val="20"/>
                <w:szCs w:val="20"/>
              </w:rPr>
            </w:pPr>
            <w:r w:rsidRPr="00284827">
              <w:rPr>
                <w:sz w:val="20"/>
                <w:szCs w:val="20"/>
              </w:rPr>
              <w:t>2022-2024</w:t>
            </w:r>
          </w:p>
        </w:tc>
        <w:tc>
          <w:tcPr>
            <w:tcW w:w="951" w:type="pct"/>
          </w:tcPr>
          <w:p w14:paraId="72F7CAE9" w14:textId="77777777" w:rsidR="00751481" w:rsidRPr="00284827" w:rsidRDefault="00751481" w:rsidP="00B42FB0">
            <w:pPr>
              <w:jc w:val="center"/>
              <w:rPr>
                <w:sz w:val="20"/>
                <w:szCs w:val="20"/>
              </w:rPr>
            </w:pPr>
            <w:r w:rsidRPr="00284827">
              <w:rPr>
                <w:sz w:val="20"/>
                <w:szCs w:val="20"/>
              </w:rPr>
              <w:t>162 258 793</w:t>
            </w:r>
          </w:p>
        </w:tc>
        <w:tc>
          <w:tcPr>
            <w:tcW w:w="940" w:type="pct"/>
            <w:shd w:val="clear" w:color="auto" w:fill="auto"/>
          </w:tcPr>
          <w:p w14:paraId="27304CA0" w14:textId="77777777" w:rsidR="00751481" w:rsidRPr="00284827" w:rsidRDefault="00751481" w:rsidP="00B42FB0">
            <w:pPr>
              <w:jc w:val="center"/>
              <w:rPr>
                <w:sz w:val="20"/>
                <w:szCs w:val="20"/>
              </w:rPr>
            </w:pPr>
            <w:r w:rsidRPr="00284827">
              <w:rPr>
                <w:sz w:val="20"/>
                <w:szCs w:val="20"/>
              </w:rPr>
              <w:t>82 468 304</w:t>
            </w:r>
          </w:p>
        </w:tc>
        <w:tc>
          <w:tcPr>
            <w:tcW w:w="820" w:type="pct"/>
            <w:shd w:val="clear" w:color="auto" w:fill="CCA790"/>
          </w:tcPr>
          <w:p w14:paraId="02F852E5" w14:textId="77777777" w:rsidR="00751481" w:rsidRPr="00284827" w:rsidRDefault="00751481" w:rsidP="00B42FB0">
            <w:pPr>
              <w:jc w:val="center"/>
              <w:rPr>
                <w:sz w:val="20"/>
                <w:szCs w:val="20"/>
              </w:rPr>
            </w:pPr>
            <w:r w:rsidRPr="00284827">
              <w:rPr>
                <w:sz w:val="20"/>
                <w:szCs w:val="20"/>
              </w:rPr>
              <w:t>69 545 135</w:t>
            </w:r>
          </w:p>
        </w:tc>
        <w:tc>
          <w:tcPr>
            <w:tcW w:w="933" w:type="pct"/>
          </w:tcPr>
          <w:p w14:paraId="0B90DA96" w14:textId="77777777" w:rsidR="00751481" w:rsidRPr="00284827" w:rsidRDefault="00751481" w:rsidP="00B42FB0">
            <w:pPr>
              <w:jc w:val="center"/>
              <w:rPr>
                <w:sz w:val="20"/>
                <w:szCs w:val="20"/>
              </w:rPr>
            </w:pPr>
            <w:r w:rsidRPr="00284827">
              <w:rPr>
                <w:sz w:val="20"/>
                <w:szCs w:val="20"/>
              </w:rPr>
              <w:t>22 691 391</w:t>
            </w:r>
          </w:p>
        </w:tc>
      </w:tr>
      <w:tr w:rsidR="00751481" w:rsidRPr="00122C7A" w14:paraId="5AED705B" w14:textId="77777777" w:rsidTr="00754EE6">
        <w:trPr>
          <w:trHeight w:val="177"/>
        </w:trPr>
        <w:tc>
          <w:tcPr>
            <w:tcW w:w="1356" w:type="pct"/>
          </w:tcPr>
          <w:p w14:paraId="596BEBBE" w14:textId="77777777" w:rsidR="00751481" w:rsidRPr="00284827" w:rsidRDefault="00751481" w:rsidP="00B42FB0">
            <w:pPr>
              <w:jc w:val="center"/>
              <w:rPr>
                <w:sz w:val="20"/>
                <w:szCs w:val="20"/>
              </w:rPr>
            </w:pPr>
            <w:r w:rsidRPr="00284827">
              <w:rPr>
                <w:sz w:val="20"/>
                <w:szCs w:val="20"/>
              </w:rPr>
              <w:t>2023-2025</w:t>
            </w:r>
          </w:p>
        </w:tc>
        <w:tc>
          <w:tcPr>
            <w:tcW w:w="951" w:type="pct"/>
          </w:tcPr>
          <w:p w14:paraId="1C3FC978" w14:textId="77777777" w:rsidR="00751481" w:rsidRPr="00284827" w:rsidRDefault="00751481" w:rsidP="00B42FB0">
            <w:pPr>
              <w:jc w:val="center"/>
              <w:rPr>
                <w:sz w:val="20"/>
                <w:szCs w:val="20"/>
              </w:rPr>
            </w:pPr>
            <w:r w:rsidRPr="00284827">
              <w:rPr>
                <w:sz w:val="20"/>
                <w:szCs w:val="20"/>
              </w:rPr>
              <w:t>-</w:t>
            </w:r>
          </w:p>
        </w:tc>
        <w:tc>
          <w:tcPr>
            <w:tcW w:w="940" w:type="pct"/>
            <w:shd w:val="clear" w:color="auto" w:fill="auto"/>
          </w:tcPr>
          <w:p w14:paraId="5620B438" w14:textId="77777777" w:rsidR="00751481" w:rsidRPr="00284827" w:rsidRDefault="00751481" w:rsidP="00B42FB0">
            <w:pPr>
              <w:jc w:val="center"/>
              <w:rPr>
                <w:sz w:val="20"/>
                <w:szCs w:val="20"/>
              </w:rPr>
            </w:pPr>
            <w:r w:rsidRPr="00284827">
              <w:rPr>
                <w:sz w:val="20"/>
                <w:szCs w:val="20"/>
              </w:rPr>
              <w:t>109 493 951</w:t>
            </w:r>
          </w:p>
        </w:tc>
        <w:tc>
          <w:tcPr>
            <w:tcW w:w="820" w:type="pct"/>
            <w:shd w:val="clear" w:color="auto" w:fill="CCA790"/>
          </w:tcPr>
          <w:p w14:paraId="3FAEA7F4" w14:textId="77777777" w:rsidR="00751481" w:rsidRPr="00284827" w:rsidRDefault="00751481" w:rsidP="00B42FB0">
            <w:pPr>
              <w:jc w:val="center"/>
              <w:rPr>
                <w:sz w:val="20"/>
                <w:szCs w:val="20"/>
              </w:rPr>
            </w:pPr>
            <w:r w:rsidRPr="00284827">
              <w:rPr>
                <w:sz w:val="20"/>
                <w:szCs w:val="20"/>
              </w:rPr>
              <w:t>62 415 416</w:t>
            </w:r>
          </w:p>
        </w:tc>
        <w:tc>
          <w:tcPr>
            <w:tcW w:w="933" w:type="pct"/>
          </w:tcPr>
          <w:p w14:paraId="2A6E0CCA" w14:textId="77777777" w:rsidR="00751481" w:rsidRPr="00284827" w:rsidRDefault="00751481" w:rsidP="00B42FB0">
            <w:pPr>
              <w:jc w:val="center"/>
              <w:rPr>
                <w:sz w:val="20"/>
                <w:szCs w:val="20"/>
              </w:rPr>
            </w:pPr>
            <w:r w:rsidRPr="00284827">
              <w:rPr>
                <w:sz w:val="20"/>
                <w:szCs w:val="20"/>
              </w:rPr>
              <w:t>61 565 601</w:t>
            </w:r>
          </w:p>
        </w:tc>
      </w:tr>
      <w:tr w:rsidR="00751481" w:rsidRPr="00122C7A" w14:paraId="3AFEA16A" w14:textId="77777777" w:rsidTr="00754EE6">
        <w:trPr>
          <w:trHeight w:val="177"/>
        </w:trPr>
        <w:tc>
          <w:tcPr>
            <w:tcW w:w="1356" w:type="pct"/>
          </w:tcPr>
          <w:p w14:paraId="61FC3E21" w14:textId="77777777" w:rsidR="00751481" w:rsidRPr="00284827" w:rsidRDefault="00751481" w:rsidP="00B42FB0">
            <w:pPr>
              <w:jc w:val="center"/>
              <w:rPr>
                <w:b/>
                <w:sz w:val="20"/>
                <w:szCs w:val="20"/>
                <w:highlight w:val="yellow"/>
              </w:rPr>
            </w:pPr>
            <w:r w:rsidRPr="00284827">
              <w:rPr>
                <w:b/>
                <w:sz w:val="20"/>
                <w:szCs w:val="20"/>
              </w:rPr>
              <w:t>KOPĀ:</w:t>
            </w:r>
          </w:p>
        </w:tc>
        <w:tc>
          <w:tcPr>
            <w:tcW w:w="951" w:type="pct"/>
            <w:vAlign w:val="bottom"/>
          </w:tcPr>
          <w:p w14:paraId="24E8677C" w14:textId="77777777" w:rsidR="00751481" w:rsidRPr="00284827" w:rsidRDefault="00751481" w:rsidP="00B42FB0">
            <w:pPr>
              <w:jc w:val="center"/>
              <w:rPr>
                <w:b/>
                <w:sz w:val="20"/>
                <w:szCs w:val="20"/>
                <w:highlight w:val="yellow"/>
              </w:rPr>
            </w:pPr>
            <w:r w:rsidRPr="00284827">
              <w:rPr>
                <w:b/>
                <w:sz w:val="20"/>
                <w:szCs w:val="20"/>
              </w:rPr>
              <w:t>162 258 793</w:t>
            </w:r>
          </w:p>
        </w:tc>
        <w:tc>
          <w:tcPr>
            <w:tcW w:w="940" w:type="pct"/>
            <w:shd w:val="clear" w:color="auto" w:fill="auto"/>
          </w:tcPr>
          <w:p w14:paraId="02D6BE51" w14:textId="77777777" w:rsidR="00751481" w:rsidRPr="00284827" w:rsidRDefault="00751481" w:rsidP="00B42FB0">
            <w:pPr>
              <w:jc w:val="center"/>
              <w:rPr>
                <w:b/>
                <w:sz w:val="20"/>
                <w:szCs w:val="20"/>
                <w:highlight w:val="yellow"/>
              </w:rPr>
            </w:pPr>
            <w:r w:rsidRPr="00284827">
              <w:rPr>
                <w:b/>
                <w:sz w:val="20"/>
                <w:szCs w:val="20"/>
              </w:rPr>
              <w:t>191 962 255</w:t>
            </w:r>
          </w:p>
        </w:tc>
        <w:tc>
          <w:tcPr>
            <w:tcW w:w="820" w:type="pct"/>
            <w:shd w:val="clear" w:color="auto" w:fill="CCA790"/>
          </w:tcPr>
          <w:p w14:paraId="034FDABC" w14:textId="77777777" w:rsidR="00751481" w:rsidRPr="00284827" w:rsidRDefault="00751481" w:rsidP="00B42FB0">
            <w:pPr>
              <w:jc w:val="center"/>
              <w:rPr>
                <w:b/>
                <w:bCs/>
                <w:sz w:val="20"/>
                <w:szCs w:val="20"/>
                <w:highlight w:val="yellow"/>
              </w:rPr>
            </w:pPr>
            <w:r w:rsidRPr="00284827">
              <w:rPr>
                <w:b/>
                <w:bCs/>
                <w:sz w:val="20"/>
                <w:szCs w:val="20"/>
              </w:rPr>
              <w:t>131 960 551</w:t>
            </w:r>
          </w:p>
        </w:tc>
        <w:tc>
          <w:tcPr>
            <w:tcW w:w="933" w:type="pct"/>
          </w:tcPr>
          <w:p w14:paraId="2986FF58" w14:textId="77777777" w:rsidR="00751481" w:rsidRPr="00284827" w:rsidRDefault="00751481" w:rsidP="00B42FB0">
            <w:pPr>
              <w:jc w:val="center"/>
              <w:rPr>
                <w:b/>
                <w:sz w:val="20"/>
                <w:szCs w:val="20"/>
                <w:highlight w:val="yellow"/>
              </w:rPr>
            </w:pPr>
            <w:r w:rsidRPr="00284827">
              <w:rPr>
                <w:b/>
                <w:sz w:val="20"/>
                <w:szCs w:val="20"/>
              </w:rPr>
              <w:t>84 256 992</w:t>
            </w:r>
          </w:p>
        </w:tc>
      </w:tr>
    </w:tbl>
    <w:p w14:paraId="279EAC72" w14:textId="149737D7" w:rsidR="00E24717" w:rsidRDefault="00E24717" w:rsidP="00E24717">
      <w:pPr>
        <w:spacing w:before="120" w:after="120"/>
        <w:ind w:firstLine="720"/>
        <w:jc w:val="both"/>
        <w:rPr>
          <w:iCs/>
          <w:szCs w:val="18"/>
        </w:rPr>
      </w:pPr>
      <w:r w:rsidRPr="008B15E5">
        <w:rPr>
          <w:iCs/>
          <w:szCs w:val="18"/>
        </w:rPr>
        <w:t>Ar MK 202</w:t>
      </w:r>
      <w:r>
        <w:rPr>
          <w:iCs/>
          <w:szCs w:val="18"/>
        </w:rPr>
        <w:t>3</w:t>
      </w:r>
      <w:r w:rsidRPr="008B15E5">
        <w:rPr>
          <w:iCs/>
          <w:szCs w:val="18"/>
        </w:rPr>
        <w:t>.</w:t>
      </w:r>
      <w:r>
        <w:rPr>
          <w:iCs/>
          <w:szCs w:val="18"/>
        </w:rPr>
        <w:t> </w:t>
      </w:r>
      <w:r w:rsidRPr="008B15E5">
        <w:rPr>
          <w:iCs/>
          <w:szCs w:val="18"/>
        </w:rPr>
        <w:t>gada 1</w:t>
      </w:r>
      <w:r>
        <w:rPr>
          <w:iCs/>
          <w:szCs w:val="18"/>
        </w:rPr>
        <w:t>5</w:t>
      </w:r>
      <w:r w:rsidRPr="008B15E5">
        <w:rPr>
          <w:iCs/>
          <w:szCs w:val="18"/>
        </w:rPr>
        <w:t>.</w:t>
      </w:r>
      <w:r>
        <w:rPr>
          <w:iCs/>
          <w:szCs w:val="18"/>
        </w:rPr>
        <w:t> augusta</w:t>
      </w:r>
      <w:r w:rsidRPr="008B15E5">
        <w:rPr>
          <w:iCs/>
          <w:szCs w:val="18"/>
        </w:rPr>
        <w:t xml:space="preserve"> sēdes protokol</w:t>
      </w:r>
      <w:r>
        <w:rPr>
          <w:iCs/>
          <w:szCs w:val="18"/>
        </w:rPr>
        <w:t>a</w:t>
      </w:r>
      <w:r w:rsidRPr="008B15E5">
        <w:rPr>
          <w:iCs/>
          <w:szCs w:val="18"/>
        </w:rPr>
        <w:t xml:space="preserve"> Nr.</w:t>
      </w:r>
      <w:r>
        <w:rPr>
          <w:iCs/>
          <w:szCs w:val="18"/>
        </w:rPr>
        <w:t> 40</w:t>
      </w:r>
      <w:r w:rsidRPr="008B15E5">
        <w:rPr>
          <w:iCs/>
          <w:szCs w:val="18"/>
        </w:rPr>
        <w:t xml:space="preserve"> </w:t>
      </w:r>
      <w:r>
        <w:rPr>
          <w:iCs/>
          <w:szCs w:val="18"/>
        </w:rPr>
        <w:t>43</w:t>
      </w:r>
      <w:r w:rsidRPr="008B15E5">
        <w:rPr>
          <w:iCs/>
          <w:szCs w:val="18"/>
        </w:rPr>
        <w:t>.</w:t>
      </w:r>
      <w:r>
        <w:rPr>
          <w:iCs/>
          <w:szCs w:val="18"/>
        </w:rPr>
        <w:t> </w:t>
      </w:r>
      <w:r w:rsidRPr="008B15E5">
        <w:rPr>
          <w:iCs/>
          <w:szCs w:val="18"/>
        </w:rPr>
        <w:t xml:space="preserve">§ ministrijām tika uzdoti </w:t>
      </w:r>
      <w:r>
        <w:rPr>
          <w:iCs/>
          <w:szCs w:val="18"/>
        </w:rPr>
        <w:t>86</w:t>
      </w:r>
      <w:r w:rsidRPr="008B15E5">
        <w:rPr>
          <w:iCs/>
          <w:szCs w:val="18"/>
        </w:rPr>
        <w:t xml:space="preserve"> uzdevumi. Lielākoties uzdevumu izpildes statuss ir </w:t>
      </w:r>
      <w:r w:rsidRPr="00D225BD">
        <w:rPr>
          <w:iCs/>
          <w:szCs w:val="18"/>
        </w:rPr>
        <w:t>izpildīts – 95,3%, savukārt uzsākti ir 4,7%</w:t>
      </w:r>
      <w:r w:rsidRPr="008B15E5">
        <w:rPr>
          <w:iCs/>
          <w:szCs w:val="18"/>
        </w:rPr>
        <w:t xml:space="preserve"> uzdevumu (</w:t>
      </w:r>
      <w:r w:rsidR="002849B1">
        <w:rPr>
          <w:iCs/>
          <w:szCs w:val="18"/>
        </w:rPr>
        <w:t>skatīt a</w:t>
      </w:r>
      <w:r w:rsidR="00FC2D01">
        <w:rPr>
          <w:iCs/>
          <w:szCs w:val="18"/>
        </w:rPr>
        <w:t>ttēl</w:t>
      </w:r>
      <w:r w:rsidR="002849B1">
        <w:rPr>
          <w:iCs/>
          <w:szCs w:val="18"/>
        </w:rPr>
        <w:t>u</w:t>
      </w:r>
      <w:r w:rsidRPr="008B15E5">
        <w:rPr>
          <w:iCs/>
          <w:szCs w:val="18"/>
        </w:rPr>
        <w:t xml:space="preserve"> Nr. 1.</w:t>
      </w:r>
      <w:r w:rsidR="00FC2D01">
        <w:rPr>
          <w:iCs/>
          <w:szCs w:val="18"/>
        </w:rPr>
        <w:t>7</w:t>
      </w:r>
      <w:r w:rsidRPr="008B15E5">
        <w:rPr>
          <w:iCs/>
          <w:szCs w:val="18"/>
        </w:rPr>
        <w:t xml:space="preserve">.). Tālāk </w:t>
      </w:r>
      <w:r>
        <w:rPr>
          <w:iCs/>
          <w:szCs w:val="18"/>
        </w:rPr>
        <w:t xml:space="preserve">tekstā </w:t>
      </w:r>
      <w:r w:rsidRPr="008B15E5">
        <w:rPr>
          <w:iCs/>
          <w:szCs w:val="18"/>
        </w:rPr>
        <w:t xml:space="preserve">sniegta detalizēta informācija </w:t>
      </w:r>
      <w:r>
        <w:rPr>
          <w:iCs/>
          <w:szCs w:val="18"/>
        </w:rPr>
        <w:t xml:space="preserve">par </w:t>
      </w:r>
      <w:r w:rsidRPr="008B15E5">
        <w:rPr>
          <w:iCs/>
          <w:szCs w:val="18"/>
        </w:rPr>
        <w:t>uzdevumu izpildes progresu.</w:t>
      </w:r>
    </w:p>
    <w:p w14:paraId="0D4A5A2C" w14:textId="646D469C" w:rsidR="00E24717" w:rsidRPr="00122C7A" w:rsidRDefault="00E24717" w:rsidP="002849B1">
      <w:pPr>
        <w:spacing w:before="120" w:after="120"/>
        <w:ind w:left="1134" w:right="851"/>
        <w:jc w:val="center"/>
        <w:rPr>
          <w:b/>
          <w:sz w:val="22"/>
          <w:szCs w:val="22"/>
        </w:rPr>
      </w:pPr>
      <w:r w:rsidRPr="00122C7A">
        <w:rPr>
          <w:noProof/>
          <w:sz w:val="22"/>
          <w:szCs w:val="22"/>
        </w:rPr>
        <w:lastRenderedPageBreak/>
        <w:drawing>
          <wp:anchor distT="0" distB="0" distL="114300" distR="114300" simplePos="0" relativeHeight="251869184" behindDoc="0" locked="0" layoutInCell="1" allowOverlap="1" wp14:anchorId="01598B10" wp14:editId="34FF0954">
            <wp:simplePos x="0" y="0"/>
            <wp:positionH relativeFrom="column">
              <wp:posOffset>0</wp:posOffset>
            </wp:positionH>
            <wp:positionV relativeFrom="paragraph">
              <wp:posOffset>458470</wp:posOffset>
            </wp:positionV>
            <wp:extent cx="5715000" cy="2305050"/>
            <wp:effectExtent l="0" t="0" r="0" b="0"/>
            <wp:wrapSquare wrapText="bothSides"/>
            <wp:docPr id="1156051965" name="Chart 1">
              <a:extLst xmlns:a="http://schemas.openxmlformats.org/drawingml/2006/main">
                <a:ext uri="{FF2B5EF4-FFF2-40B4-BE49-F238E27FC236}">
                  <a16:creationId xmlns:a16="http://schemas.microsoft.com/office/drawing/2014/main" id="{BE5E569E-5606-9C53-5130-6611DD3E39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122C7A">
        <w:rPr>
          <w:b/>
          <w:i/>
          <w:iCs/>
          <w:sz w:val="22"/>
          <w:szCs w:val="22"/>
        </w:rPr>
        <w:t>1.</w:t>
      </w:r>
      <w:r w:rsidR="00FC2D01">
        <w:rPr>
          <w:b/>
          <w:i/>
          <w:iCs/>
          <w:sz w:val="22"/>
          <w:szCs w:val="22"/>
        </w:rPr>
        <w:t>7</w:t>
      </w:r>
      <w:r w:rsidRPr="00122C7A">
        <w:rPr>
          <w:b/>
          <w:i/>
          <w:iCs/>
          <w:sz w:val="22"/>
          <w:szCs w:val="22"/>
        </w:rPr>
        <w:t>. attēls</w:t>
      </w:r>
      <w:r w:rsidRPr="00122C7A">
        <w:rPr>
          <w:b/>
          <w:sz w:val="22"/>
          <w:szCs w:val="22"/>
        </w:rPr>
        <w:t xml:space="preserve"> Ar MK 2023. gada 15. augusta sēdes protokola Nr. 40 43. § uzdoto uzdevumu statuss</w:t>
      </w:r>
    </w:p>
    <w:p w14:paraId="2BDFF5C6" w14:textId="52AA577C" w:rsidR="00D9080A" w:rsidRPr="008B15E5" w:rsidRDefault="00D9080A" w:rsidP="002849B1">
      <w:pPr>
        <w:spacing w:before="120" w:after="120"/>
        <w:jc w:val="both"/>
        <w:rPr>
          <w:b/>
          <w:u w:val="single"/>
        </w:rPr>
      </w:pPr>
      <w:r w:rsidRPr="008B15E5">
        <w:rPr>
          <w:b/>
          <w:u w:val="single"/>
        </w:rPr>
        <w:t>Izpildītie uzdevumi:</w:t>
      </w:r>
    </w:p>
    <w:p w14:paraId="49E47828" w14:textId="77777777" w:rsidR="00D9080A" w:rsidRPr="008B15E5" w:rsidRDefault="00D9080A" w:rsidP="00D9080A">
      <w:pPr>
        <w:spacing w:after="120"/>
        <w:jc w:val="both"/>
      </w:pPr>
      <w:r w:rsidRPr="008B15E5">
        <w:t>“</w:t>
      </w:r>
      <w:bookmarkStart w:id="54" w:name="_Hlk166749290"/>
      <w:r>
        <w:rPr>
          <w:b/>
        </w:rPr>
        <w:t xml:space="preserve">14., 15., 16., 17., 18., 19., 20., 21., 22., 23., 24., 25., 26., 27., 28., 29., 30., 33., 34., 36., </w:t>
      </w:r>
      <w:r w:rsidRPr="00681C78">
        <w:rPr>
          <w:b/>
        </w:rPr>
        <w:t>37., 38., 39., 40., 41., 42.,</w:t>
      </w:r>
      <w:r>
        <w:rPr>
          <w:b/>
        </w:rPr>
        <w:t xml:space="preserve"> 44., 46., 47., 48., 49</w:t>
      </w:r>
      <w:r w:rsidRPr="00681C78">
        <w:rPr>
          <w:b/>
        </w:rPr>
        <w:t>., 50., 51.,</w:t>
      </w:r>
      <w:r>
        <w:rPr>
          <w:b/>
        </w:rPr>
        <w:t xml:space="preserve"> </w:t>
      </w:r>
      <w:r w:rsidRPr="00681C78">
        <w:rPr>
          <w:b/>
        </w:rPr>
        <w:t>52.</w:t>
      </w:r>
      <w:r>
        <w:rPr>
          <w:b/>
        </w:rPr>
        <w:t> </w:t>
      </w:r>
      <w:r w:rsidRPr="008B15E5">
        <w:rPr>
          <w:b/>
        </w:rPr>
        <w:t xml:space="preserve">punktā </w:t>
      </w:r>
      <w:bookmarkEnd w:id="54"/>
      <w:r w:rsidRPr="008B15E5">
        <w:rPr>
          <w:i/>
        </w:rPr>
        <w:t>noteikts atbalstīt finansējuma pārdales</w:t>
      </w:r>
      <w:r w:rsidRPr="008B15E5">
        <w:t>”</w:t>
      </w:r>
      <w:r>
        <w:t>.</w:t>
      </w:r>
    </w:p>
    <w:p w14:paraId="5CE27E75" w14:textId="77777777" w:rsidR="00D9080A" w:rsidRPr="00B37C5C" w:rsidRDefault="00D9080A" w:rsidP="00D9080A">
      <w:pPr>
        <w:spacing w:after="120"/>
        <w:ind w:firstLine="720"/>
        <w:jc w:val="both"/>
      </w:pPr>
      <w:r w:rsidRPr="008B15E5">
        <w:t xml:space="preserve">Veiktas finansējuma pārdales atbilstoši </w:t>
      </w:r>
      <w:proofErr w:type="spellStart"/>
      <w:r w:rsidRPr="008B15E5">
        <w:t>protokollēmumā</w:t>
      </w:r>
      <w:proofErr w:type="spellEnd"/>
      <w:r w:rsidRPr="008B15E5">
        <w:t xml:space="preserve"> noteiktajam.</w:t>
      </w:r>
    </w:p>
    <w:p w14:paraId="26514945" w14:textId="294881A2" w:rsidR="0029265B" w:rsidRPr="0029265B" w:rsidRDefault="00360217" w:rsidP="00360217">
      <w:pPr>
        <w:spacing w:after="120"/>
        <w:jc w:val="both"/>
        <w:rPr>
          <w:bCs/>
        </w:rPr>
      </w:pPr>
      <w:r w:rsidRPr="00E40F40">
        <w:rPr>
          <w:bCs/>
        </w:rPr>
        <w:t>“</w:t>
      </w:r>
      <w:r>
        <w:rPr>
          <w:b/>
        </w:rPr>
        <w:t>24.2</w:t>
      </w:r>
      <w:r w:rsidRPr="00E40F40">
        <w:rPr>
          <w:b/>
        </w:rPr>
        <w:t>. punkts</w:t>
      </w:r>
      <w:r w:rsidRPr="00E40F40">
        <w:rPr>
          <w:bCs/>
        </w:rPr>
        <w:t xml:space="preserve"> </w:t>
      </w:r>
      <w:r w:rsidRPr="00C44497">
        <w:rPr>
          <w:bCs/>
          <w:i/>
          <w:iCs/>
        </w:rPr>
        <w:t xml:space="preserve">2024. gadā palielināt izdevumus 120 000 </w:t>
      </w:r>
      <w:proofErr w:type="spellStart"/>
      <w:r w:rsidRPr="00C44497">
        <w:rPr>
          <w:bCs/>
          <w:i/>
          <w:iCs/>
        </w:rPr>
        <w:t>euro</w:t>
      </w:r>
      <w:proofErr w:type="spellEnd"/>
      <w:r w:rsidRPr="00C44497">
        <w:rPr>
          <w:bCs/>
          <w:i/>
          <w:iCs/>
        </w:rPr>
        <w:t xml:space="preserve"> apmērā Finanšu ministrijas budžeta programmā 97.00.00 </w:t>
      </w:r>
      <w:r w:rsidR="002849B1">
        <w:rPr>
          <w:bCs/>
          <w:i/>
          <w:iCs/>
        </w:rPr>
        <w:t>“</w:t>
      </w:r>
      <w:r w:rsidRPr="00C44497">
        <w:rPr>
          <w:bCs/>
          <w:i/>
          <w:iCs/>
        </w:rPr>
        <w:t>Nozaru vadība un politikas plānošana</w:t>
      </w:r>
      <w:r w:rsidR="002849B1">
        <w:rPr>
          <w:bCs/>
          <w:i/>
          <w:iCs/>
        </w:rPr>
        <w:t>”</w:t>
      </w:r>
      <w:r w:rsidRPr="00C44497">
        <w:rPr>
          <w:bCs/>
          <w:i/>
          <w:iCs/>
        </w:rPr>
        <w:t xml:space="preserve">, lai veiktu pasākumus normatīvo aktu sistēmas pilnveidei, nodrošinot pierādījumos balstītu lēmumu pieņemšanu valsts budžeta procesā, pilnveidojot budžeta resoru uz rezultātu orientētu budžeta plānošanu un nodrošinot izpildes kontroli, kā arī budžeta izpildes </w:t>
      </w:r>
      <w:proofErr w:type="spellStart"/>
      <w:r w:rsidRPr="00C44497">
        <w:rPr>
          <w:bCs/>
          <w:i/>
          <w:iCs/>
        </w:rPr>
        <w:t>izvērtējumu</w:t>
      </w:r>
      <w:proofErr w:type="spellEnd"/>
      <w:r w:rsidRPr="00C44497">
        <w:rPr>
          <w:bCs/>
          <w:i/>
          <w:iCs/>
        </w:rPr>
        <w:t xml:space="preserve"> atbilstoši sasniegtajiem rezultātiem, savienojot politikas plānošanas dokumentu sistēmu ar vidējā termiņa budžeta </w:t>
      </w:r>
      <w:r w:rsidRPr="00122C7A">
        <w:rPr>
          <w:bCs/>
          <w:i/>
          <w:iCs/>
        </w:rPr>
        <w:t>plānošanu.</w:t>
      </w:r>
      <w:r w:rsidRPr="00122C7A">
        <w:rPr>
          <w:bCs/>
        </w:rPr>
        <w:t>”</w:t>
      </w:r>
    </w:p>
    <w:p w14:paraId="17749205" w14:textId="6A82CB99" w:rsidR="0029265B" w:rsidRPr="00363BB1" w:rsidRDefault="0029265B" w:rsidP="0029265B">
      <w:pPr>
        <w:spacing w:after="120"/>
        <w:ind w:firstLine="720"/>
        <w:jc w:val="both"/>
        <w:rPr>
          <w:rFonts w:eastAsiaTheme="minorEastAsia"/>
          <w:szCs w:val="22"/>
        </w:rPr>
      </w:pPr>
      <w:r w:rsidRPr="00363BB1">
        <w:rPr>
          <w:rFonts w:eastAsiaTheme="minorEastAsia"/>
          <w:szCs w:val="22"/>
        </w:rPr>
        <w:t>2024.</w:t>
      </w:r>
      <w:r>
        <w:rPr>
          <w:rFonts w:eastAsiaTheme="minorEastAsia"/>
          <w:szCs w:val="22"/>
        </w:rPr>
        <w:t> </w:t>
      </w:r>
      <w:r w:rsidRPr="00363BB1">
        <w:rPr>
          <w:rFonts w:eastAsiaTheme="minorEastAsia"/>
          <w:szCs w:val="22"/>
        </w:rPr>
        <w:t xml:space="preserve">gadā FM tika piešķirts finansējums, lai veiktu pasākumus normatīvo aktu sistēmas pilnveidei nodrošinot pierādījumos balstītu lēmumu pieņemšanu valsts budžeta procesā, pilnveidojot budžeta resoru uz rezultātu orientētu budžeta plānošanu un nodrošinot izpildes kontroli, kā arī budžeta pēc izpildes </w:t>
      </w:r>
      <w:proofErr w:type="spellStart"/>
      <w:r w:rsidRPr="00363BB1">
        <w:rPr>
          <w:rFonts w:eastAsiaTheme="minorEastAsia"/>
          <w:szCs w:val="22"/>
        </w:rPr>
        <w:t>izvērtējumu</w:t>
      </w:r>
      <w:proofErr w:type="spellEnd"/>
      <w:r w:rsidRPr="00363BB1">
        <w:rPr>
          <w:rFonts w:eastAsiaTheme="minorEastAsia"/>
          <w:szCs w:val="22"/>
        </w:rPr>
        <w:t xml:space="preserve"> sasniegtajiem rezultātiem, savienojot politikas plānošanas dokumentu sistēmu ar vidējā termiņa budžeta plānošanu.</w:t>
      </w:r>
    </w:p>
    <w:p w14:paraId="6E1274E6" w14:textId="3E0687DC" w:rsidR="0029265B" w:rsidRPr="00363BB1" w:rsidRDefault="0029265B" w:rsidP="0029265B">
      <w:pPr>
        <w:spacing w:after="120"/>
        <w:ind w:firstLine="720"/>
        <w:jc w:val="both"/>
        <w:rPr>
          <w:rFonts w:eastAsiaTheme="minorEastAsia"/>
          <w:szCs w:val="22"/>
        </w:rPr>
      </w:pPr>
      <w:r>
        <w:rPr>
          <w:rFonts w:eastAsiaTheme="minorEastAsia"/>
          <w:szCs w:val="22"/>
        </w:rPr>
        <w:t>FM</w:t>
      </w:r>
      <w:r w:rsidRPr="00363BB1">
        <w:rPr>
          <w:rFonts w:eastAsiaTheme="minorEastAsia"/>
          <w:szCs w:val="22"/>
        </w:rPr>
        <w:t xml:space="preserve"> saskaņā ar Deklarācijas par </w:t>
      </w:r>
      <w:proofErr w:type="spellStart"/>
      <w:r w:rsidRPr="00363BB1">
        <w:rPr>
          <w:rFonts w:eastAsiaTheme="minorEastAsia"/>
          <w:szCs w:val="22"/>
        </w:rPr>
        <w:t>Evikas</w:t>
      </w:r>
      <w:proofErr w:type="spellEnd"/>
      <w:r w:rsidRPr="00363BB1">
        <w:rPr>
          <w:rFonts w:eastAsiaTheme="minorEastAsia"/>
          <w:szCs w:val="22"/>
        </w:rPr>
        <w:t xml:space="preserve"> Siliņas vadītā </w:t>
      </w:r>
      <w:r>
        <w:rPr>
          <w:rFonts w:eastAsiaTheme="minorEastAsia"/>
          <w:szCs w:val="22"/>
        </w:rPr>
        <w:t>MK</w:t>
      </w:r>
      <w:r w:rsidRPr="00363BB1">
        <w:rPr>
          <w:rFonts w:eastAsiaTheme="minorEastAsia"/>
          <w:szCs w:val="22"/>
        </w:rPr>
        <w:t xml:space="preserve"> iecerēto darbību punktu Nr.</w:t>
      </w:r>
      <w:r>
        <w:rPr>
          <w:rFonts w:eastAsiaTheme="minorEastAsia"/>
          <w:szCs w:val="22"/>
        </w:rPr>
        <w:t> </w:t>
      </w:r>
      <w:r w:rsidRPr="00363BB1">
        <w:rPr>
          <w:rFonts w:eastAsiaTheme="minorEastAsia"/>
          <w:szCs w:val="22"/>
        </w:rPr>
        <w:t xml:space="preserve">37. (Mainīsim valsts budžeta veidošanas principus, izvirzot skaidrus sasniedzamos mērķus valsts budžeta programmām, un regulāri vērtēsim rezultātus) un </w:t>
      </w:r>
      <w:r>
        <w:rPr>
          <w:rFonts w:eastAsiaTheme="minorEastAsia"/>
          <w:szCs w:val="22"/>
        </w:rPr>
        <w:t>MK</w:t>
      </w:r>
      <w:r w:rsidRPr="00363BB1">
        <w:rPr>
          <w:rFonts w:eastAsiaTheme="minorEastAsia"/>
          <w:szCs w:val="22"/>
        </w:rPr>
        <w:t xml:space="preserve"> 2024.</w:t>
      </w:r>
      <w:r>
        <w:rPr>
          <w:rFonts w:eastAsiaTheme="minorEastAsia"/>
          <w:szCs w:val="22"/>
        </w:rPr>
        <w:t> </w:t>
      </w:r>
      <w:r w:rsidRPr="00363BB1">
        <w:rPr>
          <w:rFonts w:eastAsiaTheme="minorEastAsia"/>
          <w:szCs w:val="22"/>
        </w:rPr>
        <w:t>gada 28.</w:t>
      </w:r>
      <w:r>
        <w:rPr>
          <w:rFonts w:eastAsiaTheme="minorEastAsia"/>
          <w:szCs w:val="22"/>
        </w:rPr>
        <w:t> </w:t>
      </w:r>
      <w:r w:rsidRPr="00363BB1">
        <w:rPr>
          <w:rFonts w:eastAsiaTheme="minorEastAsia"/>
          <w:szCs w:val="22"/>
        </w:rPr>
        <w:t xml:space="preserve">marta rīkojuma Nr.235 “Par likumprojekta </w:t>
      </w:r>
      <w:r>
        <w:rPr>
          <w:rFonts w:eastAsiaTheme="minorEastAsia"/>
          <w:szCs w:val="22"/>
        </w:rPr>
        <w:t>“</w:t>
      </w:r>
      <w:r w:rsidRPr="00363BB1">
        <w:rPr>
          <w:rFonts w:eastAsiaTheme="minorEastAsia"/>
          <w:szCs w:val="22"/>
        </w:rPr>
        <w:t>Par valsts budžetu 2025.</w:t>
      </w:r>
      <w:r>
        <w:rPr>
          <w:rFonts w:eastAsiaTheme="minorEastAsia"/>
          <w:szCs w:val="22"/>
        </w:rPr>
        <w:t> </w:t>
      </w:r>
      <w:r w:rsidRPr="00363BB1">
        <w:rPr>
          <w:rFonts w:eastAsiaTheme="minorEastAsia"/>
          <w:szCs w:val="22"/>
        </w:rPr>
        <w:t>gadam un budžeta ietvaru 2025., 2026. un 2027.</w:t>
      </w:r>
      <w:r>
        <w:rPr>
          <w:rFonts w:eastAsiaTheme="minorEastAsia"/>
          <w:szCs w:val="22"/>
        </w:rPr>
        <w:t> </w:t>
      </w:r>
      <w:r w:rsidRPr="00363BB1">
        <w:rPr>
          <w:rFonts w:eastAsiaTheme="minorEastAsia"/>
          <w:szCs w:val="22"/>
        </w:rPr>
        <w:t>gadam</w:t>
      </w:r>
      <w:r>
        <w:rPr>
          <w:rFonts w:eastAsiaTheme="minorEastAsia"/>
          <w:szCs w:val="22"/>
        </w:rPr>
        <w:t>”</w:t>
      </w:r>
      <w:r w:rsidRPr="00363BB1">
        <w:rPr>
          <w:rFonts w:eastAsiaTheme="minorEastAsia"/>
          <w:szCs w:val="22"/>
        </w:rPr>
        <w:t xml:space="preserve"> sagatavošanas grafiku” pielikuma 8.</w:t>
      </w:r>
      <w:r>
        <w:rPr>
          <w:rFonts w:eastAsiaTheme="minorEastAsia"/>
          <w:szCs w:val="22"/>
        </w:rPr>
        <w:t> </w:t>
      </w:r>
      <w:r w:rsidRPr="00363BB1">
        <w:rPr>
          <w:rFonts w:eastAsiaTheme="minorEastAsia"/>
          <w:szCs w:val="22"/>
        </w:rPr>
        <w:t xml:space="preserve">punktu ir sagatavojusi un iesniegusi </w:t>
      </w:r>
      <w:r>
        <w:rPr>
          <w:rFonts w:eastAsiaTheme="minorEastAsia"/>
          <w:szCs w:val="22"/>
        </w:rPr>
        <w:t xml:space="preserve">MK </w:t>
      </w:r>
      <w:r w:rsidRPr="00363BB1">
        <w:rPr>
          <w:rFonts w:eastAsiaTheme="minorEastAsia"/>
          <w:szCs w:val="22"/>
        </w:rPr>
        <w:t xml:space="preserve">informatīvo ziņojumu </w:t>
      </w:r>
      <w:r>
        <w:rPr>
          <w:rFonts w:eastAsiaTheme="minorEastAsia"/>
          <w:szCs w:val="22"/>
        </w:rPr>
        <w:t>‘</w:t>
      </w:r>
      <w:r w:rsidRPr="00363BB1">
        <w:rPr>
          <w:rFonts w:eastAsiaTheme="minorEastAsia"/>
          <w:szCs w:val="22"/>
        </w:rPr>
        <w:t>Par uz rezultātu vērstā budžeta veidošanas attīstības virzieniem</w:t>
      </w:r>
      <w:r>
        <w:rPr>
          <w:rFonts w:eastAsiaTheme="minorEastAsia"/>
          <w:szCs w:val="22"/>
        </w:rPr>
        <w:t>”</w:t>
      </w:r>
      <w:r w:rsidRPr="0029265B">
        <w:t xml:space="preserve"> </w:t>
      </w:r>
      <w:r>
        <w:t>(24-TA-1368)</w:t>
      </w:r>
      <w:r w:rsidRPr="00363BB1">
        <w:rPr>
          <w:rFonts w:eastAsiaTheme="minorEastAsia"/>
          <w:szCs w:val="22"/>
        </w:rPr>
        <w:t>, kas paredz ieviest</w:t>
      </w:r>
      <w:r w:rsidR="00A1479D">
        <w:rPr>
          <w:rFonts w:eastAsiaTheme="minorEastAsia"/>
          <w:szCs w:val="22"/>
        </w:rPr>
        <w:t xml:space="preserve"> uz</w:t>
      </w:r>
      <w:r w:rsidRPr="00363BB1">
        <w:rPr>
          <w:rFonts w:eastAsiaTheme="minorEastAsia"/>
          <w:szCs w:val="22"/>
        </w:rPr>
        <w:t xml:space="preserve"> rezultātu vērsta budžeta plānošanas procesu.</w:t>
      </w:r>
    </w:p>
    <w:p w14:paraId="15CF5244" w14:textId="72D41EDC" w:rsidR="00360217" w:rsidRPr="00B37C5C" w:rsidRDefault="0029265B" w:rsidP="0029265B">
      <w:pPr>
        <w:spacing w:after="120"/>
        <w:ind w:firstLine="720"/>
        <w:jc w:val="both"/>
      </w:pPr>
      <w:r w:rsidRPr="00363BB1">
        <w:rPr>
          <w:rFonts w:eastAsiaTheme="minorEastAsia"/>
          <w:szCs w:val="22"/>
        </w:rPr>
        <w:t xml:space="preserve">Līdz ar to uzdevums ir izpildīts un </w:t>
      </w:r>
      <w:r>
        <w:rPr>
          <w:rFonts w:eastAsiaTheme="minorEastAsia"/>
          <w:szCs w:val="22"/>
        </w:rPr>
        <w:t>FM</w:t>
      </w:r>
      <w:r w:rsidRPr="00363BB1">
        <w:rPr>
          <w:rFonts w:eastAsiaTheme="minorEastAsia"/>
          <w:szCs w:val="22"/>
        </w:rPr>
        <w:t xml:space="preserve"> ierosina 2024.</w:t>
      </w:r>
      <w:r>
        <w:rPr>
          <w:rFonts w:eastAsiaTheme="minorEastAsia"/>
          <w:szCs w:val="22"/>
        </w:rPr>
        <w:t> </w:t>
      </w:r>
      <w:r w:rsidRPr="00363BB1">
        <w:rPr>
          <w:rFonts w:eastAsiaTheme="minorEastAsia"/>
          <w:szCs w:val="22"/>
        </w:rPr>
        <w:t xml:space="preserve">gadā virzīt priekšlikumu  finansējuma pārdalei 120 000 </w:t>
      </w:r>
      <w:proofErr w:type="spellStart"/>
      <w:r w:rsidRPr="00363BB1">
        <w:rPr>
          <w:rFonts w:eastAsiaTheme="minorEastAsia"/>
          <w:i/>
          <w:iCs/>
          <w:szCs w:val="22"/>
        </w:rPr>
        <w:t>euro</w:t>
      </w:r>
      <w:proofErr w:type="spellEnd"/>
      <w:r w:rsidRPr="00363BB1">
        <w:rPr>
          <w:rFonts w:eastAsiaTheme="minorEastAsia"/>
          <w:szCs w:val="22"/>
        </w:rPr>
        <w:t xml:space="preserve"> apmērā FM budžeta programmā 97.00.00 “Nozaru vadība un politikas plānošana”, lai FM nodrošinātu iestādes kapacitātes celšanu.</w:t>
      </w:r>
      <w:r w:rsidR="00360217">
        <w:t xml:space="preserve"> </w:t>
      </w:r>
    </w:p>
    <w:p w14:paraId="781A25DE" w14:textId="6428AB68" w:rsidR="00D9080A" w:rsidRDefault="00D9080A" w:rsidP="00D9080A">
      <w:pPr>
        <w:spacing w:after="120"/>
        <w:jc w:val="both"/>
        <w:rPr>
          <w:bCs/>
        </w:rPr>
      </w:pPr>
      <w:r w:rsidRPr="00E40F40">
        <w:rPr>
          <w:bCs/>
        </w:rPr>
        <w:t>“</w:t>
      </w:r>
      <w:r w:rsidRPr="00E40F40">
        <w:rPr>
          <w:b/>
        </w:rPr>
        <w:t>31. punkts</w:t>
      </w:r>
      <w:r w:rsidRPr="00E40F40">
        <w:rPr>
          <w:bCs/>
        </w:rPr>
        <w:t xml:space="preserve"> </w:t>
      </w:r>
      <w:r w:rsidRPr="00E40F40">
        <w:rPr>
          <w:b/>
          <w:i/>
          <w:iCs/>
        </w:rPr>
        <w:t>Finanšu ministrijai</w:t>
      </w:r>
      <w:r w:rsidRPr="00E40F40">
        <w:rPr>
          <w:bCs/>
          <w:i/>
          <w:iCs/>
        </w:rPr>
        <w:t xml:space="preserve"> precizēt Izglītības un zinātnes ministrijas maksimāli pieļaujamo valsts budžeta izdevumus 2024., 2025. un 2026. gadam atbilstoši šī </w:t>
      </w:r>
      <w:proofErr w:type="spellStart"/>
      <w:r w:rsidRPr="00E40F40">
        <w:rPr>
          <w:bCs/>
          <w:i/>
          <w:iCs/>
        </w:rPr>
        <w:t>protokollēmuma</w:t>
      </w:r>
      <w:proofErr w:type="spellEnd"/>
      <w:r w:rsidRPr="00E40F40">
        <w:rPr>
          <w:bCs/>
          <w:i/>
          <w:iCs/>
        </w:rPr>
        <w:t xml:space="preserve"> 30. punktam.</w:t>
      </w:r>
      <w:r w:rsidRPr="00E40F40">
        <w:rPr>
          <w:bCs/>
        </w:rPr>
        <w:t>”</w:t>
      </w:r>
    </w:p>
    <w:p w14:paraId="1E2BADE9" w14:textId="77777777" w:rsidR="00D9080A" w:rsidRDefault="00D9080A" w:rsidP="00D9080A">
      <w:pPr>
        <w:spacing w:after="120"/>
        <w:jc w:val="both"/>
        <w:rPr>
          <w:bCs/>
          <w:i/>
          <w:iCs/>
        </w:rPr>
      </w:pPr>
      <w:r w:rsidRPr="001A350A">
        <w:rPr>
          <w:bCs/>
        </w:rPr>
        <w:t>“</w:t>
      </w:r>
      <w:r>
        <w:rPr>
          <w:b/>
        </w:rPr>
        <w:t>32</w:t>
      </w:r>
      <w:r w:rsidRPr="001A350A">
        <w:rPr>
          <w:b/>
        </w:rPr>
        <w:t>. punkts</w:t>
      </w:r>
      <w:r>
        <w:rPr>
          <w:bCs/>
        </w:rPr>
        <w:t xml:space="preserve"> </w:t>
      </w:r>
      <w:r w:rsidRPr="007E6559">
        <w:rPr>
          <w:b/>
          <w:i/>
          <w:iCs/>
        </w:rPr>
        <w:t>Izglītības un zinātnes ministrijai</w:t>
      </w:r>
      <w:r w:rsidRPr="007E6559">
        <w:rPr>
          <w:bCs/>
          <w:i/>
          <w:iCs/>
        </w:rPr>
        <w:t xml:space="preserve"> sagatavot un iesniegt 2024.</w:t>
      </w:r>
      <w:r>
        <w:rPr>
          <w:bCs/>
          <w:i/>
          <w:iCs/>
        </w:rPr>
        <w:t> </w:t>
      </w:r>
      <w:r w:rsidRPr="007E6559">
        <w:rPr>
          <w:bCs/>
          <w:i/>
          <w:iCs/>
        </w:rPr>
        <w:t>gada budžeta likumprojekta paketē grozījumu Sporta likumā, kas paredz Sporta likuma 13.</w:t>
      </w:r>
      <w:r>
        <w:rPr>
          <w:bCs/>
          <w:i/>
          <w:iCs/>
        </w:rPr>
        <w:t> </w:t>
      </w:r>
      <w:r w:rsidRPr="007E6559">
        <w:rPr>
          <w:bCs/>
          <w:i/>
          <w:iCs/>
        </w:rPr>
        <w:t>panta pirmās daļas otrā teikuma grozīšanu.</w:t>
      </w:r>
      <w:r w:rsidRPr="007E6559">
        <w:rPr>
          <w:bCs/>
        </w:rPr>
        <w:t>”</w:t>
      </w:r>
    </w:p>
    <w:p w14:paraId="05189918" w14:textId="1BB5EBE9" w:rsidR="00685362" w:rsidRDefault="00D9080A" w:rsidP="00685362">
      <w:pPr>
        <w:spacing w:after="120"/>
        <w:ind w:firstLine="720"/>
        <w:jc w:val="both"/>
        <w:rPr>
          <w:szCs w:val="18"/>
        </w:rPr>
      </w:pPr>
      <w:r>
        <w:rPr>
          <w:szCs w:val="18"/>
        </w:rPr>
        <w:lastRenderedPageBreak/>
        <w:t>Veikti grozījumi Sporta likumā. Likums</w:t>
      </w:r>
      <w:r w:rsidRPr="007E6559">
        <w:rPr>
          <w:szCs w:val="18"/>
        </w:rPr>
        <w:t xml:space="preserve"> stāj</w:t>
      </w:r>
      <w:r>
        <w:rPr>
          <w:szCs w:val="18"/>
        </w:rPr>
        <w:t>ā</w:t>
      </w:r>
      <w:r w:rsidRPr="007E6559">
        <w:rPr>
          <w:szCs w:val="18"/>
        </w:rPr>
        <w:t>s spēkā 2024.</w:t>
      </w:r>
      <w:r>
        <w:rPr>
          <w:szCs w:val="18"/>
        </w:rPr>
        <w:t> </w:t>
      </w:r>
      <w:r w:rsidRPr="007E6559">
        <w:rPr>
          <w:szCs w:val="18"/>
        </w:rPr>
        <w:t>gada 1.</w:t>
      </w:r>
      <w:r>
        <w:rPr>
          <w:szCs w:val="18"/>
        </w:rPr>
        <w:t> </w:t>
      </w:r>
      <w:r w:rsidRPr="007E6559">
        <w:rPr>
          <w:szCs w:val="18"/>
        </w:rPr>
        <w:t>janvārī. Likums Saeimā pieņemts 2023.</w:t>
      </w:r>
      <w:r>
        <w:rPr>
          <w:szCs w:val="18"/>
        </w:rPr>
        <w:t> </w:t>
      </w:r>
      <w:r w:rsidRPr="007E6559">
        <w:rPr>
          <w:szCs w:val="18"/>
        </w:rPr>
        <w:t>gada 7.</w:t>
      </w:r>
      <w:r>
        <w:rPr>
          <w:szCs w:val="18"/>
        </w:rPr>
        <w:t> </w:t>
      </w:r>
      <w:r w:rsidRPr="007E6559">
        <w:rPr>
          <w:szCs w:val="18"/>
        </w:rPr>
        <w:t xml:space="preserve">decembrī. Publicēts Latvijas Vēstnesis, </w:t>
      </w:r>
      <w:r>
        <w:rPr>
          <w:szCs w:val="18"/>
        </w:rPr>
        <w:t>Nr. </w:t>
      </w:r>
      <w:r w:rsidRPr="007E6559">
        <w:rPr>
          <w:szCs w:val="18"/>
        </w:rPr>
        <w:t xml:space="preserve">247, </w:t>
      </w:r>
      <w:r>
        <w:rPr>
          <w:szCs w:val="18"/>
        </w:rPr>
        <w:t>2023. gada 21. decembrī.</w:t>
      </w:r>
    </w:p>
    <w:p w14:paraId="11E94E80" w14:textId="77777777" w:rsidR="00D9080A" w:rsidRDefault="00D9080A" w:rsidP="00D9080A">
      <w:pPr>
        <w:spacing w:after="120"/>
        <w:jc w:val="both"/>
        <w:rPr>
          <w:bCs/>
        </w:rPr>
      </w:pPr>
      <w:r w:rsidRPr="00167627">
        <w:rPr>
          <w:bCs/>
        </w:rPr>
        <w:t>“</w:t>
      </w:r>
      <w:r w:rsidRPr="00167627">
        <w:rPr>
          <w:b/>
        </w:rPr>
        <w:t>54. punkts</w:t>
      </w:r>
      <w:r w:rsidRPr="00167627">
        <w:rPr>
          <w:bCs/>
        </w:rPr>
        <w:t xml:space="preserve"> </w:t>
      </w:r>
      <w:r w:rsidRPr="00167627">
        <w:rPr>
          <w:bCs/>
          <w:i/>
          <w:iCs/>
        </w:rPr>
        <w:t>Finanšu ministrijai, apkopojot Ministru kabinetā atbalstītos priekšlikumus, koriģēt 2024., 2025. un 2026. gadam ieplānoto finansējumu budžeta resora “74. Gadskārtējā valsts budžeta izpildes procesā pārdalāmais finansējums” programmās un ieņēmumu prognozes.</w:t>
      </w:r>
      <w:r w:rsidRPr="00167627">
        <w:rPr>
          <w:bCs/>
        </w:rPr>
        <w:t>”</w:t>
      </w:r>
    </w:p>
    <w:p w14:paraId="3E754D41" w14:textId="0B915C36" w:rsidR="00D9080A" w:rsidRPr="00167627" w:rsidRDefault="00D9080A" w:rsidP="00D9080A">
      <w:pPr>
        <w:spacing w:after="120"/>
        <w:ind w:firstLine="720"/>
        <w:jc w:val="both"/>
        <w:rPr>
          <w:bCs/>
        </w:rPr>
      </w:pPr>
      <w:r w:rsidRPr="00167627">
        <w:rPr>
          <w:bCs/>
        </w:rPr>
        <w:t xml:space="preserve">Izstrādāts un MK </w:t>
      </w:r>
      <w:r>
        <w:rPr>
          <w:bCs/>
        </w:rPr>
        <w:t xml:space="preserve">2023. gada 26. septembra </w:t>
      </w:r>
      <w:r w:rsidRPr="00167627">
        <w:rPr>
          <w:bCs/>
        </w:rPr>
        <w:t>sēdē izskatīts (prot</w:t>
      </w:r>
      <w:r>
        <w:rPr>
          <w:bCs/>
        </w:rPr>
        <w:t>.</w:t>
      </w:r>
      <w:r w:rsidRPr="00167627">
        <w:rPr>
          <w:bCs/>
        </w:rPr>
        <w:t xml:space="preserve"> Nr.</w:t>
      </w:r>
      <w:r>
        <w:rPr>
          <w:bCs/>
        </w:rPr>
        <w:t> </w:t>
      </w:r>
      <w:r w:rsidRPr="00167627">
        <w:rPr>
          <w:bCs/>
        </w:rPr>
        <w:t>47 43.</w:t>
      </w:r>
      <w:r>
        <w:rPr>
          <w:bCs/>
        </w:rPr>
        <w:t> </w:t>
      </w:r>
      <w:r w:rsidRPr="00167627">
        <w:rPr>
          <w:bCs/>
        </w:rPr>
        <w:t xml:space="preserve">§) informatīvais ziņojums </w:t>
      </w:r>
      <w:r>
        <w:rPr>
          <w:bCs/>
        </w:rPr>
        <w:t>“</w:t>
      </w:r>
      <w:r w:rsidRPr="00167627">
        <w:rPr>
          <w:bCs/>
        </w:rPr>
        <w:t>Par priekšlikumiem valsts budžeta prioritārajiem pasākumiem 2024.</w:t>
      </w:r>
      <w:r>
        <w:rPr>
          <w:bCs/>
        </w:rPr>
        <w:t> </w:t>
      </w:r>
      <w:r w:rsidRPr="00167627">
        <w:rPr>
          <w:bCs/>
        </w:rPr>
        <w:t>gadam un budžeta ietvaram 2024.</w:t>
      </w:r>
      <w:r w:rsidR="002849B1" w:rsidRPr="002849B1">
        <w:rPr>
          <w:bCs/>
        </w:rPr>
        <w:t xml:space="preserve"> </w:t>
      </w:r>
      <w:r w:rsidR="002849B1">
        <w:rPr>
          <w:bCs/>
        </w:rPr>
        <w:t xml:space="preserve">– </w:t>
      </w:r>
      <w:r w:rsidRPr="00167627">
        <w:rPr>
          <w:bCs/>
        </w:rPr>
        <w:t>2026.</w:t>
      </w:r>
      <w:r>
        <w:rPr>
          <w:bCs/>
        </w:rPr>
        <w:t> </w:t>
      </w:r>
      <w:r w:rsidRPr="00167627">
        <w:rPr>
          <w:bCs/>
        </w:rPr>
        <w:t>gadam</w:t>
      </w:r>
      <w:r>
        <w:rPr>
          <w:bCs/>
        </w:rPr>
        <w:t>”</w:t>
      </w:r>
      <w:r w:rsidRPr="00167627">
        <w:rPr>
          <w:bCs/>
        </w:rPr>
        <w:t xml:space="preserve"> (23-TA-2414).</w:t>
      </w:r>
      <w:r w:rsidR="002849B1">
        <w:rPr>
          <w:bCs/>
        </w:rPr>
        <w:t xml:space="preserve"> </w:t>
      </w:r>
    </w:p>
    <w:p w14:paraId="35219EC4" w14:textId="77777777" w:rsidR="00D9080A" w:rsidRDefault="00D9080A" w:rsidP="00D9080A">
      <w:pPr>
        <w:spacing w:after="120"/>
        <w:jc w:val="both"/>
        <w:rPr>
          <w:bCs/>
        </w:rPr>
      </w:pPr>
      <w:r w:rsidRPr="00E40F40">
        <w:rPr>
          <w:bCs/>
        </w:rPr>
        <w:t>“</w:t>
      </w:r>
      <w:r w:rsidRPr="00E40F40">
        <w:rPr>
          <w:b/>
        </w:rPr>
        <w:t>55. punkts</w:t>
      </w:r>
      <w:r w:rsidRPr="00E40F40">
        <w:rPr>
          <w:bCs/>
        </w:rPr>
        <w:t xml:space="preserve"> </w:t>
      </w:r>
      <w:r w:rsidRPr="00E40F40">
        <w:rPr>
          <w:b/>
          <w:i/>
          <w:iCs/>
        </w:rPr>
        <w:t>Valsts kancelejai</w:t>
      </w:r>
      <w:r w:rsidRPr="00E40F40">
        <w:rPr>
          <w:bCs/>
          <w:i/>
          <w:iCs/>
        </w:rPr>
        <w:t xml:space="preserve"> uzaicināt Valsts prezidenta kancelejas, Augstākās tiesas, Satversmes tiesas, Tieslietu padomes, Valsts kontroles, Nacionālās elektronisko plašsaziņas līdzekļu padomes, Sabiedrisko elektronisko plašsaziņas līdzekļu padomes, Centrālās vēlēšanu komisijas, </w:t>
      </w:r>
      <w:proofErr w:type="spellStart"/>
      <w:r w:rsidRPr="00E40F40">
        <w:rPr>
          <w:bCs/>
          <w:i/>
          <w:iCs/>
        </w:rPr>
        <w:t>Tiesībsarga</w:t>
      </w:r>
      <w:proofErr w:type="spellEnd"/>
      <w:r w:rsidRPr="00E40F40">
        <w:rPr>
          <w:bCs/>
          <w:i/>
          <w:iCs/>
        </w:rPr>
        <w:t xml:space="preserve"> biroja, Sabiedrisko pakalpojumu regulēšanas komisijas, Konkurences padomes, Ģenerālprokuratūras, Datu valsts inspekcijas, Latvijas Pašvaldību savienības, Latvijas Tirdzniecības un rūpniecības kameras, Latvijas Darba devēju konfederācijas un Latvijas Brīvo arodbiedrību savienības pārstāvjus piedalīties Ministru kabineta sēdēs, izskatot ar likumprojekta </w:t>
      </w:r>
      <w:r>
        <w:rPr>
          <w:bCs/>
          <w:i/>
          <w:iCs/>
        </w:rPr>
        <w:t>“</w:t>
      </w:r>
      <w:r w:rsidRPr="00E40F40">
        <w:rPr>
          <w:bCs/>
          <w:i/>
          <w:iCs/>
        </w:rPr>
        <w:t>Par valsts budžetu 2024. gadam un budžeta ietvaru 2024., 2025. un 2026. gadam” sagatavošanu saistītos jautājumus.</w:t>
      </w:r>
      <w:r w:rsidRPr="00E40F40">
        <w:rPr>
          <w:bCs/>
        </w:rPr>
        <w:t>”</w:t>
      </w:r>
    </w:p>
    <w:p w14:paraId="65D48B1C" w14:textId="77777777" w:rsidR="00D9080A" w:rsidRPr="008B15E5" w:rsidRDefault="00D9080A" w:rsidP="00D9080A">
      <w:pPr>
        <w:spacing w:before="240" w:after="120"/>
        <w:jc w:val="both"/>
        <w:rPr>
          <w:b/>
          <w:u w:val="single"/>
        </w:rPr>
      </w:pPr>
      <w:r w:rsidRPr="00EE426A">
        <w:rPr>
          <w:b/>
          <w:u w:val="single"/>
        </w:rPr>
        <w:t>Uzsāktie uzdevumi:</w:t>
      </w:r>
    </w:p>
    <w:p w14:paraId="349917E8" w14:textId="77777777" w:rsidR="00EE426A" w:rsidRDefault="00EE426A" w:rsidP="00EE426A">
      <w:pPr>
        <w:spacing w:after="120"/>
        <w:jc w:val="both"/>
        <w:rPr>
          <w:bCs/>
        </w:rPr>
      </w:pPr>
      <w:r w:rsidRPr="001A350A">
        <w:rPr>
          <w:bCs/>
        </w:rPr>
        <w:t>“</w:t>
      </w:r>
      <w:r>
        <w:rPr>
          <w:b/>
        </w:rPr>
        <w:t>35</w:t>
      </w:r>
      <w:r w:rsidRPr="001A350A">
        <w:rPr>
          <w:b/>
        </w:rPr>
        <w:t>. punkts</w:t>
      </w:r>
      <w:r>
        <w:rPr>
          <w:bCs/>
        </w:rPr>
        <w:t xml:space="preserve"> </w:t>
      </w:r>
      <w:r w:rsidRPr="00C400A3">
        <w:rPr>
          <w:b/>
          <w:i/>
          <w:iCs/>
        </w:rPr>
        <w:t>Izglītības un zinātnes ministrijai</w:t>
      </w:r>
      <w:r w:rsidRPr="00C400A3">
        <w:rPr>
          <w:bCs/>
          <w:i/>
          <w:iCs/>
        </w:rPr>
        <w:t xml:space="preserve"> </w:t>
      </w:r>
      <w:r w:rsidRPr="00C400A3">
        <w:rPr>
          <w:b/>
          <w:i/>
          <w:iCs/>
        </w:rPr>
        <w:t>sadarbībā ar Kultūras ministriju</w:t>
      </w:r>
      <w:r w:rsidRPr="00C400A3">
        <w:rPr>
          <w:bCs/>
          <w:i/>
          <w:iCs/>
        </w:rPr>
        <w:t xml:space="preserve"> līdz 2023.</w:t>
      </w:r>
      <w:r>
        <w:rPr>
          <w:bCs/>
          <w:i/>
          <w:iCs/>
        </w:rPr>
        <w:t> </w:t>
      </w:r>
      <w:r w:rsidRPr="00C400A3">
        <w:rPr>
          <w:bCs/>
          <w:i/>
          <w:iCs/>
        </w:rPr>
        <w:t>gada 1.</w:t>
      </w:r>
      <w:r>
        <w:rPr>
          <w:bCs/>
          <w:i/>
          <w:iCs/>
        </w:rPr>
        <w:t> </w:t>
      </w:r>
      <w:r w:rsidRPr="00C400A3">
        <w:rPr>
          <w:bCs/>
          <w:i/>
          <w:iCs/>
        </w:rPr>
        <w:t>decembrim izvērtēt un pilnveidot interešu izglītības un profesionālās ievirzes izglītības finansēšanas modeli kopsakarā ar pedagogu darba samaksas finansēšanas modeļa pilnveidojumiem pirmsskolā, speciālajā izglītībā, vispārējā izglītībā, profesionālajā izglītībā un interešu izglītībā un iesniegt attiecīgo informāciju Ministru kabinetā.</w:t>
      </w:r>
      <w:r w:rsidRPr="007E6559">
        <w:rPr>
          <w:bCs/>
        </w:rPr>
        <w:t>”</w:t>
      </w:r>
    </w:p>
    <w:p w14:paraId="7036F020" w14:textId="10BF318D" w:rsidR="00EE426A" w:rsidRPr="00E041C0" w:rsidRDefault="00EE426A" w:rsidP="00EE426A">
      <w:pPr>
        <w:spacing w:after="120"/>
        <w:ind w:firstLine="720"/>
        <w:jc w:val="both"/>
        <w:rPr>
          <w:bCs/>
        </w:rPr>
      </w:pPr>
      <w:r>
        <w:rPr>
          <w:bCs/>
        </w:rPr>
        <w:t>MK</w:t>
      </w:r>
      <w:r w:rsidRPr="00E041C0">
        <w:rPr>
          <w:bCs/>
        </w:rPr>
        <w:t xml:space="preserve"> 2023.</w:t>
      </w:r>
      <w:r>
        <w:rPr>
          <w:bCs/>
        </w:rPr>
        <w:t> </w:t>
      </w:r>
      <w:r w:rsidRPr="00E041C0">
        <w:rPr>
          <w:bCs/>
        </w:rPr>
        <w:t>gada 21.</w:t>
      </w:r>
      <w:r>
        <w:rPr>
          <w:bCs/>
        </w:rPr>
        <w:t> </w:t>
      </w:r>
      <w:r w:rsidRPr="00E041C0">
        <w:rPr>
          <w:bCs/>
        </w:rPr>
        <w:t>novembr</w:t>
      </w:r>
      <w:r>
        <w:rPr>
          <w:bCs/>
        </w:rPr>
        <w:t>a sēdē</w:t>
      </w:r>
      <w:r w:rsidRPr="00E041C0">
        <w:rPr>
          <w:bCs/>
        </w:rPr>
        <w:t xml:space="preserve"> izskatīts</w:t>
      </w:r>
      <w:r>
        <w:rPr>
          <w:bCs/>
        </w:rPr>
        <w:t xml:space="preserve"> (prot. Nr. 58 </w:t>
      </w:r>
      <w:r w:rsidRPr="00E041C0">
        <w:rPr>
          <w:bCs/>
        </w:rPr>
        <w:t>66.</w:t>
      </w:r>
      <w:r>
        <w:rPr>
          <w:bCs/>
        </w:rPr>
        <w:t> </w:t>
      </w:r>
      <w:r w:rsidRPr="00E041C0">
        <w:rPr>
          <w:bCs/>
        </w:rPr>
        <w:t>§</w:t>
      </w:r>
      <w:r>
        <w:rPr>
          <w:bCs/>
        </w:rPr>
        <w:t>)</w:t>
      </w:r>
      <w:r w:rsidRPr="00E041C0">
        <w:rPr>
          <w:bCs/>
        </w:rPr>
        <w:t xml:space="preserve"> </w:t>
      </w:r>
      <w:r>
        <w:rPr>
          <w:bCs/>
        </w:rPr>
        <w:t>i</w:t>
      </w:r>
      <w:r w:rsidRPr="00E041C0">
        <w:rPr>
          <w:bCs/>
        </w:rPr>
        <w:t>nformatīvais ziņojums “Kompleksi risinājumi augstvērtīgai izglītības nodrošināšanai vispārējā pamata un vidējā izglītībā”</w:t>
      </w:r>
      <w:r>
        <w:rPr>
          <w:bCs/>
        </w:rPr>
        <w:t xml:space="preserve"> (</w:t>
      </w:r>
      <w:r w:rsidRPr="00776B62">
        <w:rPr>
          <w:bCs/>
        </w:rPr>
        <w:t>23-TA-1911</w:t>
      </w:r>
      <w:r>
        <w:rPr>
          <w:bCs/>
        </w:rPr>
        <w:t xml:space="preserve">), </w:t>
      </w:r>
      <w:r w:rsidRPr="00E041C0">
        <w:rPr>
          <w:bCs/>
        </w:rPr>
        <w:t>protokola 12.</w:t>
      </w:r>
      <w:r>
        <w:rPr>
          <w:bCs/>
        </w:rPr>
        <w:t> </w:t>
      </w:r>
      <w:r w:rsidRPr="00E041C0">
        <w:rPr>
          <w:bCs/>
        </w:rPr>
        <w:t xml:space="preserve">punktā dots uzdevums </w:t>
      </w:r>
      <w:r>
        <w:rPr>
          <w:bCs/>
        </w:rPr>
        <w:t>IZM</w:t>
      </w:r>
      <w:r w:rsidRPr="00E041C0">
        <w:rPr>
          <w:bCs/>
        </w:rPr>
        <w:t xml:space="preserve"> līdz 2024.</w:t>
      </w:r>
      <w:r>
        <w:rPr>
          <w:bCs/>
        </w:rPr>
        <w:t> </w:t>
      </w:r>
      <w:r w:rsidRPr="00E041C0">
        <w:rPr>
          <w:bCs/>
        </w:rPr>
        <w:t>gada 31.</w:t>
      </w:r>
      <w:r>
        <w:rPr>
          <w:bCs/>
        </w:rPr>
        <w:t> </w:t>
      </w:r>
      <w:r w:rsidRPr="00E041C0">
        <w:rPr>
          <w:bCs/>
        </w:rPr>
        <w:t xml:space="preserve">martam sadarbībā ar </w:t>
      </w:r>
      <w:r>
        <w:rPr>
          <w:bCs/>
        </w:rPr>
        <w:t>KM</w:t>
      </w:r>
      <w:r w:rsidRPr="00E041C0">
        <w:rPr>
          <w:bCs/>
        </w:rPr>
        <w:t xml:space="preserve">, iesaistot nozares ekspertus un sociālos partnerus, izvērtēt finansēšanas modeli un nepieciešamības gadījumā izstrādāt jaunu finansēšanas modeli profesionālās ievirzes izglītības programmām un interešu izglītības programmām, ņemot vērā pedagogu slodzes balansēšanas principus. </w:t>
      </w:r>
      <w:r>
        <w:rPr>
          <w:bCs/>
        </w:rPr>
        <w:t>2024. gada 6. martā</w:t>
      </w:r>
      <w:r w:rsidRPr="00E041C0">
        <w:rPr>
          <w:bCs/>
        </w:rPr>
        <w:t xml:space="preserve"> tika organizēta sanāksme ar </w:t>
      </w:r>
      <w:r>
        <w:rPr>
          <w:bCs/>
        </w:rPr>
        <w:t>KM</w:t>
      </w:r>
      <w:r w:rsidRPr="00E041C0">
        <w:rPr>
          <w:bCs/>
        </w:rPr>
        <w:t xml:space="preserve"> pārstāvjiem</w:t>
      </w:r>
      <w:r>
        <w:rPr>
          <w:bCs/>
        </w:rPr>
        <w:t>, kurā</w:t>
      </w:r>
      <w:r w:rsidRPr="00E041C0">
        <w:rPr>
          <w:bCs/>
        </w:rPr>
        <w:t xml:space="preserve"> pārrunāta iespējamā dotā uzdevuma izpilde. </w:t>
      </w:r>
      <w:r>
        <w:rPr>
          <w:bCs/>
        </w:rPr>
        <w:t>Savukārt 2024. gada 4. aprīlī</w:t>
      </w:r>
      <w:r w:rsidRPr="00E041C0">
        <w:rPr>
          <w:bCs/>
        </w:rPr>
        <w:t xml:space="preserve"> no</w:t>
      </w:r>
      <w:r>
        <w:rPr>
          <w:bCs/>
        </w:rPr>
        <w:t>risinājās</w:t>
      </w:r>
      <w:r w:rsidRPr="00E041C0">
        <w:rPr>
          <w:bCs/>
        </w:rPr>
        <w:t xml:space="preserve"> sanāksme ar pašvaldībām un sociālajiem partneriem, kā arī KM pārstāvjiem, kur</w:t>
      </w:r>
      <w:r>
        <w:rPr>
          <w:bCs/>
        </w:rPr>
        <w:t>ā</w:t>
      </w:r>
      <w:r w:rsidRPr="00E041C0">
        <w:rPr>
          <w:bCs/>
        </w:rPr>
        <w:t xml:space="preserve"> tika pārrunātas iespējamās izmaiņas pedagogu darba slodzes sabalansēšanā no </w:t>
      </w:r>
      <w:r>
        <w:rPr>
          <w:bCs/>
        </w:rPr>
        <w:t xml:space="preserve">2024. gada 1. septembra. </w:t>
      </w:r>
      <w:r w:rsidRPr="00E041C0">
        <w:rPr>
          <w:bCs/>
        </w:rPr>
        <w:t>Turpinās sarunas ar iesaistītajām pusēm par slodzes balansēšanu</w:t>
      </w:r>
      <w:r>
        <w:rPr>
          <w:bCs/>
        </w:rPr>
        <w:t>,</w:t>
      </w:r>
      <w:r w:rsidRPr="00E041C0">
        <w:rPr>
          <w:bCs/>
        </w:rPr>
        <w:t xml:space="preserve"> attiecīgi notiek darbs pie normatīvā regulējuma grozījumiem.</w:t>
      </w:r>
    </w:p>
    <w:p w14:paraId="06A6FB75" w14:textId="77777777" w:rsidR="00EE426A" w:rsidRDefault="00EE426A" w:rsidP="00EE426A">
      <w:pPr>
        <w:spacing w:after="120"/>
        <w:jc w:val="both"/>
        <w:rPr>
          <w:bCs/>
          <w:i/>
          <w:iCs/>
        </w:rPr>
      </w:pPr>
      <w:r w:rsidRPr="00985AC6">
        <w:rPr>
          <w:bCs/>
        </w:rPr>
        <w:t>“</w:t>
      </w:r>
      <w:r w:rsidRPr="00985AC6">
        <w:rPr>
          <w:b/>
        </w:rPr>
        <w:t>43. punkts</w:t>
      </w:r>
      <w:r w:rsidRPr="00985AC6">
        <w:rPr>
          <w:bCs/>
        </w:rPr>
        <w:t xml:space="preserve"> </w:t>
      </w:r>
      <w:r w:rsidRPr="00985AC6">
        <w:rPr>
          <w:b/>
          <w:i/>
          <w:iCs/>
        </w:rPr>
        <w:t>Labklājības ministrijai sadarbībā ar Izglītības un zinātnes ministriju, Veselības ministriju, Satiksmes ministriju un Tieslietu ministriju</w:t>
      </w:r>
      <w:r w:rsidRPr="00985AC6">
        <w:rPr>
          <w:bCs/>
          <w:i/>
          <w:iCs/>
        </w:rPr>
        <w:t xml:space="preserve"> izstrādāt un līdz 2024. gada 30. maijam iesniegt Ministru kabinetam informatīvo ziņojumu par atbalsta pasākumiem bāreņiem un bez vecāku gādības palikušiem bērniem pēc pilngadības sasniegšanas (līdz 21 gada vecuma sasniegšanai vai, ja mācās vispārējās izglītības vai profesionālās izglītības iestādē vai studē augstākajā izglītības iestādē, tostarp koledžā, — līdz 24 gadu vecuma sasniegšanai) labklājības, izglītības, veselības un tiesību īstenošanas un uzraudzības jomās, īpašu uzmanību pievēršot maksas atvieglojumiem un pieejamības veicināšanai minēto personu izglītošanai, medicīnisko un juridisko pakalpojumu saņemšanai, transporta nodrošināšanai, kā arī iespējai tikt nodarbinātai.</w:t>
      </w:r>
      <w:r w:rsidRPr="00985AC6">
        <w:rPr>
          <w:bCs/>
        </w:rPr>
        <w:t>”</w:t>
      </w:r>
    </w:p>
    <w:p w14:paraId="48D519B2" w14:textId="6FB12CA8" w:rsidR="002223E0" w:rsidRDefault="002223E0" w:rsidP="002223E0">
      <w:pPr>
        <w:ind w:firstLine="720"/>
        <w:jc w:val="both"/>
        <w:rPr>
          <w:szCs w:val="18"/>
        </w:rPr>
      </w:pPr>
      <w:r w:rsidRPr="004E3384">
        <w:rPr>
          <w:szCs w:val="18"/>
        </w:rPr>
        <w:lastRenderedPageBreak/>
        <w:t xml:space="preserve">LM norāda, ka </w:t>
      </w:r>
      <w:r>
        <w:rPr>
          <w:szCs w:val="18"/>
        </w:rPr>
        <w:t xml:space="preserve">informatīvā ziņojuma </w:t>
      </w:r>
      <w:r w:rsidRPr="004E3384">
        <w:rPr>
          <w:szCs w:val="18"/>
        </w:rPr>
        <w:t xml:space="preserve">projekts ir saskaņošanā. </w:t>
      </w:r>
      <w:r>
        <w:rPr>
          <w:szCs w:val="18"/>
        </w:rPr>
        <w:t xml:space="preserve">2024. gada </w:t>
      </w:r>
      <w:r w:rsidRPr="004E3384">
        <w:rPr>
          <w:szCs w:val="18"/>
        </w:rPr>
        <w:t>13.</w:t>
      </w:r>
      <w:r>
        <w:rPr>
          <w:szCs w:val="18"/>
        </w:rPr>
        <w:t> </w:t>
      </w:r>
      <w:r w:rsidRPr="004E3384">
        <w:rPr>
          <w:szCs w:val="18"/>
        </w:rPr>
        <w:t>jūnij</w:t>
      </w:r>
      <w:r>
        <w:rPr>
          <w:szCs w:val="18"/>
        </w:rPr>
        <w:t>ā</w:t>
      </w:r>
      <w:r w:rsidRPr="004E3384">
        <w:rPr>
          <w:szCs w:val="18"/>
        </w:rPr>
        <w:t xml:space="preserve"> ir noslēdzies pirmais saskaņošanas posms, saņemti priekšlikumi, kas tiek apstrādāti, tāpat norit darbs pie finanšu aprēķinu precizēšanas. </w:t>
      </w:r>
    </w:p>
    <w:p w14:paraId="36AD789E" w14:textId="77777777" w:rsidR="00EE426A" w:rsidRDefault="00EE426A" w:rsidP="00EE426A">
      <w:pPr>
        <w:spacing w:before="120" w:after="120"/>
        <w:jc w:val="both"/>
        <w:rPr>
          <w:bCs/>
        </w:rPr>
      </w:pPr>
      <w:r w:rsidRPr="00B3632A">
        <w:rPr>
          <w:bCs/>
        </w:rPr>
        <w:t>“</w:t>
      </w:r>
      <w:r w:rsidRPr="00B3632A">
        <w:rPr>
          <w:b/>
        </w:rPr>
        <w:t xml:space="preserve">45. punkts </w:t>
      </w:r>
      <w:r w:rsidRPr="00B3632A">
        <w:rPr>
          <w:bCs/>
          <w:i/>
          <w:iCs/>
        </w:rPr>
        <w:t>Ņemot</w:t>
      </w:r>
      <w:r w:rsidRPr="00464F44">
        <w:rPr>
          <w:bCs/>
          <w:i/>
          <w:iCs/>
        </w:rPr>
        <w:t xml:space="preserve"> vērā Finanšu ministrijas 20. punktā un Labklājības ministrijas 40. punktā sniegtos priekšlikumus par finansējuma nekustamā īpašuma Kuldīgas ielā 2, Ventspilī, nomas maksas, papildu maksājumu un komunālo pakalpojumu izdevumu segšanai novirzīšanu citiem resoru pasākumiem, </w:t>
      </w:r>
      <w:r w:rsidRPr="00464F44">
        <w:rPr>
          <w:b/>
          <w:i/>
          <w:iCs/>
        </w:rPr>
        <w:t>Vides aizsardzības un reģionālās attīstības ministrijai</w:t>
      </w:r>
      <w:r w:rsidRPr="00464F44">
        <w:rPr>
          <w:bCs/>
          <w:i/>
          <w:iCs/>
        </w:rPr>
        <w:t xml:space="preserve"> izvērtēt nepieciešamību veikt grozījumus vai atzīt par spēku zaudējušu Ministru kabineta 2018. gada 19. septembra rīkojumu Nr. 488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un noteiktajā kārtībā sagatavot attiecīgu tiesību aktu projektu.</w:t>
      </w:r>
      <w:r w:rsidRPr="00464F44">
        <w:rPr>
          <w:bCs/>
        </w:rPr>
        <w:t>”</w:t>
      </w:r>
    </w:p>
    <w:p w14:paraId="37F90982" w14:textId="679E5C5F" w:rsidR="00EE426A" w:rsidRPr="00605272" w:rsidRDefault="00EE426A" w:rsidP="00EE426A">
      <w:pPr>
        <w:spacing w:after="120"/>
        <w:ind w:firstLine="720"/>
        <w:jc w:val="both"/>
        <w:rPr>
          <w:bCs/>
        </w:rPr>
      </w:pPr>
      <w:r w:rsidRPr="00605272">
        <w:rPr>
          <w:bCs/>
        </w:rPr>
        <w:t xml:space="preserve">Pēc rīkojuma projekta “Par Ministru kabineta 2018. gada 19. septembra rīkojuma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atzīšanu par spēku zaudējušu” (24-TA-1089) izskatīšanas MK sēdē uzdevums tiks uzskatīts par izpildītu. </w:t>
      </w:r>
    </w:p>
    <w:p w14:paraId="67EE9E56" w14:textId="77777777" w:rsidR="00EE426A" w:rsidRDefault="00EE426A" w:rsidP="00EE426A">
      <w:pPr>
        <w:spacing w:after="120"/>
        <w:jc w:val="both"/>
        <w:rPr>
          <w:bCs/>
          <w:i/>
          <w:iCs/>
        </w:rPr>
      </w:pPr>
      <w:r w:rsidRPr="00605272">
        <w:rPr>
          <w:bCs/>
        </w:rPr>
        <w:t>“</w:t>
      </w:r>
      <w:r w:rsidRPr="00605272">
        <w:rPr>
          <w:b/>
        </w:rPr>
        <w:t>53. punkts</w:t>
      </w:r>
      <w:r w:rsidRPr="00605272">
        <w:rPr>
          <w:bCs/>
        </w:rPr>
        <w:t xml:space="preserve"> </w:t>
      </w:r>
      <w:r w:rsidRPr="00605272">
        <w:rPr>
          <w:b/>
          <w:i/>
          <w:iCs/>
        </w:rPr>
        <w:t>Valsts administrācijas skolai</w:t>
      </w:r>
      <w:r w:rsidRPr="00605272">
        <w:rPr>
          <w:bCs/>
          <w:i/>
          <w:iCs/>
        </w:rPr>
        <w:t xml:space="preserve"> noskaidrot un analizēt ministriju mācību vajadzības</w:t>
      </w:r>
      <w:r w:rsidRPr="00EA31DC">
        <w:rPr>
          <w:bCs/>
          <w:i/>
          <w:iCs/>
        </w:rPr>
        <w:t xml:space="preserve"> un nodrošināt centralizētu iepirkumu veikšanu tiem mācīšanās un attīstības pasākumiem, kuri satura un prasību ziņā ir līdzīgi. Izdevumu pārskatīšanas procesa ietvaros līdz 2024. gada 30. maijam Valsts administrācijas skolai iesniegt Finanšu ministrijā analīzi un </w:t>
      </w:r>
      <w:proofErr w:type="spellStart"/>
      <w:r w:rsidRPr="00EA31DC">
        <w:rPr>
          <w:bCs/>
          <w:i/>
          <w:iCs/>
        </w:rPr>
        <w:t>izvērtējumu</w:t>
      </w:r>
      <w:proofErr w:type="spellEnd"/>
      <w:r w:rsidRPr="00EA31DC">
        <w:rPr>
          <w:bCs/>
          <w:i/>
          <w:iCs/>
        </w:rPr>
        <w:t xml:space="preserve"> par mācību vajadzībām un iespējām pārņemt centralizēto iepirkumu veikšanu Valsts administrācijas skolas pārziņā. Ministrijām pirms mācību un attīstības pakalpojumu iepirkumu veikšanas izvērtēt, vai Valsts administrācijas skolas piedāvājumā nav ministrijas vajadzībām atbilstošu kompetenču pilnveides pasākumu.</w:t>
      </w:r>
      <w:r w:rsidRPr="00EA31DC">
        <w:rPr>
          <w:bCs/>
        </w:rPr>
        <w:t>”</w:t>
      </w:r>
    </w:p>
    <w:p w14:paraId="483D287A" w14:textId="414A8CD7" w:rsidR="00EE426A" w:rsidRDefault="002849B1" w:rsidP="00EE426A">
      <w:pPr>
        <w:ind w:firstLine="720"/>
        <w:jc w:val="both"/>
        <w:rPr>
          <w:szCs w:val="18"/>
        </w:rPr>
      </w:pPr>
      <w:r w:rsidRPr="002849B1">
        <w:rPr>
          <w:szCs w:val="18"/>
        </w:rPr>
        <w:t>Valsts administrācijas skola</w:t>
      </w:r>
      <w:r w:rsidR="00EE426A" w:rsidRPr="00AD45CB">
        <w:rPr>
          <w:szCs w:val="18"/>
        </w:rPr>
        <w:t xml:space="preserve"> veic</w:t>
      </w:r>
      <w:r w:rsidR="00EE426A" w:rsidRPr="00EA31DC">
        <w:rPr>
          <w:szCs w:val="18"/>
        </w:rPr>
        <w:t>a valsts pārvaldes iestāžu aptauju par mācību piedāvājuma veidošanu, kuru aizpildīja 57 iestādes no 156.</w:t>
      </w:r>
      <w:r w:rsidR="00EE426A">
        <w:rPr>
          <w:szCs w:val="18"/>
        </w:rPr>
        <w:t xml:space="preserve"> </w:t>
      </w:r>
      <w:r w:rsidR="00EE426A" w:rsidRPr="00EA31DC">
        <w:rPr>
          <w:szCs w:val="18"/>
        </w:rPr>
        <w:t xml:space="preserve">Aptaujas mērķis bija apzināt valsts pārvaldē nodarbināto mācību vajadzības, lai veicinātu vienotu izpratni par nodarbināto kompetenču attīstību un profesionālo izaugsmi. Pēc aptaujas rezultātiem </w:t>
      </w:r>
      <w:r w:rsidRPr="002849B1">
        <w:rPr>
          <w:szCs w:val="18"/>
        </w:rPr>
        <w:t>Valsts administrācijas skola</w:t>
      </w:r>
      <w:r w:rsidR="00EE426A" w:rsidRPr="00EA31DC">
        <w:rPr>
          <w:szCs w:val="18"/>
        </w:rPr>
        <w:t xml:space="preserve"> secināja, ka iestāžu vajadzības ir daudzveidīgas, tāpēc tika pieņemts lēmums veikt iepirkumu, kura ietvaros </w:t>
      </w:r>
      <w:r w:rsidR="00017918" w:rsidRPr="002849B1">
        <w:rPr>
          <w:szCs w:val="18"/>
        </w:rPr>
        <w:t>Valsts administrācijas skola</w:t>
      </w:r>
      <w:r w:rsidR="00EE426A" w:rsidRPr="00EA31DC">
        <w:rPr>
          <w:szCs w:val="18"/>
        </w:rPr>
        <w:t xml:space="preserve"> spētu nodrošināt dažādu mācību organizēšu un pasniedzēju piesaisti. Kā labākais risinājums tika izvēlēta Dinamiskā iepirkumu sistēma</w:t>
      </w:r>
      <w:r w:rsidR="00EE426A" w:rsidRPr="00CD0DF0">
        <w:rPr>
          <w:szCs w:val="18"/>
        </w:rPr>
        <w:t>. Pašreiz</w:t>
      </w:r>
      <w:r w:rsidR="00EE426A" w:rsidRPr="00EA31DC">
        <w:rPr>
          <w:szCs w:val="18"/>
        </w:rPr>
        <w:t xml:space="preserve"> ir sagatavota dokumentācija </w:t>
      </w:r>
      <w:r w:rsidR="00017918" w:rsidRPr="00EA31DC">
        <w:rPr>
          <w:szCs w:val="18"/>
        </w:rPr>
        <w:t>Dinamiskā</w:t>
      </w:r>
      <w:r w:rsidR="00017918">
        <w:rPr>
          <w:szCs w:val="18"/>
        </w:rPr>
        <w:t>s</w:t>
      </w:r>
      <w:r w:rsidR="00017918" w:rsidRPr="00EA31DC">
        <w:rPr>
          <w:szCs w:val="18"/>
        </w:rPr>
        <w:t xml:space="preserve"> iepirkumu sistēma</w:t>
      </w:r>
      <w:r w:rsidR="00017918">
        <w:rPr>
          <w:szCs w:val="18"/>
        </w:rPr>
        <w:t>s</w:t>
      </w:r>
      <w:r w:rsidR="00EE426A" w:rsidRPr="00EA31DC">
        <w:rPr>
          <w:szCs w:val="18"/>
        </w:rPr>
        <w:t xml:space="preserve"> realizācijai un ievietošanai </w:t>
      </w:r>
      <w:r w:rsidR="00EE426A" w:rsidRPr="00494578">
        <w:rPr>
          <w:szCs w:val="18"/>
        </w:rPr>
        <w:t xml:space="preserve">Elektronisko iepirkumu sistēmā. Pēc </w:t>
      </w:r>
      <w:r w:rsidR="00017918" w:rsidRPr="00EA31DC">
        <w:rPr>
          <w:szCs w:val="18"/>
        </w:rPr>
        <w:t>Dinamiskā</w:t>
      </w:r>
      <w:r w:rsidR="00017918">
        <w:rPr>
          <w:szCs w:val="18"/>
        </w:rPr>
        <w:t>s</w:t>
      </w:r>
      <w:r w:rsidR="00017918" w:rsidRPr="00EA31DC">
        <w:rPr>
          <w:szCs w:val="18"/>
        </w:rPr>
        <w:t xml:space="preserve"> iepirkumu sistēma</w:t>
      </w:r>
      <w:r w:rsidR="00017918">
        <w:rPr>
          <w:szCs w:val="18"/>
        </w:rPr>
        <w:t>s</w:t>
      </w:r>
      <w:r w:rsidR="00EE426A" w:rsidRPr="00EA31DC">
        <w:rPr>
          <w:szCs w:val="18"/>
        </w:rPr>
        <w:t xml:space="preserve"> uzsākšanas, kad tiks atlasīti pirmie pakalpojumu sniedzēji</w:t>
      </w:r>
      <w:r w:rsidR="00EE426A">
        <w:rPr>
          <w:szCs w:val="18"/>
        </w:rPr>
        <w:t>,</w:t>
      </w:r>
      <w:r w:rsidR="00EE426A" w:rsidRPr="00EA31DC">
        <w:rPr>
          <w:szCs w:val="18"/>
        </w:rPr>
        <w:t xml:space="preserve"> </w:t>
      </w:r>
      <w:r w:rsidR="00017918" w:rsidRPr="002849B1">
        <w:rPr>
          <w:szCs w:val="18"/>
        </w:rPr>
        <w:t>Valsts administrācijas skola</w:t>
      </w:r>
      <w:r w:rsidR="00EE426A" w:rsidRPr="00EA31DC">
        <w:rPr>
          <w:szCs w:val="18"/>
        </w:rPr>
        <w:t xml:space="preserve"> sāks nodrošināt dažādu mācību organizēšanu, tajā skaitā dodot iespēju vairākām iestādēm būt daļai no jauno pakalpojumu saņemšanas.</w:t>
      </w:r>
      <w:r w:rsidR="00EE426A">
        <w:rPr>
          <w:szCs w:val="18"/>
        </w:rPr>
        <w:t xml:space="preserve"> </w:t>
      </w:r>
      <w:r w:rsidR="00EE426A" w:rsidRPr="00EA31DC">
        <w:rPr>
          <w:szCs w:val="18"/>
        </w:rPr>
        <w:t xml:space="preserve">Turpmākā gada laikā </w:t>
      </w:r>
      <w:r w:rsidR="00017918" w:rsidRPr="002849B1">
        <w:rPr>
          <w:szCs w:val="18"/>
        </w:rPr>
        <w:t>Valsts administrācijas skola</w:t>
      </w:r>
      <w:r w:rsidR="00EE426A" w:rsidRPr="00EA31DC">
        <w:rPr>
          <w:szCs w:val="18"/>
        </w:rPr>
        <w:t xml:space="preserve"> veiks centralizēto mācību nodrošināšanas analīzi, kas ļaus izvērtēt gan iestāžu</w:t>
      </w:r>
      <w:r w:rsidR="00EE426A">
        <w:rPr>
          <w:szCs w:val="18"/>
        </w:rPr>
        <w:t xml:space="preserve"> </w:t>
      </w:r>
      <w:r w:rsidR="00EE426A" w:rsidRPr="00EA31DC">
        <w:rPr>
          <w:szCs w:val="18"/>
        </w:rPr>
        <w:t>vajadzības, gan sadarbības modeli.</w:t>
      </w:r>
      <w:r w:rsidR="00EE426A">
        <w:rPr>
          <w:szCs w:val="18"/>
        </w:rPr>
        <w:t xml:space="preserve"> </w:t>
      </w:r>
    </w:p>
    <w:p w14:paraId="5AF03908" w14:textId="77777777" w:rsidR="00EE426A" w:rsidRDefault="00EE426A" w:rsidP="00EE426A">
      <w:pPr>
        <w:jc w:val="center"/>
        <w:rPr>
          <w:b/>
        </w:rPr>
      </w:pPr>
    </w:p>
    <w:p w14:paraId="6D46A4FD" w14:textId="342718D3" w:rsidR="00EE426A" w:rsidRPr="008B15E5" w:rsidRDefault="00EE426A" w:rsidP="00EE426A">
      <w:pPr>
        <w:jc w:val="center"/>
        <w:rPr>
          <w:b/>
        </w:rPr>
      </w:pPr>
      <w:r w:rsidRPr="008B15E5">
        <w:rPr>
          <w:b/>
        </w:rPr>
        <w:t>Izpildes statuss par MK 202</w:t>
      </w:r>
      <w:r>
        <w:rPr>
          <w:b/>
        </w:rPr>
        <w:t>2</w:t>
      </w:r>
      <w:r w:rsidRPr="008B15E5">
        <w:rPr>
          <w:b/>
        </w:rPr>
        <w:t xml:space="preserve">. gada </w:t>
      </w:r>
      <w:r>
        <w:rPr>
          <w:b/>
        </w:rPr>
        <w:t>11</w:t>
      </w:r>
      <w:r w:rsidRPr="008B15E5">
        <w:rPr>
          <w:b/>
        </w:rPr>
        <w:t xml:space="preserve">. </w:t>
      </w:r>
      <w:r>
        <w:rPr>
          <w:b/>
        </w:rPr>
        <w:t>oktobra</w:t>
      </w:r>
      <w:r w:rsidRPr="008B15E5">
        <w:rPr>
          <w:b/>
        </w:rPr>
        <w:t xml:space="preserve"> </w:t>
      </w:r>
    </w:p>
    <w:p w14:paraId="4A34617D" w14:textId="77777777" w:rsidR="00EE426A" w:rsidRPr="008B15E5" w:rsidRDefault="00EE426A" w:rsidP="00EE426A">
      <w:pPr>
        <w:jc w:val="center"/>
        <w:rPr>
          <w:b/>
        </w:rPr>
      </w:pPr>
      <w:r w:rsidRPr="008B15E5">
        <w:rPr>
          <w:b/>
        </w:rPr>
        <w:t xml:space="preserve">sēdes protokola Nr. </w:t>
      </w:r>
      <w:r>
        <w:rPr>
          <w:b/>
        </w:rPr>
        <w:t>52 5</w:t>
      </w:r>
      <w:r w:rsidRPr="008B15E5">
        <w:rPr>
          <w:b/>
        </w:rPr>
        <w:t>. § uzdevumiem</w:t>
      </w:r>
    </w:p>
    <w:p w14:paraId="568CE1AF" w14:textId="77777777" w:rsidR="00EE426A" w:rsidRDefault="00EE426A" w:rsidP="00EE426A">
      <w:pPr>
        <w:jc w:val="center"/>
        <w:rPr>
          <w:b/>
        </w:rPr>
      </w:pPr>
    </w:p>
    <w:p w14:paraId="75BAD847" w14:textId="77777777" w:rsidR="00EE426A" w:rsidRPr="008B15E5" w:rsidRDefault="00EE426A" w:rsidP="00EE426A">
      <w:pPr>
        <w:spacing w:after="120"/>
        <w:jc w:val="both"/>
        <w:rPr>
          <w:b/>
          <w:u w:val="single"/>
        </w:rPr>
      </w:pPr>
      <w:r w:rsidRPr="008B15E5">
        <w:rPr>
          <w:b/>
          <w:u w:val="single"/>
        </w:rPr>
        <w:t>Izpildītie uzdevumi:</w:t>
      </w:r>
    </w:p>
    <w:p w14:paraId="1C08169A" w14:textId="15F2390B" w:rsidR="00EE426A" w:rsidRDefault="00EE426A" w:rsidP="00EE426A">
      <w:pPr>
        <w:spacing w:after="120"/>
        <w:jc w:val="both"/>
        <w:rPr>
          <w:bCs/>
        </w:rPr>
      </w:pPr>
      <w:r w:rsidRPr="002168D9">
        <w:rPr>
          <w:bCs/>
        </w:rPr>
        <w:t>“</w:t>
      </w:r>
      <w:r w:rsidRPr="002168D9">
        <w:rPr>
          <w:b/>
        </w:rPr>
        <w:t>7</w:t>
      </w:r>
      <w:r>
        <w:rPr>
          <w:b/>
        </w:rPr>
        <w:t>9</w:t>
      </w:r>
      <w:r w:rsidRPr="002168D9">
        <w:rPr>
          <w:b/>
        </w:rPr>
        <w:t>. punkts</w:t>
      </w:r>
      <w:r>
        <w:rPr>
          <w:b/>
        </w:rPr>
        <w:t xml:space="preserve"> </w:t>
      </w:r>
      <w:r w:rsidRPr="00ED5B45">
        <w:rPr>
          <w:b/>
          <w:i/>
          <w:iCs/>
        </w:rPr>
        <w:t>Veselības ministrijai</w:t>
      </w:r>
      <w:r w:rsidRPr="00ED5B45">
        <w:rPr>
          <w:bCs/>
          <w:i/>
          <w:iCs/>
        </w:rPr>
        <w:t xml:space="preserve"> līdz 2022. gada 30. decembrim veikt minimālo izmeklējumu apjoma noteikšanu pirms noteiktu veselības aprūpes pakalpojumu saņemšanas ieviešanas, kā arī izvērtēt un aktualizēt Ministru kabineta 2017. gada 7. marta noteikumus Nr. 125 </w:t>
      </w:r>
      <w:r w:rsidR="00F81AF3">
        <w:rPr>
          <w:bCs/>
          <w:i/>
          <w:iCs/>
        </w:rPr>
        <w:t>“</w:t>
      </w:r>
      <w:r w:rsidRPr="00ED5B45">
        <w:rPr>
          <w:bCs/>
          <w:i/>
          <w:iCs/>
        </w:rPr>
        <w:t xml:space="preserve">Noteikumi par kārtību, kādā piešķir un anulē nacionālās references laboratorijas statusu epidemioloģiskās drošības jomā vai aptur tās darbību, kā arī par nacionālās references </w:t>
      </w:r>
      <w:r w:rsidRPr="00ED5B45">
        <w:rPr>
          <w:bCs/>
          <w:i/>
          <w:iCs/>
        </w:rPr>
        <w:lastRenderedPageBreak/>
        <w:t>laboratorijas tiesībām un pienākumiem</w:t>
      </w:r>
      <w:r w:rsidR="00F81AF3">
        <w:rPr>
          <w:bCs/>
          <w:i/>
          <w:iCs/>
        </w:rPr>
        <w:t>”</w:t>
      </w:r>
      <w:r w:rsidRPr="00ED5B45">
        <w:rPr>
          <w:bCs/>
          <w:i/>
          <w:iCs/>
        </w:rPr>
        <w:t>, kuri nosaka references laboratorijas izmeklējumu apjomu un kompetenci.</w:t>
      </w:r>
      <w:r>
        <w:rPr>
          <w:bCs/>
        </w:rPr>
        <w:t>”</w:t>
      </w:r>
    </w:p>
    <w:p w14:paraId="7D57E0B1" w14:textId="77777777" w:rsidR="00EE426A" w:rsidRPr="00263C25" w:rsidRDefault="00EE426A" w:rsidP="00122C7A">
      <w:pPr>
        <w:spacing w:after="120"/>
        <w:ind w:firstLine="720"/>
        <w:jc w:val="both"/>
        <w:rPr>
          <w:bCs/>
        </w:rPr>
      </w:pPr>
      <w:r w:rsidRPr="00DE61DB">
        <w:rPr>
          <w:bCs/>
        </w:rPr>
        <w:t>VM ir izvērtējusi MK 2017.</w:t>
      </w:r>
      <w:r>
        <w:rPr>
          <w:bCs/>
        </w:rPr>
        <w:t> </w:t>
      </w:r>
      <w:r w:rsidRPr="00DE61DB">
        <w:rPr>
          <w:bCs/>
        </w:rPr>
        <w:t>gada 7.</w:t>
      </w:r>
      <w:r>
        <w:rPr>
          <w:bCs/>
        </w:rPr>
        <w:t> </w:t>
      </w:r>
      <w:r w:rsidRPr="00DE61DB">
        <w:rPr>
          <w:bCs/>
        </w:rPr>
        <w:t>marta noteikumus Nr.</w:t>
      </w:r>
      <w:r>
        <w:rPr>
          <w:bCs/>
        </w:rPr>
        <w:t> </w:t>
      </w:r>
      <w:r w:rsidRPr="00DE61DB">
        <w:rPr>
          <w:bCs/>
        </w:rPr>
        <w:t>125</w:t>
      </w:r>
      <w:r>
        <w:rPr>
          <w:bCs/>
        </w:rPr>
        <w:t> </w:t>
      </w:r>
      <w:r w:rsidRPr="00DE61DB">
        <w:rPr>
          <w:bCs/>
        </w:rPr>
        <w:t>“Noteikumi par kārtību, kādā piešķir un anulē nacionālās references laboratorijas statusu epidemioloģiskās drošības jomā vai aptur tās darbību, kā arī par nacionālās references laboratorijas tiesībām un pienākumiem” un secin</w:t>
      </w:r>
      <w:r>
        <w:rPr>
          <w:bCs/>
        </w:rPr>
        <w:t>ājusi</w:t>
      </w:r>
      <w:r w:rsidRPr="00DE61DB">
        <w:rPr>
          <w:bCs/>
        </w:rPr>
        <w:t xml:space="preserve">, ka šobrīd nav nepieciešamas izmaiņas </w:t>
      </w:r>
      <w:r>
        <w:rPr>
          <w:bCs/>
        </w:rPr>
        <w:t>n</w:t>
      </w:r>
      <w:r w:rsidRPr="00DE61DB">
        <w:rPr>
          <w:bCs/>
        </w:rPr>
        <w:t xml:space="preserve">acionālās references laboratorijas kompetencēs. Noteikumi nenosaka izmeklējumu apjomu, jo tas atspoguļots līgumā ar NVD. Savukārt NVD sadarbojas </w:t>
      </w:r>
      <w:r>
        <w:rPr>
          <w:bCs/>
        </w:rPr>
        <w:t>ar n</w:t>
      </w:r>
      <w:r w:rsidRPr="00DE61DB">
        <w:rPr>
          <w:bCs/>
        </w:rPr>
        <w:t xml:space="preserve">acionālo references laboratoriju par tās atbildībā </w:t>
      </w:r>
      <w:r w:rsidRPr="008B3BB9">
        <w:rPr>
          <w:bCs/>
        </w:rPr>
        <w:t xml:space="preserve">esošajiem izmeklējumiem, kā arī nepieciešamajiem ierobežojumiem citām laboratorijām. Līdz ar to </w:t>
      </w:r>
      <w:r w:rsidRPr="00263C25">
        <w:rPr>
          <w:bCs/>
        </w:rPr>
        <w:t xml:space="preserve">VM lūdz šo </w:t>
      </w:r>
      <w:proofErr w:type="spellStart"/>
      <w:r w:rsidRPr="00263C25">
        <w:rPr>
          <w:bCs/>
        </w:rPr>
        <w:t>protokollēmuma</w:t>
      </w:r>
      <w:proofErr w:type="spellEnd"/>
      <w:r w:rsidRPr="00263C25">
        <w:rPr>
          <w:bCs/>
        </w:rPr>
        <w:t xml:space="preserve"> punkta daļu atzīt par aktualitāti zaudējušu.</w:t>
      </w:r>
    </w:p>
    <w:p w14:paraId="170CCD96" w14:textId="7D51213A" w:rsidR="00A209B2" w:rsidRPr="00DE61DB" w:rsidRDefault="00A209B2" w:rsidP="00A209B2">
      <w:pPr>
        <w:spacing w:after="120"/>
        <w:ind w:firstLine="720"/>
        <w:jc w:val="both"/>
        <w:rPr>
          <w:bCs/>
        </w:rPr>
      </w:pPr>
      <w:r w:rsidRPr="00DE61DB">
        <w:rPr>
          <w:bCs/>
        </w:rPr>
        <w:t xml:space="preserve">Izpildot </w:t>
      </w:r>
      <w:r>
        <w:rPr>
          <w:bCs/>
        </w:rPr>
        <w:t>MK</w:t>
      </w:r>
      <w:r w:rsidRPr="00DE61DB">
        <w:rPr>
          <w:bCs/>
        </w:rPr>
        <w:t xml:space="preserve"> sēdes </w:t>
      </w:r>
      <w:proofErr w:type="spellStart"/>
      <w:r w:rsidRPr="00DE61DB">
        <w:rPr>
          <w:bCs/>
        </w:rPr>
        <w:t>protokollēmumā</w:t>
      </w:r>
      <w:proofErr w:type="spellEnd"/>
      <w:r w:rsidRPr="00DE61DB">
        <w:rPr>
          <w:bCs/>
        </w:rPr>
        <w:t xml:space="preserve"> (2023</w:t>
      </w:r>
      <w:r>
        <w:rPr>
          <w:bCs/>
        </w:rPr>
        <w:t>. gada 12. septembra</w:t>
      </w:r>
      <w:r w:rsidRPr="00DE61DB">
        <w:rPr>
          <w:bCs/>
        </w:rPr>
        <w:t xml:space="preserve"> prot. Nr. 44 55.§) noteiktos uzdevumus, </w:t>
      </w:r>
      <w:r>
        <w:rPr>
          <w:bCs/>
        </w:rPr>
        <w:t>MK 2024. gada 11. jūnija sēdē pieņemts zināšanai VM sagatavotais</w:t>
      </w:r>
      <w:r w:rsidRPr="00DE61DB">
        <w:rPr>
          <w:bCs/>
        </w:rPr>
        <w:t xml:space="preserve"> informatīv</w:t>
      </w:r>
      <w:r>
        <w:rPr>
          <w:bCs/>
        </w:rPr>
        <w:t>ais</w:t>
      </w:r>
      <w:r w:rsidRPr="00DE61DB">
        <w:rPr>
          <w:bCs/>
        </w:rPr>
        <w:t xml:space="preserve"> ziņojum</w:t>
      </w:r>
      <w:r>
        <w:rPr>
          <w:bCs/>
        </w:rPr>
        <w:t>s</w:t>
      </w:r>
      <w:r w:rsidRPr="00DE61DB">
        <w:rPr>
          <w:bCs/>
        </w:rPr>
        <w:t xml:space="preserve"> “Par valsts apmaksāto laboratorisko izmeklējumu nodrošināšanu” (24</w:t>
      </w:r>
      <w:r w:rsidR="00074685">
        <w:rPr>
          <w:bCs/>
        </w:rPr>
        <w:noBreakHyphen/>
      </w:r>
      <w:r w:rsidRPr="00DE61DB">
        <w:rPr>
          <w:bCs/>
        </w:rPr>
        <w:t>TA-1183)</w:t>
      </w:r>
      <w:r>
        <w:rPr>
          <w:bCs/>
        </w:rPr>
        <w:t>, (MK 2024. gada 11. jūnija sēdes prot. Nr. 24 61. </w:t>
      </w:r>
      <w:r w:rsidRPr="00DE61DB">
        <w:rPr>
          <w:bCs/>
        </w:rPr>
        <w:t>§</w:t>
      </w:r>
      <w:r>
        <w:rPr>
          <w:bCs/>
        </w:rPr>
        <w:t>)</w:t>
      </w:r>
      <w:r w:rsidRPr="00DE61DB">
        <w:rPr>
          <w:bCs/>
        </w:rPr>
        <w:t>.</w:t>
      </w:r>
      <w:r>
        <w:rPr>
          <w:bCs/>
        </w:rPr>
        <w:t xml:space="preserve"> </w:t>
      </w:r>
      <w:r w:rsidRPr="00DE61DB">
        <w:rPr>
          <w:bCs/>
        </w:rPr>
        <w:t>Informatīvajā ziņojumā ir vērtētas laboratorisko izmeklējumu manipulāciju apmaksas nosacījumu un algoritmu ieviešana un pārskatīšanas iespējas. Vērtējot nepieciešamību apmaksāt laboratoriskos izmeklējumus, kā arī nosakot apmaksas ierobežojumus (nosacījumus) – kādas slimības gadījumā apmaksā, kurš speciālists drīkst nosūtīt u.c., tiek ņemti vērā attiecīgās slimības ārstēšanas algoritmi. Nosacījumi tiek vērtēti sadarbībā ar ārstu profesionālajām asociācijām. Izskatot iespēju apmaksas nosacījumus sašaurināt, speciālisti nereti norāda uz pretējo – nepieciešamību paplašināt apmaksas nosacījumus, ņemot vērā klīniskās vadlīnijas.</w:t>
      </w:r>
    </w:p>
    <w:p w14:paraId="4031DB06" w14:textId="2C749878" w:rsidR="00EE426A" w:rsidRPr="00DE61DB" w:rsidRDefault="00EE426A" w:rsidP="00122C7A">
      <w:pPr>
        <w:spacing w:after="120"/>
        <w:ind w:firstLine="720"/>
        <w:jc w:val="both"/>
        <w:rPr>
          <w:bCs/>
        </w:rPr>
      </w:pPr>
      <w:r w:rsidRPr="00DE61DB">
        <w:rPr>
          <w:bCs/>
        </w:rPr>
        <w:t xml:space="preserve">Viens no veidiem, kā no ārstēšanas algoritmiem izrietoši apmaksas nosacījumi tiek ieviesti praksē, ir izstrādātais minimālais izmeklējumu apjoms pirms plānveida operācijām. </w:t>
      </w:r>
      <w:r>
        <w:rPr>
          <w:bCs/>
        </w:rPr>
        <w:t>NVD</w:t>
      </w:r>
      <w:r w:rsidRPr="00DE61DB">
        <w:rPr>
          <w:bCs/>
        </w:rPr>
        <w:t xml:space="preserve"> jau kopš 2023.</w:t>
      </w:r>
      <w:r>
        <w:rPr>
          <w:bCs/>
        </w:rPr>
        <w:t> </w:t>
      </w:r>
      <w:r w:rsidRPr="00DE61DB">
        <w:rPr>
          <w:bCs/>
        </w:rPr>
        <w:t>gada 1.</w:t>
      </w:r>
      <w:r>
        <w:rPr>
          <w:bCs/>
        </w:rPr>
        <w:t> </w:t>
      </w:r>
      <w:r w:rsidRPr="00DE61DB">
        <w:rPr>
          <w:bCs/>
        </w:rPr>
        <w:t>maija kā pielikumu līgumiem par valsts apmaksātu veselības aprūpes pakalpojumu sniegšanu ir pievienojis algoritmu minimālajam izmeklējumu apjomam pirms plānveida operācijām. Šo laboratorisko pakalpojumu apjoms ir atkarīgs no operācijas apjoma un anestēzijas riska pacientam.</w:t>
      </w:r>
    </w:p>
    <w:p w14:paraId="53AC4042" w14:textId="100A0ABD" w:rsidR="00EE426A" w:rsidRPr="00DE61DB" w:rsidRDefault="00EE426A" w:rsidP="00122C7A">
      <w:pPr>
        <w:spacing w:after="120"/>
        <w:ind w:firstLine="720"/>
        <w:jc w:val="both"/>
        <w:rPr>
          <w:bCs/>
        </w:rPr>
      </w:pPr>
      <w:r w:rsidRPr="00DE61DB">
        <w:rPr>
          <w:bCs/>
        </w:rPr>
        <w:t>Pagaidām minimālā izmeklējumu apjoma kārtības darbību nav iespējams pilnībā izvērtēt. Pilnveidojot laboratoriju informācijas sistēmu, gan nosacījumi attiecībā uz minimālo izmeklējumu apjomu pirms operācijām, gan manipulāciju sarakstā iekļauto laboratorisko izmeklējumu apmaksas nosacījumi tiks iestrādāti sistēmā. Tādējādi tiks nodrošināta apmaksas nosacījumu un citu algoritmu ievērošana, kā arī efektīvākas kontroles iespēja</w:t>
      </w:r>
      <w:r w:rsidR="00074685">
        <w:rPr>
          <w:bCs/>
        </w:rPr>
        <w:t>s</w:t>
      </w:r>
      <w:r w:rsidRPr="00DE61DB">
        <w:rPr>
          <w:bCs/>
        </w:rPr>
        <w:t>.</w:t>
      </w:r>
    </w:p>
    <w:p w14:paraId="1229FDF8" w14:textId="77777777" w:rsidR="00EE426A" w:rsidRDefault="00EE426A" w:rsidP="00122C7A">
      <w:pPr>
        <w:spacing w:after="120"/>
        <w:ind w:firstLine="709"/>
        <w:jc w:val="both"/>
        <w:rPr>
          <w:bCs/>
        </w:rPr>
      </w:pPr>
      <w:r w:rsidRPr="00DE61DB">
        <w:rPr>
          <w:bCs/>
        </w:rPr>
        <w:t xml:space="preserve">Nodrošinot </w:t>
      </w:r>
      <w:r>
        <w:rPr>
          <w:bCs/>
        </w:rPr>
        <w:t>e</w:t>
      </w:r>
      <w:r w:rsidRPr="00DE61DB">
        <w:rPr>
          <w:bCs/>
        </w:rPr>
        <w:t>-veselības laboratorisko izmeklējumu nosūtījumu funkcionalitāti, tajā pakāpeniski tiks iestrādāti laboratorisko izmeklējumu apmaksas nosacījumi (nosūtīšanas algoritmi), nodrošinot to ievērošanu un uzlabojot kontroles iespējas. Kā pirmos tiek plānots iestrādāt apmaksas nosacījumus manipulācijām ar lielāko finansiālo ietekmi.</w:t>
      </w:r>
    </w:p>
    <w:p w14:paraId="7000CC56" w14:textId="77777777" w:rsidR="00EE426A" w:rsidRPr="00E32C8B" w:rsidRDefault="00EE426A" w:rsidP="00CA6553">
      <w:pPr>
        <w:spacing w:before="120" w:after="120"/>
        <w:jc w:val="both"/>
        <w:rPr>
          <w:b/>
        </w:rPr>
      </w:pPr>
      <w:r w:rsidRPr="00E32C8B">
        <w:rPr>
          <w:b/>
        </w:rPr>
        <w:t>“82. punkt</w:t>
      </w:r>
      <w:r>
        <w:rPr>
          <w:b/>
        </w:rPr>
        <w:t xml:space="preserve">s </w:t>
      </w:r>
      <w:r w:rsidRPr="00E32C8B">
        <w:rPr>
          <w:b/>
          <w:i/>
          <w:iCs/>
        </w:rPr>
        <w:t>Veselības ministrijai</w:t>
      </w:r>
      <w:r w:rsidRPr="00E32C8B">
        <w:rPr>
          <w:bCs/>
          <w:i/>
          <w:iCs/>
        </w:rPr>
        <w:t xml:space="preserve"> līdz 2023. gada 30. decembrim izveidot vienotu laboratorisko izmeklējumu sistēmu, tai skaitā e-nosūtījuma izveidi.</w:t>
      </w:r>
      <w:r w:rsidRPr="00CD0DF0">
        <w:rPr>
          <w:bCs/>
        </w:rPr>
        <w:t>”</w:t>
      </w:r>
    </w:p>
    <w:p w14:paraId="69ABF6C0" w14:textId="77777777" w:rsidR="00EE426A" w:rsidRPr="00CD0DF0" w:rsidRDefault="00EE426A" w:rsidP="00CA6553">
      <w:pPr>
        <w:spacing w:after="120"/>
        <w:ind w:firstLine="709"/>
        <w:jc w:val="both"/>
      </w:pPr>
      <w:r>
        <w:t>I</w:t>
      </w:r>
      <w:r w:rsidRPr="00E32C8B">
        <w:t xml:space="preserve">zveidota Laboratorisko izmeklējumu pārvaldības informācijas </w:t>
      </w:r>
      <w:r w:rsidRPr="00CD0DF0">
        <w:t>sistēma (</w:t>
      </w:r>
      <w:r w:rsidRPr="000F1349">
        <w:t xml:space="preserve">turpmāk </w:t>
      </w:r>
      <w:r w:rsidRPr="000F1349">
        <w:rPr>
          <w:szCs w:val="18"/>
        </w:rPr>
        <w:t xml:space="preserve">– </w:t>
      </w:r>
      <w:r w:rsidRPr="000F1349">
        <w:t>LIS) un tās ietvarā:</w:t>
      </w:r>
    </w:p>
    <w:p w14:paraId="0526192B" w14:textId="509FEF8B" w:rsidR="00EE426A" w:rsidRPr="00E32C8B" w:rsidRDefault="00074685" w:rsidP="00DF6B3F">
      <w:pPr>
        <w:numPr>
          <w:ilvl w:val="0"/>
          <w:numId w:val="10"/>
        </w:numPr>
        <w:spacing w:after="120"/>
        <w:ind w:left="714" w:hanging="357"/>
        <w:jc w:val="both"/>
      </w:pPr>
      <w:r>
        <w:t>i</w:t>
      </w:r>
      <w:r w:rsidR="00EE426A" w:rsidRPr="00CD0DF0">
        <w:t>zveidots informācijas sistēmas darbības tehnoloģiskais slānis – rezultātu pārskatu datu</w:t>
      </w:r>
      <w:r w:rsidR="00EE426A" w:rsidRPr="00E32C8B">
        <w:t xml:space="preserve"> uzglabāšanai, rezultātu strukturēto datu apstrādei, speciālo klasifikatoru pārvaldībai, saņemto datu validācijai un integritātes nodrošināšanai, lietotāju autentifikācija un autorizācija, kā arī darbību auditācija;</w:t>
      </w:r>
    </w:p>
    <w:p w14:paraId="21A02BF0" w14:textId="0AC4D2BB" w:rsidR="00EE426A" w:rsidRPr="00E32C8B" w:rsidRDefault="00074685" w:rsidP="00DF6B3F">
      <w:pPr>
        <w:numPr>
          <w:ilvl w:val="0"/>
          <w:numId w:val="10"/>
        </w:numPr>
        <w:spacing w:after="120"/>
        <w:ind w:left="714" w:hanging="357"/>
        <w:jc w:val="both"/>
      </w:pPr>
      <w:r>
        <w:t>i</w:t>
      </w:r>
      <w:r w:rsidR="00EE426A" w:rsidRPr="00E32C8B">
        <w:t xml:space="preserve">zveidotas </w:t>
      </w:r>
      <w:proofErr w:type="spellStart"/>
      <w:r w:rsidR="00EE426A" w:rsidRPr="00E32C8B">
        <w:t>saskarnes</w:t>
      </w:r>
      <w:proofErr w:type="spellEnd"/>
      <w:r w:rsidR="00EE426A">
        <w:t xml:space="preserve"> </w:t>
      </w:r>
      <w:r w:rsidR="00EE426A" w:rsidRPr="00E32C8B">
        <w:t>datu apmaiņai, saņemšanai un nosūtīšanai ar laboratoriju un ārstniecības iestāžu informācijas sistēmām;</w:t>
      </w:r>
    </w:p>
    <w:p w14:paraId="18C25B33" w14:textId="779FD16A" w:rsidR="00EE426A" w:rsidRPr="00E32C8B" w:rsidRDefault="00074685" w:rsidP="00DF6B3F">
      <w:pPr>
        <w:numPr>
          <w:ilvl w:val="0"/>
          <w:numId w:val="10"/>
        </w:numPr>
        <w:spacing w:after="120"/>
        <w:ind w:left="714" w:hanging="357"/>
        <w:jc w:val="both"/>
      </w:pPr>
      <w:r>
        <w:lastRenderedPageBreak/>
        <w:t>i</w:t>
      </w:r>
      <w:r w:rsidR="00EE426A" w:rsidRPr="00E32C8B">
        <w:t xml:space="preserve">zstrādāti jauni lietotāju </w:t>
      </w:r>
      <w:proofErr w:type="spellStart"/>
      <w:r w:rsidR="00EE426A" w:rsidRPr="00E32C8B">
        <w:t>saskarnes</w:t>
      </w:r>
      <w:proofErr w:type="spellEnd"/>
      <w:r w:rsidR="00EE426A" w:rsidRPr="00E32C8B">
        <w:t xml:space="preserve"> tehniskie un vizuālie risinājumi iedzīvotāja un ārstniecības personas lomas portāliem, informācijas par lietotāju attēlošanai, rezultātu pārskatu atlasei un grupēšanai, rezultātu sasaistei ar izpildītajiem nosūtījumiem, datu liegumu funkcionalitātei, nosūtījumu veidošanai, atlasei, grupēšanai, kopēšanai, labošanai, anulēšanai; </w:t>
      </w:r>
    </w:p>
    <w:p w14:paraId="7331722A" w14:textId="16425325" w:rsidR="00EE426A" w:rsidRPr="00F50737" w:rsidRDefault="00074685" w:rsidP="00DF6B3F">
      <w:pPr>
        <w:numPr>
          <w:ilvl w:val="0"/>
          <w:numId w:val="10"/>
        </w:numPr>
        <w:spacing w:after="120"/>
        <w:ind w:left="714" w:hanging="357"/>
        <w:jc w:val="both"/>
      </w:pPr>
      <w:r>
        <w:t>v</w:t>
      </w:r>
      <w:r w:rsidR="00EE426A" w:rsidRPr="00E32C8B">
        <w:t xml:space="preserve">eikti grozījumi </w:t>
      </w:r>
      <w:r w:rsidR="00EE426A">
        <w:t>MK</w:t>
      </w:r>
      <w:r w:rsidR="00EE426A" w:rsidRPr="00E32C8B">
        <w:t xml:space="preserve"> 2014.</w:t>
      </w:r>
      <w:r w:rsidR="00EE426A">
        <w:t> </w:t>
      </w:r>
      <w:r w:rsidR="00EE426A" w:rsidRPr="00E32C8B">
        <w:t>gada 11.</w:t>
      </w:r>
      <w:r w:rsidR="00EE426A">
        <w:t> </w:t>
      </w:r>
      <w:r w:rsidR="00EE426A" w:rsidRPr="00E32C8B">
        <w:t>marta noteikumos Nr.</w:t>
      </w:r>
      <w:r w:rsidR="00EE426A">
        <w:t> </w:t>
      </w:r>
      <w:r w:rsidR="00EE426A" w:rsidRPr="00E32C8B">
        <w:t xml:space="preserve">134 “Noteikumi par vienoto veselības nozares elektronisko informācijas sistēmu”, lai noteiktu obligāti uzkrājamo informācijas apjomu par laboratoriskajiem izmeklējumiem un uzdotu par pienākumu ārstniecības iestādēm attiecīgo informāciju </w:t>
      </w:r>
      <w:r w:rsidR="00EE426A" w:rsidRPr="00F50737">
        <w:t>nodo</w:t>
      </w:r>
      <w:r w:rsidR="009426C6">
        <w:t>t</w:t>
      </w:r>
      <w:r w:rsidR="00EE426A" w:rsidRPr="00F50737">
        <w:t xml:space="preserve"> </w:t>
      </w:r>
      <w:r w:rsidR="00EE426A">
        <w:t>LIS</w:t>
      </w:r>
      <w:r w:rsidR="00EE426A" w:rsidRPr="00F50737">
        <w:t xml:space="preserve">; </w:t>
      </w:r>
    </w:p>
    <w:p w14:paraId="4AF5AFC4" w14:textId="3FC18556" w:rsidR="00EE426A" w:rsidRDefault="008B417A" w:rsidP="00DF6B3F">
      <w:pPr>
        <w:numPr>
          <w:ilvl w:val="0"/>
          <w:numId w:val="10"/>
        </w:numPr>
        <w:spacing w:after="120"/>
        <w:ind w:left="714" w:hanging="357"/>
        <w:jc w:val="both"/>
      </w:pPr>
      <w:r>
        <w:t>u</w:t>
      </w:r>
      <w:r w:rsidR="00EE426A" w:rsidRPr="00E32C8B">
        <w:t xml:space="preserve">zsākta </w:t>
      </w:r>
      <w:r w:rsidR="00EE426A">
        <w:t>LIS</w:t>
      </w:r>
      <w:r w:rsidR="00EE426A" w:rsidRPr="00E32C8B">
        <w:t xml:space="preserve"> ieviešana</w:t>
      </w:r>
      <w:r w:rsidR="00EE426A">
        <w:t>, kuras ietvaros:</w:t>
      </w:r>
    </w:p>
    <w:p w14:paraId="4E64CB71" w14:textId="5416ED64" w:rsidR="00EE426A" w:rsidRPr="001B2439" w:rsidRDefault="00EE426A" w:rsidP="00AD5638">
      <w:pPr>
        <w:pStyle w:val="ListParagraph"/>
        <w:numPr>
          <w:ilvl w:val="0"/>
          <w:numId w:val="11"/>
        </w:numPr>
        <w:spacing w:after="120"/>
        <w:contextualSpacing w:val="0"/>
        <w:jc w:val="both"/>
      </w:pPr>
      <w:r>
        <w:t>i</w:t>
      </w:r>
      <w:r w:rsidRPr="001B2439">
        <w:t xml:space="preserve">zveidota datu apmaiņa ar SIA </w:t>
      </w:r>
      <w:r>
        <w:t>“</w:t>
      </w:r>
      <w:r w:rsidRPr="001B2439">
        <w:t>E.</w:t>
      </w:r>
      <w:r>
        <w:t> </w:t>
      </w:r>
      <w:r w:rsidRPr="001B2439">
        <w:t>Gulbja laboratorija</w:t>
      </w:r>
      <w:r>
        <w:t>”</w:t>
      </w:r>
      <w:r w:rsidRPr="001B2439">
        <w:t xml:space="preserve">, SIA </w:t>
      </w:r>
      <w:r>
        <w:t>“</w:t>
      </w:r>
      <w:r w:rsidRPr="001B2439">
        <w:t>Centrālā laboratorija</w:t>
      </w:r>
      <w:r>
        <w:t>”</w:t>
      </w:r>
      <w:r w:rsidRPr="001B2439">
        <w:t xml:space="preserve">, Bērnu klīniskās universitātes slimnīcas laboratoriju – kopā </w:t>
      </w:r>
      <w:r>
        <w:t xml:space="preserve">uz </w:t>
      </w:r>
      <w:r w:rsidRPr="001B2439">
        <w:t>2024</w:t>
      </w:r>
      <w:r>
        <w:t>. gada 23. maiju</w:t>
      </w:r>
      <w:r w:rsidRPr="001B2439">
        <w:t xml:space="preserve"> saņemti </w:t>
      </w:r>
      <w:r>
        <w:t xml:space="preserve">aptuveni </w:t>
      </w:r>
      <w:r w:rsidRPr="001B2439">
        <w:t>1 milj</w:t>
      </w:r>
      <w:r w:rsidR="00BC3596">
        <w:t>ons</w:t>
      </w:r>
      <w:r w:rsidRPr="001B2439">
        <w:t xml:space="preserve"> izmeklējumu rezultātu pārskatu;</w:t>
      </w:r>
    </w:p>
    <w:p w14:paraId="0BDD94B5" w14:textId="77777777" w:rsidR="00EE426A" w:rsidRPr="001B2439" w:rsidRDefault="00EE426A" w:rsidP="00AD5638">
      <w:pPr>
        <w:pStyle w:val="ListParagraph"/>
        <w:numPr>
          <w:ilvl w:val="0"/>
          <w:numId w:val="11"/>
        </w:numPr>
        <w:spacing w:after="120"/>
        <w:contextualSpacing w:val="0"/>
        <w:jc w:val="both"/>
      </w:pPr>
      <w:r>
        <w:t>t</w:t>
      </w:r>
      <w:r w:rsidRPr="001B2439">
        <w:t>urpināta citu laboratoriju informācijas sistēmu secīga integrācija;</w:t>
      </w:r>
    </w:p>
    <w:p w14:paraId="4E9E9162" w14:textId="0E9E0619" w:rsidR="00EE426A" w:rsidRPr="001B2439" w:rsidRDefault="00EE426A" w:rsidP="00AD5638">
      <w:pPr>
        <w:pStyle w:val="ListParagraph"/>
        <w:numPr>
          <w:ilvl w:val="0"/>
          <w:numId w:val="11"/>
        </w:numPr>
        <w:spacing w:after="120"/>
        <w:contextualSpacing w:val="0"/>
        <w:jc w:val="both"/>
      </w:pPr>
      <w:r>
        <w:t>v</w:t>
      </w:r>
      <w:r w:rsidRPr="001B2439">
        <w:t>eikta reālo datu un lietojamības testēšana</w:t>
      </w:r>
      <w:r w:rsidR="00BC3596">
        <w:t>,</w:t>
      </w:r>
      <w:r w:rsidRPr="001B2439">
        <w:t xml:space="preserve"> iesaistot 20 ģimenes ārstu prakses un vienu ārstniecības iestādi;</w:t>
      </w:r>
    </w:p>
    <w:p w14:paraId="7B7C0436" w14:textId="77777777" w:rsidR="00FD39BC" w:rsidRDefault="00EE426A" w:rsidP="00FD39BC">
      <w:pPr>
        <w:pStyle w:val="ListParagraph"/>
        <w:numPr>
          <w:ilvl w:val="0"/>
          <w:numId w:val="11"/>
        </w:numPr>
        <w:spacing w:after="120"/>
        <w:contextualSpacing w:val="0"/>
        <w:jc w:val="both"/>
      </w:pPr>
      <w:r>
        <w:t>r</w:t>
      </w:r>
      <w:r w:rsidRPr="001B2439">
        <w:t xml:space="preserve">egulāri notiek pakalpojumu sniedzēju informēšana par </w:t>
      </w:r>
      <w:r>
        <w:t>LIS</w:t>
      </w:r>
      <w:r w:rsidRPr="001B2439">
        <w:t xml:space="preserve"> risinājumu;</w:t>
      </w:r>
    </w:p>
    <w:p w14:paraId="089095BB" w14:textId="681EAA66" w:rsidR="00EE426A" w:rsidRPr="001B2439" w:rsidRDefault="00EE426A" w:rsidP="00FD39BC">
      <w:pPr>
        <w:pStyle w:val="ListParagraph"/>
        <w:numPr>
          <w:ilvl w:val="0"/>
          <w:numId w:val="11"/>
        </w:numPr>
        <w:spacing w:after="120"/>
        <w:contextualSpacing w:val="0"/>
        <w:jc w:val="both"/>
      </w:pPr>
      <w:r>
        <w:t>u</w:t>
      </w:r>
      <w:r w:rsidRPr="001B2439">
        <w:t>zsākta laboratorisko izmeklējumu nosūtījumu funkcionalitātes ieviešana un integrācijas testēšana.</w:t>
      </w:r>
    </w:p>
    <w:p w14:paraId="2DCCD7F0" w14:textId="77777777" w:rsidR="00EE426A" w:rsidRPr="00E32C8B" w:rsidRDefault="00EE426A" w:rsidP="00CA6553">
      <w:pPr>
        <w:spacing w:after="120"/>
        <w:ind w:firstLine="709"/>
        <w:jc w:val="both"/>
      </w:pPr>
      <w:r w:rsidRPr="00E32C8B">
        <w:t xml:space="preserve">Publisku piekļuvi </w:t>
      </w:r>
      <w:r>
        <w:t>LIS</w:t>
      </w:r>
      <w:r w:rsidRPr="00E32C8B">
        <w:t xml:space="preserve"> jaunajai lietotāju </w:t>
      </w:r>
      <w:proofErr w:type="spellStart"/>
      <w:r w:rsidRPr="00E32C8B">
        <w:t>saskarnei</w:t>
      </w:r>
      <w:proofErr w:type="spellEnd"/>
      <w:r w:rsidRPr="00E32C8B">
        <w:t xml:space="preserve"> plānots atvērt, kad sistēmā būs saņemti </w:t>
      </w:r>
      <w:r>
        <w:t>trīs</w:t>
      </w:r>
      <w:r w:rsidRPr="00E32C8B">
        <w:t xml:space="preserve"> lielāko laboratoriju visi 2024.</w:t>
      </w:r>
      <w:r>
        <w:t> </w:t>
      </w:r>
      <w:r w:rsidRPr="00E32C8B">
        <w:t>gada izmeklējumu rezultāti.</w:t>
      </w:r>
    </w:p>
    <w:p w14:paraId="2684E416" w14:textId="77777777" w:rsidR="00EE426A" w:rsidRPr="008B15E5" w:rsidRDefault="00EE426A" w:rsidP="00CA6553">
      <w:pPr>
        <w:spacing w:before="240" w:after="120"/>
        <w:jc w:val="both"/>
        <w:rPr>
          <w:b/>
          <w:u w:val="single"/>
        </w:rPr>
      </w:pPr>
      <w:r w:rsidRPr="008B15E5">
        <w:rPr>
          <w:b/>
          <w:u w:val="single"/>
        </w:rPr>
        <w:t>Uzsāktie uzdevumi:</w:t>
      </w:r>
    </w:p>
    <w:p w14:paraId="7B96A44C" w14:textId="7F332B6E" w:rsidR="00EE426A" w:rsidRDefault="00EE426A" w:rsidP="00EE426A">
      <w:pPr>
        <w:spacing w:before="120" w:after="120"/>
        <w:jc w:val="both"/>
        <w:rPr>
          <w:bCs/>
        </w:rPr>
      </w:pPr>
      <w:r>
        <w:rPr>
          <w:bCs/>
        </w:rPr>
        <w:t>“</w:t>
      </w:r>
      <w:r w:rsidRPr="00B32741">
        <w:rPr>
          <w:b/>
        </w:rPr>
        <w:t xml:space="preserve">83. punkts </w:t>
      </w:r>
      <w:r w:rsidRPr="00B32741">
        <w:rPr>
          <w:b/>
          <w:i/>
          <w:iCs/>
        </w:rPr>
        <w:t xml:space="preserve">Veselības ministrijai </w:t>
      </w:r>
      <w:r w:rsidRPr="00B32741">
        <w:rPr>
          <w:bCs/>
          <w:i/>
          <w:iCs/>
        </w:rPr>
        <w:t>līdz 2024. gada 30. decembrim izstrādāt algoritmu un klīnisko ceļu karti.</w:t>
      </w:r>
      <w:r>
        <w:rPr>
          <w:bCs/>
        </w:rPr>
        <w:t xml:space="preserve"> ”</w:t>
      </w:r>
    </w:p>
    <w:p w14:paraId="26D26323" w14:textId="77777777" w:rsidR="00E84B6C" w:rsidRDefault="00E84B6C" w:rsidP="00122C7A">
      <w:pPr>
        <w:ind w:firstLine="720"/>
        <w:jc w:val="both"/>
        <w:rPr>
          <w:bCs/>
        </w:rPr>
      </w:pPr>
      <w:r w:rsidRPr="00E84B6C">
        <w:rPr>
          <w:bCs/>
        </w:rPr>
        <w:t>Algoritmi un klīniskie ceļi ir izstrādāti nelielai daļai slimību. Ieviesto algoritmu efektivitāti pilnībā varēs novērtēt pēc to iestrādāšanas LIS. Par LIS ieviešanas gaitu un rezultātiem VM līdz 2024. gada 30. decembrim sagatavos un iesniegs izskatīšanai MK sēdē informatīvo ziņojumu.</w:t>
      </w:r>
    </w:p>
    <w:p w14:paraId="2BA21481" w14:textId="2351F8E6" w:rsidR="00EE426A" w:rsidRPr="00E7752F" w:rsidRDefault="00FD39BC" w:rsidP="00E84B6C">
      <w:pPr>
        <w:spacing w:before="120" w:after="120"/>
        <w:ind w:firstLine="720"/>
        <w:jc w:val="both"/>
        <w:rPr>
          <w:bCs/>
        </w:rPr>
      </w:pPr>
      <w:r>
        <w:rPr>
          <w:bCs/>
        </w:rPr>
        <w:t>LIS</w:t>
      </w:r>
      <w:r w:rsidR="00EE426A" w:rsidRPr="00E7752F">
        <w:rPr>
          <w:bCs/>
        </w:rPr>
        <w:t xml:space="preserve"> nodrošinās:</w:t>
      </w:r>
    </w:p>
    <w:p w14:paraId="4ABAE004" w14:textId="6409F642" w:rsidR="00E84B6C" w:rsidRPr="00E84B6C" w:rsidRDefault="00E84B6C" w:rsidP="00FD39BC">
      <w:pPr>
        <w:numPr>
          <w:ilvl w:val="0"/>
          <w:numId w:val="52"/>
        </w:numPr>
        <w:spacing w:after="120"/>
        <w:ind w:left="1418"/>
        <w:jc w:val="both"/>
        <w:rPr>
          <w:bCs/>
        </w:rPr>
      </w:pPr>
      <w:r w:rsidRPr="00E84B6C">
        <w:rPr>
          <w:bCs/>
        </w:rPr>
        <w:t>izmeklējumu rezultātu pieejamību ārstiem no jebkuras laboratorijas, sākot ar 2025.</w:t>
      </w:r>
      <w:r>
        <w:rPr>
          <w:bCs/>
        </w:rPr>
        <w:t> </w:t>
      </w:r>
      <w:r w:rsidRPr="00E84B6C">
        <w:rPr>
          <w:bCs/>
        </w:rPr>
        <w:t>gadu, ņemot vērā, ka 2024.</w:t>
      </w:r>
      <w:r>
        <w:rPr>
          <w:bCs/>
        </w:rPr>
        <w:t> </w:t>
      </w:r>
      <w:r w:rsidRPr="00E84B6C">
        <w:rPr>
          <w:bCs/>
        </w:rPr>
        <w:t>gadā izstrādātā funkcionalitāte tiek integrēta ar ārstniecības iestāžu informācijas sistēmām un datu bāzē uzkrāti dati par 2024.</w:t>
      </w:r>
      <w:r>
        <w:rPr>
          <w:bCs/>
        </w:rPr>
        <w:t> </w:t>
      </w:r>
      <w:r w:rsidRPr="00E84B6C">
        <w:rPr>
          <w:bCs/>
        </w:rPr>
        <w:t>gadu, lai nodrošinātu noteiktu datu apjoma pieejamību ārstniecības personām, kas veicinātu risinājuma lietošanu;</w:t>
      </w:r>
    </w:p>
    <w:p w14:paraId="7E30E63F" w14:textId="77777777" w:rsidR="00E84B6C" w:rsidRPr="00E84B6C" w:rsidRDefault="00E84B6C" w:rsidP="00FD39BC">
      <w:pPr>
        <w:numPr>
          <w:ilvl w:val="0"/>
          <w:numId w:val="52"/>
        </w:numPr>
        <w:spacing w:after="120"/>
        <w:ind w:left="1418"/>
        <w:jc w:val="both"/>
        <w:rPr>
          <w:bCs/>
        </w:rPr>
      </w:pPr>
      <w:r w:rsidRPr="00E84B6C">
        <w:rPr>
          <w:bCs/>
        </w:rPr>
        <w:t>informāciju ārstiem par personām sagatavotiem nosūtījumiem un to izpildi;</w:t>
      </w:r>
    </w:p>
    <w:p w14:paraId="0DB4782D" w14:textId="57F895C5" w:rsidR="00E84B6C" w:rsidRPr="00E84B6C" w:rsidRDefault="00E84B6C" w:rsidP="00FD39BC">
      <w:pPr>
        <w:numPr>
          <w:ilvl w:val="0"/>
          <w:numId w:val="52"/>
        </w:numPr>
        <w:spacing w:after="120"/>
        <w:ind w:left="1418"/>
        <w:jc w:val="both"/>
        <w:rPr>
          <w:bCs/>
        </w:rPr>
      </w:pPr>
      <w:r w:rsidRPr="00E84B6C">
        <w:rPr>
          <w:bCs/>
        </w:rPr>
        <w:t>noteiktu biežāku izmeklējumu regularitātes un apmaksas kontroli.</w:t>
      </w:r>
    </w:p>
    <w:p w14:paraId="0E1EFE56" w14:textId="77777777" w:rsidR="00EE426A" w:rsidRPr="00BC3596" w:rsidRDefault="00EE426A" w:rsidP="00BC3596">
      <w:pPr>
        <w:spacing w:before="120" w:after="120"/>
        <w:ind w:firstLine="720"/>
        <w:jc w:val="both"/>
        <w:rPr>
          <w:bCs/>
        </w:rPr>
      </w:pPr>
      <w:r w:rsidRPr="00BC3596">
        <w:rPr>
          <w:bCs/>
        </w:rPr>
        <w:t>Turpmāk veicamie darbi (nepieciešams finansējums):</w:t>
      </w:r>
    </w:p>
    <w:p w14:paraId="63CF9647" w14:textId="77777777" w:rsidR="00E84B6C" w:rsidRPr="00E84B6C" w:rsidRDefault="00E84B6C" w:rsidP="00FD39BC">
      <w:pPr>
        <w:numPr>
          <w:ilvl w:val="0"/>
          <w:numId w:val="52"/>
        </w:numPr>
        <w:spacing w:before="120" w:after="120"/>
        <w:ind w:left="1418"/>
        <w:jc w:val="both"/>
        <w:rPr>
          <w:bCs/>
        </w:rPr>
      </w:pPr>
      <w:r w:rsidRPr="00E84B6C">
        <w:rPr>
          <w:bCs/>
        </w:rPr>
        <w:t>paplašināt izmeklējumu skaitu, kam tiek veikta apmaksas nosacījumu kontrole;</w:t>
      </w:r>
    </w:p>
    <w:p w14:paraId="2DC518A1" w14:textId="77777777" w:rsidR="00E84B6C" w:rsidRPr="00E84B6C" w:rsidRDefault="00E84B6C" w:rsidP="00FD39BC">
      <w:pPr>
        <w:numPr>
          <w:ilvl w:val="0"/>
          <w:numId w:val="52"/>
        </w:numPr>
        <w:spacing w:before="120" w:after="120"/>
        <w:ind w:left="1418"/>
        <w:jc w:val="both"/>
        <w:rPr>
          <w:bCs/>
        </w:rPr>
      </w:pPr>
      <w:r w:rsidRPr="00E84B6C">
        <w:rPr>
          <w:bCs/>
        </w:rPr>
        <w:t>standartizētu nosūtījumu sagatavošana (izmeklēšanas minimālais apjoms).</w:t>
      </w:r>
    </w:p>
    <w:p w14:paraId="51CB1B3C" w14:textId="77777777" w:rsidR="00EE426A" w:rsidRDefault="00EE426A" w:rsidP="00122C7A">
      <w:pPr>
        <w:spacing w:before="120" w:after="120"/>
        <w:jc w:val="both"/>
        <w:rPr>
          <w:bCs/>
        </w:rPr>
      </w:pPr>
      <w:r>
        <w:rPr>
          <w:bCs/>
        </w:rPr>
        <w:t>“</w:t>
      </w:r>
      <w:r w:rsidRPr="00C054EA">
        <w:rPr>
          <w:b/>
        </w:rPr>
        <w:t xml:space="preserve">84. punkts </w:t>
      </w:r>
      <w:r w:rsidRPr="00C054EA">
        <w:rPr>
          <w:b/>
          <w:i/>
          <w:iCs/>
        </w:rPr>
        <w:t>Vides aizsardzības un reģionālās attīstības ministrijai</w:t>
      </w:r>
      <w:r w:rsidRPr="00C054EA">
        <w:rPr>
          <w:bCs/>
          <w:i/>
          <w:iCs/>
        </w:rPr>
        <w:t xml:space="preserve"> līdz 2023. gada 31. decembrim izstrādāt un publicēt Vides aizsardzības un reģionālās attīstības ministrijas tīmekļvietnē jaunu versiju valsts pārvaldes vienotās informācijas un komunikācijas </w:t>
      </w:r>
      <w:r w:rsidRPr="00C054EA">
        <w:rPr>
          <w:bCs/>
          <w:i/>
          <w:iCs/>
        </w:rPr>
        <w:lastRenderedPageBreak/>
        <w:t>tehnoloģijas arhitektūras principiem, tajos iekļaujot informācijas un komunikācijas tehnoloģiju resursu un pakalpojumu pieejamības nodrošinājuma un ar to saistīto izmaksu jautājumus, kā arī definējot valsts pārvaldes tehnoloģiskā nodrošinājuma jomas, kurām tiks izstrādātas domēnu arhitektūras</w:t>
      </w:r>
      <w:r w:rsidRPr="00C054EA">
        <w:rPr>
          <w:bCs/>
        </w:rPr>
        <w:t>.</w:t>
      </w:r>
      <w:r>
        <w:rPr>
          <w:bCs/>
        </w:rPr>
        <w:t>”</w:t>
      </w:r>
    </w:p>
    <w:p w14:paraId="77E09B65" w14:textId="77777777" w:rsidR="00EE426A" w:rsidRPr="002E7DC8" w:rsidRDefault="00EE426A" w:rsidP="00122C7A">
      <w:pPr>
        <w:spacing w:after="120"/>
        <w:ind w:firstLine="720"/>
        <w:jc w:val="both"/>
        <w:rPr>
          <w:bCs/>
        </w:rPr>
      </w:pPr>
      <w:r w:rsidRPr="002E7DC8">
        <w:rPr>
          <w:bCs/>
        </w:rPr>
        <w:t>Ir izstrādāta metodika un veidnes domēnu arhitektūru izveidei. VARAM tīmekļa vietnē izveidota sadaļa</w:t>
      </w:r>
      <w:r>
        <w:rPr>
          <w:bCs/>
        </w:rPr>
        <w:t xml:space="preserve"> “</w:t>
      </w:r>
      <w:r w:rsidRPr="001375C0">
        <w:rPr>
          <w:bCs/>
        </w:rPr>
        <w:t>Valsts pārvaldes jomu (domēnu) arhitektūras</w:t>
      </w:r>
      <w:r>
        <w:rPr>
          <w:bCs/>
        </w:rPr>
        <w:t>”</w:t>
      </w:r>
      <w:r>
        <w:rPr>
          <w:rStyle w:val="FootnoteReference"/>
          <w:bCs/>
        </w:rPr>
        <w:footnoteReference w:id="2"/>
      </w:r>
      <w:r>
        <w:rPr>
          <w:bCs/>
        </w:rPr>
        <w:t>.</w:t>
      </w:r>
      <w:r w:rsidRPr="002E7DC8">
        <w:rPr>
          <w:bCs/>
        </w:rPr>
        <w:t xml:space="preserve"> </w:t>
      </w:r>
    </w:p>
    <w:p w14:paraId="7EB66048" w14:textId="1F94DDB0" w:rsidR="00EE426A" w:rsidRDefault="00EE426A" w:rsidP="00122C7A">
      <w:pPr>
        <w:spacing w:after="120"/>
        <w:ind w:firstLine="720"/>
        <w:jc w:val="both"/>
        <w:rPr>
          <w:bCs/>
        </w:rPr>
      </w:pPr>
      <w:r w:rsidRPr="002E7DC8">
        <w:rPr>
          <w:bCs/>
        </w:rPr>
        <w:t>E</w:t>
      </w:r>
      <w:r>
        <w:rPr>
          <w:bCs/>
        </w:rPr>
        <w:t>RAF</w:t>
      </w:r>
      <w:r w:rsidRPr="002E7DC8">
        <w:rPr>
          <w:bCs/>
        </w:rPr>
        <w:t xml:space="preserve"> 2021-2027 </w:t>
      </w:r>
      <w:r>
        <w:rPr>
          <w:bCs/>
        </w:rPr>
        <w:t xml:space="preserve">SAM </w:t>
      </w:r>
      <w:r w:rsidRPr="002E7DC8">
        <w:rPr>
          <w:bCs/>
        </w:rPr>
        <w:t>1.3.1.1.</w:t>
      </w:r>
      <w:r>
        <w:rPr>
          <w:bCs/>
        </w:rPr>
        <w:t> </w:t>
      </w:r>
      <w:r w:rsidRPr="002E7DC8">
        <w:rPr>
          <w:bCs/>
        </w:rPr>
        <w:t xml:space="preserve">pasākuma </w:t>
      </w:r>
      <w:r w:rsidRPr="00F6278B">
        <w:rPr>
          <w:bCs/>
        </w:rPr>
        <w:t>“IKT risinājumu un pakalpojumu attīstība un</w:t>
      </w:r>
      <w:r>
        <w:rPr>
          <w:bCs/>
        </w:rPr>
        <w:t xml:space="preserve"> </w:t>
      </w:r>
      <w:r w:rsidRPr="00F6278B">
        <w:rPr>
          <w:bCs/>
        </w:rPr>
        <w:t xml:space="preserve">iespēju radīšana privātajam sektoram” </w:t>
      </w:r>
      <w:r w:rsidRPr="002E7DC8">
        <w:rPr>
          <w:bCs/>
        </w:rPr>
        <w:t xml:space="preserve">īstenošanas noteikumu atbalstāmajās darbībās paredzēts attiecināt izdevumus par valsts pārvaldes jomu (domēnu) un attīstāmo risinājumu arhitektūru projektēšanu un attīstību atbilstoši Eiropas </w:t>
      </w:r>
      <w:proofErr w:type="spellStart"/>
      <w:r w:rsidRPr="002E7DC8">
        <w:rPr>
          <w:bCs/>
        </w:rPr>
        <w:t>sadarbspējas</w:t>
      </w:r>
      <w:proofErr w:type="spellEnd"/>
      <w:r w:rsidRPr="002E7DC8">
        <w:rPr>
          <w:bCs/>
        </w:rPr>
        <w:t xml:space="preserve"> satvara principiem un ieteikumiem, kā arī noteikti priekšnosacījumi </w:t>
      </w:r>
      <w:r w:rsidRPr="00F6278B">
        <w:rPr>
          <w:bCs/>
        </w:rPr>
        <w:t>–</w:t>
      </w:r>
      <w:r>
        <w:rPr>
          <w:bCs/>
        </w:rPr>
        <w:t xml:space="preserve"> </w:t>
      </w:r>
      <w:r w:rsidRPr="002E7DC8">
        <w:rPr>
          <w:bCs/>
        </w:rPr>
        <w:t>var tikt īstenoti projekti, kuri iekļaujas saskaņotā jomas (domēna) arhitektūrā. Jomu (domēnu) arhitektūras valsts pārvaldē plānots izstrādāt 2024.</w:t>
      </w:r>
      <w:r w:rsidR="00BC3596" w:rsidRPr="00BC3596">
        <w:rPr>
          <w:bCs/>
        </w:rPr>
        <w:t xml:space="preserve"> </w:t>
      </w:r>
      <w:r w:rsidR="00BC3596">
        <w:rPr>
          <w:bCs/>
        </w:rPr>
        <w:t xml:space="preserve">– </w:t>
      </w:r>
      <w:r w:rsidRPr="002E7DC8">
        <w:rPr>
          <w:bCs/>
        </w:rPr>
        <w:t>2025.</w:t>
      </w:r>
      <w:r>
        <w:rPr>
          <w:bCs/>
        </w:rPr>
        <w:t> </w:t>
      </w:r>
      <w:r w:rsidRPr="002E7DC8">
        <w:rPr>
          <w:bCs/>
        </w:rPr>
        <w:t>gadā.</w:t>
      </w:r>
    </w:p>
    <w:p w14:paraId="3598AE41" w14:textId="6D39403A" w:rsidR="00EE426A" w:rsidRDefault="00EE426A" w:rsidP="00122C7A">
      <w:pPr>
        <w:spacing w:after="120"/>
        <w:ind w:firstLine="720"/>
        <w:jc w:val="both"/>
      </w:pPr>
      <w:r>
        <w:t>Būtiskākie vispārīgie arhitektūras principi ir precizēti un nostiprināti MK 2023. gada 4. jūlija noteikumos Nr. 367 “Informācijas sistēmu vispārējās tehniskās prasības” (23</w:t>
      </w:r>
      <w:r w:rsidR="00BC3596">
        <w:noBreakHyphen/>
      </w:r>
      <w:r>
        <w:t>TA</w:t>
      </w:r>
      <w:r w:rsidR="00BC3596">
        <w:noBreakHyphen/>
      </w:r>
      <w:r>
        <w:t xml:space="preserve">1825), MK 2023. gada 10. oktobra sēdes prot. Nr. 50 23. §. Valsts IKT nodrošinājuma jomas, kurām tiks izstrādātas jomu arhitektūras, </w:t>
      </w:r>
      <w:r w:rsidRPr="00A148BB">
        <w:t>noteiktas 2024. gada 16. jūlijā ar Digitālās modernizācijas tematiskās komitejas lēmumu saistībā ar SAM 1.3.1.1. finansējuma</w:t>
      </w:r>
      <w:r w:rsidRPr="00C90B7D">
        <w:t xml:space="preserve"> izmantošanas plānošanu.</w:t>
      </w:r>
      <w:r>
        <w:t xml:space="preserve"> </w:t>
      </w:r>
    </w:p>
    <w:p w14:paraId="3D61D672" w14:textId="17061820" w:rsidR="00EE426A" w:rsidRDefault="00EE426A" w:rsidP="00EE426A">
      <w:pPr>
        <w:spacing w:before="120" w:after="120"/>
        <w:jc w:val="both"/>
        <w:rPr>
          <w:bCs/>
        </w:rPr>
      </w:pPr>
      <w:r>
        <w:rPr>
          <w:bCs/>
        </w:rPr>
        <w:t>“</w:t>
      </w:r>
      <w:r w:rsidRPr="00C054EA">
        <w:rPr>
          <w:b/>
        </w:rPr>
        <w:t>8</w:t>
      </w:r>
      <w:r>
        <w:rPr>
          <w:b/>
        </w:rPr>
        <w:t>5</w:t>
      </w:r>
      <w:r w:rsidRPr="00C054EA">
        <w:rPr>
          <w:b/>
        </w:rPr>
        <w:t>. punkts</w:t>
      </w:r>
      <w:r>
        <w:rPr>
          <w:b/>
        </w:rPr>
        <w:t xml:space="preserve"> </w:t>
      </w:r>
      <w:r w:rsidRPr="00851E60">
        <w:rPr>
          <w:b/>
          <w:i/>
          <w:iCs/>
        </w:rPr>
        <w:t>Vides aizsardzības un reģionālās attīstības ministrijai</w:t>
      </w:r>
      <w:r w:rsidRPr="00851E60">
        <w:rPr>
          <w:bCs/>
          <w:i/>
          <w:iCs/>
        </w:rPr>
        <w:t xml:space="preserve"> sadarbībā ar Finanšu ministriju (Valsts kasi) un Valsts kanceleju grāmatvedības un cilvēkresursu pārvaldības centralizācijas projekta ietvaros, bet ne vēlāk kā līdz 2023. gada 31. decembrim, izstrādāt priekšlikumus un norādījumus precizējumiem informācijas un komunikācijas tehnoloģiju jomas izdevumu un investīciju uzskaitei, kas nodrošina investīciju un izdevumu sasaisti ar valsts pārvaldes informācijas un komunikācijas tehnoloģiju resursu un pakalpojumu uzskaites sistēmā </w:t>
      </w:r>
      <w:r w:rsidR="00BC3596">
        <w:rPr>
          <w:bCs/>
          <w:i/>
          <w:iCs/>
        </w:rPr>
        <w:t>“</w:t>
      </w:r>
      <w:r w:rsidRPr="00851E60">
        <w:rPr>
          <w:bCs/>
          <w:i/>
          <w:iCs/>
        </w:rPr>
        <w:t xml:space="preserve">Valsts informācijas resursu, sistēmu un </w:t>
      </w:r>
      <w:proofErr w:type="spellStart"/>
      <w:r w:rsidRPr="00851E60">
        <w:rPr>
          <w:bCs/>
          <w:i/>
          <w:iCs/>
        </w:rPr>
        <w:t>sadarbspējas</w:t>
      </w:r>
      <w:proofErr w:type="spellEnd"/>
      <w:r w:rsidRPr="00851E60">
        <w:rPr>
          <w:bCs/>
          <w:i/>
          <w:iCs/>
        </w:rPr>
        <w:t xml:space="preserve"> informācijas sistēmā</w:t>
      </w:r>
      <w:r w:rsidR="00BC3596">
        <w:rPr>
          <w:bCs/>
          <w:i/>
          <w:iCs/>
        </w:rPr>
        <w:t>”</w:t>
      </w:r>
      <w:r w:rsidRPr="00851E60">
        <w:rPr>
          <w:bCs/>
          <w:i/>
          <w:iCs/>
        </w:rPr>
        <w:t xml:space="preserve"> (VIRSIS) reģistrējamiem informācijas un komunikācijas tehnoloģiju resursiem un pakalpojumiem.</w:t>
      </w:r>
      <w:r w:rsidRPr="00851E60">
        <w:rPr>
          <w:bCs/>
        </w:rPr>
        <w:t>”</w:t>
      </w:r>
    </w:p>
    <w:p w14:paraId="6D6C9D4A" w14:textId="77777777" w:rsidR="00EE426A" w:rsidRDefault="00EE426A" w:rsidP="00EE426A">
      <w:pPr>
        <w:spacing w:after="120"/>
        <w:ind w:firstLine="720"/>
        <w:jc w:val="both"/>
        <w:rPr>
          <w:bCs/>
        </w:rPr>
      </w:pPr>
      <w:r w:rsidRPr="00D85089">
        <w:rPr>
          <w:bCs/>
        </w:rPr>
        <w:t xml:space="preserve">Lai </w:t>
      </w:r>
      <w:proofErr w:type="spellStart"/>
      <w:r w:rsidRPr="00D85089">
        <w:rPr>
          <w:bCs/>
        </w:rPr>
        <w:t>iespējotu</w:t>
      </w:r>
      <w:proofErr w:type="spellEnd"/>
      <w:r>
        <w:rPr>
          <w:bCs/>
        </w:rPr>
        <w:t xml:space="preserve"> </w:t>
      </w:r>
      <w:r w:rsidRPr="00D85089">
        <w:rPr>
          <w:bCs/>
        </w:rPr>
        <w:t>VIRSIS, ir iebūvētas tehniskas iespējas IKT finanšu uzskaitei, taču būtiskāk</w:t>
      </w:r>
      <w:r>
        <w:rPr>
          <w:bCs/>
        </w:rPr>
        <w:t>a</w:t>
      </w:r>
      <w:r w:rsidRPr="00D85089">
        <w:rPr>
          <w:bCs/>
        </w:rPr>
        <w:t xml:space="preserve"> ir vadības grāmatvedības metodika</w:t>
      </w:r>
      <w:r>
        <w:rPr>
          <w:bCs/>
        </w:rPr>
        <w:t>.</w:t>
      </w:r>
      <w:r w:rsidRPr="00D85089">
        <w:rPr>
          <w:bCs/>
        </w:rPr>
        <w:t xml:space="preserve"> </w:t>
      </w:r>
      <w:r>
        <w:rPr>
          <w:bCs/>
        </w:rPr>
        <w:t>VARAM uzskata</w:t>
      </w:r>
      <w:r w:rsidRPr="00D85089">
        <w:rPr>
          <w:bCs/>
        </w:rPr>
        <w:t xml:space="preserve">, ka šī uzdevuma izpilde </w:t>
      </w:r>
      <w:r>
        <w:rPr>
          <w:bCs/>
        </w:rPr>
        <w:t xml:space="preserve">saistāma </w:t>
      </w:r>
      <w:r w:rsidRPr="00D85089">
        <w:rPr>
          <w:bCs/>
        </w:rPr>
        <w:t xml:space="preserve">ar </w:t>
      </w:r>
      <w:r>
        <w:rPr>
          <w:bCs/>
        </w:rPr>
        <w:t>u</w:t>
      </w:r>
      <w:r w:rsidRPr="00D85089">
        <w:rPr>
          <w:bCs/>
        </w:rPr>
        <w:t>z rezultātu vērst</w:t>
      </w:r>
      <w:r>
        <w:rPr>
          <w:bCs/>
        </w:rPr>
        <w:t>a</w:t>
      </w:r>
      <w:r w:rsidRPr="00D85089">
        <w:rPr>
          <w:bCs/>
        </w:rPr>
        <w:t xml:space="preserve"> budžeta</w:t>
      </w:r>
      <w:r>
        <w:rPr>
          <w:bCs/>
        </w:rPr>
        <w:t xml:space="preserve"> </w:t>
      </w:r>
      <w:r w:rsidRPr="00D85089">
        <w:rPr>
          <w:bCs/>
        </w:rPr>
        <w:t>veidošanas principu</w:t>
      </w:r>
      <w:r>
        <w:rPr>
          <w:bCs/>
        </w:rPr>
        <w:t>. VARAM izteikusi p</w:t>
      </w:r>
      <w:r w:rsidRPr="00D85089">
        <w:rPr>
          <w:bCs/>
        </w:rPr>
        <w:t>riekšlikum</w:t>
      </w:r>
      <w:r>
        <w:rPr>
          <w:bCs/>
        </w:rPr>
        <w:t>u</w:t>
      </w:r>
      <w:r w:rsidRPr="00D85089">
        <w:rPr>
          <w:bCs/>
        </w:rPr>
        <w:t xml:space="preserve"> veidot </w:t>
      </w:r>
      <w:proofErr w:type="spellStart"/>
      <w:r w:rsidRPr="00D85089">
        <w:rPr>
          <w:bCs/>
        </w:rPr>
        <w:t>starpinstitucionālu</w:t>
      </w:r>
      <w:proofErr w:type="spellEnd"/>
      <w:r>
        <w:rPr>
          <w:bCs/>
        </w:rPr>
        <w:t xml:space="preserve"> </w:t>
      </w:r>
      <w:r w:rsidRPr="00D85089">
        <w:rPr>
          <w:bCs/>
        </w:rPr>
        <w:t>rīcības grupu</w:t>
      </w:r>
      <w:r w:rsidRPr="00AF39EA">
        <w:rPr>
          <w:bCs/>
        </w:rPr>
        <w:t>, kur, ņemot vērā paredzēto izmaksu uzskaites modeli, tiktu izstrādāti arī rādītāji un metodoloģija IKT izmaksu uzskaitei.</w:t>
      </w:r>
      <w:r w:rsidRPr="006025CF">
        <w:rPr>
          <w:bCs/>
        </w:rPr>
        <w:t xml:space="preserve"> </w:t>
      </w:r>
      <w:r>
        <w:rPr>
          <w:bCs/>
        </w:rPr>
        <w:t xml:space="preserve"> </w:t>
      </w:r>
    </w:p>
    <w:p w14:paraId="7ADB23D4" w14:textId="77777777" w:rsidR="00EE426A" w:rsidRPr="004A117B" w:rsidRDefault="00EE426A" w:rsidP="00EE426A">
      <w:pPr>
        <w:ind w:firstLine="720"/>
        <w:jc w:val="both"/>
      </w:pPr>
      <w:r>
        <w:t>MK 2023. gada 4. jūlija noteikumu Nr. 368 “Informācijas sistēmu un to darbībai nepieciešamo informācijas un komunikācijas tehnoloģiju resursu un pakalpojumu attīstības aktivitāšu un likvidēšanas uzraudzības kārtība” ietvaros noteiktās kārtības nodrošināšanas funkcionalitāte tiek ieviesta VIRSIS, plānojot to pabeigt līdz 2024. gada 31. decembrim.</w:t>
      </w:r>
    </w:p>
    <w:p w14:paraId="43FA7746" w14:textId="5E88BDC8" w:rsidR="00EE426A" w:rsidRPr="00583870" w:rsidRDefault="00EE426A" w:rsidP="00EE426A">
      <w:pPr>
        <w:spacing w:before="120" w:after="120"/>
        <w:jc w:val="both"/>
        <w:rPr>
          <w:bCs/>
        </w:rPr>
      </w:pPr>
      <w:r>
        <w:rPr>
          <w:bCs/>
        </w:rPr>
        <w:t>“</w:t>
      </w:r>
      <w:r w:rsidRPr="00C054EA">
        <w:rPr>
          <w:b/>
        </w:rPr>
        <w:t>8</w:t>
      </w:r>
      <w:r>
        <w:rPr>
          <w:b/>
        </w:rPr>
        <w:t>6</w:t>
      </w:r>
      <w:r w:rsidRPr="00C054EA">
        <w:rPr>
          <w:b/>
        </w:rPr>
        <w:t>. punkts</w:t>
      </w:r>
      <w:r>
        <w:rPr>
          <w:b/>
        </w:rPr>
        <w:t xml:space="preserve"> </w:t>
      </w:r>
      <w:r w:rsidRPr="00851E60">
        <w:rPr>
          <w:b/>
          <w:i/>
          <w:iCs/>
        </w:rPr>
        <w:t>Vides aizsardzības un reģionālās attīstības ministrijai</w:t>
      </w:r>
      <w:r>
        <w:rPr>
          <w:b/>
          <w:i/>
          <w:iCs/>
        </w:rPr>
        <w:t xml:space="preserve"> </w:t>
      </w:r>
      <w:r w:rsidRPr="00583870">
        <w:rPr>
          <w:bCs/>
          <w:i/>
          <w:iCs/>
        </w:rPr>
        <w:t xml:space="preserve">līdz 2024. gada 30. jūnijam sadarbībā ar ministrijām izstrādāt un publicēt Vides aizsardzības un reģionālās attīstības ministrijas tīmekļvietnē valsts pārvaldes informācijas un komunikācijas tehnoloģiju izdevumu vērtēšanas metodiku, kā arī līdz 2025. gada 30. jūnijam nodrošināt, ka valsts pārvaldes informācijas un komunikācijas tehnoloģiju resursi un pakalpojumi tiek reģistrēti valsts pārvaldes informācijas un komunikācijas tehnoloģiju resursu un pakalpojumu uzskaites sistēmā </w:t>
      </w:r>
      <w:r w:rsidR="00F81AF3">
        <w:rPr>
          <w:bCs/>
          <w:i/>
          <w:iCs/>
        </w:rPr>
        <w:t>“</w:t>
      </w:r>
      <w:r w:rsidRPr="00583870">
        <w:rPr>
          <w:bCs/>
          <w:i/>
          <w:iCs/>
        </w:rPr>
        <w:t xml:space="preserve">Valsts informācijas resursu, sistēmu un </w:t>
      </w:r>
      <w:proofErr w:type="spellStart"/>
      <w:r w:rsidRPr="00583870">
        <w:rPr>
          <w:bCs/>
          <w:i/>
          <w:iCs/>
        </w:rPr>
        <w:t>sadarbspējas</w:t>
      </w:r>
      <w:proofErr w:type="spellEnd"/>
      <w:r w:rsidRPr="00583870">
        <w:rPr>
          <w:bCs/>
          <w:i/>
          <w:iCs/>
        </w:rPr>
        <w:t xml:space="preserve"> informācijas sistēmā</w:t>
      </w:r>
      <w:r w:rsidR="00F81AF3">
        <w:rPr>
          <w:bCs/>
          <w:i/>
          <w:iCs/>
        </w:rPr>
        <w:t>”</w:t>
      </w:r>
      <w:r w:rsidRPr="00583870">
        <w:rPr>
          <w:bCs/>
          <w:i/>
          <w:iCs/>
        </w:rPr>
        <w:t xml:space="preserve"> (VIRSIS), nodrošinot datu strukturējumu un kvalitāti, kas ir pietiekama </w:t>
      </w:r>
      <w:r w:rsidR="00BC3596">
        <w:rPr>
          <w:bCs/>
          <w:i/>
          <w:iCs/>
        </w:rPr>
        <w:t>“</w:t>
      </w:r>
      <w:r w:rsidRPr="00583870">
        <w:rPr>
          <w:bCs/>
          <w:i/>
          <w:iCs/>
        </w:rPr>
        <w:t xml:space="preserve">Valsts informācijas resursu, sistēmu un </w:t>
      </w:r>
      <w:proofErr w:type="spellStart"/>
      <w:r w:rsidRPr="00583870">
        <w:rPr>
          <w:bCs/>
          <w:i/>
          <w:iCs/>
        </w:rPr>
        <w:t>sadarbspējas</w:t>
      </w:r>
      <w:proofErr w:type="spellEnd"/>
      <w:r w:rsidRPr="00583870">
        <w:rPr>
          <w:bCs/>
          <w:i/>
          <w:iCs/>
        </w:rPr>
        <w:t xml:space="preserve"> informācijas sistēmas</w:t>
      </w:r>
      <w:r w:rsidR="00BC3596">
        <w:rPr>
          <w:bCs/>
          <w:i/>
          <w:iCs/>
        </w:rPr>
        <w:t>”</w:t>
      </w:r>
      <w:r w:rsidRPr="00583870">
        <w:rPr>
          <w:bCs/>
          <w:i/>
          <w:iCs/>
        </w:rPr>
        <w:t xml:space="preserve"> (VIRSIS) datu pilnvērtīgai izmantošanai informācijas un komunikācijas tehnoloģiju izdevumu vērtēšanai.</w:t>
      </w:r>
      <w:r>
        <w:rPr>
          <w:bCs/>
        </w:rPr>
        <w:t>”</w:t>
      </w:r>
    </w:p>
    <w:p w14:paraId="7ABE8A9F" w14:textId="3F921570" w:rsidR="00EE426A" w:rsidRDefault="00EE426A" w:rsidP="00122C7A">
      <w:pPr>
        <w:spacing w:after="120"/>
        <w:ind w:firstLine="720"/>
        <w:jc w:val="both"/>
        <w:rPr>
          <w:bCs/>
        </w:rPr>
      </w:pPr>
      <w:r w:rsidRPr="00583870">
        <w:rPr>
          <w:bCs/>
        </w:rPr>
        <w:lastRenderedPageBreak/>
        <w:t>IKT izdevumu vērtēšanas metodiku iespējams izstrādāt pēc IKT izmaksu uzskaites rādītāju un metodoloģijas noteikšanas.</w:t>
      </w:r>
      <w:r>
        <w:rPr>
          <w:bCs/>
        </w:rPr>
        <w:t xml:space="preserve"> </w:t>
      </w:r>
      <w:r w:rsidRPr="00583870">
        <w:rPr>
          <w:bCs/>
        </w:rPr>
        <w:t>VIRSIS, kurā veikt IKT resursu un pakalpojumu uzskaiti</w:t>
      </w:r>
      <w:r w:rsidR="00BC3596">
        <w:rPr>
          <w:bCs/>
        </w:rPr>
        <w:t>,</w:t>
      </w:r>
      <w:r w:rsidRPr="00583870">
        <w:rPr>
          <w:bCs/>
        </w:rPr>
        <w:t xml:space="preserve"> ir izveidota un ir pielāgojama metodoloģijai. Šobrīd VIRSIS tiek uzskaitīti publiskie pakalpojumi un valsts informācijas resursi. Pēc IKT izmaksu metodikas izstrādes būs iespējams pielāgot, kā arī ieviest IKT resursu uzskaiti.</w:t>
      </w:r>
    </w:p>
    <w:p w14:paraId="7AD8FFED" w14:textId="56A4B226" w:rsidR="00EE426A" w:rsidRDefault="00EE426A" w:rsidP="00122C7A">
      <w:pPr>
        <w:spacing w:after="120"/>
        <w:ind w:firstLine="720"/>
        <w:jc w:val="both"/>
      </w:pPr>
      <w:r>
        <w:t xml:space="preserve">Mūsdienu IKT sagādes pieejas ietverošai IKT atbalsta (t. sk. izdevumu) pārvaldībai ir izstrādātas “Specializētas lietojumprogrammatūras sagādes un pārvaldības vadlīnijas”. </w:t>
      </w:r>
      <w:r w:rsidR="00BC3596">
        <w:t>Šīs v</w:t>
      </w:r>
      <w:r>
        <w:t>adlīnijas ir publicētas VARAM tīmekļa vietnē</w:t>
      </w:r>
      <w:r>
        <w:rPr>
          <w:rStyle w:val="FootnoteReference"/>
        </w:rPr>
        <w:footnoteReference w:id="3"/>
      </w:r>
      <w:r>
        <w:t xml:space="preserve"> un tiek plānota to attīstība, vadlīnijās izvēršot arī attīstības un uzturēšanas izmaksu aspektus. </w:t>
      </w:r>
    </w:p>
    <w:p w14:paraId="71DF2533" w14:textId="1F8B3D9D" w:rsidR="00EE426A" w:rsidRPr="005041BD" w:rsidRDefault="00EE426A" w:rsidP="00122C7A">
      <w:pPr>
        <w:spacing w:after="120"/>
        <w:ind w:firstLine="720"/>
        <w:jc w:val="both"/>
      </w:pPr>
      <w:r>
        <w:t>Sistēmā VIRSIS uzkrāto datu apjom</w:t>
      </w:r>
      <w:r w:rsidR="00FD39BC">
        <w:t>u</w:t>
      </w:r>
      <w:r>
        <w:t xml:space="preserve"> un kvalitāti papildu jau iepriekš ieviestajai attīstāmo IKT risinājumu reģistrēšanas prasībai veicinās arī valsts pārvaldes jomu (domēnu) arhitektūru aprakstīšanas prasība, kas tiek piemērota SAM 1.3.1.1. investīciju plānošanas ietvaros un kas esošās arhitektūras apraksta sadaļā paredz attiecīgās jomas informācijas sistēmu reģistrēšanu VIRSIS.</w:t>
      </w:r>
    </w:p>
    <w:p w14:paraId="18A30A58" w14:textId="4861F3BF" w:rsidR="00EE426A" w:rsidRDefault="00EE426A" w:rsidP="00EE426A">
      <w:pPr>
        <w:spacing w:before="120" w:after="120"/>
        <w:jc w:val="both"/>
        <w:rPr>
          <w:bCs/>
        </w:rPr>
      </w:pPr>
      <w:r>
        <w:rPr>
          <w:bCs/>
        </w:rPr>
        <w:t>“</w:t>
      </w:r>
      <w:r w:rsidRPr="00C054EA">
        <w:rPr>
          <w:b/>
        </w:rPr>
        <w:t>8</w:t>
      </w:r>
      <w:r>
        <w:rPr>
          <w:b/>
        </w:rPr>
        <w:t>7</w:t>
      </w:r>
      <w:r w:rsidRPr="00C054EA">
        <w:rPr>
          <w:b/>
        </w:rPr>
        <w:t>. punkts</w:t>
      </w:r>
      <w:r>
        <w:rPr>
          <w:b/>
        </w:rPr>
        <w:t xml:space="preserve"> </w:t>
      </w:r>
      <w:r w:rsidRPr="00444EE5">
        <w:rPr>
          <w:b/>
          <w:i/>
          <w:iCs/>
        </w:rPr>
        <w:t>Vides aizsardzības un reģionālās attīstības ministrijai</w:t>
      </w:r>
      <w:r w:rsidRPr="00444EE5">
        <w:rPr>
          <w:bCs/>
          <w:i/>
          <w:iCs/>
        </w:rPr>
        <w:t xml:space="preserve"> sadarbībā ar Satiksmes ministriju, Kultūras ministriju, </w:t>
      </w:r>
      <w:proofErr w:type="spellStart"/>
      <w:r w:rsidRPr="00444EE5">
        <w:rPr>
          <w:bCs/>
          <w:i/>
          <w:iCs/>
        </w:rPr>
        <w:t>Iekšlietu</w:t>
      </w:r>
      <w:proofErr w:type="spellEnd"/>
      <w:r w:rsidRPr="00444EE5">
        <w:rPr>
          <w:bCs/>
          <w:i/>
          <w:iCs/>
        </w:rPr>
        <w:t xml:space="preserve"> ministriju un Zemkopības ministriju līdz 2024. gada 31. decembrim sagatavot izmaiņas normatīvajos aktos, kas nosaka Valsts pārvaldes </w:t>
      </w:r>
      <w:r w:rsidR="00BC3596">
        <w:rPr>
          <w:bCs/>
          <w:i/>
          <w:iCs/>
        </w:rPr>
        <w:t>“</w:t>
      </w:r>
      <w:proofErr w:type="spellStart"/>
      <w:r w:rsidRPr="00444EE5">
        <w:rPr>
          <w:bCs/>
          <w:i/>
          <w:iCs/>
        </w:rPr>
        <w:t>federētā</w:t>
      </w:r>
      <w:proofErr w:type="spellEnd"/>
      <w:r w:rsidRPr="00444EE5">
        <w:rPr>
          <w:bCs/>
          <w:i/>
          <w:iCs/>
        </w:rPr>
        <w:t xml:space="preserve"> mākoņa</w:t>
      </w:r>
      <w:r w:rsidR="00BC3596">
        <w:rPr>
          <w:bCs/>
          <w:i/>
          <w:iCs/>
        </w:rPr>
        <w:t>”</w:t>
      </w:r>
      <w:r w:rsidRPr="00444EE5">
        <w:rPr>
          <w:bCs/>
          <w:i/>
          <w:iCs/>
        </w:rPr>
        <w:t xml:space="preserve"> (4 savstarpēji integrēto valsts koplietošanas </w:t>
      </w:r>
      <w:proofErr w:type="spellStart"/>
      <w:r w:rsidRPr="00444EE5">
        <w:rPr>
          <w:bCs/>
          <w:i/>
          <w:iCs/>
        </w:rPr>
        <w:t>mākoņdatošanas</w:t>
      </w:r>
      <w:proofErr w:type="spellEnd"/>
      <w:r w:rsidRPr="00444EE5">
        <w:rPr>
          <w:bCs/>
          <w:i/>
          <w:iCs/>
        </w:rPr>
        <w:t xml:space="preserve"> pakalpojumu sniedzēju) pakalpojumu attīstības nodrošināšanai saistīto pamatlīdzekļu un izdevumu uzskaiti, lai nodrošinātu informācijas un komunikācijas tehnoloģiju infrastruktūras koplietošanas pakalpojumu sniegšanas izmaksu caurskatāmību un nodalījumu no pārējām darbības izmaksām.</w:t>
      </w:r>
      <w:r>
        <w:rPr>
          <w:bCs/>
        </w:rPr>
        <w:t>”</w:t>
      </w:r>
    </w:p>
    <w:p w14:paraId="7763AA5C" w14:textId="458B8C73" w:rsidR="006A7BA5" w:rsidRDefault="00EE426A" w:rsidP="006A7BA5">
      <w:pPr>
        <w:spacing w:after="120"/>
        <w:ind w:firstLine="720"/>
        <w:jc w:val="both"/>
      </w:pPr>
      <w:r w:rsidRPr="00756463">
        <w:rPr>
          <w:bCs/>
        </w:rPr>
        <w:t xml:space="preserve">Izstrādāts un MK 2024. gada 26. marta sēdē izskatīts (prot. Nr. 13 64.§) informatīvais ziņojums “Par valsts datu apstrādes mākoņa attīstības plānu” (22-TA-3764) (IP). </w:t>
      </w:r>
      <w:r w:rsidRPr="00756463">
        <w:t>Notiek darbs pie tiesību akta projekta “Valsts datu apstrādes mākoņa noteikumi”</w:t>
      </w:r>
      <w:r w:rsidR="006A7BA5">
        <w:t xml:space="preserve"> (</w:t>
      </w:r>
      <w:r w:rsidR="006A7BA5" w:rsidRPr="006A7BA5">
        <w:t>24-TA-1050</w:t>
      </w:r>
      <w:r w:rsidR="006A7BA5">
        <w:t>)</w:t>
      </w:r>
      <w:r w:rsidRPr="00756463">
        <w:t>, plānojot pabeigt saskaņošanu 2024.</w:t>
      </w:r>
      <w:r>
        <w:t> </w:t>
      </w:r>
      <w:r w:rsidRPr="00756463">
        <w:t>gada 3.</w:t>
      </w:r>
      <w:r>
        <w:t> </w:t>
      </w:r>
      <w:r w:rsidRPr="00756463">
        <w:t>ceturksnī.</w:t>
      </w:r>
      <w:r w:rsidR="006A7BA5">
        <w:t xml:space="preserve"> </w:t>
      </w:r>
    </w:p>
    <w:p w14:paraId="7D5EC105" w14:textId="32528235" w:rsidR="006A7BA5" w:rsidRPr="00756463" w:rsidRDefault="006A7BA5" w:rsidP="006A63E0">
      <w:pPr>
        <w:spacing w:after="120"/>
        <w:ind w:firstLine="720"/>
        <w:jc w:val="both"/>
      </w:pPr>
      <w:r>
        <w:t>MK noteikumu projekta</w:t>
      </w:r>
      <w:r w:rsidRPr="006A7BA5">
        <w:t xml:space="preserve"> anotācijā VARAM </w:t>
      </w:r>
      <w:r w:rsidR="006A63E0">
        <w:t>raksta</w:t>
      </w:r>
      <w:r>
        <w:t>: “</w:t>
      </w:r>
      <w:r w:rsidRPr="006A7BA5">
        <w:t xml:space="preserve">Valsts datu apstrādes mākoni veidojošo </w:t>
      </w:r>
      <w:proofErr w:type="spellStart"/>
      <w:r w:rsidRPr="006A7BA5">
        <w:t>mākoņdatošanas</w:t>
      </w:r>
      <w:proofErr w:type="spellEnd"/>
      <w:r w:rsidRPr="006A7BA5">
        <w:t xml:space="preserve"> platformu pārziņiem līdz 2024. gada 31. decembrim sagatavot pakalpojumu katalogu, pakalpojumu cenas veidošanas metodiku, pakalpojumu līgumu vai starpresoru vienošanos, kā arī publicēt minēto dokumentāciju sistēmā VIRSIS, nodrošinot tajā informācijas aktualitāti</w:t>
      </w:r>
      <w:r>
        <w:t>”.</w:t>
      </w:r>
      <w:r w:rsidR="006A63E0">
        <w:t xml:space="preserve"> Savukārt p</w:t>
      </w:r>
      <w:r w:rsidRPr="006A7BA5">
        <w:t>ar pakalpojumu attīstības nodrošināšanai saistīto pamatlīdzekļu un izdevumu uzskaiti VARAM papildinās</w:t>
      </w:r>
      <w:r w:rsidR="00BC3596">
        <w:t>,</w:t>
      </w:r>
      <w:r w:rsidRPr="006A7BA5">
        <w:t xml:space="preserve"> gatavojot nākamo </w:t>
      </w:r>
      <w:r w:rsidR="006A63E0">
        <w:t>MK noteikumu</w:t>
      </w:r>
      <w:r w:rsidRPr="006A7BA5">
        <w:t xml:space="preserve"> versiju.</w:t>
      </w:r>
    </w:p>
    <w:p w14:paraId="78A4AC2F" w14:textId="77777777" w:rsidR="00EE426A" w:rsidRDefault="00EE426A" w:rsidP="00EE426A">
      <w:pPr>
        <w:spacing w:after="120"/>
        <w:jc w:val="both"/>
        <w:rPr>
          <w:bCs/>
        </w:rPr>
      </w:pPr>
      <w:r>
        <w:rPr>
          <w:bCs/>
        </w:rPr>
        <w:t>“</w:t>
      </w:r>
      <w:r w:rsidRPr="00AD4ABD">
        <w:rPr>
          <w:b/>
        </w:rPr>
        <w:t xml:space="preserve">88. punkts </w:t>
      </w:r>
      <w:r w:rsidRPr="00AD4ABD">
        <w:rPr>
          <w:b/>
          <w:i/>
          <w:iCs/>
        </w:rPr>
        <w:t>Vides aizsardzības un reģionālās attīstības ministrijai</w:t>
      </w:r>
      <w:r w:rsidRPr="00AD4ABD">
        <w:rPr>
          <w:bCs/>
          <w:i/>
          <w:iCs/>
        </w:rPr>
        <w:t xml:space="preserve"> (Valsts reģionālās attīstības aģentūrai) nodrošināt Pakalpojumu administratīvā centra izveidi, veicot strukturālas izmaiņas Valsts reģionālās attīstības aģentūrā un nepalielinot nodarbināto skaitu resorā.</w:t>
      </w:r>
      <w:r w:rsidRPr="00AD4ABD">
        <w:rPr>
          <w:bCs/>
        </w:rPr>
        <w:t>”</w:t>
      </w:r>
    </w:p>
    <w:p w14:paraId="606E8B52" w14:textId="69E537F2" w:rsidR="00EE426A" w:rsidRDefault="00EE426A" w:rsidP="00122C7A">
      <w:pPr>
        <w:spacing w:after="120"/>
        <w:ind w:firstLine="720"/>
        <w:jc w:val="both"/>
      </w:pPr>
      <w:r w:rsidRPr="00753E47">
        <w:t xml:space="preserve">Pakalpojumu administratīvā centra izveide plānota, veicot strukturālas reformas </w:t>
      </w:r>
      <w:r w:rsidR="00BC3596">
        <w:rPr>
          <w:bCs/>
        </w:rPr>
        <w:t>–</w:t>
      </w:r>
      <w:r w:rsidRPr="00753E47">
        <w:t xml:space="preserve"> pārveidojot VRAA par Valsts </w:t>
      </w:r>
      <w:r>
        <w:t>d</w:t>
      </w:r>
      <w:r w:rsidRPr="00753E47">
        <w:t xml:space="preserve">igitālās attīstības aģentūru. </w:t>
      </w:r>
    </w:p>
    <w:p w14:paraId="0BE3B98F" w14:textId="77777777" w:rsidR="00EE426A" w:rsidRPr="00753E47" w:rsidRDefault="00EE426A" w:rsidP="00122C7A">
      <w:pPr>
        <w:spacing w:after="120"/>
        <w:ind w:firstLine="720"/>
        <w:jc w:val="both"/>
      </w:pPr>
      <w:r w:rsidRPr="00753E47">
        <w:t xml:space="preserve">VARAM sadarbībā ar VRAA sagatavoja tiesību aktu projektu </w:t>
      </w:r>
      <w:r>
        <w:t>(</w:t>
      </w:r>
      <w:r w:rsidRPr="00753E47">
        <w:rPr>
          <w:color w:val="000000"/>
          <w:shd w:val="clear" w:color="auto" w:fill="FFFFFF"/>
        </w:rPr>
        <w:t>24-TA-305</w:t>
      </w:r>
      <w:r>
        <w:rPr>
          <w:color w:val="000000"/>
          <w:shd w:val="clear" w:color="auto" w:fill="FFFFFF"/>
        </w:rPr>
        <w:t>)</w:t>
      </w:r>
      <w:r w:rsidRPr="00753E47">
        <w:rPr>
          <w:color w:val="000000"/>
          <w:shd w:val="clear" w:color="auto" w:fill="FFFFFF"/>
        </w:rPr>
        <w:t xml:space="preserve"> </w:t>
      </w:r>
      <w:r>
        <w:rPr>
          <w:color w:val="000000"/>
          <w:shd w:val="clear" w:color="auto" w:fill="FFFFFF"/>
        </w:rPr>
        <w:t xml:space="preserve">“Informatīvais ziņojums </w:t>
      </w:r>
      <w:r w:rsidRPr="00753E47">
        <w:rPr>
          <w:color w:val="000000"/>
          <w:shd w:val="clear" w:color="auto" w:fill="FFFFFF"/>
        </w:rPr>
        <w:t>“Par Valsts reģionālās attīstības aģentūras reorganizāciju”</w:t>
      </w:r>
      <w:r>
        <w:rPr>
          <w:color w:val="000000"/>
          <w:shd w:val="clear" w:color="auto" w:fill="FFFFFF"/>
        </w:rPr>
        <w:t>”, kura</w:t>
      </w:r>
      <w:r w:rsidRPr="00753E47">
        <w:rPr>
          <w:color w:val="000000"/>
          <w:shd w:val="clear" w:color="auto" w:fill="FFFFFF"/>
        </w:rPr>
        <w:t xml:space="preserve"> </w:t>
      </w:r>
      <w:proofErr w:type="spellStart"/>
      <w:r w:rsidRPr="00753E47">
        <w:rPr>
          <w:color w:val="000000"/>
          <w:shd w:val="clear" w:color="auto" w:fill="FFFFFF"/>
        </w:rPr>
        <w:t>protokollēmumā</w:t>
      </w:r>
      <w:proofErr w:type="spellEnd"/>
      <w:r w:rsidRPr="00753E47">
        <w:rPr>
          <w:color w:val="000000"/>
          <w:shd w:val="clear" w:color="auto" w:fill="FFFFFF"/>
        </w:rPr>
        <w:t xml:space="preserve"> norādīts, ka </w:t>
      </w:r>
      <w:r w:rsidRPr="00753E47">
        <w:t xml:space="preserve">jautājumu par VARAM (VRAA) papildu nepieciešamo finansējumu izskatāms </w:t>
      </w:r>
      <w:r>
        <w:t>MK</w:t>
      </w:r>
      <w:r w:rsidRPr="00753E47">
        <w:t xml:space="preserve"> likumprojekta “Par valsts budžetu 2025.</w:t>
      </w:r>
      <w:r>
        <w:t> </w:t>
      </w:r>
      <w:r w:rsidRPr="00753E47">
        <w:t>gadam un budžeta ietvaru 2025., 2026. un 2027.</w:t>
      </w:r>
      <w:r>
        <w:t> </w:t>
      </w:r>
      <w:r w:rsidRPr="00753E47">
        <w:t xml:space="preserve">gadam” sagatavošanas procesā kopā ar visu ministriju un citu centrālo valsts iestāžu prioritāro pasākumu pieteikumiem, ievērojot valsts budžeta finansiālās iespējas. </w:t>
      </w:r>
    </w:p>
    <w:p w14:paraId="3A526496" w14:textId="77777777" w:rsidR="00EE426A" w:rsidRPr="00A148BB" w:rsidRDefault="00EE426A" w:rsidP="00122C7A">
      <w:pPr>
        <w:shd w:val="clear" w:color="auto" w:fill="FFFFFF"/>
        <w:spacing w:after="120"/>
        <w:ind w:firstLine="720"/>
        <w:jc w:val="both"/>
        <w:rPr>
          <w:color w:val="000000"/>
        </w:rPr>
      </w:pPr>
      <w:r w:rsidRPr="00753E47">
        <w:rPr>
          <w:color w:val="000000"/>
        </w:rPr>
        <w:t>Gadījumā, ja likumprojekta “Par valsts budžetu 2025.</w:t>
      </w:r>
      <w:r>
        <w:rPr>
          <w:color w:val="000000"/>
        </w:rPr>
        <w:t> </w:t>
      </w:r>
      <w:r w:rsidRPr="00753E47">
        <w:rPr>
          <w:color w:val="000000"/>
        </w:rPr>
        <w:t>gadam un budžeta ietvaru 2025., 2026. un 2027.</w:t>
      </w:r>
      <w:r>
        <w:rPr>
          <w:color w:val="000000"/>
        </w:rPr>
        <w:t> </w:t>
      </w:r>
      <w:r w:rsidRPr="00753E47">
        <w:rPr>
          <w:color w:val="000000"/>
        </w:rPr>
        <w:t xml:space="preserve">gadam” sagatavošanas procesā netiks atbalstīta papildu finansējuma piešķiršana </w:t>
      </w:r>
      <w:r>
        <w:rPr>
          <w:color w:val="000000"/>
        </w:rPr>
        <w:lastRenderedPageBreak/>
        <w:t>VARAM</w:t>
      </w:r>
      <w:r w:rsidRPr="00753E47">
        <w:rPr>
          <w:color w:val="000000"/>
        </w:rPr>
        <w:t xml:space="preserve"> (</w:t>
      </w:r>
      <w:r>
        <w:rPr>
          <w:color w:val="000000"/>
        </w:rPr>
        <w:t>VRAA</w:t>
      </w:r>
      <w:r w:rsidRPr="00753E47">
        <w:rPr>
          <w:color w:val="000000"/>
        </w:rPr>
        <w:t xml:space="preserve">), tad </w:t>
      </w:r>
      <w:r>
        <w:rPr>
          <w:color w:val="000000"/>
        </w:rPr>
        <w:t>VRAA</w:t>
      </w:r>
      <w:r w:rsidRPr="00753E47">
        <w:rPr>
          <w:color w:val="000000"/>
        </w:rPr>
        <w:t xml:space="preserve"> turpina nodrošināt esošo funkciju izpildi pašreizējā apjomā un kvalitātē esošo valsts budžeta līdzekļu ietvaros. </w:t>
      </w:r>
      <w:r w:rsidRPr="00564B1E">
        <w:rPr>
          <w:color w:val="000000"/>
        </w:rPr>
        <w:t xml:space="preserve">Iepriekš minētais </w:t>
      </w:r>
      <w:r w:rsidRPr="00564B1E">
        <w:t xml:space="preserve">tiesību akta </w:t>
      </w:r>
      <w:r w:rsidRPr="00564B1E">
        <w:rPr>
          <w:color w:val="000000"/>
        </w:rPr>
        <w:t>projekts ir iesniegts MK</w:t>
      </w:r>
      <w:r w:rsidRPr="00A148BB">
        <w:rPr>
          <w:color w:val="000000"/>
        </w:rPr>
        <w:t>. Turpmāk uzdevuma izpildes kontrole tiks veikta tiesību aktu projektu dokumentu izskatīšanas procesā.</w:t>
      </w:r>
    </w:p>
    <w:p w14:paraId="05E9ACD5" w14:textId="737F197C" w:rsidR="00EE426A" w:rsidRDefault="00EE426A" w:rsidP="00EE426A">
      <w:pPr>
        <w:spacing w:before="120" w:after="120"/>
        <w:jc w:val="both"/>
        <w:rPr>
          <w:bCs/>
        </w:rPr>
      </w:pPr>
      <w:r w:rsidRPr="00A148BB">
        <w:rPr>
          <w:bCs/>
        </w:rPr>
        <w:t xml:space="preserve"> “</w:t>
      </w:r>
      <w:r w:rsidRPr="00A148BB">
        <w:rPr>
          <w:b/>
        </w:rPr>
        <w:t xml:space="preserve">89. punkts </w:t>
      </w:r>
      <w:r w:rsidRPr="00A148BB">
        <w:rPr>
          <w:b/>
          <w:i/>
          <w:iCs/>
        </w:rPr>
        <w:t>Vides aizsardzības un reģio</w:t>
      </w:r>
      <w:r w:rsidRPr="001729F1">
        <w:rPr>
          <w:b/>
          <w:i/>
          <w:iCs/>
        </w:rPr>
        <w:t>nālās attīstības ministrijai</w:t>
      </w:r>
      <w:r w:rsidRPr="001729F1">
        <w:rPr>
          <w:bCs/>
          <w:i/>
          <w:iCs/>
        </w:rPr>
        <w:t xml:space="preserve"> sadarbībā ar nozaru ministrijām, kuras pašas vai kuru padotībā ir valsts pārvaldes pakalpojumu turētāji, izstrādāt metodoloģiju par konceptuālā ziņojuma </w:t>
      </w:r>
      <w:r w:rsidR="00F81AF3">
        <w:rPr>
          <w:bCs/>
          <w:i/>
          <w:iCs/>
        </w:rPr>
        <w:t>“</w:t>
      </w:r>
      <w:r w:rsidRPr="001729F1">
        <w:rPr>
          <w:bCs/>
          <w:i/>
          <w:iCs/>
        </w:rPr>
        <w:t>Par jaunu valsts pārvaldes pakalpojumu nodrošināšanas sistēmu</w:t>
      </w:r>
      <w:r w:rsidR="00F81AF3">
        <w:rPr>
          <w:bCs/>
          <w:i/>
          <w:iCs/>
        </w:rPr>
        <w:t>”</w:t>
      </w:r>
      <w:r w:rsidRPr="001729F1">
        <w:rPr>
          <w:bCs/>
          <w:i/>
          <w:iCs/>
        </w:rPr>
        <w:t xml:space="preserve"> projektā noteikto 1. līmeņa atbalsta funkciju pārņemšanu no iestāžu klientu apkalpošanas centriem valsts un pašvaldību vienotajos klientu apkalpošanas centros, veikt </w:t>
      </w:r>
      <w:proofErr w:type="spellStart"/>
      <w:r w:rsidRPr="001729F1">
        <w:rPr>
          <w:bCs/>
          <w:i/>
          <w:iCs/>
        </w:rPr>
        <w:t>izvērtējumu</w:t>
      </w:r>
      <w:proofErr w:type="spellEnd"/>
      <w:r w:rsidRPr="001729F1">
        <w:rPr>
          <w:bCs/>
          <w:i/>
          <w:iCs/>
        </w:rPr>
        <w:t xml:space="preserve"> atbilstoši izstrādātajai metodikai, aprēķināt un saskaņot pārdalāmo finansējumu valsts un pašvaldību vienoto klientu apkalpošanas centru darbības nodrošināšanai un saskaņotos priekšlikumus iesniegt Finanšu ministrijā ne vēlāk kā 2024. un turpmāko gadu izdevumu pārskatīšanas procesā.</w:t>
      </w:r>
      <w:r>
        <w:rPr>
          <w:bCs/>
        </w:rPr>
        <w:t>”</w:t>
      </w:r>
    </w:p>
    <w:p w14:paraId="70980ECA" w14:textId="67C62ED7" w:rsidR="00EE426A" w:rsidRPr="00FD0974" w:rsidRDefault="00EE426A" w:rsidP="00EE426A">
      <w:pPr>
        <w:spacing w:after="120"/>
        <w:ind w:firstLine="720"/>
        <w:jc w:val="both"/>
        <w:rPr>
          <w:bCs/>
          <w:highlight w:val="yellow"/>
        </w:rPr>
      </w:pPr>
      <w:r w:rsidRPr="009E3A88">
        <w:rPr>
          <w:bCs/>
        </w:rPr>
        <w:t>2022.</w:t>
      </w:r>
      <w:r>
        <w:rPr>
          <w:bCs/>
        </w:rPr>
        <w:t> </w:t>
      </w:r>
      <w:r w:rsidRPr="009E3A88">
        <w:rPr>
          <w:bCs/>
        </w:rPr>
        <w:t xml:space="preserve">gadā īstenots pilotprojekts ar VSAA, VID un VZD, izstrādāta metodika un aprēķini par pakalpojuma sniegšanas daļas apjomu. </w:t>
      </w:r>
      <w:r w:rsidRPr="00B51755">
        <w:rPr>
          <w:bCs/>
        </w:rPr>
        <w:t xml:space="preserve">Diemžēl iestādes nesaskaņoja metodiku, jo iestādes neveic uzskaiti par pakalpojumu sniegšanai nepieciešamo resursu. </w:t>
      </w:r>
      <w:r w:rsidRPr="005F1026">
        <w:rPr>
          <w:bCs/>
        </w:rPr>
        <w:t xml:space="preserve">VARAM </w:t>
      </w:r>
      <w:r>
        <w:rPr>
          <w:bCs/>
        </w:rPr>
        <w:t xml:space="preserve">plāno </w:t>
      </w:r>
      <w:r w:rsidRPr="005F1026">
        <w:rPr>
          <w:bCs/>
        </w:rPr>
        <w:t xml:space="preserve"> aicinā</w:t>
      </w:r>
      <w:r>
        <w:rPr>
          <w:bCs/>
        </w:rPr>
        <w:t>t</w:t>
      </w:r>
      <w:r w:rsidRPr="005F1026">
        <w:rPr>
          <w:bCs/>
        </w:rPr>
        <w:t xml:space="preserve"> i</w:t>
      </w:r>
      <w:r w:rsidRPr="00897CF7">
        <w:rPr>
          <w:bCs/>
        </w:rPr>
        <w:t>esaistīties metodikas izstrādes darba grupā FM, L</w:t>
      </w:r>
      <w:r w:rsidR="00267282">
        <w:rPr>
          <w:bCs/>
        </w:rPr>
        <w:t>atvijas Pašvaldību savienību</w:t>
      </w:r>
      <w:r w:rsidRPr="00897CF7">
        <w:rPr>
          <w:bCs/>
        </w:rPr>
        <w:t xml:space="preserve"> un </w:t>
      </w:r>
      <w:r w:rsidR="00267282" w:rsidRPr="00267282">
        <w:rPr>
          <w:bCs/>
        </w:rPr>
        <w:t>Valsts un pašvaldību vienot</w:t>
      </w:r>
      <w:r w:rsidR="00267282">
        <w:rPr>
          <w:bCs/>
        </w:rPr>
        <w:t>ā</w:t>
      </w:r>
      <w:r w:rsidR="00267282" w:rsidRPr="00267282">
        <w:rPr>
          <w:bCs/>
        </w:rPr>
        <w:t xml:space="preserve"> klientu apkalpošanas centr</w:t>
      </w:r>
      <w:r w:rsidR="00267282">
        <w:rPr>
          <w:bCs/>
        </w:rPr>
        <w:t>a</w:t>
      </w:r>
      <w:r w:rsidRPr="00897CF7">
        <w:rPr>
          <w:bCs/>
        </w:rPr>
        <w:t xml:space="preserve"> tīkla sadarbības iestādes. </w:t>
      </w:r>
      <w:r w:rsidR="00897CF7" w:rsidRPr="00897CF7">
        <w:rPr>
          <w:bCs/>
        </w:rPr>
        <w:t>Ņemot vērā uzdevuma izpildē pieejamos resursus</w:t>
      </w:r>
      <w:r w:rsidR="008B63E7">
        <w:rPr>
          <w:bCs/>
        </w:rPr>
        <w:t>,</w:t>
      </w:r>
      <w:r w:rsidR="00897CF7" w:rsidRPr="00897CF7">
        <w:rPr>
          <w:bCs/>
        </w:rPr>
        <w:t xml:space="preserve"> </w:t>
      </w:r>
      <w:r w:rsidRPr="00897CF7">
        <w:rPr>
          <w:bCs/>
        </w:rPr>
        <w:t xml:space="preserve">VARAM </w:t>
      </w:r>
      <w:r w:rsidR="00897CF7" w:rsidRPr="00897CF7">
        <w:rPr>
          <w:bCs/>
        </w:rPr>
        <w:t>norādīja, ka</w:t>
      </w:r>
      <w:r w:rsidRPr="00897CF7">
        <w:rPr>
          <w:bCs/>
        </w:rPr>
        <w:t xml:space="preserve"> metodika</w:t>
      </w:r>
      <w:r w:rsidR="00897CF7" w:rsidRPr="00897CF7">
        <w:rPr>
          <w:bCs/>
        </w:rPr>
        <w:t xml:space="preserve"> tiks</w:t>
      </w:r>
      <w:r w:rsidRPr="00897CF7">
        <w:rPr>
          <w:bCs/>
        </w:rPr>
        <w:t xml:space="preserve"> izstrād</w:t>
      </w:r>
      <w:r w:rsidR="00897CF7" w:rsidRPr="00897CF7">
        <w:rPr>
          <w:bCs/>
        </w:rPr>
        <w:t>āta</w:t>
      </w:r>
      <w:r w:rsidRPr="00897CF7">
        <w:rPr>
          <w:bCs/>
        </w:rPr>
        <w:t xml:space="preserve"> </w:t>
      </w:r>
      <w:r w:rsidR="00897CF7" w:rsidRPr="00897CF7">
        <w:rPr>
          <w:bCs/>
        </w:rPr>
        <w:t>līdz</w:t>
      </w:r>
      <w:r w:rsidRPr="00897CF7">
        <w:rPr>
          <w:bCs/>
        </w:rPr>
        <w:t xml:space="preserve"> 2024. gada 30. decembri</w:t>
      </w:r>
      <w:r w:rsidR="00897CF7" w:rsidRPr="00897CF7">
        <w:rPr>
          <w:bCs/>
        </w:rPr>
        <w:t>m</w:t>
      </w:r>
      <w:r w:rsidRPr="00897CF7">
        <w:rPr>
          <w:bCs/>
        </w:rPr>
        <w:t xml:space="preserve">. </w:t>
      </w:r>
    </w:p>
    <w:p w14:paraId="147C4A0E" w14:textId="77777777" w:rsidR="00EE426A" w:rsidRDefault="00EE426A" w:rsidP="00EE426A">
      <w:pPr>
        <w:spacing w:after="120"/>
        <w:jc w:val="both"/>
        <w:rPr>
          <w:bCs/>
        </w:rPr>
      </w:pPr>
      <w:r>
        <w:rPr>
          <w:bCs/>
        </w:rPr>
        <w:t>“</w:t>
      </w:r>
      <w:r>
        <w:rPr>
          <w:b/>
        </w:rPr>
        <w:t>90</w:t>
      </w:r>
      <w:r w:rsidRPr="00AD4ABD">
        <w:rPr>
          <w:b/>
        </w:rPr>
        <w:t>. punkts</w:t>
      </w:r>
      <w:r>
        <w:rPr>
          <w:b/>
        </w:rPr>
        <w:t xml:space="preserve"> </w:t>
      </w:r>
      <w:r w:rsidRPr="0026065E">
        <w:rPr>
          <w:bCs/>
          <w:i/>
          <w:iCs/>
        </w:rPr>
        <w:t xml:space="preserve">Noteikt, ka klientu klātienes apkalpošanu saskaņā ar šī </w:t>
      </w:r>
      <w:proofErr w:type="spellStart"/>
      <w:r w:rsidRPr="0026065E">
        <w:rPr>
          <w:bCs/>
          <w:i/>
          <w:iCs/>
        </w:rPr>
        <w:t>protokollēmuma</w:t>
      </w:r>
      <w:proofErr w:type="spellEnd"/>
      <w:r w:rsidRPr="0026065E">
        <w:rPr>
          <w:bCs/>
          <w:i/>
          <w:iCs/>
        </w:rPr>
        <w:t xml:space="preserve"> 89. punktā minētā </w:t>
      </w:r>
      <w:proofErr w:type="spellStart"/>
      <w:r w:rsidRPr="0026065E">
        <w:rPr>
          <w:bCs/>
          <w:i/>
          <w:iCs/>
        </w:rPr>
        <w:t>izvērtējuma</w:t>
      </w:r>
      <w:proofErr w:type="spellEnd"/>
      <w:r w:rsidRPr="0026065E">
        <w:rPr>
          <w:bCs/>
          <w:i/>
          <w:iCs/>
        </w:rPr>
        <w:t xml:space="preserve"> rezultātiem par nododamo funkciju apmēru tiem valsts pārvaldes pakalpojumiem, kur to atļauj pakalpojuma sniegšanas specifika, no 2027. gada 1. janvāra nodrošina Valsts un pašvaldību vienoto klientu apkalpošanas centru tīklā.</w:t>
      </w:r>
      <w:r>
        <w:rPr>
          <w:bCs/>
        </w:rPr>
        <w:t>”</w:t>
      </w:r>
    </w:p>
    <w:p w14:paraId="400422C1" w14:textId="1856BA74" w:rsidR="00E06596" w:rsidRDefault="00EE426A" w:rsidP="00A9475D">
      <w:pPr>
        <w:spacing w:after="120"/>
        <w:ind w:firstLine="720"/>
        <w:jc w:val="both"/>
        <w:rPr>
          <w:bCs/>
        </w:rPr>
      </w:pPr>
      <w:r w:rsidRPr="0026065E">
        <w:rPr>
          <w:bCs/>
        </w:rPr>
        <w:t>Uzsākts darbs pie jaunu pakalpojumu piesaistes</w:t>
      </w:r>
      <w:r>
        <w:rPr>
          <w:bCs/>
        </w:rPr>
        <w:t>. I</w:t>
      </w:r>
      <w:r w:rsidRPr="0026065E">
        <w:rPr>
          <w:bCs/>
        </w:rPr>
        <w:t xml:space="preserve">r saņemti CVK, NVD, IZM </w:t>
      </w:r>
      <w:r>
        <w:rPr>
          <w:bCs/>
        </w:rPr>
        <w:t>un citu</w:t>
      </w:r>
      <w:r w:rsidRPr="0026065E">
        <w:rPr>
          <w:bCs/>
        </w:rPr>
        <w:t xml:space="preserve"> iestāžu pieteikumi pakalpojumu iekļaušanai </w:t>
      </w:r>
      <w:r w:rsidR="00267282" w:rsidRPr="00267282">
        <w:rPr>
          <w:bCs/>
        </w:rPr>
        <w:t>Valsts un pašvaldību vienot</w:t>
      </w:r>
      <w:r w:rsidR="00267282">
        <w:rPr>
          <w:bCs/>
        </w:rPr>
        <w:t>ā</w:t>
      </w:r>
      <w:r w:rsidR="00267282" w:rsidRPr="00267282">
        <w:rPr>
          <w:bCs/>
        </w:rPr>
        <w:t xml:space="preserve"> klientu apkalpošanas centr</w:t>
      </w:r>
      <w:r w:rsidR="00267282">
        <w:rPr>
          <w:bCs/>
        </w:rPr>
        <w:t>a</w:t>
      </w:r>
      <w:r w:rsidRPr="0026065E">
        <w:rPr>
          <w:bCs/>
        </w:rPr>
        <w:t xml:space="preserve"> grozā 2024.</w:t>
      </w:r>
      <w:r>
        <w:rPr>
          <w:bCs/>
        </w:rPr>
        <w:t> </w:t>
      </w:r>
      <w:r w:rsidRPr="0026065E">
        <w:rPr>
          <w:bCs/>
        </w:rPr>
        <w:t>gadā.</w:t>
      </w:r>
    </w:p>
    <w:p w14:paraId="31A6491B" w14:textId="03B13327" w:rsidR="00EE426A" w:rsidRDefault="00EE426A" w:rsidP="00EE426A">
      <w:pPr>
        <w:spacing w:after="120"/>
        <w:jc w:val="both"/>
        <w:rPr>
          <w:bCs/>
        </w:rPr>
      </w:pPr>
      <w:r>
        <w:rPr>
          <w:bCs/>
        </w:rPr>
        <w:t>“</w:t>
      </w:r>
      <w:r>
        <w:rPr>
          <w:b/>
        </w:rPr>
        <w:t>91</w:t>
      </w:r>
      <w:r w:rsidRPr="00AD4ABD">
        <w:rPr>
          <w:b/>
        </w:rPr>
        <w:t>. punkts</w:t>
      </w:r>
      <w:r>
        <w:rPr>
          <w:b/>
        </w:rPr>
        <w:t xml:space="preserve"> </w:t>
      </w:r>
      <w:r w:rsidRPr="00F2479F">
        <w:rPr>
          <w:b/>
          <w:i/>
          <w:iCs/>
        </w:rPr>
        <w:t>Vides aizsardzības un reģionālās attīstības ministrijai</w:t>
      </w:r>
      <w:r w:rsidRPr="00F2479F">
        <w:rPr>
          <w:bCs/>
          <w:i/>
          <w:iCs/>
        </w:rPr>
        <w:t xml:space="preserve"> līdz 2027. gada 1. jūnijam iesniegt Ministru kabinetā informatīvu ziņojumu par Valsts un pašvaldību vienoto klientu apkalpošanas centru tīkla darbību.</w:t>
      </w:r>
      <w:r>
        <w:rPr>
          <w:bCs/>
        </w:rPr>
        <w:t>”</w:t>
      </w:r>
    </w:p>
    <w:p w14:paraId="534F4FF9" w14:textId="77777777" w:rsidR="00EE426A" w:rsidRPr="002168D9" w:rsidRDefault="00EE426A" w:rsidP="00EE426A">
      <w:pPr>
        <w:spacing w:after="120"/>
        <w:ind w:firstLine="720"/>
        <w:jc w:val="both"/>
        <w:rPr>
          <w:bCs/>
        </w:rPr>
      </w:pPr>
      <w:r w:rsidRPr="00164126">
        <w:rPr>
          <w:bCs/>
        </w:rPr>
        <w:t>Uzdevuma izpildes termiņš nav sasniegts.</w:t>
      </w:r>
    </w:p>
    <w:p w14:paraId="24BBE205" w14:textId="77777777" w:rsidR="00EE426A" w:rsidRPr="008B15E5" w:rsidRDefault="00EE426A" w:rsidP="00EE426A">
      <w:pPr>
        <w:spacing w:after="120"/>
        <w:jc w:val="both"/>
        <w:rPr>
          <w:b/>
          <w:u w:val="single"/>
        </w:rPr>
      </w:pPr>
      <w:r w:rsidRPr="008B15E5">
        <w:rPr>
          <w:b/>
          <w:u w:val="single"/>
        </w:rPr>
        <w:t>Aktualitāti zaudējušie uzdevumi:</w:t>
      </w:r>
    </w:p>
    <w:p w14:paraId="56DA9622" w14:textId="77777777" w:rsidR="00EE426A" w:rsidRPr="001A350A" w:rsidRDefault="00EE426A" w:rsidP="00EE426A">
      <w:pPr>
        <w:spacing w:after="120"/>
        <w:jc w:val="both"/>
        <w:rPr>
          <w:bCs/>
          <w:i/>
          <w:iCs/>
        </w:rPr>
      </w:pPr>
      <w:r w:rsidRPr="001A350A">
        <w:rPr>
          <w:bCs/>
        </w:rPr>
        <w:t>“</w:t>
      </w:r>
      <w:r w:rsidRPr="001A350A">
        <w:rPr>
          <w:b/>
        </w:rPr>
        <w:t>52. punkts</w:t>
      </w:r>
      <w:r>
        <w:rPr>
          <w:bCs/>
        </w:rPr>
        <w:t xml:space="preserve"> </w:t>
      </w:r>
      <w:r w:rsidRPr="001A350A">
        <w:rPr>
          <w:b/>
          <w:i/>
          <w:iCs/>
        </w:rPr>
        <w:t>Zemkopības ministrijai</w:t>
      </w:r>
      <w:r w:rsidRPr="001A350A">
        <w:rPr>
          <w:bCs/>
          <w:i/>
          <w:iCs/>
        </w:rPr>
        <w:t xml:space="preserve"> sadarbībā ar Finanšu ministriju (Valsts ieņēmumu dienestu) sagatavot nepieciešamos grozījumus normatīvajos aktos, lai nodrošinātu vienkāršotu iedzīvotāju ienākuma nodokļa piemērošanu mājas (istabas) dzīvnieku (suņu un kaķu) audzētāju ienākumiem, sasaistot to ar mājas (istabas) dzīvnieku reģistra datubāzē esošajiem datiem</w:t>
      </w:r>
      <w:r>
        <w:rPr>
          <w:bCs/>
          <w:i/>
          <w:iCs/>
        </w:rPr>
        <w:t>.</w:t>
      </w:r>
      <w:r w:rsidRPr="00775DC3">
        <w:rPr>
          <w:bCs/>
        </w:rPr>
        <w:t>”</w:t>
      </w:r>
    </w:p>
    <w:p w14:paraId="1ABE78A9" w14:textId="1229513B" w:rsidR="00EE426A" w:rsidRDefault="00EE426A" w:rsidP="00122C7A">
      <w:pPr>
        <w:spacing w:after="120"/>
        <w:ind w:firstLine="720"/>
        <w:jc w:val="both"/>
        <w:rPr>
          <w:bCs/>
        </w:rPr>
      </w:pPr>
      <w:r w:rsidRPr="001A350A">
        <w:rPr>
          <w:bCs/>
        </w:rPr>
        <w:t>2023.</w:t>
      </w:r>
      <w:r>
        <w:rPr>
          <w:bCs/>
        </w:rPr>
        <w:t> </w:t>
      </w:r>
      <w:r w:rsidRPr="001A350A">
        <w:rPr>
          <w:bCs/>
        </w:rPr>
        <w:t xml:space="preserve">gadā notika vairākas ZM tikšanās ar FM un VID, kuru rezultātā tika secināts, ka šobrīd netiek saskatīts valstiska līmeņa ieguvums no </w:t>
      </w:r>
      <w:r w:rsidRPr="006E592A">
        <w:rPr>
          <w:bCs/>
        </w:rPr>
        <w:t>jauna IIN maksāšanas režīma izveides ļoti šaurai saimnieciskās darbības jomai</w:t>
      </w:r>
      <w:r>
        <w:rPr>
          <w:bCs/>
        </w:rPr>
        <w:t>,</w:t>
      </w:r>
      <w:r w:rsidRPr="006E592A">
        <w:rPr>
          <w:bCs/>
        </w:rPr>
        <w:t xml:space="preserve"> </w:t>
      </w:r>
      <w:r w:rsidRPr="007D543E">
        <w:rPr>
          <w:bCs/>
        </w:rPr>
        <w:t>kāda ir mājas (istabas) dzīvnieku (suņu un kaķu) audzēšana</w:t>
      </w:r>
      <w:r w:rsidRPr="001A350A">
        <w:rPr>
          <w:bCs/>
        </w:rPr>
        <w:t xml:space="preserve">, jo jauna maksāšanas režīma izveide palielinās administratīvo slogu nodokļu administrācijai, bet ieguvumi nesegs nodokļa administrēšanai patērētos resursus. </w:t>
      </w:r>
      <w:r w:rsidRPr="007D543E">
        <w:rPr>
          <w:bCs/>
        </w:rPr>
        <w:t>FM vērsa uzmanību uz to, ka IIN jāmaksā proporcionāli ienākumam, savukārt dzīvnieki tiek pārdoti par ļoti atšķirīgām summām</w:t>
      </w:r>
      <w:r>
        <w:rPr>
          <w:bCs/>
        </w:rPr>
        <w:t xml:space="preserve">, </w:t>
      </w:r>
      <w:r w:rsidRPr="007D543E">
        <w:rPr>
          <w:bCs/>
        </w:rPr>
        <w:t>turklāt nodoklim jābūt taisnīgam arī pret citiem saimnieciskās darbības veicējiem valstī (nav pamata ieviest speciālu nodokļu režīmu vienas konkrētas jomas saimnieciskajai darbībai, jo tādējādi tiktu radīta nevienlīdzība ar citās nozarēs strādājošajiem saimnieciskās darbības veicējiem, kas par savu saimniecisko darbību maksā nodokļus vispārējā kārtībā).</w:t>
      </w:r>
      <w:r>
        <w:rPr>
          <w:bCs/>
        </w:rPr>
        <w:t xml:space="preserve"> </w:t>
      </w:r>
      <w:r w:rsidRPr="007D543E">
        <w:rPr>
          <w:bCs/>
        </w:rPr>
        <w:t xml:space="preserve">Ievērojot minēto, </w:t>
      </w:r>
      <w:r>
        <w:rPr>
          <w:bCs/>
        </w:rPr>
        <w:t>FM</w:t>
      </w:r>
      <w:r w:rsidRPr="007D543E">
        <w:rPr>
          <w:bCs/>
        </w:rPr>
        <w:t xml:space="preserve"> aicināja suņu un kaķu audzētājus izvēlēties kādu no pašreizējiem nodokļu maksāšanas režīmiem.</w:t>
      </w:r>
    </w:p>
    <w:p w14:paraId="1827AADD" w14:textId="6460B4AF" w:rsidR="00EE426A" w:rsidRDefault="00EE426A" w:rsidP="00122C7A">
      <w:pPr>
        <w:spacing w:after="120"/>
        <w:ind w:firstLine="720"/>
        <w:jc w:val="both"/>
        <w:rPr>
          <w:bCs/>
        </w:rPr>
      </w:pPr>
      <w:r w:rsidRPr="00142FD8">
        <w:rPr>
          <w:bCs/>
        </w:rPr>
        <w:lastRenderedPageBreak/>
        <w:t>MK 2024</w:t>
      </w:r>
      <w:r>
        <w:rPr>
          <w:bCs/>
        </w:rPr>
        <w:t>. gada 21. maija</w:t>
      </w:r>
      <w:r w:rsidRPr="00142FD8">
        <w:rPr>
          <w:bCs/>
        </w:rPr>
        <w:t xml:space="preserve"> sēdes protokol</w:t>
      </w:r>
      <w:r w:rsidR="008B7988">
        <w:rPr>
          <w:bCs/>
        </w:rPr>
        <w:t>s</w:t>
      </w:r>
      <w:r w:rsidRPr="00142FD8">
        <w:rPr>
          <w:bCs/>
        </w:rPr>
        <w:t xml:space="preserve"> </w:t>
      </w:r>
      <w:r w:rsidR="002E5C70">
        <w:rPr>
          <w:bCs/>
        </w:rPr>
        <w:t>(</w:t>
      </w:r>
      <w:r w:rsidRPr="00142FD8">
        <w:rPr>
          <w:bCs/>
        </w:rPr>
        <w:t>Nr</w:t>
      </w:r>
      <w:r>
        <w:rPr>
          <w:bCs/>
        </w:rPr>
        <w:t>. </w:t>
      </w:r>
      <w:r w:rsidRPr="00142FD8">
        <w:rPr>
          <w:bCs/>
        </w:rPr>
        <w:t>21 22</w:t>
      </w:r>
      <w:r>
        <w:rPr>
          <w:bCs/>
        </w:rPr>
        <w:t>. </w:t>
      </w:r>
      <w:r w:rsidRPr="00142FD8">
        <w:rPr>
          <w:bCs/>
        </w:rPr>
        <w:t xml:space="preserve">§ </w:t>
      </w:r>
      <w:r>
        <w:rPr>
          <w:bCs/>
        </w:rPr>
        <w:t>(</w:t>
      </w:r>
      <w:r w:rsidRPr="00142FD8">
        <w:rPr>
          <w:bCs/>
        </w:rPr>
        <w:t>24</w:t>
      </w:r>
      <w:r>
        <w:rPr>
          <w:bCs/>
        </w:rPr>
        <w:t>-</w:t>
      </w:r>
      <w:r w:rsidRPr="00142FD8">
        <w:rPr>
          <w:bCs/>
        </w:rPr>
        <w:t>TA</w:t>
      </w:r>
      <w:r>
        <w:rPr>
          <w:bCs/>
        </w:rPr>
        <w:t>-</w:t>
      </w:r>
      <w:r w:rsidRPr="00142FD8">
        <w:rPr>
          <w:bCs/>
        </w:rPr>
        <w:t>682</w:t>
      </w:r>
      <w:r>
        <w:rPr>
          <w:bCs/>
        </w:rPr>
        <w:t>)</w:t>
      </w:r>
      <w:r w:rsidR="002E5C70">
        <w:rPr>
          <w:bCs/>
        </w:rPr>
        <w:t>)</w:t>
      </w:r>
      <w:r w:rsidR="008B7988">
        <w:rPr>
          <w:bCs/>
        </w:rPr>
        <w:t xml:space="preserve"> paredz, ka,</w:t>
      </w:r>
      <w:r>
        <w:rPr>
          <w:bCs/>
        </w:rPr>
        <w:t xml:space="preserve"> </w:t>
      </w:r>
      <w:r w:rsidR="008B7988">
        <w:rPr>
          <w:bCs/>
        </w:rPr>
        <w:t>ņ</w:t>
      </w:r>
      <w:r w:rsidR="008B7988" w:rsidRPr="008B7988">
        <w:rPr>
          <w:bCs/>
        </w:rPr>
        <w:t xml:space="preserve">emot vērā iesniegto informāciju, atzīt </w:t>
      </w:r>
      <w:r w:rsidR="002E5C70">
        <w:rPr>
          <w:bCs/>
        </w:rPr>
        <w:t>MK</w:t>
      </w:r>
      <w:r w:rsidR="008B7988" w:rsidRPr="008B7988">
        <w:rPr>
          <w:bCs/>
        </w:rPr>
        <w:t xml:space="preserve"> 2022.</w:t>
      </w:r>
      <w:r w:rsidR="002E5C70">
        <w:rPr>
          <w:bCs/>
        </w:rPr>
        <w:t xml:space="preserve"> </w:t>
      </w:r>
      <w:r w:rsidR="008B7988" w:rsidRPr="008B7988">
        <w:rPr>
          <w:bCs/>
        </w:rPr>
        <w:t>gada 11.</w:t>
      </w:r>
      <w:r w:rsidR="002E5C70">
        <w:rPr>
          <w:bCs/>
        </w:rPr>
        <w:t xml:space="preserve"> </w:t>
      </w:r>
      <w:r w:rsidR="008B7988" w:rsidRPr="008B7988">
        <w:rPr>
          <w:bCs/>
        </w:rPr>
        <w:t xml:space="preserve">oktobra sēdes </w:t>
      </w:r>
      <w:proofErr w:type="spellStart"/>
      <w:r w:rsidR="008B7988" w:rsidRPr="008B7988">
        <w:rPr>
          <w:bCs/>
        </w:rPr>
        <w:t>protokollēmuma</w:t>
      </w:r>
      <w:proofErr w:type="spellEnd"/>
      <w:r w:rsidR="008B7988" w:rsidRPr="008B7988">
        <w:rPr>
          <w:bCs/>
        </w:rPr>
        <w:t xml:space="preserve"> (prot. Nr. 52 5. §) </w:t>
      </w:r>
      <w:r w:rsidR="002E5C70">
        <w:rPr>
          <w:bCs/>
        </w:rPr>
        <w:t>“</w:t>
      </w:r>
      <w:r w:rsidR="008B7988" w:rsidRPr="008B7988">
        <w:rPr>
          <w:bCs/>
        </w:rPr>
        <w:t xml:space="preserve">Informatīvais ziņojums </w:t>
      </w:r>
      <w:r w:rsidR="002E5C70">
        <w:rPr>
          <w:bCs/>
        </w:rPr>
        <w:t>“</w:t>
      </w:r>
      <w:r w:rsidR="008B7988" w:rsidRPr="008B7988">
        <w:rPr>
          <w:bCs/>
        </w:rPr>
        <w:t xml:space="preserve">Par valsts budžeta izdevumu pārskatīšanas rezultātiem un priekšlikumi par šo rezultātu izmantošanu likumprojekta </w:t>
      </w:r>
      <w:r w:rsidR="002E5C70">
        <w:rPr>
          <w:bCs/>
        </w:rPr>
        <w:t>“</w:t>
      </w:r>
      <w:r w:rsidR="008B7988" w:rsidRPr="008B7988">
        <w:rPr>
          <w:bCs/>
        </w:rPr>
        <w:t>Par vidēja termiņa budžeta ietvaru 2023., 2024. un 2025. gadam</w:t>
      </w:r>
      <w:r w:rsidR="002E5C70">
        <w:rPr>
          <w:bCs/>
        </w:rPr>
        <w:t>”</w:t>
      </w:r>
      <w:r w:rsidR="008B7988" w:rsidRPr="008B7988">
        <w:rPr>
          <w:bCs/>
        </w:rPr>
        <w:t xml:space="preserve"> un likumprojekta </w:t>
      </w:r>
      <w:r w:rsidR="002E5C70">
        <w:rPr>
          <w:bCs/>
        </w:rPr>
        <w:t>“</w:t>
      </w:r>
      <w:r w:rsidR="008B7988" w:rsidRPr="008B7988">
        <w:rPr>
          <w:bCs/>
        </w:rPr>
        <w:t>Par valsts budžetu 2023. gadam</w:t>
      </w:r>
      <w:r w:rsidR="002E5C70">
        <w:rPr>
          <w:bCs/>
        </w:rPr>
        <w:t>”</w:t>
      </w:r>
      <w:r w:rsidR="008B7988" w:rsidRPr="008B7988">
        <w:rPr>
          <w:bCs/>
        </w:rPr>
        <w:t xml:space="preserve"> izstrādes procesā</w:t>
      </w:r>
      <w:r w:rsidR="002E5C70">
        <w:rPr>
          <w:bCs/>
        </w:rPr>
        <w:t>””</w:t>
      </w:r>
      <w:r w:rsidR="008B7988" w:rsidRPr="008B7988">
        <w:rPr>
          <w:bCs/>
        </w:rPr>
        <w:t xml:space="preserve"> 52. punktā doto uzdevumu par aktualitāti zaudējušu.</w:t>
      </w:r>
    </w:p>
    <w:p w14:paraId="5E1157AA" w14:textId="77777777" w:rsidR="00DA174A" w:rsidRDefault="00DA174A" w:rsidP="00DA174A">
      <w:pPr>
        <w:spacing w:after="120"/>
        <w:jc w:val="both"/>
        <w:rPr>
          <w:bCs/>
        </w:rPr>
      </w:pPr>
      <w:r w:rsidRPr="00B3632A">
        <w:rPr>
          <w:bCs/>
        </w:rPr>
        <w:t>“</w:t>
      </w:r>
      <w:r w:rsidRPr="00B3632A">
        <w:rPr>
          <w:b/>
        </w:rPr>
        <w:t xml:space="preserve">78. punkts </w:t>
      </w:r>
      <w:r w:rsidRPr="00B3632A">
        <w:rPr>
          <w:b/>
          <w:i/>
          <w:iCs/>
        </w:rPr>
        <w:t>Veselības</w:t>
      </w:r>
      <w:r w:rsidRPr="002168D9">
        <w:rPr>
          <w:b/>
          <w:i/>
          <w:iCs/>
        </w:rPr>
        <w:t xml:space="preserve"> ministrijai</w:t>
      </w:r>
      <w:r w:rsidRPr="002168D9">
        <w:rPr>
          <w:bCs/>
        </w:rPr>
        <w:t xml:space="preserve"> </w:t>
      </w:r>
      <w:r w:rsidRPr="002168D9">
        <w:rPr>
          <w:bCs/>
          <w:i/>
          <w:iCs/>
        </w:rPr>
        <w:t xml:space="preserve">līdz 2023. gada 30. decembrim kompensējamiem medikamentiem ieviest papildu references valstis un nodrošināt biežāku starptautiskās </w:t>
      </w:r>
      <w:proofErr w:type="spellStart"/>
      <w:r w:rsidRPr="002168D9">
        <w:rPr>
          <w:bCs/>
          <w:i/>
          <w:iCs/>
        </w:rPr>
        <w:t>referencēšanas</w:t>
      </w:r>
      <w:proofErr w:type="spellEnd"/>
      <w:r w:rsidRPr="002168D9">
        <w:rPr>
          <w:bCs/>
          <w:i/>
          <w:iCs/>
        </w:rPr>
        <w:t xml:space="preserve"> veikšanu.</w:t>
      </w:r>
      <w:r w:rsidRPr="002168D9">
        <w:rPr>
          <w:bCs/>
        </w:rPr>
        <w:t>”</w:t>
      </w:r>
    </w:p>
    <w:p w14:paraId="5501E986" w14:textId="48F350BC" w:rsidR="00084ABC" w:rsidRPr="00B81717" w:rsidRDefault="00084ABC" w:rsidP="00084ABC">
      <w:pPr>
        <w:spacing w:after="120"/>
        <w:ind w:firstLine="720"/>
        <w:jc w:val="both"/>
        <w:rPr>
          <w:bCs/>
        </w:rPr>
      </w:pPr>
      <w:r w:rsidRPr="00084ABC">
        <w:rPr>
          <w:bCs/>
        </w:rPr>
        <w:t xml:space="preserve">Uz sabiedrisko apspriedi tika virzīts grozījumu projekts ar papildu references valsti (Bulgāriju), nozare noraidīja, iemesls </w:t>
      </w:r>
      <w:r w:rsidR="00FB13AD">
        <w:rPr>
          <w:bCs/>
        </w:rPr>
        <w:t xml:space="preserve">– </w:t>
      </w:r>
      <w:r w:rsidRPr="00084ABC">
        <w:rPr>
          <w:bCs/>
        </w:rPr>
        <w:t xml:space="preserve">zāļu pieaugošas nepieejamības drauds, kas tāpat šobrīd ir pieaudzis zemo cenu dēļ Latvijā (ja ir zāļu deficīts, vispirms apgādā valstis ar augstāku zāļu cenu). Citu valstu piemēri rāda, ka tās pieaugošā zāļu deficīta apstākļos īsteno zāļu cenu paaugstināšanas politiku ar mērķi </w:t>
      </w:r>
      <w:r w:rsidR="00FB13AD">
        <w:rPr>
          <w:bCs/>
        </w:rPr>
        <w:t>–</w:t>
      </w:r>
      <w:r w:rsidRPr="00084ABC">
        <w:rPr>
          <w:bCs/>
        </w:rPr>
        <w:t xml:space="preserve"> nodrošināt/garantēt zāļu pieejamību. Izvērtējot riskus, citu valstu pieredzi, arī Bulgārijas pieredzi, kur pieaug zāļu nepieejamība, minētais priekšlikums tika izņemts no grozījumu projekta.</w:t>
      </w:r>
      <w:r w:rsidR="00FB13AD" w:rsidRPr="00FB13AD">
        <w:rPr>
          <w:bCs/>
        </w:rPr>
        <w:t xml:space="preserve"> </w:t>
      </w:r>
    </w:p>
    <w:p w14:paraId="644E29A0" w14:textId="442DD746" w:rsidR="00E06596" w:rsidRPr="00A9475D" w:rsidRDefault="00DA174A" w:rsidP="00A9475D">
      <w:pPr>
        <w:ind w:firstLine="720"/>
        <w:jc w:val="both"/>
      </w:pPr>
      <w:r w:rsidRPr="00DA174A">
        <w:rPr>
          <w:bCs/>
        </w:rPr>
        <w:t xml:space="preserve">MK 2024. gada 16. jūlija sēdē pieņemti </w:t>
      </w:r>
      <w:r w:rsidR="00084ABC" w:rsidRPr="00084ABC">
        <w:t xml:space="preserve">MK </w:t>
      </w:r>
      <w:r w:rsidR="00587A04">
        <w:t xml:space="preserve">2024. gada 16. jūlija </w:t>
      </w:r>
      <w:r w:rsidR="00084ABC" w:rsidRPr="00084ABC">
        <w:t>noteikumi Nr. 488</w:t>
      </w:r>
      <w:r w:rsidR="00084ABC">
        <w:t xml:space="preserve"> </w:t>
      </w:r>
      <w:r w:rsidR="00084ABC" w:rsidRPr="00084ABC">
        <w:t>“Grozījumi Ministru kabineta 2005.</w:t>
      </w:r>
      <w:r w:rsidR="00084ABC">
        <w:t> </w:t>
      </w:r>
      <w:r w:rsidR="00084ABC" w:rsidRPr="00084ABC">
        <w:t>gada 25.</w:t>
      </w:r>
      <w:r w:rsidR="00084ABC">
        <w:t> </w:t>
      </w:r>
      <w:r w:rsidR="00084ABC" w:rsidRPr="00084ABC">
        <w:t>oktobra noteikumos Nr. 803 “Noteikumi par zāļu cenu veidošanas principiem””</w:t>
      </w:r>
      <w:r w:rsidRPr="00DA174A">
        <w:rPr>
          <w:bCs/>
        </w:rPr>
        <w:t xml:space="preserve"> </w:t>
      </w:r>
      <w:r w:rsidR="00587A04" w:rsidRPr="00DA174A">
        <w:rPr>
          <w:bCs/>
        </w:rPr>
        <w:t xml:space="preserve">(prot. Nr. 29 81. §) </w:t>
      </w:r>
      <w:r w:rsidRPr="00DA174A">
        <w:rPr>
          <w:bCs/>
        </w:rPr>
        <w:t xml:space="preserve">(24-TA-1200), </w:t>
      </w:r>
      <w:r w:rsidR="00587A04" w:rsidRPr="00B81717">
        <w:rPr>
          <w:bCs/>
        </w:rPr>
        <w:t>kur visām recepšu zālēm noteikts jauns uzcenojumu veidošanās modelis, samazinot zāļu gala cenu pacientiem.</w:t>
      </w:r>
      <w:r w:rsidR="00587A04">
        <w:rPr>
          <w:bCs/>
        </w:rPr>
        <w:t xml:space="preserve"> </w:t>
      </w:r>
      <w:proofErr w:type="spellStart"/>
      <w:r w:rsidR="00587A04">
        <w:rPr>
          <w:bCs/>
        </w:rPr>
        <w:t>P</w:t>
      </w:r>
      <w:r w:rsidRPr="00DA174A">
        <w:rPr>
          <w:bCs/>
        </w:rPr>
        <w:t>rotokollēmuma</w:t>
      </w:r>
      <w:proofErr w:type="spellEnd"/>
      <w:r w:rsidRPr="00DA174A">
        <w:rPr>
          <w:bCs/>
        </w:rPr>
        <w:t xml:space="preserve"> 13. punkts nosaka: “Atzīt par aktualitāti zaudējušu </w:t>
      </w:r>
      <w:r w:rsidR="00FB13AD">
        <w:rPr>
          <w:bCs/>
        </w:rPr>
        <w:t>MK</w:t>
      </w:r>
      <w:r w:rsidRPr="00DA174A">
        <w:rPr>
          <w:bCs/>
        </w:rPr>
        <w:t xml:space="preserve"> 2022. gada 11. oktobra sēdes </w:t>
      </w:r>
      <w:proofErr w:type="spellStart"/>
      <w:r w:rsidRPr="00DA174A">
        <w:rPr>
          <w:bCs/>
        </w:rPr>
        <w:t>protokollēmuma</w:t>
      </w:r>
      <w:proofErr w:type="spellEnd"/>
      <w:r w:rsidRPr="00DA174A">
        <w:rPr>
          <w:bCs/>
        </w:rPr>
        <w:t xml:space="preserve">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78. punktu.”.</w:t>
      </w:r>
    </w:p>
    <w:p w14:paraId="649E2F83" w14:textId="77777777" w:rsidR="00E06596" w:rsidRDefault="00E06596" w:rsidP="00EE426A">
      <w:pPr>
        <w:jc w:val="center"/>
        <w:rPr>
          <w:b/>
        </w:rPr>
      </w:pPr>
    </w:p>
    <w:p w14:paraId="3890AE66" w14:textId="6F09C381" w:rsidR="00EE426A" w:rsidRPr="00AF75A7" w:rsidRDefault="00EE426A" w:rsidP="00EE426A">
      <w:pPr>
        <w:jc w:val="center"/>
        <w:rPr>
          <w:b/>
        </w:rPr>
      </w:pPr>
      <w:r w:rsidRPr="00AF75A7">
        <w:rPr>
          <w:b/>
        </w:rPr>
        <w:t xml:space="preserve">Izpildes statuss par MK </w:t>
      </w:r>
      <w:r>
        <w:rPr>
          <w:b/>
        </w:rPr>
        <w:t>2021</w:t>
      </w:r>
      <w:r w:rsidRPr="00AF75A7">
        <w:rPr>
          <w:b/>
        </w:rPr>
        <w:t>. gada 2</w:t>
      </w:r>
      <w:r>
        <w:rPr>
          <w:b/>
        </w:rPr>
        <w:t>4</w:t>
      </w:r>
      <w:r w:rsidRPr="00AF75A7">
        <w:rPr>
          <w:b/>
        </w:rPr>
        <w:t xml:space="preserve">. augusta </w:t>
      </w:r>
    </w:p>
    <w:p w14:paraId="217F56CC" w14:textId="77777777" w:rsidR="00EE426A" w:rsidRDefault="00EE426A" w:rsidP="00EE426A">
      <w:pPr>
        <w:jc w:val="center"/>
        <w:rPr>
          <w:b/>
        </w:rPr>
      </w:pPr>
      <w:r w:rsidRPr="00AF75A7">
        <w:rPr>
          <w:b/>
        </w:rPr>
        <w:t xml:space="preserve">sēdes protokola Nr. </w:t>
      </w:r>
      <w:r>
        <w:rPr>
          <w:b/>
        </w:rPr>
        <w:t>57</w:t>
      </w:r>
      <w:r w:rsidRPr="00AF75A7">
        <w:rPr>
          <w:b/>
        </w:rPr>
        <w:t xml:space="preserve"> </w:t>
      </w:r>
      <w:r>
        <w:rPr>
          <w:b/>
        </w:rPr>
        <w:t>52</w:t>
      </w:r>
      <w:r w:rsidRPr="00AF75A7">
        <w:rPr>
          <w:b/>
        </w:rPr>
        <w:t>. § uzdevumiem</w:t>
      </w:r>
    </w:p>
    <w:p w14:paraId="2D319E7C" w14:textId="77777777" w:rsidR="00EE426A" w:rsidRDefault="00EE426A" w:rsidP="00EE426A">
      <w:pPr>
        <w:jc w:val="center"/>
        <w:rPr>
          <w:b/>
        </w:rPr>
      </w:pPr>
    </w:p>
    <w:p w14:paraId="6399D4BC" w14:textId="77777777" w:rsidR="00EE426A" w:rsidRPr="008B15E5" w:rsidRDefault="00EE426A" w:rsidP="00EE426A">
      <w:pPr>
        <w:spacing w:after="120"/>
        <w:jc w:val="both"/>
        <w:rPr>
          <w:b/>
          <w:u w:val="single"/>
        </w:rPr>
      </w:pPr>
      <w:r w:rsidRPr="008B15E5">
        <w:rPr>
          <w:b/>
          <w:u w:val="single"/>
        </w:rPr>
        <w:t>Izpildītie uzdevumi:</w:t>
      </w:r>
    </w:p>
    <w:p w14:paraId="1F831A66" w14:textId="1A496A62" w:rsidR="00EE426A" w:rsidRDefault="00EE426A" w:rsidP="00EE426A">
      <w:pPr>
        <w:spacing w:after="120"/>
        <w:jc w:val="both"/>
        <w:rPr>
          <w:b/>
        </w:rPr>
      </w:pPr>
      <w:r w:rsidRPr="00536D14">
        <w:rPr>
          <w:bCs/>
        </w:rPr>
        <w:t>“</w:t>
      </w:r>
      <w:r>
        <w:rPr>
          <w:b/>
        </w:rPr>
        <w:t xml:space="preserve">58. punkts </w:t>
      </w:r>
      <w:r w:rsidRPr="00E32C8B">
        <w:rPr>
          <w:b/>
          <w:i/>
          <w:iCs/>
        </w:rPr>
        <w:t xml:space="preserve">Veselības ministrijai </w:t>
      </w:r>
      <w:r w:rsidRPr="00E32C8B">
        <w:rPr>
          <w:bCs/>
          <w:i/>
          <w:iCs/>
        </w:rPr>
        <w:t>sadarbībā ar profesionālajām organizācijām un augstākās izglītības iestādēm pārskatīt ārsta specialitāšu sarakstu saskaņā ar Eiropas Parlamenta un Padomes Direktīvu 2005/36/EK par profesionālo kvalifikāciju atzīšanu noteiktajām prasībām studiju ilgumam un saturam, līdz 2022.</w:t>
      </w:r>
      <w:r w:rsidR="00F81AF3">
        <w:rPr>
          <w:bCs/>
          <w:i/>
          <w:iCs/>
        </w:rPr>
        <w:t> </w:t>
      </w:r>
      <w:r w:rsidRPr="00E32C8B">
        <w:rPr>
          <w:bCs/>
          <w:i/>
          <w:iCs/>
        </w:rPr>
        <w:t>gada 1.</w:t>
      </w:r>
      <w:r w:rsidR="00F81AF3">
        <w:rPr>
          <w:bCs/>
          <w:i/>
          <w:iCs/>
        </w:rPr>
        <w:t> </w:t>
      </w:r>
      <w:r w:rsidRPr="00E32C8B">
        <w:rPr>
          <w:bCs/>
          <w:i/>
          <w:iCs/>
        </w:rPr>
        <w:t xml:space="preserve">jūlijam izvērtēt iespēju samazināt rezidentūras ilgumu </w:t>
      </w:r>
      <w:proofErr w:type="spellStart"/>
      <w:r w:rsidRPr="00E32C8B">
        <w:rPr>
          <w:bCs/>
          <w:i/>
          <w:iCs/>
        </w:rPr>
        <w:t>pamatspecialitātēs</w:t>
      </w:r>
      <w:proofErr w:type="spellEnd"/>
      <w:r w:rsidRPr="00E32C8B">
        <w:rPr>
          <w:bCs/>
          <w:i/>
          <w:iCs/>
        </w:rPr>
        <w:t>, kurās rezidentūras ilgums pārsniedz Eiropas Parlamenta un Padomes Direktīvā 2005/36/EK minimālo rezidentūras ilgumu par 2 gadiem, bet līdz 2023.</w:t>
      </w:r>
      <w:r w:rsidR="00F81AF3">
        <w:rPr>
          <w:bCs/>
          <w:i/>
          <w:iCs/>
        </w:rPr>
        <w:t> </w:t>
      </w:r>
      <w:r w:rsidRPr="00E32C8B">
        <w:rPr>
          <w:bCs/>
          <w:i/>
          <w:iCs/>
        </w:rPr>
        <w:t>gada 31.</w:t>
      </w:r>
      <w:r w:rsidR="00F81AF3">
        <w:rPr>
          <w:bCs/>
          <w:i/>
          <w:iCs/>
        </w:rPr>
        <w:t> </w:t>
      </w:r>
      <w:r w:rsidRPr="00E32C8B">
        <w:rPr>
          <w:bCs/>
          <w:i/>
          <w:iCs/>
        </w:rPr>
        <w:t xml:space="preserve">decembrim izvērtēt iespēju samazināt rezidentūras ilgumu </w:t>
      </w:r>
      <w:proofErr w:type="spellStart"/>
      <w:r w:rsidRPr="00E32C8B">
        <w:rPr>
          <w:bCs/>
          <w:i/>
          <w:iCs/>
        </w:rPr>
        <w:t>pamatspecialitātēs</w:t>
      </w:r>
      <w:proofErr w:type="spellEnd"/>
      <w:r w:rsidRPr="00E32C8B">
        <w:rPr>
          <w:bCs/>
          <w:i/>
          <w:iCs/>
        </w:rPr>
        <w:t>, kurās rezidentūras ilgums pārsniedz Eiropas Parlamenta un Padomes Direktīvā 2005/36/EK minimālo rezidentūras ilgumu par 1 gadu.</w:t>
      </w:r>
      <w:r w:rsidRPr="00536D14">
        <w:rPr>
          <w:bCs/>
        </w:rPr>
        <w:t>”</w:t>
      </w:r>
    </w:p>
    <w:p w14:paraId="03987654" w14:textId="31659C0D" w:rsidR="00EE426A" w:rsidRPr="002A7723" w:rsidRDefault="00EE426A" w:rsidP="00CA6553">
      <w:pPr>
        <w:spacing w:before="120"/>
        <w:ind w:firstLine="720"/>
        <w:jc w:val="both"/>
        <w:rPr>
          <w:bCs/>
        </w:rPr>
      </w:pPr>
      <w:r w:rsidRPr="00E32C8B">
        <w:rPr>
          <w:bCs/>
        </w:rPr>
        <w:t xml:space="preserve">VM sadarbībā ar </w:t>
      </w:r>
      <w:r>
        <w:rPr>
          <w:bCs/>
        </w:rPr>
        <w:t>Latvijas Ārstu biedrību</w:t>
      </w:r>
      <w:r w:rsidRPr="00E32C8B">
        <w:rPr>
          <w:bCs/>
        </w:rPr>
        <w:t>, L</w:t>
      </w:r>
      <w:r>
        <w:rPr>
          <w:bCs/>
        </w:rPr>
        <w:t xml:space="preserve">atvijas </w:t>
      </w:r>
      <w:r w:rsidRPr="00E32C8B">
        <w:rPr>
          <w:bCs/>
        </w:rPr>
        <w:t>J</w:t>
      </w:r>
      <w:r>
        <w:rPr>
          <w:bCs/>
        </w:rPr>
        <w:t xml:space="preserve">auno </w:t>
      </w:r>
      <w:r w:rsidRPr="00E32C8B">
        <w:rPr>
          <w:bCs/>
        </w:rPr>
        <w:t>Ā</w:t>
      </w:r>
      <w:r>
        <w:rPr>
          <w:bCs/>
        </w:rPr>
        <w:t xml:space="preserve">rstu </w:t>
      </w:r>
      <w:r w:rsidR="00FB13AD">
        <w:rPr>
          <w:bCs/>
        </w:rPr>
        <w:t>a</w:t>
      </w:r>
      <w:r>
        <w:rPr>
          <w:bCs/>
        </w:rPr>
        <w:t>sociāciju</w:t>
      </w:r>
      <w:r w:rsidRPr="00E32C8B">
        <w:rPr>
          <w:bCs/>
        </w:rPr>
        <w:t xml:space="preserve"> un augstskolām veiktā </w:t>
      </w:r>
      <w:proofErr w:type="spellStart"/>
      <w:r w:rsidRPr="00E32C8B">
        <w:rPr>
          <w:bCs/>
        </w:rPr>
        <w:t>izvērtējuma</w:t>
      </w:r>
      <w:proofErr w:type="spellEnd"/>
      <w:r w:rsidRPr="00E32C8B">
        <w:rPr>
          <w:bCs/>
        </w:rPr>
        <w:t xml:space="preserve"> rezultāti nosūtīti </w:t>
      </w:r>
      <w:r>
        <w:rPr>
          <w:bCs/>
        </w:rPr>
        <w:t>VK</w:t>
      </w:r>
      <w:r w:rsidRPr="00E32C8B">
        <w:rPr>
          <w:bCs/>
        </w:rPr>
        <w:t xml:space="preserve"> un </w:t>
      </w:r>
      <w:r>
        <w:rPr>
          <w:bCs/>
        </w:rPr>
        <w:t>FM</w:t>
      </w:r>
      <w:r w:rsidRPr="00E32C8B">
        <w:rPr>
          <w:bCs/>
        </w:rPr>
        <w:t xml:space="preserve"> 2023</w:t>
      </w:r>
      <w:r>
        <w:rPr>
          <w:bCs/>
        </w:rPr>
        <w:t>. gada 18. septembra</w:t>
      </w:r>
      <w:r w:rsidRPr="00E32C8B">
        <w:rPr>
          <w:bCs/>
        </w:rPr>
        <w:t xml:space="preserve"> vēstulē Nr.01-46.1/3987.</w:t>
      </w:r>
      <w:r w:rsidRPr="00352A1D">
        <w:rPr>
          <w:bCs/>
        </w:rPr>
        <w:t xml:space="preserve"> </w:t>
      </w:r>
      <w:r w:rsidRPr="002A7723">
        <w:rPr>
          <w:bCs/>
        </w:rPr>
        <w:t>Galvenie secinājumi:</w:t>
      </w:r>
    </w:p>
    <w:p w14:paraId="0B001BA2" w14:textId="7F5F8A04" w:rsidR="00EE426A" w:rsidRPr="00E32C8B" w:rsidRDefault="00032ED5" w:rsidP="00DF6B3F">
      <w:pPr>
        <w:numPr>
          <w:ilvl w:val="0"/>
          <w:numId w:val="9"/>
        </w:numPr>
        <w:spacing w:before="120"/>
        <w:ind w:left="714" w:hanging="357"/>
        <w:jc w:val="both"/>
        <w:rPr>
          <w:bCs/>
        </w:rPr>
      </w:pPr>
      <w:r>
        <w:rPr>
          <w:bCs/>
        </w:rPr>
        <w:t>D</w:t>
      </w:r>
      <w:r w:rsidR="00EE426A" w:rsidRPr="00E32C8B">
        <w:rPr>
          <w:bCs/>
        </w:rPr>
        <w:t>irektīva 2005/36/EK nav izstrādāta ar mērķi noteikt izglītības standartus un rekomendēto studiju ilgumu rezidentūras specialitātēs, jo medicīniskās izglītības un kvalifikācijas iegūšanas specifika dalībvalstīs ir atšķirīga;</w:t>
      </w:r>
    </w:p>
    <w:p w14:paraId="1E30C249" w14:textId="0C0AA791" w:rsidR="00EE426A" w:rsidRPr="00E32C8B" w:rsidRDefault="00032ED5" w:rsidP="00DF6B3F">
      <w:pPr>
        <w:numPr>
          <w:ilvl w:val="0"/>
          <w:numId w:val="9"/>
        </w:numPr>
        <w:spacing w:before="120"/>
        <w:ind w:left="714" w:hanging="357"/>
        <w:jc w:val="both"/>
        <w:rPr>
          <w:bCs/>
        </w:rPr>
      </w:pPr>
      <w:r>
        <w:rPr>
          <w:bCs/>
        </w:rPr>
        <w:t>D</w:t>
      </w:r>
      <w:r w:rsidR="00EE426A" w:rsidRPr="00E32C8B">
        <w:rPr>
          <w:bCs/>
        </w:rPr>
        <w:t>irektīvā 2005/36/EK ir noteikts minimālais apmācības ilgums, kas neierobežo katras dalībvalsts tiesības nacionālajā regulējumā noteikt citu apmācības ilgumu;</w:t>
      </w:r>
    </w:p>
    <w:p w14:paraId="4F9A3958" w14:textId="7DC58A33" w:rsidR="00EE426A" w:rsidRPr="00E32C8B" w:rsidRDefault="00032ED5" w:rsidP="00DF6B3F">
      <w:pPr>
        <w:numPr>
          <w:ilvl w:val="0"/>
          <w:numId w:val="9"/>
        </w:numPr>
        <w:spacing w:before="120"/>
        <w:ind w:left="714" w:hanging="357"/>
        <w:jc w:val="both"/>
        <w:rPr>
          <w:bCs/>
        </w:rPr>
      </w:pPr>
      <w:r>
        <w:rPr>
          <w:bCs/>
        </w:rPr>
        <w:lastRenderedPageBreak/>
        <w:t>D</w:t>
      </w:r>
      <w:r w:rsidR="00EE426A" w:rsidRPr="00E32C8B">
        <w:rPr>
          <w:bCs/>
        </w:rPr>
        <w:t>irektīvas 2005/36/EK normas kā pārkāptas varētu tikt interpretētas tikai gadījumā, ja studiju ilgums specialitātes apguvei dalībvalstī būtu noteikts īsāks;</w:t>
      </w:r>
    </w:p>
    <w:p w14:paraId="6A96C21A" w14:textId="2EA68D40" w:rsidR="00EE426A" w:rsidRPr="00E32C8B" w:rsidRDefault="00032ED5" w:rsidP="00DF6B3F">
      <w:pPr>
        <w:numPr>
          <w:ilvl w:val="0"/>
          <w:numId w:val="9"/>
        </w:numPr>
        <w:spacing w:before="120"/>
        <w:ind w:left="714" w:hanging="357"/>
        <w:jc w:val="both"/>
        <w:rPr>
          <w:bCs/>
        </w:rPr>
      </w:pPr>
      <w:r>
        <w:rPr>
          <w:bCs/>
        </w:rPr>
        <w:t>z</w:t>
      </w:r>
      <w:r w:rsidR="00EE426A" w:rsidRPr="00E32C8B">
        <w:rPr>
          <w:bCs/>
        </w:rPr>
        <w:t>ināšanu, prasmju un kompetenču apjoms pieaug, tāpēc studijām paredzētais laiks jāpielāgo mūsdienīgas un kvalitatīvas veselības aprūpes vajadzībām un iespējām. To Eiropas līmenī pārrauga Eiropas Medicīnas speciālistu apvienība;</w:t>
      </w:r>
    </w:p>
    <w:p w14:paraId="34A1572F" w14:textId="0F3EAFE5" w:rsidR="00EE426A" w:rsidRPr="00E32C8B" w:rsidRDefault="00032ED5" w:rsidP="00DF6B3F">
      <w:pPr>
        <w:numPr>
          <w:ilvl w:val="0"/>
          <w:numId w:val="9"/>
        </w:numPr>
        <w:spacing w:before="120"/>
        <w:ind w:left="714" w:hanging="357"/>
        <w:jc w:val="both"/>
        <w:rPr>
          <w:bCs/>
        </w:rPr>
      </w:pPr>
      <w:r w:rsidRPr="00E32C8B">
        <w:rPr>
          <w:bCs/>
        </w:rPr>
        <w:t>Eiropas Medicīnas speciālistu apvienība</w:t>
      </w:r>
      <w:r w:rsidR="00EE426A" w:rsidRPr="00E32C8B">
        <w:rPr>
          <w:bCs/>
        </w:rPr>
        <w:t xml:space="preserve"> 2019. gadā ir vērsusies </w:t>
      </w:r>
      <w:r>
        <w:rPr>
          <w:bCs/>
        </w:rPr>
        <w:t>ES</w:t>
      </w:r>
      <w:r w:rsidR="00EE426A" w:rsidRPr="00E32C8B">
        <w:rPr>
          <w:bCs/>
        </w:rPr>
        <w:t xml:space="preserve"> atbildīgajās institūcijās ar lūgumu pārskatīt Direktīvas 2005/36 EK norādītos specialitāšu apmācību laiku, jo normas ir novecojuša</w:t>
      </w:r>
      <w:r>
        <w:rPr>
          <w:bCs/>
        </w:rPr>
        <w:t>s</w:t>
      </w:r>
      <w:r w:rsidR="00EE426A" w:rsidRPr="00E32C8B">
        <w:rPr>
          <w:bCs/>
        </w:rPr>
        <w:t xml:space="preserve"> un vairs neatbilst modernām prasībām kvalifikācijas iegūšanai Eiropas valstīs;</w:t>
      </w:r>
    </w:p>
    <w:p w14:paraId="2C9A6398" w14:textId="7F88C8B5" w:rsidR="00EE426A" w:rsidRPr="00E32C8B" w:rsidRDefault="00EE426A" w:rsidP="00DF6B3F">
      <w:pPr>
        <w:numPr>
          <w:ilvl w:val="0"/>
          <w:numId w:val="9"/>
        </w:numPr>
        <w:spacing w:before="120"/>
        <w:ind w:left="714" w:hanging="357"/>
        <w:jc w:val="both"/>
        <w:rPr>
          <w:bCs/>
        </w:rPr>
      </w:pPr>
      <w:r w:rsidRPr="00E32C8B">
        <w:rPr>
          <w:bCs/>
        </w:rPr>
        <w:t xml:space="preserve">Latvijā specialitāšu apmācības ilgumus 15 rezidentūras programmās ir mazāks </w:t>
      </w:r>
      <w:r w:rsidR="00032ED5">
        <w:rPr>
          <w:bCs/>
        </w:rPr>
        <w:t>ne</w:t>
      </w:r>
      <w:r w:rsidRPr="00E32C8B">
        <w:rPr>
          <w:bCs/>
        </w:rPr>
        <w:t xml:space="preserve">kā </w:t>
      </w:r>
      <w:r w:rsidR="00032ED5" w:rsidRPr="00032ED5">
        <w:rPr>
          <w:bCs/>
        </w:rPr>
        <w:t>Eiropas Medicīnas speciālistu apvienība</w:t>
      </w:r>
      <w:r w:rsidRPr="00E32C8B">
        <w:rPr>
          <w:bCs/>
        </w:rPr>
        <w:t xml:space="preserve"> rekomendē, tāpēc nav pamata to vēl saīsināt;</w:t>
      </w:r>
    </w:p>
    <w:p w14:paraId="39EB7691" w14:textId="1185C280" w:rsidR="00EE426A" w:rsidRPr="00E32C8B" w:rsidRDefault="00EE426A" w:rsidP="00DF6B3F">
      <w:pPr>
        <w:numPr>
          <w:ilvl w:val="0"/>
          <w:numId w:val="9"/>
        </w:numPr>
        <w:spacing w:before="120"/>
        <w:ind w:left="714" w:hanging="357"/>
        <w:jc w:val="both"/>
        <w:rPr>
          <w:bCs/>
        </w:rPr>
      </w:pPr>
      <w:proofErr w:type="spellStart"/>
      <w:r w:rsidRPr="00E32C8B">
        <w:rPr>
          <w:bCs/>
        </w:rPr>
        <w:t>Arodmedicīnas</w:t>
      </w:r>
      <w:proofErr w:type="spellEnd"/>
      <w:r w:rsidRPr="00E32C8B">
        <w:rPr>
          <w:bCs/>
        </w:rPr>
        <w:t xml:space="preserve"> ārsta </w:t>
      </w:r>
      <w:proofErr w:type="spellStart"/>
      <w:r w:rsidRPr="00E32C8B">
        <w:rPr>
          <w:bCs/>
        </w:rPr>
        <w:t>pamatspecialitātē</w:t>
      </w:r>
      <w:proofErr w:type="spellEnd"/>
      <w:r w:rsidRPr="00E32C8B">
        <w:rPr>
          <w:bCs/>
        </w:rPr>
        <w:t xml:space="preserve"> tiek rekomendēts mazāks minimālais rezidentūras ilgums nekā Latvijā </w:t>
      </w:r>
      <w:r w:rsidR="00032ED5">
        <w:rPr>
          <w:bCs/>
        </w:rPr>
        <w:t>–</w:t>
      </w:r>
      <w:r w:rsidRPr="00E32C8B">
        <w:rPr>
          <w:bCs/>
        </w:rPr>
        <w:t xml:space="preserve"> četri nevis pieci gadi;</w:t>
      </w:r>
    </w:p>
    <w:p w14:paraId="193062EF" w14:textId="722FCEB2" w:rsidR="00EE426A" w:rsidRDefault="00032ED5" w:rsidP="00DF6B3F">
      <w:pPr>
        <w:numPr>
          <w:ilvl w:val="0"/>
          <w:numId w:val="9"/>
        </w:numPr>
        <w:spacing w:before="120"/>
        <w:ind w:left="714" w:hanging="357"/>
        <w:jc w:val="both"/>
        <w:rPr>
          <w:bCs/>
        </w:rPr>
      </w:pPr>
      <w:r>
        <w:rPr>
          <w:bCs/>
        </w:rPr>
        <w:t>n</w:t>
      </w:r>
      <w:r w:rsidR="00EE426A" w:rsidRPr="00E32C8B">
        <w:rPr>
          <w:bCs/>
        </w:rPr>
        <w:t xml:space="preserve">epieciešams ieviest risinājumus, lai panāktu elastīgāku specialitātes apguvi bez tiešas sasaistes ar studiju gadu un iespēju savienot ar darbu </w:t>
      </w:r>
      <w:proofErr w:type="spellStart"/>
      <w:r w:rsidR="00EE426A" w:rsidRPr="00E32C8B">
        <w:rPr>
          <w:bCs/>
        </w:rPr>
        <w:t>pamatspecialitātē</w:t>
      </w:r>
      <w:proofErr w:type="spellEnd"/>
      <w:r w:rsidR="00EE426A" w:rsidRPr="00E32C8B">
        <w:rPr>
          <w:bCs/>
        </w:rPr>
        <w:t>.</w:t>
      </w:r>
    </w:p>
    <w:p w14:paraId="70501E86" w14:textId="65EC056C" w:rsidR="00EE426A" w:rsidRPr="00605272" w:rsidRDefault="009E155D" w:rsidP="00122C7A">
      <w:pPr>
        <w:spacing w:before="120"/>
        <w:jc w:val="both"/>
        <w:rPr>
          <w:bCs/>
        </w:rPr>
      </w:pPr>
      <w:r>
        <w:rPr>
          <w:bCs/>
        </w:rPr>
        <w:t>VM plānotās aktivitātes</w:t>
      </w:r>
      <w:r w:rsidR="00EE426A" w:rsidRPr="00605272">
        <w:rPr>
          <w:bCs/>
        </w:rPr>
        <w:t>:</w:t>
      </w:r>
    </w:p>
    <w:p w14:paraId="12616E15" w14:textId="2F1976BB" w:rsidR="00EE426A" w:rsidRPr="00384689" w:rsidRDefault="00EE426A" w:rsidP="00DF6B3F">
      <w:pPr>
        <w:numPr>
          <w:ilvl w:val="0"/>
          <w:numId w:val="9"/>
        </w:numPr>
        <w:spacing w:before="120"/>
        <w:ind w:left="714" w:hanging="357"/>
        <w:jc w:val="both"/>
        <w:rPr>
          <w:bCs/>
        </w:rPr>
      </w:pPr>
      <w:r w:rsidRPr="00384689">
        <w:rPr>
          <w:bCs/>
        </w:rPr>
        <w:t>Arodveselības un arodslimību ārsta specialitātē rezidentūras studiju ilgums samazināt</w:t>
      </w:r>
      <w:r>
        <w:rPr>
          <w:bCs/>
        </w:rPr>
        <w:t>s</w:t>
      </w:r>
      <w:r w:rsidRPr="00384689">
        <w:rPr>
          <w:bCs/>
        </w:rPr>
        <w:t xml:space="preserve"> par</w:t>
      </w:r>
      <w:r>
        <w:rPr>
          <w:bCs/>
        </w:rPr>
        <w:t xml:space="preserve"> vienu </w:t>
      </w:r>
      <w:r w:rsidRPr="00384689">
        <w:rPr>
          <w:bCs/>
        </w:rPr>
        <w:t>gadu;</w:t>
      </w:r>
    </w:p>
    <w:p w14:paraId="3EC8CB95" w14:textId="77777777" w:rsidR="00EE426A" w:rsidRPr="00C30FEE" w:rsidRDefault="00EE426A" w:rsidP="00DF6B3F">
      <w:pPr>
        <w:numPr>
          <w:ilvl w:val="0"/>
          <w:numId w:val="9"/>
        </w:numPr>
        <w:spacing w:before="120"/>
        <w:ind w:left="714" w:hanging="357"/>
        <w:jc w:val="both"/>
        <w:rPr>
          <w:bCs/>
        </w:rPr>
      </w:pPr>
      <w:r w:rsidRPr="00384689">
        <w:rPr>
          <w:bCs/>
        </w:rPr>
        <w:t xml:space="preserve">Ārsta </w:t>
      </w:r>
      <w:proofErr w:type="spellStart"/>
      <w:r w:rsidRPr="00384689">
        <w:rPr>
          <w:bCs/>
        </w:rPr>
        <w:t>apakšspecialitāšu</w:t>
      </w:r>
      <w:proofErr w:type="spellEnd"/>
      <w:r w:rsidRPr="00384689">
        <w:rPr>
          <w:bCs/>
        </w:rPr>
        <w:t xml:space="preserve"> un </w:t>
      </w:r>
      <w:proofErr w:type="spellStart"/>
      <w:r w:rsidRPr="00384689">
        <w:rPr>
          <w:bCs/>
        </w:rPr>
        <w:t>papildspecialitāšu</w:t>
      </w:r>
      <w:proofErr w:type="spellEnd"/>
      <w:r w:rsidRPr="00384689">
        <w:rPr>
          <w:bCs/>
        </w:rPr>
        <w:t xml:space="preserve"> apmācību īstenot profesionālās tālākizglītības programm</w:t>
      </w:r>
      <w:r>
        <w:rPr>
          <w:bCs/>
        </w:rPr>
        <w:t>as</w:t>
      </w:r>
      <w:r w:rsidRPr="00384689">
        <w:rPr>
          <w:bCs/>
        </w:rPr>
        <w:t xml:space="preserve"> ietvaros.</w:t>
      </w:r>
    </w:p>
    <w:p w14:paraId="32A08736" w14:textId="77777777" w:rsidR="00A9475D" w:rsidRDefault="00A9475D" w:rsidP="00EE426A">
      <w:pPr>
        <w:spacing w:after="120"/>
        <w:jc w:val="both"/>
        <w:rPr>
          <w:b/>
          <w:u w:val="single"/>
        </w:rPr>
      </w:pPr>
    </w:p>
    <w:p w14:paraId="2F9DA737" w14:textId="103093BE" w:rsidR="00EE426A" w:rsidRPr="008B15E5" w:rsidRDefault="00EE426A" w:rsidP="00EE426A">
      <w:pPr>
        <w:spacing w:after="120"/>
        <w:jc w:val="both"/>
        <w:rPr>
          <w:b/>
          <w:u w:val="single"/>
        </w:rPr>
      </w:pPr>
      <w:r w:rsidRPr="008B15E5">
        <w:rPr>
          <w:b/>
          <w:u w:val="single"/>
        </w:rPr>
        <w:t>Aktualitāti zaudējušie uzdevumi:</w:t>
      </w:r>
    </w:p>
    <w:p w14:paraId="4E24A599" w14:textId="744CE2E5" w:rsidR="00EE426A" w:rsidRPr="009D036A" w:rsidRDefault="00EE426A" w:rsidP="00EE426A">
      <w:pPr>
        <w:spacing w:after="120"/>
        <w:jc w:val="both"/>
        <w:rPr>
          <w:bCs/>
          <w:i/>
          <w:iCs/>
        </w:rPr>
      </w:pPr>
      <w:r w:rsidRPr="001A350A">
        <w:rPr>
          <w:bCs/>
        </w:rPr>
        <w:t>“</w:t>
      </w:r>
      <w:r w:rsidRPr="001A350A">
        <w:rPr>
          <w:b/>
        </w:rPr>
        <w:t>5</w:t>
      </w:r>
      <w:r>
        <w:rPr>
          <w:b/>
        </w:rPr>
        <w:t>9</w:t>
      </w:r>
      <w:r w:rsidRPr="001A350A">
        <w:rPr>
          <w:b/>
        </w:rPr>
        <w:t>. punkts</w:t>
      </w:r>
      <w:r>
        <w:rPr>
          <w:bCs/>
        </w:rPr>
        <w:t xml:space="preserve"> </w:t>
      </w:r>
      <w:r w:rsidRPr="00EA38F6">
        <w:rPr>
          <w:b/>
          <w:i/>
          <w:iCs/>
        </w:rPr>
        <w:t>Veselības ministrijai</w:t>
      </w:r>
      <w:r w:rsidRPr="00EA38F6">
        <w:rPr>
          <w:bCs/>
          <w:i/>
          <w:iCs/>
        </w:rPr>
        <w:t xml:space="preserve"> līdz 2022.</w:t>
      </w:r>
      <w:r w:rsidR="00F81AF3">
        <w:rPr>
          <w:bCs/>
          <w:i/>
          <w:iCs/>
        </w:rPr>
        <w:t> </w:t>
      </w:r>
      <w:r w:rsidRPr="00EA38F6">
        <w:rPr>
          <w:bCs/>
          <w:i/>
          <w:iCs/>
        </w:rPr>
        <w:t>gada 31.</w:t>
      </w:r>
      <w:r w:rsidR="00F81AF3">
        <w:rPr>
          <w:bCs/>
          <w:i/>
          <w:iCs/>
        </w:rPr>
        <w:t> </w:t>
      </w:r>
      <w:r w:rsidRPr="00EA38F6">
        <w:rPr>
          <w:bCs/>
          <w:i/>
          <w:iCs/>
        </w:rPr>
        <w:t xml:space="preserve">decembrim, ņemot vērā pacientu skaitu, nepieciešamos ieguldījumus un speciālistu skaitu Latvijā, izvērtēt iespēju atbalstīt un attīstīt </w:t>
      </w:r>
      <w:r w:rsidRPr="009D036A">
        <w:rPr>
          <w:bCs/>
          <w:i/>
          <w:iCs/>
        </w:rPr>
        <w:t>ES/EEZ dalībvalstī vai Šveicē sniegtos veselības aprūpes pakalpojumus Latvijā.</w:t>
      </w:r>
      <w:r w:rsidRPr="009D036A">
        <w:rPr>
          <w:bCs/>
        </w:rPr>
        <w:t>”</w:t>
      </w:r>
    </w:p>
    <w:p w14:paraId="23E8DC6B" w14:textId="375CCABD" w:rsidR="00E06596" w:rsidRPr="00E06596" w:rsidRDefault="00EE426A" w:rsidP="00E06596">
      <w:pPr>
        <w:ind w:firstLine="720"/>
        <w:jc w:val="both"/>
        <w:rPr>
          <w:bCs/>
        </w:rPr>
      </w:pPr>
      <w:r w:rsidRPr="00167627">
        <w:rPr>
          <w:bCs/>
        </w:rPr>
        <w:t>Izstrādāts un MK</w:t>
      </w:r>
      <w:r>
        <w:rPr>
          <w:bCs/>
        </w:rPr>
        <w:t xml:space="preserve"> </w:t>
      </w:r>
      <w:r w:rsidRPr="007A339F">
        <w:rPr>
          <w:bCs/>
        </w:rPr>
        <w:t>2024.</w:t>
      </w:r>
      <w:r>
        <w:rPr>
          <w:bCs/>
        </w:rPr>
        <w:t> </w:t>
      </w:r>
      <w:r w:rsidRPr="007A339F">
        <w:rPr>
          <w:bCs/>
        </w:rPr>
        <w:t>gada 30.</w:t>
      </w:r>
      <w:r>
        <w:rPr>
          <w:bCs/>
        </w:rPr>
        <w:t> </w:t>
      </w:r>
      <w:r w:rsidRPr="007A339F">
        <w:rPr>
          <w:bCs/>
        </w:rPr>
        <w:t>aprīļa sēd</w:t>
      </w:r>
      <w:r>
        <w:rPr>
          <w:bCs/>
        </w:rPr>
        <w:t xml:space="preserve">ē izskatīts </w:t>
      </w:r>
      <w:r w:rsidRPr="007A339F">
        <w:rPr>
          <w:bCs/>
        </w:rPr>
        <w:t>(prot</w:t>
      </w:r>
      <w:r>
        <w:rPr>
          <w:bCs/>
        </w:rPr>
        <w:t>.</w:t>
      </w:r>
      <w:r w:rsidRPr="007A339F">
        <w:rPr>
          <w:bCs/>
        </w:rPr>
        <w:t xml:space="preserve"> Nr.</w:t>
      </w:r>
      <w:r>
        <w:rPr>
          <w:bCs/>
        </w:rPr>
        <w:t> </w:t>
      </w:r>
      <w:r w:rsidRPr="007A339F">
        <w:rPr>
          <w:bCs/>
        </w:rPr>
        <w:t>18 49.</w:t>
      </w:r>
      <w:r>
        <w:rPr>
          <w:bCs/>
        </w:rPr>
        <w:t> </w:t>
      </w:r>
      <w:r w:rsidRPr="007A339F">
        <w:rPr>
          <w:bCs/>
        </w:rPr>
        <w:t>§)</w:t>
      </w:r>
      <w:r>
        <w:rPr>
          <w:bCs/>
        </w:rPr>
        <w:t xml:space="preserve"> i</w:t>
      </w:r>
      <w:r w:rsidRPr="007A339F">
        <w:rPr>
          <w:bCs/>
        </w:rPr>
        <w:t xml:space="preserve">nformatīvais ziņojums </w:t>
      </w:r>
      <w:r>
        <w:rPr>
          <w:bCs/>
        </w:rPr>
        <w:t>“</w:t>
      </w:r>
      <w:r w:rsidRPr="007A339F">
        <w:rPr>
          <w:bCs/>
        </w:rPr>
        <w:t>Par slimnīcu tīkla attīstību</w:t>
      </w:r>
      <w:r>
        <w:rPr>
          <w:bCs/>
        </w:rPr>
        <w:t>” (</w:t>
      </w:r>
      <w:r w:rsidRPr="00B427CA">
        <w:rPr>
          <w:bCs/>
        </w:rPr>
        <w:t>24-TA-481</w:t>
      </w:r>
      <w:r>
        <w:rPr>
          <w:bCs/>
        </w:rPr>
        <w:t>),</w:t>
      </w:r>
      <w:r w:rsidRPr="007A339F">
        <w:rPr>
          <w:bCs/>
        </w:rPr>
        <w:t xml:space="preserve"> </w:t>
      </w:r>
      <w:proofErr w:type="spellStart"/>
      <w:r w:rsidRPr="007A339F">
        <w:rPr>
          <w:bCs/>
        </w:rPr>
        <w:t>protokollēmuma</w:t>
      </w:r>
      <w:proofErr w:type="spellEnd"/>
      <w:r w:rsidRPr="007A339F">
        <w:rPr>
          <w:bCs/>
        </w:rPr>
        <w:t xml:space="preserve"> 5.</w:t>
      </w:r>
      <w:r>
        <w:rPr>
          <w:bCs/>
        </w:rPr>
        <w:t> </w:t>
      </w:r>
      <w:r w:rsidRPr="007A339F">
        <w:rPr>
          <w:bCs/>
        </w:rPr>
        <w:t>punkts</w:t>
      </w:r>
      <w:r>
        <w:rPr>
          <w:bCs/>
        </w:rPr>
        <w:t xml:space="preserve"> nosaka</w:t>
      </w:r>
      <w:r w:rsidRPr="007A339F">
        <w:rPr>
          <w:bCs/>
        </w:rPr>
        <w:t xml:space="preserve">: </w:t>
      </w:r>
      <w:r>
        <w:rPr>
          <w:bCs/>
        </w:rPr>
        <w:t>“</w:t>
      </w:r>
      <w:r w:rsidRPr="007A339F">
        <w:rPr>
          <w:bCs/>
        </w:rPr>
        <w:t>Atzīt par aktualitāti zaudējušu Ministru kabineta 2021.</w:t>
      </w:r>
      <w:r>
        <w:rPr>
          <w:bCs/>
        </w:rPr>
        <w:t> </w:t>
      </w:r>
      <w:r w:rsidRPr="007A339F">
        <w:rPr>
          <w:bCs/>
        </w:rPr>
        <w:t>gada 24.</w:t>
      </w:r>
      <w:r>
        <w:rPr>
          <w:bCs/>
        </w:rPr>
        <w:t> </w:t>
      </w:r>
      <w:r w:rsidRPr="007A339F">
        <w:rPr>
          <w:bCs/>
        </w:rPr>
        <w:t xml:space="preserve">augusta sēdes </w:t>
      </w:r>
      <w:proofErr w:type="spellStart"/>
      <w:r w:rsidRPr="007A339F">
        <w:rPr>
          <w:bCs/>
        </w:rPr>
        <w:t>protokollēmuma</w:t>
      </w:r>
      <w:proofErr w:type="spellEnd"/>
      <w:r w:rsidRPr="007A339F">
        <w:rPr>
          <w:bCs/>
        </w:rPr>
        <w:t xml:space="preserve"> (prot</w:t>
      </w:r>
      <w:r>
        <w:rPr>
          <w:bCs/>
        </w:rPr>
        <w:t>.</w:t>
      </w:r>
      <w:r w:rsidRPr="007A339F">
        <w:rPr>
          <w:bCs/>
        </w:rPr>
        <w:t xml:space="preserve"> Nr.</w:t>
      </w:r>
      <w:r>
        <w:rPr>
          <w:bCs/>
        </w:rPr>
        <w:t> </w:t>
      </w:r>
      <w:r w:rsidRPr="007A339F">
        <w:rPr>
          <w:bCs/>
        </w:rPr>
        <w:t>57 52.</w:t>
      </w:r>
      <w:r>
        <w:rPr>
          <w:bCs/>
        </w:rPr>
        <w:t> </w:t>
      </w:r>
      <w:r w:rsidRPr="007A339F">
        <w:rPr>
          <w:bCs/>
        </w:rPr>
        <w:t>§) 59.</w:t>
      </w:r>
      <w:r>
        <w:rPr>
          <w:bCs/>
        </w:rPr>
        <w:t> </w:t>
      </w:r>
      <w:r w:rsidRPr="007A339F">
        <w:rPr>
          <w:bCs/>
        </w:rPr>
        <w:t xml:space="preserve">punktu un </w:t>
      </w:r>
      <w:r>
        <w:rPr>
          <w:bCs/>
        </w:rPr>
        <w:t>MK</w:t>
      </w:r>
      <w:r w:rsidRPr="007A339F">
        <w:rPr>
          <w:bCs/>
        </w:rPr>
        <w:t xml:space="preserve"> 2019.</w:t>
      </w:r>
      <w:r>
        <w:rPr>
          <w:bCs/>
        </w:rPr>
        <w:t> </w:t>
      </w:r>
      <w:r w:rsidRPr="007A339F">
        <w:rPr>
          <w:bCs/>
        </w:rPr>
        <w:t>gada 20.</w:t>
      </w:r>
      <w:r>
        <w:rPr>
          <w:bCs/>
        </w:rPr>
        <w:t> </w:t>
      </w:r>
      <w:r w:rsidRPr="007A339F">
        <w:rPr>
          <w:bCs/>
        </w:rPr>
        <w:t xml:space="preserve">augusta sēdes </w:t>
      </w:r>
      <w:proofErr w:type="spellStart"/>
      <w:r w:rsidRPr="007A339F">
        <w:rPr>
          <w:bCs/>
        </w:rPr>
        <w:t>protokollēmuma</w:t>
      </w:r>
      <w:proofErr w:type="spellEnd"/>
      <w:r w:rsidRPr="007A339F">
        <w:rPr>
          <w:bCs/>
        </w:rPr>
        <w:t xml:space="preserve"> (prot</w:t>
      </w:r>
      <w:r>
        <w:rPr>
          <w:bCs/>
        </w:rPr>
        <w:t>.</w:t>
      </w:r>
      <w:r w:rsidRPr="007A339F">
        <w:rPr>
          <w:bCs/>
        </w:rPr>
        <w:t xml:space="preserve"> Nr.</w:t>
      </w:r>
      <w:r>
        <w:rPr>
          <w:bCs/>
        </w:rPr>
        <w:t> </w:t>
      </w:r>
      <w:r w:rsidRPr="007A339F">
        <w:rPr>
          <w:bCs/>
        </w:rPr>
        <w:t>35 26.</w:t>
      </w:r>
      <w:r>
        <w:rPr>
          <w:bCs/>
        </w:rPr>
        <w:t> </w:t>
      </w:r>
      <w:r w:rsidRPr="007A339F">
        <w:rPr>
          <w:bCs/>
        </w:rPr>
        <w:t>§) 33.</w:t>
      </w:r>
      <w:r>
        <w:rPr>
          <w:bCs/>
        </w:rPr>
        <w:t> </w:t>
      </w:r>
      <w:r w:rsidRPr="007A339F">
        <w:rPr>
          <w:bCs/>
        </w:rPr>
        <w:t>punktu.</w:t>
      </w:r>
      <w:r>
        <w:rPr>
          <w:bCs/>
        </w:rPr>
        <w:t>”.</w:t>
      </w:r>
    </w:p>
    <w:p w14:paraId="551DCDFF" w14:textId="77777777" w:rsidR="002D017E" w:rsidRDefault="002D017E" w:rsidP="00EE426A">
      <w:pPr>
        <w:jc w:val="center"/>
        <w:rPr>
          <w:b/>
        </w:rPr>
      </w:pPr>
    </w:p>
    <w:p w14:paraId="79ECEAB2" w14:textId="12E422F5" w:rsidR="00EE426A" w:rsidRPr="00AF75A7" w:rsidRDefault="00EE426A" w:rsidP="00EE426A">
      <w:pPr>
        <w:jc w:val="center"/>
        <w:rPr>
          <w:b/>
        </w:rPr>
      </w:pPr>
      <w:r w:rsidRPr="00AF75A7">
        <w:rPr>
          <w:b/>
        </w:rPr>
        <w:t xml:space="preserve">Izpildes statuss par MK 2019. gada 20. augusta </w:t>
      </w:r>
    </w:p>
    <w:p w14:paraId="10F4A01C" w14:textId="77777777" w:rsidR="00EE426A" w:rsidRDefault="00EE426A" w:rsidP="00EE426A">
      <w:pPr>
        <w:jc w:val="center"/>
        <w:rPr>
          <w:b/>
        </w:rPr>
      </w:pPr>
      <w:r w:rsidRPr="00AF75A7">
        <w:rPr>
          <w:b/>
        </w:rPr>
        <w:t>sēdes protokola Nr. 35 26. § uzdevumiem</w:t>
      </w:r>
    </w:p>
    <w:p w14:paraId="13AF05F3" w14:textId="77777777" w:rsidR="00EE426A" w:rsidRPr="007D7314" w:rsidRDefault="00EE426A" w:rsidP="00EE426A">
      <w:pPr>
        <w:jc w:val="center"/>
        <w:rPr>
          <w:b/>
        </w:rPr>
      </w:pPr>
    </w:p>
    <w:p w14:paraId="3C840276" w14:textId="77777777" w:rsidR="00EE426A" w:rsidRPr="008B15E5" w:rsidRDefault="00EE426A" w:rsidP="00EE426A">
      <w:pPr>
        <w:spacing w:after="120"/>
        <w:jc w:val="both"/>
        <w:rPr>
          <w:b/>
          <w:u w:val="single"/>
        </w:rPr>
      </w:pPr>
      <w:r w:rsidRPr="008B15E5">
        <w:rPr>
          <w:b/>
          <w:u w:val="single"/>
        </w:rPr>
        <w:t>Izpildītie uzdevumi:</w:t>
      </w:r>
    </w:p>
    <w:p w14:paraId="2F5F31C6" w14:textId="54E1DDDB" w:rsidR="00EE426A" w:rsidRPr="008B15E5" w:rsidRDefault="00EE426A" w:rsidP="00EE426A">
      <w:pPr>
        <w:spacing w:after="120"/>
        <w:jc w:val="both"/>
      </w:pPr>
      <w:r w:rsidRPr="00900D8B">
        <w:t>“</w:t>
      </w:r>
      <w:r w:rsidRPr="00900D8B">
        <w:rPr>
          <w:b/>
        </w:rPr>
        <w:t>27. punkts</w:t>
      </w:r>
      <w:r w:rsidRPr="008B15E5">
        <w:rPr>
          <w:b/>
        </w:rPr>
        <w:t xml:space="preserve"> </w:t>
      </w:r>
      <w:r w:rsidRPr="00775DC3">
        <w:rPr>
          <w:bCs/>
          <w:i/>
          <w:iCs/>
        </w:rPr>
        <w:t xml:space="preserve">Atbalstīt </w:t>
      </w:r>
      <w:r w:rsidRPr="00971F62">
        <w:rPr>
          <w:b/>
          <w:i/>
          <w:iCs/>
        </w:rPr>
        <w:t>Izglītības un zinātnes ministrijas</w:t>
      </w:r>
      <w:r w:rsidRPr="00971F62">
        <w:rPr>
          <w:bCs/>
          <w:i/>
          <w:iCs/>
        </w:rPr>
        <w:t xml:space="preserve"> priekšlikumu nodrošināt studiju programmu skaita izmaiņas saskaņā ar mērķa rādītājiem Darbības programmas </w:t>
      </w:r>
      <w:r w:rsidR="00F81AF3">
        <w:rPr>
          <w:bCs/>
          <w:i/>
          <w:iCs/>
        </w:rPr>
        <w:t>“</w:t>
      </w:r>
      <w:r w:rsidRPr="00971F62">
        <w:rPr>
          <w:bCs/>
          <w:i/>
          <w:iCs/>
        </w:rPr>
        <w:t>Izaugsme un nodarbinātība</w:t>
      </w:r>
      <w:r w:rsidR="00F81AF3">
        <w:rPr>
          <w:bCs/>
          <w:i/>
          <w:iCs/>
        </w:rPr>
        <w:t>”</w:t>
      </w:r>
      <w:r w:rsidRPr="00971F62">
        <w:rPr>
          <w:bCs/>
          <w:i/>
          <w:iCs/>
        </w:rPr>
        <w:t xml:space="preserve"> 8.2.1.specifiskā atbalsta mērķa </w:t>
      </w:r>
      <w:r w:rsidR="00F81AF3">
        <w:rPr>
          <w:bCs/>
          <w:i/>
          <w:iCs/>
        </w:rPr>
        <w:t>“</w:t>
      </w:r>
      <w:r w:rsidRPr="00971F62">
        <w:rPr>
          <w:bCs/>
          <w:i/>
          <w:iCs/>
        </w:rPr>
        <w:t>Samazināt studiju programmu fragmentāciju un stiprināt resursu koplietošanu</w:t>
      </w:r>
      <w:r w:rsidR="00F81AF3">
        <w:rPr>
          <w:bCs/>
          <w:i/>
          <w:iCs/>
        </w:rPr>
        <w:t xml:space="preserve">” </w:t>
      </w:r>
      <w:r w:rsidRPr="00971F62">
        <w:rPr>
          <w:bCs/>
          <w:i/>
          <w:iCs/>
        </w:rPr>
        <w:t>ietvaros no 916 studiju programmām 2017.gadā uz 800 programmām 2023.gadā, kā arī tā ietvaros plānoto jauno kopīgo doktorantūras programmu un programmu angļu valodā izveidi, tādā veidā uzlabojot Latvijas augstākās izglītības starptautisko konkurētspēju. Studiju jomu pārklāšanās ir vērtējama pēc jaunā akreditācijas posma, kas notiks no 2020. līdz 2023.gadam (piemēram, sociālo zinātņu programmās 2020.-2021.gadā)</w:t>
      </w:r>
      <w:r w:rsidRPr="00775DC3">
        <w:rPr>
          <w:bCs/>
          <w:i/>
          <w:iCs/>
        </w:rPr>
        <w:t>.</w:t>
      </w:r>
      <w:r w:rsidRPr="008B15E5">
        <w:t>”</w:t>
      </w:r>
    </w:p>
    <w:p w14:paraId="720548A7" w14:textId="7EECA558" w:rsidR="00EE426A" w:rsidRDefault="00EE426A" w:rsidP="00EE426A">
      <w:pPr>
        <w:ind w:firstLine="720"/>
        <w:jc w:val="both"/>
        <w:rPr>
          <w:szCs w:val="18"/>
        </w:rPr>
      </w:pPr>
      <w:r w:rsidRPr="00030D4F">
        <w:rPr>
          <w:szCs w:val="18"/>
        </w:rPr>
        <w:t xml:space="preserve">IZM norāda, ka </w:t>
      </w:r>
      <w:r>
        <w:rPr>
          <w:szCs w:val="18"/>
        </w:rPr>
        <w:t>darbības programmas “</w:t>
      </w:r>
      <w:r w:rsidRPr="00527041">
        <w:rPr>
          <w:szCs w:val="18"/>
        </w:rPr>
        <w:t>Izaugsme un nodarbinātība</w:t>
      </w:r>
      <w:r>
        <w:rPr>
          <w:szCs w:val="18"/>
        </w:rPr>
        <w:t xml:space="preserve">” </w:t>
      </w:r>
      <w:r w:rsidRPr="00030D4F">
        <w:rPr>
          <w:szCs w:val="18"/>
        </w:rPr>
        <w:t>8.2.1. </w:t>
      </w:r>
      <w:r>
        <w:rPr>
          <w:szCs w:val="18"/>
        </w:rPr>
        <w:t>SAM</w:t>
      </w:r>
      <w:r w:rsidRPr="00030D4F">
        <w:rPr>
          <w:szCs w:val="18"/>
        </w:rPr>
        <w:t xml:space="preserve"> “Samazināt studiju programmu fragmentāciju un stiprināt resursu koplietošanu” projektu </w:t>
      </w:r>
      <w:r w:rsidRPr="00030D4F">
        <w:rPr>
          <w:szCs w:val="18"/>
        </w:rPr>
        <w:lastRenderedPageBreak/>
        <w:t>īstenošana noslēdzās 2023.</w:t>
      </w:r>
      <w:r>
        <w:rPr>
          <w:szCs w:val="18"/>
        </w:rPr>
        <w:t> </w:t>
      </w:r>
      <w:r w:rsidRPr="00030D4F">
        <w:rPr>
          <w:szCs w:val="18"/>
        </w:rPr>
        <w:t>gada 30.</w:t>
      </w:r>
      <w:r>
        <w:rPr>
          <w:szCs w:val="18"/>
        </w:rPr>
        <w:t> </w:t>
      </w:r>
      <w:r w:rsidRPr="00030D4F">
        <w:rPr>
          <w:szCs w:val="18"/>
        </w:rPr>
        <w:t>novembrī</w:t>
      </w:r>
      <w:r w:rsidRPr="00820F27">
        <w:rPr>
          <w:szCs w:val="18"/>
        </w:rPr>
        <w:t>. 8.2.1. SAM MK noteikumos</w:t>
      </w:r>
      <w:r w:rsidRPr="00820F27">
        <w:rPr>
          <w:rStyle w:val="FootnoteReference"/>
          <w:szCs w:val="18"/>
        </w:rPr>
        <w:footnoteReference w:id="4"/>
      </w:r>
      <w:r w:rsidRPr="00820F27">
        <w:rPr>
          <w:szCs w:val="18"/>
        </w:rPr>
        <w:t xml:space="preserve"> viens no plānotajiem rezultāta rādītājiem ir līdz 2023. gada 31. decembrim slēgto studiju programmu skaits, uz kuru bāzes izveidotas atbalstītās jaunās studiju programmas – 220</w:t>
      </w:r>
      <w:r w:rsidRPr="00030D4F">
        <w:rPr>
          <w:szCs w:val="18"/>
        </w:rPr>
        <w:t xml:space="preserve">. </w:t>
      </w:r>
      <w:r w:rsidRPr="00ED7C90">
        <w:rPr>
          <w:szCs w:val="18"/>
        </w:rPr>
        <w:t>Saskaņā ar Kohēzijas politikas fondu vadības informācijas sistēmā pieejamo informāciju uz 2024. gada 8. martu sasniegtais rezultāta rādītājs ir 216 slēgtas studiju programmas. Atbilstoši Akadēmiskās informācijas centra informācijai</w:t>
      </w:r>
      <w:r w:rsidRPr="00030D4F">
        <w:rPr>
          <w:szCs w:val="18"/>
        </w:rPr>
        <w:t xml:space="preserve"> par studiju programmu skaitu šī gada 18.</w:t>
      </w:r>
      <w:r>
        <w:rPr>
          <w:szCs w:val="18"/>
        </w:rPr>
        <w:t> </w:t>
      </w:r>
      <w:r w:rsidRPr="00030D4F">
        <w:rPr>
          <w:szCs w:val="18"/>
        </w:rPr>
        <w:t xml:space="preserve">janvārī Latvijā ir licencētas 855 studiju programmas, tajā skaitā ir 56 Latvijas augstskolu un koledžu kopīgas studiju programmas, kas sarakstā atkārtojas pie katras attiecīgās kopīgās studiju programmas </w:t>
      </w:r>
      <w:proofErr w:type="spellStart"/>
      <w:r w:rsidRPr="00030D4F">
        <w:rPr>
          <w:szCs w:val="18"/>
        </w:rPr>
        <w:t>partneraugstskolas</w:t>
      </w:r>
      <w:proofErr w:type="spellEnd"/>
      <w:r>
        <w:rPr>
          <w:szCs w:val="18"/>
        </w:rPr>
        <w:t>.</w:t>
      </w:r>
      <w:r w:rsidRPr="00030D4F">
        <w:rPr>
          <w:szCs w:val="18"/>
        </w:rPr>
        <w:t xml:space="preserve"> </w:t>
      </w:r>
      <w:r>
        <w:rPr>
          <w:szCs w:val="18"/>
        </w:rPr>
        <w:t>Vienlaikus jāņem vērā,</w:t>
      </w:r>
      <w:r w:rsidRPr="00030D4F">
        <w:rPr>
          <w:szCs w:val="18"/>
        </w:rPr>
        <w:t xml:space="preserve"> ka studiju programmu skaits ir rādītājs, kas nemitīgi mainās.</w:t>
      </w:r>
    </w:p>
    <w:p w14:paraId="4FC112B2" w14:textId="77777777" w:rsidR="00EE426A" w:rsidRPr="007D7314" w:rsidRDefault="00EE426A" w:rsidP="00EE426A">
      <w:pPr>
        <w:jc w:val="center"/>
        <w:rPr>
          <w:b/>
        </w:rPr>
      </w:pPr>
    </w:p>
    <w:p w14:paraId="3CF72363" w14:textId="77777777" w:rsidR="00EE426A" w:rsidRPr="008B15E5" w:rsidRDefault="00EE426A" w:rsidP="00EE426A">
      <w:pPr>
        <w:spacing w:after="120"/>
        <w:jc w:val="both"/>
        <w:rPr>
          <w:b/>
          <w:u w:val="single"/>
        </w:rPr>
      </w:pPr>
      <w:r w:rsidRPr="008B15E5">
        <w:rPr>
          <w:b/>
          <w:u w:val="single"/>
        </w:rPr>
        <w:t>Aktualitāti zaudējušie uzdevumi:</w:t>
      </w:r>
    </w:p>
    <w:p w14:paraId="701555F1" w14:textId="2BB1C056" w:rsidR="00EE426A" w:rsidRDefault="00EE426A" w:rsidP="00EE426A">
      <w:pPr>
        <w:spacing w:after="120"/>
        <w:jc w:val="both"/>
        <w:rPr>
          <w:bCs/>
        </w:rPr>
      </w:pPr>
      <w:r w:rsidRPr="001A350A">
        <w:rPr>
          <w:bCs/>
        </w:rPr>
        <w:t>“</w:t>
      </w:r>
      <w:r>
        <w:rPr>
          <w:b/>
        </w:rPr>
        <w:t>32</w:t>
      </w:r>
      <w:r w:rsidRPr="001A350A">
        <w:rPr>
          <w:b/>
        </w:rPr>
        <w:t>. </w:t>
      </w:r>
      <w:r>
        <w:rPr>
          <w:b/>
        </w:rPr>
        <w:t xml:space="preserve">punkts </w:t>
      </w:r>
      <w:r w:rsidRPr="00EC6AB3">
        <w:rPr>
          <w:b/>
          <w:i/>
          <w:iCs/>
        </w:rPr>
        <w:t xml:space="preserve">Veselības ministrijai </w:t>
      </w:r>
      <w:r w:rsidRPr="00A913B0">
        <w:rPr>
          <w:bCs/>
          <w:i/>
          <w:iCs/>
        </w:rPr>
        <w:t>līdz 2021.</w:t>
      </w:r>
      <w:r w:rsidR="004604FA">
        <w:rPr>
          <w:bCs/>
          <w:i/>
          <w:iCs/>
        </w:rPr>
        <w:t> </w:t>
      </w:r>
      <w:r w:rsidRPr="00A913B0">
        <w:rPr>
          <w:bCs/>
          <w:i/>
          <w:iCs/>
        </w:rPr>
        <w:t>gada 1.</w:t>
      </w:r>
      <w:r w:rsidR="004604FA">
        <w:rPr>
          <w:bCs/>
          <w:i/>
          <w:iCs/>
        </w:rPr>
        <w:t> </w:t>
      </w:r>
      <w:r w:rsidRPr="00A913B0">
        <w:rPr>
          <w:bCs/>
          <w:i/>
          <w:iCs/>
        </w:rPr>
        <w:t>janvārim pārskatīt ģimenes ārsta darbības kvalitātes kritērijus saistībā ar viņa reģistrēto pacientu plūsmu stacionāru uzņemšanas nodaļās un hospitalizāciju skaitu attiecībā pret vidējo valstī</w:t>
      </w:r>
      <w:r w:rsidRPr="00775DC3">
        <w:rPr>
          <w:bCs/>
        </w:rPr>
        <w:t>”</w:t>
      </w:r>
      <w:r>
        <w:rPr>
          <w:bCs/>
        </w:rPr>
        <w:t>.</w:t>
      </w:r>
    </w:p>
    <w:p w14:paraId="7D8EFB9A" w14:textId="77777777" w:rsidR="00EE426A" w:rsidRDefault="00EE426A" w:rsidP="00EE426A">
      <w:pPr>
        <w:spacing w:after="120"/>
        <w:ind w:firstLine="720"/>
        <w:jc w:val="both"/>
        <w:rPr>
          <w:bCs/>
        </w:rPr>
      </w:pPr>
      <w:r>
        <w:rPr>
          <w:bCs/>
        </w:rPr>
        <w:t>Izstrādāts un MK 2024. gada 21. maija sēdē izskatīts (prot. Nr. 21 38.</w:t>
      </w:r>
      <w:r w:rsidRPr="000F1798">
        <w:rPr>
          <w:bCs/>
        </w:rPr>
        <w:t xml:space="preserve"> </w:t>
      </w:r>
      <w:r w:rsidRPr="009E3B6A">
        <w:rPr>
          <w:bCs/>
        </w:rPr>
        <w:t>§</w:t>
      </w:r>
      <w:r>
        <w:rPr>
          <w:bCs/>
        </w:rPr>
        <w:t>) i</w:t>
      </w:r>
      <w:r w:rsidRPr="00A913B0">
        <w:rPr>
          <w:bCs/>
        </w:rPr>
        <w:t xml:space="preserve">nformatīvais ziņojums </w:t>
      </w:r>
      <w:r>
        <w:rPr>
          <w:bCs/>
        </w:rPr>
        <w:t>“</w:t>
      </w:r>
      <w:r w:rsidRPr="00A913B0">
        <w:rPr>
          <w:bCs/>
        </w:rPr>
        <w:t>Par primārās veselības aprūpes stiprināšanu</w:t>
      </w:r>
      <w:r>
        <w:rPr>
          <w:bCs/>
        </w:rPr>
        <w:t>” (</w:t>
      </w:r>
      <w:r w:rsidRPr="00AA7C61">
        <w:rPr>
          <w:bCs/>
        </w:rPr>
        <w:t>24-TA-922)</w:t>
      </w:r>
      <w:r>
        <w:rPr>
          <w:bCs/>
        </w:rPr>
        <w:t xml:space="preserve">, </w:t>
      </w:r>
      <w:proofErr w:type="spellStart"/>
      <w:r>
        <w:rPr>
          <w:bCs/>
        </w:rPr>
        <w:t>protokollēmuma</w:t>
      </w:r>
      <w:proofErr w:type="spellEnd"/>
      <w:r>
        <w:rPr>
          <w:bCs/>
        </w:rPr>
        <w:t xml:space="preserve"> 8. punkts nosaka: “</w:t>
      </w:r>
      <w:r w:rsidRPr="000F1798">
        <w:rPr>
          <w:bCs/>
        </w:rPr>
        <w:t xml:space="preserve">Atzīt par aktualitāti zaudējušu Ministru kabineta 2019. gada 20. augusta sēdes </w:t>
      </w:r>
      <w:proofErr w:type="spellStart"/>
      <w:r w:rsidRPr="000F1798">
        <w:rPr>
          <w:bCs/>
        </w:rPr>
        <w:t>protokollēmuma</w:t>
      </w:r>
      <w:proofErr w:type="spellEnd"/>
      <w:r w:rsidRPr="000F1798">
        <w:rPr>
          <w:bCs/>
        </w:rPr>
        <w:t xml:space="preserve"> (pro</w:t>
      </w:r>
      <w:r>
        <w:rPr>
          <w:bCs/>
        </w:rPr>
        <w:t>t.</w:t>
      </w:r>
      <w:r w:rsidRPr="000F1798">
        <w:rPr>
          <w:bCs/>
        </w:rPr>
        <w:t xml:space="preserve"> Nr. 35 26. §) </w:t>
      </w:r>
      <w:r>
        <w:rPr>
          <w:bCs/>
        </w:rPr>
        <w:t>“</w:t>
      </w:r>
      <w:r w:rsidRPr="000F1798">
        <w:rPr>
          <w:bCs/>
        </w:rPr>
        <w:t xml:space="preserve">Informatīvais ziņojums </w:t>
      </w:r>
      <w:r>
        <w:rPr>
          <w:bCs/>
        </w:rPr>
        <w:t>“</w:t>
      </w:r>
      <w:r w:rsidRPr="000F1798">
        <w:rPr>
          <w:bCs/>
        </w:rPr>
        <w:t xml:space="preserve">Par valsts budžeta izdevumu pārskatīšanas rezultātiem un priekšlikumi par šo rezultātu izmantošanu likumprojekta </w:t>
      </w:r>
      <w:r>
        <w:rPr>
          <w:bCs/>
        </w:rPr>
        <w:t>“</w:t>
      </w:r>
      <w:r w:rsidRPr="000F1798">
        <w:rPr>
          <w:bCs/>
        </w:rPr>
        <w:t>Par vidēja termiņa budžeta ietvaru 2020., 2021. un 2022. gadam</w:t>
      </w:r>
      <w:r>
        <w:rPr>
          <w:bCs/>
        </w:rPr>
        <w:t>”</w:t>
      </w:r>
      <w:r w:rsidRPr="000F1798">
        <w:rPr>
          <w:bCs/>
        </w:rPr>
        <w:t xml:space="preserve"> un likumprojekta </w:t>
      </w:r>
      <w:r>
        <w:rPr>
          <w:bCs/>
        </w:rPr>
        <w:t>“</w:t>
      </w:r>
      <w:r w:rsidRPr="000F1798">
        <w:rPr>
          <w:bCs/>
        </w:rPr>
        <w:t>Par valsts budžetu 2020.gadam</w:t>
      </w:r>
      <w:r>
        <w:rPr>
          <w:bCs/>
        </w:rPr>
        <w:t>”</w:t>
      </w:r>
      <w:r w:rsidRPr="000F1798">
        <w:rPr>
          <w:bCs/>
        </w:rPr>
        <w:t xml:space="preserve"> izstrādes procesā</w:t>
      </w:r>
      <w:r>
        <w:rPr>
          <w:bCs/>
        </w:rPr>
        <w:t>””</w:t>
      </w:r>
      <w:r w:rsidRPr="000F1798">
        <w:rPr>
          <w:bCs/>
        </w:rPr>
        <w:t xml:space="preserve"> 32. punktu.</w:t>
      </w:r>
      <w:r>
        <w:rPr>
          <w:bCs/>
        </w:rPr>
        <w:t>”.</w:t>
      </w:r>
    </w:p>
    <w:p w14:paraId="7157494A" w14:textId="561DF8CF" w:rsidR="00EE426A" w:rsidRDefault="00EE426A" w:rsidP="00EE426A">
      <w:pPr>
        <w:spacing w:after="120"/>
        <w:jc w:val="both"/>
        <w:rPr>
          <w:bCs/>
        </w:rPr>
      </w:pPr>
      <w:r w:rsidRPr="001A350A">
        <w:rPr>
          <w:bCs/>
        </w:rPr>
        <w:t>“</w:t>
      </w:r>
      <w:r>
        <w:rPr>
          <w:b/>
        </w:rPr>
        <w:t>33</w:t>
      </w:r>
      <w:r w:rsidRPr="001A350A">
        <w:rPr>
          <w:b/>
        </w:rPr>
        <w:t>. punkts</w:t>
      </w:r>
      <w:r w:rsidRPr="00AF75A7">
        <w:rPr>
          <w:b/>
          <w:i/>
          <w:iCs/>
        </w:rPr>
        <w:t xml:space="preserve"> Veselības ministrijai </w:t>
      </w:r>
      <w:r w:rsidRPr="00AF75A7">
        <w:rPr>
          <w:bCs/>
          <w:i/>
          <w:iCs/>
        </w:rPr>
        <w:t>līdz 2020.</w:t>
      </w:r>
      <w:r w:rsidR="004604FA">
        <w:rPr>
          <w:bCs/>
          <w:i/>
          <w:iCs/>
        </w:rPr>
        <w:t> </w:t>
      </w:r>
      <w:r w:rsidRPr="00AF75A7">
        <w:rPr>
          <w:bCs/>
          <w:i/>
          <w:iCs/>
        </w:rPr>
        <w:t>gada 1.</w:t>
      </w:r>
      <w:r w:rsidR="004604FA">
        <w:rPr>
          <w:bCs/>
          <w:i/>
          <w:iCs/>
        </w:rPr>
        <w:t> </w:t>
      </w:r>
      <w:r w:rsidRPr="00AF75A7">
        <w:rPr>
          <w:bCs/>
          <w:i/>
          <w:iCs/>
        </w:rPr>
        <w:t xml:space="preserve">oktobrim iesniegt Finanšu ministrijā informāciju par projekta </w:t>
      </w:r>
      <w:r w:rsidR="00122C7A">
        <w:rPr>
          <w:bCs/>
          <w:i/>
          <w:iCs/>
        </w:rPr>
        <w:t>“</w:t>
      </w:r>
      <w:r w:rsidRPr="00AF75A7">
        <w:rPr>
          <w:bCs/>
          <w:i/>
          <w:iCs/>
        </w:rPr>
        <w:t>Slimnīcu sadarbības teritorijas</w:t>
      </w:r>
      <w:r w:rsidR="00122C7A">
        <w:rPr>
          <w:bCs/>
          <w:i/>
          <w:iCs/>
        </w:rPr>
        <w:t>”</w:t>
      </w:r>
      <w:r w:rsidRPr="00AF75A7">
        <w:rPr>
          <w:bCs/>
          <w:i/>
          <w:iCs/>
        </w:rPr>
        <w:t xml:space="preserve"> rezultātiem, tai skaitā par identificētajām problēmām, izstrādātajiem ieteikumiem (par cik samazināti speciālisti, cik bijušas pārbaudes, vai slimnīcām ir izmaiņas līmeņos).</w:t>
      </w:r>
      <w:r w:rsidRPr="00775DC3">
        <w:rPr>
          <w:bCs/>
        </w:rPr>
        <w:t>”</w:t>
      </w:r>
    </w:p>
    <w:p w14:paraId="48A0CA87" w14:textId="57F62890" w:rsidR="00CA6553" w:rsidRPr="002D017E" w:rsidRDefault="00EE426A" w:rsidP="002D017E">
      <w:pPr>
        <w:ind w:firstLine="720"/>
        <w:jc w:val="both"/>
        <w:rPr>
          <w:bCs/>
        </w:rPr>
      </w:pPr>
      <w:r w:rsidRPr="00167627">
        <w:rPr>
          <w:bCs/>
        </w:rPr>
        <w:t>Izstrādāts un MK</w:t>
      </w:r>
      <w:r>
        <w:rPr>
          <w:bCs/>
        </w:rPr>
        <w:t xml:space="preserve"> </w:t>
      </w:r>
      <w:r w:rsidRPr="007A339F">
        <w:rPr>
          <w:bCs/>
        </w:rPr>
        <w:t>2024.</w:t>
      </w:r>
      <w:r>
        <w:rPr>
          <w:bCs/>
        </w:rPr>
        <w:t> </w:t>
      </w:r>
      <w:r w:rsidRPr="007A339F">
        <w:rPr>
          <w:bCs/>
        </w:rPr>
        <w:t>gada 30.</w:t>
      </w:r>
      <w:r>
        <w:rPr>
          <w:bCs/>
        </w:rPr>
        <w:t> </w:t>
      </w:r>
      <w:r w:rsidRPr="007A339F">
        <w:rPr>
          <w:bCs/>
        </w:rPr>
        <w:t>aprīļa sēd</w:t>
      </w:r>
      <w:r>
        <w:rPr>
          <w:bCs/>
        </w:rPr>
        <w:t xml:space="preserve">ē izskatīts </w:t>
      </w:r>
      <w:r w:rsidRPr="007A339F">
        <w:rPr>
          <w:bCs/>
        </w:rPr>
        <w:t>(prot</w:t>
      </w:r>
      <w:r>
        <w:rPr>
          <w:bCs/>
        </w:rPr>
        <w:t>.</w:t>
      </w:r>
      <w:r w:rsidRPr="007A339F">
        <w:rPr>
          <w:bCs/>
        </w:rPr>
        <w:t xml:space="preserve"> Nr.</w:t>
      </w:r>
      <w:r>
        <w:rPr>
          <w:bCs/>
        </w:rPr>
        <w:t> </w:t>
      </w:r>
      <w:r w:rsidRPr="007A339F">
        <w:rPr>
          <w:bCs/>
        </w:rPr>
        <w:t>18 49.</w:t>
      </w:r>
      <w:r>
        <w:rPr>
          <w:bCs/>
        </w:rPr>
        <w:t> </w:t>
      </w:r>
      <w:r w:rsidRPr="007A339F">
        <w:rPr>
          <w:bCs/>
        </w:rPr>
        <w:t>§)</w:t>
      </w:r>
      <w:r>
        <w:rPr>
          <w:bCs/>
        </w:rPr>
        <w:t xml:space="preserve"> i</w:t>
      </w:r>
      <w:r w:rsidRPr="007A339F">
        <w:rPr>
          <w:bCs/>
        </w:rPr>
        <w:t xml:space="preserve">nformatīvais ziņojums </w:t>
      </w:r>
      <w:r>
        <w:rPr>
          <w:bCs/>
        </w:rPr>
        <w:t>“</w:t>
      </w:r>
      <w:r w:rsidRPr="007A339F">
        <w:rPr>
          <w:bCs/>
        </w:rPr>
        <w:t>Par slimnīcu tīkla attīstību</w:t>
      </w:r>
      <w:r>
        <w:rPr>
          <w:bCs/>
        </w:rPr>
        <w:t>” (</w:t>
      </w:r>
      <w:r w:rsidRPr="00B427CA">
        <w:rPr>
          <w:bCs/>
        </w:rPr>
        <w:t>24-TA-481</w:t>
      </w:r>
      <w:r>
        <w:rPr>
          <w:bCs/>
        </w:rPr>
        <w:t>),</w:t>
      </w:r>
      <w:r w:rsidRPr="007A339F">
        <w:rPr>
          <w:bCs/>
        </w:rPr>
        <w:t xml:space="preserve"> </w:t>
      </w:r>
      <w:proofErr w:type="spellStart"/>
      <w:r w:rsidRPr="007A339F">
        <w:rPr>
          <w:bCs/>
        </w:rPr>
        <w:t>protokollēmuma</w:t>
      </w:r>
      <w:proofErr w:type="spellEnd"/>
      <w:r w:rsidRPr="007A339F">
        <w:rPr>
          <w:bCs/>
        </w:rPr>
        <w:t xml:space="preserve"> 5.</w:t>
      </w:r>
      <w:r>
        <w:rPr>
          <w:bCs/>
        </w:rPr>
        <w:t> </w:t>
      </w:r>
      <w:r w:rsidRPr="007A339F">
        <w:rPr>
          <w:bCs/>
        </w:rPr>
        <w:t>punkts</w:t>
      </w:r>
      <w:r>
        <w:rPr>
          <w:bCs/>
        </w:rPr>
        <w:t xml:space="preserve"> nosaka</w:t>
      </w:r>
      <w:r w:rsidRPr="007A339F">
        <w:rPr>
          <w:bCs/>
        </w:rPr>
        <w:t xml:space="preserve">: </w:t>
      </w:r>
      <w:r>
        <w:rPr>
          <w:bCs/>
        </w:rPr>
        <w:t>“</w:t>
      </w:r>
      <w:r w:rsidRPr="007A339F">
        <w:rPr>
          <w:bCs/>
        </w:rPr>
        <w:t>Atzīt par aktualitāti zaudējušu Ministru kabineta 2021.</w:t>
      </w:r>
      <w:r>
        <w:rPr>
          <w:bCs/>
        </w:rPr>
        <w:t> </w:t>
      </w:r>
      <w:r w:rsidRPr="007A339F">
        <w:rPr>
          <w:bCs/>
        </w:rPr>
        <w:t>gada 24.</w:t>
      </w:r>
      <w:r>
        <w:rPr>
          <w:bCs/>
        </w:rPr>
        <w:t> </w:t>
      </w:r>
      <w:r w:rsidRPr="007A339F">
        <w:rPr>
          <w:bCs/>
        </w:rPr>
        <w:t xml:space="preserve">augusta sēdes </w:t>
      </w:r>
      <w:proofErr w:type="spellStart"/>
      <w:r w:rsidRPr="007A339F">
        <w:rPr>
          <w:bCs/>
        </w:rPr>
        <w:t>protokollēmuma</w:t>
      </w:r>
      <w:proofErr w:type="spellEnd"/>
      <w:r w:rsidRPr="007A339F">
        <w:rPr>
          <w:bCs/>
        </w:rPr>
        <w:t xml:space="preserve"> (prot</w:t>
      </w:r>
      <w:r>
        <w:rPr>
          <w:bCs/>
        </w:rPr>
        <w:t>.</w:t>
      </w:r>
      <w:r w:rsidRPr="007A339F">
        <w:rPr>
          <w:bCs/>
        </w:rPr>
        <w:t xml:space="preserve"> Nr.</w:t>
      </w:r>
      <w:r>
        <w:rPr>
          <w:bCs/>
        </w:rPr>
        <w:t> </w:t>
      </w:r>
      <w:r w:rsidRPr="007A339F">
        <w:rPr>
          <w:bCs/>
        </w:rPr>
        <w:t>57 52.</w:t>
      </w:r>
      <w:r>
        <w:rPr>
          <w:bCs/>
        </w:rPr>
        <w:t> </w:t>
      </w:r>
      <w:r w:rsidRPr="007A339F">
        <w:rPr>
          <w:bCs/>
        </w:rPr>
        <w:t>§) 59.</w:t>
      </w:r>
      <w:r>
        <w:rPr>
          <w:bCs/>
        </w:rPr>
        <w:t> </w:t>
      </w:r>
      <w:r w:rsidRPr="007A339F">
        <w:rPr>
          <w:bCs/>
        </w:rPr>
        <w:t xml:space="preserve">punktu un </w:t>
      </w:r>
      <w:r>
        <w:rPr>
          <w:bCs/>
        </w:rPr>
        <w:t>MK</w:t>
      </w:r>
      <w:r w:rsidRPr="007A339F">
        <w:rPr>
          <w:bCs/>
        </w:rPr>
        <w:t xml:space="preserve"> 2019.</w:t>
      </w:r>
      <w:r>
        <w:rPr>
          <w:bCs/>
        </w:rPr>
        <w:t> </w:t>
      </w:r>
      <w:r w:rsidRPr="007A339F">
        <w:rPr>
          <w:bCs/>
        </w:rPr>
        <w:t>gada 20.</w:t>
      </w:r>
      <w:r>
        <w:rPr>
          <w:bCs/>
        </w:rPr>
        <w:t> </w:t>
      </w:r>
      <w:r w:rsidRPr="007A339F">
        <w:rPr>
          <w:bCs/>
        </w:rPr>
        <w:t xml:space="preserve">augusta sēdes </w:t>
      </w:r>
      <w:proofErr w:type="spellStart"/>
      <w:r w:rsidRPr="007A339F">
        <w:rPr>
          <w:bCs/>
        </w:rPr>
        <w:t>protokollēmuma</w:t>
      </w:r>
      <w:proofErr w:type="spellEnd"/>
      <w:r w:rsidRPr="007A339F">
        <w:rPr>
          <w:bCs/>
        </w:rPr>
        <w:t xml:space="preserve"> (prot</w:t>
      </w:r>
      <w:r>
        <w:rPr>
          <w:bCs/>
        </w:rPr>
        <w:t>.</w:t>
      </w:r>
      <w:r w:rsidRPr="007A339F">
        <w:rPr>
          <w:bCs/>
        </w:rPr>
        <w:t xml:space="preserve"> Nr.</w:t>
      </w:r>
      <w:r>
        <w:rPr>
          <w:bCs/>
        </w:rPr>
        <w:t> </w:t>
      </w:r>
      <w:r w:rsidRPr="007A339F">
        <w:rPr>
          <w:bCs/>
        </w:rPr>
        <w:t>35 26.</w:t>
      </w:r>
      <w:r>
        <w:rPr>
          <w:bCs/>
        </w:rPr>
        <w:t> </w:t>
      </w:r>
      <w:r w:rsidRPr="007A339F">
        <w:rPr>
          <w:bCs/>
        </w:rPr>
        <w:t>§) 33.</w:t>
      </w:r>
      <w:r>
        <w:rPr>
          <w:bCs/>
        </w:rPr>
        <w:t> </w:t>
      </w:r>
      <w:r w:rsidRPr="007A339F">
        <w:rPr>
          <w:bCs/>
        </w:rPr>
        <w:t>punktu.</w:t>
      </w:r>
      <w:r>
        <w:rPr>
          <w:bCs/>
        </w:rPr>
        <w:t>”.</w:t>
      </w:r>
      <w:r w:rsidR="00CA6553">
        <w:rPr>
          <w:b/>
          <w:bCs/>
          <w:sz w:val="32"/>
          <w:szCs w:val="28"/>
        </w:rPr>
        <w:br w:type="page"/>
      </w:r>
    </w:p>
    <w:bookmarkStart w:id="55" w:name="_Toc174340962"/>
    <w:p w14:paraId="2F3BA98C" w14:textId="4E0FA103" w:rsidR="00410DFE" w:rsidRPr="001A1DD8" w:rsidRDefault="00C46EC7" w:rsidP="001A1DD8">
      <w:pPr>
        <w:pStyle w:val="Heading2"/>
        <w:rPr>
          <w:sz w:val="32"/>
          <w:szCs w:val="28"/>
        </w:rPr>
      </w:pPr>
      <w:r w:rsidRPr="001A1DD8">
        <w:rPr>
          <w:noProof/>
          <w:sz w:val="32"/>
          <w:szCs w:val="28"/>
          <w14:ligatures w14:val="standardContextual"/>
        </w:rPr>
        <w:lastRenderedPageBreak/>
        <mc:AlternateContent>
          <mc:Choice Requires="wps">
            <w:drawing>
              <wp:anchor distT="0" distB="0" distL="114300" distR="114300" simplePos="0" relativeHeight="251776000" behindDoc="1" locked="0" layoutInCell="1" allowOverlap="1" wp14:anchorId="24FB870A" wp14:editId="2537D09F">
                <wp:simplePos x="0" y="0"/>
                <wp:positionH relativeFrom="page">
                  <wp:posOffset>622300</wp:posOffset>
                </wp:positionH>
                <wp:positionV relativeFrom="paragraph">
                  <wp:posOffset>10160</wp:posOffset>
                </wp:positionV>
                <wp:extent cx="7028953" cy="501650"/>
                <wp:effectExtent l="0" t="0" r="19685" b="12700"/>
                <wp:wrapNone/>
                <wp:docPr id="1840473260" name="Rectangle 1"/>
                <wp:cNvGraphicFramePr/>
                <a:graphic xmlns:a="http://schemas.openxmlformats.org/drawingml/2006/main">
                  <a:graphicData uri="http://schemas.microsoft.com/office/word/2010/wordprocessingShape">
                    <wps:wsp>
                      <wps:cNvSpPr/>
                      <wps:spPr>
                        <a:xfrm>
                          <a:off x="0" y="0"/>
                          <a:ext cx="7028953" cy="501650"/>
                        </a:xfrm>
                        <a:prstGeom prst="rect">
                          <a:avLst/>
                        </a:prstGeom>
                        <a:solidFill>
                          <a:srgbClr val="CCA790"/>
                        </a:solidFill>
                        <a:ln>
                          <a:solidFill>
                            <a:srgbClr val="CCA7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DD254" id="Rectangle 1" o:spid="_x0000_s1026" style="position:absolute;margin-left:49pt;margin-top:.8pt;width:553.45pt;height:39.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" fillcolor="#cca790" strokecolor="#cca790" strokeweight="1pt">
                <w10:wrap anchorx="page"/>
              </v:rect>
            </w:pict>
          </mc:Fallback>
        </mc:AlternateContent>
      </w:r>
      <w:r w:rsidR="00D96600" w:rsidRPr="001A1DD8">
        <w:rPr>
          <w:sz w:val="32"/>
          <w:szCs w:val="28"/>
        </w:rPr>
        <w:t>2. </w:t>
      </w:r>
      <w:r w:rsidR="00AB7841" w:rsidRPr="001A1DD8">
        <w:rPr>
          <w:sz w:val="32"/>
          <w:szCs w:val="28"/>
        </w:rPr>
        <w:t>Valsts budžeta izdevumu sasaistes ar nozaru politiku mērķiem un rezultātiem pilnveide</w:t>
      </w:r>
      <w:bookmarkEnd w:id="55"/>
    </w:p>
    <w:p w14:paraId="0C8321FE" w14:textId="77777777" w:rsidR="001A1DD8" w:rsidRPr="008D421F" w:rsidRDefault="001A1DD8" w:rsidP="00AD420C">
      <w:pPr>
        <w:ind w:firstLine="709"/>
        <w:jc w:val="both"/>
        <w:rPr>
          <w:sz w:val="20"/>
          <w:szCs w:val="20"/>
        </w:rPr>
      </w:pPr>
    </w:p>
    <w:p w14:paraId="2A39B7DF" w14:textId="698ACA63" w:rsidR="00AD420C" w:rsidRPr="001F417D" w:rsidRDefault="00AD420C" w:rsidP="00AD420C">
      <w:pPr>
        <w:ind w:firstLine="709"/>
        <w:jc w:val="both"/>
      </w:pPr>
      <w:r w:rsidRPr="001F417D">
        <w:t>Latvija ir ieviesusi vidēja termiņa un sniegumā informētu budžeta plānošanu, kas balstīta tostarp uz izdevumu pārskatīšanas procesu</w:t>
      </w:r>
      <w:r w:rsidR="00C46EC7">
        <w:t xml:space="preserve">. </w:t>
      </w:r>
      <w:r w:rsidRPr="001F417D">
        <w:t>Budžeta programmām pastāv daudzi rezultatīvie rādītāji, kas ir ietverti valsts budžeta likumā. Tomēr tiem ir sekundāra ietekme budžeta sarunās par resursu sadali programmām.</w:t>
      </w:r>
      <w:r w:rsidRPr="001F417D">
        <w:rPr>
          <w:rStyle w:val="FootnoteReference"/>
        </w:rPr>
        <w:footnoteReference w:id="5"/>
      </w:r>
      <w:r w:rsidRPr="001F417D">
        <w:t xml:space="preserve"> FM, strādājot pie valsts budžeta izdevumu pārskatīšanas, ik gadu pievērš būtisku uzmanību dažādu procesu un sistēmu pilnveidošanai. Piemēram, 2019.</w:t>
      </w:r>
      <w:r>
        <w:t xml:space="preserve"> </w:t>
      </w:r>
      <w:r w:rsidRPr="001F417D">
        <w:t>gada izdevumu pārskatīšanas ietvaros</w:t>
      </w:r>
      <w:r w:rsidRPr="001F417D">
        <w:rPr>
          <w:vertAlign w:val="superscript"/>
        </w:rPr>
        <w:footnoteReference w:id="6"/>
      </w:r>
      <w:r w:rsidRPr="001F417D">
        <w:t xml:space="preserve"> tika uzsāktas izmaiņas Vienotajā valsts budžeta plānošanas un izpildes informācijas sistēmā, lai pilnveidotu un </w:t>
      </w:r>
      <w:proofErr w:type="spellStart"/>
      <w:r w:rsidRPr="001F417D">
        <w:t>efektivizētu</w:t>
      </w:r>
      <w:proofErr w:type="spellEnd"/>
      <w:r w:rsidRPr="001F417D">
        <w:t xml:space="preserve"> valsts budžeta bāzes izdevumu un maksimāli pieļaujamo valsts budžeta izdevumu sagatavošanas procesa funkcionalitāti. Savukārt 2020. gada izdevumu pārskatīšanas informatīvajā ziņojumā</w:t>
      </w:r>
      <w:r w:rsidRPr="001F417D">
        <w:rPr>
          <w:vertAlign w:val="superscript"/>
        </w:rPr>
        <w:footnoteReference w:id="7"/>
      </w:r>
      <w:r w:rsidRPr="001F417D">
        <w:t xml:space="preserve"> tika definēti nepieciešamie budžeta procesu sistēmas uzlabojamie elementi, kas nodrošinās efektīvāku valsts budžeta līdzekļu pārvaldību.</w:t>
      </w:r>
    </w:p>
    <w:p w14:paraId="0ECA4640" w14:textId="2BB5B9DF" w:rsidR="00410DFE" w:rsidRPr="00410DFE" w:rsidRDefault="00015AFB" w:rsidP="00410DFE">
      <w:pPr>
        <w:pStyle w:val="ListParagraph"/>
        <w:ind w:left="1440"/>
        <w:contextualSpacing w:val="0"/>
      </w:pPr>
      <w:r w:rsidRPr="00307028">
        <w:rPr>
          <w:noProof/>
          <w:sz w:val="32"/>
          <w:szCs w:val="28"/>
          <w14:ligatures w14:val="standardContextual"/>
        </w:rPr>
        <mc:AlternateContent>
          <mc:Choice Requires="wps">
            <w:drawing>
              <wp:anchor distT="0" distB="0" distL="114300" distR="114300" simplePos="0" relativeHeight="251820032" behindDoc="1" locked="0" layoutInCell="1" allowOverlap="1" wp14:anchorId="4C102366" wp14:editId="694B289E">
                <wp:simplePos x="0" y="0"/>
                <wp:positionH relativeFrom="page">
                  <wp:posOffset>673100</wp:posOffset>
                </wp:positionH>
                <wp:positionV relativeFrom="paragraph">
                  <wp:posOffset>154305</wp:posOffset>
                </wp:positionV>
                <wp:extent cx="7028953" cy="463550"/>
                <wp:effectExtent l="0" t="0" r="19685" b="12700"/>
                <wp:wrapNone/>
                <wp:docPr id="1852449540" name="Rectangle 1"/>
                <wp:cNvGraphicFramePr/>
                <a:graphic xmlns:a="http://schemas.openxmlformats.org/drawingml/2006/main">
                  <a:graphicData uri="http://schemas.microsoft.com/office/word/2010/wordprocessingShape">
                    <wps:wsp>
                      <wps:cNvSpPr/>
                      <wps:spPr>
                        <a:xfrm>
                          <a:off x="0" y="0"/>
                          <a:ext cx="7028953" cy="463550"/>
                        </a:xfrm>
                        <a:prstGeom prst="rect">
                          <a:avLst/>
                        </a:prstGeom>
                        <a:solidFill>
                          <a:srgbClr val="CCA790"/>
                        </a:solidFill>
                        <a:ln>
                          <a:solidFill>
                            <a:srgbClr val="CCA7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4CA48" id="Rectangle 1" o:spid="_x0000_s1026" style="position:absolute;margin-left:53pt;margin-top:12.15pt;width:553.45pt;height:36.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" fillcolor="#cca790" strokecolor="#cca790" strokeweight="1pt">
                <w10:wrap anchorx="page"/>
              </v:rect>
            </w:pict>
          </mc:Fallback>
        </mc:AlternateContent>
      </w:r>
    </w:p>
    <w:p w14:paraId="18695961" w14:textId="7496BCF1" w:rsidR="007C046D" w:rsidRDefault="00410DFE" w:rsidP="006B6353">
      <w:pPr>
        <w:pStyle w:val="Heading3"/>
        <w:spacing w:before="0"/>
        <w:ind w:left="0"/>
      </w:pPr>
      <w:bookmarkStart w:id="56" w:name="_Toc174340963"/>
      <w:r w:rsidRPr="00F83DAA">
        <w:t>2.1.</w:t>
      </w:r>
      <w:r w:rsidR="00F83DAA">
        <w:t> </w:t>
      </w:r>
      <w:r w:rsidR="000434A1" w:rsidRPr="00F83DAA">
        <w:t>Nozaru ministriju politikas rezultatīvo rādītāju izpildes un sasaistes ar finansējumu analīze</w:t>
      </w:r>
      <w:bookmarkEnd w:id="56"/>
    </w:p>
    <w:p w14:paraId="593933B1" w14:textId="77777777" w:rsidR="00E87F4A" w:rsidRPr="006B6353" w:rsidRDefault="00E87F4A" w:rsidP="00E87F4A">
      <w:pPr>
        <w:rPr>
          <w:sz w:val="8"/>
          <w:szCs w:val="8"/>
        </w:rPr>
      </w:pPr>
    </w:p>
    <w:p w14:paraId="2E53475E" w14:textId="748C404D" w:rsidR="003B6012" w:rsidRDefault="00EF11B0" w:rsidP="001B2403">
      <w:pPr>
        <w:spacing w:after="120"/>
        <w:ind w:firstLine="709"/>
        <w:jc w:val="both"/>
        <w:rPr>
          <w:rFonts w:eastAsiaTheme="minorHAnsi"/>
          <w:lang w:eastAsia="en-US"/>
        </w:rPr>
      </w:pPr>
      <w:r w:rsidRPr="00754EE6">
        <w:rPr>
          <w:rFonts w:eastAsiaTheme="minorHAnsi"/>
          <w:lang w:eastAsia="en-US"/>
        </w:rPr>
        <w:t>Budžeta un finanšu vadības labākajās praksēs uzsvars tiek likts uz mērķu un rezultātu sasniegšanu, nevis līdzekļu izlietošanu konkrētiem ieplānotiem pasākumiem. 2017. gadā</w:t>
      </w:r>
      <w:r w:rsidR="006B6353">
        <w:rPr>
          <w:rFonts w:eastAsiaTheme="minorHAnsi"/>
          <w:lang w:eastAsia="en-US"/>
        </w:rPr>
        <w:t>,</w:t>
      </w:r>
      <w:r w:rsidRPr="00754EE6">
        <w:rPr>
          <w:rFonts w:eastAsiaTheme="minorHAnsi"/>
          <w:lang w:eastAsia="en-US"/>
        </w:rPr>
        <w:t xml:space="preserve"> pilnveidojot budžeta paskaidrojumu saturu ar mērķi sniegt informāciju par valsts budžetu kā politikas realizācijas instrumentu un palielināt budžeta paskaidrojumos esošās informācijas uztveramību</w:t>
      </w:r>
      <w:r w:rsidR="006B6353">
        <w:rPr>
          <w:rFonts w:eastAsiaTheme="minorHAnsi"/>
          <w:lang w:eastAsia="en-US"/>
        </w:rPr>
        <w:t xml:space="preserve">, </w:t>
      </w:r>
      <w:r w:rsidRPr="00754EE6">
        <w:rPr>
          <w:rFonts w:eastAsiaTheme="minorHAnsi"/>
          <w:lang w:eastAsia="en-US"/>
        </w:rPr>
        <w:t>tika ieviestas Politikas un resursu vadības kartes, kuras sniedz padziļinātu priekšstatu par nozaru politiku rezultātu sasniegšanā ieguldītajiem resursiem (finanšu un cilvēkresursiem) un par nozares darbības rezultātā sniegto labumu sabiedrībai.</w:t>
      </w:r>
      <w:r w:rsidR="00F52719" w:rsidRPr="00754EE6">
        <w:rPr>
          <w:rFonts w:eastAsiaTheme="minorHAnsi"/>
          <w:lang w:eastAsia="en-US"/>
        </w:rPr>
        <w:t xml:space="preserve"> </w:t>
      </w:r>
      <w:r w:rsidR="007D177E" w:rsidRPr="00754EE6">
        <w:rPr>
          <w:rFonts w:eastAsiaTheme="minorHAnsi"/>
          <w:lang w:eastAsia="en-US"/>
        </w:rPr>
        <w:t xml:space="preserve">Politikas rezultāti ir vērsti uz sabiedrībai būtisku mērķu sasniegšanu un motivē atbildīgās institūcijas </w:t>
      </w:r>
      <w:r w:rsidR="007D177E" w:rsidRPr="00807408">
        <w:rPr>
          <w:rFonts w:eastAsiaTheme="minorHAnsi"/>
          <w:lang w:eastAsia="en-US"/>
        </w:rPr>
        <w:t>veikt darbības, lai sasniegtu izvirzīto mērķi</w:t>
      </w:r>
      <w:r w:rsidR="007D177E" w:rsidRPr="00754EE6">
        <w:rPr>
          <w:rFonts w:eastAsiaTheme="minorHAnsi"/>
          <w:lang w:eastAsia="en-US"/>
        </w:rPr>
        <w:t xml:space="preserve">. </w:t>
      </w:r>
    </w:p>
    <w:p w14:paraId="7D7283CB" w14:textId="660E6420" w:rsidR="003D5698" w:rsidRDefault="004D09D1" w:rsidP="001B2403">
      <w:pPr>
        <w:spacing w:after="120"/>
        <w:ind w:firstLine="709"/>
        <w:jc w:val="both"/>
        <w:rPr>
          <w:rFonts w:eastAsiaTheme="minorHAnsi"/>
          <w:lang w:eastAsia="en-US"/>
        </w:rPr>
      </w:pPr>
      <w:r>
        <w:rPr>
          <w:rFonts w:eastAsiaTheme="minorHAnsi"/>
          <w:lang w:eastAsia="en-US"/>
        </w:rPr>
        <w:t>Atbilstoši MK instrukcijai</w:t>
      </w:r>
      <w:r>
        <w:rPr>
          <w:rStyle w:val="FootnoteReference"/>
          <w:rFonts w:eastAsiaTheme="minorHAnsi"/>
          <w:lang w:eastAsia="en-US"/>
        </w:rPr>
        <w:footnoteReference w:id="8"/>
      </w:r>
      <w:r>
        <w:rPr>
          <w:rFonts w:eastAsiaTheme="minorHAnsi"/>
          <w:lang w:eastAsia="en-US"/>
        </w:rPr>
        <w:t xml:space="preserve"> b</w:t>
      </w:r>
      <w:r w:rsidR="00D45476">
        <w:rPr>
          <w:rFonts w:eastAsiaTheme="minorHAnsi"/>
          <w:lang w:eastAsia="en-US"/>
        </w:rPr>
        <w:t>udžeta paskaidrojumos p</w:t>
      </w:r>
      <w:r w:rsidR="0036040F">
        <w:rPr>
          <w:rFonts w:eastAsiaTheme="minorHAnsi"/>
          <w:lang w:eastAsia="en-US"/>
        </w:rPr>
        <w:t xml:space="preserve">olitikas rezultatīvie rādītāji </w:t>
      </w:r>
      <w:r w:rsidR="00B93198">
        <w:rPr>
          <w:rFonts w:eastAsiaTheme="minorHAnsi"/>
          <w:lang w:eastAsia="en-US"/>
        </w:rPr>
        <w:t xml:space="preserve">ir ietverti politikas un resursu vadības kartēs. </w:t>
      </w:r>
      <w:r w:rsidR="003D5698">
        <w:rPr>
          <w:rFonts w:eastAsiaTheme="minorHAnsi"/>
          <w:lang w:eastAsia="en-US"/>
        </w:rPr>
        <w:t>Kopumā 2024.</w:t>
      </w:r>
      <w:r w:rsidR="000664F4">
        <w:rPr>
          <w:rFonts w:eastAsiaTheme="minorHAnsi"/>
          <w:lang w:eastAsia="en-US"/>
        </w:rPr>
        <w:t> </w:t>
      </w:r>
      <w:r w:rsidR="003D5698">
        <w:rPr>
          <w:rFonts w:eastAsiaTheme="minorHAnsi"/>
          <w:lang w:eastAsia="en-US"/>
        </w:rPr>
        <w:t>gada budžeta paskaidrojumos ir 99 politikas un resursu vadības kartes</w:t>
      </w:r>
      <w:r w:rsidR="00F90236">
        <w:rPr>
          <w:rFonts w:eastAsiaTheme="minorHAnsi"/>
          <w:lang w:eastAsia="en-US"/>
        </w:rPr>
        <w:t>, kurās</w:t>
      </w:r>
      <w:r w:rsidR="003D5698">
        <w:rPr>
          <w:rFonts w:eastAsiaTheme="minorHAnsi"/>
          <w:lang w:eastAsia="en-US"/>
        </w:rPr>
        <w:t xml:space="preserve"> kopumā iekļauti </w:t>
      </w:r>
      <w:r w:rsidR="00F90236">
        <w:rPr>
          <w:rFonts w:eastAsiaTheme="minorHAnsi"/>
          <w:lang w:eastAsia="en-US"/>
        </w:rPr>
        <w:t>227 politikas rezultatīvie rādītāji.</w:t>
      </w:r>
    </w:p>
    <w:p w14:paraId="70C114E7" w14:textId="03C08EA8" w:rsidR="002D61F9" w:rsidRDefault="00B93198" w:rsidP="001B2403">
      <w:pPr>
        <w:spacing w:after="120"/>
        <w:ind w:firstLine="709"/>
        <w:jc w:val="both"/>
        <w:rPr>
          <w:rFonts w:eastAsiaTheme="minorHAnsi"/>
          <w:lang w:eastAsia="en-US"/>
        </w:rPr>
      </w:pPr>
      <w:r>
        <w:rPr>
          <w:rFonts w:eastAsiaTheme="minorHAnsi"/>
          <w:lang w:eastAsia="en-US"/>
        </w:rPr>
        <w:t xml:space="preserve">Šajā nodaļā detalizēti </w:t>
      </w:r>
      <w:r w:rsidR="00F90236">
        <w:rPr>
          <w:rFonts w:eastAsiaTheme="minorHAnsi"/>
          <w:lang w:eastAsia="en-US"/>
        </w:rPr>
        <w:t>analizētas</w:t>
      </w:r>
      <w:r w:rsidR="003D5698">
        <w:rPr>
          <w:rFonts w:eastAsiaTheme="minorHAnsi"/>
          <w:lang w:eastAsia="en-US"/>
        </w:rPr>
        <w:t xml:space="preserve"> tikai</w:t>
      </w:r>
      <w:r>
        <w:rPr>
          <w:rFonts w:eastAsiaTheme="minorHAnsi"/>
          <w:lang w:eastAsia="en-US"/>
        </w:rPr>
        <w:t xml:space="preserve"> ministriju politikas un resursu vadības kartes</w:t>
      </w:r>
      <w:r w:rsidR="008F5EA9">
        <w:rPr>
          <w:rFonts w:eastAsiaTheme="minorHAnsi"/>
          <w:lang w:eastAsia="en-US"/>
        </w:rPr>
        <w:t>.</w:t>
      </w:r>
      <w:r w:rsidR="003D5698">
        <w:rPr>
          <w:rFonts w:eastAsiaTheme="minorHAnsi"/>
          <w:lang w:eastAsia="en-US"/>
        </w:rPr>
        <w:t xml:space="preserve"> </w:t>
      </w:r>
      <w:r w:rsidR="008F5EA9">
        <w:rPr>
          <w:rFonts w:eastAsiaTheme="minorHAnsi"/>
          <w:lang w:eastAsia="en-US"/>
        </w:rPr>
        <w:t>K</w:t>
      </w:r>
      <w:r w:rsidR="003D5698">
        <w:rPr>
          <w:rFonts w:eastAsiaTheme="minorHAnsi"/>
          <w:lang w:eastAsia="en-US"/>
        </w:rPr>
        <w:t xml:space="preserve">atrai </w:t>
      </w:r>
      <w:r w:rsidR="008F5EA9">
        <w:rPr>
          <w:rFonts w:eastAsiaTheme="minorHAnsi"/>
          <w:lang w:eastAsia="en-US"/>
        </w:rPr>
        <w:t xml:space="preserve">politikas un resursu vadības kartei </w:t>
      </w:r>
      <w:r w:rsidR="003D5698">
        <w:rPr>
          <w:rFonts w:eastAsiaTheme="minorHAnsi"/>
          <w:lang w:eastAsia="en-US"/>
        </w:rPr>
        <w:t>atsevišķi analizēta</w:t>
      </w:r>
      <w:r>
        <w:rPr>
          <w:rFonts w:eastAsiaTheme="minorHAnsi"/>
          <w:lang w:eastAsia="en-US"/>
        </w:rPr>
        <w:t xml:space="preserve"> izdevumu dinamika un tajās iekļautie politikas rezultatīvie rādītāji. </w:t>
      </w:r>
      <w:r w:rsidR="00F90236">
        <w:rPr>
          <w:rFonts w:eastAsiaTheme="minorHAnsi"/>
          <w:lang w:eastAsia="en-US"/>
        </w:rPr>
        <w:t>P</w:t>
      </w:r>
      <w:r>
        <w:rPr>
          <w:rFonts w:eastAsiaTheme="minorHAnsi"/>
          <w:lang w:eastAsia="en-US"/>
        </w:rPr>
        <w:t>olitikas rezultatīvo rādītāju</w:t>
      </w:r>
      <w:r w:rsidR="00F90236">
        <w:rPr>
          <w:rFonts w:eastAsiaTheme="minorHAnsi"/>
          <w:lang w:eastAsia="en-US"/>
        </w:rPr>
        <w:t xml:space="preserve"> analīzei </w:t>
      </w:r>
      <w:r>
        <w:rPr>
          <w:rFonts w:eastAsiaTheme="minorHAnsi"/>
          <w:lang w:eastAsia="en-US"/>
        </w:rPr>
        <w:t>izmantots luksofora princips,</w:t>
      </w:r>
      <w:r>
        <w:t xml:space="preserve"> kur </w:t>
      </w:r>
      <w:r w:rsidRPr="00B93198">
        <w:rPr>
          <w:rFonts w:eastAsiaTheme="minorHAnsi"/>
          <w:lang w:eastAsia="en-US"/>
        </w:rPr>
        <w:t>izpildes vērtības atspo</w:t>
      </w:r>
      <w:r>
        <w:rPr>
          <w:rFonts w:eastAsiaTheme="minorHAnsi"/>
          <w:lang w:eastAsia="en-US"/>
        </w:rPr>
        <w:t>guļotas pēc šādiem kritērijiem</w:t>
      </w:r>
      <w:r w:rsidRPr="00B93198">
        <w:rPr>
          <w:rFonts w:eastAsiaTheme="minorHAnsi"/>
          <w:lang w:eastAsia="en-US"/>
        </w:rPr>
        <w:t>: zaļš – izpilde sasniegta 100% apmērā, dzeltens – izpilde sasniegta 95 – 99% apmērā, sarkans – izpilde zem 95%.</w:t>
      </w:r>
    </w:p>
    <w:p w14:paraId="06ECB563" w14:textId="53FEC6A9" w:rsidR="00A02645" w:rsidRDefault="003D5698" w:rsidP="006B3124">
      <w:pPr>
        <w:spacing w:after="120"/>
        <w:ind w:firstLine="709"/>
        <w:jc w:val="both"/>
        <w:rPr>
          <w:rFonts w:eastAsiaTheme="minorHAnsi"/>
          <w:lang w:eastAsia="en-US"/>
        </w:rPr>
      </w:pPr>
      <w:r>
        <w:rPr>
          <w:rFonts w:eastAsiaTheme="minorHAnsi"/>
          <w:lang w:eastAsia="en-US"/>
        </w:rPr>
        <w:t xml:space="preserve">Vienlaikus svarīgi norādīt, ka </w:t>
      </w:r>
      <w:r w:rsidR="008F5EA9">
        <w:rPr>
          <w:rFonts w:eastAsiaTheme="minorHAnsi"/>
          <w:lang w:eastAsia="en-US"/>
        </w:rPr>
        <w:t xml:space="preserve">izdevumu samazinājums </w:t>
      </w:r>
      <w:r>
        <w:rPr>
          <w:rFonts w:eastAsiaTheme="minorHAnsi"/>
          <w:lang w:eastAsia="en-US"/>
        </w:rPr>
        <w:t>politikas un resursu vadības kar</w:t>
      </w:r>
      <w:r w:rsidR="008F5EA9">
        <w:rPr>
          <w:rFonts w:eastAsiaTheme="minorHAnsi"/>
          <w:lang w:eastAsia="en-US"/>
        </w:rPr>
        <w:t>tēs</w:t>
      </w:r>
      <w:r>
        <w:rPr>
          <w:rFonts w:eastAsiaTheme="minorHAnsi"/>
          <w:lang w:eastAsia="en-US"/>
        </w:rPr>
        <w:t xml:space="preserve"> 2024., 2025., un 202</w:t>
      </w:r>
      <w:r w:rsidR="00F90236">
        <w:rPr>
          <w:rFonts w:eastAsiaTheme="minorHAnsi"/>
          <w:lang w:eastAsia="en-US"/>
        </w:rPr>
        <w:t>6</w:t>
      </w:r>
      <w:r>
        <w:rPr>
          <w:rFonts w:eastAsiaTheme="minorHAnsi"/>
          <w:lang w:eastAsia="en-US"/>
        </w:rPr>
        <w:t>.</w:t>
      </w:r>
      <w:r w:rsidR="000664F4">
        <w:rPr>
          <w:rFonts w:eastAsiaTheme="minorHAnsi"/>
          <w:lang w:eastAsia="en-US"/>
        </w:rPr>
        <w:t> </w:t>
      </w:r>
      <w:r>
        <w:rPr>
          <w:rFonts w:eastAsiaTheme="minorHAnsi"/>
          <w:lang w:eastAsia="en-US"/>
        </w:rPr>
        <w:t xml:space="preserve">gadam </w:t>
      </w:r>
      <w:r w:rsidR="008F5EA9">
        <w:rPr>
          <w:rFonts w:eastAsiaTheme="minorHAnsi"/>
          <w:lang w:eastAsia="en-US"/>
        </w:rPr>
        <w:t>visbiežāk</w:t>
      </w:r>
      <w:r w:rsidR="00F90236">
        <w:rPr>
          <w:rFonts w:eastAsiaTheme="minorHAnsi"/>
          <w:lang w:eastAsia="en-US"/>
        </w:rPr>
        <w:t xml:space="preserve"> </w:t>
      </w:r>
      <w:r w:rsidR="008F5EA9">
        <w:rPr>
          <w:rFonts w:eastAsiaTheme="minorHAnsi"/>
          <w:lang w:eastAsia="en-US"/>
        </w:rPr>
        <w:t>skaidrojams</w:t>
      </w:r>
      <w:r w:rsidR="00F90236">
        <w:rPr>
          <w:rFonts w:eastAsiaTheme="minorHAnsi"/>
          <w:lang w:eastAsia="en-US"/>
        </w:rPr>
        <w:t xml:space="preserve"> </w:t>
      </w:r>
      <w:r w:rsidR="00C61B78">
        <w:rPr>
          <w:rFonts w:eastAsiaTheme="minorHAnsi"/>
          <w:lang w:eastAsia="en-US"/>
        </w:rPr>
        <w:t xml:space="preserve">ar </w:t>
      </w:r>
      <w:r w:rsidR="008F5EA9">
        <w:rPr>
          <w:rFonts w:eastAsiaTheme="minorHAnsi"/>
          <w:lang w:eastAsia="en-US"/>
        </w:rPr>
        <w:t>to, ka</w:t>
      </w:r>
      <w:r w:rsidR="00F90236">
        <w:rPr>
          <w:rFonts w:eastAsiaTheme="minorHAnsi"/>
          <w:lang w:eastAsia="en-US"/>
        </w:rPr>
        <w:t xml:space="preserve"> ministriju </w:t>
      </w:r>
      <w:r w:rsidR="00F90236" w:rsidRPr="00F90236">
        <w:rPr>
          <w:rFonts w:eastAsiaTheme="minorHAnsi"/>
          <w:lang w:eastAsia="en-US"/>
        </w:rPr>
        <w:t>budžet</w:t>
      </w:r>
      <w:r w:rsidR="008F5EA9">
        <w:rPr>
          <w:rFonts w:eastAsiaTheme="minorHAnsi"/>
          <w:lang w:eastAsia="en-US"/>
        </w:rPr>
        <w:t>os</w:t>
      </w:r>
      <w:r w:rsidR="00F90236" w:rsidRPr="00F90236">
        <w:rPr>
          <w:rFonts w:eastAsiaTheme="minorHAnsi"/>
          <w:lang w:eastAsia="en-US"/>
        </w:rPr>
        <w:t xml:space="preserve"> ir ieplānots finansējums </w:t>
      </w:r>
      <w:r w:rsidR="008F5EA9">
        <w:rPr>
          <w:rFonts w:eastAsiaTheme="minorHAnsi"/>
          <w:lang w:eastAsia="en-US"/>
        </w:rPr>
        <w:t xml:space="preserve">tikai </w:t>
      </w:r>
      <w:r w:rsidR="00F90236" w:rsidRPr="00F90236">
        <w:rPr>
          <w:rFonts w:eastAsiaTheme="minorHAnsi"/>
          <w:lang w:eastAsia="en-US"/>
        </w:rPr>
        <w:t>tiem</w:t>
      </w:r>
      <w:r w:rsidR="008F5EA9">
        <w:rPr>
          <w:rFonts w:eastAsiaTheme="minorHAnsi"/>
          <w:lang w:eastAsia="en-US"/>
        </w:rPr>
        <w:t xml:space="preserve"> </w:t>
      </w:r>
      <w:r w:rsidR="00A9094A">
        <w:rPr>
          <w:rFonts w:eastAsiaTheme="minorHAnsi"/>
          <w:lang w:eastAsia="en-US"/>
        </w:rPr>
        <w:t>ĀFP</w:t>
      </w:r>
      <w:r w:rsidR="00F90236" w:rsidRPr="00F90236">
        <w:rPr>
          <w:rFonts w:eastAsiaTheme="minorHAnsi"/>
          <w:lang w:eastAsia="en-US"/>
        </w:rPr>
        <w:t xml:space="preserve"> pasākumiem, kas ir apstiprināti, bet pārējais finansējums atrodas 74.</w:t>
      </w:r>
      <w:r w:rsidR="000664F4">
        <w:rPr>
          <w:rFonts w:eastAsiaTheme="minorHAnsi"/>
          <w:lang w:eastAsia="en-US"/>
        </w:rPr>
        <w:t> </w:t>
      </w:r>
      <w:r w:rsidR="00F90236" w:rsidRPr="00F90236">
        <w:rPr>
          <w:rFonts w:eastAsiaTheme="minorHAnsi"/>
          <w:lang w:eastAsia="en-US"/>
        </w:rPr>
        <w:t>resorā “Gadskārtējā valsts budžeta izpildes procesā pārdalāmais finansējums” budžeta programmā 80.00.00</w:t>
      </w:r>
      <w:r w:rsidR="000664F4">
        <w:rPr>
          <w:rFonts w:eastAsiaTheme="minorHAnsi"/>
          <w:lang w:eastAsia="en-US"/>
        </w:rPr>
        <w:t> </w:t>
      </w:r>
      <w:r w:rsidR="00F90236" w:rsidRPr="00F90236">
        <w:rPr>
          <w:rFonts w:eastAsiaTheme="minorHAnsi"/>
          <w:lang w:eastAsia="en-US"/>
        </w:rPr>
        <w:t xml:space="preserve">“Nesadalītais finansējums Eiropas Savienības politiku instrumentu un pārējās </w:t>
      </w:r>
      <w:r w:rsidR="002E5C70">
        <w:rPr>
          <w:rFonts w:eastAsiaTheme="minorHAnsi"/>
          <w:lang w:eastAsia="en-US"/>
        </w:rPr>
        <w:t>ārvalstu finanšu palīdzības</w:t>
      </w:r>
      <w:r w:rsidR="00F90236" w:rsidRPr="00F90236">
        <w:rPr>
          <w:rFonts w:eastAsiaTheme="minorHAnsi"/>
          <w:lang w:eastAsia="en-US"/>
        </w:rPr>
        <w:t xml:space="preserve"> līdzfinansēto projektu un pasākumu īstenošanai”, </w:t>
      </w:r>
      <w:r w:rsidR="008F5EA9">
        <w:rPr>
          <w:rFonts w:eastAsiaTheme="minorHAnsi"/>
          <w:lang w:eastAsia="en-US"/>
        </w:rPr>
        <w:t>kuru ministrijas gada laikā var pieprasīt.</w:t>
      </w:r>
    </w:p>
    <w:p w14:paraId="55D53173" w14:textId="3DCF0777" w:rsidR="00A02645" w:rsidRPr="002D61F9" w:rsidRDefault="00A02645" w:rsidP="006B3124">
      <w:pPr>
        <w:pStyle w:val="Heading3"/>
        <w:spacing w:before="240" w:after="240"/>
        <w:ind w:left="0"/>
        <w:rPr>
          <w:rFonts w:eastAsiaTheme="minorHAnsi"/>
          <w:i/>
          <w:iCs/>
          <w:lang w:eastAsia="en-US"/>
        </w:rPr>
      </w:pPr>
      <w:bookmarkStart w:id="57" w:name="_Toc174340964"/>
      <w:r>
        <w:rPr>
          <w:rFonts w:eastAsiaTheme="minorHAnsi"/>
          <w:i/>
          <w:iCs/>
          <w:lang w:eastAsia="en-US"/>
        </w:rPr>
        <w:lastRenderedPageBreak/>
        <w:t>Aizsardzības</w:t>
      </w:r>
      <w:r w:rsidRPr="002D61F9">
        <w:rPr>
          <w:rFonts w:eastAsiaTheme="minorHAnsi"/>
          <w:i/>
          <w:iCs/>
          <w:lang w:eastAsia="en-US"/>
        </w:rPr>
        <w:t xml:space="preserve"> ministrija</w:t>
      </w:r>
      <w:bookmarkEnd w:id="57"/>
    </w:p>
    <w:p w14:paraId="3469C72A" w14:textId="77777777" w:rsidR="00A02645" w:rsidRDefault="00A02645" w:rsidP="00A02645">
      <w:pPr>
        <w:jc w:val="both"/>
        <w:rPr>
          <w:lang w:eastAsia="en-US"/>
        </w:rPr>
        <w:sectPr w:rsidR="00A02645" w:rsidSect="00A02645">
          <w:footerReference w:type="default" r:id="rId16"/>
          <w:type w:val="continuous"/>
          <w:pgSz w:w="11906" w:h="16838"/>
          <w:pgMar w:top="1134" w:right="1134" w:bottom="1134" w:left="1701" w:header="709" w:footer="709" w:gutter="0"/>
          <w:cols w:space="708"/>
          <w:docGrid w:linePitch="360"/>
        </w:sectPr>
      </w:pPr>
    </w:p>
    <w:p w14:paraId="590A5A84" w14:textId="77777777" w:rsidR="00A02645" w:rsidRDefault="00A02645" w:rsidP="00A02645">
      <w:pPr>
        <w:ind w:right="-285"/>
        <w:jc w:val="both"/>
        <w:rPr>
          <w:lang w:eastAsia="en-US"/>
        </w:rPr>
      </w:pPr>
    </w:p>
    <w:p w14:paraId="15B5B9C5" w14:textId="30D531EF" w:rsidR="00A02645" w:rsidRPr="006B3124" w:rsidRDefault="00A02645" w:rsidP="006B3124">
      <w:pPr>
        <w:ind w:right="-142" w:firstLine="720"/>
        <w:jc w:val="both"/>
        <w:rPr>
          <w:lang w:eastAsia="en-US"/>
        </w:rPr>
      </w:pPr>
      <w:r>
        <w:rPr>
          <w:noProof/>
          <w14:ligatures w14:val="standardContextual"/>
        </w:rPr>
        <w:drawing>
          <wp:anchor distT="0" distB="0" distL="114300" distR="114300" simplePos="0" relativeHeight="251862016" behindDoc="0" locked="0" layoutInCell="1" allowOverlap="1" wp14:anchorId="01C9469B" wp14:editId="536674B4">
            <wp:simplePos x="0" y="0"/>
            <wp:positionH relativeFrom="column">
              <wp:posOffset>2742565</wp:posOffset>
            </wp:positionH>
            <wp:positionV relativeFrom="paragraph">
              <wp:posOffset>314960</wp:posOffset>
            </wp:positionV>
            <wp:extent cx="3124200" cy="1866900"/>
            <wp:effectExtent l="0" t="0" r="0" b="0"/>
            <wp:wrapSquare wrapText="bothSides"/>
            <wp:docPr id="1001291780" name="Chart 1">
              <a:extLst xmlns:a="http://schemas.openxmlformats.org/drawingml/2006/main">
                <a:ext uri="{FF2B5EF4-FFF2-40B4-BE49-F238E27FC236}">
                  <a16:creationId xmlns:a16="http://schemas.microsoft.com/office/drawing/2014/main" id="{3080939B-3696-4F3F-852F-A72E6074CA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roofErr w:type="spellStart"/>
      <w:r>
        <w:rPr>
          <w:lang w:eastAsia="en-US"/>
        </w:rPr>
        <w:t>AiM</w:t>
      </w:r>
      <w:proofErr w:type="spellEnd"/>
      <w:r>
        <w:rPr>
          <w:lang w:eastAsia="en-US"/>
        </w:rPr>
        <w:t xml:space="preserve"> 2024. gada budžeta paskaidrojumos ir</w:t>
      </w:r>
      <w:r w:rsidRPr="002D61F9">
        <w:rPr>
          <w:lang w:eastAsia="en-US"/>
        </w:rPr>
        <w:t xml:space="preserve"> </w:t>
      </w:r>
      <w:r>
        <w:rPr>
          <w:lang w:eastAsia="en-US"/>
        </w:rPr>
        <w:t>trīs</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 xml:space="preserve"> – </w:t>
      </w:r>
      <w:r w:rsidRPr="001414F4">
        <w:rPr>
          <w:lang w:eastAsia="en-US"/>
        </w:rPr>
        <w:t>“</w:t>
      </w:r>
      <w:r w:rsidRPr="00E5428F">
        <w:rPr>
          <w:lang w:eastAsia="en-US"/>
        </w:rPr>
        <w:t>Valsts aizsardzība</w:t>
      </w:r>
      <w:r w:rsidRPr="001414F4">
        <w:rPr>
          <w:lang w:eastAsia="en-US"/>
        </w:rPr>
        <w:t>”</w:t>
      </w:r>
      <w:r>
        <w:rPr>
          <w:lang w:eastAsia="en-US"/>
        </w:rPr>
        <w:t xml:space="preserve"> (1 105,8 milj. </w:t>
      </w:r>
      <w:proofErr w:type="spellStart"/>
      <w:r w:rsidRPr="001414F4">
        <w:rPr>
          <w:i/>
          <w:iCs/>
          <w:lang w:eastAsia="en-US"/>
        </w:rPr>
        <w:t>euro</w:t>
      </w:r>
      <w:proofErr w:type="spellEnd"/>
      <w:r>
        <w:rPr>
          <w:lang w:eastAsia="en-US"/>
        </w:rPr>
        <w:t>). Savukārt salīdzinoši mazāks finansējums ir politikas un resursu vadības kartē “</w:t>
      </w:r>
      <w:r w:rsidRPr="00E5428F">
        <w:rPr>
          <w:lang w:eastAsia="en-US"/>
        </w:rPr>
        <w:t>Jaunatnes izglītošana valsts aizsardzības jomā</w:t>
      </w:r>
      <w:r>
        <w:rPr>
          <w:lang w:eastAsia="en-US"/>
        </w:rPr>
        <w:t>” (12,6 milj. </w:t>
      </w:r>
      <w:proofErr w:type="spellStart"/>
      <w:r w:rsidRPr="004A773D">
        <w:rPr>
          <w:i/>
          <w:iCs/>
          <w:lang w:eastAsia="en-US"/>
        </w:rPr>
        <w:t>euro</w:t>
      </w:r>
      <w:proofErr w:type="spellEnd"/>
      <w:r>
        <w:rPr>
          <w:lang w:eastAsia="en-US"/>
        </w:rPr>
        <w:t>) un “</w:t>
      </w:r>
      <w:r w:rsidRPr="00E5428F">
        <w:rPr>
          <w:lang w:eastAsia="en-US"/>
        </w:rPr>
        <w:t>Valsts politikas īstenošana ģeodēzijas, kartogrāfijas un ģeotelpiskās informācijas jomā</w:t>
      </w:r>
      <w:r>
        <w:rPr>
          <w:lang w:eastAsia="en-US"/>
        </w:rPr>
        <w:t>” (9,9 milj. </w:t>
      </w:r>
      <w:proofErr w:type="spellStart"/>
      <w:r w:rsidRPr="00E5428F">
        <w:rPr>
          <w:i/>
          <w:iCs/>
          <w:lang w:eastAsia="en-US"/>
        </w:rPr>
        <w:t>euro</w:t>
      </w:r>
      <w:proofErr w:type="spellEnd"/>
      <w:r>
        <w:rPr>
          <w:lang w:eastAsia="en-US"/>
        </w:rPr>
        <w:t>).</w:t>
      </w:r>
    </w:p>
    <w:p w14:paraId="77A477B4" w14:textId="77777777" w:rsidR="00A02645" w:rsidRDefault="00A02645" w:rsidP="00A02645">
      <w:pPr>
        <w:ind w:left="-567"/>
        <w:jc w:val="center"/>
        <w:rPr>
          <w:rFonts w:eastAsiaTheme="minorHAnsi"/>
          <w:b/>
          <w:bCs/>
          <w:i/>
          <w:iCs/>
          <w:kern w:val="2"/>
          <w:sz w:val="22"/>
          <w:szCs w:val="22"/>
          <w:lang w:eastAsia="en-US"/>
          <w14:ligatures w14:val="standardContextual"/>
        </w:rPr>
      </w:pPr>
    </w:p>
    <w:p w14:paraId="7B913CFB" w14:textId="0C462898" w:rsidR="00A02645" w:rsidRPr="00F55C92" w:rsidRDefault="00A02645" w:rsidP="00A02645">
      <w:pPr>
        <w:ind w:left="-567"/>
        <w:jc w:val="center"/>
        <w:rPr>
          <w:rFonts w:eastAsiaTheme="minorHAnsi"/>
          <w:b/>
          <w:bCs/>
          <w:i/>
          <w:iCs/>
          <w:kern w:val="2"/>
          <w:sz w:val="22"/>
          <w:szCs w:val="22"/>
          <w:lang w:eastAsia="en-US"/>
          <w14:ligatures w14:val="standardContextual"/>
        </w:rPr>
        <w:sectPr w:rsidR="00A02645" w:rsidRPr="00F55C92" w:rsidSect="00A02645">
          <w:type w:val="continuous"/>
          <w:pgSz w:w="11906" w:h="16838"/>
          <w:pgMar w:top="1134" w:right="1134" w:bottom="1134" w:left="1701" w:header="709" w:footer="709" w:gutter="0"/>
          <w:cols w:num="2" w:space="1133"/>
          <w:docGrid w:linePitch="360"/>
        </w:sectPr>
      </w:pPr>
      <w:r>
        <w:rPr>
          <w:rFonts w:eastAsiaTheme="minorHAnsi"/>
          <w:b/>
          <w:bCs/>
          <w:i/>
          <w:iCs/>
          <w:kern w:val="2"/>
          <w:sz w:val="22"/>
          <w:szCs w:val="22"/>
          <w:lang w:eastAsia="en-US"/>
          <w14:ligatures w14:val="standardContextual"/>
        </w:rPr>
        <w:t>2.</w:t>
      </w:r>
      <w:r w:rsidR="00011C37">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w:t>
      </w:r>
      <w:r w:rsidR="006B3124">
        <w:rPr>
          <w:rFonts w:eastAsiaTheme="minorHAnsi"/>
          <w:b/>
          <w:b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0DDD6E7C" w14:textId="77777777" w:rsidR="00A02645" w:rsidRDefault="00A02645" w:rsidP="00A02645">
      <w:pPr>
        <w:rPr>
          <w:b/>
          <w:bCs/>
          <w:i/>
          <w:iCs/>
          <w:u w:val="single"/>
          <w:lang w:eastAsia="en-US"/>
        </w:rPr>
        <w:sectPr w:rsidR="00A02645" w:rsidSect="00A02645">
          <w:type w:val="continuous"/>
          <w:pgSz w:w="11906" w:h="16838"/>
          <w:pgMar w:top="1134" w:right="1134" w:bottom="1134" w:left="1701" w:header="709" w:footer="709" w:gutter="0"/>
          <w:cols w:num="2" w:space="281"/>
          <w:docGrid w:linePitch="360"/>
        </w:sectPr>
      </w:pPr>
    </w:p>
    <w:p w14:paraId="02E443EC" w14:textId="77777777" w:rsidR="00A02645" w:rsidRDefault="00A02645" w:rsidP="00A02645">
      <w:pPr>
        <w:jc w:val="center"/>
        <w:rPr>
          <w:b/>
          <w:bCs/>
          <w:i/>
          <w:iCs/>
          <w:u w:val="single"/>
          <w:lang w:eastAsia="en-US"/>
        </w:rPr>
      </w:pPr>
      <w:r w:rsidRPr="00030BFA">
        <w:rPr>
          <w:b/>
          <w:bCs/>
          <w:i/>
          <w:iCs/>
          <w:u w:val="single"/>
          <w:lang w:eastAsia="en-US"/>
        </w:rPr>
        <w:t>Valsts aizsardzība</w:t>
      </w:r>
    </w:p>
    <w:p w14:paraId="0A0E630B" w14:textId="77777777" w:rsidR="00A02645" w:rsidRDefault="00A02645" w:rsidP="00A02645">
      <w:pPr>
        <w:rPr>
          <w:b/>
          <w:bCs/>
          <w:i/>
          <w:iCs/>
          <w:lang w:eastAsia="en-US"/>
        </w:rPr>
      </w:pPr>
      <w:r w:rsidRPr="00243B4C">
        <w:rPr>
          <w:noProof/>
          <w:szCs w:val="28"/>
        </w:rPr>
        <mc:AlternateContent>
          <mc:Choice Requires="wpg">
            <w:drawing>
              <wp:anchor distT="0" distB="0" distL="114300" distR="114300" simplePos="0" relativeHeight="251860992" behindDoc="0" locked="0" layoutInCell="1" allowOverlap="1" wp14:anchorId="03FF9803" wp14:editId="1C97FD3A">
                <wp:simplePos x="0" y="0"/>
                <wp:positionH relativeFrom="margin">
                  <wp:posOffset>-13335</wp:posOffset>
                </wp:positionH>
                <wp:positionV relativeFrom="paragraph">
                  <wp:posOffset>73025</wp:posOffset>
                </wp:positionV>
                <wp:extent cx="5803915" cy="692376"/>
                <wp:effectExtent l="0" t="0" r="6350" b="0"/>
                <wp:wrapNone/>
                <wp:docPr id="960557331" name="Group 11"/>
                <wp:cNvGraphicFramePr/>
                <a:graphic xmlns:a="http://schemas.openxmlformats.org/drawingml/2006/main">
                  <a:graphicData uri="http://schemas.microsoft.com/office/word/2010/wordprocessingGroup">
                    <wpg:wgp>
                      <wpg:cNvGrpSpPr/>
                      <wpg:grpSpPr>
                        <a:xfrm>
                          <a:off x="0" y="0"/>
                          <a:ext cx="5803915" cy="692376"/>
                          <a:chOff x="0" y="38100"/>
                          <a:chExt cx="812803" cy="1390495"/>
                        </a:xfrm>
                      </wpg:grpSpPr>
                      <wps:wsp>
                        <wps:cNvPr id="761094898"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80279124" name="TextBox 13"/>
                        <wps:cNvSpPr txBox="1"/>
                        <wps:spPr>
                          <a:xfrm>
                            <a:off x="3" y="85852"/>
                            <a:ext cx="812800" cy="1259260"/>
                          </a:xfrm>
                          <a:prstGeom prst="rect">
                            <a:avLst/>
                          </a:prstGeom>
                        </wps:spPr>
                        <wps:txbx>
                          <w:txbxContent>
                            <w:p w14:paraId="7DFEC4F7" w14:textId="77777777" w:rsidR="00A02645" w:rsidRPr="00030BFA" w:rsidRDefault="00A02645" w:rsidP="00A02645">
                              <w:pPr>
                                <w:jc w:val="both"/>
                                <w:rPr>
                                  <w:i/>
                                  <w:iCs/>
                                  <w:lang w:eastAsia="en-US"/>
                                </w:rPr>
                              </w:pPr>
                              <w:r w:rsidRPr="00F64441">
                                <w:rPr>
                                  <w:b/>
                                  <w:bCs/>
                                  <w:lang w:eastAsia="en-US"/>
                                </w:rPr>
                                <w:t>Politikas mērķis:</w:t>
                              </w:r>
                              <w:r w:rsidRPr="00F64441">
                                <w:rPr>
                                  <w:lang w:eastAsia="en-US"/>
                                </w:rPr>
                                <w:t xml:space="preserve"> </w:t>
                              </w:r>
                              <w:r w:rsidRPr="00030BFA">
                                <w:rPr>
                                  <w:lang w:eastAsia="en-US"/>
                                </w:rPr>
                                <w:t>savlaicīgi prognozēt un novērst valsts militāro apdraudējumu, garantēt valsts neatkarību, teritoriālo nedalāmību un iedzīvotāju drošību /</w:t>
                              </w:r>
                              <w:r>
                                <w:rPr>
                                  <w:lang w:eastAsia="en-US"/>
                                </w:rPr>
                                <w:t xml:space="preserve"> </w:t>
                              </w:r>
                              <w:r w:rsidRPr="00030BFA">
                                <w:rPr>
                                  <w:i/>
                                  <w:iCs/>
                                  <w:lang w:eastAsia="en-US"/>
                                </w:rPr>
                                <w:t>Nacionālās drošības likums, Nacionālo bruņoto spēku 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3FF9803" id="Group 11" o:spid="_x0000_s1037" style="position:absolute;margin-left:-1.05pt;margin-top:5.75pt;width:457pt;height:54.5pt;z-index:25186099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">
                <v:shape id="Freeform 12" o:spid="_x0000_s1038"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39" type="#_x0000_t202" style="position:absolute;top:858;width:8128;height:1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" filled="f" stroked="f">
                  <v:textbox inset="4pt,4pt,4pt,4pt">
                    <w:txbxContent>
                      <w:p w14:paraId="7DFEC4F7" w14:textId="77777777" w:rsidR="00A02645" w:rsidRPr="00030BFA" w:rsidRDefault="00A02645" w:rsidP="00A02645">
                        <w:pPr>
                          <w:jc w:val="both"/>
                          <w:rPr>
                            <w:i/>
                            <w:iCs/>
                            <w:lang w:eastAsia="en-US"/>
                          </w:rPr>
                        </w:pPr>
                        <w:r w:rsidRPr="00F64441">
                          <w:rPr>
                            <w:b/>
                            <w:bCs/>
                            <w:lang w:eastAsia="en-US"/>
                          </w:rPr>
                          <w:t>Politikas mērķis:</w:t>
                        </w:r>
                        <w:r w:rsidRPr="00F64441">
                          <w:rPr>
                            <w:lang w:eastAsia="en-US"/>
                          </w:rPr>
                          <w:t xml:space="preserve"> </w:t>
                        </w:r>
                        <w:r w:rsidRPr="00030BFA">
                          <w:rPr>
                            <w:lang w:eastAsia="en-US"/>
                          </w:rPr>
                          <w:t>savlaicīgi prognozēt un novērst valsts militāro apdraudējumu, garantēt valsts neatkarību, teritoriālo nedalāmību un iedzīvotāju drošību /</w:t>
                        </w:r>
                        <w:r>
                          <w:rPr>
                            <w:lang w:eastAsia="en-US"/>
                          </w:rPr>
                          <w:t xml:space="preserve"> </w:t>
                        </w:r>
                        <w:r w:rsidRPr="00030BFA">
                          <w:rPr>
                            <w:i/>
                            <w:iCs/>
                            <w:lang w:eastAsia="en-US"/>
                          </w:rPr>
                          <w:t>Nacionālās drošības likums, Nacionālo bruņoto spēku likums</w:t>
                        </w:r>
                      </w:p>
                    </w:txbxContent>
                  </v:textbox>
                </v:shape>
                <w10:wrap anchorx="margin"/>
              </v:group>
            </w:pict>
          </mc:Fallback>
        </mc:AlternateContent>
      </w:r>
    </w:p>
    <w:p w14:paraId="64FA5A37" w14:textId="77777777" w:rsidR="00A02645" w:rsidRDefault="00A02645" w:rsidP="00A02645">
      <w:pPr>
        <w:rPr>
          <w:b/>
          <w:bCs/>
          <w:lang w:eastAsia="en-US"/>
        </w:rPr>
      </w:pPr>
    </w:p>
    <w:p w14:paraId="7363C9CF" w14:textId="77777777" w:rsidR="00A02645" w:rsidRDefault="00A02645" w:rsidP="00A02645">
      <w:pPr>
        <w:rPr>
          <w:szCs w:val="28"/>
        </w:rPr>
        <w:sectPr w:rsidR="00A02645" w:rsidSect="00A02645">
          <w:type w:val="continuous"/>
          <w:pgSz w:w="11906" w:h="16838"/>
          <w:pgMar w:top="1134" w:right="1134" w:bottom="1134" w:left="1701" w:header="709" w:footer="709" w:gutter="0"/>
          <w:cols w:space="281"/>
          <w:docGrid w:linePitch="360"/>
        </w:sectPr>
      </w:pPr>
    </w:p>
    <w:p w14:paraId="5641F2F3" w14:textId="77777777" w:rsidR="00A02645" w:rsidRDefault="00A02645" w:rsidP="00A02645">
      <w:pPr>
        <w:rPr>
          <w:szCs w:val="28"/>
        </w:rPr>
      </w:pPr>
    </w:p>
    <w:p w14:paraId="43240AB5" w14:textId="77777777" w:rsidR="00A02645" w:rsidRDefault="00A02645" w:rsidP="00A02645">
      <w:pPr>
        <w:spacing w:after="120"/>
        <w:rPr>
          <w:rFonts w:eastAsiaTheme="minorHAnsi"/>
          <w:b/>
          <w:bCs/>
          <w:i/>
          <w:iCs/>
          <w:kern w:val="2"/>
          <w:sz w:val="22"/>
          <w:szCs w:val="22"/>
          <w:lang w:eastAsia="en-US"/>
          <w14:ligatures w14:val="standardContextual"/>
        </w:rPr>
      </w:pPr>
    </w:p>
    <w:p w14:paraId="58BBABED" w14:textId="77777777" w:rsidR="00A02645" w:rsidRDefault="00A02645" w:rsidP="00A02645">
      <w:pPr>
        <w:spacing w:after="120"/>
        <w:rPr>
          <w:rFonts w:eastAsiaTheme="minorHAnsi"/>
          <w:b/>
          <w:bCs/>
          <w:i/>
          <w:iCs/>
          <w:kern w:val="2"/>
          <w:sz w:val="22"/>
          <w:szCs w:val="22"/>
          <w:lang w:eastAsia="en-US"/>
          <w14:ligatures w14:val="standardContextual"/>
        </w:rPr>
      </w:pPr>
    </w:p>
    <w:p w14:paraId="32BF8BB3" w14:textId="77777777" w:rsidR="00A02645" w:rsidRDefault="00A02645" w:rsidP="00A02645">
      <w:pPr>
        <w:spacing w:after="120"/>
        <w:rPr>
          <w:rFonts w:eastAsiaTheme="minorHAnsi"/>
          <w:b/>
          <w:bCs/>
          <w:i/>
          <w:iCs/>
          <w:kern w:val="2"/>
          <w:sz w:val="22"/>
          <w:szCs w:val="22"/>
          <w:lang w:eastAsia="en-US"/>
          <w14:ligatures w14:val="standardContextual"/>
        </w:rPr>
      </w:pPr>
    </w:p>
    <w:p w14:paraId="795F1B61" w14:textId="77777777" w:rsidR="00A02645" w:rsidRDefault="00A02645" w:rsidP="00A02645">
      <w:pPr>
        <w:spacing w:after="120"/>
        <w:rPr>
          <w:rFonts w:eastAsiaTheme="minorHAnsi"/>
          <w:b/>
          <w:bCs/>
          <w:i/>
          <w:iCs/>
          <w:kern w:val="2"/>
          <w:sz w:val="22"/>
          <w:szCs w:val="22"/>
          <w:lang w:eastAsia="en-US"/>
          <w14:ligatures w14:val="standardContextual"/>
        </w:rPr>
        <w:sectPr w:rsidR="00A02645" w:rsidSect="00A02645">
          <w:type w:val="continuous"/>
          <w:pgSz w:w="11906" w:h="16838"/>
          <w:pgMar w:top="1134" w:right="1134" w:bottom="1134" w:left="1701" w:header="709" w:footer="709" w:gutter="0"/>
          <w:cols w:num="2" w:space="281"/>
          <w:docGrid w:linePitch="360"/>
        </w:sectPr>
      </w:pPr>
    </w:p>
    <w:p w14:paraId="50AA51C5" w14:textId="30E996AD" w:rsidR="00A02645" w:rsidRPr="001A326D" w:rsidRDefault="00A02645" w:rsidP="002E5C70">
      <w:pPr>
        <w:spacing w:after="120"/>
        <w:ind w:left="142" w:right="-355"/>
        <w:jc w:val="center"/>
        <w:rPr>
          <w:lang w:eastAsia="en-US"/>
        </w:rPr>
      </w:pPr>
      <w:r w:rsidRPr="003B09BD">
        <w:rPr>
          <w:rFonts w:eastAsiaTheme="minorHAnsi"/>
          <w:b/>
          <w:bCs/>
          <w:noProof/>
          <w:kern w:val="2"/>
          <w:sz w:val="22"/>
          <w:szCs w:val="22"/>
          <w:lang w:eastAsia="en-US"/>
          <w14:ligatures w14:val="standardContextual"/>
        </w:rPr>
        <w:drawing>
          <wp:anchor distT="0" distB="0" distL="114300" distR="114300" simplePos="0" relativeHeight="251863040" behindDoc="0" locked="0" layoutInCell="1" allowOverlap="1" wp14:anchorId="2034A0B4" wp14:editId="0DDA653A">
            <wp:simplePos x="0" y="0"/>
            <wp:positionH relativeFrom="column">
              <wp:posOffset>-13335</wp:posOffset>
            </wp:positionH>
            <wp:positionV relativeFrom="paragraph">
              <wp:posOffset>335915</wp:posOffset>
            </wp:positionV>
            <wp:extent cx="3099435" cy="1701800"/>
            <wp:effectExtent l="0" t="0" r="5715" b="0"/>
            <wp:wrapSquare wrapText="bothSides"/>
            <wp:docPr id="42558996" name="Chart 1">
              <a:extLst xmlns:a="http://schemas.openxmlformats.org/drawingml/2006/main">
                <a:ext uri="{FF2B5EF4-FFF2-40B4-BE49-F238E27FC236}">
                  <a16:creationId xmlns:a16="http://schemas.microsoft.com/office/drawing/2014/main" id="{6D94A10C-F4F9-4E29-B63E-9FF109FD0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9B95A12" w14:textId="69B9128A" w:rsidR="00A02645" w:rsidRDefault="00A02645" w:rsidP="006B3124">
      <w:pPr>
        <w:spacing w:after="120"/>
        <w:ind w:firstLine="709"/>
        <w:jc w:val="both"/>
        <w:rPr>
          <w:szCs w:val="28"/>
        </w:rPr>
      </w:pPr>
      <w:r>
        <w:rPr>
          <w:szCs w:val="28"/>
        </w:rPr>
        <w:t>P</w:t>
      </w:r>
      <w:r w:rsidRPr="00C0356C">
        <w:rPr>
          <w:szCs w:val="28"/>
        </w:rPr>
        <w:t xml:space="preserve">olitikas un resursu vadības kartes </w:t>
      </w:r>
      <w:r w:rsidRPr="00A92AAC">
        <w:rPr>
          <w:szCs w:val="28"/>
        </w:rPr>
        <w:t>“Valsts aizsardzība” izdevumi no 2015.</w:t>
      </w:r>
      <w:r w:rsidR="00775897">
        <w:rPr>
          <w:szCs w:val="28"/>
        </w:rPr>
        <w:t> </w:t>
      </w:r>
      <w:r w:rsidRPr="00A92AAC">
        <w:rPr>
          <w:szCs w:val="28"/>
        </w:rPr>
        <w:t>gada pakāpeniski pieaug</w:t>
      </w:r>
      <w:r w:rsidR="00BB507E">
        <w:rPr>
          <w:szCs w:val="28"/>
        </w:rPr>
        <w:t xml:space="preserve">, </w:t>
      </w:r>
      <w:r w:rsidR="006B6353">
        <w:rPr>
          <w:szCs w:val="28"/>
        </w:rPr>
        <w:t>straujāks</w:t>
      </w:r>
      <w:r w:rsidR="00BB507E">
        <w:rPr>
          <w:szCs w:val="28"/>
        </w:rPr>
        <w:t xml:space="preserve"> izdevumu pieaugums vērojams no 2023. gada, kas </w:t>
      </w:r>
      <w:r w:rsidR="00BB507E" w:rsidRPr="00BB507E">
        <w:rPr>
          <w:szCs w:val="28"/>
        </w:rPr>
        <w:t xml:space="preserve">saistīts ar NBS noslēgto līgumsaistību izpildi, starptautiskās sadarbības līgumu izpildi un NBS spēju attīstības projektu realizāciju, kā arī </w:t>
      </w:r>
      <w:r w:rsidR="00BB507E">
        <w:rPr>
          <w:szCs w:val="28"/>
        </w:rPr>
        <w:t xml:space="preserve">ar </w:t>
      </w:r>
      <w:r w:rsidR="00BB507E" w:rsidRPr="00BB507E">
        <w:rPr>
          <w:szCs w:val="28"/>
        </w:rPr>
        <w:t>piešķirt</w:t>
      </w:r>
      <w:r w:rsidR="00BB507E">
        <w:rPr>
          <w:szCs w:val="28"/>
        </w:rPr>
        <w:t>o</w:t>
      </w:r>
      <w:r w:rsidR="00BB507E" w:rsidRPr="00BB507E">
        <w:rPr>
          <w:szCs w:val="28"/>
        </w:rPr>
        <w:t xml:space="preserve"> papildu finansējum</w:t>
      </w:r>
      <w:r w:rsidR="00BB507E">
        <w:rPr>
          <w:szCs w:val="28"/>
        </w:rPr>
        <w:t>u</w:t>
      </w:r>
      <w:r w:rsidR="00BB507E" w:rsidRPr="00BB507E">
        <w:rPr>
          <w:szCs w:val="28"/>
        </w:rPr>
        <w:t xml:space="preserve"> valsts drošības stiprināšanas pasākumiem.</w:t>
      </w:r>
    </w:p>
    <w:p w14:paraId="1C49BA85" w14:textId="77777777" w:rsidR="00A02645" w:rsidRDefault="00A02645" w:rsidP="00A02645">
      <w:pPr>
        <w:spacing w:after="120"/>
        <w:ind w:left="-284" w:firstLine="710"/>
        <w:jc w:val="both"/>
        <w:rPr>
          <w:szCs w:val="28"/>
        </w:rPr>
      </w:pPr>
    </w:p>
    <w:p w14:paraId="399C3359" w14:textId="77777777" w:rsidR="00A02645" w:rsidRDefault="00A02645" w:rsidP="00A02645">
      <w:pPr>
        <w:spacing w:after="120"/>
        <w:jc w:val="both"/>
        <w:rPr>
          <w:szCs w:val="28"/>
        </w:rPr>
        <w:sectPr w:rsidR="00A02645" w:rsidSect="00A02645">
          <w:type w:val="continuous"/>
          <w:pgSz w:w="11906" w:h="16838"/>
          <w:pgMar w:top="1134" w:right="1134" w:bottom="1134" w:left="1701" w:header="709" w:footer="709" w:gutter="0"/>
          <w:cols w:num="2" w:space="708"/>
          <w:docGrid w:linePitch="360"/>
        </w:sectPr>
      </w:pPr>
    </w:p>
    <w:p w14:paraId="587C4E2E" w14:textId="7A714D00" w:rsidR="006B3124" w:rsidRPr="00BB507E" w:rsidRDefault="00BB507E" w:rsidP="00BB507E">
      <w:pPr>
        <w:spacing w:after="120"/>
        <w:ind w:firstLine="709"/>
        <w:jc w:val="both"/>
        <w:rPr>
          <w:rFonts w:eastAsiaTheme="minorHAnsi"/>
          <w:lang w:eastAsia="en-US"/>
        </w:rPr>
      </w:pPr>
      <w:r>
        <w:rPr>
          <w:szCs w:val="28"/>
        </w:rPr>
        <w:t>P</w:t>
      </w:r>
      <w:r w:rsidRPr="00C0356C">
        <w:rPr>
          <w:szCs w:val="28"/>
        </w:rPr>
        <w:t>olitikas un resursu vadības kart</w:t>
      </w:r>
      <w:r>
        <w:rPr>
          <w:szCs w:val="28"/>
        </w:rPr>
        <w:t>ē</w:t>
      </w:r>
      <w:r w:rsidRPr="00C0356C">
        <w:rPr>
          <w:szCs w:val="28"/>
        </w:rPr>
        <w:t xml:space="preserve"> </w:t>
      </w:r>
      <w:r w:rsidRPr="00A92AAC">
        <w:rPr>
          <w:szCs w:val="28"/>
        </w:rPr>
        <w:t>“Valsts aizsardzība”</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86AAFD4" w14:textId="27F1CB54" w:rsidR="00A02645" w:rsidRDefault="00A02645" w:rsidP="006B3124">
      <w:pPr>
        <w:spacing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864"/>
        <w:gridCol w:w="530"/>
        <w:gridCol w:w="530"/>
        <w:gridCol w:w="421"/>
        <w:gridCol w:w="530"/>
        <w:gridCol w:w="421"/>
        <w:gridCol w:w="530"/>
        <w:gridCol w:w="421"/>
        <w:gridCol w:w="530"/>
        <w:gridCol w:w="421"/>
        <w:gridCol w:w="530"/>
        <w:gridCol w:w="421"/>
        <w:gridCol w:w="530"/>
        <w:gridCol w:w="421"/>
        <w:gridCol w:w="530"/>
        <w:gridCol w:w="421"/>
      </w:tblGrid>
      <w:tr w:rsidR="00A02645" w:rsidRPr="00ED506F" w14:paraId="15A111DA" w14:textId="77777777" w:rsidTr="00A02645">
        <w:trPr>
          <w:trHeight w:val="25"/>
        </w:trPr>
        <w:tc>
          <w:tcPr>
            <w:tcW w:w="125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E83154"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000000"/>
                <w:kern w:val="24"/>
                <w:sz w:val="18"/>
                <w:szCs w:val="18"/>
                <w:lang w:eastAsia="lv-LV"/>
              </w:rPr>
              <w:t>Politikas rezultatīvie rādītāji</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B95123"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2016</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6A7BAB"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2017</w:t>
            </w:r>
          </w:p>
        </w:tc>
        <w:tc>
          <w:tcPr>
            <w:tcW w:w="49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16FB54"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2018</w:t>
            </w:r>
          </w:p>
        </w:tc>
        <w:tc>
          <w:tcPr>
            <w:tcW w:w="49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B4A5CC"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2019</w:t>
            </w:r>
          </w:p>
        </w:tc>
        <w:tc>
          <w:tcPr>
            <w:tcW w:w="49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496C9D"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2020</w:t>
            </w:r>
          </w:p>
        </w:tc>
        <w:tc>
          <w:tcPr>
            <w:tcW w:w="49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D86CEB"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2021</w:t>
            </w:r>
          </w:p>
        </w:tc>
        <w:tc>
          <w:tcPr>
            <w:tcW w:w="49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D761D1"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2022</w:t>
            </w:r>
          </w:p>
        </w:tc>
        <w:tc>
          <w:tcPr>
            <w:tcW w:w="481"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D075BA"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2023</w:t>
            </w:r>
          </w:p>
        </w:tc>
        <w:tc>
          <w:tcPr>
            <w:tcW w:w="29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414280"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2024</w:t>
            </w:r>
          </w:p>
        </w:tc>
      </w:tr>
      <w:tr w:rsidR="00A02645" w:rsidRPr="00ED506F" w14:paraId="542C12ED" w14:textId="77777777" w:rsidTr="00A02645">
        <w:trPr>
          <w:trHeight w:val="25"/>
        </w:trPr>
        <w:tc>
          <w:tcPr>
            <w:tcW w:w="1255" w:type="pct"/>
            <w:vMerge/>
            <w:tcBorders>
              <w:top w:val="single" w:sz="8" w:space="0" w:color="FFFFFF"/>
              <w:left w:val="single" w:sz="8" w:space="0" w:color="FFFFFF"/>
              <w:bottom w:val="single" w:sz="8" w:space="0" w:color="FFFFFF"/>
              <w:right w:val="single" w:sz="8" w:space="0" w:color="FFFFFF"/>
            </w:tcBorders>
            <w:vAlign w:val="center"/>
            <w:hideMark/>
          </w:tcPr>
          <w:p w14:paraId="5F369A81" w14:textId="77777777" w:rsidR="00A02645" w:rsidRPr="00ED506F" w:rsidRDefault="00A02645" w:rsidP="007D1CCD">
            <w:pPr>
              <w:rPr>
                <w:rFonts w:eastAsia="Times New Roman"/>
                <w:sz w:val="18"/>
                <w:szCs w:val="18"/>
                <w:lang w:eastAsia="lv-LV"/>
              </w:rPr>
            </w:pP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D23D8D"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901946"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265E1C"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F51D2E"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6D52B7"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0B0AA1"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A3754A"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D77792"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812CDDE"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708F78"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3CD5EB"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c>
          <w:tcPr>
            <w:tcW w:w="25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E784B8"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DB5359"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194245"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Izpilde</w:t>
            </w:r>
          </w:p>
        </w:tc>
        <w:tc>
          <w:tcPr>
            <w:tcW w:w="29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1008BC"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Plāns</w:t>
            </w:r>
          </w:p>
        </w:tc>
      </w:tr>
      <w:tr w:rsidR="00A02645" w:rsidRPr="00ED506F" w14:paraId="3A6C32AE" w14:textId="77777777" w:rsidTr="00BB507E">
        <w:trPr>
          <w:trHeight w:val="755"/>
        </w:trPr>
        <w:tc>
          <w:tcPr>
            <w:tcW w:w="125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9DEE70A" w14:textId="77777777" w:rsidR="00A02645" w:rsidRPr="006B6353" w:rsidRDefault="00A02645" w:rsidP="007D1CCD">
            <w:pPr>
              <w:textAlignment w:val="bottom"/>
              <w:rPr>
                <w:rFonts w:eastAsia="Times New Roman"/>
                <w:sz w:val="18"/>
                <w:szCs w:val="18"/>
                <w:lang w:eastAsia="lv-LV"/>
              </w:rPr>
            </w:pPr>
            <w:r w:rsidRPr="006B6353">
              <w:rPr>
                <w:rFonts w:eastAsia="Verdana"/>
                <w:kern w:val="24"/>
                <w:sz w:val="18"/>
                <w:szCs w:val="18"/>
                <w:lang w:eastAsia="lv-LV"/>
              </w:rPr>
              <w:t xml:space="preserve">Finansējuma apjoms valsts aizsardzības īstenošanai un militārā apdraudējuma novēršanai no IKP (%) </w:t>
            </w:r>
          </w:p>
        </w:tc>
        <w:tc>
          <w:tcPr>
            <w:tcW w:w="2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523569" w14:textId="77777777" w:rsidR="00A02645" w:rsidRPr="00ED506F" w:rsidRDefault="00A02645" w:rsidP="007D1CCD">
            <w:pPr>
              <w:jc w:val="center"/>
              <w:rPr>
                <w:rFonts w:eastAsia="Times New Roman"/>
                <w:sz w:val="18"/>
                <w:szCs w:val="18"/>
                <w:lang w:eastAsia="lv-LV"/>
              </w:rPr>
            </w:pPr>
            <w:r w:rsidRPr="00ED506F">
              <w:rPr>
                <w:rFonts w:eastAsia="Verdana"/>
                <w:b/>
                <w:bCs/>
                <w:color w:val="1F497D"/>
                <w:kern w:val="24"/>
                <w:sz w:val="18"/>
                <w:szCs w:val="18"/>
                <w:lang w:eastAsia="lv-LV"/>
              </w:rPr>
              <w:t>1,4</w:t>
            </w:r>
          </w:p>
        </w:tc>
        <w:tc>
          <w:tcPr>
            <w:tcW w:w="2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D7E19F" w14:textId="77777777" w:rsidR="00A02645" w:rsidRPr="00ED506F" w:rsidRDefault="00A02645" w:rsidP="007D1CCD">
            <w:pPr>
              <w:jc w:val="center"/>
              <w:rPr>
                <w:rFonts w:eastAsia="Times New Roman"/>
                <w:sz w:val="18"/>
                <w:szCs w:val="18"/>
                <w:lang w:eastAsia="lv-LV"/>
              </w:rPr>
            </w:pPr>
            <w:r w:rsidRPr="00ED506F">
              <w:rPr>
                <w:rFonts w:eastAsia="Verdana"/>
                <w:b/>
                <w:bCs/>
                <w:color w:val="1F497D"/>
                <w:kern w:val="24"/>
                <w:sz w:val="18"/>
                <w:szCs w:val="18"/>
                <w:lang w:eastAsia="lv-LV"/>
              </w:rPr>
              <w:t>1,8</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F780DA" w14:textId="77777777" w:rsidR="00A02645" w:rsidRPr="00ED506F" w:rsidRDefault="00A02645" w:rsidP="007D1CCD">
            <w:pPr>
              <w:jc w:val="center"/>
              <w:rPr>
                <w:rFonts w:eastAsia="Times New Roman"/>
                <w:sz w:val="18"/>
                <w:szCs w:val="18"/>
                <w:lang w:eastAsia="lv-LV"/>
              </w:rPr>
            </w:pPr>
            <w:r w:rsidRPr="00ED506F">
              <w:rPr>
                <w:rFonts w:eastAsia="Verdana"/>
                <w:color w:val="000000"/>
                <w:kern w:val="24"/>
                <w:sz w:val="18"/>
                <w:szCs w:val="18"/>
                <w:lang w:eastAsia="lv-LV"/>
              </w:rPr>
              <w:t>2,0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5172135" w14:textId="77777777" w:rsidR="00A02645" w:rsidRPr="00ED506F" w:rsidRDefault="00A02645" w:rsidP="007D1CCD">
            <w:pPr>
              <w:jc w:val="center"/>
              <w:rPr>
                <w:rFonts w:eastAsia="Times New Roman"/>
                <w:sz w:val="18"/>
                <w:szCs w:val="18"/>
                <w:lang w:eastAsia="lv-LV"/>
              </w:rPr>
            </w:pPr>
            <w:r w:rsidRPr="00ED506F">
              <w:rPr>
                <w:rFonts w:eastAsia="Verdana"/>
                <w:b/>
                <w:bCs/>
                <w:color w:val="1F497D"/>
                <w:kern w:val="24"/>
                <w:sz w:val="18"/>
                <w:szCs w:val="18"/>
                <w:lang w:eastAsia="lv-LV"/>
              </w:rPr>
              <w:t>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61CB50" w14:textId="77777777" w:rsidR="00A02645" w:rsidRPr="00ED506F" w:rsidRDefault="00A02645" w:rsidP="007D1CCD">
            <w:pPr>
              <w:jc w:val="center"/>
              <w:rPr>
                <w:rFonts w:eastAsia="Times New Roman"/>
                <w:sz w:val="18"/>
                <w:szCs w:val="18"/>
                <w:lang w:eastAsia="lv-LV"/>
              </w:rPr>
            </w:pPr>
            <w:r w:rsidRPr="00ED506F">
              <w:rPr>
                <w:rFonts w:eastAsia="Verdana"/>
                <w:color w:val="000000"/>
                <w:kern w:val="24"/>
                <w:sz w:val="18"/>
                <w:szCs w:val="18"/>
                <w:lang w:eastAsia="lv-LV"/>
              </w:rPr>
              <w:t>2,0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9C1ACD4" w14:textId="77777777" w:rsidR="00A02645" w:rsidRPr="00ED506F" w:rsidRDefault="00A02645" w:rsidP="007D1CCD">
            <w:pPr>
              <w:jc w:val="center"/>
              <w:rPr>
                <w:rFonts w:eastAsia="Times New Roman"/>
                <w:sz w:val="18"/>
                <w:szCs w:val="18"/>
                <w:lang w:eastAsia="lv-LV"/>
              </w:rPr>
            </w:pPr>
            <w:r w:rsidRPr="00ED506F">
              <w:rPr>
                <w:rFonts w:eastAsia="Verdana"/>
                <w:b/>
                <w:bCs/>
                <w:color w:val="1F497D"/>
                <w:kern w:val="24"/>
                <w:sz w:val="18"/>
                <w:szCs w:val="18"/>
                <w:lang w:eastAsia="lv-LV"/>
              </w:rPr>
              <w:t>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102904"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w:t>
            </w:r>
          </w:p>
        </w:tc>
        <w:tc>
          <w:tcPr>
            <w:tcW w:w="25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5025CC9"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2,2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AE7F28"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F51105A"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2,3</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ED190D"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2,2</w:t>
            </w:r>
          </w:p>
        </w:tc>
        <w:tc>
          <w:tcPr>
            <w:tcW w:w="252"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39E6BEB9"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2,1</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2F7F1E"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2,25</w:t>
            </w:r>
          </w:p>
        </w:tc>
        <w:tc>
          <w:tcPr>
            <w:tcW w:w="24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D2C9FC8"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2,85</w:t>
            </w: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FA7521"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000000"/>
                <w:kern w:val="24"/>
                <w:sz w:val="18"/>
                <w:szCs w:val="18"/>
                <w:lang w:eastAsia="lv-LV"/>
              </w:rPr>
              <w:t>2,4</w:t>
            </w:r>
          </w:p>
        </w:tc>
      </w:tr>
      <w:tr w:rsidR="00A02645" w:rsidRPr="00ED506F" w14:paraId="75A1AD7B" w14:textId="77777777" w:rsidTr="00A02645">
        <w:trPr>
          <w:trHeight w:val="1155"/>
        </w:trPr>
        <w:tc>
          <w:tcPr>
            <w:tcW w:w="125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3E0FFD2" w14:textId="77777777" w:rsidR="00A02645" w:rsidRPr="006B6353" w:rsidRDefault="00A02645" w:rsidP="007D1CCD">
            <w:pPr>
              <w:rPr>
                <w:rFonts w:eastAsia="Times New Roman"/>
                <w:sz w:val="18"/>
                <w:szCs w:val="18"/>
                <w:lang w:eastAsia="lv-LV"/>
              </w:rPr>
            </w:pPr>
            <w:r w:rsidRPr="006B6353">
              <w:rPr>
                <w:rFonts w:eastAsia="Verdana"/>
                <w:kern w:val="24"/>
                <w:sz w:val="18"/>
                <w:szCs w:val="18"/>
                <w:lang w:eastAsia="lv-LV"/>
              </w:rPr>
              <w:t>NBS kaujas spējas atbilstoši NBS attīstības plānam, Latvijas pašaizsardzības un atturēšanas politikas īstenošanai (skaits)</w:t>
            </w:r>
          </w:p>
        </w:tc>
        <w:tc>
          <w:tcPr>
            <w:tcW w:w="2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C3077C"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0304F9"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E2B7FF"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13,0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4B98EEC"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ACD30A"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13,0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A2928A3"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08AE63"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13,0</w:t>
            </w:r>
          </w:p>
        </w:tc>
        <w:tc>
          <w:tcPr>
            <w:tcW w:w="25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016D625"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221C89"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13,0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2AD9E79"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A52E3F"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13,0</w:t>
            </w:r>
          </w:p>
        </w:tc>
        <w:tc>
          <w:tcPr>
            <w:tcW w:w="25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0EBF9C3"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D97445" w14:textId="77777777" w:rsidR="00A02645" w:rsidRPr="00ED506F" w:rsidRDefault="00A02645" w:rsidP="007D1CCD">
            <w:pPr>
              <w:jc w:val="center"/>
              <w:textAlignment w:val="bottom"/>
              <w:rPr>
                <w:rFonts w:eastAsia="Times New Roman"/>
                <w:sz w:val="18"/>
                <w:szCs w:val="18"/>
                <w:lang w:eastAsia="lv-LV"/>
              </w:rPr>
            </w:pPr>
            <w:r w:rsidRPr="00ED506F">
              <w:rPr>
                <w:rFonts w:eastAsia="Verdana"/>
                <w:color w:val="000000"/>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C4E7161"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1F497D"/>
                <w:kern w:val="24"/>
                <w:sz w:val="18"/>
                <w:szCs w:val="18"/>
                <w:lang w:eastAsia="lv-LV"/>
              </w:rPr>
              <w:t>13,0</w:t>
            </w: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6068D0" w14:textId="77777777" w:rsidR="00A02645" w:rsidRPr="00ED506F" w:rsidRDefault="00A02645" w:rsidP="007D1CCD">
            <w:pPr>
              <w:jc w:val="center"/>
              <w:textAlignment w:val="bottom"/>
              <w:rPr>
                <w:rFonts w:eastAsia="Times New Roman"/>
                <w:sz w:val="18"/>
                <w:szCs w:val="18"/>
                <w:lang w:eastAsia="lv-LV"/>
              </w:rPr>
            </w:pPr>
            <w:r w:rsidRPr="00ED506F">
              <w:rPr>
                <w:rFonts w:eastAsia="Verdana"/>
                <w:b/>
                <w:bCs/>
                <w:color w:val="000000"/>
                <w:kern w:val="24"/>
                <w:sz w:val="18"/>
                <w:szCs w:val="18"/>
                <w:lang w:eastAsia="lv-LV"/>
              </w:rPr>
              <w:t>13,0</w:t>
            </w:r>
          </w:p>
        </w:tc>
      </w:tr>
    </w:tbl>
    <w:p w14:paraId="6830A852" w14:textId="77777777" w:rsidR="00A02645" w:rsidRPr="00810B6B" w:rsidRDefault="00A02645" w:rsidP="00A02645">
      <w:pPr>
        <w:spacing w:before="120" w:after="120"/>
        <w:ind w:firstLine="720"/>
        <w:jc w:val="both"/>
        <w:rPr>
          <w:lang w:eastAsia="en-US"/>
        </w:rPr>
      </w:pPr>
      <w:r w:rsidRPr="00810B6B">
        <w:rPr>
          <w:lang w:eastAsia="en-US"/>
        </w:rPr>
        <w:t xml:space="preserve">Attiecībā uz politikas rezultatīvo rādītāju </w:t>
      </w:r>
      <w:r>
        <w:rPr>
          <w:lang w:eastAsia="en-US"/>
        </w:rPr>
        <w:t>“</w:t>
      </w:r>
      <w:r w:rsidRPr="00810B6B">
        <w:rPr>
          <w:lang w:eastAsia="en-US"/>
        </w:rPr>
        <w:t xml:space="preserve">Finansējuma apjoms valsts aizsardzības īstenošanai un militārā apdraudējuma novēršanai no IKP (%)” </w:t>
      </w:r>
      <w:r>
        <w:rPr>
          <w:lang w:eastAsia="en-US"/>
        </w:rPr>
        <w:t>FM norāda</w:t>
      </w:r>
      <w:r w:rsidRPr="00810B6B">
        <w:rPr>
          <w:lang w:eastAsia="en-US"/>
        </w:rPr>
        <w:t>, ka plāna vērtība 2024.</w:t>
      </w:r>
      <w:r>
        <w:rPr>
          <w:lang w:eastAsia="en-US"/>
        </w:rPr>
        <w:t> </w:t>
      </w:r>
      <w:r w:rsidRPr="00810B6B">
        <w:rPr>
          <w:lang w:eastAsia="en-US"/>
        </w:rPr>
        <w:t>gadam pārsniegta jau 2023.</w:t>
      </w:r>
      <w:r>
        <w:rPr>
          <w:lang w:eastAsia="en-US"/>
        </w:rPr>
        <w:t> </w:t>
      </w:r>
      <w:r w:rsidRPr="00810B6B">
        <w:rPr>
          <w:lang w:eastAsia="en-US"/>
        </w:rPr>
        <w:t>gadā.</w:t>
      </w:r>
    </w:p>
    <w:p w14:paraId="43CB0D98" w14:textId="41F7474B" w:rsidR="00A02645" w:rsidRDefault="00A02645" w:rsidP="006A5278">
      <w:pPr>
        <w:spacing w:before="240"/>
        <w:jc w:val="center"/>
        <w:rPr>
          <w:b/>
          <w:bCs/>
          <w:i/>
          <w:iCs/>
          <w:u w:val="single"/>
          <w:lang w:eastAsia="en-US"/>
        </w:rPr>
      </w:pPr>
      <w:r w:rsidRPr="001004EF">
        <w:rPr>
          <w:b/>
          <w:bCs/>
          <w:i/>
          <w:iCs/>
          <w:u w:val="single"/>
          <w:lang w:eastAsia="en-US"/>
        </w:rPr>
        <w:lastRenderedPageBreak/>
        <w:t>Jaunatnes izglītošana valsts aizsardzības jomā</w:t>
      </w:r>
    </w:p>
    <w:p w14:paraId="5FD56B37" w14:textId="77777777" w:rsidR="00A02645" w:rsidRDefault="00A02645" w:rsidP="00A02645">
      <w:pPr>
        <w:rPr>
          <w:b/>
          <w:bCs/>
          <w:i/>
          <w:iCs/>
          <w:lang w:eastAsia="en-US"/>
        </w:rPr>
      </w:pPr>
      <w:r w:rsidRPr="00243B4C">
        <w:rPr>
          <w:noProof/>
          <w:szCs w:val="28"/>
        </w:rPr>
        <mc:AlternateContent>
          <mc:Choice Requires="wpg">
            <w:drawing>
              <wp:anchor distT="0" distB="0" distL="114300" distR="114300" simplePos="0" relativeHeight="251864064" behindDoc="0" locked="0" layoutInCell="1" allowOverlap="1" wp14:anchorId="64D275CB" wp14:editId="0E6A1CAB">
                <wp:simplePos x="0" y="0"/>
                <wp:positionH relativeFrom="margin">
                  <wp:posOffset>-13335</wp:posOffset>
                </wp:positionH>
                <wp:positionV relativeFrom="paragraph">
                  <wp:posOffset>71120</wp:posOffset>
                </wp:positionV>
                <wp:extent cx="5803915" cy="692376"/>
                <wp:effectExtent l="0" t="0" r="6350" b="0"/>
                <wp:wrapNone/>
                <wp:docPr id="1167707475" name="Group 11"/>
                <wp:cNvGraphicFramePr/>
                <a:graphic xmlns:a="http://schemas.openxmlformats.org/drawingml/2006/main">
                  <a:graphicData uri="http://schemas.microsoft.com/office/word/2010/wordprocessingGroup">
                    <wpg:wgp>
                      <wpg:cNvGrpSpPr/>
                      <wpg:grpSpPr>
                        <a:xfrm>
                          <a:off x="0" y="0"/>
                          <a:ext cx="5803915" cy="692376"/>
                          <a:chOff x="0" y="38100"/>
                          <a:chExt cx="812803" cy="1390495"/>
                        </a:xfrm>
                      </wpg:grpSpPr>
                      <wps:wsp>
                        <wps:cNvPr id="419185171"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18460720" name="TextBox 13"/>
                        <wps:cNvSpPr txBox="1"/>
                        <wps:spPr>
                          <a:xfrm>
                            <a:off x="3" y="85852"/>
                            <a:ext cx="812800" cy="1259260"/>
                          </a:xfrm>
                          <a:prstGeom prst="rect">
                            <a:avLst/>
                          </a:prstGeom>
                        </wps:spPr>
                        <wps:txbx>
                          <w:txbxContent>
                            <w:p w14:paraId="2A164BBA" w14:textId="77777777" w:rsidR="00A02645" w:rsidRPr="001004EF" w:rsidRDefault="00A02645" w:rsidP="00A02645">
                              <w:pPr>
                                <w:jc w:val="both"/>
                                <w:rPr>
                                  <w:i/>
                                  <w:iCs/>
                                  <w:lang w:eastAsia="en-US"/>
                                </w:rPr>
                              </w:pPr>
                              <w:r w:rsidRPr="00F64441">
                                <w:rPr>
                                  <w:b/>
                                  <w:bCs/>
                                  <w:lang w:eastAsia="en-US"/>
                                </w:rPr>
                                <w:t>Politikas mērķis:</w:t>
                              </w:r>
                              <w:r w:rsidRPr="00F64441">
                                <w:rPr>
                                  <w:lang w:eastAsia="en-US"/>
                                </w:rPr>
                                <w:t xml:space="preserve"> </w:t>
                              </w:r>
                              <w:r w:rsidRPr="001004EF">
                                <w:rPr>
                                  <w:lang w:eastAsia="en-US"/>
                                </w:rPr>
                                <w:t xml:space="preserve">jauniešu pilsoniskās apziņas un izpratnes veidošana par valsts aizsardzību / </w:t>
                              </w:r>
                              <w:r w:rsidRPr="001004EF">
                                <w:rPr>
                                  <w:i/>
                                  <w:iCs/>
                                  <w:lang w:eastAsia="en-US"/>
                                </w:rPr>
                                <w:t xml:space="preserve">Valsts aizsardzības mācības un </w:t>
                              </w:r>
                              <w:proofErr w:type="spellStart"/>
                              <w:r w:rsidRPr="001004EF">
                                <w:rPr>
                                  <w:i/>
                                  <w:iCs/>
                                  <w:lang w:eastAsia="en-US"/>
                                </w:rPr>
                                <w:t>Jaunsardzes</w:t>
                              </w:r>
                              <w:proofErr w:type="spellEnd"/>
                              <w:r w:rsidRPr="001004EF">
                                <w:rPr>
                                  <w:i/>
                                  <w:iCs/>
                                  <w:lang w:eastAsia="en-US"/>
                                </w:rPr>
                                <w:t xml:space="preserve"> likums, Militārā dienesta likums, </w:t>
                              </w:r>
                              <w:proofErr w:type="spellStart"/>
                              <w:r w:rsidRPr="001004EF">
                                <w:rPr>
                                  <w:i/>
                                  <w:iCs/>
                                  <w:lang w:eastAsia="en-US"/>
                                </w:rPr>
                                <w:t>Jaunsardzes</w:t>
                              </w:r>
                              <w:proofErr w:type="spellEnd"/>
                              <w:r w:rsidRPr="001004EF">
                                <w:rPr>
                                  <w:i/>
                                  <w:iCs/>
                                  <w:lang w:eastAsia="en-US"/>
                                </w:rPr>
                                <w:t xml:space="preserve"> centra nolikums, Aizsardzības ministrijas nolikums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4D275CB" id="_x0000_s1040" style="position:absolute;margin-left:-1.05pt;margin-top:5.6pt;width:457pt;height:54.5pt;z-index:25186406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">
                <v:shape id="Freeform 12" o:spid="_x0000_s1041"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42" type="#_x0000_t202" style="position:absolute;top:858;width:8128;height:1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" filled="f" stroked="f">
                  <v:textbox inset="4pt,4pt,4pt,4pt">
                    <w:txbxContent>
                      <w:p w14:paraId="2A164BBA" w14:textId="77777777" w:rsidR="00A02645" w:rsidRPr="001004EF" w:rsidRDefault="00A02645" w:rsidP="00A02645">
                        <w:pPr>
                          <w:jc w:val="both"/>
                          <w:rPr>
                            <w:i/>
                            <w:iCs/>
                            <w:lang w:eastAsia="en-US"/>
                          </w:rPr>
                        </w:pPr>
                        <w:r w:rsidRPr="00F64441">
                          <w:rPr>
                            <w:b/>
                            <w:bCs/>
                            <w:lang w:eastAsia="en-US"/>
                          </w:rPr>
                          <w:t>Politikas mērķis:</w:t>
                        </w:r>
                        <w:r w:rsidRPr="00F64441">
                          <w:rPr>
                            <w:lang w:eastAsia="en-US"/>
                          </w:rPr>
                          <w:t xml:space="preserve"> </w:t>
                        </w:r>
                        <w:r w:rsidRPr="001004EF">
                          <w:rPr>
                            <w:lang w:eastAsia="en-US"/>
                          </w:rPr>
                          <w:t xml:space="preserve">jauniešu pilsoniskās apziņas un izpratnes veidošana par valsts aizsardzību / </w:t>
                        </w:r>
                        <w:r w:rsidRPr="001004EF">
                          <w:rPr>
                            <w:i/>
                            <w:iCs/>
                            <w:lang w:eastAsia="en-US"/>
                          </w:rPr>
                          <w:t xml:space="preserve">Valsts aizsardzības mācības un </w:t>
                        </w:r>
                        <w:proofErr w:type="spellStart"/>
                        <w:r w:rsidRPr="001004EF">
                          <w:rPr>
                            <w:i/>
                            <w:iCs/>
                            <w:lang w:eastAsia="en-US"/>
                          </w:rPr>
                          <w:t>Jaunsardzes</w:t>
                        </w:r>
                        <w:proofErr w:type="spellEnd"/>
                        <w:r w:rsidRPr="001004EF">
                          <w:rPr>
                            <w:i/>
                            <w:iCs/>
                            <w:lang w:eastAsia="en-US"/>
                          </w:rPr>
                          <w:t xml:space="preserve"> likums, Militārā dienesta likums, </w:t>
                        </w:r>
                        <w:proofErr w:type="spellStart"/>
                        <w:r w:rsidRPr="001004EF">
                          <w:rPr>
                            <w:i/>
                            <w:iCs/>
                            <w:lang w:eastAsia="en-US"/>
                          </w:rPr>
                          <w:t>Jaunsardzes</w:t>
                        </w:r>
                        <w:proofErr w:type="spellEnd"/>
                        <w:r w:rsidRPr="001004EF">
                          <w:rPr>
                            <w:i/>
                            <w:iCs/>
                            <w:lang w:eastAsia="en-US"/>
                          </w:rPr>
                          <w:t xml:space="preserve"> centra nolikums, Aizsardzības ministrijas nolikums</w:t>
                        </w:r>
                      </w:p>
                    </w:txbxContent>
                  </v:textbox>
                </v:shape>
                <w10:wrap anchorx="margin"/>
              </v:group>
            </w:pict>
          </mc:Fallback>
        </mc:AlternateContent>
      </w:r>
    </w:p>
    <w:p w14:paraId="197F0582" w14:textId="016FEEEA" w:rsidR="00A02645" w:rsidRDefault="00A02645" w:rsidP="00A02645">
      <w:pPr>
        <w:rPr>
          <w:b/>
          <w:bCs/>
          <w:lang w:eastAsia="en-US"/>
        </w:rPr>
      </w:pPr>
    </w:p>
    <w:p w14:paraId="39030E9D" w14:textId="77777777" w:rsidR="00A02645" w:rsidRDefault="00A02645" w:rsidP="00A02645">
      <w:pPr>
        <w:rPr>
          <w:szCs w:val="28"/>
        </w:rPr>
        <w:sectPr w:rsidR="00A02645" w:rsidSect="00A02645">
          <w:type w:val="continuous"/>
          <w:pgSz w:w="11906" w:h="16838"/>
          <w:pgMar w:top="1134" w:right="1134" w:bottom="1134" w:left="1701" w:header="709" w:footer="709" w:gutter="0"/>
          <w:cols w:space="281"/>
          <w:docGrid w:linePitch="360"/>
        </w:sectPr>
      </w:pPr>
    </w:p>
    <w:p w14:paraId="45547454" w14:textId="77777777" w:rsidR="00A02645" w:rsidRDefault="00A02645" w:rsidP="00A02645">
      <w:pPr>
        <w:rPr>
          <w:szCs w:val="28"/>
        </w:rPr>
      </w:pPr>
    </w:p>
    <w:p w14:paraId="53FF8571" w14:textId="77777777" w:rsidR="00A02645" w:rsidRDefault="00A02645" w:rsidP="00A02645">
      <w:pPr>
        <w:rPr>
          <w:szCs w:val="28"/>
        </w:rPr>
      </w:pPr>
    </w:p>
    <w:p w14:paraId="0CAF3278" w14:textId="77777777" w:rsidR="00A02645" w:rsidRDefault="00A02645" w:rsidP="00BB507E">
      <w:pPr>
        <w:rPr>
          <w:rFonts w:eastAsiaTheme="minorHAnsi"/>
          <w:b/>
          <w:bCs/>
          <w:i/>
          <w:iCs/>
          <w:kern w:val="2"/>
          <w:sz w:val="22"/>
          <w:szCs w:val="22"/>
          <w:lang w:eastAsia="en-US"/>
          <w14:ligatures w14:val="standardContextual"/>
        </w:rPr>
      </w:pPr>
    </w:p>
    <w:p w14:paraId="382FE715" w14:textId="77777777" w:rsidR="00A02645" w:rsidRDefault="00A02645" w:rsidP="00A02645">
      <w:pPr>
        <w:spacing w:after="120"/>
        <w:rPr>
          <w:rFonts w:eastAsiaTheme="minorHAnsi"/>
          <w:b/>
          <w:bCs/>
          <w:i/>
          <w:iCs/>
          <w:kern w:val="2"/>
          <w:sz w:val="22"/>
          <w:szCs w:val="22"/>
          <w:lang w:eastAsia="en-US"/>
          <w14:ligatures w14:val="standardContextual"/>
        </w:rPr>
      </w:pPr>
    </w:p>
    <w:p w14:paraId="20C0E107" w14:textId="77777777" w:rsidR="00A02645" w:rsidRDefault="00A02645" w:rsidP="00A02645">
      <w:pPr>
        <w:spacing w:after="120"/>
        <w:rPr>
          <w:rFonts w:eastAsiaTheme="minorHAnsi"/>
          <w:b/>
          <w:bCs/>
          <w:i/>
          <w:iCs/>
          <w:kern w:val="2"/>
          <w:sz w:val="22"/>
          <w:szCs w:val="22"/>
          <w:lang w:eastAsia="en-US"/>
          <w14:ligatures w14:val="standardContextual"/>
        </w:rPr>
      </w:pPr>
    </w:p>
    <w:p w14:paraId="22859F90" w14:textId="77777777" w:rsidR="00A02645" w:rsidRDefault="00A02645" w:rsidP="00A02645">
      <w:pPr>
        <w:spacing w:after="120"/>
        <w:rPr>
          <w:rFonts w:eastAsiaTheme="minorHAnsi"/>
          <w:b/>
          <w:bCs/>
          <w:i/>
          <w:iCs/>
          <w:kern w:val="2"/>
          <w:sz w:val="22"/>
          <w:szCs w:val="22"/>
          <w:lang w:eastAsia="en-US"/>
          <w14:ligatures w14:val="standardContextual"/>
        </w:rPr>
        <w:sectPr w:rsidR="00A02645" w:rsidSect="00A02645">
          <w:type w:val="continuous"/>
          <w:pgSz w:w="11906" w:h="16838"/>
          <w:pgMar w:top="1134" w:right="1134" w:bottom="1134" w:left="1701" w:header="709" w:footer="709" w:gutter="0"/>
          <w:cols w:num="2" w:space="281"/>
          <w:docGrid w:linePitch="360"/>
        </w:sectPr>
      </w:pPr>
    </w:p>
    <w:p w14:paraId="7B471EDE" w14:textId="60980384" w:rsidR="00A02645" w:rsidRPr="001A326D" w:rsidRDefault="006B6353" w:rsidP="002E5C70">
      <w:pPr>
        <w:ind w:left="142" w:right="-355"/>
        <w:jc w:val="center"/>
        <w:rPr>
          <w:lang w:eastAsia="en-US"/>
        </w:rPr>
      </w:pPr>
      <w:r w:rsidRPr="009A63BF">
        <w:rPr>
          <w:noProof/>
          <w:lang w:eastAsia="en-US"/>
        </w:rPr>
        <w:drawing>
          <wp:anchor distT="0" distB="0" distL="114300" distR="114300" simplePos="0" relativeHeight="251865088" behindDoc="0" locked="0" layoutInCell="1" allowOverlap="1" wp14:anchorId="3ED44AD5" wp14:editId="17DA813F">
            <wp:simplePos x="0" y="0"/>
            <wp:positionH relativeFrom="column">
              <wp:posOffset>-95885</wp:posOffset>
            </wp:positionH>
            <wp:positionV relativeFrom="paragraph">
              <wp:posOffset>365125</wp:posOffset>
            </wp:positionV>
            <wp:extent cx="3060700" cy="1752600"/>
            <wp:effectExtent l="0" t="0" r="6350" b="0"/>
            <wp:wrapSquare wrapText="bothSides"/>
            <wp:docPr id="1862466849" name="Chart 1">
              <a:extLst xmlns:a="http://schemas.openxmlformats.org/drawingml/2006/main">
                <a:ext uri="{FF2B5EF4-FFF2-40B4-BE49-F238E27FC236}">
                  <a16:creationId xmlns:a16="http://schemas.microsoft.com/office/drawing/2014/main" id="{63145EE7-387D-4704-8071-E8C8B0CC91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A02645">
        <w:rPr>
          <w:rFonts w:eastAsiaTheme="minorHAnsi"/>
          <w:b/>
          <w:bCs/>
          <w:i/>
          <w:iCs/>
          <w:kern w:val="2"/>
          <w:sz w:val="22"/>
          <w:szCs w:val="22"/>
          <w:lang w:eastAsia="en-US"/>
          <w14:ligatures w14:val="standardContextual"/>
        </w:rPr>
        <w:t>2</w:t>
      </w:r>
      <w:r w:rsidR="00A02645"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00A02645"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3.</w:t>
      </w:r>
      <w:r w:rsidR="00A02645" w:rsidRPr="00307028">
        <w:rPr>
          <w:rFonts w:eastAsiaTheme="minorHAnsi"/>
          <w:b/>
          <w:bCs/>
          <w:i/>
          <w:iCs/>
          <w:kern w:val="2"/>
          <w:sz w:val="22"/>
          <w:szCs w:val="22"/>
          <w:lang w:eastAsia="en-US"/>
          <w14:ligatures w14:val="standardContextual"/>
        </w:rPr>
        <w:t xml:space="preserve"> attēls</w:t>
      </w:r>
      <w:r w:rsidR="00A02645" w:rsidRPr="00307028">
        <w:rPr>
          <w:rFonts w:eastAsiaTheme="minorHAnsi"/>
          <w:b/>
          <w:bCs/>
          <w:kern w:val="2"/>
          <w:sz w:val="22"/>
          <w:szCs w:val="22"/>
          <w:lang w:eastAsia="en-US"/>
          <w14:ligatures w14:val="standardContextual"/>
        </w:rPr>
        <w:t xml:space="preserve"> </w:t>
      </w:r>
      <w:r w:rsidR="00A02645" w:rsidRPr="00243B4C">
        <w:rPr>
          <w:rFonts w:eastAsiaTheme="minorHAnsi"/>
          <w:b/>
          <w:bCs/>
          <w:kern w:val="2"/>
          <w:sz w:val="22"/>
          <w:szCs w:val="22"/>
          <w:lang w:eastAsia="en-US"/>
          <w14:ligatures w14:val="standardContextual"/>
        </w:rPr>
        <w:t>Politikas un resursu vadības kartes izdevumu dinamika</w:t>
      </w:r>
      <w:r w:rsidR="00A02645">
        <w:rPr>
          <w:rFonts w:eastAsiaTheme="minorHAnsi"/>
          <w:b/>
          <w:bCs/>
          <w:kern w:val="2"/>
          <w:sz w:val="22"/>
          <w:szCs w:val="22"/>
          <w:lang w:eastAsia="en-US"/>
          <w14:ligatures w14:val="standardContextual"/>
        </w:rPr>
        <w:t>,</w:t>
      </w:r>
      <w:r w:rsidR="00A02645" w:rsidRPr="00243B4C">
        <w:rPr>
          <w:rFonts w:eastAsiaTheme="minorHAnsi"/>
          <w:b/>
          <w:bCs/>
          <w:kern w:val="2"/>
          <w:sz w:val="22"/>
          <w:szCs w:val="22"/>
          <w:lang w:eastAsia="en-US"/>
          <w14:ligatures w14:val="standardContextual"/>
        </w:rPr>
        <w:t xml:space="preserve"> milj. </w:t>
      </w:r>
      <w:proofErr w:type="spellStart"/>
      <w:r w:rsidR="00A02645" w:rsidRPr="00243B4C">
        <w:rPr>
          <w:rFonts w:eastAsiaTheme="minorHAnsi"/>
          <w:b/>
          <w:bCs/>
          <w:i/>
          <w:iCs/>
          <w:kern w:val="2"/>
          <w:sz w:val="22"/>
          <w:szCs w:val="22"/>
          <w:lang w:eastAsia="en-US"/>
          <w14:ligatures w14:val="standardContextual"/>
        </w:rPr>
        <w:t>euro</w:t>
      </w:r>
      <w:proofErr w:type="spellEnd"/>
    </w:p>
    <w:p w14:paraId="102E1258" w14:textId="77777777" w:rsidR="006B6353" w:rsidRDefault="006B6353" w:rsidP="006B6353">
      <w:pPr>
        <w:ind w:firstLine="709"/>
        <w:jc w:val="both"/>
        <w:rPr>
          <w:szCs w:val="28"/>
        </w:rPr>
      </w:pPr>
    </w:p>
    <w:p w14:paraId="04000254" w14:textId="4FF8A065" w:rsidR="00A02645" w:rsidRDefault="00A02645" w:rsidP="00BB507E">
      <w:pPr>
        <w:spacing w:after="120"/>
        <w:ind w:firstLine="709"/>
        <w:jc w:val="both"/>
        <w:rPr>
          <w:szCs w:val="28"/>
        </w:rPr>
      </w:pPr>
      <w:r>
        <w:rPr>
          <w:szCs w:val="28"/>
        </w:rPr>
        <w:t>P</w:t>
      </w:r>
      <w:r w:rsidRPr="00C0356C">
        <w:rPr>
          <w:szCs w:val="28"/>
        </w:rPr>
        <w:t xml:space="preserve">olitikas un resursu vadības kartes </w:t>
      </w:r>
      <w:r w:rsidRPr="00A92AAC">
        <w:rPr>
          <w:szCs w:val="28"/>
        </w:rPr>
        <w:t>“</w:t>
      </w:r>
      <w:r w:rsidRPr="001004EF">
        <w:rPr>
          <w:szCs w:val="28"/>
        </w:rPr>
        <w:t xml:space="preserve">Jaunatnes izglītošana valsts aizsardzības jomā” </w:t>
      </w:r>
      <w:r w:rsidRPr="00836BD4">
        <w:rPr>
          <w:szCs w:val="28"/>
        </w:rPr>
        <w:t>izdevumi pieaug no 2022.</w:t>
      </w:r>
      <w:r>
        <w:rPr>
          <w:szCs w:val="28"/>
        </w:rPr>
        <w:t> </w:t>
      </w:r>
      <w:r w:rsidRPr="00836BD4">
        <w:rPr>
          <w:szCs w:val="28"/>
        </w:rPr>
        <w:t>gada</w:t>
      </w:r>
      <w:r>
        <w:rPr>
          <w:szCs w:val="28"/>
        </w:rPr>
        <w:t>, straujāks i</w:t>
      </w:r>
      <w:r w:rsidRPr="00E6321F">
        <w:rPr>
          <w:szCs w:val="28"/>
        </w:rPr>
        <w:t>zdevumu pieaugums</w:t>
      </w:r>
      <w:r w:rsidR="006B6353">
        <w:rPr>
          <w:szCs w:val="28"/>
        </w:rPr>
        <w:t xml:space="preserve"> vērojams</w:t>
      </w:r>
      <w:r w:rsidRPr="00E6321F">
        <w:rPr>
          <w:szCs w:val="28"/>
        </w:rPr>
        <w:t xml:space="preserve"> </w:t>
      </w:r>
      <w:r>
        <w:rPr>
          <w:szCs w:val="28"/>
        </w:rPr>
        <w:t xml:space="preserve">no </w:t>
      </w:r>
      <w:r w:rsidRPr="00E6321F">
        <w:rPr>
          <w:szCs w:val="28"/>
        </w:rPr>
        <w:t>2024.</w:t>
      </w:r>
      <w:r>
        <w:rPr>
          <w:szCs w:val="28"/>
        </w:rPr>
        <w:t xml:space="preserve"> gada </w:t>
      </w:r>
      <w:r w:rsidRPr="00E6321F">
        <w:rPr>
          <w:szCs w:val="28"/>
        </w:rPr>
        <w:t>līdz 2026.</w:t>
      </w:r>
      <w:r>
        <w:rPr>
          <w:szCs w:val="28"/>
        </w:rPr>
        <w:t> </w:t>
      </w:r>
      <w:r w:rsidRPr="00E6321F">
        <w:rPr>
          <w:szCs w:val="28"/>
        </w:rPr>
        <w:t>gadam</w:t>
      </w:r>
      <w:r w:rsidR="006B6353">
        <w:rPr>
          <w:szCs w:val="28"/>
        </w:rPr>
        <w:t>, kas</w:t>
      </w:r>
      <w:r w:rsidRPr="00E6321F">
        <w:rPr>
          <w:szCs w:val="28"/>
        </w:rPr>
        <w:t xml:space="preserve"> skaidrojams ar izveidotām 26 jaunām amata vietām budžeta programmā 34.00.00 </w:t>
      </w:r>
      <w:r>
        <w:rPr>
          <w:szCs w:val="28"/>
        </w:rPr>
        <w:t>“</w:t>
      </w:r>
      <w:proofErr w:type="spellStart"/>
      <w:r w:rsidRPr="00E6321F">
        <w:rPr>
          <w:szCs w:val="28"/>
        </w:rPr>
        <w:t>Jaunsardzes</w:t>
      </w:r>
      <w:proofErr w:type="spellEnd"/>
      <w:r w:rsidRPr="00E6321F">
        <w:rPr>
          <w:szCs w:val="28"/>
        </w:rPr>
        <w:t xml:space="preserve"> centrs</w:t>
      </w:r>
      <w:r>
        <w:rPr>
          <w:szCs w:val="28"/>
        </w:rPr>
        <w:t>” (</w:t>
      </w:r>
      <w:r w:rsidRPr="00E6321F">
        <w:rPr>
          <w:szCs w:val="28"/>
        </w:rPr>
        <w:t>saskaņā ar MK 2021.</w:t>
      </w:r>
      <w:r>
        <w:rPr>
          <w:szCs w:val="28"/>
        </w:rPr>
        <w:t> gada 10. augusta</w:t>
      </w:r>
      <w:r w:rsidRPr="00E6321F">
        <w:rPr>
          <w:szCs w:val="28"/>
        </w:rPr>
        <w:t xml:space="preserve"> sēdes prot. Nr.</w:t>
      </w:r>
      <w:r>
        <w:rPr>
          <w:szCs w:val="28"/>
        </w:rPr>
        <w:t> </w:t>
      </w:r>
      <w:r w:rsidRPr="00E6321F">
        <w:rPr>
          <w:szCs w:val="28"/>
        </w:rPr>
        <w:t>55 69.</w:t>
      </w:r>
      <w:r>
        <w:rPr>
          <w:szCs w:val="28"/>
        </w:rPr>
        <w:t> </w:t>
      </w:r>
      <w:r w:rsidRPr="00E6321F">
        <w:rPr>
          <w:szCs w:val="28"/>
        </w:rPr>
        <w:t>§</w:t>
      </w:r>
      <w:r>
        <w:rPr>
          <w:szCs w:val="28"/>
        </w:rPr>
        <w:t>).</w:t>
      </w:r>
    </w:p>
    <w:p w14:paraId="0F65F7B5" w14:textId="77777777" w:rsidR="00A02645" w:rsidRDefault="00A02645" w:rsidP="00A02645">
      <w:pPr>
        <w:spacing w:after="120"/>
        <w:jc w:val="both"/>
        <w:rPr>
          <w:szCs w:val="28"/>
        </w:rPr>
        <w:sectPr w:rsidR="00A02645" w:rsidSect="00A02645">
          <w:type w:val="continuous"/>
          <w:pgSz w:w="11906" w:h="16838"/>
          <w:pgMar w:top="1134" w:right="1134" w:bottom="1134" w:left="1701" w:header="709" w:footer="709" w:gutter="0"/>
          <w:cols w:num="2" w:space="708"/>
          <w:docGrid w:linePitch="360"/>
        </w:sectPr>
      </w:pPr>
    </w:p>
    <w:p w14:paraId="09465F3D" w14:textId="164FE7F7" w:rsidR="00A02645" w:rsidRPr="00486F34" w:rsidRDefault="00A02645" w:rsidP="006B6353">
      <w:pPr>
        <w:ind w:firstLine="709"/>
        <w:jc w:val="both"/>
        <w:rPr>
          <w:rFonts w:eastAsiaTheme="minorHAnsi"/>
          <w:lang w:eastAsia="en-US"/>
        </w:rPr>
      </w:pPr>
    </w:p>
    <w:p w14:paraId="4EA1EDF5" w14:textId="56DEF5C3" w:rsidR="006B6353" w:rsidRDefault="006B6353" w:rsidP="006B6353">
      <w:pPr>
        <w:spacing w:after="120"/>
        <w:ind w:firstLine="709"/>
        <w:jc w:val="both"/>
        <w:rPr>
          <w:rFonts w:eastAsiaTheme="minorHAnsi"/>
          <w:b/>
          <w:bCs/>
          <w:i/>
          <w:iCs/>
          <w:kern w:val="2"/>
          <w:sz w:val="22"/>
          <w:szCs w:val="22"/>
          <w:lang w:eastAsia="en-US"/>
          <w14:ligatures w14:val="standardContextual"/>
        </w:rPr>
      </w:pPr>
      <w:r>
        <w:rPr>
          <w:szCs w:val="28"/>
        </w:rPr>
        <w:t>P</w:t>
      </w:r>
      <w:r w:rsidRPr="00C0356C">
        <w:rPr>
          <w:szCs w:val="28"/>
        </w:rPr>
        <w:t>olitikas un resursu vadības kart</w:t>
      </w:r>
      <w:r>
        <w:rPr>
          <w:szCs w:val="28"/>
        </w:rPr>
        <w:t>ē</w:t>
      </w:r>
      <w:r w:rsidRPr="00C0356C">
        <w:rPr>
          <w:szCs w:val="28"/>
        </w:rPr>
        <w:t xml:space="preserve"> </w:t>
      </w:r>
      <w:r w:rsidRPr="00A92AAC">
        <w:rPr>
          <w:szCs w:val="28"/>
        </w:rPr>
        <w:t>“</w:t>
      </w:r>
      <w:r w:rsidRPr="00486F34">
        <w:rPr>
          <w:szCs w:val="28"/>
        </w:rPr>
        <w:t>Jaunatnes izglītošana valsts aizsardzības jomā</w:t>
      </w:r>
      <w:r w:rsidRPr="00A92AA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6BC05E4E" w14:textId="2FFE8F41" w:rsidR="00A02645" w:rsidRDefault="00A02645" w:rsidP="00A02645">
      <w:pPr>
        <w:spacing w:before="12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799"/>
        <w:gridCol w:w="660"/>
        <w:gridCol w:w="748"/>
        <w:gridCol w:w="641"/>
        <w:gridCol w:w="699"/>
        <w:gridCol w:w="632"/>
        <w:gridCol w:w="641"/>
        <w:gridCol w:w="630"/>
        <w:gridCol w:w="601"/>
      </w:tblGrid>
      <w:tr w:rsidR="00A02645" w:rsidRPr="00EA61F6" w14:paraId="1F9645EB" w14:textId="77777777" w:rsidTr="007D1CCD">
        <w:trPr>
          <w:trHeight w:val="260"/>
        </w:trPr>
        <w:tc>
          <w:tcPr>
            <w:tcW w:w="2099"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EECA8D"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000000"/>
                <w:kern w:val="24"/>
                <w:sz w:val="18"/>
                <w:szCs w:val="18"/>
                <w:lang w:eastAsia="lv-LV"/>
              </w:rPr>
              <w:t>Politikas rezultatīvie rādītāji</w:t>
            </w:r>
          </w:p>
        </w:tc>
        <w:tc>
          <w:tcPr>
            <w:tcW w:w="36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DD5292"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2020</w:t>
            </w:r>
          </w:p>
        </w:tc>
        <w:tc>
          <w:tcPr>
            <w:tcW w:w="76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B59297"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2021</w:t>
            </w:r>
          </w:p>
        </w:tc>
        <w:tc>
          <w:tcPr>
            <w:tcW w:w="73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C585BF"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2022</w:t>
            </w:r>
          </w:p>
        </w:tc>
        <w:tc>
          <w:tcPr>
            <w:tcW w:w="70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A8B087"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2023</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88F11B"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2024</w:t>
            </w:r>
          </w:p>
        </w:tc>
      </w:tr>
      <w:tr w:rsidR="00A02645" w:rsidRPr="00EA61F6" w14:paraId="71FD5241" w14:textId="77777777" w:rsidTr="007D1CCD">
        <w:trPr>
          <w:trHeight w:val="25"/>
        </w:trPr>
        <w:tc>
          <w:tcPr>
            <w:tcW w:w="2099" w:type="pct"/>
            <w:vMerge/>
            <w:tcBorders>
              <w:top w:val="single" w:sz="8" w:space="0" w:color="FFFFFF"/>
              <w:left w:val="single" w:sz="8" w:space="0" w:color="FFFFFF"/>
              <w:bottom w:val="single" w:sz="8" w:space="0" w:color="FFFFFF"/>
              <w:right w:val="single" w:sz="8" w:space="0" w:color="FFFFFF"/>
            </w:tcBorders>
            <w:vAlign w:val="center"/>
            <w:hideMark/>
          </w:tcPr>
          <w:p w14:paraId="6305092F" w14:textId="77777777" w:rsidR="00A02645" w:rsidRPr="00EA61F6" w:rsidRDefault="00A02645" w:rsidP="007D1CCD">
            <w:pPr>
              <w:rPr>
                <w:rFonts w:eastAsia="Times New Roman"/>
                <w:sz w:val="18"/>
                <w:szCs w:val="18"/>
                <w:lang w:eastAsia="lv-LV"/>
              </w:rPr>
            </w:pPr>
          </w:p>
        </w:tc>
        <w:tc>
          <w:tcPr>
            <w:tcW w:w="36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3E2E7C"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Izpilde</w:t>
            </w:r>
          </w:p>
        </w:tc>
        <w:tc>
          <w:tcPr>
            <w:tcW w:w="4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8A1FCB"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Plāns</w:t>
            </w:r>
          </w:p>
        </w:tc>
        <w:tc>
          <w:tcPr>
            <w:tcW w:w="35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4F272EF"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Izpilde</w:t>
            </w:r>
          </w:p>
        </w:tc>
        <w:tc>
          <w:tcPr>
            <w:tcW w:w="38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2FF98A"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Plāns</w:t>
            </w:r>
          </w:p>
        </w:tc>
        <w:tc>
          <w:tcPr>
            <w:tcW w:w="3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84FE3F"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Izpilde</w:t>
            </w:r>
          </w:p>
        </w:tc>
        <w:tc>
          <w:tcPr>
            <w:tcW w:w="35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1A8BEE"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Plāns</w:t>
            </w:r>
          </w:p>
        </w:tc>
        <w:tc>
          <w:tcPr>
            <w:tcW w:w="34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770984"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Izpilde</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B507E9"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Plāns</w:t>
            </w:r>
          </w:p>
        </w:tc>
      </w:tr>
      <w:tr w:rsidR="00A02645" w:rsidRPr="00EA61F6" w14:paraId="7B069812" w14:textId="77777777" w:rsidTr="007D1CCD">
        <w:trPr>
          <w:trHeight w:val="25"/>
        </w:trPr>
        <w:tc>
          <w:tcPr>
            <w:tcW w:w="20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4974F0" w14:textId="77777777" w:rsidR="00A02645" w:rsidRPr="006B6353" w:rsidRDefault="00A02645" w:rsidP="007D1CCD">
            <w:pPr>
              <w:rPr>
                <w:rFonts w:eastAsia="Times New Roman"/>
                <w:sz w:val="18"/>
                <w:szCs w:val="18"/>
                <w:lang w:eastAsia="lv-LV"/>
              </w:rPr>
            </w:pPr>
            <w:r w:rsidRPr="006B6353">
              <w:rPr>
                <w:rFonts w:eastAsia="Verdana"/>
                <w:kern w:val="24"/>
                <w:sz w:val="18"/>
                <w:szCs w:val="18"/>
                <w:lang w:eastAsia="lv-LV"/>
              </w:rPr>
              <w:t xml:space="preserve">Jauniešu (skolu jaunieši vecumā no 10 līdz 21 gadam) iesaiste </w:t>
            </w:r>
            <w:proofErr w:type="spellStart"/>
            <w:r w:rsidRPr="006B6353">
              <w:rPr>
                <w:rFonts w:eastAsia="Verdana"/>
                <w:kern w:val="24"/>
                <w:sz w:val="18"/>
                <w:szCs w:val="18"/>
                <w:lang w:eastAsia="lv-LV"/>
              </w:rPr>
              <w:t>Jaunsardzes</w:t>
            </w:r>
            <w:proofErr w:type="spellEnd"/>
            <w:r w:rsidRPr="006B6353">
              <w:rPr>
                <w:rFonts w:eastAsia="Verdana"/>
                <w:kern w:val="24"/>
                <w:sz w:val="18"/>
                <w:szCs w:val="18"/>
                <w:lang w:eastAsia="lv-LV"/>
              </w:rPr>
              <w:t xml:space="preserve"> kustībā (skaits)</w:t>
            </w:r>
          </w:p>
        </w:tc>
        <w:tc>
          <w:tcPr>
            <w:tcW w:w="36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17CF44"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6 125</w:t>
            </w:r>
          </w:p>
        </w:tc>
        <w:tc>
          <w:tcPr>
            <w:tcW w:w="4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772065"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8 000</w:t>
            </w:r>
          </w:p>
        </w:tc>
        <w:tc>
          <w:tcPr>
            <w:tcW w:w="35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C22A17A"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6 418</w:t>
            </w:r>
          </w:p>
        </w:tc>
        <w:tc>
          <w:tcPr>
            <w:tcW w:w="3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99AD8B"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8 000</w:t>
            </w:r>
          </w:p>
        </w:tc>
        <w:tc>
          <w:tcPr>
            <w:tcW w:w="349"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DA3A0BD"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7 516</w:t>
            </w:r>
          </w:p>
        </w:tc>
        <w:tc>
          <w:tcPr>
            <w:tcW w:w="35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5A3412"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8 000</w:t>
            </w:r>
          </w:p>
        </w:tc>
        <w:tc>
          <w:tcPr>
            <w:tcW w:w="348"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48C8654"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8 832</w:t>
            </w: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0A4504"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000000"/>
                <w:kern w:val="24"/>
                <w:sz w:val="18"/>
                <w:szCs w:val="18"/>
                <w:lang w:eastAsia="lv-LV"/>
              </w:rPr>
              <w:t>8 000</w:t>
            </w:r>
          </w:p>
        </w:tc>
      </w:tr>
      <w:tr w:rsidR="00A02645" w:rsidRPr="00EA61F6" w14:paraId="25A527C0" w14:textId="77777777" w:rsidTr="007D1CCD">
        <w:trPr>
          <w:trHeight w:val="25"/>
        </w:trPr>
        <w:tc>
          <w:tcPr>
            <w:tcW w:w="20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04E0C7" w14:textId="77777777" w:rsidR="00A02645" w:rsidRPr="006B6353" w:rsidRDefault="00A02645" w:rsidP="007D1CCD">
            <w:pPr>
              <w:rPr>
                <w:rFonts w:eastAsia="Times New Roman"/>
                <w:sz w:val="18"/>
                <w:szCs w:val="18"/>
                <w:lang w:eastAsia="lv-LV"/>
              </w:rPr>
            </w:pPr>
            <w:r w:rsidRPr="006B6353">
              <w:rPr>
                <w:rFonts w:eastAsia="Verdana"/>
                <w:kern w:val="24"/>
                <w:sz w:val="18"/>
                <w:szCs w:val="18"/>
                <w:lang w:eastAsia="lv-LV"/>
              </w:rPr>
              <w:t>Valsts aizsardzības mācības izglītojamie (skaits)</w:t>
            </w:r>
          </w:p>
        </w:tc>
        <w:tc>
          <w:tcPr>
            <w:tcW w:w="36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2FFE0C"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3 061</w:t>
            </w:r>
          </w:p>
        </w:tc>
        <w:tc>
          <w:tcPr>
            <w:tcW w:w="4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31DE56"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2 000</w:t>
            </w:r>
          </w:p>
        </w:tc>
        <w:tc>
          <w:tcPr>
            <w:tcW w:w="35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92B6A21"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5 362</w:t>
            </w:r>
          </w:p>
        </w:tc>
        <w:tc>
          <w:tcPr>
            <w:tcW w:w="3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932225"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14 280</w:t>
            </w:r>
          </w:p>
        </w:tc>
        <w:tc>
          <w:tcPr>
            <w:tcW w:w="349"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491BB15"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10 398</w:t>
            </w:r>
          </w:p>
        </w:tc>
        <w:tc>
          <w:tcPr>
            <w:tcW w:w="35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C30613" w14:textId="77777777" w:rsidR="00A02645" w:rsidRPr="00EA61F6" w:rsidRDefault="00A02645" w:rsidP="007D1CCD">
            <w:pPr>
              <w:jc w:val="center"/>
              <w:textAlignment w:val="bottom"/>
              <w:rPr>
                <w:rFonts w:eastAsia="Times New Roman"/>
                <w:sz w:val="18"/>
                <w:szCs w:val="18"/>
                <w:lang w:eastAsia="lv-LV"/>
              </w:rPr>
            </w:pPr>
            <w:r w:rsidRPr="00EA61F6">
              <w:rPr>
                <w:rFonts w:eastAsia="Verdana"/>
                <w:color w:val="000000"/>
                <w:kern w:val="24"/>
                <w:sz w:val="18"/>
                <w:szCs w:val="18"/>
                <w:lang w:eastAsia="lv-LV"/>
              </w:rPr>
              <w:t>19 680</w:t>
            </w:r>
          </w:p>
        </w:tc>
        <w:tc>
          <w:tcPr>
            <w:tcW w:w="348"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5CCBAAD"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1F497D"/>
                <w:kern w:val="24"/>
                <w:sz w:val="18"/>
                <w:szCs w:val="18"/>
                <w:lang w:eastAsia="lv-LV"/>
              </w:rPr>
              <w:t>15 457</w:t>
            </w: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226C64" w14:textId="77777777" w:rsidR="00A02645" w:rsidRPr="00EA61F6" w:rsidRDefault="00A02645" w:rsidP="007D1CCD">
            <w:pPr>
              <w:jc w:val="center"/>
              <w:textAlignment w:val="bottom"/>
              <w:rPr>
                <w:rFonts w:eastAsia="Times New Roman"/>
                <w:sz w:val="18"/>
                <w:szCs w:val="18"/>
                <w:lang w:eastAsia="lv-LV"/>
              </w:rPr>
            </w:pPr>
            <w:r w:rsidRPr="00EA61F6">
              <w:rPr>
                <w:rFonts w:eastAsia="Verdana"/>
                <w:b/>
                <w:bCs/>
                <w:color w:val="000000"/>
                <w:kern w:val="24"/>
                <w:sz w:val="18"/>
                <w:szCs w:val="18"/>
                <w:lang w:eastAsia="lv-LV"/>
              </w:rPr>
              <w:t>32 400</w:t>
            </w:r>
          </w:p>
        </w:tc>
      </w:tr>
    </w:tbl>
    <w:p w14:paraId="4BF2A80C" w14:textId="77777777" w:rsidR="00A02645" w:rsidRDefault="00A02645" w:rsidP="00A02645">
      <w:pPr>
        <w:spacing w:before="120" w:after="120"/>
        <w:ind w:firstLine="720"/>
        <w:jc w:val="both"/>
        <w:rPr>
          <w:lang w:eastAsia="en-US"/>
        </w:rPr>
      </w:pPr>
      <w:r w:rsidRPr="009C0C64">
        <w:rPr>
          <w:lang w:eastAsia="en-US"/>
        </w:rPr>
        <w:t xml:space="preserve">Attiecībā uz politikas rezultatīvo rādītāju “Jauniešu (skolu jaunieši vecumā no 10 līdz 21 gadam) iesaiste </w:t>
      </w:r>
      <w:proofErr w:type="spellStart"/>
      <w:r w:rsidRPr="009C0C64">
        <w:rPr>
          <w:lang w:eastAsia="en-US"/>
        </w:rPr>
        <w:t>Jaunsardzes</w:t>
      </w:r>
      <w:proofErr w:type="spellEnd"/>
      <w:r w:rsidRPr="009C0C64">
        <w:rPr>
          <w:lang w:eastAsia="en-US"/>
        </w:rPr>
        <w:t xml:space="preserve"> kustībā (skaits)” </w:t>
      </w:r>
      <w:r>
        <w:rPr>
          <w:lang w:eastAsia="en-US"/>
        </w:rPr>
        <w:t>FM norāda</w:t>
      </w:r>
      <w:r w:rsidRPr="009C0C64">
        <w:rPr>
          <w:lang w:eastAsia="en-US"/>
        </w:rPr>
        <w:t>, ka plāna vērtība 2024.</w:t>
      </w:r>
      <w:r>
        <w:rPr>
          <w:lang w:eastAsia="en-US"/>
        </w:rPr>
        <w:t> </w:t>
      </w:r>
      <w:r w:rsidRPr="009C0C64">
        <w:rPr>
          <w:lang w:eastAsia="en-US"/>
        </w:rPr>
        <w:t>gadam pārsniegta jau 2023.</w:t>
      </w:r>
      <w:r>
        <w:rPr>
          <w:lang w:eastAsia="en-US"/>
        </w:rPr>
        <w:t> </w:t>
      </w:r>
      <w:r w:rsidRPr="009C0C64">
        <w:rPr>
          <w:lang w:eastAsia="en-US"/>
        </w:rPr>
        <w:t>gadā.</w:t>
      </w:r>
    </w:p>
    <w:p w14:paraId="3BE368D6" w14:textId="62D0700B" w:rsidR="00A02645" w:rsidRDefault="00A02645" w:rsidP="000E06B8">
      <w:pPr>
        <w:spacing w:before="240"/>
        <w:jc w:val="center"/>
        <w:rPr>
          <w:b/>
          <w:bCs/>
          <w:i/>
          <w:iCs/>
          <w:u w:val="single"/>
          <w:lang w:eastAsia="en-US"/>
        </w:rPr>
      </w:pPr>
      <w:r w:rsidRPr="00AC5EC7">
        <w:rPr>
          <w:b/>
          <w:bCs/>
          <w:i/>
          <w:iCs/>
          <w:u w:val="single"/>
          <w:lang w:eastAsia="en-US"/>
        </w:rPr>
        <w:t>Valsts politikas īstenošana ģeodēzijas, kartogrāfijas un ģeotelpiskās informācijas jomā</w:t>
      </w:r>
    </w:p>
    <w:p w14:paraId="1E39BB14" w14:textId="77777777" w:rsidR="00A02645" w:rsidRDefault="00A02645" w:rsidP="00A02645">
      <w:pPr>
        <w:rPr>
          <w:b/>
          <w:bCs/>
          <w:i/>
          <w:iCs/>
          <w:lang w:eastAsia="en-US"/>
        </w:rPr>
      </w:pPr>
      <w:r w:rsidRPr="00243B4C">
        <w:rPr>
          <w:noProof/>
          <w:szCs w:val="28"/>
        </w:rPr>
        <mc:AlternateContent>
          <mc:Choice Requires="wpg">
            <w:drawing>
              <wp:anchor distT="0" distB="0" distL="114300" distR="114300" simplePos="0" relativeHeight="251866112" behindDoc="0" locked="0" layoutInCell="1" allowOverlap="1" wp14:anchorId="6303F6BE" wp14:editId="349D1F69">
                <wp:simplePos x="0" y="0"/>
                <wp:positionH relativeFrom="margin">
                  <wp:posOffset>-13335</wp:posOffset>
                </wp:positionH>
                <wp:positionV relativeFrom="paragraph">
                  <wp:posOffset>72390</wp:posOffset>
                </wp:positionV>
                <wp:extent cx="5803915" cy="869950"/>
                <wp:effectExtent l="0" t="0" r="6350" b="6350"/>
                <wp:wrapNone/>
                <wp:docPr id="1541964769" name="Group 11"/>
                <wp:cNvGraphicFramePr/>
                <a:graphic xmlns:a="http://schemas.openxmlformats.org/drawingml/2006/main">
                  <a:graphicData uri="http://schemas.microsoft.com/office/word/2010/wordprocessingGroup">
                    <wpg:wgp>
                      <wpg:cNvGrpSpPr/>
                      <wpg:grpSpPr>
                        <a:xfrm>
                          <a:off x="0" y="0"/>
                          <a:ext cx="5803915" cy="869950"/>
                          <a:chOff x="0" y="38100"/>
                          <a:chExt cx="812803" cy="1390495"/>
                        </a:xfrm>
                      </wpg:grpSpPr>
                      <wps:wsp>
                        <wps:cNvPr id="669588569"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596436231" name="TextBox 13"/>
                        <wps:cNvSpPr txBox="1"/>
                        <wps:spPr>
                          <a:xfrm>
                            <a:off x="3" y="85852"/>
                            <a:ext cx="812800" cy="1342743"/>
                          </a:xfrm>
                          <a:prstGeom prst="rect">
                            <a:avLst/>
                          </a:prstGeom>
                        </wps:spPr>
                        <wps:txbx>
                          <w:txbxContent>
                            <w:p w14:paraId="767AB123" w14:textId="77777777" w:rsidR="00A02645" w:rsidRPr="00AC5EC7" w:rsidRDefault="00A02645" w:rsidP="000E06B8">
                              <w:pPr>
                                <w:jc w:val="both"/>
                                <w:rPr>
                                  <w:lang w:eastAsia="en-US"/>
                                </w:rPr>
                              </w:pPr>
                              <w:r w:rsidRPr="00F64441">
                                <w:rPr>
                                  <w:b/>
                                  <w:bCs/>
                                  <w:lang w:eastAsia="en-US"/>
                                </w:rPr>
                                <w:t>Politikas mērķis:</w:t>
                              </w:r>
                              <w:r w:rsidRPr="00F64441">
                                <w:rPr>
                                  <w:lang w:eastAsia="en-US"/>
                                </w:rPr>
                                <w:t xml:space="preserve"> </w:t>
                              </w:r>
                              <w:r w:rsidRPr="00AC5EC7">
                                <w:rPr>
                                  <w:lang w:eastAsia="en-US"/>
                                </w:rPr>
                                <w:t>aktuālas un kvalitatīvas ģeotelpiskās informācijas sagatavošana un tās pieejamības nodrošināšana valstī ilgtspējīgas attīstības kontekstā, tostarp veicot valsts kartēšanu militārām vajadzībām</w:t>
                              </w:r>
                              <w:r>
                                <w:rPr>
                                  <w:lang w:eastAsia="en-US"/>
                                </w:rPr>
                                <w:t xml:space="preserve"> </w:t>
                              </w:r>
                              <w:r w:rsidRPr="00AC5EC7">
                                <w:rPr>
                                  <w:lang w:eastAsia="en-US"/>
                                </w:rPr>
                                <w:t>/</w:t>
                              </w:r>
                              <w:r>
                                <w:rPr>
                                  <w:lang w:eastAsia="en-US"/>
                                </w:rPr>
                                <w:t xml:space="preserve"> </w:t>
                              </w:r>
                              <w:r w:rsidRPr="00AC5EC7">
                                <w:rPr>
                                  <w:i/>
                                  <w:iCs/>
                                  <w:lang w:eastAsia="en-US"/>
                                </w:rPr>
                                <w:t>Ģeotelpiskās informācijas likums (4. panta otrā daļa, 17. pants), Latvijas Ģeotelpiskās informācijas aģentūras nolikums</w:t>
                              </w:r>
                            </w:p>
                            <w:p w14:paraId="5BEA8AF1" w14:textId="77777777" w:rsidR="00A02645" w:rsidRPr="001004EF" w:rsidRDefault="00A02645" w:rsidP="00A02645">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303F6BE" id="_x0000_s1043" style="position:absolute;margin-left:-1.05pt;margin-top:5.7pt;width:457pt;height:68.5pt;z-index:25186611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">
                <v:shape id="Freeform 12" o:spid="_x0000_s1044"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45" type="#_x0000_t202" style="position:absolute;top:858;width:8128;height:13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" filled="f" stroked="f">
                  <v:textbox inset="4pt,4pt,4pt,4pt">
                    <w:txbxContent>
                      <w:p w14:paraId="767AB123" w14:textId="77777777" w:rsidR="00A02645" w:rsidRPr="00AC5EC7" w:rsidRDefault="00A02645" w:rsidP="000E06B8">
                        <w:pPr>
                          <w:jc w:val="both"/>
                          <w:rPr>
                            <w:lang w:eastAsia="en-US"/>
                          </w:rPr>
                        </w:pPr>
                        <w:r w:rsidRPr="00F64441">
                          <w:rPr>
                            <w:b/>
                            <w:bCs/>
                            <w:lang w:eastAsia="en-US"/>
                          </w:rPr>
                          <w:t>Politikas mērķis:</w:t>
                        </w:r>
                        <w:r w:rsidRPr="00F64441">
                          <w:rPr>
                            <w:lang w:eastAsia="en-US"/>
                          </w:rPr>
                          <w:t xml:space="preserve"> </w:t>
                        </w:r>
                        <w:r w:rsidRPr="00AC5EC7">
                          <w:rPr>
                            <w:lang w:eastAsia="en-US"/>
                          </w:rPr>
                          <w:t>aktuālas un kvalitatīvas ģeotelpiskās informācijas sagatavošana un tās pieejamības nodrošināšana valstī ilgtspējīgas attīstības kontekstā, tostarp veicot valsts kartēšanu militārām vajadzībām</w:t>
                        </w:r>
                        <w:r>
                          <w:rPr>
                            <w:lang w:eastAsia="en-US"/>
                          </w:rPr>
                          <w:t xml:space="preserve"> </w:t>
                        </w:r>
                        <w:r w:rsidRPr="00AC5EC7">
                          <w:rPr>
                            <w:lang w:eastAsia="en-US"/>
                          </w:rPr>
                          <w:t>/</w:t>
                        </w:r>
                        <w:r>
                          <w:rPr>
                            <w:lang w:eastAsia="en-US"/>
                          </w:rPr>
                          <w:t xml:space="preserve"> </w:t>
                        </w:r>
                        <w:r w:rsidRPr="00AC5EC7">
                          <w:rPr>
                            <w:i/>
                            <w:iCs/>
                            <w:lang w:eastAsia="en-US"/>
                          </w:rPr>
                          <w:t>Ģeotelpiskās informācijas likums (4. panta otrā daļa, 17. pants), Latvijas Ģeotelpiskās informācijas aģentūras nolikums</w:t>
                        </w:r>
                      </w:p>
                      <w:p w14:paraId="5BEA8AF1" w14:textId="77777777" w:rsidR="00A02645" w:rsidRPr="001004EF" w:rsidRDefault="00A02645" w:rsidP="00A02645">
                        <w:pPr>
                          <w:jc w:val="both"/>
                          <w:rPr>
                            <w:i/>
                            <w:iCs/>
                            <w:lang w:eastAsia="en-US"/>
                          </w:rPr>
                        </w:pPr>
                      </w:p>
                    </w:txbxContent>
                  </v:textbox>
                </v:shape>
                <w10:wrap anchorx="margin"/>
              </v:group>
            </w:pict>
          </mc:Fallback>
        </mc:AlternateContent>
      </w:r>
    </w:p>
    <w:p w14:paraId="2C235B13" w14:textId="77777777" w:rsidR="00A02645" w:rsidRDefault="00A02645" w:rsidP="00A02645">
      <w:pPr>
        <w:rPr>
          <w:b/>
          <w:bCs/>
          <w:lang w:eastAsia="en-US"/>
        </w:rPr>
      </w:pPr>
    </w:p>
    <w:p w14:paraId="2A7641A2" w14:textId="77777777" w:rsidR="006B6353" w:rsidRDefault="006B6353" w:rsidP="00A02645">
      <w:pPr>
        <w:rPr>
          <w:b/>
          <w:bCs/>
          <w:lang w:eastAsia="en-US"/>
        </w:rPr>
      </w:pPr>
    </w:p>
    <w:p w14:paraId="1A01319A" w14:textId="77777777" w:rsidR="006B6353" w:rsidRDefault="006B6353" w:rsidP="00A02645">
      <w:pPr>
        <w:rPr>
          <w:b/>
          <w:bCs/>
          <w:lang w:eastAsia="en-US"/>
        </w:rPr>
      </w:pPr>
    </w:p>
    <w:p w14:paraId="75AC23B4" w14:textId="77777777" w:rsidR="006B6353" w:rsidRDefault="006B6353" w:rsidP="00A02645">
      <w:pPr>
        <w:rPr>
          <w:b/>
          <w:bCs/>
          <w:lang w:eastAsia="en-US"/>
        </w:rPr>
      </w:pPr>
    </w:p>
    <w:p w14:paraId="6B00EA48" w14:textId="77777777" w:rsidR="000E06B8" w:rsidRDefault="000E06B8" w:rsidP="00A02645">
      <w:pPr>
        <w:rPr>
          <w:b/>
          <w:bCs/>
          <w:lang w:eastAsia="en-US"/>
        </w:rPr>
      </w:pPr>
    </w:p>
    <w:p w14:paraId="27CA9FDF" w14:textId="77777777" w:rsidR="000E06B8" w:rsidRPr="00AC5EC7" w:rsidRDefault="000E06B8" w:rsidP="00A02645">
      <w:pPr>
        <w:rPr>
          <w:b/>
          <w:bCs/>
          <w:lang w:eastAsia="en-US"/>
        </w:rPr>
        <w:sectPr w:rsidR="000E06B8" w:rsidRPr="00AC5EC7" w:rsidSect="00A02645">
          <w:type w:val="continuous"/>
          <w:pgSz w:w="11906" w:h="16838"/>
          <w:pgMar w:top="1134" w:right="1134" w:bottom="1134" w:left="1701" w:header="709" w:footer="709" w:gutter="0"/>
          <w:cols w:space="281"/>
          <w:docGrid w:linePitch="360"/>
        </w:sectPr>
      </w:pPr>
    </w:p>
    <w:p w14:paraId="2363EAEE" w14:textId="563D71D6" w:rsidR="00A02645" w:rsidRPr="001A326D" w:rsidRDefault="00A02645" w:rsidP="00A02645">
      <w:pPr>
        <w:spacing w:after="120"/>
        <w:ind w:left="142"/>
        <w:jc w:val="center"/>
        <w:rPr>
          <w:lang w:eastAsia="en-US"/>
        </w:rPr>
      </w:pPr>
      <w:r w:rsidRPr="00AC5EC7">
        <w:rPr>
          <w:noProof/>
          <w:lang w:eastAsia="en-US"/>
        </w:rPr>
        <w:drawing>
          <wp:anchor distT="0" distB="0" distL="114300" distR="114300" simplePos="0" relativeHeight="251867136" behindDoc="0" locked="0" layoutInCell="1" allowOverlap="1" wp14:anchorId="50505D5F" wp14:editId="0ACACA9A">
            <wp:simplePos x="0" y="0"/>
            <wp:positionH relativeFrom="column">
              <wp:posOffset>-76835</wp:posOffset>
            </wp:positionH>
            <wp:positionV relativeFrom="paragraph">
              <wp:posOffset>343535</wp:posOffset>
            </wp:positionV>
            <wp:extent cx="2927350" cy="1816100"/>
            <wp:effectExtent l="0" t="0" r="6350" b="0"/>
            <wp:wrapSquare wrapText="bothSides"/>
            <wp:docPr id="1517310416" name="Chart 1">
              <a:extLst xmlns:a="http://schemas.openxmlformats.org/drawingml/2006/main">
                <a:ext uri="{FF2B5EF4-FFF2-40B4-BE49-F238E27FC236}">
                  <a16:creationId xmlns:a16="http://schemas.microsoft.com/office/drawing/2014/main" id="{B53F64E2-CB43-4DB4-B0FB-56BD2E58C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4.</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B3879C9" w14:textId="6DEF9230" w:rsidR="00A02645" w:rsidRDefault="00A02645" w:rsidP="008F2282">
      <w:pPr>
        <w:spacing w:after="120"/>
        <w:ind w:left="-142" w:firstLine="851"/>
        <w:jc w:val="both"/>
        <w:rPr>
          <w:szCs w:val="28"/>
        </w:rPr>
        <w:sectPr w:rsidR="00A02645" w:rsidSect="00A02645">
          <w:type w:val="continuous"/>
          <w:pgSz w:w="11906" w:h="16838"/>
          <w:pgMar w:top="1134" w:right="1134" w:bottom="1134" w:left="1701" w:header="709" w:footer="709" w:gutter="0"/>
          <w:cols w:num="2" w:space="708"/>
          <w:docGrid w:linePitch="360"/>
        </w:sectPr>
      </w:pPr>
      <w:r>
        <w:rPr>
          <w:szCs w:val="28"/>
        </w:rPr>
        <w:t>P</w:t>
      </w:r>
      <w:r w:rsidRPr="00C0356C">
        <w:rPr>
          <w:szCs w:val="28"/>
        </w:rPr>
        <w:t xml:space="preserve">olitikas un resursu vadības kartes </w:t>
      </w:r>
      <w:r w:rsidRPr="00A92AAC">
        <w:rPr>
          <w:szCs w:val="28"/>
        </w:rPr>
        <w:t>“</w:t>
      </w:r>
      <w:r w:rsidRPr="00AC5EC7">
        <w:rPr>
          <w:szCs w:val="28"/>
        </w:rPr>
        <w:t>Valsts politikas īstenošana ģeodēzijas, kartogrāfijas un ģeotelpiskās informācijas jomā</w:t>
      </w:r>
      <w:r w:rsidRPr="001004EF">
        <w:rPr>
          <w:szCs w:val="28"/>
        </w:rPr>
        <w:t xml:space="preserve">” </w:t>
      </w:r>
      <w:r w:rsidRPr="00464774">
        <w:rPr>
          <w:szCs w:val="28"/>
        </w:rPr>
        <w:t xml:space="preserve">izdevumu dinamikā </w:t>
      </w:r>
      <w:r w:rsidR="00113E45">
        <w:rPr>
          <w:szCs w:val="28"/>
        </w:rPr>
        <w:t xml:space="preserve">no 2015. gada </w:t>
      </w:r>
      <w:r w:rsidRPr="00464774">
        <w:rPr>
          <w:szCs w:val="28"/>
        </w:rPr>
        <w:t>vērojama pieaugoša tendence</w:t>
      </w:r>
      <w:r w:rsidR="00113E45">
        <w:rPr>
          <w:szCs w:val="28"/>
        </w:rPr>
        <w:t>.</w:t>
      </w:r>
      <w:r w:rsidR="000E06B8">
        <w:rPr>
          <w:szCs w:val="28"/>
        </w:rPr>
        <w:t xml:space="preserve"> </w:t>
      </w:r>
    </w:p>
    <w:p w14:paraId="50A4FF3E" w14:textId="23F06BD2" w:rsidR="00A02645" w:rsidRDefault="00A02645" w:rsidP="008F2282">
      <w:pPr>
        <w:spacing w:after="120"/>
        <w:ind w:firstLine="851"/>
        <w:jc w:val="both"/>
        <w:rPr>
          <w:rFonts w:eastAsiaTheme="minorHAnsi"/>
          <w:lang w:eastAsia="en-US"/>
        </w:rPr>
      </w:pPr>
      <w:r>
        <w:rPr>
          <w:szCs w:val="28"/>
        </w:rPr>
        <w:t>P</w:t>
      </w:r>
      <w:r w:rsidRPr="00C0356C">
        <w:rPr>
          <w:szCs w:val="28"/>
        </w:rPr>
        <w:t>olitikas un resursu vadības kart</w:t>
      </w:r>
      <w:r w:rsidR="005D7F6B">
        <w:rPr>
          <w:szCs w:val="28"/>
        </w:rPr>
        <w:t>ē</w:t>
      </w:r>
      <w:r w:rsidRPr="00C0356C">
        <w:rPr>
          <w:szCs w:val="28"/>
        </w:rPr>
        <w:t xml:space="preserve"> </w:t>
      </w:r>
      <w:r w:rsidRPr="003E795E">
        <w:rPr>
          <w:szCs w:val="28"/>
        </w:rPr>
        <w:t>“Valsts politikas īstenošana ģeodēzijas, kartogrāfijas un ģeotelpiskās informācijas jomā”</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64E0C497" w14:textId="77777777" w:rsidR="00A02645" w:rsidRDefault="00A02645" w:rsidP="000E06B8">
      <w:pPr>
        <w:ind w:firstLine="709"/>
        <w:jc w:val="both"/>
        <w:rPr>
          <w:rFonts w:eastAsiaTheme="minorHAnsi"/>
          <w:lang w:eastAsia="en-US"/>
        </w:rPr>
      </w:pPr>
    </w:p>
    <w:p w14:paraId="25401A35" w14:textId="77777777" w:rsidR="000E06B8" w:rsidRPr="00486F34" w:rsidRDefault="000E06B8" w:rsidP="000E06B8">
      <w:pPr>
        <w:ind w:firstLine="709"/>
        <w:jc w:val="both"/>
        <w:rPr>
          <w:rFonts w:eastAsiaTheme="minorHAnsi"/>
          <w:lang w:eastAsia="en-US"/>
        </w:rPr>
      </w:pPr>
    </w:p>
    <w:p w14:paraId="1DE2B13F" w14:textId="7CAD4F94" w:rsidR="00A02645" w:rsidRDefault="00A02645" w:rsidP="000E6160">
      <w:pPr>
        <w:spacing w:after="6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864"/>
        <w:gridCol w:w="530"/>
        <w:gridCol w:w="530"/>
        <w:gridCol w:w="421"/>
        <w:gridCol w:w="530"/>
        <w:gridCol w:w="421"/>
        <w:gridCol w:w="530"/>
        <w:gridCol w:w="421"/>
        <w:gridCol w:w="530"/>
        <w:gridCol w:w="421"/>
        <w:gridCol w:w="530"/>
        <w:gridCol w:w="421"/>
        <w:gridCol w:w="530"/>
        <w:gridCol w:w="421"/>
        <w:gridCol w:w="530"/>
        <w:gridCol w:w="421"/>
      </w:tblGrid>
      <w:tr w:rsidR="00A02645" w:rsidRPr="00464774" w14:paraId="327B8CDE" w14:textId="77777777" w:rsidTr="00113E45">
        <w:trPr>
          <w:trHeight w:val="25"/>
        </w:trPr>
        <w:tc>
          <w:tcPr>
            <w:tcW w:w="1030"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B66FF1"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F130EB"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EE5BF8"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4B2690"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134A9E"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223CE1"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866765"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395780"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DE79C1"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6F1BA0D"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2024</w:t>
            </w:r>
          </w:p>
        </w:tc>
      </w:tr>
      <w:tr w:rsidR="00A02645" w:rsidRPr="00464774" w14:paraId="51B571FA" w14:textId="77777777" w:rsidTr="00113E45">
        <w:trPr>
          <w:trHeight w:val="255"/>
        </w:trPr>
        <w:tc>
          <w:tcPr>
            <w:tcW w:w="1030" w:type="pct"/>
            <w:vMerge/>
            <w:tcBorders>
              <w:top w:val="single" w:sz="8" w:space="0" w:color="FFFFFF"/>
              <w:left w:val="single" w:sz="8" w:space="0" w:color="FFFFFF"/>
              <w:bottom w:val="single" w:sz="8" w:space="0" w:color="FFFFFF"/>
              <w:right w:val="single" w:sz="8" w:space="0" w:color="FFFFFF"/>
            </w:tcBorders>
            <w:vAlign w:val="center"/>
            <w:hideMark/>
          </w:tcPr>
          <w:p w14:paraId="48D7FC23" w14:textId="77777777" w:rsidR="00A02645" w:rsidRPr="00464774" w:rsidRDefault="00A02645" w:rsidP="007D1CCD">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F09C3D"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A69B9D"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ACAC81"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629BDE"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0266AC"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2991DA"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CD28F8"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A98497"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506E2C"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9F553E"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95FB67"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DA43A8"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626870"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4D6A74"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F9AED8"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Plāns</w:t>
            </w:r>
          </w:p>
        </w:tc>
      </w:tr>
      <w:tr w:rsidR="00A02645" w:rsidRPr="00464774" w14:paraId="6C5AA428" w14:textId="77777777" w:rsidTr="00113E45">
        <w:trPr>
          <w:trHeight w:val="2115"/>
        </w:trPr>
        <w:tc>
          <w:tcPr>
            <w:tcW w:w="10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E27809" w14:textId="77777777" w:rsidR="00A02645" w:rsidRPr="006B6353" w:rsidRDefault="00A02645" w:rsidP="007D1CCD">
            <w:pPr>
              <w:rPr>
                <w:rFonts w:eastAsia="Times New Roman"/>
                <w:sz w:val="18"/>
                <w:szCs w:val="18"/>
                <w:lang w:eastAsia="lv-LV"/>
              </w:rPr>
            </w:pPr>
            <w:r w:rsidRPr="006B6353">
              <w:rPr>
                <w:rFonts w:eastAsia="Verdana"/>
                <w:kern w:val="24"/>
                <w:sz w:val="18"/>
                <w:szCs w:val="18"/>
                <w:lang w:eastAsia="lv-LV"/>
              </w:rPr>
              <w:t>Sagatavoti ģeotelpiskie produkti NBS uzdevumu izpildei militārām vajadzībām, kā arī nodrošinātas ģeotelpiskās informācijas pamatdatu kopas sabiedrības vajadzībām, tajā skaitā bezmaksas pieejamība pašvaldību un valsts pārvaldes funkciju izpildei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23C08B" w14:textId="77777777" w:rsidR="00A02645" w:rsidRPr="00464774" w:rsidRDefault="00A02645" w:rsidP="007D1CCD">
            <w:pPr>
              <w:jc w:val="center"/>
              <w:rPr>
                <w:rFonts w:eastAsia="Times New Roman"/>
                <w:sz w:val="18"/>
                <w:szCs w:val="18"/>
                <w:lang w:eastAsia="lv-LV"/>
              </w:rPr>
            </w:pPr>
            <w:r w:rsidRPr="00464774">
              <w:rPr>
                <w:rFonts w:eastAsia="Verdana"/>
                <w:b/>
                <w:bCs/>
                <w:color w:val="1F497D"/>
                <w:kern w:val="24"/>
                <w:sz w:val="18"/>
                <w:szCs w:val="18"/>
                <w:lang w:eastAsia="lv-LV"/>
              </w:rPr>
              <w:t>16,0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9E7514" w14:textId="77777777" w:rsidR="00A02645" w:rsidRPr="00464774" w:rsidRDefault="00A02645" w:rsidP="007D1CCD">
            <w:pPr>
              <w:jc w:val="center"/>
              <w:rPr>
                <w:rFonts w:eastAsia="Times New Roman"/>
                <w:sz w:val="18"/>
                <w:szCs w:val="18"/>
                <w:lang w:eastAsia="lv-LV"/>
              </w:rPr>
            </w:pPr>
            <w:r w:rsidRPr="00464774">
              <w:rPr>
                <w:rFonts w:eastAsia="Verdana"/>
                <w:b/>
                <w:bCs/>
                <w:color w:val="1F497D"/>
                <w:kern w:val="24"/>
                <w:sz w:val="18"/>
                <w:szCs w:val="18"/>
                <w:lang w:eastAsia="lv-LV"/>
              </w:rPr>
              <w:t>16,0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FE5F46" w14:textId="77777777" w:rsidR="00A02645" w:rsidRPr="00464774" w:rsidRDefault="00A02645" w:rsidP="007D1CCD">
            <w:pPr>
              <w:jc w:val="center"/>
              <w:rPr>
                <w:rFonts w:eastAsia="Times New Roman"/>
                <w:sz w:val="18"/>
                <w:szCs w:val="18"/>
                <w:lang w:eastAsia="lv-LV"/>
              </w:rPr>
            </w:pPr>
            <w:r w:rsidRPr="00464774">
              <w:rPr>
                <w:rFonts w:eastAsia="Verdana"/>
                <w:color w:val="000000"/>
                <w:kern w:val="24"/>
                <w:sz w:val="18"/>
                <w:szCs w:val="18"/>
                <w:lang w:eastAsia="lv-LV"/>
              </w:rPr>
              <w:t>16,0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399E68F" w14:textId="77777777" w:rsidR="00A02645" w:rsidRPr="00464774" w:rsidRDefault="00A02645" w:rsidP="007D1CCD">
            <w:pPr>
              <w:jc w:val="center"/>
              <w:rPr>
                <w:rFonts w:eastAsia="Times New Roman"/>
                <w:sz w:val="18"/>
                <w:szCs w:val="18"/>
                <w:lang w:eastAsia="lv-LV"/>
              </w:rPr>
            </w:pPr>
            <w:r w:rsidRPr="00464774">
              <w:rPr>
                <w:rFonts w:eastAsia="Verdana"/>
                <w:b/>
                <w:bCs/>
                <w:color w:val="1F497D"/>
                <w:kern w:val="24"/>
                <w:sz w:val="18"/>
                <w:szCs w:val="18"/>
                <w:lang w:eastAsia="lv-LV"/>
              </w:rPr>
              <w:t>16,0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2EC59A" w14:textId="77777777" w:rsidR="00A02645" w:rsidRPr="00464774" w:rsidRDefault="00A02645" w:rsidP="007D1CCD">
            <w:pPr>
              <w:jc w:val="center"/>
              <w:rPr>
                <w:rFonts w:eastAsia="Times New Roman"/>
                <w:sz w:val="18"/>
                <w:szCs w:val="18"/>
                <w:lang w:eastAsia="lv-LV"/>
              </w:rPr>
            </w:pPr>
            <w:r w:rsidRPr="00464774">
              <w:rPr>
                <w:rFonts w:eastAsia="Verdana"/>
                <w:color w:val="000000"/>
                <w:kern w:val="24"/>
                <w:sz w:val="18"/>
                <w:szCs w:val="18"/>
                <w:lang w:eastAsia="lv-LV"/>
              </w:rPr>
              <w:t>17,0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75F93FD" w14:textId="77777777" w:rsidR="00A02645" w:rsidRPr="00464774" w:rsidRDefault="00A02645" w:rsidP="007D1CCD">
            <w:pPr>
              <w:jc w:val="center"/>
              <w:rPr>
                <w:rFonts w:eastAsia="Times New Roman"/>
                <w:sz w:val="18"/>
                <w:szCs w:val="18"/>
                <w:lang w:eastAsia="lv-LV"/>
              </w:rPr>
            </w:pPr>
            <w:r w:rsidRPr="00464774">
              <w:rPr>
                <w:rFonts w:eastAsia="Verdana"/>
                <w:b/>
                <w:bCs/>
                <w:color w:val="1F497D"/>
                <w:kern w:val="24"/>
                <w:sz w:val="18"/>
                <w:szCs w:val="18"/>
                <w:lang w:eastAsia="lv-LV"/>
              </w:rPr>
              <w:t>17,0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BD3217"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19,0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D378CC0"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17,0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1F66E9"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19,0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ABBC539"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21,0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89E79D"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19,0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5872596"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32,0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B9C422"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53,0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DA62D16"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53,0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1C6BA6"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000000"/>
                <w:kern w:val="24"/>
                <w:sz w:val="18"/>
                <w:szCs w:val="18"/>
                <w:lang w:eastAsia="lv-LV"/>
              </w:rPr>
              <w:t>53,0</w:t>
            </w:r>
          </w:p>
        </w:tc>
      </w:tr>
      <w:tr w:rsidR="00A02645" w:rsidRPr="00464774" w14:paraId="2FF204AC" w14:textId="77777777" w:rsidTr="00113E45">
        <w:trPr>
          <w:trHeight w:val="166"/>
        </w:trPr>
        <w:tc>
          <w:tcPr>
            <w:tcW w:w="10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587F1A" w14:textId="77777777" w:rsidR="00A02645" w:rsidRPr="006B6353" w:rsidRDefault="00A02645" w:rsidP="007D1CCD">
            <w:pPr>
              <w:rPr>
                <w:rFonts w:eastAsia="Times New Roman"/>
                <w:sz w:val="18"/>
                <w:szCs w:val="18"/>
                <w:lang w:eastAsia="lv-LV"/>
              </w:rPr>
            </w:pPr>
            <w:r w:rsidRPr="006B6353">
              <w:rPr>
                <w:rFonts w:eastAsia="Verdana"/>
                <w:kern w:val="24"/>
                <w:sz w:val="18"/>
                <w:szCs w:val="18"/>
                <w:lang w:eastAsia="lv-LV"/>
              </w:rPr>
              <w:t>Starptautiskā sadarbība (dalība starptautiskās organizācijās, projektos)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10E9EE"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EB0F14"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AE2DE8"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6240D9A"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2A8B37"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B2B6E49"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32ADEC"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F473AE8"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ABC002"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9F1CB97"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1C48E7"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425B915"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3A3B6F" w14:textId="77777777" w:rsidR="00A02645" w:rsidRPr="00464774" w:rsidRDefault="00A02645" w:rsidP="007D1CCD">
            <w:pPr>
              <w:jc w:val="center"/>
              <w:textAlignment w:val="bottom"/>
              <w:rPr>
                <w:rFonts w:eastAsia="Times New Roman"/>
                <w:sz w:val="18"/>
                <w:szCs w:val="18"/>
                <w:lang w:eastAsia="lv-LV"/>
              </w:rPr>
            </w:pPr>
            <w:r w:rsidRPr="00464774">
              <w:rPr>
                <w:rFonts w:eastAsia="Verdana"/>
                <w:color w:val="000000"/>
                <w:kern w:val="24"/>
                <w:sz w:val="18"/>
                <w:szCs w:val="18"/>
                <w:lang w:eastAsia="lv-LV"/>
              </w:rPr>
              <w:t>11,0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307053D"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1F497D"/>
                <w:kern w:val="24"/>
                <w:sz w:val="18"/>
                <w:szCs w:val="18"/>
                <w:lang w:eastAsia="lv-LV"/>
              </w:rPr>
              <w:t>12,0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60CF00" w14:textId="77777777" w:rsidR="00A02645" w:rsidRPr="00464774" w:rsidRDefault="00A02645" w:rsidP="007D1CCD">
            <w:pPr>
              <w:jc w:val="center"/>
              <w:textAlignment w:val="bottom"/>
              <w:rPr>
                <w:rFonts w:eastAsia="Times New Roman"/>
                <w:sz w:val="18"/>
                <w:szCs w:val="18"/>
                <w:lang w:eastAsia="lv-LV"/>
              </w:rPr>
            </w:pPr>
            <w:r w:rsidRPr="00464774">
              <w:rPr>
                <w:rFonts w:eastAsia="Verdana"/>
                <w:b/>
                <w:bCs/>
                <w:color w:val="000000"/>
                <w:kern w:val="24"/>
                <w:sz w:val="18"/>
                <w:szCs w:val="18"/>
                <w:lang w:eastAsia="lv-LV"/>
              </w:rPr>
              <w:t>12,0</w:t>
            </w:r>
          </w:p>
        </w:tc>
      </w:tr>
    </w:tbl>
    <w:p w14:paraId="0D4ED74B" w14:textId="619BF27C" w:rsidR="00113E45" w:rsidRDefault="00113E45" w:rsidP="00113E45">
      <w:pPr>
        <w:spacing w:before="120" w:after="120"/>
        <w:ind w:firstLine="720"/>
        <w:jc w:val="both"/>
        <w:rPr>
          <w:lang w:eastAsia="en-US"/>
        </w:rPr>
      </w:pPr>
      <w:r>
        <w:rPr>
          <w:szCs w:val="28"/>
        </w:rPr>
        <w:t>Abiem politikas rezultatīvajiem rādītājiem plānotās vērtības 2023. gada</w:t>
      </w:r>
      <w:r w:rsidR="001E6F27">
        <w:rPr>
          <w:szCs w:val="28"/>
        </w:rPr>
        <w:t>m</w:t>
      </w:r>
      <w:r>
        <w:rPr>
          <w:szCs w:val="28"/>
        </w:rPr>
        <w:t xml:space="preserve"> ir sasniegtas.</w:t>
      </w:r>
    </w:p>
    <w:p w14:paraId="7CF88030" w14:textId="453676D4" w:rsidR="004F1418" w:rsidRPr="001E6F27" w:rsidRDefault="002D61F9" w:rsidP="001E6F27">
      <w:pPr>
        <w:pStyle w:val="Heading3"/>
        <w:spacing w:before="240" w:after="240"/>
        <w:ind w:left="0"/>
        <w:rPr>
          <w:rFonts w:eastAsiaTheme="minorHAnsi"/>
          <w:i/>
          <w:iCs/>
          <w:lang w:eastAsia="en-US"/>
        </w:rPr>
        <w:sectPr w:rsidR="004F1418" w:rsidRPr="001E6F27" w:rsidSect="004F1418">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134" w:right="1134" w:bottom="1134" w:left="1701" w:header="709" w:footer="709" w:gutter="0"/>
          <w:cols w:space="708"/>
          <w:docGrid w:linePitch="360"/>
        </w:sectPr>
      </w:pPr>
      <w:bookmarkStart w:id="58" w:name="_Toc174340965"/>
      <w:r w:rsidRPr="002D61F9">
        <w:rPr>
          <w:rFonts w:eastAsiaTheme="minorHAnsi"/>
          <w:i/>
          <w:iCs/>
          <w:lang w:eastAsia="en-US"/>
        </w:rPr>
        <w:t>Ārlietu ministrija</w:t>
      </w:r>
      <w:bookmarkEnd w:id="58"/>
    </w:p>
    <w:p w14:paraId="43A48515" w14:textId="77777777" w:rsidR="00F35161" w:rsidRDefault="00F35161" w:rsidP="004F1418">
      <w:pPr>
        <w:ind w:right="-142" w:firstLine="720"/>
        <w:jc w:val="both"/>
        <w:rPr>
          <w:lang w:eastAsia="en-US"/>
        </w:rPr>
      </w:pPr>
    </w:p>
    <w:p w14:paraId="05AE5A4B" w14:textId="431CD1AC" w:rsidR="004F1418" w:rsidRPr="00BD1AFF" w:rsidRDefault="004F1418" w:rsidP="004F1418">
      <w:pPr>
        <w:ind w:right="-142" w:firstLine="720"/>
        <w:jc w:val="both"/>
        <w:rPr>
          <w:lang w:eastAsia="en-US"/>
        </w:rPr>
      </w:pPr>
      <w:r w:rsidRPr="00615814">
        <w:rPr>
          <w:b/>
          <w:bCs/>
          <w:i/>
          <w:iCs/>
          <w:noProof/>
          <w:lang w:eastAsia="en-US"/>
        </w:rPr>
        <w:drawing>
          <wp:anchor distT="0" distB="0" distL="114300" distR="114300" simplePos="0" relativeHeight="251853824" behindDoc="0" locked="0" layoutInCell="1" allowOverlap="1" wp14:anchorId="54B3D489" wp14:editId="30562DB4">
            <wp:simplePos x="0" y="0"/>
            <wp:positionH relativeFrom="column">
              <wp:posOffset>2850515</wp:posOffset>
            </wp:positionH>
            <wp:positionV relativeFrom="paragraph">
              <wp:posOffset>377190</wp:posOffset>
            </wp:positionV>
            <wp:extent cx="2743200" cy="1492250"/>
            <wp:effectExtent l="0" t="0" r="0" b="0"/>
            <wp:wrapSquare wrapText="bothSides"/>
            <wp:docPr id="1271175213" name="Chart 1">
              <a:extLst xmlns:a="http://schemas.openxmlformats.org/drawingml/2006/main">
                <a:ext uri="{FF2B5EF4-FFF2-40B4-BE49-F238E27FC236}">
                  <a16:creationId xmlns:a16="http://schemas.microsoft.com/office/drawing/2014/main" id="{466281E3-9478-438F-B169-F347A9EBB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Pr>
          <w:lang w:eastAsia="en-US"/>
        </w:rPr>
        <w:t>ĀM 2024. gada budžeta paskaidrojumos ir</w:t>
      </w:r>
      <w:r w:rsidRPr="002D61F9">
        <w:rPr>
          <w:lang w:eastAsia="en-US"/>
        </w:rPr>
        <w:t xml:space="preserve"> </w:t>
      </w:r>
      <w:r>
        <w:rPr>
          <w:lang w:eastAsia="en-US"/>
        </w:rPr>
        <w:t>divas</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 xml:space="preserve"> – </w:t>
      </w:r>
      <w:r w:rsidRPr="001414F4">
        <w:rPr>
          <w:lang w:eastAsia="en-US"/>
        </w:rPr>
        <w:t>“</w:t>
      </w:r>
      <w:r w:rsidRPr="009F766A">
        <w:rPr>
          <w:lang w:eastAsia="en-US"/>
        </w:rPr>
        <w:t>Latvijas ārpolitikas plānošana un īstenošana</w:t>
      </w:r>
      <w:r w:rsidRPr="001414F4">
        <w:rPr>
          <w:lang w:eastAsia="en-US"/>
        </w:rPr>
        <w:t>”</w:t>
      </w:r>
      <w:r>
        <w:rPr>
          <w:lang w:eastAsia="en-US"/>
        </w:rPr>
        <w:t xml:space="preserve"> (81,4 milj. </w:t>
      </w:r>
      <w:proofErr w:type="spellStart"/>
      <w:r w:rsidRPr="001414F4">
        <w:rPr>
          <w:i/>
          <w:iCs/>
          <w:lang w:eastAsia="en-US"/>
        </w:rPr>
        <w:t>euro</w:t>
      </w:r>
      <w:proofErr w:type="spellEnd"/>
      <w:r>
        <w:rPr>
          <w:lang w:eastAsia="en-US"/>
        </w:rPr>
        <w:t>). Savukārt salīdzinoši mazāks finansējums ir politikas un resursu vadības kartē “</w:t>
      </w:r>
      <w:r w:rsidRPr="009F766A">
        <w:rPr>
          <w:lang w:eastAsia="en-US"/>
        </w:rPr>
        <w:t>Iemaksu starptautiskajās organizācijās nodrošināšana</w:t>
      </w:r>
      <w:r>
        <w:rPr>
          <w:lang w:eastAsia="en-US"/>
        </w:rPr>
        <w:t>” (11,9 milj. </w:t>
      </w:r>
      <w:proofErr w:type="spellStart"/>
      <w:r w:rsidRPr="004A773D">
        <w:rPr>
          <w:i/>
          <w:iCs/>
          <w:lang w:eastAsia="en-US"/>
        </w:rPr>
        <w:t>euro</w:t>
      </w:r>
      <w:proofErr w:type="spellEnd"/>
      <w:r>
        <w:rPr>
          <w:lang w:eastAsia="en-US"/>
        </w:rPr>
        <w:t>).</w:t>
      </w:r>
    </w:p>
    <w:p w14:paraId="0CCA9F0E" w14:textId="207FB52E" w:rsidR="004F1418" w:rsidRDefault="004F1418" w:rsidP="004F1418">
      <w:pPr>
        <w:ind w:left="-567"/>
        <w:jc w:val="center"/>
        <w:rPr>
          <w:rFonts w:eastAsiaTheme="minorHAnsi"/>
          <w:b/>
          <w:bCs/>
          <w:i/>
          <w:iCs/>
          <w:kern w:val="2"/>
          <w:sz w:val="22"/>
          <w:szCs w:val="22"/>
          <w:lang w:eastAsia="en-US"/>
          <w14:ligatures w14:val="standardContextual"/>
        </w:rPr>
      </w:pPr>
    </w:p>
    <w:p w14:paraId="6F405CA9" w14:textId="6F7C3436" w:rsidR="00B67175" w:rsidRDefault="00B67175" w:rsidP="004F1418">
      <w:pPr>
        <w:ind w:left="-567"/>
        <w:jc w:val="center"/>
        <w:rPr>
          <w:rFonts w:eastAsiaTheme="minorHAnsi"/>
          <w:b/>
          <w:bCs/>
          <w:i/>
          <w:iCs/>
          <w:kern w:val="2"/>
          <w:sz w:val="22"/>
          <w:szCs w:val="22"/>
          <w:lang w:eastAsia="en-US"/>
          <w14:ligatures w14:val="standardContextual"/>
        </w:rPr>
      </w:pPr>
    </w:p>
    <w:p w14:paraId="0E229748" w14:textId="58E66DE9" w:rsidR="004F1418" w:rsidRPr="00F55C92" w:rsidRDefault="004F1418" w:rsidP="004F1418">
      <w:pPr>
        <w:ind w:left="-567"/>
        <w:jc w:val="center"/>
        <w:rPr>
          <w:rFonts w:eastAsiaTheme="minorHAnsi"/>
          <w:b/>
          <w:bCs/>
          <w:i/>
          <w:iCs/>
          <w:kern w:val="2"/>
          <w:sz w:val="22"/>
          <w:szCs w:val="22"/>
          <w:lang w:eastAsia="en-US"/>
          <w14:ligatures w14:val="standardContextual"/>
        </w:rPr>
        <w:sectPr w:rsidR="004F1418" w:rsidRPr="00F55C92" w:rsidSect="004F1418">
          <w:type w:val="continuous"/>
          <w:pgSz w:w="11906" w:h="16838"/>
          <w:pgMar w:top="1134" w:right="1134" w:bottom="1134" w:left="1701" w:header="709" w:footer="709" w:gutter="0"/>
          <w:cols w:num="2" w:space="1133"/>
          <w:docGrid w:linePitch="360"/>
        </w:sectPr>
      </w:pPr>
      <w:r>
        <w:rPr>
          <w:rFonts w:eastAsiaTheme="minorHAnsi"/>
          <w:b/>
          <w:bCs/>
          <w:i/>
          <w:iCs/>
          <w:kern w:val="2"/>
          <w:sz w:val="22"/>
          <w:szCs w:val="22"/>
          <w:lang w:eastAsia="en-US"/>
          <w14:ligatures w14:val="standardContextual"/>
        </w:rPr>
        <w:t>2.</w:t>
      </w:r>
      <w:r w:rsidR="00011C37">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5.</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76F774BE" w14:textId="6C026CCF" w:rsidR="004F1418" w:rsidRDefault="004F1418" w:rsidP="00B67175">
      <w:pPr>
        <w:spacing w:after="120"/>
        <w:jc w:val="center"/>
        <w:rPr>
          <w:b/>
          <w:bCs/>
          <w:i/>
          <w:iCs/>
          <w:u w:val="single"/>
          <w:lang w:eastAsia="en-US"/>
        </w:rPr>
      </w:pPr>
      <w:r w:rsidRPr="00C94F55">
        <w:rPr>
          <w:b/>
          <w:bCs/>
          <w:i/>
          <w:iCs/>
          <w:u w:val="single"/>
          <w:lang w:eastAsia="en-US"/>
        </w:rPr>
        <w:t>Latvijas ārpolitikas plānošana un īstenošana</w:t>
      </w:r>
    </w:p>
    <w:p w14:paraId="0E46845A" w14:textId="341535CA" w:rsidR="004F1418" w:rsidRDefault="000E6160" w:rsidP="004F1418">
      <w:pPr>
        <w:rPr>
          <w:b/>
          <w:bCs/>
          <w:i/>
          <w:iCs/>
          <w:lang w:eastAsia="en-US"/>
        </w:rPr>
      </w:pPr>
      <w:r w:rsidRPr="00243B4C">
        <w:rPr>
          <w:noProof/>
          <w:szCs w:val="28"/>
        </w:rPr>
        <mc:AlternateContent>
          <mc:Choice Requires="wpg">
            <w:drawing>
              <wp:anchor distT="0" distB="0" distL="114300" distR="114300" simplePos="0" relativeHeight="251852800" behindDoc="0" locked="0" layoutInCell="1" allowOverlap="1" wp14:anchorId="5CD87267" wp14:editId="6F0742F9">
                <wp:simplePos x="0" y="0"/>
                <wp:positionH relativeFrom="margin">
                  <wp:posOffset>24765</wp:posOffset>
                </wp:positionH>
                <wp:positionV relativeFrom="paragraph">
                  <wp:posOffset>6350</wp:posOffset>
                </wp:positionV>
                <wp:extent cx="5759450" cy="1050290"/>
                <wp:effectExtent l="0" t="0" r="0" b="0"/>
                <wp:wrapNone/>
                <wp:docPr id="1451379151" name="Group 11"/>
                <wp:cNvGraphicFramePr/>
                <a:graphic xmlns:a="http://schemas.openxmlformats.org/drawingml/2006/main">
                  <a:graphicData uri="http://schemas.microsoft.com/office/word/2010/wordprocessingGroup">
                    <wpg:wgp>
                      <wpg:cNvGrpSpPr/>
                      <wpg:grpSpPr>
                        <a:xfrm>
                          <a:off x="0" y="0"/>
                          <a:ext cx="5759450" cy="1050290"/>
                          <a:chOff x="0" y="38100"/>
                          <a:chExt cx="812800" cy="1390495"/>
                        </a:xfrm>
                      </wpg:grpSpPr>
                      <wps:wsp>
                        <wps:cNvPr id="2050768710"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28185164" name="TextBox 13"/>
                        <wps:cNvSpPr txBox="1"/>
                        <wps:spPr>
                          <a:xfrm>
                            <a:off x="0" y="41877"/>
                            <a:ext cx="812800" cy="1361305"/>
                          </a:xfrm>
                          <a:prstGeom prst="rect">
                            <a:avLst/>
                          </a:prstGeom>
                        </wps:spPr>
                        <wps:txbx>
                          <w:txbxContent>
                            <w:p w14:paraId="27692F7E" w14:textId="77777777" w:rsidR="004F1418" w:rsidRPr="005A4EB3" w:rsidRDefault="004F1418" w:rsidP="004F1418">
                              <w:pPr>
                                <w:jc w:val="both"/>
                                <w:rPr>
                                  <w:i/>
                                  <w:iCs/>
                                  <w:lang w:eastAsia="en-US"/>
                                </w:rPr>
                              </w:pPr>
                              <w:r w:rsidRPr="00F64441">
                                <w:rPr>
                                  <w:b/>
                                  <w:bCs/>
                                  <w:lang w:eastAsia="en-US"/>
                                </w:rPr>
                                <w:t>Politikas mērķis:</w:t>
                              </w:r>
                              <w:r w:rsidRPr="00F64441">
                                <w:rPr>
                                  <w:lang w:eastAsia="en-US"/>
                                </w:rPr>
                                <w:t xml:space="preserve"> </w:t>
                              </w:r>
                              <w:r w:rsidRPr="005A4EB3">
                                <w:rPr>
                                  <w:lang w:eastAsia="en-US"/>
                                </w:rPr>
                                <w:t>Latvijas ārpolitikas plānošana un īstenošana, ieskaitot ārlietu dienesta attīstību ar mērķi garantēt valsts drošību un labklājības pieaugumu, nodrošināt Latvijas kā ES un NATO dalībvalsts pilntiesīgu dalību starptautiskajā vidē, panākot Latvijai aktuālo starptautisko izaicinājumu pozitīvu risinājumu</w:t>
                              </w:r>
                              <w:r>
                                <w:rPr>
                                  <w:lang w:eastAsia="en-US"/>
                                </w:rPr>
                                <w:t xml:space="preserve"> </w:t>
                              </w:r>
                              <w:r w:rsidRPr="005A4EB3">
                                <w:rPr>
                                  <w:lang w:eastAsia="en-US"/>
                                </w:rPr>
                                <w:t>/</w:t>
                              </w:r>
                              <w:r>
                                <w:rPr>
                                  <w:lang w:eastAsia="en-US"/>
                                </w:rPr>
                                <w:t xml:space="preserve"> </w:t>
                              </w:r>
                              <w:r w:rsidRPr="005A4EB3">
                                <w:rPr>
                                  <w:i/>
                                  <w:iCs/>
                                  <w:lang w:eastAsia="en-US"/>
                                </w:rPr>
                                <w:t>Attīstības sadarbības politikas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CD87267" id="_x0000_s1046" style="position:absolute;margin-left:1.95pt;margin-top:.5pt;width:453.5pt;height:82.7pt;z-index:251852800;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">
                <v:shape id="Freeform 12" o:spid="_x0000_s1047"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48" type="#_x0000_t202" style="position:absolute;top:418;width:8128;height:1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" filled="f" stroked="f">
                  <v:textbox inset="4pt,4pt,4pt,4pt">
                    <w:txbxContent>
                      <w:p w14:paraId="27692F7E" w14:textId="77777777" w:rsidR="004F1418" w:rsidRPr="005A4EB3" w:rsidRDefault="004F1418" w:rsidP="004F1418">
                        <w:pPr>
                          <w:jc w:val="both"/>
                          <w:rPr>
                            <w:i/>
                            <w:iCs/>
                            <w:lang w:eastAsia="en-US"/>
                          </w:rPr>
                        </w:pPr>
                        <w:r w:rsidRPr="00F64441">
                          <w:rPr>
                            <w:b/>
                            <w:bCs/>
                            <w:lang w:eastAsia="en-US"/>
                          </w:rPr>
                          <w:t>Politikas mērķis:</w:t>
                        </w:r>
                        <w:r w:rsidRPr="00F64441">
                          <w:rPr>
                            <w:lang w:eastAsia="en-US"/>
                          </w:rPr>
                          <w:t xml:space="preserve"> </w:t>
                        </w:r>
                        <w:r w:rsidRPr="005A4EB3">
                          <w:rPr>
                            <w:lang w:eastAsia="en-US"/>
                          </w:rPr>
                          <w:t>Latvijas ārpolitikas plānošana un īstenošana, ieskaitot ārlietu dienesta attīstību ar mērķi garantēt valsts drošību un labklājības pieaugumu, nodrošināt Latvijas kā ES un NATO dalībvalsts pilntiesīgu dalību starptautiskajā vidē, panākot Latvijai aktuālo starptautisko izaicinājumu pozitīvu risinājumu</w:t>
                        </w:r>
                        <w:r>
                          <w:rPr>
                            <w:lang w:eastAsia="en-US"/>
                          </w:rPr>
                          <w:t xml:space="preserve"> </w:t>
                        </w:r>
                        <w:r w:rsidRPr="005A4EB3">
                          <w:rPr>
                            <w:lang w:eastAsia="en-US"/>
                          </w:rPr>
                          <w:t>/</w:t>
                        </w:r>
                        <w:r>
                          <w:rPr>
                            <w:lang w:eastAsia="en-US"/>
                          </w:rPr>
                          <w:t xml:space="preserve"> </w:t>
                        </w:r>
                        <w:r w:rsidRPr="005A4EB3">
                          <w:rPr>
                            <w:i/>
                            <w:iCs/>
                            <w:lang w:eastAsia="en-US"/>
                          </w:rPr>
                          <w:t>Attīstības sadarbības politikas pamatnostādnes 2021. – 2027. gadam</w:t>
                        </w:r>
                      </w:p>
                    </w:txbxContent>
                  </v:textbox>
                </v:shape>
                <w10:wrap anchorx="margin"/>
              </v:group>
            </w:pict>
          </mc:Fallback>
        </mc:AlternateContent>
      </w:r>
    </w:p>
    <w:p w14:paraId="03256308" w14:textId="77777777" w:rsidR="009059AF" w:rsidRDefault="009059AF" w:rsidP="004F1418">
      <w:pPr>
        <w:rPr>
          <w:b/>
          <w:bCs/>
          <w:i/>
          <w:iCs/>
          <w:lang w:eastAsia="en-US"/>
        </w:rPr>
      </w:pPr>
    </w:p>
    <w:p w14:paraId="0A3890AC" w14:textId="77777777" w:rsidR="000E6160" w:rsidRDefault="000E6160" w:rsidP="004F1418">
      <w:pPr>
        <w:rPr>
          <w:b/>
          <w:bCs/>
          <w:i/>
          <w:iCs/>
          <w:lang w:eastAsia="en-US"/>
        </w:rPr>
      </w:pPr>
    </w:p>
    <w:p w14:paraId="425036C1" w14:textId="77777777" w:rsidR="004F1418" w:rsidRDefault="004F1418" w:rsidP="004F1418">
      <w:pPr>
        <w:rPr>
          <w:b/>
          <w:bCs/>
          <w:lang w:eastAsia="en-US"/>
        </w:rPr>
      </w:pPr>
    </w:p>
    <w:p w14:paraId="27B7624C" w14:textId="77777777" w:rsidR="003365F7" w:rsidRDefault="003365F7" w:rsidP="004F1418">
      <w:pPr>
        <w:rPr>
          <w:b/>
          <w:bCs/>
          <w:lang w:eastAsia="en-US"/>
        </w:rPr>
      </w:pPr>
    </w:p>
    <w:p w14:paraId="4B2254E5" w14:textId="77777777" w:rsidR="004F1418" w:rsidRDefault="004F1418" w:rsidP="004F1418">
      <w:pPr>
        <w:rPr>
          <w:szCs w:val="28"/>
        </w:rPr>
      </w:pPr>
    </w:p>
    <w:p w14:paraId="1A515D96" w14:textId="6F14AE41" w:rsidR="003365F7" w:rsidRDefault="003365F7" w:rsidP="004F1418">
      <w:pPr>
        <w:rPr>
          <w:szCs w:val="28"/>
        </w:rPr>
        <w:sectPr w:rsidR="003365F7" w:rsidSect="004F1418">
          <w:type w:val="continuous"/>
          <w:pgSz w:w="11906" w:h="16838"/>
          <w:pgMar w:top="1134" w:right="1134" w:bottom="1134" w:left="1701" w:header="709" w:footer="709" w:gutter="0"/>
          <w:cols w:space="281"/>
          <w:docGrid w:linePitch="360"/>
        </w:sectPr>
      </w:pPr>
    </w:p>
    <w:p w14:paraId="2355476B" w14:textId="587E9ED1" w:rsidR="004F1418" w:rsidRPr="001A326D" w:rsidRDefault="003365F7" w:rsidP="003365F7">
      <w:pPr>
        <w:spacing w:before="120" w:after="120"/>
        <w:ind w:left="142" w:right="-355"/>
        <w:jc w:val="center"/>
        <w:rPr>
          <w:lang w:eastAsia="en-US"/>
        </w:rPr>
      </w:pPr>
      <w:r w:rsidRPr="001A326D">
        <w:rPr>
          <w:noProof/>
          <w:szCs w:val="28"/>
        </w:rPr>
        <w:drawing>
          <wp:anchor distT="0" distB="0" distL="114300" distR="114300" simplePos="0" relativeHeight="251854848" behindDoc="0" locked="0" layoutInCell="1" allowOverlap="1" wp14:anchorId="66D32235" wp14:editId="0B713410">
            <wp:simplePos x="0" y="0"/>
            <wp:positionH relativeFrom="column">
              <wp:posOffset>-13335</wp:posOffset>
            </wp:positionH>
            <wp:positionV relativeFrom="paragraph">
              <wp:posOffset>422910</wp:posOffset>
            </wp:positionV>
            <wp:extent cx="2921000" cy="1581150"/>
            <wp:effectExtent l="0" t="0" r="0" b="0"/>
            <wp:wrapSquare wrapText="bothSides"/>
            <wp:docPr id="436263088" name="Chart 1">
              <a:extLst xmlns:a="http://schemas.openxmlformats.org/drawingml/2006/main">
                <a:ext uri="{FF2B5EF4-FFF2-40B4-BE49-F238E27FC236}">
                  <a16:creationId xmlns:a16="http://schemas.microsoft.com/office/drawing/2014/main" id="{AD054A9C-EA43-4453-B385-A38FF64F4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F1418">
        <w:rPr>
          <w:rFonts w:eastAsiaTheme="minorHAnsi"/>
          <w:b/>
          <w:bCs/>
          <w:i/>
          <w:iCs/>
          <w:kern w:val="2"/>
          <w:sz w:val="22"/>
          <w:szCs w:val="22"/>
          <w:lang w:eastAsia="en-US"/>
          <w14:ligatures w14:val="standardContextual"/>
        </w:rPr>
        <w:t>2</w:t>
      </w:r>
      <w:r w:rsidR="004F1418"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004F1418"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6.</w:t>
      </w:r>
      <w:r w:rsidR="004F1418" w:rsidRPr="00307028">
        <w:rPr>
          <w:rFonts w:eastAsiaTheme="minorHAnsi"/>
          <w:b/>
          <w:bCs/>
          <w:i/>
          <w:iCs/>
          <w:kern w:val="2"/>
          <w:sz w:val="22"/>
          <w:szCs w:val="22"/>
          <w:lang w:eastAsia="en-US"/>
          <w14:ligatures w14:val="standardContextual"/>
        </w:rPr>
        <w:t xml:space="preserve"> attēls</w:t>
      </w:r>
      <w:r w:rsidR="004F1418" w:rsidRPr="00307028">
        <w:rPr>
          <w:rFonts w:eastAsiaTheme="minorHAnsi"/>
          <w:b/>
          <w:bCs/>
          <w:kern w:val="2"/>
          <w:sz w:val="22"/>
          <w:szCs w:val="22"/>
          <w:lang w:eastAsia="en-US"/>
          <w14:ligatures w14:val="standardContextual"/>
        </w:rPr>
        <w:t xml:space="preserve"> </w:t>
      </w:r>
      <w:r w:rsidR="004F1418" w:rsidRPr="00243B4C">
        <w:rPr>
          <w:rFonts w:eastAsiaTheme="minorHAnsi"/>
          <w:b/>
          <w:bCs/>
          <w:kern w:val="2"/>
          <w:sz w:val="22"/>
          <w:szCs w:val="22"/>
          <w:lang w:eastAsia="en-US"/>
          <w14:ligatures w14:val="standardContextual"/>
        </w:rPr>
        <w:t>Politikas un resursu vadības kartes izdevumu dinamika</w:t>
      </w:r>
      <w:r w:rsidR="004F1418">
        <w:rPr>
          <w:rFonts w:eastAsiaTheme="minorHAnsi"/>
          <w:b/>
          <w:bCs/>
          <w:kern w:val="2"/>
          <w:sz w:val="22"/>
          <w:szCs w:val="22"/>
          <w:lang w:eastAsia="en-US"/>
          <w14:ligatures w14:val="standardContextual"/>
        </w:rPr>
        <w:t>,</w:t>
      </w:r>
      <w:r w:rsidR="004F1418" w:rsidRPr="00243B4C">
        <w:rPr>
          <w:rFonts w:eastAsiaTheme="minorHAnsi"/>
          <w:b/>
          <w:bCs/>
          <w:kern w:val="2"/>
          <w:sz w:val="22"/>
          <w:szCs w:val="22"/>
          <w:lang w:eastAsia="en-US"/>
          <w14:ligatures w14:val="standardContextual"/>
        </w:rPr>
        <w:t xml:space="preserve"> milj. </w:t>
      </w:r>
      <w:proofErr w:type="spellStart"/>
      <w:r w:rsidR="004F1418" w:rsidRPr="00243B4C">
        <w:rPr>
          <w:rFonts w:eastAsiaTheme="minorHAnsi"/>
          <w:b/>
          <w:bCs/>
          <w:i/>
          <w:iCs/>
          <w:kern w:val="2"/>
          <w:sz w:val="22"/>
          <w:szCs w:val="22"/>
          <w:lang w:eastAsia="en-US"/>
          <w14:ligatures w14:val="standardContextual"/>
        </w:rPr>
        <w:t>euro</w:t>
      </w:r>
      <w:proofErr w:type="spellEnd"/>
    </w:p>
    <w:p w14:paraId="38BA5E29" w14:textId="77777777" w:rsidR="007741FA" w:rsidRPr="002E5C70" w:rsidRDefault="007741FA" w:rsidP="00873652">
      <w:pPr>
        <w:spacing w:after="120"/>
        <w:ind w:firstLine="709"/>
        <w:jc w:val="both"/>
        <w:rPr>
          <w:sz w:val="8"/>
          <w:szCs w:val="10"/>
        </w:rPr>
      </w:pPr>
    </w:p>
    <w:p w14:paraId="19A1992F" w14:textId="04A13D53" w:rsidR="004F1418" w:rsidRDefault="004F1418" w:rsidP="002E5C70">
      <w:pPr>
        <w:spacing w:after="120"/>
        <w:ind w:firstLine="709"/>
        <w:jc w:val="both"/>
        <w:rPr>
          <w:szCs w:val="28"/>
        </w:rPr>
      </w:pPr>
      <w:r>
        <w:rPr>
          <w:szCs w:val="28"/>
        </w:rPr>
        <w:t>P</w:t>
      </w:r>
      <w:r w:rsidRPr="00C0356C">
        <w:rPr>
          <w:szCs w:val="28"/>
        </w:rPr>
        <w:t xml:space="preserve">olitikas un resursu vadības kartes </w:t>
      </w:r>
      <w:r>
        <w:rPr>
          <w:szCs w:val="28"/>
        </w:rPr>
        <w:t>“</w:t>
      </w:r>
      <w:r w:rsidRPr="001A326D">
        <w:rPr>
          <w:szCs w:val="28"/>
        </w:rPr>
        <w:t>Latvijas ārpolitikas plānošana un īstenošana</w:t>
      </w:r>
      <w:r>
        <w:rPr>
          <w:szCs w:val="28"/>
        </w:rPr>
        <w:t>”</w:t>
      </w:r>
      <w:r w:rsidRPr="00C0356C">
        <w:rPr>
          <w:szCs w:val="28"/>
        </w:rPr>
        <w:t xml:space="preserve"> </w:t>
      </w:r>
      <w:r w:rsidRPr="00B76AD5">
        <w:rPr>
          <w:szCs w:val="28"/>
        </w:rPr>
        <w:t>izdevumi ir pakāpeniski pieauguši, sākot no 2020.</w:t>
      </w:r>
      <w:r>
        <w:rPr>
          <w:szCs w:val="28"/>
        </w:rPr>
        <w:t> </w:t>
      </w:r>
      <w:r w:rsidRPr="00B76AD5">
        <w:rPr>
          <w:szCs w:val="28"/>
        </w:rPr>
        <w:t>gada</w:t>
      </w:r>
      <w:r>
        <w:rPr>
          <w:szCs w:val="28"/>
        </w:rPr>
        <w:t xml:space="preserve">. </w:t>
      </w:r>
      <w:r w:rsidRPr="00B76AD5">
        <w:rPr>
          <w:szCs w:val="28"/>
        </w:rPr>
        <w:t xml:space="preserve">Izdevumos 2015. gadam ir arī izdevumi Latvijas prezidentūras </w:t>
      </w:r>
      <w:r>
        <w:rPr>
          <w:szCs w:val="28"/>
        </w:rPr>
        <w:t>ES</w:t>
      </w:r>
      <w:r w:rsidRPr="00B76AD5">
        <w:rPr>
          <w:szCs w:val="28"/>
        </w:rPr>
        <w:t xml:space="preserve"> Padomē nodrošināšanai</w:t>
      </w:r>
      <w:r>
        <w:rPr>
          <w:szCs w:val="28"/>
        </w:rPr>
        <w:t xml:space="preserve">. </w:t>
      </w:r>
    </w:p>
    <w:p w14:paraId="7471F8BA" w14:textId="7B5300DA" w:rsidR="004F1418" w:rsidRDefault="004F1418" w:rsidP="002E5C70">
      <w:pPr>
        <w:spacing w:after="120"/>
        <w:ind w:firstLine="709"/>
        <w:jc w:val="both"/>
        <w:rPr>
          <w:szCs w:val="28"/>
        </w:rPr>
      </w:pPr>
      <w:r w:rsidRPr="00C0356C">
        <w:rPr>
          <w:szCs w:val="28"/>
        </w:rPr>
        <w:t>Politikas un resursu vadības kart</w:t>
      </w:r>
      <w:r>
        <w:rPr>
          <w:szCs w:val="28"/>
        </w:rPr>
        <w:t>ē</w:t>
      </w:r>
      <w:r w:rsidRPr="00C0356C">
        <w:rPr>
          <w:szCs w:val="28"/>
        </w:rPr>
        <w:t xml:space="preserve"> </w:t>
      </w:r>
      <w:r>
        <w:rPr>
          <w:szCs w:val="28"/>
        </w:rPr>
        <w:t>“</w:t>
      </w:r>
      <w:r w:rsidRPr="003D1988">
        <w:rPr>
          <w:szCs w:val="28"/>
        </w:rPr>
        <w:t>Latvijas ārpolitikas plānošana un īstenošana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35FF899" w14:textId="41776031" w:rsidR="004F1418" w:rsidRDefault="004F1418" w:rsidP="004F1418">
      <w:pPr>
        <w:spacing w:after="120"/>
        <w:ind w:left="-284" w:firstLine="710"/>
        <w:jc w:val="both"/>
        <w:rPr>
          <w:szCs w:val="28"/>
        </w:rPr>
        <w:sectPr w:rsidR="004F1418" w:rsidSect="004F1418">
          <w:type w:val="continuous"/>
          <w:pgSz w:w="11906" w:h="16838"/>
          <w:pgMar w:top="1134" w:right="1134" w:bottom="1134" w:left="1701" w:header="709" w:footer="709" w:gutter="0"/>
          <w:cols w:num="2" w:space="708"/>
          <w:docGrid w:linePitch="360"/>
        </w:sectPr>
      </w:pPr>
    </w:p>
    <w:p w14:paraId="6E8FCC58" w14:textId="48E944B5" w:rsidR="009059AF" w:rsidRPr="007139F8" w:rsidRDefault="004F1418" w:rsidP="007139F8">
      <w:pPr>
        <w:spacing w:before="12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733"/>
        <w:gridCol w:w="530"/>
        <w:gridCol w:w="530"/>
        <w:gridCol w:w="472"/>
        <w:gridCol w:w="530"/>
        <w:gridCol w:w="427"/>
        <w:gridCol w:w="530"/>
        <w:gridCol w:w="492"/>
        <w:gridCol w:w="530"/>
        <w:gridCol w:w="422"/>
        <w:gridCol w:w="530"/>
        <w:gridCol w:w="422"/>
        <w:gridCol w:w="530"/>
        <w:gridCol w:w="422"/>
        <w:gridCol w:w="530"/>
        <w:gridCol w:w="421"/>
      </w:tblGrid>
      <w:tr w:rsidR="004F1418" w:rsidRPr="00ED6E22" w14:paraId="2C486B1B" w14:textId="77777777" w:rsidTr="004F1418">
        <w:trPr>
          <w:trHeight w:val="59"/>
          <w:tblHeader/>
        </w:trPr>
        <w:tc>
          <w:tcPr>
            <w:tcW w:w="95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E191E0"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000000"/>
                <w:kern w:val="24"/>
                <w:sz w:val="18"/>
                <w:szCs w:val="18"/>
                <w:lang w:eastAsia="lv-LV"/>
              </w:rPr>
              <w:t>Politikas rezultatīvie rādītāji</w:t>
            </w:r>
          </w:p>
          <w:p w14:paraId="71A6087A" w14:textId="77777777" w:rsidR="004F1418" w:rsidRPr="00ED6E22" w:rsidRDefault="004F1418" w:rsidP="006F0AF9">
            <w:pPr>
              <w:jc w:val="center"/>
              <w:textAlignment w:val="bottom"/>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A022D0"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644E04"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2017</w:t>
            </w:r>
          </w:p>
        </w:tc>
        <w:tc>
          <w:tcPr>
            <w:tcW w:w="55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11E218"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2018</w:t>
            </w:r>
          </w:p>
        </w:tc>
        <w:tc>
          <w:tcPr>
            <w:tcW w:w="52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1B891D"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2019</w:t>
            </w:r>
          </w:p>
        </w:tc>
        <w:tc>
          <w:tcPr>
            <w:tcW w:w="56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67E193"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45752F"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AD4911"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D8E579"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E813B2"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2024</w:t>
            </w:r>
          </w:p>
        </w:tc>
      </w:tr>
      <w:tr w:rsidR="004F1418" w:rsidRPr="00ED6E22" w14:paraId="2C65E9AD" w14:textId="77777777" w:rsidTr="004F1418">
        <w:trPr>
          <w:trHeight w:val="25"/>
          <w:tblHeader/>
        </w:trPr>
        <w:tc>
          <w:tcPr>
            <w:tcW w:w="958" w:type="pct"/>
            <w:vMerge/>
            <w:tcBorders>
              <w:top w:val="single" w:sz="8" w:space="0" w:color="FFFFFF"/>
              <w:left w:val="single" w:sz="8" w:space="0" w:color="FFFFFF"/>
              <w:bottom w:val="single" w:sz="8" w:space="0" w:color="FFFFFF"/>
              <w:right w:val="single" w:sz="8" w:space="0" w:color="FFFFFF"/>
            </w:tcBorders>
            <w:vAlign w:val="center"/>
            <w:hideMark/>
          </w:tcPr>
          <w:p w14:paraId="7141C3AC" w14:textId="77777777" w:rsidR="004F1418" w:rsidRPr="00ED6E22" w:rsidRDefault="004F1418" w:rsidP="006F0AF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FC87A9"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ED20B5"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6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0C9015"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003552"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3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0A4D67"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482E41"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7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23322E"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48DBE3"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2870C0"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7A550F"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1DFC15"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5CB773"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F6A080"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7833A8"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626FC1"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Plāns</w:t>
            </w:r>
          </w:p>
        </w:tc>
      </w:tr>
      <w:tr w:rsidR="004F1418" w:rsidRPr="00ED6E22" w14:paraId="07C929EF" w14:textId="77777777" w:rsidTr="006F0AF9">
        <w:trPr>
          <w:trHeight w:val="279"/>
        </w:trPr>
        <w:tc>
          <w:tcPr>
            <w:tcW w:w="2899" w:type="pct"/>
            <w:gridSpan w:val="8"/>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C24BEA" w14:textId="77777777" w:rsidR="004F1418" w:rsidRPr="00D6785C" w:rsidRDefault="004F1418" w:rsidP="006F0AF9">
            <w:pPr>
              <w:rPr>
                <w:rFonts w:eastAsia="Times New Roman"/>
                <w:sz w:val="18"/>
                <w:szCs w:val="18"/>
                <w:lang w:eastAsia="lv-LV"/>
              </w:rPr>
            </w:pPr>
            <w:r w:rsidRPr="00D6785C">
              <w:rPr>
                <w:rFonts w:eastAsia="Verdana"/>
                <w:kern w:val="24"/>
                <w:sz w:val="18"/>
                <w:szCs w:val="18"/>
                <w:lang w:eastAsia="lv-LV"/>
              </w:rPr>
              <w:t>ĀM pārvaldītais divpusējās attīstības sadarbības finansējums, kas izlietots labas pārvaldības, tiesiskuma un demokrātiskas līdzdalības veicināšanai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E74772"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58,0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ACA86B" w14:textId="77777777" w:rsidR="004F1418" w:rsidRPr="00ED6E22" w:rsidRDefault="004F1418" w:rsidP="006F0AF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C60011"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58,0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FD54EE" w14:textId="77777777" w:rsidR="004F1418" w:rsidRPr="00ED6E22" w:rsidRDefault="004F1418" w:rsidP="006F0AF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B0169C"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54,0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604AF2"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62,0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B27EB86"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54,0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8343B4"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000000"/>
                <w:kern w:val="24"/>
                <w:sz w:val="18"/>
                <w:szCs w:val="18"/>
                <w:lang w:eastAsia="lv-LV"/>
              </w:rPr>
              <w:t>62,0</w:t>
            </w:r>
          </w:p>
        </w:tc>
      </w:tr>
      <w:tr w:rsidR="004F1418" w:rsidRPr="00ED6E22" w14:paraId="37F6E01B" w14:textId="77777777" w:rsidTr="006F0AF9">
        <w:trPr>
          <w:trHeight w:val="998"/>
        </w:trPr>
        <w:tc>
          <w:tcPr>
            <w:tcW w:w="9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5A6B9F" w14:textId="77777777" w:rsidR="004F1418" w:rsidRPr="00D6785C" w:rsidRDefault="004F1418" w:rsidP="006F0AF9">
            <w:pPr>
              <w:rPr>
                <w:rFonts w:eastAsia="Times New Roman"/>
                <w:sz w:val="18"/>
                <w:szCs w:val="18"/>
                <w:lang w:eastAsia="lv-LV"/>
              </w:rPr>
            </w:pPr>
            <w:r w:rsidRPr="00D6785C">
              <w:rPr>
                <w:rFonts w:eastAsia="Verdana"/>
                <w:kern w:val="24"/>
                <w:sz w:val="18"/>
                <w:szCs w:val="18"/>
                <w:lang w:eastAsia="lv-LV"/>
              </w:rPr>
              <w:t>Oficiālās attīstības palīdzības apjoms no nacionālā kopienākuma (NKI), tiecoties līdz 2030. gadam sasniegt finansējuma apjomu līdz 0,33% no NKI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DF9CA2"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0,11</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88E5F1"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0,11</w:t>
            </w:r>
          </w:p>
        </w:tc>
        <w:tc>
          <w:tcPr>
            <w:tcW w:w="2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EA2864" w14:textId="77777777" w:rsidR="004F1418" w:rsidRPr="00ED6E22" w:rsidRDefault="004F1418" w:rsidP="006F0AF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1C5600"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0,10</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1C1763" w14:textId="77777777" w:rsidR="004F1418" w:rsidRPr="00ED6E22" w:rsidRDefault="004F1418" w:rsidP="006F0AF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BA258D"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0,10</w:t>
            </w:r>
          </w:p>
        </w:tc>
        <w:tc>
          <w:tcPr>
            <w:tcW w:w="2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3F8458"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0,17</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CC4C9A8"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0,12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7919E3"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0,11</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E2CF0A" w14:textId="77777777" w:rsidR="004F1418" w:rsidRPr="00ED6E22" w:rsidRDefault="004F1418" w:rsidP="006F0AF9">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2D879B"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0,13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B7F80A" w14:textId="77777777" w:rsidR="004F1418" w:rsidRPr="00ED6E22" w:rsidRDefault="004F1418" w:rsidP="006F0AF9">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B349FC"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0,15</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2A24C9" w14:textId="77777777" w:rsidR="004F1418" w:rsidRPr="00ED6E22" w:rsidRDefault="004F1418" w:rsidP="006F0AF9">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D1FD7F"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000000"/>
                <w:kern w:val="24"/>
                <w:sz w:val="18"/>
                <w:szCs w:val="18"/>
                <w:lang w:eastAsia="lv-LV"/>
              </w:rPr>
              <w:t>0,15</w:t>
            </w:r>
          </w:p>
        </w:tc>
      </w:tr>
      <w:tr w:rsidR="004F1418" w:rsidRPr="00ED6E22" w14:paraId="2B816E47" w14:textId="77777777" w:rsidTr="006F0AF9">
        <w:trPr>
          <w:trHeight w:val="25"/>
        </w:trPr>
        <w:tc>
          <w:tcPr>
            <w:tcW w:w="9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004606" w14:textId="77777777" w:rsidR="004F1418" w:rsidRPr="00D6785C" w:rsidRDefault="004F1418" w:rsidP="006F0AF9">
            <w:pPr>
              <w:rPr>
                <w:rFonts w:eastAsia="Times New Roman"/>
                <w:sz w:val="18"/>
                <w:szCs w:val="18"/>
                <w:lang w:eastAsia="lv-LV"/>
              </w:rPr>
            </w:pPr>
            <w:r w:rsidRPr="00D6785C">
              <w:rPr>
                <w:rFonts w:eastAsia="Verdana"/>
                <w:kern w:val="24"/>
                <w:sz w:val="18"/>
                <w:szCs w:val="18"/>
                <w:lang w:eastAsia="lv-LV"/>
              </w:rPr>
              <w:t>Ārlietu ministrijas atbalstītie diasporas projekti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8B2254"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97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B0DBA9" w14:textId="77777777" w:rsidR="004F1418" w:rsidRPr="00ED6E22" w:rsidRDefault="004F1418" w:rsidP="006F0AF9">
            <w:pPr>
              <w:rPr>
                <w:rFonts w:eastAsia="Times New Roman"/>
                <w:sz w:val="18"/>
                <w:szCs w:val="18"/>
                <w:lang w:eastAsia="lv-LV"/>
              </w:rPr>
            </w:pPr>
          </w:p>
        </w:tc>
        <w:tc>
          <w:tcPr>
            <w:tcW w:w="2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E7D8DB" w14:textId="77777777" w:rsidR="004F1418" w:rsidRPr="00ED6E22" w:rsidRDefault="004F1418" w:rsidP="006F0AF9">
            <w:pPr>
              <w:jc w:val="center"/>
              <w:rPr>
                <w:rFonts w:eastAsia="Times New Roman"/>
                <w:sz w:val="18"/>
                <w:szCs w:val="18"/>
                <w:lang w:eastAsia="lv-LV"/>
              </w:rPr>
            </w:pPr>
            <w:r w:rsidRPr="00ED6E2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A772A12"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103</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95A637" w14:textId="77777777" w:rsidR="004F1418" w:rsidRPr="00ED6E22" w:rsidRDefault="004F1418" w:rsidP="006F0AF9">
            <w:pPr>
              <w:jc w:val="center"/>
              <w:rPr>
                <w:rFonts w:eastAsia="Times New Roman"/>
                <w:sz w:val="18"/>
                <w:szCs w:val="18"/>
                <w:lang w:eastAsia="lv-LV"/>
              </w:rPr>
            </w:pPr>
            <w:r w:rsidRPr="00ED6E2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016763A" w14:textId="77777777" w:rsidR="004F1418" w:rsidRPr="00ED6E22" w:rsidRDefault="004F1418" w:rsidP="006F0AF9">
            <w:pPr>
              <w:jc w:val="center"/>
              <w:rPr>
                <w:rFonts w:eastAsia="Times New Roman"/>
                <w:sz w:val="18"/>
                <w:szCs w:val="18"/>
                <w:lang w:eastAsia="lv-LV"/>
              </w:rPr>
            </w:pPr>
            <w:r w:rsidRPr="00ED6E22">
              <w:rPr>
                <w:rFonts w:eastAsia="Verdana"/>
                <w:b/>
                <w:bCs/>
                <w:color w:val="1F497D"/>
                <w:kern w:val="24"/>
                <w:sz w:val="18"/>
                <w:szCs w:val="18"/>
                <w:lang w:eastAsia="lv-LV"/>
              </w:rPr>
              <w:t>120</w:t>
            </w:r>
          </w:p>
        </w:tc>
        <w:tc>
          <w:tcPr>
            <w:tcW w:w="2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C27EA4"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8811ED0"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115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87E51B"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46D2AF5"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108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15AD14"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399DBB52"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96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2817B8" w14:textId="77777777" w:rsidR="004F1418" w:rsidRPr="00ED6E22" w:rsidRDefault="004F1418" w:rsidP="006F0AF9">
            <w:pPr>
              <w:jc w:val="center"/>
              <w:textAlignment w:val="bottom"/>
              <w:rPr>
                <w:rFonts w:eastAsia="Times New Roman"/>
                <w:sz w:val="18"/>
                <w:szCs w:val="18"/>
                <w:lang w:eastAsia="lv-LV"/>
              </w:rPr>
            </w:pPr>
            <w:r w:rsidRPr="00ED6E2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422F35D"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1F497D"/>
                <w:kern w:val="24"/>
                <w:sz w:val="18"/>
                <w:szCs w:val="18"/>
                <w:lang w:eastAsia="lv-LV"/>
              </w:rPr>
              <w:t>114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DF2B00" w14:textId="77777777" w:rsidR="004F1418" w:rsidRPr="00ED6E22" w:rsidRDefault="004F1418" w:rsidP="006F0AF9">
            <w:pPr>
              <w:jc w:val="center"/>
              <w:textAlignment w:val="bottom"/>
              <w:rPr>
                <w:rFonts w:eastAsia="Times New Roman"/>
                <w:sz w:val="18"/>
                <w:szCs w:val="18"/>
                <w:lang w:eastAsia="lv-LV"/>
              </w:rPr>
            </w:pPr>
            <w:r w:rsidRPr="00ED6E22">
              <w:rPr>
                <w:rFonts w:eastAsia="Verdana"/>
                <w:b/>
                <w:bCs/>
                <w:color w:val="000000"/>
                <w:kern w:val="24"/>
                <w:sz w:val="18"/>
                <w:szCs w:val="18"/>
                <w:lang w:eastAsia="lv-LV"/>
              </w:rPr>
              <w:t>100</w:t>
            </w:r>
          </w:p>
        </w:tc>
      </w:tr>
    </w:tbl>
    <w:p w14:paraId="1F705404" w14:textId="77777777" w:rsidR="004F1418" w:rsidRPr="00471D3C" w:rsidRDefault="004F1418" w:rsidP="00790D49">
      <w:pPr>
        <w:spacing w:before="120" w:after="120"/>
        <w:ind w:firstLine="720"/>
        <w:jc w:val="both"/>
        <w:rPr>
          <w:bCs/>
          <w:szCs w:val="28"/>
        </w:rPr>
      </w:pPr>
      <w:r w:rsidRPr="00057695">
        <w:rPr>
          <w:bCs/>
          <w:szCs w:val="28"/>
        </w:rPr>
        <w:t xml:space="preserve">Attiecībā uz politikas rezultatīvo rādītāju </w:t>
      </w:r>
      <w:r>
        <w:rPr>
          <w:bCs/>
          <w:szCs w:val="28"/>
        </w:rPr>
        <w:t>“</w:t>
      </w:r>
      <w:r w:rsidRPr="00057695">
        <w:rPr>
          <w:bCs/>
          <w:szCs w:val="28"/>
        </w:rPr>
        <w:t>ĀM pārvaldītais divpusējās attīstības sadarbības finansējums, kas izlietots labas pārvaldības, tiesiskuma un demokrātiskas līdzdalības veicināšanai (%)</w:t>
      </w:r>
      <w:r>
        <w:rPr>
          <w:bCs/>
          <w:szCs w:val="28"/>
        </w:rPr>
        <w:t>”</w:t>
      </w:r>
      <w:r w:rsidRPr="00057695">
        <w:rPr>
          <w:bCs/>
          <w:szCs w:val="28"/>
        </w:rPr>
        <w:t xml:space="preserve"> </w:t>
      </w:r>
      <w:r w:rsidRPr="00471D3C">
        <w:rPr>
          <w:bCs/>
          <w:szCs w:val="28"/>
        </w:rPr>
        <w:t xml:space="preserve">FM norāda, ka, ņemot vērā izpildes dinamiku, apšaubāma plāna 2024. gadam sasniegšana. Līdz ar to FM aicina izvērtēt 2024. gada plānotās vērtības sasniegšanas iespējas. </w:t>
      </w:r>
    </w:p>
    <w:p w14:paraId="3353D61A" w14:textId="77777777" w:rsidR="004F1418" w:rsidRDefault="004F1418" w:rsidP="00790D49">
      <w:pPr>
        <w:spacing w:before="120" w:after="120"/>
        <w:ind w:firstLine="720"/>
        <w:jc w:val="both"/>
        <w:rPr>
          <w:bCs/>
          <w:szCs w:val="28"/>
        </w:rPr>
      </w:pPr>
      <w:r w:rsidRPr="00471D3C">
        <w:rPr>
          <w:bCs/>
          <w:szCs w:val="28"/>
        </w:rPr>
        <w:t xml:space="preserve">Savukārt attiecībā uz politikas rezultatīvo rādītāju “Ārlietu ministrijas atbalstītie diasporas projekti (skaits) (%)” </w:t>
      </w:r>
      <w:r>
        <w:rPr>
          <w:bCs/>
          <w:szCs w:val="28"/>
        </w:rPr>
        <w:t>FM norāda</w:t>
      </w:r>
      <w:r w:rsidRPr="00471D3C">
        <w:rPr>
          <w:bCs/>
          <w:szCs w:val="28"/>
        </w:rPr>
        <w:t>, ka plāna vērtība 2024.</w:t>
      </w:r>
      <w:r>
        <w:rPr>
          <w:bCs/>
          <w:szCs w:val="28"/>
        </w:rPr>
        <w:t> </w:t>
      </w:r>
      <w:r w:rsidRPr="00471D3C">
        <w:rPr>
          <w:bCs/>
          <w:szCs w:val="28"/>
        </w:rPr>
        <w:t>gadam pārsniegta jau 2023.</w:t>
      </w:r>
      <w:r>
        <w:rPr>
          <w:bCs/>
          <w:szCs w:val="28"/>
        </w:rPr>
        <w:t> </w:t>
      </w:r>
      <w:r w:rsidRPr="00471D3C">
        <w:rPr>
          <w:bCs/>
          <w:szCs w:val="28"/>
        </w:rPr>
        <w:t xml:space="preserve">gadā. Līdz ar to </w:t>
      </w:r>
      <w:r>
        <w:rPr>
          <w:bCs/>
          <w:szCs w:val="28"/>
        </w:rPr>
        <w:t>FM aicina</w:t>
      </w:r>
      <w:r w:rsidRPr="00471D3C">
        <w:rPr>
          <w:bCs/>
          <w:szCs w:val="28"/>
        </w:rPr>
        <w:t xml:space="preserve"> turpmākajiem gadiem noteikt augstāku plāna vērtību nekā iepriekšējo gadu izpilde.</w:t>
      </w:r>
    </w:p>
    <w:p w14:paraId="5D2F4113" w14:textId="548CF3C9" w:rsidR="00E334FB" w:rsidRPr="00471D3C" w:rsidRDefault="00E334FB" w:rsidP="00790D49">
      <w:pPr>
        <w:spacing w:before="120" w:after="120"/>
        <w:ind w:firstLine="720"/>
        <w:jc w:val="both"/>
        <w:rPr>
          <w:bCs/>
          <w:szCs w:val="28"/>
        </w:rPr>
      </w:pPr>
      <w:r>
        <w:rPr>
          <w:bCs/>
          <w:szCs w:val="28"/>
        </w:rPr>
        <w:t xml:space="preserve">Izdevumu pārskatīšanas darba grupā </w:t>
      </w:r>
      <w:proofErr w:type="spellStart"/>
      <w:r>
        <w:rPr>
          <w:bCs/>
          <w:szCs w:val="28"/>
        </w:rPr>
        <w:t>VKo</w:t>
      </w:r>
      <w:proofErr w:type="spellEnd"/>
      <w:r>
        <w:rPr>
          <w:bCs/>
          <w:szCs w:val="28"/>
        </w:rPr>
        <w:t xml:space="preserve"> ierosina ĀM politikas rezultatīvos rādītājus papildināt ar politikas rezultatīvo rādītāju “G</w:t>
      </w:r>
      <w:r w:rsidRPr="00E334FB">
        <w:rPr>
          <w:bCs/>
          <w:szCs w:val="28"/>
        </w:rPr>
        <w:t>lobāl</w:t>
      </w:r>
      <w:r>
        <w:rPr>
          <w:bCs/>
          <w:szCs w:val="28"/>
        </w:rPr>
        <w:t>ais</w:t>
      </w:r>
      <w:r w:rsidRPr="00E334FB">
        <w:rPr>
          <w:bCs/>
          <w:szCs w:val="28"/>
        </w:rPr>
        <w:t xml:space="preserve"> pases indeks</w:t>
      </w:r>
      <w:r>
        <w:rPr>
          <w:bCs/>
          <w:szCs w:val="28"/>
        </w:rPr>
        <w:t>s”</w:t>
      </w:r>
      <w:r w:rsidRPr="00E334FB">
        <w:rPr>
          <w:bCs/>
          <w:szCs w:val="28"/>
        </w:rPr>
        <w:t xml:space="preserve"> vai </w:t>
      </w:r>
      <w:r>
        <w:rPr>
          <w:bCs/>
          <w:szCs w:val="28"/>
        </w:rPr>
        <w:t>“</w:t>
      </w:r>
      <w:proofErr w:type="spellStart"/>
      <w:r w:rsidRPr="00E334FB">
        <w:rPr>
          <w:bCs/>
          <w:szCs w:val="28"/>
        </w:rPr>
        <w:t>Henley</w:t>
      </w:r>
      <w:proofErr w:type="spellEnd"/>
      <w:r w:rsidRPr="00E334FB">
        <w:rPr>
          <w:bCs/>
          <w:szCs w:val="28"/>
        </w:rPr>
        <w:t xml:space="preserve"> pases indeks</w:t>
      </w:r>
      <w:r>
        <w:rPr>
          <w:bCs/>
          <w:szCs w:val="28"/>
        </w:rPr>
        <w:t>s”.</w:t>
      </w:r>
    </w:p>
    <w:p w14:paraId="32496336" w14:textId="77777777" w:rsidR="004F1418" w:rsidRDefault="004F1418" w:rsidP="00790D49">
      <w:pPr>
        <w:spacing w:before="240"/>
        <w:jc w:val="center"/>
        <w:rPr>
          <w:b/>
          <w:bCs/>
          <w:i/>
          <w:iCs/>
          <w:u w:val="single"/>
          <w:lang w:eastAsia="en-US"/>
        </w:rPr>
      </w:pPr>
      <w:r w:rsidRPr="00422D70">
        <w:rPr>
          <w:b/>
          <w:bCs/>
          <w:i/>
          <w:iCs/>
          <w:u w:val="single"/>
          <w:lang w:eastAsia="en-US"/>
        </w:rPr>
        <w:t>Iemaksu starptautiskajās organizācijās nodrošināšana</w:t>
      </w:r>
    </w:p>
    <w:p w14:paraId="446FD832" w14:textId="77777777" w:rsidR="004F1418" w:rsidRDefault="004F1418" w:rsidP="004F1418">
      <w:pPr>
        <w:rPr>
          <w:b/>
          <w:bCs/>
          <w:i/>
          <w:iCs/>
          <w:lang w:eastAsia="en-US"/>
        </w:rPr>
      </w:pPr>
      <w:r w:rsidRPr="00243B4C">
        <w:rPr>
          <w:noProof/>
          <w:szCs w:val="28"/>
        </w:rPr>
        <mc:AlternateContent>
          <mc:Choice Requires="wpg">
            <w:drawing>
              <wp:anchor distT="0" distB="0" distL="114300" distR="114300" simplePos="0" relativeHeight="251855872" behindDoc="0" locked="0" layoutInCell="1" allowOverlap="1" wp14:anchorId="0520B30B" wp14:editId="10E701B6">
                <wp:simplePos x="0" y="0"/>
                <wp:positionH relativeFrom="margin">
                  <wp:posOffset>-13335</wp:posOffset>
                </wp:positionH>
                <wp:positionV relativeFrom="paragraph">
                  <wp:posOffset>64770</wp:posOffset>
                </wp:positionV>
                <wp:extent cx="5797550" cy="704797"/>
                <wp:effectExtent l="0" t="0" r="0" b="635"/>
                <wp:wrapNone/>
                <wp:docPr id="682333211" name="Group 11"/>
                <wp:cNvGraphicFramePr/>
                <a:graphic xmlns:a="http://schemas.openxmlformats.org/drawingml/2006/main">
                  <a:graphicData uri="http://schemas.microsoft.com/office/word/2010/wordprocessingGroup">
                    <wpg:wgp>
                      <wpg:cNvGrpSpPr/>
                      <wpg:grpSpPr>
                        <a:xfrm>
                          <a:off x="0" y="0"/>
                          <a:ext cx="5797550" cy="704797"/>
                          <a:chOff x="0" y="38100"/>
                          <a:chExt cx="812800" cy="1390495"/>
                        </a:xfrm>
                      </wpg:grpSpPr>
                      <wps:wsp>
                        <wps:cNvPr id="384062243"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89616165" name="TextBox 13"/>
                        <wps:cNvSpPr txBox="1"/>
                        <wps:spPr>
                          <a:xfrm>
                            <a:off x="0" y="38139"/>
                            <a:ext cx="812800" cy="1341638"/>
                          </a:xfrm>
                          <a:prstGeom prst="rect">
                            <a:avLst/>
                          </a:prstGeom>
                        </wps:spPr>
                        <wps:txbx>
                          <w:txbxContent>
                            <w:p w14:paraId="53F2E303" w14:textId="47C82D0F" w:rsidR="004F1418" w:rsidRPr="00422D70" w:rsidRDefault="004F1418" w:rsidP="004F1418">
                              <w:pPr>
                                <w:jc w:val="both"/>
                                <w:rPr>
                                  <w:i/>
                                  <w:iCs/>
                                  <w:lang w:eastAsia="en-US"/>
                                </w:rPr>
                              </w:pPr>
                              <w:r w:rsidRPr="00422D70">
                                <w:rPr>
                                  <w:b/>
                                  <w:bCs/>
                                  <w:lang w:eastAsia="en-US"/>
                                </w:rPr>
                                <w:t xml:space="preserve">Darbības mērķis: </w:t>
                              </w:r>
                              <w:r w:rsidRPr="00422D70">
                                <w:rPr>
                                  <w:lang w:eastAsia="en-US"/>
                                </w:rPr>
                                <w:t>nodrošināt savlaicīgu Latvijas iemaksu veikšanu starptautiskajās organizācijās, lai pildītu starptautiskās saistības, garantētu Latvijai iespēju piedalīties lēmumu pieņemšanās dažādās starptautiskās organizācijās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520B30B" id="_x0000_s1049" style="position:absolute;margin-left:-1.05pt;margin-top:5.1pt;width:456.5pt;height:55.5pt;z-index:25185587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">
                <v:shape id="Freeform 12" o:spid="_x0000_s1050"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51" type="#_x0000_t202" style="position:absolute;top:381;width:8128;height:1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" filled="f" stroked="f">
                  <v:textbox inset="4pt,4pt,4pt,4pt">
                    <w:txbxContent>
                      <w:p w14:paraId="53F2E303" w14:textId="47C82D0F" w:rsidR="004F1418" w:rsidRPr="00422D70" w:rsidRDefault="004F1418" w:rsidP="004F1418">
                        <w:pPr>
                          <w:jc w:val="both"/>
                          <w:rPr>
                            <w:i/>
                            <w:iCs/>
                            <w:lang w:eastAsia="en-US"/>
                          </w:rPr>
                        </w:pPr>
                        <w:r w:rsidRPr="00422D70">
                          <w:rPr>
                            <w:b/>
                            <w:bCs/>
                            <w:lang w:eastAsia="en-US"/>
                          </w:rPr>
                          <w:t xml:space="preserve">Darbības mērķis: </w:t>
                        </w:r>
                        <w:r w:rsidRPr="00422D70">
                          <w:rPr>
                            <w:lang w:eastAsia="en-US"/>
                          </w:rPr>
                          <w:t>nodrošināt savlaicīgu Latvijas iemaksu veikšanu starptautiskajās organizācijās, lai pildītu starptautiskās saistības, garantētu Latvijai iespēju piedalīties lēmumu pieņemšanās dažādās starptautiskās organizācijās</w:t>
                        </w:r>
                      </w:p>
                    </w:txbxContent>
                  </v:textbox>
                </v:shape>
                <w10:wrap anchorx="margin"/>
              </v:group>
            </w:pict>
          </mc:Fallback>
        </mc:AlternateContent>
      </w:r>
    </w:p>
    <w:p w14:paraId="11C5DE3E" w14:textId="77777777" w:rsidR="004F1418" w:rsidRDefault="004F1418" w:rsidP="004F1418">
      <w:pPr>
        <w:rPr>
          <w:b/>
          <w:bCs/>
          <w:lang w:eastAsia="en-US"/>
        </w:rPr>
      </w:pPr>
    </w:p>
    <w:p w14:paraId="6EEBAF76" w14:textId="77777777" w:rsidR="004F1418" w:rsidRDefault="004F1418" w:rsidP="004F1418">
      <w:pPr>
        <w:rPr>
          <w:szCs w:val="28"/>
        </w:rPr>
        <w:sectPr w:rsidR="004F1418" w:rsidSect="004F1418">
          <w:type w:val="continuous"/>
          <w:pgSz w:w="11906" w:h="16838"/>
          <w:pgMar w:top="1134" w:right="1134" w:bottom="1134" w:left="1701" w:header="709" w:footer="709" w:gutter="0"/>
          <w:cols w:space="281"/>
          <w:docGrid w:linePitch="360"/>
        </w:sectPr>
      </w:pPr>
    </w:p>
    <w:p w14:paraId="62B731E2" w14:textId="77777777" w:rsidR="004F1418" w:rsidRDefault="004F1418" w:rsidP="004F1418">
      <w:pPr>
        <w:rPr>
          <w:szCs w:val="28"/>
        </w:rPr>
      </w:pPr>
    </w:p>
    <w:p w14:paraId="29019A39" w14:textId="77777777" w:rsidR="004F1418" w:rsidRDefault="004F1418" w:rsidP="004F1418">
      <w:pPr>
        <w:rPr>
          <w:szCs w:val="28"/>
        </w:rPr>
      </w:pPr>
    </w:p>
    <w:p w14:paraId="3D863E7F" w14:textId="77777777" w:rsidR="004F1418" w:rsidRDefault="004F1418" w:rsidP="004F1418">
      <w:pPr>
        <w:rPr>
          <w:szCs w:val="28"/>
        </w:rPr>
      </w:pPr>
    </w:p>
    <w:p w14:paraId="6218540B" w14:textId="77777777" w:rsidR="004F1418" w:rsidRDefault="004F1418" w:rsidP="004F1418">
      <w:pPr>
        <w:spacing w:after="120"/>
        <w:rPr>
          <w:rFonts w:eastAsiaTheme="minorHAnsi"/>
          <w:b/>
          <w:bCs/>
          <w:i/>
          <w:iCs/>
          <w:kern w:val="2"/>
          <w:sz w:val="22"/>
          <w:szCs w:val="22"/>
          <w:lang w:eastAsia="en-US"/>
          <w14:ligatures w14:val="standardContextual"/>
        </w:rPr>
        <w:sectPr w:rsidR="004F1418" w:rsidSect="004F1418">
          <w:type w:val="continuous"/>
          <w:pgSz w:w="11906" w:h="16838"/>
          <w:pgMar w:top="1134" w:right="1134" w:bottom="1134" w:left="1701" w:header="709" w:footer="709" w:gutter="0"/>
          <w:cols w:num="2" w:space="281"/>
          <w:docGrid w:linePitch="360"/>
        </w:sectPr>
      </w:pPr>
    </w:p>
    <w:p w14:paraId="5A5D15E4" w14:textId="77777777" w:rsidR="004F1418" w:rsidRDefault="004F1418" w:rsidP="004F1418">
      <w:pPr>
        <w:spacing w:after="120"/>
        <w:rPr>
          <w:rFonts w:eastAsiaTheme="minorHAnsi"/>
          <w:b/>
          <w:bCs/>
          <w:i/>
          <w:iCs/>
          <w:kern w:val="2"/>
          <w:sz w:val="22"/>
          <w:szCs w:val="22"/>
          <w:lang w:eastAsia="en-US"/>
          <w14:ligatures w14:val="standardContextual"/>
        </w:rPr>
      </w:pPr>
    </w:p>
    <w:p w14:paraId="401DBB3F" w14:textId="3206893C" w:rsidR="004F1418" w:rsidRPr="001A326D" w:rsidRDefault="004F1418" w:rsidP="004F1418">
      <w:pPr>
        <w:spacing w:after="120"/>
        <w:ind w:left="142"/>
        <w:jc w:val="center"/>
        <w:rPr>
          <w:lang w:eastAsia="en-US"/>
        </w:rPr>
      </w:pPr>
      <w:r w:rsidRPr="00422D70">
        <w:rPr>
          <w:noProof/>
          <w:lang w:eastAsia="en-US"/>
        </w:rPr>
        <w:drawing>
          <wp:anchor distT="0" distB="0" distL="114300" distR="114300" simplePos="0" relativeHeight="251856896" behindDoc="0" locked="0" layoutInCell="1" allowOverlap="1" wp14:anchorId="4B167455" wp14:editId="093969EE">
            <wp:simplePos x="0" y="0"/>
            <wp:positionH relativeFrom="column">
              <wp:posOffset>-57785</wp:posOffset>
            </wp:positionH>
            <wp:positionV relativeFrom="paragraph">
              <wp:posOffset>340360</wp:posOffset>
            </wp:positionV>
            <wp:extent cx="2908300" cy="1790700"/>
            <wp:effectExtent l="0" t="0" r="6350" b="0"/>
            <wp:wrapSquare wrapText="bothSides"/>
            <wp:docPr id="495445629" name="Chart 1">
              <a:extLst xmlns:a="http://schemas.openxmlformats.org/drawingml/2006/main">
                <a:ext uri="{FF2B5EF4-FFF2-40B4-BE49-F238E27FC236}">
                  <a16:creationId xmlns:a16="http://schemas.microsoft.com/office/drawing/2014/main" id="{659F1DD3-F09E-4BB7-820A-D56B98550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FA53D8C" w14:textId="77777777" w:rsidR="004F1418" w:rsidRDefault="004F1418" w:rsidP="004F1418">
      <w:pPr>
        <w:spacing w:after="120"/>
        <w:ind w:left="-284" w:firstLine="720"/>
        <w:jc w:val="both"/>
        <w:rPr>
          <w:szCs w:val="28"/>
        </w:rPr>
      </w:pPr>
    </w:p>
    <w:p w14:paraId="05FA4A57" w14:textId="28676DD3" w:rsidR="004F1418" w:rsidRDefault="004F1418" w:rsidP="00790D49">
      <w:pPr>
        <w:spacing w:before="120" w:after="120"/>
        <w:ind w:left="-284" w:firstLine="710"/>
        <w:jc w:val="both"/>
        <w:rPr>
          <w:szCs w:val="28"/>
        </w:rPr>
      </w:pPr>
      <w:r>
        <w:rPr>
          <w:szCs w:val="28"/>
        </w:rPr>
        <w:t>P</w:t>
      </w:r>
      <w:r w:rsidRPr="00C0356C">
        <w:rPr>
          <w:szCs w:val="28"/>
        </w:rPr>
        <w:t xml:space="preserve">olitikas un resursu vadības kartes </w:t>
      </w:r>
      <w:r>
        <w:rPr>
          <w:szCs w:val="28"/>
        </w:rPr>
        <w:t>“</w:t>
      </w:r>
      <w:r w:rsidRPr="0072701F">
        <w:rPr>
          <w:szCs w:val="28"/>
        </w:rPr>
        <w:t>Iemaksu starptautiskajās organizācijās nodrošināšana</w:t>
      </w:r>
      <w:r>
        <w:rPr>
          <w:szCs w:val="28"/>
        </w:rPr>
        <w:t>”</w:t>
      </w:r>
      <w:r w:rsidRPr="00C0356C">
        <w:rPr>
          <w:szCs w:val="28"/>
        </w:rPr>
        <w:t xml:space="preserve"> </w:t>
      </w:r>
      <w:r w:rsidRPr="00DE3C97">
        <w:rPr>
          <w:szCs w:val="28"/>
        </w:rPr>
        <w:t>izdevumu dinamika laika posmā no 2015.</w:t>
      </w:r>
      <w:r>
        <w:rPr>
          <w:szCs w:val="28"/>
        </w:rPr>
        <w:t> </w:t>
      </w:r>
      <w:r w:rsidRPr="00DE3C97">
        <w:rPr>
          <w:szCs w:val="28"/>
        </w:rPr>
        <w:t>gada līdz 2026.</w:t>
      </w:r>
      <w:r>
        <w:rPr>
          <w:szCs w:val="28"/>
        </w:rPr>
        <w:t> </w:t>
      </w:r>
      <w:r w:rsidRPr="00DE3C97">
        <w:rPr>
          <w:szCs w:val="28"/>
        </w:rPr>
        <w:t>gadam ir mainīga</w:t>
      </w:r>
      <w:r w:rsidR="00AD3918">
        <w:rPr>
          <w:szCs w:val="28"/>
        </w:rPr>
        <w:t xml:space="preserve"> atkarība no starptautisko organizāciju, kurās veiktas iemaksas, skaita un iemaksu apmēra.</w:t>
      </w:r>
    </w:p>
    <w:p w14:paraId="6E02A692" w14:textId="77777777" w:rsidR="004F1418" w:rsidRDefault="004F1418" w:rsidP="00790D49">
      <w:pPr>
        <w:spacing w:before="120" w:after="120"/>
        <w:jc w:val="both"/>
        <w:rPr>
          <w:szCs w:val="28"/>
        </w:rPr>
        <w:sectPr w:rsidR="004F1418" w:rsidSect="004F1418">
          <w:type w:val="continuous"/>
          <w:pgSz w:w="11906" w:h="16838"/>
          <w:pgMar w:top="1134" w:right="1134" w:bottom="1134" w:left="1701" w:header="709" w:footer="709" w:gutter="0"/>
          <w:cols w:num="2" w:space="708"/>
          <w:docGrid w:linePitch="360"/>
        </w:sectPr>
      </w:pPr>
    </w:p>
    <w:p w14:paraId="76BD2D5D" w14:textId="77777777" w:rsidR="004F1418" w:rsidRDefault="004F1418" w:rsidP="00AD3918">
      <w:pPr>
        <w:spacing w:before="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72701F">
        <w:rPr>
          <w:szCs w:val="28"/>
        </w:rPr>
        <w:t>Iemaksu starptautiskajās organizācijās nodrošināšana</w:t>
      </w:r>
      <w:r>
        <w:rPr>
          <w:szCs w:val="28"/>
        </w:rPr>
        <w:t>”</w:t>
      </w:r>
      <w:r w:rsidRPr="00C0356C">
        <w:rPr>
          <w:szCs w:val="28"/>
        </w:rPr>
        <w:t xml:space="preserve"> </w:t>
      </w:r>
      <w:r>
        <w:rPr>
          <w:rFonts w:eastAsiaTheme="minorHAnsi"/>
          <w:lang w:eastAsia="en-US"/>
        </w:rPr>
        <w:t>nav</w:t>
      </w:r>
      <w:r w:rsidRPr="004D5C23">
        <w:rPr>
          <w:rFonts w:eastAsiaTheme="minorHAnsi"/>
          <w:lang w:eastAsia="en-US"/>
        </w:rPr>
        <w:t xml:space="preserve"> politikas rezultatīv</w:t>
      </w:r>
      <w:r>
        <w:rPr>
          <w:rFonts w:eastAsiaTheme="minorHAnsi"/>
          <w:lang w:eastAsia="en-US"/>
        </w:rPr>
        <w:t>o</w:t>
      </w:r>
      <w:r w:rsidRPr="004D5C23">
        <w:rPr>
          <w:rFonts w:eastAsiaTheme="minorHAnsi"/>
          <w:lang w:eastAsia="en-US"/>
        </w:rPr>
        <w:t xml:space="preserve"> rādītāj</w:t>
      </w:r>
      <w:r>
        <w:rPr>
          <w:rFonts w:eastAsiaTheme="minorHAnsi"/>
          <w:lang w:eastAsia="en-US"/>
        </w:rPr>
        <w:t>u</w:t>
      </w:r>
      <w:r w:rsidRPr="004D5C23">
        <w:rPr>
          <w:rFonts w:eastAsiaTheme="minorHAnsi"/>
          <w:lang w:eastAsia="en-US"/>
        </w:rPr>
        <w:t>.</w:t>
      </w:r>
    </w:p>
    <w:p w14:paraId="795DBC1E" w14:textId="77777777" w:rsidR="00AD3918" w:rsidRDefault="00AD3918" w:rsidP="00AD3918">
      <w:pPr>
        <w:ind w:firstLine="720"/>
        <w:jc w:val="both"/>
        <w:rPr>
          <w:lang w:eastAsia="en-US"/>
        </w:rPr>
      </w:pPr>
    </w:p>
    <w:p w14:paraId="6CA6D31A" w14:textId="22ED0175" w:rsidR="004F1418" w:rsidRDefault="004F1418" w:rsidP="004F1418">
      <w:pPr>
        <w:spacing w:before="120" w:after="120"/>
        <w:ind w:firstLine="720"/>
        <w:jc w:val="both"/>
        <w:rPr>
          <w:lang w:eastAsia="en-US"/>
        </w:rPr>
      </w:pPr>
      <w:r w:rsidRPr="00DE3C97">
        <w:rPr>
          <w:lang w:eastAsia="en-US"/>
        </w:rPr>
        <w:t xml:space="preserve">Ņemot vērā, ka šī ir darbības karte, kā arī tā ir cieši saistīta ar Latvijas ārpolitikas īstenošanu, </w:t>
      </w:r>
      <w:r w:rsidR="007E02D0">
        <w:rPr>
          <w:lang w:eastAsia="en-US"/>
        </w:rPr>
        <w:t xml:space="preserve">FM norāda, ka </w:t>
      </w:r>
      <w:r w:rsidRPr="00DE3C97">
        <w:rPr>
          <w:lang w:eastAsia="en-US"/>
        </w:rPr>
        <w:t xml:space="preserve">būtu izvērtējama iespēja to pievienot politikas </w:t>
      </w:r>
      <w:r>
        <w:rPr>
          <w:lang w:eastAsia="en-US"/>
        </w:rPr>
        <w:t xml:space="preserve">un resursu vadības </w:t>
      </w:r>
      <w:r w:rsidRPr="00DE3C97">
        <w:rPr>
          <w:lang w:eastAsia="en-US"/>
        </w:rPr>
        <w:t xml:space="preserve">kartei </w:t>
      </w:r>
      <w:r>
        <w:rPr>
          <w:lang w:eastAsia="en-US"/>
        </w:rPr>
        <w:t>“</w:t>
      </w:r>
      <w:r w:rsidRPr="00DE3C97">
        <w:rPr>
          <w:lang w:eastAsia="en-US"/>
        </w:rPr>
        <w:t>Latvijas ārpolitikas plānošana un īstenošana</w:t>
      </w:r>
      <w:r>
        <w:rPr>
          <w:lang w:eastAsia="en-US"/>
        </w:rPr>
        <w:t>”.</w:t>
      </w:r>
    </w:p>
    <w:p w14:paraId="5616B932" w14:textId="6AB5EAAC" w:rsidR="00E144F4" w:rsidRDefault="00E144F4" w:rsidP="000E6160">
      <w:pPr>
        <w:pStyle w:val="Heading3"/>
        <w:spacing w:before="240"/>
        <w:ind w:left="0"/>
        <w:rPr>
          <w:rFonts w:eastAsiaTheme="minorHAnsi"/>
          <w:i/>
          <w:iCs/>
          <w:lang w:eastAsia="en-US"/>
        </w:rPr>
      </w:pPr>
      <w:bookmarkStart w:id="59" w:name="_Toc174340966"/>
      <w:r>
        <w:rPr>
          <w:rFonts w:eastAsiaTheme="minorHAnsi"/>
          <w:i/>
          <w:iCs/>
          <w:lang w:eastAsia="en-US"/>
        </w:rPr>
        <w:lastRenderedPageBreak/>
        <w:t>Ekonomikas</w:t>
      </w:r>
      <w:r w:rsidRPr="002D61F9">
        <w:rPr>
          <w:rFonts w:eastAsiaTheme="minorHAnsi"/>
          <w:i/>
          <w:iCs/>
          <w:lang w:eastAsia="en-US"/>
        </w:rPr>
        <w:t xml:space="preserve"> ministrija</w:t>
      </w:r>
      <w:bookmarkEnd w:id="59"/>
    </w:p>
    <w:p w14:paraId="5C178FCA" w14:textId="77777777" w:rsidR="00E144F4" w:rsidRDefault="00E144F4" w:rsidP="00E144F4">
      <w:pPr>
        <w:jc w:val="both"/>
        <w:rPr>
          <w:lang w:eastAsia="en-US"/>
        </w:rPr>
        <w:sectPr w:rsidR="00E144F4" w:rsidSect="00E144F4">
          <w:headerReference w:type="even" r:id="rId30"/>
          <w:headerReference w:type="default" r:id="rId31"/>
          <w:footerReference w:type="even" r:id="rId32"/>
          <w:footerReference w:type="default" r:id="rId33"/>
          <w:headerReference w:type="first" r:id="rId34"/>
          <w:footerReference w:type="first" r:id="rId35"/>
          <w:type w:val="continuous"/>
          <w:pgSz w:w="11906" w:h="16838"/>
          <w:pgMar w:top="1134" w:right="1134" w:bottom="1134" w:left="1701" w:header="709" w:footer="709" w:gutter="0"/>
          <w:cols w:space="708"/>
          <w:docGrid w:linePitch="360"/>
        </w:sectPr>
      </w:pPr>
    </w:p>
    <w:p w14:paraId="0EF41A64" w14:textId="77777777" w:rsidR="00E144F4" w:rsidRPr="00AD3918" w:rsidRDefault="00E144F4" w:rsidP="00E144F4">
      <w:pPr>
        <w:ind w:right="-285"/>
        <w:jc w:val="both"/>
        <w:rPr>
          <w:sz w:val="18"/>
          <w:szCs w:val="18"/>
          <w:lang w:eastAsia="en-US"/>
        </w:rPr>
      </w:pPr>
    </w:p>
    <w:p w14:paraId="2AAB9913" w14:textId="4261907F" w:rsidR="003B4536" w:rsidRPr="00BD1AFF" w:rsidRDefault="005C4C6F" w:rsidP="003B4536">
      <w:pPr>
        <w:ind w:right="-142" w:firstLine="720"/>
        <w:jc w:val="both"/>
        <w:rPr>
          <w:lang w:eastAsia="en-US"/>
        </w:rPr>
      </w:pPr>
      <w:r>
        <w:rPr>
          <w:noProof/>
          <w14:ligatures w14:val="standardContextual"/>
        </w:rPr>
        <w:drawing>
          <wp:anchor distT="0" distB="0" distL="114300" distR="114300" simplePos="0" relativeHeight="251829248" behindDoc="0" locked="0" layoutInCell="1" allowOverlap="1" wp14:anchorId="370FC299" wp14:editId="7AA17585">
            <wp:simplePos x="0" y="0"/>
            <wp:positionH relativeFrom="column">
              <wp:posOffset>2786380</wp:posOffset>
            </wp:positionH>
            <wp:positionV relativeFrom="paragraph">
              <wp:posOffset>519430</wp:posOffset>
            </wp:positionV>
            <wp:extent cx="3104515" cy="2552700"/>
            <wp:effectExtent l="0" t="0" r="635" b="0"/>
            <wp:wrapSquare wrapText="bothSides"/>
            <wp:docPr id="91467617" name="Chart 1">
              <a:extLst xmlns:a="http://schemas.openxmlformats.org/drawingml/2006/main">
                <a:ext uri="{FF2B5EF4-FFF2-40B4-BE49-F238E27FC236}">
                  <a16:creationId xmlns:a16="http://schemas.microsoft.com/office/drawing/2014/main" id="{6CEFE88D-844F-EBD8-76B1-BF843FFBA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144F4">
        <w:rPr>
          <w:lang w:eastAsia="en-US"/>
        </w:rPr>
        <w:t>EM 2024. gada budžeta paskaidrojumos ir</w:t>
      </w:r>
      <w:r w:rsidR="00E144F4" w:rsidRPr="002D61F9">
        <w:rPr>
          <w:lang w:eastAsia="en-US"/>
        </w:rPr>
        <w:t xml:space="preserve"> </w:t>
      </w:r>
      <w:r w:rsidR="00E144F4">
        <w:rPr>
          <w:lang w:eastAsia="en-US"/>
        </w:rPr>
        <w:t>septiņas</w:t>
      </w:r>
      <w:r w:rsidR="00E144F4" w:rsidRPr="002D61F9">
        <w:rPr>
          <w:lang w:eastAsia="en-US"/>
        </w:rPr>
        <w:t xml:space="preserve"> politikas un resursu vadības kartes</w:t>
      </w:r>
      <w:r w:rsidR="00E144F4">
        <w:rPr>
          <w:lang w:eastAsia="en-US"/>
        </w:rPr>
        <w:t xml:space="preserve">, </w:t>
      </w:r>
      <w:r w:rsidR="00E144F4" w:rsidRPr="002D61F9">
        <w:rPr>
          <w:lang w:eastAsia="en-US"/>
        </w:rPr>
        <w:t>no tām finansiāli ietilpīgākā</w:t>
      </w:r>
      <w:r w:rsidR="00E144F4">
        <w:rPr>
          <w:lang w:eastAsia="en-US"/>
        </w:rPr>
        <w:t xml:space="preserve"> –</w:t>
      </w:r>
      <w:r w:rsidR="00E144F4" w:rsidRPr="002D61F9">
        <w:rPr>
          <w:lang w:eastAsia="en-US"/>
        </w:rPr>
        <w:t xml:space="preserve"> </w:t>
      </w:r>
      <w:r w:rsidR="00E144F4" w:rsidRPr="001414F4">
        <w:rPr>
          <w:lang w:eastAsia="en-US"/>
        </w:rPr>
        <w:t>“</w:t>
      </w:r>
      <w:r w:rsidR="00E144F4" w:rsidRPr="00633209">
        <w:rPr>
          <w:lang w:eastAsia="en-US"/>
        </w:rPr>
        <w:t>Uzņēmējdarbības konkurētspējas atbalsts</w:t>
      </w:r>
      <w:r w:rsidR="00E144F4" w:rsidRPr="001414F4">
        <w:rPr>
          <w:lang w:eastAsia="en-US"/>
        </w:rPr>
        <w:t>”</w:t>
      </w:r>
      <w:r w:rsidR="00E144F4">
        <w:rPr>
          <w:lang w:eastAsia="en-US"/>
        </w:rPr>
        <w:t xml:space="preserve"> (77,3 milj. </w:t>
      </w:r>
      <w:proofErr w:type="spellStart"/>
      <w:r w:rsidR="00E144F4" w:rsidRPr="001414F4">
        <w:rPr>
          <w:i/>
          <w:iCs/>
          <w:lang w:eastAsia="en-US"/>
        </w:rPr>
        <w:t>euro</w:t>
      </w:r>
      <w:proofErr w:type="spellEnd"/>
      <w:r w:rsidR="00E144F4">
        <w:rPr>
          <w:lang w:eastAsia="en-US"/>
        </w:rPr>
        <w:t>). Savukārt salīdzinoši mazāks finansējums ir politikas un resursu vadības kartē “</w:t>
      </w:r>
      <w:r w:rsidR="00E144F4" w:rsidRPr="00633209">
        <w:rPr>
          <w:lang w:eastAsia="en-US"/>
        </w:rPr>
        <w:t>Tautsaimniecības noturība un investīciju piesaiste enerģētiskajai neatkarībai</w:t>
      </w:r>
      <w:r w:rsidR="00E144F4">
        <w:rPr>
          <w:lang w:eastAsia="en-US"/>
        </w:rPr>
        <w:t>” (36,0 milj. </w:t>
      </w:r>
      <w:proofErr w:type="spellStart"/>
      <w:r w:rsidR="00E144F4" w:rsidRPr="004A773D">
        <w:rPr>
          <w:i/>
          <w:iCs/>
          <w:lang w:eastAsia="en-US"/>
        </w:rPr>
        <w:t>euro</w:t>
      </w:r>
      <w:proofErr w:type="spellEnd"/>
      <w:r w:rsidR="00E144F4">
        <w:rPr>
          <w:lang w:eastAsia="en-US"/>
        </w:rPr>
        <w:t>), “</w:t>
      </w:r>
      <w:r w:rsidR="00E144F4" w:rsidRPr="00633209">
        <w:rPr>
          <w:lang w:eastAsia="en-US"/>
        </w:rPr>
        <w:t>Būvniecības un mājokļu politikas īstenošana</w:t>
      </w:r>
      <w:r w:rsidR="00E144F4">
        <w:rPr>
          <w:lang w:eastAsia="en-US"/>
        </w:rPr>
        <w:t xml:space="preserve">” (16,9 milj. </w:t>
      </w:r>
      <w:proofErr w:type="spellStart"/>
      <w:r w:rsidR="00E144F4" w:rsidRPr="002D61F9">
        <w:rPr>
          <w:i/>
          <w:iCs/>
          <w:lang w:eastAsia="en-US"/>
        </w:rPr>
        <w:t>euro</w:t>
      </w:r>
      <w:proofErr w:type="spellEnd"/>
      <w:r w:rsidR="00E144F4">
        <w:rPr>
          <w:lang w:eastAsia="en-US"/>
        </w:rPr>
        <w:t>), “</w:t>
      </w:r>
      <w:r w:rsidR="00E144F4" w:rsidRPr="00633209">
        <w:rPr>
          <w:lang w:eastAsia="en-US"/>
        </w:rPr>
        <w:t>Oficiālās statistikas nodrošināšana</w:t>
      </w:r>
      <w:r w:rsidR="00E144F4">
        <w:rPr>
          <w:lang w:eastAsia="en-US"/>
        </w:rPr>
        <w:t xml:space="preserve">” (14,0 milj. </w:t>
      </w:r>
      <w:proofErr w:type="spellStart"/>
      <w:r w:rsidR="00E144F4" w:rsidRPr="002D61F9">
        <w:rPr>
          <w:i/>
          <w:iCs/>
          <w:lang w:eastAsia="en-US"/>
        </w:rPr>
        <w:t>euro</w:t>
      </w:r>
      <w:proofErr w:type="spellEnd"/>
      <w:r w:rsidR="00E144F4">
        <w:rPr>
          <w:lang w:eastAsia="en-US"/>
        </w:rPr>
        <w:t>), “</w:t>
      </w:r>
      <w:r w:rsidR="00E144F4" w:rsidRPr="00633209">
        <w:rPr>
          <w:lang w:eastAsia="en-US"/>
        </w:rPr>
        <w:t>Nozaru vadība un politikas plānošana</w:t>
      </w:r>
      <w:r w:rsidR="00E144F4">
        <w:rPr>
          <w:lang w:eastAsia="en-US"/>
        </w:rPr>
        <w:t xml:space="preserve">” (10,5 milj. </w:t>
      </w:r>
      <w:proofErr w:type="spellStart"/>
      <w:r w:rsidR="00E144F4" w:rsidRPr="00633209">
        <w:rPr>
          <w:i/>
          <w:iCs/>
          <w:lang w:eastAsia="en-US"/>
        </w:rPr>
        <w:t>euro</w:t>
      </w:r>
      <w:proofErr w:type="spellEnd"/>
      <w:r w:rsidR="00E144F4">
        <w:rPr>
          <w:lang w:eastAsia="en-US"/>
        </w:rPr>
        <w:t>)</w:t>
      </w:r>
      <w:r w:rsidR="00766CA4">
        <w:rPr>
          <w:lang w:eastAsia="en-US"/>
        </w:rPr>
        <w:t>,</w:t>
      </w:r>
      <w:r w:rsidR="00E144F4">
        <w:rPr>
          <w:lang w:eastAsia="en-US"/>
        </w:rPr>
        <w:t xml:space="preserve"> “</w:t>
      </w:r>
      <w:r w:rsidR="00E144F4" w:rsidRPr="00633209">
        <w:rPr>
          <w:lang w:eastAsia="en-US"/>
        </w:rPr>
        <w:t>Iekšējā tirgus uzraudzība</w:t>
      </w:r>
      <w:r w:rsidR="00E144F4">
        <w:rPr>
          <w:lang w:eastAsia="en-US"/>
        </w:rPr>
        <w:t xml:space="preserve">” (5,7 milj. </w:t>
      </w:r>
      <w:proofErr w:type="spellStart"/>
      <w:r w:rsidR="00E144F4" w:rsidRPr="00633209">
        <w:rPr>
          <w:i/>
          <w:iCs/>
          <w:lang w:eastAsia="en-US"/>
        </w:rPr>
        <w:t>euro</w:t>
      </w:r>
      <w:proofErr w:type="spellEnd"/>
      <w:r w:rsidR="00E144F4">
        <w:rPr>
          <w:lang w:eastAsia="en-US"/>
        </w:rPr>
        <w:t>)</w:t>
      </w:r>
      <w:r w:rsidR="00766CA4">
        <w:rPr>
          <w:lang w:eastAsia="en-US"/>
        </w:rPr>
        <w:t xml:space="preserve"> un “Konkurences politikas īstenošana” (4,9 milj. </w:t>
      </w:r>
      <w:proofErr w:type="spellStart"/>
      <w:r w:rsidR="00766CA4" w:rsidRPr="00766CA4">
        <w:rPr>
          <w:i/>
          <w:iCs/>
          <w:lang w:eastAsia="en-US"/>
        </w:rPr>
        <w:t>euro</w:t>
      </w:r>
      <w:proofErr w:type="spellEnd"/>
      <w:r w:rsidR="00766CA4">
        <w:rPr>
          <w:lang w:eastAsia="en-US"/>
        </w:rPr>
        <w:t>)</w:t>
      </w:r>
      <w:r w:rsidR="00E144F4">
        <w:rPr>
          <w:lang w:eastAsia="en-US"/>
        </w:rPr>
        <w:t xml:space="preserve">. </w:t>
      </w:r>
    </w:p>
    <w:p w14:paraId="1707D188" w14:textId="77777777" w:rsidR="00E144F4" w:rsidRPr="00AD3918" w:rsidRDefault="00E144F4" w:rsidP="00E144F4">
      <w:pPr>
        <w:ind w:left="-567"/>
        <w:jc w:val="center"/>
        <w:rPr>
          <w:rFonts w:eastAsiaTheme="minorHAnsi"/>
          <w:b/>
          <w:bCs/>
          <w:i/>
          <w:iCs/>
          <w:kern w:val="2"/>
          <w:sz w:val="18"/>
          <w:szCs w:val="18"/>
          <w:lang w:eastAsia="en-US"/>
          <w14:ligatures w14:val="standardContextual"/>
        </w:rPr>
      </w:pPr>
    </w:p>
    <w:p w14:paraId="2A305A8A" w14:textId="0A524DD5" w:rsidR="00E144F4" w:rsidRDefault="00E144F4" w:rsidP="00E144F4">
      <w:pPr>
        <w:ind w:left="-567"/>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00011C37">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8.</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1C0E33E8" w14:textId="77777777" w:rsidR="00E144F4" w:rsidRPr="00F55C92" w:rsidRDefault="00E144F4" w:rsidP="00E144F4">
      <w:pPr>
        <w:rPr>
          <w:rFonts w:eastAsiaTheme="minorHAnsi"/>
          <w:b/>
          <w:bCs/>
          <w:i/>
          <w:iCs/>
          <w:kern w:val="2"/>
          <w:sz w:val="22"/>
          <w:szCs w:val="22"/>
          <w:lang w:eastAsia="en-US"/>
          <w14:ligatures w14:val="standardContextual"/>
        </w:rPr>
        <w:sectPr w:rsidR="00E144F4" w:rsidRPr="00F55C92" w:rsidSect="00E144F4">
          <w:type w:val="continuous"/>
          <w:pgSz w:w="11906" w:h="16838"/>
          <w:pgMar w:top="1134" w:right="1134" w:bottom="1134" w:left="1701" w:header="709" w:footer="709" w:gutter="0"/>
          <w:cols w:num="2" w:space="1133"/>
          <w:docGrid w:linePitch="360"/>
        </w:sectPr>
      </w:pPr>
    </w:p>
    <w:p w14:paraId="174C653D" w14:textId="77777777" w:rsidR="00E144F4" w:rsidRDefault="00E144F4" w:rsidP="00005B16">
      <w:pPr>
        <w:rPr>
          <w:b/>
          <w:bCs/>
          <w:i/>
          <w:iCs/>
          <w:u w:val="single"/>
          <w:lang w:eastAsia="en-US"/>
        </w:rPr>
        <w:sectPr w:rsidR="00E144F4" w:rsidSect="00E144F4">
          <w:type w:val="continuous"/>
          <w:pgSz w:w="11906" w:h="16838"/>
          <w:pgMar w:top="1134" w:right="1134" w:bottom="1134" w:left="1701" w:header="709" w:footer="709" w:gutter="0"/>
          <w:cols w:num="2" w:space="281"/>
          <w:docGrid w:linePitch="360"/>
        </w:sectPr>
      </w:pPr>
    </w:p>
    <w:p w14:paraId="68D4850A" w14:textId="77777777" w:rsidR="00E144F4" w:rsidRPr="007E5E68" w:rsidRDefault="00E144F4" w:rsidP="00E144F4">
      <w:pPr>
        <w:ind w:firstLine="142"/>
        <w:jc w:val="center"/>
        <w:rPr>
          <w:b/>
          <w:bCs/>
          <w:i/>
          <w:iCs/>
          <w:u w:val="single"/>
          <w:lang w:eastAsia="en-US"/>
        </w:rPr>
      </w:pPr>
      <w:r w:rsidRPr="007E5E68">
        <w:rPr>
          <w:b/>
          <w:bCs/>
          <w:i/>
          <w:iCs/>
          <w:u w:val="single"/>
          <w:lang w:eastAsia="en-US"/>
        </w:rPr>
        <w:t>Nozaru vadība un politikas plānošana</w:t>
      </w:r>
    </w:p>
    <w:p w14:paraId="3C00AD18" w14:textId="77777777" w:rsidR="00E144F4" w:rsidRDefault="00E144F4" w:rsidP="00E144F4">
      <w:pPr>
        <w:rPr>
          <w:b/>
          <w:bCs/>
          <w:i/>
          <w:iCs/>
          <w:lang w:eastAsia="en-US"/>
        </w:rPr>
      </w:pPr>
      <w:r w:rsidRPr="00243B4C">
        <w:rPr>
          <w:noProof/>
          <w:szCs w:val="28"/>
        </w:rPr>
        <mc:AlternateContent>
          <mc:Choice Requires="wpg">
            <w:drawing>
              <wp:anchor distT="0" distB="0" distL="114300" distR="114300" simplePos="0" relativeHeight="251828224" behindDoc="0" locked="0" layoutInCell="1" allowOverlap="1" wp14:anchorId="618A860D" wp14:editId="1F267A03">
                <wp:simplePos x="0" y="0"/>
                <wp:positionH relativeFrom="margin">
                  <wp:posOffset>-13335</wp:posOffset>
                </wp:positionH>
                <wp:positionV relativeFrom="paragraph">
                  <wp:posOffset>71120</wp:posOffset>
                </wp:positionV>
                <wp:extent cx="5803915" cy="692150"/>
                <wp:effectExtent l="0" t="0" r="6350" b="0"/>
                <wp:wrapNone/>
                <wp:docPr id="1204136580" name="Group 11"/>
                <wp:cNvGraphicFramePr/>
                <a:graphic xmlns:a="http://schemas.openxmlformats.org/drawingml/2006/main">
                  <a:graphicData uri="http://schemas.microsoft.com/office/word/2010/wordprocessingGroup">
                    <wpg:wgp>
                      <wpg:cNvGrpSpPr/>
                      <wpg:grpSpPr>
                        <a:xfrm>
                          <a:off x="0" y="0"/>
                          <a:ext cx="5803915" cy="692150"/>
                          <a:chOff x="0" y="38100"/>
                          <a:chExt cx="812803" cy="1390495"/>
                        </a:xfrm>
                      </wpg:grpSpPr>
                      <wps:wsp>
                        <wps:cNvPr id="701763411"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72332549" name="TextBox 13"/>
                        <wps:cNvSpPr txBox="1"/>
                        <wps:spPr>
                          <a:xfrm>
                            <a:off x="3" y="115441"/>
                            <a:ext cx="812800" cy="1259259"/>
                          </a:xfrm>
                          <a:prstGeom prst="rect">
                            <a:avLst/>
                          </a:prstGeom>
                        </wps:spPr>
                        <wps:txbx>
                          <w:txbxContent>
                            <w:p w14:paraId="7976C0E1" w14:textId="77777777" w:rsidR="00E144F4" w:rsidRPr="00F64441" w:rsidRDefault="00E144F4" w:rsidP="00E144F4">
                              <w:pPr>
                                <w:jc w:val="both"/>
                                <w:rPr>
                                  <w:i/>
                                  <w:iCs/>
                                  <w:lang w:eastAsia="en-US"/>
                                </w:rPr>
                              </w:pPr>
                              <w:r w:rsidRPr="00F64441">
                                <w:rPr>
                                  <w:b/>
                                  <w:bCs/>
                                  <w:lang w:eastAsia="en-US"/>
                                </w:rPr>
                                <w:t>Politikas mērķis:</w:t>
                              </w:r>
                              <w:r w:rsidRPr="00F64441">
                                <w:rPr>
                                  <w:lang w:eastAsia="en-US"/>
                                </w:rPr>
                                <w:t xml:space="preserve"> īstenot ekonomikas politiku, radot augstākas vērtības produktus un pakalpojumus, kā arī atbalstot eksportējošus uzņēmumus un </w:t>
                              </w:r>
                              <w:proofErr w:type="spellStart"/>
                              <w:r w:rsidRPr="00F64441">
                                <w:rPr>
                                  <w:lang w:eastAsia="en-US"/>
                                </w:rPr>
                                <w:t>jaunuzņēmumus</w:t>
                              </w:r>
                              <w:proofErr w:type="spellEnd"/>
                              <w:r w:rsidRPr="00F64441">
                                <w:rPr>
                                  <w:lang w:eastAsia="en-US"/>
                                </w:rPr>
                                <w:t xml:space="preserve"> / </w:t>
                              </w:r>
                              <w:r w:rsidRPr="00F64441">
                                <w:rPr>
                                  <w:i/>
                                  <w:iCs/>
                                  <w:lang w:eastAsia="en-US"/>
                                </w:rPr>
                                <w:t xml:space="preserve">Deklarācija par </w:t>
                              </w:r>
                              <w:r>
                                <w:rPr>
                                  <w:i/>
                                  <w:iCs/>
                                  <w:lang w:eastAsia="en-US"/>
                                </w:rPr>
                                <w:t>MK</w:t>
                              </w:r>
                              <w:r w:rsidRPr="00F64441">
                                <w:rPr>
                                  <w:i/>
                                  <w:iCs/>
                                  <w:lang w:eastAsia="en-US"/>
                                </w:rPr>
                                <w:t xml:space="preserve"> iecerēto darbību</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18A860D" id="_x0000_s1052" style="position:absolute;margin-left:-1.05pt;margin-top:5.6pt;width:457pt;height:54.5pt;z-index:25182822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">
                <v:shape id="Freeform 12" o:spid="_x0000_s1053"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54" type="#_x0000_t202" style="position:absolute;top:1154;width:8128;height:1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" filled="f" stroked="f">
                  <v:textbox inset="4pt,4pt,4pt,4pt">
                    <w:txbxContent>
                      <w:p w14:paraId="7976C0E1" w14:textId="77777777" w:rsidR="00E144F4" w:rsidRPr="00F64441" w:rsidRDefault="00E144F4" w:rsidP="00E144F4">
                        <w:pPr>
                          <w:jc w:val="both"/>
                          <w:rPr>
                            <w:i/>
                            <w:iCs/>
                            <w:lang w:eastAsia="en-US"/>
                          </w:rPr>
                        </w:pPr>
                        <w:r w:rsidRPr="00F64441">
                          <w:rPr>
                            <w:b/>
                            <w:bCs/>
                            <w:lang w:eastAsia="en-US"/>
                          </w:rPr>
                          <w:t>Politikas mērķis:</w:t>
                        </w:r>
                        <w:r w:rsidRPr="00F64441">
                          <w:rPr>
                            <w:lang w:eastAsia="en-US"/>
                          </w:rPr>
                          <w:t xml:space="preserve"> īstenot ekonomikas politiku, radot augstākas vērtības produktus un pakalpojumus, kā arī atbalstot eksportējošus uzņēmumus un </w:t>
                        </w:r>
                        <w:proofErr w:type="spellStart"/>
                        <w:r w:rsidRPr="00F64441">
                          <w:rPr>
                            <w:lang w:eastAsia="en-US"/>
                          </w:rPr>
                          <w:t>jaunuzņēmumus</w:t>
                        </w:r>
                        <w:proofErr w:type="spellEnd"/>
                        <w:r w:rsidRPr="00F64441">
                          <w:rPr>
                            <w:lang w:eastAsia="en-US"/>
                          </w:rPr>
                          <w:t xml:space="preserve"> / </w:t>
                        </w:r>
                        <w:r w:rsidRPr="00F64441">
                          <w:rPr>
                            <w:i/>
                            <w:iCs/>
                            <w:lang w:eastAsia="en-US"/>
                          </w:rPr>
                          <w:t xml:space="preserve">Deklarācija par </w:t>
                        </w:r>
                        <w:r>
                          <w:rPr>
                            <w:i/>
                            <w:iCs/>
                            <w:lang w:eastAsia="en-US"/>
                          </w:rPr>
                          <w:t>MK</w:t>
                        </w:r>
                        <w:r w:rsidRPr="00F64441">
                          <w:rPr>
                            <w:i/>
                            <w:iCs/>
                            <w:lang w:eastAsia="en-US"/>
                          </w:rPr>
                          <w:t xml:space="preserve"> iecerēto darbību</w:t>
                        </w:r>
                      </w:p>
                    </w:txbxContent>
                  </v:textbox>
                </v:shape>
                <w10:wrap anchorx="margin"/>
              </v:group>
            </w:pict>
          </mc:Fallback>
        </mc:AlternateContent>
      </w:r>
    </w:p>
    <w:p w14:paraId="00FD511B" w14:textId="77777777" w:rsidR="00E144F4" w:rsidRDefault="00E144F4" w:rsidP="00E144F4">
      <w:pPr>
        <w:rPr>
          <w:b/>
          <w:bCs/>
          <w:lang w:eastAsia="en-US"/>
        </w:rPr>
      </w:pPr>
    </w:p>
    <w:p w14:paraId="111D350E" w14:textId="77777777" w:rsidR="00E144F4" w:rsidRDefault="00E144F4" w:rsidP="00E144F4">
      <w:pPr>
        <w:rPr>
          <w:szCs w:val="28"/>
        </w:rPr>
        <w:sectPr w:rsidR="00E144F4" w:rsidSect="00E144F4">
          <w:type w:val="continuous"/>
          <w:pgSz w:w="11906" w:h="16838"/>
          <w:pgMar w:top="1134" w:right="1134" w:bottom="1134" w:left="1701" w:header="709" w:footer="709" w:gutter="0"/>
          <w:cols w:space="281"/>
          <w:docGrid w:linePitch="360"/>
        </w:sectPr>
      </w:pPr>
    </w:p>
    <w:p w14:paraId="28890F10" w14:textId="77777777" w:rsidR="00E144F4" w:rsidRDefault="00E144F4" w:rsidP="00E144F4">
      <w:pPr>
        <w:rPr>
          <w:szCs w:val="28"/>
        </w:rPr>
      </w:pPr>
    </w:p>
    <w:p w14:paraId="2D13A7E7" w14:textId="77777777" w:rsidR="00E144F4" w:rsidRDefault="00E144F4" w:rsidP="00E144F4">
      <w:pPr>
        <w:rPr>
          <w:szCs w:val="28"/>
        </w:rPr>
      </w:pPr>
    </w:p>
    <w:p w14:paraId="0251C1B0" w14:textId="77777777" w:rsidR="00E144F4" w:rsidRDefault="00E144F4" w:rsidP="00E144F4">
      <w:pPr>
        <w:rPr>
          <w:szCs w:val="28"/>
        </w:rPr>
      </w:pPr>
    </w:p>
    <w:p w14:paraId="15803BBB" w14:textId="77777777" w:rsidR="00E144F4" w:rsidRDefault="00E144F4" w:rsidP="00E144F4">
      <w:pPr>
        <w:spacing w:after="120"/>
        <w:rPr>
          <w:rFonts w:eastAsiaTheme="minorHAnsi"/>
          <w:b/>
          <w:bCs/>
          <w:i/>
          <w:iCs/>
          <w:kern w:val="2"/>
          <w:sz w:val="22"/>
          <w:szCs w:val="22"/>
          <w:lang w:eastAsia="en-US"/>
          <w14:ligatures w14:val="standardContextual"/>
        </w:rPr>
      </w:pPr>
    </w:p>
    <w:p w14:paraId="738030A7" w14:textId="77777777" w:rsidR="00E144F4" w:rsidRDefault="00E144F4" w:rsidP="00E144F4">
      <w:pPr>
        <w:spacing w:after="120"/>
        <w:jc w:val="center"/>
        <w:rPr>
          <w:rFonts w:eastAsiaTheme="minorHAnsi"/>
          <w:b/>
          <w:bCs/>
          <w:i/>
          <w:iCs/>
          <w:kern w:val="2"/>
          <w:sz w:val="22"/>
          <w:szCs w:val="22"/>
          <w:lang w:eastAsia="en-US"/>
          <w14:ligatures w14:val="standardContextual"/>
        </w:rPr>
      </w:pPr>
    </w:p>
    <w:p w14:paraId="17D75E99" w14:textId="77777777" w:rsidR="00E144F4" w:rsidRDefault="00E144F4" w:rsidP="00E144F4">
      <w:pPr>
        <w:spacing w:after="120"/>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num="2" w:space="281"/>
          <w:docGrid w:linePitch="360"/>
        </w:sectPr>
      </w:pPr>
    </w:p>
    <w:p w14:paraId="3C54C4A9" w14:textId="563C307B" w:rsidR="00E144F4" w:rsidRPr="005F5511" w:rsidRDefault="00E144F4" w:rsidP="000D369F">
      <w:pPr>
        <w:spacing w:after="120"/>
        <w:ind w:right="-355"/>
        <w:jc w:val="center"/>
        <w:rPr>
          <w:lang w:eastAsia="en-US"/>
        </w:rPr>
      </w:pPr>
      <w:r w:rsidRPr="00C64425">
        <w:rPr>
          <w:noProof/>
          <w:lang w:eastAsia="en-US"/>
        </w:rPr>
        <w:drawing>
          <wp:anchor distT="0" distB="0" distL="114300" distR="114300" simplePos="0" relativeHeight="251830272" behindDoc="0" locked="0" layoutInCell="1" allowOverlap="1" wp14:anchorId="7AD705CD" wp14:editId="1B6A3E29">
            <wp:simplePos x="0" y="0"/>
            <wp:positionH relativeFrom="column">
              <wp:posOffset>-13335</wp:posOffset>
            </wp:positionH>
            <wp:positionV relativeFrom="paragraph">
              <wp:posOffset>332740</wp:posOffset>
            </wp:positionV>
            <wp:extent cx="2889250" cy="1778000"/>
            <wp:effectExtent l="0" t="0" r="6350" b="0"/>
            <wp:wrapSquare wrapText="bothSides"/>
            <wp:docPr id="476297255" name="Chart 1">
              <a:extLst xmlns:a="http://schemas.openxmlformats.org/drawingml/2006/main">
                <a:ext uri="{FF2B5EF4-FFF2-40B4-BE49-F238E27FC236}">
                  <a16:creationId xmlns:a16="http://schemas.microsoft.com/office/drawing/2014/main" id="{B14A90EC-A9E9-442B-81C0-64250B02D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51BEAE26" w14:textId="2CBDABF0" w:rsidR="00E144F4" w:rsidRDefault="00E144F4" w:rsidP="000D369F">
      <w:pPr>
        <w:spacing w:after="120"/>
        <w:ind w:firstLine="709"/>
        <w:jc w:val="both"/>
        <w:rPr>
          <w:szCs w:val="28"/>
        </w:rPr>
        <w:sectPr w:rsidR="00E144F4" w:rsidSect="00E144F4">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C0356C">
        <w:rPr>
          <w:szCs w:val="28"/>
        </w:rPr>
        <w:t>Nozaru vadība un politikas plānošana</w:t>
      </w:r>
      <w:r>
        <w:rPr>
          <w:szCs w:val="28"/>
        </w:rPr>
        <w:t>”</w:t>
      </w:r>
      <w:r w:rsidRPr="00C0356C">
        <w:rPr>
          <w:szCs w:val="28"/>
        </w:rPr>
        <w:t xml:space="preserve"> </w:t>
      </w:r>
      <w:r w:rsidRPr="00F64441">
        <w:rPr>
          <w:szCs w:val="28"/>
        </w:rPr>
        <w:t>izdevumi laika posmā no 2015.</w:t>
      </w:r>
      <w:r>
        <w:rPr>
          <w:szCs w:val="28"/>
        </w:rPr>
        <w:t> </w:t>
      </w:r>
      <w:r w:rsidRPr="00F64441">
        <w:rPr>
          <w:szCs w:val="28"/>
        </w:rPr>
        <w:t>gada līdz 2026.</w:t>
      </w:r>
      <w:r>
        <w:rPr>
          <w:szCs w:val="28"/>
        </w:rPr>
        <w:t> </w:t>
      </w:r>
      <w:r w:rsidRPr="00F64441">
        <w:rPr>
          <w:szCs w:val="28"/>
        </w:rPr>
        <w:t>gadam būtiski nav mainījušies, izņemot izdevumu pieaugum</w:t>
      </w:r>
      <w:r w:rsidR="00336C63">
        <w:rPr>
          <w:szCs w:val="28"/>
        </w:rPr>
        <w:t>u</w:t>
      </w:r>
      <w:r w:rsidRPr="00F64441">
        <w:rPr>
          <w:szCs w:val="28"/>
        </w:rPr>
        <w:t xml:space="preserve"> 2022.</w:t>
      </w:r>
      <w:r>
        <w:rPr>
          <w:szCs w:val="28"/>
        </w:rPr>
        <w:t> </w:t>
      </w:r>
      <w:r w:rsidRPr="00F64441">
        <w:rPr>
          <w:szCs w:val="28"/>
        </w:rPr>
        <w:t>gadā, kas skaidrojams ar LNG piešķirto finansējumu energoresursu cenu ārkārtējā pieauguma kompensēšanai</w:t>
      </w:r>
      <w:r>
        <w:rPr>
          <w:szCs w:val="28"/>
        </w:rPr>
        <w:t xml:space="preserve"> (252,5 milj. </w:t>
      </w:r>
      <w:proofErr w:type="spellStart"/>
      <w:r w:rsidRPr="00F64441">
        <w:rPr>
          <w:i/>
          <w:iCs/>
          <w:szCs w:val="28"/>
        </w:rPr>
        <w:t>euro</w:t>
      </w:r>
      <w:proofErr w:type="spellEnd"/>
      <w:r>
        <w:rPr>
          <w:szCs w:val="28"/>
        </w:rPr>
        <w:t>)</w:t>
      </w:r>
      <w:r w:rsidRPr="00F64441">
        <w:rPr>
          <w:szCs w:val="28"/>
        </w:rPr>
        <w:t>, kā arī energoapgādes drošuma rezervju iegādei</w:t>
      </w:r>
      <w:r>
        <w:rPr>
          <w:szCs w:val="28"/>
        </w:rPr>
        <w:t xml:space="preserve"> (430,4 milj. </w:t>
      </w:r>
      <w:proofErr w:type="spellStart"/>
      <w:r w:rsidRPr="00F64441">
        <w:rPr>
          <w:i/>
          <w:iCs/>
          <w:szCs w:val="28"/>
        </w:rPr>
        <w:t>euro</w:t>
      </w:r>
      <w:proofErr w:type="spellEnd"/>
      <w:r>
        <w:rPr>
          <w:szCs w:val="28"/>
        </w:rPr>
        <w:t>)</w:t>
      </w:r>
      <w:r w:rsidR="003B4536">
        <w:rPr>
          <w:szCs w:val="28"/>
        </w:rPr>
        <w:t>.</w:t>
      </w:r>
    </w:p>
    <w:p w14:paraId="1B2BD068" w14:textId="77777777" w:rsidR="00E144F4" w:rsidRDefault="00E144F4" w:rsidP="00E144F4">
      <w:pPr>
        <w:spacing w:after="120" w:line="259" w:lineRule="auto"/>
        <w:jc w:val="both"/>
        <w:rPr>
          <w:szCs w:val="28"/>
        </w:rPr>
        <w:sectPr w:rsidR="00E144F4" w:rsidSect="00E144F4">
          <w:type w:val="continuous"/>
          <w:pgSz w:w="11906" w:h="16838"/>
          <w:pgMar w:top="1134" w:right="1134" w:bottom="1134" w:left="1701" w:header="709" w:footer="709" w:gutter="0"/>
          <w:cols w:space="708"/>
          <w:docGrid w:linePitch="360"/>
        </w:sectPr>
      </w:pPr>
    </w:p>
    <w:p w14:paraId="52DBB5C4" w14:textId="77777777" w:rsidR="000D369F" w:rsidRPr="000D369F" w:rsidRDefault="000D369F" w:rsidP="000D369F">
      <w:pPr>
        <w:ind w:firstLine="709"/>
        <w:jc w:val="both"/>
        <w:rPr>
          <w:sz w:val="12"/>
          <w:szCs w:val="14"/>
        </w:rPr>
      </w:pPr>
    </w:p>
    <w:p w14:paraId="7AE6EF22" w14:textId="7A84C738" w:rsidR="00E144F4" w:rsidRDefault="00E144F4" w:rsidP="000D369F">
      <w:pPr>
        <w:spacing w:after="120"/>
        <w:ind w:firstLine="709"/>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C0356C">
        <w:rPr>
          <w:szCs w:val="28"/>
        </w:rPr>
        <w:t>Nozaru vadība un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1A7A652" w14:textId="2D70712B" w:rsidR="00E144F4" w:rsidRPr="005F0DC5" w:rsidRDefault="00E144F4" w:rsidP="00E144F4">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736"/>
        <w:gridCol w:w="693"/>
        <w:gridCol w:w="666"/>
        <w:gridCol w:w="749"/>
        <w:gridCol w:w="626"/>
        <w:gridCol w:w="749"/>
        <w:gridCol w:w="518"/>
        <w:gridCol w:w="626"/>
        <w:gridCol w:w="844"/>
        <w:gridCol w:w="844"/>
      </w:tblGrid>
      <w:tr w:rsidR="00E144F4" w:rsidRPr="005F0DC5" w14:paraId="07F9C4F0" w14:textId="77777777" w:rsidTr="00851AF4">
        <w:trPr>
          <w:trHeight w:val="25"/>
        </w:trPr>
        <w:tc>
          <w:tcPr>
            <w:tcW w:w="1511"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A439E2"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Politikas rezultatīvie rādītāji</w:t>
            </w:r>
          </w:p>
        </w:tc>
        <w:tc>
          <w:tcPr>
            <w:tcW w:w="38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124D5F62" w14:textId="77777777" w:rsidR="00E144F4" w:rsidRPr="005F0DC5" w:rsidRDefault="00E144F4" w:rsidP="00851AF4">
            <w:pPr>
              <w:jc w:val="center"/>
              <w:rPr>
                <w:rFonts w:eastAsia="Times New Roman"/>
                <w:sz w:val="18"/>
                <w:szCs w:val="18"/>
                <w:lang w:eastAsia="lv-LV"/>
              </w:rPr>
            </w:pPr>
            <w:r w:rsidRPr="005F0DC5">
              <w:rPr>
                <w:rFonts w:eastAsia="Verdana"/>
                <w:color w:val="000000"/>
                <w:kern w:val="24"/>
                <w:sz w:val="18"/>
                <w:szCs w:val="18"/>
                <w:lang w:eastAsia="lv-LV"/>
              </w:rPr>
              <w:t>2019</w:t>
            </w:r>
          </w:p>
        </w:tc>
        <w:tc>
          <w:tcPr>
            <w:tcW w:w="36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D50EE22" w14:textId="77777777" w:rsidR="00E144F4" w:rsidRPr="005F0DC5" w:rsidRDefault="00E144F4" w:rsidP="00851AF4">
            <w:pPr>
              <w:jc w:val="center"/>
              <w:rPr>
                <w:rFonts w:eastAsia="Times New Roman"/>
                <w:sz w:val="18"/>
                <w:szCs w:val="18"/>
                <w:lang w:eastAsia="lv-LV"/>
              </w:rPr>
            </w:pPr>
            <w:r w:rsidRPr="005F0DC5">
              <w:rPr>
                <w:rFonts w:eastAsia="Verdana"/>
                <w:color w:val="000000"/>
                <w:kern w:val="24"/>
                <w:sz w:val="18"/>
                <w:szCs w:val="18"/>
                <w:lang w:eastAsia="lv-LV"/>
              </w:rPr>
              <w:t>2020</w:t>
            </w:r>
          </w:p>
        </w:tc>
        <w:tc>
          <w:tcPr>
            <w:tcW w:w="4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64CC6108" w14:textId="77777777" w:rsidR="00E144F4" w:rsidRPr="005F0DC5" w:rsidRDefault="00E144F4" w:rsidP="00851AF4">
            <w:pPr>
              <w:jc w:val="center"/>
              <w:rPr>
                <w:rFonts w:eastAsia="Times New Roman"/>
                <w:sz w:val="18"/>
                <w:szCs w:val="18"/>
                <w:lang w:eastAsia="lv-LV"/>
              </w:rPr>
            </w:pPr>
            <w:r w:rsidRPr="005F0DC5">
              <w:rPr>
                <w:rFonts w:eastAsia="Verdana"/>
                <w:color w:val="000000"/>
                <w:kern w:val="24"/>
                <w:sz w:val="18"/>
                <w:szCs w:val="18"/>
                <w:lang w:eastAsia="lv-LV"/>
              </w:rPr>
              <w:t>2021</w:t>
            </w:r>
          </w:p>
        </w:tc>
        <w:tc>
          <w:tcPr>
            <w:tcW w:w="75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B36DCA"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2022</w:t>
            </w:r>
          </w:p>
        </w:tc>
        <w:tc>
          <w:tcPr>
            <w:tcW w:w="63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8797DA"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2023</w:t>
            </w:r>
          </w:p>
        </w:tc>
        <w:tc>
          <w:tcPr>
            <w:tcW w:w="46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D96C3F"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2024</w:t>
            </w:r>
          </w:p>
        </w:tc>
        <w:tc>
          <w:tcPr>
            <w:tcW w:w="46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1A9603"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2027</w:t>
            </w:r>
          </w:p>
        </w:tc>
      </w:tr>
      <w:tr w:rsidR="00E144F4" w:rsidRPr="005F0DC5" w14:paraId="02D83F9D" w14:textId="77777777" w:rsidTr="00851AF4">
        <w:trPr>
          <w:trHeight w:val="90"/>
        </w:trPr>
        <w:tc>
          <w:tcPr>
            <w:tcW w:w="1511" w:type="pct"/>
            <w:vMerge/>
            <w:tcBorders>
              <w:top w:val="single" w:sz="8" w:space="0" w:color="FFFFFF"/>
              <w:left w:val="single" w:sz="8" w:space="0" w:color="FFFFFF"/>
              <w:bottom w:val="single" w:sz="8" w:space="0" w:color="FFFFFF"/>
              <w:right w:val="single" w:sz="8" w:space="0" w:color="FFFFFF"/>
            </w:tcBorders>
            <w:vAlign w:val="center"/>
            <w:hideMark/>
          </w:tcPr>
          <w:p w14:paraId="1404E87B" w14:textId="77777777" w:rsidR="00E144F4" w:rsidRPr="005F0DC5" w:rsidRDefault="00E144F4" w:rsidP="00851AF4">
            <w:pPr>
              <w:rPr>
                <w:rFonts w:eastAsia="Times New Roman"/>
                <w:sz w:val="18"/>
                <w:szCs w:val="18"/>
                <w:lang w:eastAsia="lv-LV"/>
              </w:rPr>
            </w:pPr>
          </w:p>
        </w:tc>
        <w:tc>
          <w:tcPr>
            <w:tcW w:w="38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57807E"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36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E91208"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4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656F7C"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34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72B2D3"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4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432D23"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8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273B28"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34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154425"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46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E43EC0"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46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47F03E"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r>
      <w:tr w:rsidR="00E144F4" w:rsidRPr="005F0DC5" w14:paraId="6AA81352" w14:textId="77777777" w:rsidTr="00851AF4">
        <w:trPr>
          <w:trHeight w:val="371"/>
        </w:trPr>
        <w:tc>
          <w:tcPr>
            <w:tcW w:w="151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D0D0948" w14:textId="77777777" w:rsidR="00E144F4" w:rsidRPr="00336C63" w:rsidRDefault="00E144F4" w:rsidP="00851AF4">
            <w:pPr>
              <w:textAlignment w:val="bottom"/>
              <w:rPr>
                <w:rFonts w:eastAsia="Times New Roman"/>
                <w:sz w:val="18"/>
                <w:szCs w:val="18"/>
                <w:lang w:eastAsia="lv-LV"/>
              </w:rPr>
            </w:pPr>
            <w:r w:rsidRPr="00336C63">
              <w:rPr>
                <w:rFonts w:eastAsia="Verdana"/>
                <w:kern w:val="24"/>
                <w:sz w:val="18"/>
                <w:szCs w:val="18"/>
                <w:lang w:eastAsia="lv-LV"/>
              </w:rPr>
              <w:t>Bruto pamatkapitāla veidošana faktiskajās cenās no IKP (%)</w:t>
            </w:r>
          </w:p>
        </w:tc>
        <w:tc>
          <w:tcPr>
            <w:tcW w:w="3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29DF2F"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22,2</w:t>
            </w:r>
          </w:p>
        </w:tc>
        <w:tc>
          <w:tcPr>
            <w:tcW w:w="3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63D841"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23,4</w:t>
            </w:r>
          </w:p>
        </w:tc>
        <w:tc>
          <w:tcPr>
            <w:tcW w:w="4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6C08B5"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22,8</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96F274"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23</w:t>
            </w:r>
          </w:p>
        </w:tc>
        <w:tc>
          <w:tcPr>
            <w:tcW w:w="41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EE018CA"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21,7</w:t>
            </w:r>
          </w:p>
        </w:tc>
        <w:tc>
          <w:tcPr>
            <w:tcW w:w="2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23F69E" w14:textId="77777777" w:rsidR="00E144F4" w:rsidRPr="005F0DC5" w:rsidRDefault="00E144F4" w:rsidP="00851AF4">
            <w:pPr>
              <w:rPr>
                <w:rFonts w:eastAsia="Times New Roman"/>
                <w:sz w:val="18"/>
                <w:szCs w:val="18"/>
                <w:lang w:eastAsia="lv-LV"/>
              </w:rPr>
            </w:pP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B8E157"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23</w:t>
            </w: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A9AD8E"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24</w:t>
            </w: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741074" w14:textId="77777777" w:rsidR="00E144F4" w:rsidRPr="005F0DC5" w:rsidRDefault="00E144F4" w:rsidP="00851AF4">
            <w:pPr>
              <w:rPr>
                <w:rFonts w:eastAsia="Times New Roman"/>
                <w:sz w:val="18"/>
                <w:szCs w:val="18"/>
                <w:lang w:eastAsia="lv-LV"/>
              </w:rPr>
            </w:pPr>
          </w:p>
        </w:tc>
      </w:tr>
      <w:tr w:rsidR="00E144F4" w:rsidRPr="005F0DC5" w14:paraId="4BD8C120" w14:textId="77777777" w:rsidTr="00851AF4">
        <w:trPr>
          <w:trHeight w:val="371"/>
        </w:trPr>
        <w:tc>
          <w:tcPr>
            <w:tcW w:w="151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CFA212E" w14:textId="77777777" w:rsidR="00E144F4" w:rsidRPr="00336C63" w:rsidRDefault="00E144F4" w:rsidP="00851AF4">
            <w:pPr>
              <w:textAlignment w:val="bottom"/>
              <w:rPr>
                <w:rFonts w:eastAsia="Times New Roman"/>
                <w:sz w:val="18"/>
                <w:szCs w:val="18"/>
                <w:lang w:eastAsia="lv-LV"/>
              </w:rPr>
            </w:pPr>
            <w:r w:rsidRPr="00336C63">
              <w:rPr>
                <w:rFonts w:eastAsia="Verdana"/>
                <w:kern w:val="24"/>
                <w:sz w:val="18"/>
                <w:szCs w:val="18"/>
                <w:lang w:eastAsia="lv-LV"/>
              </w:rPr>
              <w:t>Eksporta īpatsvars IKP faktiskajās cenās (%)</w:t>
            </w:r>
          </w:p>
        </w:tc>
        <w:tc>
          <w:tcPr>
            <w:tcW w:w="3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D7CD3C" w14:textId="77777777" w:rsidR="00E144F4" w:rsidRPr="005F0DC5" w:rsidRDefault="00E144F4" w:rsidP="00851AF4">
            <w:pPr>
              <w:rPr>
                <w:rFonts w:eastAsia="Times New Roman"/>
                <w:sz w:val="18"/>
                <w:szCs w:val="18"/>
                <w:lang w:eastAsia="lv-LV"/>
              </w:rPr>
            </w:pPr>
          </w:p>
        </w:tc>
        <w:tc>
          <w:tcPr>
            <w:tcW w:w="3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E94360" w14:textId="77777777" w:rsidR="00E144F4" w:rsidRPr="005F0DC5" w:rsidRDefault="00E144F4" w:rsidP="00851AF4">
            <w:pPr>
              <w:rPr>
                <w:rFonts w:eastAsia="Times New Roman"/>
                <w:sz w:val="18"/>
                <w:szCs w:val="18"/>
                <w:lang w:eastAsia="lv-LV"/>
              </w:rPr>
            </w:pPr>
          </w:p>
        </w:tc>
        <w:tc>
          <w:tcPr>
            <w:tcW w:w="4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CA85C7"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63,5</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7AFD36" w14:textId="77777777" w:rsidR="00E144F4" w:rsidRPr="005F0DC5" w:rsidRDefault="00E144F4" w:rsidP="00851AF4">
            <w:pPr>
              <w:rPr>
                <w:rFonts w:eastAsia="Times New Roman"/>
                <w:sz w:val="18"/>
                <w:szCs w:val="18"/>
                <w:lang w:eastAsia="lv-LV"/>
              </w:rPr>
            </w:pPr>
          </w:p>
        </w:tc>
        <w:tc>
          <w:tcPr>
            <w:tcW w:w="4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50B2E4"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72,0</w:t>
            </w:r>
          </w:p>
        </w:tc>
        <w:tc>
          <w:tcPr>
            <w:tcW w:w="2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EBD075"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62</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A90D9E" w14:textId="77777777" w:rsidR="00E144F4" w:rsidRPr="005F0DC5" w:rsidRDefault="00E144F4" w:rsidP="00851AF4">
            <w:pPr>
              <w:rPr>
                <w:rFonts w:eastAsia="Times New Roman"/>
                <w:sz w:val="18"/>
                <w:szCs w:val="18"/>
                <w:lang w:eastAsia="lv-LV"/>
              </w:rPr>
            </w:pP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7C3C91" w14:textId="77777777" w:rsidR="00E144F4" w:rsidRPr="005F0DC5" w:rsidRDefault="00E144F4" w:rsidP="00851AF4">
            <w:pPr>
              <w:rPr>
                <w:rFonts w:eastAsia="Times New Roman"/>
                <w:sz w:val="18"/>
                <w:szCs w:val="18"/>
                <w:lang w:eastAsia="lv-LV"/>
              </w:rPr>
            </w:pP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2C5C2C"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65</w:t>
            </w:r>
          </w:p>
        </w:tc>
      </w:tr>
      <w:tr w:rsidR="00E144F4" w:rsidRPr="005F0DC5" w14:paraId="5FA5F355" w14:textId="77777777" w:rsidTr="00851AF4">
        <w:trPr>
          <w:trHeight w:val="371"/>
        </w:trPr>
        <w:tc>
          <w:tcPr>
            <w:tcW w:w="151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575CADB" w14:textId="77777777" w:rsidR="00E144F4" w:rsidRPr="00336C63" w:rsidRDefault="00E144F4" w:rsidP="00851AF4">
            <w:pPr>
              <w:textAlignment w:val="bottom"/>
              <w:rPr>
                <w:rFonts w:eastAsia="Times New Roman"/>
                <w:sz w:val="18"/>
                <w:szCs w:val="18"/>
                <w:lang w:eastAsia="lv-LV"/>
              </w:rPr>
            </w:pPr>
            <w:r w:rsidRPr="00336C63">
              <w:rPr>
                <w:rFonts w:eastAsia="Verdana"/>
                <w:kern w:val="24"/>
                <w:sz w:val="18"/>
                <w:szCs w:val="18"/>
                <w:lang w:eastAsia="lv-LV"/>
              </w:rPr>
              <w:t>Finansējuma īpatsvars pētniecībai un attīstībai IKP (%)</w:t>
            </w:r>
          </w:p>
        </w:tc>
        <w:tc>
          <w:tcPr>
            <w:tcW w:w="3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F4126B"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0,64</w:t>
            </w:r>
          </w:p>
        </w:tc>
        <w:tc>
          <w:tcPr>
            <w:tcW w:w="3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736B11"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0,71</w:t>
            </w:r>
          </w:p>
        </w:tc>
        <w:tc>
          <w:tcPr>
            <w:tcW w:w="4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DF16A2"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0,74</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742C2D"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0,75</w:t>
            </w:r>
          </w:p>
        </w:tc>
        <w:tc>
          <w:tcPr>
            <w:tcW w:w="41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6CFA6B3"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0,75</w:t>
            </w:r>
          </w:p>
        </w:tc>
        <w:tc>
          <w:tcPr>
            <w:tcW w:w="2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3AC72A" w14:textId="77777777" w:rsidR="00E144F4" w:rsidRPr="005F0DC5" w:rsidRDefault="00E144F4" w:rsidP="00851AF4">
            <w:pPr>
              <w:rPr>
                <w:rFonts w:eastAsia="Times New Roman"/>
                <w:sz w:val="18"/>
                <w:szCs w:val="18"/>
                <w:lang w:eastAsia="lv-LV"/>
              </w:rPr>
            </w:pP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F7818E" w14:textId="77777777" w:rsidR="00E144F4" w:rsidRPr="005F0DC5" w:rsidRDefault="00E144F4" w:rsidP="00851AF4">
            <w:pPr>
              <w:rPr>
                <w:rFonts w:eastAsia="Times New Roman"/>
                <w:sz w:val="18"/>
                <w:szCs w:val="18"/>
                <w:lang w:eastAsia="lv-LV"/>
              </w:rPr>
            </w:pP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32029F"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1</w:t>
            </w: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9B6607" w14:textId="77777777" w:rsidR="00E144F4" w:rsidRPr="005F0DC5" w:rsidRDefault="00E144F4" w:rsidP="00851AF4">
            <w:pPr>
              <w:rPr>
                <w:rFonts w:eastAsia="Times New Roman"/>
                <w:sz w:val="18"/>
                <w:szCs w:val="18"/>
                <w:lang w:eastAsia="lv-LV"/>
              </w:rPr>
            </w:pPr>
          </w:p>
        </w:tc>
      </w:tr>
      <w:tr w:rsidR="00E144F4" w:rsidRPr="005F0DC5" w14:paraId="40B73EDF" w14:textId="77777777" w:rsidTr="00851AF4">
        <w:trPr>
          <w:trHeight w:val="371"/>
        </w:trPr>
        <w:tc>
          <w:tcPr>
            <w:tcW w:w="151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C74E715" w14:textId="77777777" w:rsidR="00E144F4" w:rsidRPr="00336C63" w:rsidRDefault="00E144F4" w:rsidP="00851AF4">
            <w:pPr>
              <w:textAlignment w:val="bottom"/>
              <w:rPr>
                <w:rFonts w:eastAsia="Times New Roman"/>
                <w:sz w:val="18"/>
                <w:szCs w:val="18"/>
                <w:lang w:eastAsia="lv-LV"/>
              </w:rPr>
            </w:pPr>
            <w:r w:rsidRPr="00336C63">
              <w:rPr>
                <w:rFonts w:eastAsia="Verdana"/>
                <w:kern w:val="24"/>
                <w:sz w:val="18"/>
                <w:szCs w:val="18"/>
                <w:lang w:eastAsia="lv-LV"/>
              </w:rPr>
              <w:t xml:space="preserve">Ieviests </w:t>
            </w:r>
            <w:proofErr w:type="spellStart"/>
            <w:r w:rsidRPr="00336C63">
              <w:rPr>
                <w:rFonts w:eastAsia="Verdana"/>
                <w:kern w:val="24"/>
                <w:sz w:val="18"/>
                <w:szCs w:val="18"/>
                <w:lang w:eastAsia="lv-LV"/>
              </w:rPr>
              <w:t>cilvēkkapitāla</w:t>
            </w:r>
            <w:proofErr w:type="spellEnd"/>
            <w:r w:rsidRPr="00336C63">
              <w:rPr>
                <w:rFonts w:eastAsia="Verdana"/>
                <w:kern w:val="24"/>
                <w:sz w:val="18"/>
                <w:szCs w:val="18"/>
                <w:lang w:eastAsia="lv-LV"/>
              </w:rPr>
              <w:t xml:space="preserve"> jautājumu pārvaldības modelis (%)</w:t>
            </w:r>
          </w:p>
        </w:tc>
        <w:tc>
          <w:tcPr>
            <w:tcW w:w="3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D1FD5A" w14:textId="77777777" w:rsidR="00E144F4" w:rsidRPr="005F0DC5" w:rsidRDefault="00E144F4" w:rsidP="00851AF4">
            <w:pPr>
              <w:rPr>
                <w:rFonts w:eastAsia="Times New Roman"/>
                <w:sz w:val="18"/>
                <w:szCs w:val="18"/>
                <w:lang w:eastAsia="lv-LV"/>
              </w:rPr>
            </w:pPr>
          </w:p>
        </w:tc>
        <w:tc>
          <w:tcPr>
            <w:tcW w:w="3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F12EC0" w14:textId="77777777" w:rsidR="00E144F4" w:rsidRPr="005F0DC5" w:rsidRDefault="00E144F4" w:rsidP="00851AF4">
            <w:pPr>
              <w:rPr>
                <w:rFonts w:eastAsia="Times New Roman"/>
                <w:sz w:val="18"/>
                <w:szCs w:val="18"/>
                <w:lang w:eastAsia="lv-LV"/>
              </w:rPr>
            </w:pPr>
          </w:p>
        </w:tc>
        <w:tc>
          <w:tcPr>
            <w:tcW w:w="4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9B596A" w14:textId="77777777" w:rsidR="00E144F4" w:rsidRPr="005F0DC5" w:rsidRDefault="00E144F4" w:rsidP="00851AF4">
            <w:pPr>
              <w:rPr>
                <w:rFonts w:eastAsia="Times New Roman"/>
                <w:sz w:val="18"/>
                <w:szCs w:val="18"/>
                <w:lang w:eastAsia="lv-LV"/>
              </w:rPr>
            </w:pP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C1ECEF" w14:textId="77777777" w:rsidR="00E144F4" w:rsidRPr="005F0DC5" w:rsidRDefault="00E144F4" w:rsidP="00851AF4">
            <w:pPr>
              <w:rPr>
                <w:rFonts w:eastAsia="Times New Roman"/>
                <w:sz w:val="18"/>
                <w:szCs w:val="18"/>
                <w:lang w:eastAsia="lv-LV"/>
              </w:rPr>
            </w:pPr>
          </w:p>
        </w:tc>
        <w:tc>
          <w:tcPr>
            <w:tcW w:w="4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AB53DC" w14:textId="77777777" w:rsidR="00E144F4" w:rsidRPr="005F0DC5" w:rsidRDefault="00E144F4" w:rsidP="00851AF4">
            <w:pPr>
              <w:rPr>
                <w:rFonts w:eastAsia="Times New Roman"/>
                <w:sz w:val="18"/>
                <w:szCs w:val="18"/>
                <w:lang w:eastAsia="lv-LV"/>
              </w:rPr>
            </w:pPr>
          </w:p>
        </w:tc>
        <w:tc>
          <w:tcPr>
            <w:tcW w:w="2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BCD9E4" w14:textId="77777777" w:rsidR="00E144F4" w:rsidRPr="005F0DC5" w:rsidRDefault="00E144F4" w:rsidP="00851AF4">
            <w:pPr>
              <w:rPr>
                <w:rFonts w:eastAsia="Times New Roman"/>
                <w:sz w:val="18"/>
                <w:szCs w:val="18"/>
                <w:lang w:eastAsia="lv-LV"/>
              </w:rPr>
            </w:pP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FFD7CB"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45</w:t>
            </w: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066A08"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100</w:t>
            </w: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1E5BDE" w14:textId="77777777" w:rsidR="00E144F4" w:rsidRPr="005F0DC5" w:rsidRDefault="00E144F4" w:rsidP="00851AF4">
            <w:pPr>
              <w:rPr>
                <w:rFonts w:eastAsia="Times New Roman"/>
                <w:sz w:val="18"/>
                <w:szCs w:val="18"/>
                <w:lang w:eastAsia="lv-LV"/>
              </w:rPr>
            </w:pPr>
          </w:p>
        </w:tc>
      </w:tr>
    </w:tbl>
    <w:p w14:paraId="545D3A8F" w14:textId="29492A22" w:rsidR="00E144F4" w:rsidRDefault="00E144F4" w:rsidP="00336C63">
      <w:pPr>
        <w:spacing w:before="120" w:after="120"/>
        <w:ind w:firstLine="720"/>
        <w:jc w:val="both"/>
        <w:rPr>
          <w:lang w:eastAsia="en-US"/>
        </w:rPr>
      </w:pPr>
      <w:r w:rsidRPr="00F87590">
        <w:rPr>
          <w:lang w:eastAsia="en-US"/>
        </w:rPr>
        <w:lastRenderedPageBreak/>
        <w:t xml:space="preserve">Attiecībā uz politikas rezultatīvo rādītāju “Eksporta īpatsvars IKP faktiskajās cenās (%)” </w:t>
      </w:r>
      <w:r>
        <w:rPr>
          <w:lang w:eastAsia="en-US"/>
        </w:rPr>
        <w:t>FM norāda</w:t>
      </w:r>
      <w:r w:rsidRPr="00F87590">
        <w:rPr>
          <w:lang w:eastAsia="en-US"/>
        </w:rPr>
        <w:t>, ka politikas rezultatīvā rādītāja 2023. un 2027.</w:t>
      </w:r>
      <w:r>
        <w:rPr>
          <w:lang w:eastAsia="en-US"/>
        </w:rPr>
        <w:t> </w:t>
      </w:r>
      <w:r w:rsidRPr="00F87590">
        <w:rPr>
          <w:lang w:eastAsia="en-US"/>
        </w:rPr>
        <w:t>gada plāna vērtība ir noteikta zemāka nekā 2022.</w:t>
      </w:r>
      <w:r>
        <w:rPr>
          <w:lang w:eastAsia="en-US"/>
        </w:rPr>
        <w:t> </w:t>
      </w:r>
      <w:r w:rsidRPr="00F87590">
        <w:rPr>
          <w:lang w:eastAsia="en-US"/>
        </w:rPr>
        <w:t>gada izpilde. Līdz ar to rodas jautājums, kāpēc plānots eksporta īpatsvara samazinājums.</w:t>
      </w:r>
      <w:r w:rsidR="00336C63">
        <w:rPr>
          <w:lang w:eastAsia="en-US"/>
        </w:rPr>
        <w:t xml:space="preserve"> </w:t>
      </w:r>
      <w:r w:rsidRPr="00DE430C">
        <w:rPr>
          <w:lang w:eastAsia="en-US"/>
        </w:rPr>
        <w:t>EM</w:t>
      </w:r>
      <w:r w:rsidR="00336C63">
        <w:rPr>
          <w:lang w:eastAsia="en-US"/>
        </w:rPr>
        <w:t xml:space="preserve"> informē, ka</w:t>
      </w:r>
      <w:r w:rsidRPr="00DE430C">
        <w:rPr>
          <w:lang w:eastAsia="en-US"/>
        </w:rPr>
        <w:t xml:space="preserve"> plāno turpmāk politikas </w:t>
      </w:r>
      <w:r>
        <w:rPr>
          <w:lang w:eastAsia="en-US"/>
        </w:rPr>
        <w:t>rezultatīvajam rādītājam</w:t>
      </w:r>
      <w:r w:rsidRPr="00DE430C">
        <w:rPr>
          <w:lang w:eastAsia="en-US"/>
        </w:rPr>
        <w:t xml:space="preserve"> “Eksporta īpatsvars IKP faktiskajās cenās (%)” paredzēt 2027.</w:t>
      </w:r>
      <w:r>
        <w:rPr>
          <w:lang w:eastAsia="en-US"/>
        </w:rPr>
        <w:t xml:space="preserve"> </w:t>
      </w:r>
      <w:r w:rsidRPr="00DE430C">
        <w:rPr>
          <w:lang w:eastAsia="en-US"/>
        </w:rPr>
        <w:t xml:space="preserve">gadā plānoto vērtību </w:t>
      </w:r>
      <w:r>
        <w:rPr>
          <w:lang w:eastAsia="en-US"/>
        </w:rPr>
        <w:t>“</w:t>
      </w:r>
      <w:r w:rsidRPr="00DE430C">
        <w:rPr>
          <w:lang w:eastAsia="en-US"/>
        </w:rPr>
        <w:t>68%</w:t>
      </w:r>
      <w:r>
        <w:rPr>
          <w:lang w:eastAsia="en-US"/>
        </w:rPr>
        <w:t>”</w:t>
      </w:r>
      <w:r w:rsidRPr="00DE430C">
        <w:rPr>
          <w:lang w:eastAsia="en-US"/>
        </w:rPr>
        <w:t>, nosakot to lielāku par 2023.</w:t>
      </w:r>
      <w:r>
        <w:rPr>
          <w:lang w:eastAsia="en-US"/>
        </w:rPr>
        <w:t> </w:t>
      </w:r>
      <w:r w:rsidRPr="00DE430C">
        <w:rPr>
          <w:lang w:eastAsia="en-US"/>
        </w:rPr>
        <w:t xml:space="preserve">gadā sasniegtajiem 64,1% un izvairoties no plānojuma regresā, lai arī iepriekš plānotā vērtība “65%” ir noteikta </w:t>
      </w:r>
      <w:r>
        <w:t>“Nacionālās industriālās politikas pamatnostādnēs 2021.</w:t>
      </w:r>
      <w:r w:rsidR="00336C63">
        <w:t> </w:t>
      </w:r>
      <w:r w:rsidR="00336C63">
        <w:rPr>
          <w:lang w:eastAsia="en-US"/>
        </w:rPr>
        <w:t>– </w:t>
      </w:r>
      <w:r>
        <w:t>2027. gadam”</w:t>
      </w:r>
      <w:r>
        <w:rPr>
          <w:lang w:eastAsia="en-US"/>
        </w:rPr>
        <w:t>.</w:t>
      </w:r>
    </w:p>
    <w:p w14:paraId="63D17031" w14:textId="4BA3639F" w:rsidR="00E144F4" w:rsidRPr="00336C63" w:rsidRDefault="00E144F4" w:rsidP="00336C63">
      <w:pPr>
        <w:spacing w:before="120" w:after="120"/>
        <w:ind w:firstLine="720"/>
        <w:jc w:val="both"/>
        <w:rPr>
          <w:lang w:eastAsia="en-US"/>
        </w:rPr>
      </w:pPr>
      <w:r w:rsidRPr="00F87590">
        <w:rPr>
          <w:lang w:eastAsia="en-US"/>
        </w:rPr>
        <w:t xml:space="preserve">Savukārt attiecībā uz politikas rezultatīvo rādītāju “Finansējuma īpatsvars pētniecībai un attīstībai IKP (%)” </w:t>
      </w:r>
      <w:r>
        <w:rPr>
          <w:lang w:eastAsia="en-US"/>
        </w:rPr>
        <w:t xml:space="preserve">FM </w:t>
      </w:r>
      <w:r w:rsidR="00336C63">
        <w:rPr>
          <w:lang w:eastAsia="en-US"/>
        </w:rPr>
        <w:t>secina</w:t>
      </w:r>
      <w:r w:rsidRPr="00F87590">
        <w:rPr>
          <w:lang w:eastAsia="en-US"/>
        </w:rPr>
        <w:t>, ka, ņemot vērā politikas rezultatīvā rādītāja izpildes dinamiku, apšaubāma plāna 2024.</w:t>
      </w:r>
      <w:r>
        <w:rPr>
          <w:lang w:eastAsia="en-US"/>
        </w:rPr>
        <w:t> </w:t>
      </w:r>
      <w:r w:rsidRPr="00F87590">
        <w:rPr>
          <w:lang w:eastAsia="en-US"/>
        </w:rPr>
        <w:t xml:space="preserve">gadam sasniegšana. </w:t>
      </w:r>
      <w:r>
        <w:rPr>
          <w:rFonts w:eastAsiaTheme="majorEastAsia"/>
          <w:szCs w:val="28"/>
        </w:rPr>
        <w:t xml:space="preserve">EM </w:t>
      </w:r>
      <w:r w:rsidR="00336C63">
        <w:rPr>
          <w:rFonts w:eastAsiaTheme="majorEastAsia"/>
          <w:szCs w:val="28"/>
        </w:rPr>
        <w:t>informē</w:t>
      </w:r>
      <w:r>
        <w:rPr>
          <w:rFonts w:eastAsiaTheme="majorEastAsia"/>
          <w:szCs w:val="28"/>
        </w:rPr>
        <w:t>, ka Latvijas zemo ieguldījumu līmeni pētniecībā un attīstībā (P&amp;A) būtiski nosaka strukturālie šķēršļi, piemēram, P&amp;A intensīvo nozaru zems īpatsvars tautsaimniecības struktūrā</w:t>
      </w:r>
      <w:r w:rsidR="00336C63">
        <w:rPr>
          <w:rFonts w:eastAsiaTheme="majorEastAsia"/>
          <w:szCs w:val="28"/>
        </w:rPr>
        <w:t>, uzsverot, ka z</w:t>
      </w:r>
      <w:r>
        <w:rPr>
          <w:rFonts w:eastAsiaTheme="majorEastAsia"/>
          <w:szCs w:val="28"/>
        </w:rPr>
        <w:t xml:space="preserve">ināmā mērā esošais P&amp;A ieguldījumu līmenis atbilst Latvijas ekonomikas specializācijai. </w:t>
      </w:r>
      <w:r w:rsidR="00336C63">
        <w:rPr>
          <w:rFonts w:eastAsiaTheme="majorEastAsia"/>
          <w:szCs w:val="28"/>
        </w:rPr>
        <w:t>Vienlaikus EM norāda, ka t</w:t>
      </w:r>
      <w:r>
        <w:rPr>
          <w:rFonts w:eastAsiaTheme="majorEastAsia"/>
          <w:szCs w:val="28"/>
        </w:rPr>
        <w:t>omēr statistikas dati rāda, ka pēdējos gados straujāk pieaug uzņēmumu finansējums P&amp;A. 2022. gadā, salīdzinot ar 2019. gadu, tas palielinājās par 130% un veidoja 37,4% no kopējā finansējuma P&amp;A darbiem. Dati par 2023. gadu vēl nav pieejami, tomēr</w:t>
      </w:r>
      <w:r w:rsidR="00336C63">
        <w:rPr>
          <w:rFonts w:eastAsiaTheme="majorEastAsia"/>
          <w:szCs w:val="28"/>
        </w:rPr>
        <w:t>,</w:t>
      </w:r>
      <w:r>
        <w:rPr>
          <w:rFonts w:eastAsiaTheme="majorEastAsia"/>
          <w:szCs w:val="28"/>
        </w:rPr>
        <w:t xml:space="preserve"> pēdējo gadu tendencēm saglabājoties, kā arī uzlabojoties P&amp;A izdevumu uzskaitei, izvirzītais mērķis varētu tikt sasniegts. EM atzīmē</w:t>
      </w:r>
      <w:r>
        <w:rPr>
          <w:rFonts w:eastAsia="Calibri Light"/>
          <w:szCs w:val="28"/>
        </w:rPr>
        <w:t xml:space="preserve"> arī valsts atbalsta trūkumu īpaši augsta risku pētījumu realizēšanā.</w:t>
      </w:r>
    </w:p>
    <w:p w14:paraId="74C9F1F9" w14:textId="77777777" w:rsidR="00E144F4" w:rsidRPr="001A1202" w:rsidRDefault="00E144F4" w:rsidP="003B4536">
      <w:pPr>
        <w:spacing w:before="120" w:after="120"/>
        <w:ind w:firstLine="720"/>
        <w:jc w:val="both"/>
        <w:rPr>
          <w:lang w:eastAsia="en-US"/>
        </w:rPr>
      </w:pPr>
      <w:r>
        <w:rPr>
          <w:lang w:eastAsia="en-US"/>
        </w:rPr>
        <w:t xml:space="preserve">EM izsaka priekšlikumu </w:t>
      </w:r>
      <w:r w:rsidRPr="00F87590">
        <w:rPr>
          <w:lang w:eastAsia="en-US"/>
        </w:rPr>
        <w:t>politikas rezultatīvo rādītāju “Finansējuma īpatsvars pētniecībai un attīstībai IKP (%)”</w:t>
      </w:r>
      <w:r>
        <w:rPr>
          <w:lang w:eastAsia="en-US"/>
        </w:rPr>
        <w:t xml:space="preserve"> pārcelt uz </w:t>
      </w:r>
      <w:r>
        <w:rPr>
          <w:szCs w:val="28"/>
        </w:rPr>
        <w:t>p</w:t>
      </w:r>
      <w:r w:rsidRPr="00427BD5">
        <w:rPr>
          <w:szCs w:val="28"/>
        </w:rPr>
        <w:t>olitikas un resursu vadības kart</w:t>
      </w:r>
      <w:r>
        <w:rPr>
          <w:szCs w:val="28"/>
        </w:rPr>
        <w:t>i “</w:t>
      </w:r>
      <w:r w:rsidRPr="004C4E1C">
        <w:rPr>
          <w:szCs w:val="28"/>
        </w:rPr>
        <w:t>Uzņēmējdarbības konkurētspējas atbalsts</w:t>
      </w:r>
      <w:r>
        <w:rPr>
          <w:szCs w:val="28"/>
        </w:rPr>
        <w:t>”, vienlaikus nosakot plāna vērtību “1” līdz 2027. gadam,</w:t>
      </w:r>
      <w:r w:rsidRPr="003B67E0">
        <w:t xml:space="preserve"> </w:t>
      </w:r>
      <w:r>
        <w:t>vienlaikus ņemot vērā, ka NAP šī politikas rezultatīvā rādītāja vērtība ir “1,5”.</w:t>
      </w:r>
    </w:p>
    <w:p w14:paraId="0254C610" w14:textId="77777777" w:rsidR="00E144F4" w:rsidRDefault="00E144F4" w:rsidP="003B4536">
      <w:pPr>
        <w:spacing w:before="120" w:after="120"/>
        <w:ind w:firstLine="720"/>
        <w:jc w:val="both"/>
        <w:rPr>
          <w:lang w:eastAsia="en-US"/>
        </w:rPr>
      </w:pPr>
      <w:r w:rsidRPr="000109CE">
        <w:rPr>
          <w:szCs w:val="28"/>
        </w:rPr>
        <w:t xml:space="preserve">Papildus EM </w:t>
      </w:r>
      <w:r w:rsidRPr="001A1202">
        <w:rPr>
          <w:szCs w:val="28"/>
        </w:rPr>
        <w:t xml:space="preserve">ierosina turpmāk budžeta paskaidrojumos neiekļaut </w:t>
      </w:r>
      <w:r w:rsidRPr="001A1202">
        <w:rPr>
          <w:lang w:eastAsia="en-US"/>
        </w:rPr>
        <w:t>politikas</w:t>
      </w:r>
      <w:r w:rsidRPr="000109CE">
        <w:rPr>
          <w:lang w:eastAsia="en-US"/>
        </w:rPr>
        <w:t xml:space="preserve"> rezultatīvo rādītāju “Ieviests </w:t>
      </w:r>
      <w:proofErr w:type="spellStart"/>
      <w:r w:rsidRPr="000109CE">
        <w:rPr>
          <w:lang w:eastAsia="en-US"/>
        </w:rPr>
        <w:t>cilvēkkapitāla</w:t>
      </w:r>
      <w:proofErr w:type="spellEnd"/>
      <w:r w:rsidRPr="000109CE">
        <w:rPr>
          <w:lang w:eastAsia="en-US"/>
        </w:rPr>
        <w:t xml:space="preserve"> jautājumu pārvaldības modelis (%)”,</w:t>
      </w:r>
      <w:r>
        <w:rPr>
          <w:lang w:eastAsia="en-US"/>
        </w:rPr>
        <w:t xml:space="preserve"> vienlaikus sniedz priekšlikumu jaunam politikas rezultatīvajam rādītājam “Nodarbinātības līmenis (%)”, nosakot plāna vērtību 2027. gadam “66,0”.</w:t>
      </w:r>
    </w:p>
    <w:p w14:paraId="080F2F18" w14:textId="4A730EE2" w:rsidR="00336C63" w:rsidRPr="00336C63" w:rsidRDefault="00336C63" w:rsidP="00336C63">
      <w:pPr>
        <w:spacing w:before="120" w:after="120"/>
        <w:ind w:firstLine="720"/>
        <w:jc w:val="both"/>
        <w:rPr>
          <w:szCs w:val="28"/>
        </w:rPr>
      </w:pPr>
      <w:r>
        <w:rPr>
          <w:szCs w:val="28"/>
        </w:rPr>
        <w:t xml:space="preserve">FM </w:t>
      </w:r>
      <w:r w:rsidRPr="00427BD5">
        <w:rPr>
          <w:szCs w:val="28"/>
        </w:rPr>
        <w:t>iesak</w:t>
      </w:r>
      <w:r>
        <w:rPr>
          <w:szCs w:val="28"/>
        </w:rPr>
        <w:t>a</w:t>
      </w:r>
      <w:r w:rsidRPr="00427BD5">
        <w:rPr>
          <w:szCs w:val="28"/>
        </w:rPr>
        <w:t xml:space="preserve"> izvērtēt iespēju </w:t>
      </w:r>
      <w:r>
        <w:rPr>
          <w:szCs w:val="28"/>
        </w:rPr>
        <w:t>p</w:t>
      </w:r>
      <w:r w:rsidRPr="00427BD5">
        <w:rPr>
          <w:szCs w:val="28"/>
        </w:rPr>
        <w:t>olitikas un resursu vadības kart</w:t>
      </w:r>
      <w:r>
        <w:rPr>
          <w:szCs w:val="28"/>
        </w:rPr>
        <w:t>i</w:t>
      </w:r>
      <w:r w:rsidRPr="00427BD5">
        <w:rPr>
          <w:szCs w:val="28"/>
        </w:rPr>
        <w:t xml:space="preserve"> “Nozaru vadība un politikas plānošana” pievienot citai/</w:t>
      </w:r>
      <w:proofErr w:type="spellStart"/>
      <w:r w:rsidRPr="00427BD5">
        <w:rPr>
          <w:szCs w:val="28"/>
        </w:rPr>
        <w:t>ām</w:t>
      </w:r>
      <w:proofErr w:type="spellEnd"/>
      <w:r w:rsidRPr="00427BD5">
        <w:rPr>
          <w:szCs w:val="28"/>
        </w:rPr>
        <w:t xml:space="preserve"> politikas</w:t>
      </w:r>
      <w:r>
        <w:rPr>
          <w:szCs w:val="28"/>
        </w:rPr>
        <w:t xml:space="preserve"> un resursu vadības</w:t>
      </w:r>
      <w:r w:rsidRPr="00427BD5">
        <w:rPr>
          <w:szCs w:val="28"/>
        </w:rPr>
        <w:t xml:space="preserve"> kartei/</w:t>
      </w:r>
      <w:proofErr w:type="spellStart"/>
      <w:r w:rsidRPr="00427BD5">
        <w:rPr>
          <w:szCs w:val="28"/>
        </w:rPr>
        <w:t>ēm</w:t>
      </w:r>
      <w:proofErr w:type="spellEnd"/>
      <w:r w:rsidRPr="00427BD5">
        <w:rPr>
          <w:szCs w:val="28"/>
        </w:rPr>
        <w:t>.</w:t>
      </w:r>
      <w:r>
        <w:rPr>
          <w:szCs w:val="28"/>
        </w:rPr>
        <w:t xml:space="preserve"> EM norāda, ka nav iebildumu </w:t>
      </w:r>
      <w:r w:rsidRPr="00B619AA">
        <w:rPr>
          <w:szCs w:val="28"/>
        </w:rPr>
        <w:t xml:space="preserve">turpmāk budžeta paskaidrojumos neiekļaut </w:t>
      </w:r>
      <w:r>
        <w:rPr>
          <w:szCs w:val="28"/>
        </w:rPr>
        <w:t xml:space="preserve">šo karti, ja tāda ir vienota pieeja attiecībā uz visām ministrijām, taču uz izdevumu pārskatīšanas brīdi EM neplāno šo politikas un resursu vadības karti pārcelt, izslēgt vai pievienot citām politikas un resursu vadības kartēm. </w:t>
      </w:r>
    </w:p>
    <w:p w14:paraId="3E65FF06" w14:textId="13FF8E41" w:rsidR="00E144F4" w:rsidRDefault="00E144F4" w:rsidP="00005B16">
      <w:pPr>
        <w:spacing w:before="240" w:after="120"/>
        <w:jc w:val="center"/>
        <w:rPr>
          <w:lang w:eastAsia="en-US"/>
        </w:rPr>
      </w:pPr>
      <w:r w:rsidRPr="001C4607">
        <w:rPr>
          <w:b/>
          <w:bCs/>
          <w:i/>
          <w:iCs/>
          <w:u w:val="single"/>
          <w:lang w:eastAsia="en-US"/>
        </w:rPr>
        <w:t>Uzņēmējdarbības konkurētspējas atbalsts</w:t>
      </w:r>
    </w:p>
    <w:p w14:paraId="69F55FB8" w14:textId="477A8895" w:rsidR="00E144F4" w:rsidRDefault="00336C63" w:rsidP="00E144F4">
      <w:pPr>
        <w:spacing w:before="120" w:after="120"/>
        <w:ind w:firstLine="720"/>
        <w:jc w:val="both"/>
        <w:rPr>
          <w:lang w:eastAsia="en-US"/>
        </w:rPr>
      </w:pPr>
      <w:r w:rsidRPr="00243B4C">
        <w:rPr>
          <w:noProof/>
          <w:szCs w:val="28"/>
        </w:rPr>
        <mc:AlternateContent>
          <mc:Choice Requires="wpg">
            <w:drawing>
              <wp:anchor distT="0" distB="0" distL="114300" distR="114300" simplePos="0" relativeHeight="251831296" behindDoc="0" locked="0" layoutInCell="1" allowOverlap="1" wp14:anchorId="65A2AF29" wp14:editId="55DF5F91">
                <wp:simplePos x="0" y="0"/>
                <wp:positionH relativeFrom="margin">
                  <wp:posOffset>43815</wp:posOffset>
                </wp:positionH>
                <wp:positionV relativeFrom="paragraph">
                  <wp:posOffset>31115</wp:posOffset>
                </wp:positionV>
                <wp:extent cx="5803265" cy="513715"/>
                <wp:effectExtent l="0" t="0" r="6985" b="635"/>
                <wp:wrapNone/>
                <wp:docPr id="2081219380" name="Group 11"/>
                <wp:cNvGraphicFramePr/>
                <a:graphic xmlns:a="http://schemas.openxmlformats.org/drawingml/2006/main">
                  <a:graphicData uri="http://schemas.microsoft.com/office/word/2010/wordprocessingGroup">
                    <wpg:wgp>
                      <wpg:cNvGrpSpPr/>
                      <wpg:grpSpPr>
                        <a:xfrm>
                          <a:off x="0" y="0"/>
                          <a:ext cx="5803265" cy="513715"/>
                          <a:chOff x="0" y="32951"/>
                          <a:chExt cx="812800" cy="1395644"/>
                        </a:xfrm>
                      </wpg:grpSpPr>
                      <wps:wsp>
                        <wps:cNvPr id="137554409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705688553" name="TextBox 13"/>
                        <wps:cNvSpPr txBox="1"/>
                        <wps:spPr>
                          <a:xfrm>
                            <a:off x="0" y="32951"/>
                            <a:ext cx="812800" cy="1393964"/>
                          </a:xfrm>
                          <a:prstGeom prst="rect">
                            <a:avLst/>
                          </a:prstGeom>
                        </wps:spPr>
                        <wps:txbx>
                          <w:txbxContent>
                            <w:p w14:paraId="34CBC4D0" w14:textId="77777777" w:rsidR="00E144F4" w:rsidRPr="001C4607" w:rsidRDefault="00E144F4" w:rsidP="00E144F4">
                              <w:pPr>
                                <w:jc w:val="both"/>
                                <w:rPr>
                                  <w:i/>
                                  <w:iCs/>
                                  <w:lang w:eastAsia="en-US"/>
                                </w:rPr>
                              </w:pPr>
                              <w:r w:rsidRPr="00F64441">
                                <w:rPr>
                                  <w:b/>
                                  <w:bCs/>
                                  <w:lang w:eastAsia="en-US"/>
                                </w:rPr>
                                <w:t>Politikas mērķis:</w:t>
                              </w:r>
                              <w:r w:rsidRPr="00F64441">
                                <w:rPr>
                                  <w:lang w:eastAsia="en-US"/>
                                </w:rPr>
                                <w:t xml:space="preserve"> </w:t>
                              </w:r>
                              <w:r w:rsidRPr="001C4607">
                                <w:rPr>
                                  <w:lang w:eastAsia="en-US"/>
                                </w:rPr>
                                <w:t xml:space="preserve">veicināt uzņēmējdarbības attīstību, veidojot industriālās zonas, jaunas darbavietas un radot augstu pievienoto vērtību / </w:t>
                              </w:r>
                              <w:r w:rsidRPr="001C4607">
                                <w:rPr>
                                  <w:i/>
                                  <w:iCs/>
                                  <w:lang w:eastAsia="en-US"/>
                                </w:rPr>
                                <w:t xml:space="preserve">Deklarācija par </w:t>
                              </w:r>
                              <w:r>
                                <w:rPr>
                                  <w:i/>
                                  <w:iCs/>
                                  <w:lang w:eastAsia="en-US"/>
                                </w:rPr>
                                <w:t>MK</w:t>
                              </w:r>
                              <w:r w:rsidRPr="001C4607">
                                <w:rPr>
                                  <w:i/>
                                  <w:iCs/>
                                  <w:lang w:eastAsia="en-US"/>
                                </w:rPr>
                                <w:t xml:space="preserve"> iecerēto darbību</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5A2AF29" id="_x0000_s1055" style="position:absolute;left:0;text-align:left;margin-left:3.45pt;margin-top:2.45pt;width:456.95pt;height:40.45pt;z-index:251831296;mso-position-horizontal-relative:margin;mso-width-relative:margin;mso-height-relative:margin" coordorigin=",329" coordsize="8128,1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">
                <v:shape id="Freeform 12" o:spid="_x0000_s1056"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57" type="#_x0000_t202" style="position:absolute;top:329;width:8128;height:13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" filled="f" stroked="f">
                  <v:textbox inset="4pt,4pt,4pt,4pt">
                    <w:txbxContent>
                      <w:p w14:paraId="34CBC4D0" w14:textId="77777777" w:rsidR="00E144F4" w:rsidRPr="001C4607" w:rsidRDefault="00E144F4" w:rsidP="00E144F4">
                        <w:pPr>
                          <w:jc w:val="both"/>
                          <w:rPr>
                            <w:i/>
                            <w:iCs/>
                            <w:lang w:eastAsia="en-US"/>
                          </w:rPr>
                        </w:pPr>
                        <w:r w:rsidRPr="00F64441">
                          <w:rPr>
                            <w:b/>
                            <w:bCs/>
                            <w:lang w:eastAsia="en-US"/>
                          </w:rPr>
                          <w:t>Politikas mērķis:</w:t>
                        </w:r>
                        <w:r w:rsidRPr="00F64441">
                          <w:rPr>
                            <w:lang w:eastAsia="en-US"/>
                          </w:rPr>
                          <w:t xml:space="preserve"> </w:t>
                        </w:r>
                        <w:r w:rsidRPr="001C4607">
                          <w:rPr>
                            <w:lang w:eastAsia="en-US"/>
                          </w:rPr>
                          <w:t xml:space="preserve">veicināt uzņēmējdarbības attīstību, veidojot industriālās zonas, jaunas darbavietas un radot augstu pievienoto vērtību / </w:t>
                        </w:r>
                        <w:r w:rsidRPr="001C4607">
                          <w:rPr>
                            <w:i/>
                            <w:iCs/>
                            <w:lang w:eastAsia="en-US"/>
                          </w:rPr>
                          <w:t xml:space="preserve">Deklarācija par </w:t>
                        </w:r>
                        <w:r>
                          <w:rPr>
                            <w:i/>
                            <w:iCs/>
                            <w:lang w:eastAsia="en-US"/>
                          </w:rPr>
                          <w:t>MK</w:t>
                        </w:r>
                        <w:r w:rsidRPr="001C4607">
                          <w:rPr>
                            <w:i/>
                            <w:iCs/>
                            <w:lang w:eastAsia="en-US"/>
                          </w:rPr>
                          <w:t xml:space="preserve"> iecerēto darbību</w:t>
                        </w:r>
                      </w:p>
                    </w:txbxContent>
                  </v:textbox>
                </v:shape>
                <w10:wrap anchorx="margin"/>
              </v:group>
            </w:pict>
          </mc:Fallback>
        </mc:AlternateContent>
      </w:r>
    </w:p>
    <w:p w14:paraId="05660E2F" w14:textId="77777777" w:rsidR="00E144F4" w:rsidRDefault="00E144F4" w:rsidP="00E144F4">
      <w:pPr>
        <w:spacing w:before="120" w:after="120"/>
        <w:ind w:firstLine="720"/>
        <w:jc w:val="both"/>
        <w:rPr>
          <w:lang w:eastAsia="en-US"/>
        </w:rPr>
      </w:pPr>
    </w:p>
    <w:p w14:paraId="0A350FE0" w14:textId="77777777" w:rsidR="00454517" w:rsidRDefault="00454517" w:rsidP="00454517">
      <w:pPr>
        <w:spacing w:before="120" w:after="120"/>
        <w:jc w:val="both"/>
        <w:rPr>
          <w:sz w:val="6"/>
          <w:szCs w:val="6"/>
          <w:lang w:eastAsia="en-US"/>
        </w:rPr>
      </w:pPr>
    </w:p>
    <w:p w14:paraId="49904056" w14:textId="77777777" w:rsidR="00EA7C9A" w:rsidRDefault="00EA7C9A" w:rsidP="00EA7C9A">
      <w:pPr>
        <w:spacing w:before="120"/>
        <w:ind w:firstLine="720"/>
        <w:jc w:val="both"/>
        <w:rPr>
          <w:rFonts w:eastAsiaTheme="minorHAnsi"/>
          <w:b/>
          <w:bCs/>
          <w:i/>
          <w:iCs/>
          <w:kern w:val="2"/>
          <w:sz w:val="22"/>
          <w:szCs w:val="22"/>
          <w:lang w:eastAsia="en-US"/>
          <w14:ligatures w14:val="standardContextual"/>
        </w:rPr>
        <w:sectPr w:rsidR="00EA7C9A" w:rsidSect="00EA7C9A">
          <w:type w:val="continuous"/>
          <w:pgSz w:w="11906" w:h="16838"/>
          <w:pgMar w:top="1134" w:right="1134" w:bottom="1134" w:left="1701" w:header="709" w:footer="709" w:gutter="0"/>
          <w:cols w:space="708"/>
          <w:docGrid w:linePitch="360"/>
        </w:sectPr>
      </w:pPr>
    </w:p>
    <w:p w14:paraId="382C4AC0" w14:textId="6B3C0884" w:rsidR="00454517" w:rsidRDefault="00454517" w:rsidP="00011C37">
      <w:pPr>
        <w:spacing w:before="120"/>
        <w:ind w:right="-355"/>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w:t>
      </w:r>
      <w:r>
        <w:rPr>
          <w:rFonts w:eastAsiaTheme="minorHAnsi"/>
          <w:b/>
          <w:bCs/>
          <w:i/>
          <w:iCs/>
          <w:kern w:val="2"/>
          <w:sz w:val="22"/>
          <w:szCs w:val="22"/>
          <w:lang w:eastAsia="en-US"/>
          <w14:ligatures w14:val="standardContextual"/>
        </w:rPr>
        <w:t>o</w:t>
      </w:r>
      <w:proofErr w:type="spellEnd"/>
    </w:p>
    <w:p w14:paraId="2549D238" w14:textId="3BD93DDF" w:rsidR="00454517" w:rsidRDefault="00454517" w:rsidP="00EA7C9A">
      <w:pPr>
        <w:spacing w:before="120" w:after="120"/>
        <w:jc w:val="both"/>
        <w:rPr>
          <w:sz w:val="6"/>
          <w:szCs w:val="6"/>
          <w:lang w:eastAsia="en-US"/>
        </w:rPr>
      </w:pPr>
      <w:r w:rsidRPr="00454517">
        <w:rPr>
          <w:noProof/>
          <w:sz w:val="6"/>
          <w:szCs w:val="6"/>
          <w:lang w:eastAsia="en-US"/>
        </w:rPr>
        <w:drawing>
          <wp:inline distT="0" distB="0" distL="0" distR="0" wp14:anchorId="1827555A" wp14:editId="39CBB396">
            <wp:extent cx="2768600" cy="1727200"/>
            <wp:effectExtent l="0" t="0" r="0" b="6350"/>
            <wp:docPr id="887152146" name="Chart 1">
              <a:extLst xmlns:a="http://schemas.openxmlformats.org/drawingml/2006/main">
                <a:ext uri="{FF2B5EF4-FFF2-40B4-BE49-F238E27FC236}">
                  <a16:creationId xmlns:a16="http://schemas.microsoft.com/office/drawing/2014/main" id="{6B37E17E-87D7-4DFC-9CC5-772AF80F1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B010C28" w14:textId="734F3F1A" w:rsidR="00EA7C9A" w:rsidRDefault="00EA7C9A" w:rsidP="00EA7C9A">
      <w:pPr>
        <w:ind w:left="-142" w:firstLine="862"/>
        <w:jc w:val="both"/>
        <w:rPr>
          <w:szCs w:val="28"/>
        </w:rPr>
        <w:sectPr w:rsidR="00EA7C9A" w:rsidSect="00EA7C9A">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570F0A">
        <w:rPr>
          <w:szCs w:val="28"/>
        </w:rPr>
        <w:t>Uzņēmējdarbības konkurētspējas atbalsts</w:t>
      </w:r>
      <w:r>
        <w:rPr>
          <w:szCs w:val="28"/>
        </w:rPr>
        <w:t>”</w:t>
      </w:r>
      <w:r w:rsidRPr="00C0356C">
        <w:rPr>
          <w:szCs w:val="28"/>
        </w:rPr>
        <w:t xml:space="preserve"> </w:t>
      </w:r>
      <w:r w:rsidRPr="00570F0A">
        <w:rPr>
          <w:szCs w:val="28"/>
        </w:rPr>
        <w:t>izdevumu dinamika ir mainīga, izdevumu pieaugums 2020. gadā</w:t>
      </w:r>
      <w:r>
        <w:rPr>
          <w:szCs w:val="28"/>
        </w:rPr>
        <w:t xml:space="preserve"> </w:t>
      </w:r>
      <w:r w:rsidRPr="00570F0A">
        <w:rPr>
          <w:szCs w:val="28"/>
        </w:rPr>
        <w:t xml:space="preserve">skaidrojams ar papildu piešķirto finansējumu ieskaitīšanai AS </w:t>
      </w:r>
      <w:r>
        <w:rPr>
          <w:szCs w:val="28"/>
        </w:rPr>
        <w:t>“</w:t>
      </w:r>
      <w:r w:rsidRPr="00570F0A">
        <w:rPr>
          <w:szCs w:val="28"/>
        </w:rPr>
        <w:t xml:space="preserve">Attīstības finanšu institūcija </w:t>
      </w:r>
      <w:proofErr w:type="spellStart"/>
      <w:r w:rsidRPr="00570F0A">
        <w:rPr>
          <w:szCs w:val="28"/>
        </w:rPr>
        <w:t>Altum</w:t>
      </w:r>
      <w:proofErr w:type="spellEnd"/>
      <w:r>
        <w:rPr>
          <w:szCs w:val="28"/>
        </w:rPr>
        <w:t>”</w:t>
      </w:r>
      <w:r w:rsidRPr="00570F0A">
        <w:rPr>
          <w:szCs w:val="28"/>
        </w:rPr>
        <w:t xml:space="preserve"> rezerves kapitālā krīzes garantiju programmas un krīzes aizdevumu programmas finansēšanai, savukārt izdevumu pieaugums 2023.</w:t>
      </w:r>
      <w:r>
        <w:rPr>
          <w:szCs w:val="28"/>
        </w:rPr>
        <w:t> </w:t>
      </w:r>
      <w:r w:rsidRPr="00570F0A">
        <w:rPr>
          <w:szCs w:val="28"/>
        </w:rPr>
        <w:t>gadā skaidrojams ar finansējuma pieaugumu ANM projektu un pasākumu īstenošana</w:t>
      </w:r>
      <w:r>
        <w:rPr>
          <w:szCs w:val="28"/>
        </w:rPr>
        <w:t>.</w:t>
      </w:r>
    </w:p>
    <w:p w14:paraId="3E010ED7" w14:textId="77777777" w:rsidR="00EA7C9A" w:rsidRDefault="00EA7C9A" w:rsidP="00E144F4">
      <w:pPr>
        <w:spacing w:before="120" w:after="120"/>
        <w:ind w:firstLine="720"/>
        <w:jc w:val="both"/>
        <w:rPr>
          <w:sz w:val="6"/>
          <w:szCs w:val="6"/>
          <w:lang w:eastAsia="en-US"/>
        </w:rPr>
        <w:sectPr w:rsidR="00EA7C9A" w:rsidSect="00454517">
          <w:type w:val="continuous"/>
          <w:pgSz w:w="11906" w:h="16838"/>
          <w:pgMar w:top="1134" w:right="1134" w:bottom="1134" w:left="1701" w:header="709" w:footer="709" w:gutter="0"/>
          <w:cols w:space="708"/>
          <w:docGrid w:linePitch="360"/>
        </w:sectPr>
      </w:pPr>
    </w:p>
    <w:p w14:paraId="34626F55" w14:textId="77777777" w:rsidR="00EA7C9A" w:rsidRPr="00454517" w:rsidRDefault="00EA7C9A" w:rsidP="00E144F4">
      <w:pPr>
        <w:spacing w:before="120" w:after="120"/>
        <w:ind w:firstLine="720"/>
        <w:jc w:val="both"/>
        <w:rPr>
          <w:sz w:val="6"/>
          <w:szCs w:val="6"/>
          <w:lang w:eastAsia="en-US"/>
        </w:rPr>
      </w:pPr>
    </w:p>
    <w:p w14:paraId="74AFC376" w14:textId="67F2E6E9" w:rsidR="00E144F4" w:rsidRPr="00406EA5" w:rsidRDefault="00E144F4" w:rsidP="003B4536">
      <w:pPr>
        <w:spacing w:before="120"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19266D">
        <w:rPr>
          <w:szCs w:val="28"/>
        </w:rPr>
        <w:t>Uzņēmējdarbības konkurētspējas atbalsts</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5EA8134" w14:textId="73D37DBE" w:rsidR="00E144F4" w:rsidRPr="005F0DC5" w:rsidRDefault="00E144F4" w:rsidP="00E144F4">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283"/>
        <w:gridCol w:w="530"/>
        <w:gridCol w:w="530"/>
        <w:gridCol w:w="530"/>
        <w:gridCol w:w="530"/>
        <w:gridCol w:w="421"/>
        <w:gridCol w:w="530"/>
        <w:gridCol w:w="530"/>
        <w:gridCol w:w="421"/>
        <w:gridCol w:w="530"/>
        <w:gridCol w:w="421"/>
        <w:gridCol w:w="530"/>
        <w:gridCol w:w="422"/>
        <w:gridCol w:w="422"/>
        <w:gridCol w:w="421"/>
      </w:tblGrid>
      <w:tr w:rsidR="00E144F4" w:rsidRPr="005F0DC5" w14:paraId="713CFE31" w14:textId="77777777" w:rsidTr="00851AF4">
        <w:trPr>
          <w:trHeight w:val="25"/>
        </w:trPr>
        <w:tc>
          <w:tcPr>
            <w:tcW w:w="126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6B5AC4" w14:textId="77777777" w:rsidR="00E144F4" w:rsidRPr="005F0DC5" w:rsidRDefault="00E144F4" w:rsidP="00851AF4">
            <w:pPr>
              <w:textAlignment w:val="bottom"/>
              <w:rPr>
                <w:rFonts w:eastAsia="Times New Roman"/>
                <w:sz w:val="18"/>
                <w:szCs w:val="18"/>
                <w:lang w:eastAsia="lv-LV"/>
              </w:rPr>
            </w:pPr>
            <w:r w:rsidRPr="005F0DC5">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85F7DC"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82608D"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3BEF2D1" w14:textId="77777777" w:rsidR="00E144F4" w:rsidRPr="005F0DC5" w:rsidRDefault="00E144F4" w:rsidP="00851AF4">
            <w:pPr>
              <w:jc w:val="center"/>
              <w:rPr>
                <w:rFonts w:eastAsia="Times New Roman"/>
                <w:sz w:val="18"/>
                <w:szCs w:val="18"/>
                <w:lang w:eastAsia="lv-LV"/>
              </w:rPr>
            </w:pPr>
            <w:r w:rsidRPr="005F0DC5">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F75FD7D" w14:textId="77777777" w:rsidR="00E144F4" w:rsidRPr="005F0DC5" w:rsidRDefault="00E144F4" w:rsidP="00851AF4">
            <w:pPr>
              <w:jc w:val="center"/>
              <w:rPr>
                <w:rFonts w:eastAsia="Times New Roman"/>
                <w:sz w:val="18"/>
                <w:szCs w:val="18"/>
                <w:lang w:eastAsia="lv-LV"/>
              </w:rPr>
            </w:pPr>
            <w:r w:rsidRPr="005F0DC5">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8A7BC7"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57BB5330" w14:textId="77777777" w:rsidR="00E144F4" w:rsidRPr="005F0DC5" w:rsidRDefault="00E144F4" w:rsidP="00851AF4">
            <w:pPr>
              <w:jc w:val="center"/>
              <w:rPr>
                <w:rFonts w:eastAsia="Times New Roman"/>
                <w:sz w:val="18"/>
                <w:szCs w:val="18"/>
                <w:lang w:eastAsia="lv-LV"/>
              </w:rPr>
            </w:pPr>
            <w:r w:rsidRPr="005F0DC5">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7346BB"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6D5C2A"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755DC5"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2024</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89B3659"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2027</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809766"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2030</w:t>
            </w:r>
          </w:p>
        </w:tc>
      </w:tr>
      <w:tr w:rsidR="00E144F4" w:rsidRPr="005F0DC5" w14:paraId="519FCDD1" w14:textId="77777777" w:rsidTr="00851AF4">
        <w:trPr>
          <w:trHeight w:val="25"/>
        </w:trPr>
        <w:tc>
          <w:tcPr>
            <w:tcW w:w="1262" w:type="pct"/>
            <w:vMerge/>
            <w:tcBorders>
              <w:top w:val="single" w:sz="8" w:space="0" w:color="FFFFFF"/>
              <w:left w:val="single" w:sz="8" w:space="0" w:color="FFFFFF"/>
              <w:bottom w:val="single" w:sz="8" w:space="0" w:color="FFFFFF"/>
              <w:right w:val="single" w:sz="8" w:space="0" w:color="FFFFFF"/>
            </w:tcBorders>
            <w:vAlign w:val="center"/>
            <w:hideMark/>
          </w:tcPr>
          <w:p w14:paraId="4BF08B58" w14:textId="77777777" w:rsidR="00E144F4" w:rsidRPr="005F0DC5" w:rsidRDefault="00E144F4" w:rsidP="00851AF4">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1E9E63"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AF19A0"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76EAEA"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1EDA0A"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9F92F7"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D5E5B2"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D9C0F1"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CBD13E"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26FC61"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AD12AC"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8B206A9"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B64162"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F72B16"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3CC6B4"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Plāns</w:t>
            </w:r>
          </w:p>
        </w:tc>
      </w:tr>
      <w:tr w:rsidR="00E144F4" w:rsidRPr="005F0DC5" w14:paraId="41B698AF" w14:textId="77777777" w:rsidTr="00EA7C9A">
        <w:trPr>
          <w:trHeight w:val="402"/>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AA7B060" w14:textId="77777777" w:rsidR="00E144F4" w:rsidRPr="00EA7C9A" w:rsidRDefault="00E144F4" w:rsidP="00851AF4">
            <w:pPr>
              <w:textAlignment w:val="bottom"/>
              <w:rPr>
                <w:rFonts w:eastAsia="Times New Roman"/>
                <w:sz w:val="18"/>
                <w:szCs w:val="18"/>
                <w:lang w:eastAsia="lv-LV"/>
              </w:rPr>
            </w:pPr>
            <w:r w:rsidRPr="00EA7C9A">
              <w:rPr>
                <w:rFonts w:eastAsia="Verdana"/>
                <w:kern w:val="24"/>
                <w:sz w:val="18"/>
                <w:szCs w:val="18"/>
                <w:lang w:eastAsia="lv-LV"/>
              </w:rPr>
              <w:t>Augsto tehnoloģiju produktu eksporta īpatsvars kopējā eksportā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2650D5"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F7BBE4"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F002BB" w14:textId="77777777" w:rsidR="00E144F4" w:rsidRPr="005F0DC5" w:rsidRDefault="00E144F4" w:rsidP="00851AF4">
            <w:pPr>
              <w:jc w:val="center"/>
              <w:rPr>
                <w:rFonts w:eastAsia="Times New Roman"/>
                <w:sz w:val="18"/>
                <w:szCs w:val="18"/>
                <w:lang w:eastAsia="lv-LV"/>
              </w:rPr>
            </w:pPr>
            <w:r w:rsidRPr="005F0DC5">
              <w:rPr>
                <w:rFonts w:eastAsia="Verdana"/>
                <w:b/>
                <w:bCs/>
                <w:color w:val="1F497D"/>
                <w:kern w:val="24"/>
                <w:sz w:val="18"/>
                <w:szCs w:val="18"/>
                <w:lang w:eastAsia="lv-LV"/>
              </w:rPr>
              <w:t>11,2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A57ECD"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FE4129"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168EB3"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11,7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6D3A7A"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9,6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691ECE"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12</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6CF9F6D"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8,7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23E33B"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D0FE9D"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C49F02"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14DE9F"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AD843A"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15</w:t>
            </w:r>
          </w:p>
        </w:tc>
      </w:tr>
      <w:tr w:rsidR="00E144F4" w:rsidRPr="005F0DC5" w14:paraId="2B36C1F3" w14:textId="77777777" w:rsidTr="00851AF4">
        <w:trPr>
          <w:trHeight w:val="234"/>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50C55D5" w14:textId="77777777" w:rsidR="00E144F4" w:rsidRPr="00EA7C9A" w:rsidRDefault="00E144F4" w:rsidP="00851AF4">
            <w:pPr>
              <w:textAlignment w:val="bottom"/>
              <w:rPr>
                <w:rFonts w:eastAsia="Times New Roman"/>
                <w:sz w:val="18"/>
                <w:szCs w:val="18"/>
                <w:lang w:eastAsia="lv-LV"/>
              </w:rPr>
            </w:pPr>
            <w:r w:rsidRPr="00EA7C9A">
              <w:rPr>
                <w:rFonts w:eastAsia="Verdana"/>
                <w:kern w:val="24"/>
                <w:sz w:val="18"/>
                <w:szCs w:val="18"/>
                <w:lang w:eastAsia="lv-LV"/>
              </w:rPr>
              <w:t>Produktivitāte uz vienu nodarbināto (% no ES vidējā)</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458135"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7A83E8"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2310DB"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4A7686"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B1F222"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A2DB25"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BDD748"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56,9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F8D1E1"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986DB8"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59,5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B6028A"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8C21AE"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F4D6DF"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E3E781"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56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350612" w14:textId="77777777" w:rsidR="00E144F4" w:rsidRPr="005F0DC5" w:rsidRDefault="00E144F4" w:rsidP="00851AF4">
            <w:pPr>
              <w:jc w:val="center"/>
              <w:rPr>
                <w:rFonts w:eastAsia="Times New Roman"/>
                <w:sz w:val="18"/>
                <w:szCs w:val="18"/>
                <w:lang w:eastAsia="lv-LV"/>
              </w:rPr>
            </w:pPr>
          </w:p>
        </w:tc>
      </w:tr>
      <w:tr w:rsidR="00E144F4" w:rsidRPr="005F0DC5" w14:paraId="3C8CFF64" w14:textId="77777777" w:rsidTr="00851AF4">
        <w:trPr>
          <w:trHeight w:val="621"/>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EBB3FD8" w14:textId="77777777" w:rsidR="00E144F4" w:rsidRPr="00EA7C9A" w:rsidRDefault="00E144F4" w:rsidP="00851AF4">
            <w:pPr>
              <w:textAlignment w:val="bottom"/>
              <w:rPr>
                <w:rFonts w:eastAsia="Times New Roman"/>
                <w:sz w:val="18"/>
                <w:szCs w:val="18"/>
                <w:lang w:eastAsia="lv-LV"/>
              </w:rPr>
            </w:pPr>
            <w:r w:rsidRPr="00EA7C9A">
              <w:rPr>
                <w:rFonts w:eastAsia="Verdana"/>
                <w:kern w:val="24"/>
                <w:sz w:val="18"/>
                <w:szCs w:val="18"/>
                <w:lang w:eastAsia="lv-LV"/>
              </w:rPr>
              <w:t>Rūpniecībā inovatīvi aktīvu uzņēmumu īpatsvars no visiem uzņēmumiem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8D46FE" w14:textId="77777777" w:rsidR="00E144F4" w:rsidRPr="005F0DC5" w:rsidRDefault="00E144F4" w:rsidP="00851AF4">
            <w:pPr>
              <w:jc w:val="center"/>
              <w:rPr>
                <w:rFonts w:eastAsia="Times New Roman"/>
                <w:sz w:val="18"/>
                <w:szCs w:val="18"/>
                <w:lang w:eastAsia="lv-LV"/>
              </w:rPr>
            </w:pPr>
            <w:r w:rsidRPr="005F0DC5">
              <w:rPr>
                <w:rFonts w:eastAsia="Verdana"/>
                <w:b/>
                <w:bCs/>
                <w:color w:val="1F497D"/>
                <w:kern w:val="24"/>
                <w:sz w:val="18"/>
                <w:szCs w:val="18"/>
                <w:lang w:eastAsia="lv-LV"/>
              </w:rPr>
              <w:t>25,0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E94C1F" w14:textId="77777777" w:rsidR="00E144F4" w:rsidRPr="005F0DC5" w:rsidRDefault="00E144F4" w:rsidP="00851AF4">
            <w:pPr>
              <w:jc w:val="center"/>
              <w:rPr>
                <w:rFonts w:eastAsia="Times New Roman"/>
                <w:sz w:val="18"/>
                <w:szCs w:val="18"/>
                <w:lang w:eastAsia="lv-LV"/>
              </w:rPr>
            </w:pPr>
            <w:r w:rsidRPr="005F0DC5">
              <w:rPr>
                <w:rFonts w:eastAsia="Verdana"/>
                <w:b/>
                <w:bCs/>
                <w:color w:val="1F497D"/>
                <w:kern w:val="24"/>
                <w:sz w:val="18"/>
                <w:szCs w:val="18"/>
                <w:lang w:eastAsia="lv-LV"/>
              </w:rPr>
              <w:t>30,3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1A36E7" w14:textId="77777777" w:rsidR="00E144F4" w:rsidRPr="005F0DC5" w:rsidRDefault="00E144F4" w:rsidP="00851AF4">
            <w:pPr>
              <w:jc w:val="center"/>
              <w:rPr>
                <w:rFonts w:eastAsia="Times New Roman"/>
                <w:sz w:val="18"/>
                <w:szCs w:val="18"/>
                <w:lang w:eastAsia="lv-LV"/>
              </w:rPr>
            </w:pPr>
            <w:r w:rsidRPr="005F0DC5">
              <w:rPr>
                <w:rFonts w:eastAsia="Verdana"/>
                <w:b/>
                <w:bCs/>
                <w:color w:val="1F497D"/>
                <w:kern w:val="24"/>
                <w:sz w:val="18"/>
                <w:szCs w:val="18"/>
                <w:lang w:eastAsia="lv-LV"/>
              </w:rPr>
              <w:t>37,7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B8F623"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30,2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C77BBA"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CE24E56"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35,1</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E402D3"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4D1A5D"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39</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6F94718"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35,1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291279"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6B692FB"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35,1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319E19"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8AE2AC"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000000"/>
                <w:kern w:val="24"/>
                <w:sz w:val="18"/>
                <w:szCs w:val="18"/>
                <w:lang w:eastAsia="lv-LV"/>
              </w:rPr>
              <w:t>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26C629" w14:textId="77777777" w:rsidR="00E144F4" w:rsidRPr="005F0DC5" w:rsidRDefault="00E144F4" w:rsidP="00851AF4">
            <w:pPr>
              <w:jc w:val="center"/>
              <w:rPr>
                <w:rFonts w:eastAsia="Times New Roman"/>
                <w:sz w:val="18"/>
                <w:szCs w:val="18"/>
                <w:lang w:eastAsia="lv-LV"/>
              </w:rPr>
            </w:pPr>
          </w:p>
        </w:tc>
      </w:tr>
      <w:tr w:rsidR="00E144F4" w:rsidRPr="005F0DC5" w14:paraId="4F7D1F5B" w14:textId="77777777" w:rsidTr="00851AF4">
        <w:trPr>
          <w:trHeight w:val="602"/>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82E79C5" w14:textId="77777777" w:rsidR="00E144F4" w:rsidRPr="00EA7C9A" w:rsidRDefault="00E144F4" w:rsidP="00851AF4">
            <w:pPr>
              <w:textAlignment w:val="bottom"/>
              <w:rPr>
                <w:rFonts w:eastAsia="Times New Roman"/>
                <w:sz w:val="18"/>
                <w:szCs w:val="18"/>
                <w:lang w:eastAsia="lv-LV"/>
              </w:rPr>
            </w:pPr>
            <w:r w:rsidRPr="00EA7C9A">
              <w:rPr>
                <w:rFonts w:eastAsia="Verdana"/>
                <w:kern w:val="24"/>
                <w:sz w:val="18"/>
                <w:szCs w:val="18"/>
                <w:lang w:eastAsia="lv-LV"/>
              </w:rPr>
              <w:t>Uzņēmējdarbības izsmalcinātība – Globālais inovācijas indekss (vieta)</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023741"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0EBDC3"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92B323"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EF229F"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1036F6"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191EF5"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C5818F"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081BA6"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37</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A197AD6"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41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8A1AD1" w14:textId="77777777" w:rsidR="00E144F4" w:rsidRPr="005F0DC5" w:rsidRDefault="00E144F4" w:rsidP="00851AF4">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338ACE" w14:textId="77777777" w:rsidR="00E144F4" w:rsidRPr="005F0DC5" w:rsidRDefault="00E144F4" w:rsidP="00851AF4">
            <w:pPr>
              <w:jc w:val="center"/>
              <w:textAlignment w:val="bottom"/>
              <w:rPr>
                <w:rFonts w:eastAsia="Times New Roman"/>
                <w:sz w:val="18"/>
                <w:szCs w:val="18"/>
                <w:lang w:eastAsia="lv-LV"/>
              </w:rPr>
            </w:pPr>
            <w:r w:rsidRPr="005F0DC5">
              <w:rPr>
                <w:rFonts w:eastAsia="Verdana"/>
                <w:b/>
                <w:bCs/>
                <w:color w:val="1F497D"/>
                <w:kern w:val="24"/>
                <w:sz w:val="18"/>
                <w:szCs w:val="18"/>
                <w:lang w:eastAsia="lv-LV"/>
              </w:rPr>
              <w:t>37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60FA98" w14:textId="77777777" w:rsidR="00E144F4" w:rsidRPr="005F0DC5" w:rsidRDefault="00E144F4" w:rsidP="00851AF4">
            <w:pPr>
              <w:jc w:val="center"/>
              <w:textAlignment w:val="bottom"/>
              <w:rPr>
                <w:rFonts w:eastAsia="Times New Roman"/>
                <w:sz w:val="18"/>
                <w:szCs w:val="18"/>
                <w:lang w:eastAsia="lv-LV"/>
              </w:rPr>
            </w:pPr>
            <w:r w:rsidRPr="005F0DC5">
              <w:rPr>
                <w:rFonts w:eastAsia="Verdana"/>
                <w:color w:val="000000"/>
                <w:kern w:val="24"/>
                <w:sz w:val="18"/>
                <w:szCs w:val="18"/>
                <w:lang w:eastAsia="lv-LV"/>
              </w:rPr>
              <w:t>32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7A796D" w14:textId="77777777" w:rsidR="00E144F4" w:rsidRPr="005F0DC5" w:rsidRDefault="00E144F4" w:rsidP="00851AF4">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912D22" w14:textId="77777777" w:rsidR="00E144F4" w:rsidRPr="005F0DC5" w:rsidRDefault="00E144F4" w:rsidP="00851AF4">
            <w:pPr>
              <w:jc w:val="center"/>
              <w:rPr>
                <w:rFonts w:eastAsia="Times New Roman"/>
                <w:sz w:val="18"/>
                <w:szCs w:val="18"/>
                <w:lang w:eastAsia="lv-LV"/>
              </w:rPr>
            </w:pPr>
          </w:p>
        </w:tc>
      </w:tr>
    </w:tbl>
    <w:p w14:paraId="0E28D422" w14:textId="22D02CD0" w:rsidR="00E144F4" w:rsidRDefault="00E144F4" w:rsidP="001E6F27">
      <w:pPr>
        <w:spacing w:before="120" w:after="120"/>
        <w:ind w:firstLine="720"/>
        <w:jc w:val="both"/>
        <w:rPr>
          <w:lang w:eastAsia="en-US"/>
        </w:rPr>
      </w:pPr>
      <w:r w:rsidRPr="00730AEF">
        <w:rPr>
          <w:lang w:eastAsia="en-US"/>
        </w:rPr>
        <w:t xml:space="preserve">Attiecībā uz politikas rezultatīvo rādītāju “Produktivitāte uz vienu nodarbināto (% no ES vidējā)” </w:t>
      </w:r>
      <w:r>
        <w:rPr>
          <w:lang w:eastAsia="en-US"/>
        </w:rPr>
        <w:t xml:space="preserve">FM </w:t>
      </w:r>
      <w:r w:rsidRPr="00730AEF">
        <w:rPr>
          <w:lang w:eastAsia="en-US"/>
        </w:rPr>
        <w:t>norād</w:t>
      </w:r>
      <w:r>
        <w:rPr>
          <w:lang w:eastAsia="en-US"/>
        </w:rPr>
        <w:t>a</w:t>
      </w:r>
      <w:r w:rsidRPr="00730AEF">
        <w:rPr>
          <w:lang w:eastAsia="en-US"/>
        </w:rPr>
        <w:t>, ka politikas rezultatīvā rādītāja 2027.</w:t>
      </w:r>
      <w:r>
        <w:rPr>
          <w:lang w:eastAsia="en-US"/>
        </w:rPr>
        <w:t> </w:t>
      </w:r>
      <w:r w:rsidRPr="00730AEF">
        <w:rPr>
          <w:lang w:eastAsia="en-US"/>
        </w:rPr>
        <w:t>gada plāna vērtība ir noteikta zemāka nekā 2021. un 2022.</w:t>
      </w:r>
      <w:r>
        <w:rPr>
          <w:lang w:eastAsia="en-US"/>
        </w:rPr>
        <w:t> </w:t>
      </w:r>
      <w:r w:rsidRPr="00730AEF">
        <w:rPr>
          <w:lang w:eastAsia="en-US"/>
        </w:rPr>
        <w:t>gada izpilde. Līdz ar to rodas jautājums, kāpēc plānota produktivitātes samazināšanās.</w:t>
      </w:r>
    </w:p>
    <w:p w14:paraId="4F5EC94F" w14:textId="02486CBA" w:rsidR="00E144F4" w:rsidRDefault="00E144F4" w:rsidP="003B4536">
      <w:pPr>
        <w:spacing w:after="120"/>
        <w:ind w:firstLine="720"/>
        <w:jc w:val="both"/>
        <w:rPr>
          <w:lang w:eastAsia="en-US"/>
        </w:rPr>
      </w:pPr>
      <w:r>
        <w:t xml:space="preserve">EM norāda, ka politikas rezultatīvo rādītāju izpilde ir plānota piesardzīgi un to izpildē būtiski ņemt vērā ekonomisko situāciju, kurā uzņēmēji izvērtē savas prioritātes un turpmākus investīciju ieguldījumus, jo, mainoties ekonomiskajai situācijai, var tikt mainītas arī uzņēmēju sākotnējās ieceres. Lai veicinātu politikas rezultatīvā rādītāja izpildi, EM līdz šim mērķtiecīgi attīstījusi un pielāgojusi esošos atbalsta instrumentus, intensificējot atbalsta programmu ieviešanu, kā arī pārdalījusi finansējumu starp aktivitātēm. </w:t>
      </w:r>
      <w:r>
        <w:rPr>
          <w:szCs w:val="28"/>
        </w:rPr>
        <w:t>Tai pat laikā EM</w:t>
      </w:r>
      <w:r w:rsidR="00EA7C9A">
        <w:rPr>
          <w:szCs w:val="28"/>
        </w:rPr>
        <w:t xml:space="preserve"> norāda, ka</w:t>
      </w:r>
      <w:r>
        <w:rPr>
          <w:szCs w:val="28"/>
        </w:rPr>
        <w:t xml:space="preserve"> plāno turpmāk politikas rezultatīvajam rādītājam “</w:t>
      </w:r>
      <w:r>
        <w:t>Produktivitāte uz vienu nodarbināto (% no ES vidējā)” paredzēt 2027. gadā plāna vērtību “63%”, nosakot to lielāku par 2023. gadā sasniegtajiem 60% un izvairoties no plānošanas regresā, lai arī iepriekš plānotā vērtība “56%” ir noteikta “Nacionālās industriālās politikas pamatnostādnēs 2021.</w:t>
      </w:r>
      <w:r w:rsidR="00EA7C9A" w:rsidRPr="00EA7C9A">
        <w:rPr>
          <w:lang w:eastAsia="en-US"/>
        </w:rPr>
        <w:t xml:space="preserve"> </w:t>
      </w:r>
      <w:r w:rsidR="00EA7C9A">
        <w:rPr>
          <w:lang w:eastAsia="en-US"/>
        </w:rPr>
        <w:t xml:space="preserve">– </w:t>
      </w:r>
      <w:r>
        <w:t>2027. gadam”</w:t>
      </w:r>
      <w:r>
        <w:rPr>
          <w:lang w:eastAsia="en-US"/>
        </w:rPr>
        <w:t>.</w:t>
      </w:r>
    </w:p>
    <w:p w14:paraId="4CAE1254" w14:textId="77777777" w:rsidR="00EA7C9A" w:rsidRDefault="00E144F4" w:rsidP="00EA7C9A">
      <w:pPr>
        <w:spacing w:after="120"/>
        <w:ind w:firstLine="720"/>
        <w:jc w:val="both"/>
        <w:rPr>
          <w:rFonts w:eastAsiaTheme="minorHAnsi"/>
          <w:sz w:val="28"/>
          <w:szCs w:val="22"/>
          <w:lang w:eastAsia="en-US"/>
        </w:rPr>
      </w:pPr>
      <w:r w:rsidRPr="00730AEF">
        <w:rPr>
          <w:lang w:eastAsia="en-US"/>
        </w:rPr>
        <w:t xml:space="preserve">Savukārt attiecībā uz politikas rezultatīvo rādītāju “Uzņēmējdarbības izsmalcinātība – Globālais inovācijas indekss (vieta)” </w:t>
      </w:r>
      <w:r>
        <w:rPr>
          <w:lang w:eastAsia="en-US"/>
        </w:rPr>
        <w:t xml:space="preserve">FM </w:t>
      </w:r>
      <w:r w:rsidR="00EA7C9A">
        <w:rPr>
          <w:lang w:eastAsia="en-US"/>
        </w:rPr>
        <w:t>secina</w:t>
      </w:r>
      <w:r w:rsidRPr="00730AEF">
        <w:rPr>
          <w:lang w:eastAsia="en-US"/>
        </w:rPr>
        <w:t>, ka, ņemot vērā politikas rezultatīvā rādītāja izpildes dinamiku, apšaubāma plāna 2024.</w:t>
      </w:r>
      <w:r>
        <w:rPr>
          <w:lang w:eastAsia="en-US"/>
        </w:rPr>
        <w:t> </w:t>
      </w:r>
      <w:r w:rsidRPr="00730AEF">
        <w:rPr>
          <w:lang w:eastAsia="en-US"/>
        </w:rPr>
        <w:t xml:space="preserve">gadam sasniegšana. Līdz ar to </w:t>
      </w:r>
      <w:r>
        <w:rPr>
          <w:lang w:eastAsia="en-US"/>
        </w:rPr>
        <w:t>FM aicina EM</w:t>
      </w:r>
      <w:r w:rsidRPr="00730AEF">
        <w:rPr>
          <w:lang w:eastAsia="en-US"/>
        </w:rPr>
        <w:t xml:space="preserve"> izvērtēt plānotās vērtības sasniegšanas iespējas</w:t>
      </w:r>
      <w:r w:rsidR="00EA7C9A">
        <w:rPr>
          <w:lang w:eastAsia="en-US"/>
        </w:rPr>
        <w:t>.</w:t>
      </w:r>
      <w:r w:rsidR="00EA7C9A">
        <w:rPr>
          <w:rFonts w:eastAsiaTheme="minorHAnsi"/>
          <w:sz w:val="28"/>
          <w:szCs w:val="22"/>
          <w:lang w:eastAsia="en-US"/>
        </w:rPr>
        <w:t xml:space="preserve"> </w:t>
      </w:r>
    </w:p>
    <w:p w14:paraId="5FF341D6" w14:textId="23106878" w:rsidR="00E144F4" w:rsidRPr="00EA7C9A" w:rsidRDefault="00E144F4" w:rsidP="00EA7C9A">
      <w:pPr>
        <w:spacing w:after="120"/>
        <w:ind w:firstLine="720"/>
        <w:jc w:val="both"/>
        <w:rPr>
          <w:rFonts w:eastAsiaTheme="minorHAnsi"/>
          <w:sz w:val="28"/>
          <w:szCs w:val="22"/>
          <w:lang w:eastAsia="en-US"/>
        </w:rPr>
      </w:pPr>
      <w:r>
        <w:rPr>
          <w:lang w:eastAsia="en-US"/>
        </w:rPr>
        <w:t>EM norāda, ka, l</w:t>
      </w:r>
      <w:r>
        <w:t>ai nodrošinātu finansējumu pārejai uz inovatīvu ekonomiku un vienlaikus veicinātu Nacionālās industriālās politikas pamatnostādnēs 2021.</w:t>
      </w:r>
      <w:r w:rsidR="00EA7C9A" w:rsidRPr="00EA7C9A">
        <w:rPr>
          <w:lang w:eastAsia="en-US"/>
        </w:rPr>
        <w:t xml:space="preserve"> </w:t>
      </w:r>
      <w:r w:rsidR="00EA7C9A">
        <w:rPr>
          <w:lang w:eastAsia="en-US"/>
        </w:rPr>
        <w:t xml:space="preserve">– </w:t>
      </w:r>
      <w:r>
        <w:t xml:space="preserve">2027. gadam noteiktos mērķus, </w:t>
      </w:r>
      <w:r w:rsidR="00EA7C9A">
        <w:t>paredzēts</w:t>
      </w:r>
      <w:r>
        <w:t xml:space="preserve"> ANM un ES fondu 2021.</w:t>
      </w:r>
      <w:r w:rsidR="00EA7C9A" w:rsidRPr="00EA7C9A">
        <w:rPr>
          <w:lang w:eastAsia="en-US"/>
        </w:rPr>
        <w:t xml:space="preserve"> </w:t>
      </w:r>
      <w:r w:rsidR="00EA7C9A">
        <w:rPr>
          <w:lang w:eastAsia="en-US"/>
        </w:rPr>
        <w:t xml:space="preserve">– </w:t>
      </w:r>
      <w:r>
        <w:t>2027. gada plānošanas perioda ietvaros 142,4 milj. </w:t>
      </w:r>
      <w:proofErr w:type="spellStart"/>
      <w:r w:rsidRPr="009A05EC">
        <w:rPr>
          <w:i/>
          <w:iCs/>
        </w:rPr>
        <w:t>euro</w:t>
      </w:r>
      <w:proofErr w:type="spellEnd"/>
      <w:r>
        <w:t xml:space="preserve"> ieguldīt inovāciju aktivitātes veicinošos pasākumos, inovāciju veicināšanai paredzot atbalsta aktivitātes caur biznesa inkubatoru atbalstu, tehnoloģiju pārnesi, jaunu produktu ieviešanai un Eiropai svarīgo kopīgo interešu atbalstu. </w:t>
      </w:r>
      <w:r w:rsidR="00257DC7">
        <w:t>EM papildina, ka a</w:t>
      </w:r>
      <w:r>
        <w:t>tbalsts šajās programmās galvenokārt pieejams komersantiem, vienlaikus sniedzot atbalstu arī pētniecības organizācijām.</w:t>
      </w:r>
      <w:r>
        <w:rPr>
          <w:lang w:eastAsia="en-US"/>
        </w:rPr>
        <w:t xml:space="preserve"> </w:t>
      </w:r>
      <w:r>
        <w:t>Vienlaikus EM kopš 2022. gada īsteno valsts pētījumu programmu, kā arī 2024. gadā uzsāks jaunu ilgtermiņa valsts pētījumu programmas modeļa īstenošanu, kuras nolūks ir sniegt atbalstu pētniecības organizācijām komerciālas ievirzes pētniecības projektu finansēšanai</w:t>
      </w:r>
      <w:r w:rsidR="00257DC7">
        <w:t>, p</w:t>
      </w:r>
      <w:r>
        <w:t>eriodā no 2022. gada līdz 2024. gadam šim nolūkam pieejams finansējums 12 milj. </w:t>
      </w:r>
      <w:proofErr w:type="spellStart"/>
      <w:r w:rsidRPr="008C64A6">
        <w:rPr>
          <w:i/>
          <w:iCs/>
        </w:rPr>
        <w:t>euro</w:t>
      </w:r>
      <w:proofErr w:type="spellEnd"/>
      <w:r>
        <w:t xml:space="preserve"> apmērā, bet periodā no 2024. gada līdz 2026. gadam – 22 milj. </w:t>
      </w:r>
      <w:proofErr w:type="spellStart"/>
      <w:r w:rsidRPr="008C64A6">
        <w:rPr>
          <w:i/>
          <w:iCs/>
        </w:rPr>
        <w:t>euro</w:t>
      </w:r>
      <w:proofErr w:type="spellEnd"/>
      <w:r>
        <w:t>.</w:t>
      </w:r>
    </w:p>
    <w:p w14:paraId="1231A91B" w14:textId="162513A9" w:rsidR="00E144F4" w:rsidRDefault="00E144F4" w:rsidP="003B4536">
      <w:pPr>
        <w:spacing w:after="120"/>
        <w:ind w:firstLine="720"/>
        <w:jc w:val="both"/>
      </w:pPr>
      <w:r>
        <w:t>EM</w:t>
      </w:r>
      <w:r w:rsidR="00257DC7">
        <w:t xml:space="preserve"> norāda, ka</w:t>
      </w:r>
      <w:r>
        <w:t xml:space="preserve"> īstenotās aktivitātes var sniegt ieguldījumu politikas rezultatīvā rādītāja “</w:t>
      </w:r>
      <w:r w:rsidRPr="00210BB6">
        <w:t>Uzņēmējdarbības izsmalcinātība – Globālais inovācijas indekss (vieta)</w:t>
      </w:r>
      <w:r>
        <w:t xml:space="preserve">” kāpināšanā šādos Globālā inovāciju indeksa rādītāja “Uzņēmējdarbības izsmalcinātība” </w:t>
      </w:r>
      <w:proofErr w:type="spellStart"/>
      <w:r>
        <w:t>apakšrādītājos</w:t>
      </w:r>
      <w:proofErr w:type="spellEnd"/>
      <w:r>
        <w:t xml:space="preserve">: zināšanu ietilpīga nodarbinātība; uzņēmumi, kas nodrošina formālas apmācības; uzņēmumu bruto </w:t>
      </w:r>
      <w:r>
        <w:lastRenderedPageBreak/>
        <w:t>izdevumi P&amp;A darbībām un bruto P&amp;A izdevumi, kas tiek ieguldīti uzņēmumos; universitāšu-industrijas P&amp;A sadarbība; klasteru (sadarbības tīklu) attīstība; ārvalstu bruto P&amp;A finansējums; augsto tehnoloģiju un IKT imports; ārvalstu tiešo investīciju neto ieplūde, kā arī piesaistītie pētniecības talanti uzņēmumos.</w:t>
      </w:r>
    </w:p>
    <w:p w14:paraId="778BC7B4" w14:textId="0BF86645" w:rsidR="00E144F4" w:rsidRPr="00257DC7" w:rsidRDefault="00E144F4" w:rsidP="00257DC7">
      <w:pPr>
        <w:spacing w:after="120"/>
        <w:ind w:firstLine="720"/>
        <w:jc w:val="both"/>
        <w:rPr>
          <w:szCs w:val="28"/>
        </w:rPr>
      </w:pPr>
      <w:r>
        <w:rPr>
          <w:lang w:eastAsia="en-US"/>
        </w:rPr>
        <w:t xml:space="preserve">Vienlaikus EM izsaka priekšlikumu </w:t>
      </w:r>
      <w:r w:rsidRPr="00730AEF">
        <w:rPr>
          <w:lang w:eastAsia="en-US"/>
        </w:rPr>
        <w:t>politikas rezultatīvo rādītāju “Uzņēmējdarbības izsmalcinātība</w:t>
      </w:r>
      <w:r>
        <w:rPr>
          <w:lang w:eastAsia="en-US"/>
        </w:rPr>
        <w:t> </w:t>
      </w:r>
      <w:r w:rsidRPr="00730AEF">
        <w:rPr>
          <w:lang w:eastAsia="en-US"/>
        </w:rPr>
        <w:t>– Globālais inovācijas indekss (vieta)”</w:t>
      </w:r>
      <w:r>
        <w:rPr>
          <w:lang w:eastAsia="en-US"/>
        </w:rPr>
        <w:t xml:space="preserve"> pārcelt uz </w:t>
      </w:r>
      <w:r>
        <w:rPr>
          <w:szCs w:val="28"/>
        </w:rPr>
        <w:t>p</w:t>
      </w:r>
      <w:r w:rsidRPr="00427BD5">
        <w:rPr>
          <w:szCs w:val="28"/>
        </w:rPr>
        <w:t>olitikas un resursu vadības kart</w:t>
      </w:r>
      <w:r>
        <w:rPr>
          <w:szCs w:val="28"/>
        </w:rPr>
        <w:t>i</w:t>
      </w:r>
      <w:r w:rsidRPr="00427BD5">
        <w:rPr>
          <w:szCs w:val="28"/>
        </w:rPr>
        <w:t xml:space="preserve"> “Nozaru vadība un politikas plānošana”</w:t>
      </w:r>
      <w:r>
        <w:rPr>
          <w:szCs w:val="28"/>
        </w:rPr>
        <w:t>.</w:t>
      </w:r>
      <w:r w:rsidR="00257DC7">
        <w:rPr>
          <w:szCs w:val="28"/>
        </w:rPr>
        <w:t xml:space="preserve"> </w:t>
      </w:r>
      <w:r>
        <w:rPr>
          <w:szCs w:val="28"/>
        </w:rPr>
        <w:t xml:space="preserve">Papildus EM </w:t>
      </w:r>
      <w:r w:rsidRPr="00C36C75">
        <w:rPr>
          <w:szCs w:val="28"/>
        </w:rPr>
        <w:t xml:space="preserve">ierosina turpmāk budžeta paskaidrojumos neiekļaut </w:t>
      </w:r>
      <w:r w:rsidRPr="00C36C75">
        <w:rPr>
          <w:lang w:eastAsia="en-US"/>
        </w:rPr>
        <w:t>politikas</w:t>
      </w:r>
      <w:r w:rsidRPr="00730AEF">
        <w:rPr>
          <w:lang w:eastAsia="en-US"/>
        </w:rPr>
        <w:t xml:space="preserve"> rezultatīvo rādītāju</w:t>
      </w:r>
      <w:r>
        <w:rPr>
          <w:lang w:eastAsia="en-US"/>
        </w:rPr>
        <w:t xml:space="preserve"> “</w:t>
      </w:r>
      <w:r w:rsidRPr="00A41692">
        <w:rPr>
          <w:lang w:eastAsia="en-US"/>
        </w:rPr>
        <w:t>Augsto tehnoloģiju produktu eksporta īpatsvars kopējā eksportā (%)</w:t>
      </w:r>
      <w:r>
        <w:rPr>
          <w:lang w:eastAsia="en-US"/>
        </w:rPr>
        <w:t>”.</w:t>
      </w:r>
    </w:p>
    <w:p w14:paraId="6F0A0FCF" w14:textId="3E912663" w:rsidR="00E144F4" w:rsidRPr="002D45DE" w:rsidRDefault="006606A1" w:rsidP="00005B16">
      <w:pPr>
        <w:spacing w:before="240" w:after="120"/>
        <w:jc w:val="center"/>
        <w:rPr>
          <w:i/>
          <w:iCs/>
          <w:u w:val="single"/>
          <w:lang w:eastAsia="en-US"/>
        </w:rPr>
      </w:pPr>
      <w:r w:rsidRPr="002D45DE">
        <w:rPr>
          <w:i/>
          <w:iCs/>
          <w:noProof/>
          <w:szCs w:val="28"/>
          <w:u w:val="single"/>
        </w:rPr>
        <mc:AlternateContent>
          <mc:Choice Requires="wpg">
            <w:drawing>
              <wp:anchor distT="0" distB="0" distL="114300" distR="114300" simplePos="0" relativeHeight="251833344" behindDoc="0" locked="0" layoutInCell="1" allowOverlap="1" wp14:anchorId="14D898C1" wp14:editId="56B5490C">
                <wp:simplePos x="0" y="0"/>
                <wp:positionH relativeFrom="margin">
                  <wp:posOffset>-635</wp:posOffset>
                </wp:positionH>
                <wp:positionV relativeFrom="paragraph">
                  <wp:posOffset>299720</wp:posOffset>
                </wp:positionV>
                <wp:extent cx="5803265" cy="457200"/>
                <wp:effectExtent l="0" t="0" r="6985" b="0"/>
                <wp:wrapNone/>
                <wp:docPr id="1275494131" name="Group 11"/>
                <wp:cNvGraphicFramePr/>
                <a:graphic xmlns:a="http://schemas.openxmlformats.org/drawingml/2006/main">
                  <a:graphicData uri="http://schemas.microsoft.com/office/word/2010/wordprocessingGroup">
                    <wpg:wgp>
                      <wpg:cNvGrpSpPr/>
                      <wpg:grpSpPr>
                        <a:xfrm>
                          <a:off x="0" y="0"/>
                          <a:ext cx="5803265" cy="457200"/>
                          <a:chOff x="0" y="38100"/>
                          <a:chExt cx="812800" cy="1390495"/>
                        </a:xfrm>
                      </wpg:grpSpPr>
                      <wps:wsp>
                        <wps:cNvPr id="50411624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10522473" name="TextBox 13"/>
                        <wps:cNvSpPr txBox="1"/>
                        <wps:spPr>
                          <a:xfrm>
                            <a:off x="0" y="92655"/>
                            <a:ext cx="812800" cy="1335940"/>
                          </a:xfrm>
                          <a:prstGeom prst="rect">
                            <a:avLst/>
                          </a:prstGeom>
                        </wps:spPr>
                        <wps:txbx>
                          <w:txbxContent>
                            <w:p w14:paraId="20FF27CF" w14:textId="77777777" w:rsidR="00E144F4" w:rsidRPr="001C4607" w:rsidRDefault="00E144F4" w:rsidP="00E144F4">
                              <w:pPr>
                                <w:jc w:val="both"/>
                                <w:rPr>
                                  <w:i/>
                                  <w:iCs/>
                                  <w:lang w:eastAsia="en-US"/>
                                </w:rPr>
                              </w:pPr>
                              <w:r w:rsidRPr="00F64441">
                                <w:rPr>
                                  <w:b/>
                                  <w:bCs/>
                                  <w:lang w:eastAsia="en-US"/>
                                </w:rPr>
                                <w:t>Politikas mērķis:</w:t>
                              </w:r>
                              <w:r w:rsidRPr="00F64441">
                                <w:rPr>
                                  <w:lang w:eastAsia="en-US"/>
                                </w:rPr>
                                <w:t xml:space="preserve"> </w:t>
                              </w:r>
                              <w:r w:rsidRPr="002D45DE">
                                <w:rPr>
                                  <w:lang w:eastAsia="en-US"/>
                                </w:rPr>
                                <w:t xml:space="preserve">paaugstināt tautsaimniecības konkurētspēju, sekmējot enerģētisku neatkarību / </w:t>
                              </w:r>
                              <w:r w:rsidRPr="002D45DE">
                                <w:rPr>
                                  <w:i/>
                                  <w:iCs/>
                                  <w:lang w:eastAsia="en-US"/>
                                </w:rPr>
                                <w:t>Latvijas Nacionālais enerģētikas un klimata plāns 2021. – 2030.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14D898C1" id="_x0000_s1058" style="position:absolute;left:0;text-align:left;margin-left:-.05pt;margin-top:23.6pt;width:456.95pt;height:36pt;z-index:25183334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">
                <v:shape id="Freeform 12" o:spid="_x0000_s1059"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60" type="#_x0000_t202" style="position:absolute;top:926;width:8128;height:1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" filled="f" stroked="f">
                  <v:textbox inset="4pt,4pt,4pt,4pt">
                    <w:txbxContent>
                      <w:p w14:paraId="20FF27CF" w14:textId="77777777" w:rsidR="00E144F4" w:rsidRPr="001C4607" w:rsidRDefault="00E144F4" w:rsidP="00E144F4">
                        <w:pPr>
                          <w:jc w:val="both"/>
                          <w:rPr>
                            <w:i/>
                            <w:iCs/>
                            <w:lang w:eastAsia="en-US"/>
                          </w:rPr>
                        </w:pPr>
                        <w:r w:rsidRPr="00F64441">
                          <w:rPr>
                            <w:b/>
                            <w:bCs/>
                            <w:lang w:eastAsia="en-US"/>
                          </w:rPr>
                          <w:t>Politikas mērķis:</w:t>
                        </w:r>
                        <w:r w:rsidRPr="00F64441">
                          <w:rPr>
                            <w:lang w:eastAsia="en-US"/>
                          </w:rPr>
                          <w:t xml:space="preserve"> </w:t>
                        </w:r>
                        <w:r w:rsidRPr="002D45DE">
                          <w:rPr>
                            <w:lang w:eastAsia="en-US"/>
                          </w:rPr>
                          <w:t xml:space="preserve">paaugstināt tautsaimniecības konkurētspēju, sekmējot enerģētisku neatkarību / </w:t>
                        </w:r>
                        <w:r w:rsidRPr="002D45DE">
                          <w:rPr>
                            <w:i/>
                            <w:iCs/>
                            <w:lang w:eastAsia="en-US"/>
                          </w:rPr>
                          <w:t>Latvijas Nacionālais enerģētikas un klimata plāns 2021. – 2030. gadam</w:t>
                        </w:r>
                      </w:p>
                    </w:txbxContent>
                  </v:textbox>
                </v:shape>
                <w10:wrap anchorx="margin"/>
              </v:group>
            </w:pict>
          </mc:Fallback>
        </mc:AlternateContent>
      </w:r>
      <w:r w:rsidR="00E144F4" w:rsidRPr="002D45DE">
        <w:rPr>
          <w:b/>
          <w:bCs/>
          <w:i/>
          <w:iCs/>
          <w:noProof/>
          <w:szCs w:val="28"/>
          <w:u w:val="single"/>
        </w:rPr>
        <w:t>Tautsaimniecības noturība un investīciju piesaiste enerģētiskajai neatkarībai</w:t>
      </w:r>
    </w:p>
    <w:p w14:paraId="700D667E" w14:textId="68AFE280" w:rsidR="00E144F4" w:rsidRDefault="00E144F4" w:rsidP="00E144F4">
      <w:pPr>
        <w:spacing w:before="120" w:after="120"/>
        <w:ind w:firstLine="720"/>
        <w:jc w:val="both"/>
        <w:rPr>
          <w:lang w:eastAsia="en-US"/>
        </w:rPr>
      </w:pPr>
    </w:p>
    <w:p w14:paraId="266844F4" w14:textId="77777777" w:rsidR="00E144F4" w:rsidRDefault="00E144F4" w:rsidP="00257DC7">
      <w:pPr>
        <w:spacing w:before="120" w:after="120"/>
        <w:jc w:val="both"/>
        <w:rPr>
          <w:lang w:eastAsia="en-US"/>
        </w:rPr>
      </w:pPr>
    </w:p>
    <w:p w14:paraId="092A0D06" w14:textId="77777777" w:rsidR="00E144F4" w:rsidRPr="00257DC7" w:rsidRDefault="00E144F4" w:rsidP="00257DC7">
      <w:pPr>
        <w:ind w:firstLine="720"/>
        <w:jc w:val="both"/>
        <w:rPr>
          <w:rFonts w:eastAsiaTheme="minorHAnsi"/>
          <w:b/>
          <w:bCs/>
          <w:i/>
          <w:iCs/>
          <w:kern w:val="2"/>
          <w:sz w:val="14"/>
          <w:szCs w:val="14"/>
          <w:lang w:eastAsia="en-US"/>
          <w14:ligatures w14:val="standardContextual"/>
        </w:rPr>
        <w:sectPr w:rsidR="00E144F4" w:rsidRPr="00257DC7" w:rsidSect="00E144F4">
          <w:type w:val="continuous"/>
          <w:pgSz w:w="11906" w:h="16838"/>
          <w:pgMar w:top="1134" w:right="1134" w:bottom="1134" w:left="1701" w:header="709" w:footer="709" w:gutter="0"/>
          <w:cols w:space="708"/>
          <w:docGrid w:linePitch="360"/>
        </w:sectPr>
      </w:pPr>
    </w:p>
    <w:p w14:paraId="2D42647D" w14:textId="1098CB08" w:rsidR="00E144F4" w:rsidRDefault="00E144F4" w:rsidP="00E144F4">
      <w:pPr>
        <w:spacing w:after="120"/>
        <w:jc w:val="center"/>
        <w:rPr>
          <w:szCs w:val="28"/>
        </w:rPr>
      </w:pPr>
      <w:r w:rsidRPr="00AA3F76">
        <w:rPr>
          <w:noProof/>
          <w:lang w:eastAsia="en-US"/>
        </w:rPr>
        <w:drawing>
          <wp:anchor distT="0" distB="0" distL="114300" distR="114300" simplePos="0" relativeHeight="251834368" behindDoc="0" locked="0" layoutInCell="1" allowOverlap="1" wp14:anchorId="5737559A" wp14:editId="46CC94FA">
            <wp:simplePos x="0" y="0"/>
            <wp:positionH relativeFrom="column">
              <wp:posOffset>-635</wp:posOffset>
            </wp:positionH>
            <wp:positionV relativeFrom="paragraph">
              <wp:posOffset>325755</wp:posOffset>
            </wp:positionV>
            <wp:extent cx="2794000" cy="1397000"/>
            <wp:effectExtent l="0" t="0" r="6350" b="0"/>
            <wp:wrapThrough wrapText="bothSides">
              <wp:wrapPolygon edited="0">
                <wp:start x="0" y="0"/>
                <wp:lineTo x="0" y="21207"/>
                <wp:lineTo x="21502" y="21207"/>
                <wp:lineTo x="21502" y="0"/>
                <wp:lineTo x="0" y="0"/>
              </wp:wrapPolygon>
            </wp:wrapThrough>
            <wp:docPr id="279247497" name="Chart 1">
              <a:extLst xmlns:a="http://schemas.openxmlformats.org/drawingml/2006/main">
                <a:ext uri="{FF2B5EF4-FFF2-40B4-BE49-F238E27FC236}">
                  <a16:creationId xmlns:a16="http://schemas.microsoft.com/office/drawing/2014/main" id="{AB0B2EC8-F864-4F72-A644-DC773EAF7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w:t>
      </w:r>
      <w:r>
        <w:rPr>
          <w:rFonts w:eastAsiaTheme="minorHAnsi"/>
          <w:b/>
          <w:bCs/>
          <w:i/>
          <w:iCs/>
          <w:kern w:val="2"/>
          <w:sz w:val="22"/>
          <w:szCs w:val="22"/>
          <w:lang w:eastAsia="en-US"/>
          <w14:ligatures w14:val="standardContextual"/>
        </w:rPr>
        <w:t>o</w:t>
      </w:r>
      <w:proofErr w:type="spellEnd"/>
    </w:p>
    <w:p w14:paraId="08E87B3A" w14:textId="77777777" w:rsidR="006606A1" w:rsidRPr="006606A1" w:rsidRDefault="006606A1" w:rsidP="007B688B">
      <w:pPr>
        <w:spacing w:before="120" w:after="120"/>
        <w:ind w:firstLine="720"/>
        <w:jc w:val="both"/>
        <w:rPr>
          <w:sz w:val="12"/>
          <w:szCs w:val="14"/>
        </w:rPr>
      </w:pPr>
    </w:p>
    <w:p w14:paraId="336158CA" w14:textId="239792D3" w:rsidR="007B688B" w:rsidRDefault="00E144F4" w:rsidP="007B688B">
      <w:pPr>
        <w:spacing w:before="120" w:after="120"/>
        <w:ind w:firstLine="720"/>
        <w:jc w:val="both"/>
        <w:rPr>
          <w:szCs w:val="28"/>
        </w:rPr>
      </w:pPr>
      <w:r>
        <w:rPr>
          <w:szCs w:val="28"/>
        </w:rPr>
        <w:t>P</w:t>
      </w:r>
      <w:r w:rsidRPr="00AA3F76">
        <w:rPr>
          <w:szCs w:val="28"/>
        </w:rPr>
        <w:t>olitikas un resursu vadības kartes “Tautsaimniecības noturība un investīciju piesaiste enerģētiskajai neatkarībai” izdevumu dinamika laika posmā no 2021.</w:t>
      </w:r>
      <w:r>
        <w:rPr>
          <w:szCs w:val="28"/>
        </w:rPr>
        <w:t> </w:t>
      </w:r>
      <w:r w:rsidRPr="00AA3F76">
        <w:rPr>
          <w:szCs w:val="28"/>
        </w:rPr>
        <w:t>gada līdz 2026.</w:t>
      </w:r>
      <w:r>
        <w:rPr>
          <w:szCs w:val="28"/>
        </w:rPr>
        <w:t> </w:t>
      </w:r>
      <w:r w:rsidRPr="00AA3F76">
        <w:rPr>
          <w:szCs w:val="28"/>
        </w:rPr>
        <w:t>gadam ir mainīga, izdevumu pieaugums 2023.</w:t>
      </w:r>
      <w:r>
        <w:rPr>
          <w:szCs w:val="28"/>
        </w:rPr>
        <w:t> </w:t>
      </w:r>
      <w:r w:rsidRPr="00AA3F76">
        <w:rPr>
          <w:szCs w:val="28"/>
        </w:rPr>
        <w:t>gadā skaidrojams</w:t>
      </w:r>
      <w:r>
        <w:rPr>
          <w:szCs w:val="28"/>
        </w:rPr>
        <w:t xml:space="preserve"> </w:t>
      </w:r>
      <w:r w:rsidRPr="00AA3F76">
        <w:rPr>
          <w:szCs w:val="28"/>
        </w:rPr>
        <w:t>ar papildu piešķirto finansējumu energoresursu cenu ārkārtēja pieauguma samazinājuma pasākumiem</w:t>
      </w:r>
      <w:r>
        <w:rPr>
          <w:szCs w:val="28"/>
        </w:rPr>
        <w:t>.</w:t>
      </w:r>
      <w:r w:rsidR="007B688B" w:rsidRPr="007B688B">
        <w:rPr>
          <w:szCs w:val="28"/>
        </w:rPr>
        <w:t xml:space="preserve"> </w:t>
      </w:r>
    </w:p>
    <w:p w14:paraId="55439BAD" w14:textId="71F8FEB9" w:rsidR="00257DC7" w:rsidRPr="00257DC7" w:rsidRDefault="00257DC7" w:rsidP="00257DC7">
      <w:pPr>
        <w:spacing w:before="120" w:after="120"/>
        <w:jc w:val="both"/>
        <w:rPr>
          <w:szCs w:val="28"/>
        </w:rPr>
        <w:sectPr w:rsidR="00257DC7" w:rsidRPr="00257DC7" w:rsidSect="00E144F4">
          <w:type w:val="continuous"/>
          <w:pgSz w:w="11906" w:h="16838"/>
          <w:pgMar w:top="1134" w:right="1134" w:bottom="1134" w:left="1701" w:header="709" w:footer="709" w:gutter="0"/>
          <w:cols w:num="2" w:space="3"/>
          <w:docGrid w:linePitch="360"/>
        </w:sectPr>
      </w:pPr>
    </w:p>
    <w:p w14:paraId="0BB4D1E9" w14:textId="77777777" w:rsidR="00257DC7" w:rsidRPr="00257DC7" w:rsidRDefault="00257DC7" w:rsidP="00257DC7">
      <w:pPr>
        <w:spacing w:before="120"/>
        <w:ind w:firstLine="720"/>
        <w:jc w:val="both"/>
        <w:rPr>
          <w:sz w:val="2"/>
          <w:szCs w:val="2"/>
          <w:lang w:eastAsia="en-US"/>
        </w:rPr>
      </w:pPr>
    </w:p>
    <w:p w14:paraId="1AFA1348" w14:textId="77777777" w:rsidR="006606A1" w:rsidRDefault="006606A1" w:rsidP="006606A1">
      <w:pPr>
        <w:ind w:firstLine="720"/>
        <w:jc w:val="both"/>
        <w:rPr>
          <w:lang w:eastAsia="en-US"/>
        </w:rPr>
      </w:pPr>
    </w:p>
    <w:p w14:paraId="312F2597" w14:textId="51573E33" w:rsidR="00257DC7" w:rsidRDefault="00257DC7" w:rsidP="006606A1">
      <w:pPr>
        <w:spacing w:after="120"/>
        <w:ind w:firstLine="720"/>
        <w:jc w:val="both"/>
        <w:rPr>
          <w:lang w:eastAsia="en-US"/>
        </w:rPr>
      </w:pPr>
      <w:r w:rsidRPr="00257DC7">
        <w:rPr>
          <w:lang w:eastAsia="en-US"/>
        </w:rPr>
        <w:t xml:space="preserve">Politikas un resursu vadības kartē “Tautsaimniecības noturība un investīciju piesaiste enerģētiskajai neatkarībai” ir ietverts viens politikas rezultatīvais rādītājs – “Enerģētiskā nabadzības samazināšanas mērķis (ne vairāk) (%)” ar plānoto vērtību </w:t>
      </w:r>
      <w:r>
        <w:rPr>
          <w:lang w:eastAsia="en-US"/>
        </w:rPr>
        <w:t xml:space="preserve">tikai </w:t>
      </w:r>
      <w:r w:rsidRPr="00257DC7">
        <w:rPr>
          <w:lang w:eastAsia="en-US"/>
        </w:rPr>
        <w:t>2030. gadam –</w:t>
      </w:r>
      <w:r>
        <w:rPr>
          <w:lang w:eastAsia="en-US"/>
        </w:rPr>
        <w:t xml:space="preserve"> </w:t>
      </w:r>
      <w:r w:rsidRPr="00257DC7">
        <w:rPr>
          <w:lang w:eastAsia="en-US"/>
        </w:rPr>
        <w:t>7,5%.</w:t>
      </w:r>
      <w:r>
        <w:rPr>
          <w:lang w:eastAsia="en-US"/>
        </w:rPr>
        <w:t xml:space="preserve"> </w:t>
      </w:r>
      <w:r w:rsidR="00E144F4" w:rsidRPr="006156A7">
        <w:rPr>
          <w:lang w:eastAsia="en-US"/>
        </w:rPr>
        <w:t xml:space="preserve">Lai būtu iespējama politikas rezultatīvā rādītāja analīze, FM aicina </w:t>
      </w:r>
      <w:r>
        <w:rPr>
          <w:lang w:eastAsia="en-US"/>
        </w:rPr>
        <w:t xml:space="preserve">EM </w:t>
      </w:r>
      <w:r w:rsidR="00E144F4" w:rsidRPr="006156A7">
        <w:rPr>
          <w:lang w:eastAsia="en-US"/>
        </w:rPr>
        <w:t>noteikt plānotās vērtības arī gadiem līdz 2030. gadam.</w:t>
      </w:r>
    </w:p>
    <w:p w14:paraId="7918AB8F" w14:textId="77777777" w:rsidR="00E144F4" w:rsidRDefault="00E144F4" w:rsidP="00E144F4">
      <w:pPr>
        <w:ind w:firstLine="720"/>
        <w:jc w:val="both"/>
        <w:rPr>
          <w:rFonts w:eastAsiaTheme="minorHAnsi"/>
          <w:sz w:val="28"/>
          <w:szCs w:val="22"/>
          <w:lang w:eastAsia="en-US"/>
        </w:rPr>
      </w:pPr>
      <w:r>
        <w:t>EM norāda, ka neplāno turpmāk uzturēt šo politikas un resursu vadības karti, līdz ar to turpmāk izmantot iepriekš paredzēto politikas rezultatīvo rādītāju vairs nav aktuāli. Tai pat laikā politikas un resursu vadības kartes ietvaros paredzētie resursi un raksturīgākie darbības rezultatīvie rādītāji tiks pievienoti politikas un resursu vadības kartei “</w:t>
      </w:r>
      <w:r w:rsidRPr="00243A0B">
        <w:t>Būvniecības un mājokļu politikas īstenošana”.</w:t>
      </w:r>
    </w:p>
    <w:p w14:paraId="71CDEB30" w14:textId="77777777" w:rsidR="00E144F4" w:rsidRDefault="00E144F4" w:rsidP="00E144F4">
      <w:pPr>
        <w:spacing w:before="120" w:after="120"/>
        <w:jc w:val="center"/>
        <w:rPr>
          <w:b/>
          <w:bCs/>
          <w:i/>
          <w:iCs/>
          <w:noProof/>
          <w:szCs w:val="28"/>
          <w:u w:val="single"/>
        </w:rPr>
      </w:pPr>
      <w:r w:rsidRPr="002D45DE">
        <w:rPr>
          <w:i/>
          <w:iCs/>
          <w:noProof/>
          <w:szCs w:val="28"/>
          <w:u w:val="single"/>
        </w:rPr>
        <mc:AlternateContent>
          <mc:Choice Requires="wpg">
            <w:drawing>
              <wp:anchor distT="0" distB="0" distL="114300" distR="114300" simplePos="0" relativeHeight="251835392" behindDoc="0" locked="0" layoutInCell="1" allowOverlap="1" wp14:anchorId="0C425F11" wp14:editId="317C0C6B">
                <wp:simplePos x="0" y="0"/>
                <wp:positionH relativeFrom="margin">
                  <wp:posOffset>-45085</wp:posOffset>
                </wp:positionH>
                <wp:positionV relativeFrom="paragraph">
                  <wp:posOffset>311150</wp:posOffset>
                </wp:positionV>
                <wp:extent cx="5803265" cy="636692"/>
                <wp:effectExtent l="0" t="0" r="6985" b="0"/>
                <wp:wrapNone/>
                <wp:docPr id="266006216" name="Group 11"/>
                <wp:cNvGraphicFramePr/>
                <a:graphic xmlns:a="http://schemas.openxmlformats.org/drawingml/2006/main">
                  <a:graphicData uri="http://schemas.microsoft.com/office/word/2010/wordprocessingGroup">
                    <wpg:wgp>
                      <wpg:cNvGrpSpPr/>
                      <wpg:grpSpPr>
                        <a:xfrm>
                          <a:off x="0" y="0"/>
                          <a:ext cx="5803265" cy="636692"/>
                          <a:chOff x="0" y="11740"/>
                          <a:chExt cx="812800" cy="1416855"/>
                        </a:xfrm>
                      </wpg:grpSpPr>
                      <wps:wsp>
                        <wps:cNvPr id="684297814"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6072082" name="TextBox 13"/>
                        <wps:cNvSpPr txBox="1"/>
                        <wps:spPr>
                          <a:xfrm>
                            <a:off x="0" y="11740"/>
                            <a:ext cx="812800" cy="1335179"/>
                          </a:xfrm>
                          <a:prstGeom prst="rect">
                            <a:avLst/>
                          </a:prstGeom>
                        </wps:spPr>
                        <wps:txbx>
                          <w:txbxContent>
                            <w:p w14:paraId="5C86E6D5" w14:textId="77777777" w:rsidR="00E144F4" w:rsidRPr="006E6D71" w:rsidRDefault="00E144F4" w:rsidP="00E144F4">
                              <w:pPr>
                                <w:jc w:val="both"/>
                                <w:rPr>
                                  <w:i/>
                                  <w:iCs/>
                                  <w:lang w:eastAsia="en-US"/>
                                </w:rPr>
                              </w:pPr>
                              <w:r w:rsidRPr="00F64441">
                                <w:rPr>
                                  <w:b/>
                                  <w:bCs/>
                                  <w:lang w:eastAsia="en-US"/>
                                </w:rPr>
                                <w:t>Politikas mērķis:</w:t>
                              </w:r>
                              <w:r w:rsidRPr="00F64441">
                                <w:rPr>
                                  <w:lang w:eastAsia="en-US"/>
                                </w:rPr>
                                <w:t xml:space="preserve"> </w:t>
                              </w:r>
                              <w:r w:rsidRPr="006E6D71">
                                <w:rPr>
                                  <w:lang w:eastAsia="en-US"/>
                                </w:rPr>
                                <w:t>nodrošināt investīcijām labvēlīgu vidi attīstot mājokļus, tai skaitā īres mājokļus, būvniecību un renovāciju, kā arī uzlabot mājokļu pieejamību /</w:t>
                              </w:r>
                              <w:r>
                                <w:rPr>
                                  <w:lang w:eastAsia="en-US"/>
                                </w:rPr>
                                <w:t xml:space="preserve"> </w:t>
                              </w:r>
                              <w:r w:rsidRPr="006E6D71">
                                <w:rPr>
                                  <w:i/>
                                  <w:iCs/>
                                  <w:lang w:eastAsia="en-US"/>
                                </w:rPr>
                                <w:t xml:space="preserve">Deklarācija par </w:t>
                              </w:r>
                              <w:r>
                                <w:rPr>
                                  <w:i/>
                                  <w:iCs/>
                                  <w:lang w:eastAsia="en-US"/>
                                </w:rPr>
                                <w:t>MK</w:t>
                              </w:r>
                              <w:r w:rsidRPr="006E6D71">
                                <w:rPr>
                                  <w:i/>
                                  <w:iCs/>
                                  <w:lang w:eastAsia="en-US"/>
                                </w:rPr>
                                <w:t xml:space="preserve"> iecerēto darbību</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C425F11" id="_x0000_s1061" style="position:absolute;left:0;text-align:left;margin-left:-3.55pt;margin-top:24.5pt;width:456.95pt;height:50.15pt;z-index:251835392;mso-position-horizontal-relative:margin;mso-width-relative:margin;mso-height-relative:margin" coordorigin=",117" coordsize="8128,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">
                <v:shape id="Freeform 12" o:spid="_x0000_s1062"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63" type="#_x0000_t202" style="position:absolute;top:117;width:8128;height:1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" filled="f" stroked="f">
                  <v:textbox inset="4pt,4pt,4pt,4pt">
                    <w:txbxContent>
                      <w:p w14:paraId="5C86E6D5" w14:textId="77777777" w:rsidR="00E144F4" w:rsidRPr="006E6D71" w:rsidRDefault="00E144F4" w:rsidP="00E144F4">
                        <w:pPr>
                          <w:jc w:val="both"/>
                          <w:rPr>
                            <w:i/>
                            <w:iCs/>
                            <w:lang w:eastAsia="en-US"/>
                          </w:rPr>
                        </w:pPr>
                        <w:r w:rsidRPr="00F64441">
                          <w:rPr>
                            <w:b/>
                            <w:bCs/>
                            <w:lang w:eastAsia="en-US"/>
                          </w:rPr>
                          <w:t>Politikas mērķis:</w:t>
                        </w:r>
                        <w:r w:rsidRPr="00F64441">
                          <w:rPr>
                            <w:lang w:eastAsia="en-US"/>
                          </w:rPr>
                          <w:t xml:space="preserve"> </w:t>
                        </w:r>
                        <w:r w:rsidRPr="006E6D71">
                          <w:rPr>
                            <w:lang w:eastAsia="en-US"/>
                          </w:rPr>
                          <w:t>nodrošināt investīcijām labvēlīgu vidi attīstot mājokļus, tai skaitā īres mājokļus, būvniecību un renovāciju, kā arī uzlabot mājokļu pieejamību /</w:t>
                        </w:r>
                        <w:r>
                          <w:rPr>
                            <w:lang w:eastAsia="en-US"/>
                          </w:rPr>
                          <w:t xml:space="preserve"> </w:t>
                        </w:r>
                        <w:r w:rsidRPr="006E6D71">
                          <w:rPr>
                            <w:i/>
                            <w:iCs/>
                            <w:lang w:eastAsia="en-US"/>
                          </w:rPr>
                          <w:t xml:space="preserve">Deklarācija par </w:t>
                        </w:r>
                        <w:r>
                          <w:rPr>
                            <w:i/>
                            <w:iCs/>
                            <w:lang w:eastAsia="en-US"/>
                          </w:rPr>
                          <w:t>MK</w:t>
                        </w:r>
                        <w:r w:rsidRPr="006E6D71">
                          <w:rPr>
                            <w:i/>
                            <w:iCs/>
                            <w:lang w:eastAsia="en-US"/>
                          </w:rPr>
                          <w:t xml:space="preserve"> iecerēto darbību</w:t>
                        </w:r>
                      </w:p>
                    </w:txbxContent>
                  </v:textbox>
                </v:shape>
                <w10:wrap anchorx="margin"/>
              </v:group>
            </w:pict>
          </mc:Fallback>
        </mc:AlternateContent>
      </w:r>
      <w:r w:rsidRPr="006E6D71">
        <w:rPr>
          <w:b/>
          <w:bCs/>
          <w:i/>
          <w:iCs/>
          <w:noProof/>
          <w:szCs w:val="28"/>
          <w:u w:val="single"/>
        </w:rPr>
        <w:t>Būvniecības un mājokļu politikas īstenošana</w:t>
      </w:r>
    </w:p>
    <w:p w14:paraId="03C4925E" w14:textId="77777777" w:rsidR="00E144F4" w:rsidRPr="002D45DE" w:rsidRDefault="00E144F4" w:rsidP="00E144F4">
      <w:pPr>
        <w:spacing w:before="120" w:after="120"/>
        <w:jc w:val="both"/>
        <w:rPr>
          <w:i/>
          <w:iCs/>
          <w:u w:val="single"/>
          <w:lang w:eastAsia="en-US"/>
        </w:rPr>
      </w:pPr>
    </w:p>
    <w:p w14:paraId="272FD26D" w14:textId="77777777" w:rsidR="00E144F4" w:rsidRDefault="00E144F4" w:rsidP="00E144F4">
      <w:pPr>
        <w:spacing w:before="120" w:after="120"/>
        <w:ind w:firstLine="720"/>
        <w:jc w:val="both"/>
        <w:rPr>
          <w:lang w:eastAsia="en-US"/>
        </w:rPr>
      </w:pPr>
    </w:p>
    <w:p w14:paraId="70A874DD" w14:textId="3920CB3A" w:rsidR="00E144F4" w:rsidRDefault="00E144F4" w:rsidP="00E144F4">
      <w:pPr>
        <w:spacing w:before="120" w:after="120"/>
        <w:ind w:firstLine="720"/>
        <w:jc w:val="both"/>
        <w:rPr>
          <w:lang w:eastAsia="en-US"/>
        </w:rPr>
      </w:pPr>
    </w:p>
    <w:p w14:paraId="09983740" w14:textId="77777777" w:rsidR="00E144F4" w:rsidRPr="006606A1" w:rsidRDefault="00E144F4" w:rsidP="00E144F4">
      <w:pPr>
        <w:spacing w:before="120" w:after="120"/>
        <w:jc w:val="both"/>
        <w:rPr>
          <w:rFonts w:eastAsiaTheme="minorHAnsi"/>
          <w:b/>
          <w:bCs/>
          <w:i/>
          <w:iCs/>
          <w:kern w:val="2"/>
          <w:sz w:val="16"/>
          <w:szCs w:val="16"/>
          <w:lang w:eastAsia="en-US"/>
          <w14:ligatures w14:val="standardContextual"/>
        </w:rPr>
        <w:sectPr w:rsidR="00E144F4" w:rsidRPr="006606A1" w:rsidSect="00E144F4">
          <w:type w:val="continuous"/>
          <w:pgSz w:w="11906" w:h="16838"/>
          <w:pgMar w:top="1134" w:right="1134" w:bottom="1134" w:left="1701" w:header="709" w:footer="709" w:gutter="0"/>
          <w:cols w:space="708"/>
          <w:docGrid w:linePitch="360"/>
        </w:sectPr>
      </w:pPr>
    </w:p>
    <w:p w14:paraId="2F8C5A8F" w14:textId="034917F3" w:rsidR="00E144F4" w:rsidRDefault="006606A1" w:rsidP="00E144F4">
      <w:pPr>
        <w:spacing w:after="120"/>
        <w:jc w:val="center"/>
        <w:rPr>
          <w:szCs w:val="28"/>
        </w:rPr>
      </w:pPr>
      <w:r w:rsidRPr="006E6D71">
        <w:rPr>
          <w:noProof/>
          <w:lang w:eastAsia="en-US"/>
        </w:rPr>
        <w:drawing>
          <wp:anchor distT="0" distB="0" distL="114300" distR="114300" simplePos="0" relativeHeight="251836416" behindDoc="0" locked="0" layoutInCell="1" allowOverlap="1" wp14:anchorId="3246D4FE" wp14:editId="59E91BF6">
            <wp:simplePos x="0" y="0"/>
            <wp:positionH relativeFrom="column">
              <wp:posOffset>-635</wp:posOffset>
            </wp:positionH>
            <wp:positionV relativeFrom="paragraph">
              <wp:posOffset>340360</wp:posOffset>
            </wp:positionV>
            <wp:extent cx="3079750" cy="1524000"/>
            <wp:effectExtent l="0" t="0" r="6350" b="0"/>
            <wp:wrapSquare wrapText="bothSides"/>
            <wp:docPr id="1172936165" name="Chart 1">
              <a:extLst xmlns:a="http://schemas.openxmlformats.org/drawingml/2006/main">
                <a:ext uri="{FF2B5EF4-FFF2-40B4-BE49-F238E27FC236}">
                  <a16:creationId xmlns:a16="http://schemas.microsoft.com/office/drawing/2014/main" id="{4ACB89E2-725E-435A-AC47-617956824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E144F4">
        <w:rPr>
          <w:rFonts w:eastAsiaTheme="minorHAnsi"/>
          <w:b/>
          <w:bCs/>
          <w:i/>
          <w:iCs/>
          <w:kern w:val="2"/>
          <w:sz w:val="22"/>
          <w:szCs w:val="22"/>
          <w:lang w:eastAsia="en-US"/>
          <w14:ligatures w14:val="standardContextual"/>
        </w:rPr>
        <w:t>2</w:t>
      </w:r>
      <w:r w:rsidR="00E144F4"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00E144F4"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12.</w:t>
      </w:r>
      <w:r w:rsidR="00E144F4" w:rsidRPr="00307028">
        <w:rPr>
          <w:rFonts w:eastAsiaTheme="minorHAnsi"/>
          <w:b/>
          <w:bCs/>
          <w:i/>
          <w:iCs/>
          <w:kern w:val="2"/>
          <w:sz w:val="22"/>
          <w:szCs w:val="22"/>
          <w:lang w:eastAsia="en-US"/>
          <w14:ligatures w14:val="standardContextual"/>
        </w:rPr>
        <w:t xml:space="preserve"> attēls</w:t>
      </w:r>
      <w:r w:rsidR="00E144F4" w:rsidRPr="00307028">
        <w:rPr>
          <w:rFonts w:eastAsiaTheme="minorHAnsi"/>
          <w:b/>
          <w:bCs/>
          <w:kern w:val="2"/>
          <w:sz w:val="22"/>
          <w:szCs w:val="22"/>
          <w:lang w:eastAsia="en-US"/>
          <w14:ligatures w14:val="standardContextual"/>
        </w:rPr>
        <w:t xml:space="preserve"> </w:t>
      </w:r>
      <w:r w:rsidR="00E144F4" w:rsidRPr="00243B4C">
        <w:rPr>
          <w:rFonts w:eastAsiaTheme="minorHAnsi"/>
          <w:b/>
          <w:bCs/>
          <w:kern w:val="2"/>
          <w:sz w:val="22"/>
          <w:szCs w:val="22"/>
          <w:lang w:eastAsia="en-US"/>
          <w14:ligatures w14:val="standardContextual"/>
        </w:rPr>
        <w:t>Politikas un resursu vadības kartes izdevumu dinamika</w:t>
      </w:r>
      <w:r w:rsidR="00E144F4">
        <w:rPr>
          <w:rFonts w:eastAsiaTheme="minorHAnsi"/>
          <w:b/>
          <w:bCs/>
          <w:kern w:val="2"/>
          <w:sz w:val="22"/>
          <w:szCs w:val="22"/>
          <w:lang w:eastAsia="en-US"/>
          <w14:ligatures w14:val="standardContextual"/>
        </w:rPr>
        <w:t>,</w:t>
      </w:r>
      <w:r w:rsidR="00E144F4" w:rsidRPr="00243B4C">
        <w:rPr>
          <w:rFonts w:eastAsiaTheme="minorHAnsi"/>
          <w:b/>
          <w:bCs/>
          <w:kern w:val="2"/>
          <w:sz w:val="22"/>
          <w:szCs w:val="22"/>
          <w:lang w:eastAsia="en-US"/>
          <w14:ligatures w14:val="standardContextual"/>
        </w:rPr>
        <w:t xml:space="preserve"> milj. </w:t>
      </w:r>
      <w:proofErr w:type="spellStart"/>
      <w:r w:rsidR="00E144F4" w:rsidRPr="00243B4C">
        <w:rPr>
          <w:rFonts w:eastAsiaTheme="minorHAnsi"/>
          <w:b/>
          <w:bCs/>
          <w:i/>
          <w:iCs/>
          <w:kern w:val="2"/>
          <w:sz w:val="22"/>
          <w:szCs w:val="22"/>
          <w:lang w:eastAsia="en-US"/>
          <w14:ligatures w14:val="standardContextual"/>
        </w:rPr>
        <w:t>eur</w:t>
      </w:r>
      <w:r w:rsidR="00E144F4">
        <w:rPr>
          <w:rFonts w:eastAsiaTheme="minorHAnsi"/>
          <w:b/>
          <w:bCs/>
          <w:i/>
          <w:iCs/>
          <w:kern w:val="2"/>
          <w:sz w:val="22"/>
          <w:szCs w:val="22"/>
          <w:lang w:eastAsia="en-US"/>
          <w14:ligatures w14:val="standardContextual"/>
        </w:rPr>
        <w:t>o</w:t>
      </w:r>
      <w:proofErr w:type="spellEnd"/>
    </w:p>
    <w:p w14:paraId="1F91009B" w14:textId="77777777" w:rsidR="00E144F4" w:rsidRDefault="00E144F4" w:rsidP="006606A1">
      <w:pPr>
        <w:spacing w:before="120" w:after="120"/>
        <w:ind w:left="284" w:firstLine="850"/>
        <w:jc w:val="both"/>
        <w:rPr>
          <w:szCs w:val="28"/>
        </w:rPr>
      </w:pPr>
      <w:r w:rsidRPr="006E6D71">
        <w:rPr>
          <w:szCs w:val="28"/>
        </w:rPr>
        <w:t>Politikas un resursu vadības kartes “Būvniecības un mājokļu politikas īstenošana” izdevumu dinamika laika posmā no 2015. gada līdz 2026. gadam ir mainīga, būtiskais izdevumu pieaugums 2021. gadā skaidrojams ar papildu piešķirto finansējumu mājokļu garantiju atbalsta programmai.</w:t>
      </w:r>
    </w:p>
    <w:p w14:paraId="18D0F222" w14:textId="77777777" w:rsidR="00E144F4" w:rsidRDefault="00E144F4" w:rsidP="00E144F4">
      <w:pPr>
        <w:spacing w:before="120" w:after="120"/>
        <w:ind w:firstLine="142"/>
        <w:jc w:val="center"/>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num="2" w:space="3"/>
          <w:docGrid w:linePitch="360"/>
        </w:sectPr>
      </w:pPr>
    </w:p>
    <w:p w14:paraId="22DC24FB" w14:textId="77777777" w:rsidR="006606A1" w:rsidRDefault="006606A1" w:rsidP="006606A1">
      <w:pPr>
        <w:spacing w:after="120"/>
        <w:ind w:firstLine="709"/>
        <w:jc w:val="both"/>
        <w:rPr>
          <w:szCs w:val="28"/>
        </w:rPr>
      </w:pPr>
    </w:p>
    <w:p w14:paraId="38C48D06" w14:textId="77777777" w:rsidR="006606A1" w:rsidRDefault="006606A1" w:rsidP="006606A1">
      <w:pPr>
        <w:spacing w:after="120"/>
        <w:ind w:firstLine="709"/>
        <w:jc w:val="both"/>
        <w:rPr>
          <w:szCs w:val="28"/>
        </w:rPr>
      </w:pPr>
    </w:p>
    <w:p w14:paraId="05886EE7" w14:textId="6762EB3B" w:rsidR="006606A1" w:rsidRPr="006606A1" w:rsidRDefault="006606A1" w:rsidP="006606A1">
      <w:pPr>
        <w:spacing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6E6D71">
        <w:rPr>
          <w:szCs w:val="28"/>
        </w:rPr>
        <w:t xml:space="preserve">“Būvniecības un mājokļu politikas īstenošana”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3FC144A" w14:textId="6DA64ACD" w:rsidR="00E144F4" w:rsidRDefault="00E144F4" w:rsidP="00E144F4">
      <w:pPr>
        <w:spacing w:before="120" w:after="120"/>
        <w:ind w:firstLine="7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868"/>
        <w:gridCol w:w="777"/>
        <w:gridCol w:w="778"/>
        <w:gridCol w:w="778"/>
        <w:gridCol w:w="728"/>
        <w:gridCol w:w="778"/>
        <w:gridCol w:w="778"/>
        <w:gridCol w:w="791"/>
        <w:gridCol w:w="775"/>
      </w:tblGrid>
      <w:tr w:rsidR="00E144F4" w:rsidRPr="006E6D71" w14:paraId="734A8319" w14:textId="77777777" w:rsidTr="00851AF4">
        <w:trPr>
          <w:trHeight w:val="102"/>
        </w:trPr>
        <w:tc>
          <w:tcPr>
            <w:tcW w:w="158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A31A32"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000000"/>
                <w:kern w:val="24"/>
                <w:sz w:val="18"/>
                <w:szCs w:val="18"/>
                <w:lang w:eastAsia="lv-LV"/>
              </w:rPr>
              <w:t>Politikas rezultatīvie rādītāji</w:t>
            </w:r>
          </w:p>
        </w:tc>
        <w:tc>
          <w:tcPr>
            <w:tcW w:w="42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5430DCA9" w14:textId="77777777" w:rsidR="00E144F4" w:rsidRPr="006E6D71" w:rsidRDefault="00E144F4" w:rsidP="00851AF4">
            <w:pPr>
              <w:jc w:val="center"/>
              <w:rPr>
                <w:rFonts w:eastAsia="Times New Roman"/>
                <w:sz w:val="18"/>
                <w:szCs w:val="18"/>
                <w:lang w:eastAsia="lv-LV"/>
              </w:rPr>
            </w:pPr>
            <w:r w:rsidRPr="006E6D71">
              <w:rPr>
                <w:rFonts w:eastAsia="Verdana"/>
                <w:color w:val="000000"/>
                <w:kern w:val="24"/>
                <w:sz w:val="18"/>
                <w:szCs w:val="18"/>
                <w:lang w:eastAsia="lv-LV"/>
              </w:rPr>
              <w:t>2019</w:t>
            </w:r>
          </w:p>
        </w:tc>
        <w:tc>
          <w:tcPr>
            <w:tcW w:w="43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18E19D5" w14:textId="77777777" w:rsidR="00E144F4" w:rsidRPr="006E6D71" w:rsidRDefault="00E144F4" w:rsidP="00851AF4">
            <w:pPr>
              <w:jc w:val="center"/>
              <w:rPr>
                <w:rFonts w:eastAsia="Times New Roman"/>
                <w:sz w:val="18"/>
                <w:szCs w:val="18"/>
                <w:lang w:eastAsia="lv-LV"/>
              </w:rPr>
            </w:pPr>
            <w:r w:rsidRPr="006E6D71">
              <w:rPr>
                <w:rFonts w:eastAsia="Verdana"/>
                <w:color w:val="000000"/>
                <w:kern w:val="24"/>
                <w:sz w:val="18"/>
                <w:szCs w:val="18"/>
                <w:lang w:eastAsia="lv-LV"/>
              </w:rPr>
              <w:t>2020</w:t>
            </w:r>
          </w:p>
        </w:tc>
        <w:tc>
          <w:tcPr>
            <w:tcW w:w="43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381E36E" w14:textId="77777777" w:rsidR="00E144F4" w:rsidRPr="006E6D71" w:rsidRDefault="00E144F4" w:rsidP="00851AF4">
            <w:pPr>
              <w:jc w:val="center"/>
              <w:rPr>
                <w:rFonts w:eastAsia="Times New Roman"/>
                <w:sz w:val="18"/>
                <w:szCs w:val="18"/>
                <w:lang w:eastAsia="lv-LV"/>
              </w:rPr>
            </w:pPr>
            <w:r w:rsidRPr="006E6D71">
              <w:rPr>
                <w:rFonts w:eastAsia="Verdana"/>
                <w:color w:val="000000"/>
                <w:kern w:val="24"/>
                <w:sz w:val="18"/>
                <w:szCs w:val="18"/>
                <w:lang w:eastAsia="lv-LV"/>
              </w:rPr>
              <w:t>2021</w:t>
            </w:r>
          </w:p>
        </w:tc>
        <w:tc>
          <w:tcPr>
            <w:tcW w:w="83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8FEF842"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2022</w:t>
            </w:r>
          </w:p>
        </w:tc>
        <w:tc>
          <w:tcPr>
            <w:tcW w:w="86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86DB36"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2023</w:t>
            </w:r>
          </w:p>
        </w:tc>
        <w:tc>
          <w:tcPr>
            <w:tcW w:w="42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947B48"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2024</w:t>
            </w:r>
          </w:p>
        </w:tc>
      </w:tr>
      <w:tr w:rsidR="00E144F4" w:rsidRPr="006E6D71" w14:paraId="5EDB4995" w14:textId="77777777" w:rsidTr="00851AF4">
        <w:trPr>
          <w:trHeight w:val="25"/>
        </w:trPr>
        <w:tc>
          <w:tcPr>
            <w:tcW w:w="1584" w:type="pct"/>
            <w:vMerge/>
            <w:tcBorders>
              <w:top w:val="single" w:sz="8" w:space="0" w:color="FFFFFF"/>
              <w:left w:val="single" w:sz="8" w:space="0" w:color="FFFFFF"/>
              <w:bottom w:val="single" w:sz="8" w:space="0" w:color="FFFFFF"/>
              <w:right w:val="single" w:sz="8" w:space="0" w:color="FFFFFF"/>
            </w:tcBorders>
            <w:vAlign w:val="center"/>
            <w:hideMark/>
          </w:tcPr>
          <w:p w14:paraId="0C943F5C" w14:textId="77777777" w:rsidR="00E144F4" w:rsidRPr="006E6D71" w:rsidRDefault="00E144F4" w:rsidP="00851AF4">
            <w:pPr>
              <w:rPr>
                <w:rFonts w:eastAsia="Times New Roman"/>
                <w:sz w:val="18"/>
                <w:szCs w:val="18"/>
                <w:lang w:eastAsia="lv-LV"/>
              </w:rPr>
            </w:pPr>
          </w:p>
        </w:tc>
        <w:tc>
          <w:tcPr>
            <w:tcW w:w="42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4F67D7"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Izpilde</w:t>
            </w:r>
          </w:p>
        </w:tc>
        <w:tc>
          <w:tcPr>
            <w:tcW w:w="43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4F7E85"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Izpilde</w:t>
            </w:r>
          </w:p>
        </w:tc>
        <w:tc>
          <w:tcPr>
            <w:tcW w:w="43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B57EDE"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Izpilde</w:t>
            </w:r>
          </w:p>
        </w:tc>
        <w:tc>
          <w:tcPr>
            <w:tcW w:w="4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D10095"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Plāns</w:t>
            </w:r>
          </w:p>
        </w:tc>
        <w:tc>
          <w:tcPr>
            <w:tcW w:w="43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1050BD"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Izpilde</w:t>
            </w:r>
          </w:p>
        </w:tc>
        <w:tc>
          <w:tcPr>
            <w:tcW w:w="43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F618D6"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Plāns</w:t>
            </w:r>
          </w:p>
        </w:tc>
        <w:tc>
          <w:tcPr>
            <w:tcW w:w="43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2389BC"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Izpilde</w:t>
            </w:r>
          </w:p>
        </w:tc>
        <w:tc>
          <w:tcPr>
            <w:tcW w:w="42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67A96A"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Plāns</w:t>
            </w:r>
          </w:p>
        </w:tc>
      </w:tr>
      <w:tr w:rsidR="00E144F4" w:rsidRPr="006E6D71" w14:paraId="6BB927B6" w14:textId="77777777" w:rsidTr="00851AF4">
        <w:trPr>
          <w:trHeight w:val="371"/>
        </w:trPr>
        <w:tc>
          <w:tcPr>
            <w:tcW w:w="15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DA2BF8F" w14:textId="77777777" w:rsidR="00E144F4" w:rsidRPr="006E6D71" w:rsidRDefault="00E144F4" w:rsidP="00851AF4">
            <w:pPr>
              <w:textAlignment w:val="bottom"/>
              <w:rPr>
                <w:rFonts w:eastAsia="Times New Roman"/>
                <w:sz w:val="18"/>
                <w:szCs w:val="18"/>
                <w:lang w:eastAsia="lv-LV"/>
              </w:rPr>
            </w:pPr>
            <w:r w:rsidRPr="006E6D71">
              <w:rPr>
                <w:rFonts w:eastAsia="Verdana"/>
                <w:color w:val="000000"/>
                <w:kern w:val="24"/>
                <w:sz w:val="18"/>
                <w:szCs w:val="18"/>
                <w:lang w:eastAsia="lv-LV"/>
              </w:rPr>
              <w:t>Mājokļi, t.sk. dzīvokļu īpašumi, kur uzlabota energoefektivitāte (skaits)</w:t>
            </w:r>
          </w:p>
        </w:tc>
        <w:tc>
          <w:tcPr>
            <w:tcW w:w="42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9B900B"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16 363</w:t>
            </w:r>
          </w:p>
        </w:tc>
        <w:tc>
          <w:tcPr>
            <w:tcW w:w="4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F1A739"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19 207</w:t>
            </w:r>
          </w:p>
        </w:tc>
        <w:tc>
          <w:tcPr>
            <w:tcW w:w="4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A91C82"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16 649</w:t>
            </w:r>
          </w:p>
        </w:tc>
        <w:tc>
          <w:tcPr>
            <w:tcW w:w="4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B78929"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21 000</w:t>
            </w:r>
          </w:p>
        </w:tc>
        <w:tc>
          <w:tcPr>
            <w:tcW w:w="43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815ACE1"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17 104</w:t>
            </w:r>
          </w:p>
        </w:tc>
        <w:tc>
          <w:tcPr>
            <w:tcW w:w="4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961C6A"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21 000</w:t>
            </w:r>
          </w:p>
        </w:tc>
        <w:tc>
          <w:tcPr>
            <w:tcW w:w="43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3CCDED4"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22 777</w:t>
            </w:r>
          </w:p>
        </w:tc>
        <w:tc>
          <w:tcPr>
            <w:tcW w:w="42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8D606E"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000000"/>
                <w:kern w:val="24"/>
                <w:sz w:val="18"/>
                <w:szCs w:val="18"/>
                <w:lang w:eastAsia="lv-LV"/>
              </w:rPr>
              <w:t>25 500</w:t>
            </w:r>
          </w:p>
        </w:tc>
      </w:tr>
      <w:tr w:rsidR="00E144F4" w:rsidRPr="006E6D71" w14:paraId="3D68615C" w14:textId="77777777" w:rsidTr="00851AF4">
        <w:trPr>
          <w:trHeight w:val="371"/>
        </w:trPr>
        <w:tc>
          <w:tcPr>
            <w:tcW w:w="15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9356375" w14:textId="77777777" w:rsidR="00E144F4" w:rsidRPr="006E6D71" w:rsidRDefault="00E144F4" w:rsidP="00851AF4">
            <w:pPr>
              <w:textAlignment w:val="bottom"/>
              <w:rPr>
                <w:rFonts w:eastAsia="Times New Roman"/>
                <w:sz w:val="18"/>
                <w:szCs w:val="18"/>
                <w:lang w:eastAsia="lv-LV"/>
              </w:rPr>
            </w:pPr>
            <w:r w:rsidRPr="006E6D71">
              <w:rPr>
                <w:rFonts w:eastAsia="Verdana"/>
                <w:color w:val="000000"/>
                <w:kern w:val="24"/>
                <w:sz w:val="18"/>
                <w:szCs w:val="18"/>
                <w:lang w:eastAsia="lv-LV"/>
              </w:rPr>
              <w:t>Uzlabotie procesi dzīvojamo māju īres un pārvaldīšanas regulējumā (skaits)</w:t>
            </w:r>
          </w:p>
        </w:tc>
        <w:tc>
          <w:tcPr>
            <w:tcW w:w="42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356089" w14:textId="77777777" w:rsidR="00E144F4" w:rsidRPr="006E6D71" w:rsidRDefault="00E144F4" w:rsidP="00851AF4">
            <w:pPr>
              <w:rPr>
                <w:rFonts w:eastAsia="Times New Roman"/>
                <w:sz w:val="18"/>
                <w:szCs w:val="18"/>
                <w:lang w:eastAsia="lv-LV"/>
              </w:rPr>
            </w:pPr>
          </w:p>
        </w:tc>
        <w:tc>
          <w:tcPr>
            <w:tcW w:w="4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C54A3A"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14</w:t>
            </w:r>
          </w:p>
        </w:tc>
        <w:tc>
          <w:tcPr>
            <w:tcW w:w="4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BD6078"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2</w:t>
            </w:r>
          </w:p>
        </w:tc>
        <w:tc>
          <w:tcPr>
            <w:tcW w:w="4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2ACDCA"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5</w:t>
            </w:r>
          </w:p>
        </w:tc>
        <w:tc>
          <w:tcPr>
            <w:tcW w:w="43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6256AF8"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5</w:t>
            </w:r>
          </w:p>
        </w:tc>
        <w:tc>
          <w:tcPr>
            <w:tcW w:w="4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85627F" w14:textId="77777777" w:rsidR="00E144F4" w:rsidRPr="006E6D71" w:rsidRDefault="00E144F4" w:rsidP="00851AF4">
            <w:pPr>
              <w:jc w:val="center"/>
              <w:textAlignment w:val="bottom"/>
              <w:rPr>
                <w:rFonts w:eastAsia="Times New Roman"/>
                <w:sz w:val="18"/>
                <w:szCs w:val="18"/>
                <w:lang w:eastAsia="lv-LV"/>
              </w:rPr>
            </w:pPr>
            <w:r w:rsidRPr="006E6D71">
              <w:rPr>
                <w:rFonts w:eastAsia="Verdana"/>
                <w:color w:val="000000"/>
                <w:kern w:val="24"/>
                <w:sz w:val="18"/>
                <w:szCs w:val="18"/>
                <w:lang w:eastAsia="lv-LV"/>
              </w:rPr>
              <w:t>1</w:t>
            </w:r>
          </w:p>
        </w:tc>
        <w:tc>
          <w:tcPr>
            <w:tcW w:w="43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C2050AC"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1F497D"/>
                <w:kern w:val="24"/>
                <w:sz w:val="18"/>
                <w:szCs w:val="18"/>
                <w:lang w:eastAsia="lv-LV"/>
              </w:rPr>
              <w:t>2</w:t>
            </w:r>
          </w:p>
        </w:tc>
        <w:tc>
          <w:tcPr>
            <w:tcW w:w="42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C3823E" w14:textId="77777777" w:rsidR="00E144F4" w:rsidRPr="006E6D71" w:rsidRDefault="00E144F4" w:rsidP="00851AF4">
            <w:pPr>
              <w:jc w:val="center"/>
              <w:textAlignment w:val="bottom"/>
              <w:rPr>
                <w:rFonts w:eastAsia="Times New Roman"/>
                <w:sz w:val="18"/>
                <w:szCs w:val="18"/>
                <w:lang w:eastAsia="lv-LV"/>
              </w:rPr>
            </w:pPr>
            <w:r w:rsidRPr="006E6D71">
              <w:rPr>
                <w:rFonts w:eastAsia="Verdana"/>
                <w:b/>
                <w:bCs/>
                <w:color w:val="000000"/>
                <w:kern w:val="24"/>
                <w:sz w:val="18"/>
                <w:szCs w:val="18"/>
                <w:lang w:eastAsia="lv-LV"/>
              </w:rPr>
              <w:t>1</w:t>
            </w:r>
          </w:p>
        </w:tc>
      </w:tr>
    </w:tbl>
    <w:p w14:paraId="686BE248" w14:textId="77777777" w:rsidR="00E144F4" w:rsidRDefault="00E144F4" w:rsidP="00E144F4">
      <w:pPr>
        <w:spacing w:before="120" w:after="120"/>
        <w:ind w:firstLine="720"/>
        <w:jc w:val="both"/>
        <w:rPr>
          <w:lang w:eastAsia="en-US"/>
        </w:rPr>
      </w:pPr>
      <w:r w:rsidRPr="00B03BA1">
        <w:rPr>
          <w:lang w:eastAsia="en-US"/>
        </w:rPr>
        <w:t xml:space="preserve">Attiecībā uz politikas rezultatīvo rādītāju “Uzlabotie procesi dzīvojamo māju īres un pārvaldīšanas regulējumā (skaits)” </w:t>
      </w:r>
      <w:r>
        <w:rPr>
          <w:lang w:eastAsia="en-US"/>
        </w:rPr>
        <w:t>FM norāda</w:t>
      </w:r>
      <w:r w:rsidRPr="00B03BA1">
        <w:rPr>
          <w:lang w:eastAsia="en-US"/>
        </w:rPr>
        <w:t>, ka politikas rezultatīvajam rādītājam vērojamas lielas svārstības izpildes vērtībās (2020.</w:t>
      </w:r>
      <w:r>
        <w:rPr>
          <w:lang w:eastAsia="en-US"/>
        </w:rPr>
        <w:t> </w:t>
      </w:r>
      <w:r w:rsidRPr="00B03BA1">
        <w:rPr>
          <w:lang w:eastAsia="en-US"/>
        </w:rPr>
        <w:t>gadā uzlaboti 14 procesi, kamēr 2023.</w:t>
      </w:r>
      <w:r>
        <w:rPr>
          <w:lang w:eastAsia="en-US"/>
        </w:rPr>
        <w:t> </w:t>
      </w:r>
      <w:r w:rsidRPr="00B03BA1">
        <w:rPr>
          <w:lang w:eastAsia="en-US"/>
        </w:rPr>
        <w:t>gadā plānots viens procesa uzlabojums). Līdz ar to rodas jautājums, kāpēc ir tik mainīgas šī politikas rezultatīvā rādītāja plāna vērtības, kā arī vai šis ir politikas rezultatīvais rādītājs, jo tas raksturo darbību nevis politiku</w:t>
      </w:r>
      <w:r>
        <w:rPr>
          <w:lang w:eastAsia="en-US"/>
        </w:rPr>
        <w:t>.</w:t>
      </w:r>
      <w:r w:rsidRPr="00B03BA1">
        <w:rPr>
          <w:lang w:eastAsia="en-US"/>
        </w:rPr>
        <w:t xml:space="preserve"> Līdz ar to FM ieskatā tas uzskatāms par darbības rezultatīvo rādītāju.</w:t>
      </w:r>
    </w:p>
    <w:p w14:paraId="0DD4D886" w14:textId="77777777" w:rsidR="00E144F4" w:rsidRDefault="00E144F4" w:rsidP="00E144F4">
      <w:pPr>
        <w:spacing w:before="120" w:after="120"/>
        <w:ind w:firstLine="720"/>
        <w:jc w:val="both"/>
        <w:rPr>
          <w:lang w:eastAsia="en-US"/>
        </w:rPr>
      </w:pPr>
      <w:r>
        <w:rPr>
          <w:lang w:eastAsia="en-US"/>
        </w:rPr>
        <w:t>EM norāda, ka m</w:t>
      </w:r>
      <w:r w:rsidRPr="00A72916">
        <w:rPr>
          <w:lang w:eastAsia="en-US"/>
        </w:rPr>
        <w:t xml:space="preserve">ainīgā </w:t>
      </w:r>
      <w:r>
        <w:rPr>
          <w:lang w:eastAsia="en-US"/>
        </w:rPr>
        <w:t xml:space="preserve">politikas </w:t>
      </w:r>
      <w:r w:rsidRPr="00A72916">
        <w:rPr>
          <w:lang w:eastAsia="en-US"/>
        </w:rPr>
        <w:t>rezultatīvā rādītāja plāna vērtība ir saistīta ar 2021.</w:t>
      </w:r>
      <w:r>
        <w:rPr>
          <w:lang w:eastAsia="en-US"/>
        </w:rPr>
        <w:t> </w:t>
      </w:r>
      <w:r w:rsidRPr="00A72916">
        <w:rPr>
          <w:lang w:eastAsia="en-US"/>
        </w:rPr>
        <w:t xml:space="preserve">gadā pieņemto Dzīvojamo telpu īres likumu, kas aizstāja iepriekš spēkā esošo likumu </w:t>
      </w:r>
      <w:r>
        <w:rPr>
          <w:lang w:eastAsia="en-US"/>
        </w:rPr>
        <w:t>“</w:t>
      </w:r>
      <w:r w:rsidRPr="00A72916">
        <w:rPr>
          <w:lang w:eastAsia="en-US"/>
        </w:rPr>
        <w:t>Par dzīvojamo telpu īri</w:t>
      </w:r>
      <w:r>
        <w:rPr>
          <w:lang w:eastAsia="en-US"/>
        </w:rPr>
        <w:t>”</w:t>
      </w:r>
      <w:r w:rsidRPr="00A72916">
        <w:rPr>
          <w:lang w:eastAsia="en-US"/>
        </w:rPr>
        <w:t>, tādējādi būtiski uzlabojot visus ar dzīvojamo telpu izīrēšanu saistītos procesus.</w:t>
      </w:r>
    </w:p>
    <w:p w14:paraId="39834387" w14:textId="77777777" w:rsidR="00E144F4" w:rsidRDefault="00E144F4" w:rsidP="00E144F4">
      <w:pPr>
        <w:spacing w:before="120" w:after="120"/>
        <w:ind w:firstLine="720"/>
        <w:jc w:val="both"/>
        <w:rPr>
          <w:lang w:eastAsia="en-US"/>
        </w:rPr>
      </w:pPr>
      <w:r>
        <w:rPr>
          <w:lang w:eastAsia="en-US"/>
        </w:rPr>
        <w:t xml:space="preserve">Vienlaikus EM izsaka priekšlikumu </w:t>
      </w:r>
      <w:r w:rsidRPr="00B03BA1">
        <w:rPr>
          <w:lang w:eastAsia="en-US"/>
        </w:rPr>
        <w:t>politikas rezultatīvo rādītāju</w:t>
      </w:r>
      <w:r>
        <w:rPr>
          <w:lang w:eastAsia="en-US"/>
        </w:rPr>
        <w:t xml:space="preserve"> “</w:t>
      </w:r>
      <w:r w:rsidRPr="000F5EC8">
        <w:rPr>
          <w:lang w:eastAsia="en-US"/>
        </w:rPr>
        <w:t>Mājokļi, t.sk. dzīvokļu īpašumi, kur uzlabota energoefektivitāte (skaits)</w:t>
      </w:r>
      <w:r>
        <w:rPr>
          <w:lang w:eastAsia="en-US"/>
        </w:rPr>
        <w:t xml:space="preserve">” izteikt kā darbības rezultatīvo rādītāju, kā arī izsaka priekšlikumu jaunam politikas rezultatīvajam rādītājam “Uzlabotie procesi būvniecības regulējumā (skaits)”, nosakot plāna vērtību 2025. un 2026. gadam “2”, bet 2027. gadam “3”. </w:t>
      </w:r>
    </w:p>
    <w:p w14:paraId="6C78115C" w14:textId="77777777" w:rsidR="00E144F4" w:rsidRDefault="00E144F4" w:rsidP="00E144F4">
      <w:pPr>
        <w:spacing w:before="120" w:after="120"/>
        <w:jc w:val="center"/>
        <w:rPr>
          <w:b/>
          <w:bCs/>
          <w:i/>
          <w:iCs/>
          <w:noProof/>
          <w:szCs w:val="28"/>
          <w:u w:val="single"/>
        </w:rPr>
      </w:pPr>
      <w:r w:rsidRPr="002D45DE">
        <w:rPr>
          <w:i/>
          <w:iCs/>
          <w:noProof/>
          <w:szCs w:val="28"/>
          <w:u w:val="single"/>
        </w:rPr>
        <mc:AlternateContent>
          <mc:Choice Requires="wpg">
            <w:drawing>
              <wp:anchor distT="0" distB="0" distL="114300" distR="114300" simplePos="0" relativeHeight="251837440" behindDoc="0" locked="0" layoutInCell="1" allowOverlap="1" wp14:anchorId="791F5AB7" wp14:editId="5EE29018">
                <wp:simplePos x="0" y="0"/>
                <wp:positionH relativeFrom="margin">
                  <wp:posOffset>-45085</wp:posOffset>
                </wp:positionH>
                <wp:positionV relativeFrom="paragraph">
                  <wp:posOffset>261251</wp:posOffset>
                </wp:positionV>
                <wp:extent cx="5803265" cy="884924"/>
                <wp:effectExtent l="0" t="0" r="6985" b="0"/>
                <wp:wrapNone/>
                <wp:docPr id="640675958" name="Group 11"/>
                <wp:cNvGraphicFramePr/>
                <a:graphic xmlns:a="http://schemas.openxmlformats.org/drawingml/2006/main">
                  <a:graphicData uri="http://schemas.microsoft.com/office/word/2010/wordprocessingGroup">
                    <wpg:wgp>
                      <wpg:cNvGrpSpPr/>
                      <wpg:grpSpPr>
                        <a:xfrm>
                          <a:off x="0" y="0"/>
                          <a:ext cx="5803265" cy="884924"/>
                          <a:chOff x="0" y="38100"/>
                          <a:chExt cx="812800" cy="1390495"/>
                        </a:xfrm>
                      </wpg:grpSpPr>
                      <wps:wsp>
                        <wps:cNvPr id="351527411"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602552217" name="TextBox 13"/>
                        <wps:cNvSpPr txBox="1"/>
                        <wps:spPr>
                          <a:xfrm>
                            <a:off x="0" y="38100"/>
                            <a:ext cx="812800" cy="1335180"/>
                          </a:xfrm>
                          <a:prstGeom prst="rect">
                            <a:avLst/>
                          </a:prstGeom>
                        </wps:spPr>
                        <wps:txbx>
                          <w:txbxContent>
                            <w:p w14:paraId="7885CF0C" w14:textId="77777777" w:rsidR="00E144F4" w:rsidRPr="00961CD2" w:rsidRDefault="00E144F4" w:rsidP="00E144F4">
                              <w:pPr>
                                <w:jc w:val="both"/>
                                <w:rPr>
                                  <w:i/>
                                  <w:iCs/>
                                  <w:lang w:eastAsia="en-US"/>
                                </w:rPr>
                              </w:pPr>
                              <w:r w:rsidRPr="00F64441">
                                <w:rPr>
                                  <w:b/>
                                  <w:bCs/>
                                  <w:lang w:eastAsia="en-US"/>
                                </w:rPr>
                                <w:t>Politikas mērķis:</w:t>
                              </w:r>
                              <w:r w:rsidRPr="00F64441">
                                <w:rPr>
                                  <w:lang w:eastAsia="en-US"/>
                                </w:rPr>
                                <w:t xml:space="preserve"> </w:t>
                              </w:r>
                              <w:r w:rsidRPr="00961CD2">
                                <w:rPr>
                                  <w:lang w:eastAsia="en-US"/>
                                </w:rPr>
                                <w:t>nodrošināt, lai Latvijas tirgus uzraudzības sistēma atbilstu Eiropas vienotā tirgus prasībām un Latvijas tirgū ir pieejamas tikai drošas, noteiktām būtiskajām prasībām atbilstošas preces un pakalpojumi, t.sk. digitālajā vidē</w:t>
                              </w:r>
                              <w:r>
                                <w:rPr>
                                  <w:lang w:eastAsia="en-US"/>
                                </w:rPr>
                                <w:t xml:space="preserve"> </w:t>
                              </w:r>
                              <w:r w:rsidRPr="00961CD2">
                                <w:rPr>
                                  <w:lang w:eastAsia="en-US"/>
                                </w:rPr>
                                <w:t>/</w:t>
                              </w:r>
                              <w:r>
                                <w:rPr>
                                  <w:lang w:eastAsia="en-US"/>
                                </w:rPr>
                                <w:t xml:space="preserve"> </w:t>
                              </w:r>
                              <w:r w:rsidRPr="00961CD2">
                                <w:rPr>
                                  <w:i/>
                                  <w:iCs/>
                                  <w:lang w:eastAsia="en-US"/>
                                </w:rPr>
                                <w:t>Nacionālā tirgus uzraudzības stratēģija 2022. – 2026.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91F5AB7" id="_x0000_s1064" style="position:absolute;left:0;text-align:left;margin-left:-3.55pt;margin-top:20.55pt;width:456.95pt;height:69.7pt;z-index:251837440;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">
                <v:shape id="Freeform 12" o:spid="_x0000_s1065"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66" type="#_x0000_t202" style="position:absolute;top:381;width:8128;height:13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" filled="f" stroked="f">
                  <v:textbox inset="4pt,4pt,4pt,4pt">
                    <w:txbxContent>
                      <w:p w14:paraId="7885CF0C" w14:textId="77777777" w:rsidR="00E144F4" w:rsidRPr="00961CD2" w:rsidRDefault="00E144F4" w:rsidP="00E144F4">
                        <w:pPr>
                          <w:jc w:val="both"/>
                          <w:rPr>
                            <w:i/>
                            <w:iCs/>
                            <w:lang w:eastAsia="en-US"/>
                          </w:rPr>
                        </w:pPr>
                        <w:r w:rsidRPr="00F64441">
                          <w:rPr>
                            <w:b/>
                            <w:bCs/>
                            <w:lang w:eastAsia="en-US"/>
                          </w:rPr>
                          <w:t>Politikas mērķis:</w:t>
                        </w:r>
                        <w:r w:rsidRPr="00F64441">
                          <w:rPr>
                            <w:lang w:eastAsia="en-US"/>
                          </w:rPr>
                          <w:t xml:space="preserve"> </w:t>
                        </w:r>
                        <w:r w:rsidRPr="00961CD2">
                          <w:rPr>
                            <w:lang w:eastAsia="en-US"/>
                          </w:rPr>
                          <w:t>nodrošināt, lai Latvijas tirgus uzraudzības sistēma atbilstu Eiropas vienotā tirgus prasībām un Latvijas tirgū ir pieejamas tikai drošas, noteiktām būtiskajām prasībām atbilstošas preces un pakalpojumi, t.sk. digitālajā vidē</w:t>
                        </w:r>
                        <w:r>
                          <w:rPr>
                            <w:lang w:eastAsia="en-US"/>
                          </w:rPr>
                          <w:t xml:space="preserve"> </w:t>
                        </w:r>
                        <w:r w:rsidRPr="00961CD2">
                          <w:rPr>
                            <w:lang w:eastAsia="en-US"/>
                          </w:rPr>
                          <w:t>/</w:t>
                        </w:r>
                        <w:r>
                          <w:rPr>
                            <w:lang w:eastAsia="en-US"/>
                          </w:rPr>
                          <w:t xml:space="preserve"> </w:t>
                        </w:r>
                        <w:r w:rsidRPr="00961CD2">
                          <w:rPr>
                            <w:i/>
                            <w:iCs/>
                            <w:lang w:eastAsia="en-US"/>
                          </w:rPr>
                          <w:t>Nacionālā tirgus uzraudzības stratēģija 2022. – 2026. gadam</w:t>
                        </w:r>
                      </w:p>
                    </w:txbxContent>
                  </v:textbox>
                </v:shape>
                <w10:wrap anchorx="margin"/>
              </v:group>
            </w:pict>
          </mc:Fallback>
        </mc:AlternateContent>
      </w:r>
      <w:r w:rsidRPr="00961CD2">
        <w:rPr>
          <w:b/>
          <w:bCs/>
          <w:i/>
          <w:iCs/>
          <w:noProof/>
          <w:szCs w:val="28"/>
          <w:u w:val="single"/>
        </w:rPr>
        <w:t>Iekšējā tirgus uzraudzība</w:t>
      </w:r>
    </w:p>
    <w:p w14:paraId="553ED5A8" w14:textId="77777777" w:rsidR="00E144F4" w:rsidRDefault="00E144F4" w:rsidP="00E144F4">
      <w:pPr>
        <w:spacing w:before="120" w:after="120"/>
        <w:jc w:val="both"/>
        <w:rPr>
          <w:b/>
          <w:bCs/>
          <w:i/>
          <w:iCs/>
          <w:noProof/>
          <w:szCs w:val="28"/>
          <w:u w:val="single"/>
        </w:rPr>
      </w:pPr>
    </w:p>
    <w:p w14:paraId="669762C6" w14:textId="77777777" w:rsidR="00E144F4" w:rsidRDefault="00E144F4" w:rsidP="00E144F4">
      <w:pPr>
        <w:spacing w:before="120" w:after="120"/>
        <w:jc w:val="both"/>
        <w:rPr>
          <w:b/>
          <w:bCs/>
          <w:i/>
          <w:iCs/>
          <w:noProof/>
          <w:szCs w:val="28"/>
          <w:u w:val="single"/>
        </w:rPr>
      </w:pPr>
    </w:p>
    <w:p w14:paraId="58B5307A" w14:textId="77777777" w:rsidR="00E144F4" w:rsidRDefault="00E144F4" w:rsidP="00E144F4">
      <w:pPr>
        <w:spacing w:before="120" w:after="120"/>
        <w:jc w:val="both"/>
        <w:rPr>
          <w:b/>
          <w:bCs/>
          <w:i/>
          <w:iCs/>
          <w:noProof/>
          <w:szCs w:val="28"/>
          <w:u w:val="single"/>
        </w:rPr>
      </w:pPr>
    </w:p>
    <w:p w14:paraId="3A119D66" w14:textId="2755FCEC" w:rsidR="00E144F4" w:rsidRDefault="007D7257" w:rsidP="00E144F4">
      <w:pPr>
        <w:spacing w:before="120" w:after="120"/>
        <w:jc w:val="both"/>
        <w:rPr>
          <w:b/>
          <w:bCs/>
          <w:i/>
          <w:iCs/>
          <w:noProof/>
          <w:szCs w:val="28"/>
          <w:u w:val="single"/>
        </w:rPr>
      </w:pPr>
      <w:r w:rsidRPr="00E3785E">
        <w:rPr>
          <w:noProof/>
          <w:lang w:eastAsia="en-US"/>
        </w:rPr>
        <w:drawing>
          <wp:anchor distT="0" distB="0" distL="114300" distR="114300" simplePos="0" relativeHeight="251838464" behindDoc="0" locked="0" layoutInCell="1" allowOverlap="1" wp14:anchorId="5DFC5099" wp14:editId="7F523FAC">
            <wp:simplePos x="0" y="0"/>
            <wp:positionH relativeFrom="column">
              <wp:posOffset>18415</wp:posOffset>
            </wp:positionH>
            <wp:positionV relativeFrom="paragraph">
              <wp:posOffset>582295</wp:posOffset>
            </wp:positionV>
            <wp:extent cx="2940050" cy="1676400"/>
            <wp:effectExtent l="0" t="0" r="0" b="0"/>
            <wp:wrapSquare wrapText="bothSides"/>
            <wp:docPr id="2000885198" name="Chart 1">
              <a:extLst xmlns:a="http://schemas.openxmlformats.org/drawingml/2006/main">
                <a:ext uri="{FF2B5EF4-FFF2-40B4-BE49-F238E27FC236}">
                  <a16:creationId xmlns:a16="http://schemas.microsoft.com/office/drawing/2014/main" id="{2EC7E7B3-2C5F-46F1-ACF4-D6ECB0F55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5D619FAA" w14:textId="77777777" w:rsidR="00E144F4" w:rsidRDefault="00E144F4" w:rsidP="00E144F4">
      <w:pPr>
        <w:spacing w:before="120" w:after="120"/>
        <w:jc w:val="both"/>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space="708"/>
          <w:docGrid w:linePitch="360"/>
        </w:sectPr>
      </w:pPr>
    </w:p>
    <w:p w14:paraId="05371CD2" w14:textId="7E32DC52" w:rsidR="00E144F4" w:rsidRDefault="00E144F4" w:rsidP="00E144F4">
      <w:pPr>
        <w:spacing w:after="120"/>
        <w:ind w:right="-2"/>
        <w:jc w:val="center"/>
        <w:rPr>
          <w:szCs w:val="28"/>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w:t>
      </w:r>
      <w:r>
        <w:rPr>
          <w:rFonts w:eastAsiaTheme="minorHAnsi"/>
          <w:b/>
          <w:bCs/>
          <w:i/>
          <w:iCs/>
          <w:kern w:val="2"/>
          <w:sz w:val="22"/>
          <w:szCs w:val="22"/>
          <w:lang w:eastAsia="en-US"/>
          <w14:ligatures w14:val="standardContextual"/>
        </w:rPr>
        <w:t>o</w:t>
      </w:r>
      <w:proofErr w:type="spellEnd"/>
    </w:p>
    <w:p w14:paraId="57C1356B" w14:textId="6451F7AF" w:rsidR="00E144F4" w:rsidRDefault="00E144F4" w:rsidP="007D7257">
      <w:pPr>
        <w:spacing w:before="120" w:after="120"/>
        <w:ind w:firstLine="993"/>
        <w:jc w:val="both"/>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num="2" w:space="3"/>
          <w:docGrid w:linePitch="360"/>
        </w:sectPr>
      </w:pPr>
      <w:r>
        <w:rPr>
          <w:szCs w:val="28"/>
        </w:rPr>
        <w:t>P</w:t>
      </w:r>
      <w:r w:rsidRPr="00F9625F">
        <w:rPr>
          <w:szCs w:val="28"/>
        </w:rPr>
        <w:t xml:space="preserve">olitikas un resursu vadības kartes “Iekšējā tirgus uzraudzība” izdevumi līdz 2022. gadam nav būtiski mainījušies, straujāks izdevumu pieaugums vērojams no 2023. gada saistībā ar papildu piešķirto finansējumu PTAC </w:t>
      </w:r>
      <w:r w:rsidR="007D7257">
        <w:rPr>
          <w:szCs w:val="28"/>
        </w:rPr>
        <w:t>prioritāro pasākumu</w:t>
      </w:r>
      <w:r w:rsidRPr="00F9625F">
        <w:rPr>
          <w:szCs w:val="28"/>
        </w:rPr>
        <w:t xml:space="preserve"> īstenošanai.</w:t>
      </w:r>
    </w:p>
    <w:p w14:paraId="5419EDE2" w14:textId="77777777" w:rsidR="00E144F4" w:rsidRDefault="00E144F4" w:rsidP="007D7257">
      <w:pPr>
        <w:spacing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6E6D71">
        <w:rPr>
          <w:szCs w:val="28"/>
        </w:rPr>
        <w:t>“</w:t>
      </w:r>
      <w:r w:rsidRPr="00F9625F">
        <w:rPr>
          <w:szCs w:val="28"/>
        </w:rPr>
        <w:t>Iekšējā tirgus uzraudzība</w:t>
      </w:r>
      <w:r w:rsidRPr="006E6D71">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rezultatīv</w:t>
      </w:r>
      <w:r>
        <w:rPr>
          <w:rFonts w:eastAsiaTheme="minorHAnsi"/>
          <w:lang w:eastAsia="en-US"/>
        </w:rPr>
        <w:t>ais</w:t>
      </w:r>
      <w:r w:rsidRPr="004D5C23">
        <w:rPr>
          <w:rFonts w:eastAsiaTheme="minorHAnsi"/>
          <w:lang w:eastAsia="en-US"/>
        </w:rPr>
        <w:t xml:space="preserve"> rādītāj</w:t>
      </w:r>
      <w:r>
        <w:rPr>
          <w:rFonts w:eastAsiaTheme="minorHAnsi"/>
          <w:lang w:eastAsia="en-US"/>
        </w:rPr>
        <w:t>s</w:t>
      </w:r>
      <w:r w:rsidRPr="004D5C23">
        <w:rPr>
          <w:rFonts w:eastAsiaTheme="minorHAnsi"/>
          <w:lang w:eastAsia="en-US"/>
        </w:rPr>
        <w:t>.</w:t>
      </w:r>
    </w:p>
    <w:p w14:paraId="5BBB6CBE" w14:textId="77777777" w:rsidR="007D7257" w:rsidRPr="007D7257" w:rsidRDefault="007D7257" w:rsidP="007D7257">
      <w:pPr>
        <w:ind w:firstLine="720"/>
        <w:jc w:val="center"/>
        <w:rPr>
          <w:rFonts w:eastAsiaTheme="minorHAnsi"/>
          <w:b/>
          <w:bCs/>
          <w:i/>
          <w:iCs/>
          <w:kern w:val="2"/>
          <w:sz w:val="16"/>
          <w:szCs w:val="16"/>
          <w:lang w:eastAsia="en-US"/>
          <w14:ligatures w14:val="standardContextual"/>
        </w:rPr>
      </w:pPr>
    </w:p>
    <w:p w14:paraId="47AF8420" w14:textId="1FE775D2" w:rsidR="007D7257" w:rsidRPr="007D7257" w:rsidRDefault="00E144F4" w:rsidP="007D7257">
      <w:pPr>
        <w:spacing w:before="12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661"/>
        <w:gridCol w:w="710"/>
        <w:gridCol w:w="427"/>
        <w:gridCol w:w="568"/>
        <w:gridCol w:w="429"/>
        <w:gridCol w:w="568"/>
        <w:gridCol w:w="688"/>
      </w:tblGrid>
      <w:tr w:rsidR="00E144F4" w:rsidRPr="00041EA9" w14:paraId="5E34FAD0" w14:textId="77777777" w:rsidTr="00851AF4">
        <w:trPr>
          <w:trHeight w:val="25"/>
        </w:trPr>
        <w:tc>
          <w:tcPr>
            <w:tcW w:w="312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034F92" w14:textId="77777777" w:rsidR="00E144F4" w:rsidRPr="00041EA9" w:rsidRDefault="00E144F4" w:rsidP="00851AF4">
            <w:pPr>
              <w:jc w:val="center"/>
              <w:textAlignment w:val="bottom"/>
              <w:rPr>
                <w:rFonts w:eastAsia="Times New Roman"/>
                <w:sz w:val="18"/>
                <w:szCs w:val="18"/>
                <w:lang w:eastAsia="lv-LV"/>
              </w:rPr>
            </w:pPr>
            <w:r w:rsidRPr="00041EA9">
              <w:rPr>
                <w:rFonts w:eastAsia="Verdana"/>
                <w:b/>
                <w:bCs/>
                <w:color w:val="000000"/>
                <w:kern w:val="24"/>
                <w:sz w:val="18"/>
                <w:szCs w:val="18"/>
                <w:lang w:eastAsia="lv-LV"/>
              </w:rPr>
              <w:t>Politikas rezultatīvais rādītājs</w:t>
            </w:r>
          </w:p>
        </w:tc>
        <w:tc>
          <w:tcPr>
            <w:tcW w:w="3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91093DE" w14:textId="77777777" w:rsidR="00E144F4" w:rsidRPr="00041EA9" w:rsidRDefault="00E144F4" w:rsidP="00851AF4">
            <w:pPr>
              <w:jc w:val="center"/>
              <w:rPr>
                <w:rFonts w:eastAsia="Times New Roman"/>
                <w:sz w:val="18"/>
                <w:szCs w:val="18"/>
                <w:lang w:eastAsia="lv-LV"/>
              </w:rPr>
            </w:pPr>
            <w:r w:rsidRPr="00041EA9">
              <w:rPr>
                <w:rFonts w:eastAsia="Verdana"/>
                <w:color w:val="000000"/>
                <w:kern w:val="24"/>
                <w:sz w:val="18"/>
                <w:szCs w:val="18"/>
                <w:lang w:eastAsia="lv-LV"/>
              </w:rPr>
              <w:t>2020</w:t>
            </w:r>
          </w:p>
        </w:tc>
        <w:tc>
          <w:tcPr>
            <w:tcW w:w="55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0597EC"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2022</w:t>
            </w:r>
          </w:p>
        </w:tc>
        <w:tc>
          <w:tcPr>
            <w:tcW w:w="551"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A1FE58"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2023</w:t>
            </w:r>
          </w:p>
        </w:tc>
        <w:tc>
          <w:tcPr>
            <w:tcW w:w="38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A745FE"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2024</w:t>
            </w:r>
          </w:p>
        </w:tc>
      </w:tr>
      <w:tr w:rsidR="00E144F4" w:rsidRPr="00041EA9" w14:paraId="4FDE9278" w14:textId="77777777" w:rsidTr="007D7257">
        <w:trPr>
          <w:trHeight w:val="25"/>
        </w:trPr>
        <w:tc>
          <w:tcPr>
            <w:tcW w:w="3127" w:type="pct"/>
            <w:vMerge/>
            <w:tcBorders>
              <w:top w:val="single" w:sz="8" w:space="0" w:color="FFFFFF"/>
              <w:left w:val="single" w:sz="8" w:space="0" w:color="FFFFFF"/>
              <w:bottom w:val="single" w:sz="8" w:space="0" w:color="FFFFFF"/>
              <w:right w:val="single" w:sz="8" w:space="0" w:color="FFFFFF"/>
            </w:tcBorders>
            <w:vAlign w:val="center"/>
            <w:hideMark/>
          </w:tcPr>
          <w:p w14:paraId="3186D9BA" w14:textId="77777777" w:rsidR="00E144F4" w:rsidRPr="00041EA9" w:rsidRDefault="00E144F4" w:rsidP="00851AF4">
            <w:pPr>
              <w:rPr>
                <w:rFonts w:eastAsia="Times New Roman"/>
                <w:sz w:val="18"/>
                <w:szCs w:val="18"/>
                <w:lang w:eastAsia="lv-LV"/>
              </w:rPr>
            </w:pPr>
          </w:p>
        </w:tc>
        <w:tc>
          <w:tcPr>
            <w:tcW w:w="3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5B7815"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Izpilde</w:t>
            </w:r>
          </w:p>
        </w:tc>
        <w:tc>
          <w:tcPr>
            <w:tcW w:w="23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1A8A5B"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Plāns</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3A9EE5"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Izpilde</w:t>
            </w:r>
          </w:p>
        </w:tc>
        <w:tc>
          <w:tcPr>
            <w:tcW w:w="23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EEAF39"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Plāns</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C51D77"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Izpilde</w:t>
            </w:r>
          </w:p>
        </w:tc>
        <w:tc>
          <w:tcPr>
            <w:tcW w:w="38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080617"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Plāns</w:t>
            </w:r>
          </w:p>
        </w:tc>
      </w:tr>
      <w:tr w:rsidR="00E144F4" w:rsidRPr="00041EA9" w14:paraId="7E987F89" w14:textId="77777777" w:rsidTr="00851AF4">
        <w:trPr>
          <w:trHeight w:val="25"/>
        </w:trPr>
        <w:tc>
          <w:tcPr>
            <w:tcW w:w="312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8A5F803" w14:textId="77777777" w:rsidR="00E144F4" w:rsidRPr="00041EA9" w:rsidRDefault="00E144F4" w:rsidP="00851AF4">
            <w:pPr>
              <w:textAlignment w:val="bottom"/>
              <w:rPr>
                <w:rFonts w:eastAsia="Times New Roman"/>
                <w:sz w:val="18"/>
                <w:szCs w:val="18"/>
                <w:lang w:eastAsia="lv-LV"/>
              </w:rPr>
            </w:pPr>
            <w:r w:rsidRPr="00041EA9">
              <w:rPr>
                <w:rFonts w:eastAsia="Verdana"/>
                <w:color w:val="000000"/>
                <w:kern w:val="24"/>
                <w:sz w:val="18"/>
                <w:szCs w:val="18"/>
                <w:lang w:eastAsia="lv-LV"/>
              </w:rPr>
              <w:t>Būtisko neatbilstību īpatsvars preču un pakalpojumu uzraudzībā (%)</w:t>
            </w:r>
          </w:p>
        </w:tc>
        <w:tc>
          <w:tcPr>
            <w:tcW w:w="3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284C95" w14:textId="77777777" w:rsidR="00E144F4" w:rsidRPr="00041EA9" w:rsidRDefault="00E144F4" w:rsidP="00851AF4">
            <w:pPr>
              <w:jc w:val="center"/>
              <w:textAlignment w:val="bottom"/>
              <w:rPr>
                <w:rFonts w:eastAsia="Times New Roman"/>
                <w:sz w:val="18"/>
                <w:szCs w:val="18"/>
                <w:lang w:eastAsia="lv-LV"/>
              </w:rPr>
            </w:pPr>
            <w:r w:rsidRPr="00041EA9">
              <w:rPr>
                <w:rFonts w:eastAsia="Verdana"/>
                <w:b/>
                <w:bCs/>
                <w:color w:val="1F497D"/>
                <w:kern w:val="24"/>
                <w:sz w:val="18"/>
                <w:szCs w:val="18"/>
                <w:lang w:eastAsia="lv-LV"/>
              </w:rPr>
              <w:t>8</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0E9A2A"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20</w:t>
            </w:r>
          </w:p>
        </w:tc>
        <w:tc>
          <w:tcPr>
            <w:tcW w:w="31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E3D1347" w14:textId="77777777" w:rsidR="00E144F4" w:rsidRPr="00041EA9" w:rsidRDefault="00E144F4" w:rsidP="00851AF4">
            <w:pPr>
              <w:jc w:val="center"/>
              <w:textAlignment w:val="bottom"/>
              <w:rPr>
                <w:rFonts w:eastAsia="Times New Roman"/>
                <w:sz w:val="18"/>
                <w:szCs w:val="18"/>
                <w:lang w:eastAsia="lv-LV"/>
              </w:rPr>
            </w:pPr>
            <w:r w:rsidRPr="00041EA9">
              <w:rPr>
                <w:rFonts w:eastAsia="Verdana"/>
                <w:b/>
                <w:bCs/>
                <w:color w:val="1F497D"/>
                <w:kern w:val="24"/>
                <w:sz w:val="18"/>
                <w:szCs w:val="18"/>
                <w:lang w:eastAsia="lv-LV"/>
              </w:rPr>
              <w:t>15</w:t>
            </w:r>
          </w:p>
        </w:tc>
        <w:tc>
          <w:tcPr>
            <w:tcW w:w="23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19695B" w14:textId="77777777" w:rsidR="00E144F4" w:rsidRPr="00041EA9" w:rsidRDefault="00E144F4" w:rsidP="00851AF4">
            <w:pPr>
              <w:jc w:val="center"/>
              <w:textAlignment w:val="bottom"/>
              <w:rPr>
                <w:rFonts w:eastAsia="Times New Roman"/>
                <w:sz w:val="18"/>
                <w:szCs w:val="18"/>
                <w:lang w:eastAsia="lv-LV"/>
              </w:rPr>
            </w:pPr>
            <w:r w:rsidRPr="00041EA9">
              <w:rPr>
                <w:rFonts w:eastAsia="Verdana"/>
                <w:color w:val="000000"/>
                <w:kern w:val="24"/>
                <w:sz w:val="18"/>
                <w:szCs w:val="18"/>
                <w:lang w:eastAsia="lv-LV"/>
              </w:rPr>
              <w:t>20</w:t>
            </w:r>
          </w:p>
        </w:tc>
        <w:tc>
          <w:tcPr>
            <w:tcW w:w="31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1EB8461" w14:textId="77777777" w:rsidR="00E144F4" w:rsidRPr="00041EA9" w:rsidRDefault="00E144F4" w:rsidP="00851AF4">
            <w:pPr>
              <w:jc w:val="center"/>
              <w:textAlignment w:val="bottom"/>
              <w:rPr>
                <w:rFonts w:eastAsia="Times New Roman"/>
                <w:sz w:val="18"/>
                <w:szCs w:val="18"/>
                <w:lang w:eastAsia="lv-LV"/>
              </w:rPr>
            </w:pPr>
            <w:r w:rsidRPr="00041EA9">
              <w:rPr>
                <w:rFonts w:eastAsia="Verdana"/>
                <w:b/>
                <w:bCs/>
                <w:color w:val="1F497D"/>
                <w:kern w:val="24"/>
                <w:sz w:val="18"/>
                <w:szCs w:val="18"/>
                <w:lang w:eastAsia="lv-LV"/>
              </w:rPr>
              <w:t>14</w:t>
            </w:r>
          </w:p>
        </w:tc>
        <w:tc>
          <w:tcPr>
            <w:tcW w:w="38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42392E" w14:textId="77777777" w:rsidR="00E144F4" w:rsidRPr="00041EA9" w:rsidRDefault="00E144F4" w:rsidP="00851AF4">
            <w:pPr>
              <w:jc w:val="center"/>
              <w:textAlignment w:val="bottom"/>
              <w:rPr>
                <w:rFonts w:eastAsia="Times New Roman"/>
                <w:sz w:val="18"/>
                <w:szCs w:val="18"/>
                <w:lang w:eastAsia="lv-LV"/>
              </w:rPr>
            </w:pPr>
            <w:r w:rsidRPr="00041EA9">
              <w:rPr>
                <w:rFonts w:eastAsia="Verdana"/>
                <w:b/>
                <w:bCs/>
                <w:color w:val="000000"/>
                <w:kern w:val="24"/>
                <w:sz w:val="18"/>
                <w:szCs w:val="18"/>
                <w:lang w:eastAsia="lv-LV"/>
              </w:rPr>
              <w:t>20</w:t>
            </w:r>
          </w:p>
        </w:tc>
      </w:tr>
    </w:tbl>
    <w:p w14:paraId="3B61A534" w14:textId="14403039" w:rsidR="00E144F4" w:rsidRDefault="00E144F4" w:rsidP="00E144F4">
      <w:pPr>
        <w:spacing w:before="120" w:after="120"/>
        <w:ind w:firstLine="720"/>
        <w:jc w:val="both"/>
        <w:rPr>
          <w:lang w:eastAsia="en-US"/>
        </w:rPr>
      </w:pPr>
      <w:r>
        <w:rPr>
          <w:lang w:eastAsia="en-US"/>
        </w:rPr>
        <w:lastRenderedPageBreak/>
        <w:t>A</w:t>
      </w:r>
      <w:r w:rsidRPr="00041EA9">
        <w:rPr>
          <w:lang w:eastAsia="en-US"/>
        </w:rPr>
        <w:t xml:space="preserve">ttiecībā uz </w:t>
      </w:r>
      <w:r>
        <w:rPr>
          <w:lang w:eastAsia="en-US"/>
        </w:rPr>
        <w:t>politikas rezultatīvo rādītāju “</w:t>
      </w:r>
      <w:r w:rsidRPr="00041EA9">
        <w:rPr>
          <w:lang w:eastAsia="en-US"/>
        </w:rPr>
        <w:t>Būtisko neatbilstību īpatsvars preču un pakalpojumu uzraudzībā (%)</w:t>
      </w:r>
      <w:r>
        <w:rPr>
          <w:lang w:eastAsia="en-US"/>
        </w:rPr>
        <w:t>” FM</w:t>
      </w:r>
      <w:r w:rsidRPr="00041EA9">
        <w:rPr>
          <w:lang w:eastAsia="en-US"/>
        </w:rPr>
        <w:t xml:space="preserve"> </w:t>
      </w:r>
      <w:r w:rsidR="007D7257">
        <w:rPr>
          <w:lang w:eastAsia="en-US"/>
        </w:rPr>
        <w:t>secina</w:t>
      </w:r>
      <w:r w:rsidRPr="00041EA9">
        <w:rPr>
          <w:lang w:eastAsia="en-US"/>
        </w:rPr>
        <w:t>, ka politikas rezultatīvā rādītāja 2024.</w:t>
      </w:r>
      <w:r>
        <w:rPr>
          <w:lang w:eastAsia="en-US"/>
        </w:rPr>
        <w:t> </w:t>
      </w:r>
      <w:r w:rsidRPr="00041EA9">
        <w:rPr>
          <w:lang w:eastAsia="en-US"/>
        </w:rPr>
        <w:t>gada plāna vērtība ir noteikta augstāka nekā 2022. un 2023.</w:t>
      </w:r>
      <w:r>
        <w:rPr>
          <w:lang w:eastAsia="en-US"/>
        </w:rPr>
        <w:t> </w:t>
      </w:r>
      <w:r w:rsidRPr="00041EA9">
        <w:rPr>
          <w:lang w:eastAsia="en-US"/>
        </w:rPr>
        <w:t>gada izpilde. Līdz ar to jautājums, kāpēc plānots būtisko neatbilstību īpatsvara preču un pakalpojumu uzraudzībā palielinājums.</w:t>
      </w:r>
    </w:p>
    <w:p w14:paraId="2C0B8E3D" w14:textId="64AE9B78" w:rsidR="00E144F4" w:rsidRDefault="00E144F4" w:rsidP="0004787F">
      <w:pPr>
        <w:spacing w:before="60" w:after="120"/>
        <w:ind w:firstLine="720"/>
        <w:jc w:val="both"/>
        <w:rPr>
          <w:rFonts w:eastAsia="Times New Roman"/>
          <w:sz w:val="28"/>
          <w:szCs w:val="28"/>
          <w:lang w:eastAsia="en-US"/>
        </w:rPr>
      </w:pPr>
      <w:r>
        <w:rPr>
          <w:rFonts w:eastAsia="Times New Roman"/>
          <w:szCs w:val="28"/>
        </w:rPr>
        <w:t xml:space="preserve">EM </w:t>
      </w:r>
      <w:r w:rsidR="007D7257">
        <w:rPr>
          <w:rFonts w:eastAsia="Times New Roman"/>
          <w:szCs w:val="28"/>
        </w:rPr>
        <w:t>informē</w:t>
      </w:r>
      <w:r>
        <w:rPr>
          <w:rFonts w:eastAsia="Times New Roman"/>
          <w:szCs w:val="28"/>
        </w:rPr>
        <w:t xml:space="preserve">, ka politikas rezultatīvais rādītājs netiek paaugstināts, tas noteikts saskaņā ar </w:t>
      </w:r>
      <w:r w:rsidRPr="00112110">
        <w:t>Nacionālā tirgus uzraudzības stratēģiju 2022.</w:t>
      </w:r>
      <w:r w:rsidR="007D7257">
        <w:t> </w:t>
      </w:r>
      <w:r w:rsidRPr="00112110">
        <w:t>–</w:t>
      </w:r>
      <w:r w:rsidR="007D7257">
        <w:t> </w:t>
      </w:r>
      <w:r w:rsidRPr="00112110">
        <w:t>2026.</w:t>
      </w:r>
      <w:r>
        <w:t> </w:t>
      </w:r>
      <w:r w:rsidRPr="00112110">
        <w:t>gadam</w:t>
      </w:r>
      <w:r>
        <w:rPr>
          <w:rFonts w:eastAsia="Times New Roman"/>
          <w:szCs w:val="28"/>
        </w:rPr>
        <w:t xml:space="preserve"> un ikgadējs mērķis ir nepārsniegt 20% vērtību, ja faktiskais rezultāts ir mazāks par šo vērtību, tad ir izpildīts vai pat pārsniegts. </w:t>
      </w:r>
      <w:r w:rsidR="007D7257">
        <w:rPr>
          <w:rFonts w:eastAsia="Times New Roman"/>
          <w:szCs w:val="28"/>
        </w:rPr>
        <w:t>EM norāda, ka t</w:t>
      </w:r>
      <w:r>
        <w:rPr>
          <w:rFonts w:eastAsia="Times New Roman"/>
          <w:szCs w:val="28"/>
        </w:rPr>
        <w:t xml:space="preserve">as būs augstāks tajā gadā, kad PTAC sāks uzraudzīt kādu sarežģītāku iepriekš nepārbaudītu jomu, līdz ar to nevajadzētu šo mērķi mainīt pa gadiem uz leju. </w:t>
      </w:r>
      <w:r w:rsidR="007D7257">
        <w:rPr>
          <w:rFonts w:eastAsia="Times New Roman"/>
          <w:szCs w:val="28"/>
        </w:rPr>
        <w:t>Vienlaikus uzsver, ka j</w:t>
      </w:r>
      <w:r>
        <w:rPr>
          <w:rFonts w:eastAsia="Times New Roman"/>
          <w:szCs w:val="28"/>
        </w:rPr>
        <w:t xml:space="preserve">āņem vērā, ka nākušas klāt vairākas jaunas uzraudzības funkcijas šajā periodā </w:t>
      </w:r>
      <w:r w:rsidR="007D7257" w:rsidRPr="00112110">
        <w:t>–</w:t>
      </w:r>
      <w:r>
        <w:rPr>
          <w:rFonts w:eastAsia="Times New Roman"/>
          <w:szCs w:val="28"/>
        </w:rPr>
        <w:t xml:space="preserve"> jūras kuģu aprīkojums, </w:t>
      </w:r>
      <w:proofErr w:type="spellStart"/>
      <w:r>
        <w:rPr>
          <w:rFonts w:eastAsia="Times New Roman"/>
          <w:szCs w:val="28"/>
        </w:rPr>
        <w:t>droni</w:t>
      </w:r>
      <w:proofErr w:type="spellEnd"/>
      <w:r>
        <w:rPr>
          <w:rFonts w:eastAsia="Times New Roman"/>
          <w:szCs w:val="28"/>
        </w:rPr>
        <w:t>, pastiprināta būvizstrādājumu uzraudzība, tirdzniecības platformu uzraudzība, Digitālais pakalpojumu akts</w:t>
      </w:r>
      <w:r w:rsidR="0004787F">
        <w:rPr>
          <w:rFonts w:eastAsia="Times New Roman"/>
          <w:szCs w:val="28"/>
        </w:rPr>
        <w:t>, l</w:t>
      </w:r>
      <w:r>
        <w:rPr>
          <w:rFonts w:eastAsia="Times New Roman"/>
          <w:szCs w:val="28"/>
        </w:rPr>
        <w:t>īdz ar to, ievērojot mainīgu uzraudzības funkciju, ievērojami pieaug kopējais apjoms un nema</w:t>
      </w:r>
      <w:r w:rsidR="0004787F">
        <w:rPr>
          <w:rFonts w:eastAsia="Times New Roman"/>
          <w:szCs w:val="28"/>
        </w:rPr>
        <w:t>i</w:t>
      </w:r>
      <w:r>
        <w:rPr>
          <w:rFonts w:eastAsia="Times New Roman"/>
          <w:szCs w:val="28"/>
        </w:rPr>
        <w:t xml:space="preserve">nīga īpatsvara saglabāšana pēc būtības ir tikai pieaugoša vērtība (samazinoties kopējām neatbilstībām). </w:t>
      </w:r>
    </w:p>
    <w:p w14:paraId="427BCEA2" w14:textId="69C4AD88" w:rsidR="00E144F4" w:rsidRDefault="00E144F4" w:rsidP="0004787F">
      <w:pPr>
        <w:spacing w:after="120"/>
        <w:ind w:firstLine="720"/>
        <w:jc w:val="both"/>
        <w:rPr>
          <w:lang w:eastAsia="en-US"/>
        </w:rPr>
      </w:pPr>
      <w:r>
        <w:rPr>
          <w:rFonts w:eastAsia="Times New Roman"/>
          <w:szCs w:val="28"/>
        </w:rPr>
        <w:t xml:space="preserve">EM </w:t>
      </w:r>
      <w:r w:rsidR="0004787F">
        <w:rPr>
          <w:rFonts w:eastAsia="Times New Roman"/>
          <w:szCs w:val="28"/>
        </w:rPr>
        <w:t xml:space="preserve">norāda, ka </w:t>
      </w:r>
      <w:r>
        <w:rPr>
          <w:rFonts w:eastAsia="Times New Roman"/>
          <w:szCs w:val="28"/>
        </w:rPr>
        <w:t>pārskata šīs jomas noteikto politikas rezultatīvo rādītāju, nākošajam periodam</w:t>
      </w:r>
      <w:r w:rsidR="0004787F">
        <w:rPr>
          <w:rFonts w:eastAsia="Times New Roman"/>
          <w:szCs w:val="28"/>
        </w:rPr>
        <w:t>,</w:t>
      </w:r>
      <w:r>
        <w:rPr>
          <w:rFonts w:eastAsia="Times New Roman"/>
          <w:szCs w:val="28"/>
        </w:rPr>
        <w:t xml:space="preserve"> to plānojot izteikt jaunā formā, kas EM ieskatā labāk atspoguļotu aktuālāko darbību un raksturotu iekšējā tirgus uzraudzībā pilnveidotos procesus</w:t>
      </w:r>
      <w:r w:rsidR="0004787F">
        <w:rPr>
          <w:rFonts w:eastAsia="Times New Roman"/>
          <w:szCs w:val="28"/>
        </w:rPr>
        <w:t>.</w:t>
      </w:r>
      <w:r>
        <w:rPr>
          <w:rFonts w:eastAsia="Times New Roman"/>
          <w:szCs w:val="28"/>
        </w:rPr>
        <w:t xml:space="preserve"> </w:t>
      </w:r>
      <w:r w:rsidR="0004787F">
        <w:rPr>
          <w:rFonts w:eastAsia="Times New Roman"/>
          <w:szCs w:val="28"/>
        </w:rPr>
        <w:t>A</w:t>
      </w:r>
      <w:r>
        <w:rPr>
          <w:rFonts w:eastAsia="Times New Roman"/>
          <w:szCs w:val="28"/>
        </w:rPr>
        <w:t xml:space="preserve">ttiecīgi </w:t>
      </w:r>
      <w:r>
        <w:rPr>
          <w:lang w:eastAsia="en-US"/>
        </w:rPr>
        <w:t xml:space="preserve">EM izsaka priekšlikumu </w:t>
      </w:r>
      <w:r w:rsidRPr="00112110">
        <w:rPr>
          <w:szCs w:val="28"/>
        </w:rPr>
        <w:t>turpmāk budžeta paskaidrojumos neiekļaut</w:t>
      </w:r>
      <w:r w:rsidRPr="00112110">
        <w:rPr>
          <w:lang w:eastAsia="en-US"/>
        </w:rPr>
        <w:t xml:space="preserve"> politikas</w:t>
      </w:r>
      <w:r>
        <w:rPr>
          <w:lang w:eastAsia="en-US"/>
        </w:rPr>
        <w:t xml:space="preserve"> rezultatīvo rādītāju “</w:t>
      </w:r>
      <w:r w:rsidRPr="00041EA9">
        <w:rPr>
          <w:lang w:eastAsia="en-US"/>
        </w:rPr>
        <w:t>Būtisko neatbilstību īpatsvars preču un pakalpojumu uzraudzībā (%)</w:t>
      </w:r>
      <w:r>
        <w:rPr>
          <w:lang w:eastAsia="en-US"/>
        </w:rPr>
        <w:t>”</w:t>
      </w:r>
      <w:r w:rsidR="0004787F">
        <w:rPr>
          <w:lang w:eastAsia="en-US"/>
        </w:rPr>
        <w:t xml:space="preserve"> un definēt </w:t>
      </w:r>
      <w:r>
        <w:rPr>
          <w:lang w:eastAsia="en-US"/>
        </w:rPr>
        <w:t>jaun</w:t>
      </w:r>
      <w:r w:rsidR="0004787F">
        <w:rPr>
          <w:lang w:eastAsia="en-US"/>
        </w:rPr>
        <w:t>u</w:t>
      </w:r>
      <w:r>
        <w:rPr>
          <w:lang w:eastAsia="en-US"/>
        </w:rPr>
        <w:t xml:space="preserve"> politikas rezultatīv</w:t>
      </w:r>
      <w:r w:rsidR="0004787F">
        <w:rPr>
          <w:lang w:eastAsia="en-US"/>
        </w:rPr>
        <w:t>o</w:t>
      </w:r>
      <w:r>
        <w:rPr>
          <w:lang w:eastAsia="en-US"/>
        </w:rPr>
        <w:t xml:space="preserve"> rādītāj</w:t>
      </w:r>
      <w:r w:rsidR="0004787F">
        <w:rPr>
          <w:lang w:eastAsia="en-US"/>
        </w:rPr>
        <w:t>u</w:t>
      </w:r>
      <w:r>
        <w:rPr>
          <w:lang w:eastAsia="en-US"/>
        </w:rPr>
        <w:t xml:space="preserve"> “Iekšējā tirgus uzraudzībā uzlabotie procesi (skaits)”, nosakot plāna vērtību 2025. un 2026. gadam “1”, bet 2027. gadam “2”.</w:t>
      </w:r>
    </w:p>
    <w:p w14:paraId="22B2EBFA" w14:textId="59777B38" w:rsidR="00E144F4" w:rsidRDefault="00A416FD" w:rsidP="00005B16">
      <w:pPr>
        <w:spacing w:before="240" w:after="120"/>
        <w:jc w:val="center"/>
        <w:rPr>
          <w:b/>
          <w:bCs/>
          <w:i/>
          <w:iCs/>
          <w:noProof/>
          <w:szCs w:val="28"/>
          <w:u w:val="single"/>
        </w:rPr>
      </w:pPr>
      <w:r w:rsidRPr="002D45DE">
        <w:rPr>
          <w:i/>
          <w:iCs/>
          <w:noProof/>
          <w:szCs w:val="28"/>
          <w:u w:val="single"/>
        </w:rPr>
        <mc:AlternateContent>
          <mc:Choice Requires="wpg">
            <w:drawing>
              <wp:anchor distT="0" distB="0" distL="114300" distR="114300" simplePos="0" relativeHeight="251839488" behindDoc="0" locked="0" layoutInCell="1" allowOverlap="1" wp14:anchorId="0B691E09" wp14:editId="11619FCD">
                <wp:simplePos x="0" y="0"/>
                <wp:positionH relativeFrom="margin">
                  <wp:posOffset>37465</wp:posOffset>
                </wp:positionH>
                <wp:positionV relativeFrom="paragraph">
                  <wp:posOffset>347980</wp:posOffset>
                </wp:positionV>
                <wp:extent cx="5803265" cy="713105"/>
                <wp:effectExtent l="0" t="0" r="6985" b="0"/>
                <wp:wrapNone/>
                <wp:docPr id="1189750943" name="Group 11"/>
                <wp:cNvGraphicFramePr/>
                <a:graphic xmlns:a="http://schemas.openxmlformats.org/drawingml/2006/main">
                  <a:graphicData uri="http://schemas.microsoft.com/office/word/2010/wordprocessingGroup">
                    <wpg:wgp>
                      <wpg:cNvGrpSpPr/>
                      <wpg:grpSpPr>
                        <a:xfrm>
                          <a:off x="0" y="0"/>
                          <a:ext cx="5803265" cy="713105"/>
                          <a:chOff x="0" y="38100"/>
                          <a:chExt cx="812800" cy="1390495"/>
                        </a:xfrm>
                      </wpg:grpSpPr>
                      <wps:wsp>
                        <wps:cNvPr id="22808743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42749797" name="TextBox 13"/>
                        <wps:cNvSpPr txBox="1"/>
                        <wps:spPr>
                          <a:xfrm>
                            <a:off x="0" y="38100"/>
                            <a:ext cx="812800" cy="1319053"/>
                          </a:xfrm>
                          <a:prstGeom prst="rect">
                            <a:avLst/>
                          </a:prstGeom>
                        </wps:spPr>
                        <wps:txbx>
                          <w:txbxContent>
                            <w:p w14:paraId="7A2671AA" w14:textId="77777777" w:rsidR="00E144F4" w:rsidRPr="00961CD2" w:rsidRDefault="00E144F4" w:rsidP="00E144F4">
                              <w:pPr>
                                <w:jc w:val="both"/>
                                <w:rPr>
                                  <w:i/>
                                  <w:iCs/>
                                  <w:lang w:eastAsia="en-US"/>
                                </w:rPr>
                              </w:pPr>
                              <w:r w:rsidRPr="00F64441">
                                <w:rPr>
                                  <w:b/>
                                  <w:bCs/>
                                  <w:lang w:eastAsia="en-US"/>
                                </w:rPr>
                                <w:t>Politikas mērķis:</w:t>
                              </w:r>
                              <w:r w:rsidRPr="00F64441">
                                <w:rPr>
                                  <w:lang w:eastAsia="en-US"/>
                                </w:rPr>
                                <w:t xml:space="preserve"> </w:t>
                              </w:r>
                              <w:r w:rsidRPr="000B17B3">
                                <w:rPr>
                                  <w:lang w:eastAsia="en-US"/>
                                </w:rPr>
                                <w:t>modernizēt oficiālās statistikas nodrošināšanu, ieviešot e-risinājumus, attīstīt metodoloģiju, paaugstināt atbilstību kvalitātes prasībām</w:t>
                              </w:r>
                              <w:r w:rsidRPr="000B17B3">
                                <w:rPr>
                                  <w:i/>
                                  <w:iCs/>
                                  <w:lang w:eastAsia="en-US"/>
                                </w:rPr>
                                <w:t xml:space="preserve"> </w:t>
                              </w:r>
                              <w:r w:rsidRPr="000B17B3">
                                <w:rPr>
                                  <w:lang w:eastAsia="en-US"/>
                                </w:rPr>
                                <w:t>un mazināt administratīvo slogu uzņēmējiem</w:t>
                              </w:r>
                              <w:r w:rsidRPr="000B17B3">
                                <w:rPr>
                                  <w:i/>
                                  <w:iCs/>
                                  <w:lang w:eastAsia="en-US"/>
                                </w:rPr>
                                <w:t xml:space="preserve"> / Statistikas 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B691E09" id="_x0000_s1067" style="position:absolute;left:0;text-align:left;margin-left:2.95pt;margin-top:27.4pt;width:456.95pt;height:56.15pt;z-index:251839488;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">
                <v:shape id="Freeform 12" o:spid="_x0000_s1068"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69" type="#_x0000_t202" style="position:absolute;top:381;width:8128;height:1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" filled="f" stroked="f">
                  <v:textbox inset="4pt,4pt,4pt,4pt">
                    <w:txbxContent>
                      <w:p w14:paraId="7A2671AA" w14:textId="77777777" w:rsidR="00E144F4" w:rsidRPr="00961CD2" w:rsidRDefault="00E144F4" w:rsidP="00E144F4">
                        <w:pPr>
                          <w:jc w:val="both"/>
                          <w:rPr>
                            <w:i/>
                            <w:iCs/>
                            <w:lang w:eastAsia="en-US"/>
                          </w:rPr>
                        </w:pPr>
                        <w:r w:rsidRPr="00F64441">
                          <w:rPr>
                            <w:b/>
                            <w:bCs/>
                            <w:lang w:eastAsia="en-US"/>
                          </w:rPr>
                          <w:t>Politikas mērķis:</w:t>
                        </w:r>
                        <w:r w:rsidRPr="00F64441">
                          <w:rPr>
                            <w:lang w:eastAsia="en-US"/>
                          </w:rPr>
                          <w:t xml:space="preserve"> </w:t>
                        </w:r>
                        <w:r w:rsidRPr="000B17B3">
                          <w:rPr>
                            <w:lang w:eastAsia="en-US"/>
                          </w:rPr>
                          <w:t>modernizēt oficiālās statistikas nodrošināšanu, ieviešot e-risinājumus, attīstīt metodoloģiju, paaugstināt atbilstību kvalitātes prasībām</w:t>
                        </w:r>
                        <w:r w:rsidRPr="000B17B3">
                          <w:rPr>
                            <w:i/>
                            <w:iCs/>
                            <w:lang w:eastAsia="en-US"/>
                          </w:rPr>
                          <w:t xml:space="preserve"> </w:t>
                        </w:r>
                        <w:r w:rsidRPr="000B17B3">
                          <w:rPr>
                            <w:lang w:eastAsia="en-US"/>
                          </w:rPr>
                          <w:t>un mazināt administratīvo slogu uzņēmējiem</w:t>
                        </w:r>
                        <w:r w:rsidRPr="000B17B3">
                          <w:rPr>
                            <w:i/>
                            <w:iCs/>
                            <w:lang w:eastAsia="en-US"/>
                          </w:rPr>
                          <w:t xml:space="preserve"> / Statistikas likums</w:t>
                        </w:r>
                      </w:p>
                    </w:txbxContent>
                  </v:textbox>
                </v:shape>
                <w10:wrap anchorx="margin"/>
              </v:group>
            </w:pict>
          </mc:Fallback>
        </mc:AlternateContent>
      </w:r>
      <w:r w:rsidR="00E144F4" w:rsidRPr="000B17B3">
        <w:rPr>
          <w:b/>
          <w:bCs/>
          <w:i/>
          <w:iCs/>
          <w:noProof/>
          <w:szCs w:val="28"/>
          <w:u w:val="single"/>
        </w:rPr>
        <w:t>Oficiālās statistikas nodrošināšana</w:t>
      </w:r>
    </w:p>
    <w:p w14:paraId="62A087EF" w14:textId="5CEBB479" w:rsidR="00A416FD" w:rsidRDefault="00A416FD" w:rsidP="00005B16">
      <w:pPr>
        <w:spacing w:before="240" w:after="120"/>
        <w:jc w:val="center"/>
        <w:rPr>
          <w:b/>
          <w:bCs/>
          <w:i/>
          <w:iCs/>
          <w:noProof/>
          <w:szCs w:val="28"/>
          <w:u w:val="single"/>
        </w:rPr>
      </w:pPr>
    </w:p>
    <w:p w14:paraId="4513A877" w14:textId="78F28404" w:rsidR="00E144F4" w:rsidRDefault="00E144F4" w:rsidP="00E144F4">
      <w:pPr>
        <w:spacing w:before="120" w:after="120"/>
        <w:jc w:val="both"/>
        <w:rPr>
          <w:b/>
          <w:bCs/>
          <w:i/>
          <w:iCs/>
          <w:noProof/>
          <w:szCs w:val="28"/>
          <w:u w:val="single"/>
        </w:rPr>
      </w:pPr>
    </w:p>
    <w:p w14:paraId="1CA88810" w14:textId="77777777" w:rsidR="00E144F4" w:rsidRDefault="00E144F4" w:rsidP="00E144F4">
      <w:pPr>
        <w:spacing w:before="120" w:after="120"/>
        <w:jc w:val="both"/>
        <w:rPr>
          <w:b/>
          <w:bCs/>
          <w:i/>
          <w:iCs/>
          <w:noProof/>
          <w:szCs w:val="28"/>
          <w:u w:val="single"/>
        </w:rPr>
      </w:pPr>
    </w:p>
    <w:p w14:paraId="08789E70" w14:textId="77777777" w:rsidR="00E144F4" w:rsidRDefault="00E144F4" w:rsidP="00E144F4">
      <w:pPr>
        <w:spacing w:before="120" w:after="120"/>
        <w:jc w:val="both"/>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space="708"/>
          <w:docGrid w:linePitch="360"/>
        </w:sectPr>
      </w:pPr>
    </w:p>
    <w:p w14:paraId="1662F340" w14:textId="031D0758" w:rsidR="00E144F4" w:rsidRDefault="00E144F4" w:rsidP="00011C37">
      <w:pPr>
        <w:spacing w:before="120" w:after="120"/>
        <w:ind w:right="-355"/>
        <w:jc w:val="center"/>
        <w:rPr>
          <w:rFonts w:eastAsiaTheme="minorHAnsi"/>
          <w:b/>
          <w:bCs/>
          <w:i/>
          <w:iCs/>
          <w:kern w:val="2"/>
          <w:sz w:val="22"/>
          <w:szCs w:val="22"/>
          <w:lang w:eastAsia="en-US"/>
          <w14:ligatures w14:val="standardContextual"/>
        </w:rPr>
      </w:pPr>
      <w:r w:rsidRPr="007955BA">
        <w:rPr>
          <w:noProof/>
          <w:lang w:eastAsia="en-US"/>
        </w:rPr>
        <w:drawing>
          <wp:anchor distT="0" distB="0" distL="114300" distR="114300" simplePos="0" relativeHeight="251840512" behindDoc="0" locked="0" layoutInCell="1" allowOverlap="1" wp14:anchorId="78BA2F8C" wp14:editId="6EF2A5DC">
            <wp:simplePos x="0" y="0"/>
            <wp:positionH relativeFrom="column">
              <wp:posOffset>-89535</wp:posOffset>
            </wp:positionH>
            <wp:positionV relativeFrom="paragraph">
              <wp:posOffset>321945</wp:posOffset>
            </wp:positionV>
            <wp:extent cx="3149600" cy="1714500"/>
            <wp:effectExtent l="0" t="0" r="0" b="0"/>
            <wp:wrapSquare wrapText="bothSides"/>
            <wp:docPr id="722022827" name="Chart 1">
              <a:extLst xmlns:a="http://schemas.openxmlformats.org/drawingml/2006/main">
                <a:ext uri="{FF2B5EF4-FFF2-40B4-BE49-F238E27FC236}">
                  <a16:creationId xmlns:a16="http://schemas.microsoft.com/office/drawing/2014/main" id="{177BF6E6-87DE-4789-8A73-404A149116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14.</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0004787F" w:rsidRPr="00243B4C">
        <w:rPr>
          <w:rFonts w:eastAsiaTheme="minorHAnsi"/>
          <w:b/>
          <w:bCs/>
          <w:i/>
          <w:iCs/>
          <w:kern w:val="2"/>
          <w:sz w:val="22"/>
          <w:szCs w:val="22"/>
          <w:lang w:eastAsia="en-US"/>
          <w14:ligatures w14:val="standardContextual"/>
        </w:rPr>
        <w:t>e</w:t>
      </w:r>
      <w:r w:rsidR="0004787F">
        <w:rPr>
          <w:rFonts w:eastAsiaTheme="minorHAnsi"/>
          <w:b/>
          <w:bCs/>
          <w:i/>
          <w:iCs/>
          <w:kern w:val="2"/>
          <w:sz w:val="22"/>
          <w:szCs w:val="22"/>
          <w:lang w:eastAsia="en-US"/>
          <w14:ligatures w14:val="standardContextual"/>
        </w:rPr>
        <w:t>u</w:t>
      </w:r>
      <w:r w:rsidR="0004787F" w:rsidRPr="00243B4C">
        <w:rPr>
          <w:rFonts w:eastAsiaTheme="minorHAnsi"/>
          <w:b/>
          <w:bCs/>
          <w:i/>
          <w:iCs/>
          <w:kern w:val="2"/>
          <w:sz w:val="22"/>
          <w:szCs w:val="22"/>
          <w:lang w:eastAsia="en-US"/>
          <w14:ligatures w14:val="standardContextual"/>
        </w:rPr>
        <w:t>r</w:t>
      </w:r>
      <w:r w:rsidR="0004787F">
        <w:rPr>
          <w:rFonts w:eastAsiaTheme="minorHAnsi"/>
          <w:b/>
          <w:bCs/>
          <w:i/>
          <w:iCs/>
          <w:kern w:val="2"/>
          <w:sz w:val="22"/>
          <w:szCs w:val="22"/>
          <w:lang w:eastAsia="en-US"/>
          <w14:ligatures w14:val="standardContextual"/>
        </w:rPr>
        <w:t>o</w:t>
      </w:r>
      <w:proofErr w:type="spellEnd"/>
    </w:p>
    <w:p w14:paraId="5761E4BA" w14:textId="77777777" w:rsidR="00E144F4" w:rsidRPr="0004787F" w:rsidRDefault="00E144F4" w:rsidP="00E144F4">
      <w:pPr>
        <w:spacing w:before="120" w:after="120"/>
        <w:jc w:val="both"/>
        <w:rPr>
          <w:rFonts w:eastAsiaTheme="minorHAnsi"/>
          <w:b/>
          <w:bCs/>
          <w:i/>
          <w:iCs/>
          <w:kern w:val="2"/>
          <w:sz w:val="2"/>
          <w:szCs w:val="2"/>
          <w:lang w:eastAsia="en-US"/>
          <w14:ligatures w14:val="standardContextual"/>
        </w:rPr>
      </w:pPr>
    </w:p>
    <w:p w14:paraId="2B87E7F1" w14:textId="77777777" w:rsidR="0004787F" w:rsidRDefault="0004787F" w:rsidP="00671E04">
      <w:pPr>
        <w:spacing w:after="120"/>
        <w:ind w:firstLine="709"/>
        <w:jc w:val="both"/>
        <w:rPr>
          <w:rFonts w:eastAsiaTheme="minorHAnsi"/>
          <w:kern w:val="2"/>
          <w:lang w:eastAsia="en-US"/>
          <w14:ligatures w14:val="standardContextual"/>
        </w:rPr>
      </w:pPr>
    </w:p>
    <w:p w14:paraId="36141C1D" w14:textId="5AC0A507" w:rsidR="00671E04" w:rsidRPr="0004787F" w:rsidRDefault="00E144F4" w:rsidP="00671E04">
      <w:pPr>
        <w:spacing w:after="120"/>
        <w:ind w:firstLine="709"/>
        <w:jc w:val="both"/>
      </w:pPr>
      <w:r w:rsidRPr="0004787F">
        <w:rPr>
          <w:rFonts w:eastAsiaTheme="minorHAnsi"/>
          <w:kern w:val="2"/>
          <w:lang w:eastAsia="en-US"/>
          <w14:ligatures w14:val="standardContextual"/>
        </w:rPr>
        <w:t xml:space="preserve">Politikas un resursu vadības kartes “Oficiālās statistikas nodrošināšana” izdevumi no 2015. gada ir pakāpeniski pieauguši, straujāks izdevumu pieaugums no 2024. gada skaidrojams ar papildu piešķirto finansējumu CSP </w:t>
      </w:r>
      <w:r w:rsidR="0004787F">
        <w:rPr>
          <w:rFonts w:eastAsiaTheme="minorHAnsi"/>
          <w:kern w:val="2"/>
          <w:lang w:eastAsia="en-US"/>
          <w14:ligatures w14:val="standardContextual"/>
        </w:rPr>
        <w:t>prioritāro pasākumu</w:t>
      </w:r>
      <w:r w:rsidRPr="0004787F">
        <w:rPr>
          <w:rFonts w:eastAsiaTheme="minorHAnsi"/>
          <w:kern w:val="2"/>
          <w:lang w:eastAsia="en-US"/>
          <w14:ligatures w14:val="standardContextual"/>
        </w:rPr>
        <w:t xml:space="preserve"> īstenošanai, kā arī </w:t>
      </w:r>
      <w:proofErr w:type="spellStart"/>
      <w:r w:rsidRPr="0004787F">
        <w:rPr>
          <w:rFonts w:eastAsiaTheme="minorHAnsi"/>
          <w:kern w:val="2"/>
          <w:lang w:eastAsia="en-US"/>
          <w14:ligatures w14:val="standardContextual"/>
        </w:rPr>
        <w:t>klimatneitralitātes</w:t>
      </w:r>
      <w:proofErr w:type="spellEnd"/>
      <w:r w:rsidRPr="0004787F">
        <w:rPr>
          <w:rFonts w:eastAsiaTheme="minorHAnsi"/>
          <w:kern w:val="2"/>
          <w:lang w:eastAsia="en-US"/>
          <w14:ligatures w14:val="standardContextual"/>
        </w:rPr>
        <w:t xml:space="preserve"> mērķu sasniegšanas aktivitātēm.</w:t>
      </w:r>
      <w:r w:rsidR="00671E04" w:rsidRPr="0004787F">
        <w:t xml:space="preserve"> </w:t>
      </w:r>
    </w:p>
    <w:p w14:paraId="636E8AB0" w14:textId="1C19861B" w:rsidR="00E144F4" w:rsidRPr="00DE2CCF" w:rsidRDefault="00E144F4" w:rsidP="0004787F">
      <w:pPr>
        <w:spacing w:before="120" w:after="120"/>
        <w:jc w:val="both"/>
        <w:rPr>
          <w:rFonts w:eastAsiaTheme="minorHAnsi"/>
          <w:kern w:val="2"/>
          <w:sz w:val="22"/>
          <w:szCs w:val="22"/>
          <w:lang w:eastAsia="en-US"/>
          <w14:ligatures w14:val="standardContextual"/>
        </w:rPr>
        <w:sectPr w:rsidR="00E144F4" w:rsidRPr="00DE2CCF" w:rsidSect="00E144F4">
          <w:type w:val="continuous"/>
          <w:pgSz w:w="11906" w:h="16838"/>
          <w:pgMar w:top="1134" w:right="1134" w:bottom="1134" w:left="1701" w:header="709" w:footer="709" w:gutter="0"/>
          <w:cols w:num="2" w:space="708"/>
          <w:docGrid w:linePitch="360"/>
        </w:sectPr>
      </w:pPr>
    </w:p>
    <w:p w14:paraId="18212EC2" w14:textId="26EF4A6F" w:rsidR="0004787F" w:rsidRPr="0004787F" w:rsidRDefault="0004787F" w:rsidP="0004787F">
      <w:pPr>
        <w:spacing w:after="120"/>
        <w:ind w:firstLine="709"/>
        <w:jc w:val="both"/>
        <w:rPr>
          <w:rFonts w:eastAsiaTheme="minorHAnsi"/>
          <w:b/>
          <w:bCs/>
          <w:i/>
          <w:iCs/>
          <w:kern w:val="2"/>
          <w:lang w:eastAsia="en-US"/>
          <w14:ligatures w14:val="standardContextual"/>
        </w:rPr>
      </w:pPr>
      <w:r w:rsidRPr="0004787F">
        <w:t>Politikas un resursu vadības kartē “</w:t>
      </w:r>
      <w:r w:rsidRPr="0004787F">
        <w:rPr>
          <w:rFonts w:eastAsiaTheme="minorHAnsi"/>
          <w:kern w:val="2"/>
          <w:lang w:eastAsia="en-US"/>
          <w14:ligatures w14:val="standardContextual"/>
        </w:rPr>
        <w:t>Oficiālās statistikas nodrošināšana</w:t>
      </w:r>
      <w:r w:rsidRPr="0004787F">
        <w:t xml:space="preserve">” </w:t>
      </w:r>
      <w:r w:rsidRPr="0004787F">
        <w:rPr>
          <w:rFonts w:eastAsiaTheme="minorHAnsi"/>
          <w:lang w:eastAsia="en-US"/>
        </w:rPr>
        <w:t>ir ietverts viens politikas rezultatīvais rādītājs.</w:t>
      </w:r>
    </w:p>
    <w:p w14:paraId="53B027A8" w14:textId="7486D775" w:rsidR="00E144F4" w:rsidRDefault="00E144F4" w:rsidP="00E144F4">
      <w:pPr>
        <w:spacing w:before="120" w:after="120"/>
        <w:ind w:firstLine="7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9.</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pPr w:leftFromText="180" w:rightFromText="180" w:vertAnchor="text" w:horzAnchor="margin" w:tblpY="-3"/>
        <w:tblW w:w="5000" w:type="pct"/>
        <w:tblCellMar>
          <w:left w:w="0" w:type="dxa"/>
          <w:right w:w="0" w:type="dxa"/>
        </w:tblCellMar>
        <w:tblLook w:val="0600" w:firstRow="0" w:lastRow="0" w:firstColumn="0" w:lastColumn="0" w:noHBand="1" w:noVBand="1"/>
      </w:tblPr>
      <w:tblGrid>
        <w:gridCol w:w="6511"/>
        <w:gridCol w:w="425"/>
        <w:gridCol w:w="567"/>
        <w:gridCol w:w="425"/>
        <w:gridCol w:w="567"/>
        <w:gridCol w:w="556"/>
      </w:tblGrid>
      <w:tr w:rsidR="00E144F4" w:rsidRPr="00610DAF" w14:paraId="6FFB1148" w14:textId="77777777" w:rsidTr="00851AF4">
        <w:trPr>
          <w:trHeight w:val="25"/>
        </w:trPr>
        <w:tc>
          <w:tcPr>
            <w:tcW w:w="359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EE42A8" w14:textId="77777777" w:rsidR="00E144F4" w:rsidRPr="00610DAF" w:rsidRDefault="00E144F4" w:rsidP="00851AF4">
            <w:pPr>
              <w:jc w:val="center"/>
              <w:textAlignment w:val="bottom"/>
              <w:rPr>
                <w:rFonts w:eastAsia="Times New Roman"/>
                <w:sz w:val="18"/>
                <w:szCs w:val="18"/>
                <w:lang w:eastAsia="lv-LV"/>
              </w:rPr>
            </w:pPr>
            <w:r w:rsidRPr="00610DAF">
              <w:rPr>
                <w:rFonts w:eastAsia="Verdana"/>
                <w:b/>
                <w:bCs/>
                <w:color w:val="000000"/>
                <w:kern w:val="24"/>
                <w:sz w:val="18"/>
                <w:szCs w:val="18"/>
                <w:lang w:eastAsia="lv-LV"/>
              </w:rPr>
              <w:t>Politikas rezultatīvais rādītājs</w:t>
            </w:r>
          </w:p>
        </w:tc>
        <w:tc>
          <w:tcPr>
            <w:tcW w:w="54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7FECB6"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2022</w:t>
            </w:r>
          </w:p>
        </w:tc>
        <w:tc>
          <w:tcPr>
            <w:tcW w:w="54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A8FF7A"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2023</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5D9A74"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2024</w:t>
            </w:r>
          </w:p>
        </w:tc>
      </w:tr>
      <w:tr w:rsidR="00E144F4" w:rsidRPr="00610DAF" w14:paraId="2E0CFFA7" w14:textId="77777777" w:rsidTr="00851AF4">
        <w:trPr>
          <w:trHeight w:val="25"/>
        </w:trPr>
        <w:tc>
          <w:tcPr>
            <w:tcW w:w="3597" w:type="pct"/>
            <w:vMerge/>
            <w:tcBorders>
              <w:top w:val="single" w:sz="8" w:space="0" w:color="FFFFFF"/>
              <w:left w:val="single" w:sz="8" w:space="0" w:color="FFFFFF"/>
              <w:bottom w:val="single" w:sz="8" w:space="0" w:color="FFFFFF"/>
              <w:right w:val="single" w:sz="8" w:space="0" w:color="FFFFFF"/>
            </w:tcBorders>
            <w:vAlign w:val="center"/>
            <w:hideMark/>
          </w:tcPr>
          <w:p w14:paraId="0DD2D964" w14:textId="77777777" w:rsidR="00E144F4" w:rsidRPr="00610DAF" w:rsidRDefault="00E144F4" w:rsidP="00851AF4">
            <w:pPr>
              <w:rPr>
                <w:rFonts w:eastAsia="Times New Roman"/>
                <w:sz w:val="18"/>
                <w:szCs w:val="18"/>
                <w:lang w:eastAsia="lv-LV"/>
              </w:rPr>
            </w:pP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EA89E6"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Plāns</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B91BB6"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Izpilde</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690954"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Plāns</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97D13B"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42859F"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Plāns</w:t>
            </w:r>
          </w:p>
        </w:tc>
      </w:tr>
      <w:tr w:rsidR="00E144F4" w:rsidRPr="00610DAF" w14:paraId="356E0AF7" w14:textId="77777777" w:rsidTr="0069566F">
        <w:trPr>
          <w:trHeight w:val="188"/>
        </w:trPr>
        <w:tc>
          <w:tcPr>
            <w:tcW w:w="35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3B869CF" w14:textId="77777777" w:rsidR="00E144F4" w:rsidRPr="00610DAF" w:rsidRDefault="00E144F4" w:rsidP="00851AF4">
            <w:pPr>
              <w:textAlignment w:val="bottom"/>
              <w:rPr>
                <w:rFonts w:eastAsia="Times New Roman"/>
                <w:sz w:val="18"/>
                <w:szCs w:val="18"/>
                <w:lang w:eastAsia="lv-LV"/>
              </w:rPr>
            </w:pPr>
            <w:r w:rsidRPr="00610DAF">
              <w:rPr>
                <w:rFonts w:eastAsia="Verdana"/>
                <w:color w:val="000000"/>
                <w:kern w:val="24"/>
                <w:sz w:val="18"/>
                <w:szCs w:val="18"/>
                <w:lang w:eastAsia="lv-LV"/>
              </w:rPr>
              <w:t>Statistikas iestāžu īpatsvars, kas oficiālo statistiku un aprakstošos metadatus publicē oficiālās statistikas portālā (%)</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BFF043"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90</w:t>
            </w:r>
          </w:p>
        </w:tc>
        <w:tc>
          <w:tcPr>
            <w:tcW w:w="31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270E773" w14:textId="77777777" w:rsidR="00E144F4" w:rsidRPr="00610DAF" w:rsidRDefault="00E144F4" w:rsidP="00851AF4">
            <w:pPr>
              <w:jc w:val="center"/>
              <w:textAlignment w:val="bottom"/>
              <w:rPr>
                <w:rFonts w:eastAsia="Times New Roman"/>
                <w:sz w:val="18"/>
                <w:szCs w:val="18"/>
                <w:lang w:eastAsia="lv-LV"/>
              </w:rPr>
            </w:pPr>
            <w:r w:rsidRPr="00610DAF">
              <w:rPr>
                <w:rFonts w:eastAsia="Verdana"/>
                <w:b/>
                <w:bCs/>
                <w:color w:val="1F497D"/>
                <w:kern w:val="24"/>
                <w:sz w:val="18"/>
                <w:szCs w:val="18"/>
                <w:lang w:eastAsia="lv-LV"/>
              </w:rPr>
              <w:t>90</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6BE797" w14:textId="77777777" w:rsidR="00E144F4" w:rsidRPr="00610DAF" w:rsidRDefault="00E144F4" w:rsidP="00851AF4">
            <w:pPr>
              <w:jc w:val="center"/>
              <w:textAlignment w:val="bottom"/>
              <w:rPr>
                <w:rFonts w:eastAsia="Times New Roman"/>
                <w:sz w:val="18"/>
                <w:szCs w:val="18"/>
                <w:lang w:eastAsia="lv-LV"/>
              </w:rPr>
            </w:pPr>
            <w:r w:rsidRPr="00610DAF">
              <w:rPr>
                <w:rFonts w:eastAsia="Verdana"/>
                <w:color w:val="000000"/>
                <w:kern w:val="24"/>
                <w:sz w:val="18"/>
                <w:szCs w:val="18"/>
                <w:lang w:eastAsia="lv-LV"/>
              </w:rPr>
              <w:t>95</w:t>
            </w:r>
          </w:p>
        </w:tc>
        <w:tc>
          <w:tcPr>
            <w:tcW w:w="31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6A06A44" w14:textId="77777777" w:rsidR="00E144F4" w:rsidRPr="00610DAF" w:rsidRDefault="00E144F4" w:rsidP="00851AF4">
            <w:pPr>
              <w:jc w:val="center"/>
              <w:textAlignment w:val="bottom"/>
              <w:rPr>
                <w:rFonts w:eastAsia="Times New Roman"/>
                <w:sz w:val="18"/>
                <w:szCs w:val="18"/>
                <w:lang w:eastAsia="lv-LV"/>
              </w:rPr>
            </w:pPr>
            <w:r w:rsidRPr="00610DAF">
              <w:rPr>
                <w:rFonts w:eastAsia="Verdana"/>
                <w:b/>
                <w:bCs/>
                <w:color w:val="1F497D"/>
                <w:kern w:val="24"/>
                <w:sz w:val="18"/>
                <w:szCs w:val="18"/>
                <w:lang w:eastAsia="lv-LV"/>
              </w:rPr>
              <w:t>95</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198772" w14:textId="77777777" w:rsidR="00E144F4" w:rsidRPr="00610DAF" w:rsidRDefault="00E144F4" w:rsidP="00851AF4">
            <w:pPr>
              <w:jc w:val="center"/>
              <w:textAlignment w:val="bottom"/>
              <w:rPr>
                <w:rFonts w:eastAsia="Times New Roman"/>
                <w:sz w:val="18"/>
                <w:szCs w:val="18"/>
                <w:lang w:eastAsia="lv-LV"/>
              </w:rPr>
            </w:pPr>
            <w:r w:rsidRPr="00610DAF">
              <w:rPr>
                <w:rFonts w:eastAsia="Verdana"/>
                <w:b/>
                <w:bCs/>
                <w:color w:val="000000"/>
                <w:kern w:val="24"/>
                <w:sz w:val="18"/>
                <w:szCs w:val="18"/>
                <w:lang w:eastAsia="lv-LV"/>
              </w:rPr>
              <w:t>95</w:t>
            </w:r>
          </w:p>
        </w:tc>
      </w:tr>
    </w:tbl>
    <w:p w14:paraId="21558CEF" w14:textId="5AC4885C" w:rsidR="0004787F" w:rsidRPr="00887D71" w:rsidRDefault="00732644" w:rsidP="00887D71">
      <w:pPr>
        <w:spacing w:before="120" w:after="120"/>
        <w:ind w:firstLine="720"/>
        <w:jc w:val="both"/>
        <w:rPr>
          <w:lang w:eastAsia="en-US"/>
        </w:rPr>
      </w:pPr>
      <w:r>
        <w:rPr>
          <w:szCs w:val="28"/>
        </w:rPr>
        <w:t>P</w:t>
      </w:r>
      <w:r w:rsidR="00887D71">
        <w:rPr>
          <w:szCs w:val="28"/>
        </w:rPr>
        <w:t>olitikas rezultatīvaj</w:t>
      </w:r>
      <w:r>
        <w:rPr>
          <w:szCs w:val="28"/>
        </w:rPr>
        <w:t>am</w:t>
      </w:r>
      <w:r w:rsidR="00887D71">
        <w:rPr>
          <w:szCs w:val="28"/>
        </w:rPr>
        <w:t xml:space="preserve"> rādītāj</w:t>
      </w:r>
      <w:r>
        <w:rPr>
          <w:szCs w:val="28"/>
        </w:rPr>
        <w:t>a</w:t>
      </w:r>
      <w:r w:rsidR="00887D71">
        <w:rPr>
          <w:szCs w:val="28"/>
        </w:rPr>
        <w:t>m plānotā vērtība 2023. gadam ir sasniegta.</w:t>
      </w:r>
    </w:p>
    <w:p w14:paraId="05CB0446" w14:textId="6A0C7F2B" w:rsidR="00E144F4" w:rsidRDefault="00E144F4" w:rsidP="003B4536">
      <w:pPr>
        <w:spacing w:before="240" w:after="120"/>
        <w:jc w:val="center"/>
        <w:rPr>
          <w:b/>
          <w:bCs/>
          <w:i/>
          <w:iCs/>
          <w:noProof/>
          <w:szCs w:val="28"/>
          <w:u w:val="single"/>
        </w:rPr>
      </w:pPr>
      <w:r w:rsidRPr="00B24320">
        <w:rPr>
          <w:b/>
          <w:bCs/>
          <w:i/>
          <w:iCs/>
          <w:noProof/>
          <w:szCs w:val="28"/>
          <w:u w:val="single"/>
        </w:rPr>
        <w:lastRenderedPageBreak/>
        <w:t>Konkurences politikas īstenošana</w:t>
      </w:r>
    </w:p>
    <w:p w14:paraId="586F97DE" w14:textId="1657B9A4" w:rsidR="00E144F4" w:rsidRPr="002D5306" w:rsidRDefault="00693FF2" w:rsidP="00E144F4">
      <w:pPr>
        <w:spacing w:before="120" w:after="120"/>
        <w:jc w:val="both"/>
        <w:rPr>
          <w:noProof/>
          <w:szCs w:val="28"/>
        </w:rPr>
      </w:pPr>
      <w:r w:rsidRPr="002D45DE">
        <w:rPr>
          <w:i/>
          <w:iCs/>
          <w:noProof/>
          <w:szCs w:val="28"/>
          <w:u w:val="single"/>
        </w:rPr>
        <mc:AlternateContent>
          <mc:Choice Requires="wpg">
            <w:drawing>
              <wp:anchor distT="0" distB="0" distL="114300" distR="114300" simplePos="0" relativeHeight="251841536" behindDoc="0" locked="0" layoutInCell="1" allowOverlap="1" wp14:anchorId="4E411387" wp14:editId="6DD1E201">
                <wp:simplePos x="0" y="0"/>
                <wp:positionH relativeFrom="margin">
                  <wp:posOffset>-13335</wp:posOffset>
                </wp:positionH>
                <wp:positionV relativeFrom="paragraph">
                  <wp:posOffset>39370</wp:posOffset>
                </wp:positionV>
                <wp:extent cx="5803265" cy="498706"/>
                <wp:effectExtent l="0" t="0" r="6985" b="0"/>
                <wp:wrapNone/>
                <wp:docPr id="2134299107" name="Group 11"/>
                <wp:cNvGraphicFramePr/>
                <a:graphic xmlns:a="http://schemas.openxmlformats.org/drawingml/2006/main">
                  <a:graphicData uri="http://schemas.microsoft.com/office/word/2010/wordprocessingGroup">
                    <wpg:wgp>
                      <wpg:cNvGrpSpPr/>
                      <wpg:grpSpPr>
                        <a:xfrm>
                          <a:off x="0" y="0"/>
                          <a:ext cx="5803265" cy="498706"/>
                          <a:chOff x="0" y="38100"/>
                          <a:chExt cx="812800" cy="1390495"/>
                        </a:xfrm>
                      </wpg:grpSpPr>
                      <wps:wsp>
                        <wps:cNvPr id="1661768415"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12058980" name="TextBox 13"/>
                        <wps:cNvSpPr txBox="1"/>
                        <wps:spPr>
                          <a:xfrm>
                            <a:off x="0" y="38100"/>
                            <a:ext cx="812800" cy="1389072"/>
                          </a:xfrm>
                          <a:prstGeom prst="rect">
                            <a:avLst/>
                          </a:prstGeom>
                        </wps:spPr>
                        <wps:txbx>
                          <w:txbxContent>
                            <w:p w14:paraId="462AC3A2" w14:textId="77777777" w:rsidR="00E144F4" w:rsidRPr="00B24320" w:rsidRDefault="00E144F4" w:rsidP="00E144F4">
                              <w:pPr>
                                <w:jc w:val="both"/>
                                <w:rPr>
                                  <w:i/>
                                  <w:iCs/>
                                  <w:lang w:eastAsia="en-US"/>
                                </w:rPr>
                              </w:pPr>
                              <w:r w:rsidRPr="00F64441">
                                <w:rPr>
                                  <w:b/>
                                  <w:bCs/>
                                  <w:lang w:eastAsia="en-US"/>
                                </w:rPr>
                                <w:t>Politikas mērķis:</w:t>
                              </w:r>
                              <w:r w:rsidRPr="00F64441">
                                <w:rPr>
                                  <w:lang w:eastAsia="en-US"/>
                                </w:rPr>
                                <w:t xml:space="preserve"> </w:t>
                              </w:r>
                              <w:r w:rsidRPr="00B24320">
                                <w:rPr>
                                  <w:lang w:eastAsia="en-US"/>
                                </w:rPr>
                                <w:t>reaģēt uz tirgus nepilnībām un panākt efektīvāku tirgus dalībnieku konkurenci sabiedrībai nozīmīgiem pakalpojumiem</w:t>
                              </w:r>
                              <w:r>
                                <w:rPr>
                                  <w:lang w:eastAsia="en-US"/>
                                </w:rPr>
                                <w:t xml:space="preserve"> </w:t>
                              </w:r>
                              <w:r w:rsidRPr="00B24320">
                                <w:rPr>
                                  <w:lang w:eastAsia="en-US"/>
                                </w:rPr>
                                <w:t xml:space="preserve">/ </w:t>
                              </w:r>
                              <w:r w:rsidRPr="00B24320">
                                <w:rPr>
                                  <w:i/>
                                  <w:iCs/>
                                  <w:lang w:eastAsia="en-US"/>
                                </w:rPr>
                                <w:t xml:space="preserve">Deklarācija par </w:t>
                              </w:r>
                              <w:r>
                                <w:rPr>
                                  <w:i/>
                                  <w:iCs/>
                                  <w:lang w:eastAsia="en-US"/>
                                </w:rPr>
                                <w:t>MK</w:t>
                              </w:r>
                              <w:r w:rsidRPr="00B24320">
                                <w:rPr>
                                  <w:i/>
                                  <w:iCs/>
                                  <w:lang w:eastAsia="en-US"/>
                                </w:rPr>
                                <w:t xml:space="preserve"> iecerēto darbību</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E411387" id="_x0000_s1070" style="position:absolute;left:0;text-align:left;margin-left:-1.05pt;margin-top:3.1pt;width:456.95pt;height:39.25pt;z-index:25184153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">
                <v:shape id="Freeform 12" o:spid="_x0000_s1071"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72" type="#_x0000_t202" style="position:absolute;top:381;width:8128;height:13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" filled="f" stroked="f">
                  <v:textbox inset="4pt,4pt,4pt,4pt">
                    <w:txbxContent>
                      <w:p w14:paraId="462AC3A2" w14:textId="77777777" w:rsidR="00E144F4" w:rsidRPr="00B24320" w:rsidRDefault="00E144F4" w:rsidP="00E144F4">
                        <w:pPr>
                          <w:jc w:val="both"/>
                          <w:rPr>
                            <w:i/>
                            <w:iCs/>
                            <w:lang w:eastAsia="en-US"/>
                          </w:rPr>
                        </w:pPr>
                        <w:r w:rsidRPr="00F64441">
                          <w:rPr>
                            <w:b/>
                            <w:bCs/>
                            <w:lang w:eastAsia="en-US"/>
                          </w:rPr>
                          <w:t>Politikas mērķis:</w:t>
                        </w:r>
                        <w:r w:rsidRPr="00F64441">
                          <w:rPr>
                            <w:lang w:eastAsia="en-US"/>
                          </w:rPr>
                          <w:t xml:space="preserve"> </w:t>
                        </w:r>
                        <w:r w:rsidRPr="00B24320">
                          <w:rPr>
                            <w:lang w:eastAsia="en-US"/>
                          </w:rPr>
                          <w:t>reaģēt uz tirgus nepilnībām un panākt efektīvāku tirgus dalībnieku konkurenci sabiedrībai nozīmīgiem pakalpojumiem</w:t>
                        </w:r>
                        <w:r>
                          <w:rPr>
                            <w:lang w:eastAsia="en-US"/>
                          </w:rPr>
                          <w:t xml:space="preserve"> </w:t>
                        </w:r>
                        <w:r w:rsidRPr="00B24320">
                          <w:rPr>
                            <w:lang w:eastAsia="en-US"/>
                          </w:rPr>
                          <w:t xml:space="preserve">/ </w:t>
                        </w:r>
                        <w:r w:rsidRPr="00B24320">
                          <w:rPr>
                            <w:i/>
                            <w:iCs/>
                            <w:lang w:eastAsia="en-US"/>
                          </w:rPr>
                          <w:t xml:space="preserve">Deklarācija par </w:t>
                        </w:r>
                        <w:r>
                          <w:rPr>
                            <w:i/>
                            <w:iCs/>
                            <w:lang w:eastAsia="en-US"/>
                          </w:rPr>
                          <w:t>MK</w:t>
                        </w:r>
                        <w:r w:rsidRPr="00B24320">
                          <w:rPr>
                            <w:i/>
                            <w:iCs/>
                            <w:lang w:eastAsia="en-US"/>
                          </w:rPr>
                          <w:t xml:space="preserve"> iecerēto darbību</w:t>
                        </w:r>
                      </w:p>
                    </w:txbxContent>
                  </v:textbox>
                </v:shape>
                <w10:wrap anchorx="margin"/>
              </v:group>
            </w:pict>
          </mc:Fallback>
        </mc:AlternateContent>
      </w:r>
    </w:p>
    <w:p w14:paraId="4C220075" w14:textId="77777777" w:rsidR="00E144F4" w:rsidRDefault="00E144F4" w:rsidP="00E144F4">
      <w:pPr>
        <w:spacing w:before="120" w:after="120"/>
        <w:ind w:firstLine="720"/>
        <w:jc w:val="both"/>
        <w:rPr>
          <w:lang w:eastAsia="en-US"/>
        </w:rPr>
      </w:pPr>
    </w:p>
    <w:p w14:paraId="4F78560E" w14:textId="291E7DCE" w:rsidR="00E144F4" w:rsidRPr="00B24320" w:rsidRDefault="00732644" w:rsidP="00E144F4">
      <w:pPr>
        <w:rPr>
          <w:lang w:eastAsia="en-US"/>
        </w:rPr>
      </w:pPr>
      <w:r w:rsidRPr="00106C2B">
        <w:rPr>
          <w:noProof/>
          <w:lang w:eastAsia="en-US"/>
        </w:rPr>
        <w:drawing>
          <wp:anchor distT="0" distB="0" distL="114300" distR="114300" simplePos="0" relativeHeight="251842560" behindDoc="0" locked="0" layoutInCell="1" allowOverlap="1" wp14:anchorId="074A0A4A" wp14:editId="11CD1D55">
            <wp:simplePos x="0" y="0"/>
            <wp:positionH relativeFrom="column">
              <wp:posOffset>37465</wp:posOffset>
            </wp:positionH>
            <wp:positionV relativeFrom="paragraph">
              <wp:posOffset>538480</wp:posOffset>
            </wp:positionV>
            <wp:extent cx="2978150" cy="1574800"/>
            <wp:effectExtent l="0" t="0" r="0" b="6350"/>
            <wp:wrapSquare wrapText="bothSides"/>
            <wp:docPr id="400170158" name="Chart 1">
              <a:extLst xmlns:a="http://schemas.openxmlformats.org/drawingml/2006/main">
                <a:ext uri="{FF2B5EF4-FFF2-40B4-BE49-F238E27FC236}">
                  <a16:creationId xmlns:a16="http://schemas.microsoft.com/office/drawing/2014/main" id="{417E70A3-4712-4921-9218-476D0B30E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568A30D9" w14:textId="77777777" w:rsidR="00E144F4" w:rsidRDefault="00E144F4" w:rsidP="00E144F4">
      <w:pPr>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space="708"/>
          <w:docGrid w:linePitch="360"/>
        </w:sectPr>
      </w:pPr>
    </w:p>
    <w:p w14:paraId="69240806" w14:textId="0845D480" w:rsidR="00E144F4" w:rsidRPr="00323128" w:rsidRDefault="00E144F4" w:rsidP="00E144F4">
      <w:pPr>
        <w:ind w:right="-214"/>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w:t>
      </w:r>
      <w:r>
        <w:rPr>
          <w:rFonts w:eastAsiaTheme="minorHAnsi"/>
          <w:b/>
          <w:bCs/>
          <w:i/>
          <w:iCs/>
          <w:kern w:val="2"/>
          <w:sz w:val="22"/>
          <w:szCs w:val="22"/>
          <w:lang w:eastAsia="en-US"/>
          <w14:ligatures w14:val="standardContextual"/>
        </w:rPr>
        <w:t>o</w:t>
      </w:r>
      <w:proofErr w:type="spellEnd"/>
    </w:p>
    <w:p w14:paraId="36911789" w14:textId="301D9CBB" w:rsidR="00E144F4" w:rsidRPr="00F7292D" w:rsidRDefault="00E144F4" w:rsidP="0040729C">
      <w:pPr>
        <w:ind w:left="284" w:firstLine="720"/>
        <w:jc w:val="both"/>
        <w:rPr>
          <w:rFonts w:eastAsiaTheme="minorHAnsi"/>
          <w:b/>
          <w:bCs/>
          <w:i/>
          <w:iCs/>
          <w:kern w:val="2"/>
          <w:sz w:val="22"/>
          <w:szCs w:val="22"/>
          <w:lang w:eastAsia="en-US"/>
          <w14:ligatures w14:val="standardContextual"/>
        </w:rPr>
      </w:pPr>
      <w:r w:rsidRPr="00F7292D">
        <w:rPr>
          <w:lang w:eastAsia="en-US"/>
        </w:rPr>
        <w:t xml:space="preserve">Politikas un resursu vadības kartes “Konkurences politikas īstenošana” </w:t>
      </w:r>
      <w:r>
        <w:rPr>
          <w:lang w:eastAsia="en-US"/>
        </w:rPr>
        <w:t xml:space="preserve">izdevumi no </w:t>
      </w:r>
      <w:r w:rsidRPr="00F7292D">
        <w:rPr>
          <w:lang w:eastAsia="en-US"/>
        </w:rPr>
        <w:t>2021.</w:t>
      </w:r>
      <w:r>
        <w:rPr>
          <w:lang w:eastAsia="en-US"/>
        </w:rPr>
        <w:t> </w:t>
      </w:r>
      <w:r w:rsidRPr="00F7292D">
        <w:rPr>
          <w:lang w:eastAsia="en-US"/>
        </w:rPr>
        <w:t>gada ir pakāpeniski pieauguši</w:t>
      </w:r>
      <w:r>
        <w:rPr>
          <w:lang w:eastAsia="en-US"/>
        </w:rPr>
        <w:t>,</w:t>
      </w:r>
      <w:r w:rsidRPr="00F7292D">
        <w:rPr>
          <w:lang w:eastAsia="en-US"/>
        </w:rPr>
        <w:t xml:space="preserve"> straujāks izdevumu pieaugums</w:t>
      </w:r>
      <w:r w:rsidR="00732644">
        <w:rPr>
          <w:lang w:eastAsia="en-US"/>
        </w:rPr>
        <w:t xml:space="preserve"> vērojams no</w:t>
      </w:r>
      <w:r w:rsidRPr="00F7292D">
        <w:rPr>
          <w:lang w:eastAsia="en-US"/>
        </w:rPr>
        <w:t xml:space="preserve"> 2024.</w:t>
      </w:r>
      <w:r w:rsidR="00732644">
        <w:rPr>
          <w:lang w:eastAsia="en-US"/>
        </w:rPr>
        <w:t xml:space="preserve"> līdz </w:t>
      </w:r>
      <w:r w:rsidRPr="00F7292D">
        <w:rPr>
          <w:lang w:eastAsia="en-US"/>
        </w:rPr>
        <w:t>2026.</w:t>
      </w:r>
      <w:r>
        <w:rPr>
          <w:lang w:eastAsia="en-US"/>
        </w:rPr>
        <w:t> </w:t>
      </w:r>
      <w:r w:rsidRPr="00F7292D">
        <w:rPr>
          <w:lang w:eastAsia="en-US"/>
        </w:rPr>
        <w:t>gad</w:t>
      </w:r>
      <w:r w:rsidR="00732644">
        <w:rPr>
          <w:lang w:eastAsia="en-US"/>
        </w:rPr>
        <w:t>am, kas</w:t>
      </w:r>
      <w:r w:rsidRPr="00F7292D">
        <w:rPr>
          <w:lang w:eastAsia="en-US"/>
        </w:rPr>
        <w:t xml:space="preserve"> saistāms ar papildu piešķirto finansējumu KP </w:t>
      </w:r>
      <w:r w:rsidR="00732644">
        <w:rPr>
          <w:lang w:eastAsia="en-US"/>
        </w:rPr>
        <w:t>prioritāro pasākumu</w:t>
      </w:r>
      <w:r w:rsidRPr="00F7292D">
        <w:rPr>
          <w:lang w:eastAsia="en-US"/>
        </w:rPr>
        <w:t xml:space="preserve"> īstenošanai</w:t>
      </w:r>
      <w:r>
        <w:rPr>
          <w:lang w:eastAsia="en-US"/>
        </w:rPr>
        <w:t>.</w:t>
      </w:r>
    </w:p>
    <w:p w14:paraId="7740A35B" w14:textId="77777777" w:rsidR="00E144F4" w:rsidRDefault="00E144F4" w:rsidP="00E144F4">
      <w:pPr>
        <w:rPr>
          <w:rFonts w:eastAsiaTheme="minorHAnsi"/>
          <w:b/>
          <w:bCs/>
          <w:i/>
          <w:iCs/>
          <w:kern w:val="2"/>
          <w:sz w:val="22"/>
          <w:szCs w:val="22"/>
          <w:lang w:eastAsia="en-US"/>
          <w14:ligatures w14:val="standardContextual"/>
        </w:rPr>
        <w:sectPr w:rsidR="00E144F4" w:rsidSect="00E144F4">
          <w:type w:val="continuous"/>
          <w:pgSz w:w="11906" w:h="16838"/>
          <w:pgMar w:top="1134" w:right="1134" w:bottom="1134" w:left="1701" w:header="709" w:footer="709" w:gutter="0"/>
          <w:cols w:num="2" w:space="287"/>
          <w:docGrid w:linePitch="360"/>
        </w:sectPr>
      </w:pPr>
    </w:p>
    <w:p w14:paraId="3B67AB11" w14:textId="7B12748B" w:rsidR="0040729C" w:rsidRPr="00074D9C" w:rsidRDefault="00E144F4" w:rsidP="00732644">
      <w:pPr>
        <w:spacing w:before="120" w:after="120"/>
        <w:ind w:firstLine="720"/>
        <w:jc w:val="both"/>
        <w:rPr>
          <w:rFonts w:eastAsiaTheme="minorHAnsi"/>
          <w:lang w:eastAsia="en-US"/>
        </w:rPr>
      </w:pPr>
      <w:r w:rsidRPr="00074D9C">
        <w:t>Politikas un resursu vadības kartē “</w:t>
      </w:r>
      <w:r w:rsidRPr="00074D9C">
        <w:rPr>
          <w:rFonts w:eastAsiaTheme="minorHAnsi"/>
          <w:kern w:val="2"/>
          <w:lang w:eastAsia="en-US"/>
          <w14:ligatures w14:val="standardContextual"/>
        </w:rPr>
        <w:t>Oficiālās statistikas nodrošināšana</w:t>
      </w:r>
      <w:r w:rsidRPr="00074D9C">
        <w:t xml:space="preserve">” </w:t>
      </w:r>
      <w:r w:rsidRPr="00074D9C">
        <w:rPr>
          <w:rFonts w:eastAsiaTheme="minorHAnsi"/>
          <w:lang w:eastAsia="en-US"/>
        </w:rPr>
        <w:t>ir ietverts viens politikas rezultatīvais rādītājs.</w:t>
      </w:r>
    </w:p>
    <w:p w14:paraId="305C8D95" w14:textId="0AB2A54F" w:rsidR="00005B16" w:rsidRDefault="00005B16" w:rsidP="00732644">
      <w:pPr>
        <w:spacing w:before="24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pPr w:leftFromText="180" w:rightFromText="180" w:vertAnchor="text" w:horzAnchor="margin" w:tblpY="32"/>
        <w:tblW w:w="5000" w:type="pct"/>
        <w:tblCellMar>
          <w:left w:w="0" w:type="dxa"/>
          <w:right w:w="0" w:type="dxa"/>
        </w:tblCellMar>
        <w:tblLook w:val="0600" w:firstRow="0" w:lastRow="0" w:firstColumn="0" w:lastColumn="0" w:noHBand="1" w:noVBand="1"/>
      </w:tblPr>
      <w:tblGrid>
        <w:gridCol w:w="6089"/>
        <w:gridCol w:w="530"/>
        <w:gridCol w:w="530"/>
        <w:gridCol w:w="421"/>
        <w:gridCol w:w="530"/>
        <w:gridCol w:w="530"/>
        <w:gridCol w:w="421"/>
      </w:tblGrid>
      <w:tr w:rsidR="006B4E86" w:rsidRPr="00323128" w14:paraId="50DC260E" w14:textId="77777777" w:rsidTr="006B4E86">
        <w:trPr>
          <w:trHeight w:val="25"/>
        </w:trPr>
        <w:tc>
          <w:tcPr>
            <w:tcW w:w="336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0A8382" w14:textId="77777777" w:rsidR="006B4E86" w:rsidRPr="00323128" w:rsidRDefault="006B4E86" w:rsidP="006B4E86">
            <w:pPr>
              <w:jc w:val="center"/>
              <w:textAlignment w:val="bottom"/>
              <w:rPr>
                <w:rFonts w:eastAsia="Times New Roman"/>
                <w:sz w:val="18"/>
                <w:szCs w:val="18"/>
                <w:lang w:eastAsia="lv-LV"/>
              </w:rPr>
            </w:pPr>
            <w:r w:rsidRPr="00323128">
              <w:rPr>
                <w:rFonts w:eastAsia="Verdana"/>
                <w:b/>
                <w:bCs/>
                <w:color w:val="000000"/>
                <w:kern w:val="24"/>
                <w:sz w:val="18"/>
                <w:szCs w:val="18"/>
                <w:lang w:eastAsia="lv-LV"/>
              </w:rPr>
              <w:t>Politikas rezultatīvais rādītājs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4640A69" w14:textId="77777777" w:rsidR="006B4E86" w:rsidRPr="00323128" w:rsidRDefault="006B4E86" w:rsidP="006B4E86">
            <w:pPr>
              <w:jc w:val="center"/>
              <w:rPr>
                <w:rFonts w:eastAsia="Times New Roman"/>
                <w:sz w:val="18"/>
                <w:szCs w:val="18"/>
                <w:lang w:eastAsia="lv-LV"/>
              </w:rPr>
            </w:pPr>
            <w:r w:rsidRPr="00323128">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CF04579" w14:textId="77777777" w:rsidR="006B4E86" w:rsidRPr="00323128" w:rsidRDefault="006B4E86" w:rsidP="006B4E86">
            <w:pPr>
              <w:jc w:val="center"/>
              <w:rPr>
                <w:rFonts w:eastAsia="Times New Roman"/>
                <w:sz w:val="18"/>
                <w:szCs w:val="18"/>
                <w:lang w:eastAsia="lv-LV"/>
              </w:rPr>
            </w:pPr>
            <w:r w:rsidRPr="00323128">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A5F903"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4EE1EC"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3E01E9"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2025</w:t>
            </w:r>
          </w:p>
        </w:tc>
      </w:tr>
      <w:tr w:rsidR="006B4E86" w:rsidRPr="00323128" w14:paraId="7AFB3526" w14:textId="77777777" w:rsidTr="006B4E86">
        <w:trPr>
          <w:trHeight w:val="25"/>
        </w:trPr>
        <w:tc>
          <w:tcPr>
            <w:tcW w:w="3364" w:type="pct"/>
            <w:vMerge/>
            <w:tcBorders>
              <w:top w:val="single" w:sz="8" w:space="0" w:color="FFFFFF"/>
              <w:left w:val="single" w:sz="8" w:space="0" w:color="FFFFFF"/>
              <w:bottom w:val="single" w:sz="8" w:space="0" w:color="FFFFFF"/>
              <w:right w:val="single" w:sz="8" w:space="0" w:color="FFFFFF"/>
            </w:tcBorders>
            <w:vAlign w:val="center"/>
            <w:hideMark/>
          </w:tcPr>
          <w:p w14:paraId="28ACBBD5" w14:textId="77777777" w:rsidR="006B4E86" w:rsidRPr="00323128" w:rsidRDefault="006B4E86" w:rsidP="006B4E8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AE9E91"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05DF65"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57DA71"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63F618"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E4D6C6"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1064E3"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Plāns</w:t>
            </w:r>
          </w:p>
        </w:tc>
      </w:tr>
      <w:tr w:rsidR="006B4E86" w:rsidRPr="00323128" w14:paraId="456233AB" w14:textId="77777777" w:rsidTr="006B4E86">
        <w:trPr>
          <w:trHeight w:val="371"/>
        </w:trPr>
        <w:tc>
          <w:tcPr>
            <w:tcW w:w="336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232E719" w14:textId="77777777" w:rsidR="006B4E86" w:rsidRPr="00323128" w:rsidRDefault="006B4E86" w:rsidP="006B4E86">
            <w:pPr>
              <w:textAlignment w:val="bottom"/>
              <w:rPr>
                <w:rFonts w:eastAsia="Times New Roman"/>
                <w:sz w:val="18"/>
                <w:szCs w:val="18"/>
                <w:lang w:eastAsia="lv-LV"/>
              </w:rPr>
            </w:pPr>
            <w:r w:rsidRPr="00323128">
              <w:rPr>
                <w:rFonts w:eastAsia="Verdana"/>
                <w:color w:val="000000"/>
                <w:kern w:val="24"/>
                <w:sz w:val="18"/>
                <w:szCs w:val="18"/>
                <w:lang w:eastAsia="lv-LV"/>
              </w:rPr>
              <w:t xml:space="preserve">Sabiedrības ieguvums no konkurences politikas īstenošanas (milj. </w:t>
            </w:r>
            <w:proofErr w:type="spellStart"/>
            <w:r w:rsidRPr="00323128">
              <w:rPr>
                <w:rFonts w:eastAsia="Verdana"/>
                <w:i/>
                <w:iCs/>
                <w:color w:val="000000"/>
                <w:kern w:val="24"/>
                <w:sz w:val="18"/>
                <w:szCs w:val="18"/>
                <w:lang w:eastAsia="lv-LV"/>
              </w:rPr>
              <w:t>euro</w:t>
            </w:r>
            <w:proofErr w:type="spellEnd"/>
            <w:r w:rsidRPr="00323128">
              <w:rPr>
                <w:rFonts w:eastAsia="Verdana"/>
                <w:color w:val="000000"/>
                <w:kern w:val="24"/>
                <w:sz w:val="18"/>
                <w:szCs w:val="18"/>
                <w:lang w:eastAsia="lv-LV"/>
              </w:rPr>
              <w:t xml:space="preserve"> vidēji trīs gadu periodā)</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D859F6" w14:textId="77777777" w:rsidR="006B4E86" w:rsidRPr="00323128" w:rsidRDefault="006B4E86" w:rsidP="006B4E86">
            <w:pPr>
              <w:jc w:val="center"/>
              <w:textAlignment w:val="bottom"/>
              <w:rPr>
                <w:rFonts w:eastAsia="Times New Roman"/>
                <w:sz w:val="18"/>
                <w:szCs w:val="18"/>
                <w:lang w:eastAsia="lv-LV"/>
              </w:rPr>
            </w:pPr>
            <w:r w:rsidRPr="00323128">
              <w:rPr>
                <w:rFonts w:eastAsia="Verdana"/>
                <w:b/>
                <w:bCs/>
                <w:color w:val="1F497D"/>
                <w:kern w:val="24"/>
                <w:sz w:val="18"/>
                <w:szCs w:val="18"/>
                <w:lang w:eastAsia="lv-LV"/>
              </w:rPr>
              <w:t>13,3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000ED5" w14:textId="77777777" w:rsidR="006B4E86" w:rsidRPr="00323128" w:rsidRDefault="006B4E86" w:rsidP="006B4E86">
            <w:pPr>
              <w:jc w:val="center"/>
              <w:textAlignment w:val="bottom"/>
              <w:rPr>
                <w:rFonts w:eastAsia="Times New Roman"/>
                <w:sz w:val="18"/>
                <w:szCs w:val="18"/>
                <w:lang w:eastAsia="lv-LV"/>
              </w:rPr>
            </w:pPr>
            <w:r w:rsidRPr="00323128">
              <w:rPr>
                <w:rFonts w:eastAsia="Verdana"/>
                <w:b/>
                <w:bCs/>
                <w:color w:val="1F497D"/>
                <w:kern w:val="24"/>
                <w:sz w:val="18"/>
                <w:szCs w:val="18"/>
                <w:lang w:eastAsia="lv-LV"/>
              </w:rPr>
              <w:t>26,6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45BA66" w14:textId="77777777" w:rsidR="006B4E86" w:rsidRPr="00323128" w:rsidRDefault="006B4E86" w:rsidP="006B4E86">
            <w:pPr>
              <w:jc w:val="center"/>
              <w:textAlignment w:val="bottom"/>
              <w:rPr>
                <w:rFonts w:eastAsia="Times New Roman"/>
                <w:sz w:val="18"/>
                <w:szCs w:val="18"/>
                <w:lang w:eastAsia="lv-LV"/>
              </w:rPr>
            </w:pPr>
            <w:r w:rsidRPr="00323128">
              <w:rPr>
                <w:rFonts w:eastAsia="Verdana"/>
                <w:color w:val="000000"/>
                <w:kern w:val="24"/>
                <w:sz w:val="18"/>
                <w:szCs w:val="18"/>
                <w:lang w:eastAsia="lv-LV"/>
              </w:rPr>
              <w:t>23</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F0CBDA8" w14:textId="77777777" w:rsidR="006B4E86" w:rsidRPr="00323128" w:rsidRDefault="006B4E86" w:rsidP="006B4E86">
            <w:pPr>
              <w:jc w:val="center"/>
              <w:textAlignment w:val="bottom"/>
              <w:rPr>
                <w:rFonts w:eastAsia="Times New Roman"/>
                <w:sz w:val="18"/>
                <w:szCs w:val="18"/>
                <w:lang w:eastAsia="lv-LV"/>
              </w:rPr>
            </w:pPr>
            <w:r w:rsidRPr="00323128">
              <w:rPr>
                <w:rFonts w:eastAsia="Verdana"/>
                <w:b/>
                <w:bCs/>
                <w:color w:val="1F497D"/>
                <w:kern w:val="24"/>
                <w:sz w:val="18"/>
                <w:szCs w:val="18"/>
                <w:lang w:eastAsia="lv-LV"/>
              </w:rPr>
              <w:t>51,6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D4D7BB" w14:textId="77777777" w:rsidR="006B4E86" w:rsidRPr="00323128" w:rsidRDefault="006B4E86" w:rsidP="006B4E86">
            <w:pPr>
              <w:jc w:val="center"/>
              <w:textAlignment w:val="bottom"/>
              <w:rPr>
                <w:rFonts w:eastAsia="Times New Roman"/>
                <w:sz w:val="18"/>
                <w:szCs w:val="18"/>
                <w:lang w:eastAsia="lv-LV"/>
              </w:rPr>
            </w:pPr>
            <w:r w:rsidRPr="00323128">
              <w:rPr>
                <w:rFonts w:eastAsia="Verdana"/>
                <w:b/>
                <w:bCs/>
                <w:color w:val="1F497D"/>
                <w:kern w:val="24"/>
                <w:sz w:val="18"/>
                <w:szCs w:val="18"/>
                <w:lang w:eastAsia="lv-LV"/>
              </w:rPr>
              <w:t>26,7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650AF5" w14:textId="77777777" w:rsidR="006B4E86" w:rsidRPr="00323128" w:rsidRDefault="006B4E86" w:rsidP="006B4E86">
            <w:pPr>
              <w:jc w:val="center"/>
              <w:textAlignment w:val="bottom"/>
              <w:rPr>
                <w:rFonts w:eastAsia="Times New Roman"/>
                <w:sz w:val="18"/>
                <w:szCs w:val="18"/>
                <w:lang w:eastAsia="lv-LV"/>
              </w:rPr>
            </w:pPr>
            <w:r w:rsidRPr="00323128">
              <w:rPr>
                <w:rFonts w:eastAsia="Verdana"/>
                <w:b/>
                <w:bCs/>
                <w:color w:val="000000"/>
                <w:kern w:val="24"/>
                <w:sz w:val="18"/>
                <w:szCs w:val="18"/>
                <w:lang w:eastAsia="lv-LV"/>
              </w:rPr>
              <w:t>30</w:t>
            </w:r>
          </w:p>
        </w:tc>
      </w:tr>
    </w:tbl>
    <w:p w14:paraId="228E9E7D" w14:textId="77777777" w:rsidR="00E144F4" w:rsidRDefault="00E144F4" w:rsidP="00732644">
      <w:pPr>
        <w:spacing w:before="120"/>
        <w:ind w:firstLine="720"/>
        <w:jc w:val="both"/>
        <w:rPr>
          <w:lang w:eastAsia="en-US"/>
        </w:rPr>
      </w:pPr>
      <w:r>
        <w:rPr>
          <w:lang w:eastAsia="en-US"/>
        </w:rPr>
        <w:t>A</w:t>
      </w:r>
      <w:r w:rsidRPr="00041EA9">
        <w:rPr>
          <w:lang w:eastAsia="en-US"/>
        </w:rPr>
        <w:t xml:space="preserve">ttiecībā uz </w:t>
      </w:r>
      <w:r>
        <w:rPr>
          <w:lang w:eastAsia="en-US"/>
        </w:rPr>
        <w:t>politikas rezultatīvo rādītāju “</w:t>
      </w:r>
      <w:r w:rsidRPr="00FC1734">
        <w:rPr>
          <w:lang w:eastAsia="en-US"/>
        </w:rPr>
        <w:t>Sabiedrības ieguvums no konkurences politikas īstenošanas (milj. </w:t>
      </w:r>
      <w:proofErr w:type="spellStart"/>
      <w:r w:rsidRPr="004C6BB9">
        <w:rPr>
          <w:i/>
          <w:iCs/>
          <w:lang w:eastAsia="en-US"/>
        </w:rPr>
        <w:t>euro</w:t>
      </w:r>
      <w:proofErr w:type="spellEnd"/>
      <w:r w:rsidRPr="00FC1734">
        <w:rPr>
          <w:lang w:eastAsia="en-US"/>
        </w:rPr>
        <w:t xml:space="preserve"> vidēji trīs gadu periodā)</w:t>
      </w:r>
      <w:r>
        <w:rPr>
          <w:lang w:eastAsia="en-US"/>
        </w:rPr>
        <w:t xml:space="preserve">” FM norāda, </w:t>
      </w:r>
      <w:r w:rsidRPr="00FC1734">
        <w:rPr>
          <w:lang w:eastAsia="en-US"/>
        </w:rPr>
        <w:t>ka politikas rezultatīvā rādītāja aprēķināšanas metodika, rēķinot vidējo rādītāju trīs gadu periodā, rada plāna un izpildes regulāras izmaiņas, apgrūtinot šī rādītāja analīzi. Līdz ar to būtu ieteicams uzlabot politikas rezultatīvā rādītāja aprēķināšanas metodiku.</w:t>
      </w:r>
    </w:p>
    <w:p w14:paraId="4F2392BA" w14:textId="23F1E1D8" w:rsidR="00732644" w:rsidRDefault="00E144F4" w:rsidP="00732644">
      <w:pPr>
        <w:spacing w:before="120"/>
        <w:ind w:firstLine="720"/>
        <w:jc w:val="both"/>
        <w:rPr>
          <w:lang w:eastAsia="en-US"/>
        </w:rPr>
      </w:pPr>
      <w:r>
        <w:rPr>
          <w:lang w:eastAsia="en-US"/>
        </w:rPr>
        <w:t xml:space="preserve">KP </w:t>
      </w:r>
      <w:r w:rsidR="00074D9C">
        <w:rPr>
          <w:lang w:eastAsia="en-US"/>
        </w:rPr>
        <w:t xml:space="preserve">ir </w:t>
      </w:r>
      <w:r>
        <w:rPr>
          <w:lang w:eastAsia="en-US"/>
        </w:rPr>
        <w:t xml:space="preserve">izstrādājusi </w:t>
      </w:r>
      <w:r>
        <w:t>Sabiedrības ieguvuma no konkurences politikas īstenošanas kvalitatīvās noteikšanas metodiku.</w:t>
      </w:r>
      <w:r>
        <w:rPr>
          <w:rStyle w:val="FootnoteReference"/>
        </w:rPr>
        <w:footnoteReference w:id="9"/>
      </w:r>
      <w:r w:rsidR="00732644">
        <w:rPr>
          <w:lang w:eastAsia="en-US"/>
        </w:rPr>
        <w:t xml:space="preserve"> </w:t>
      </w:r>
      <w:r w:rsidRPr="001C2826">
        <w:rPr>
          <w:lang w:eastAsia="en-US"/>
        </w:rPr>
        <w:t>KP norāda, ka, lai aprēķinātu</w:t>
      </w:r>
      <w:r>
        <w:rPr>
          <w:lang w:eastAsia="en-US"/>
        </w:rPr>
        <w:t xml:space="preserve"> sabiedrībai radīto ieguvumu, KP balstās OECD starptautiski rekomendētā metodoloģijā, pielāgojot to Latvijas tautsaimniecības īpatnībām un papildinot ar EK ieteikumiem un citu pasaulē augsti novērtētu konkurences uzraudzības iestāžu praktiskajiem atzinumiem. Atbilstoši šai metodoloģijai sabiedrības ieguvuma aprēķina iegūšanai tika ņemti vērā iestādes pieņemtie lēmumi periodā no 2020. līdz 2022. gadam, vērtējot tūlītējo labumu, ko iegūst uzņēmumi un patērētāji no KP darbībām, kas īstenotas sabiedrības labā, novēršot aizliegtas vienošanās un dominējošā stāvokļa ļaunprātīgu izmantošanu. </w:t>
      </w:r>
    </w:p>
    <w:p w14:paraId="6EE9D5FF" w14:textId="06B6FDFD" w:rsidR="00E144F4" w:rsidRDefault="00732644" w:rsidP="00732644">
      <w:pPr>
        <w:spacing w:before="120"/>
        <w:ind w:firstLine="720"/>
        <w:jc w:val="both"/>
        <w:rPr>
          <w:lang w:eastAsia="en-US"/>
        </w:rPr>
      </w:pPr>
      <w:r>
        <w:rPr>
          <w:lang w:eastAsia="en-US"/>
        </w:rPr>
        <w:t>KP informē, ka v</w:t>
      </w:r>
      <w:r w:rsidR="00E144F4">
        <w:rPr>
          <w:lang w:eastAsia="en-US"/>
        </w:rPr>
        <w:t xml:space="preserve">ienlaikus aprēķinā tiek iekļauta apvienošanās kontrole, nepieļaujot uzņēmumu tirgus varas nelabvēlīgu koncentrāciju, un iestādes preventīvās darbības jeb brīdinājumi un pārrunu procedūras ar uzņēmumiem, kuri pieļāvuši maznozīmīgākus konkurences tiesību pārkāpumus. Aprēķinā netiek iekļauti KP piemērotie un uzņēmumu nomaksātie naudas sodi, jo to primārais mērķis ir turpmāka uzņēmumu atturēšana no līdzīgu pārkāpumu veikšanas nākotnē. Lai mazinātu sabiedrības ieguvuma rādītāja mainīgumu, kas rodas no katru gadu atšķirīgā atklāto pārkāpumu skaita un apjoma, kā arī preventīvajiem pasākumiem, sabiedrības ieguvums tiek aprēķināts kā trīs gadu vidējais rādītājs. Analizētais trīs gadu periods sakrīt ar KP darbības vidēja termiņa stratēģijas periodu. </w:t>
      </w:r>
    </w:p>
    <w:p w14:paraId="1BC3869C" w14:textId="77777777" w:rsidR="00E144F4" w:rsidRDefault="00E144F4" w:rsidP="00E144F4">
      <w:pPr>
        <w:ind w:firstLine="720"/>
        <w:jc w:val="both"/>
        <w:rPr>
          <w:lang w:eastAsia="en-US"/>
        </w:rPr>
      </w:pPr>
    </w:p>
    <w:p w14:paraId="6AB0F94C" w14:textId="77777777" w:rsidR="0008504A" w:rsidRDefault="0008504A" w:rsidP="00E144F4">
      <w:pPr>
        <w:ind w:firstLine="720"/>
        <w:jc w:val="both"/>
        <w:rPr>
          <w:lang w:eastAsia="en-US"/>
        </w:rPr>
      </w:pPr>
    </w:p>
    <w:p w14:paraId="7B1276D0" w14:textId="77777777" w:rsidR="00AD11D4" w:rsidRPr="002D61F9" w:rsidRDefault="00AD11D4" w:rsidP="000E6160">
      <w:pPr>
        <w:pStyle w:val="Heading3"/>
        <w:spacing w:before="0"/>
        <w:ind w:left="0"/>
        <w:rPr>
          <w:rFonts w:eastAsiaTheme="minorHAnsi"/>
          <w:i/>
          <w:iCs/>
          <w:lang w:eastAsia="en-US"/>
        </w:rPr>
      </w:pPr>
      <w:bookmarkStart w:id="60" w:name="_Toc174340967"/>
      <w:r>
        <w:rPr>
          <w:rFonts w:eastAsiaTheme="minorHAnsi"/>
          <w:i/>
          <w:iCs/>
          <w:lang w:eastAsia="en-US"/>
        </w:rPr>
        <w:lastRenderedPageBreak/>
        <w:t>Finanšu</w:t>
      </w:r>
      <w:r w:rsidRPr="002D61F9">
        <w:rPr>
          <w:rFonts w:eastAsiaTheme="minorHAnsi"/>
          <w:i/>
          <w:iCs/>
          <w:lang w:eastAsia="en-US"/>
        </w:rPr>
        <w:t xml:space="preserve"> ministrija</w:t>
      </w:r>
      <w:bookmarkEnd w:id="60"/>
    </w:p>
    <w:p w14:paraId="0E64F3E4" w14:textId="77777777" w:rsidR="00AD11D4" w:rsidRDefault="00AD11D4" w:rsidP="00AD11D4">
      <w:pPr>
        <w:jc w:val="both"/>
        <w:rPr>
          <w:lang w:eastAsia="en-US"/>
        </w:rPr>
        <w:sectPr w:rsidR="00AD11D4" w:rsidSect="00AD11D4">
          <w:headerReference w:type="even" r:id="rId44"/>
          <w:headerReference w:type="default" r:id="rId45"/>
          <w:footerReference w:type="even" r:id="rId46"/>
          <w:footerReference w:type="default" r:id="rId47"/>
          <w:headerReference w:type="first" r:id="rId48"/>
          <w:footerReference w:type="first" r:id="rId49"/>
          <w:type w:val="continuous"/>
          <w:pgSz w:w="11906" w:h="16838"/>
          <w:pgMar w:top="1134" w:right="1134" w:bottom="1134" w:left="1701" w:header="709" w:footer="709" w:gutter="0"/>
          <w:cols w:space="708"/>
          <w:docGrid w:linePitch="360"/>
        </w:sectPr>
      </w:pPr>
    </w:p>
    <w:p w14:paraId="51ED1BB6" w14:textId="77777777" w:rsidR="00AD11D4" w:rsidRPr="00732644" w:rsidRDefault="00AD11D4" w:rsidP="00AD11D4">
      <w:pPr>
        <w:ind w:right="-285"/>
        <w:jc w:val="both"/>
        <w:rPr>
          <w:sz w:val="18"/>
          <w:szCs w:val="18"/>
          <w:lang w:eastAsia="en-US"/>
        </w:rPr>
      </w:pPr>
    </w:p>
    <w:p w14:paraId="104D0391" w14:textId="1DBD2865" w:rsidR="00AD11D4" w:rsidRPr="00BD1AFF" w:rsidRDefault="00AD11D4" w:rsidP="00AD11D4">
      <w:pPr>
        <w:ind w:firstLine="720"/>
        <w:jc w:val="both"/>
        <w:rPr>
          <w:lang w:eastAsia="en-US"/>
        </w:rPr>
      </w:pPr>
      <w:r>
        <w:rPr>
          <w:noProof/>
          <w14:ligatures w14:val="standardContextual"/>
        </w:rPr>
        <w:drawing>
          <wp:anchor distT="0" distB="0" distL="114300" distR="114300" simplePos="0" relativeHeight="251914240" behindDoc="0" locked="0" layoutInCell="1" allowOverlap="1" wp14:anchorId="67D38351" wp14:editId="1DC611FE">
            <wp:simplePos x="0" y="0"/>
            <wp:positionH relativeFrom="column">
              <wp:posOffset>2672715</wp:posOffset>
            </wp:positionH>
            <wp:positionV relativeFrom="paragraph">
              <wp:posOffset>519430</wp:posOffset>
            </wp:positionV>
            <wp:extent cx="3067050" cy="2273300"/>
            <wp:effectExtent l="0" t="0" r="0" b="0"/>
            <wp:wrapSquare wrapText="bothSides"/>
            <wp:docPr id="1833944599" name="Chart 1">
              <a:extLst xmlns:a="http://schemas.openxmlformats.org/drawingml/2006/main">
                <a:ext uri="{FF2B5EF4-FFF2-40B4-BE49-F238E27FC236}">
                  <a16:creationId xmlns:a16="http://schemas.microsoft.com/office/drawing/2014/main" id="{7C88BC1F-001A-4CF9-92C3-0221E7C322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Pr>
          <w:lang w:eastAsia="en-US"/>
        </w:rPr>
        <w:t>FM 2024. gada budžeta paskaidrojumos ir</w:t>
      </w:r>
      <w:r w:rsidRPr="002D61F9">
        <w:rPr>
          <w:lang w:eastAsia="en-US"/>
        </w:rPr>
        <w:t xml:space="preserve"> </w:t>
      </w:r>
      <w:r>
        <w:rPr>
          <w:lang w:eastAsia="en-US"/>
        </w:rPr>
        <w:t>piecas</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 xml:space="preserve">s – </w:t>
      </w:r>
      <w:r w:rsidRPr="001414F4">
        <w:rPr>
          <w:lang w:eastAsia="en-US"/>
        </w:rPr>
        <w:t>“</w:t>
      </w:r>
      <w:r w:rsidRPr="003D47B9">
        <w:rPr>
          <w:lang w:eastAsia="en-US"/>
        </w:rPr>
        <w:t>Maksājumu nodrošināšana starptautiskajās organizācijās</w:t>
      </w:r>
      <w:r w:rsidRPr="001414F4">
        <w:rPr>
          <w:lang w:eastAsia="en-US"/>
        </w:rPr>
        <w:t>”</w:t>
      </w:r>
      <w:r>
        <w:rPr>
          <w:lang w:eastAsia="en-US"/>
        </w:rPr>
        <w:t xml:space="preserve"> (425,7 milj. </w:t>
      </w:r>
      <w:proofErr w:type="spellStart"/>
      <w:r w:rsidRPr="001414F4">
        <w:rPr>
          <w:i/>
          <w:iCs/>
          <w:lang w:eastAsia="en-US"/>
        </w:rPr>
        <w:t>euro</w:t>
      </w:r>
      <w:proofErr w:type="spellEnd"/>
      <w:r>
        <w:rPr>
          <w:lang w:eastAsia="en-US"/>
        </w:rPr>
        <w:t>), “</w:t>
      </w:r>
      <w:r w:rsidRPr="003D47B9">
        <w:rPr>
          <w:lang w:eastAsia="en-US"/>
        </w:rPr>
        <w:t>Publisko izdevumu un valsts parāda vadība</w:t>
      </w:r>
      <w:r>
        <w:rPr>
          <w:lang w:eastAsia="en-US"/>
        </w:rPr>
        <w:t xml:space="preserve">”(392,6 milj. </w:t>
      </w:r>
      <w:proofErr w:type="spellStart"/>
      <w:r w:rsidRPr="003D47B9">
        <w:rPr>
          <w:i/>
          <w:iCs/>
          <w:lang w:eastAsia="en-US"/>
        </w:rPr>
        <w:t>euro</w:t>
      </w:r>
      <w:proofErr w:type="spellEnd"/>
      <w:r>
        <w:rPr>
          <w:lang w:eastAsia="en-US"/>
        </w:rPr>
        <w:t>), “</w:t>
      </w:r>
      <w:r w:rsidRPr="003D47B9">
        <w:rPr>
          <w:lang w:eastAsia="en-US"/>
        </w:rPr>
        <w:t>ES un citas ārvalstu finanšu palīdzības vadība</w:t>
      </w:r>
      <w:r>
        <w:rPr>
          <w:lang w:eastAsia="en-US"/>
        </w:rPr>
        <w:t xml:space="preserve">” (347,9 milj. </w:t>
      </w:r>
      <w:proofErr w:type="spellStart"/>
      <w:r w:rsidRPr="003D47B9">
        <w:rPr>
          <w:i/>
          <w:iCs/>
          <w:lang w:eastAsia="en-US"/>
        </w:rPr>
        <w:t>euro</w:t>
      </w:r>
      <w:proofErr w:type="spellEnd"/>
      <w:r>
        <w:rPr>
          <w:lang w:eastAsia="en-US"/>
        </w:rPr>
        <w:t>). Savukārt salīdzinoši mazāks finansējums ir politikas un resursu vadības kartē “</w:t>
      </w:r>
      <w:r w:rsidRPr="003D47B9">
        <w:rPr>
          <w:lang w:eastAsia="en-US"/>
        </w:rPr>
        <w:t>Valsts ieņēmumu (t.sk. muitas) politikas vadība</w:t>
      </w:r>
      <w:r>
        <w:rPr>
          <w:lang w:eastAsia="en-US"/>
        </w:rPr>
        <w:t>” (177,5 milj. </w:t>
      </w:r>
      <w:proofErr w:type="spellStart"/>
      <w:r w:rsidRPr="004A773D">
        <w:rPr>
          <w:i/>
          <w:iCs/>
          <w:lang w:eastAsia="en-US"/>
        </w:rPr>
        <w:t>euro</w:t>
      </w:r>
      <w:proofErr w:type="spellEnd"/>
      <w:r>
        <w:rPr>
          <w:lang w:eastAsia="en-US"/>
        </w:rPr>
        <w:t>) un “</w:t>
      </w:r>
      <w:r w:rsidRPr="003D47B9">
        <w:rPr>
          <w:lang w:eastAsia="en-US"/>
        </w:rPr>
        <w:t>Valsts nekustamo īpašumu būvniecības finansēšana</w:t>
      </w:r>
      <w:r>
        <w:rPr>
          <w:lang w:eastAsia="en-US"/>
        </w:rPr>
        <w:t xml:space="preserve">” (21,3 milj. </w:t>
      </w:r>
      <w:proofErr w:type="spellStart"/>
      <w:r w:rsidRPr="003D47B9">
        <w:rPr>
          <w:i/>
          <w:iCs/>
          <w:lang w:eastAsia="en-US"/>
        </w:rPr>
        <w:t>euro</w:t>
      </w:r>
      <w:proofErr w:type="spellEnd"/>
      <w:r>
        <w:rPr>
          <w:lang w:eastAsia="en-US"/>
        </w:rPr>
        <w:t>).</w:t>
      </w:r>
    </w:p>
    <w:p w14:paraId="758E7B1C" w14:textId="77777777" w:rsidR="00AD11D4" w:rsidRPr="00732644" w:rsidRDefault="00AD11D4" w:rsidP="00AD11D4">
      <w:pPr>
        <w:ind w:left="-567"/>
        <w:jc w:val="center"/>
        <w:rPr>
          <w:rFonts w:eastAsiaTheme="minorHAnsi"/>
          <w:b/>
          <w:bCs/>
          <w:i/>
          <w:iCs/>
          <w:kern w:val="2"/>
          <w:sz w:val="16"/>
          <w:szCs w:val="16"/>
          <w:lang w:eastAsia="en-US"/>
          <w14:ligatures w14:val="standardContextual"/>
        </w:rPr>
      </w:pPr>
    </w:p>
    <w:p w14:paraId="7615CC2B" w14:textId="26DEBB83" w:rsidR="00AD11D4" w:rsidRDefault="00AD11D4" w:rsidP="00AD11D4">
      <w:pPr>
        <w:ind w:left="-567"/>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00011C37">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16.</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3D467626" w14:textId="77777777" w:rsidR="00AD11D4" w:rsidRPr="00F55C92" w:rsidRDefault="00AD11D4" w:rsidP="00AD11D4">
      <w:pPr>
        <w:rPr>
          <w:rFonts w:eastAsiaTheme="minorHAnsi"/>
          <w:b/>
          <w:bCs/>
          <w:i/>
          <w:iCs/>
          <w:kern w:val="2"/>
          <w:sz w:val="22"/>
          <w:szCs w:val="22"/>
          <w:lang w:eastAsia="en-US"/>
          <w14:ligatures w14:val="standardContextual"/>
        </w:rPr>
        <w:sectPr w:rsidR="00AD11D4" w:rsidRPr="00F55C92" w:rsidSect="00AD11D4">
          <w:type w:val="continuous"/>
          <w:pgSz w:w="11906" w:h="16838"/>
          <w:pgMar w:top="1134" w:right="1134" w:bottom="1134" w:left="1701" w:header="709" w:footer="709" w:gutter="0"/>
          <w:cols w:num="2" w:space="1133"/>
          <w:docGrid w:linePitch="360"/>
        </w:sectPr>
      </w:pPr>
    </w:p>
    <w:p w14:paraId="5973D8F6" w14:textId="77777777" w:rsidR="00AD11D4" w:rsidRPr="003B5C53" w:rsidRDefault="00AD11D4" w:rsidP="003B5C53">
      <w:pPr>
        <w:rPr>
          <w:b/>
          <w:bCs/>
          <w:i/>
          <w:iCs/>
          <w:sz w:val="20"/>
          <w:szCs w:val="20"/>
          <w:u w:val="single"/>
          <w:lang w:eastAsia="en-US"/>
        </w:rPr>
        <w:sectPr w:rsidR="00AD11D4" w:rsidRPr="003B5C53" w:rsidSect="00AD11D4">
          <w:type w:val="continuous"/>
          <w:pgSz w:w="11906" w:h="16838"/>
          <w:pgMar w:top="1134" w:right="1134" w:bottom="1134" w:left="1701" w:header="709" w:footer="709" w:gutter="0"/>
          <w:cols w:num="2" w:space="281"/>
          <w:docGrid w:linePitch="360"/>
        </w:sectPr>
      </w:pPr>
    </w:p>
    <w:p w14:paraId="4C57428A" w14:textId="77777777" w:rsidR="00AD11D4" w:rsidRDefault="00AD11D4" w:rsidP="00AD11D4">
      <w:pPr>
        <w:jc w:val="center"/>
        <w:rPr>
          <w:b/>
          <w:bCs/>
          <w:i/>
          <w:iCs/>
          <w:u w:val="single"/>
          <w:lang w:eastAsia="en-US"/>
        </w:rPr>
      </w:pPr>
      <w:r w:rsidRPr="006023E2">
        <w:rPr>
          <w:b/>
          <w:bCs/>
          <w:i/>
          <w:iCs/>
          <w:u w:val="single"/>
          <w:lang w:eastAsia="en-US"/>
        </w:rPr>
        <w:t>Publisko izdevumu un valsts parāda vadība</w:t>
      </w:r>
    </w:p>
    <w:p w14:paraId="4AA0748F" w14:textId="77777777" w:rsidR="00AD11D4" w:rsidRDefault="00AD11D4" w:rsidP="00AD11D4">
      <w:pPr>
        <w:rPr>
          <w:b/>
          <w:bCs/>
          <w:i/>
          <w:iCs/>
          <w:lang w:eastAsia="en-US"/>
        </w:rPr>
      </w:pPr>
      <w:r w:rsidRPr="00243B4C">
        <w:rPr>
          <w:noProof/>
          <w:szCs w:val="28"/>
        </w:rPr>
        <mc:AlternateContent>
          <mc:Choice Requires="wpg">
            <w:drawing>
              <wp:anchor distT="0" distB="0" distL="114300" distR="114300" simplePos="0" relativeHeight="251913216" behindDoc="0" locked="0" layoutInCell="1" allowOverlap="1" wp14:anchorId="17A08B68" wp14:editId="6578E5D5">
                <wp:simplePos x="0" y="0"/>
                <wp:positionH relativeFrom="margin">
                  <wp:posOffset>-13335</wp:posOffset>
                </wp:positionH>
                <wp:positionV relativeFrom="paragraph">
                  <wp:posOffset>69850</wp:posOffset>
                </wp:positionV>
                <wp:extent cx="5803915" cy="914400"/>
                <wp:effectExtent l="0" t="0" r="6350" b="0"/>
                <wp:wrapNone/>
                <wp:docPr id="500093566" name="Group 11"/>
                <wp:cNvGraphicFramePr/>
                <a:graphic xmlns:a="http://schemas.openxmlformats.org/drawingml/2006/main">
                  <a:graphicData uri="http://schemas.microsoft.com/office/word/2010/wordprocessingGroup">
                    <wpg:wgp>
                      <wpg:cNvGrpSpPr/>
                      <wpg:grpSpPr>
                        <a:xfrm>
                          <a:off x="0" y="0"/>
                          <a:ext cx="5803915" cy="914400"/>
                          <a:chOff x="0" y="38100"/>
                          <a:chExt cx="812803" cy="1390495"/>
                        </a:xfrm>
                      </wpg:grpSpPr>
                      <wps:wsp>
                        <wps:cNvPr id="75887985"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423219008" name="TextBox 13"/>
                        <wps:cNvSpPr txBox="1"/>
                        <wps:spPr>
                          <a:xfrm>
                            <a:off x="3" y="115441"/>
                            <a:ext cx="812800" cy="1259259"/>
                          </a:xfrm>
                          <a:prstGeom prst="rect">
                            <a:avLst/>
                          </a:prstGeom>
                        </wps:spPr>
                        <wps:txbx>
                          <w:txbxContent>
                            <w:p w14:paraId="7FE7C293" w14:textId="24098541" w:rsidR="00AD11D4" w:rsidRPr="00F64441" w:rsidRDefault="00AD11D4" w:rsidP="00AD11D4">
                              <w:pPr>
                                <w:jc w:val="both"/>
                                <w:rPr>
                                  <w:i/>
                                  <w:iCs/>
                                  <w:lang w:eastAsia="en-US"/>
                                </w:rPr>
                              </w:pPr>
                              <w:r w:rsidRPr="00F64441">
                                <w:rPr>
                                  <w:b/>
                                  <w:bCs/>
                                  <w:lang w:eastAsia="en-US"/>
                                </w:rPr>
                                <w:t>Politikas mērķis:</w:t>
                              </w:r>
                              <w:r w:rsidRPr="00F64441">
                                <w:rPr>
                                  <w:lang w:eastAsia="en-US"/>
                                </w:rPr>
                                <w:t xml:space="preserve"> </w:t>
                              </w:r>
                              <w:r w:rsidRPr="006023E2">
                                <w:rPr>
                                  <w:lang w:eastAsia="en-US"/>
                                </w:rPr>
                                <w:t xml:space="preserve">ekonomiskajā ciklā sabalansēts vispārējās valdības budžets. Publiskā iepirkuma efektivitāte un stratēģiska izmantošana (videi draudzīgs, inovatīvs un sociāli atbildīgs) publisko resursu izmantošanas veicināšanā </w:t>
                              </w:r>
                              <w:r w:rsidRPr="006023E2">
                                <w:rPr>
                                  <w:i/>
                                  <w:iCs/>
                                  <w:lang w:eastAsia="en-US"/>
                                </w:rPr>
                                <w:t>/ FM darbības stratēģija 2020.</w:t>
                              </w:r>
                              <w:r w:rsidR="00074D9C">
                                <w:rPr>
                                  <w:lang w:eastAsia="en-US"/>
                                </w:rPr>
                                <w:t> </w:t>
                              </w:r>
                              <w:r w:rsidRPr="006023E2">
                                <w:rPr>
                                  <w:lang w:eastAsia="en-US"/>
                                </w:rPr>
                                <w:t>–</w:t>
                              </w:r>
                              <w:r w:rsidR="00074D9C">
                                <w:rPr>
                                  <w:lang w:eastAsia="en-US"/>
                                </w:rPr>
                                <w:t> </w:t>
                              </w:r>
                              <w:r w:rsidRPr="006023E2">
                                <w:rPr>
                                  <w:i/>
                                  <w:iCs/>
                                  <w:lang w:eastAsia="en-US"/>
                                </w:rPr>
                                <w:t>2024.</w:t>
                              </w:r>
                              <w:r w:rsidR="00074D9C">
                                <w:rPr>
                                  <w:i/>
                                  <w:iCs/>
                                  <w:lang w:eastAsia="en-US"/>
                                </w:rPr>
                                <w:t> </w:t>
                              </w:r>
                              <w:r w:rsidRPr="006023E2">
                                <w:rPr>
                                  <w:i/>
                                  <w:iCs/>
                                  <w:lang w:eastAsia="en-US"/>
                                </w:rPr>
                                <w:t>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17A08B68" id="_x0000_s1073" style="position:absolute;margin-left:-1.05pt;margin-top:5.5pt;width:457pt;height:1in;z-index:25191321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">
                <v:shape id="Freeform 12" o:spid="_x0000_s1074"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75" type="#_x0000_t202" style="position:absolute;top:1154;width:8128;height:1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" filled="f" stroked="f">
                  <v:textbox inset="4pt,4pt,4pt,4pt">
                    <w:txbxContent>
                      <w:p w14:paraId="7FE7C293" w14:textId="24098541" w:rsidR="00AD11D4" w:rsidRPr="00F64441" w:rsidRDefault="00AD11D4" w:rsidP="00AD11D4">
                        <w:pPr>
                          <w:jc w:val="both"/>
                          <w:rPr>
                            <w:i/>
                            <w:iCs/>
                            <w:lang w:eastAsia="en-US"/>
                          </w:rPr>
                        </w:pPr>
                        <w:r w:rsidRPr="00F64441">
                          <w:rPr>
                            <w:b/>
                            <w:bCs/>
                            <w:lang w:eastAsia="en-US"/>
                          </w:rPr>
                          <w:t>Politikas mērķis:</w:t>
                        </w:r>
                        <w:r w:rsidRPr="00F64441">
                          <w:rPr>
                            <w:lang w:eastAsia="en-US"/>
                          </w:rPr>
                          <w:t xml:space="preserve"> </w:t>
                        </w:r>
                        <w:r w:rsidRPr="006023E2">
                          <w:rPr>
                            <w:lang w:eastAsia="en-US"/>
                          </w:rPr>
                          <w:t xml:space="preserve">ekonomiskajā ciklā sabalansēts vispārējās valdības budžets. Publiskā iepirkuma efektivitāte un stratēģiska izmantošana (videi draudzīgs, inovatīvs un sociāli atbildīgs) publisko resursu izmantošanas veicināšanā </w:t>
                        </w:r>
                        <w:r w:rsidRPr="006023E2">
                          <w:rPr>
                            <w:i/>
                            <w:iCs/>
                            <w:lang w:eastAsia="en-US"/>
                          </w:rPr>
                          <w:t>/ FM darbības stratēģija 2020.</w:t>
                        </w:r>
                        <w:r w:rsidR="00074D9C">
                          <w:rPr>
                            <w:lang w:eastAsia="en-US"/>
                          </w:rPr>
                          <w:t> </w:t>
                        </w:r>
                        <w:r w:rsidRPr="006023E2">
                          <w:rPr>
                            <w:lang w:eastAsia="en-US"/>
                          </w:rPr>
                          <w:t>–</w:t>
                        </w:r>
                        <w:r w:rsidR="00074D9C">
                          <w:rPr>
                            <w:lang w:eastAsia="en-US"/>
                          </w:rPr>
                          <w:t> </w:t>
                        </w:r>
                        <w:r w:rsidRPr="006023E2">
                          <w:rPr>
                            <w:i/>
                            <w:iCs/>
                            <w:lang w:eastAsia="en-US"/>
                          </w:rPr>
                          <w:t>2024.</w:t>
                        </w:r>
                        <w:r w:rsidR="00074D9C">
                          <w:rPr>
                            <w:i/>
                            <w:iCs/>
                            <w:lang w:eastAsia="en-US"/>
                          </w:rPr>
                          <w:t> </w:t>
                        </w:r>
                        <w:r w:rsidRPr="006023E2">
                          <w:rPr>
                            <w:i/>
                            <w:iCs/>
                            <w:lang w:eastAsia="en-US"/>
                          </w:rPr>
                          <w:t>gadam</w:t>
                        </w:r>
                      </w:p>
                    </w:txbxContent>
                  </v:textbox>
                </v:shape>
                <w10:wrap anchorx="margin"/>
              </v:group>
            </w:pict>
          </mc:Fallback>
        </mc:AlternateContent>
      </w:r>
    </w:p>
    <w:p w14:paraId="08A47648" w14:textId="266B3036" w:rsidR="00AD11D4" w:rsidRDefault="003B5C53" w:rsidP="00AD11D4">
      <w:pPr>
        <w:rPr>
          <w:b/>
          <w:bCs/>
          <w:lang w:eastAsia="en-US"/>
        </w:rPr>
      </w:pPr>
      <w:r w:rsidRPr="006023E2">
        <w:rPr>
          <w:rFonts w:eastAsiaTheme="minorHAnsi"/>
          <w:b/>
          <w:bCs/>
          <w:i/>
          <w:iCs/>
          <w:noProof/>
          <w:kern w:val="2"/>
          <w:sz w:val="22"/>
          <w:szCs w:val="22"/>
          <w:lang w:eastAsia="en-US"/>
          <w14:ligatures w14:val="standardContextual"/>
        </w:rPr>
        <w:drawing>
          <wp:anchor distT="0" distB="0" distL="114300" distR="114300" simplePos="0" relativeHeight="251915264" behindDoc="0" locked="0" layoutInCell="1" allowOverlap="1" wp14:anchorId="6FE51D63" wp14:editId="0004DDDE">
            <wp:simplePos x="0" y="0"/>
            <wp:positionH relativeFrom="column">
              <wp:posOffset>-13335</wp:posOffset>
            </wp:positionH>
            <wp:positionV relativeFrom="paragraph">
              <wp:posOffset>1221105</wp:posOffset>
            </wp:positionV>
            <wp:extent cx="2876550" cy="1866900"/>
            <wp:effectExtent l="0" t="0" r="0" b="0"/>
            <wp:wrapSquare wrapText="bothSides"/>
            <wp:docPr id="379427932" name="Chart 1">
              <a:extLst xmlns:a="http://schemas.openxmlformats.org/drawingml/2006/main">
                <a:ext uri="{FF2B5EF4-FFF2-40B4-BE49-F238E27FC236}">
                  <a16:creationId xmlns:a16="http://schemas.microsoft.com/office/drawing/2014/main" id="{2C39C7D8-7609-4F13-85C8-4465679BF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285A63F3" w14:textId="77777777" w:rsidR="00AD11D4" w:rsidRDefault="00AD11D4" w:rsidP="00AD11D4">
      <w:pPr>
        <w:rPr>
          <w:szCs w:val="28"/>
        </w:rPr>
        <w:sectPr w:rsidR="00AD11D4" w:rsidSect="00AD11D4">
          <w:type w:val="continuous"/>
          <w:pgSz w:w="11906" w:h="16838"/>
          <w:pgMar w:top="1134" w:right="1134" w:bottom="1134" w:left="1701" w:header="709" w:footer="709" w:gutter="0"/>
          <w:cols w:space="281"/>
          <w:docGrid w:linePitch="360"/>
        </w:sectPr>
      </w:pPr>
    </w:p>
    <w:p w14:paraId="2EB9392B" w14:textId="77777777" w:rsidR="00AD11D4" w:rsidRDefault="00AD11D4" w:rsidP="00AD11D4">
      <w:pPr>
        <w:rPr>
          <w:szCs w:val="28"/>
        </w:rPr>
      </w:pPr>
    </w:p>
    <w:p w14:paraId="12D302F0" w14:textId="77777777" w:rsidR="00AD11D4" w:rsidRDefault="00AD11D4" w:rsidP="00AD11D4">
      <w:pPr>
        <w:rPr>
          <w:szCs w:val="28"/>
        </w:rPr>
      </w:pPr>
    </w:p>
    <w:p w14:paraId="44245C45" w14:textId="77777777" w:rsidR="00AD11D4" w:rsidRDefault="00AD11D4" w:rsidP="00AD11D4">
      <w:pPr>
        <w:rPr>
          <w:szCs w:val="28"/>
        </w:rPr>
      </w:pPr>
    </w:p>
    <w:p w14:paraId="41F4ADEA" w14:textId="1927C988" w:rsidR="00AD11D4" w:rsidRDefault="00AD11D4" w:rsidP="00AD11D4">
      <w:pPr>
        <w:rPr>
          <w:szCs w:val="28"/>
        </w:rPr>
      </w:pPr>
    </w:p>
    <w:p w14:paraId="62C0C498" w14:textId="77777777" w:rsidR="00AD11D4" w:rsidRDefault="00AD11D4" w:rsidP="00AD11D4">
      <w:pPr>
        <w:spacing w:after="120"/>
        <w:rPr>
          <w:rFonts w:eastAsiaTheme="minorHAnsi"/>
          <w:b/>
          <w:bCs/>
          <w:i/>
          <w:iCs/>
          <w:kern w:val="2"/>
          <w:sz w:val="22"/>
          <w:szCs w:val="22"/>
          <w:lang w:eastAsia="en-US"/>
          <w14:ligatures w14:val="standardContextual"/>
        </w:rPr>
      </w:pPr>
    </w:p>
    <w:p w14:paraId="1842EC37" w14:textId="77777777" w:rsidR="00AD11D4" w:rsidRDefault="00AD11D4" w:rsidP="00AD11D4">
      <w:pPr>
        <w:spacing w:after="120"/>
        <w:jc w:val="center"/>
        <w:rPr>
          <w:rFonts w:eastAsiaTheme="minorHAnsi"/>
          <w:b/>
          <w:bCs/>
          <w:i/>
          <w:iCs/>
          <w:kern w:val="2"/>
          <w:sz w:val="22"/>
          <w:szCs w:val="22"/>
          <w:lang w:eastAsia="en-US"/>
          <w14:ligatures w14:val="standardContextual"/>
        </w:rPr>
      </w:pPr>
    </w:p>
    <w:p w14:paraId="5A6CAA28" w14:textId="77777777" w:rsidR="00AD11D4" w:rsidRDefault="00AD11D4" w:rsidP="00AD11D4">
      <w:pPr>
        <w:spacing w:after="120"/>
        <w:rPr>
          <w:rFonts w:eastAsiaTheme="minorHAnsi"/>
          <w:b/>
          <w:bCs/>
          <w:i/>
          <w:iCs/>
          <w:kern w:val="2"/>
          <w:sz w:val="22"/>
          <w:szCs w:val="22"/>
          <w:lang w:eastAsia="en-US"/>
          <w14:ligatures w14:val="standardContextual"/>
        </w:rPr>
        <w:sectPr w:rsidR="00AD11D4" w:rsidSect="00AD11D4">
          <w:type w:val="continuous"/>
          <w:pgSz w:w="11906" w:h="16838"/>
          <w:pgMar w:top="1134" w:right="1134" w:bottom="1134" w:left="1701" w:header="709" w:footer="709" w:gutter="0"/>
          <w:cols w:num="2" w:space="281"/>
          <w:docGrid w:linePitch="360"/>
        </w:sectPr>
      </w:pPr>
    </w:p>
    <w:p w14:paraId="15C8B8DE" w14:textId="4AB20615" w:rsidR="00AD11D4" w:rsidRPr="005F5511" w:rsidRDefault="00AD11D4" w:rsidP="003B5C53">
      <w:pPr>
        <w:spacing w:after="120"/>
        <w:ind w:right="-355"/>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6A52F9FB" w14:textId="1C49C6D0" w:rsidR="00AD11D4" w:rsidRDefault="00AD11D4" w:rsidP="00AD11D4">
      <w:pPr>
        <w:spacing w:after="120"/>
        <w:ind w:left="-284" w:firstLine="720"/>
        <w:jc w:val="both"/>
        <w:rPr>
          <w:szCs w:val="28"/>
        </w:rPr>
        <w:sectPr w:rsidR="00AD11D4" w:rsidSect="00AD11D4">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6023E2">
        <w:rPr>
          <w:szCs w:val="28"/>
        </w:rPr>
        <w:t>Publisko izdevumu un valsts parāda vadība</w:t>
      </w:r>
      <w:r>
        <w:rPr>
          <w:szCs w:val="28"/>
        </w:rPr>
        <w:t>”</w:t>
      </w:r>
      <w:r w:rsidRPr="00C0356C">
        <w:rPr>
          <w:szCs w:val="28"/>
        </w:rPr>
        <w:t xml:space="preserve"> </w:t>
      </w:r>
      <w:r w:rsidRPr="006023E2">
        <w:rPr>
          <w:szCs w:val="28"/>
        </w:rPr>
        <w:t xml:space="preserve">izdevumu dinamika ir mainīga, straujais izdevumu pieaugums 2021. gadā skaidrojams ar piešķirto papildu finansējumu atbalsta sniegšanai sakarā ar Covid-19 infekcijas izplatību, </w:t>
      </w:r>
      <w:r w:rsidR="003B5C53">
        <w:rPr>
          <w:szCs w:val="28"/>
        </w:rPr>
        <w:t>savukārt</w:t>
      </w:r>
      <w:r w:rsidR="00074D9C">
        <w:rPr>
          <w:szCs w:val="28"/>
        </w:rPr>
        <w:t>,</w:t>
      </w:r>
      <w:r w:rsidR="003B5C53">
        <w:rPr>
          <w:szCs w:val="28"/>
        </w:rPr>
        <w:t xml:space="preserve"> </w:t>
      </w:r>
      <w:r w:rsidRPr="006023E2">
        <w:rPr>
          <w:szCs w:val="28"/>
        </w:rPr>
        <w:t>sākot ar 2023. gadu, izdevumu pieaugums skaidrojams ar izdevum</w:t>
      </w:r>
      <w:r w:rsidR="003B5C53">
        <w:rPr>
          <w:szCs w:val="28"/>
        </w:rPr>
        <w:t>u pieaugumu</w:t>
      </w:r>
      <w:r w:rsidRPr="006023E2">
        <w:rPr>
          <w:szCs w:val="28"/>
        </w:rPr>
        <w:t xml:space="preserve"> valsts parāda vadībai</w:t>
      </w:r>
      <w:r>
        <w:rPr>
          <w:szCs w:val="28"/>
        </w:rPr>
        <w:t>.</w:t>
      </w:r>
    </w:p>
    <w:p w14:paraId="0C4CF671" w14:textId="77777777" w:rsidR="00AD11D4" w:rsidRDefault="00AD11D4" w:rsidP="00AD11D4">
      <w:pPr>
        <w:spacing w:after="120" w:line="259" w:lineRule="auto"/>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6023E2">
        <w:rPr>
          <w:szCs w:val="28"/>
        </w:rPr>
        <w:t>Publisko izdevumu un valsts parāda vadība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pieci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7F9701DF" w14:textId="42CDD6D0" w:rsidR="00AD11D4" w:rsidRPr="005F0DC5" w:rsidRDefault="00AD11D4" w:rsidP="00AD11D4">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1.11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410"/>
        <w:gridCol w:w="530"/>
        <w:gridCol w:w="590"/>
        <w:gridCol w:w="550"/>
        <w:gridCol w:w="601"/>
        <w:gridCol w:w="435"/>
        <w:gridCol w:w="530"/>
        <w:gridCol w:w="435"/>
        <w:gridCol w:w="530"/>
        <w:gridCol w:w="440"/>
      </w:tblGrid>
      <w:tr w:rsidR="00AD11D4" w:rsidRPr="001D0429" w14:paraId="52EB29B0" w14:textId="77777777" w:rsidTr="00D30DC8">
        <w:trPr>
          <w:trHeight w:val="95"/>
          <w:tblHeader/>
        </w:trPr>
        <w:tc>
          <w:tcPr>
            <w:tcW w:w="2436"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2FCA63"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7413E7"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2019</w:t>
            </w:r>
          </w:p>
        </w:tc>
        <w:tc>
          <w:tcPr>
            <w:tcW w:w="3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2C59E3"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2020</w:t>
            </w:r>
          </w:p>
        </w:tc>
        <w:tc>
          <w:tcPr>
            <w:tcW w:w="63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81328D"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2021</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7D4A4E"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2022</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984835"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2023</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170A19"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2024</w:t>
            </w:r>
          </w:p>
        </w:tc>
      </w:tr>
      <w:tr w:rsidR="00AD11D4" w:rsidRPr="001D0429" w14:paraId="54CB2CE5" w14:textId="77777777" w:rsidTr="00D30DC8">
        <w:trPr>
          <w:trHeight w:val="25"/>
          <w:tblHeader/>
        </w:trPr>
        <w:tc>
          <w:tcPr>
            <w:tcW w:w="2436" w:type="pct"/>
            <w:vMerge/>
            <w:tcBorders>
              <w:top w:val="single" w:sz="8" w:space="0" w:color="FFFFFF"/>
              <w:left w:val="single" w:sz="8" w:space="0" w:color="FFFFFF"/>
              <w:bottom w:val="single" w:sz="8" w:space="0" w:color="FFFFFF"/>
              <w:right w:val="single" w:sz="8" w:space="0" w:color="FFFFFF"/>
            </w:tcBorders>
            <w:vAlign w:val="center"/>
            <w:hideMark/>
          </w:tcPr>
          <w:p w14:paraId="22AB1F27" w14:textId="77777777" w:rsidR="00AD11D4" w:rsidRPr="001D0429" w:rsidRDefault="00AD11D4" w:rsidP="00D30DC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D6E952"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Izpilde</w:t>
            </w:r>
          </w:p>
        </w:tc>
        <w:tc>
          <w:tcPr>
            <w:tcW w:w="3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C1B392"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Izpilde</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612DE7F"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Plāns</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EEB502"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A2E5C4"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557A74"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477D7F"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A6444E"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975600"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Plāns</w:t>
            </w:r>
          </w:p>
        </w:tc>
      </w:tr>
      <w:tr w:rsidR="00AD11D4" w:rsidRPr="001D0429" w14:paraId="21774899" w14:textId="77777777" w:rsidTr="003B5C53">
        <w:trPr>
          <w:trHeight w:val="447"/>
        </w:trPr>
        <w:tc>
          <w:tcPr>
            <w:tcW w:w="24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1862071" w14:textId="77777777" w:rsidR="00AD11D4" w:rsidRPr="001D0429" w:rsidRDefault="00AD11D4" w:rsidP="00D30DC8">
            <w:pPr>
              <w:jc w:val="both"/>
              <w:textAlignment w:val="bottom"/>
              <w:rPr>
                <w:rFonts w:eastAsia="Times New Roman"/>
                <w:sz w:val="18"/>
                <w:szCs w:val="18"/>
                <w:lang w:eastAsia="lv-LV"/>
              </w:rPr>
            </w:pPr>
            <w:r w:rsidRPr="001D0429">
              <w:rPr>
                <w:rFonts w:eastAsia="Verdana"/>
                <w:color w:val="000000"/>
                <w:kern w:val="24"/>
                <w:sz w:val="18"/>
                <w:szCs w:val="18"/>
                <w:lang w:eastAsia="lv-LV"/>
              </w:rPr>
              <w:t>Izdevumu pārskatīšanas ietvaros pārskatīto izdevumu īpatsvars no valsts pamatbudžeta izdevumiem pamatfunkciju īstenošanai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973AF5" w14:textId="77777777" w:rsidR="00AD11D4" w:rsidRPr="001D0429" w:rsidRDefault="00AD11D4" w:rsidP="00D30DC8">
            <w:pPr>
              <w:rPr>
                <w:rFonts w:eastAsia="Times New Roman"/>
                <w:sz w:val="18"/>
                <w:szCs w:val="18"/>
                <w:lang w:eastAsia="lv-LV"/>
              </w:rPr>
            </w:pPr>
          </w:p>
        </w:tc>
        <w:tc>
          <w:tcPr>
            <w:tcW w:w="3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BDB3C8"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73,0</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A6ACE9" w14:textId="77777777" w:rsidR="00AD11D4" w:rsidRPr="001D0429" w:rsidRDefault="00AD11D4" w:rsidP="00D30DC8">
            <w:pPr>
              <w:rPr>
                <w:rFonts w:eastAsia="Times New Roman"/>
                <w:sz w:val="18"/>
                <w:szCs w:val="18"/>
                <w:lang w:eastAsia="lv-LV"/>
              </w:rPr>
            </w:pP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445BC2"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87,0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810EA6"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75,0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D1BC2BB"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86,0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0A6443"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75,0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2B5407F"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83,0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78202E"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000000"/>
                <w:kern w:val="24"/>
                <w:sz w:val="18"/>
                <w:szCs w:val="18"/>
                <w:lang w:eastAsia="lv-LV"/>
              </w:rPr>
              <w:t>75,0</w:t>
            </w:r>
          </w:p>
        </w:tc>
      </w:tr>
      <w:tr w:rsidR="00AD11D4" w:rsidRPr="001D0429" w14:paraId="30EC1CAF" w14:textId="77777777" w:rsidTr="00D30DC8">
        <w:trPr>
          <w:trHeight w:val="484"/>
        </w:trPr>
        <w:tc>
          <w:tcPr>
            <w:tcW w:w="24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828DEC9" w14:textId="77777777" w:rsidR="00AD11D4" w:rsidRPr="001D0429" w:rsidRDefault="00AD11D4" w:rsidP="00D30DC8">
            <w:pPr>
              <w:jc w:val="both"/>
              <w:textAlignment w:val="bottom"/>
              <w:rPr>
                <w:rFonts w:eastAsia="Times New Roman"/>
                <w:sz w:val="18"/>
                <w:szCs w:val="18"/>
                <w:lang w:eastAsia="lv-LV"/>
              </w:rPr>
            </w:pPr>
            <w:r w:rsidRPr="001D0429">
              <w:rPr>
                <w:rFonts w:eastAsia="Verdana"/>
                <w:color w:val="000000"/>
                <w:kern w:val="24"/>
                <w:sz w:val="18"/>
                <w:szCs w:val="18"/>
                <w:lang w:eastAsia="lv-LV"/>
              </w:rPr>
              <w:t>Kārtējā gadā veikto procentu izdevumu attiecības pret iepriekšējā gada valsts parāda apjomu pieļaujamā pozitīvā novirze no iepriekšējā gada rādītāja (bāzes punkti)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F7B09E"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14,0</w:t>
            </w:r>
          </w:p>
        </w:tc>
        <w:tc>
          <w:tcPr>
            <w:tcW w:w="3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3F70F3"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-1,0</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DCBBB2"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20,0</w:t>
            </w:r>
          </w:p>
        </w:tc>
        <w:tc>
          <w:tcPr>
            <w:tcW w:w="33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61975F5"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-52,0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CEFDC4"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4E9FFCC"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-62,0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072CC6"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50,0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E4D5E7B"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24,0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2E5126"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000000"/>
                <w:kern w:val="24"/>
                <w:sz w:val="18"/>
                <w:szCs w:val="18"/>
                <w:lang w:eastAsia="lv-LV"/>
              </w:rPr>
              <w:t>50,0</w:t>
            </w:r>
          </w:p>
        </w:tc>
      </w:tr>
      <w:tr w:rsidR="00AD11D4" w:rsidRPr="001D0429" w14:paraId="23418767" w14:textId="77777777" w:rsidTr="00D30DC8">
        <w:trPr>
          <w:trHeight w:val="25"/>
        </w:trPr>
        <w:tc>
          <w:tcPr>
            <w:tcW w:w="24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D154568" w14:textId="77777777" w:rsidR="00AD11D4" w:rsidRPr="001D0429" w:rsidRDefault="00AD11D4" w:rsidP="00D30DC8">
            <w:pPr>
              <w:jc w:val="both"/>
              <w:textAlignment w:val="bottom"/>
              <w:rPr>
                <w:rFonts w:eastAsia="Times New Roman"/>
                <w:sz w:val="18"/>
                <w:szCs w:val="18"/>
                <w:lang w:eastAsia="lv-LV"/>
              </w:rPr>
            </w:pPr>
            <w:r w:rsidRPr="001D0429">
              <w:rPr>
                <w:rFonts w:eastAsia="Verdana"/>
                <w:color w:val="000000"/>
                <w:kern w:val="24"/>
                <w:sz w:val="18"/>
                <w:szCs w:val="18"/>
                <w:lang w:eastAsia="lv-LV"/>
              </w:rPr>
              <w:t xml:space="preserve">Pašvaldībām pieejamais aizņēmumu kopējais palielinājums (milj. </w:t>
            </w:r>
            <w:proofErr w:type="spellStart"/>
            <w:r w:rsidRPr="001D0429">
              <w:rPr>
                <w:rFonts w:eastAsia="Verdana"/>
                <w:i/>
                <w:iCs/>
                <w:color w:val="000000"/>
                <w:kern w:val="24"/>
                <w:sz w:val="18"/>
                <w:szCs w:val="18"/>
                <w:lang w:eastAsia="lv-LV"/>
              </w:rPr>
              <w:t>euro</w:t>
            </w:r>
            <w:proofErr w:type="spellEnd"/>
            <w:r w:rsidRPr="001D0429">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148CD5"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143,4</w:t>
            </w:r>
          </w:p>
        </w:tc>
        <w:tc>
          <w:tcPr>
            <w:tcW w:w="3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6BB082"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275,0</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5F18A2"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118,0</w:t>
            </w:r>
          </w:p>
        </w:tc>
        <w:tc>
          <w:tcPr>
            <w:tcW w:w="33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C40DB8A"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268,1</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330B10"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118,0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43C14B2"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208,0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F2A6C4"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118,0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AF46639"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178,0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027B50"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000000"/>
                <w:kern w:val="24"/>
                <w:sz w:val="18"/>
                <w:szCs w:val="18"/>
                <w:lang w:eastAsia="lv-LV"/>
              </w:rPr>
              <w:t>118,0</w:t>
            </w:r>
          </w:p>
        </w:tc>
      </w:tr>
      <w:tr w:rsidR="00AD11D4" w:rsidRPr="001D0429" w14:paraId="49131474" w14:textId="77777777" w:rsidTr="00D30DC8">
        <w:trPr>
          <w:trHeight w:val="25"/>
        </w:trPr>
        <w:tc>
          <w:tcPr>
            <w:tcW w:w="24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3F43E01" w14:textId="77777777" w:rsidR="00AD11D4" w:rsidRPr="001D0429" w:rsidRDefault="00AD11D4" w:rsidP="00D30DC8">
            <w:pPr>
              <w:jc w:val="both"/>
              <w:textAlignment w:val="bottom"/>
              <w:rPr>
                <w:rFonts w:eastAsia="Times New Roman"/>
                <w:sz w:val="18"/>
                <w:szCs w:val="18"/>
                <w:lang w:eastAsia="lv-LV"/>
              </w:rPr>
            </w:pPr>
            <w:r w:rsidRPr="001D0429">
              <w:rPr>
                <w:rFonts w:eastAsia="Verdana"/>
                <w:color w:val="000000"/>
                <w:kern w:val="24"/>
                <w:sz w:val="18"/>
                <w:szCs w:val="18"/>
                <w:lang w:eastAsia="lv-LV"/>
              </w:rPr>
              <w:t>Valsts budžeta izdevumu īpatsvars no IKP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FB800E"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31,6</w:t>
            </w:r>
          </w:p>
        </w:tc>
        <w:tc>
          <w:tcPr>
            <w:tcW w:w="3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6C952B"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35,6</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A364AB"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30,0</w:t>
            </w:r>
          </w:p>
        </w:tc>
        <w:tc>
          <w:tcPr>
            <w:tcW w:w="33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159C9FC"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39,2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A6CEE5"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30,0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65BF4E4"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34,2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CEB687"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30,0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53D41DF"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33,1</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14BFE9"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000000"/>
                <w:kern w:val="24"/>
                <w:sz w:val="18"/>
                <w:szCs w:val="18"/>
                <w:lang w:eastAsia="lv-LV"/>
              </w:rPr>
              <w:t>30,0</w:t>
            </w:r>
          </w:p>
        </w:tc>
      </w:tr>
      <w:tr w:rsidR="00AD11D4" w:rsidRPr="001D0429" w14:paraId="0D6F60D7" w14:textId="77777777" w:rsidTr="00D30DC8">
        <w:trPr>
          <w:trHeight w:val="25"/>
        </w:trPr>
        <w:tc>
          <w:tcPr>
            <w:tcW w:w="24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C047290" w14:textId="77777777" w:rsidR="00AD11D4" w:rsidRPr="001D0429" w:rsidRDefault="00AD11D4" w:rsidP="00D30DC8">
            <w:pPr>
              <w:jc w:val="both"/>
              <w:textAlignment w:val="bottom"/>
              <w:rPr>
                <w:rFonts w:eastAsia="Times New Roman"/>
                <w:sz w:val="18"/>
                <w:szCs w:val="18"/>
                <w:lang w:eastAsia="lv-LV"/>
              </w:rPr>
            </w:pPr>
            <w:r w:rsidRPr="001D0429">
              <w:rPr>
                <w:rFonts w:eastAsia="Verdana"/>
                <w:color w:val="000000"/>
                <w:kern w:val="24"/>
                <w:sz w:val="18"/>
                <w:szCs w:val="18"/>
                <w:lang w:eastAsia="lv-LV"/>
              </w:rPr>
              <w:t>Vispārējās valdības budžeta strukturālās bilances mērķis no IKP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AC0901"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-0,3</w:t>
            </w:r>
          </w:p>
        </w:tc>
        <w:tc>
          <w:tcPr>
            <w:tcW w:w="3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E24D98"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-2,8</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C79F14"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-0,5</w:t>
            </w:r>
          </w:p>
        </w:tc>
        <w:tc>
          <w:tcPr>
            <w:tcW w:w="332"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02E9A76"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-6,7</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E84C54"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-0,5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8C4F37A"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0,3</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BD8A08" w14:textId="77777777" w:rsidR="00AD11D4" w:rsidRPr="001D0429" w:rsidRDefault="00AD11D4" w:rsidP="00D30DC8">
            <w:pPr>
              <w:jc w:val="center"/>
              <w:textAlignment w:val="bottom"/>
              <w:rPr>
                <w:rFonts w:eastAsia="Times New Roman"/>
                <w:sz w:val="18"/>
                <w:szCs w:val="18"/>
                <w:lang w:eastAsia="lv-LV"/>
              </w:rPr>
            </w:pPr>
            <w:r w:rsidRPr="001D0429">
              <w:rPr>
                <w:rFonts w:eastAsia="Verdana"/>
                <w:color w:val="000000"/>
                <w:kern w:val="24"/>
                <w:sz w:val="18"/>
                <w:szCs w:val="18"/>
                <w:lang w:eastAsia="lv-LV"/>
              </w:rPr>
              <w:t>-0,5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0654AD9"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1F497D"/>
                <w:kern w:val="24"/>
                <w:sz w:val="18"/>
                <w:szCs w:val="18"/>
                <w:lang w:eastAsia="lv-LV"/>
              </w:rPr>
              <w:t>0,2</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F51690" w14:textId="77777777" w:rsidR="00AD11D4" w:rsidRPr="001D0429" w:rsidRDefault="00AD11D4" w:rsidP="00D30DC8">
            <w:pPr>
              <w:jc w:val="center"/>
              <w:textAlignment w:val="bottom"/>
              <w:rPr>
                <w:rFonts w:eastAsia="Times New Roman"/>
                <w:sz w:val="18"/>
                <w:szCs w:val="18"/>
                <w:lang w:eastAsia="lv-LV"/>
              </w:rPr>
            </w:pPr>
            <w:r w:rsidRPr="001D0429">
              <w:rPr>
                <w:rFonts w:eastAsia="Verdana"/>
                <w:b/>
                <w:bCs/>
                <w:color w:val="000000"/>
                <w:kern w:val="24"/>
                <w:sz w:val="18"/>
                <w:szCs w:val="18"/>
                <w:lang w:eastAsia="lv-LV"/>
              </w:rPr>
              <w:t>-0,5</w:t>
            </w:r>
          </w:p>
        </w:tc>
      </w:tr>
    </w:tbl>
    <w:p w14:paraId="0DB9CD02" w14:textId="79522CBC" w:rsidR="00AD11D4" w:rsidRPr="004A5A9C" w:rsidRDefault="00AD11D4" w:rsidP="003B5C53">
      <w:pPr>
        <w:spacing w:before="120" w:after="120"/>
        <w:ind w:firstLine="720"/>
        <w:jc w:val="both"/>
        <w:rPr>
          <w:rFonts w:eastAsiaTheme="minorHAnsi"/>
          <w:kern w:val="2"/>
          <w:lang w:eastAsia="en-US"/>
          <w14:ligatures w14:val="standardContextual"/>
        </w:rPr>
      </w:pPr>
      <w:r w:rsidRPr="004A5A9C">
        <w:rPr>
          <w:rFonts w:eastAsiaTheme="minorHAnsi"/>
          <w:kern w:val="2"/>
          <w:lang w:eastAsia="en-US"/>
          <w14:ligatures w14:val="standardContextual"/>
        </w:rPr>
        <w:lastRenderedPageBreak/>
        <w:t xml:space="preserve">Attiecībā uz politikas rezultatīvo rādītāju “Izdevumu pārskatīšanas ietvaros pārskatīto izdevumu īpatsvars no valsts pamatbudžeta izdevumiem pamatfunkciju īstenošanai (%)” FM </w:t>
      </w:r>
      <w:r w:rsidR="003B5C53">
        <w:rPr>
          <w:rFonts w:eastAsiaTheme="minorHAnsi"/>
          <w:kern w:val="2"/>
          <w:lang w:eastAsia="en-US"/>
          <w14:ligatures w14:val="standardContextual"/>
        </w:rPr>
        <w:t>secina</w:t>
      </w:r>
      <w:r w:rsidRPr="004A5A9C">
        <w:rPr>
          <w:rFonts w:eastAsiaTheme="minorHAnsi"/>
          <w:kern w:val="2"/>
          <w:lang w:eastAsia="en-US"/>
          <w14:ligatures w14:val="standardContextual"/>
        </w:rPr>
        <w:t xml:space="preserve">, ka politikas rezultatīvā rādītāja plāna vērtība 2024. gadam pārsniegta jau kopš 2021. gada. </w:t>
      </w:r>
      <w:r w:rsidR="003B5C53">
        <w:rPr>
          <w:rFonts w:eastAsiaTheme="minorHAnsi"/>
          <w:kern w:val="2"/>
          <w:lang w:eastAsia="en-US"/>
          <w14:ligatures w14:val="standardContextual"/>
        </w:rPr>
        <w:t>Savukārt a</w:t>
      </w:r>
      <w:r w:rsidRPr="004A5A9C">
        <w:rPr>
          <w:rFonts w:eastAsiaTheme="minorHAnsi"/>
          <w:kern w:val="2"/>
          <w:lang w:eastAsia="en-US"/>
          <w14:ligatures w14:val="standardContextual"/>
        </w:rPr>
        <w:t xml:space="preserve">ttiecībā uz politikas rezultatīvajiem rādītājiem “Kārtējā gadā veikto procentu izdevumu attiecības pret iepriekšējā gada valsts parāda apjomu pieļaujamā pozitīvā novirze no iepriekšējā gada rādītāja (bāzes punkti)” un “Valsts budžeta izdevumu īpatsvars no IKP (%)” FM </w:t>
      </w:r>
      <w:r w:rsidR="003B5C53">
        <w:rPr>
          <w:rFonts w:eastAsiaTheme="minorHAnsi"/>
          <w:kern w:val="2"/>
          <w:lang w:eastAsia="en-US"/>
          <w14:ligatures w14:val="standardContextual"/>
        </w:rPr>
        <w:t>secina</w:t>
      </w:r>
      <w:r w:rsidRPr="004A5A9C">
        <w:rPr>
          <w:rFonts w:eastAsiaTheme="minorHAnsi"/>
          <w:kern w:val="2"/>
          <w:lang w:eastAsia="en-US"/>
          <w14:ligatures w14:val="standardContextual"/>
        </w:rPr>
        <w:t xml:space="preserve">, ka politikas rezultatīvā rādītāja plāna vērtība 2024. gadam pārsniegta jau kopš 2019. gada. </w:t>
      </w:r>
    </w:p>
    <w:p w14:paraId="445042D2" w14:textId="1600C0C7" w:rsidR="00AD11D4" w:rsidRPr="004A5A9C" w:rsidRDefault="003B5C53" w:rsidP="003B5C53">
      <w:pPr>
        <w:spacing w:before="120" w:after="120"/>
        <w:ind w:firstLine="720"/>
        <w:jc w:val="both"/>
        <w:rPr>
          <w:rFonts w:eastAsiaTheme="minorHAnsi"/>
          <w:kern w:val="2"/>
          <w:lang w:eastAsia="en-US"/>
          <w14:ligatures w14:val="standardContextual"/>
        </w:rPr>
      </w:pPr>
      <w:r>
        <w:rPr>
          <w:rFonts w:eastAsiaTheme="minorHAnsi"/>
          <w:kern w:val="2"/>
          <w:lang w:eastAsia="en-US"/>
          <w14:ligatures w14:val="standardContextual"/>
        </w:rPr>
        <w:t>Tāpat a</w:t>
      </w:r>
      <w:r w:rsidR="00AD11D4" w:rsidRPr="004A5A9C">
        <w:rPr>
          <w:rFonts w:eastAsiaTheme="minorHAnsi"/>
          <w:kern w:val="2"/>
          <w:lang w:eastAsia="en-US"/>
          <w14:ligatures w14:val="standardContextual"/>
        </w:rPr>
        <w:t>ttiecībā uz politikas rezultatīvo rādītāju “Pašvaldībām pieejamais aizņēmumu kopējais palielinājums (milj. </w:t>
      </w:r>
      <w:proofErr w:type="spellStart"/>
      <w:r w:rsidR="00AD11D4" w:rsidRPr="004A5A9C">
        <w:rPr>
          <w:rFonts w:eastAsiaTheme="minorHAnsi"/>
          <w:i/>
          <w:iCs/>
          <w:kern w:val="2"/>
          <w:lang w:eastAsia="en-US"/>
          <w14:ligatures w14:val="standardContextual"/>
        </w:rPr>
        <w:t>euro</w:t>
      </w:r>
      <w:proofErr w:type="spellEnd"/>
      <w:r w:rsidR="00AD11D4" w:rsidRPr="004A5A9C">
        <w:rPr>
          <w:rFonts w:eastAsiaTheme="minorHAnsi"/>
          <w:kern w:val="2"/>
          <w:lang w:eastAsia="en-US"/>
          <w14:ligatures w14:val="standardContextual"/>
        </w:rPr>
        <w:t xml:space="preserve">)” FM </w:t>
      </w:r>
      <w:r>
        <w:rPr>
          <w:rFonts w:eastAsiaTheme="minorHAnsi"/>
          <w:kern w:val="2"/>
          <w:lang w:eastAsia="en-US"/>
          <w14:ligatures w14:val="standardContextual"/>
        </w:rPr>
        <w:t>secina</w:t>
      </w:r>
      <w:r w:rsidR="00AD11D4" w:rsidRPr="004A5A9C">
        <w:rPr>
          <w:rFonts w:eastAsiaTheme="minorHAnsi"/>
          <w:kern w:val="2"/>
          <w:lang w:eastAsia="en-US"/>
          <w14:ligatures w14:val="standardContextual"/>
        </w:rPr>
        <w:t>, ka politikas rezultatīvā rādītāja plāna vērtība visos gados ir noteikta zemāka nekā visu iepriekšējo gadu izpilde.</w:t>
      </w:r>
      <w:r>
        <w:rPr>
          <w:rFonts w:eastAsiaTheme="minorHAnsi"/>
          <w:kern w:val="2"/>
          <w:lang w:eastAsia="en-US"/>
          <w14:ligatures w14:val="standardContextual"/>
        </w:rPr>
        <w:t xml:space="preserve"> Savukārt a</w:t>
      </w:r>
      <w:r w:rsidR="00AD11D4" w:rsidRPr="004A5A9C">
        <w:rPr>
          <w:rFonts w:eastAsiaTheme="minorHAnsi"/>
          <w:kern w:val="2"/>
          <w:lang w:eastAsia="en-US"/>
          <w14:ligatures w14:val="standardContextual"/>
        </w:rPr>
        <w:t xml:space="preserve">ttiecībā uz politikas rezultatīvo rādītāju “Vispārējās valdības budžeta strukturālās bilances mērķis no IKP (%)” FM </w:t>
      </w:r>
      <w:r>
        <w:rPr>
          <w:rFonts w:eastAsiaTheme="minorHAnsi"/>
          <w:kern w:val="2"/>
          <w:lang w:eastAsia="en-US"/>
          <w14:ligatures w14:val="standardContextual"/>
        </w:rPr>
        <w:t>secina</w:t>
      </w:r>
      <w:r w:rsidR="00AD11D4" w:rsidRPr="004A5A9C">
        <w:rPr>
          <w:rFonts w:eastAsiaTheme="minorHAnsi"/>
          <w:kern w:val="2"/>
          <w:lang w:eastAsia="en-US"/>
          <w14:ligatures w14:val="standardContextual"/>
        </w:rPr>
        <w:t>, ka politikas rezultatīvā rādītāja plāna vērtība 2024. gadam pārsniegta jau kopš 2022. gada.</w:t>
      </w:r>
    </w:p>
    <w:p w14:paraId="2E99F0BC" w14:textId="77777777" w:rsidR="00AD11D4" w:rsidRDefault="00AD11D4" w:rsidP="00AD11D4">
      <w:pPr>
        <w:jc w:val="center"/>
        <w:rPr>
          <w:b/>
          <w:bCs/>
          <w:i/>
          <w:iCs/>
          <w:u w:val="single"/>
          <w:lang w:eastAsia="en-US"/>
        </w:rPr>
      </w:pPr>
      <w:r w:rsidRPr="00D84F5F">
        <w:rPr>
          <w:b/>
          <w:bCs/>
          <w:i/>
          <w:iCs/>
          <w:u w:val="single"/>
          <w:lang w:eastAsia="en-US"/>
        </w:rPr>
        <w:t>Valsts ieņēmumu (t.sk. muitas) politikas vadība</w:t>
      </w:r>
    </w:p>
    <w:p w14:paraId="62B51637" w14:textId="77777777" w:rsidR="00AD11D4" w:rsidRDefault="00AD11D4" w:rsidP="00AD11D4">
      <w:pPr>
        <w:rPr>
          <w:b/>
          <w:bCs/>
          <w:i/>
          <w:iCs/>
          <w:lang w:eastAsia="en-US"/>
        </w:rPr>
      </w:pPr>
      <w:r w:rsidRPr="00243B4C">
        <w:rPr>
          <w:noProof/>
          <w:szCs w:val="28"/>
        </w:rPr>
        <mc:AlternateContent>
          <mc:Choice Requires="wpg">
            <w:drawing>
              <wp:anchor distT="0" distB="0" distL="114300" distR="114300" simplePos="0" relativeHeight="251916288" behindDoc="0" locked="0" layoutInCell="1" allowOverlap="1" wp14:anchorId="38F3555F" wp14:editId="310946CE">
                <wp:simplePos x="0" y="0"/>
                <wp:positionH relativeFrom="margin">
                  <wp:posOffset>-13335</wp:posOffset>
                </wp:positionH>
                <wp:positionV relativeFrom="paragraph">
                  <wp:posOffset>99060</wp:posOffset>
                </wp:positionV>
                <wp:extent cx="5803915" cy="476250"/>
                <wp:effectExtent l="0" t="0" r="6350" b="0"/>
                <wp:wrapNone/>
                <wp:docPr id="543403644" name="Group 11"/>
                <wp:cNvGraphicFramePr/>
                <a:graphic xmlns:a="http://schemas.openxmlformats.org/drawingml/2006/main">
                  <a:graphicData uri="http://schemas.microsoft.com/office/word/2010/wordprocessingGroup">
                    <wpg:wgp>
                      <wpg:cNvGrpSpPr/>
                      <wpg:grpSpPr>
                        <a:xfrm>
                          <a:off x="0" y="0"/>
                          <a:ext cx="5803915" cy="476250"/>
                          <a:chOff x="0" y="38100"/>
                          <a:chExt cx="812803" cy="1390495"/>
                        </a:xfrm>
                      </wpg:grpSpPr>
                      <wps:wsp>
                        <wps:cNvPr id="208360241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583232185" name="TextBox 13"/>
                        <wps:cNvSpPr txBox="1"/>
                        <wps:spPr>
                          <a:xfrm>
                            <a:off x="3" y="115442"/>
                            <a:ext cx="812800" cy="1313153"/>
                          </a:xfrm>
                          <a:prstGeom prst="rect">
                            <a:avLst/>
                          </a:prstGeom>
                        </wps:spPr>
                        <wps:txbx>
                          <w:txbxContent>
                            <w:p w14:paraId="6F2A2847" w14:textId="77777777" w:rsidR="00AD11D4" w:rsidRPr="00F64441" w:rsidRDefault="00AD11D4" w:rsidP="00AD11D4">
                              <w:pPr>
                                <w:jc w:val="both"/>
                                <w:rPr>
                                  <w:i/>
                                  <w:iCs/>
                                  <w:lang w:eastAsia="en-US"/>
                                </w:rPr>
                              </w:pPr>
                              <w:r w:rsidRPr="00F64441">
                                <w:rPr>
                                  <w:b/>
                                  <w:bCs/>
                                  <w:lang w:eastAsia="en-US"/>
                                </w:rPr>
                                <w:t>Politikas mērķis:</w:t>
                              </w:r>
                              <w:r w:rsidRPr="00F64441">
                                <w:rPr>
                                  <w:lang w:eastAsia="en-US"/>
                                </w:rPr>
                                <w:t xml:space="preserve"> </w:t>
                              </w:r>
                              <w:r w:rsidRPr="00D84F5F">
                                <w:rPr>
                                  <w:lang w:eastAsia="en-US"/>
                                </w:rPr>
                                <w:t xml:space="preserve">prognozējuma un starptautiski konkurētspējīga nodokļu un muitas sistēma </w:t>
                              </w:r>
                              <w:r w:rsidRPr="00D84F5F">
                                <w:rPr>
                                  <w:i/>
                                  <w:iCs/>
                                  <w:lang w:eastAsia="en-US"/>
                                </w:rPr>
                                <w:t>/ FM darbības stratēģija 2020.</w:t>
                              </w:r>
                              <w:r w:rsidRPr="00D84F5F">
                                <w:rPr>
                                  <w:lang w:eastAsia="en-US"/>
                                </w:rPr>
                                <w:t> – </w:t>
                              </w:r>
                              <w:r w:rsidRPr="00D84F5F">
                                <w:rPr>
                                  <w:i/>
                                  <w:iCs/>
                                  <w:lang w:eastAsia="en-US"/>
                                </w:rPr>
                                <w:t>2024.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38F3555F" id="_x0000_s1076" style="position:absolute;margin-left:-1.05pt;margin-top:7.8pt;width:457pt;height:37.5pt;z-index:251916288;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">
                <v:shape id="Freeform 12" o:spid="_x0000_s1077"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&#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78" type="#_x0000_t202" style="position:absolute;top:1154;width:8128;height:1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" filled="f" stroked="f">
                  <v:textbox inset="4pt,4pt,4pt,4pt">
                    <w:txbxContent>
                      <w:p w14:paraId="6F2A2847" w14:textId="77777777" w:rsidR="00AD11D4" w:rsidRPr="00F64441" w:rsidRDefault="00AD11D4" w:rsidP="00AD11D4">
                        <w:pPr>
                          <w:jc w:val="both"/>
                          <w:rPr>
                            <w:i/>
                            <w:iCs/>
                            <w:lang w:eastAsia="en-US"/>
                          </w:rPr>
                        </w:pPr>
                        <w:r w:rsidRPr="00F64441">
                          <w:rPr>
                            <w:b/>
                            <w:bCs/>
                            <w:lang w:eastAsia="en-US"/>
                          </w:rPr>
                          <w:t>Politikas mērķis:</w:t>
                        </w:r>
                        <w:r w:rsidRPr="00F64441">
                          <w:rPr>
                            <w:lang w:eastAsia="en-US"/>
                          </w:rPr>
                          <w:t xml:space="preserve"> </w:t>
                        </w:r>
                        <w:r w:rsidRPr="00D84F5F">
                          <w:rPr>
                            <w:lang w:eastAsia="en-US"/>
                          </w:rPr>
                          <w:t xml:space="preserve">prognozējuma un starptautiski konkurētspējīga nodokļu un muitas sistēma </w:t>
                        </w:r>
                        <w:r w:rsidRPr="00D84F5F">
                          <w:rPr>
                            <w:i/>
                            <w:iCs/>
                            <w:lang w:eastAsia="en-US"/>
                          </w:rPr>
                          <w:t>/ FM darbības stratēģija 2020.</w:t>
                        </w:r>
                        <w:r w:rsidRPr="00D84F5F">
                          <w:rPr>
                            <w:lang w:eastAsia="en-US"/>
                          </w:rPr>
                          <w:t> – </w:t>
                        </w:r>
                        <w:r w:rsidRPr="00D84F5F">
                          <w:rPr>
                            <w:i/>
                            <w:iCs/>
                            <w:lang w:eastAsia="en-US"/>
                          </w:rPr>
                          <w:t>2024. gadam</w:t>
                        </w:r>
                      </w:p>
                    </w:txbxContent>
                  </v:textbox>
                </v:shape>
                <w10:wrap anchorx="margin"/>
              </v:group>
            </w:pict>
          </mc:Fallback>
        </mc:AlternateContent>
      </w:r>
    </w:p>
    <w:p w14:paraId="5822257A" w14:textId="320ACDE3" w:rsidR="00AD11D4" w:rsidRDefault="003B5C53" w:rsidP="00AD11D4">
      <w:pPr>
        <w:rPr>
          <w:b/>
          <w:bCs/>
          <w:lang w:eastAsia="en-US"/>
        </w:rPr>
      </w:pPr>
      <w:r w:rsidRPr="00280405">
        <w:rPr>
          <w:rFonts w:eastAsiaTheme="minorHAnsi"/>
          <w:noProof/>
          <w:kern w:val="2"/>
          <w:sz w:val="22"/>
          <w:szCs w:val="22"/>
          <w:lang w:eastAsia="en-US"/>
          <w14:ligatures w14:val="standardContextual"/>
        </w:rPr>
        <w:drawing>
          <wp:anchor distT="0" distB="0" distL="114300" distR="114300" simplePos="0" relativeHeight="251918336" behindDoc="0" locked="0" layoutInCell="1" allowOverlap="1" wp14:anchorId="3EE4C1CF" wp14:editId="49172813">
            <wp:simplePos x="0" y="0"/>
            <wp:positionH relativeFrom="column">
              <wp:posOffset>50165</wp:posOffset>
            </wp:positionH>
            <wp:positionV relativeFrom="paragraph">
              <wp:posOffset>812800</wp:posOffset>
            </wp:positionV>
            <wp:extent cx="2806700" cy="1854200"/>
            <wp:effectExtent l="0" t="0" r="0" b="0"/>
            <wp:wrapSquare wrapText="bothSides"/>
            <wp:docPr id="1483025181" name="Chart 1">
              <a:extLst xmlns:a="http://schemas.openxmlformats.org/drawingml/2006/main">
                <a:ext uri="{FF2B5EF4-FFF2-40B4-BE49-F238E27FC236}">
                  <a16:creationId xmlns:a16="http://schemas.microsoft.com/office/drawing/2014/main" id="{8C93121D-88AF-4516-A9B9-E492A8DCF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3104AFEF" w14:textId="77777777" w:rsidR="00AD11D4" w:rsidRDefault="00AD11D4" w:rsidP="00AD11D4">
      <w:pPr>
        <w:rPr>
          <w:szCs w:val="28"/>
        </w:rPr>
        <w:sectPr w:rsidR="00AD11D4" w:rsidSect="00AD11D4">
          <w:type w:val="continuous"/>
          <w:pgSz w:w="11906" w:h="16838"/>
          <w:pgMar w:top="1134" w:right="1134" w:bottom="1134" w:left="1701" w:header="709" w:footer="709" w:gutter="0"/>
          <w:cols w:space="281"/>
          <w:docGrid w:linePitch="360"/>
        </w:sectPr>
      </w:pPr>
    </w:p>
    <w:p w14:paraId="1BDE2BE8" w14:textId="68337B2A" w:rsidR="00AD11D4" w:rsidRDefault="00AD11D4" w:rsidP="00AD11D4">
      <w:pPr>
        <w:rPr>
          <w:szCs w:val="28"/>
        </w:rPr>
      </w:pPr>
    </w:p>
    <w:p w14:paraId="35473315" w14:textId="77777777" w:rsidR="00AD11D4" w:rsidRDefault="00AD11D4" w:rsidP="00AD11D4">
      <w:pPr>
        <w:spacing w:after="120"/>
        <w:jc w:val="center"/>
        <w:rPr>
          <w:rFonts w:eastAsiaTheme="minorHAnsi"/>
          <w:b/>
          <w:bCs/>
          <w:i/>
          <w:iCs/>
          <w:kern w:val="2"/>
          <w:sz w:val="22"/>
          <w:szCs w:val="22"/>
          <w:lang w:eastAsia="en-US"/>
          <w14:ligatures w14:val="standardContextual"/>
        </w:rPr>
      </w:pPr>
    </w:p>
    <w:p w14:paraId="077F7144" w14:textId="77777777" w:rsidR="00AD11D4" w:rsidRDefault="00AD11D4" w:rsidP="00AD11D4">
      <w:pPr>
        <w:spacing w:after="120"/>
        <w:rPr>
          <w:rFonts w:eastAsiaTheme="minorHAnsi"/>
          <w:b/>
          <w:bCs/>
          <w:i/>
          <w:iCs/>
          <w:kern w:val="2"/>
          <w:sz w:val="22"/>
          <w:szCs w:val="22"/>
          <w:lang w:eastAsia="en-US"/>
          <w14:ligatures w14:val="standardContextual"/>
        </w:rPr>
        <w:sectPr w:rsidR="00AD11D4" w:rsidSect="00AD11D4">
          <w:type w:val="continuous"/>
          <w:pgSz w:w="11906" w:h="16838"/>
          <w:pgMar w:top="1134" w:right="1134" w:bottom="1134" w:left="1701" w:header="709" w:footer="709" w:gutter="0"/>
          <w:cols w:num="2" w:space="281"/>
          <w:docGrid w:linePitch="360"/>
        </w:sectPr>
      </w:pPr>
    </w:p>
    <w:p w14:paraId="3F28FFDD" w14:textId="173991E7" w:rsidR="00AD11D4" w:rsidRPr="005F5511" w:rsidRDefault="00AD11D4" w:rsidP="003B5C53">
      <w:pPr>
        <w:spacing w:before="240" w:after="120"/>
        <w:ind w:right="-355"/>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9379E24" w14:textId="77777777" w:rsidR="003B5C53" w:rsidRPr="003B5C53" w:rsidRDefault="003B5C53" w:rsidP="003B5C53">
      <w:pPr>
        <w:ind w:left="-284" w:firstLine="720"/>
        <w:jc w:val="both"/>
        <w:rPr>
          <w:sz w:val="4"/>
          <w:szCs w:val="6"/>
        </w:rPr>
      </w:pPr>
    </w:p>
    <w:p w14:paraId="05BD493F" w14:textId="42872E81" w:rsidR="00AD11D4" w:rsidRDefault="00AD11D4" w:rsidP="003B5C53">
      <w:pPr>
        <w:spacing w:before="120" w:after="120"/>
        <w:ind w:left="-284" w:firstLine="720"/>
        <w:jc w:val="both"/>
        <w:rPr>
          <w:szCs w:val="28"/>
        </w:rPr>
        <w:sectPr w:rsidR="00AD11D4" w:rsidSect="00AD11D4">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D84F5F">
        <w:rPr>
          <w:szCs w:val="28"/>
        </w:rPr>
        <w:t>Valsts ieņēmumu (t.sk. muitas) politikas vadība</w:t>
      </w:r>
      <w:r>
        <w:rPr>
          <w:szCs w:val="28"/>
        </w:rPr>
        <w:t>”</w:t>
      </w:r>
      <w:r w:rsidRPr="00C0356C">
        <w:rPr>
          <w:szCs w:val="28"/>
        </w:rPr>
        <w:t xml:space="preserve"> </w:t>
      </w:r>
      <w:r w:rsidRPr="00D84F5F">
        <w:rPr>
          <w:szCs w:val="28"/>
        </w:rPr>
        <w:t xml:space="preserve">izdevumu dinamikā vērojama pieaugoša tendence, </w:t>
      </w:r>
      <w:r>
        <w:rPr>
          <w:szCs w:val="28"/>
        </w:rPr>
        <w:t xml:space="preserve">straujāks </w:t>
      </w:r>
      <w:r w:rsidRPr="00D84F5F">
        <w:rPr>
          <w:szCs w:val="28"/>
        </w:rPr>
        <w:t>izdevumu pieaugums 2024. gadā skaidrojams ar ĀFP līdzfinansētiem projektiem, kā arī VID papildu piešķirto finansējumu prioritāro pasākumu īstenošanai</w:t>
      </w:r>
    </w:p>
    <w:p w14:paraId="70F03E40" w14:textId="77777777" w:rsidR="00AD11D4" w:rsidRDefault="00AD11D4" w:rsidP="00074D9C">
      <w:pPr>
        <w:spacing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D84F5F">
        <w:rPr>
          <w:szCs w:val="28"/>
        </w:rPr>
        <w:t>Valsts ieņēmumu (t.sk. muitas) politikas vadība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4B911403" w14:textId="20A79BF0" w:rsidR="00AD11D4" w:rsidRPr="005F0DC5" w:rsidRDefault="00AD11D4" w:rsidP="00AD11D4">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442"/>
        <w:gridCol w:w="530"/>
        <w:gridCol w:w="530"/>
        <w:gridCol w:w="421"/>
        <w:gridCol w:w="421"/>
        <w:gridCol w:w="530"/>
        <w:gridCol w:w="421"/>
        <w:gridCol w:w="530"/>
        <w:gridCol w:w="421"/>
        <w:gridCol w:w="530"/>
        <w:gridCol w:w="421"/>
        <w:gridCol w:w="530"/>
        <w:gridCol w:w="421"/>
        <w:gridCol w:w="530"/>
        <w:gridCol w:w="422"/>
        <w:gridCol w:w="530"/>
        <w:gridCol w:w="421"/>
      </w:tblGrid>
      <w:tr w:rsidR="00AD11D4" w:rsidRPr="00B5279C" w14:paraId="7E7B97C6" w14:textId="77777777" w:rsidTr="00D30DC8">
        <w:trPr>
          <w:trHeight w:val="25"/>
          <w:tblHeader/>
        </w:trPr>
        <w:tc>
          <w:tcPr>
            <w:tcW w:w="79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B98D2F"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6A1299"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4585F35"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2016</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49561C"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79528E"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60D80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4C07C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D2BCC5"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A0D836"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937931"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9D240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2024</w:t>
            </w:r>
          </w:p>
        </w:tc>
      </w:tr>
      <w:tr w:rsidR="00AD11D4" w:rsidRPr="00B5279C" w14:paraId="34A9D9A2" w14:textId="77777777" w:rsidTr="003B5C53">
        <w:trPr>
          <w:trHeight w:val="49"/>
          <w:tblHeader/>
        </w:trPr>
        <w:tc>
          <w:tcPr>
            <w:tcW w:w="797" w:type="pct"/>
            <w:vMerge/>
            <w:tcBorders>
              <w:top w:val="single" w:sz="8" w:space="0" w:color="FFFFFF"/>
              <w:left w:val="single" w:sz="8" w:space="0" w:color="FFFFFF"/>
              <w:bottom w:val="single" w:sz="8" w:space="0" w:color="FFFFFF"/>
              <w:right w:val="single" w:sz="8" w:space="0" w:color="FFFFFF"/>
            </w:tcBorders>
            <w:vAlign w:val="center"/>
            <w:hideMark/>
          </w:tcPr>
          <w:p w14:paraId="667A7D77" w14:textId="77777777" w:rsidR="00AD11D4" w:rsidRPr="00B5279C" w:rsidRDefault="00AD11D4" w:rsidP="00D30DC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2C25DC"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B5246B"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42D8E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876942"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DDFF4A"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978C88"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F6FE4C"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8668A0"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6892BF"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D2944F"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907C42"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FBB67C"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9489F7"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7D972E"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11DA05F"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89E1C21"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Plāns</w:t>
            </w:r>
          </w:p>
        </w:tc>
      </w:tr>
      <w:tr w:rsidR="00AD11D4" w:rsidRPr="00B5279C" w14:paraId="7F4DB972" w14:textId="77777777" w:rsidTr="00D30DC8">
        <w:trPr>
          <w:trHeight w:val="704"/>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30EE5CE" w14:textId="77777777" w:rsidR="00AD11D4" w:rsidRPr="00B5279C" w:rsidRDefault="00AD11D4" w:rsidP="00D30DC8">
            <w:pPr>
              <w:textAlignment w:val="bottom"/>
              <w:rPr>
                <w:rFonts w:eastAsia="Times New Roman"/>
                <w:sz w:val="18"/>
                <w:szCs w:val="18"/>
                <w:lang w:eastAsia="lv-LV"/>
              </w:rPr>
            </w:pPr>
            <w:r w:rsidRPr="00B5279C">
              <w:rPr>
                <w:rFonts w:eastAsia="Verdana"/>
                <w:color w:val="000000"/>
                <w:kern w:val="24"/>
                <w:sz w:val="18"/>
                <w:szCs w:val="18"/>
                <w:lang w:eastAsia="lv-LV"/>
              </w:rPr>
              <w:t xml:space="preserve">Ēnu ekonomikas īpatsvars no IKP (pēc prof. </w:t>
            </w:r>
            <w:proofErr w:type="spellStart"/>
            <w:r w:rsidRPr="00B5279C">
              <w:rPr>
                <w:rFonts w:eastAsia="Verdana"/>
                <w:color w:val="000000"/>
                <w:kern w:val="24"/>
                <w:sz w:val="18"/>
                <w:szCs w:val="18"/>
                <w:lang w:eastAsia="lv-LV"/>
              </w:rPr>
              <w:t>F.Šneidera</w:t>
            </w:r>
            <w:proofErr w:type="spellEnd"/>
            <w:r w:rsidRPr="00B5279C">
              <w:rPr>
                <w:rFonts w:eastAsia="Verdana"/>
                <w:color w:val="000000"/>
                <w:kern w:val="24"/>
                <w:sz w:val="18"/>
                <w:szCs w:val="18"/>
                <w:lang w:eastAsia="lv-LV"/>
              </w:rPr>
              <w:t xml:space="preserve"> pētījumu datiem)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92F464"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23,6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B6712D"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21,8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20A4D0"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21,8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5F94C2"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21,0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FDA9E1B"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21,3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F06486"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19,9</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4D460B"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19,9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84D3EA"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18,9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C26929"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49353A"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18,3</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A8BE6D0"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20,2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226CE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17,1</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7B82A91"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19,9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45B7F1"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19,2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AE8C65" w14:textId="77777777" w:rsidR="00AD11D4" w:rsidRPr="00B5279C" w:rsidRDefault="00AD11D4" w:rsidP="00D30DC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4CAB20"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000000"/>
                <w:kern w:val="24"/>
                <w:sz w:val="18"/>
                <w:szCs w:val="18"/>
                <w:lang w:eastAsia="lv-LV"/>
              </w:rPr>
              <w:t>18,6</w:t>
            </w:r>
          </w:p>
        </w:tc>
      </w:tr>
      <w:tr w:rsidR="00AD11D4" w:rsidRPr="00B5279C" w14:paraId="644B3A2A" w14:textId="77777777" w:rsidTr="00D30DC8">
        <w:trPr>
          <w:trHeight w:val="105"/>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3D04DE9" w14:textId="77777777" w:rsidR="00AD11D4" w:rsidRPr="00B5279C" w:rsidRDefault="00AD11D4" w:rsidP="00D30DC8">
            <w:pPr>
              <w:textAlignment w:val="bottom"/>
              <w:rPr>
                <w:rFonts w:eastAsia="Times New Roman"/>
                <w:sz w:val="18"/>
                <w:szCs w:val="18"/>
                <w:lang w:eastAsia="lv-LV"/>
              </w:rPr>
            </w:pPr>
            <w:r w:rsidRPr="00B5279C">
              <w:rPr>
                <w:rFonts w:eastAsia="Verdana"/>
                <w:color w:val="000000"/>
                <w:kern w:val="24"/>
                <w:sz w:val="18"/>
                <w:szCs w:val="18"/>
                <w:lang w:eastAsia="lv-LV"/>
              </w:rPr>
              <w:t>Labprātīgās nodokļu saistību izpildes līmenis (nodokļu maksāšana)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49DB74"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74DBFD"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28537F"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182022"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956889"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D7FB61"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D38723"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63,0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F42DD3"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8E9E8B"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57,5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64F86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67,0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099D4A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61,0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7FF55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70,0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FF373D4"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59,0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AF5D76"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63,0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7A162B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59,0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54E112"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000000"/>
                <w:kern w:val="24"/>
                <w:sz w:val="18"/>
                <w:szCs w:val="18"/>
                <w:lang w:eastAsia="lv-LV"/>
              </w:rPr>
              <w:t>65,0</w:t>
            </w:r>
          </w:p>
        </w:tc>
      </w:tr>
      <w:tr w:rsidR="00AD11D4" w:rsidRPr="00B5279C" w14:paraId="2E6B8D18" w14:textId="77777777" w:rsidTr="00D30DC8">
        <w:trPr>
          <w:trHeight w:val="473"/>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5035A2A" w14:textId="77777777" w:rsidR="00AD11D4" w:rsidRPr="00B5279C" w:rsidRDefault="00AD11D4" w:rsidP="00D30DC8">
            <w:pPr>
              <w:textAlignment w:val="bottom"/>
              <w:rPr>
                <w:rFonts w:eastAsia="Times New Roman"/>
                <w:sz w:val="18"/>
                <w:szCs w:val="18"/>
                <w:lang w:eastAsia="lv-LV"/>
              </w:rPr>
            </w:pPr>
            <w:r w:rsidRPr="00B5279C">
              <w:rPr>
                <w:rFonts w:eastAsia="Verdana"/>
                <w:color w:val="000000"/>
                <w:kern w:val="24"/>
                <w:sz w:val="18"/>
                <w:szCs w:val="18"/>
                <w:lang w:eastAsia="lv-LV"/>
              </w:rPr>
              <w:t xml:space="preserve">Nedeklarēto darba ienākumu īpatsvars </w:t>
            </w:r>
            <w:proofErr w:type="spellStart"/>
            <w:r w:rsidRPr="00B5279C">
              <w:rPr>
                <w:rFonts w:eastAsia="Verdana"/>
                <w:color w:val="000000"/>
                <w:kern w:val="24"/>
                <w:sz w:val="18"/>
                <w:szCs w:val="18"/>
                <w:lang w:eastAsia="lv-LV"/>
              </w:rPr>
              <w:t>komercsektorā</w:t>
            </w:r>
            <w:proofErr w:type="spellEnd"/>
            <w:r w:rsidRPr="00B5279C">
              <w:rPr>
                <w:rFonts w:eastAsia="Verdana"/>
                <w:color w:val="000000"/>
                <w:kern w:val="24"/>
                <w:sz w:val="18"/>
                <w:szCs w:val="18"/>
                <w:lang w:eastAsia="lv-LV"/>
              </w:rPr>
              <w:t xml:space="preserve">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A6CF3A"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68D956"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6675FB"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C911CD"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BCA36F"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D6E1D9"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A2F382"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64AC7A"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398D8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17,1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F73947"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5D2C5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7ACD6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16,9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262941"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0977BB"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16,5</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94327F5"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17,5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60D8D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000000"/>
                <w:kern w:val="24"/>
                <w:sz w:val="18"/>
                <w:szCs w:val="18"/>
                <w:lang w:eastAsia="lv-LV"/>
              </w:rPr>
              <w:t>16,0</w:t>
            </w:r>
          </w:p>
        </w:tc>
      </w:tr>
      <w:tr w:rsidR="00AD11D4" w:rsidRPr="00B5279C" w14:paraId="46DAE961" w14:textId="77777777" w:rsidTr="00D30DC8">
        <w:trPr>
          <w:trHeight w:val="473"/>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F109527" w14:textId="77777777" w:rsidR="00AD11D4" w:rsidRPr="00B5279C" w:rsidRDefault="00AD11D4" w:rsidP="00D30DC8">
            <w:pPr>
              <w:textAlignment w:val="bottom"/>
              <w:rPr>
                <w:rFonts w:eastAsia="Times New Roman"/>
                <w:sz w:val="18"/>
                <w:szCs w:val="18"/>
                <w:lang w:eastAsia="lv-LV"/>
              </w:rPr>
            </w:pPr>
            <w:r w:rsidRPr="00B5279C">
              <w:rPr>
                <w:rFonts w:eastAsia="Verdana"/>
                <w:color w:val="000000"/>
                <w:kern w:val="24"/>
                <w:sz w:val="18"/>
                <w:szCs w:val="18"/>
                <w:lang w:eastAsia="lv-LV"/>
              </w:rPr>
              <w:t xml:space="preserve">Nodokļu ieņēmumi kopā ar iemaksām </w:t>
            </w:r>
            <w:proofErr w:type="spellStart"/>
            <w:r w:rsidRPr="00B5279C">
              <w:rPr>
                <w:rFonts w:eastAsia="Verdana"/>
                <w:color w:val="000000"/>
                <w:kern w:val="24"/>
                <w:sz w:val="18"/>
                <w:szCs w:val="18"/>
                <w:lang w:eastAsia="lv-LV"/>
              </w:rPr>
              <w:t>fondēto</w:t>
            </w:r>
            <w:proofErr w:type="spellEnd"/>
            <w:r w:rsidRPr="00B5279C">
              <w:rPr>
                <w:rFonts w:eastAsia="Verdana"/>
                <w:color w:val="000000"/>
                <w:kern w:val="24"/>
                <w:sz w:val="18"/>
                <w:szCs w:val="18"/>
                <w:lang w:eastAsia="lv-LV"/>
              </w:rPr>
              <w:t xml:space="preserve"> pensiju shēmā no IKP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36E54A"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23,6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0725EB"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27,8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4680A3"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21,8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C1C601"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29,8</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BD5F791"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29,8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876265"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29,3</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6D6AC08"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31,7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92ABF6"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31,0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9DBDC4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33,0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9E5674"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31,0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F675EA2"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31,8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A63310"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33,0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201A7DC"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31,0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915B7E" w14:textId="77777777" w:rsidR="00AD11D4" w:rsidRPr="00B5279C" w:rsidRDefault="00AD11D4" w:rsidP="00D30DC8">
            <w:pPr>
              <w:jc w:val="center"/>
              <w:textAlignment w:val="bottom"/>
              <w:rPr>
                <w:rFonts w:eastAsia="Times New Roman"/>
                <w:sz w:val="18"/>
                <w:szCs w:val="18"/>
                <w:lang w:eastAsia="lv-LV"/>
              </w:rPr>
            </w:pPr>
            <w:r w:rsidRPr="00B5279C">
              <w:rPr>
                <w:rFonts w:eastAsia="Verdana"/>
                <w:color w:val="000000"/>
                <w:kern w:val="24"/>
                <w:sz w:val="18"/>
                <w:szCs w:val="18"/>
                <w:lang w:eastAsia="lv-LV"/>
              </w:rPr>
              <w:t>32,0</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476FCFEF"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1F497D"/>
                <w:kern w:val="24"/>
                <w:sz w:val="18"/>
                <w:szCs w:val="18"/>
                <w:lang w:eastAsia="lv-LV"/>
              </w:rPr>
              <w:t>31,1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88D187" w14:textId="77777777" w:rsidR="00AD11D4" w:rsidRPr="00B5279C" w:rsidRDefault="00AD11D4" w:rsidP="00D30DC8">
            <w:pPr>
              <w:jc w:val="center"/>
              <w:textAlignment w:val="bottom"/>
              <w:rPr>
                <w:rFonts w:eastAsia="Times New Roman"/>
                <w:sz w:val="18"/>
                <w:szCs w:val="18"/>
                <w:lang w:eastAsia="lv-LV"/>
              </w:rPr>
            </w:pPr>
            <w:r w:rsidRPr="00B5279C">
              <w:rPr>
                <w:rFonts w:eastAsia="Verdana"/>
                <w:b/>
                <w:bCs/>
                <w:color w:val="000000"/>
                <w:kern w:val="24"/>
                <w:sz w:val="18"/>
                <w:szCs w:val="18"/>
                <w:lang w:eastAsia="lv-LV"/>
              </w:rPr>
              <w:t>31,5</w:t>
            </w:r>
          </w:p>
        </w:tc>
      </w:tr>
    </w:tbl>
    <w:p w14:paraId="57381710" w14:textId="67912D93" w:rsidR="00AD11D4" w:rsidRPr="004A5A9C" w:rsidRDefault="00AD11D4" w:rsidP="00AD11D4">
      <w:pPr>
        <w:spacing w:before="120" w:after="120"/>
        <w:ind w:firstLine="720"/>
        <w:jc w:val="both"/>
        <w:rPr>
          <w:rFonts w:eastAsiaTheme="minorHAnsi"/>
          <w:kern w:val="2"/>
          <w:lang w:eastAsia="en-US"/>
          <w14:ligatures w14:val="standardContextual"/>
        </w:rPr>
      </w:pPr>
      <w:r w:rsidRPr="004A5A9C">
        <w:rPr>
          <w:rFonts w:eastAsiaTheme="minorHAnsi"/>
          <w:kern w:val="2"/>
          <w:lang w:eastAsia="en-US"/>
          <w14:ligatures w14:val="standardContextual"/>
        </w:rPr>
        <w:lastRenderedPageBreak/>
        <w:t xml:space="preserve">Attiecībā uz politikas rezultatīvajiem rādītājiem “Ēnu ekonomikas īpatsvars no IKP (pēc prof. </w:t>
      </w:r>
      <w:proofErr w:type="spellStart"/>
      <w:r w:rsidRPr="004A5A9C">
        <w:rPr>
          <w:rFonts w:eastAsiaTheme="minorHAnsi"/>
          <w:kern w:val="2"/>
          <w:lang w:eastAsia="en-US"/>
          <w14:ligatures w14:val="standardContextual"/>
        </w:rPr>
        <w:t>F.Šneidera</w:t>
      </w:r>
      <w:proofErr w:type="spellEnd"/>
      <w:r w:rsidRPr="004A5A9C">
        <w:rPr>
          <w:rFonts w:eastAsiaTheme="minorHAnsi"/>
          <w:kern w:val="2"/>
          <w:lang w:eastAsia="en-US"/>
          <w14:ligatures w14:val="standardContextual"/>
        </w:rPr>
        <w:t xml:space="preserve"> pētījumu datiem) (%)”, “Labprātīgās nodokļu saistību izpildes līmenis (nodokļu maksāšana) (%)” un “Nedeklarēto darba ienākumu īpatsvars </w:t>
      </w:r>
      <w:proofErr w:type="spellStart"/>
      <w:r w:rsidRPr="004A5A9C">
        <w:rPr>
          <w:rFonts w:eastAsiaTheme="minorHAnsi"/>
          <w:kern w:val="2"/>
          <w:lang w:eastAsia="en-US"/>
          <w14:ligatures w14:val="standardContextual"/>
        </w:rPr>
        <w:t>komercsektorā</w:t>
      </w:r>
      <w:proofErr w:type="spellEnd"/>
      <w:r w:rsidRPr="004A5A9C">
        <w:rPr>
          <w:rFonts w:eastAsiaTheme="minorHAnsi"/>
          <w:kern w:val="2"/>
          <w:lang w:eastAsia="en-US"/>
          <w14:ligatures w14:val="standardContextual"/>
        </w:rPr>
        <w:t xml:space="preserve"> (%)” FM </w:t>
      </w:r>
      <w:r w:rsidR="003E2977">
        <w:rPr>
          <w:rFonts w:eastAsiaTheme="minorHAnsi"/>
          <w:kern w:val="2"/>
          <w:lang w:eastAsia="en-US"/>
          <w14:ligatures w14:val="standardContextual"/>
        </w:rPr>
        <w:t>secina</w:t>
      </w:r>
      <w:r w:rsidRPr="004A5A9C">
        <w:rPr>
          <w:rFonts w:eastAsiaTheme="minorHAnsi"/>
          <w:kern w:val="2"/>
          <w:lang w:eastAsia="en-US"/>
          <w14:ligatures w14:val="standardContextual"/>
        </w:rPr>
        <w:t>, ka, ņemot vērā politikas rezultatīvo rādītāju izpildes dinamiku, apšaubāma plāna 2024. gadam sasniegšana.</w:t>
      </w:r>
    </w:p>
    <w:p w14:paraId="40B862B6" w14:textId="77777777" w:rsidR="00AD11D4" w:rsidRDefault="00AD11D4" w:rsidP="003B5C53">
      <w:pPr>
        <w:spacing w:before="240"/>
        <w:jc w:val="center"/>
        <w:rPr>
          <w:b/>
          <w:bCs/>
          <w:i/>
          <w:iCs/>
          <w:u w:val="single"/>
          <w:lang w:eastAsia="en-US"/>
        </w:rPr>
      </w:pPr>
      <w:r w:rsidRPr="00280405">
        <w:rPr>
          <w:b/>
          <w:bCs/>
          <w:i/>
          <w:iCs/>
          <w:u w:val="single"/>
          <w:lang w:eastAsia="en-US"/>
        </w:rPr>
        <w:t>ES un citas ārvalstu finanšu palīdzības vadība</w:t>
      </w:r>
    </w:p>
    <w:p w14:paraId="7CAFAC8A" w14:textId="77777777" w:rsidR="00AD11D4" w:rsidRDefault="00AD11D4" w:rsidP="00AD11D4">
      <w:pPr>
        <w:rPr>
          <w:b/>
          <w:bCs/>
          <w:i/>
          <w:iCs/>
          <w:lang w:eastAsia="en-US"/>
        </w:rPr>
      </w:pPr>
      <w:r w:rsidRPr="00243B4C">
        <w:rPr>
          <w:noProof/>
          <w:szCs w:val="28"/>
        </w:rPr>
        <mc:AlternateContent>
          <mc:Choice Requires="wpg">
            <w:drawing>
              <wp:anchor distT="0" distB="0" distL="114300" distR="114300" simplePos="0" relativeHeight="251917312" behindDoc="0" locked="0" layoutInCell="1" allowOverlap="1" wp14:anchorId="41DD2A09" wp14:editId="788F6E25">
                <wp:simplePos x="0" y="0"/>
                <wp:positionH relativeFrom="margin">
                  <wp:posOffset>-13335</wp:posOffset>
                </wp:positionH>
                <wp:positionV relativeFrom="paragraph">
                  <wp:posOffset>107950</wp:posOffset>
                </wp:positionV>
                <wp:extent cx="5803915" cy="838200"/>
                <wp:effectExtent l="0" t="0" r="6350" b="0"/>
                <wp:wrapNone/>
                <wp:docPr id="1276041727" name="Group 11"/>
                <wp:cNvGraphicFramePr/>
                <a:graphic xmlns:a="http://schemas.openxmlformats.org/drawingml/2006/main">
                  <a:graphicData uri="http://schemas.microsoft.com/office/word/2010/wordprocessingGroup">
                    <wpg:wgp>
                      <wpg:cNvGrpSpPr/>
                      <wpg:grpSpPr>
                        <a:xfrm>
                          <a:off x="0" y="0"/>
                          <a:ext cx="5803915" cy="838200"/>
                          <a:chOff x="0" y="38100"/>
                          <a:chExt cx="812803" cy="1390495"/>
                        </a:xfrm>
                      </wpg:grpSpPr>
                      <wps:wsp>
                        <wps:cNvPr id="140361431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582107538" name="TextBox 13"/>
                        <wps:cNvSpPr txBox="1"/>
                        <wps:spPr>
                          <a:xfrm>
                            <a:off x="3" y="38100"/>
                            <a:ext cx="812800" cy="1313153"/>
                          </a:xfrm>
                          <a:prstGeom prst="rect">
                            <a:avLst/>
                          </a:prstGeom>
                        </wps:spPr>
                        <wps:txbx>
                          <w:txbxContent>
                            <w:p w14:paraId="31E506AE" w14:textId="77777777" w:rsidR="00AD11D4" w:rsidRPr="00F64441" w:rsidRDefault="00AD11D4" w:rsidP="00AD11D4">
                              <w:pPr>
                                <w:jc w:val="both"/>
                                <w:rPr>
                                  <w:i/>
                                  <w:iCs/>
                                  <w:lang w:eastAsia="en-US"/>
                                </w:rPr>
                              </w:pPr>
                              <w:r w:rsidRPr="00F64441">
                                <w:rPr>
                                  <w:b/>
                                  <w:bCs/>
                                  <w:lang w:eastAsia="en-US"/>
                                </w:rPr>
                                <w:t>Politikas mērķis:</w:t>
                              </w:r>
                              <w:r w:rsidRPr="00F64441">
                                <w:rPr>
                                  <w:lang w:eastAsia="en-US"/>
                                </w:rPr>
                                <w:t xml:space="preserve"> </w:t>
                              </w:r>
                              <w:r w:rsidRPr="00280405">
                                <w:rPr>
                                  <w:lang w:eastAsia="en-US"/>
                                </w:rPr>
                                <w:t xml:space="preserve">ilgtspējīgas un uz attīstību vērstas investīcijas Latvijas tautsaimniecībā atbilstoši valsts attīstības prioritātēm. Kohēzijas politikas ES fondi, EEZ un Norvēģijas atbalsta programmas, Latvijas un Šveices sadarbības programmas / </w:t>
                              </w:r>
                              <w:r w:rsidRPr="00280405">
                                <w:rPr>
                                  <w:i/>
                                  <w:iCs/>
                                  <w:lang w:eastAsia="en-US"/>
                                </w:rPr>
                                <w:t>FM darbības stratēģija 2020. – 2024.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1DD2A09" id="_x0000_s1079" style="position:absolute;margin-left:-1.05pt;margin-top:8.5pt;width:457pt;height:66pt;z-index:25191731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">
                <v:shape id="Freeform 12" o:spid="_x0000_s1080"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81" type="#_x0000_t202" style="position:absolute;top:381;width:8128;height:1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" filled="f" stroked="f">
                  <v:textbox inset="4pt,4pt,4pt,4pt">
                    <w:txbxContent>
                      <w:p w14:paraId="31E506AE" w14:textId="77777777" w:rsidR="00AD11D4" w:rsidRPr="00F64441" w:rsidRDefault="00AD11D4" w:rsidP="00AD11D4">
                        <w:pPr>
                          <w:jc w:val="both"/>
                          <w:rPr>
                            <w:i/>
                            <w:iCs/>
                            <w:lang w:eastAsia="en-US"/>
                          </w:rPr>
                        </w:pPr>
                        <w:r w:rsidRPr="00F64441">
                          <w:rPr>
                            <w:b/>
                            <w:bCs/>
                            <w:lang w:eastAsia="en-US"/>
                          </w:rPr>
                          <w:t>Politikas mērķis:</w:t>
                        </w:r>
                        <w:r w:rsidRPr="00F64441">
                          <w:rPr>
                            <w:lang w:eastAsia="en-US"/>
                          </w:rPr>
                          <w:t xml:space="preserve"> </w:t>
                        </w:r>
                        <w:r w:rsidRPr="00280405">
                          <w:rPr>
                            <w:lang w:eastAsia="en-US"/>
                          </w:rPr>
                          <w:t xml:space="preserve">ilgtspējīgas un uz attīstību vērstas investīcijas Latvijas tautsaimniecībā atbilstoši valsts attīstības prioritātēm. Kohēzijas politikas ES fondi, EEZ un Norvēģijas atbalsta programmas, Latvijas un Šveices sadarbības programmas / </w:t>
                        </w:r>
                        <w:r w:rsidRPr="00280405">
                          <w:rPr>
                            <w:i/>
                            <w:iCs/>
                            <w:lang w:eastAsia="en-US"/>
                          </w:rPr>
                          <w:t>FM darbības stratēģija 2020. – 2024. gadam</w:t>
                        </w:r>
                      </w:p>
                    </w:txbxContent>
                  </v:textbox>
                </v:shape>
                <w10:wrap anchorx="margin"/>
              </v:group>
            </w:pict>
          </mc:Fallback>
        </mc:AlternateContent>
      </w:r>
    </w:p>
    <w:p w14:paraId="7A7B34D2" w14:textId="77777777" w:rsidR="00AD11D4" w:rsidRDefault="00AD11D4" w:rsidP="00AD11D4">
      <w:pPr>
        <w:rPr>
          <w:b/>
          <w:bCs/>
          <w:lang w:eastAsia="en-US"/>
        </w:rPr>
      </w:pPr>
    </w:p>
    <w:p w14:paraId="63A664E2" w14:textId="77777777" w:rsidR="00AD11D4" w:rsidRDefault="00AD11D4" w:rsidP="00AD11D4">
      <w:pPr>
        <w:rPr>
          <w:szCs w:val="28"/>
        </w:rPr>
        <w:sectPr w:rsidR="00AD11D4" w:rsidSect="00AD11D4">
          <w:type w:val="continuous"/>
          <w:pgSz w:w="11906" w:h="16838"/>
          <w:pgMar w:top="1134" w:right="1134" w:bottom="1134" w:left="1701" w:header="709" w:footer="709" w:gutter="0"/>
          <w:cols w:space="281"/>
          <w:docGrid w:linePitch="360"/>
        </w:sectPr>
      </w:pPr>
    </w:p>
    <w:p w14:paraId="0179110A" w14:textId="77777777" w:rsidR="00AD11D4" w:rsidRDefault="00AD11D4" w:rsidP="00AD11D4">
      <w:pPr>
        <w:rPr>
          <w:szCs w:val="28"/>
        </w:rPr>
      </w:pPr>
    </w:p>
    <w:p w14:paraId="1C8F656E" w14:textId="77777777" w:rsidR="00AD11D4" w:rsidRDefault="00AD11D4" w:rsidP="00AD11D4">
      <w:pPr>
        <w:spacing w:after="120"/>
        <w:jc w:val="center"/>
        <w:rPr>
          <w:rFonts w:eastAsiaTheme="minorHAnsi"/>
          <w:b/>
          <w:bCs/>
          <w:i/>
          <w:iCs/>
          <w:kern w:val="2"/>
          <w:sz w:val="22"/>
          <w:szCs w:val="22"/>
          <w:lang w:eastAsia="en-US"/>
          <w14:ligatures w14:val="standardContextual"/>
        </w:rPr>
      </w:pPr>
    </w:p>
    <w:p w14:paraId="4432FAAA" w14:textId="77777777" w:rsidR="00AD11D4" w:rsidRDefault="00AD11D4" w:rsidP="00AD11D4">
      <w:pPr>
        <w:spacing w:after="120"/>
        <w:rPr>
          <w:rFonts w:eastAsiaTheme="minorHAnsi"/>
          <w:b/>
          <w:bCs/>
          <w:i/>
          <w:iCs/>
          <w:kern w:val="2"/>
          <w:sz w:val="22"/>
          <w:szCs w:val="22"/>
          <w:lang w:eastAsia="en-US"/>
          <w14:ligatures w14:val="standardContextual"/>
        </w:rPr>
        <w:sectPr w:rsidR="00AD11D4" w:rsidSect="00AD11D4">
          <w:type w:val="continuous"/>
          <w:pgSz w:w="11906" w:h="16838"/>
          <w:pgMar w:top="1134" w:right="1134" w:bottom="1134" w:left="1701" w:header="709" w:footer="709" w:gutter="0"/>
          <w:cols w:num="2" w:space="281"/>
          <w:docGrid w:linePitch="360"/>
        </w:sectPr>
      </w:pPr>
    </w:p>
    <w:p w14:paraId="72C71898" w14:textId="77777777" w:rsidR="00AD11D4" w:rsidRDefault="00AD11D4" w:rsidP="00AD11D4">
      <w:pPr>
        <w:spacing w:before="240" w:after="120"/>
        <w:jc w:val="center"/>
        <w:rPr>
          <w:rFonts w:eastAsiaTheme="minorHAnsi"/>
          <w:b/>
          <w:bCs/>
          <w:i/>
          <w:iCs/>
          <w:kern w:val="2"/>
          <w:sz w:val="22"/>
          <w:szCs w:val="22"/>
          <w:lang w:eastAsia="en-US"/>
          <w14:ligatures w14:val="standardContextual"/>
        </w:rPr>
      </w:pPr>
    </w:p>
    <w:p w14:paraId="5B0776A7" w14:textId="0113744D" w:rsidR="00AD11D4" w:rsidRPr="005F5511" w:rsidRDefault="00AD11D4" w:rsidP="00206B3B">
      <w:pPr>
        <w:spacing w:before="240"/>
        <w:ind w:right="-357"/>
        <w:jc w:val="center"/>
        <w:rPr>
          <w:lang w:eastAsia="en-US"/>
        </w:rPr>
      </w:pPr>
      <w:r w:rsidRPr="00BE41DC">
        <w:rPr>
          <w:rFonts w:eastAsiaTheme="minorHAnsi"/>
          <w:noProof/>
          <w:kern w:val="2"/>
          <w:sz w:val="22"/>
          <w:szCs w:val="22"/>
          <w:lang w:eastAsia="en-US"/>
          <w14:ligatures w14:val="standardContextual"/>
        </w:rPr>
        <w:drawing>
          <wp:anchor distT="0" distB="0" distL="114300" distR="114300" simplePos="0" relativeHeight="251919360" behindDoc="0" locked="0" layoutInCell="1" allowOverlap="1" wp14:anchorId="5F59A602" wp14:editId="61E10981">
            <wp:simplePos x="0" y="0"/>
            <wp:positionH relativeFrom="column">
              <wp:posOffset>50165</wp:posOffset>
            </wp:positionH>
            <wp:positionV relativeFrom="paragraph">
              <wp:posOffset>433070</wp:posOffset>
            </wp:positionV>
            <wp:extent cx="2717800" cy="1866900"/>
            <wp:effectExtent l="0" t="0" r="6350" b="0"/>
            <wp:wrapSquare wrapText="bothSides"/>
            <wp:docPr id="2110049645" name="Chart 1">
              <a:extLst xmlns:a="http://schemas.openxmlformats.org/drawingml/2006/main">
                <a:ext uri="{FF2B5EF4-FFF2-40B4-BE49-F238E27FC236}">
                  <a16:creationId xmlns:a16="http://schemas.microsoft.com/office/drawing/2014/main" id="{85ABD706-3096-4B91-96DA-00C992C14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F35AF35" w14:textId="77777777" w:rsidR="00AD11D4" w:rsidRDefault="00AD11D4" w:rsidP="00AD11D4">
      <w:pPr>
        <w:spacing w:after="120"/>
        <w:ind w:left="-284" w:firstLine="720"/>
        <w:jc w:val="both"/>
        <w:rPr>
          <w:szCs w:val="28"/>
        </w:rPr>
      </w:pPr>
    </w:p>
    <w:p w14:paraId="698F44C4" w14:textId="77777777" w:rsidR="00AD11D4" w:rsidRPr="00206B3B" w:rsidRDefault="00AD11D4" w:rsidP="00AD11D4">
      <w:pPr>
        <w:spacing w:after="120"/>
        <w:ind w:left="-284" w:firstLine="720"/>
        <w:jc w:val="both"/>
        <w:rPr>
          <w:sz w:val="12"/>
          <w:szCs w:val="14"/>
        </w:rPr>
      </w:pPr>
    </w:p>
    <w:p w14:paraId="384DFC1B" w14:textId="5144C50B" w:rsidR="00AD11D4" w:rsidRDefault="00AD11D4" w:rsidP="00AD11D4">
      <w:pPr>
        <w:spacing w:after="120"/>
        <w:ind w:left="-284" w:firstLine="720"/>
        <w:jc w:val="both"/>
        <w:rPr>
          <w:szCs w:val="28"/>
        </w:rPr>
        <w:sectPr w:rsidR="00AD11D4" w:rsidSect="00AD11D4">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BE41DC">
        <w:rPr>
          <w:szCs w:val="28"/>
        </w:rPr>
        <w:t>ES un citas ārvalstu finanšu palīdzības vadība</w:t>
      </w:r>
      <w:r>
        <w:rPr>
          <w:szCs w:val="28"/>
        </w:rPr>
        <w:t>”</w:t>
      </w:r>
      <w:r w:rsidRPr="00C0356C">
        <w:rPr>
          <w:szCs w:val="28"/>
        </w:rPr>
        <w:t xml:space="preserve"> </w:t>
      </w:r>
      <w:r w:rsidRPr="00D84F5F">
        <w:rPr>
          <w:szCs w:val="28"/>
        </w:rPr>
        <w:t>izdevumu dinamik</w:t>
      </w:r>
      <w:r w:rsidR="003E2977">
        <w:rPr>
          <w:szCs w:val="28"/>
        </w:rPr>
        <w:t>a</w:t>
      </w:r>
      <w:r w:rsidRPr="00D84F5F">
        <w:rPr>
          <w:szCs w:val="28"/>
        </w:rPr>
        <w:t xml:space="preserve"> </w:t>
      </w:r>
      <w:r>
        <w:rPr>
          <w:szCs w:val="28"/>
        </w:rPr>
        <w:t>ir mainīga</w:t>
      </w:r>
      <w:r w:rsidR="00504070">
        <w:rPr>
          <w:szCs w:val="28"/>
        </w:rPr>
        <w:t>, izdevumu samazinājums no 2024. gada skaidrojams ar to, ka finansējums ĀFP</w:t>
      </w:r>
      <w:r w:rsidR="00504070" w:rsidRPr="00504070">
        <w:rPr>
          <w:szCs w:val="28"/>
        </w:rPr>
        <w:t xml:space="preserve"> pasākumiem, kas </w:t>
      </w:r>
      <w:r w:rsidR="00504070">
        <w:rPr>
          <w:szCs w:val="28"/>
        </w:rPr>
        <w:t>nav</w:t>
      </w:r>
      <w:r w:rsidR="00504070" w:rsidRPr="00504070">
        <w:rPr>
          <w:szCs w:val="28"/>
        </w:rPr>
        <w:t xml:space="preserve"> apstiprināti</w:t>
      </w:r>
      <w:r w:rsidR="00206B3B">
        <w:rPr>
          <w:szCs w:val="28"/>
        </w:rPr>
        <w:t>,</w:t>
      </w:r>
      <w:r w:rsidR="00504070" w:rsidRPr="00504070">
        <w:rPr>
          <w:szCs w:val="28"/>
        </w:rPr>
        <w:t xml:space="preserve"> atrodas 74. resorā “Gadskārtējā valsts budžeta izpildes procesā pārdalāmais finansējums” budžeta programmā 80.00.00 “Nesadalītais finansējums Eiropas Savienības politiku instrumentu un pārējās ārvalstu finanšu palīdzības līdzfinansēto projektu un pasākumu īstenošanai”, kuru gada laikā var pieprasīt</w:t>
      </w:r>
      <w:r w:rsidR="00206B3B">
        <w:rPr>
          <w:szCs w:val="28"/>
        </w:rPr>
        <w:t>.</w:t>
      </w:r>
    </w:p>
    <w:p w14:paraId="22CD56AD" w14:textId="570FDD95" w:rsidR="00AD11D4" w:rsidRDefault="00AD11D4" w:rsidP="00AD11D4">
      <w:pPr>
        <w:spacing w:after="120" w:line="259" w:lineRule="auto"/>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BE41DC">
        <w:rPr>
          <w:szCs w:val="28"/>
        </w:rPr>
        <w:t xml:space="preserve">“ES un citas ārvalstu finanšu palīdzības vadība”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57B5AD8" w14:textId="7173052A" w:rsidR="00AD11D4" w:rsidRPr="005F0DC5" w:rsidRDefault="00AD11D4" w:rsidP="00AD11D4">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693"/>
        <w:gridCol w:w="568"/>
        <w:gridCol w:w="427"/>
        <w:gridCol w:w="558"/>
        <w:gridCol w:w="422"/>
        <w:gridCol w:w="530"/>
        <w:gridCol w:w="422"/>
        <w:gridCol w:w="552"/>
        <w:gridCol w:w="558"/>
        <w:gridCol w:w="641"/>
        <w:gridCol w:w="480"/>
        <w:gridCol w:w="559"/>
        <w:gridCol w:w="559"/>
        <w:gridCol w:w="559"/>
        <w:gridCol w:w="523"/>
      </w:tblGrid>
      <w:tr w:rsidR="003E2977" w:rsidRPr="002C617F" w14:paraId="7BD6CBE8" w14:textId="77777777" w:rsidTr="003E2977">
        <w:trPr>
          <w:trHeight w:val="25"/>
          <w:tblHeader/>
        </w:trPr>
        <w:tc>
          <w:tcPr>
            <w:tcW w:w="93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590461"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000000"/>
                <w:kern w:val="24"/>
                <w:sz w:val="18"/>
                <w:szCs w:val="18"/>
                <w:lang w:eastAsia="lv-LV"/>
              </w:rPr>
              <w:t>Politikas rezultatīvie rādītāji</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09FD5F"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2016</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49CA01"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2018</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D74D72"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2019</w:t>
            </w:r>
          </w:p>
        </w:tc>
        <w:tc>
          <w:tcPr>
            <w:tcW w:w="53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C2FA62"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2020</w:t>
            </w:r>
          </w:p>
        </w:tc>
        <w:tc>
          <w:tcPr>
            <w:tcW w:w="66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0C7810"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2021</w:t>
            </w:r>
          </w:p>
        </w:tc>
        <w:tc>
          <w:tcPr>
            <w:tcW w:w="57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66DE52"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2022</w:t>
            </w:r>
          </w:p>
        </w:tc>
        <w:tc>
          <w:tcPr>
            <w:tcW w:w="61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6BC7D6"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2023</w:t>
            </w:r>
          </w:p>
        </w:tc>
        <w:tc>
          <w:tcPr>
            <w:tcW w:w="29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DDFA44"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2024</w:t>
            </w:r>
          </w:p>
        </w:tc>
      </w:tr>
      <w:tr w:rsidR="003E2977" w:rsidRPr="002C617F" w14:paraId="36601CA6" w14:textId="77777777" w:rsidTr="003E2977">
        <w:trPr>
          <w:trHeight w:val="59"/>
          <w:tblHeader/>
        </w:trPr>
        <w:tc>
          <w:tcPr>
            <w:tcW w:w="935" w:type="pct"/>
            <w:vMerge/>
            <w:tcBorders>
              <w:top w:val="single" w:sz="8" w:space="0" w:color="FFFFFF"/>
              <w:left w:val="single" w:sz="8" w:space="0" w:color="FFFFFF"/>
              <w:bottom w:val="single" w:sz="8" w:space="0" w:color="FFFFFF"/>
              <w:right w:val="single" w:sz="8" w:space="0" w:color="FFFFFF"/>
            </w:tcBorders>
            <w:vAlign w:val="center"/>
            <w:hideMark/>
          </w:tcPr>
          <w:p w14:paraId="7A597A57" w14:textId="77777777" w:rsidR="00AD11D4" w:rsidRPr="002C617F" w:rsidRDefault="00AD11D4" w:rsidP="00D30DC8">
            <w:pPr>
              <w:rPr>
                <w:rFonts w:eastAsia="Times New Roman"/>
                <w:sz w:val="18"/>
                <w:szCs w:val="18"/>
                <w:lang w:eastAsia="lv-LV"/>
              </w:rPr>
            </w:pP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B74D92"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23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27BE84"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C4BE0C"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BBA203"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4303CA"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FF526CA"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DDD506"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41FF27"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c>
          <w:tcPr>
            <w:tcW w:w="35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E648F2"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26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893438"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A52D0D"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BE03FF"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AC10EB"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Izpilde</w:t>
            </w:r>
          </w:p>
        </w:tc>
        <w:tc>
          <w:tcPr>
            <w:tcW w:w="29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120BEC"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Plāns</w:t>
            </w:r>
          </w:p>
        </w:tc>
      </w:tr>
      <w:tr w:rsidR="003E2977" w:rsidRPr="002C617F" w14:paraId="170DFADB" w14:textId="77777777" w:rsidTr="003E2977">
        <w:trPr>
          <w:trHeight w:val="985"/>
        </w:trPr>
        <w:tc>
          <w:tcPr>
            <w:tcW w:w="9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37E3D3" w14:textId="77777777" w:rsidR="00AD11D4" w:rsidRPr="002C617F" w:rsidRDefault="00AD11D4" w:rsidP="00D30DC8">
            <w:pPr>
              <w:textAlignment w:val="bottom"/>
              <w:rPr>
                <w:rFonts w:eastAsia="Times New Roman"/>
                <w:sz w:val="18"/>
                <w:szCs w:val="18"/>
                <w:lang w:eastAsia="lv-LV"/>
              </w:rPr>
            </w:pPr>
            <w:r w:rsidRPr="002C617F">
              <w:rPr>
                <w:rFonts w:eastAsia="Verdana"/>
                <w:color w:val="000000"/>
                <w:kern w:val="24"/>
                <w:sz w:val="18"/>
                <w:szCs w:val="18"/>
                <w:lang w:eastAsia="lv-LV"/>
              </w:rPr>
              <w:t>ES fondu un EEZ/Norvēģijas atbalsta programmu finanšu rādītāju ikgadējās investīciju prognozes izpilde (%)</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2BCF20"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70,1</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B5BE50"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85,0</w:t>
            </w:r>
          </w:p>
        </w:tc>
        <w:tc>
          <w:tcPr>
            <w:tcW w:w="308"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952EC0A"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92,0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36018A"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85,0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BE5F707"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109,0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42B6F6"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85,0</w:t>
            </w:r>
          </w:p>
        </w:tc>
        <w:tc>
          <w:tcPr>
            <w:tcW w:w="305"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A71D907"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112,0</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9FBD54"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85,0</w:t>
            </w:r>
          </w:p>
        </w:tc>
        <w:tc>
          <w:tcPr>
            <w:tcW w:w="35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72F2CE9"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99,9</w:t>
            </w:r>
          </w:p>
        </w:tc>
        <w:tc>
          <w:tcPr>
            <w:tcW w:w="26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DAC7F9"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85,0</w:t>
            </w:r>
          </w:p>
        </w:tc>
        <w:tc>
          <w:tcPr>
            <w:tcW w:w="309"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F3699CA"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80,0</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B69774"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85,0</w:t>
            </w:r>
          </w:p>
        </w:tc>
        <w:tc>
          <w:tcPr>
            <w:tcW w:w="30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3DCF20A"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140,3</w:t>
            </w:r>
          </w:p>
        </w:tc>
        <w:tc>
          <w:tcPr>
            <w:tcW w:w="29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3E4C9D"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000000"/>
                <w:kern w:val="24"/>
                <w:sz w:val="18"/>
                <w:szCs w:val="18"/>
                <w:lang w:eastAsia="lv-LV"/>
              </w:rPr>
              <w:t>85,0</w:t>
            </w:r>
          </w:p>
        </w:tc>
      </w:tr>
      <w:tr w:rsidR="003E2977" w:rsidRPr="002C617F" w14:paraId="43302A39" w14:textId="77777777" w:rsidTr="003E2977">
        <w:trPr>
          <w:trHeight w:val="25"/>
        </w:trPr>
        <w:tc>
          <w:tcPr>
            <w:tcW w:w="9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5D528B" w14:textId="77777777" w:rsidR="00AD11D4" w:rsidRPr="002C617F" w:rsidRDefault="00AD11D4" w:rsidP="00D30DC8">
            <w:pPr>
              <w:textAlignment w:val="bottom"/>
              <w:rPr>
                <w:rFonts w:eastAsia="Times New Roman"/>
                <w:sz w:val="18"/>
                <w:szCs w:val="18"/>
                <w:lang w:eastAsia="lv-LV"/>
              </w:rPr>
            </w:pPr>
            <w:r w:rsidRPr="002C617F">
              <w:rPr>
                <w:rFonts w:eastAsia="Verdana"/>
                <w:color w:val="000000"/>
                <w:kern w:val="24"/>
                <w:sz w:val="18"/>
                <w:szCs w:val="18"/>
                <w:lang w:eastAsia="lv-LV"/>
              </w:rPr>
              <w:t xml:space="preserve">Minimālais EK pieprasāmo ES fondu 2014. – 2020. gada plānošanas periodā izdevumu slieksnis, lai nodrošinātu ikgadējo saistību izpildi (milj. </w:t>
            </w:r>
            <w:proofErr w:type="spellStart"/>
            <w:r w:rsidRPr="002C617F">
              <w:rPr>
                <w:rFonts w:eastAsia="Verdana"/>
                <w:i/>
                <w:iCs/>
                <w:color w:val="000000"/>
                <w:kern w:val="24"/>
                <w:sz w:val="18"/>
                <w:szCs w:val="18"/>
                <w:lang w:eastAsia="lv-LV"/>
              </w:rPr>
              <w:t>euro</w:t>
            </w:r>
            <w:proofErr w:type="spellEnd"/>
            <w:r w:rsidRPr="002C617F">
              <w:rPr>
                <w:rFonts w:eastAsia="Verdana"/>
                <w:color w:val="000000"/>
                <w:kern w:val="24"/>
                <w:sz w:val="18"/>
                <w:szCs w:val="18"/>
                <w:lang w:eastAsia="lv-LV"/>
              </w:rPr>
              <w:t>)</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344DB4" w14:textId="77777777" w:rsidR="00AD11D4" w:rsidRPr="002C617F" w:rsidRDefault="00AD11D4" w:rsidP="00D30DC8">
            <w:pPr>
              <w:rPr>
                <w:rFonts w:eastAsia="Times New Roman"/>
                <w:sz w:val="18"/>
                <w:szCs w:val="18"/>
                <w:lang w:eastAsia="lv-LV"/>
              </w:rPr>
            </w:pP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95B680" w14:textId="77777777" w:rsidR="00AD11D4" w:rsidRPr="002C617F" w:rsidRDefault="00AD11D4" w:rsidP="00D30DC8">
            <w:pPr>
              <w:rPr>
                <w:rFonts w:eastAsia="Times New Roman"/>
                <w:sz w:val="18"/>
                <w:szCs w:val="18"/>
                <w:lang w:eastAsia="lv-LV"/>
              </w:rPr>
            </w:pP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872A9C" w14:textId="77777777" w:rsidR="00AD11D4" w:rsidRPr="002C617F" w:rsidRDefault="00AD11D4" w:rsidP="00D30DC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7A81E9" w14:textId="77777777" w:rsidR="00AD11D4" w:rsidRPr="002C617F" w:rsidRDefault="00AD11D4" w:rsidP="00D30DC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D67607" w14:textId="77777777" w:rsidR="00AD11D4" w:rsidRPr="002C617F" w:rsidRDefault="00AD11D4" w:rsidP="00D30DC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7AAEBA" w14:textId="77777777" w:rsidR="00AD11D4" w:rsidRPr="002C617F" w:rsidRDefault="00AD11D4" w:rsidP="00D30DC8">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8DFAA7"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1F497D"/>
                <w:kern w:val="24"/>
                <w:sz w:val="18"/>
                <w:szCs w:val="18"/>
                <w:lang w:eastAsia="lv-LV"/>
              </w:rPr>
              <w:t>2 281</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D58D7E"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2 038</w:t>
            </w:r>
          </w:p>
        </w:tc>
        <w:tc>
          <w:tcPr>
            <w:tcW w:w="35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1A1F6C9" w14:textId="77777777" w:rsidR="00AD11D4" w:rsidRPr="002C617F" w:rsidRDefault="00AD11D4" w:rsidP="003E2977">
            <w:pPr>
              <w:ind w:left="-80"/>
              <w:jc w:val="center"/>
              <w:textAlignment w:val="bottom"/>
              <w:rPr>
                <w:rFonts w:eastAsia="Times New Roman"/>
                <w:sz w:val="18"/>
                <w:szCs w:val="18"/>
                <w:lang w:eastAsia="lv-LV"/>
              </w:rPr>
            </w:pPr>
            <w:r w:rsidRPr="002C617F">
              <w:rPr>
                <w:rFonts w:eastAsia="Verdana"/>
                <w:b/>
                <w:bCs/>
                <w:color w:val="1F497D"/>
                <w:kern w:val="24"/>
                <w:sz w:val="18"/>
                <w:szCs w:val="18"/>
                <w:lang w:eastAsia="lv-LV"/>
              </w:rPr>
              <w:t>2 884,6</w:t>
            </w:r>
          </w:p>
        </w:tc>
        <w:tc>
          <w:tcPr>
            <w:tcW w:w="26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8558F4"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2 633</w:t>
            </w:r>
          </w:p>
        </w:tc>
        <w:tc>
          <w:tcPr>
            <w:tcW w:w="30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FB283F8" w14:textId="77777777" w:rsidR="00AD11D4" w:rsidRPr="002C617F" w:rsidRDefault="00AD11D4" w:rsidP="003E2977">
            <w:pPr>
              <w:ind w:left="-17"/>
              <w:jc w:val="center"/>
              <w:textAlignment w:val="bottom"/>
              <w:rPr>
                <w:rFonts w:eastAsia="Times New Roman"/>
                <w:sz w:val="18"/>
                <w:szCs w:val="18"/>
                <w:lang w:eastAsia="lv-LV"/>
              </w:rPr>
            </w:pPr>
            <w:r w:rsidRPr="002C617F">
              <w:rPr>
                <w:rFonts w:eastAsia="Verdana"/>
                <w:b/>
                <w:bCs/>
                <w:color w:val="1F497D"/>
                <w:kern w:val="24"/>
                <w:sz w:val="18"/>
                <w:szCs w:val="18"/>
                <w:lang w:eastAsia="lv-LV"/>
              </w:rPr>
              <w:t>3 430,5</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7DC0B1" w14:textId="77777777" w:rsidR="00AD11D4" w:rsidRPr="002C617F" w:rsidRDefault="00AD11D4" w:rsidP="00D30DC8">
            <w:pPr>
              <w:jc w:val="center"/>
              <w:textAlignment w:val="bottom"/>
              <w:rPr>
                <w:rFonts w:eastAsia="Times New Roman"/>
                <w:sz w:val="18"/>
                <w:szCs w:val="18"/>
                <w:lang w:eastAsia="lv-LV"/>
              </w:rPr>
            </w:pPr>
            <w:r w:rsidRPr="002C617F">
              <w:rPr>
                <w:rFonts w:eastAsia="Verdana"/>
                <w:color w:val="000000"/>
                <w:kern w:val="24"/>
                <w:sz w:val="18"/>
                <w:szCs w:val="18"/>
                <w:lang w:eastAsia="lv-LV"/>
              </w:rPr>
              <w:t>3 211</w:t>
            </w:r>
          </w:p>
        </w:tc>
        <w:tc>
          <w:tcPr>
            <w:tcW w:w="30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9565364" w14:textId="77777777" w:rsidR="00AD11D4" w:rsidRPr="002C617F" w:rsidRDefault="00AD11D4" w:rsidP="003E2977">
            <w:pPr>
              <w:ind w:left="-12"/>
              <w:jc w:val="center"/>
              <w:textAlignment w:val="bottom"/>
              <w:rPr>
                <w:rFonts w:eastAsia="Times New Roman"/>
                <w:sz w:val="18"/>
                <w:szCs w:val="18"/>
                <w:lang w:eastAsia="lv-LV"/>
              </w:rPr>
            </w:pPr>
            <w:r w:rsidRPr="002C617F">
              <w:rPr>
                <w:rFonts w:eastAsia="Verdana"/>
                <w:b/>
                <w:bCs/>
                <w:color w:val="1F497D"/>
                <w:kern w:val="24"/>
                <w:sz w:val="18"/>
                <w:szCs w:val="18"/>
                <w:lang w:eastAsia="lv-LV"/>
              </w:rPr>
              <w:t>4 247,4</w:t>
            </w:r>
          </w:p>
        </w:tc>
        <w:tc>
          <w:tcPr>
            <w:tcW w:w="29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C9FE5E" w14:textId="77777777" w:rsidR="00AD11D4" w:rsidRPr="002C617F" w:rsidRDefault="00AD11D4" w:rsidP="00D30DC8">
            <w:pPr>
              <w:jc w:val="center"/>
              <w:textAlignment w:val="bottom"/>
              <w:rPr>
                <w:rFonts w:eastAsia="Times New Roman"/>
                <w:sz w:val="18"/>
                <w:szCs w:val="18"/>
                <w:lang w:eastAsia="lv-LV"/>
              </w:rPr>
            </w:pPr>
            <w:r w:rsidRPr="002C617F">
              <w:rPr>
                <w:rFonts w:eastAsia="Verdana"/>
                <w:b/>
                <w:bCs/>
                <w:color w:val="000000"/>
                <w:kern w:val="24"/>
                <w:sz w:val="18"/>
                <w:szCs w:val="18"/>
                <w:lang w:eastAsia="lv-LV"/>
              </w:rPr>
              <w:t>4 641</w:t>
            </w:r>
          </w:p>
        </w:tc>
      </w:tr>
    </w:tbl>
    <w:p w14:paraId="29D0B0E3" w14:textId="55C58632" w:rsidR="00AD11D4" w:rsidRPr="00206B3B" w:rsidRDefault="00AD11D4" w:rsidP="00AD11D4">
      <w:pPr>
        <w:spacing w:before="120" w:after="120"/>
        <w:ind w:firstLine="720"/>
        <w:jc w:val="both"/>
        <w:rPr>
          <w:rFonts w:eastAsiaTheme="minorHAnsi"/>
          <w:kern w:val="2"/>
          <w:lang w:eastAsia="en-US"/>
          <w14:ligatures w14:val="standardContextual"/>
        </w:rPr>
      </w:pPr>
      <w:r w:rsidRPr="00206B3B">
        <w:rPr>
          <w:rFonts w:eastAsiaTheme="minorHAnsi"/>
          <w:kern w:val="2"/>
          <w:lang w:eastAsia="en-US"/>
          <w14:ligatures w14:val="standardContextual"/>
        </w:rPr>
        <w:t xml:space="preserve">Attiecībā uz politikas rezultatīvo rādītāju “ES fondu un EEZ/Norvēģijas atbalsta programmu finanšu rādītāju ikgadējās investīciju prognozes izpilde (%)” FM </w:t>
      </w:r>
      <w:r w:rsidR="00206B3B">
        <w:rPr>
          <w:rFonts w:eastAsiaTheme="minorHAnsi"/>
          <w:kern w:val="2"/>
          <w:lang w:eastAsia="en-US"/>
          <w14:ligatures w14:val="standardContextual"/>
        </w:rPr>
        <w:t>secina</w:t>
      </w:r>
      <w:r w:rsidRPr="00206B3B">
        <w:rPr>
          <w:rFonts w:eastAsiaTheme="minorHAnsi"/>
          <w:kern w:val="2"/>
          <w:lang w:eastAsia="en-US"/>
          <w14:ligatures w14:val="standardContextual"/>
        </w:rPr>
        <w:t xml:space="preserve">, ka plāna vērtība 2024. gadam pārsniegta jau 2023. gadā. </w:t>
      </w:r>
    </w:p>
    <w:p w14:paraId="461EC8AF" w14:textId="7723663B" w:rsidR="00AD11D4" w:rsidRPr="00206B3B" w:rsidRDefault="00AD11D4" w:rsidP="00AD11D4">
      <w:pPr>
        <w:spacing w:before="120" w:after="120"/>
        <w:ind w:firstLine="720"/>
        <w:jc w:val="both"/>
        <w:rPr>
          <w:rFonts w:eastAsiaTheme="minorHAnsi"/>
          <w:kern w:val="2"/>
          <w:lang w:eastAsia="en-US"/>
          <w14:ligatures w14:val="standardContextual"/>
        </w:rPr>
      </w:pPr>
      <w:r w:rsidRPr="00206B3B">
        <w:rPr>
          <w:rFonts w:eastAsiaTheme="minorHAnsi"/>
          <w:kern w:val="2"/>
          <w:lang w:eastAsia="en-US"/>
          <w14:ligatures w14:val="standardContextual"/>
        </w:rPr>
        <w:t>Vienlaikus FM iesaka izvērtēt iespēju politikas un resursu vadības karti “ES un citas ārvalstu finanšu palīdzības vadība” pievienot citai/</w:t>
      </w:r>
      <w:proofErr w:type="spellStart"/>
      <w:r w:rsidRPr="00206B3B">
        <w:rPr>
          <w:rFonts w:eastAsiaTheme="minorHAnsi"/>
          <w:kern w:val="2"/>
          <w:lang w:eastAsia="en-US"/>
          <w14:ligatures w14:val="standardContextual"/>
        </w:rPr>
        <w:t>ām</w:t>
      </w:r>
      <w:proofErr w:type="spellEnd"/>
      <w:r w:rsidRPr="00206B3B">
        <w:rPr>
          <w:rFonts w:eastAsiaTheme="minorHAnsi"/>
          <w:kern w:val="2"/>
          <w:lang w:eastAsia="en-US"/>
          <w14:ligatures w14:val="standardContextual"/>
        </w:rPr>
        <w:t xml:space="preserve"> politikas</w:t>
      </w:r>
      <w:r w:rsidR="006C38CB">
        <w:rPr>
          <w:rFonts w:eastAsiaTheme="minorHAnsi"/>
          <w:kern w:val="2"/>
          <w:lang w:eastAsia="en-US"/>
          <w14:ligatures w14:val="standardContextual"/>
        </w:rPr>
        <w:t xml:space="preserve"> un resursu vadības</w:t>
      </w:r>
      <w:r w:rsidRPr="00206B3B">
        <w:rPr>
          <w:rFonts w:eastAsiaTheme="minorHAnsi"/>
          <w:kern w:val="2"/>
          <w:lang w:eastAsia="en-US"/>
          <w14:ligatures w14:val="standardContextual"/>
        </w:rPr>
        <w:t xml:space="preserve"> kartei/</w:t>
      </w:r>
      <w:proofErr w:type="spellStart"/>
      <w:r w:rsidRPr="00206B3B">
        <w:rPr>
          <w:rFonts w:eastAsiaTheme="minorHAnsi"/>
          <w:kern w:val="2"/>
          <w:lang w:eastAsia="en-US"/>
          <w14:ligatures w14:val="standardContextual"/>
        </w:rPr>
        <w:t>ēm</w:t>
      </w:r>
      <w:proofErr w:type="spellEnd"/>
      <w:r w:rsidRPr="00206B3B">
        <w:rPr>
          <w:rFonts w:eastAsiaTheme="minorHAnsi"/>
          <w:kern w:val="2"/>
          <w:lang w:eastAsia="en-US"/>
          <w14:ligatures w14:val="standardContextual"/>
        </w:rPr>
        <w:t>.</w:t>
      </w:r>
    </w:p>
    <w:p w14:paraId="2605C1B6" w14:textId="77777777" w:rsidR="00AD11D4" w:rsidRDefault="00AD11D4" w:rsidP="00AD11D4">
      <w:pPr>
        <w:spacing w:before="120" w:after="120"/>
        <w:ind w:firstLine="720"/>
        <w:jc w:val="both"/>
        <w:rPr>
          <w:rFonts w:eastAsiaTheme="minorHAnsi"/>
          <w:kern w:val="2"/>
          <w:lang w:eastAsia="en-US"/>
          <w14:ligatures w14:val="standardContextual"/>
        </w:rPr>
      </w:pPr>
    </w:p>
    <w:p w14:paraId="463171DB" w14:textId="77777777" w:rsidR="00206B3B" w:rsidRPr="00206B3B" w:rsidRDefault="00206B3B" w:rsidP="00AD11D4">
      <w:pPr>
        <w:spacing w:before="120" w:after="120"/>
        <w:ind w:firstLine="720"/>
        <w:jc w:val="both"/>
        <w:rPr>
          <w:rFonts w:eastAsiaTheme="minorHAnsi"/>
          <w:kern w:val="2"/>
          <w:lang w:eastAsia="en-US"/>
          <w14:ligatures w14:val="standardContextual"/>
        </w:rPr>
      </w:pPr>
    </w:p>
    <w:p w14:paraId="45E51851" w14:textId="77777777" w:rsidR="00AD11D4" w:rsidRPr="00206B3B" w:rsidRDefault="00AD11D4" w:rsidP="00AD11D4">
      <w:pPr>
        <w:jc w:val="center"/>
        <w:rPr>
          <w:b/>
          <w:bCs/>
          <w:i/>
          <w:iCs/>
          <w:u w:val="single"/>
          <w:lang w:eastAsia="en-US"/>
        </w:rPr>
      </w:pPr>
      <w:r w:rsidRPr="00206B3B">
        <w:rPr>
          <w:b/>
          <w:bCs/>
          <w:i/>
          <w:iCs/>
          <w:u w:val="single"/>
          <w:lang w:eastAsia="en-US"/>
        </w:rPr>
        <w:lastRenderedPageBreak/>
        <w:t>Valsts nekustamo īpašumu būvniecības finansēšana</w:t>
      </w:r>
    </w:p>
    <w:p w14:paraId="00E2B3EC" w14:textId="77777777" w:rsidR="00AD11D4" w:rsidRDefault="00AD11D4" w:rsidP="00AD11D4">
      <w:pPr>
        <w:rPr>
          <w:b/>
          <w:bCs/>
          <w:i/>
          <w:iCs/>
          <w:lang w:eastAsia="en-US"/>
        </w:rPr>
      </w:pPr>
      <w:r w:rsidRPr="00243B4C">
        <w:rPr>
          <w:noProof/>
          <w:szCs w:val="28"/>
        </w:rPr>
        <mc:AlternateContent>
          <mc:Choice Requires="wpg">
            <w:drawing>
              <wp:anchor distT="0" distB="0" distL="114300" distR="114300" simplePos="0" relativeHeight="251920384" behindDoc="0" locked="0" layoutInCell="1" allowOverlap="1" wp14:anchorId="493C9352" wp14:editId="2819A45F">
                <wp:simplePos x="0" y="0"/>
                <wp:positionH relativeFrom="margin">
                  <wp:posOffset>-13335</wp:posOffset>
                </wp:positionH>
                <wp:positionV relativeFrom="paragraph">
                  <wp:posOffset>88900</wp:posOffset>
                </wp:positionV>
                <wp:extent cx="5803915" cy="622300"/>
                <wp:effectExtent l="0" t="0" r="6350" b="6350"/>
                <wp:wrapNone/>
                <wp:docPr id="110767458" name="Group 11"/>
                <wp:cNvGraphicFramePr/>
                <a:graphic xmlns:a="http://schemas.openxmlformats.org/drawingml/2006/main">
                  <a:graphicData uri="http://schemas.microsoft.com/office/word/2010/wordprocessingGroup">
                    <wpg:wgp>
                      <wpg:cNvGrpSpPr/>
                      <wpg:grpSpPr>
                        <a:xfrm>
                          <a:off x="0" y="0"/>
                          <a:ext cx="5803915" cy="622300"/>
                          <a:chOff x="0" y="38100"/>
                          <a:chExt cx="812803" cy="1390495"/>
                        </a:xfrm>
                      </wpg:grpSpPr>
                      <wps:wsp>
                        <wps:cNvPr id="2110463461"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43497562" name="TextBox 13"/>
                        <wps:cNvSpPr txBox="1"/>
                        <wps:spPr>
                          <a:xfrm>
                            <a:off x="3" y="134830"/>
                            <a:ext cx="812800" cy="1293765"/>
                          </a:xfrm>
                          <a:prstGeom prst="rect">
                            <a:avLst/>
                          </a:prstGeom>
                        </wps:spPr>
                        <wps:txbx>
                          <w:txbxContent>
                            <w:p w14:paraId="7C94E866" w14:textId="49770505" w:rsidR="00AD11D4" w:rsidRPr="00F64441" w:rsidRDefault="00AD11D4" w:rsidP="00AD11D4">
                              <w:pPr>
                                <w:jc w:val="both"/>
                                <w:rPr>
                                  <w:i/>
                                  <w:iCs/>
                                  <w:lang w:eastAsia="en-US"/>
                                </w:rPr>
                              </w:pPr>
                              <w:r>
                                <w:rPr>
                                  <w:b/>
                                  <w:bCs/>
                                  <w:lang w:eastAsia="en-US"/>
                                </w:rPr>
                                <w:t>Darbības</w:t>
                              </w:r>
                              <w:r w:rsidRPr="00F64441">
                                <w:rPr>
                                  <w:b/>
                                  <w:bCs/>
                                  <w:lang w:eastAsia="en-US"/>
                                </w:rPr>
                                <w:t xml:space="preserve"> mērķis:</w:t>
                              </w:r>
                              <w:r w:rsidRPr="00F64441">
                                <w:rPr>
                                  <w:lang w:eastAsia="en-US"/>
                                </w:rPr>
                                <w:t xml:space="preserve"> </w:t>
                              </w:r>
                              <w:r w:rsidRPr="00287562">
                                <w:rPr>
                                  <w:lang w:eastAsia="en-US"/>
                                </w:rPr>
                                <w:t xml:space="preserve">nodrošināts finansējums valsts nekustamo īpašumu uzlabošanai </w:t>
                              </w:r>
                              <w:r w:rsidR="002849B1">
                                <w:rPr>
                                  <w:lang w:eastAsia="en-US"/>
                                </w:rPr>
                                <w:t>VNĪ</w:t>
                              </w:r>
                              <w:r w:rsidRPr="00287562">
                                <w:rPr>
                                  <w:lang w:eastAsia="en-US"/>
                                </w:rPr>
                                <w:t xml:space="preserve"> projektu un pasākumu īstenošanai atbilstoši MK pieņemtajiem lēmumiem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93C9352" id="_x0000_s1082" style="position:absolute;margin-left:-1.05pt;margin-top:7pt;width:457pt;height:49pt;z-index:25192038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">
                <v:shape id="Freeform 12" o:spid="_x0000_s1083"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&#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84" type="#_x0000_t202" style="position:absolute;top:1348;width:8128;height:1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" filled="f" stroked="f">
                  <v:textbox inset="4pt,4pt,4pt,4pt">
                    <w:txbxContent>
                      <w:p w14:paraId="7C94E866" w14:textId="49770505" w:rsidR="00AD11D4" w:rsidRPr="00F64441" w:rsidRDefault="00AD11D4" w:rsidP="00AD11D4">
                        <w:pPr>
                          <w:jc w:val="both"/>
                          <w:rPr>
                            <w:i/>
                            <w:iCs/>
                            <w:lang w:eastAsia="en-US"/>
                          </w:rPr>
                        </w:pPr>
                        <w:r>
                          <w:rPr>
                            <w:b/>
                            <w:bCs/>
                            <w:lang w:eastAsia="en-US"/>
                          </w:rPr>
                          <w:t>Darbības</w:t>
                        </w:r>
                        <w:r w:rsidRPr="00F64441">
                          <w:rPr>
                            <w:b/>
                            <w:bCs/>
                            <w:lang w:eastAsia="en-US"/>
                          </w:rPr>
                          <w:t xml:space="preserve"> mērķis:</w:t>
                        </w:r>
                        <w:r w:rsidRPr="00F64441">
                          <w:rPr>
                            <w:lang w:eastAsia="en-US"/>
                          </w:rPr>
                          <w:t xml:space="preserve"> </w:t>
                        </w:r>
                        <w:r w:rsidRPr="00287562">
                          <w:rPr>
                            <w:lang w:eastAsia="en-US"/>
                          </w:rPr>
                          <w:t xml:space="preserve">nodrošināts finansējums valsts nekustamo īpašumu uzlabošanai </w:t>
                        </w:r>
                        <w:r w:rsidR="002849B1">
                          <w:rPr>
                            <w:lang w:eastAsia="en-US"/>
                          </w:rPr>
                          <w:t>VNĪ</w:t>
                        </w:r>
                        <w:r w:rsidRPr="00287562">
                          <w:rPr>
                            <w:lang w:eastAsia="en-US"/>
                          </w:rPr>
                          <w:t xml:space="preserve"> projektu un pasākumu īstenošanai atbilstoši MK pieņemtajiem lēmumiem</w:t>
                        </w:r>
                      </w:p>
                    </w:txbxContent>
                  </v:textbox>
                </v:shape>
                <w10:wrap anchorx="margin"/>
              </v:group>
            </w:pict>
          </mc:Fallback>
        </mc:AlternateContent>
      </w:r>
    </w:p>
    <w:p w14:paraId="7A2CD7EC" w14:textId="77777777" w:rsidR="00206B3B" w:rsidRDefault="00206B3B" w:rsidP="00AD11D4">
      <w:pPr>
        <w:rPr>
          <w:b/>
          <w:bCs/>
          <w:lang w:eastAsia="en-US"/>
        </w:rPr>
      </w:pPr>
    </w:p>
    <w:p w14:paraId="141D05B5" w14:textId="2552181E" w:rsidR="00AD11D4" w:rsidRDefault="002849B1" w:rsidP="00AD11D4">
      <w:pPr>
        <w:rPr>
          <w:b/>
          <w:bCs/>
          <w:lang w:eastAsia="en-US"/>
        </w:rPr>
      </w:pPr>
      <w:r w:rsidRPr="00277279">
        <w:rPr>
          <w:noProof/>
          <w:szCs w:val="28"/>
        </w:rPr>
        <w:drawing>
          <wp:anchor distT="0" distB="0" distL="114300" distR="114300" simplePos="0" relativeHeight="251921408" behindDoc="0" locked="0" layoutInCell="1" allowOverlap="1" wp14:anchorId="173295C5" wp14:editId="50888450">
            <wp:simplePos x="0" y="0"/>
            <wp:positionH relativeFrom="column">
              <wp:posOffset>-13335</wp:posOffset>
            </wp:positionH>
            <wp:positionV relativeFrom="paragraph">
              <wp:posOffset>1141730</wp:posOffset>
            </wp:positionV>
            <wp:extent cx="2806700" cy="2057400"/>
            <wp:effectExtent l="0" t="0" r="0" b="0"/>
            <wp:wrapSquare wrapText="bothSides"/>
            <wp:docPr id="2056399712" name="Chart 1">
              <a:extLst xmlns:a="http://schemas.openxmlformats.org/drawingml/2006/main">
                <a:ext uri="{FF2B5EF4-FFF2-40B4-BE49-F238E27FC236}">
                  <a16:creationId xmlns:a16="http://schemas.microsoft.com/office/drawing/2014/main" id="{75941B22-0D89-41D9-8AD9-499477005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14:paraId="3870A13C" w14:textId="77777777" w:rsidR="00AD11D4" w:rsidRDefault="00AD11D4" w:rsidP="00AD11D4">
      <w:pPr>
        <w:rPr>
          <w:szCs w:val="28"/>
        </w:rPr>
        <w:sectPr w:rsidR="00AD11D4" w:rsidSect="00AD11D4">
          <w:type w:val="continuous"/>
          <w:pgSz w:w="11906" w:h="16838"/>
          <w:pgMar w:top="1134" w:right="1134" w:bottom="1134" w:left="1701" w:header="709" w:footer="709" w:gutter="0"/>
          <w:cols w:space="281"/>
          <w:docGrid w:linePitch="360"/>
        </w:sectPr>
      </w:pPr>
    </w:p>
    <w:p w14:paraId="53E64DC7" w14:textId="5F82505E" w:rsidR="00AD11D4" w:rsidRDefault="00AD11D4" w:rsidP="00AD11D4">
      <w:pPr>
        <w:rPr>
          <w:szCs w:val="28"/>
        </w:rPr>
      </w:pPr>
    </w:p>
    <w:p w14:paraId="4542BEAF" w14:textId="77777777" w:rsidR="00AD11D4" w:rsidRDefault="00AD11D4" w:rsidP="00AD11D4">
      <w:pPr>
        <w:spacing w:after="120"/>
        <w:jc w:val="center"/>
        <w:rPr>
          <w:rFonts w:eastAsiaTheme="minorHAnsi"/>
          <w:b/>
          <w:bCs/>
          <w:i/>
          <w:iCs/>
          <w:kern w:val="2"/>
          <w:sz w:val="22"/>
          <w:szCs w:val="22"/>
          <w:lang w:eastAsia="en-US"/>
          <w14:ligatures w14:val="standardContextual"/>
        </w:rPr>
      </w:pPr>
    </w:p>
    <w:p w14:paraId="2C9A0EED" w14:textId="77777777" w:rsidR="00AD11D4" w:rsidRDefault="00AD11D4" w:rsidP="00AD11D4">
      <w:pPr>
        <w:spacing w:after="120"/>
        <w:rPr>
          <w:rFonts w:eastAsiaTheme="minorHAnsi"/>
          <w:b/>
          <w:bCs/>
          <w:i/>
          <w:iCs/>
          <w:kern w:val="2"/>
          <w:sz w:val="22"/>
          <w:szCs w:val="22"/>
          <w:lang w:eastAsia="en-US"/>
          <w14:ligatures w14:val="standardContextual"/>
        </w:rPr>
        <w:sectPr w:rsidR="00AD11D4" w:rsidSect="00AD11D4">
          <w:type w:val="continuous"/>
          <w:pgSz w:w="11906" w:h="16838"/>
          <w:pgMar w:top="1134" w:right="1134" w:bottom="1134" w:left="1701" w:header="709" w:footer="709" w:gutter="0"/>
          <w:cols w:num="2" w:space="281"/>
          <w:docGrid w:linePitch="360"/>
        </w:sectPr>
      </w:pPr>
    </w:p>
    <w:p w14:paraId="2D3B5B49" w14:textId="39A1358D" w:rsidR="00AD11D4" w:rsidRDefault="00AD11D4" w:rsidP="002849B1">
      <w:pPr>
        <w:spacing w:before="120" w:after="120"/>
        <w:jc w:val="center"/>
        <w:rPr>
          <w:rFonts w:eastAsiaTheme="minorHAnsi"/>
          <w:b/>
          <w:bCs/>
          <w:i/>
          <w:iCs/>
          <w:kern w:val="2"/>
          <w:sz w:val="22"/>
          <w:szCs w:val="22"/>
          <w:lang w:eastAsia="en-US"/>
          <w14:ligatures w14:val="standardContextual"/>
        </w:rPr>
      </w:pPr>
    </w:p>
    <w:p w14:paraId="5929DA68" w14:textId="0DDDA841" w:rsidR="00AD11D4" w:rsidRPr="005F5511" w:rsidRDefault="00AD11D4" w:rsidP="00206B3B">
      <w:pPr>
        <w:spacing w:before="120"/>
        <w:ind w:right="-215"/>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5ACAE49" w14:textId="77777777" w:rsidR="00AD11D4" w:rsidRDefault="00AD11D4" w:rsidP="00AD11D4">
      <w:pPr>
        <w:spacing w:after="120"/>
        <w:ind w:left="-284" w:firstLine="720"/>
        <w:jc w:val="both"/>
        <w:rPr>
          <w:szCs w:val="28"/>
        </w:rPr>
      </w:pPr>
    </w:p>
    <w:p w14:paraId="32D967F1" w14:textId="23399DBB" w:rsidR="00AD11D4" w:rsidRDefault="00AD11D4" w:rsidP="00206B3B">
      <w:pPr>
        <w:spacing w:before="240" w:after="120"/>
        <w:ind w:left="-284" w:firstLine="720"/>
        <w:jc w:val="both"/>
        <w:rPr>
          <w:szCs w:val="28"/>
        </w:rPr>
        <w:sectPr w:rsidR="00AD11D4" w:rsidSect="00AD11D4">
          <w:type w:val="continuous"/>
          <w:pgSz w:w="11906" w:h="16838"/>
          <w:pgMar w:top="1134" w:right="1134" w:bottom="1134" w:left="1701" w:header="709" w:footer="709" w:gutter="0"/>
          <w:cols w:num="2" w:space="708"/>
          <w:docGrid w:linePitch="360"/>
        </w:sectPr>
      </w:pPr>
      <w:r w:rsidRPr="00CF7F09">
        <w:rPr>
          <w:szCs w:val="28"/>
        </w:rPr>
        <w:t xml:space="preserve">Politikas un resursu vadības kartes “Valsts nekustamo īpašumu būvniecības finansēšana” izdevumu dinamika ir mainīga </w:t>
      </w:r>
      <w:r w:rsidR="00206B3B">
        <w:rPr>
          <w:noProof/>
          <w14:ligatures w14:val="standardContextual"/>
        </w:rPr>
        <w:t>–</w:t>
      </w:r>
      <w:r>
        <w:rPr>
          <w:szCs w:val="28"/>
        </w:rPr>
        <w:t xml:space="preserve"> </w:t>
      </w:r>
      <w:r w:rsidRPr="006D608A">
        <w:rPr>
          <w:szCs w:val="28"/>
        </w:rPr>
        <w:t xml:space="preserve"> </w:t>
      </w:r>
      <w:r>
        <w:rPr>
          <w:szCs w:val="28"/>
        </w:rPr>
        <w:t>izdevumu izmaiņas pa gadiem ir atbilstoši projektu grafikiem.</w:t>
      </w:r>
      <w:r w:rsidRPr="00277279">
        <w:rPr>
          <w:noProof/>
          <w14:ligatures w14:val="standardContextual"/>
        </w:rPr>
        <w:t xml:space="preserve"> </w:t>
      </w:r>
    </w:p>
    <w:p w14:paraId="5E1EF8A8" w14:textId="77777777" w:rsidR="00AD11D4" w:rsidRDefault="00AD11D4" w:rsidP="00206B3B">
      <w:pPr>
        <w:spacing w:after="120"/>
        <w:ind w:firstLine="720"/>
        <w:jc w:val="both"/>
        <w:rPr>
          <w:lang w:eastAsia="en-US"/>
        </w:rPr>
      </w:pPr>
      <w:r>
        <w:rPr>
          <w:lang w:eastAsia="en-US"/>
        </w:rPr>
        <w:t>FM norāda, ka a</w:t>
      </w:r>
      <w:r w:rsidRPr="006F27A0">
        <w:rPr>
          <w:lang w:eastAsia="en-US"/>
        </w:rPr>
        <w:t>tbilstoši 2021.</w:t>
      </w:r>
      <w:r>
        <w:rPr>
          <w:lang w:eastAsia="en-US"/>
        </w:rPr>
        <w:t> </w:t>
      </w:r>
      <w:r w:rsidRPr="00BB639C">
        <w:rPr>
          <w:lang w:eastAsia="en-US"/>
        </w:rPr>
        <w:t xml:space="preserve">gada </w:t>
      </w:r>
      <w:proofErr w:type="spellStart"/>
      <w:r w:rsidRPr="00BB639C">
        <w:rPr>
          <w:lang w:eastAsia="en-US"/>
        </w:rPr>
        <w:t>Pārresoru</w:t>
      </w:r>
      <w:proofErr w:type="spellEnd"/>
      <w:r w:rsidRPr="00BB639C">
        <w:rPr>
          <w:lang w:eastAsia="en-US"/>
        </w:rPr>
        <w:t xml:space="preserve"> koordinācijas centra</w:t>
      </w:r>
      <w:r w:rsidRPr="00BB639C">
        <w:rPr>
          <w:rStyle w:val="FootnoteReference"/>
          <w:lang w:eastAsia="en-US"/>
        </w:rPr>
        <w:footnoteReference w:id="10"/>
      </w:r>
      <w:r w:rsidRPr="00BB639C">
        <w:rPr>
          <w:lang w:eastAsia="en-US"/>
        </w:rPr>
        <w:t xml:space="preserve"> ierosinājumam būtu izvērtējama darbības kartes pārveidošana par politikas karti, nosakot politikas rezultatīvo rādītāju “FM valdījumā un VNĪ</w:t>
      </w:r>
      <w:r w:rsidRPr="006F27A0">
        <w:rPr>
          <w:lang w:eastAsia="en-US"/>
        </w:rPr>
        <w:t xml:space="preserve"> pārvaldīšanā labā un apmierinošā stāvoklī esošu ēku un būvju īpatsvars (%)</w:t>
      </w:r>
      <w:r>
        <w:rPr>
          <w:lang w:eastAsia="en-US"/>
        </w:rPr>
        <w:t>”.</w:t>
      </w:r>
    </w:p>
    <w:p w14:paraId="3B176505" w14:textId="77777777" w:rsidR="00B66FD4" w:rsidRDefault="00B66FD4" w:rsidP="00B66FD4">
      <w:pPr>
        <w:spacing w:before="120"/>
        <w:jc w:val="center"/>
        <w:rPr>
          <w:b/>
          <w:bCs/>
          <w:i/>
          <w:iCs/>
          <w:u w:val="single"/>
          <w:lang w:eastAsia="en-US"/>
        </w:rPr>
      </w:pPr>
    </w:p>
    <w:p w14:paraId="6462B3E6" w14:textId="77777777" w:rsidR="003C3C7C" w:rsidRDefault="003C3C7C" w:rsidP="00B66FD4">
      <w:pPr>
        <w:spacing w:before="120"/>
        <w:jc w:val="center"/>
        <w:rPr>
          <w:b/>
          <w:bCs/>
          <w:i/>
          <w:iCs/>
          <w:u w:val="single"/>
          <w:lang w:eastAsia="en-US"/>
        </w:rPr>
      </w:pPr>
    </w:p>
    <w:p w14:paraId="67F4E690" w14:textId="2FC64570" w:rsidR="00AD11D4" w:rsidRDefault="00AD11D4" w:rsidP="00B66FD4">
      <w:pPr>
        <w:spacing w:before="120"/>
        <w:jc w:val="center"/>
        <w:rPr>
          <w:b/>
          <w:bCs/>
          <w:i/>
          <w:iCs/>
          <w:u w:val="single"/>
          <w:lang w:eastAsia="en-US"/>
        </w:rPr>
      </w:pPr>
      <w:r w:rsidRPr="0061005B">
        <w:rPr>
          <w:b/>
          <w:bCs/>
          <w:i/>
          <w:iCs/>
          <w:u w:val="single"/>
          <w:lang w:eastAsia="en-US"/>
        </w:rPr>
        <w:t>Maksājumu nodrošināšana starptautiskajās organizācijās</w:t>
      </w:r>
    </w:p>
    <w:p w14:paraId="393E043F" w14:textId="7D782A08" w:rsidR="00AD11D4" w:rsidRDefault="00AD11D4" w:rsidP="00AD11D4">
      <w:pPr>
        <w:rPr>
          <w:b/>
          <w:bCs/>
          <w:lang w:eastAsia="en-US"/>
        </w:rPr>
      </w:pPr>
      <w:r w:rsidRPr="00243B4C">
        <w:rPr>
          <w:noProof/>
          <w:szCs w:val="28"/>
        </w:rPr>
        <mc:AlternateContent>
          <mc:Choice Requires="wpg">
            <w:drawing>
              <wp:anchor distT="0" distB="0" distL="114300" distR="114300" simplePos="0" relativeHeight="251922432" behindDoc="0" locked="0" layoutInCell="1" allowOverlap="1" wp14:anchorId="7BDA5864" wp14:editId="57CF1583">
                <wp:simplePos x="0" y="0"/>
                <wp:positionH relativeFrom="margin">
                  <wp:posOffset>-13335</wp:posOffset>
                </wp:positionH>
                <wp:positionV relativeFrom="paragraph">
                  <wp:posOffset>106680</wp:posOffset>
                </wp:positionV>
                <wp:extent cx="5803915" cy="412750"/>
                <wp:effectExtent l="0" t="0" r="6350" b="6350"/>
                <wp:wrapNone/>
                <wp:docPr id="744374896" name="Group 11"/>
                <wp:cNvGraphicFramePr/>
                <a:graphic xmlns:a="http://schemas.openxmlformats.org/drawingml/2006/main">
                  <a:graphicData uri="http://schemas.microsoft.com/office/word/2010/wordprocessingGroup">
                    <wpg:wgp>
                      <wpg:cNvGrpSpPr/>
                      <wpg:grpSpPr>
                        <a:xfrm>
                          <a:off x="0" y="0"/>
                          <a:ext cx="5803915" cy="412750"/>
                          <a:chOff x="0" y="38100"/>
                          <a:chExt cx="812803" cy="1390495"/>
                        </a:xfrm>
                      </wpg:grpSpPr>
                      <wps:wsp>
                        <wps:cNvPr id="1985614210"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637077447" name="TextBox 13"/>
                        <wps:cNvSpPr txBox="1"/>
                        <wps:spPr>
                          <a:xfrm>
                            <a:off x="3" y="38100"/>
                            <a:ext cx="812800" cy="1390495"/>
                          </a:xfrm>
                          <a:prstGeom prst="rect">
                            <a:avLst/>
                          </a:prstGeom>
                        </wps:spPr>
                        <wps:txbx>
                          <w:txbxContent>
                            <w:p w14:paraId="7E938C3C" w14:textId="77777777" w:rsidR="00AD11D4" w:rsidRPr="00F64441" w:rsidRDefault="00AD11D4" w:rsidP="00AD11D4">
                              <w:pPr>
                                <w:jc w:val="both"/>
                                <w:rPr>
                                  <w:i/>
                                  <w:iCs/>
                                  <w:lang w:eastAsia="en-US"/>
                                </w:rPr>
                              </w:pPr>
                              <w:r>
                                <w:rPr>
                                  <w:b/>
                                  <w:bCs/>
                                  <w:lang w:eastAsia="en-US"/>
                                </w:rPr>
                                <w:t>Darbības</w:t>
                              </w:r>
                              <w:r w:rsidRPr="00F64441">
                                <w:rPr>
                                  <w:b/>
                                  <w:bCs/>
                                  <w:lang w:eastAsia="en-US"/>
                                </w:rPr>
                                <w:t xml:space="preserve"> mērķis:</w:t>
                              </w:r>
                              <w:r w:rsidRPr="00F64441">
                                <w:rPr>
                                  <w:lang w:eastAsia="en-US"/>
                                </w:rPr>
                                <w:t xml:space="preserve"> </w:t>
                              </w:r>
                              <w:r w:rsidRPr="0061005B">
                                <w:rPr>
                                  <w:lang w:eastAsia="en-US"/>
                                </w:rPr>
                                <w:t xml:space="preserve">nodrošināti maksājumi atbilstoši </w:t>
                              </w:r>
                              <w:r>
                                <w:rPr>
                                  <w:lang w:eastAsia="en-US"/>
                                </w:rPr>
                                <w:t>LR</w:t>
                              </w:r>
                              <w:r w:rsidRPr="0061005B">
                                <w:rPr>
                                  <w:lang w:eastAsia="en-US"/>
                                </w:rPr>
                                <w:t xml:space="preserve"> uzņemtajām saistībām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BDA5864" id="_x0000_s1085" style="position:absolute;margin-left:-1.05pt;margin-top:8.4pt;width:457pt;height:32.5pt;z-index:25192243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">
                <v:shape id="Freeform 12" o:spid="_x0000_s1086"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87" type="#_x0000_t202" style="position:absolute;top:381;width:8128;height:13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" filled="f" stroked="f">
                  <v:textbox inset="4pt,4pt,4pt,4pt">
                    <w:txbxContent>
                      <w:p w14:paraId="7E938C3C" w14:textId="77777777" w:rsidR="00AD11D4" w:rsidRPr="00F64441" w:rsidRDefault="00AD11D4" w:rsidP="00AD11D4">
                        <w:pPr>
                          <w:jc w:val="both"/>
                          <w:rPr>
                            <w:i/>
                            <w:iCs/>
                            <w:lang w:eastAsia="en-US"/>
                          </w:rPr>
                        </w:pPr>
                        <w:r>
                          <w:rPr>
                            <w:b/>
                            <w:bCs/>
                            <w:lang w:eastAsia="en-US"/>
                          </w:rPr>
                          <w:t>Darbības</w:t>
                        </w:r>
                        <w:r w:rsidRPr="00F64441">
                          <w:rPr>
                            <w:b/>
                            <w:bCs/>
                            <w:lang w:eastAsia="en-US"/>
                          </w:rPr>
                          <w:t xml:space="preserve"> mērķis:</w:t>
                        </w:r>
                        <w:r w:rsidRPr="00F64441">
                          <w:rPr>
                            <w:lang w:eastAsia="en-US"/>
                          </w:rPr>
                          <w:t xml:space="preserve"> </w:t>
                        </w:r>
                        <w:r w:rsidRPr="0061005B">
                          <w:rPr>
                            <w:lang w:eastAsia="en-US"/>
                          </w:rPr>
                          <w:t xml:space="preserve">nodrošināti maksājumi atbilstoši </w:t>
                        </w:r>
                        <w:r>
                          <w:rPr>
                            <w:lang w:eastAsia="en-US"/>
                          </w:rPr>
                          <w:t>LR</w:t>
                        </w:r>
                        <w:r w:rsidRPr="0061005B">
                          <w:rPr>
                            <w:lang w:eastAsia="en-US"/>
                          </w:rPr>
                          <w:t xml:space="preserve"> uzņemtajām saistībām</w:t>
                        </w:r>
                      </w:p>
                    </w:txbxContent>
                  </v:textbox>
                </v:shape>
                <w10:wrap anchorx="margin"/>
              </v:group>
            </w:pict>
          </mc:Fallback>
        </mc:AlternateContent>
      </w:r>
    </w:p>
    <w:p w14:paraId="40E45FFF" w14:textId="77777777" w:rsidR="00AD11D4" w:rsidRDefault="00AD11D4" w:rsidP="00AD11D4">
      <w:pPr>
        <w:rPr>
          <w:szCs w:val="28"/>
        </w:rPr>
      </w:pPr>
    </w:p>
    <w:p w14:paraId="1B35A7E0" w14:textId="77777777" w:rsidR="00206B3B" w:rsidRDefault="00206B3B" w:rsidP="00AD11D4">
      <w:pPr>
        <w:rPr>
          <w:szCs w:val="28"/>
        </w:rPr>
        <w:sectPr w:rsidR="00206B3B" w:rsidSect="00AD11D4">
          <w:type w:val="continuous"/>
          <w:pgSz w:w="11906" w:h="16838"/>
          <w:pgMar w:top="1134" w:right="1134" w:bottom="1134" w:left="1701" w:header="709" w:footer="709" w:gutter="0"/>
          <w:cols w:space="281"/>
          <w:docGrid w:linePitch="360"/>
        </w:sectPr>
      </w:pPr>
    </w:p>
    <w:p w14:paraId="7475FEAF" w14:textId="16EDEC5B" w:rsidR="00AD11D4" w:rsidRDefault="00AD11D4" w:rsidP="00AD11D4">
      <w:pPr>
        <w:spacing w:after="120"/>
        <w:rPr>
          <w:rFonts w:eastAsiaTheme="minorHAnsi"/>
          <w:b/>
          <w:bCs/>
          <w:i/>
          <w:iCs/>
          <w:kern w:val="2"/>
          <w:sz w:val="22"/>
          <w:szCs w:val="22"/>
          <w:lang w:eastAsia="en-US"/>
          <w14:ligatures w14:val="standardContextual"/>
        </w:rPr>
        <w:sectPr w:rsidR="00AD11D4" w:rsidSect="00AD11D4">
          <w:type w:val="continuous"/>
          <w:pgSz w:w="11906" w:h="16838"/>
          <w:pgMar w:top="1134" w:right="1134" w:bottom="1134" w:left="1701" w:header="709" w:footer="709" w:gutter="0"/>
          <w:cols w:num="2" w:space="281"/>
          <w:docGrid w:linePitch="360"/>
        </w:sectPr>
      </w:pPr>
    </w:p>
    <w:p w14:paraId="6DB87642" w14:textId="40912557" w:rsidR="00AD11D4" w:rsidRDefault="002849B1" w:rsidP="00206B3B">
      <w:pPr>
        <w:spacing w:before="240" w:after="120"/>
        <w:ind w:right="-355"/>
        <w:jc w:val="center"/>
        <w:rPr>
          <w:rFonts w:eastAsiaTheme="minorHAnsi"/>
          <w:b/>
          <w:bCs/>
          <w:i/>
          <w:iCs/>
          <w:kern w:val="2"/>
          <w:sz w:val="22"/>
          <w:szCs w:val="22"/>
          <w:lang w:eastAsia="en-US"/>
          <w14:ligatures w14:val="standardContextual"/>
        </w:rPr>
      </w:pPr>
      <w:r w:rsidRPr="005E0EAA">
        <w:rPr>
          <w:noProof/>
          <w:lang w:eastAsia="en-US"/>
        </w:rPr>
        <w:drawing>
          <wp:anchor distT="0" distB="0" distL="114300" distR="114300" simplePos="0" relativeHeight="251923456" behindDoc="0" locked="0" layoutInCell="1" allowOverlap="1" wp14:anchorId="3573F338" wp14:editId="2AA4B223">
            <wp:simplePos x="0" y="0"/>
            <wp:positionH relativeFrom="column">
              <wp:posOffset>-13335</wp:posOffset>
            </wp:positionH>
            <wp:positionV relativeFrom="paragraph">
              <wp:posOffset>406400</wp:posOffset>
            </wp:positionV>
            <wp:extent cx="2832100" cy="1905000"/>
            <wp:effectExtent l="0" t="0" r="6350" b="6350"/>
            <wp:wrapSquare wrapText="bothSides"/>
            <wp:docPr id="140886530" name="Chart 1">
              <a:extLst xmlns:a="http://schemas.openxmlformats.org/drawingml/2006/main">
                <a:ext uri="{FF2B5EF4-FFF2-40B4-BE49-F238E27FC236}">
                  <a16:creationId xmlns:a16="http://schemas.microsoft.com/office/drawing/2014/main" id="{2B995E6D-71CF-4BA0-8EB2-2405DC1F3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AD11D4">
        <w:rPr>
          <w:rFonts w:eastAsiaTheme="minorHAnsi"/>
          <w:b/>
          <w:bCs/>
          <w:i/>
          <w:iCs/>
          <w:kern w:val="2"/>
          <w:sz w:val="22"/>
          <w:szCs w:val="22"/>
          <w:lang w:eastAsia="en-US"/>
          <w14:ligatures w14:val="standardContextual"/>
        </w:rPr>
        <w:t>2</w:t>
      </w:r>
      <w:r w:rsidR="00AD11D4"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00AD11D4"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21.</w:t>
      </w:r>
      <w:r w:rsidR="00AD11D4" w:rsidRPr="00307028">
        <w:rPr>
          <w:rFonts w:eastAsiaTheme="minorHAnsi"/>
          <w:b/>
          <w:bCs/>
          <w:i/>
          <w:iCs/>
          <w:kern w:val="2"/>
          <w:sz w:val="22"/>
          <w:szCs w:val="22"/>
          <w:lang w:eastAsia="en-US"/>
          <w14:ligatures w14:val="standardContextual"/>
        </w:rPr>
        <w:t xml:space="preserve"> attēls</w:t>
      </w:r>
      <w:r w:rsidR="00AD11D4" w:rsidRPr="00307028">
        <w:rPr>
          <w:rFonts w:eastAsiaTheme="minorHAnsi"/>
          <w:b/>
          <w:bCs/>
          <w:kern w:val="2"/>
          <w:sz w:val="22"/>
          <w:szCs w:val="22"/>
          <w:lang w:eastAsia="en-US"/>
          <w14:ligatures w14:val="standardContextual"/>
        </w:rPr>
        <w:t xml:space="preserve"> </w:t>
      </w:r>
      <w:r w:rsidR="00AD11D4" w:rsidRPr="00243B4C">
        <w:rPr>
          <w:rFonts w:eastAsiaTheme="minorHAnsi"/>
          <w:b/>
          <w:bCs/>
          <w:kern w:val="2"/>
          <w:sz w:val="22"/>
          <w:szCs w:val="22"/>
          <w:lang w:eastAsia="en-US"/>
          <w14:ligatures w14:val="standardContextual"/>
        </w:rPr>
        <w:t>Politikas un resursu vadības kartes izdevumu dinamika</w:t>
      </w:r>
      <w:r w:rsidR="00AD11D4">
        <w:rPr>
          <w:rFonts w:eastAsiaTheme="minorHAnsi"/>
          <w:b/>
          <w:bCs/>
          <w:kern w:val="2"/>
          <w:sz w:val="22"/>
          <w:szCs w:val="22"/>
          <w:lang w:eastAsia="en-US"/>
          <w14:ligatures w14:val="standardContextual"/>
        </w:rPr>
        <w:t>,</w:t>
      </w:r>
      <w:r w:rsidR="00AD11D4" w:rsidRPr="00243B4C">
        <w:rPr>
          <w:rFonts w:eastAsiaTheme="minorHAnsi"/>
          <w:b/>
          <w:bCs/>
          <w:kern w:val="2"/>
          <w:sz w:val="22"/>
          <w:szCs w:val="22"/>
          <w:lang w:eastAsia="en-US"/>
          <w14:ligatures w14:val="standardContextual"/>
        </w:rPr>
        <w:t xml:space="preserve"> milj. </w:t>
      </w:r>
      <w:proofErr w:type="spellStart"/>
      <w:r w:rsidR="00AD11D4" w:rsidRPr="00243B4C">
        <w:rPr>
          <w:rFonts w:eastAsiaTheme="minorHAnsi"/>
          <w:b/>
          <w:bCs/>
          <w:i/>
          <w:iCs/>
          <w:kern w:val="2"/>
          <w:sz w:val="22"/>
          <w:szCs w:val="22"/>
          <w:lang w:eastAsia="en-US"/>
          <w14:ligatures w14:val="standardContextual"/>
        </w:rPr>
        <w:t>euro</w:t>
      </w:r>
      <w:proofErr w:type="spellEnd"/>
    </w:p>
    <w:p w14:paraId="35914315" w14:textId="77777777" w:rsidR="00AD11D4" w:rsidRDefault="00AD11D4" w:rsidP="00206B3B">
      <w:pPr>
        <w:spacing w:before="240" w:after="120"/>
        <w:ind w:left="-284" w:firstLine="720"/>
        <w:jc w:val="both"/>
        <w:rPr>
          <w:lang w:eastAsia="en-US"/>
        </w:rPr>
        <w:sectPr w:rsidR="00AD11D4" w:rsidSect="00AD11D4">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61005B">
        <w:rPr>
          <w:szCs w:val="28"/>
        </w:rPr>
        <w:t>Maksājumu nodrošināšana starptautiskajās organizācijās</w:t>
      </w:r>
      <w:r>
        <w:rPr>
          <w:szCs w:val="28"/>
        </w:rPr>
        <w:t>”</w:t>
      </w:r>
      <w:r w:rsidRPr="00C0356C">
        <w:rPr>
          <w:szCs w:val="28"/>
        </w:rPr>
        <w:t xml:space="preserve"> </w:t>
      </w:r>
      <w:r w:rsidRPr="00D84F5F">
        <w:rPr>
          <w:szCs w:val="28"/>
        </w:rPr>
        <w:t xml:space="preserve">izdevumu dinamikā </w:t>
      </w:r>
      <w:r>
        <w:rPr>
          <w:szCs w:val="28"/>
        </w:rPr>
        <w:t>vērojama pieaugoša tendence.</w:t>
      </w:r>
    </w:p>
    <w:p w14:paraId="20C7489C" w14:textId="77777777" w:rsidR="00AD11D4" w:rsidRDefault="00AD11D4" w:rsidP="00206B3B">
      <w:pPr>
        <w:ind w:firstLine="709"/>
        <w:jc w:val="both"/>
        <w:rPr>
          <w:lang w:eastAsia="en-US"/>
        </w:rPr>
      </w:pPr>
      <w:r>
        <w:rPr>
          <w:lang w:eastAsia="en-US"/>
        </w:rPr>
        <w:t>FM norāda, ka a</w:t>
      </w:r>
      <w:r w:rsidRPr="0061005B">
        <w:rPr>
          <w:lang w:eastAsia="en-US"/>
        </w:rPr>
        <w:t>tbilstoši 2021</w:t>
      </w:r>
      <w:r w:rsidRPr="00E504B7">
        <w:rPr>
          <w:lang w:eastAsia="en-US"/>
        </w:rPr>
        <w:t xml:space="preserve">. gada </w:t>
      </w:r>
      <w:proofErr w:type="spellStart"/>
      <w:r w:rsidRPr="00E504B7">
        <w:rPr>
          <w:lang w:eastAsia="en-US"/>
        </w:rPr>
        <w:t>Pārresoru</w:t>
      </w:r>
      <w:proofErr w:type="spellEnd"/>
      <w:r w:rsidRPr="00E504B7">
        <w:rPr>
          <w:lang w:eastAsia="en-US"/>
        </w:rPr>
        <w:t xml:space="preserve"> koordinācijas centra</w:t>
      </w:r>
      <w:r w:rsidRPr="00E504B7">
        <w:rPr>
          <w:rStyle w:val="FootnoteReference"/>
          <w:lang w:eastAsia="en-US"/>
        </w:rPr>
        <w:footnoteReference w:id="11"/>
      </w:r>
      <w:r w:rsidRPr="00E504B7">
        <w:rPr>
          <w:lang w:eastAsia="en-US"/>
        </w:rPr>
        <w:t xml:space="preserve"> ierosinājumam</w:t>
      </w:r>
      <w:r w:rsidRPr="0061005B">
        <w:rPr>
          <w:lang w:eastAsia="en-US"/>
        </w:rPr>
        <w:t xml:space="preserve"> būtu izvērtējama darbības kartes pārveidošana par politikas karti, nosakot politikas rezultatīvo rādītāju </w:t>
      </w:r>
      <w:r>
        <w:rPr>
          <w:lang w:eastAsia="en-US"/>
        </w:rPr>
        <w:t>“</w:t>
      </w:r>
      <w:r w:rsidRPr="0061005B">
        <w:rPr>
          <w:lang w:eastAsia="en-US"/>
        </w:rPr>
        <w:t xml:space="preserve">Piesaistītais finansējums pret katru iemaksāto </w:t>
      </w:r>
      <w:proofErr w:type="spellStart"/>
      <w:r w:rsidRPr="0061005B">
        <w:rPr>
          <w:i/>
          <w:iCs/>
          <w:lang w:eastAsia="en-US"/>
        </w:rPr>
        <w:t>euro</w:t>
      </w:r>
      <w:proofErr w:type="spellEnd"/>
      <w:r w:rsidRPr="0061005B">
        <w:rPr>
          <w:lang w:eastAsia="en-US"/>
        </w:rPr>
        <w:t xml:space="preserve"> ES budžetā (</w:t>
      </w:r>
      <w:proofErr w:type="spellStart"/>
      <w:r w:rsidRPr="0061005B">
        <w:rPr>
          <w:i/>
          <w:iCs/>
          <w:lang w:eastAsia="en-US"/>
        </w:rPr>
        <w:t>euro</w:t>
      </w:r>
      <w:proofErr w:type="spellEnd"/>
      <w:r w:rsidRPr="0061005B">
        <w:rPr>
          <w:lang w:eastAsia="en-US"/>
        </w:rPr>
        <w:t>)</w:t>
      </w:r>
      <w:r>
        <w:rPr>
          <w:lang w:eastAsia="en-US"/>
        </w:rPr>
        <w:t>”.</w:t>
      </w:r>
    </w:p>
    <w:p w14:paraId="3158AFF8" w14:textId="77777777" w:rsidR="00206B3B" w:rsidRPr="0061005B" w:rsidRDefault="00206B3B" w:rsidP="00AD11D4">
      <w:pPr>
        <w:spacing w:line="259" w:lineRule="auto"/>
        <w:ind w:firstLine="709"/>
        <w:jc w:val="both"/>
        <w:rPr>
          <w:lang w:eastAsia="en-US"/>
        </w:rPr>
      </w:pPr>
    </w:p>
    <w:p w14:paraId="73C05A77" w14:textId="77777777" w:rsidR="000E6160" w:rsidRDefault="000E6160" w:rsidP="00206B3B">
      <w:pPr>
        <w:spacing w:after="120"/>
        <w:ind w:firstLine="720"/>
        <w:jc w:val="both"/>
        <w:rPr>
          <w:lang w:eastAsia="en-US"/>
        </w:rPr>
      </w:pPr>
    </w:p>
    <w:p w14:paraId="493E4046" w14:textId="419106D8" w:rsidR="00EF7C0F" w:rsidRDefault="00C6125E" w:rsidP="00206B3B">
      <w:pPr>
        <w:spacing w:after="120"/>
        <w:ind w:firstLine="720"/>
        <w:jc w:val="both"/>
        <w:rPr>
          <w:lang w:eastAsia="en-US"/>
        </w:rPr>
      </w:pPr>
      <w:r>
        <w:rPr>
          <w:lang w:eastAsia="en-US"/>
        </w:rPr>
        <w:t xml:space="preserve">FM resors norāda, ka </w:t>
      </w:r>
      <w:r w:rsidR="00CF5019" w:rsidRPr="00CF5019">
        <w:rPr>
          <w:lang w:eastAsia="en-US"/>
        </w:rPr>
        <w:t>viedoklis par politikas rezultatīvo rādītāju plāna vērtībām 2024.</w:t>
      </w:r>
      <w:r>
        <w:rPr>
          <w:lang w:eastAsia="en-US"/>
        </w:rPr>
        <w:t> </w:t>
      </w:r>
      <w:r w:rsidR="00CF5019" w:rsidRPr="00CF5019">
        <w:rPr>
          <w:lang w:eastAsia="en-US"/>
        </w:rPr>
        <w:t xml:space="preserve">gadam un priekšlikumi par politikas </w:t>
      </w:r>
      <w:r w:rsidR="00CF5019">
        <w:rPr>
          <w:lang w:eastAsia="en-US"/>
        </w:rPr>
        <w:t xml:space="preserve">un resursu vadības </w:t>
      </w:r>
      <w:r w:rsidR="00CF5019" w:rsidRPr="00CF5019">
        <w:rPr>
          <w:lang w:eastAsia="en-US"/>
        </w:rPr>
        <w:t>karšu pārveidošanu tiks vērtēti</w:t>
      </w:r>
      <w:r w:rsidR="00B66FD4">
        <w:rPr>
          <w:lang w:eastAsia="en-US"/>
        </w:rPr>
        <w:t>,</w:t>
      </w:r>
      <w:r w:rsidR="00CF5019" w:rsidRPr="00CF5019">
        <w:rPr>
          <w:lang w:eastAsia="en-US"/>
        </w:rPr>
        <w:t xml:space="preserve"> gatavojot 2025.</w:t>
      </w:r>
      <w:r w:rsidR="00CF5019">
        <w:rPr>
          <w:lang w:eastAsia="en-US"/>
        </w:rPr>
        <w:t> </w:t>
      </w:r>
      <w:r w:rsidR="00CF5019" w:rsidRPr="00CF5019">
        <w:rPr>
          <w:lang w:eastAsia="en-US"/>
        </w:rPr>
        <w:t>gada budžeta paskaidrojumu</w:t>
      </w:r>
      <w:r w:rsidR="00CF5019">
        <w:rPr>
          <w:lang w:eastAsia="en-US"/>
        </w:rPr>
        <w:t>s</w:t>
      </w:r>
      <w:r w:rsidR="00CF5019" w:rsidRPr="00CF5019">
        <w:rPr>
          <w:lang w:eastAsia="en-US"/>
        </w:rPr>
        <w:t>.</w:t>
      </w:r>
    </w:p>
    <w:p w14:paraId="0AB27AEE" w14:textId="77777777" w:rsidR="00B66FD4" w:rsidRDefault="00B66FD4" w:rsidP="00206B3B">
      <w:pPr>
        <w:spacing w:after="120"/>
        <w:ind w:firstLine="720"/>
        <w:jc w:val="both"/>
        <w:rPr>
          <w:lang w:eastAsia="en-US"/>
        </w:rPr>
      </w:pPr>
    </w:p>
    <w:p w14:paraId="59EF79EB" w14:textId="77777777" w:rsidR="00B66FD4" w:rsidRDefault="00B66FD4" w:rsidP="00206B3B">
      <w:pPr>
        <w:spacing w:after="120"/>
        <w:ind w:firstLine="720"/>
        <w:jc w:val="both"/>
        <w:rPr>
          <w:lang w:eastAsia="en-US"/>
        </w:rPr>
      </w:pPr>
    </w:p>
    <w:p w14:paraId="5EB1505E" w14:textId="77777777" w:rsidR="00B66FD4" w:rsidRDefault="00B66FD4" w:rsidP="00206B3B">
      <w:pPr>
        <w:spacing w:after="120"/>
        <w:ind w:firstLine="720"/>
        <w:jc w:val="both"/>
        <w:rPr>
          <w:lang w:eastAsia="en-US"/>
        </w:rPr>
      </w:pPr>
    </w:p>
    <w:p w14:paraId="5D6CB7CD" w14:textId="0EC770AA" w:rsidR="0008504A" w:rsidRPr="00EF7C0F" w:rsidRDefault="0008504A" w:rsidP="001B2403">
      <w:pPr>
        <w:pStyle w:val="Heading3"/>
        <w:spacing w:before="240"/>
        <w:ind w:left="0"/>
        <w:rPr>
          <w:rFonts w:eastAsiaTheme="minorHAnsi"/>
          <w:i/>
          <w:iCs/>
          <w:lang w:eastAsia="en-US"/>
        </w:rPr>
        <w:sectPr w:rsidR="0008504A" w:rsidRPr="00EF7C0F" w:rsidSect="0008504A">
          <w:headerReference w:type="even" r:id="rId56"/>
          <w:headerReference w:type="default" r:id="rId57"/>
          <w:footerReference w:type="even" r:id="rId58"/>
          <w:footerReference w:type="default" r:id="rId59"/>
          <w:headerReference w:type="first" r:id="rId60"/>
          <w:footerReference w:type="first" r:id="rId61"/>
          <w:type w:val="continuous"/>
          <w:pgSz w:w="11906" w:h="16838"/>
          <w:pgMar w:top="1134" w:right="1134" w:bottom="1134" w:left="1701" w:header="709" w:footer="709" w:gutter="0"/>
          <w:cols w:space="708"/>
          <w:docGrid w:linePitch="360"/>
        </w:sectPr>
      </w:pPr>
      <w:bookmarkStart w:id="61" w:name="_Toc174340968"/>
      <w:proofErr w:type="spellStart"/>
      <w:r>
        <w:rPr>
          <w:rFonts w:eastAsiaTheme="minorHAnsi"/>
          <w:i/>
          <w:iCs/>
          <w:lang w:eastAsia="en-US"/>
        </w:rPr>
        <w:lastRenderedPageBreak/>
        <w:t>Iekšlietu</w:t>
      </w:r>
      <w:proofErr w:type="spellEnd"/>
      <w:r w:rsidRPr="002D61F9">
        <w:rPr>
          <w:rFonts w:eastAsiaTheme="minorHAnsi"/>
          <w:i/>
          <w:iCs/>
          <w:lang w:eastAsia="en-US"/>
        </w:rPr>
        <w:t xml:space="preserve"> ministrija</w:t>
      </w:r>
      <w:bookmarkEnd w:id="61"/>
    </w:p>
    <w:p w14:paraId="2ED41854" w14:textId="77777777" w:rsidR="0008504A" w:rsidRPr="00364AE4" w:rsidRDefault="0008504A" w:rsidP="00EF7C0F">
      <w:pPr>
        <w:ind w:right="-142"/>
        <w:jc w:val="both"/>
        <w:rPr>
          <w:noProof/>
          <w:sz w:val="6"/>
          <w:szCs w:val="6"/>
          <w14:ligatures w14:val="standardContextual"/>
        </w:rPr>
      </w:pPr>
    </w:p>
    <w:p w14:paraId="7945DE9C" w14:textId="6B6C0B88" w:rsidR="0008504A" w:rsidRDefault="0008504A" w:rsidP="00364AE4">
      <w:pPr>
        <w:ind w:right="-284" w:firstLine="720"/>
        <w:jc w:val="both"/>
        <w:rPr>
          <w:lang w:eastAsia="en-US"/>
        </w:rPr>
      </w:pPr>
      <w:r>
        <w:rPr>
          <w:noProof/>
          <w14:ligatures w14:val="standardContextual"/>
        </w:rPr>
        <w:drawing>
          <wp:anchor distT="0" distB="0" distL="114300" distR="114300" simplePos="0" relativeHeight="251885568" behindDoc="0" locked="0" layoutInCell="1" allowOverlap="1" wp14:anchorId="32974041" wp14:editId="0977E87D">
            <wp:simplePos x="0" y="0"/>
            <wp:positionH relativeFrom="column">
              <wp:posOffset>2761615</wp:posOffset>
            </wp:positionH>
            <wp:positionV relativeFrom="paragraph">
              <wp:posOffset>504825</wp:posOffset>
            </wp:positionV>
            <wp:extent cx="3028315" cy="3778250"/>
            <wp:effectExtent l="0" t="0" r="635" b="0"/>
            <wp:wrapSquare wrapText="bothSides"/>
            <wp:docPr id="367399126" name="Chart 1">
              <a:extLst xmlns:a="http://schemas.openxmlformats.org/drawingml/2006/main">
                <a:ext uri="{FF2B5EF4-FFF2-40B4-BE49-F238E27FC236}">
                  <a16:creationId xmlns:a16="http://schemas.microsoft.com/office/drawing/2014/main" id="{5964E18E-0827-465B-8E3E-E13FC756E5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Pr>
          <w:noProof/>
          <w14:ligatures w14:val="standardContextual"/>
        </w:rPr>
        <w:t>IeM</w:t>
      </w:r>
      <w:r>
        <w:rPr>
          <w:lang w:eastAsia="en-US"/>
        </w:rPr>
        <w:t xml:space="preserve"> 2024. gada budžeta paskaidrojumos ir</w:t>
      </w:r>
      <w:r w:rsidRPr="002D61F9">
        <w:rPr>
          <w:lang w:eastAsia="en-US"/>
        </w:rPr>
        <w:t xml:space="preserve"> </w:t>
      </w:r>
      <w:r>
        <w:rPr>
          <w:lang w:eastAsia="en-US"/>
        </w:rPr>
        <w:t>10</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s</w:t>
      </w:r>
      <w:r w:rsidR="00364AE4">
        <w:rPr>
          <w:lang w:eastAsia="en-US"/>
        </w:rPr>
        <w:t xml:space="preserve"> </w:t>
      </w:r>
      <w:r>
        <w:rPr>
          <w:lang w:eastAsia="en-US"/>
        </w:rPr>
        <w:t xml:space="preserve">– </w:t>
      </w:r>
      <w:r w:rsidRPr="00E52121">
        <w:rPr>
          <w:lang w:eastAsia="en-US"/>
        </w:rPr>
        <w:t>“Sabiedriskā kārtība un drošība, noziedzības novēršana un apkarošana”</w:t>
      </w:r>
      <w:r>
        <w:rPr>
          <w:lang w:eastAsia="en-US"/>
        </w:rPr>
        <w:t xml:space="preserve"> (235,1 milj. </w:t>
      </w:r>
      <w:proofErr w:type="spellStart"/>
      <w:r w:rsidRPr="001414F4">
        <w:rPr>
          <w:i/>
          <w:iCs/>
          <w:lang w:eastAsia="en-US"/>
        </w:rPr>
        <w:t>euro</w:t>
      </w:r>
      <w:proofErr w:type="spellEnd"/>
      <w:r>
        <w:rPr>
          <w:lang w:eastAsia="en-US"/>
        </w:rPr>
        <w:t>), “</w:t>
      </w:r>
      <w:r w:rsidRPr="00E52121">
        <w:rPr>
          <w:lang w:eastAsia="en-US"/>
        </w:rPr>
        <w:t>Civilā aizsardzība, ugunsdrošība, ugunsdzēsība un glābšana</w:t>
      </w:r>
      <w:r>
        <w:rPr>
          <w:lang w:eastAsia="en-US"/>
        </w:rPr>
        <w:t>” (133,6 milj. </w:t>
      </w:r>
      <w:proofErr w:type="spellStart"/>
      <w:r w:rsidRPr="00E52121">
        <w:rPr>
          <w:i/>
          <w:iCs/>
          <w:lang w:eastAsia="en-US"/>
        </w:rPr>
        <w:t>euro</w:t>
      </w:r>
      <w:proofErr w:type="spellEnd"/>
      <w:r>
        <w:rPr>
          <w:lang w:eastAsia="en-US"/>
        </w:rPr>
        <w:t>), “</w:t>
      </w:r>
      <w:r w:rsidRPr="00E52121">
        <w:rPr>
          <w:lang w:eastAsia="en-US"/>
        </w:rPr>
        <w:t>Valsts robežas drošība</w:t>
      </w:r>
      <w:r>
        <w:rPr>
          <w:lang w:eastAsia="en-US"/>
        </w:rPr>
        <w:t>” (111,7 milj. </w:t>
      </w:r>
      <w:proofErr w:type="spellStart"/>
      <w:r w:rsidRPr="00E52121">
        <w:rPr>
          <w:i/>
          <w:iCs/>
          <w:lang w:eastAsia="en-US"/>
        </w:rPr>
        <w:t>euro</w:t>
      </w:r>
      <w:proofErr w:type="spellEnd"/>
      <w:r>
        <w:rPr>
          <w:lang w:eastAsia="en-US"/>
        </w:rPr>
        <w:t>) un “</w:t>
      </w:r>
      <w:r w:rsidRPr="00E52121">
        <w:rPr>
          <w:lang w:eastAsia="en-US"/>
        </w:rPr>
        <w:t>Efektīva resursu izmantošana funkciju izpildē, kā arī augsta pakalpojuma sniegšanas kvalitāte</w:t>
      </w:r>
      <w:r>
        <w:rPr>
          <w:lang w:eastAsia="en-US"/>
        </w:rPr>
        <w:t>” (107,9 milj. </w:t>
      </w:r>
      <w:proofErr w:type="spellStart"/>
      <w:r w:rsidRPr="00E52121">
        <w:rPr>
          <w:i/>
          <w:iCs/>
          <w:lang w:eastAsia="en-US"/>
        </w:rPr>
        <w:t>euro</w:t>
      </w:r>
      <w:proofErr w:type="spellEnd"/>
      <w:r>
        <w:rPr>
          <w:lang w:eastAsia="en-US"/>
        </w:rPr>
        <w:t>). Savukārt salīdzinoši mazāks finansējums ir politikas un resursu vadības kartē “</w:t>
      </w:r>
      <w:r w:rsidRPr="00E52121">
        <w:rPr>
          <w:lang w:eastAsia="en-US"/>
        </w:rPr>
        <w:t>Valsts drošības dienesta darbība</w:t>
      </w:r>
      <w:r>
        <w:rPr>
          <w:lang w:eastAsia="en-US"/>
        </w:rPr>
        <w:t>” (45,9 milj. </w:t>
      </w:r>
      <w:proofErr w:type="spellStart"/>
      <w:r w:rsidRPr="004A773D">
        <w:rPr>
          <w:i/>
          <w:iCs/>
          <w:lang w:eastAsia="en-US"/>
        </w:rPr>
        <w:t>euro</w:t>
      </w:r>
      <w:proofErr w:type="spellEnd"/>
      <w:r>
        <w:rPr>
          <w:lang w:eastAsia="en-US"/>
        </w:rPr>
        <w:t>), “</w:t>
      </w:r>
      <w:r w:rsidRPr="00E52121">
        <w:rPr>
          <w:lang w:eastAsia="en-US"/>
        </w:rPr>
        <w:t>Pilsonība, migrācija, personu apliecinoši dokumenti un iedzīvotāju uzskaite</w:t>
      </w:r>
      <w:r>
        <w:rPr>
          <w:lang w:eastAsia="en-US"/>
        </w:rPr>
        <w:t>” (33,8 milj. </w:t>
      </w:r>
      <w:proofErr w:type="spellStart"/>
      <w:r w:rsidRPr="00E5428F">
        <w:rPr>
          <w:i/>
          <w:iCs/>
          <w:lang w:eastAsia="en-US"/>
        </w:rPr>
        <w:t>euro</w:t>
      </w:r>
      <w:proofErr w:type="spellEnd"/>
      <w:r>
        <w:rPr>
          <w:lang w:eastAsia="en-US"/>
        </w:rPr>
        <w:t>), “</w:t>
      </w:r>
      <w:r w:rsidRPr="00E52121">
        <w:rPr>
          <w:lang w:eastAsia="en-US"/>
        </w:rPr>
        <w:t xml:space="preserve">Nozaru vadība un </w:t>
      </w:r>
      <w:proofErr w:type="spellStart"/>
      <w:r w:rsidRPr="00E52121">
        <w:rPr>
          <w:lang w:eastAsia="en-US"/>
        </w:rPr>
        <w:t>iekšlietu</w:t>
      </w:r>
      <w:proofErr w:type="spellEnd"/>
      <w:r w:rsidRPr="00E52121">
        <w:rPr>
          <w:lang w:eastAsia="en-US"/>
        </w:rPr>
        <w:t xml:space="preserve"> politikas plānošana</w:t>
      </w:r>
      <w:r>
        <w:rPr>
          <w:lang w:eastAsia="en-US"/>
        </w:rPr>
        <w:t>”</w:t>
      </w:r>
      <w:r w:rsidRPr="00E52121">
        <w:rPr>
          <w:lang w:eastAsia="en-US"/>
        </w:rPr>
        <w:t xml:space="preserve"> </w:t>
      </w:r>
      <w:r>
        <w:rPr>
          <w:lang w:eastAsia="en-US"/>
        </w:rPr>
        <w:t>(24,2 milj. </w:t>
      </w:r>
      <w:proofErr w:type="spellStart"/>
      <w:r w:rsidRPr="00E5428F">
        <w:rPr>
          <w:i/>
          <w:iCs/>
          <w:lang w:eastAsia="en-US"/>
        </w:rPr>
        <w:t>euro</w:t>
      </w:r>
      <w:proofErr w:type="spellEnd"/>
      <w:r>
        <w:rPr>
          <w:lang w:eastAsia="en-US"/>
        </w:rPr>
        <w:t>), “</w:t>
      </w:r>
      <w:r w:rsidRPr="00E52121">
        <w:rPr>
          <w:lang w:eastAsia="en-US"/>
        </w:rPr>
        <w:t>Vienotās sakaru un informācijas sistēmas nodrošināšana</w:t>
      </w:r>
      <w:r>
        <w:rPr>
          <w:lang w:eastAsia="en-US"/>
        </w:rPr>
        <w:t xml:space="preserve">” (22,2 milj. </w:t>
      </w:r>
      <w:proofErr w:type="spellStart"/>
      <w:r w:rsidRPr="00E52121">
        <w:rPr>
          <w:i/>
          <w:iCs/>
          <w:lang w:eastAsia="en-US"/>
        </w:rPr>
        <w:t>euro</w:t>
      </w:r>
      <w:proofErr w:type="spellEnd"/>
      <w:r>
        <w:rPr>
          <w:lang w:eastAsia="en-US"/>
        </w:rPr>
        <w:t>), “</w:t>
      </w:r>
      <w:r w:rsidRPr="00E52121">
        <w:rPr>
          <w:lang w:eastAsia="en-US"/>
        </w:rPr>
        <w:t>Personāla fiziskā sagatavotība, veselības un sociālā aprūpe</w:t>
      </w:r>
      <w:r>
        <w:rPr>
          <w:lang w:eastAsia="en-US"/>
        </w:rPr>
        <w:t xml:space="preserve">” (8,7 milj. </w:t>
      </w:r>
      <w:proofErr w:type="spellStart"/>
      <w:r w:rsidRPr="00E52121">
        <w:rPr>
          <w:i/>
          <w:iCs/>
          <w:lang w:eastAsia="en-US"/>
        </w:rPr>
        <w:t>euro</w:t>
      </w:r>
      <w:proofErr w:type="spellEnd"/>
      <w:r>
        <w:rPr>
          <w:lang w:eastAsia="en-US"/>
        </w:rPr>
        <w:t>), “</w:t>
      </w:r>
      <w:r w:rsidRPr="00E52121">
        <w:rPr>
          <w:lang w:eastAsia="en-US"/>
        </w:rPr>
        <w:t>Kvalificētu speciālistu sagatavošana tiesībaizsardzības iestādēm</w:t>
      </w:r>
      <w:r>
        <w:rPr>
          <w:lang w:eastAsia="en-US"/>
        </w:rPr>
        <w:t xml:space="preserve">” (2,1 milj. </w:t>
      </w:r>
      <w:proofErr w:type="spellStart"/>
      <w:r w:rsidRPr="00E52121">
        <w:rPr>
          <w:i/>
          <w:iCs/>
          <w:lang w:eastAsia="en-US"/>
        </w:rPr>
        <w:t>euro</w:t>
      </w:r>
      <w:proofErr w:type="spellEnd"/>
      <w:r>
        <w:rPr>
          <w:lang w:eastAsia="en-US"/>
        </w:rPr>
        <w:t>).</w:t>
      </w:r>
    </w:p>
    <w:p w14:paraId="087A0BF9" w14:textId="77777777" w:rsidR="0008504A" w:rsidRPr="00364AE4" w:rsidRDefault="0008504A" w:rsidP="0008504A">
      <w:pPr>
        <w:ind w:left="-567"/>
        <w:jc w:val="center"/>
        <w:rPr>
          <w:rFonts w:eastAsiaTheme="minorHAnsi"/>
          <w:b/>
          <w:bCs/>
          <w:i/>
          <w:iCs/>
          <w:kern w:val="2"/>
          <w:sz w:val="14"/>
          <w:szCs w:val="14"/>
          <w:lang w:eastAsia="en-US"/>
          <w14:ligatures w14:val="standardContextual"/>
        </w:rPr>
      </w:pPr>
    </w:p>
    <w:p w14:paraId="4D2A0854" w14:textId="28F8C616" w:rsidR="0008504A" w:rsidRPr="00F55C92" w:rsidRDefault="0008504A" w:rsidP="0008504A">
      <w:pPr>
        <w:ind w:left="-567"/>
        <w:jc w:val="center"/>
        <w:rPr>
          <w:rFonts w:eastAsiaTheme="minorHAnsi"/>
          <w:b/>
          <w:bCs/>
          <w:i/>
          <w:iCs/>
          <w:kern w:val="2"/>
          <w:sz w:val="22"/>
          <w:szCs w:val="22"/>
          <w:lang w:eastAsia="en-US"/>
          <w14:ligatures w14:val="standardContextual"/>
        </w:rPr>
        <w:sectPr w:rsidR="0008504A" w:rsidRPr="00F55C92" w:rsidSect="0008504A">
          <w:type w:val="continuous"/>
          <w:pgSz w:w="11906" w:h="16838"/>
          <w:pgMar w:top="1134" w:right="1134" w:bottom="1134" w:left="1701" w:header="709" w:footer="709" w:gutter="0"/>
          <w:cols w:num="2" w:space="1133"/>
          <w:docGrid w:linePitch="360"/>
        </w:sectPr>
      </w:pPr>
      <w:r>
        <w:rPr>
          <w:rFonts w:eastAsiaTheme="minorHAnsi"/>
          <w:b/>
          <w:bCs/>
          <w:i/>
          <w:iCs/>
          <w:kern w:val="2"/>
          <w:sz w:val="22"/>
          <w:szCs w:val="22"/>
          <w:lang w:eastAsia="en-US"/>
          <w14:ligatures w14:val="standardContextual"/>
        </w:rPr>
        <w:t>2.</w:t>
      </w:r>
      <w:r w:rsidR="00011C37">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22.</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4F1A15A7" w14:textId="1FFCFE76" w:rsidR="0008504A" w:rsidRDefault="0008504A" w:rsidP="0008504A">
      <w:pPr>
        <w:jc w:val="center"/>
        <w:rPr>
          <w:b/>
          <w:bCs/>
          <w:i/>
          <w:iCs/>
          <w:u w:val="single"/>
          <w:lang w:eastAsia="en-US"/>
        </w:rPr>
      </w:pPr>
      <w:r w:rsidRPr="003758D1">
        <w:rPr>
          <w:b/>
          <w:bCs/>
          <w:i/>
          <w:iCs/>
          <w:u w:val="single"/>
          <w:lang w:eastAsia="en-US"/>
        </w:rPr>
        <w:t>Sabiedriskā kārtība un drošība, noziedzības novēršana un apkarošana</w:t>
      </w:r>
    </w:p>
    <w:p w14:paraId="36BD90DE" w14:textId="19A1B526" w:rsidR="0008504A" w:rsidRDefault="0008504A" w:rsidP="0008504A">
      <w:pPr>
        <w:rPr>
          <w:b/>
          <w:bCs/>
          <w:i/>
          <w:iCs/>
          <w:lang w:eastAsia="en-US"/>
        </w:rPr>
      </w:pPr>
      <w:r w:rsidRPr="00243B4C">
        <w:rPr>
          <w:noProof/>
          <w:szCs w:val="28"/>
        </w:rPr>
        <mc:AlternateContent>
          <mc:Choice Requires="wpg">
            <w:drawing>
              <wp:anchor distT="0" distB="0" distL="114300" distR="114300" simplePos="0" relativeHeight="251884544" behindDoc="0" locked="0" layoutInCell="1" allowOverlap="1" wp14:anchorId="6DF8233E" wp14:editId="509AC261">
                <wp:simplePos x="0" y="0"/>
                <wp:positionH relativeFrom="margin">
                  <wp:posOffset>-13335</wp:posOffset>
                </wp:positionH>
                <wp:positionV relativeFrom="paragraph">
                  <wp:posOffset>71755</wp:posOffset>
                </wp:positionV>
                <wp:extent cx="5803915" cy="1847850"/>
                <wp:effectExtent l="0" t="0" r="6350" b="0"/>
                <wp:wrapNone/>
                <wp:docPr id="1902865437" name="Group 11"/>
                <wp:cNvGraphicFramePr/>
                <a:graphic xmlns:a="http://schemas.openxmlformats.org/drawingml/2006/main">
                  <a:graphicData uri="http://schemas.microsoft.com/office/word/2010/wordprocessingGroup">
                    <wpg:wgp>
                      <wpg:cNvGrpSpPr/>
                      <wpg:grpSpPr>
                        <a:xfrm>
                          <a:off x="0" y="0"/>
                          <a:ext cx="5803915" cy="1847850"/>
                          <a:chOff x="0" y="38100"/>
                          <a:chExt cx="812803" cy="1390495"/>
                        </a:xfrm>
                      </wpg:grpSpPr>
                      <wps:wsp>
                        <wps:cNvPr id="202469919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39235646" name="TextBox 13"/>
                        <wps:cNvSpPr txBox="1"/>
                        <wps:spPr>
                          <a:xfrm>
                            <a:off x="3" y="85845"/>
                            <a:ext cx="812800" cy="1277643"/>
                          </a:xfrm>
                          <a:prstGeom prst="rect">
                            <a:avLst/>
                          </a:prstGeom>
                        </wps:spPr>
                        <wps:txbx>
                          <w:txbxContent>
                            <w:p w14:paraId="54723D7A" w14:textId="68492C58" w:rsidR="0008504A" w:rsidRPr="003758D1" w:rsidRDefault="0008504A" w:rsidP="0008504A">
                              <w:pPr>
                                <w:jc w:val="both"/>
                                <w:rPr>
                                  <w:i/>
                                  <w:iCs/>
                                  <w:lang w:eastAsia="en-US"/>
                                </w:rPr>
                              </w:pPr>
                              <w:r w:rsidRPr="00F64441">
                                <w:rPr>
                                  <w:b/>
                                  <w:bCs/>
                                  <w:lang w:eastAsia="en-US"/>
                                </w:rPr>
                                <w:t>Politikas mērķis:</w:t>
                              </w:r>
                              <w:r w:rsidRPr="00F64441">
                                <w:rPr>
                                  <w:lang w:eastAsia="en-US"/>
                                </w:rPr>
                                <w:t xml:space="preserve"> </w:t>
                              </w:r>
                              <w:r w:rsidRPr="003758D1">
                                <w:rPr>
                                  <w:lang w:eastAsia="en-US"/>
                                </w:rPr>
                                <w:t xml:space="preserve">aizsargāt personu dzīvību, veselību, tiesības un brīvības, īpašumu, sabiedrības un valsts intereses no noziedzīgiem un citiem prettiesiskiem apdraudējumiem, nodrošināt tiesiskumu un objektivitāti tiesībaizsardzības iestāžu amatpersonu un darbinieku izdarīto noziegumu atklāšanā, izmeklēšanā un novēršanā, veicinot sabiedrības uzticību valsts pārvaldei, nodrošināt pasākumu veikšanu noziedzīgi iegūtu līdzekļu legalizācijas un terorisma finansēšanas novēršanai un mazināt iespēju izmantot </w:t>
                              </w:r>
                              <w:r w:rsidR="00906254">
                                <w:rPr>
                                  <w:lang w:eastAsia="en-US"/>
                                </w:rPr>
                                <w:t>LR</w:t>
                              </w:r>
                              <w:r w:rsidRPr="003758D1">
                                <w:rPr>
                                  <w:lang w:eastAsia="en-US"/>
                                </w:rPr>
                                <w:t xml:space="preserve"> finanšu sistēmu noziedzīgi iegūtu līdzekļu legalizācijai</w:t>
                              </w:r>
                              <w:r>
                                <w:rPr>
                                  <w:lang w:eastAsia="en-US"/>
                                </w:rPr>
                                <w:t xml:space="preserve"> </w:t>
                              </w:r>
                              <w:r w:rsidRPr="003758D1">
                                <w:rPr>
                                  <w:lang w:eastAsia="en-US"/>
                                </w:rPr>
                                <w:t xml:space="preserve">/ </w:t>
                              </w:r>
                              <w:r>
                                <w:rPr>
                                  <w:i/>
                                  <w:iCs/>
                                  <w:lang w:eastAsia="en-US"/>
                                </w:rPr>
                                <w:t>IeM</w:t>
                              </w:r>
                              <w:r w:rsidRPr="003758D1">
                                <w:rPr>
                                  <w:i/>
                                  <w:iCs/>
                                  <w:lang w:eastAsia="en-US"/>
                                </w:rPr>
                                <w:t xml:space="preserve"> darbības stratēģija 2023. – 2027. gadam, </w:t>
                              </w:r>
                              <w:proofErr w:type="spellStart"/>
                              <w:r w:rsidRPr="003758D1">
                                <w:rPr>
                                  <w:i/>
                                  <w:iCs/>
                                  <w:lang w:eastAsia="en-US"/>
                                </w:rPr>
                                <w:t>Iekšlietu</w:t>
                              </w:r>
                              <w:proofErr w:type="spellEnd"/>
                              <w:r w:rsidRPr="003758D1">
                                <w:rPr>
                                  <w:i/>
                                  <w:iCs/>
                                  <w:lang w:eastAsia="en-US"/>
                                </w:rPr>
                                <w:t xml:space="preserve"> nozares stratēģija 2023. – 2027. gadam, Iekšējās drošības biroja likums, Noziedzīgi iegūtu līdzekļu legalizācijas, terorisma  un </w:t>
                              </w:r>
                              <w:proofErr w:type="spellStart"/>
                              <w:r w:rsidRPr="003758D1">
                                <w:rPr>
                                  <w:i/>
                                  <w:iCs/>
                                  <w:lang w:eastAsia="en-US"/>
                                </w:rPr>
                                <w:t>proliferācijas</w:t>
                              </w:r>
                              <w:proofErr w:type="spellEnd"/>
                              <w:r w:rsidRPr="003758D1">
                                <w:rPr>
                                  <w:i/>
                                  <w:iCs/>
                                  <w:lang w:eastAsia="en-US"/>
                                </w:rPr>
                                <w:t xml:space="preserve"> finansēšanas novēršanas 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DF8233E" id="_x0000_s1088" style="position:absolute;margin-left:-1.05pt;margin-top:5.65pt;width:457pt;height:145.5pt;z-index:25188454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">
                <v:shape id="Freeform 12" o:spid="_x0000_s1089"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90" type="#_x0000_t202" style="position:absolute;top:858;width:8128;height:12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" filled="f" stroked="f">
                  <v:textbox inset="4pt,4pt,4pt,4pt">
                    <w:txbxContent>
                      <w:p w14:paraId="54723D7A" w14:textId="68492C58" w:rsidR="0008504A" w:rsidRPr="003758D1" w:rsidRDefault="0008504A" w:rsidP="0008504A">
                        <w:pPr>
                          <w:jc w:val="both"/>
                          <w:rPr>
                            <w:i/>
                            <w:iCs/>
                            <w:lang w:eastAsia="en-US"/>
                          </w:rPr>
                        </w:pPr>
                        <w:r w:rsidRPr="00F64441">
                          <w:rPr>
                            <w:b/>
                            <w:bCs/>
                            <w:lang w:eastAsia="en-US"/>
                          </w:rPr>
                          <w:t>Politikas mērķis:</w:t>
                        </w:r>
                        <w:r w:rsidRPr="00F64441">
                          <w:rPr>
                            <w:lang w:eastAsia="en-US"/>
                          </w:rPr>
                          <w:t xml:space="preserve"> </w:t>
                        </w:r>
                        <w:r w:rsidRPr="003758D1">
                          <w:rPr>
                            <w:lang w:eastAsia="en-US"/>
                          </w:rPr>
                          <w:t xml:space="preserve">aizsargāt personu dzīvību, veselību, tiesības un brīvības, īpašumu, sabiedrības un valsts intereses no noziedzīgiem un citiem prettiesiskiem apdraudējumiem, nodrošināt tiesiskumu un objektivitāti tiesībaizsardzības iestāžu amatpersonu un darbinieku izdarīto noziegumu atklāšanā, izmeklēšanā un novēršanā, veicinot sabiedrības uzticību valsts pārvaldei, nodrošināt pasākumu veikšanu noziedzīgi iegūtu līdzekļu legalizācijas un terorisma finansēšanas novēršanai un mazināt iespēju izmantot </w:t>
                        </w:r>
                        <w:r w:rsidR="00906254">
                          <w:rPr>
                            <w:lang w:eastAsia="en-US"/>
                          </w:rPr>
                          <w:t>LR</w:t>
                        </w:r>
                        <w:r w:rsidRPr="003758D1">
                          <w:rPr>
                            <w:lang w:eastAsia="en-US"/>
                          </w:rPr>
                          <w:t xml:space="preserve"> finanšu sistēmu noziedzīgi iegūtu līdzekļu legalizācijai</w:t>
                        </w:r>
                        <w:r>
                          <w:rPr>
                            <w:lang w:eastAsia="en-US"/>
                          </w:rPr>
                          <w:t xml:space="preserve"> </w:t>
                        </w:r>
                        <w:r w:rsidRPr="003758D1">
                          <w:rPr>
                            <w:lang w:eastAsia="en-US"/>
                          </w:rPr>
                          <w:t xml:space="preserve">/ </w:t>
                        </w:r>
                        <w:r>
                          <w:rPr>
                            <w:i/>
                            <w:iCs/>
                            <w:lang w:eastAsia="en-US"/>
                          </w:rPr>
                          <w:t>IeM</w:t>
                        </w:r>
                        <w:r w:rsidRPr="003758D1">
                          <w:rPr>
                            <w:i/>
                            <w:iCs/>
                            <w:lang w:eastAsia="en-US"/>
                          </w:rPr>
                          <w:t xml:space="preserve"> darbības stratēģija 2023. – 2027. gadam, </w:t>
                        </w:r>
                        <w:proofErr w:type="spellStart"/>
                        <w:r w:rsidRPr="003758D1">
                          <w:rPr>
                            <w:i/>
                            <w:iCs/>
                            <w:lang w:eastAsia="en-US"/>
                          </w:rPr>
                          <w:t>Iekšlietu</w:t>
                        </w:r>
                        <w:proofErr w:type="spellEnd"/>
                        <w:r w:rsidRPr="003758D1">
                          <w:rPr>
                            <w:i/>
                            <w:iCs/>
                            <w:lang w:eastAsia="en-US"/>
                          </w:rPr>
                          <w:t xml:space="preserve"> nozares stratēģija 2023. – 2027. gadam, Iekšējās drošības biroja likums, Noziedzīgi iegūtu līdzekļu legalizācijas, terorisma  un </w:t>
                        </w:r>
                        <w:proofErr w:type="spellStart"/>
                        <w:r w:rsidRPr="003758D1">
                          <w:rPr>
                            <w:i/>
                            <w:iCs/>
                            <w:lang w:eastAsia="en-US"/>
                          </w:rPr>
                          <w:t>proliferācijas</w:t>
                        </w:r>
                        <w:proofErr w:type="spellEnd"/>
                        <w:r w:rsidRPr="003758D1">
                          <w:rPr>
                            <w:i/>
                            <w:iCs/>
                            <w:lang w:eastAsia="en-US"/>
                          </w:rPr>
                          <w:t xml:space="preserve"> finansēšanas novēršanas likums</w:t>
                        </w:r>
                      </w:p>
                    </w:txbxContent>
                  </v:textbox>
                </v:shape>
                <w10:wrap anchorx="margin"/>
              </v:group>
            </w:pict>
          </mc:Fallback>
        </mc:AlternateContent>
      </w:r>
    </w:p>
    <w:p w14:paraId="216B6F64" w14:textId="77777777" w:rsidR="0008504A" w:rsidRDefault="0008504A" w:rsidP="0008504A">
      <w:pPr>
        <w:rPr>
          <w:b/>
          <w:bCs/>
          <w:lang w:eastAsia="en-US"/>
        </w:rPr>
      </w:pPr>
    </w:p>
    <w:p w14:paraId="58C96748" w14:textId="77777777" w:rsidR="00364AE4" w:rsidRDefault="00364AE4" w:rsidP="0008504A">
      <w:pPr>
        <w:rPr>
          <w:b/>
          <w:bCs/>
          <w:lang w:eastAsia="en-US"/>
        </w:rPr>
      </w:pPr>
    </w:p>
    <w:p w14:paraId="319D0188"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6F508CB4" w14:textId="77777777" w:rsidR="0008504A" w:rsidRDefault="0008504A" w:rsidP="0008504A">
      <w:pPr>
        <w:rPr>
          <w:szCs w:val="28"/>
        </w:rPr>
      </w:pPr>
    </w:p>
    <w:p w14:paraId="0032CE7B" w14:textId="77777777" w:rsidR="0008504A" w:rsidRDefault="0008504A" w:rsidP="0008504A">
      <w:pPr>
        <w:rPr>
          <w:szCs w:val="28"/>
        </w:rPr>
      </w:pPr>
    </w:p>
    <w:p w14:paraId="3827E62D" w14:textId="05FC8452" w:rsidR="0008504A" w:rsidRDefault="0008504A" w:rsidP="0008504A">
      <w:pPr>
        <w:spacing w:after="120"/>
        <w:rPr>
          <w:rFonts w:eastAsiaTheme="minorHAnsi"/>
          <w:b/>
          <w:bCs/>
          <w:i/>
          <w:iCs/>
          <w:kern w:val="2"/>
          <w:sz w:val="22"/>
          <w:szCs w:val="22"/>
          <w:lang w:eastAsia="en-US"/>
          <w14:ligatures w14:val="standardContextual"/>
        </w:rPr>
      </w:pPr>
    </w:p>
    <w:p w14:paraId="6DB62D9B" w14:textId="51072C49" w:rsidR="0008504A" w:rsidRDefault="0008504A" w:rsidP="0008504A">
      <w:pPr>
        <w:spacing w:after="120"/>
        <w:rPr>
          <w:rFonts w:eastAsiaTheme="minorHAnsi"/>
          <w:b/>
          <w:bCs/>
          <w:i/>
          <w:iCs/>
          <w:kern w:val="2"/>
          <w:sz w:val="22"/>
          <w:szCs w:val="22"/>
          <w:lang w:eastAsia="en-US"/>
          <w14:ligatures w14:val="standardContextual"/>
        </w:rPr>
      </w:pPr>
    </w:p>
    <w:p w14:paraId="010072B2" w14:textId="77777777" w:rsidR="0008504A" w:rsidRDefault="0008504A" w:rsidP="0008504A">
      <w:pPr>
        <w:spacing w:after="120"/>
        <w:rPr>
          <w:rFonts w:eastAsiaTheme="minorHAnsi"/>
          <w:b/>
          <w:bCs/>
          <w:i/>
          <w:iCs/>
          <w:kern w:val="2"/>
          <w:sz w:val="22"/>
          <w:szCs w:val="22"/>
          <w:lang w:eastAsia="en-US"/>
          <w14:ligatures w14:val="standardContextual"/>
        </w:rPr>
      </w:pPr>
    </w:p>
    <w:p w14:paraId="093CD2FC" w14:textId="77B20841" w:rsidR="0008504A" w:rsidRDefault="0008504A" w:rsidP="0008504A">
      <w:pPr>
        <w:spacing w:after="120"/>
        <w:rPr>
          <w:rFonts w:eastAsiaTheme="minorHAnsi"/>
          <w:b/>
          <w:bCs/>
          <w:i/>
          <w:iCs/>
          <w:kern w:val="2"/>
          <w:sz w:val="22"/>
          <w:szCs w:val="22"/>
          <w:lang w:eastAsia="en-US"/>
          <w14:ligatures w14:val="standardContextual"/>
        </w:rPr>
      </w:pPr>
    </w:p>
    <w:p w14:paraId="7FD61DC2" w14:textId="77777777" w:rsidR="00364AE4" w:rsidRDefault="00364AE4" w:rsidP="0008504A">
      <w:pPr>
        <w:spacing w:after="120"/>
        <w:rPr>
          <w:rFonts w:eastAsiaTheme="minorHAnsi"/>
          <w:b/>
          <w:bCs/>
          <w:i/>
          <w:iCs/>
          <w:kern w:val="2"/>
          <w:sz w:val="22"/>
          <w:szCs w:val="22"/>
          <w:lang w:eastAsia="en-US"/>
          <w14:ligatures w14:val="standardContextual"/>
        </w:rPr>
      </w:pPr>
    </w:p>
    <w:p w14:paraId="7D76C97D" w14:textId="77777777" w:rsidR="0008504A" w:rsidRDefault="0008504A" w:rsidP="0008504A">
      <w:pPr>
        <w:spacing w:after="120"/>
        <w:rPr>
          <w:rFonts w:eastAsiaTheme="minorHAnsi"/>
          <w:b/>
          <w:bCs/>
          <w:i/>
          <w:iCs/>
          <w:kern w:val="2"/>
          <w:sz w:val="22"/>
          <w:szCs w:val="22"/>
          <w:lang w:eastAsia="en-US"/>
          <w14:ligatures w14:val="standardContextual"/>
        </w:rPr>
      </w:pPr>
    </w:p>
    <w:p w14:paraId="511CB1BD" w14:textId="77777777" w:rsidR="0008504A" w:rsidRDefault="0008504A" w:rsidP="0008504A">
      <w:pPr>
        <w:spacing w:after="120"/>
        <w:rPr>
          <w:rFonts w:eastAsiaTheme="minorHAnsi"/>
          <w:b/>
          <w:bCs/>
          <w:i/>
          <w:iCs/>
          <w:kern w:val="2"/>
          <w:sz w:val="22"/>
          <w:szCs w:val="22"/>
          <w:lang w:eastAsia="en-US"/>
          <w14:ligatures w14:val="standardContextual"/>
        </w:rPr>
      </w:pPr>
    </w:p>
    <w:p w14:paraId="54DB827D" w14:textId="77777777" w:rsidR="0008504A" w:rsidRDefault="0008504A" w:rsidP="0008504A">
      <w:pPr>
        <w:spacing w:after="120"/>
        <w:rPr>
          <w:rFonts w:eastAsiaTheme="minorHAnsi"/>
          <w:b/>
          <w:bCs/>
          <w:i/>
          <w:iCs/>
          <w:kern w:val="2"/>
          <w:sz w:val="22"/>
          <w:szCs w:val="22"/>
          <w:lang w:eastAsia="en-US"/>
          <w14:ligatures w14:val="standardContextual"/>
        </w:rPr>
      </w:pPr>
    </w:p>
    <w:p w14:paraId="0429E5A8" w14:textId="77777777" w:rsidR="0008504A" w:rsidRDefault="0008504A" w:rsidP="0008504A">
      <w:pPr>
        <w:spacing w:after="120"/>
        <w:rPr>
          <w:rFonts w:eastAsiaTheme="minorHAnsi"/>
          <w:b/>
          <w:bCs/>
          <w:i/>
          <w:iCs/>
          <w:kern w:val="2"/>
          <w:sz w:val="22"/>
          <w:szCs w:val="22"/>
          <w:lang w:eastAsia="en-US"/>
          <w14:ligatures w14:val="standardContextual"/>
        </w:rPr>
      </w:pPr>
    </w:p>
    <w:p w14:paraId="565C1541" w14:textId="77777777" w:rsidR="0008504A" w:rsidRDefault="0008504A" w:rsidP="0008504A">
      <w:pPr>
        <w:spacing w:after="120"/>
        <w:rPr>
          <w:rFonts w:eastAsiaTheme="minorHAnsi"/>
          <w:b/>
          <w:bCs/>
          <w:i/>
          <w:iCs/>
          <w:kern w:val="2"/>
          <w:sz w:val="22"/>
          <w:szCs w:val="22"/>
          <w:lang w:eastAsia="en-US"/>
          <w14:ligatures w14:val="standardContextual"/>
        </w:rPr>
      </w:pPr>
    </w:p>
    <w:p w14:paraId="25A8336F"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1EB4CD48" w14:textId="5E2961F7" w:rsidR="0008504A" w:rsidRPr="00CD2E1D" w:rsidRDefault="0008504A" w:rsidP="00CD2E1D">
      <w:pPr>
        <w:ind w:left="142" w:right="4394"/>
        <w:jc w:val="center"/>
        <w:rPr>
          <w:lang w:eastAsia="en-US"/>
        </w:rPr>
        <w:sectPr w:rsidR="0008504A" w:rsidRPr="00CD2E1D" w:rsidSect="0008504A">
          <w:type w:val="continuous"/>
          <w:pgSz w:w="11906" w:h="16838"/>
          <w:pgMar w:top="1134" w:right="1134" w:bottom="1134" w:left="1701" w:header="709" w:footer="709" w:gutter="0"/>
          <w:cols w:space="708"/>
          <w:docGrid w:linePitch="360"/>
        </w:sect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933F848" w14:textId="0808CE75" w:rsidR="0008504A" w:rsidRDefault="00906254" w:rsidP="00364AE4">
      <w:pPr>
        <w:spacing w:after="120"/>
        <w:ind w:firstLine="709"/>
        <w:jc w:val="both"/>
        <w:rPr>
          <w:szCs w:val="28"/>
        </w:rPr>
      </w:pPr>
      <w:r w:rsidRPr="00DE7B48">
        <w:rPr>
          <w:noProof/>
          <w:lang w:eastAsia="en-US"/>
        </w:rPr>
        <w:drawing>
          <wp:anchor distT="0" distB="0" distL="114300" distR="114300" simplePos="0" relativeHeight="251886592" behindDoc="0" locked="0" layoutInCell="1" allowOverlap="1" wp14:anchorId="67AE90E7" wp14:editId="3BC40D11">
            <wp:simplePos x="0" y="0"/>
            <wp:positionH relativeFrom="column">
              <wp:posOffset>12065</wp:posOffset>
            </wp:positionH>
            <wp:positionV relativeFrom="paragraph">
              <wp:posOffset>10795</wp:posOffset>
            </wp:positionV>
            <wp:extent cx="2965450" cy="1866900"/>
            <wp:effectExtent l="0" t="0" r="6350" b="0"/>
            <wp:wrapSquare wrapText="bothSides"/>
            <wp:docPr id="648028937" name="Chart 1">
              <a:extLst xmlns:a="http://schemas.openxmlformats.org/drawingml/2006/main">
                <a:ext uri="{FF2B5EF4-FFF2-40B4-BE49-F238E27FC236}">
                  <a16:creationId xmlns:a16="http://schemas.microsoft.com/office/drawing/2014/main" id="{05F6E800-DC1C-4DA9-8A81-1E57D3F0A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08504A">
        <w:rPr>
          <w:szCs w:val="28"/>
        </w:rPr>
        <w:t>P</w:t>
      </w:r>
      <w:r w:rsidR="0008504A" w:rsidRPr="00C0356C">
        <w:rPr>
          <w:szCs w:val="28"/>
        </w:rPr>
        <w:t xml:space="preserve">olitikas un resursu vadības kartes </w:t>
      </w:r>
      <w:r w:rsidR="0008504A" w:rsidRPr="00A92AAC">
        <w:rPr>
          <w:szCs w:val="28"/>
        </w:rPr>
        <w:t>“</w:t>
      </w:r>
      <w:r w:rsidR="0008504A" w:rsidRPr="00DE7B48">
        <w:rPr>
          <w:szCs w:val="28"/>
        </w:rPr>
        <w:t>Sabiedriskā kārtība un drošība, noziedzības novēršana un apkarošana</w:t>
      </w:r>
      <w:r w:rsidR="0008504A" w:rsidRPr="00A92AAC">
        <w:rPr>
          <w:szCs w:val="28"/>
        </w:rPr>
        <w:t xml:space="preserve">” </w:t>
      </w:r>
      <w:r w:rsidR="0008504A" w:rsidRPr="00DE7B48">
        <w:rPr>
          <w:szCs w:val="28"/>
        </w:rPr>
        <w:t>izdevumi no 2016. gada ir pakāpeniski pieauguši</w:t>
      </w:r>
      <w:r w:rsidR="00CD2E1D">
        <w:rPr>
          <w:szCs w:val="28"/>
        </w:rPr>
        <w:t xml:space="preserve">, izdevumu pieaugums </w:t>
      </w:r>
      <w:r w:rsidR="004A1B1E">
        <w:rPr>
          <w:szCs w:val="28"/>
        </w:rPr>
        <w:t>2019. un 2024. gadā saistī</w:t>
      </w:r>
      <w:r w:rsidR="00971ED5">
        <w:rPr>
          <w:szCs w:val="28"/>
        </w:rPr>
        <w:t>ts</w:t>
      </w:r>
      <w:r w:rsidR="004A1B1E">
        <w:rPr>
          <w:szCs w:val="28"/>
        </w:rPr>
        <w:t xml:space="preserve"> ar </w:t>
      </w:r>
      <w:r w:rsidR="004A1B1E" w:rsidRPr="004A1B1E">
        <w:rPr>
          <w:szCs w:val="28"/>
        </w:rPr>
        <w:t>pabalsta pēc katriem pieciem nepārtrauktas izdienas gadiem izmaksai IeM amatpersonām ar speciālajām dienesta pakāpēm</w:t>
      </w:r>
      <w:r w:rsidR="004A1B1E">
        <w:rPr>
          <w:szCs w:val="28"/>
        </w:rPr>
        <w:t>.</w:t>
      </w:r>
    </w:p>
    <w:p w14:paraId="1E73B319" w14:textId="5260B810" w:rsidR="00CD2E1D" w:rsidRDefault="00CD2E1D" w:rsidP="00364AE4">
      <w:pPr>
        <w:spacing w:after="120"/>
        <w:ind w:firstLine="709"/>
        <w:jc w:val="both"/>
        <w:rPr>
          <w:szCs w:val="28"/>
        </w:rPr>
      </w:pPr>
      <w:r>
        <w:rPr>
          <w:szCs w:val="28"/>
        </w:rPr>
        <w:lastRenderedPageBreak/>
        <w:t>Sākot ar 2021. gada paskaidrojumiem</w:t>
      </w:r>
      <w:r w:rsidR="00971ED5">
        <w:rPr>
          <w:szCs w:val="28"/>
        </w:rPr>
        <w:t>,</w:t>
      </w:r>
      <w:r>
        <w:rPr>
          <w:szCs w:val="28"/>
        </w:rPr>
        <w:t xml:space="preserve"> politikas un resursu vadības kart</w:t>
      </w:r>
      <w:r w:rsidR="00971ED5">
        <w:rPr>
          <w:szCs w:val="28"/>
        </w:rPr>
        <w:t>ei</w:t>
      </w:r>
      <w:r>
        <w:rPr>
          <w:szCs w:val="28"/>
        </w:rPr>
        <w:t xml:space="preserve"> “</w:t>
      </w:r>
      <w:r w:rsidRPr="00CD2E1D">
        <w:rPr>
          <w:szCs w:val="28"/>
        </w:rPr>
        <w:t xml:space="preserve">Sabiedriskā kārtība un drošība, noziedzības novēršana un apkarošana” ir </w:t>
      </w:r>
      <w:r>
        <w:rPr>
          <w:szCs w:val="28"/>
        </w:rPr>
        <w:t>pievienota</w:t>
      </w:r>
      <w:r w:rsidRPr="00CD2E1D">
        <w:rPr>
          <w:szCs w:val="28"/>
        </w:rPr>
        <w:t xml:space="preserve"> </w:t>
      </w:r>
      <w:r>
        <w:rPr>
          <w:szCs w:val="28"/>
        </w:rPr>
        <w:t>politikas un resursu vadības karte</w:t>
      </w:r>
      <w:r w:rsidRPr="00CD2E1D">
        <w:rPr>
          <w:szCs w:val="28"/>
        </w:rPr>
        <w:t xml:space="preserve"> “Valsts policijas darbība”, “Iekšējās drošības biroja darbība” un “Finanšu izlūkošanas dienesta darbība”</w:t>
      </w:r>
      <w:r>
        <w:rPr>
          <w:szCs w:val="28"/>
        </w:rPr>
        <w:t>.</w:t>
      </w:r>
    </w:p>
    <w:p w14:paraId="29574FDE" w14:textId="76478DEA" w:rsidR="00364AE4" w:rsidRPr="00906254" w:rsidRDefault="0008504A" w:rsidP="00906254">
      <w:pPr>
        <w:spacing w:before="120" w:after="120"/>
        <w:ind w:firstLine="709"/>
        <w:jc w:val="both"/>
        <w:rPr>
          <w:rFonts w:eastAsiaTheme="minorHAnsi"/>
          <w:lang w:eastAsia="en-US"/>
        </w:rPr>
      </w:pPr>
      <w:r>
        <w:rPr>
          <w:szCs w:val="28"/>
        </w:rPr>
        <w:t>P</w:t>
      </w:r>
      <w:r w:rsidRPr="00C0356C">
        <w:rPr>
          <w:szCs w:val="28"/>
        </w:rPr>
        <w:t>olitikas un resursu vadības kart</w:t>
      </w:r>
      <w:r>
        <w:rPr>
          <w:szCs w:val="28"/>
        </w:rPr>
        <w:t xml:space="preserve">ē </w:t>
      </w:r>
      <w:r w:rsidRPr="00A92AAC">
        <w:rPr>
          <w:szCs w:val="28"/>
        </w:rPr>
        <w:t>“</w:t>
      </w:r>
      <w:r w:rsidRPr="00DE7B48">
        <w:rPr>
          <w:szCs w:val="28"/>
        </w:rPr>
        <w:t>Sabiedriskā kārtība un drošība, noziedzības novēršana un apkarošana</w:t>
      </w:r>
      <w:r w:rsidRPr="00A92AAC">
        <w:rPr>
          <w:szCs w:val="28"/>
        </w:rPr>
        <w:t>”</w:t>
      </w:r>
      <w:r w:rsidRPr="00C0356C">
        <w:rPr>
          <w:szCs w:val="28"/>
        </w:rPr>
        <w:t xml:space="preserve"> </w:t>
      </w:r>
      <w:r w:rsidRPr="004D5C23">
        <w:rPr>
          <w:rFonts w:eastAsiaTheme="minorHAnsi"/>
          <w:lang w:eastAsia="en-US"/>
        </w:rPr>
        <w:t>ir ietvert</w:t>
      </w:r>
      <w:r>
        <w:rPr>
          <w:rFonts w:eastAsiaTheme="minorHAnsi"/>
          <w:lang w:eastAsia="en-US"/>
        </w:rPr>
        <w:t>i pieci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31138F3" w14:textId="42AF2546" w:rsidR="0008504A" w:rsidRDefault="0008504A" w:rsidP="00906254">
      <w:pPr>
        <w:spacing w:before="12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911"/>
        <w:gridCol w:w="530"/>
        <w:gridCol w:w="530"/>
        <w:gridCol w:w="421"/>
        <w:gridCol w:w="530"/>
        <w:gridCol w:w="421"/>
        <w:gridCol w:w="530"/>
        <w:gridCol w:w="421"/>
        <w:gridCol w:w="530"/>
        <w:gridCol w:w="421"/>
        <w:gridCol w:w="530"/>
        <w:gridCol w:w="421"/>
        <w:gridCol w:w="530"/>
        <w:gridCol w:w="422"/>
        <w:gridCol w:w="530"/>
        <w:gridCol w:w="422"/>
        <w:gridCol w:w="530"/>
        <w:gridCol w:w="421"/>
      </w:tblGrid>
      <w:tr w:rsidR="0008504A" w:rsidRPr="008B46BD" w14:paraId="48911B97" w14:textId="77777777" w:rsidTr="00BF4851">
        <w:trPr>
          <w:trHeight w:val="254"/>
        </w:trPr>
        <w:tc>
          <w:tcPr>
            <w:tcW w:w="50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C26AD0"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8891AC"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493160"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2016</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F80B10"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CD40D3"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3CBA96"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CF07D3"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6C02BD"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B20BBE"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792DE6"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5E29B09"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6270E0"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2024</w:t>
            </w:r>
          </w:p>
        </w:tc>
      </w:tr>
      <w:tr w:rsidR="0008504A" w:rsidRPr="008B46BD" w14:paraId="7F8A2698" w14:textId="77777777" w:rsidTr="00BF4851">
        <w:trPr>
          <w:trHeight w:val="245"/>
        </w:trPr>
        <w:tc>
          <w:tcPr>
            <w:tcW w:w="504" w:type="pct"/>
            <w:vMerge/>
            <w:tcBorders>
              <w:top w:val="single" w:sz="8" w:space="0" w:color="FFFFFF"/>
              <w:left w:val="single" w:sz="8" w:space="0" w:color="FFFFFF"/>
              <w:bottom w:val="single" w:sz="8" w:space="0" w:color="FFFFFF"/>
              <w:right w:val="single" w:sz="8" w:space="0" w:color="FFFFFF"/>
            </w:tcBorders>
            <w:vAlign w:val="center"/>
            <w:hideMark/>
          </w:tcPr>
          <w:p w14:paraId="01DC3E03" w14:textId="77777777" w:rsidR="0008504A" w:rsidRPr="008B46BD"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439782"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184CB1"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42F374"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8251C0"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871DD3"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8FF0DB"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17ED29"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F1EB14"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D4260C"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C474A5"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BBD96C"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90EB43"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9E39E3"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1F9D6B"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E6F7B3"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B96219"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F52B47"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Plāns</w:t>
            </w:r>
          </w:p>
        </w:tc>
      </w:tr>
      <w:tr w:rsidR="0008504A" w:rsidRPr="008B46BD" w14:paraId="468A46F8" w14:textId="77777777" w:rsidTr="00BF4851">
        <w:trPr>
          <w:trHeight w:val="891"/>
        </w:trPr>
        <w:tc>
          <w:tcPr>
            <w:tcW w:w="5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1F79352" w14:textId="77777777" w:rsidR="0008504A" w:rsidRPr="008B46BD" w:rsidRDefault="0008504A" w:rsidP="00BF4851">
            <w:pPr>
              <w:textAlignment w:val="bottom"/>
              <w:rPr>
                <w:rFonts w:eastAsia="Times New Roman"/>
                <w:sz w:val="16"/>
                <w:szCs w:val="16"/>
                <w:lang w:eastAsia="lv-LV"/>
              </w:rPr>
            </w:pPr>
            <w:r w:rsidRPr="008B46BD">
              <w:rPr>
                <w:rFonts w:eastAsia="Verdana"/>
                <w:color w:val="000000"/>
                <w:kern w:val="24"/>
                <w:sz w:val="16"/>
                <w:szCs w:val="16"/>
                <w:lang w:eastAsia="lv-LV"/>
              </w:rPr>
              <w:t xml:space="preserve">Reģistrētie noziedzīgie nodarījumi uz 100 000 </w:t>
            </w:r>
          </w:p>
          <w:p w14:paraId="41DBA59A" w14:textId="77777777" w:rsidR="0008504A" w:rsidRPr="008B46BD" w:rsidRDefault="0008504A" w:rsidP="00BF4851">
            <w:pPr>
              <w:textAlignment w:val="bottom"/>
              <w:rPr>
                <w:rFonts w:eastAsia="Times New Roman"/>
                <w:sz w:val="18"/>
                <w:szCs w:val="18"/>
                <w:lang w:eastAsia="lv-LV"/>
              </w:rPr>
            </w:pPr>
            <w:r w:rsidRPr="008B46BD">
              <w:rPr>
                <w:rFonts w:eastAsia="Verdana"/>
                <w:color w:val="000000"/>
                <w:kern w:val="24"/>
                <w:sz w:val="16"/>
                <w:szCs w:val="16"/>
                <w:lang w:eastAsia="lv-LV"/>
              </w:rPr>
              <w:t>iedzīvotājiem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6CE5AE" w14:textId="77777777" w:rsidR="0008504A" w:rsidRPr="008B46BD" w:rsidRDefault="0008504A" w:rsidP="00BF4851">
            <w:pPr>
              <w:jc w:val="center"/>
              <w:rPr>
                <w:rFonts w:eastAsia="Times New Roman"/>
                <w:sz w:val="16"/>
                <w:szCs w:val="16"/>
                <w:lang w:eastAsia="lv-LV"/>
              </w:rPr>
            </w:pPr>
            <w:r w:rsidRPr="008B46BD">
              <w:rPr>
                <w:rFonts w:eastAsia="Verdana"/>
                <w:b/>
                <w:bCs/>
                <w:color w:val="1F497D"/>
                <w:kern w:val="24"/>
                <w:sz w:val="16"/>
                <w:szCs w:val="16"/>
                <w:lang w:eastAsia="lv-LV"/>
              </w:rPr>
              <w:t>2 400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B40ACB" w14:textId="77777777" w:rsidR="0008504A" w:rsidRPr="008B46BD" w:rsidRDefault="0008504A" w:rsidP="00BF4851">
            <w:pPr>
              <w:jc w:val="center"/>
              <w:rPr>
                <w:rFonts w:eastAsia="Times New Roman"/>
                <w:sz w:val="16"/>
                <w:szCs w:val="16"/>
                <w:lang w:eastAsia="lv-LV"/>
              </w:rPr>
            </w:pPr>
            <w:r w:rsidRPr="008B46BD">
              <w:rPr>
                <w:rFonts w:eastAsia="Verdana"/>
                <w:b/>
                <w:bCs/>
                <w:color w:val="1F497D"/>
                <w:kern w:val="24"/>
                <w:sz w:val="16"/>
                <w:szCs w:val="16"/>
                <w:lang w:eastAsia="lv-LV"/>
              </w:rPr>
              <w:t>2 335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0EEBA3" w14:textId="77777777" w:rsidR="0008504A" w:rsidRPr="008B46BD" w:rsidRDefault="0008504A" w:rsidP="00BF4851">
            <w:pPr>
              <w:jc w:val="center"/>
              <w:rPr>
                <w:rFonts w:eastAsia="Times New Roman"/>
                <w:sz w:val="16"/>
                <w:szCs w:val="16"/>
                <w:lang w:eastAsia="lv-LV"/>
              </w:rPr>
            </w:pPr>
            <w:r w:rsidRPr="008B46BD">
              <w:rPr>
                <w:rFonts w:eastAsia="Verdana"/>
                <w:color w:val="000000"/>
                <w:kern w:val="24"/>
                <w:sz w:val="16"/>
                <w:szCs w:val="16"/>
                <w:lang w:eastAsia="lv-LV"/>
              </w:rPr>
              <w:t>2 250</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4B72702E" w14:textId="77777777" w:rsidR="0008504A" w:rsidRPr="008B46BD" w:rsidRDefault="0008504A" w:rsidP="00BF4851">
            <w:pPr>
              <w:jc w:val="center"/>
              <w:rPr>
                <w:rFonts w:eastAsia="Times New Roman"/>
                <w:sz w:val="16"/>
                <w:szCs w:val="16"/>
                <w:lang w:eastAsia="lv-LV"/>
              </w:rPr>
            </w:pPr>
            <w:r w:rsidRPr="008B46BD">
              <w:rPr>
                <w:rFonts w:eastAsia="Verdana"/>
                <w:b/>
                <w:bCs/>
                <w:color w:val="1F497D"/>
                <w:kern w:val="24"/>
                <w:sz w:val="16"/>
                <w:szCs w:val="16"/>
                <w:lang w:eastAsia="lv-LV"/>
              </w:rPr>
              <w:t>2 293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4675BF" w14:textId="77777777" w:rsidR="0008504A" w:rsidRPr="008B46BD" w:rsidRDefault="0008504A" w:rsidP="00BF4851">
            <w:pPr>
              <w:jc w:val="center"/>
              <w:rPr>
                <w:rFonts w:eastAsia="Times New Roman"/>
                <w:sz w:val="16"/>
                <w:szCs w:val="16"/>
                <w:lang w:eastAsia="lv-LV"/>
              </w:rPr>
            </w:pPr>
            <w:r w:rsidRPr="008B46BD">
              <w:rPr>
                <w:rFonts w:eastAsia="Verdana"/>
                <w:color w:val="000000"/>
                <w:kern w:val="24"/>
                <w:sz w:val="16"/>
                <w:szCs w:val="16"/>
                <w:lang w:eastAsia="lv-LV"/>
              </w:rPr>
              <w:t>2 250</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2A1FDC7B" w14:textId="77777777" w:rsidR="0008504A" w:rsidRPr="008B46BD" w:rsidRDefault="0008504A" w:rsidP="00BF4851">
            <w:pPr>
              <w:jc w:val="center"/>
              <w:rPr>
                <w:rFonts w:eastAsia="Times New Roman"/>
                <w:sz w:val="16"/>
                <w:szCs w:val="16"/>
                <w:lang w:eastAsia="lv-LV"/>
              </w:rPr>
            </w:pPr>
            <w:r w:rsidRPr="008B46BD">
              <w:rPr>
                <w:rFonts w:eastAsia="Verdana"/>
                <w:b/>
                <w:bCs/>
                <w:color w:val="1F497D"/>
                <w:kern w:val="24"/>
                <w:sz w:val="16"/>
                <w:szCs w:val="16"/>
                <w:lang w:eastAsia="lv-LV"/>
              </w:rPr>
              <w:t>2 253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5A2817" w14:textId="77777777" w:rsidR="0008504A" w:rsidRPr="008B46BD" w:rsidRDefault="0008504A" w:rsidP="00BF4851">
            <w:pPr>
              <w:jc w:val="center"/>
              <w:rPr>
                <w:rFonts w:eastAsia="Times New Roman"/>
                <w:sz w:val="16"/>
                <w:szCs w:val="16"/>
                <w:lang w:eastAsia="lv-LV"/>
              </w:rPr>
            </w:pPr>
            <w:r w:rsidRPr="008B46BD">
              <w:rPr>
                <w:rFonts w:eastAsia="Verdana"/>
                <w:color w:val="000000"/>
                <w:kern w:val="24"/>
                <w:sz w:val="16"/>
                <w:szCs w:val="16"/>
                <w:lang w:eastAsia="lv-LV"/>
              </w:rPr>
              <w:t>2 250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4C0AE34" w14:textId="77777777" w:rsidR="0008504A" w:rsidRPr="008B46BD" w:rsidRDefault="0008504A" w:rsidP="00BF4851">
            <w:pPr>
              <w:jc w:val="center"/>
              <w:rPr>
                <w:rFonts w:eastAsia="Times New Roman"/>
                <w:sz w:val="16"/>
                <w:szCs w:val="16"/>
                <w:lang w:eastAsia="lv-LV"/>
              </w:rPr>
            </w:pPr>
            <w:r w:rsidRPr="008B46BD">
              <w:rPr>
                <w:rFonts w:eastAsia="Verdana"/>
                <w:b/>
                <w:bCs/>
                <w:color w:val="1F497D"/>
                <w:kern w:val="24"/>
                <w:sz w:val="16"/>
                <w:szCs w:val="16"/>
                <w:lang w:eastAsia="lv-LV"/>
              </w:rPr>
              <w:t>2 078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E7F567" w14:textId="77777777" w:rsidR="0008504A" w:rsidRPr="008B46BD" w:rsidRDefault="0008504A" w:rsidP="00BF4851">
            <w:pPr>
              <w:jc w:val="center"/>
              <w:textAlignment w:val="bottom"/>
              <w:rPr>
                <w:rFonts w:eastAsia="Times New Roman"/>
                <w:sz w:val="16"/>
                <w:szCs w:val="16"/>
                <w:lang w:eastAsia="lv-LV"/>
              </w:rPr>
            </w:pPr>
            <w:r w:rsidRPr="008B46BD">
              <w:rPr>
                <w:rFonts w:eastAsia="Verdana"/>
                <w:color w:val="000000"/>
                <w:kern w:val="24"/>
                <w:sz w:val="16"/>
                <w:szCs w:val="16"/>
                <w:lang w:eastAsia="lv-LV"/>
              </w:rPr>
              <w:t>2 200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3BE5B91" w14:textId="77777777" w:rsidR="0008504A" w:rsidRPr="008B46BD" w:rsidRDefault="0008504A" w:rsidP="00BF4851">
            <w:pPr>
              <w:jc w:val="center"/>
              <w:textAlignment w:val="bottom"/>
              <w:rPr>
                <w:rFonts w:eastAsia="Times New Roman"/>
                <w:sz w:val="16"/>
                <w:szCs w:val="16"/>
                <w:lang w:eastAsia="lv-LV"/>
              </w:rPr>
            </w:pPr>
            <w:r w:rsidRPr="008B46BD">
              <w:rPr>
                <w:rFonts w:eastAsia="Verdana"/>
                <w:b/>
                <w:bCs/>
                <w:color w:val="1F497D"/>
                <w:kern w:val="24"/>
                <w:sz w:val="16"/>
                <w:szCs w:val="16"/>
                <w:lang w:eastAsia="lv-LV"/>
              </w:rPr>
              <w:t>2 047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CB99EC" w14:textId="77777777" w:rsidR="0008504A" w:rsidRPr="008B46BD" w:rsidRDefault="0008504A" w:rsidP="00BF4851">
            <w:pPr>
              <w:jc w:val="center"/>
              <w:textAlignment w:val="bottom"/>
              <w:rPr>
                <w:rFonts w:eastAsia="Times New Roman"/>
                <w:sz w:val="16"/>
                <w:szCs w:val="16"/>
                <w:lang w:eastAsia="lv-LV"/>
              </w:rPr>
            </w:pPr>
            <w:r w:rsidRPr="008B46BD">
              <w:rPr>
                <w:rFonts w:eastAsia="Verdana"/>
                <w:color w:val="000000"/>
                <w:kern w:val="24"/>
                <w:sz w:val="16"/>
                <w:szCs w:val="16"/>
                <w:lang w:eastAsia="lv-LV"/>
              </w:rPr>
              <w:t>2 200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5DCE12E" w14:textId="77777777" w:rsidR="0008504A" w:rsidRPr="008B46BD" w:rsidRDefault="0008504A" w:rsidP="00BF4851">
            <w:pPr>
              <w:jc w:val="center"/>
              <w:textAlignment w:val="bottom"/>
              <w:rPr>
                <w:rFonts w:eastAsia="Times New Roman"/>
                <w:sz w:val="16"/>
                <w:szCs w:val="16"/>
                <w:lang w:eastAsia="lv-LV"/>
              </w:rPr>
            </w:pPr>
            <w:r w:rsidRPr="008B46BD">
              <w:rPr>
                <w:rFonts w:eastAsia="Verdana"/>
                <w:b/>
                <w:bCs/>
                <w:color w:val="1F497D"/>
                <w:kern w:val="24"/>
                <w:sz w:val="16"/>
                <w:szCs w:val="16"/>
                <w:lang w:eastAsia="lv-LV"/>
              </w:rPr>
              <w:t>1 751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B77182" w14:textId="77777777" w:rsidR="0008504A" w:rsidRPr="008B46BD" w:rsidRDefault="0008504A" w:rsidP="00BF4851">
            <w:pPr>
              <w:jc w:val="center"/>
              <w:textAlignment w:val="bottom"/>
              <w:rPr>
                <w:rFonts w:eastAsia="Times New Roman"/>
                <w:sz w:val="16"/>
                <w:szCs w:val="16"/>
                <w:lang w:eastAsia="lv-LV"/>
              </w:rPr>
            </w:pPr>
            <w:r w:rsidRPr="008B46BD">
              <w:rPr>
                <w:rFonts w:eastAsia="Verdana"/>
                <w:color w:val="000000"/>
                <w:kern w:val="24"/>
                <w:sz w:val="16"/>
                <w:szCs w:val="16"/>
                <w:lang w:eastAsia="lv-LV"/>
              </w:rPr>
              <w:t>2 180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98A7339" w14:textId="77777777" w:rsidR="0008504A" w:rsidRPr="008B46BD" w:rsidRDefault="0008504A" w:rsidP="00BF4851">
            <w:pPr>
              <w:jc w:val="center"/>
              <w:textAlignment w:val="bottom"/>
              <w:rPr>
                <w:rFonts w:eastAsia="Times New Roman"/>
                <w:sz w:val="16"/>
                <w:szCs w:val="16"/>
                <w:lang w:eastAsia="lv-LV"/>
              </w:rPr>
            </w:pPr>
            <w:r w:rsidRPr="008B46BD">
              <w:rPr>
                <w:rFonts w:eastAsia="Verdana"/>
                <w:b/>
                <w:bCs/>
                <w:color w:val="1F497D"/>
                <w:kern w:val="24"/>
                <w:sz w:val="16"/>
                <w:szCs w:val="16"/>
                <w:lang w:eastAsia="lv-LV"/>
              </w:rPr>
              <w:t>1 692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733A3B" w14:textId="77777777" w:rsidR="0008504A" w:rsidRPr="008B46BD" w:rsidRDefault="0008504A" w:rsidP="00BF4851">
            <w:pPr>
              <w:jc w:val="center"/>
              <w:textAlignment w:val="bottom"/>
              <w:rPr>
                <w:rFonts w:eastAsia="Times New Roman"/>
                <w:sz w:val="16"/>
                <w:szCs w:val="16"/>
                <w:lang w:eastAsia="lv-LV"/>
              </w:rPr>
            </w:pPr>
            <w:r w:rsidRPr="008B46BD">
              <w:rPr>
                <w:rFonts w:eastAsia="Verdana"/>
                <w:color w:val="000000"/>
                <w:kern w:val="24"/>
                <w:sz w:val="16"/>
                <w:szCs w:val="16"/>
                <w:lang w:eastAsia="lv-LV"/>
              </w:rPr>
              <w:t>1 550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28DD243" w14:textId="77777777" w:rsidR="0008504A" w:rsidRPr="008B46BD" w:rsidRDefault="0008504A" w:rsidP="00BF4851">
            <w:pPr>
              <w:jc w:val="center"/>
              <w:textAlignment w:val="bottom"/>
              <w:rPr>
                <w:rFonts w:eastAsia="Times New Roman"/>
                <w:sz w:val="16"/>
                <w:szCs w:val="16"/>
                <w:lang w:eastAsia="lv-LV"/>
              </w:rPr>
            </w:pPr>
            <w:r w:rsidRPr="008B46BD">
              <w:rPr>
                <w:rFonts w:eastAsia="Verdana"/>
                <w:b/>
                <w:bCs/>
                <w:color w:val="1F497D"/>
                <w:kern w:val="24"/>
                <w:sz w:val="16"/>
                <w:szCs w:val="16"/>
                <w:lang w:eastAsia="lv-LV"/>
              </w:rPr>
              <w:t>1 754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C80C3C" w14:textId="77777777" w:rsidR="0008504A" w:rsidRPr="008B46BD" w:rsidRDefault="0008504A" w:rsidP="00BF4851">
            <w:pPr>
              <w:jc w:val="center"/>
              <w:textAlignment w:val="bottom"/>
              <w:rPr>
                <w:rFonts w:eastAsia="Times New Roman"/>
                <w:sz w:val="16"/>
                <w:szCs w:val="16"/>
                <w:lang w:eastAsia="lv-LV"/>
              </w:rPr>
            </w:pPr>
            <w:r w:rsidRPr="008B46BD">
              <w:rPr>
                <w:rFonts w:eastAsia="Verdana"/>
                <w:b/>
                <w:bCs/>
                <w:color w:val="000000"/>
                <w:kern w:val="24"/>
                <w:sz w:val="16"/>
                <w:szCs w:val="16"/>
                <w:lang w:eastAsia="lv-LV"/>
              </w:rPr>
              <w:t>1 530</w:t>
            </w:r>
          </w:p>
        </w:tc>
      </w:tr>
      <w:tr w:rsidR="0008504A" w:rsidRPr="008B46BD" w14:paraId="0F0765ED" w14:textId="77777777" w:rsidTr="00BF4851">
        <w:trPr>
          <w:trHeight w:val="25"/>
        </w:trPr>
        <w:tc>
          <w:tcPr>
            <w:tcW w:w="3191" w:type="pct"/>
            <w:gridSpan w:val="11"/>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1D16485" w14:textId="77777777" w:rsidR="0008504A" w:rsidRPr="008B46BD" w:rsidRDefault="0008504A" w:rsidP="00BF4851">
            <w:pPr>
              <w:rPr>
                <w:rFonts w:eastAsia="Times New Roman"/>
                <w:sz w:val="18"/>
                <w:szCs w:val="18"/>
                <w:lang w:eastAsia="lv-LV"/>
              </w:rPr>
            </w:pPr>
            <w:r w:rsidRPr="008B46BD">
              <w:rPr>
                <w:rFonts w:eastAsia="Verdana"/>
                <w:color w:val="000000"/>
                <w:kern w:val="24"/>
                <w:sz w:val="18"/>
                <w:szCs w:val="18"/>
                <w:lang w:eastAsia="lv-LV"/>
              </w:rPr>
              <w:t>Smagi un sevišķi smagi noziegumi uz 100 000 iedzīvotājiem (skaits)</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0A26A6" w14:textId="77777777" w:rsidR="0008504A" w:rsidRPr="008B46BD"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796A19"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479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E818FA" w14:textId="77777777" w:rsidR="0008504A" w:rsidRPr="008B46BD"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12E4C5"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453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DF2B04"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460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B81FCF0"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440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D15DC7"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000000"/>
                <w:kern w:val="24"/>
                <w:sz w:val="18"/>
                <w:szCs w:val="18"/>
                <w:lang w:eastAsia="lv-LV"/>
              </w:rPr>
              <w:t>452</w:t>
            </w:r>
          </w:p>
        </w:tc>
      </w:tr>
      <w:tr w:rsidR="0008504A" w:rsidRPr="008B46BD" w14:paraId="174D4F7A" w14:textId="77777777" w:rsidTr="00BF4851">
        <w:trPr>
          <w:trHeight w:val="65"/>
        </w:trPr>
        <w:tc>
          <w:tcPr>
            <w:tcW w:w="4242" w:type="pct"/>
            <w:gridSpan w:val="15"/>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9DDE547" w14:textId="77777777" w:rsidR="0008504A" w:rsidRPr="008B46BD" w:rsidRDefault="0008504A" w:rsidP="00BF4851">
            <w:pPr>
              <w:jc w:val="both"/>
              <w:rPr>
                <w:rFonts w:eastAsia="Times New Roman"/>
                <w:sz w:val="18"/>
                <w:szCs w:val="18"/>
                <w:lang w:eastAsia="lv-LV"/>
              </w:rPr>
            </w:pPr>
            <w:r w:rsidRPr="008B46BD">
              <w:rPr>
                <w:rFonts w:eastAsia="Verdana"/>
                <w:color w:val="000000"/>
                <w:kern w:val="24"/>
                <w:sz w:val="18"/>
                <w:szCs w:val="18"/>
                <w:lang w:eastAsia="lv-LV"/>
              </w:rPr>
              <w:t>Pabeigto kriminālprocesu skaita īpatsvars no lietvedībā esošo kriminālprocesu skaita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B1A6C4"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A577C19"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60,6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40D58E"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000000"/>
                <w:kern w:val="24"/>
                <w:sz w:val="18"/>
                <w:szCs w:val="18"/>
                <w:lang w:eastAsia="lv-LV"/>
              </w:rPr>
              <w:t>51</w:t>
            </w:r>
          </w:p>
        </w:tc>
      </w:tr>
      <w:tr w:rsidR="0008504A" w:rsidRPr="008B46BD" w14:paraId="5F5A0789" w14:textId="77777777" w:rsidTr="00BF4851">
        <w:trPr>
          <w:trHeight w:val="239"/>
        </w:trPr>
        <w:tc>
          <w:tcPr>
            <w:tcW w:w="4242" w:type="pct"/>
            <w:gridSpan w:val="15"/>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BEEB937" w14:textId="77777777" w:rsidR="0008504A" w:rsidRPr="008B46BD" w:rsidRDefault="0008504A" w:rsidP="00BF4851">
            <w:pPr>
              <w:rPr>
                <w:rFonts w:eastAsia="Times New Roman"/>
                <w:sz w:val="18"/>
                <w:szCs w:val="18"/>
                <w:lang w:eastAsia="lv-LV"/>
              </w:rPr>
            </w:pPr>
            <w:r w:rsidRPr="008B46BD">
              <w:rPr>
                <w:rFonts w:eastAsia="Verdana"/>
                <w:color w:val="000000"/>
                <w:kern w:val="24"/>
                <w:sz w:val="18"/>
                <w:szCs w:val="18"/>
                <w:lang w:eastAsia="lv-LV"/>
              </w:rPr>
              <w:t>Atklāto smago un sevišķi smago noziegumu īpatsvars reģistrēto smago un sevišķi smago noziegumu skaitā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4427CE"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30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1B7E5D9"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22,0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F991C4"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000000"/>
                <w:kern w:val="24"/>
                <w:sz w:val="18"/>
                <w:szCs w:val="18"/>
                <w:lang w:eastAsia="lv-LV"/>
              </w:rPr>
              <w:t>32</w:t>
            </w:r>
          </w:p>
        </w:tc>
      </w:tr>
      <w:tr w:rsidR="0008504A" w:rsidRPr="008B46BD" w14:paraId="113D4710" w14:textId="77777777" w:rsidTr="00BF4851">
        <w:trPr>
          <w:trHeight w:val="216"/>
        </w:trPr>
        <w:tc>
          <w:tcPr>
            <w:tcW w:w="3191" w:type="pct"/>
            <w:gridSpan w:val="11"/>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BDFEC03" w14:textId="77777777" w:rsidR="0008504A" w:rsidRPr="008B46BD" w:rsidRDefault="0008504A" w:rsidP="00BF4851">
            <w:pPr>
              <w:rPr>
                <w:rFonts w:eastAsia="Times New Roman"/>
                <w:sz w:val="18"/>
                <w:szCs w:val="18"/>
                <w:lang w:eastAsia="lv-LV"/>
              </w:rPr>
            </w:pPr>
            <w:proofErr w:type="spellStart"/>
            <w:r w:rsidRPr="008B46BD">
              <w:rPr>
                <w:rFonts w:eastAsia="Verdana"/>
                <w:color w:val="000000"/>
                <w:kern w:val="24"/>
                <w:sz w:val="18"/>
                <w:szCs w:val="18"/>
                <w:lang w:eastAsia="lv-LV"/>
              </w:rPr>
              <w:t>Moneyval</w:t>
            </w:r>
            <w:proofErr w:type="spellEnd"/>
            <w:r w:rsidRPr="008B46BD">
              <w:rPr>
                <w:rFonts w:eastAsia="Verdana"/>
                <w:color w:val="000000"/>
                <w:kern w:val="24"/>
                <w:sz w:val="18"/>
                <w:szCs w:val="18"/>
                <w:lang w:eastAsia="lv-LV"/>
              </w:rPr>
              <w:t xml:space="preserve"> novērtējuma ziņojumā par Latvijas NILL/TF novēršanas sistēmu Latvijas efektivitāte finanšu izlūkošanas jomā (novērtējums)</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6DEF60" w14:textId="77777777" w:rsidR="0008504A" w:rsidRPr="008B46BD"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85303C"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98391A" w14:textId="77777777" w:rsidR="0008504A" w:rsidRPr="008B46BD"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D362FA"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88E411" w14:textId="77777777" w:rsidR="0008504A" w:rsidRPr="008B46BD" w:rsidRDefault="0008504A" w:rsidP="00BF4851">
            <w:pPr>
              <w:jc w:val="center"/>
              <w:textAlignment w:val="bottom"/>
              <w:rPr>
                <w:rFonts w:eastAsia="Times New Roman"/>
                <w:sz w:val="18"/>
                <w:szCs w:val="18"/>
                <w:lang w:eastAsia="lv-LV"/>
              </w:rPr>
            </w:pPr>
            <w:r w:rsidRPr="008B46BD">
              <w:rPr>
                <w:rFonts w:eastAsia="Verdana"/>
                <w:color w:val="000000"/>
                <w:kern w:val="24"/>
                <w:sz w:val="18"/>
                <w:szCs w:val="18"/>
                <w:lang w:eastAsia="lv-LV"/>
              </w:rPr>
              <w:t>2</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CA23273"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1F497D"/>
                <w:kern w:val="24"/>
                <w:sz w:val="18"/>
                <w:szCs w:val="18"/>
                <w:lang w:eastAsia="lv-LV"/>
              </w:rPr>
              <w:t>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762A30" w14:textId="77777777" w:rsidR="0008504A" w:rsidRPr="008B46BD" w:rsidRDefault="0008504A" w:rsidP="00BF4851">
            <w:pPr>
              <w:jc w:val="center"/>
              <w:textAlignment w:val="bottom"/>
              <w:rPr>
                <w:rFonts w:eastAsia="Times New Roman"/>
                <w:sz w:val="18"/>
                <w:szCs w:val="18"/>
                <w:lang w:eastAsia="lv-LV"/>
              </w:rPr>
            </w:pPr>
            <w:r w:rsidRPr="008B46BD">
              <w:rPr>
                <w:rFonts w:eastAsia="Verdana"/>
                <w:b/>
                <w:bCs/>
                <w:color w:val="000000"/>
                <w:kern w:val="24"/>
                <w:sz w:val="18"/>
                <w:szCs w:val="18"/>
                <w:lang w:eastAsia="lv-LV"/>
              </w:rPr>
              <w:t>2</w:t>
            </w:r>
          </w:p>
        </w:tc>
      </w:tr>
    </w:tbl>
    <w:p w14:paraId="76DBD932" w14:textId="77777777" w:rsidR="0008504A" w:rsidRDefault="0008504A" w:rsidP="0008504A">
      <w:pPr>
        <w:spacing w:before="120" w:after="120"/>
        <w:ind w:firstLine="720"/>
        <w:jc w:val="both"/>
        <w:rPr>
          <w:lang w:eastAsia="en-US"/>
        </w:rPr>
      </w:pPr>
      <w:r w:rsidRPr="00896B8C">
        <w:rPr>
          <w:lang w:eastAsia="en-US"/>
        </w:rPr>
        <w:t xml:space="preserve">Diviem </w:t>
      </w:r>
      <w:r>
        <w:rPr>
          <w:lang w:eastAsia="en-US"/>
        </w:rPr>
        <w:t xml:space="preserve">politikas rezultatīvajiem rādītājiem </w:t>
      </w:r>
      <w:r w:rsidRPr="00896B8C">
        <w:rPr>
          <w:lang w:eastAsia="en-US"/>
        </w:rPr>
        <w:t>(“Reģistrētie noziedzīgie nodarījumi uz 100 000 iedzīvotājiem (skaits)” un “Atklāto smago un sevišķi smago noziegumu īpatsvars reģistrēto smago un sevišķi smago noziegumu skaitā (%)”) 2023.</w:t>
      </w:r>
      <w:r>
        <w:rPr>
          <w:lang w:eastAsia="en-US"/>
        </w:rPr>
        <w:t> </w:t>
      </w:r>
      <w:r w:rsidRPr="00896B8C">
        <w:rPr>
          <w:lang w:eastAsia="en-US"/>
        </w:rPr>
        <w:t>gadā nav sasniegta plānotā vērtība.</w:t>
      </w:r>
    </w:p>
    <w:p w14:paraId="04863550" w14:textId="77777777" w:rsidR="0008504A" w:rsidRDefault="0008504A" w:rsidP="0008504A">
      <w:pPr>
        <w:jc w:val="center"/>
        <w:rPr>
          <w:b/>
          <w:bCs/>
          <w:i/>
          <w:iCs/>
          <w:u w:val="single"/>
          <w:lang w:eastAsia="en-US"/>
        </w:rPr>
      </w:pPr>
      <w:r w:rsidRPr="00F90B57">
        <w:rPr>
          <w:b/>
          <w:bCs/>
          <w:i/>
          <w:iCs/>
          <w:u w:val="single"/>
          <w:lang w:eastAsia="en-US"/>
        </w:rPr>
        <w:t>Valsts robežas drošība</w:t>
      </w:r>
    </w:p>
    <w:p w14:paraId="2BB7E2DB" w14:textId="77777777" w:rsidR="0008504A" w:rsidRDefault="0008504A" w:rsidP="0008504A">
      <w:pPr>
        <w:rPr>
          <w:b/>
          <w:bCs/>
          <w:i/>
          <w:iCs/>
          <w:lang w:eastAsia="en-US"/>
        </w:rPr>
      </w:pPr>
      <w:r w:rsidRPr="00243B4C">
        <w:rPr>
          <w:noProof/>
          <w:szCs w:val="28"/>
        </w:rPr>
        <mc:AlternateContent>
          <mc:Choice Requires="wpg">
            <w:drawing>
              <wp:anchor distT="0" distB="0" distL="114300" distR="114300" simplePos="0" relativeHeight="251887616" behindDoc="0" locked="0" layoutInCell="1" allowOverlap="1" wp14:anchorId="4145BA12" wp14:editId="500A82C7">
                <wp:simplePos x="0" y="0"/>
                <wp:positionH relativeFrom="margin">
                  <wp:posOffset>-13335</wp:posOffset>
                </wp:positionH>
                <wp:positionV relativeFrom="paragraph">
                  <wp:posOffset>66675</wp:posOffset>
                </wp:positionV>
                <wp:extent cx="5803915" cy="539750"/>
                <wp:effectExtent l="0" t="0" r="6350" b="0"/>
                <wp:wrapNone/>
                <wp:docPr id="1874392262" name="Group 11"/>
                <wp:cNvGraphicFramePr/>
                <a:graphic xmlns:a="http://schemas.openxmlformats.org/drawingml/2006/main">
                  <a:graphicData uri="http://schemas.microsoft.com/office/word/2010/wordprocessingGroup">
                    <wpg:wgp>
                      <wpg:cNvGrpSpPr/>
                      <wpg:grpSpPr>
                        <a:xfrm>
                          <a:off x="0" y="0"/>
                          <a:ext cx="5803915" cy="539750"/>
                          <a:chOff x="0" y="38100"/>
                          <a:chExt cx="812803" cy="1390495"/>
                        </a:xfrm>
                      </wpg:grpSpPr>
                      <wps:wsp>
                        <wps:cNvPr id="197949394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904759249" name="TextBox 13"/>
                        <wps:cNvSpPr txBox="1"/>
                        <wps:spPr>
                          <a:xfrm>
                            <a:off x="3" y="115441"/>
                            <a:ext cx="812800" cy="1259259"/>
                          </a:xfrm>
                          <a:prstGeom prst="rect">
                            <a:avLst/>
                          </a:prstGeom>
                        </wps:spPr>
                        <wps:txbx>
                          <w:txbxContent>
                            <w:p w14:paraId="3F371264" w14:textId="77777777" w:rsidR="0008504A" w:rsidRPr="00F90B57" w:rsidRDefault="0008504A" w:rsidP="0008504A">
                              <w:pPr>
                                <w:jc w:val="both"/>
                                <w:rPr>
                                  <w:lang w:eastAsia="en-US"/>
                                </w:rPr>
                              </w:pPr>
                              <w:r w:rsidRPr="00F64441">
                                <w:rPr>
                                  <w:b/>
                                  <w:bCs/>
                                  <w:lang w:eastAsia="en-US"/>
                                </w:rPr>
                                <w:t>Politikas mērķis:</w:t>
                              </w:r>
                              <w:r w:rsidRPr="00F64441">
                                <w:rPr>
                                  <w:lang w:eastAsia="en-US"/>
                                </w:rPr>
                                <w:t xml:space="preserve"> </w:t>
                              </w:r>
                              <w:r w:rsidRPr="00F90B57">
                                <w:rPr>
                                  <w:lang w:eastAsia="en-US"/>
                                </w:rPr>
                                <w:t>nodrošināt Latvijas ārējās robežas neaizskaramību un Latvijas saistību izpildi ES robežu drošības jomā</w:t>
                              </w:r>
                              <w:r>
                                <w:rPr>
                                  <w:lang w:eastAsia="en-US"/>
                                </w:rPr>
                                <w:t xml:space="preserve"> </w:t>
                              </w:r>
                              <w:r w:rsidRPr="00F90B57">
                                <w:rPr>
                                  <w:lang w:eastAsia="en-US"/>
                                </w:rPr>
                                <w:t xml:space="preserve">/ </w:t>
                              </w:r>
                              <w:proofErr w:type="spellStart"/>
                              <w:r w:rsidRPr="00971ED5">
                                <w:rPr>
                                  <w:i/>
                                  <w:iCs/>
                                  <w:lang w:eastAsia="en-US"/>
                                </w:rPr>
                                <w:t>Iekšlietu</w:t>
                              </w:r>
                              <w:proofErr w:type="spellEnd"/>
                              <w:r w:rsidRPr="00971ED5">
                                <w:rPr>
                                  <w:i/>
                                  <w:iCs/>
                                  <w:lang w:eastAsia="en-US"/>
                                </w:rPr>
                                <w:t xml:space="preserve"> nozares stratēģija 2023.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145BA12" id="_x0000_s1091" style="position:absolute;margin-left:-1.05pt;margin-top:5.25pt;width:457pt;height:42.5pt;z-index:25188761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">
                <v:shape id="Freeform 12" o:spid="_x0000_s1092"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93" type="#_x0000_t202" style="position:absolute;top:1154;width:8128;height:1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" filled="f" stroked="f">
                  <v:textbox inset="4pt,4pt,4pt,4pt">
                    <w:txbxContent>
                      <w:p w14:paraId="3F371264" w14:textId="77777777" w:rsidR="0008504A" w:rsidRPr="00F90B57" w:rsidRDefault="0008504A" w:rsidP="0008504A">
                        <w:pPr>
                          <w:jc w:val="both"/>
                          <w:rPr>
                            <w:lang w:eastAsia="en-US"/>
                          </w:rPr>
                        </w:pPr>
                        <w:r w:rsidRPr="00F64441">
                          <w:rPr>
                            <w:b/>
                            <w:bCs/>
                            <w:lang w:eastAsia="en-US"/>
                          </w:rPr>
                          <w:t>Politikas mērķis:</w:t>
                        </w:r>
                        <w:r w:rsidRPr="00F64441">
                          <w:rPr>
                            <w:lang w:eastAsia="en-US"/>
                          </w:rPr>
                          <w:t xml:space="preserve"> </w:t>
                        </w:r>
                        <w:r w:rsidRPr="00F90B57">
                          <w:rPr>
                            <w:lang w:eastAsia="en-US"/>
                          </w:rPr>
                          <w:t>nodrošināt Latvijas ārējās robežas neaizskaramību un Latvijas saistību izpildi ES robežu drošības jomā</w:t>
                        </w:r>
                        <w:r>
                          <w:rPr>
                            <w:lang w:eastAsia="en-US"/>
                          </w:rPr>
                          <w:t xml:space="preserve"> </w:t>
                        </w:r>
                        <w:r w:rsidRPr="00F90B57">
                          <w:rPr>
                            <w:lang w:eastAsia="en-US"/>
                          </w:rPr>
                          <w:t xml:space="preserve">/ </w:t>
                        </w:r>
                        <w:proofErr w:type="spellStart"/>
                        <w:r w:rsidRPr="00971ED5">
                          <w:rPr>
                            <w:i/>
                            <w:iCs/>
                            <w:lang w:eastAsia="en-US"/>
                          </w:rPr>
                          <w:t>Iekšlietu</w:t>
                        </w:r>
                        <w:proofErr w:type="spellEnd"/>
                        <w:r w:rsidRPr="00971ED5">
                          <w:rPr>
                            <w:i/>
                            <w:iCs/>
                            <w:lang w:eastAsia="en-US"/>
                          </w:rPr>
                          <w:t xml:space="preserve"> nozares stratēģija 2023. – 2027. gadam</w:t>
                        </w:r>
                      </w:p>
                    </w:txbxContent>
                  </v:textbox>
                </v:shape>
                <w10:wrap anchorx="margin"/>
              </v:group>
            </w:pict>
          </mc:Fallback>
        </mc:AlternateContent>
      </w:r>
    </w:p>
    <w:p w14:paraId="4886A627" w14:textId="77777777" w:rsidR="0008504A" w:rsidRDefault="0008504A" w:rsidP="0008504A">
      <w:pPr>
        <w:rPr>
          <w:b/>
          <w:bCs/>
          <w:lang w:eastAsia="en-US"/>
        </w:rPr>
      </w:pPr>
    </w:p>
    <w:p w14:paraId="70A101A7"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6BC95B8D" w14:textId="77777777" w:rsidR="0008504A" w:rsidRDefault="0008504A" w:rsidP="0008504A">
      <w:pPr>
        <w:rPr>
          <w:szCs w:val="28"/>
        </w:rPr>
      </w:pPr>
    </w:p>
    <w:p w14:paraId="08D698B1" w14:textId="77777777" w:rsidR="0008504A" w:rsidRDefault="0008504A" w:rsidP="0008504A">
      <w:pPr>
        <w:spacing w:after="120"/>
        <w:rPr>
          <w:rFonts w:eastAsiaTheme="minorHAnsi"/>
          <w:b/>
          <w:bCs/>
          <w:i/>
          <w:iCs/>
          <w:kern w:val="2"/>
          <w:sz w:val="22"/>
          <w:szCs w:val="22"/>
          <w:lang w:eastAsia="en-US"/>
          <w14:ligatures w14:val="standardContextual"/>
        </w:rPr>
      </w:pPr>
    </w:p>
    <w:p w14:paraId="2BAC7C0B" w14:textId="77777777" w:rsidR="0008504A" w:rsidRDefault="0008504A" w:rsidP="0008504A">
      <w:pPr>
        <w:spacing w:after="120"/>
        <w:jc w:val="center"/>
        <w:rPr>
          <w:rFonts w:eastAsiaTheme="minorHAnsi"/>
          <w:b/>
          <w:bCs/>
          <w:i/>
          <w:iCs/>
          <w:kern w:val="2"/>
          <w:sz w:val="22"/>
          <w:szCs w:val="22"/>
          <w:lang w:eastAsia="en-US"/>
          <w14:ligatures w14:val="standardContextual"/>
        </w:rPr>
      </w:pPr>
    </w:p>
    <w:p w14:paraId="131F7F40"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3A617824" w14:textId="2AC3C3A1" w:rsidR="0008504A" w:rsidRPr="005F5511" w:rsidRDefault="0008504A" w:rsidP="0008504A">
      <w:pPr>
        <w:spacing w:after="120"/>
        <w:jc w:val="center"/>
        <w:rPr>
          <w:lang w:eastAsia="en-US"/>
        </w:rPr>
      </w:pPr>
      <w:r w:rsidRPr="00F90B57">
        <w:rPr>
          <w:noProof/>
          <w:lang w:eastAsia="en-US"/>
        </w:rPr>
        <w:drawing>
          <wp:anchor distT="0" distB="0" distL="114300" distR="114300" simplePos="0" relativeHeight="251888640" behindDoc="0" locked="0" layoutInCell="1" allowOverlap="1" wp14:anchorId="3B9AC371" wp14:editId="5D60C7E7">
            <wp:simplePos x="0" y="0"/>
            <wp:positionH relativeFrom="column">
              <wp:posOffset>-635</wp:posOffset>
            </wp:positionH>
            <wp:positionV relativeFrom="paragraph">
              <wp:posOffset>337820</wp:posOffset>
            </wp:positionV>
            <wp:extent cx="2799715" cy="1860550"/>
            <wp:effectExtent l="0" t="0" r="635" b="6350"/>
            <wp:wrapSquare wrapText="bothSides"/>
            <wp:docPr id="755477123" name="Chart 1">
              <a:extLst xmlns:a="http://schemas.openxmlformats.org/drawingml/2006/main">
                <a:ext uri="{FF2B5EF4-FFF2-40B4-BE49-F238E27FC236}">
                  <a16:creationId xmlns:a16="http://schemas.microsoft.com/office/drawing/2014/main" id="{7BF99FFF-6C23-46C0-A353-F04EC1BF13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24.</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A5784B6" w14:textId="7CB88FD3" w:rsidR="0008504A" w:rsidRDefault="0008504A" w:rsidP="00971ED5">
      <w:pPr>
        <w:spacing w:after="120"/>
        <w:ind w:left="-284" w:firstLine="720"/>
        <w:jc w:val="both"/>
        <w:rPr>
          <w:szCs w:val="28"/>
        </w:rPr>
      </w:pPr>
      <w:r w:rsidRPr="00C0356C">
        <w:rPr>
          <w:szCs w:val="28"/>
        </w:rPr>
        <w:t xml:space="preserve">Politikas un resursu vadības kartes </w:t>
      </w:r>
      <w:r>
        <w:rPr>
          <w:szCs w:val="28"/>
        </w:rPr>
        <w:t>“</w:t>
      </w:r>
      <w:r w:rsidRPr="00A848F0">
        <w:rPr>
          <w:szCs w:val="28"/>
        </w:rPr>
        <w:t>Valsts robežas drošība</w:t>
      </w:r>
      <w:r>
        <w:rPr>
          <w:szCs w:val="28"/>
        </w:rPr>
        <w:t>”</w:t>
      </w:r>
      <w:r w:rsidRPr="00C0356C">
        <w:rPr>
          <w:szCs w:val="28"/>
        </w:rPr>
        <w:t xml:space="preserve"> </w:t>
      </w:r>
      <w:r w:rsidRPr="00A848F0">
        <w:rPr>
          <w:szCs w:val="28"/>
        </w:rPr>
        <w:t>izdevumu dinamika laika posmā no 2015. gada līdz 202</w:t>
      </w:r>
      <w:r>
        <w:rPr>
          <w:szCs w:val="28"/>
        </w:rPr>
        <w:t>2</w:t>
      </w:r>
      <w:r w:rsidRPr="00A848F0">
        <w:rPr>
          <w:szCs w:val="28"/>
        </w:rPr>
        <w:t>. gadam ir mainīga</w:t>
      </w:r>
      <w:r>
        <w:rPr>
          <w:szCs w:val="28"/>
        </w:rPr>
        <w:t>,</w:t>
      </w:r>
      <w:r w:rsidRPr="00A848F0">
        <w:rPr>
          <w:szCs w:val="28"/>
        </w:rPr>
        <w:t xml:space="preserve"> </w:t>
      </w:r>
      <w:r>
        <w:rPr>
          <w:szCs w:val="28"/>
        </w:rPr>
        <w:t>i</w:t>
      </w:r>
      <w:r w:rsidRPr="00A848F0">
        <w:rPr>
          <w:szCs w:val="28"/>
        </w:rPr>
        <w:t>zdevumu pieaugums</w:t>
      </w:r>
      <w:r w:rsidR="00971ED5">
        <w:rPr>
          <w:szCs w:val="28"/>
        </w:rPr>
        <w:t xml:space="preserve"> no</w:t>
      </w:r>
      <w:r w:rsidRPr="00A848F0">
        <w:rPr>
          <w:szCs w:val="28"/>
        </w:rPr>
        <w:t xml:space="preserve"> 2023.</w:t>
      </w:r>
      <w:r w:rsidR="00971ED5">
        <w:rPr>
          <w:szCs w:val="28"/>
        </w:rPr>
        <w:t xml:space="preserve"> līdz </w:t>
      </w:r>
      <w:r w:rsidRPr="00A848F0">
        <w:rPr>
          <w:szCs w:val="28"/>
        </w:rPr>
        <w:t>2025.</w:t>
      </w:r>
      <w:r>
        <w:rPr>
          <w:szCs w:val="28"/>
        </w:rPr>
        <w:t> </w:t>
      </w:r>
      <w:r w:rsidRPr="00A848F0">
        <w:rPr>
          <w:szCs w:val="28"/>
        </w:rPr>
        <w:t>gad</w:t>
      </w:r>
      <w:r w:rsidR="00971ED5">
        <w:rPr>
          <w:szCs w:val="28"/>
        </w:rPr>
        <w:t>am</w:t>
      </w:r>
      <w:r w:rsidRPr="00A848F0">
        <w:rPr>
          <w:szCs w:val="28"/>
        </w:rPr>
        <w:t xml:space="preserve"> galvenokārt skaidrojams ar projekta “Automatizētas robežu uzraudzības infrastruktūra” īstenošanu</w:t>
      </w:r>
      <w:r>
        <w:rPr>
          <w:szCs w:val="28"/>
        </w:rPr>
        <w:t>.</w:t>
      </w:r>
    </w:p>
    <w:p w14:paraId="0A8B3C6C" w14:textId="77777777" w:rsidR="0008504A" w:rsidRDefault="0008504A" w:rsidP="00971ED5">
      <w:pPr>
        <w:spacing w:after="120"/>
        <w:ind w:left="-284"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A848F0">
        <w:rPr>
          <w:szCs w:val="28"/>
        </w:rPr>
        <w:t>Valsts robežas drošība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A99A9EB" w14:textId="77777777" w:rsidR="0008504A" w:rsidRDefault="0008504A" w:rsidP="0008504A">
      <w:pPr>
        <w:spacing w:after="120"/>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p>
    <w:p w14:paraId="14185612" w14:textId="77777777" w:rsidR="0008504A" w:rsidRDefault="0008504A" w:rsidP="0008504A">
      <w:pPr>
        <w:spacing w:after="120" w:line="259" w:lineRule="auto"/>
        <w:jc w:val="both"/>
        <w:rPr>
          <w:szCs w:val="28"/>
        </w:rPr>
        <w:sectPr w:rsidR="0008504A" w:rsidSect="0008504A">
          <w:type w:val="continuous"/>
          <w:pgSz w:w="11906" w:h="16838"/>
          <w:pgMar w:top="1134" w:right="1134" w:bottom="1134" w:left="1701" w:header="709" w:footer="709" w:gutter="0"/>
          <w:cols w:space="708"/>
          <w:docGrid w:linePitch="360"/>
        </w:sectPr>
      </w:pPr>
    </w:p>
    <w:p w14:paraId="2447B908" w14:textId="77777777" w:rsidR="00971ED5" w:rsidRPr="00971ED5" w:rsidRDefault="00971ED5" w:rsidP="00971ED5">
      <w:pPr>
        <w:ind w:firstLine="720"/>
        <w:jc w:val="center"/>
        <w:rPr>
          <w:rFonts w:eastAsiaTheme="minorHAnsi"/>
          <w:b/>
          <w:bCs/>
          <w:i/>
          <w:iCs/>
          <w:kern w:val="2"/>
          <w:sz w:val="12"/>
          <w:szCs w:val="12"/>
          <w:lang w:eastAsia="en-US"/>
          <w14:ligatures w14:val="standardContextual"/>
        </w:rPr>
      </w:pPr>
    </w:p>
    <w:p w14:paraId="04AA9EC6" w14:textId="3CE237A1" w:rsidR="0008504A" w:rsidRDefault="0008504A" w:rsidP="0008504A">
      <w:pPr>
        <w:spacing w:before="12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6369"/>
        <w:gridCol w:w="569"/>
        <w:gridCol w:w="568"/>
        <w:gridCol w:w="474"/>
        <w:gridCol w:w="530"/>
        <w:gridCol w:w="541"/>
      </w:tblGrid>
      <w:tr w:rsidR="0008504A" w:rsidRPr="00686A15" w14:paraId="0427C1D4" w14:textId="77777777" w:rsidTr="00BF4851">
        <w:trPr>
          <w:trHeight w:val="25"/>
        </w:trPr>
        <w:tc>
          <w:tcPr>
            <w:tcW w:w="351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99C82E"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000000"/>
                <w:kern w:val="24"/>
                <w:sz w:val="18"/>
                <w:szCs w:val="18"/>
                <w:lang w:eastAsia="lv-LV"/>
              </w:rPr>
              <w:t>Politikas rezultatīvie rādītāji</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A153AB"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2021</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13A17C"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2022</w:t>
            </w:r>
          </w:p>
        </w:tc>
        <w:tc>
          <w:tcPr>
            <w:tcW w:w="55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26EE23"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2023</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8A7142"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2024</w:t>
            </w:r>
          </w:p>
        </w:tc>
      </w:tr>
      <w:tr w:rsidR="0008504A" w:rsidRPr="00686A15" w14:paraId="1937AAAC" w14:textId="77777777" w:rsidTr="00BF4851">
        <w:trPr>
          <w:trHeight w:val="25"/>
        </w:trPr>
        <w:tc>
          <w:tcPr>
            <w:tcW w:w="3518" w:type="pct"/>
            <w:vMerge/>
            <w:tcBorders>
              <w:top w:val="single" w:sz="8" w:space="0" w:color="FFFFFF"/>
              <w:left w:val="single" w:sz="8" w:space="0" w:color="FFFFFF"/>
              <w:bottom w:val="single" w:sz="8" w:space="0" w:color="FFFFFF"/>
              <w:right w:val="single" w:sz="8" w:space="0" w:color="FFFFFF"/>
            </w:tcBorders>
            <w:vAlign w:val="center"/>
            <w:hideMark/>
          </w:tcPr>
          <w:p w14:paraId="0443951F" w14:textId="77777777" w:rsidR="0008504A" w:rsidRPr="00686A15" w:rsidRDefault="0008504A" w:rsidP="00BF4851">
            <w:pPr>
              <w:rPr>
                <w:rFonts w:eastAsia="Times New Roman"/>
                <w:sz w:val="18"/>
                <w:szCs w:val="18"/>
                <w:lang w:eastAsia="lv-LV"/>
              </w:rPr>
            </w:pP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FBC7518"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Izpilde</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E4E159"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Izpilde</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A6060C"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42D7CB"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Izpilde</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15D73FE"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Plāns</w:t>
            </w:r>
          </w:p>
        </w:tc>
      </w:tr>
      <w:tr w:rsidR="0008504A" w:rsidRPr="00686A15" w14:paraId="17659067" w14:textId="77777777" w:rsidTr="00BF4851">
        <w:trPr>
          <w:trHeight w:val="25"/>
        </w:trPr>
        <w:tc>
          <w:tcPr>
            <w:tcW w:w="351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79B4255" w14:textId="77777777" w:rsidR="0008504A" w:rsidRPr="00686A15" w:rsidRDefault="0008504A" w:rsidP="00BF4851">
            <w:pPr>
              <w:textAlignment w:val="bottom"/>
              <w:rPr>
                <w:rFonts w:eastAsia="Times New Roman"/>
                <w:sz w:val="18"/>
                <w:szCs w:val="18"/>
                <w:lang w:eastAsia="lv-LV"/>
              </w:rPr>
            </w:pPr>
            <w:r w:rsidRPr="00686A15">
              <w:rPr>
                <w:rFonts w:eastAsia="Verdana"/>
                <w:color w:val="000000"/>
                <w:kern w:val="24"/>
                <w:sz w:val="18"/>
                <w:szCs w:val="18"/>
                <w:lang w:eastAsia="lv-LV"/>
              </w:rPr>
              <w:t xml:space="preserve">Izbūvētās valsts robežas infrastruktūras gar Latvijas ārējo sauszemes robežu īpatsvars no kopējā ārējās sauszemes robežas izbūvējamā garuma (%) </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4C730B"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1F497D"/>
                <w:kern w:val="24"/>
                <w:sz w:val="18"/>
                <w:szCs w:val="18"/>
                <w:lang w:eastAsia="lv-LV"/>
              </w:rPr>
              <w:t>52,3</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E667BB"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1F497D"/>
                <w:kern w:val="24"/>
                <w:sz w:val="18"/>
                <w:szCs w:val="18"/>
                <w:lang w:eastAsia="lv-LV"/>
              </w:rPr>
              <w:t>52,3</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2638A4"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80,0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857BEE7"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1F497D"/>
                <w:kern w:val="24"/>
                <w:sz w:val="18"/>
                <w:szCs w:val="18"/>
                <w:lang w:eastAsia="lv-LV"/>
              </w:rPr>
              <w:t>69</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4356CC"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000000"/>
                <w:kern w:val="24"/>
                <w:sz w:val="18"/>
                <w:szCs w:val="18"/>
                <w:lang w:eastAsia="lv-LV"/>
              </w:rPr>
              <w:t>100,0</w:t>
            </w:r>
          </w:p>
        </w:tc>
      </w:tr>
      <w:tr w:rsidR="0008504A" w:rsidRPr="00686A15" w14:paraId="0D57C491" w14:textId="77777777" w:rsidTr="00BF4851">
        <w:trPr>
          <w:trHeight w:val="25"/>
        </w:trPr>
        <w:tc>
          <w:tcPr>
            <w:tcW w:w="351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E616D0D" w14:textId="77777777" w:rsidR="0008504A" w:rsidRPr="00686A15" w:rsidRDefault="0008504A" w:rsidP="00BF4851">
            <w:pPr>
              <w:rPr>
                <w:rFonts w:eastAsia="Times New Roman"/>
                <w:sz w:val="18"/>
                <w:szCs w:val="18"/>
                <w:lang w:eastAsia="lv-LV"/>
              </w:rPr>
            </w:pPr>
            <w:r w:rsidRPr="00686A15">
              <w:rPr>
                <w:rFonts w:eastAsia="Verdana"/>
                <w:color w:val="000000"/>
                <w:kern w:val="24"/>
                <w:sz w:val="18"/>
                <w:szCs w:val="18"/>
                <w:lang w:eastAsia="lv-LV"/>
              </w:rPr>
              <w:t xml:space="preserve">Ārējās sauszemes robežas, kas ir aprīkota ar savstarpēji integrētiem </w:t>
            </w:r>
            <w:proofErr w:type="spellStart"/>
            <w:r w:rsidRPr="00686A15">
              <w:rPr>
                <w:rFonts w:eastAsia="Verdana"/>
                <w:color w:val="000000"/>
                <w:kern w:val="24"/>
                <w:sz w:val="18"/>
                <w:szCs w:val="18"/>
                <w:lang w:eastAsia="lv-LV"/>
              </w:rPr>
              <w:t>robežuzraudzības</w:t>
            </w:r>
            <w:proofErr w:type="spellEnd"/>
            <w:r w:rsidRPr="00686A15">
              <w:rPr>
                <w:rFonts w:eastAsia="Verdana"/>
                <w:color w:val="000000"/>
                <w:kern w:val="24"/>
                <w:sz w:val="18"/>
                <w:szCs w:val="18"/>
                <w:lang w:eastAsia="lv-LV"/>
              </w:rPr>
              <w:t xml:space="preserve"> tehniskajiem līdzekļiem, īpatsvars no kopējā ārējās sauszemes robežas garuma (%)</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A156F3"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1F497D"/>
                <w:kern w:val="24"/>
                <w:sz w:val="18"/>
                <w:szCs w:val="18"/>
                <w:lang w:eastAsia="lv-LV"/>
              </w:rPr>
              <w:t>43,0</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919034"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1F497D"/>
                <w:kern w:val="24"/>
                <w:sz w:val="18"/>
                <w:szCs w:val="18"/>
                <w:lang w:eastAsia="lv-LV"/>
              </w:rPr>
              <w:t>40,0</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55F242" w14:textId="77777777" w:rsidR="0008504A" w:rsidRPr="00686A15" w:rsidRDefault="0008504A" w:rsidP="00BF4851">
            <w:pPr>
              <w:jc w:val="center"/>
              <w:textAlignment w:val="bottom"/>
              <w:rPr>
                <w:rFonts w:eastAsia="Times New Roman"/>
                <w:sz w:val="18"/>
                <w:szCs w:val="18"/>
                <w:lang w:eastAsia="lv-LV"/>
              </w:rPr>
            </w:pPr>
            <w:r w:rsidRPr="00686A15">
              <w:rPr>
                <w:rFonts w:eastAsia="Verdana"/>
                <w:color w:val="000000"/>
                <w:kern w:val="24"/>
                <w:sz w:val="18"/>
                <w:szCs w:val="18"/>
                <w:lang w:eastAsia="lv-LV"/>
              </w:rPr>
              <w:t>44,0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53B9FDF"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1F497D"/>
                <w:kern w:val="24"/>
                <w:sz w:val="18"/>
                <w:szCs w:val="18"/>
                <w:lang w:eastAsia="lv-LV"/>
              </w:rPr>
              <w:t>45,0</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711C4F" w14:textId="77777777" w:rsidR="0008504A" w:rsidRPr="00686A15" w:rsidRDefault="0008504A" w:rsidP="00BF4851">
            <w:pPr>
              <w:jc w:val="center"/>
              <w:textAlignment w:val="bottom"/>
              <w:rPr>
                <w:rFonts w:eastAsia="Times New Roman"/>
                <w:sz w:val="18"/>
                <w:szCs w:val="18"/>
                <w:lang w:eastAsia="lv-LV"/>
              </w:rPr>
            </w:pPr>
            <w:r w:rsidRPr="00686A15">
              <w:rPr>
                <w:rFonts w:eastAsia="Verdana"/>
                <w:b/>
                <w:bCs/>
                <w:color w:val="000000"/>
                <w:kern w:val="24"/>
                <w:sz w:val="18"/>
                <w:szCs w:val="18"/>
                <w:lang w:eastAsia="lv-LV"/>
              </w:rPr>
              <w:t>45,0</w:t>
            </w:r>
          </w:p>
        </w:tc>
      </w:tr>
    </w:tbl>
    <w:p w14:paraId="7B1C9530" w14:textId="4A786854" w:rsidR="0008504A" w:rsidRPr="00686A15" w:rsidRDefault="0008504A" w:rsidP="00971ED5">
      <w:pPr>
        <w:spacing w:before="120" w:after="120"/>
        <w:ind w:firstLine="720"/>
        <w:jc w:val="both"/>
        <w:rPr>
          <w:lang w:eastAsia="en-US"/>
        </w:rPr>
      </w:pPr>
      <w:r w:rsidRPr="00686A15">
        <w:rPr>
          <w:lang w:eastAsia="en-US"/>
        </w:rPr>
        <w:lastRenderedPageBreak/>
        <w:t xml:space="preserve">Attiecībā uz politikas rezultatīvo rādītāju “Izbūvētās valsts robežas infrastruktūras gar Latvijas ārējo sauszemes robežu īpatsvars no kopējā ārējās sauszemes robežas izbūvējamā garuma (%)” </w:t>
      </w:r>
      <w:r>
        <w:rPr>
          <w:lang w:eastAsia="en-US"/>
        </w:rPr>
        <w:t xml:space="preserve">FM </w:t>
      </w:r>
      <w:r w:rsidR="00971ED5">
        <w:rPr>
          <w:lang w:eastAsia="en-US"/>
        </w:rPr>
        <w:t>secina</w:t>
      </w:r>
      <w:r w:rsidRPr="00686A15">
        <w:rPr>
          <w:lang w:eastAsia="en-US"/>
        </w:rPr>
        <w:t>, ka, ņemot vērā izpildes dinamiku, apšaubāma plāna 2024.</w:t>
      </w:r>
      <w:r>
        <w:rPr>
          <w:lang w:eastAsia="en-US"/>
        </w:rPr>
        <w:t> </w:t>
      </w:r>
      <w:r w:rsidRPr="00686A15">
        <w:rPr>
          <w:lang w:eastAsia="en-US"/>
        </w:rPr>
        <w:t xml:space="preserve">gadam sasniegšana. Līdz ar to </w:t>
      </w:r>
      <w:r>
        <w:rPr>
          <w:lang w:eastAsia="en-US"/>
        </w:rPr>
        <w:t>FM aicina</w:t>
      </w:r>
      <w:r w:rsidRPr="00686A15">
        <w:rPr>
          <w:lang w:eastAsia="en-US"/>
        </w:rPr>
        <w:t xml:space="preserve"> izvērtēt 2024.</w:t>
      </w:r>
      <w:r>
        <w:rPr>
          <w:lang w:eastAsia="en-US"/>
        </w:rPr>
        <w:t> </w:t>
      </w:r>
      <w:r w:rsidRPr="00686A15">
        <w:rPr>
          <w:lang w:eastAsia="en-US"/>
        </w:rPr>
        <w:t>gada plānotās vērtības sasniegšanas iespējas.</w:t>
      </w:r>
    </w:p>
    <w:p w14:paraId="12943A37" w14:textId="2B034F3A" w:rsidR="0008504A" w:rsidRDefault="0008504A" w:rsidP="00971ED5">
      <w:pPr>
        <w:spacing w:before="120" w:after="120"/>
        <w:ind w:firstLine="709"/>
        <w:jc w:val="both"/>
        <w:rPr>
          <w:rFonts w:eastAsiaTheme="minorHAnsi"/>
          <w:lang w:eastAsia="en-US"/>
        </w:rPr>
      </w:pPr>
      <w:r>
        <w:rPr>
          <w:lang w:eastAsia="en-US"/>
        </w:rPr>
        <w:t xml:space="preserve">IeM norāda, ka </w:t>
      </w:r>
      <w:proofErr w:type="spellStart"/>
      <w:r>
        <w:t>Iekšlietu</w:t>
      </w:r>
      <w:proofErr w:type="spellEnd"/>
      <w:r>
        <w:t xml:space="preserve"> nozares stratēģijā 2023.</w:t>
      </w:r>
      <w:r w:rsidR="00A7428E" w:rsidRPr="00A7428E">
        <w:t xml:space="preserve"> </w:t>
      </w:r>
      <w:r w:rsidR="00A7428E">
        <w:t xml:space="preserve">– </w:t>
      </w:r>
      <w:r>
        <w:t>2027. gadam, kas tika apstiprināta 2022. gadā, tika paredzēts pabeigt valsts robežas infrastruktūras gar Latvijas ārējo sauszemes robežu izbūvi līdz</w:t>
      </w:r>
      <w:r w:rsidR="00971ED5">
        <w:t xml:space="preserve"> </w:t>
      </w:r>
      <w:r>
        <w:t>2024. gadam.</w:t>
      </w:r>
      <w:r w:rsidR="00971ED5">
        <w:t xml:space="preserve"> </w:t>
      </w:r>
      <w:r>
        <w:t xml:space="preserve">Arī </w:t>
      </w:r>
      <w:r>
        <w:tab/>
        <w:t>Valdības</w:t>
      </w:r>
      <w:r w:rsidR="00971ED5">
        <w:t xml:space="preserve"> </w:t>
      </w:r>
      <w:r>
        <w:t>rīcības plāna 2.1. apakšpunkts paredz “Pabeigsim žoga būvniecību uz robežas ar Baltkrieviju un Krieviju līdz 2024. gada beigām”.</w:t>
      </w:r>
    </w:p>
    <w:p w14:paraId="5C008B27" w14:textId="3903306C" w:rsidR="0008504A" w:rsidRDefault="00971ED5" w:rsidP="00971ED5">
      <w:pPr>
        <w:spacing w:before="120" w:after="120"/>
        <w:ind w:firstLine="709"/>
        <w:jc w:val="both"/>
      </w:pPr>
      <w:r>
        <w:t>IeM informē, ka l</w:t>
      </w:r>
      <w:r w:rsidR="0008504A">
        <w:t xml:space="preserve">īdz 2023. gada beigām </w:t>
      </w:r>
      <w:bookmarkStart w:id="62" w:name="_Hlk169202848"/>
      <w:r w:rsidR="0008504A">
        <w:t xml:space="preserve">uz LR un Baltkrievijas Republikas robežas </w:t>
      </w:r>
      <w:bookmarkEnd w:id="62"/>
      <w:r w:rsidR="0008504A">
        <w:t xml:space="preserve">izbūvēti 112 km žoga no 161,9 km izbūvējamā garuma. Atbilstoši noslēgtajiem līgumiem ar VNĪ LR un Baltkrievijas Republikas robežas izbūvi (49,9 km) plānots pabeigt 2024. gadā. </w:t>
      </w:r>
      <w:r>
        <w:t xml:space="preserve"> </w:t>
      </w:r>
      <w:r w:rsidR="0008504A">
        <w:t xml:space="preserve">Kopējais LR un Krievijas Federācijas izbūvējamās robežas garums ir 179,85 km. Atbilstoši starp Nodrošinājuma valsts aģentūru un VNĪ noslēgtajiem līgumiem par robežas izbūvi līdz 2024. gada beigām plānots izbūvēt robežu 151,10 km. Ņemot vērā, ka daži posmi ir īpaši sarežģīti, apgabali ir purvaini un tajos nekad iepriekš nebija izbūvēta robežapsardzības infrastruktūra, kā arī, pamatojoties uz MK 2024. gada 6. februāra </w:t>
      </w:r>
      <w:proofErr w:type="spellStart"/>
      <w:r w:rsidR="0008504A">
        <w:t>protokollēmuma</w:t>
      </w:r>
      <w:proofErr w:type="spellEnd"/>
      <w:r w:rsidR="0008504A">
        <w:t xml:space="preserve"> (prot. Nr. 6 1. §) 6. punktā noteikto, ir atļauts 28,35 km LR un Krievijas Federācijas izbūvi nodrošināt ne vēlāk kā līdz 2025. gada 25. oktobrim.</w:t>
      </w:r>
    </w:p>
    <w:p w14:paraId="1BE74098" w14:textId="4A657C98" w:rsidR="0008504A" w:rsidRDefault="00971ED5" w:rsidP="00971ED5">
      <w:pPr>
        <w:spacing w:before="120" w:after="120"/>
        <w:ind w:firstLine="709"/>
        <w:jc w:val="both"/>
      </w:pPr>
      <w:r>
        <w:t>IeM norāda, ka ņ</w:t>
      </w:r>
      <w:r w:rsidR="0008504A">
        <w:t xml:space="preserve">emot vērā iepriekš minēto, </w:t>
      </w:r>
      <w:r>
        <w:t xml:space="preserve">politikas </w:t>
      </w:r>
      <w:r w:rsidR="0008504A">
        <w:t>rezultatīvais rādītājs “Izbūvētās valsts robežas infrastruktūras gar Latvijas ārējo sauszemes robežu īpatsvars no kopējā ārējās sauszemes robežas izbūvējamā garuma” 2024. gadā (100%) netiks sasniegts.</w:t>
      </w:r>
    </w:p>
    <w:p w14:paraId="213C8AB4" w14:textId="77777777" w:rsidR="0008504A" w:rsidRDefault="0008504A" w:rsidP="00C44BD8">
      <w:pPr>
        <w:spacing w:before="240"/>
        <w:jc w:val="center"/>
        <w:rPr>
          <w:b/>
          <w:bCs/>
          <w:i/>
          <w:iCs/>
          <w:u w:val="single"/>
          <w:lang w:eastAsia="en-US"/>
        </w:rPr>
      </w:pPr>
      <w:r w:rsidRPr="00F8386A">
        <w:rPr>
          <w:b/>
          <w:bCs/>
          <w:i/>
          <w:iCs/>
          <w:u w:val="single"/>
          <w:lang w:eastAsia="en-US"/>
        </w:rPr>
        <w:t>Civilā aizsardzība, ugunsdrošība, ugunsdzēsība un glābšana</w:t>
      </w:r>
    </w:p>
    <w:p w14:paraId="2AA1EAD1" w14:textId="5E1A1F6B" w:rsidR="0008504A" w:rsidRDefault="0008504A" w:rsidP="0008504A">
      <w:pPr>
        <w:rPr>
          <w:b/>
          <w:bCs/>
          <w:i/>
          <w:iCs/>
          <w:lang w:eastAsia="en-US"/>
        </w:rPr>
      </w:pPr>
      <w:r w:rsidRPr="00243B4C">
        <w:rPr>
          <w:noProof/>
          <w:szCs w:val="28"/>
        </w:rPr>
        <mc:AlternateContent>
          <mc:Choice Requires="wpg">
            <w:drawing>
              <wp:anchor distT="0" distB="0" distL="114300" distR="114300" simplePos="0" relativeHeight="251889664" behindDoc="0" locked="0" layoutInCell="1" allowOverlap="1" wp14:anchorId="6A44F55B" wp14:editId="18BB538E">
                <wp:simplePos x="0" y="0"/>
                <wp:positionH relativeFrom="margin">
                  <wp:posOffset>-13335</wp:posOffset>
                </wp:positionH>
                <wp:positionV relativeFrom="paragraph">
                  <wp:posOffset>66675</wp:posOffset>
                </wp:positionV>
                <wp:extent cx="5803879" cy="1289050"/>
                <wp:effectExtent l="0" t="0" r="6985" b="6350"/>
                <wp:wrapNone/>
                <wp:docPr id="1720381062" name="Group 11"/>
                <wp:cNvGraphicFramePr/>
                <a:graphic xmlns:a="http://schemas.openxmlformats.org/drawingml/2006/main">
                  <a:graphicData uri="http://schemas.microsoft.com/office/word/2010/wordprocessingGroup">
                    <wpg:wgp>
                      <wpg:cNvGrpSpPr/>
                      <wpg:grpSpPr>
                        <a:xfrm>
                          <a:off x="0" y="0"/>
                          <a:ext cx="5803879" cy="1289050"/>
                          <a:chOff x="0" y="38100"/>
                          <a:chExt cx="812803" cy="1445838"/>
                        </a:xfrm>
                      </wpg:grpSpPr>
                      <wps:wsp>
                        <wps:cNvPr id="2027223700"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645983436" name="TextBox 13"/>
                        <wps:cNvSpPr txBox="1"/>
                        <wps:spPr>
                          <a:xfrm>
                            <a:off x="3" y="100191"/>
                            <a:ext cx="812800" cy="1368496"/>
                          </a:xfrm>
                          <a:prstGeom prst="rect">
                            <a:avLst/>
                          </a:prstGeom>
                        </wps:spPr>
                        <wps:txbx>
                          <w:txbxContent>
                            <w:p w14:paraId="4D27F28E" w14:textId="77777777" w:rsidR="0008504A" w:rsidRPr="00F8386A" w:rsidRDefault="0008504A" w:rsidP="00C44BD8">
                              <w:pPr>
                                <w:jc w:val="both"/>
                                <w:rPr>
                                  <w:lang w:eastAsia="en-US"/>
                                </w:rPr>
                              </w:pPr>
                              <w:r w:rsidRPr="00F64441">
                                <w:rPr>
                                  <w:b/>
                                  <w:bCs/>
                                  <w:lang w:eastAsia="en-US"/>
                                </w:rPr>
                                <w:t>Politikas mērķis:</w:t>
                              </w:r>
                              <w:r w:rsidRPr="00F64441">
                                <w:rPr>
                                  <w:lang w:eastAsia="en-US"/>
                                </w:rPr>
                                <w:t xml:space="preserve"> </w:t>
                              </w:r>
                              <w:r w:rsidRPr="00F8386A">
                                <w:rPr>
                                  <w:lang w:eastAsia="en-US"/>
                                </w:rPr>
                                <w:t>nodrošināt savlaicīgu un kvalitatīvu ugunsgrēku dzēšanu un glābšanas darbu veikšanu, valsts ugunsdrošības uzraudzības veikšanu, kā arī vadīt, koordinēt un kontrolēt civilās aizsardzības sistēmas darbību</w:t>
                              </w:r>
                              <w:r>
                                <w:rPr>
                                  <w:lang w:eastAsia="en-US"/>
                                </w:rPr>
                                <w:t xml:space="preserve"> </w:t>
                              </w:r>
                              <w:r w:rsidRPr="00F8386A">
                                <w:rPr>
                                  <w:i/>
                                  <w:iCs/>
                                  <w:lang w:eastAsia="en-US"/>
                                </w:rPr>
                                <w:t xml:space="preserve">/MK 2010. gada 27. aprīļa noteikumi Nr. 398 “Valsts ugunsdzēsības un glābšanas dienesta nolikums”, </w:t>
                              </w:r>
                              <w:proofErr w:type="spellStart"/>
                              <w:r w:rsidRPr="00F8386A">
                                <w:rPr>
                                  <w:i/>
                                  <w:iCs/>
                                  <w:lang w:eastAsia="en-US"/>
                                </w:rPr>
                                <w:t>Iekšlietu</w:t>
                              </w:r>
                              <w:proofErr w:type="spellEnd"/>
                              <w:r w:rsidRPr="00F8386A">
                                <w:rPr>
                                  <w:i/>
                                  <w:iCs/>
                                  <w:lang w:eastAsia="en-US"/>
                                </w:rPr>
                                <w:t xml:space="preserve"> nozares stratēģija 2023. – 2027. gadam, Valsts ugunsdzēsības un glābšanas dienesta darbības stratēģija 2023. – 2027. gadam</w:t>
                              </w:r>
                            </w:p>
                            <w:p w14:paraId="1090FE8A" w14:textId="77777777" w:rsidR="0008504A" w:rsidRPr="00F90B57" w:rsidRDefault="0008504A" w:rsidP="0008504A">
                              <w:pPr>
                                <w:jc w:val="both"/>
                                <w:rPr>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A44F55B" id="_x0000_s1094" style="position:absolute;margin-left:-1.05pt;margin-top:5.25pt;width:457pt;height:101.5pt;z-index:251889664;mso-position-horizontal-relative:margin;mso-width-relative:margin;mso-height-relative:margin" coordorigin=",381" coordsize="8128,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">
                <v:shape id="Freeform 12" o:spid="_x0000_s1095"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96" type="#_x0000_t202" style="position:absolute;top:1001;width:8128;height:13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" filled="f" stroked="f">
                  <v:textbox inset="4pt,4pt,4pt,4pt">
                    <w:txbxContent>
                      <w:p w14:paraId="4D27F28E" w14:textId="77777777" w:rsidR="0008504A" w:rsidRPr="00F8386A" w:rsidRDefault="0008504A" w:rsidP="00C44BD8">
                        <w:pPr>
                          <w:jc w:val="both"/>
                          <w:rPr>
                            <w:lang w:eastAsia="en-US"/>
                          </w:rPr>
                        </w:pPr>
                        <w:r w:rsidRPr="00F64441">
                          <w:rPr>
                            <w:b/>
                            <w:bCs/>
                            <w:lang w:eastAsia="en-US"/>
                          </w:rPr>
                          <w:t>Politikas mērķis:</w:t>
                        </w:r>
                        <w:r w:rsidRPr="00F64441">
                          <w:rPr>
                            <w:lang w:eastAsia="en-US"/>
                          </w:rPr>
                          <w:t xml:space="preserve"> </w:t>
                        </w:r>
                        <w:r w:rsidRPr="00F8386A">
                          <w:rPr>
                            <w:lang w:eastAsia="en-US"/>
                          </w:rPr>
                          <w:t>nodrošināt savlaicīgu un kvalitatīvu ugunsgrēku dzēšanu un glābšanas darbu veikšanu, valsts ugunsdrošības uzraudzības veikšanu, kā arī vadīt, koordinēt un kontrolēt civilās aizsardzības sistēmas darbību</w:t>
                        </w:r>
                        <w:r>
                          <w:rPr>
                            <w:lang w:eastAsia="en-US"/>
                          </w:rPr>
                          <w:t xml:space="preserve"> </w:t>
                        </w:r>
                        <w:r w:rsidRPr="00F8386A">
                          <w:rPr>
                            <w:i/>
                            <w:iCs/>
                            <w:lang w:eastAsia="en-US"/>
                          </w:rPr>
                          <w:t xml:space="preserve">/MK 2010. gada 27. aprīļa noteikumi Nr. 398 “Valsts ugunsdzēsības un glābšanas dienesta nolikums”, </w:t>
                        </w:r>
                        <w:proofErr w:type="spellStart"/>
                        <w:r w:rsidRPr="00F8386A">
                          <w:rPr>
                            <w:i/>
                            <w:iCs/>
                            <w:lang w:eastAsia="en-US"/>
                          </w:rPr>
                          <w:t>Iekšlietu</w:t>
                        </w:r>
                        <w:proofErr w:type="spellEnd"/>
                        <w:r w:rsidRPr="00F8386A">
                          <w:rPr>
                            <w:i/>
                            <w:iCs/>
                            <w:lang w:eastAsia="en-US"/>
                          </w:rPr>
                          <w:t xml:space="preserve"> nozares stratēģija 2023. – 2027. gadam, Valsts ugunsdzēsības un glābšanas dienesta darbības stratēģija 2023. – 2027. gadam</w:t>
                        </w:r>
                      </w:p>
                      <w:p w14:paraId="1090FE8A" w14:textId="77777777" w:rsidR="0008504A" w:rsidRPr="00F90B57" w:rsidRDefault="0008504A" w:rsidP="0008504A">
                        <w:pPr>
                          <w:jc w:val="both"/>
                          <w:rPr>
                            <w:lang w:eastAsia="en-US"/>
                          </w:rPr>
                        </w:pPr>
                      </w:p>
                    </w:txbxContent>
                  </v:textbox>
                </v:shape>
                <w10:wrap anchorx="margin"/>
              </v:group>
            </w:pict>
          </mc:Fallback>
        </mc:AlternateContent>
      </w:r>
    </w:p>
    <w:p w14:paraId="20BA1C15" w14:textId="77777777" w:rsidR="0008504A" w:rsidRDefault="0008504A" w:rsidP="0008504A">
      <w:pPr>
        <w:rPr>
          <w:b/>
          <w:bCs/>
          <w:lang w:eastAsia="en-US"/>
        </w:rPr>
      </w:pPr>
    </w:p>
    <w:p w14:paraId="2B04B9E9" w14:textId="77777777" w:rsidR="00C44BD8" w:rsidRDefault="00C44BD8" w:rsidP="0008504A">
      <w:pPr>
        <w:rPr>
          <w:b/>
          <w:bCs/>
          <w:lang w:eastAsia="en-US"/>
        </w:rPr>
      </w:pPr>
    </w:p>
    <w:p w14:paraId="58B16BB3" w14:textId="77777777" w:rsidR="00C44BD8" w:rsidRDefault="00C44BD8" w:rsidP="0008504A">
      <w:pPr>
        <w:rPr>
          <w:b/>
          <w:bCs/>
          <w:lang w:eastAsia="en-US"/>
        </w:rPr>
      </w:pPr>
    </w:p>
    <w:p w14:paraId="1ED42866"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4C1E9191" w14:textId="77777777" w:rsidR="0008504A" w:rsidRDefault="0008504A" w:rsidP="0008504A">
      <w:pPr>
        <w:rPr>
          <w:szCs w:val="28"/>
        </w:rPr>
      </w:pPr>
    </w:p>
    <w:p w14:paraId="4BC35093" w14:textId="77777777" w:rsidR="0008504A" w:rsidRDefault="0008504A" w:rsidP="0008504A">
      <w:pPr>
        <w:rPr>
          <w:szCs w:val="28"/>
        </w:rPr>
      </w:pPr>
    </w:p>
    <w:p w14:paraId="1EF6FCA2" w14:textId="77777777" w:rsidR="0008504A" w:rsidRDefault="0008504A" w:rsidP="0008504A">
      <w:pPr>
        <w:rPr>
          <w:szCs w:val="28"/>
        </w:rPr>
      </w:pPr>
    </w:p>
    <w:p w14:paraId="0446958B" w14:textId="77777777" w:rsidR="0008504A" w:rsidRDefault="0008504A" w:rsidP="0008504A">
      <w:pPr>
        <w:rPr>
          <w:szCs w:val="28"/>
        </w:rPr>
      </w:pPr>
    </w:p>
    <w:p w14:paraId="22E39BF0" w14:textId="77777777" w:rsidR="0008504A" w:rsidRDefault="0008504A" w:rsidP="0008504A">
      <w:pPr>
        <w:spacing w:after="120"/>
        <w:rPr>
          <w:rFonts w:eastAsiaTheme="minorHAnsi"/>
          <w:b/>
          <w:bCs/>
          <w:i/>
          <w:iCs/>
          <w:kern w:val="2"/>
          <w:sz w:val="22"/>
          <w:szCs w:val="22"/>
          <w:lang w:eastAsia="en-US"/>
          <w14:ligatures w14:val="standardContextual"/>
        </w:rPr>
      </w:pPr>
    </w:p>
    <w:p w14:paraId="10E200A3" w14:textId="77777777" w:rsidR="0008504A" w:rsidRDefault="0008504A" w:rsidP="0008504A">
      <w:pPr>
        <w:spacing w:after="120"/>
        <w:jc w:val="center"/>
        <w:rPr>
          <w:rFonts w:eastAsiaTheme="minorHAnsi"/>
          <w:b/>
          <w:bCs/>
          <w:i/>
          <w:iCs/>
          <w:kern w:val="2"/>
          <w:sz w:val="22"/>
          <w:szCs w:val="22"/>
          <w:lang w:eastAsia="en-US"/>
          <w14:ligatures w14:val="standardContextual"/>
        </w:rPr>
      </w:pPr>
    </w:p>
    <w:p w14:paraId="493F1467"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13FE8D2F" w14:textId="543D5054" w:rsidR="0008504A" w:rsidRPr="005F5511" w:rsidRDefault="0008504A" w:rsidP="00C44BD8">
      <w:pPr>
        <w:spacing w:after="120"/>
        <w:ind w:right="-355"/>
        <w:jc w:val="center"/>
        <w:rPr>
          <w:lang w:eastAsia="en-US"/>
        </w:rPr>
      </w:pPr>
      <w:r w:rsidRPr="00957968">
        <w:rPr>
          <w:noProof/>
          <w:lang w:eastAsia="en-US"/>
        </w:rPr>
        <w:drawing>
          <wp:anchor distT="0" distB="0" distL="114300" distR="114300" simplePos="0" relativeHeight="251890688" behindDoc="0" locked="0" layoutInCell="1" allowOverlap="1" wp14:anchorId="070D88CA" wp14:editId="7D0E3E6A">
            <wp:simplePos x="0" y="0"/>
            <wp:positionH relativeFrom="column">
              <wp:posOffset>-51435</wp:posOffset>
            </wp:positionH>
            <wp:positionV relativeFrom="paragraph">
              <wp:posOffset>340360</wp:posOffset>
            </wp:positionV>
            <wp:extent cx="2882900" cy="1841500"/>
            <wp:effectExtent l="0" t="0" r="0" b="6350"/>
            <wp:wrapSquare wrapText="bothSides"/>
            <wp:docPr id="1000251810" name="Chart 1">
              <a:extLst xmlns:a="http://schemas.openxmlformats.org/drawingml/2006/main">
                <a:ext uri="{FF2B5EF4-FFF2-40B4-BE49-F238E27FC236}">
                  <a16:creationId xmlns:a16="http://schemas.microsoft.com/office/drawing/2014/main" id="{D263166D-66F4-4912-A445-C047D72DE0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277B0EC8" w14:textId="24227D22" w:rsidR="0008504A" w:rsidRDefault="0008504A" w:rsidP="0008504A">
      <w:pPr>
        <w:spacing w:after="120"/>
        <w:ind w:left="-284" w:firstLine="720"/>
        <w:jc w:val="both"/>
        <w:rPr>
          <w:szCs w:val="28"/>
        </w:rPr>
      </w:pPr>
      <w:r w:rsidRPr="00C0356C">
        <w:rPr>
          <w:szCs w:val="28"/>
        </w:rPr>
        <w:t xml:space="preserve">Politikas un resursu vadības kartes </w:t>
      </w:r>
      <w:r>
        <w:rPr>
          <w:szCs w:val="28"/>
        </w:rPr>
        <w:t>“</w:t>
      </w:r>
      <w:r w:rsidRPr="00F8386A">
        <w:rPr>
          <w:szCs w:val="28"/>
        </w:rPr>
        <w:t>Civilā aizsardzība, ugunsdrošība, ugunsdzēsība un glābšana</w:t>
      </w:r>
      <w:r>
        <w:rPr>
          <w:szCs w:val="28"/>
        </w:rPr>
        <w:t>”</w:t>
      </w:r>
      <w:r w:rsidRPr="00C0356C">
        <w:rPr>
          <w:szCs w:val="28"/>
        </w:rPr>
        <w:t xml:space="preserve"> </w:t>
      </w:r>
      <w:r w:rsidRPr="00F8386A">
        <w:rPr>
          <w:szCs w:val="28"/>
        </w:rPr>
        <w:t xml:space="preserve">izdevumi būtiski nav mainījušies, </w:t>
      </w:r>
      <w:r w:rsidR="00C44BD8">
        <w:rPr>
          <w:szCs w:val="28"/>
        </w:rPr>
        <w:t xml:space="preserve">izņemot </w:t>
      </w:r>
      <w:r>
        <w:rPr>
          <w:szCs w:val="28"/>
        </w:rPr>
        <w:t>i</w:t>
      </w:r>
      <w:r w:rsidRPr="00F8386A">
        <w:rPr>
          <w:szCs w:val="28"/>
        </w:rPr>
        <w:t>zdevumu pieaugum</w:t>
      </w:r>
      <w:r w:rsidR="00C44BD8">
        <w:rPr>
          <w:szCs w:val="28"/>
        </w:rPr>
        <w:t>u</w:t>
      </w:r>
      <w:r w:rsidRPr="00F8386A">
        <w:rPr>
          <w:szCs w:val="28"/>
        </w:rPr>
        <w:t xml:space="preserve"> </w:t>
      </w:r>
      <w:r w:rsidR="00C44BD8">
        <w:rPr>
          <w:szCs w:val="28"/>
        </w:rPr>
        <w:t xml:space="preserve">2023. un </w:t>
      </w:r>
      <w:r w:rsidRPr="00F8386A">
        <w:rPr>
          <w:szCs w:val="28"/>
        </w:rPr>
        <w:t>2024.</w:t>
      </w:r>
      <w:r>
        <w:rPr>
          <w:szCs w:val="28"/>
        </w:rPr>
        <w:t> </w:t>
      </w:r>
      <w:r w:rsidRPr="00F8386A">
        <w:rPr>
          <w:szCs w:val="28"/>
        </w:rPr>
        <w:t>gadā</w:t>
      </w:r>
      <w:r w:rsidR="00C44BD8">
        <w:rPr>
          <w:szCs w:val="28"/>
        </w:rPr>
        <w:t>, kas</w:t>
      </w:r>
      <w:r w:rsidRPr="00F8386A">
        <w:rPr>
          <w:szCs w:val="28"/>
        </w:rPr>
        <w:t xml:space="preserve"> galvenokārt skaidrojams ar speciālo ugunsdzēsības un glābšanas transportlīdzekļu iegādi</w:t>
      </w:r>
      <w:r>
        <w:rPr>
          <w:szCs w:val="28"/>
        </w:rPr>
        <w:t>.</w:t>
      </w:r>
    </w:p>
    <w:p w14:paraId="36F2C5CE" w14:textId="77777777" w:rsidR="0008504A" w:rsidRDefault="0008504A" w:rsidP="0008504A">
      <w:pPr>
        <w:spacing w:after="120"/>
        <w:ind w:left="-284"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F8386A">
        <w:rPr>
          <w:szCs w:val="28"/>
        </w:rPr>
        <w:t>Civilā aizsardzība, ugunsdrošība, ugunsdzēsība un glābšana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09A5836" w14:textId="77777777" w:rsidR="0008504A" w:rsidRDefault="0008504A" w:rsidP="0008504A">
      <w:pPr>
        <w:spacing w:after="120"/>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p>
    <w:p w14:paraId="4C36F033" w14:textId="41F8DFDB" w:rsidR="0008504A" w:rsidRDefault="0008504A" w:rsidP="0008504A">
      <w:pPr>
        <w:spacing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855"/>
        <w:gridCol w:w="530"/>
        <w:gridCol w:w="530"/>
        <w:gridCol w:w="422"/>
        <w:gridCol w:w="530"/>
        <w:gridCol w:w="425"/>
        <w:gridCol w:w="530"/>
        <w:gridCol w:w="422"/>
        <w:gridCol w:w="530"/>
        <w:gridCol w:w="422"/>
        <w:gridCol w:w="530"/>
        <w:gridCol w:w="422"/>
        <w:gridCol w:w="530"/>
        <w:gridCol w:w="422"/>
        <w:gridCol w:w="530"/>
        <w:gridCol w:w="421"/>
      </w:tblGrid>
      <w:tr w:rsidR="0008504A" w:rsidRPr="00F8386A" w14:paraId="1119036E" w14:textId="77777777" w:rsidTr="00C44BD8">
        <w:trPr>
          <w:trHeight w:val="25"/>
          <w:tblHeader/>
        </w:trPr>
        <w:tc>
          <w:tcPr>
            <w:tcW w:w="102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A9B389"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5974E5"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E66535"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C59160"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2018</w:t>
            </w:r>
          </w:p>
        </w:tc>
        <w:tc>
          <w:tcPr>
            <w:tcW w:w="52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66D1AA"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2019</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862CAA"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2020</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6C61A7"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2021</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EB3316"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2022</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13B0BB"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6FB254"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2024</w:t>
            </w:r>
          </w:p>
        </w:tc>
      </w:tr>
      <w:tr w:rsidR="0008504A" w:rsidRPr="00F8386A" w14:paraId="6921702D" w14:textId="77777777" w:rsidTr="00C44BD8">
        <w:trPr>
          <w:trHeight w:val="25"/>
          <w:tblHeader/>
        </w:trPr>
        <w:tc>
          <w:tcPr>
            <w:tcW w:w="1025" w:type="pct"/>
            <w:vMerge/>
            <w:tcBorders>
              <w:top w:val="single" w:sz="8" w:space="0" w:color="FFFFFF"/>
              <w:left w:val="single" w:sz="8" w:space="0" w:color="FFFFFF"/>
              <w:bottom w:val="single" w:sz="8" w:space="0" w:color="FFFFFF"/>
              <w:right w:val="single" w:sz="8" w:space="0" w:color="FFFFFF"/>
            </w:tcBorders>
            <w:vAlign w:val="center"/>
            <w:hideMark/>
          </w:tcPr>
          <w:p w14:paraId="07A54E4F" w14:textId="77777777" w:rsidR="0008504A" w:rsidRPr="00F8386A"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B9DAC7"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0AF954"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0C013A"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97F5A0"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FB6AFA7"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7D59CF"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EB2041"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415772"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C497BF"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FE1A01"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388B3B"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42325F"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933B7B"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5DB6C5"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39A2A6"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Plāns</w:t>
            </w:r>
          </w:p>
        </w:tc>
      </w:tr>
      <w:tr w:rsidR="0008504A" w:rsidRPr="00F8386A" w14:paraId="49DF3CCE" w14:textId="77777777" w:rsidTr="00BF4851">
        <w:trPr>
          <w:trHeight w:val="316"/>
        </w:trPr>
        <w:tc>
          <w:tcPr>
            <w:tcW w:w="10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825A368" w14:textId="5EE45B44" w:rsidR="0008504A" w:rsidRPr="00F8386A" w:rsidRDefault="0008504A" w:rsidP="00BF4851">
            <w:pPr>
              <w:textAlignment w:val="bottom"/>
              <w:rPr>
                <w:rFonts w:eastAsia="Times New Roman"/>
                <w:sz w:val="18"/>
                <w:szCs w:val="18"/>
                <w:lang w:eastAsia="lv-LV"/>
              </w:rPr>
            </w:pPr>
            <w:r w:rsidRPr="00F8386A">
              <w:rPr>
                <w:rFonts w:eastAsia="Verdana"/>
                <w:color w:val="000000"/>
                <w:kern w:val="24"/>
                <w:sz w:val="18"/>
                <w:szCs w:val="18"/>
                <w:lang w:eastAsia="lv-LV"/>
              </w:rPr>
              <w:t>Vidēji ugunsgrēkos bojāgājušie cilvēki uz 100 000 iedzīvotājiem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FAA6FF" w14:textId="77777777" w:rsidR="0008504A" w:rsidRPr="00F8386A" w:rsidRDefault="0008504A" w:rsidP="00BF4851">
            <w:pPr>
              <w:jc w:val="center"/>
              <w:rPr>
                <w:rFonts w:eastAsia="Times New Roman"/>
                <w:sz w:val="18"/>
                <w:szCs w:val="18"/>
                <w:lang w:eastAsia="lv-LV"/>
              </w:rPr>
            </w:pPr>
            <w:r w:rsidRPr="00F8386A">
              <w:rPr>
                <w:rFonts w:eastAsia="Verdana"/>
                <w:b/>
                <w:bCs/>
                <w:color w:val="1F497D"/>
                <w:kern w:val="24"/>
                <w:sz w:val="18"/>
                <w:szCs w:val="18"/>
                <w:lang w:eastAsia="lv-LV"/>
              </w:rPr>
              <w:t>5,0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E552CA" w14:textId="77777777" w:rsidR="0008504A" w:rsidRPr="00F8386A" w:rsidRDefault="0008504A" w:rsidP="00BF4851">
            <w:pPr>
              <w:jc w:val="center"/>
              <w:rPr>
                <w:rFonts w:eastAsia="Times New Roman"/>
                <w:sz w:val="18"/>
                <w:szCs w:val="18"/>
                <w:lang w:eastAsia="lv-LV"/>
              </w:rPr>
            </w:pPr>
            <w:r w:rsidRPr="00F8386A">
              <w:rPr>
                <w:rFonts w:eastAsia="Verdana"/>
                <w:b/>
                <w:bCs/>
                <w:color w:val="1F497D"/>
                <w:kern w:val="24"/>
                <w:sz w:val="18"/>
                <w:szCs w:val="18"/>
                <w:lang w:eastAsia="lv-LV"/>
              </w:rPr>
              <w:t>4,1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A5D42B" w14:textId="77777777" w:rsidR="0008504A" w:rsidRPr="00F8386A" w:rsidRDefault="0008504A" w:rsidP="00BF4851">
            <w:pPr>
              <w:jc w:val="center"/>
              <w:rPr>
                <w:rFonts w:eastAsia="Times New Roman"/>
                <w:sz w:val="18"/>
                <w:szCs w:val="18"/>
                <w:lang w:eastAsia="lv-LV"/>
              </w:rPr>
            </w:pPr>
            <w:r w:rsidRPr="00F8386A">
              <w:rPr>
                <w:rFonts w:eastAsia="Verdana"/>
                <w:color w:val="000000"/>
                <w:kern w:val="24"/>
                <w:sz w:val="18"/>
                <w:szCs w:val="18"/>
                <w:lang w:eastAsia="lv-LV"/>
              </w:rPr>
              <w:t>4,9</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4C945B8" w14:textId="77777777" w:rsidR="0008504A" w:rsidRPr="00F8386A" w:rsidRDefault="0008504A" w:rsidP="00BF4851">
            <w:pPr>
              <w:jc w:val="center"/>
              <w:rPr>
                <w:rFonts w:eastAsia="Times New Roman"/>
                <w:sz w:val="18"/>
                <w:szCs w:val="18"/>
                <w:lang w:eastAsia="lv-LV"/>
              </w:rPr>
            </w:pPr>
            <w:r w:rsidRPr="00F8386A">
              <w:rPr>
                <w:rFonts w:eastAsia="Verdana"/>
                <w:b/>
                <w:bCs/>
                <w:color w:val="1F497D"/>
                <w:kern w:val="24"/>
                <w:sz w:val="18"/>
                <w:szCs w:val="18"/>
                <w:lang w:eastAsia="lv-LV"/>
              </w:rPr>
              <w:t>4,2</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84845B" w14:textId="77777777" w:rsidR="0008504A" w:rsidRPr="00F8386A" w:rsidRDefault="0008504A" w:rsidP="00BF4851">
            <w:pPr>
              <w:jc w:val="center"/>
              <w:rPr>
                <w:rFonts w:eastAsia="Times New Roman"/>
                <w:sz w:val="18"/>
                <w:szCs w:val="18"/>
                <w:lang w:eastAsia="lv-LV"/>
              </w:rPr>
            </w:pPr>
            <w:r w:rsidRPr="00F8386A">
              <w:rPr>
                <w:rFonts w:eastAsia="Verdana"/>
                <w:color w:val="000000"/>
                <w:kern w:val="24"/>
                <w:sz w:val="18"/>
                <w:szCs w:val="18"/>
                <w:lang w:eastAsia="lv-LV"/>
              </w:rPr>
              <w:t>4,9</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ED648BD" w14:textId="77777777" w:rsidR="0008504A" w:rsidRPr="00F8386A" w:rsidRDefault="0008504A" w:rsidP="00BF4851">
            <w:pPr>
              <w:jc w:val="center"/>
              <w:rPr>
                <w:rFonts w:eastAsia="Times New Roman"/>
                <w:sz w:val="18"/>
                <w:szCs w:val="18"/>
                <w:lang w:eastAsia="lv-LV"/>
              </w:rPr>
            </w:pPr>
            <w:r w:rsidRPr="00F8386A">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B13E8B"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4,9</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3B94A10"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4,4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5B337C"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3,9</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3D2F68F"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5,4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49B5F9"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3,8</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39D6EC1F"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3,9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2D32DD"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3,9</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204F458"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3,6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1EA652"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000000"/>
                <w:kern w:val="24"/>
                <w:sz w:val="18"/>
                <w:szCs w:val="18"/>
                <w:lang w:eastAsia="lv-LV"/>
              </w:rPr>
              <w:t>3,7</w:t>
            </w:r>
          </w:p>
        </w:tc>
      </w:tr>
      <w:tr w:rsidR="0008504A" w:rsidRPr="00F8386A" w14:paraId="28D3DA2A" w14:textId="77777777" w:rsidTr="00BF4851">
        <w:trPr>
          <w:trHeight w:val="25"/>
        </w:trPr>
        <w:tc>
          <w:tcPr>
            <w:tcW w:w="2136" w:type="pct"/>
            <w:gridSpan w:val="5"/>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42C7A57" w14:textId="77777777" w:rsidR="0008504A" w:rsidRPr="00F8386A" w:rsidRDefault="0008504A" w:rsidP="00BF4851">
            <w:pPr>
              <w:rPr>
                <w:rFonts w:eastAsia="Times New Roman"/>
                <w:sz w:val="18"/>
                <w:szCs w:val="18"/>
                <w:lang w:eastAsia="lv-LV"/>
              </w:rPr>
            </w:pPr>
            <w:r w:rsidRPr="00F8386A">
              <w:rPr>
                <w:rFonts w:eastAsia="Verdana"/>
                <w:color w:val="000000"/>
                <w:kern w:val="24"/>
                <w:sz w:val="18"/>
                <w:szCs w:val="18"/>
                <w:lang w:eastAsia="lv-LV"/>
              </w:rPr>
              <w:lastRenderedPageBreak/>
              <w:t>Vidējais VUGD ierašanās laiks notikuma vietā (min)</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5E1B60" w14:textId="77777777" w:rsidR="0008504A" w:rsidRPr="00F8386A"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4CD517"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97BB6E" w14:textId="77777777" w:rsidR="0008504A" w:rsidRPr="00F8386A"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FE5058"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8,4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5CEA4E"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9,0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957DDE"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8,9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0A64B8"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9,0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CC6D418"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8,7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C35536" w14:textId="77777777" w:rsidR="0008504A" w:rsidRPr="00F8386A" w:rsidRDefault="0008504A" w:rsidP="00BF4851">
            <w:pPr>
              <w:jc w:val="center"/>
              <w:textAlignment w:val="bottom"/>
              <w:rPr>
                <w:rFonts w:eastAsia="Times New Roman"/>
                <w:sz w:val="18"/>
                <w:szCs w:val="18"/>
                <w:lang w:eastAsia="lv-LV"/>
              </w:rPr>
            </w:pPr>
            <w:r w:rsidRPr="00F8386A">
              <w:rPr>
                <w:rFonts w:eastAsia="Verdana"/>
                <w:color w:val="000000"/>
                <w:kern w:val="24"/>
                <w:sz w:val="18"/>
                <w:szCs w:val="18"/>
                <w:lang w:eastAsia="lv-LV"/>
              </w:rPr>
              <w:t>8,9</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7AA8F72B"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1F497D"/>
                <w:kern w:val="24"/>
                <w:sz w:val="18"/>
                <w:szCs w:val="18"/>
                <w:lang w:eastAsia="lv-LV"/>
              </w:rPr>
              <w:t>8,96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1F24CE" w14:textId="77777777" w:rsidR="0008504A" w:rsidRPr="00F8386A" w:rsidRDefault="0008504A" w:rsidP="00BF4851">
            <w:pPr>
              <w:jc w:val="center"/>
              <w:textAlignment w:val="bottom"/>
              <w:rPr>
                <w:rFonts w:eastAsia="Times New Roman"/>
                <w:sz w:val="18"/>
                <w:szCs w:val="18"/>
                <w:lang w:eastAsia="lv-LV"/>
              </w:rPr>
            </w:pPr>
            <w:r w:rsidRPr="00F8386A">
              <w:rPr>
                <w:rFonts w:eastAsia="Verdana"/>
                <w:b/>
                <w:bCs/>
                <w:color w:val="000000"/>
                <w:kern w:val="24"/>
                <w:sz w:val="18"/>
                <w:szCs w:val="18"/>
                <w:lang w:eastAsia="lv-LV"/>
              </w:rPr>
              <w:t>8,9</w:t>
            </w:r>
          </w:p>
        </w:tc>
      </w:tr>
    </w:tbl>
    <w:p w14:paraId="6265433D" w14:textId="77777777" w:rsidR="0008504A" w:rsidRDefault="0008504A" w:rsidP="0008504A">
      <w:pPr>
        <w:spacing w:before="120" w:after="120"/>
        <w:ind w:firstLine="720"/>
        <w:jc w:val="both"/>
        <w:rPr>
          <w:lang w:eastAsia="en-US"/>
        </w:rPr>
      </w:pPr>
      <w:r w:rsidRPr="007B516E">
        <w:rPr>
          <w:lang w:eastAsia="en-US"/>
        </w:rPr>
        <w:t>Abiem politikas rezultatīvajiem rādītājiem plānotās vērtības 2023. gadam</w:t>
      </w:r>
      <w:r>
        <w:rPr>
          <w:lang w:eastAsia="en-US"/>
        </w:rPr>
        <w:t xml:space="preserve"> </w:t>
      </w:r>
      <w:r w:rsidRPr="007B516E">
        <w:rPr>
          <w:lang w:eastAsia="en-US"/>
        </w:rPr>
        <w:t>ir sasniegtas.</w:t>
      </w:r>
    </w:p>
    <w:p w14:paraId="3A76C77A" w14:textId="77777777" w:rsidR="0008504A" w:rsidRDefault="0008504A" w:rsidP="00C44BD8">
      <w:pPr>
        <w:spacing w:before="240"/>
        <w:jc w:val="center"/>
        <w:rPr>
          <w:b/>
          <w:bCs/>
          <w:i/>
          <w:iCs/>
          <w:u w:val="single"/>
          <w:lang w:eastAsia="en-US"/>
        </w:rPr>
      </w:pPr>
      <w:r w:rsidRPr="006C3160">
        <w:rPr>
          <w:b/>
          <w:bCs/>
          <w:i/>
          <w:iCs/>
          <w:u w:val="single"/>
          <w:lang w:eastAsia="en-US"/>
        </w:rPr>
        <w:t>Pilsonība, migrācija, personu apliecinoši dokumenti un iedzīvotāju uzskaite</w:t>
      </w:r>
    </w:p>
    <w:p w14:paraId="79CF715A" w14:textId="77777777" w:rsidR="0008504A" w:rsidRDefault="0008504A" w:rsidP="0008504A">
      <w:pPr>
        <w:jc w:val="center"/>
        <w:rPr>
          <w:b/>
          <w:bCs/>
          <w:i/>
          <w:iCs/>
          <w:u w:val="single"/>
          <w:lang w:eastAsia="en-US"/>
        </w:rPr>
      </w:pPr>
      <w:r w:rsidRPr="00243B4C">
        <w:rPr>
          <w:noProof/>
          <w:szCs w:val="28"/>
        </w:rPr>
        <mc:AlternateContent>
          <mc:Choice Requires="wpg">
            <w:drawing>
              <wp:anchor distT="0" distB="0" distL="114300" distR="114300" simplePos="0" relativeHeight="251891712" behindDoc="0" locked="0" layoutInCell="1" allowOverlap="1" wp14:anchorId="5A7C1FC3" wp14:editId="6240F0E0">
                <wp:simplePos x="0" y="0"/>
                <wp:positionH relativeFrom="margin">
                  <wp:posOffset>-13335</wp:posOffset>
                </wp:positionH>
                <wp:positionV relativeFrom="paragraph">
                  <wp:posOffset>49530</wp:posOffset>
                </wp:positionV>
                <wp:extent cx="5803915" cy="1035050"/>
                <wp:effectExtent l="0" t="0" r="6350" b="0"/>
                <wp:wrapNone/>
                <wp:docPr id="1316760480" name="Group 11"/>
                <wp:cNvGraphicFramePr/>
                <a:graphic xmlns:a="http://schemas.openxmlformats.org/drawingml/2006/main">
                  <a:graphicData uri="http://schemas.microsoft.com/office/word/2010/wordprocessingGroup">
                    <wpg:wgp>
                      <wpg:cNvGrpSpPr/>
                      <wpg:grpSpPr>
                        <a:xfrm>
                          <a:off x="0" y="0"/>
                          <a:ext cx="5803915" cy="1035050"/>
                          <a:chOff x="0" y="2624"/>
                          <a:chExt cx="812803" cy="1481314"/>
                        </a:xfrm>
                      </wpg:grpSpPr>
                      <wps:wsp>
                        <wps:cNvPr id="1710401448"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9516585" name="TextBox 13"/>
                        <wps:cNvSpPr txBox="1"/>
                        <wps:spPr>
                          <a:xfrm>
                            <a:off x="3" y="2624"/>
                            <a:ext cx="812800" cy="1481314"/>
                          </a:xfrm>
                          <a:prstGeom prst="rect">
                            <a:avLst/>
                          </a:prstGeom>
                        </wps:spPr>
                        <wps:txbx>
                          <w:txbxContent>
                            <w:p w14:paraId="7D29D942" w14:textId="77777777" w:rsidR="0008504A" w:rsidRPr="006C3160" w:rsidRDefault="0008504A" w:rsidP="00C44BD8">
                              <w:pPr>
                                <w:jc w:val="both"/>
                                <w:rPr>
                                  <w:i/>
                                  <w:iCs/>
                                  <w:lang w:eastAsia="en-US"/>
                                </w:rPr>
                              </w:pPr>
                              <w:r w:rsidRPr="00F64441">
                                <w:rPr>
                                  <w:b/>
                                  <w:bCs/>
                                  <w:lang w:eastAsia="en-US"/>
                                </w:rPr>
                                <w:t>Politikas mērķis:</w:t>
                              </w:r>
                              <w:r w:rsidRPr="00F64441">
                                <w:rPr>
                                  <w:lang w:eastAsia="en-US"/>
                                </w:rPr>
                                <w:t xml:space="preserve"> </w:t>
                              </w:r>
                              <w:r w:rsidRPr="006C3160">
                                <w:rPr>
                                  <w:lang w:eastAsia="en-US"/>
                                </w:rPr>
                                <w:t>īstenot efektīvu migrācijas un patvēruma politiku, efektīvu personu tiesiskā statusa noteikšanas un iedzīvotāju uzskaites procedūru, nodrošināt PMLP pārziņā esošo informācijas sistēmu funkcionalitāti, ES prasībām un standartiem atbilstošu personu apliecinošu un ceļošanas dokumentu izdošanu</w:t>
                              </w:r>
                              <w:r>
                                <w:rPr>
                                  <w:lang w:eastAsia="en-US"/>
                                </w:rPr>
                                <w:t xml:space="preserve"> </w:t>
                              </w:r>
                              <w:r w:rsidRPr="006C3160">
                                <w:rPr>
                                  <w:i/>
                                  <w:iCs/>
                                  <w:lang w:eastAsia="en-US"/>
                                </w:rPr>
                                <w:t xml:space="preserve">/ </w:t>
                              </w:r>
                              <w:proofErr w:type="spellStart"/>
                              <w:r w:rsidRPr="006C3160">
                                <w:rPr>
                                  <w:i/>
                                  <w:iCs/>
                                  <w:lang w:eastAsia="en-US"/>
                                </w:rPr>
                                <w:t>Iekšlietu</w:t>
                              </w:r>
                              <w:proofErr w:type="spellEnd"/>
                              <w:r w:rsidRPr="006C3160">
                                <w:rPr>
                                  <w:i/>
                                  <w:iCs/>
                                  <w:lang w:eastAsia="en-US"/>
                                </w:rPr>
                                <w:t xml:space="preserve"> nozares stratēģija 2023. – 2027.</w:t>
                              </w:r>
                              <w:r>
                                <w:rPr>
                                  <w:i/>
                                  <w:iCs/>
                                  <w:lang w:eastAsia="en-US"/>
                                </w:rPr>
                                <w:t> </w:t>
                              </w:r>
                              <w:r w:rsidRPr="006C3160">
                                <w:rPr>
                                  <w:i/>
                                  <w:iCs/>
                                  <w:lang w:eastAsia="en-US"/>
                                </w:rPr>
                                <w:t>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A7C1FC3" id="_x0000_s1097" style="position:absolute;left:0;text-align:left;margin-left:-1.05pt;margin-top:3.9pt;width:457pt;height:81.5pt;z-index:251891712;mso-position-horizontal-relative:margin;mso-width-relative:margin;mso-height-relative:margin" coordorigin=",26" coordsize="8128,1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">
                <v:shape id="Freeform 12" o:spid="_x0000_s1098"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099" type="#_x0000_t202" style="position:absolute;top:26;width:8128;height:1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" filled="f" stroked="f">
                  <v:textbox inset="4pt,4pt,4pt,4pt">
                    <w:txbxContent>
                      <w:p w14:paraId="7D29D942" w14:textId="77777777" w:rsidR="0008504A" w:rsidRPr="006C3160" w:rsidRDefault="0008504A" w:rsidP="00C44BD8">
                        <w:pPr>
                          <w:jc w:val="both"/>
                          <w:rPr>
                            <w:i/>
                            <w:iCs/>
                            <w:lang w:eastAsia="en-US"/>
                          </w:rPr>
                        </w:pPr>
                        <w:r w:rsidRPr="00F64441">
                          <w:rPr>
                            <w:b/>
                            <w:bCs/>
                            <w:lang w:eastAsia="en-US"/>
                          </w:rPr>
                          <w:t>Politikas mērķis:</w:t>
                        </w:r>
                        <w:r w:rsidRPr="00F64441">
                          <w:rPr>
                            <w:lang w:eastAsia="en-US"/>
                          </w:rPr>
                          <w:t xml:space="preserve"> </w:t>
                        </w:r>
                        <w:r w:rsidRPr="006C3160">
                          <w:rPr>
                            <w:lang w:eastAsia="en-US"/>
                          </w:rPr>
                          <w:t>īstenot efektīvu migrācijas un patvēruma politiku, efektīvu personu tiesiskā statusa noteikšanas un iedzīvotāju uzskaites procedūru, nodrošināt PMLP pārziņā esošo informācijas sistēmu funkcionalitāti, ES prasībām un standartiem atbilstošu personu apliecinošu un ceļošanas dokumentu izdošanu</w:t>
                        </w:r>
                        <w:r>
                          <w:rPr>
                            <w:lang w:eastAsia="en-US"/>
                          </w:rPr>
                          <w:t xml:space="preserve"> </w:t>
                        </w:r>
                        <w:r w:rsidRPr="006C3160">
                          <w:rPr>
                            <w:i/>
                            <w:iCs/>
                            <w:lang w:eastAsia="en-US"/>
                          </w:rPr>
                          <w:t xml:space="preserve">/ </w:t>
                        </w:r>
                        <w:proofErr w:type="spellStart"/>
                        <w:r w:rsidRPr="006C3160">
                          <w:rPr>
                            <w:i/>
                            <w:iCs/>
                            <w:lang w:eastAsia="en-US"/>
                          </w:rPr>
                          <w:t>Iekšlietu</w:t>
                        </w:r>
                        <w:proofErr w:type="spellEnd"/>
                        <w:r w:rsidRPr="006C3160">
                          <w:rPr>
                            <w:i/>
                            <w:iCs/>
                            <w:lang w:eastAsia="en-US"/>
                          </w:rPr>
                          <w:t xml:space="preserve"> nozares stratēģija 2023. – 2027.</w:t>
                        </w:r>
                        <w:r>
                          <w:rPr>
                            <w:i/>
                            <w:iCs/>
                            <w:lang w:eastAsia="en-US"/>
                          </w:rPr>
                          <w:t> </w:t>
                        </w:r>
                        <w:r w:rsidRPr="006C3160">
                          <w:rPr>
                            <w:i/>
                            <w:iCs/>
                            <w:lang w:eastAsia="en-US"/>
                          </w:rPr>
                          <w:t>gadam</w:t>
                        </w:r>
                      </w:p>
                    </w:txbxContent>
                  </v:textbox>
                </v:shape>
                <w10:wrap anchorx="margin"/>
              </v:group>
            </w:pict>
          </mc:Fallback>
        </mc:AlternateContent>
      </w:r>
    </w:p>
    <w:p w14:paraId="263C8853" w14:textId="77777777" w:rsidR="0008504A" w:rsidRDefault="0008504A" w:rsidP="0008504A">
      <w:pPr>
        <w:rPr>
          <w:b/>
          <w:bCs/>
          <w:i/>
          <w:iCs/>
          <w:lang w:eastAsia="en-US"/>
        </w:rPr>
      </w:pPr>
    </w:p>
    <w:p w14:paraId="7B46B117" w14:textId="77777777" w:rsidR="0008504A" w:rsidRDefault="0008504A" w:rsidP="0008504A">
      <w:pPr>
        <w:rPr>
          <w:b/>
          <w:bCs/>
          <w:lang w:eastAsia="en-US"/>
        </w:rPr>
      </w:pPr>
    </w:p>
    <w:p w14:paraId="6204B07F"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68F3DCC3" w14:textId="77777777" w:rsidR="0008504A" w:rsidRDefault="0008504A" w:rsidP="0008504A">
      <w:pPr>
        <w:rPr>
          <w:szCs w:val="28"/>
        </w:rPr>
      </w:pPr>
    </w:p>
    <w:p w14:paraId="6E6922DE" w14:textId="77777777" w:rsidR="0008504A" w:rsidRDefault="0008504A" w:rsidP="0008504A">
      <w:pPr>
        <w:rPr>
          <w:szCs w:val="28"/>
        </w:rPr>
      </w:pPr>
    </w:p>
    <w:p w14:paraId="526B8C6B" w14:textId="77777777" w:rsidR="0008504A" w:rsidRDefault="0008504A" w:rsidP="0008504A">
      <w:pPr>
        <w:rPr>
          <w:szCs w:val="28"/>
        </w:rPr>
      </w:pPr>
    </w:p>
    <w:p w14:paraId="02F6C2C3" w14:textId="77777777" w:rsidR="0008504A" w:rsidRDefault="0008504A" w:rsidP="0008504A">
      <w:pPr>
        <w:rPr>
          <w:szCs w:val="28"/>
        </w:rPr>
      </w:pPr>
    </w:p>
    <w:p w14:paraId="4F9A56CE" w14:textId="77777777" w:rsidR="0008504A" w:rsidRDefault="0008504A" w:rsidP="0008504A">
      <w:pPr>
        <w:spacing w:after="120"/>
        <w:rPr>
          <w:rFonts w:eastAsiaTheme="minorHAnsi"/>
          <w:b/>
          <w:bCs/>
          <w:i/>
          <w:iCs/>
          <w:kern w:val="2"/>
          <w:sz w:val="22"/>
          <w:szCs w:val="22"/>
          <w:lang w:eastAsia="en-US"/>
          <w14:ligatures w14:val="standardContextual"/>
        </w:rPr>
      </w:pPr>
    </w:p>
    <w:p w14:paraId="6F00FDDE" w14:textId="77777777" w:rsidR="0008504A" w:rsidRDefault="0008504A" w:rsidP="0008504A">
      <w:pPr>
        <w:spacing w:after="120"/>
        <w:jc w:val="center"/>
        <w:rPr>
          <w:rFonts w:eastAsiaTheme="minorHAnsi"/>
          <w:b/>
          <w:bCs/>
          <w:i/>
          <w:iCs/>
          <w:kern w:val="2"/>
          <w:sz w:val="22"/>
          <w:szCs w:val="22"/>
          <w:lang w:eastAsia="en-US"/>
          <w14:ligatures w14:val="standardContextual"/>
        </w:rPr>
      </w:pPr>
    </w:p>
    <w:p w14:paraId="1418271C"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299224C0" w14:textId="1B17D664" w:rsidR="0008504A" w:rsidRPr="005F5511" w:rsidRDefault="0008504A" w:rsidP="0008504A">
      <w:pPr>
        <w:spacing w:after="120"/>
        <w:jc w:val="center"/>
        <w:rPr>
          <w:lang w:eastAsia="en-US"/>
        </w:rPr>
      </w:pPr>
      <w:r w:rsidRPr="00B311BB">
        <w:rPr>
          <w:noProof/>
          <w:lang w:eastAsia="en-US"/>
        </w:rPr>
        <w:drawing>
          <wp:anchor distT="0" distB="0" distL="114300" distR="114300" simplePos="0" relativeHeight="251892736" behindDoc="0" locked="0" layoutInCell="1" allowOverlap="1" wp14:anchorId="0C2FCF50" wp14:editId="3B8FD4A4">
            <wp:simplePos x="0" y="0"/>
            <wp:positionH relativeFrom="column">
              <wp:posOffset>-51435</wp:posOffset>
            </wp:positionH>
            <wp:positionV relativeFrom="paragraph">
              <wp:posOffset>327660</wp:posOffset>
            </wp:positionV>
            <wp:extent cx="2882900" cy="1911350"/>
            <wp:effectExtent l="0" t="0" r="0" b="0"/>
            <wp:wrapSquare wrapText="bothSides"/>
            <wp:docPr id="252847779" name="Chart 1">
              <a:extLst xmlns:a="http://schemas.openxmlformats.org/drawingml/2006/main">
                <a:ext uri="{FF2B5EF4-FFF2-40B4-BE49-F238E27FC236}">
                  <a16:creationId xmlns:a16="http://schemas.microsoft.com/office/drawing/2014/main" id="{EA78C14B-E67A-41B4-A3F4-8820E1755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26.</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09850CAC" w14:textId="77777777" w:rsidR="0008504A" w:rsidRDefault="0008504A" w:rsidP="0008504A">
      <w:pPr>
        <w:spacing w:after="120"/>
        <w:ind w:left="-284" w:firstLine="720"/>
        <w:jc w:val="both"/>
        <w:rPr>
          <w:szCs w:val="28"/>
        </w:rPr>
      </w:pPr>
      <w:r w:rsidRPr="00C0356C">
        <w:rPr>
          <w:szCs w:val="28"/>
        </w:rPr>
        <w:t xml:space="preserve">Politikas un resursu vadības kartes </w:t>
      </w:r>
      <w:r>
        <w:rPr>
          <w:szCs w:val="28"/>
        </w:rPr>
        <w:t>“</w:t>
      </w:r>
      <w:r w:rsidRPr="00B311BB">
        <w:rPr>
          <w:szCs w:val="28"/>
        </w:rPr>
        <w:t>Pilsonība, migrācija, personu apliecinoši dokumenti un iedzīvotāju uzskaite</w:t>
      </w:r>
      <w:r>
        <w:rPr>
          <w:szCs w:val="28"/>
        </w:rPr>
        <w:t>”</w:t>
      </w:r>
      <w:r w:rsidRPr="00C0356C">
        <w:rPr>
          <w:szCs w:val="28"/>
        </w:rPr>
        <w:t xml:space="preserve"> </w:t>
      </w:r>
      <w:r w:rsidRPr="00B311BB">
        <w:rPr>
          <w:szCs w:val="28"/>
        </w:rPr>
        <w:t>izdevumu dinamikā vērojama pieaugoša tendence.</w:t>
      </w:r>
      <w:r>
        <w:rPr>
          <w:szCs w:val="28"/>
        </w:rPr>
        <w:t xml:space="preserve"> </w:t>
      </w:r>
      <w:r w:rsidRPr="00B311BB">
        <w:rPr>
          <w:szCs w:val="28"/>
        </w:rPr>
        <w:t xml:space="preserve"> Izdevumu pieaugums 2023. un 2024.</w:t>
      </w:r>
      <w:r>
        <w:rPr>
          <w:szCs w:val="28"/>
        </w:rPr>
        <w:t> </w:t>
      </w:r>
      <w:r w:rsidRPr="00B311BB">
        <w:rPr>
          <w:szCs w:val="28"/>
        </w:rPr>
        <w:t>gadā galvenokārt skaidrojams ar ES prasībām atbilstošu pasu, elektronisko identifikācijas karšu un uzturēšanās atļauju izsniegšanu</w:t>
      </w:r>
      <w:r>
        <w:rPr>
          <w:szCs w:val="28"/>
        </w:rPr>
        <w:t>.</w:t>
      </w:r>
    </w:p>
    <w:p w14:paraId="54CD578A" w14:textId="17DD7A69" w:rsidR="0008504A" w:rsidRPr="00C44BD8" w:rsidRDefault="0008504A" w:rsidP="00C44BD8">
      <w:pPr>
        <w:spacing w:after="120"/>
        <w:ind w:left="-284"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B311BB">
        <w:rPr>
          <w:szCs w:val="28"/>
        </w:rPr>
        <w:t>Pilsonība, migrācija, personu apliecinoši dokumenti un iedzīvotāju uzskaite</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64A42B5D" w14:textId="77777777" w:rsidR="0008504A" w:rsidRDefault="0008504A" w:rsidP="0008504A">
      <w:pPr>
        <w:spacing w:after="120"/>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p>
    <w:p w14:paraId="3C1B2B22" w14:textId="455C48EF" w:rsidR="0008504A" w:rsidRDefault="0008504A" w:rsidP="00C44BD8">
      <w:pPr>
        <w:spacing w:before="24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768"/>
        <w:gridCol w:w="530"/>
        <w:gridCol w:w="530"/>
        <w:gridCol w:w="421"/>
        <w:gridCol w:w="530"/>
        <w:gridCol w:w="452"/>
        <w:gridCol w:w="530"/>
        <w:gridCol w:w="483"/>
        <w:gridCol w:w="530"/>
        <w:gridCol w:w="422"/>
        <w:gridCol w:w="530"/>
        <w:gridCol w:w="422"/>
        <w:gridCol w:w="530"/>
        <w:gridCol w:w="422"/>
        <w:gridCol w:w="530"/>
        <w:gridCol w:w="421"/>
      </w:tblGrid>
      <w:tr w:rsidR="0008504A" w:rsidRPr="00580A32" w14:paraId="3C60BA00" w14:textId="77777777" w:rsidTr="00E05A14">
        <w:trPr>
          <w:trHeight w:val="25"/>
        </w:trPr>
        <w:tc>
          <w:tcPr>
            <w:tcW w:w="97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52892C"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65444F"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FA771F"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2017</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B8B3CE"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2018</w:t>
            </w:r>
          </w:p>
        </w:tc>
        <w:tc>
          <w:tcPr>
            <w:tcW w:w="54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D6D3FB"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2019</w:t>
            </w:r>
          </w:p>
        </w:tc>
        <w:tc>
          <w:tcPr>
            <w:tcW w:w="56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8F1E79"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90DD14"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97E08EE"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2962EF"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C547CF"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2024</w:t>
            </w:r>
          </w:p>
        </w:tc>
      </w:tr>
      <w:tr w:rsidR="0008504A" w:rsidRPr="00580A32" w14:paraId="6F69E7CA" w14:textId="77777777" w:rsidTr="00E05A14">
        <w:trPr>
          <w:trHeight w:val="65"/>
        </w:trPr>
        <w:tc>
          <w:tcPr>
            <w:tcW w:w="977" w:type="pct"/>
            <w:vMerge/>
            <w:tcBorders>
              <w:top w:val="single" w:sz="8" w:space="0" w:color="FFFFFF"/>
              <w:left w:val="single" w:sz="8" w:space="0" w:color="FFFFFF"/>
              <w:bottom w:val="single" w:sz="8" w:space="0" w:color="FFFFFF"/>
              <w:right w:val="single" w:sz="8" w:space="0" w:color="FFFFFF"/>
            </w:tcBorders>
            <w:vAlign w:val="center"/>
            <w:hideMark/>
          </w:tcPr>
          <w:p w14:paraId="65CC57C2" w14:textId="77777777" w:rsidR="0008504A" w:rsidRPr="00580A32"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4F8B6F"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A518FC"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BC5889"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9D4335"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5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280E03"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AE670D"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6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B42F06"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7CAFBA"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6E5567"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1CF1A4D"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130B332"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5759FB"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23E3B4"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9E32AFC"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F4E10A"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Plāns</w:t>
            </w:r>
          </w:p>
        </w:tc>
      </w:tr>
      <w:tr w:rsidR="0008504A" w:rsidRPr="00580A32" w14:paraId="3CAB8F53" w14:textId="77777777" w:rsidTr="00BF4851">
        <w:trPr>
          <w:trHeight w:val="639"/>
        </w:trPr>
        <w:tc>
          <w:tcPr>
            <w:tcW w:w="97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6A2D511" w14:textId="33AB0BFB" w:rsidR="0008504A" w:rsidRPr="00580A32" w:rsidRDefault="0008504A" w:rsidP="00BF4851">
            <w:pPr>
              <w:textAlignment w:val="bottom"/>
              <w:rPr>
                <w:rFonts w:eastAsia="Times New Roman"/>
                <w:sz w:val="18"/>
                <w:szCs w:val="18"/>
                <w:lang w:eastAsia="lv-LV"/>
              </w:rPr>
            </w:pPr>
            <w:r w:rsidRPr="00580A32">
              <w:rPr>
                <w:rFonts w:eastAsia="Verdana"/>
                <w:color w:val="000000"/>
                <w:kern w:val="24"/>
                <w:sz w:val="18"/>
                <w:szCs w:val="18"/>
                <w:lang w:eastAsia="lv-LV"/>
              </w:rPr>
              <w:t>Pirmreizēji izsniegto uzturēšanās atļauju skaita izmaiņas attiecībā pret</w:t>
            </w:r>
            <w:r w:rsidR="00E05A14">
              <w:rPr>
                <w:rFonts w:eastAsia="Verdana"/>
                <w:color w:val="000000"/>
                <w:kern w:val="24"/>
                <w:sz w:val="18"/>
                <w:szCs w:val="18"/>
                <w:lang w:eastAsia="lv-LV"/>
              </w:rPr>
              <w:t xml:space="preserve"> </w:t>
            </w:r>
            <w:r w:rsidRPr="00580A32">
              <w:rPr>
                <w:rFonts w:eastAsia="Verdana"/>
                <w:color w:val="000000"/>
                <w:kern w:val="24"/>
                <w:sz w:val="18"/>
                <w:szCs w:val="18"/>
                <w:lang w:eastAsia="lv-LV"/>
              </w:rPr>
              <w:t>iepriekšējo gadu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D4E584" w14:textId="77777777" w:rsidR="0008504A" w:rsidRPr="00580A32" w:rsidRDefault="0008504A" w:rsidP="00BF4851">
            <w:pPr>
              <w:jc w:val="center"/>
              <w:rPr>
                <w:rFonts w:eastAsia="Times New Roman"/>
                <w:sz w:val="18"/>
                <w:szCs w:val="18"/>
                <w:lang w:eastAsia="lv-LV"/>
              </w:rPr>
            </w:pPr>
            <w:r w:rsidRPr="00580A32">
              <w:rPr>
                <w:rFonts w:eastAsia="Verdana"/>
                <w:b/>
                <w:bCs/>
                <w:color w:val="1F497D"/>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75A17D" w14:textId="77777777" w:rsidR="0008504A" w:rsidRPr="00580A32" w:rsidRDefault="0008504A" w:rsidP="00BF4851">
            <w:pPr>
              <w:jc w:val="center"/>
              <w:rPr>
                <w:rFonts w:eastAsia="Times New Roman"/>
                <w:sz w:val="18"/>
                <w:szCs w:val="18"/>
                <w:lang w:eastAsia="lv-LV"/>
              </w:rPr>
            </w:pPr>
            <w:r w:rsidRPr="00580A32">
              <w:rPr>
                <w:rFonts w:eastAsia="Verdana"/>
                <w:b/>
                <w:bCs/>
                <w:color w:val="1F497D"/>
                <w:kern w:val="24"/>
                <w:sz w:val="18"/>
                <w:szCs w:val="18"/>
                <w:lang w:eastAsia="lv-LV"/>
              </w:rPr>
              <w:t>22,0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C11C84" w14:textId="77777777" w:rsidR="0008504A" w:rsidRPr="00580A32" w:rsidRDefault="0008504A" w:rsidP="00BF4851">
            <w:pPr>
              <w:jc w:val="center"/>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76FC134" w14:textId="77777777" w:rsidR="0008504A" w:rsidRPr="00580A32" w:rsidRDefault="0008504A" w:rsidP="00BF4851">
            <w:pPr>
              <w:jc w:val="center"/>
              <w:rPr>
                <w:rFonts w:eastAsia="Times New Roman"/>
                <w:sz w:val="18"/>
                <w:szCs w:val="18"/>
                <w:lang w:eastAsia="lv-LV"/>
              </w:rPr>
            </w:pPr>
            <w:r w:rsidRPr="00580A32">
              <w:rPr>
                <w:rFonts w:eastAsia="Verdana"/>
                <w:b/>
                <w:bCs/>
                <w:color w:val="1F497D"/>
                <w:kern w:val="24"/>
                <w:sz w:val="18"/>
                <w:szCs w:val="18"/>
                <w:lang w:eastAsia="lv-LV"/>
              </w:rPr>
              <w:t>21,0</w:t>
            </w:r>
          </w:p>
        </w:tc>
        <w:tc>
          <w:tcPr>
            <w:tcW w:w="25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53CC24" w14:textId="77777777" w:rsidR="0008504A" w:rsidRPr="00580A32" w:rsidRDefault="0008504A" w:rsidP="00BF4851">
            <w:pPr>
              <w:jc w:val="center"/>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ACB82A1" w14:textId="77777777" w:rsidR="0008504A" w:rsidRPr="00580A32" w:rsidRDefault="0008504A" w:rsidP="00BF4851">
            <w:pPr>
              <w:jc w:val="center"/>
              <w:rPr>
                <w:rFonts w:eastAsia="Times New Roman"/>
                <w:sz w:val="18"/>
                <w:szCs w:val="18"/>
                <w:lang w:eastAsia="lv-LV"/>
              </w:rPr>
            </w:pPr>
            <w:r w:rsidRPr="00580A32">
              <w:rPr>
                <w:rFonts w:eastAsia="Verdana"/>
                <w:b/>
                <w:bCs/>
                <w:color w:val="1F497D"/>
                <w:kern w:val="24"/>
                <w:sz w:val="18"/>
                <w:szCs w:val="18"/>
                <w:lang w:eastAsia="lv-LV"/>
              </w:rPr>
              <w:t>13,0</w:t>
            </w:r>
          </w:p>
        </w:tc>
        <w:tc>
          <w:tcPr>
            <w:tcW w:w="26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5F3693"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BBD884F"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-43,0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230F8C"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9184752"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32,0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751059"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D00EE0A"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126,0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B8C8F5"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70211E2"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46,0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74CB65"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000000"/>
                <w:kern w:val="24"/>
                <w:sz w:val="18"/>
                <w:szCs w:val="18"/>
                <w:lang w:eastAsia="lv-LV"/>
              </w:rPr>
              <w:t>10,0</w:t>
            </w:r>
          </w:p>
        </w:tc>
      </w:tr>
      <w:tr w:rsidR="0008504A" w:rsidRPr="00580A32" w14:paraId="1D986598" w14:textId="77777777" w:rsidTr="00BF4851">
        <w:trPr>
          <w:trHeight w:val="128"/>
        </w:trPr>
        <w:tc>
          <w:tcPr>
            <w:tcW w:w="3191" w:type="pct"/>
            <w:gridSpan w:val="9"/>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CA62E62" w14:textId="77777777" w:rsidR="0008504A" w:rsidRPr="00580A32" w:rsidRDefault="0008504A" w:rsidP="00BF4851">
            <w:pPr>
              <w:rPr>
                <w:rFonts w:eastAsia="Times New Roman"/>
                <w:sz w:val="18"/>
                <w:szCs w:val="18"/>
                <w:lang w:eastAsia="lv-LV"/>
              </w:rPr>
            </w:pPr>
            <w:r w:rsidRPr="00580A32">
              <w:rPr>
                <w:rFonts w:eastAsia="Verdana"/>
                <w:color w:val="000000"/>
                <w:kern w:val="24"/>
                <w:sz w:val="18"/>
                <w:szCs w:val="18"/>
                <w:lang w:eastAsia="lv-LV"/>
              </w:rPr>
              <w:t>Uz nodarbinātības pamata izsniegto uzturēšanās atļauju un vīzu skaita izmaiņas attiecībā pret iepriekšējo gadu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4E272A" w14:textId="77777777" w:rsidR="0008504A" w:rsidRPr="00580A32"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414DA1"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34,0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4BC505" w14:textId="77777777" w:rsidR="0008504A" w:rsidRPr="00580A32"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D23F1C"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34,0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CBFD66"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0C4FEEE"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74D83E"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000000"/>
                <w:kern w:val="24"/>
                <w:sz w:val="18"/>
                <w:szCs w:val="18"/>
                <w:lang w:eastAsia="lv-LV"/>
              </w:rPr>
              <w:t>10,0</w:t>
            </w:r>
          </w:p>
        </w:tc>
      </w:tr>
      <w:tr w:rsidR="0008504A" w:rsidRPr="00580A32" w14:paraId="5BE414FF" w14:textId="77777777" w:rsidTr="00BF4851">
        <w:trPr>
          <w:trHeight w:val="25"/>
        </w:trPr>
        <w:tc>
          <w:tcPr>
            <w:tcW w:w="2089" w:type="pct"/>
            <w:gridSpan w:val="5"/>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A7E2BFE" w14:textId="77777777" w:rsidR="0008504A" w:rsidRPr="00580A32" w:rsidRDefault="0008504A" w:rsidP="00BF4851">
            <w:pPr>
              <w:rPr>
                <w:rFonts w:eastAsia="Times New Roman"/>
                <w:sz w:val="18"/>
                <w:szCs w:val="18"/>
                <w:lang w:eastAsia="lv-LV"/>
              </w:rPr>
            </w:pPr>
            <w:r w:rsidRPr="00580A32">
              <w:rPr>
                <w:rFonts w:eastAsia="Verdana"/>
                <w:color w:val="000000"/>
                <w:kern w:val="24"/>
                <w:sz w:val="18"/>
                <w:szCs w:val="18"/>
                <w:lang w:eastAsia="lv-LV"/>
              </w:rPr>
              <w:t>E-vidē nodrošinātie pakalpojumi no visiem sniegtajiem pakalpojumiem (%)</w:t>
            </w:r>
          </w:p>
        </w:tc>
        <w:tc>
          <w:tcPr>
            <w:tcW w:w="25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6AA852" w14:textId="77777777" w:rsidR="0008504A" w:rsidRPr="00580A32"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C82961"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46,0</w:t>
            </w:r>
          </w:p>
        </w:tc>
        <w:tc>
          <w:tcPr>
            <w:tcW w:w="26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E8550A" w14:textId="77777777" w:rsidR="0008504A" w:rsidRPr="00580A32"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134290"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46,0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ED77AA"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50,0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A147739"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57,0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2E7D9A"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51,0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8956A1D"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59,0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14CD53" w14:textId="77777777" w:rsidR="0008504A" w:rsidRPr="00580A32" w:rsidRDefault="0008504A" w:rsidP="00BF4851">
            <w:pPr>
              <w:jc w:val="center"/>
              <w:textAlignment w:val="bottom"/>
              <w:rPr>
                <w:rFonts w:eastAsia="Times New Roman"/>
                <w:sz w:val="18"/>
                <w:szCs w:val="18"/>
                <w:lang w:eastAsia="lv-LV"/>
              </w:rPr>
            </w:pPr>
            <w:r w:rsidRPr="00580A32">
              <w:rPr>
                <w:rFonts w:eastAsia="Verdana"/>
                <w:color w:val="000000"/>
                <w:kern w:val="24"/>
                <w:sz w:val="18"/>
                <w:szCs w:val="18"/>
                <w:lang w:eastAsia="lv-LV"/>
              </w:rPr>
              <w:t>60,0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415CD7C"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1F497D"/>
                <w:kern w:val="24"/>
                <w:sz w:val="18"/>
                <w:szCs w:val="18"/>
                <w:lang w:eastAsia="lv-LV"/>
              </w:rPr>
              <w:t>60,0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78C9D7" w14:textId="77777777" w:rsidR="0008504A" w:rsidRPr="00580A32" w:rsidRDefault="0008504A" w:rsidP="00BF4851">
            <w:pPr>
              <w:jc w:val="center"/>
              <w:textAlignment w:val="bottom"/>
              <w:rPr>
                <w:rFonts w:eastAsia="Times New Roman"/>
                <w:sz w:val="18"/>
                <w:szCs w:val="18"/>
                <w:lang w:eastAsia="lv-LV"/>
              </w:rPr>
            </w:pPr>
            <w:r w:rsidRPr="00580A32">
              <w:rPr>
                <w:rFonts w:eastAsia="Verdana"/>
                <w:b/>
                <w:bCs/>
                <w:color w:val="000000"/>
                <w:kern w:val="24"/>
                <w:sz w:val="18"/>
                <w:szCs w:val="18"/>
                <w:lang w:eastAsia="lv-LV"/>
              </w:rPr>
              <w:t>64,0</w:t>
            </w:r>
          </w:p>
        </w:tc>
      </w:tr>
    </w:tbl>
    <w:p w14:paraId="580656F2" w14:textId="77777777" w:rsidR="0008504A" w:rsidRDefault="0008504A" w:rsidP="00E05A14">
      <w:pPr>
        <w:spacing w:before="120" w:after="120"/>
        <w:ind w:firstLine="720"/>
        <w:jc w:val="both"/>
        <w:rPr>
          <w:lang w:eastAsia="en-US"/>
        </w:rPr>
      </w:pPr>
      <w:r w:rsidRPr="00580A32">
        <w:rPr>
          <w:lang w:eastAsia="en-US"/>
        </w:rPr>
        <w:t xml:space="preserve">Attiecībā uz politikas rezultatīvajiem rādītājiem “Pirmreizēji izsniegto uzturēšanās atļauju skaita izmaiņas attiecībā pret iepriekšējo gadu (%)” un “Uz nodarbinātības pamata izsniegto uzturēšanās atļauju un vīzu skaita izmaiņas attiecībā pret iepriekšējo gadu (%)” </w:t>
      </w:r>
      <w:r>
        <w:rPr>
          <w:lang w:eastAsia="en-US"/>
        </w:rPr>
        <w:t>FM norāda</w:t>
      </w:r>
      <w:r w:rsidRPr="00580A32">
        <w:rPr>
          <w:lang w:eastAsia="en-US"/>
        </w:rPr>
        <w:t xml:space="preserve">, ka politikas rezultatīvo rādītāju, kuros ietvertas izmaiņas attiecībā pret iepriekšējo gadu, izpildi būtiski ietekmē iepriekšējā gada izpilde. Līdz ar to šie politikas rezultatīvie rādītāji korekti neatspoguļo konkrētā gada izpildi. </w:t>
      </w:r>
      <w:r>
        <w:rPr>
          <w:lang w:eastAsia="en-US"/>
        </w:rPr>
        <w:t>FM aicina</w:t>
      </w:r>
      <w:r w:rsidRPr="00580A32">
        <w:rPr>
          <w:lang w:eastAsia="en-US"/>
        </w:rPr>
        <w:t xml:space="preserve"> izvērtēt šādu rezultatīvo rādītāju turpmāku ietveršanu budžeta paskaidrojumos.</w:t>
      </w:r>
    </w:p>
    <w:p w14:paraId="45B088AD" w14:textId="0C309070" w:rsidR="0008504A" w:rsidRPr="00E05A14" w:rsidRDefault="0008504A" w:rsidP="00E05A14">
      <w:pPr>
        <w:spacing w:before="120" w:after="120"/>
        <w:ind w:firstLine="720"/>
        <w:jc w:val="both"/>
        <w:rPr>
          <w:rFonts w:eastAsia="Times New Roman"/>
          <w:lang w:eastAsia="lv-LV"/>
        </w:rPr>
      </w:pPr>
      <w:r>
        <w:rPr>
          <w:lang w:eastAsia="en-US"/>
        </w:rPr>
        <w:t xml:space="preserve">IeM norāda, ka </w:t>
      </w:r>
      <w:r>
        <w:rPr>
          <w:rFonts w:eastAsia="Times New Roman"/>
          <w:lang w:eastAsia="lv-LV"/>
        </w:rPr>
        <w:t xml:space="preserve">sadarbībā ar </w:t>
      </w:r>
      <w:bookmarkStart w:id="63" w:name="_Hlk169167243"/>
      <w:r>
        <w:rPr>
          <w:rFonts w:eastAsia="Times New Roman"/>
          <w:lang w:eastAsia="lv-LV"/>
        </w:rPr>
        <w:t>PMLP</w:t>
      </w:r>
      <w:r w:rsidRPr="00354158">
        <w:rPr>
          <w:rFonts w:eastAsia="Times New Roman"/>
          <w:lang w:eastAsia="lv-LV"/>
        </w:rPr>
        <w:t xml:space="preserve"> </w:t>
      </w:r>
      <w:bookmarkEnd w:id="63"/>
      <w:r w:rsidRPr="00354158">
        <w:rPr>
          <w:rFonts w:eastAsia="Times New Roman"/>
          <w:lang w:eastAsia="lv-LV"/>
        </w:rPr>
        <w:t>izvērtē</w:t>
      </w:r>
      <w:r>
        <w:rPr>
          <w:rFonts w:eastAsia="Times New Roman"/>
          <w:lang w:eastAsia="lv-LV"/>
        </w:rPr>
        <w:t>s</w:t>
      </w:r>
      <w:r w:rsidRPr="00354158">
        <w:rPr>
          <w:rFonts w:eastAsia="Times New Roman"/>
          <w:lang w:eastAsia="lv-LV"/>
        </w:rPr>
        <w:t xml:space="preserve"> </w:t>
      </w:r>
      <w:r w:rsidRPr="00580A32">
        <w:rPr>
          <w:lang w:eastAsia="en-US"/>
        </w:rPr>
        <w:t>politikas rezultatīv</w:t>
      </w:r>
      <w:r>
        <w:rPr>
          <w:lang w:eastAsia="en-US"/>
        </w:rPr>
        <w:t>o</w:t>
      </w:r>
      <w:r w:rsidRPr="00580A32">
        <w:rPr>
          <w:lang w:eastAsia="en-US"/>
        </w:rPr>
        <w:t xml:space="preserve"> rādītāj</w:t>
      </w:r>
      <w:r>
        <w:rPr>
          <w:lang w:eastAsia="en-US"/>
        </w:rPr>
        <w:t>u, kuru</w:t>
      </w:r>
      <w:r w:rsidRPr="00354158">
        <w:rPr>
          <w:rFonts w:eastAsia="Times New Roman"/>
          <w:lang w:eastAsia="lv-LV"/>
        </w:rPr>
        <w:t xml:space="preserve"> izpildi ietekmē izmaiņas attiecībā pret iepriekšējo gadu</w:t>
      </w:r>
      <w:r>
        <w:rPr>
          <w:rFonts w:eastAsia="Times New Roman"/>
          <w:lang w:eastAsia="lv-LV"/>
        </w:rPr>
        <w:t>,</w:t>
      </w:r>
      <w:r w:rsidRPr="00354158">
        <w:rPr>
          <w:rFonts w:eastAsia="Times New Roman"/>
          <w:lang w:eastAsia="lv-LV"/>
        </w:rPr>
        <w:t xml:space="preserve"> iekļaušanu budžeta paskaidrojumos.</w:t>
      </w:r>
      <w:r w:rsidR="00E05A14">
        <w:rPr>
          <w:rFonts w:eastAsia="Times New Roman"/>
          <w:lang w:eastAsia="lv-LV"/>
        </w:rPr>
        <w:t xml:space="preserve"> Vienlaikus IeM norāda, ka </w:t>
      </w:r>
      <w:r>
        <w:rPr>
          <w:rFonts w:eastAsia="Times New Roman"/>
          <w:lang w:eastAsia="lv-LV"/>
        </w:rPr>
        <w:t>PMLP</w:t>
      </w:r>
      <w:r w:rsidRPr="00354158">
        <w:rPr>
          <w:rFonts w:eastAsia="Times New Roman"/>
          <w:lang w:eastAsia="lv-LV"/>
        </w:rPr>
        <w:t xml:space="preserve"> ir sagatavojusi priekšlikumu precizēt </w:t>
      </w:r>
      <w:proofErr w:type="spellStart"/>
      <w:r w:rsidRPr="00354158">
        <w:rPr>
          <w:rFonts w:eastAsia="Times New Roman"/>
          <w:lang w:eastAsia="lv-LV"/>
        </w:rPr>
        <w:t>Iekšlietu</w:t>
      </w:r>
      <w:proofErr w:type="spellEnd"/>
      <w:r w:rsidRPr="00354158">
        <w:rPr>
          <w:rFonts w:eastAsia="Times New Roman"/>
          <w:lang w:eastAsia="lv-LV"/>
        </w:rPr>
        <w:t xml:space="preserve"> nozares stratēģijas 2023.</w:t>
      </w:r>
      <w:r w:rsidR="00E05A14">
        <w:rPr>
          <w:rFonts w:eastAsia="Times New Roman"/>
          <w:lang w:eastAsia="lv-LV"/>
        </w:rPr>
        <w:t> – </w:t>
      </w:r>
      <w:r w:rsidRPr="00354158">
        <w:rPr>
          <w:rFonts w:eastAsia="Times New Roman"/>
          <w:lang w:eastAsia="lv-LV"/>
        </w:rPr>
        <w:t>2027.</w:t>
      </w:r>
      <w:r>
        <w:rPr>
          <w:rFonts w:eastAsia="Times New Roman"/>
          <w:lang w:eastAsia="lv-LV"/>
        </w:rPr>
        <w:t> </w:t>
      </w:r>
      <w:r w:rsidRPr="00354158">
        <w:rPr>
          <w:rFonts w:eastAsia="Times New Roman"/>
          <w:lang w:eastAsia="lv-LV"/>
        </w:rPr>
        <w:t xml:space="preserve">gadam </w:t>
      </w:r>
      <w:r>
        <w:rPr>
          <w:rFonts w:eastAsia="Times New Roman"/>
          <w:lang w:eastAsia="lv-LV"/>
        </w:rPr>
        <w:t xml:space="preserve">rezultatīvo </w:t>
      </w:r>
      <w:r w:rsidRPr="00354158">
        <w:rPr>
          <w:rFonts w:eastAsia="Times New Roman"/>
          <w:lang w:eastAsia="lv-LV"/>
        </w:rPr>
        <w:t>rādītāj</w:t>
      </w:r>
      <w:r>
        <w:rPr>
          <w:rFonts w:eastAsia="Times New Roman"/>
          <w:lang w:eastAsia="lv-LV"/>
        </w:rPr>
        <w:t>u</w:t>
      </w:r>
      <w:r w:rsidRPr="00354158">
        <w:rPr>
          <w:rFonts w:eastAsia="Times New Roman"/>
          <w:lang w:eastAsia="lv-LV"/>
        </w:rPr>
        <w:t xml:space="preserve"> nosaukumu</w:t>
      </w:r>
      <w:r>
        <w:rPr>
          <w:rFonts w:eastAsia="Times New Roman"/>
          <w:lang w:eastAsia="lv-LV"/>
        </w:rPr>
        <w:t>s</w:t>
      </w:r>
      <w:r w:rsidRPr="00354158">
        <w:rPr>
          <w:rFonts w:eastAsia="Times New Roman"/>
          <w:lang w:eastAsia="lv-LV"/>
        </w:rPr>
        <w:t xml:space="preserve"> un metodoloģiju</w:t>
      </w:r>
      <w:bookmarkStart w:id="64" w:name="_Hlk168485114"/>
      <w:r>
        <w:rPr>
          <w:rFonts w:eastAsia="Times New Roman"/>
          <w:lang w:eastAsia="lv-LV"/>
        </w:rPr>
        <w:t>. Attiecīgi sniegts priekšlikums politikas rezultatīvo rādītāju “</w:t>
      </w:r>
      <w:r w:rsidRPr="00354158">
        <w:rPr>
          <w:rFonts w:eastAsia="Times New Roman"/>
          <w:lang w:eastAsia="lv-LV"/>
        </w:rPr>
        <w:t>Pirmreizēji izsniegto uzturēšanās atļauju skaita izmaiņas attiecībā pret iepriekšējo gadu (%)</w:t>
      </w:r>
      <w:bookmarkEnd w:id="64"/>
      <w:r>
        <w:rPr>
          <w:rFonts w:eastAsia="Times New Roman"/>
          <w:lang w:eastAsia="lv-LV"/>
        </w:rPr>
        <w:t>”</w:t>
      </w:r>
      <w:r w:rsidRPr="00354158">
        <w:rPr>
          <w:rFonts w:eastAsia="Times New Roman"/>
          <w:b/>
          <w:bCs/>
          <w:lang w:eastAsia="lv-LV"/>
        </w:rPr>
        <w:t xml:space="preserve"> </w:t>
      </w:r>
      <w:r w:rsidRPr="00F60CA2">
        <w:rPr>
          <w:rFonts w:eastAsia="Times New Roman"/>
          <w:bCs/>
          <w:lang w:eastAsia="lv-LV"/>
        </w:rPr>
        <w:t>precizēt uz</w:t>
      </w:r>
      <w:r>
        <w:rPr>
          <w:rFonts w:eastAsia="Times New Roman"/>
          <w:bCs/>
          <w:lang w:eastAsia="lv-LV"/>
        </w:rPr>
        <w:t xml:space="preserve"> “</w:t>
      </w:r>
      <w:r w:rsidRPr="00F60CA2">
        <w:rPr>
          <w:rFonts w:eastAsia="Times New Roman"/>
          <w:bCs/>
          <w:lang w:eastAsia="lv-LV"/>
        </w:rPr>
        <w:t xml:space="preserve">Pirmreizēji izsniegto </w:t>
      </w:r>
      <w:r w:rsidRPr="00F60CA2">
        <w:rPr>
          <w:rFonts w:eastAsia="Times New Roman"/>
          <w:bCs/>
          <w:lang w:eastAsia="lv-LV"/>
        </w:rPr>
        <w:lastRenderedPageBreak/>
        <w:t>uzturēšanās atļauju skaita izmaiņas attiecībā pret iepriekšējā gada plānu (%)</w:t>
      </w:r>
      <w:r>
        <w:rPr>
          <w:rFonts w:eastAsia="Times New Roman"/>
          <w:bCs/>
          <w:lang w:eastAsia="lv-LV"/>
        </w:rPr>
        <w:t>”</w:t>
      </w:r>
      <w:r w:rsidRPr="00354158">
        <w:rPr>
          <w:rFonts w:eastAsia="Times New Roman"/>
          <w:lang w:eastAsia="lv-LV"/>
        </w:rPr>
        <w:t xml:space="preserve"> </w:t>
      </w:r>
      <w:r>
        <w:rPr>
          <w:rFonts w:eastAsia="Times New Roman"/>
          <w:lang w:eastAsia="lv-LV"/>
        </w:rPr>
        <w:t>un politikas rezultatīvo rādītāju “</w:t>
      </w:r>
      <w:r w:rsidRPr="00084F79">
        <w:rPr>
          <w:rFonts w:eastAsia="Times New Roman"/>
          <w:lang w:eastAsia="lv-LV"/>
        </w:rPr>
        <w:t>Uz nodarbinātības pamata izsniegto uzturēšanās atļauju un vīzu skaita izmaiņas attiecībā pret iepriekšējo gadu</w:t>
      </w:r>
      <w:r>
        <w:rPr>
          <w:rFonts w:eastAsia="Times New Roman"/>
          <w:lang w:eastAsia="lv-LV"/>
        </w:rPr>
        <w:t>”</w:t>
      </w:r>
      <w:r w:rsidRPr="00084F79">
        <w:rPr>
          <w:rFonts w:eastAsia="Times New Roman"/>
          <w:lang w:eastAsia="lv-LV"/>
        </w:rPr>
        <w:t xml:space="preserve"> </w:t>
      </w:r>
      <w:r>
        <w:rPr>
          <w:rFonts w:eastAsia="Times New Roman"/>
          <w:lang w:eastAsia="lv-LV"/>
        </w:rPr>
        <w:t xml:space="preserve">precizēt </w:t>
      </w:r>
      <w:r w:rsidRPr="00084F79">
        <w:rPr>
          <w:rFonts w:eastAsia="Times New Roman"/>
          <w:lang w:eastAsia="lv-LV"/>
        </w:rPr>
        <w:t xml:space="preserve">uz </w:t>
      </w:r>
      <w:r>
        <w:rPr>
          <w:rFonts w:eastAsia="Times New Roman"/>
          <w:lang w:eastAsia="lv-LV"/>
        </w:rPr>
        <w:t>“</w:t>
      </w:r>
      <w:r w:rsidRPr="00084F79">
        <w:rPr>
          <w:rFonts w:eastAsia="Times New Roman"/>
          <w:lang w:eastAsia="lv-LV"/>
        </w:rPr>
        <w:t>Uz nodarbinātības pamata izsniegto uzturēšanās atļauju un vīzu skaita izmaiņas attiecībā pret iepriekšējā gada plānu</w:t>
      </w:r>
      <w:r>
        <w:rPr>
          <w:rFonts w:eastAsia="Times New Roman"/>
          <w:lang w:eastAsia="lv-LV"/>
        </w:rPr>
        <w:t>”</w:t>
      </w:r>
      <w:r w:rsidRPr="00084F79">
        <w:rPr>
          <w:rFonts w:eastAsia="Times New Roman"/>
          <w:lang w:eastAsia="lv-LV"/>
        </w:rPr>
        <w:t xml:space="preserve">, tādējādi nodrošinot iespēju plānot vienmērīgu </w:t>
      </w:r>
      <w:r>
        <w:rPr>
          <w:rFonts w:eastAsia="Times New Roman"/>
          <w:lang w:eastAsia="lv-LV"/>
        </w:rPr>
        <w:t xml:space="preserve">politikas </w:t>
      </w:r>
      <w:r w:rsidRPr="00084F79">
        <w:rPr>
          <w:rFonts w:eastAsia="Times New Roman"/>
          <w:lang w:eastAsia="lv-LV"/>
        </w:rPr>
        <w:t xml:space="preserve">rezultatīvā rādītāja pieaugumu. </w:t>
      </w:r>
    </w:p>
    <w:p w14:paraId="20781F7A" w14:textId="77777777" w:rsidR="0008504A" w:rsidRDefault="0008504A" w:rsidP="00E05A14">
      <w:pPr>
        <w:spacing w:before="240"/>
        <w:jc w:val="center"/>
        <w:rPr>
          <w:b/>
          <w:bCs/>
          <w:i/>
          <w:iCs/>
          <w:u w:val="single"/>
          <w:lang w:eastAsia="en-US"/>
        </w:rPr>
      </w:pPr>
      <w:r w:rsidRPr="006F6CA7">
        <w:rPr>
          <w:b/>
          <w:bCs/>
          <w:i/>
          <w:iCs/>
          <w:u w:val="single"/>
          <w:lang w:eastAsia="en-US"/>
        </w:rPr>
        <w:t>Vienotās sakaru un informācijas sistēmas nodrošināšana</w:t>
      </w:r>
    </w:p>
    <w:p w14:paraId="3B5C61DD" w14:textId="77777777" w:rsidR="0008504A" w:rsidRDefault="0008504A" w:rsidP="0008504A">
      <w:pPr>
        <w:jc w:val="center"/>
        <w:rPr>
          <w:b/>
          <w:bCs/>
          <w:i/>
          <w:iCs/>
          <w:u w:val="single"/>
          <w:lang w:eastAsia="en-US"/>
        </w:rPr>
      </w:pPr>
      <w:r w:rsidRPr="00243B4C">
        <w:rPr>
          <w:noProof/>
          <w:szCs w:val="28"/>
        </w:rPr>
        <mc:AlternateContent>
          <mc:Choice Requires="wpg">
            <w:drawing>
              <wp:anchor distT="0" distB="0" distL="114300" distR="114300" simplePos="0" relativeHeight="251893760" behindDoc="0" locked="0" layoutInCell="1" allowOverlap="1" wp14:anchorId="699C0D90" wp14:editId="77ADCF35">
                <wp:simplePos x="0" y="0"/>
                <wp:positionH relativeFrom="margin">
                  <wp:posOffset>-13335</wp:posOffset>
                </wp:positionH>
                <wp:positionV relativeFrom="paragraph">
                  <wp:posOffset>49530</wp:posOffset>
                </wp:positionV>
                <wp:extent cx="5803915" cy="876300"/>
                <wp:effectExtent l="0" t="0" r="6350" b="0"/>
                <wp:wrapNone/>
                <wp:docPr id="1331683898" name="Group 11"/>
                <wp:cNvGraphicFramePr/>
                <a:graphic xmlns:a="http://schemas.openxmlformats.org/drawingml/2006/main">
                  <a:graphicData uri="http://schemas.microsoft.com/office/word/2010/wordprocessingGroup">
                    <wpg:wgp>
                      <wpg:cNvGrpSpPr/>
                      <wpg:grpSpPr>
                        <a:xfrm>
                          <a:off x="0" y="0"/>
                          <a:ext cx="5803915" cy="876300"/>
                          <a:chOff x="0" y="2624"/>
                          <a:chExt cx="812803" cy="1481314"/>
                        </a:xfrm>
                      </wpg:grpSpPr>
                      <wps:wsp>
                        <wps:cNvPr id="1881160654"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471476722" name="TextBox 13"/>
                        <wps:cNvSpPr txBox="1"/>
                        <wps:spPr>
                          <a:xfrm>
                            <a:off x="3" y="2624"/>
                            <a:ext cx="812800" cy="1481314"/>
                          </a:xfrm>
                          <a:prstGeom prst="rect">
                            <a:avLst/>
                          </a:prstGeom>
                        </wps:spPr>
                        <wps:txbx>
                          <w:txbxContent>
                            <w:p w14:paraId="6A66CA37" w14:textId="77777777" w:rsidR="0008504A" w:rsidRPr="006F6CA7" w:rsidRDefault="0008504A" w:rsidP="0008504A">
                              <w:pPr>
                                <w:jc w:val="both"/>
                                <w:rPr>
                                  <w:lang w:eastAsia="en-US"/>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6F6CA7">
                                <w:rPr>
                                  <w:lang w:eastAsia="en-US"/>
                                </w:rPr>
                                <w:t xml:space="preserve">veicināt noziedzības novēršanu un apkarošanu, sabiedriskās kārtības un drošības aizsardzību, izmantojot informācijas apstrādes un analīzes līdzekļus, kā arī nodrošināt </w:t>
                              </w:r>
                              <w:r>
                                <w:rPr>
                                  <w:lang w:eastAsia="en-US"/>
                                </w:rPr>
                                <w:t>IeM</w:t>
                              </w:r>
                              <w:r w:rsidRPr="006F6CA7">
                                <w:rPr>
                                  <w:lang w:eastAsia="en-US"/>
                                </w:rPr>
                                <w:t xml:space="preserve"> un tās padotībā esošās iestādes ar ES prasībām atbilstošām operatīvo radiosakaru un privāto elektronisko sakaru tīklu sistēmām /</w:t>
                              </w:r>
                              <w:proofErr w:type="spellStart"/>
                              <w:r w:rsidRPr="006F6CA7">
                                <w:rPr>
                                  <w:i/>
                                  <w:iCs/>
                                  <w:lang w:eastAsia="en-US"/>
                                </w:rPr>
                                <w:t>Iekšlietu</w:t>
                              </w:r>
                              <w:proofErr w:type="spellEnd"/>
                              <w:r w:rsidRPr="006F6CA7">
                                <w:rPr>
                                  <w:i/>
                                  <w:iCs/>
                                  <w:lang w:eastAsia="en-US"/>
                                </w:rPr>
                                <w:t xml:space="preserve"> nozares stratēģija 2023.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99C0D90" id="_x0000_s1100" style="position:absolute;left:0;text-align:left;margin-left:-1.05pt;margin-top:3.9pt;width:457pt;height:69pt;z-index:251893760;mso-position-horizontal-relative:margin;mso-width-relative:margin;mso-height-relative:margin" coordorigin=",26" coordsize="8128,1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">
                <v:shape id="Freeform 12" o:spid="_x0000_s1101"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02" type="#_x0000_t202" style="position:absolute;top:26;width:8128;height:1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" filled="f" stroked="f">
                  <v:textbox inset="4pt,4pt,4pt,4pt">
                    <w:txbxContent>
                      <w:p w14:paraId="6A66CA37" w14:textId="77777777" w:rsidR="0008504A" w:rsidRPr="006F6CA7" w:rsidRDefault="0008504A" w:rsidP="0008504A">
                        <w:pPr>
                          <w:jc w:val="both"/>
                          <w:rPr>
                            <w:lang w:eastAsia="en-US"/>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6F6CA7">
                          <w:rPr>
                            <w:lang w:eastAsia="en-US"/>
                          </w:rPr>
                          <w:t xml:space="preserve">veicināt noziedzības novēršanu un apkarošanu, sabiedriskās kārtības un drošības aizsardzību, izmantojot informācijas apstrādes un analīzes līdzekļus, kā arī nodrošināt </w:t>
                        </w:r>
                        <w:r>
                          <w:rPr>
                            <w:lang w:eastAsia="en-US"/>
                          </w:rPr>
                          <w:t>IeM</w:t>
                        </w:r>
                        <w:r w:rsidRPr="006F6CA7">
                          <w:rPr>
                            <w:lang w:eastAsia="en-US"/>
                          </w:rPr>
                          <w:t xml:space="preserve"> un tās padotībā esošās iestādes ar ES prasībām atbilstošām operatīvo radiosakaru un privāto elektronisko sakaru tīklu sistēmām /</w:t>
                        </w:r>
                        <w:proofErr w:type="spellStart"/>
                        <w:r w:rsidRPr="006F6CA7">
                          <w:rPr>
                            <w:i/>
                            <w:iCs/>
                            <w:lang w:eastAsia="en-US"/>
                          </w:rPr>
                          <w:t>Iekšlietu</w:t>
                        </w:r>
                        <w:proofErr w:type="spellEnd"/>
                        <w:r w:rsidRPr="006F6CA7">
                          <w:rPr>
                            <w:i/>
                            <w:iCs/>
                            <w:lang w:eastAsia="en-US"/>
                          </w:rPr>
                          <w:t xml:space="preserve"> nozares stratēģija 2023. – 2027. gadam</w:t>
                        </w:r>
                      </w:p>
                    </w:txbxContent>
                  </v:textbox>
                </v:shape>
                <w10:wrap anchorx="margin"/>
              </v:group>
            </w:pict>
          </mc:Fallback>
        </mc:AlternateContent>
      </w:r>
    </w:p>
    <w:p w14:paraId="62232D41" w14:textId="77777777" w:rsidR="0008504A" w:rsidRDefault="0008504A" w:rsidP="0008504A">
      <w:pPr>
        <w:rPr>
          <w:b/>
          <w:bCs/>
          <w:i/>
          <w:iCs/>
          <w:lang w:eastAsia="en-US"/>
        </w:rPr>
      </w:pPr>
    </w:p>
    <w:p w14:paraId="7A8C0BDF" w14:textId="77777777" w:rsidR="0008504A" w:rsidRDefault="0008504A" w:rsidP="0008504A">
      <w:pPr>
        <w:rPr>
          <w:b/>
          <w:bCs/>
          <w:lang w:eastAsia="en-US"/>
        </w:rPr>
      </w:pPr>
    </w:p>
    <w:p w14:paraId="69B0747A"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31715FF0" w14:textId="77777777" w:rsidR="0008504A" w:rsidRDefault="0008504A" w:rsidP="0008504A">
      <w:pPr>
        <w:rPr>
          <w:szCs w:val="28"/>
        </w:rPr>
      </w:pPr>
    </w:p>
    <w:p w14:paraId="657A3814" w14:textId="77777777" w:rsidR="0008504A" w:rsidRDefault="0008504A" w:rsidP="0008504A">
      <w:pPr>
        <w:rPr>
          <w:szCs w:val="28"/>
        </w:rPr>
      </w:pPr>
    </w:p>
    <w:p w14:paraId="1CC63275" w14:textId="77777777" w:rsidR="0008504A" w:rsidRDefault="0008504A" w:rsidP="0008504A">
      <w:pPr>
        <w:rPr>
          <w:szCs w:val="28"/>
        </w:rPr>
      </w:pPr>
    </w:p>
    <w:p w14:paraId="7A8A6826" w14:textId="77777777" w:rsidR="0008504A" w:rsidRDefault="0008504A" w:rsidP="0008504A">
      <w:pPr>
        <w:spacing w:after="120"/>
        <w:rPr>
          <w:rFonts w:eastAsiaTheme="minorHAnsi"/>
          <w:b/>
          <w:bCs/>
          <w:i/>
          <w:iCs/>
          <w:kern w:val="2"/>
          <w:sz w:val="22"/>
          <w:szCs w:val="22"/>
          <w:lang w:eastAsia="en-US"/>
          <w14:ligatures w14:val="standardContextual"/>
        </w:rPr>
      </w:pPr>
    </w:p>
    <w:p w14:paraId="2ACA7C1B" w14:textId="77777777" w:rsidR="0008504A" w:rsidRDefault="0008504A" w:rsidP="0008504A">
      <w:pPr>
        <w:spacing w:after="120"/>
        <w:jc w:val="center"/>
        <w:rPr>
          <w:rFonts w:eastAsiaTheme="minorHAnsi"/>
          <w:b/>
          <w:bCs/>
          <w:i/>
          <w:iCs/>
          <w:kern w:val="2"/>
          <w:sz w:val="22"/>
          <w:szCs w:val="22"/>
          <w:lang w:eastAsia="en-US"/>
          <w14:ligatures w14:val="standardContextual"/>
        </w:rPr>
      </w:pPr>
    </w:p>
    <w:p w14:paraId="3507ECDA"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0C164742" w14:textId="19B5EA52" w:rsidR="0008504A" w:rsidRPr="005F5511" w:rsidRDefault="0008504A" w:rsidP="0008504A">
      <w:pPr>
        <w:spacing w:after="120"/>
        <w:jc w:val="center"/>
        <w:rPr>
          <w:lang w:eastAsia="en-US"/>
        </w:rPr>
      </w:pPr>
      <w:r w:rsidRPr="001649ED">
        <w:rPr>
          <w:noProof/>
          <w:lang w:eastAsia="en-US"/>
        </w:rPr>
        <w:drawing>
          <wp:anchor distT="0" distB="0" distL="114300" distR="114300" simplePos="0" relativeHeight="251894784" behindDoc="0" locked="0" layoutInCell="1" allowOverlap="1" wp14:anchorId="6C2C599B" wp14:editId="1527D7BB">
            <wp:simplePos x="0" y="0"/>
            <wp:positionH relativeFrom="column">
              <wp:posOffset>-13335</wp:posOffset>
            </wp:positionH>
            <wp:positionV relativeFrom="paragraph">
              <wp:posOffset>370205</wp:posOffset>
            </wp:positionV>
            <wp:extent cx="2787015" cy="1813560"/>
            <wp:effectExtent l="0" t="0" r="0" b="0"/>
            <wp:wrapSquare wrapText="bothSides"/>
            <wp:docPr id="735461564" name="Chart 1">
              <a:extLst xmlns:a="http://schemas.openxmlformats.org/drawingml/2006/main">
                <a:ext uri="{FF2B5EF4-FFF2-40B4-BE49-F238E27FC236}">
                  <a16:creationId xmlns:a16="http://schemas.microsoft.com/office/drawing/2014/main" id="{E4F9888E-0020-447E-B147-552810198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DB85D35" w14:textId="5F254EC1" w:rsidR="0008504A" w:rsidRDefault="0008504A" w:rsidP="0008504A">
      <w:pPr>
        <w:spacing w:after="120"/>
        <w:ind w:left="-284" w:firstLine="720"/>
        <w:jc w:val="both"/>
        <w:rPr>
          <w:szCs w:val="28"/>
        </w:rPr>
      </w:pPr>
      <w:r w:rsidRPr="00C0356C">
        <w:rPr>
          <w:szCs w:val="28"/>
        </w:rPr>
        <w:t xml:space="preserve">Politikas un resursu vadības kartes </w:t>
      </w:r>
      <w:r>
        <w:rPr>
          <w:szCs w:val="28"/>
        </w:rPr>
        <w:t>“</w:t>
      </w:r>
      <w:r w:rsidRPr="0093035A">
        <w:rPr>
          <w:szCs w:val="28"/>
        </w:rPr>
        <w:t>Vienotās sakaru un informācijas sistēmas nodrošināšana</w:t>
      </w:r>
      <w:r>
        <w:rPr>
          <w:szCs w:val="28"/>
        </w:rPr>
        <w:t>”</w:t>
      </w:r>
      <w:r w:rsidRPr="00C0356C">
        <w:rPr>
          <w:szCs w:val="28"/>
        </w:rPr>
        <w:t xml:space="preserve"> </w:t>
      </w:r>
      <w:r w:rsidRPr="001649ED">
        <w:rPr>
          <w:szCs w:val="28"/>
        </w:rPr>
        <w:t>izdevumi no 2017.</w:t>
      </w:r>
      <w:r>
        <w:rPr>
          <w:szCs w:val="28"/>
        </w:rPr>
        <w:t> </w:t>
      </w:r>
      <w:r w:rsidRPr="001649ED">
        <w:rPr>
          <w:szCs w:val="28"/>
        </w:rPr>
        <w:t>gada nav būtiski mainījušies</w:t>
      </w:r>
      <w:r w:rsidR="00E05A14">
        <w:rPr>
          <w:szCs w:val="28"/>
        </w:rPr>
        <w:t>, izņemot i</w:t>
      </w:r>
      <w:r w:rsidRPr="001649ED">
        <w:rPr>
          <w:szCs w:val="28"/>
        </w:rPr>
        <w:t>zdevumu pieaugum</w:t>
      </w:r>
      <w:r w:rsidR="00E05A14">
        <w:rPr>
          <w:szCs w:val="28"/>
        </w:rPr>
        <w:t>u</w:t>
      </w:r>
      <w:r w:rsidRPr="001649ED">
        <w:rPr>
          <w:szCs w:val="28"/>
        </w:rPr>
        <w:t xml:space="preserve"> 2022.</w:t>
      </w:r>
      <w:r w:rsidR="002A0A21">
        <w:rPr>
          <w:szCs w:val="28"/>
        </w:rPr>
        <w:t xml:space="preserve"> </w:t>
      </w:r>
      <w:r w:rsidR="00021DC9">
        <w:rPr>
          <w:szCs w:val="28"/>
        </w:rPr>
        <w:t>un 2023.</w:t>
      </w:r>
      <w:r w:rsidR="002A0A21">
        <w:rPr>
          <w:szCs w:val="28"/>
        </w:rPr>
        <w:t> </w:t>
      </w:r>
      <w:r w:rsidRPr="001649ED">
        <w:rPr>
          <w:szCs w:val="28"/>
        </w:rPr>
        <w:t>gadā</w:t>
      </w:r>
      <w:r w:rsidR="00C52EE7">
        <w:rPr>
          <w:szCs w:val="28"/>
        </w:rPr>
        <w:t>, kas</w:t>
      </w:r>
      <w:r w:rsidRPr="001649ED">
        <w:rPr>
          <w:szCs w:val="28"/>
        </w:rPr>
        <w:t xml:space="preserve"> </w:t>
      </w:r>
      <w:r w:rsidR="00021DC9">
        <w:rPr>
          <w:szCs w:val="28"/>
        </w:rPr>
        <w:t>skaidrojams</w:t>
      </w:r>
      <w:r w:rsidRPr="001649ED">
        <w:rPr>
          <w:szCs w:val="28"/>
        </w:rPr>
        <w:t xml:space="preserve"> ar </w:t>
      </w:r>
      <w:r w:rsidR="00E05A14">
        <w:rPr>
          <w:szCs w:val="28"/>
        </w:rPr>
        <w:t>ES</w:t>
      </w:r>
      <w:r w:rsidR="00E05A14" w:rsidRPr="00E05A14">
        <w:rPr>
          <w:szCs w:val="28"/>
        </w:rPr>
        <w:t xml:space="preserve"> politiku instrumentu projektu un pasākumu īstenošan</w:t>
      </w:r>
      <w:r w:rsidR="00C52EE7">
        <w:rPr>
          <w:szCs w:val="28"/>
        </w:rPr>
        <w:t>u</w:t>
      </w:r>
      <w:r w:rsidR="00E05A14">
        <w:rPr>
          <w:szCs w:val="28"/>
        </w:rPr>
        <w:t>.</w:t>
      </w:r>
    </w:p>
    <w:p w14:paraId="34DC96DE" w14:textId="77777777" w:rsidR="0008504A" w:rsidRDefault="0008504A" w:rsidP="0008504A">
      <w:pPr>
        <w:spacing w:after="120"/>
        <w:ind w:left="-284"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93035A">
        <w:rPr>
          <w:szCs w:val="28"/>
        </w:rPr>
        <w:t>Vienotās sakaru un informācijas sistēmas nodrošināšana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rezultatīv</w:t>
      </w:r>
      <w:r>
        <w:rPr>
          <w:rFonts w:eastAsiaTheme="minorHAnsi"/>
          <w:lang w:eastAsia="en-US"/>
        </w:rPr>
        <w:t xml:space="preserve">ais </w:t>
      </w:r>
      <w:r w:rsidRPr="004D5C23">
        <w:rPr>
          <w:rFonts w:eastAsiaTheme="minorHAnsi"/>
          <w:lang w:eastAsia="en-US"/>
        </w:rPr>
        <w:t>rādītāj</w:t>
      </w:r>
      <w:r>
        <w:rPr>
          <w:rFonts w:eastAsiaTheme="minorHAnsi"/>
          <w:lang w:eastAsia="en-US"/>
        </w:rPr>
        <w:t>s</w:t>
      </w:r>
      <w:r w:rsidRPr="004D5C23">
        <w:rPr>
          <w:rFonts w:eastAsiaTheme="minorHAnsi"/>
          <w:lang w:eastAsia="en-US"/>
        </w:rPr>
        <w:t>.</w:t>
      </w:r>
    </w:p>
    <w:p w14:paraId="0D94899C" w14:textId="77777777" w:rsidR="0008504A" w:rsidRDefault="0008504A" w:rsidP="00C52EE7">
      <w:pPr>
        <w:ind w:left="-284" w:firstLine="720"/>
        <w:jc w:val="both"/>
        <w:rPr>
          <w:szCs w:val="28"/>
        </w:rPr>
      </w:pPr>
    </w:p>
    <w:p w14:paraId="166FD9AD" w14:textId="77777777" w:rsidR="0008504A" w:rsidRDefault="0008504A" w:rsidP="00C52EE7">
      <w:pPr>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p>
    <w:p w14:paraId="5BFE7792" w14:textId="384873DE" w:rsidR="0008504A" w:rsidRDefault="0008504A" w:rsidP="0008504A">
      <w:pPr>
        <w:spacing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7156"/>
        <w:gridCol w:w="930"/>
        <w:gridCol w:w="965"/>
      </w:tblGrid>
      <w:tr w:rsidR="0008504A" w:rsidRPr="0072541A" w14:paraId="7EFFB987" w14:textId="77777777" w:rsidTr="00BF4851">
        <w:trPr>
          <w:trHeight w:val="25"/>
        </w:trPr>
        <w:tc>
          <w:tcPr>
            <w:tcW w:w="395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3DFEF2" w14:textId="77777777" w:rsidR="0008504A" w:rsidRPr="0072541A" w:rsidRDefault="0008504A" w:rsidP="00BF4851">
            <w:pPr>
              <w:jc w:val="center"/>
              <w:textAlignment w:val="bottom"/>
              <w:rPr>
                <w:rFonts w:eastAsia="Times New Roman"/>
                <w:sz w:val="18"/>
                <w:szCs w:val="18"/>
                <w:lang w:eastAsia="lv-LV"/>
              </w:rPr>
            </w:pPr>
            <w:r w:rsidRPr="0072541A">
              <w:rPr>
                <w:rFonts w:eastAsia="Verdana"/>
                <w:b/>
                <w:bCs/>
                <w:color w:val="000000"/>
                <w:kern w:val="24"/>
                <w:sz w:val="18"/>
                <w:szCs w:val="18"/>
                <w:lang w:eastAsia="lv-LV"/>
              </w:rPr>
              <w:t>Politikas rezultatīvais rādītājs</w:t>
            </w:r>
          </w:p>
        </w:tc>
        <w:tc>
          <w:tcPr>
            <w:tcW w:w="5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6A5AC4" w14:textId="77777777" w:rsidR="0008504A" w:rsidRPr="0072541A" w:rsidRDefault="0008504A" w:rsidP="00BF4851">
            <w:pPr>
              <w:jc w:val="center"/>
              <w:textAlignment w:val="bottom"/>
              <w:rPr>
                <w:rFonts w:eastAsia="Times New Roman"/>
                <w:sz w:val="18"/>
                <w:szCs w:val="18"/>
                <w:lang w:eastAsia="lv-LV"/>
              </w:rPr>
            </w:pPr>
            <w:r w:rsidRPr="0072541A">
              <w:rPr>
                <w:rFonts w:eastAsia="Verdana"/>
                <w:color w:val="000000"/>
                <w:kern w:val="24"/>
                <w:sz w:val="18"/>
                <w:szCs w:val="18"/>
                <w:lang w:eastAsia="lv-LV"/>
              </w:rPr>
              <w:t>2022</w:t>
            </w:r>
          </w:p>
        </w:tc>
        <w:tc>
          <w:tcPr>
            <w:tcW w:w="5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28C44D" w14:textId="77777777" w:rsidR="0008504A" w:rsidRPr="0072541A" w:rsidRDefault="0008504A" w:rsidP="00BF4851">
            <w:pPr>
              <w:jc w:val="center"/>
              <w:textAlignment w:val="bottom"/>
              <w:rPr>
                <w:rFonts w:eastAsia="Times New Roman"/>
                <w:sz w:val="18"/>
                <w:szCs w:val="18"/>
                <w:lang w:eastAsia="lv-LV"/>
              </w:rPr>
            </w:pPr>
            <w:r w:rsidRPr="0072541A">
              <w:rPr>
                <w:rFonts w:eastAsia="Verdana"/>
                <w:color w:val="000000"/>
                <w:kern w:val="24"/>
                <w:sz w:val="18"/>
                <w:szCs w:val="18"/>
                <w:lang w:eastAsia="lv-LV"/>
              </w:rPr>
              <w:t>2024</w:t>
            </w:r>
          </w:p>
        </w:tc>
      </w:tr>
      <w:tr w:rsidR="0008504A" w:rsidRPr="0072541A" w14:paraId="14B0DC7A" w14:textId="77777777" w:rsidTr="00BF4851">
        <w:trPr>
          <w:trHeight w:val="25"/>
        </w:trPr>
        <w:tc>
          <w:tcPr>
            <w:tcW w:w="3953" w:type="pct"/>
            <w:vMerge/>
            <w:tcBorders>
              <w:top w:val="single" w:sz="8" w:space="0" w:color="FFFFFF"/>
              <w:left w:val="single" w:sz="8" w:space="0" w:color="FFFFFF"/>
              <w:bottom w:val="single" w:sz="8" w:space="0" w:color="FFFFFF"/>
              <w:right w:val="single" w:sz="8" w:space="0" w:color="FFFFFF"/>
            </w:tcBorders>
            <w:vAlign w:val="center"/>
            <w:hideMark/>
          </w:tcPr>
          <w:p w14:paraId="337D6981" w14:textId="77777777" w:rsidR="0008504A" w:rsidRPr="0072541A" w:rsidRDefault="0008504A" w:rsidP="00BF4851">
            <w:pPr>
              <w:rPr>
                <w:rFonts w:eastAsia="Times New Roman"/>
                <w:sz w:val="18"/>
                <w:szCs w:val="18"/>
                <w:lang w:eastAsia="lv-LV"/>
              </w:rPr>
            </w:pPr>
          </w:p>
        </w:tc>
        <w:tc>
          <w:tcPr>
            <w:tcW w:w="5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453E45" w14:textId="77777777" w:rsidR="0008504A" w:rsidRPr="0072541A" w:rsidRDefault="0008504A" w:rsidP="00BF4851">
            <w:pPr>
              <w:jc w:val="center"/>
              <w:rPr>
                <w:rFonts w:eastAsia="Times New Roman"/>
                <w:sz w:val="18"/>
                <w:szCs w:val="18"/>
                <w:lang w:eastAsia="lv-LV"/>
              </w:rPr>
            </w:pPr>
            <w:r w:rsidRPr="0072541A">
              <w:rPr>
                <w:rFonts w:eastAsia="Verdana"/>
                <w:color w:val="000000"/>
                <w:kern w:val="24"/>
                <w:sz w:val="18"/>
                <w:szCs w:val="18"/>
                <w:lang w:eastAsia="lv-LV"/>
              </w:rPr>
              <w:t>Izpilde</w:t>
            </w:r>
          </w:p>
        </w:tc>
        <w:tc>
          <w:tcPr>
            <w:tcW w:w="5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72D70D" w14:textId="77777777" w:rsidR="0008504A" w:rsidRPr="0072541A" w:rsidRDefault="0008504A" w:rsidP="00BF4851">
            <w:pPr>
              <w:jc w:val="center"/>
              <w:textAlignment w:val="bottom"/>
              <w:rPr>
                <w:rFonts w:eastAsia="Times New Roman"/>
                <w:sz w:val="18"/>
                <w:szCs w:val="18"/>
                <w:lang w:eastAsia="lv-LV"/>
              </w:rPr>
            </w:pPr>
            <w:r w:rsidRPr="0072541A">
              <w:rPr>
                <w:rFonts w:eastAsia="Verdana"/>
                <w:color w:val="000000"/>
                <w:kern w:val="24"/>
                <w:sz w:val="18"/>
                <w:szCs w:val="18"/>
                <w:lang w:eastAsia="lv-LV"/>
              </w:rPr>
              <w:t>Plāns</w:t>
            </w:r>
          </w:p>
        </w:tc>
      </w:tr>
      <w:tr w:rsidR="0008504A" w:rsidRPr="0072541A" w14:paraId="16EFC8A7" w14:textId="77777777" w:rsidTr="00BF4851">
        <w:trPr>
          <w:trHeight w:val="25"/>
        </w:trPr>
        <w:tc>
          <w:tcPr>
            <w:tcW w:w="395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006E41F" w14:textId="77777777" w:rsidR="0008504A" w:rsidRPr="0072541A" w:rsidRDefault="0008504A" w:rsidP="00BF4851">
            <w:pPr>
              <w:textAlignment w:val="bottom"/>
              <w:rPr>
                <w:rFonts w:eastAsia="Times New Roman"/>
                <w:sz w:val="18"/>
                <w:szCs w:val="18"/>
                <w:lang w:eastAsia="lv-LV"/>
              </w:rPr>
            </w:pPr>
            <w:r w:rsidRPr="0072541A">
              <w:rPr>
                <w:rFonts w:eastAsia="Verdana"/>
                <w:color w:val="000000"/>
                <w:kern w:val="24"/>
                <w:sz w:val="18"/>
                <w:szCs w:val="18"/>
                <w:lang w:eastAsia="lv-LV"/>
              </w:rPr>
              <w:t>Nozarē nodarbināto, kuri ir apmierināti ar savu darba vidi un aprīkojumu, īpatsvars (%)</w:t>
            </w:r>
          </w:p>
        </w:tc>
        <w:tc>
          <w:tcPr>
            <w:tcW w:w="5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6A751F" w14:textId="77777777" w:rsidR="0008504A" w:rsidRPr="0072541A" w:rsidRDefault="0008504A" w:rsidP="00BF4851">
            <w:pPr>
              <w:jc w:val="center"/>
              <w:rPr>
                <w:rFonts w:eastAsia="Times New Roman"/>
                <w:sz w:val="18"/>
                <w:szCs w:val="18"/>
                <w:lang w:eastAsia="lv-LV"/>
              </w:rPr>
            </w:pPr>
            <w:r w:rsidRPr="0072541A">
              <w:rPr>
                <w:rFonts w:eastAsia="Verdana"/>
                <w:b/>
                <w:bCs/>
                <w:color w:val="1F497D"/>
                <w:kern w:val="24"/>
                <w:sz w:val="18"/>
                <w:szCs w:val="18"/>
                <w:lang w:eastAsia="lv-LV"/>
              </w:rPr>
              <w:t>54,0</w:t>
            </w:r>
          </w:p>
        </w:tc>
        <w:tc>
          <w:tcPr>
            <w:tcW w:w="5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1BE368" w14:textId="77777777" w:rsidR="0008504A" w:rsidRPr="0072541A" w:rsidRDefault="0008504A" w:rsidP="00BF4851">
            <w:pPr>
              <w:jc w:val="center"/>
              <w:textAlignment w:val="bottom"/>
              <w:rPr>
                <w:rFonts w:eastAsia="Times New Roman"/>
                <w:sz w:val="18"/>
                <w:szCs w:val="18"/>
                <w:lang w:eastAsia="lv-LV"/>
              </w:rPr>
            </w:pPr>
            <w:r w:rsidRPr="0072541A">
              <w:rPr>
                <w:rFonts w:eastAsia="Verdana"/>
                <w:b/>
                <w:bCs/>
                <w:color w:val="000000"/>
                <w:kern w:val="24"/>
                <w:sz w:val="18"/>
                <w:szCs w:val="18"/>
                <w:lang w:eastAsia="lv-LV"/>
              </w:rPr>
              <w:t>62,0</w:t>
            </w:r>
          </w:p>
        </w:tc>
      </w:tr>
    </w:tbl>
    <w:p w14:paraId="07F1672B" w14:textId="63153033" w:rsidR="0008504A" w:rsidRPr="00777AF6" w:rsidRDefault="0008504A" w:rsidP="00C52EE7">
      <w:pPr>
        <w:spacing w:before="120" w:after="120"/>
        <w:ind w:firstLine="720"/>
        <w:jc w:val="both"/>
        <w:rPr>
          <w:lang w:eastAsia="en-US"/>
        </w:rPr>
      </w:pPr>
      <w:r w:rsidRPr="00777AF6">
        <w:rPr>
          <w:lang w:eastAsia="en-US"/>
        </w:rPr>
        <w:t xml:space="preserve">FM </w:t>
      </w:r>
      <w:r w:rsidR="00C52EE7">
        <w:rPr>
          <w:lang w:eastAsia="en-US"/>
        </w:rPr>
        <w:t>ierosina</w:t>
      </w:r>
      <w:r w:rsidRPr="00777AF6">
        <w:rPr>
          <w:lang w:eastAsia="en-US"/>
        </w:rPr>
        <w:t xml:space="preserve"> šo politikas un resursu vadības karti pievienot citai/</w:t>
      </w:r>
      <w:proofErr w:type="spellStart"/>
      <w:r w:rsidRPr="00777AF6">
        <w:rPr>
          <w:lang w:eastAsia="en-US"/>
        </w:rPr>
        <w:t>ām</w:t>
      </w:r>
      <w:proofErr w:type="spellEnd"/>
      <w:r w:rsidRPr="00777AF6">
        <w:rPr>
          <w:lang w:eastAsia="en-US"/>
        </w:rPr>
        <w:t xml:space="preserve"> atbilstošajai/</w:t>
      </w:r>
      <w:proofErr w:type="spellStart"/>
      <w:r w:rsidRPr="00777AF6">
        <w:rPr>
          <w:lang w:eastAsia="en-US"/>
        </w:rPr>
        <w:t>ām</w:t>
      </w:r>
      <w:proofErr w:type="spellEnd"/>
      <w:r w:rsidRPr="00777AF6">
        <w:rPr>
          <w:lang w:eastAsia="en-US"/>
        </w:rPr>
        <w:t xml:space="preserve"> politikas</w:t>
      </w:r>
      <w:r>
        <w:rPr>
          <w:lang w:eastAsia="en-US"/>
        </w:rPr>
        <w:t xml:space="preserve"> un resursu vadības</w:t>
      </w:r>
      <w:r w:rsidRPr="00777AF6">
        <w:rPr>
          <w:lang w:eastAsia="en-US"/>
        </w:rPr>
        <w:t xml:space="preserve"> kartei/</w:t>
      </w:r>
      <w:proofErr w:type="spellStart"/>
      <w:r w:rsidRPr="00777AF6">
        <w:rPr>
          <w:lang w:eastAsia="en-US"/>
        </w:rPr>
        <w:t>ēm</w:t>
      </w:r>
      <w:proofErr w:type="spellEnd"/>
      <w:r w:rsidRPr="00777AF6">
        <w:rPr>
          <w:lang w:eastAsia="en-US"/>
        </w:rPr>
        <w:t>.</w:t>
      </w:r>
    </w:p>
    <w:p w14:paraId="530F8E73" w14:textId="6BE004BA" w:rsidR="0008504A" w:rsidRDefault="00A148A7" w:rsidP="00C52EE7">
      <w:pPr>
        <w:spacing w:before="120" w:after="120"/>
        <w:ind w:firstLine="709"/>
        <w:jc w:val="both"/>
      </w:pPr>
      <w:r w:rsidRPr="00A148A7">
        <w:t>IeM ierosina politikas un resursu vadības karti “Vienotās sakaru un informācijas sistēmas nodrošināšana” apvienot ar politikas un resursu vadības karti “Efektīva resursu izmantošana funkciju izpildē, kā arī augsta pakalpojuma sniegšanas kvalitāte” jaunā politikas un resursu vadības kartē “Kvalitatīva darba vide”.</w:t>
      </w:r>
    </w:p>
    <w:p w14:paraId="16D8A39A" w14:textId="77777777" w:rsidR="0008504A" w:rsidRDefault="0008504A" w:rsidP="00C52EE7">
      <w:pPr>
        <w:spacing w:before="120" w:after="120"/>
        <w:ind w:firstLine="709"/>
        <w:jc w:val="both"/>
      </w:pPr>
      <w:r>
        <w:t>Vienlaikus IeM vērš uzmanību, ka IeM</w:t>
      </w:r>
      <w:r w:rsidRPr="0088688B">
        <w:t xml:space="preserve"> Informācijas centrs nodrošina gan atbalsta, gan pamata pakalpojumu IKT jomā sniegšanu ne tikai </w:t>
      </w:r>
      <w:r>
        <w:t>IeM</w:t>
      </w:r>
      <w:r w:rsidRPr="0088688B">
        <w:t xml:space="preserve"> padotības iestādēm, bet arī citām valsts pārvaldes iestādēm</w:t>
      </w:r>
      <w:r>
        <w:rPr>
          <w:rStyle w:val="FootnoteReference"/>
        </w:rPr>
        <w:footnoteReference w:id="12"/>
      </w:r>
      <w:r>
        <w:t xml:space="preserve">, </w:t>
      </w:r>
      <w:r w:rsidRPr="005C29CA">
        <w:t>kā arī turpmāk plāno</w:t>
      </w:r>
      <w:r>
        <w:t>ta</w:t>
      </w:r>
      <w:r w:rsidRPr="005C29CA">
        <w:t xml:space="preserve"> </w:t>
      </w:r>
      <w:r>
        <w:t>IeM</w:t>
      </w:r>
      <w:r w:rsidRPr="005C29CA">
        <w:t xml:space="preserve"> Informācijas centra attīstīb</w:t>
      </w:r>
      <w:r>
        <w:t>a</w:t>
      </w:r>
      <w:r w:rsidRPr="005C29CA">
        <w:t xml:space="preserve"> un digitālo pakalpojumu nodrošināšan</w:t>
      </w:r>
      <w:r>
        <w:t>a</w:t>
      </w:r>
      <w:r w:rsidRPr="005C29CA">
        <w:t xml:space="preserve"> visai valsts pārvaldei.</w:t>
      </w:r>
    </w:p>
    <w:p w14:paraId="461AAFA1" w14:textId="019EDE88" w:rsidR="0008504A" w:rsidRDefault="0008504A" w:rsidP="00C52EE7">
      <w:pPr>
        <w:spacing w:before="240"/>
        <w:jc w:val="center"/>
        <w:rPr>
          <w:b/>
          <w:bCs/>
          <w:i/>
          <w:iCs/>
          <w:u w:val="single"/>
          <w:lang w:eastAsia="en-US"/>
        </w:rPr>
      </w:pPr>
      <w:r w:rsidRPr="00D017EC">
        <w:rPr>
          <w:b/>
          <w:bCs/>
          <w:i/>
          <w:iCs/>
          <w:u w:val="single"/>
          <w:lang w:eastAsia="en-US"/>
        </w:rPr>
        <w:t>Personāla fiziskā sagatavotība, veselības un sociālā aprūpe</w:t>
      </w:r>
    </w:p>
    <w:p w14:paraId="08D07FFE" w14:textId="77777777" w:rsidR="0008504A" w:rsidRDefault="0008504A" w:rsidP="0008504A">
      <w:pPr>
        <w:jc w:val="center"/>
        <w:rPr>
          <w:b/>
          <w:bCs/>
          <w:i/>
          <w:iCs/>
          <w:u w:val="single"/>
          <w:lang w:eastAsia="en-US"/>
        </w:rPr>
      </w:pPr>
      <w:r w:rsidRPr="00243B4C">
        <w:rPr>
          <w:noProof/>
          <w:szCs w:val="28"/>
        </w:rPr>
        <mc:AlternateContent>
          <mc:Choice Requires="wpg">
            <w:drawing>
              <wp:anchor distT="0" distB="0" distL="114300" distR="114300" simplePos="0" relativeHeight="251895808" behindDoc="0" locked="0" layoutInCell="1" allowOverlap="1" wp14:anchorId="6A35F44D" wp14:editId="4571A95B">
                <wp:simplePos x="0" y="0"/>
                <wp:positionH relativeFrom="margin">
                  <wp:posOffset>-13335</wp:posOffset>
                </wp:positionH>
                <wp:positionV relativeFrom="paragraph">
                  <wp:posOffset>49530</wp:posOffset>
                </wp:positionV>
                <wp:extent cx="5803915" cy="876300"/>
                <wp:effectExtent l="0" t="0" r="6350" b="0"/>
                <wp:wrapNone/>
                <wp:docPr id="2070335319" name="Group 11"/>
                <wp:cNvGraphicFramePr/>
                <a:graphic xmlns:a="http://schemas.openxmlformats.org/drawingml/2006/main">
                  <a:graphicData uri="http://schemas.microsoft.com/office/word/2010/wordprocessingGroup">
                    <wpg:wgp>
                      <wpg:cNvGrpSpPr/>
                      <wpg:grpSpPr>
                        <a:xfrm>
                          <a:off x="0" y="0"/>
                          <a:ext cx="5803915" cy="876300"/>
                          <a:chOff x="0" y="2624"/>
                          <a:chExt cx="812803" cy="1481314"/>
                        </a:xfrm>
                      </wpg:grpSpPr>
                      <wps:wsp>
                        <wps:cNvPr id="1110827597"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912486126" name="TextBox 13"/>
                        <wps:cNvSpPr txBox="1"/>
                        <wps:spPr>
                          <a:xfrm>
                            <a:off x="3" y="2624"/>
                            <a:ext cx="812800" cy="1481314"/>
                          </a:xfrm>
                          <a:prstGeom prst="rect">
                            <a:avLst/>
                          </a:prstGeom>
                        </wps:spPr>
                        <wps:txbx>
                          <w:txbxContent>
                            <w:p w14:paraId="3CF59B53" w14:textId="182DA163" w:rsidR="0008504A" w:rsidRPr="008B2C05" w:rsidRDefault="0008504A" w:rsidP="0008504A">
                              <w:pPr>
                                <w:jc w:val="both"/>
                                <w:rPr>
                                  <w:i/>
                                  <w:iCs/>
                                  <w:lang w:eastAsia="en-US"/>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8B2C05">
                                <w:rPr>
                                  <w:rFonts w:eastAsia="Verdana"/>
                                  <w:color w:val="000000" w:themeColor="text1"/>
                                  <w:kern w:val="24"/>
                                  <w:lang w:eastAsia="lv-LV"/>
                                </w:rPr>
                                <w:t>v</w:t>
                              </w:r>
                              <w:r w:rsidRPr="008B2C05">
                                <w:rPr>
                                  <w:lang w:eastAsia="en-US"/>
                                </w:rPr>
                                <w:t xml:space="preserve">eicināt amatpersonu spējas īstenot valsts drošības un </w:t>
                              </w:r>
                              <w:proofErr w:type="spellStart"/>
                              <w:r w:rsidRPr="008B2C05">
                                <w:rPr>
                                  <w:lang w:eastAsia="en-US"/>
                                </w:rPr>
                                <w:t>iekšlietu</w:t>
                              </w:r>
                              <w:proofErr w:type="spellEnd"/>
                              <w:r w:rsidRPr="008B2C05">
                                <w:rPr>
                                  <w:lang w:eastAsia="en-US"/>
                                </w:rPr>
                                <w:t xml:space="preserve"> politikas pasākumus </w:t>
                              </w:r>
                              <w:r w:rsidRPr="008B2C05">
                                <w:rPr>
                                  <w:i/>
                                  <w:iCs/>
                                  <w:lang w:eastAsia="en-US"/>
                                </w:rPr>
                                <w:t>/ MK 2010. gada 5. oktobra noteikumi Nr. 943 “</w:t>
                              </w:r>
                              <w:proofErr w:type="spellStart"/>
                              <w:r w:rsidRPr="008B2C05">
                                <w:rPr>
                                  <w:i/>
                                  <w:iCs/>
                                  <w:lang w:eastAsia="en-US"/>
                                </w:rPr>
                                <w:t>Iekšlietu</w:t>
                              </w:r>
                              <w:proofErr w:type="spellEnd"/>
                              <w:r w:rsidRPr="008B2C05">
                                <w:rPr>
                                  <w:i/>
                                  <w:iCs/>
                                  <w:lang w:eastAsia="en-US"/>
                                </w:rPr>
                                <w:t xml:space="preserve"> ministrijas veselības un sporta centra nolikums”/ </w:t>
                              </w:r>
                              <w:r>
                                <w:rPr>
                                  <w:i/>
                                  <w:iCs/>
                                  <w:lang w:eastAsia="en-US"/>
                                </w:rPr>
                                <w:t>IeM</w:t>
                              </w:r>
                              <w:r w:rsidRPr="008B2C05">
                                <w:rPr>
                                  <w:i/>
                                  <w:iCs/>
                                  <w:lang w:eastAsia="en-US"/>
                                </w:rPr>
                                <w:t xml:space="preserve"> veselības un sporta centra darbības stratēģija 2023.</w:t>
                              </w:r>
                              <w:r w:rsidR="00C52EE7">
                                <w:rPr>
                                  <w:i/>
                                  <w:iCs/>
                                  <w:lang w:eastAsia="en-US"/>
                                </w:rPr>
                                <w:t> </w:t>
                              </w:r>
                              <w:r w:rsidRPr="008B2C05">
                                <w:rPr>
                                  <w:i/>
                                  <w:iCs/>
                                  <w:lang w:eastAsia="en-US"/>
                                </w:rPr>
                                <w:t>–</w:t>
                              </w:r>
                              <w:r w:rsidR="00C52EE7">
                                <w:rPr>
                                  <w:i/>
                                  <w:iCs/>
                                  <w:lang w:eastAsia="en-US"/>
                                </w:rPr>
                                <w:t> </w:t>
                              </w:r>
                              <w:r w:rsidRPr="008B2C05">
                                <w:rPr>
                                  <w:i/>
                                  <w:iCs/>
                                  <w:lang w:eastAsia="en-US"/>
                                </w:rPr>
                                <w:t>2027.</w:t>
                              </w:r>
                              <w:r w:rsidR="00C52EE7">
                                <w:rPr>
                                  <w:i/>
                                  <w:iCs/>
                                  <w:lang w:eastAsia="en-US"/>
                                </w:rPr>
                                <w:t> </w:t>
                              </w:r>
                              <w:r w:rsidRPr="008B2C05">
                                <w:rPr>
                                  <w:i/>
                                  <w:iCs/>
                                  <w:lang w:eastAsia="en-US"/>
                                </w:rPr>
                                <w:t>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A35F44D" id="_x0000_s1103" style="position:absolute;left:0;text-align:left;margin-left:-1.05pt;margin-top:3.9pt;width:457pt;height:69pt;z-index:251895808;mso-position-horizontal-relative:margin;mso-width-relative:margin;mso-height-relative:margin" coordorigin=",26" coordsize="8128,1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">
                <v:shape id="Freeform 12" o:spid="_x0000_s1104"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05" type="#_x0000_t202" style="position:absolute;top:26;width:8128;height:1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" filled="f" stroked="f">
                  <v:textbox inset="4pt,4pt,4pt,4pt">
                    <w:txbxContent>
                      <w:p w14:paraId="3CF59B53" w14:textId="182DA163" w:rsidR="0008504A" w:rsidRPr="008B2C05" w:rsidRDefault="0008504A" w:rsidP="0008504A">
                        <w:pPr>
                          <w:jc w:val="both"/>
                          <w:rPr>
                            <w:i/>
                            <w:iCs/>
                            <w:lang w:eastAsia="en-US"/>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8B2C05">
                          <w:rPr>
                            <w:rFonts w:eastAsia="Verdana"/>
                            <w:color w:val="000000" w:themeColor="text1"/>
                            <w:kern w:val="24"/>
                            <w:lang w:eastAsia="lv-LV"/>
                          </w:rPr>
                          <w:t>v</w:t>
                        </w:r>
                        <w:r w:rsidRPr="008B2C05">
                          <w:rPr>
                            <w:lang w:eastAsia="en-US"/>
                          </w:rPr>
                          <w:t xml:space="preserve">eicināt amatpersonu spējas īstenot valsts drošības un </w:t>
                        </w:r>
                        <w:proofErr w:type="spellStart"/>
                        <w:r w:rsidRPr="008B2C05">
                          <w:rPr>
                            <w:lang w:eastAsia="en-US"/>
                          </w:rPr>
                          <w:t>iekšlietu</w:t>
                        </w:r>
                        <w:proofErr w:type="spellEnd"/>
                        <w:r w:rsidRPr="008B2C05">
                          <w:rPr>
                            <w:lang w:eastAsia="en-US"/>
                          </w:rPr>
                          <w:t xml:space="preserve"> politikas pasākumus </w:t>
                        </w:r>
                        <w:r w:rsidRPr="008B2C05">
                          <w:rPr>
                            <w:i/>
                            <w:iCs/>
                            <w:lang w:eastAsia="en-US"/>
                          </w:rPr>
                          <w:t>/ MK 2010. gada 5. oktobra noteikumi Nr. 943 “</w:t>
                        </w:r>
                        <w:proofErr w:type="spellStart"/>
                        <w:r w:rsidRPr="008B2C05">
                          <w:rPr>
                            <w:i/>
                            <w:iCs/>
                            <w:lang w:eastAsia="en-US"/>
                          </w:rPr>
                          <w:t>Iekšlietu</w:t>
                        </w:r>
                        <w:proofErr w:type="spellEnd"/>
                        <w:r w:rsidRPr="008B2C05">
                          <w:rPr>
                            <w:i/>
                            <w:iCs/>
                            <w:lang w:eastAsia="en-US"/>
                          </w:rPr>
                          <w:t xml:space="preserve"> ministrijas veselības un sporta centra nolikums”/ </w:t>
                        </w:r>
                        <w:r>
                          <w:rPr>
                            <w:i/>
                            <w:iCs/>
                            <w:lang w:eastAsia="en-US"/>
                          </w:rPr>
                          <w:t>IeM</w:t>
                        </w:r>
                        <w:r w:rsidRPr="008B2C05">
                          <w:rPr>
                            <w:i/>
                            <w:iCs/>
                            <w:lang w:eastAsia="en-US"/>
                          </w:rPr>
                          <w:t xml:space="preserve"> veselības un sporta centra darbības stratēģija 2023.</w:t>
                        </w:r>
                        <w:r w:rsidR="00C52EE7">
                          <w:rPr>
                            <w:i/>
                            <w:iCs/>
                            <w:lang w:eastAsia="en-US"/>
                          </w:rPr>
                          <w:t> </w:t>
                        </w:r>
                        <w:r w:rsidRPr="008B2C05">
                          <w:rPr>
                            <w:i/>
                            <w:iCs/>
                            <w:lang w:eastAsia="en-US"/>
                          </w:rPr>
                          <w:t>–</w:t>
                        </w:r>
                        <w:r w:rsidR="00C52EE7">
                          <w:rPr>
                            <w:i/>
                            <w:iCs/>
                            <w:lang w:eastAsia="en-US"/>
                          </w:rPr>
                          <w:t> </w:t>
                        </w:r>
                        <w:r w:rsidRPr="008B2C05">
                          <w:rPr>
                            <w:i/>
                            <w:iCs/>
                            <w:lang w:eastAsia="en-US"/>
                          </w:rPr>
                          <w:t>2027.</w:t>
                        </w:r>
                        <w:r w:rsidR="00C52EE7">
                          <w:rPr>
                            <w:i/>
                            <w:iCs/>
                            <w:lang w:eastAsia="en-US"/>
                          </w:rPr>
                          <w:t> </w:t>
                        </w:r>
                        <w:r w:rsidRPr="008B2C05">
                          <w:rPr>
                            <w:i/>
                            <w:iCs/>
                            <w:lang w:eastAsia="en-US"/>
                          </w:rPr>
                          <w:t>gadam</w:t>
                        </w:r>
                      </w:p>
                    </w:txbxContent>
                  </v:textbox>
                </v:shape>
                <w10:wrap anchorx="margin"/>
              </v:group>
            </w:pict>
          </mc:Fallback>
        </mc:AlternateContent>
      </w:r>
    </w:p>
    <w:p w14:paraId="41CAF835" w14:textId="77777777" w:rsidR="0008504A" w:rsidRDefault="0008504A" w:rsidP="0008504A">
      <w:pPr>
        <w:rPr>
          <w:b/>
          <w:bCs/>
          <w:i/>
          <w:iCs/>
          <w:lang w:eastAsia="en-US"/>
        </w:rPr>
      </w:pPr>
    </w:p>
    <w:p w14:paraId="22A0E74B" w14:textId="77777777" w:rsidR="0008504A" w:rsidRDefault="0008504A" w:rsidP="0008504A">
      <w:pPr>
        <w:rPr>
          <w:b/>
          <w:bCs/>
          <w:lang w:eastAsia="en-US"/>
        </w:rPr>
      </w:pPr>
    </w:p>
    <w:p w14:paraId="11D5DA27"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541EBC98" w14:textId="77777777" w:rsidR="0008504A" w:rsidRDefault="0008504A" w:rsidP="0008504A">
      <w:pPr>
        <w:rPr>
          <w:szCs w:val="28"/>
        </w:rPr>
      </w:pPr>
    </w:p>
    <w:p w14:paraId="3A35F66D" w14:textId="77777777" w:rsidR="0008504A" w:rsidRDefault="0008504A" w:rsidP="0008504A">
      <w:pPr>
        <w:rPr>
          <w:szCs w:val="28"/>
        </w:rPr>
      </w:pPr>
    </w:p>
    <w:p w14:paraId="433B79F5" w14:textId="77777777" w:rsidR="0008504A" w:rsidRDefault="0008504A" w:rsidP="0008504A">
      <w:pPr>
        <w:rPr>
          <w:szCs w:val="28"/>
        </w:rPr>
      </w:pPr>
    </w:p>
    <w:p w14:paraId="5BC274FC" w14:textId="77777777" w:rsidR="0008504A" w:rsidRDefault="0008504A" w:rsidP="0008504A">
      <w:pPr>
        <w:spacing w:after="120"/>
        <w:rPr>
          <w:rFonts w:eastAsiaTheme="minorHAnsi"/>
          <w:b/>
          <w:bCs/>
          <w:i/>
          <w:iCs/>
          <w:kern w:val="2"/>
          <w:sz w:val="22"/>
          <w:szCs w:val="22"/>
          <w:lang w:eastAsia="en-US"/>
          <w14:ligatures w14:val="standardContextual"/>
        </w:rPr>
      </w:pPr>
    </w:p>
    <w:p w14:paraId="26A50A12"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24801B33" w14:textId="5FFE686F" w:rsidR="0008504A" w:rsidRPr="005F5511" w:rsidRDefault="0008504A" w:rsidP="00C52EE7">
      <w:pPr>
        <w:spacing w:after="120"/>
        <w:ind w:right="-214"/>
        <w:jc w:val="center"/>
        <w:rPr>
          <w:lang w:eastAsia="en-US"/>
        </w:rPr>
      </w:pPr>
      <w:r w:rsidRPr="00602BB3">
        <w:rPr>
          <w:noProof/>
        </w:rPr>
        <w:lastRenderedPageBreak/>
        <w:drawing>
          <wp:anchor distT="0" distB="0" distL="114300" distR="114300" simplePos="0" relativeHeight="251897856" behindDoc="0" locked="0" layoutInCell="1" allowOverlap="1" wp14:anchorId="5BACD505" wp14:editId="0393775D">
            <wp:simplePos x="0" y="0"/>
            <wp:positionH relativeFrom="column">
              <wp:posOffset>-13335</wp:posOffset>
            </wp:positionH>
            <wp:positionV relativeFrom="paragraph">
              <wp:posOffset>365760</wp:posOffset>
            </wp:positionV>
            <wp:extent cx="2819400" cy="1682750"/>
            <wp:effectExtent l="0" t="0" r="0" b="0"/>
            <wp:wrapSquare wrapText="bothSides"/>
            <wp:docPr id="1191034976" name="Chart 1">
              <a:extLst xmlns:a="http://schemas.openxmlformats.org/drawingml/2006/main">
                <a:ext uri="{FF2B5EF4-FFF2-40B4-BE49-F238E27FC236}">
                  <a16:creationId xmlns:a16="http://schemas.microsoft.com/office/drawing/2014/main" id="{1129D0A5-3756-40AD-89B0-428DB4000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61A03204" w14:textId="682F57E3" w:rsidR="0008504A" w:rsidRDefault="0008504A" w:rsidP="00C52EE7">
      <w:pPr>
        <w:spacing w:after="120"/>
        <w:ind w:left="-142" w:firstLine="720"/>
        <w:jc w:val="both"/>
        <w:rPr>
          <w:szCs w:val="28"/>
        </w:rPr>
        <w:sectPr w:rsidR="0008504A" w:rsidSect="0008504A">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D017EC">
        <w:rPr>
          <w:szCs w:val="28"/>
        </w:rPr>
        <w:t>Personāla fiziskā sagatavotība, veselības un sociālā aprūpe</w:t>
      </w:r>
      <w:r>
        <w:rPr>
          <w:szCs w:val="28"/>
        </w:rPr>
        <w:t>”</w:t>
      </w:r>
      <w:r w:rsidRPr="00C0356C">
        <w:rPr>
          <w:szCs w:val="28"/>
        </w:rPr>
        <w:t xml:space="preserve"> </w:t>
      </w:r>
      <w:r w:rsidRPr="00B76572">
        <w:rPr>
          <w:szCs w:val="28"/>
        </w:rPr>
        <w:t>izdevumi no 2015.</w:t>
      </w:r>
      <w:r>
        <w:rPr>
          <w:szCs w:val="28"/>
        </w:rPr>
        <w:t> </w:t>
      </w:r>
      <w:r w:rsidRPr="00B76572">
        <w:rPr>
          <w:szCs w:val="28"/>
        </w:rPr>
        <w:t xml:space="preserve">gada ir pakāpeniski pieauguši, </w:t>
      </w:r>
      <w:r>
        <w:rPr>
          <w:szCs w:val="28"/>
        </w:rPr>
        <w:t xml:space="preserve">straujāks izdevumu pieaugums </w:t>
      </w:r>
      <w:r w:rsidR="00C52EE7">
        <w:rPr>
          <w:szCs w:val="28"/>
        </w:rPr>
        <w:t xml:space="preserve">no </w:t>
      </w:r>
      <w:r w:rsidRPr="00B76572">
        <w:rPr>
          <w:szCs w:val="28"/>
        </w:rPr>
        <w:t>2024.</w:t>
      </w:r>
      <w:r w:rsidR="00C52EE7">
        <w:rPr>
          <w:szCs w:val="28"/>
        </w:rPr>
        <w:t xml:space="preserve"> </w:t>
      </w:r>
      <w:r w:rsidRPr="00B76572">
        <w:rPr>
          <w:szCs w:val="28"/>
        </w:rPr>
        <w:t>gad</w:t>
      </w:r>
      <w:r w:rsidR="00C52EE7">
        <w:rPr>
          <w:szCs w:val="28"/>
        </w:rPr>
        <w:t>a</w:t>
      </w:r>
      <w:r w:rsidRPr="00B76572">
        <w:rPr>
          <w:szCs w:val="28"/>
        </w:rPr>
        <w:t xml:space="preserve"> skaidrojams ar </w:t>
      </w:r>
      <w:r w:rsidR="00C52EE7">
        <w:rPr>
          <w:szCs w:val="28"/>
        </w:rPr>
        <w:t>prioritāro pasākumu</w:t>
      </w:r>
      <w:r w:rsidRPr="00B76572">
        <w:rPr>
          <w:szCs w:val="28"/>
        </w:rPr>
        <w:t xml:space="preserve"> ietvaros piešķirto finansējumu valsts apmaksātu veselības aprūpes pakalpojumu pieejamības paaugstināšanai </w:t>
      </w:r>
      <w:r>
        <w:rPr>
          <w:szCs w:val="28"/>
        </w:rPr>
        <w:t>IeM</w:t>
      </w:r>
      <w:r w:rsidRPr="00B76572">
        <w:rPr>
          <w:szCs w:val="28"/>
        </w:rPr>
        <w:t xml:space="preserve"> sistēmas iestāžu un </w:t>
      </w:r>
      <w:proofErr w:type="spellStart"/>
      <w:r>
        <w:rPr>
          <w:szCs w:val="28"/>
        </w:rPr>
        <w:t>IeVP</w:t>
      </w:r>
      <w:proofErr w:type="spellEnd"/>
      <w:r w:rsidRPr="00B76572">
        <w:rPr>
          <w:szCs w:val="28"/>
        </w:rPr>
        <w:t xml:space="preserve"> amatpersonām ar speciālajām dienesta pakāpēm</w:t>
      </w:r>
      <w:r>
        <w:rPr>
          <w:szCs w:val="28"/>
        </w:rPr>
        <w:t>.</w:t>
      </w:r>
    </w:p>
    <w:p w14:paraId="2A8CB797" w14:textId="77777777" w:rsidR="0008504A" w:rsidRDefault="0008504A" w:rsidP="0008504A">
      <w:pPr>
        <w:rPr>
          <w:szCs w:val="28"/>
        </w:rPr>
      </w:pPr>
    </w:p>
    <w:p w14:paraId="736BD46C" w14:textId="77777777" w:rsidR="0008504A" w:rsidRDefault="0008504A" w:rsidP="0008504A">
      <w:pPr>
        <w:ind w:firstLine="436"/>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3D090F">
        <w:rPr>
          <w:szCs w:val="28"/>
        </w:rPr>
        <w:t>Personāla fiziskā sagatavotība, veselības un sociālā aprūpe</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w:t>
      </w:r>
      <w:r>
        <w:rPr>
          <w:rFonts w:eastAsiaTheme="minorHAnsi"/>
          <w:lang w:eastAsia="en-US"/>
        </w:rPr>
        <w:t xml:space="preserve">vie </w:t>
      </w:r>
      <w:r w:rsidRPr="004D5C23">
        <w:rPr>
          <w:rFonts w:eastAsiaTheme="minorHAnsi"/>
          <w:lang w:eastAsia="en-US"/>
        </w:rPr>
        <w:t>rādītāj</w:t>
      </w:r>
      <w:r>
        <w:rPr>
          <w:rFonts w:eastAsiaTheme="minorHAnsi"/>
          <w:lang w:eastAsia="en-US"/>
        </w:rPr>
        <w:t>i</w:t>
      </w:r>
      <w:r w:rsidRPr="004D5C23">
        <w:rPr>
          <w:rFonts w:eastAsiaTheme="minorHAnsi"/>
          <w:lang w:eastAsia="en-US"/>
        </w:rPr>
        <w:t>.</w:t>
      </w:r>
    </w:p>
    <w:p w14:paraId="31AB3854" w14:textId="383881FF" w:rsidR="0008504A" w:rsidRDefault="0008504A" w:rsidP="00C52EE7">
      <w:pPr>
        <w:spacing w:before="24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19.</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333"/>
        <w:gridCol w:w="530"/>
        <w:gridCol w:w="530"/>
        <w:gridCol w:w="530"/>
        <w:gridCol w:w="421"/>
        <w:gridCol w:w="530"/>
        <w:gridCol w:w="421"/>
        <w:gridCol w:w="530"/>
        <w:gridCol w:w="421"/>
        <w:gridCol w:w="530"/>
        <w:gridCol w:w="421"/>
        <w:gridCol w:w="530"/>
        <w:gridCol w:w="421"/>
        <w:gridCol w:w="530"/>
        <w:gridCol w:w="422"/>
        <w:gridCol w:w="530"/>
        <w:gridCol w:w="421"/>
      </w:tblGrid>
      <w:tr w:rsidR="0008504A" w:rsidRPr="00546250" w14:paraId="2CC0CC0E" w14:textId="77777777" w:rsidTr="00BF4851">
        <w:trPr>
          <w:trHeight w:val="25"/>
        </w:trPr>
        <w:tc>
          <w:tcPr>
            <w:tcW w:w="73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9CBDCB"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29CEF7"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F5B8BE"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BD10CA"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39DEF6"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2B6B71"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C5B35A"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7E73B8"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29FC3C"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BE71F3"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2648B9"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2024</w:t>
            </w:r>
          </w:p>
        </w:tc>
      </w:tr>
      <w:tr w:rsidR="0008504A" w:rsidRPr="00546250" w14:paraId="4C7DD513" w14:textId="77777777" w:rsidTr="00BF4851">
        <w:trPr>
          <w:trHeight w:val="25"/>
        </w:trPr>
        <w:tc>
          <w:tcPr>
            <w:tcW w:w="737" w:type="pct"/>
            <w:vMerge/>
            <w:tcBorders>
              <w:top w:val="single" w:sz="8" w:space="0" w:color="FFFFFF"/>
              <w:left w:val="single" w:sz="8" w:space="0" w:color="FFFFFF"/>
              <w:bottom w:val="single" w:sz="8" w:space="0" w:color="FFFFFF"/>
              <w:right w:val="single" w:sz="8" w:space="0" w:color="FFFFFF"/>
            </w:tcBorders>
            <w:vAlign w:val="center"/>
            <w:hideMark/>
          </w:tcPr>
          <w:p w14:paraId="7B610FAC" w14:textId="77777777" w:rsidR="0008504A" w:rsidRPr="00546250" w:rsidRDefault="0008504A" w:rsidP="00BF485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A32A7A"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A160DC"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0DD042"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5FB4307"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472F39"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EB62B7"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36EB7C"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F4DF32"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235144"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F157DA"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C3F7DF"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091044"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C1A3B2"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B1B6D6"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BFFB0C"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0EC3E4"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Plāns</w:t>
            </w:r>
          </w:p>
        </w:tc>
      </w:tr>
      <w:tr w:rsidR="0008504A" w:rsidRPr="00546250" w14:paraId="3BB65144" w14:textId="77777777" w:rsidTr="00BF4851">
        <w:trPr>
          <w:trHeight w:val="906"/>
        </w:trPr>
        <w:tc>
          <w:tcPr>
            <w:tcW w:w="73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2640C2D" w14:textId="77777777" w:rsidR="0008504A" w:rsidRPr="00546250" w:rsidRDefault="0008504A" w:rsidP="00BF4851">
            <w:pPr>
              <w:textAlignment w:val="bottom"/>
              <w:rPr>
                <w:rFonts w:eastAsia="Times New Roman"/>
                <w:sz w:val="18"/>
                <w:szCs w:val="18"/>
                <w:lang w:eastAsia="lv-LV"/>
              </w:rPr>
            </w:pPr>
            <w:r w:rsidRPr="00546250">
              <w:rPr>
                <w:rFonts w:eastAsia="Verdana"/>
                <w:color w:val="000000"/>
                <w:kern w:val="24"/>
                <w:sz w:val="18"/>
                <w:szCs w:val="18"/>
                <w:lang w:eastAsia="lv-LV"/>
              </w:rPr>
              <w:t xml:space="preserve">Veselības stāvokļa dēļ atvaļināto īpatsvars no kopējā </w:t>
            </w:r>
          </w:p>
          <w:p w14:paraId="2333DEC2" w14:textId="77777777" w:rsidR="0008504A" w:rsidRPr="00546250" w:rsidRDefault="0008504A" w:rsidP="00BF4851">
            <w:pPr>
              <w:textAlignment w:val="bottom"/>
              <w:rPr>
                <w:rFonts w:eastAsia="Times New Roman"/>
                <w:sz w:val="18"/>
                <w:szCs w:val="18"/>
                <w:lang w:eastAsia="lv-LV"/>
              </w:rPr>
            </w:pPr>
            <w:r w:rsidRPr="00546250">
              <w:rPr>
                <w:rFonts w:eastAsia="Verdana"/>
                <w:color w:val="000000"/>
                <w:kern w:val="24"/>
                <w:sz w:val="18"/>
                <w:szCs w:val="18"/>
                <w:lang w:eastAsia="lv-LV"/>
              </w:rPr>
              <w:t>atvaļināto amatpersonu skaita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F58C19" w14:textId="77777777" w:rsidR="0008504A" w:rsidRPr="00546250" w:rsidRDefault="0008504A" w:rsidP="00BF4851">
            <w:pPr>
              <w:jc w:val="center"/>
              <w:rPr>
                <w:rFonts w:eastAsia="Times New Roman"/>
                <w:sz w:val="18"/>
                <w:szCs w:val="18"/>
                <w:lang w:eastAsia="lv-LV"/>
              </w:rPr>
            </w:pPr>
            <w:r w:rsidRPr="00546250">
              <w:rPr>
                <w:rFonts w:eastAsia="Verdana"/>
                <w:b/>
                <w:bCs/>
                <w:color w:val="1F497D"/>
                <w:kern w:val="24"/>
                <w:sz w:val="18"/>
                <w:szCs w:val="18"/>
                <w:lang w:eastAsia="lv-LV"/>
              </w:rPr>
              <w:t>20,0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0C69D5" w14:textId="77777777" w:rsidR="0008504A" w:rsidRPr="00546250" w:rsidRDefault="0008504A" w:rsidP="00BF4851">
            <w:pPr>
              <w:jc w:val="center"/>
              <w:rPr>
                <w:rFonts w:eastAsia="Times New Roman"/>
                <w:sz w:val="18"/>
                <w:szCs w:val="18"/>
                <w:lang w:eastAsia="lv-LV"/>
              </w:rPr>
            </w:pPr>
            <w:r w:rsidRPr="00546250">
              <w:rPr>
                <w:rFonts w:eastAsia="Verdana"/>
                <w:b/>
                <w:bCs/>
                <w:color w:val="1F497D"/>
                <w:kern w:val="24"/>
                <w:sz w:val="18"/>
                <w:szCs w:val="18"/>
                <w:lang w:eastAsia="lv-LV"/>
              </w:rPr>
              <w:t>18,5</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44E68B" w14:textId="77777777" w:rsidR="0008504A" w:rsidRPr="00546250" w:rsidRDefault="0008504A" w:rsidP="00BF4851">
            <w:pPr>
              <w:jc w:val="center"/>
              <w:rPr>
                <w:rFonts w:eastAsia="Times New Roman"/>
                <w:sz w:val="18"/>
                <w:szCs w:val="18"/>
                <w:lang w:eastAsia="lv-LV"/>
              </w:rPr>
            </w:pPr>
            <w:r w:rsidRPr="00546250">
              <w:rPr>
                <w:rFonts w:eastAsia="Verdana"/>
                <w:b/>
                <w:bCs/>
                <w:color w:val="1F497D"/>
                <w:kern w:val="24"/>
                <w:sz w:val="18"/>
                <w:szCs w:val="18"/>
                <w:lang w:eastAsia="lv-LV"/>
              </w:rPr>
              <w:t>15,0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4D5E59" w14:textId="77777777" w:rsidR="0008504A" w:rsidRPr="00546250" w:rsidRDefault="0008504A" w:rsidP="00BF4851">
            <w:pPr>
              <w:jc w:val="center"/>
              <w:rPr>
                <w:rFonts w:eastAsia="Times New Roman"/>
                <w:sz w:val="18"/>
                <w:szCs w:val="18"/>
                <w:lang w:eastAsia="lv-LV"/>
              </w:rPr>
            </w:pPr>
            <w:r w:rsidRPr="00546250">
              <w:rPr>
                <w:rFonts w:eastAsia="Verdana"/>
                <w:color w:val="000000"/>
                <w:kern w:val="24"/>
                <w:sz w:val="18"/>
                <w:szCs w:val="18"/>
                <w:lang w:eastAsia="lv-LV"/>
              </w:rPr>
              <w:t>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2298646" w14:textId="77777777" w:rsidR="0008504A" w:rsidRPr="00546250" w:rsidRDefault="0008504A" w:rsidP="00BF4851">
            <w:pPr>
              <w:jc w:val="center"/>
              <w:rPr>
                <w:rFonts w:eastAsia="Times New Roman"/>
                <w:sz w:val="18"/>
                <w:szCs w:val="18"/>
                <w:lang w:eastAsia="lv-LV"/>
              </w:rPr>
            </w:pPr>
            <w:r w:rsidRPr="00546250">
              <w:rPr>
                <w:rFonts w:eastAsia="Verdana"/>
                <w:b/>
                <w:bCs/>
                <w:color w:val="1F497D"/>
                <w:kern w:val="24"/>
                <w:sz w:val="18"/>
                <w:szCs w:val="18"/>
                <w:lang w:eastAsia="lv-LV"/>
              </w:rPr>
              <w:t>17,4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1114B4" w14:textId="77777777" w:rsidR="0008504A" w:rsidRPr="00546250" w:rsidRDefault="0008504A" w:rsidP="00BF4851">
            <w:pPr>
              <w:jc w:val="center"/>
              <w:rPr>
                <w:rFonts w:eastAsia="Times New Roman"/>
                <w:sz w:val="18"/>
                <w:szCs w:val="18"/>
                <w:lang w:eastAsia="lv-LV"/>
              </w:rPr>
            </w:pPr>
            <w:r w:rsidRPr="00546250">
              <w:rPr>
                <w:rFonts w:eastAsia="Verdana"/>
                <w:color w:val="000000"/>
                <w:kern w:val="24"/>
                <w:sz w:val="18"/>
                <w:szCs w:val="18"/>
                <w:lang w:eastAsia="lv-LV"/>
              </w:rPr>
              <w:t>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0541F19" w14:textId="77777777" w:rsidR="0008504A" w:rsidRPr="00546250" w:rsidRDefault="0008504A" w:rsidP="00BF4851">
            <w:pPr>
              <w:jc w:val="center"/>
              <w:rPr>
                <w:rFonts w:eastAsia="Times New Roman"/>
                <w:sz w:val="18"/>
                <w:szCs w:val="18"/>
                <w:lang w:eastAsia="lv-LV"/>
              </w:rPr>
            </w:pPr>
            <w:r w:rsidRPr="00546250">
              <w:rPr>
                <w:rFonts w:eastAsia="Verdana"/>
                <w:b/>
                <w:bCs/>
                <w:color w:val="1F497D"/>
                <w:kern w:val="24"/>
                <w:sz w:val="18"/>
                <w:szCs w:val="18"/>
                <w:lang w:eastAsia="lv-LV"/>
              </w:rPr>
              <w:t>16,8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39D686"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3E7C7B9"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1F497D"/>
                <w:kern w:val="24"/>
                <w:sz w:val="18"/>
                <w:szCs w:val="18"/>
                <w:lang w:eastAsia="lv-LV"/>
              </w:rPr>
              <w:t>11,8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E5AD0A"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16,3</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F2C589D"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1F497D"/>
                <w:kern w:val="24"/>
                <w:sz w:val="18"/>
                <w:szCs w:val="18"/>
                <w:lang w:eastAsia="lv-LV"/>
              </w:rPr>
              <w:t>11,4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503BCE"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16,0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8130D3A"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1F497D"/>
                <w:kern w:val="24"/>
                <w:sz w:val="18"/>
                <w:szCs w:val="18"/>
                <w:lang w:eastAsia="lv-LV"/>
              </w:rPr>
              <w:t>12,0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EF372C"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16,0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D24804D"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1F497D"/>
                <w:kern w:val="24"/>
                <w:sz w:val="18"/>
                <w:szCs w:val="18"/>
                <w:lang w:eastAsia="lv-LV"/>
              </w:rPr>
              <w:t>12,4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5B0AB3"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000000"/>
                <w:kern w:val="24"/>
                <w:sz w:val="18"/>
                <w:szCs w:val="18"/>
                <w:lang w:eastAsia="lv-LV"/>
              </w:rPr>
              <w:t>15,9</w:t>
            </w:r>
          </w:p>
        </w:tc>
      </w:tr>
      <w:tr w:rsidR="0008504A" w:rsidRPr="00546250" w14:paraId="0CBA5D8A" w14:textId="77777777" w:rsidTr="00BF4851">
        <w:trPr>
          <w:trHeight w:val="25"/>
        </w:trPr>
        <w:tc>
          <w:tcPr>
            <w:tcW w:w="4242" w:type="pct"/>
            <w:gridSpan w:val="14"/>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C58682E" w14:textId="77777777" w:rsidR="0008504A" w:rsidRPr="00546250" w:rsidRDefault="0008504A" w:rsidP="00BF4851">
            <w:pPr>
              <w:rPr>
                <w:rFonts w:eastAsia="Times New Roman"/>
                <w:sz w:val="18"/>
                <w:szCs w:val="18"/>
                <w:lang w:eastAsia="lv-LV"/>
              </w:rPr>
            </w:pPr>
            <w:r w:rsidRPr="00546250">
              <w:rPr>
                <w:rFonts w:eastAsia="Verdana"/>
                <w:color w:val="000000"/>
                <w:kern w:val="24"/>
                <w:sz w:val="18"/>
                <w:szCs w:val="18"/>
                <w:lang w:eastAsia="lv-LV"/>
              </w:rPr>
              <w:t>Ikgadējo fiziskās sagatavotības pārbaudi nokārtojušo amatpersonu īpatsvars no kopējā amatpersonu skaita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A19BAE"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92,0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0DE3C6D"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1F497D"/>
                <w:kern w:val="24"/>
                <w:sz w:val="18"/>
                <w:szCs w:val="18"/>
                <w:lang w:eastAsia="lv-LV"/>
              </w:rPr>
              <w:t>93,0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C0EFC0"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000000"/>
                <w:kern w:val="24"/>
                <w:sz w:val="18"/>
                <w:szCs w:val="18"/>
                <w:lang w:eastAsia="lv-LV"/>
              </w:rPr>
              <w:t>92,2</w:t>
            </w:r>
          </w:p>
        </w:tc>
      </w:tr>
      <w:tr w:rsidR="0008504A" w:rsidRPr="00546250" w14:paraId="53817E16" w14:textId="77777777" w:rsidTr="00BF4851">
        <w:trPr>
          <w:trHeight w:val="25"/>
        </w:trPr>
        <w:tc>
          <w:tcPr>
            <w:tcW w:w="4242" w:type="pct"/>
            <w:gridSpan w:val="14"/>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4A320DE" w14:textId="77777777" w:rsidR="0008504A" w:rsidRPr="00546250" w:rsidRDefault="0008504A" w:rsidP="00BF4851">
            <w:pPr>
              <w:rPr>
                <w:rFonts w:eastAsia="Times New Roman"/>
                <w:sz w:val="18"/>
                <w:szCs w:val="18"/>
                <w:lang w:eastAsia="lv-LV"/>
              </w:rPr>
            </w:pPr>
            <w:r w:rsidRPr="00546250">
              <w:rPr>
                <w:rFonts w:eastAsia="Verdana"/>
                <w:color w:val="000000"/>
                <w:kern w:val="24"/>
                <w:sz w:val="18"/>
                <w:szCs w:val="18"/>
                <w:lang w:eastAsia="lv-LV"/>
              </w:rPr>
              <w:t>Psiholoģiskā atbalsta kursu saņēmušo amatpersonu īpatsvars no kopējā amatpersonu skaita (%)</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30C528" w14:textId="77777777" w:rsidR="0008504A" w:rsidRPr="00546250" w:rsidRDefault="0008504A" w:rsidP="00BF4851">
            <w:pPr>
              <w:jc w:val="center"/>
              <w:textAlignment w:val="bottom"/>
              <w:rPr>
                <w:rFonts w:eastAsia="Times New Roman"/>
                <w:sz w:val="18"/>
                <w:szCs w:val="18"/>
                <w:lang w:eastAsia="lv-LV"/>
              </w:rPr>
            </w:pPr>
            <w:r w:rsidRPr="00546250">
              <w:rPr>
                <w:rFonts w:eastAsia="Verdana"/>
                <w:color w:val="000000"/>
                <w:kern w:val="24"/>
                <w:sz w:val="18"/>
                <w:szCs w:val="18"/>
                <w:lang w:eastAsia="lv-LV"/>
              </w:rPr>
              <w:t>5,5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7086793"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1F497D"/>
                <w:kern w:val="24"/>
                <w:sz w:val="18"/>
                <w:szCs w:val="18"/>
                <w:lang w:eastAsia="lv-LV"/>
              </w:rPr>
              <w:t>5,7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7A364B" w14:textId="77777777" w:rsidR="0008504A" w:rsidRPr="00546250" w:rsidRDefault="0008504A" w:rsidP="00BF4851">
            <w:pPr>
              <w:jc w:val="center"/>
              <w:textAlignment w:val="bottom"/>
              <w:rPr>
                <w:rFonts w:eastAsia="Times New Roman"/>
                <w:sz w:val="18"/>
                <w:szCs w:val="18"/>
                <w:lang w:eastAsia="lv-LV"/>
              </w:rPr>
            </w:pPr>
            <w:r w:rsidRPr="00546250">
              <w:rPr>
                <w:rFonts w:eastAsia="Verdana"/>
                <w:b/>
                <w:bCs/>
                <w:color w:val="000000"/>
                <w:kern w:val="24"/>
                <w:sz w:val="18"/>
                <w:szCs w:val="18"/>
                <w:lang w:eastAsia="lv-LV"/>
              </w:rPr>
              <w:t>5,8</w:t>
            </w:r>
          </w:p>
        </w:tc>
      </w:tr>
    </w:tbl>
    <w:p w14:paraId="29CEFD97" w14:textId="3E03DCAE" w:rsidR="0008504A" w:rsidRDefault="0008504A" w:rsidP="005B2E23">
      <w:pPr>
        <w:spacing w:before="120" w:after="120"/>
        <w:ind w:firstLine="720"/>
        <w:jc w:val="both"/>
      </w:pPr>
      <w:r w:rsidRPr="00A275AE">
        <w:t xml:space="preserve">Attiecībā uz politikas rezultatīvo rādītāju “Veselības stāvokļa dēļ atvaļināto īpatsvars no kopējā atvaļināto amatpersonu skaita (%)” </w:t>
      </w:r>
      <w:r>
        <w:t xml:space="preserve">FM </w:t>
      </w:r>
      <w:r w:rsidR="005B2E23">
        <w:t>secina</w:t>
      </w:r>
      <w:r w:rsidRPr="004A0D0D">
        <w:t>, ka izpilde kopš 2020. gada ir zemāka nekā plāna vērtība 2024. gadam.</w:t>
      </w:r>
      <w:r w:rsidRPr="00A275AE">
        <w:t xml:space="preserve"> </w:t>
      </w:r>
    </w:p>
    <w:p w14:paraId="04E35D68" w14:textId="03B3681D" w:rsidR="0008504A" w:rsidRDefault="0008504A" w:rsidP="0008504A">
      <w:pPr>
        <w:spacing w:before="120" w:after="120"/>
        <w:ind w:firstLine="720"/>
        <w:jc w:val="both"/>
      </w:pPr>
      <w:r>
        <w:t>IeM norāda, ka p</w:t>
      </w:r>
      <w:r w:rsidRPr="00BA7035">
        <w:t>olitikas rezultatīvā rādītāja faktiskā vērtība, kas kopš 2020.</w:t>
      </w:r>
      <w:r>
        <w:t> </w:t>
      </w:r>
      <w:r w:rsidRPr="00BA7035">
        <w:t xml:space="preserve">gada ir zemāka nekā </w:t>
      </w:r>
      <w:r>
        <w:t>plāna</w:t>
      </w:r>
      <w:r w:rsidRPr="00BA7035">
        <w:t xml:space="preserve"> vērtība,</w:t>
      </w:r>
      <w:r w:rsidR="005B2E23">
        <w:t xml:space="preserve"> </w:t>
      </w:r>
      <w:r w:rsidRPr="00BA7035">
        <w:t>nozīmē, ka neatbilstoša veselības stāvokļa dēļ no dienesta ir atvaļināts mazāks amatpersonu skaits</w:t>
      </w:r>
      <w:r w:rsidR="00EE26A4">
        <w:t>,</w:t>
      </w:r>
      <w:r w:rsidRPr="00BA7035">
        <w:t xml:space="preserve"> nekā plānots, un ieguldītais finansējums amatpersonu veselības aprūpei ir devis rezultātus – amatpersonas ar speciālajām dienesta pakāpēm var turpināt dienestu un netiek atvaļinātas. Kopš 2021.</w:t>
      </w:r>
      <w:r>
        <w:t> </w:t>
      </w:r>
      <w:r w:rsidRPr="00BA7035">
        <w:t xml:space="preserve">gada </w:t>
      </w:r>
      <w:r>
        <w:t>plāna vērtība</w:t>
      </w:r>
      <w:r w:rsidRPr="00BA7035">
        <w:t xml:space="preserve"> tiek pakāpeniski samazināt</w:t>
      </w:r>
      <w:r>
        <w:t>a</w:t>
      </w:r>
      <w:r w:rsidRPr="00BA7035">
        <w:t xml:space="preserve"> un arī turpmākajos gados plānots veikt </w:t>
      </w:r>
      <w:r>
        <w:t xml:space="preserve">politikas </w:t>
      </w:r>
      <w:r w:rsidRPr="00BA7035">
        <w:t xml:space="preserve">rezultatīvā rādītāja </w:t>
      </w:r>
      <w:r>
        <w:t>plāna</w:t>
      </w:r>
      <w:r w:rsidRPr="00BA7035">
        <w:t xml:space="preserve"> vērtības samazinājumu, ņemot vērā iepriekšējo gadu izpildi, ko ietekmē amatpersonu veselības stāvokļa uzlabošanās.</w:t>
      </w:r>
    </w:p>
    <w:p w14:paraId="21830034" w14:textId="77777777" w:rsidR="0008504A" w:rsidRDefault="0008504A" w:rsidP="0008504A">
      <w:pPr>
        <w:spacing w:before="120" w:after="120"/>
        <w:ind w:firstLine="720"/>
        <w:jc w:val="both"/>
      </w:pPr>
      <w:r>
        <w:t>FM norāda</w:t>
      </w:r>
      <w:r w:rsidRPr="00A275AE">
        <w:t xml:space="preserve">, ka </w:t>
      </w:r>
      <w:r>
        <w:t>p</w:t>
      </w:r>
      <w:r w:rsidRPr="00A275AE">
        <w:t>olitikas un resursu vadības kart</w:t>
      </w:r>
      <w:r>
        <w:t>i</w:t>
      </w:r>
      <w:r w:rsidRPr="00A275AE">
        <w:t xml:space="preserve"> “Personāla fiziskā sagatavotība, veselības un sociālā aprūpe”</w:t>
      </w:r>
      <w:r>
        <w:t xml:space="preserve"> </w:t>
      </w:r>
      <w:r w:rsidRPr="00A275AE">
        <w:t>būtu nepieciešams pievienot citai/</w:t>
      </w:r>
      <w:proofErr w:type="spellStart"/>
      <w:r w:rsidRPr="00A275AE">
        <w:t>ām</w:t>
      </w:r>
      <w:proofErr w:type="spellEnd"/>
      <w:r w:rsidRPr="00A275AE">
        <w:t xml:space="preserve"> atbilstošajai/</w:t>
      </w:r>
      <w:proofErr w:type="spellStart"/>
      <w:r w:rsidRPr="00A275AE">
        <w:t>ām</w:t>
      </w:r>
      <w:proofErr w:type="spellEnd"/>
      <w:r w:rsidRPr="00A275AE">
        <w:t xml:space="preserve"> politikas </w:t>
      </w:r>
      <w:r>
        <w:t xml:space="preserve">un resursu vadības </w:t>
      </w:r>
      <w:r w:rsidRPr="00A275AE">
        <w:t>kartei/</w:t>
      </w:r>
      <w:proofErr w:type="spellStart"/>
      <w:r w:rsidRPr="00A275AE">
        <w:t>ēm</w:t>
      </w:r>
      <w:proofErr w:type="spellEnd"/>
      <w:r w:rsidRPr="00A275AE">
        <w:t>.</w:t>
      </w:r>
    </w:p>
    <w:p w14:paraId="032CED0C" w14:textId="2F6D748A" w:rsidR="0008504A" w:rsidRDefault="00A148A7" w:rsidP="005B2E23">
      <w:pPr>
        <w:pStyle w:val="ListParagraph"/>
        <w:spacing w:after="120"/>
        <w:ind w:left="0" w:firstLine="709"/>
        <w:contextualSpacing w:val="0"/>
        <w:jc w:val="both"/>
      </w:pPr>
      <w:r w:rsidRPr="00A148A7">
        <w:t>IeM ierosina politikas un resursu vadības karti “Personāla fiziskā sagatavotība, veselības un sociālā aprūpe” apvienot ar politikas un resursu vadības karti “Kvalificētu speciālistu sagatavošana tiesībaizsardzības iestādēm” jaunā politikas un resursu vadības kartē “Profesionāli, motivēti un uz attīstību orientēti nodarbinātie”.</w:t>
      </w:r>
      <w:r w:rsidR="005B2E23">
        <w:t xml:space="preserve"> </w:t>
      </w:r>
      <w:r w:rsidR="0008504A">
        <w:t xml:space="preserve">Vienlaikus IeM vērš uzmanību, ka IeM Veselības un sporta centrs </w:t>
      </w:r>
      <w:r w:rsidR="0008504A" w:rsidRPr="004571AA">
        <w:t>nodrošin</w:t>
      </w:r>
      <w:r w:rsidR="0008504A">
        <w:t>a</w:t>
      </w:r>
      <w:r w:rsidR="0008504A" w:rsidRPr="004571AA">
        <w:t xml:space="preserve"> dienesta pienākumu izpildei atbilstoša veselības stāvokļa, psiholoģisko īpašību un fiziskās sagatavotības kontroli </w:t>
      </w:r>
      <w:r w:rsidR="0008504A">
        <w:t>gan IeM</w:t>
      </w:r>
      <w:r w:rsidR="0008504A" w:rsidRPr="004571AA">
        <w:t xml:space="preserve"> sistēmas iestāžu</w:t>
      </w:r>
      <w:r w:rsidR="0008504A">
        <w:t>, gan</w:t>
      </w:r>
      <w:r w:rsidR="0008504A" w:rsidRPr="004571AA">
        <w:t xml:space="preserve"> </w:t>
      </w:r>
      <w:r w:rsidR="0008504A">
        <w:t xml:space="preserve">TM </w:t>
      </w:r>
      <w:proofErr w:type="spellStart"/>
      <w:r w:rsidR="0008504A">
        <w:t>IeVP</w:t>
      </w:r>
      <w:proofErr w:type="spellEnd"/>
      <w:r w:rsidR="0008504A" w:rsidRPr="004571AA">
        <w:t xml:space="preserve"> amatpersonām ar speciālajām dienesta pakāpēm</w:t>
      </w:r>
      <w:r w:rsidR="0008504A">
        <w:t xml:space="preserve">, kā arī </w:t>
      </w:r>
      <w:r w:rsidR="0008504A" w:rsidRPr="004571AA">
        <w:t xml:space="preserve">personām, kuras vēlas </w:t>
      </w:r>
      <w:r w:rsidR="0008504A" w:rsidRPr="004571AA">
        <w:lastRenderedPageBreak/>
        <w:t xml:space="preserve">iestāties dienestā </w:t>
      </w:r>
      <w:r w:rsidR="0008504A">
        <w:t>IeM</w:t>
      </w:r>
      <w:r w:rsidR="0008504A" w:rsidRPr="004571AA">
        <w:t xml:space="preserve"> sistēmas iestādēs vai</w:t>
      </w:r>
      <w:r w:rsidR="0008504A">
        <w:t xml:space="preserve"> TM </w:t>
      </w:r>
      <w:proofErr w:type="spellStart"/>
      <w:r w:rsidR="0008504A" w:rsidRPr="004571AA">
        <w:t>I</w:t>
      </w:r>
      <w:r w:rsidR="0008504A">
        <w:t>eVP</w:t>
      </w:r>
      <w:proofErr w:type="spellEnd"/>
      <w:r w:rsidR="0008504A">
        <w:t>. Turklāt IeM Veselības un sporta centrs nodrošina psiholoģisko atbalstu ne tikai IeM</w:t>
      </w:r>
      <w:r w:rsidR="0008504A" w:rsidRPr="004571AA">
        <w:t xml:space="preserve"> sistēmas iestāžu</w:t>
      </w:r>
      <w:r w:rsidR="0008504A">
        <w:t xml:space="preserve"> un TM </w:t>
      </w:r>
      <w:proofErr w:type="spellStart"/>
      <w:r w:rsidR="0008504A">
        <w:t>IeVP</w:t>
      </w:r>
      <w:proofErr w:type="spellEnd"/>
      <w:r w:rsidR="0008504A" w:rsidRPr="004571AA">
        <w:t xml:space="preserve"> amatpersonām ar speciālajām dienesta pakāpēm</w:t>
      </w:r>
      <w:r w:rsidR="0008504A">
        <w:t>, bet arī VM padotībā esošā NMPD nodarbinātajiem</w:t>
      </w:r>
      <w:r w:rsidR="0008504A">
        <w:rPr>
          <w:rStyle w:val="FootnoteReference"/>
        </w:rPr>
        <w:footnoteReference w:id="13"/>
      </w:r>
      <w:r w:rsidR="0008504A">
        <w:t>.</w:t>
      </w:r>
      <w:r w:rsidR="0008504A" w:rsidRPr="00F8539A">
        <w:t xml:space="preserve"> </w:t>
      </w:r>
    </w:p>
    <w:p w14:paraId="148404A8" w14:textId="77777777" w:rsidR="0008504A" w:rsidRDefault="0008504A" w:rsidP="005B2E23">
      <w:pPr>
        <w:spacing w:before="240"/>
        <w:jc w:val="center"/>
        <w:rPr>
          <w:b/>
          <w:bCs/>
          <w:i/>
          <w:iCs/>
          <w:u w:val="single"/>
          <w:lang w:eastAsia="en-US"/>
        </w:rPr>
      </w:pPr>
      <w:r w:rsidRPr="00CE4507">
        <w:rPr>
          <w:b/>
          <w:bCs/>
          <w:i/>
          <w:iCs/>
          <w:u w:val="single"/>
          <w:lang w:eastAsia="en-US"/>
        </w:rPr>
        <w:t>Efektīva resursu izmantošana funkciju izpildē, kā arī augsta pakalpojuma sniegšanas kvalitāte</w:t>
      </w:r>
    </w:p>
    <w:p w14:paraId="27B36EBC" w14:textId="77777777" w:rsidR="0008504A" w:rsidRDefault="0008504A" w:rsidP="0008504A">
      <w:pPr>
        <w:jc w:val="center"/>
        <w:rPr>
          <w:b/>
          <w:bCs/>
          <w:i/>
          <w:iCs/>
          <w:u w:val="single"/>
          <w:lang w:eastAsia="en-US"/>
        </w:rPr>
      </w:pPr>
      <w:r w:rsidRPr="00243B4C">
        <w:rPr>
          <w:noProof/>
          <w:szCs w:val="28"/>
        </w:rPr>
        <mc:AlternateContent>
          <mc:Choice Requires="wpg">
            <w:drawing>
              <wp:anchor distT="0" distB="0" distL="114300" distR="114300" simplePos="0" relativeHeight="251896832" behindDoc="0" locked="0" layoutInCell="1" allowOverlap="1" wp14:anchorId="7555F2F5" wp14:editId="6816B349">
                <wp:simplePos x="0" y="0"/>
                <wp:positionH relativeFrom="margin">
                  <wp:posOffset>-1254</wp:posOffset>
                </wp:positionH>
                <wp:positionV relativeFrom="paragraph">
                  <wp:posOffset>107315</wp:posOffset>
                </wp:positionV>
                <wp:extent cx="5815965" cy="875665"/>
                <wp:effectExtent l="0" t="0" r="0" b="635"/>
                <wp:wrapNone/>
                <wp:docPr id="296192766" name="Group 11"/>
                <wp:cNvGraphicFramePr/>
                <a:graphic xmlns:a="http://schemas.openxmlformats.org/drawingml/2006/main">
                  <a:graphicData uri="http://schemas.microsoft.com/office/word/2010/wordprocessingGroup">
                    <wpg:wgp>
                      <wpg:cNvGrpSpPr/>
                      <wpg:grpSpPr>
                        <a:xfrm>
                          <a:off x="0" y="0"/>
                          <a:ext cx="5815965" cy="875665"/>
                          <a:chOff x="0" y="38099"/>
                          <a:chExt cx="814581" cy="1481313"/>
                        </a:xfrm>
                      </wpg:grpSpPr>
                      <wps:wsp>
                        <wps:cNvPr id="1419784021"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487580756" name="TextBox 13"/>
                        <wps:cNvSpPr txBox="1"/>
                        <wps:spPr>
                          <a:xfrm>
                            <a:off x="1781" y="38099"/>
                            <a:ext cx="812800" cy="1481313"/>
                          </a:xfrm>
                          <a:prstGeom prst="rect">
                            <a:avLst/>
                          </a:prstGeom>
                        </wps:spPr>
                        <wps:txbx>
                          <w:txbxContent>
                            <w:p w14:paraId="086186C1" w14:textId="1CAAC86A" w:rsidR="0008504A" w:rsidRPr="00CE4507" w:rsidRDefault="0008504A" w:rsidP="00EE26A4">
                              <w:pPr>
                                <w:jc w:val="both"/>
                                <w:rPr>
                                  <w:rFonts w:eastAsia="Verdana"/>
                                  <w:color w:val="000000" w:themeColor="text1"/>
                                  <w:kern w:val="24"/>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CE4507">
                                <w:rPr>
                                  <w:color w:val="000000" w:themeColor="text1"/>
                                  <w:kern w:val="24"/>
                                </w:rPr>
                                <w:t>darba vides pilnveidošana, uzlabojot materiāltehnisko nodrošinājumu un darba apstākļus</w:t>
                              </w:r>
                              <w:r w:rsidRPr="00CE4507">
                                <w:rPr>
                                  <w:i/>
                                  <w:iCs/>
                                  <w:color w:val="000000" w:themeColor="text1"/>
                                  <w:kern w:val="24"/>
                                </w:rPr>
                                <w:t xml:space="preserve"> </w:t>
                              </w:r>
                              <w:r w:rsidRPr="00CE4507">
                                <w:rPr>
                                  <w:rFonts w:eastAsia="Verdana"/>
                                  <w:i/>
                                  <w:iCs/>
                                  <w:color w:val="000000" w:themeColor="text1"/>
                                  <w:kern w:val="24"/>
                                  <w:lang w:eastAsia="lv-LV"/>
                                </w:rPr>
                                <w:t xml:space="preserve">/ </w:t>
                              </w:r>
                              <w:proofErr w:type="spellStart"/>
                              <w:r w:rsidRPr="00CE4507">
                                <w:rPr>
                                  <w:rFonts w:eastAsia="Verdana"/>
                                  <w:i/>
                                  <w:iCs/>
                                  <w:color w:val="000000" w:themeColor="text1"/>
                                  <w:kern w:val="24"/>
                                  <w:lang w:eastAsia="lv-LV"/>
                                </w:rPr>
                                <w:t>Iekšlietu</w:t>
                              </w:r>
                              <w:proofErr w:type="spellEnd"/>
                              <w:r w:rsidRPr="00CE4507">
                                <w:rPr>
                                  <w:rFonts w:eastAsia="Verdana"/>
                                  <w:i/>
                                  <w:iCs/>
                                  <w:color w:val="000000" w:themeColor="text1"/>
                                  <w:kern w:val="24"/>
                                  <w:lang w:eastAsia="lv-LV"/>
                                </w:rPr>
                                <w:t xml:space="preserve"> nozares stratēģija 2023. – 2027. gadam, Ārējās sauszemes robežas infrastruktūras izbūves likums, Nodrošinājuma valsts aģentūras darbības stratēģija 2023.</w:t>
                              </w:r>
                              <w:r w:rsidR="00EE26A4" w:rsidRPr="00EE26A4">
                                <w:rPr>
                                  <w:rFonts w:eastAsia="Verdana"/>
                                  <w:i/>
                                  <w:iCs/>
                                  <w:color w:val="000000" w:themeColor="text1"/>
                                  <w:kern w:val="24"/>
                                  <w:lang w:eastAsia="lv-LV"/>
                                </w:rPr>
                                <w:t xml:space="preserve"> </w:t>
                              </w:r>
                              <w:r w:rsidR="00EE26A4">
                                <w:rPr>
                                  <w:rFonts w:eastAsia="Verdana"/>
                                  <w:i/>
                                  <w:iCs/>
                                  <w:color w:val="000000" w:themeColor="text1"/>
                                  <w:kern w:val="24"/>
                                  <w:lang w:eastAsia="lv-LV"/>
                                </w:rPr>
                                <w:t> </w:t>
                              </w:r>
                              <w:r w:rsidR="00EE26A4" w:rsidRPr="00CE4507">
                                <w:rPr>
                                  <w:rFonts w:eastAsia="Verdana"/>
                                  <w:i/>
                                  <w:iCs/>
                                  <w:color w:val="000000" w:themeColor="text1"/>
                                  <w:kern w:val="24"/>
                                  <w:lang w:eastAsia="lv-LV"/>
                                </w:rPr>
                                <w:t>–</w:t>
                              </w:r>
                              <w:r w:rsidR="00EE26A4">
                                <w:rPr>
                                  <w:rFonts w:eastAsia="Verdana"/>
                                  <w:i/>
                                  <w:iCs/>
                                  <w:color w:val="000000" w:themeColor="text1"/>
                                  <w:kern w:val="24"/>
                                  <w:lang w:eastAsia="lv-LV"/>
                                </w:rPr>
                                <w:t> </w:t>
                              </w:r>
                              <w:r w:rsidRPr="00CE4507">
                                <w:rPr>
                                  <w:rFonts w:eastAsia="Verdana"/>
                                  <w:i/>
                                  <w:iCs/>
                                  <w:color w:val="000000" w:themeColor="text1"/>
                                  <w:kern w:val="24"/>
                                  <w:lang w:eastAsia="lv-LV"/>
                                </w:rPr>
                                <w:t>2027. gadam</w:t>
                              </w:r>
                            </w:p>
                            <w:p w14:paraId="207B3F21" w14:textId="77777777" w:rsidR="0008504A" w:rsidRPr="008B2C05" w:rsidRDefault="0008504A" w:rsidP="0008504A">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555F2F5" id="_x0000_s1106" style="position:absolute;left:0;text-align:left;margin-left:-.1pt;margin-top:8.45pt;width:457.95pt;height:68.95pt;z-index:251896832;mso-position-horizontal-relative:margin;mso-width-relative:margin;mso-height-relative:margin" coordorigin=",380" coordsize="8145,1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">
                <v:shape id="Freeform 12" o:spid="_x0000_s1107"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08" type="#_x0000_t202" style="position:absolute;left:17;top:380;width:8128;height:14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" filled="f" stroked="f">
                  <v:textbox inset="4pt,4pt,4pt,4pt">
                    <w:txbxContent>
                      <w:p w14:paraId="086186C1" w14:textId="1CAAC86A" w:rsidR="0008504A" w:rsidRPr="00CE4507" w:rsidRDefault="0008504A" w:rsidP="00EE26A4">
                        <w:pPr>
                          <w:jc w:val="both"/>
                          <w:rPr>
                            <w:rFonts w:eastAsia="Verdana"/>
                            <w:color w:val="000000" w:themeColor="text1"/>
                            <w:kern w:val="24"/>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CE4507">
                          <w:rPr>
                            <w:color w:val="000000" w:themeColor="text1"/>
                            <w:kern w:val="24"/>
                          </w:rPr>
                          <w:t>darba vides pilnveidošana, uzlabojot materiāltehnisko nodrošinājumu un darba apstākļus</w:t>
                        </w:r>
                        <w:r w:rsidRPr="00CE4507">
                          <w:rPr>
                            <w:i/>
                            <w:iCs/>
                            <w:color w:val="000000" w:themeColor="text1"/>
                            <w:kern w:val="24"/>
                          </w:rPr>
                          <w:t xml:space="preserve"> </w:t>
                        </w:r>
                        <w:r w:rsidRPr="00CE4507">
                          <w:rPr>
                            <w:rFonts w:eastAsia="Verdana"/>
                            <w:i/>
                            <w:iCs/>
                            <w:color w:val="000000" w:themeColor="text1"/>
                            <w:kern w:val="24"/>
                            <w:lang w:eastAsia="lv-LV"/>
                          </w:rPr>
                          <w:t xml:space="preserve">/ </w:t>
                        </w:r>
                        <w:proofErr w:type="spellStart"/>
                        <w:r w:rsidRPr="00CE4507">
                          <w:rPr>
                            <w:rFonts w:eastAsia="Verdana"/>
                            <w:i/>
                            <w:iCs/>
                            <w:color w:val="000000" w:themeColor="text1"/>
                            <w:kern w:val="24"/>
                            <w:lang w:eastAsia="lv-LV"/>
                          </w:rPr>
                          <w:t>Iekšlietu</w:t>
                        </w:r>
                        <w:proofErr w:type="spellEnd"/>
                        <w:r w:rsidRPr="00CE4507">
                          <w:rPr>
                            <w:rFonts w:eastAsia="Verdana"/>
                            <w:i/>
                            <w:iCs/>
                            <w:color w:val="000000" w:themeColor="text1"/>
                            <w:kern w:val="24"/>
                            <w:lang w:eastAsia="lv-LV"/>
                          </w:rPr>
                          <w:t xml:space="preserve"> nozares stratēģija 2023. – 2027. gadam, Ārējās sauszemes robežas infrastruktūras izbūves likums, Nodrošinājuma valsts aģentūras darbības stratēģija 2023.</w:t>
                        </w:r>
                        <w:r w:rsidR="00EE26A4" w:rsidRPr="00EE26A4">
                          <w:rPr>
                            <w:rFonts w:eastAsia="Verdana"/>
                            <w:i/>
                            <w:iCs/>
                            <w:color w:val="000000" w:themeColor="text1"/>
                            <w:kern w:val="24"/>
                            <w:lang w:eastAsia="lv-LV"/>
                          </w:rPr>
                          <w:t xml:space="preserve"> </w:t>
                        </w:r>
                        <w:r w:rsidR="00EE26A4">
                          <w:rPr>
                            <w:rFonts w:eastAsia="Verdana"/>
                            <w:i/>
                            <w:iCs/>
                            <w:color w:val="000000" w:themeColor="text1"/>
                            <w:kern w:val="24"/>
                            <w:lang w:eastAsia="lv-LV"/>
                          </w:rPr>
                          <w:t> </w:t>
                        </w:r>
                        <w:r w:rsidR="00EE26A4" w:rsidRPr="00CE4507">
                          <w:rPr>
                            <w:rFonts w:eastAsia="Verdana"/>
                            <w:i/>
                            <w:iCs/>
                            <w:color w:val="000000" w:themeColor="text1"/>
                            <w:kern w:val="24"/>
                            <w:lang w:eastAsia="lv-LV"/>
                          </w:rPr>
                          <w:t>–</w:t>
                        </w:r>
                        <w:r w:rsidR="00EE26A4">
                          <w:rPr>
                            <w:rFonts w:eastAsia="Verdana"/>
                            <w:i/>
                            <w:iCs/>
                            <w:color w:val="000000" w:themeColor="text1"/>
                            <w:kern w:val="24"/>
                            <w:lang w:eastAsia="lv-LV"/>
                          </w:rPr>
                          <w:t> </w:t>
                        </w:r>
                        <w:r w:rsidRPr="00CE4507">
                          <w:rPr>
                            <w:rFonts w:eastAsia="Verdana"/>
                            <w:i/>
                            <w:iCs/>
                            <w:color w:val="000000" w:themeColor="text1"/>
                            <w:kern w:val="24"/>
                            <w:lang w:eastAsia="lv-LV"/>
                          </w:rPr>
                          <w:t>2027. gadam</w:t>
                        </w:r>
                      </w:p>
                      <w:p w14:paraId="207B3F21" w14:textId="77777777" w:rsidR="0008504A" w:rsidRPr="008B2C05" w:rsidRDefault="0008504A" w:rsidP="0008504A">
                        <w:pPr>
                          <w:jc w:val="both"/>
                          <w:rPr>
                            <w:i/>
                            <w:iCs/>
                            <w:lang w:eastAsia="en-US"/>
                          </w:rPr>
                        </w:pPr>
                      </w:p>
                    </w:txbxContent>
                  </v:textbox>
                </v:shape>
                <w10:wrap anchorx="margin"/>
              </v:group>
            </w:pict>
          </mc:Fallback>
        </mc:AlternateContent>
      </w:r>
    </w:p>
    <w:p w14:paraId="29ABE3A3" w14:textId="77777777" w:rsidR="0008504A" w:rsidRDefault="0008504A" w:rsidP="0008504A">
      <w:pPr>
        <w:rPr>
          <w:b/>
          <w:bCs/>
          <w:i/>
          <w:iCs/>
          <w:lang w:eastAsia="en-US"/>
        </w:rPr>
      </w:pPr>
    </w:p>
    <w:p w14:paraId="4248A6AD" w14:textId="7F1BAE23" w:rsidR="0008504A" w:rsidRDefault="0008504A" w:rsidP="0008504A">
      <w:pPr>
        <w:rPr>
          <w:b/>
          <w:bCs/>
          <w:lang w:eastAsia="en-US"/>
        </w:rPr>
      </w:pPr>
    </w:p>
    <w:p w14:paraId="782F191B"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41E30DFB" w14:textId="77777777" w:rsidR="0008504A" w:rsidRDefault="0008504A" w:rsidP="0008504A">
      <w:pPr>
        <w:rPr>
          <w:szCs w:val="28"/>
        </w:rPr>
      </w:pPr>
    </w:p>
    <w:p w14:paraId="3E9C22B0" w14:textId="77777777" w:rsidR="0008504A" w:rsidRDefault="0008504A" w:rsidP="0008504A">
      <w:pPr>
        <w:rPr>
          <w:szCs w:val="28"/>
        </w:rPr>
      </w:pPr>
    </w:p>
    <w:p w14:paraId="06EB7EE0" w14:textId="78FEF1F7" w:rsidR="0008504A" w:rsidRDefault="0008504A" w:rsidP="0008504A">
      <w:pPr>
        <w:rPr>
          <w:szCs w:val="28"/>
        </w:rPr>
      </w:pPr>
    </w:p>
    <w:p w14:paraId="136F0F0D" w14:textId="77777777" w:rsidR="0008504A" w:rsidRDefault="0008504A" w:rsidP="0008504A">
      <w:pPr>
        <w:rPr>
          <w:szCs w:val="28"/>
        </w:rPr>
      </w:pPr>
    </w:p>
    <w:p w14:paraId="26A117A0" w14:textId="77777777" w:rsidR="0008504A" w:rsidRDefault="0008504A" w:rsidP="0008504A">
      <w:pPr>
        <w:rPr>
          <w:szCs w:val="28"/>
        </w:rPr>
      </w:pPr>
    </w:p>
    <w:p w14:paraId="0D142DEB"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5A324D36" w14:textId="460AD227" w:rsidR="0008504A" w:rsidRPr="005F5511" w:rsidRDefault="00D42A40" w:rsidP="00EE26A4">
      <w:pPr>
        <w:spacing w:after="120"/>
        <w:ind w:right="-355"/>
        <w:jc w:val="center"/>
        <w:rPr>
          <w:lang w:eastAsia="en-US"/>
        </w:rPr>
      </w:pPr>
      <w:r w:rsidRPr="00FF4C5E">
        <w:rPr>
          <w:noProof/>
          <w:lang w:eastAsia="en-US"/>
        </w:rPr>
        <w:drawing>
          <wp:anchor distT="0" distB="0" distL="114300" distR="114300" simplePos="0" relativeHeight="251898880" behindDoc="0" locked="0" layoutInCell="1" allowOverlap="1" wp14:anchorId="7B516F97" wp14:editId="0F695D11">
            <wp:simplePos x="0" y="0"/>
            <wp:positionH relativeFrom="column">
              <wp:posOffset>-635</wp:posOffset>
            </wp:positionH>
            <wp:positionV relativeFrom="paragraph">
              <wp:posOffset>323215</wp:posOffset>
            </wp:positionV>
            <wp:extent cx="2743835" cy="1720850"/>
            <wp:effectExtent l="0" t="0" r="0" b="0"/>
            <wp:wrapSquare wrapText="bothSides"/>
            <wp:docPr id="720258769" name="Chart 1">
              <a:extLst xmlns:a="http://schemas.openxmlformats.org/drawingml/2006/main">
                <a:ext uri="{FF2B5EF4-FFF2-40B4-BE49-F238E27FC236}">
                  <a16:creationId xmlns:a16="http://schemas.microsoft.com/office/drawing/2014/main" id="{CDC2635A-C663-47C4-A44E-87EA0F821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08504A">
        <w:rPr>
          <w:rFonts w:eastAsiaTheme="minorHAnsi"/>
          <w:b/>
          <w:bCs/>
          <w:i/>
          <w:iCs/>
          <w:kern w:val="2"/>
          <w:sz w:val="22"/>
          <w:szCs w:val="22"/>
          <w:lang w:eastAsia="en-US"/>
          <w14:ligatures w14:val="standardContextual"/>
        </w:rPr>
        <w:t>2</w:t>
      </w:r>
      <w:r w:rsidR="0008504A"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0008504A"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29.</w:t>
      </w:r>
      <w:r w:rsidR="0008504A" w:rsidRPr="00307028">
        <w:rPr>
          <w:rFonts w:eastAsiaTheme="minorHAnsi"/>
          <w:b/>
          <w:bCs/>
          <w:i/>
          <w:iCs/>
          <w:kern w:val="2"/>
          <w:sz w:val="22"/>
          <w:szCs w:val="22"/>
          <w:lang w:eastAsia="en-US"/>
          <w14:ligatures w14:val="standardContextual"/>
        </w:rPr>
        <w:t xml:space="preserve"> attēls</w:t>
      </w:r>
      <w:r w:rsidR="0008504A" w:rsidRPr="00307028">
        <w:rPr>
          <w:rFonts w:eastAsiaTheme="minorHAnsi"/>
          <w:b/>
          <w:bCs/>
          <w:kern w:val="2"/>
          <w:sz w:val="22"/>
          <w:szCs w:val="22"/>
          <w:lang w:eastAsia="en-US"/>
          <w14:ligatures w14:val="standardContextual"/>
        </w:rPr>
        <w:t xml:space="preserve"> </w:t>
      </w:r>
      <w:r w:rsidR="0008504A" w:rsidRPr="00243B4C">
        <w:rPr>
          <w:rFonts w:eastAsiaTheme="minorHAnsi"/>
          <w:b/>
          <w:bCs/>
          <w:kern w:val="2"/>
          <w:sz w:val="22"/>
          <w:szCs w:val="22"/>
          <w:lang w:eastAsia="en-US"/>
          <w14:ligatures w14:val="standardContextual"/>
        </w:rPr>
        <w:t>Politikas un resursu vadības kartes izdevumu dinamika</w:t>
      </w:r>
      <w:r w:rsidR="0008504A">
        <w:rPr>
          <w:rFonts w:eastAsiaTheme="minorHAnsi"/>
          <w:b/>
          <w:bCs/>
          <w:kern w:val="2"/>
          <w:sz w:val="22"/>
          <w:szCs w:val="22"/>
          <w:lang w:eastAsia="en-US"/>
          <w14:ligatures w14:val="standardContextual"/>
        </w:rPr>
        <w:t>,</w:t>
      </w:r>
      <w:r w:rsidR="0008504A" w:rsidRPr="00243B4C">
        <w:rPr>
          <w:rFonts w:eastAsiaTheme="minorHAnsi"/>
          <w:b/>
          <w:bCs/>
          <w:kern w:val="2"/>
          <w:sz w:val="22"/>
          <w:szCs w:val="22"/>
          <w:lang w:eastAsia="en-US"/>
          <w14:ligatures w14:val="standardContextual"/>
        </w:rPr>
        <w:t xml:space="preserve"> milj. </w:t>
      </w:r>
      <w:proofErr w:type="spellStart"/>
      <w:r w:rsidR="0008504A" w:rsidRPr="00243B4C">
        <w:rPr>
          <w:rFonts w:eastAsiaTheme="minorHAnsi"/>
          <w:b/>
          <w:bCs/>
          <w:i/>
          <w:iCs/>
          <w:kern w:val="2"/>
          <w:sz w:val="22"/>
          <w:szCs w:val="22"/>
          <w:lang w:eastAsia="en-US"/>
          <w14:ligatures w14:val="standardContextual"/>
        </w:rPr>
        <w:t>euro</w:t>
      </w:r>
      <w:proofErr w:type="spellEnd"/>
    </w:p>
    <w:p w14:paraId="62E206A9" w14:textId="77777777" w:rsidR="00D42A40" w:rsidRDefault="00D42A40" w:rsidP="0008504A">
      <w:pPr>
        <w:spacing w:after="120"/>
        <w:ind w:left="-284" w:firstLine="720"/>
        <w:jc w:val="both"/>
        <w:rPr>
          <w:szCs w:val="28"/>
        </w:rPr>
      </w:pPr>
    </w:p>
    <w:p w14:paraId="77ABBB95" w14:textId="63526625" w:rsidR="0008504A" w:rsidRDefault="0008504A" w:rsidP="0008504A">
      <w:pPr>
        <w:spacing w:after="120"/>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CE4507">
        <w:rPr>
          <w:szCs w:val="28"/>
        </w:rPr>
        <w:t>Efektīva resursu izmantošana funkciju izpildē, kā arī augsta pakalpojuma sniegšanas kvalitāte</w:t>
      </w:r>
      <w:r>
        <w:rPr>
          <w:szCs w:val="28"/>
        </w:rPr>
        <w:t>”</w:t>
      </w:r>
      <w:r w:rsidRPr="00C0356C">
        <w:rPr>
          <w:szCs w:val="28"/>
        </w:rPr>
        <w:t xml:space="preserve"> </w:t>
      </w:r>
      <w:r w:rsidRPr="00360C5D">
        <w:rPr>
          <w:szCs w:val="28"/>
        </w:rPr>
        <w:t>izdevumi līdz 2021.</w:t>
      </w:r>
      <w:r>
        <w:rPr>
          <w:szCs w:val="28"/>
        </w:rPr>
        <w:t> </w:t>
      </w:r>
      <w:r w:rsidRPr="00360C5D">
        <w:rPr>
          <w:szCs w:val="28"/>
        </w:rPr>
        <w:t>gadam nav būtiski mainījušies, straujš izdevumu pieaugums vērojams 2023. un 2024.</w:t>
      </w:r>
      <w:r>
        <w:rPr>
          <w:szCs w:val="28"/>
        </w:rPr>
        <w:t> </w:t>
      </w:r>
      <w:r w:rsidRPr="00360C5D">
        <w:rPr>
          <w:szCs w:val="28"/>
        </w:rPr>
        <w:t xml:space="preserve">gadā, kas galvenokārt saistīts ar valsts ārējās sauszemes robežas gar </w:t>
      </w:r>
      <w:r>
        <w:rPr>
          <w:szCs w:val="28"/>
        </w:rPr>
        <w:t>LR</w:t>
      </w:r>
      <w:r w:rsidRPr="00360C5D">
        <w:rPr>
          <w:szCs w:val="28"/>
        </w:rPr>
        <w:t xml:space="preserve"> un Baltkrievijas Republiku infrastruktūras izbūves nodrošināšanu</w:t>
      </w:r>
      <w:r w:rsidR="00D42A40">
        <w:rPr>
          <w:szCs w:val="28"/>
        </w:rPr>
        <w:t>.</w:t>
      </w:r>
    </w:p>
    <w:p w14:paraId="64EC37D9" w14:textId="77777777" w:rsidR="00D42A40" w:rsidRDefault="00D42A40" w:rsidP="00D42A40">
      <w:pPr>
        <w:ind w:firstLine="720"/>
        <w:jc w:val="both"/>
        <w:rPr>
          <w:szCs w:val="28"/>
        </w:rPr>
      </w:pPr>
    </w:p>
    <w:p w14:paraId="39326389" w14:textId="488CB7D3" w:rsidR="00D42A40" w:rsidRDefault="00D42A40" w:rsidP="00D42A40">
      <w:pPr>
        <w:spacing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CE4507">
        <w:rPr>
          <w:szCs w:val="28"/>
        </w:rPr>
        <w:t>Efektīva resursu izmantošana funkciju izpildē, kā arī augsta pakalpojuma sniegšanas kvalitāte</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w:t>
      </w:r>
      <w:r>
        <w:rPr>
          <w:rFonts w:eastAsiaTheme="minorHAnsi"/>
          <w:lang w:eastAsia="en-US"/>
        </w:rPr>
        <w:t xml:space="preserve">vie </w:t>
      </w:r>
      <w:r w:rsidRPr="004D5C23">
        <w:rPr>
          <w:rFonts w:eastAsiaTheme="minorHAnsi"/>
          <w:lang w:eastAsia="en-US"/>
        </w:rPr>
        <w:t>rādītāj</w:t>
      </w:r>
      <w:r>
        <w:rPr>
          <w:rFonts w:eastAsiaTheme="minorHAnsi"/>
          <w:lang w:eastAsia="en-US"/>
        </w:rPr>
        <w:t>i</w:t>
      </w:r>
      <w:r w:rsidRPr="004D5C23">
        <w:rPr>
          <w:rFonts w:eastAsiaTheme="minorHAnsi"/>
          <w:lang w:eastAsia="en-US"/>
        </w:rPr>
        <w:t>.</w:t>
      </w:r>
    </w:p>
    <w:p w14:paraId="050135A4" w14:textId="45B22ADA" w:rsidR="0008504A" w:rsidRDefault="0008504A" w:rsidP="00D42A40">
      <w:pPr>
        <w:spacing w:before="24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20.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8495"/>
        <w:gridCol w:w="556"/>
      </w:tblGrid>
      <w:tr w:rsidR="0008504A" w:rsidRPr="008A1D9E" w14:paraId="79BE67F6" w14:textId="77777777" w:rsidTr="00BF4851">
        <w:trPr>
          <w:trHeight w:val="25"/>
        </w:trPr>
        <w:tc>
          <w:tcPr>
            <w:tcW w:w="469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7374CD" w14:textId="77777777" w:rsidR="0008504A" w:rsidRPr="008A1D9E" w:rsidRDefault="0008504A" w:rsidP="00BF4851">
            <w:pPr>
              <w:jc w:val="center"/>
              <w:textAlignment w:val="bottom"/>
              <w:rPr>
                <w:rFonts w:eastAsia="Times New Roman"/>
                <w:sz w:val="18"/>
                <w:szCs w:val="18"/>
                <w:lang w:eastAsia="lv-LV"/>
              </w:rPr>
            </w:pPr>
            <w:r w:rsidRPr="008A1D9E">
              <w:rPr>
                <w:rFonts w:eastAsia="Verdana"/>
                <w:b/>
                <w:bCs/>
                <w:color w:val="000000"/>
                <w:kern w:val="24"/>
                <w:sz w:val="18"/>
                <w:szCs w:val="18"/>
                <w:lang w:eastAsia="lv-LV"/>
              </w:rPr>
              <w:t>Politikas rezultatīvie rādītāji</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5493FE" w14:textId="77777777" w:rsidR="0008504A" w:rsidRPr="008A1D9E" w:rsidRDefault="0008504A" w:rsidP="00BF4851">
            <w:pPr>
              <w:jc w:val="center"/>
              <w:textAlignment w:val="bottom"/>
              <w:rPr>
                <w:rFonts w:eastAsia="Times New Roman"/>
                <w:sz w:val="18"/>
                <w:szCs w:val="18"/>
                <w:lang w:eastAsia="lv-LV"/>
              </w:rPr>
            </w:pPr>
            <w:r w:rsidRPr="008A1D9E">
              <w:rPr>
                <w:rFonts w:eastAsia="Verdana"/>
                <w:color w:val="000000"/>
                <w:kern w:val="24"/>
                <w:sz w:val="18"/>
                <w:szCs w:val="18"/>
                <w:lang w:eastAsia="lv-LV"/>
              </w:rPr>
              <w:t>2024</w:t>
            </w:r>
          </w:p>
        </w:tc>
      </w:tr>
      <w:tr w:rsidR="0008504A" w:rsidRPr="008A1D9E" w14:paraId="0B18E6E2" w14:textId="77777777" w:rsidTr="00BF4851">
        <w:trPr>
          <w:trHeight w:val="25"/>
        </w:trPr>
        <w:tc>
          <w:tcPr>
            <w:tcW w:w="4693" w:type="pct"/>
            <w:vMerge/>
            <w:tcBorders>
              <w:top w:val="single" w:sz="8" w:space="0" w:color="FFFFFF"/>
              <w:left w:val="single" w:sz="8" w:space="0" w:color="FFFFFF"/>
              <w:bottom w:val="single" w:sz="8" w:space="0" w:color="FFFFFF"/>
              <w:right w:val="single" w:sz="8" w:space="0" w:color="FFFFFF"/>
            </w:tcBorders>
            <w:vAlign w:val="center"/>
            <w:hideMark/>
          </w:tcPr>
          <w:p w14:paraId="18A74FC4" w14:textId="77777777" w:rsidR="0008504A" w:rsidRPr="008A1D9E" w:rsidRDefault="0008504A" w:rsidP="00BF485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ABCE5E" w14:textId="77777777" w:rsidR="0008504A" w:rsidRPr="008A1D9E" w:rsidRDefault="0008504A" w:rsidP="00BF4851">
            <w:pPr>
              <w:jc w:val="center"/>
              <w:textAlignment w:val="bottom"/>
              <w:rPr>
                <w:rFonts w:eastAsia="Times New Roman"/>
                <w:sz w:val="18"/>
                <w:szCs w:val="18"/>
                <w:lang w:eastAsia="lv-LV"/>
              </w:rPr>
            </w:pPr>
            <w:r w:rsidRPr="008A1D9E">
              <w:rPr>
                <w:rFonts w:eastAsia="Verdana"/>
                <w:color w:val="000000"/>
                <w:kern w:val="24"/>
                <w:sz w:val="18"/>
                <w:szCs w:val="18"/>
                <w:lang w:eastAsia="lv-LV"/>
              </w:rPr>
              <w:t>Plāns</w:t>
            </w:r>
          </w:p>
        </w:tc>
      </w:tr>
      <w:tr w:rsidR="0008504A" w:rsidRPr="008A1D9E" w14:paraId="1BBB4A8F" w14:textId="77777777" w:rsidTr="00BF4851">
        <w:trPr>
          <w:trHeight w:val="25"/>
        </w:trPr>
        <w:tc>
          <w:tcPr>
            <w:tcW w:w="46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55E33CF" w14:textId="77777777" w:rsidR="0008504A" w:rsidRPr="008A1D9E" w:rsidRDefault="0008504A" w:rsidP="00BF4851">
            <w:pPr>
              <w:textAlignment w:val="bottom"/>
              <w:rPr>
                <w:rFonts w:eastAsia="Times New Roman"/>
                <w:sz w:val="18"/>
                <w:szCs w:val="18"/>
                <w:lang w:eastAsia="lv-LV"/>
              </w:rPr>
            </w:pPr>
            <w:r w:rsidRPr="008A1D9E">
              <w:rPr>
                <w:rFonts w:eastAsia="Verdana"/>
                <w:color w:val="000000"/>
                <w:kern w:val="24"/>
                <w:sz w:val="18"/>
                <w:szCs w:val="18"/>
                <w:lang w:eastAsia="lv-LV"/>
              </w:rPr>
              <w:t>Ārējās sauszemes robežas  infrastruktūras izbūve uz Latvijas Republikas un Baltkrievijas Republikas robežas (%)</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F65F86" w14:textId="77777777" w:rsidR="0008504A" w:rsidRPr="008A1D9E" w:rsidRDefault="0008504A" w:rsidP="00BF4851">
            <w:pPr>
              <w:jc w:val="center"/>
              <w:textAlignment w:val="bottom"/>
              <w:rPr>
                <w:rFonts w:eastAsia="Times New Roman"/>
                <w:sz w:val="18"/>
                <w:szCs w:val="18"/>
                <w:lang w:eastAsia="lv-LV"/>
              </w:rPr>
            </w:pPr>
            <w:r w:rsidRPr="008A1D9E">
              <w:rPr>
                <w:rFonts w:eastAsia="Verdana"/>
                <w:b/>
                <w:bCs/>
                <w:color w:val="000000"/>
                <w:kern w:val="24"/>
                <w:sz w:val="18"/>
                <w:szCs w:val="18"/>
                <w:lang w:eastAsia="lv-LV"/>
              </w:rPr>
              <w:t>70,0</w:t>
            </w:r>
          </w:p>
        </w:tc>
      </w:tr>
      <w:tr w:rsidR="0008504A" w:rsidRPr="008A1D9E" w14:paraId="6B2271D5" w14:textId="77777777" w:rsidTr="00BF4851">
        <w:trPr>
          <w:trHeight w:val="25"/>
        </w:trPr>
        <w:tc>
          <w:tcPr>
            <w:tcW w:w="46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B28103C" w14:textId="77777777" w:rsidR="0008504A" w:rsidRPr="008A1D9E" w:rsidRDefault="0008504A" w:rsidP="00BF4851">
            <w:pPr>
              <w:rPr>
                <w:rFonts w:eastAsia="Times New Roman"/>
                <w:sz w:val="18"/>
                <w:szCs w:val="18"/>
                <w:lang w:eastAsia="lv-LV"/>
              </w:rPr>
            </w:pPr>
            <w:r w:rsidRPr="008A1D9E">
              <w:rPr>
                <w:rFonts w:eastAsia="Verdana"/>
                <w:color w:val="000000"/>
                <w:kern w:val="24"/>
                <w:sz w:val="18"/>
                <w:szCs w:val="18"/>
                <w:lang w:eastAsia="lv-LV"/>
              </w:rPr>
              <w:t>Ārējās sauszemes robežas infrastruktūras izbūve uz Latvijas Republikas un Krievijas Federācijas robežas (%)</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03C828" w14:textId="77777777" w:rsidR="0008504A" w:rsidRPr="008A1D9E" w:rsidRDefault="0008504A" w:rsidP="00BF4851">
            <w:pPr>
              <w:jc w:val="center"/>
              <w:textAlignment w:val="bottom"/>
              <w:rPr>
                <w:rFonts w:eastAsia="Times New Roman"/>
                <w:sz w:val="18"/>
                <w:szCs w:val="18"/>
                <w:lang w:eastAsia="lv-LV"/>
              </w:rPr>
            </w:pPr>
            <w:r w:rsidRPr="008A1D9E">
              <w:rPr>
                <w:rFonts w:eastAsia="Verdana"/>
                <w:b/>
                <w:bCs/>
                <w:color w:val="000000"/>
                <w:kern w:val="24"/>
                <w:sz w:val="18"/>
                <w:szCs w:val="18"/>
                <w:lang w:eastAsia="lv-LV"/>
              </w:rPr>
              <w:t>100,0</w:t>
            </w:r>
          </w:p>
        </w:tc>
      </w:tr>
      <w:tr w:rsidR="0008504A" w:rsidRPr="008A1D9E" w14:paraId="249C2E1F" w14:textId="77777777" w:rsidTr="00BF4851">
        <w:trPr>
          <w:trHeight w:val="25"/>
        </w:trPr>
        <w:tc>
          <w:tcPr>
            <w:tcW w:w="46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375E746" w14:textId="77777777" w:rsidR="0008504A" w:rsidRPr="008A1D9E" w:rsidRDefault="0008504A" w:rsidP="00BF4851">
            <w:pPr>
              <w:rPr>
                <w:rFonts w:eastAsia="Times New Roman"/>
                <w:sz w:val="18"/>
                <w:szCs w:val="18"/>
                <w:lang w:eastAsia="lv-LV"/>
              </w:rPr>
            </w:pPr>
            <w:r w:rsidRPr="008A1D9E">
              <w:rPr>
                <w:rFonts w:eastAsia="Verdana"/>
                <w:color w:val="000000"/>
                <w:kern w:val="24"/>
                <w:sz w:val="18"/>
                <w:szCs w:val="18"/>
                <w:lang w:eastAsia="lv-LV"/>
              </w:rPr>
              <w:t>Uzbūvēti jauni katastrofu pārvaldības centri (skaits)</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363BAC" w14:textId="77777777" w:rsidR="0008504A" w:rsidRPr="008A1D9E" w:rsidRDefault="0008504A" w:rsidP="00BF4851">
            <w:pPr>
              <w:jc w:val="center"/>
              <w:textAlignment w:val="bottom"/>
              <w:rPr>
                <w:rFonts w:eastAsia="Times New Roman"/>
                <w:sz w:val="18"/>
                <w:szCs w:val="18"/>
                <w:lang w:eastAsia="lv-LV"/>
              </w:rPr>
            </w:pPr>
            <w:r w:rsidRPr="008A1D9E">
              <w:rPr>
                <w:rFonts w:eastAsia="Verdana"/>
                <w:b/>
                <w:bCs/>
                <w:color w:val="000000"/>
                <w:kern w:val="24"/>
                <w:sz w:val="18"/>
                <w:szCs w:val="18"/>
                <w:lang w:eastAsia="lv-LV"/>
              </w:rPr>
              <w:t>8,0</w:t>
            </w:r>
          </w:p>
        </w:tc>
      </w:tr>
    </w:tbl>
    <w:p w14:paraId="16A21FD3" w14:textId="3269B97F" w:rsidR="0008504A" w:rsidRDefault="0008504A" w:rsidP="0008504A">
      <w:pPr>
        <w:spacing w:before="120" w:after="120"/>
        <w:ind w:firstLine="720"/>
        <w:jc w:val="both"/>
        <w:rPr>
          <w:lang w:eastAsia="en-US"/>
        </w:rPr>
      </w:pPr>
      <w:r w:rsidRPr="00084D37">
        <w:rPr>
          <w:lang w:eastAsia="en-US"/>
        </w:rPr>
        <w:t xml:space="preserve">Attiecībā uz politikas rezultatīvo rādītāju “Ārējās sauszemes robežas infrastruktūras izbūve uz Latvijas Republikas un Baltkrievijas Republikas robežas (%)” un “Ārējās sauszemes robežas infrastruktūras izbūve uz Latvijas Republikas un Krievijas Federācijas robežas (%)” </w:t>
      </w:r>
      <w:r>
        <w:rPr>
          <w:lang w:eastAsia="en-US"/>
        </w:rPr>
        <w:t xml:space="preserve">FM </w:t>
      </w:r>
      <w:r w:rsidR="0035626B">
        <w:rPr>
          <w:lang w:eastAsia="en-US"/>
        </w:rPr>
        <w:t>secina</w:t>
      </w:r>
      <w:r w:rsidRPr="00084D37">
        <w:rPr>
          <w:lang w:eastAsia="en-US"/>
        </w:rPr>
        <w:t>, ka arī politikas</w:t>
      </w:r>
      <w:r>
        <w:rPr>
          <w:lang w:eastAsia="en-US"/>
        </w:rPr>
        <w:t xml:space="preserve"> un resursu vadības</w:t>
      </w:r>
      <w:r w:rsidRPr="00084D37">
        <w:rPr>
          <w:lang w:eastAsia="en-US"/>
        </w:rPr>
        <w:t xml:space="preserve"> kartē “Valsts robežas drošība” ir iekļauts politikas</w:t>
      </w:r>
      <w:r w:rsidR="0035626B">
        <w:rPr>
          <w:lang w:eastAsia="en-US"/>
        </w:rPr>
        <w:t xml:space="preserve"> </w:t>
      </w:r>
      <w:r w:rsidRPr="00084D37">
        <w:rPr>
          <w:lang w:eastAsia="en-US"/>
        </w:rPr>
        <w:t>rezultatīvais rādītājs, kas saistīts ar valsts robežas izbūvi, un kuram plāna vērtība 2024.</w:t>
      </w:r>
      <w:r>
        <w:rPr>
          <w:lang w:eastAsia="en-US"/>
        </w:rPr>
        <w:t> </w:t>
      </w:r>
      <w:r w:rsidRPr="00084D37">
        <w:rPr>
          <w:lang w:eastAsia="en-US"/>
        </w:rPr>
        <w:t>gadam ir 100%. Līdz ar to rodas jautājums par šo politikas rezultatīvo rādītāju plāna vērtību 2024.</w:t>
      </w:r>
      <w:r>
        <w:rPr>
          <w:lang w:eastAsia="en-US"/>
        </w:rPr>
        <w:t> </w:t>
      </w:r>
      <w:r w:rsidRPr="00084D37">
        <w:rPr>
          <w:lang w:eastAsia="en-US"/>
        </w:rPr>
        <w:t>gadam savstarpējo korelāciju, kā arī par to</w:t>
      </w:r>
      <w:r>
        <w:rPr>
          <w:lang w:eastAsia="en-US"/>
        </w:rPr>
        <w:t>,</w:t>
      </w:r>
      <w:r w:rsidRPr="00084D37">
        <w:rPr>
          <w:lang w:eastAsia="en-US"/>
        </w:rPr>
        <w:t xml:space="preserve"> kāpēc finansējums viena mērķa sasniegšanai tiek plānots vairākās politikas </w:t>
      </w:r>
      <w:r>
        <w:rPr>
          <w:lang w:eastAsia="en-US"/>
        </w:rPr>
        <w:t xml:space="preserve">un resursu vadības </w:t>
      </w:r>
      <w:r w:rsidRPr="00084D37">
        <w:rPr>
          <w:lang w:eastAsia="en-US"/>
        </w:rPr>
        <w:t xml:space="preserve">kartēs. </w:t>
      </w:r>
    </w:p>
    <w:p w14:paraId="64AB9CD8" w14:textId="08DB9F6E" w:rsidR="0008504A" w:rsidRDefault="0008504A" w:rsidP="0008504A">
      <w:pPr>
        <w:ind w:firstLine="709"/>
        <w:jc w:val="both"/>
      </w:pPr>
      <w:r>
        <w:t xml:space="preserve">IeM </w:t>
      </w:r>
      <w:r w:rsidR="0035626B">
        <w:t>informē</w:t>
      </w:r>
      <w:r>
        <w:t>, ka</w:t>
      </w:r>
      <w:r w:rsidR="0035626B">
        <w:t>,</w:t>
      </w:r>
      <w:r>
        <w:t xml:space="preserve"> veidojot 2025. gada budžeta pieprasījumu, tiks ņemts vērā FM komentārs un tiks nodrošināts, ka ar valsts robežu saistītie politikas rezultatīvie rādītāji un paredzētais finansējums tiks iekļauts vienā politikas un resursu vadības kartē.</w:t>
      </w:r>
    </w:p>
    <w:p w14:paraId="54999B85" w14:textId="21BA7997" w:rsidR="0008504A" w:rsidRDefault="0008504A" w:rsidP="0035626B">
      <w:pPr>
        <w:spacing w:before="120" w:after="120"/>
        <w:ind w:firstLine="720"/>
        <w:jc w:val="both"/>
        <w:rPr>
          <w:lang w:eastAsia="en-US"/>
        </w:rPr>
      </w:pPr>
      <w:r w:rsidRPr="00084D37">
        <w:rPr>
          <w:lang w:eastAsia="en-US"/>
        </w:rPr>
        <w:t xml:space="preserve">Papildus </w:t>
      </w:r>
      <w:r>
        <w:rPr>
          <w:lang w:eastAsia="en-US"/>
        </w:rPr>
        <w:t>FM norāda</w:t>
      </w:r>
      <w:r w:rsidRPr="00084D37">
        <w:rPr>
          <w:lang w:eastAsia="en-US"/>
        </w:rPr>
        <w:t>, ka politikas</w:t>
      </w:r>
      <w:r>
        <w:rPr>
          <w:lang w:eastAsia="en-US"/>
        </w:rPr>
        <w:t xml:space="preserve"> un resursu vadības</w:t>
      </w:r>
      <w:r w:rsidRPr="00084D37">
        <w:rPr>
          <w:lang w:eastAsia="en-US"/>
        </w:rPr>
        <w:t xml:space="preserve"> karti būtu nepieciešams pievienot citai/</w:t>
      </w:r>
      <w:proofErr w:type="spellStart"/>
      <w:r w:rsidRPr="00084D37">
        <w:rPr>
          <w:lang w:eastAsia="en-US"/>
        </w:rPr>
        <w:t>ām</w:t>
      </w:r>
      <w:proofErr w:type="spellEnd"/>
      <w:r w:rsidRPr="00084D37">
        <w:rPr>
          <w:lang w:eastAsia="en-US"/>
        </w:rPr>
        <w:t xml:space="preserve"> atbilstošai/</w:t>
      </w:r>
      <w:proofErr w:type="spellStart"/>
      <w:r w:rsidRPr="00084D37">
        <w:rPr>
          <w:lang w:eastAsia="en-US"/>
        </w:rPr>
        <w:t>ām</w:t>
      </w:r>
      <w:proofErr w:type="spellEnd"/>
      <w:r w:rsidRPr="00084D37">
        <w:rPr>
          <w:lang w:eastAsia="en-US"/>
        </w:rPr>
        <w:t xml:space="preserve"> politikas</w:t>
      </w:r>
      <w:r>
        <w:rPr>
          <w:lang w:eastAsia="en-US"/>
        </w:rPr>
        <w:t xml:space="preserve"> un resursu vadības</w:t>
      </w:r>
      <w:r w:rsidRPr="00084D37">
        <w:rPr>
          <w:lang w:eastAsia="en-US"/>
        </w:rPr>
        <w:t xml:space="preserve"> kartei/</w:t>
      </w:r>
      <w:proofErr w:type="spellStart"/>
      <w:r w:rsidRPr="00084D37">
        <w:rPr>
          <w:lang w:eastAsia="en-US"/>
        </w:rPr>
        <w:t>ēm</w:t>
      </w:r>
      <w:proofErr w:type="spellEnd"/>
      <w:r w:rsidRPr="00084D37">
        <w:rPr>
          <w:lang w:eastAsia="en-US"/>
        </w:rPr>
        <w:t>.</w:t>
      </w:r>
      <w:bookmarkStart w:id="65" w:name="_Hlk169170672"/>
      <w:r w:rsidR="0035626B">
        <w:rPr>
          <w:lang w:eastAsia="en-US"/>
        </w:rPr>
        <w:t xml:space="preserve"> </w:t>
      </w:r>
      <w:r w:rsidR="00A148A7" w:rsidRPr="00A148A7">
        <w:t xml:space="preserve">IeM ierosina politikas un resursu vadības karti “Efektīva resursu izmantošana funkciju izpildē, kā arī augsta pakalpojuma sniegšanas kvalitāte” apvienot ar politikas un resursu vadības karti “Vienotās sakaru un </w:t>
      </w:r>
      <w:r w:rsidR="00A148A7" w:rsidRPr="00A148A7">
        <w:lastRenderedPageBreak/>
        <w:t>informācijas sistēmas nodrošināšana” jaunā politikas un resursu vadības kartē “Kvalitatīva darba vide”.</w:t>
      </w:r>
      <w:r>
        <w:t xml:space="preserve"> </w:t>
      </w:r>
      <w:bookmarkEnd w:id="65"/>
    </w:p>
    <w:p w14:paraId="50BFFCA5" w14:textId="77777777" w:rsidR="0008504A" w:rsidRDefault="0008504A" w:rsidP="0035626B">
      <w:pPr>
        <w:spacing w:before="240"/>
        <w:jc w:val="center"/>
        <w:rPr>
          <w:b/>
          <w:bCs/>
          <w:i/>
          <w:iCs/>
          <w:u w:val="single"/>
          <w:lang w:eastAsia="en-US"/>
        </w:rPr>
      </w:pPr>
      <w:r w:rsidRPr="00443788">
        <w:rPr>
          <w:b/>
          <w:bCs/>
          <w:i/>
          <w:iCs/>
          <w:u w:val="single"/>
          <w:lang w:eastAsia="en-US"/>
        </w:rPr>
        <w:t>Valsts drošības dienesta darbība</w:t>
      </w:r>
    </w:p>
    <w:p w14:paraId="704C2BEB" w14:textId="77777777" w:rsidR="0008504A" w:rsidRDefault="0008504A" w:rsidP="0008504A">
      <w:pPr>
        <w:jc w:val="center"/>
        <w:rPr>
          <w:b/>
          <w:bCs/>
          <w:i/>
          <w:iCs/>
          <w:u w:val="single"/>
          <w:lang w:eastAsia="en-US"/>
        </w:rPr>
      </w:pPr>
      <w:r w:rsidRPr="00243B4C">
        <w:rPr>
          <w:noProof/>
          <w:szCs w:val="28"/>
        </w:rPr>
        <mc:AlternateContent>
          <mc:Choice Requires="wpg">
            <w:drawing>
              <wp:anchor distT="0" distB="0" distL="114300" distR="114300" simplePos="0" relativeHeight="251899904" behindDoc="0" locked="0" layoutInCell="1" allowOverlap="1" wp14:anchorId="0214C8DC" wp14:editId="3B6123D8">
                <wp:simplePos x="0" y="0"/>
                <wp:positionH relativeFrom="margin">
                  <wp:posOffset>-13335</wp:posOffset>
                </wp:positionH>
                <wp:positionV relativeFrom="paragraph">
                  <wp:posOffset>68580</wp:posOffset>
                </wp:positionV>
                <wp:extent cx="5803894" cy="457200"/>
                <wp:effectExtent l="0" t="0" r="6985" b="0"/>
                <wp:wrapNone/>
                <wp:docPr id="1384295781" name="Group 11"/>
                <wp:cNvGraphicFramePr/>
                <a:graphic xmlns:a="http://schemas.openxmlformats.org/drawingml/2006/main">
                  <a:graphicData uri="http://schemas.microsoft.com/office/word/2010/wordprocessingGroup">
                    <wpg:wgp>
                      <wpg:cNvGrpSpPr/>
                      <wpg:grpSpPr>
                        <a:xfrm>
                          <a:off x="0" y="0"/>
                          <a:ext cx="5803894" cy="457200"/>
                          <a:chOff x="0" y="38100"/>
                          <a:chExt cx="812800" cy="1445838"/>
                        </a:xfrm>
                      </wpg:grpSpPr>
                      <wps:wsp>
                        <wps:cNvPr id="510160721"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38836600" name="TextBox 13"/>
                        <wps:cNvSpPr txBox="1"/>
                        <wps:spPr>
                          <a:xfrm>
                            <a:off x="0" y="111906"/>
                            <a:ext cx="812800" cy="1372032"/>
                          </a:xfrm>
                          <a:prstGeom prst="rect">
                            <a:avLst/>
                          </a:prstGeom>
                        </wps:spPr>
                        <wps:txbx>
                          <w:txbxContent>
                            <w:p w14:paraId="12801E8A" w14:textId="77777777" w:rsidR="0008504A" w:rsidRPr="00443788" w:rsidRDefault="0008504A" w:rsidP="0008504A">
                              <w:pPr>
                                <w:rPr>
                                  <w:i/>
                                  <w:iCs/>
                                  <w:lang w:eastAsia="en-US"/>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443788">
                                <w:rPr>
                                  <w:color w:val="000000" w:themeColor="text1"/>
                                  <w:kern w:val="24"/>
                                </w:rPr>
                                <w:t>īstenot valsts politiku valsts drošības jomā /</w:t>
                              </w:r>
                              <w:r>
                                <w:rPr>
                                  <w:color w:val="000000" w:themeColor="text1"/>
                                  <w:kern w:val="24"/>
                                </w:rPr>
                                <w:t xml:space="preserve"> </w:t>
                              </w:r>
                              <w:r w:rsidRPr="00443788">
                                <w:rPr>
                                  <w:i/>
                                  <w:iCs/>
                                  <w:color w:val="000000" w:themeColor="text1"/>
                                  <w:kern w:val="24"/>
                                </w:rPr>
                                <w:t>MK 2018. gada 18. decembra noteikumi Nr. 823 “Valsts drošības dienesta nolikums”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214C8DC" id="_x0000_s1109" style="position:absolute;left:0;text-align:left;margin-left:-1.05pt;margin-top:5.4pt;width:457pt;height:36pt;z-index:251899904;mso-position-horizontal-relative:margin;mso-width-relative:margin;mso-height-relative:margin" coordorigin=",381" coordsize="8128,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">
                <v:shape id="Freeform 12" o:spid="_x0000_s1110"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11" type="#_x0000_t202" style="position:absolute;top:1119;width:8128;height:13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" filled="f" stroked="f">
                  <v:textbox inset="4pt,4pt,4pt,4pt">
                    <w:txbxContent>
                      <w:p w14:paraId="12801E8A" w14:textId="77777777" w:rsidR="0008504A" w:rsidRPr="00443788" w:rsidRDefault="0008504A" w:rsidP="0008504A">
                        <w:pPr>
                          <w:rPr>
                            <w:i/>
                            <w:iCs/>
                            <w:lang w:eastAsia="en-US"/>
                          </w:rPr>
                        </w:pPr>
                        <w:r w:rsidRPr="00F64441">
                          <w:rPr>
                            <w:b/>
                            <w:bCs/>
                            <w:lang w:eastAsia="en-US"/>
                          </w:rPr>
                          <w:t>Politikas mērķis</w:t>
                        </w:r>
                        <w:r>
                          <w:rPr>
                            <w:b/>
                            <w:bCs/>
                            <w:lang w:eastAsia="en-US"/>
                          </w:rPr>
                          <w:t>:</w:t>
                        </w:r>
                        <w:r w:rsidRPr="006F6CA7">
                          <w:rPr>
                            <w:rFonts w:ascii="Verdana" w:eastAsia="Verdana" w:hAnsi="Verdana" w:cs="Arial"/>
                            <w:color w:val="000000" w:themeColor="text1"/>
                            <w:kern w:val="24"/>
                            <w:sz w:val="28"/>
                            <w:szCs w:val="28"/>
                            <w:lang w:eastAsia="lv-LV"/>
                          </w:rPr>
                          <w:t xml:space="preserve"> </w:t>
                        </w:r>
                        <w:r w:rsidRPr="00443788">
                          <w:rPr>
                            <w:color w:val="000000" w:themeColor="text1"/>
                            <w:kern w:val="24"/>
                          </w:rPr>
                          <w:t>īstenot valsts politiku valsts drošības jomā /</w:t>
                        </w:r>
                        <w:r>
                          <w:rPr>
                            <w:color w:val="000000" w:themeColor="text1"/>
                            <w:kern w:val="24"/>
                          </w:rPr>
                          <w:t xml:space="preserve"> </w:t>
                        </w:r>
                        <w:r w:rsidRPr="00443788">
                          <w:rPr>
                            <w:i/>
                            <w:iCs/>
                            <w:color w:val="000000" w:themeColor="text1"/>
                            <w:kern w:val="24"/>
                          </w:rPr>
                          <w:t>MK 2018. gada 18. decembra noteikumi Nr. 823 “Valsts drošības dienesta nolikums”</w:t>
                        </w:r>
                      </w:p>
                    </w:txbxContent>
                  </v:textbox>
                </v:shape>
                <w10:wrap anchorx="margin"/>
              </v:group>
            </w:pict>
          </mc:Fallback>
        </mc:AlternateContent>
      </w:r>
    </w:p>
    <w:p w14:paraId="353DB861" w14:textId="77777777" w:rsidR="0008504A" w:rsidRDefault="0008504A" w:rsidP="0008504A">
      <w:pPr>
        <w:rPr>
          <w:b/>
          <w:bCs/>
          <w:i/>
          <w:iCs/>
          <w:lang w:eastAsia="en-US"/>
        </w:rPr>
      </w:pPr>
    </w:p>
    <w:p w14:paraId="1BD72B32" w14:textId="794A4CBD" w:rsidR="0008504A" w:rsidRDefault="0008504A" w:rsidP="0008504A">
      <w:pPr>
        <w:rPr>
          <w:b/>
          <w:bCs/>
          <w:lang w:eastAsia="en-US"/>
        </w:rPr>
      </w:pPr>
    </w:p>
    <w:p w14:paraId="28A0DB5B"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6DD29800" w14:textId="77777777" w:rsidR="0008504A" w:rsidRPr="008A72E4" w:rsidRDefault="0008504A" w:rsidP="0008504A">
      <w:pPr>
        <w:rPr>
          <w:sz w:val="8"/>
          <w:szCs w:val="10"/>
        </w:rPr>
      </w:pPr>
    </w:p>
    <w:p w14:paraId="431E3BCD" w14:textId="77777777" w:rsidR="0008504A" w:rsidRPr="008A72E4" w:rsidRDefault="0008504A" w:rsidP="0008504A">
      <w:pPr>
        <w:spacing w:after="120"/>
        <w:rPr>
          <w:rFonts w:eastAsiaTheme="minorHAnsi"/>
          <w:b/>
          <w:bCs/>
          <w:i/>
          <w:iCs/>
          <w:kern w:val="2"/>
          <w:sz w:val="16"/>
          <w:szCs w:val="16"/>
          <w:lang w:eastAsia="en-US"/>
          <w14:ligatures w14:val="standardContextual"/>
        </w:rPr>
        <w:sectPr w:rsidR="0008504A" w:rsidRPr="008A72E4" w:rsidSect="0008504A">
          <w:type w:val="continuous"/>
          <w:pgSz w:w="11906" w:h="16838"/>
          <w:pgMar w:top="1134" w:right="1134" w:bottom="1134" w:left="1701" w:header="709" w:footer="709" w:gutter="0"/>
          <w:cols w:num="2" w:space="281"/>
          <w:docGrid w:linePitch="360"/>
        </w:sectPr>
      </w:pPr>
    </w:p>
    <w:p w14:paraId="79E8EE6D" w14:textId="084F02DA" w:rsidR="0008504A" w:rsidRPr="005F5511" w:rsidRDefault="008A72E4" w:rsidP="008A72E4">
      <w:pPr>
        <w:spacing w:after="120"/>
        <w:ind w:right="-355"/>
        <w:jc w:val="center"/>
        <w:rPr>
          <w:lang w:eastAsia="en-US"/>
        </w:rPr>
      </w:pPr>
      <w:r w:rsidRPr="00443788">
        <w:rPr>
          <w:noProof/>
          <w:lang w:eastAsia="en-US"/>
        </w:rPr>
        <w:drawing>
          <wp:anchor distT="0" distB="0" distL="114300" distR="114300" simplePos="0" relativeHeight="251900928" behindDoc="0" locked="0" layoutInCell="1" allowOverlap="1" wp14:anchorId="712E62D5" wp14:editId="785D1224">
            <wp:simplePos x="0" y="0"/>
            <wp:positionH relativeFrom="column">
              <wp:posOffset>0</wp:posOffset>
            </wp:positionH>
            <wp:positionV relativeFrom="paragraph">
              <wp:posOffset>358775</wp:posOffset>
            </wp:positionV>
            <wp:extent cx="2844800" cy="1733550"/>
            <wp:effectExtent l="0" t="0" r="0" b="0"/>
            <wp:wrapSquare wrapText="bothSides"/>
            <wp:docPr id="1204426788" name="Chart 1">
              <a:extLst xmlns:a="http://schemas.openxmlformats.org/drawingml/2006/main">
                <a:ext uri="{FF2B5EF4-FFF2-40B4-BE49-F238E27FC236}">
                  <a16:creationId xmlns:a16="http://schemas.microsoft.com/office/drawing/2014/main" id="{B1623E06-D4E5-40CD-B3FF-CAE2F3DAE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08504A">
        <w:rPr>
          <w:rFonts w:eastAsiaTheme="minorHAnsi"/>
          <w:b/>
          <w:bCs/>
          <w:i/>
          <w:iCs/>
          <w:kern w:val="2"/>
          <w:sz w:val="22"/>
          <w:szCs w:val="22"/>
          <w:lang w:eastAsia="en-US"/>
          <w14:ligatures w14:val="standardContextual"/>
        </w:rPr>
        <w:t>2</w:t>
      </w:r>
      <w:r w:rsidR="0008504A"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1</w:t>
      </w:r>
      <w:r w:rsidR="0008504A" w:rsidRPr="00307028">
        <w:rPr>
          <w:rFonts w:eastAsiaTheme="minorHAnsi"/>
          <w:b/>
          <w:bCs/>
          <w:i/>
          <w:iCs/>
          <w:kern w:val="2"/>
          <w:sz w:val="22"/>
          <w:szCs w:val="22"/>
          <w:lang w:eastAsia="en-US"/>
          <w14:ligatures w14:val="standardContextual"/>
        </w:rPr>
        <w:t>.</w:t>
      </w:r>
      <w:r w:rsidR="00011C37">
        <w:rPr>
          <w:rFonts w:eastAsiaTheme="minorHAnsi"/>
          <w:b/>
          <w:bCs/>
          <w:i/>
          <w:iCs/>
          <w:kern w:val="2"/>
          <w:sz w:val="22"/>
          <w:szCs w:val="22"/>
          <w:lang w:eastAsia="en-US"/>
          <w14:ligatures w14:val="standardContextual"/>
        </w:rPr>
        <w:t>30.</w:t>
      </w:r>
      <w:r w:rsidR="0008504A" w:rsidRPr="00307028">
        <w:rPr>
          <w:rFonts w:eastAsiaTheme="minorHAnsi"/>
          <w:b/>
          <w:bCs/>
          <w:i/>
          <w:iCs/>
          <w:kern w:val="2"/>
          <w:sz w:val="22"/>
          <w:szCs w:val="22"/>
          <w:lang w:eastAsia="en-US"/>
          <w14:ligatures w14:val="standardContextual"/>
        </w:rPr>
        <w:t xml:space="preserve"> attēls</w:t>
      </w:r>
      <w:r w:rsidR="0008504A" w:rsidRPr="00307028">
        <w:rPr>
          <w:rFonts w:eastAsiaTheme="minorHAnsi"/>
          <w:b/>
          <w:bCs/>
          <w:kern w:val="2"/>
          <w:sz w:val="22"/>
          <w:szCs w:val="22"/>
          <w:lang w:eastAsia="en-US"/>
          <w14:ligatures w14:val="standardContextual"/>
        </w:rPr>
        <w:t xml:space="preserve"> </w:t>
      </w:r>
      <w:r w:rsidR="0008504A" w:rsidRPr="00243B4C">
        <w:rPr>
          <w:rFonts w:eastAsiaTheme="minorHAnsi"/>
          <w:b/>
          <w:bCs/>
          <w:kern w:val="2"/>
          <w:sz w:val="22"/>
          <w:szCs w:val="22"/>
          <w:lang w:eastAsia="en-US"/>
          <w14:ligatures w14:val="standardContextual"/>
        </w:rPr>
        <w:t>Politikas un resursu vadības kartes izdevumu dinamika</w:t>
      </w:r>
      <w:r w:rsidR="0008504A">
        <w:rPr>
          <w:rFonts w:eastAsiaTheme="minorHAnsi"/>
          <w:b/>
          <w:bCs/>
          <w:kern w:val="2"/>
          <w:sz w:val="22"/>
          <w:szCs w:val="22"/>
          <w:lang w:eastAsia="en-US"/>
          <w14:ligatures w14:val="standardContextual"/>
        </w:rPr>
        <w:t>,</w:t>
      </w:r>
      <w:r w:rsidR="0008504A" w:rsidRPr="00243B4C">
        <w:rPr>
          <w:rFonts w:eastAsiaTheme="minorHAnsi"/>
          <w:b/>
          <w:bCs/>
          <w:kern w:val="2"/>
          <w:sz w:val="22"/>
          <w:szCs w:val="22"/>
          <w:lang w:eastAsia="en-US"/>
          <w14:ligatures w14:val="standardContextual"/>
        </w:rPr>
        <w:t xml:space="preserve"> milj. </w:t>
      </w:r>
      <w:proofErr w:type="spellStart"/>
      <w:r w:rsidR="0008504A" w:rsidRPr="00243B4C">
        <w:rPr>
          <w:rFonts w:eastAsiaTheme="minorHAnsi"/>
          <w:b/>
          <w:bCs/>
          <w:i/>
          <w:iCs/>
          <w:kern w:val="2"/>
          <w:sz w:val="22"/>
          <w:szCs w:val="22"/>
          <w:lang w:eastAsia="en-US"/>
          <w14:ligatures w14:val="standardContextual"/>
        </w:rPr>
        <w:t>euro</w:t>
      </w:r>
      <w:proofErr w:type="spellEnd"/>
    </w:p>
    <w:p w14:paraId="111E6864" w14:textId="77777777" w:rsidR="0008504A" w:rsidRDefault="0008504A" w:rsidP="0008504A">
      <w:pPr>
        <w:spacing w:after="120"/>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443788">
        <w:rPr>
          <w:szCs w:val="28"/>
        </w:rPr>
        <w:t>Valsts drošības dienesta darbība</w:t>
      </w:r>
      <w:r>
        <w:rPr>
          <w:szCs w:val="28"/>
        </w:rPr>
        <w:t>”</w:t>
      </w:r>
      <w:r w:rsidRPr="00C0356C">
        <w:rPr>
          <w:szCs w:val="28"/>
        </w:rPr>
        <w:t xml:space="preserve"> </w:t>
      </w:r>
      <w:r w:rsidRPr="00061189">
        <w:rPr>
          <w:szCs w:val="28"/>
        </w:rPr>
        <w:t>” izdevumi pakāpeniski pieaug no 2017.</w:t>
      </w:r>
      <w:r>
        <w:rPr>
          <w:szCs w:val="28"/>
        </w:rPr>
        <w:t> </w:t>
      </w:r>
      <w:r w:rsidRPr="00061189">
        <w:rPr>
          <w:szCs w:val="28"/>
        </w:rPr>
        <w:t>gada, straujš izdevumu pieaugums vērojams no 2023.</w:t>
      </w:r>
      <w:r>
        <w:rPr>
          <w:szCs w:val="28"/>
        </w:rPr>
        <w:t> </w:t>
      </w:r>
      <w:r w:rsidRPr="00061189">
        <w:rPr>
          <w:szCs w:val="28"/>
        </w:rPr>
        <w:t>gada.</w:t>
      </w:r>
    </w:p>
    <w:p w14:paraId="66375F5C" w14:textId="63C0F00C" w:rsidR="0008504A" w:rsidRDefault="0008504A" w:rsidP="008A72E4">
      <w:pPr>
        <w:spacing w:before="120"/>
        <w:ind w:firstLine="720"/>
        <w:jc w:val="both"/>
        <w:rPr>
          <w:szCs w:val="28"/>
        </w:rPr>
      </w:pPr>
      <w:r w:rsidRPr="00061189">
        <w:rPr>
          <w:szCs w:val="28"/>
        </w:rPr>
        <w:t xml:space="preserve">Ņemot vērā, ka politikas un resursu vadības karte “Valsts drošības dienesta darbība” satur klasificētu informāciju, </w:t>
      </w:r>
      <w:r>
        <w:rPr>
          <w:szCs w:val="28"/>
        </w:rPr>
        <w:t xml:space="preserve">FM </w:t>
      </w:r>
      <w:r w:rsidRPr="00061189">
        <w:rPr>
          <w:szCs w:val="28"/>
        </w:rPr>
        <w:t>aicin</w:t>
      </w:r>
      <w:r>
        <w:rPr>
          <w:szCs w:val="28"/>
        </w:rPr>
        <w:t xml:space="preserve">a </w:t>
      </w:r>
      <w:r w:rsidRPr="00061189">
        <w:rPr>
          <w:szCs w:val="28"/>
        </w:rPr>
        <w:t xml:space="preserve">izvērtēt iespēju šo politikas </w:t>
      </w:r>
      <w:r>
        <w:rPr>
          <w:szCs w:val="28"/>
        </w:rPr>
        <w:t xml:space="preserve">un resursu vadības </w:t>
      </w:r>
      <w:r w:rsidRPr="00061189">
        <w:rPr>
          <w:szCs w:val="28"/>
        </w:rPr>
        <w:t>karti pievienot citai atbilstoša</w:t>
      </w:r>
      <w:r w:rsidR="008A72E4">
        <w:rPr>
          <w:szCs w:val="28"/>
        </w:rPr>
        <w:t>i</w:t>
      </w:r>
      <w:r w:rsidRPr="00061189">
        <w:rPr>
          <w:szCs w:val="28"/>
        </w:rPr>
        <w:t xml:space="preserve"> politikas </w:t>
      </w:r>
      <w:r>
        <w:rPr>
          <w:szCs w:val="28"/>
        </w:rPr>
        <w:t xml:space="preserve">un resursu vadības </w:t>
      </w:r>
      <w:r w:rsidRPr="00061189">
        <w:rPr>
          <w:szCs w:val="28"/>
        </w:rPr>
        <w:t xml:space="preserve">kartei, neizdalot Valsts drošības dienesta finansējumu atsevišķā politikas </w:t>
      </w:r>
      <w:r>
        <w:rPr>
          <w:szCs w:val="28"/>
        </w:rPr>
        <w:t xml:space="preserve">un resursu vadības </w:t>
      </w:r>
      <w:r w:rsidRPr="00061189">
        <w:rPr>
          <w:szCs w:val="28"/>
        </w:rPr>
        <w:t>kartē.</w:t>
      </w:r>
    </w:p>
    <w:p w14:paraId="75523A7D" w14:textId="37E0A9BF" w:rsidR="0008504A" w:rsidRDefault="0008504A" w:rsidP="008A72E4">
      <w:pPr>
        <w:pStyle w:val="ListParagraph"/>
        <w:spacing w:before="120"/>
        <w:ind w:left="0" w:firstLine="709"/>
        <w:jc w:val="both"/>
      </w:pPr>
      <w:r>
        <w:rPr>
          <w:szCs w:val="28"/>
        </w:rPr>
        <w:t xml:space="preserve">IeM norāda, ka </w:t>
      </w:r>
      <w:r>
        <w:t>izvērtēs iespēju politikas un resursu vadības karti “</w:t>
      </w:r>
      <w:r w:rsidRPr="00BE127A">
        <w:t>Valsts drošības dienesta dar</w:t>
      </w:r>
      <w:r>
        <w:t>b</w:t>
      </w:r>
      <w:r w:rsidRPr="00BE127A">
        <w:t>ība</w:t>
      </w:r>
      <w:r>
        <w:t xml:space="preserve">” </w:t>
      </w:r>
      <w:r w:rsidRPr="000F5575">
        <w:t>pievienot citai atbilstošajai politikas</w:t>
      </w:r>
      <w:r>
        <w:t xml:space="preserve"> un resursu vadības</w:t>
      </w:r>
      <w:r w:rsidRPr="000F5575">
        <w:t xml:space="preserve"> kartei</w:t>
      </w:r>
      <w:r>
        <w:t>.</w:t>
      </w:r>
      <w:r w:rsidRPr="00F8539A">
        <w:t xml:space="preserve"> </w:t>
      </w:r>
    </w:p>
    <w:p w14:paraId="42D4BCF5" w14:textId="77777777" w:rsidR="0008504A" w:rsidRDefault="0008504A" w:rsidP="008A72E4">
      <w:pPr>
        <w:spacing w:before="240"/>
        <w:jc w:val="center"/>
        <w:rPr>
          <w:b/>
          <w:bCs/>
          <w:i/>
          <w:iCs/>
          <w:u w:val="single"/>
          <w:lang w:eastAsia="en-US"/>
        </w:rPr>
      </w:pPr>
      <w:r w:rsidRPr="00BA63F8">
        <w:rPr>
          <w:b/>
          <w:bCs/>
          <w:i/>
          <w:iCs/>
          <w:u w:val="single"/>
          <w:lang w:eastAsia="en-US"/>
        </w:rPr>
        <w:t xml:space="preserve">Nozaru vadība un </w:t>
      </w:r>
      <w:proofErr w:type="spellStart"/>
      <w:r w:rsidRPr="00BA63F8">
        <w:rPr>
          <w:b/>
          <w:bCs/>
          <w:i/>
          <w:iCs/>
          <w:u w:val="single"/>
          <w:lang w:eastAsia="en-US"/>
        </w:rPr>
        <w:t>iekšlietu</w:t>
      </w:r>
      <w:proofErr w:type="spellEnd"/>
      <w:r w:rsidRPr="00BA63F8">
        <w:rPr>
          <w:b/>
          <w:bCs/>
          <w:i/>
          <w:iCs/>
          <w:u w:val="single"/>
          <w:lang w:eastAsia="en-US"/>
        </w:rPr>
        <w:t xml:space="preserve"> politikas plānošana</w:t>
      </w:r>
    </w:p>
    <w:p w14:paraId="7661E9BA" w14:textId="77777777" w:rsidR="0008504A" w:rsidRPr="004B699A" w:rsidRDefault="0008504A" w:rsidP="0008504A">
      <w:pPr>
        <w:jc w:val="center"/>
        <w:rPr>
          <w:b/>
          <w:bCs/>
          <w:i/>
          <w:iCs/>
          <w:u w:val="single"/>
          <w:lang w:eastAsia="en-US"/>
        </w:rPr>
        <w:sectPr w:rsidR="0008504A" w:rsidRPr="004B699A" w:rsidSect="0008504A">
          <w:type w:val="continuous"/>
          <w:pgSz w:w="11906" w:h="16838"/>
          <w:pgMar w:top="1134" w:right="1134" w:bottom="1134" w:left="1701" w:header="709" w:footer="709" w:gutter="0"/>
          <w:cols w:space="281"/>
          <w:docGrid w:linePitch="360"/>
        </w:sectPr>
      </w:pPr>
    </w:p>
    <w:p w14:paraId="255085E6"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r w:rsidRPr="00243B4C">
        <w:rPr>
          <w:noProof/>
          <w:szCs w:val="28"/>
        </w:rPr>
        <mc:AlternateContent>
          <mc:Choice Requires="wpg">
            <w:drawing>
              <wp:anchor distT="0" distB="0" distL="114300" distR="114300" simplePos="0" relativeHeight="251901952" behindDoc="0" locked="0" layoutInCell="1" allowOverlap="1" wp14:anchorId="5F9FB0ED" wp14:editId="4FE924CC">
                <wp:simplePos x="0" y="0"/>
                <wp:positionH relativeFrom="margin">
                  <wp:posOffset>-26035</wp:posOffset>
                </wp:positionH>
                <wp:positionV relativeFrom="paragraph">
                  <wp:posOffset>34925</wp:posOffset>
                </wp:positionV>
                <wp:extent cx="5816597" cy="1390650"/>
                <wp:effectExtent l="0" t="0" r="0" b="0"/>
                <wp:wrapNone/>
                <wp:docPr id="673644036" name="Group 11"/>
                <wp:cNvGraphicFramePr/>
                <a:graphic xmlns:a="http://schemas.openxmlformats.org/drawingml/2006/main">
                  <a:graphicData uri="http://schemas.microsoft.com/office/word/2010/wordprocessingGroup">
                    <wpg:wgp>
                      <wpg:cNvGrpSpPr/>
                      <wpg:grpSpPr>
                        <a:xfrm>
                          <a:off x="0" y="0"/>
                          <a:ext cx="5816597" cy="1390650"/>
                          <a:chOff x="0" y="38100"/>
                          <a:chExt cx="814579" cy="1445838"/>
                        </a:xfrm>
                      </wpg:grpSpPr>
                      <wps:wsp>
                        <wps:cNvPr id="36394958"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139508739" name="TextBox 13"/>
                        <wps:cNvSpPr txBox="1"/>
                        <wps:spPr>
                          <a:xfrm>
                            <a:off x="1779" y="91674"/>
                            <a:ext cx="812800" cy="1372032"/>
                          </a:xfrm>
                          <a:prstGeom prst="rect">
                            <a:avLst/>
                          </a:prstGeom>
                        </wps:spPr>
                        <wps:txbx>
                          <w:txbxContent>
                            <w:p w14:paraId="685409C2" w14:textId="2FF6B3B7" w:rsidR="0008504A" w:rsidRPr="00BA63F8" w:rsidRDefault="0008504A" w:rsidP="0008504A">
                              <w:pPr>
                                <w:jc w:val="both"/>
                                <w:rPr>
                                  <w:i/>
                                  <w:iCs/>
                                  <w:lang w:eastAsia="en-US"/>
                                </w:rPr>
                              </w:pPr>
                              <w:r w:rsidRPr="00F64441">
                                <w:rPr>
                                  <w:b/>
                                  <w:bCs/>
                                  <w:lang w:eastAsia="en-US"/>
                                </w:rPr>
                                <w:t>Politikas mērķis</w:t>
                              </w:r>
                              <w:r>
                                <w:rPr>
                                  <w:b/>
                                  <w:bCs/>
                                  <w:lang w:eastAsia="en-US"/>
                                </w:rPr>
                                <w:t>:</w:t>
                              </w:r>
                              <w:r>
                                <w:rPr>
                                  <w:rFonts w:ascii="Verdana" w:eastAsia="Verdana" w:hAnsi="Verdana" w:cs="Arial"/>
                                  <w:color w:val="000000" w:themeColor="text1"/>
                                  <w:kern w:val="24"/>
                                  <w:sz w:val="28"/>
                                  <w:szCs w:val="28"/>
                                  <w:lang w:eastAsia="lv-LV"/>
                                </w:rPr>
                                <w:t xml:space="preserve"> </w:t>
                              </w:r>
                              <w:r w:rsidRPr="00BA63F8">
                                <w:rPr>
                                  <w:color w:val="000000" w:themeColor="text1"/>
                                  <w:kern w:val="24"/>
                                </w:rPr>
                                <w:t xml:space="preserve">izstrādāt, organizēt un koordinēt </w:t>
                              </w:r>
                              <w:proofErr w:type="spellStart"/>
                              <w:r w:rsidRPr="00BA63F8">
                                <w:rPr>
                                  <w:color w:val="000000" w:themeColor="text1"/>
                                  <w:kern w:val="24"/>
                                </w:rPr>
                                <w:t>iekšlietu</w:t>
                              </w:r>
                              <w:proofErr w:type="spellEnd"/>
                              <w:r w:rsidRPr="00BA63F8">
                                <w:rPr>
                                  <w:color w:val="000000" w:themeColor="text1"/>
                                  <w:kern w:val="24"/>
                                </w:rPr>
                                <w:t xml:space="preserve"> politiku, kā arī saistošo likumu un citu ārējo normatīvo aktu īstenošanu sabiedriskās kārtības un drošības, valsts robežas drošības, noziedzības novēršanas un apkarošanas, civilās aizsardzības, ugunsdrošības, ugunsdzēsības un glābšanas, pilsonības, iedzīvotāju uzskaites un dokumentēšanas, un migrācijas jomās / </w:t>
                              </w:r>
                              <w:r w:rsidRPr="00BA63F8">
                                <w:rPr>
                                  <w:i/>
                                  <w:iCs/>
                                  <w:color w:val="000000" w:themeColor="text1"/>
                                  <w:kern w:val="24"/>
                                </w:rPr>
                                <w:t>MK 2020. gada 22. septembra noteikumi Nr. 589 “</w:t>
                              </w:r>
                              <w:proofErr w:type="spellStart"/>
                              <w:r w:rsidRPr="00BA63F8">
                                <w:rPr>
                                  <w:i/>
                                  <w:iCs/>
                                  <w:color w:val="000000" w:themeColor="text1"/>
                                  <w:kern w:val="24"/>
                                </w:rPr>
                                <w:t>Iekšlietu</w:t>
                              </w:r>
                              <w:proofErr w:type="spellEnd"/>
                              <w:r w:rsidRPr="00BA63F8">
                                <w:rPr>
                                  <w:i/>
                                  <w:iCs/>
                                  <w:color w:val="000000" w:themeColor="text1"/>
                                  <w:kern w:val="24"/>
                                </w:rPr>
                                <w:t xml:space="preserve"> ministrijas nolikums” / </w:t>
                              </w:r>
                              <w:proofErr w:type="spellStart"/>
                              <w:r w:rsidRPr="00BA63F8">
                                <w:rPr>
                                  <w:i/>
                                  <w:iCs/>
                                  <w:color w:val="000000" w:themeColor="text1"/>
                                  <w:kern w:val="24"/>
                                </w:rPr>
                                <w:t>Iekšlietu</w:t>
                              </w:r>
                              <w:proofErr w:type="spellEnd"/>
                              <w:r w:rsidRPr="00BA63F8">
                                <w:rPr>
                                  <w:i/>
                                  <w:iCs/>
                                  <w:color w:val="000000" w:themeColor="text1"/>
                                  <w:kern w:val="24"/>
                                </w:rPr>
                                <w:t xml:space="preserve"> nozares stratēģija 2023. – 2027. gadam/ </w:t>
                              </w:r>
                              <w:r>
                                <w:rPr>
                                  <w:i/>
                                  <w:iCs/>
                                  <w:color w:val="000000" w:themeColor="text1"/>
                                  <w:kern w:val="24"/>
                                </w:rPr>
                                <w:t>IeM</w:t>
                              </w:r>
                              <w:r w:rsidRPr="00BA63F8">
                                <w:rPr>
                                  <w:i/>
                                  <w:iCs/>
                                  <w:color w:val="000000" w:themeColor="text1"/>
                                  <w:kern w:val="24"/>
                                </w:rPr>
                                <w:t xml:space="preserve"> darbības stratēģija 2023.</w:t>
                              </w:r>
                              <w:r w:rsidR="008A72E4">
                                <w:rPr>
                                  <w:i/>
                                  <w:iCs/>
                                  <w:color w:val="000000" w:themeColor="text1"/>
                                  <w:kern w:val="24"/>
                                </w:rPr>
                                <w:t> </w:t>
                              </w:r>
                              <w:r w:rsidRPr="00BA63F8">
                                <w:rPr>
                                  <w:i/>
                                  <w:iCs/>
                                  <w:color w:val="000000" w:themeColor="text1"/>
                                  <w:kern w:val="24"/>
                                </w:rPr>
                                <w:t>–</w:t>
                              </w:r>
                              <w:r w:rsidR="008A72E4">
                                <w:rPr>
                                  <w:i/>
                                  <w:iCs/>
                                  <w:color w:val="000000" w:themeColor="text1"/>
                                  <w:kern w:val="24"/>
                                </w:rPr>
                                <w:t> </w:t>
                              </w:r>
                              <w:r w:rsidRPr="00BA63F8">
                                <w:rPr>
                                  <w:i/>
                                  <w:iCs/>
                                  <w:color w:val="000000" w:themeColor="text1"/>
                                  <w:kern w:val="24"/>
                                </w:rPr>
                                <w:t>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F9FB0ED" id="_x0000_s1112" style="position:absolute;margin-left:-2.05pt;margin-top:2.75pt;width:458pt;height:109.5pt;z-index:251901952;mso-position-horizontal-relative:margin;mso-width-relative:margin;mso-height-relative:margin" coordorigin=",381" coordsize="8145,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">
                <v:shape id="Freeform 12" o:spid="_x0000_s1113"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14" type="#_x0000_t202" style="position:absolute;left:17;top:916;width:8128;height:13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" filled="f" stroked="f">
                  <v:textbox inset="4pt,4pt,4pt,4pt">
                    <w:txbxContent>
                      <w:p w14:paraId="685409C2" w14:textId="2FF6B3B7" w:rsidR="0008504A" w:rsidRPr="00BA63F8" w:rsidRDefault="0008504A" w:rsidP="0008504A">
                        <w:pPr>
                          <w:jc w:val="both"/>
                          <w:rPr>
                            <w:i/>
                            <w:iCs/>
                            <w:lang w:eastAsia="en-US"/>
                          </w:rPr>
                        </w:pPr>
                        <w:r w:rsidRPr="00F64441">
                          <w:rPr>
                            <w:b/>
                            <w:bCs/>
                            <w:lang w:eastAsia="en-US"/>
                          </w:rPr>
                          <w:t>Politikas mērķis</w:t>
                        </w:r>
                        <w:r>
                          <w:rPr>
                            <w:b/>
                            <w:bCs/>
                            <w:lang w:eastAsia="en-US"/>
                          </w:rPr>
                          <w:t>:</w:t>
                        </w:r>
                        <w:r>
                          <w:rPr>
                            <w:rFonts w:ascii="Verdana" w:eastAsia="Verdana" w:hAnsi="Verdana" w:cs="Arial"/>
                            <w:color w:val="000000" w:themeColor="text1"/>
                            <w:kern w:val="24"/>
                            <w:sz w:val="28"/>
                            <w:szCs w:val="28"/>
                            <w:lang w:eastAsia="lv-LV"/>
                          </w:rPr>
                          <w:t xml:space="preserve"> </w:t>
                        </w:r>
                        <w:r w:rsidRPr="00BA63F8">
                          <w:rPr>
                            <w:color w:val="000000" w:themeColor="text1"/>
                            <w:kern w:val="24"/>
                          </w:rPr>
                          <w:t xml:space="preserve">izstrādāt, organizēt un koordinēt </w:t>
                        </w:r>
                        <w:proofErr w:type="spellStart"/>
                        <w:r w:rsidRPr="00BA63F8">
                          <w:rPr>
                            <w:color w:val="000000" w:themeColor="text1"/>
                            <w:kern w:val="24"/>
                          </w:rPr>
                          <w:t>iekšlietu</w:t>
                        </w:r>
                        <w:proofErr w:type="spellEnd"/>
                        <w:r w:rsidRPr="00BA63F8">
                          <w:rPr>
                            <w:color w:val="000000" w:themeColor="text1"/>
                            <w:kern w:val="24"/>
                          </w:rPr>
                          <w:t xml:space="preserve"> politiku, kā arī saistošo likumu un citu ārējo normatīvo aktu īstenošanu sabiedriskās kārtības un drošības, valsts robežas drošības, noziedzības novēršanas un apkarošanas, civilās aizsardzības, ugunsdrošības, ugunsdzēsības un glābšanas, pilsonības, iedzīvotāju uzskaites un dokumentēšanas, un migrācijas jomās / </w:t>
                        </w:r>
                        <w:r w:rsidRPr="00BA63F8">
                          <w:rPr>
                            <w:i/>
                            <w:iCs/>
                            <w:color w:val="000000" w:themeColor="text1"/>
                            <w:kern w:val="24"/>
                          </w:rPr>
                          <w:t>MK 2020. gada 22. septembra noteikumi Nr. 589 “</w:t>
                        </w:r>
                        <w:proofErr w:type="spellStart"/>
                        <w:r w:rsidRPr="00BA63F8">
                          <w:rPr>
                            <w:i/>
                            <w:iCs/>
                            <w:color w:val="000000" w:themeColor="text1"/>
                            <w:kern w:val="24"/>
                          </w:rPr>
                          <w:t>Iekšlietu</w:t>
                        </w:r>
                        <w:proofErr w:type="spellEnd"/>
                        <w:r w:rsidRPr="00BA63F8">
                          <w:rPr>
                            <w:i/>
                            <w:iCs/>
                            <w:color w:val="000000" w:themeColor="text1"/>
                            <w:kern w:val="24"/>
                          </w:rPr>
                          <w:t xml:space="preserve"> ministrijas nolikums” / </w:t>
                        </w:r>
                        <w:proofErr w:type="spellStart"/>
                        <w:r w:rsidRPr="00BA63F8">
                          <w:rPr>
                            <w:i/>
                            <w:iCs/>
                            <w:color w:val="000000" w:themeColor="text1"/>
                            <w:kern w:val="24"/>
                          </w:rPr>
                          <w:t>Iekšlietu</w:t>
                        </w:r>
                        <w:proofErr w:type="spellEnd"/>
                        <w:r w:rsidRPr="00BA63F8">
                          <w:rPr>
                            <w:i/>
                            <w:iCs/>
                            <w:color w:val="000000" w:themeColor="text1"/>
                            <w:kern w:val="24"/>
                          </w:rPr>
                          <w:t xml:space="preserve"> nozares stratēģija 2023. – 2027. gadam/ </w:t>
                        </w:r>
                        <w:r>
                          <w:rPr>
                            <w:i/>
                            <w:iCs/>
                            <w:color w:val="000000" w:themeColor="text1"/>
                            <w:kern w:val="24"/>
                          </w:rPr>
                          <w:t>IeM</w:t>
                        </w:r>
                        <w:r w:rsidRPr="00BA63F8">
                          <w:rPr>
                            <w:i/>
                            <w:iCs/>
                            <w:color w:val="000000" w:themeColor="text1"/>
                            <w:kern w:val="24"/>
                          </w:rPr>
                          <w:t xml:space="preserve"> darbības stratēģija 2023.</w:t>
                        </w:r>
                        <w:r w:rsidR="008A72E4">
                          <w:rPr>
                            <w:i/>
                            <w:iCs/>
                            <w:color w:val="000000" w:themeColor="text1"/>
                            <w:kern w:val="24"/>
                          </w:rPr>
                          <w:t> </w:t>
                        </w:r>
                        <w:r w:rsidRPr="00BA63F8">
                          <w:rPr>
                            <w:i/>
                            <w:iCs/>
                            <w:color w:val="000000" w:themeColor="text1"/>
                            <w:kern w:val="24"/>
                          </w:rPr>
                          <w:t>–</w:t>
                        </w:r>
                        <w:r w:rsidR="008A72E4">
                          <w:rPr>
                            <w:i/>
                            <w:iCs/>
                            <w:color w:val="000000" w:themeColor="text1"/>
                            <w:kern w:val="24"/>
                          </w:rPr>
                          <w:t> </w:t>
                        </w:r>
                        <w:r w:rsidRPr="00BA63F8">
                          <w:rPr>
                            <w:i/>
                            <w:iCs/>
                            <w:color w:val="000000" w:themeColor="text1"/>
                            <w:kern w:val="24"/>
                          </w:rPr>
                          <w:t>2027. gadam</w:t>
                        </w:r>
                      </w:p>
                    </w:txbxContent>
                  </v:textbox>
                </v:shape>
                <w10:wrap anchorx="margin"/>
              </v:group>
            </w:pict>
          </mc:Fallback>
        </mc:AlternateContent>
      </w:r>
    </w:p>
    <w:p w14:paraId="1D2D8FD0" w14:textId="77777777" w:rsidR="0008504A" w:rsidRDefault="0008504A" w:rsidP="0008504A">
      <w:pPr>
        <w:jc w:val="both"/>
        <w:rPr>
          <w:szCs w:val="28"/>
        </w:rPr>
      </w:pPr>
    </w:p>
    <w:p w14:paraId="77F2EE6F" w14:textId="77777777" w:rsidR="0008504A" w:rsidRDefault="0008504A" w:rsidP="0008504A">
      <w:pPr>
        <w:ind w:firstLine="720"/>
        <w:jc w:val="both"/>
        <w:rPr>
          <w:szCs w:val="28"/>
        </w:rPr>
      </w:pPr>
    </w:p>
    <w:p w14:paraId="3DB20A4A" w14:textId="77777777" w:rsidR="0008504A" w:rsidRDefault="0008504A" w:rsidP="0008504A">
      <w:pPr>
        <w:ind w:firstLine="720"/>
        <w:jc w:val="both"/>
        <w:rPr>
          <w:szCs w:val="28"/>
        </w:rPr>
      </w:pPr>
    </w:p>
    <w:p w14:paraId="72419D5C" w14:textId="77777777" w:rsidR="0008504A" w:rsidRDefault="0008504A" w:rsidP="0008504A">
      <w:pPr>
        <w:jc w:val="center"/>
        <w:rPr>
          <w:b/>
          <w:bCs/>
          <w:i/>
          <w:iCs/>
          <w:u w:val="single"/>
          <w:lang w:eastAsia="en-US"/>
        </w:rPr>
      </w:pPr>
    </w:p>
    <w:p w14:paraId="5A3EC283" w14:textId="77777777" w:rsidR="0008504A" w:rsidRDefault="0008504A" w:rsidP="0008504A">
      <w:pPr>
        <w:rPr>
          <w:b/>
          <w:bCs/>
          <w:i/>
          <w:iCs/>
          <w:lang w:eastAsia="en-US"/>
        </w:rPr>
      </w:pPr>
    </w:p>
    <w:p w14:paraId="34B9119A" w14:textId="77777777" w:rsidR="0008504A" w:rsidRDefault="0008504A" w:rsidP="0008504A">
      <w:pPr>
        <w:rPr>
          <w:b/>
          <w:bCs/>
          <w:lang w:eastAsia="en-US"/>
        </w:rPr>
      </w:pPr>
    </w:p>
    <w:p w14:paraId="3AE51E02"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02BCFD22" w14:textId="77777777" w:rsidR="0008504A" w:rsidRDefault="0008504A" w:rsidP="0008504A">
      <w:pPr>
        <w:rPr>
          <w:szCs w:val="28"/>
        </w:rPr>
      </w:pPr>
    </w:p>
    <w:p w14:paraId="2747C2FE" w14:textId="77777777" w:rsidR="0008504A" w:rsidRDefault="0008504A" w:rsidP="0008504A">
      <w:pPr>
        <w:rPr>
          <w:szCs w:val="28"/>
        </w:rPr>
      </w:pPr>
    </w:p>
    <w:p w14:paraId="07104240"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15CA4FAB" w14:textId="77777777" w:rsidR="0008504A" w:rsidRPr="008A72E4" w:rsidRDefault="0008504A" w:rsidP="008A72E4">
      <w:pPr>
        <w:jc w:val="center"/>
        <w:rPr>
          <w:rFonts w:eastAsiaTheme="minorHAnsi"/>
          <w:b/>
          <w:bCs/>
          <w:i/>
          <w:iCs/>
          <w:kern w:val="2"/>
          <w:sz w:val="8"/>
          <w:szCs w:val="8"/>
          <w:lang w:eastAsia="en-US"/>
          <w14:ligatures w14:val="standardContextual"/>
        </w:rPr>
      </w:pPr>
    </w:p>
    <w:p w14:paraId="0D5F125D" w14:textId="28943EC1" w:rsidR="0008504A" w:rsidRPr="005F5511" w:rsidRDefault="0008504A" w:rsidP="0008504A">
      <w:pPr>
        <w:spacing w:after="120"/>
        <w:jc w:val="center"/>
        <w:rPr>
          <w:lang w:eastAsia="en-US"/>
        </w:rPr>
      </w:pPr>
      <w:r w:rsidRPr="00C13248">
        <w:rPr>
          <w:noProof/>
          <w:szCs w:val="28"/>
        </w:rPr>
        <w:drawing>
          <wp:anchor distT="0" distB="0" distL="114300" distR="114300" simplePos="0" relativeHeight="251902976" behindDoc="0" locked="0" layoutInCell="1" allowOverlap="1" wp14:anchorId="743212BA" wp14:editId="43ECCC0A">
            <wp:simplePos x="0" y="0"/>
            <wp:positionH relativeFrom="column">
              <wp:posOffset>-57785</wp:posOffset>
            </wp:positionH>
            <wp:positionV relativeFrom="paragraph">
              <wp:posOffset>327025</wp:posOffset>
            </wp:positionV>
            <wp:extent cx="2901950" cy="1600200"/>
            <wp:effectExtent l="0" t="0" r="0" b="0"/>
            <wp:wrapSquare wrapText="bothSides"/>
            <wp:docPr id="57818681" name="Chart 1">
              <a:extLst xmlns:a="http://schemas.openxmlformats.org/drawingml/2006/main">
                <a:ext uri="{FF2B5EF4-FFF2-40B4-BE49-F238E27FC236}">
                  <a16:creationId xmlns:a16="http://schemas.microsoft.com/office/drawing/2014/main" id="{C5F44582-316B-4042-9039-C1F898C5A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35038F4" w14:textId="77777777" w:rsidR="0008504A" w:rsidRPr="008A72E4" w:rsidRDefault="0008504A" w:rsidP="008A72E4">
      <w:pPr>
        <w:ind w:left="-284" w:firstLine="720"/>
        <w:jc w:val="both"/>
        <w:rPr>
          <w:sz w:val="2"/>
          <w:szCs w:val="2"/>
        </w:rPr>
      </w:pPr>
    </w:p>
    <w:p w14:paraId="07A5A0D7" w14:textId="1CFE14A8" w:rsidR="0008504A" w:rsidRDefault="0008504A" w:rsidP="0008504A">
      <w:pPr>
        <w:spacing w:after="120"/>
        <w:ind w:left="-284" w:firstLine="720"/>
        <w:jc w:val="both"/>
        <w:rPr>
          <w:szCs w:val="28"/>
        </w:rPr>
        <w:sectPr w:rsidR="0008504A" w:rsidSect="0008504A">
          <w:type w:val="continuous"/>
          <w:pgSz w:w="11906" w:h="16838"/>
          <w:pgMar w:top="1134" w:right="1134" w:bottom="1134" w:left="1701" w:header="709" w:footer="709" w:gutter="0"/>
          <w:cols w:num="2" w:space="708"/>
          <w:docGrid w:linePitch="360"/>
        </w:sectPr>
      </w:pPr>
      <w:r w:rsidRPr="00C13248">
        <w:rPr>
          <w:szCs w:val="28"/>
        </w:rPr>
        <w:t xml:space="preserve">Politikas un resursu vadības kartes  “Nozaru vadība un </w:t>
      </w:r>
      <w:proofErr w:type="spellStart"/>
      <w:r w:rsidRPr="00C13248">
        <w:rPr>
          <w:szCs w:val="28"/>
        </w:rPr>
        <w:t>iekšlietu</w:t>
      </w:r>
      <w:proofErr w:type="spellEnd"/>
      <w:r w:rsidRPr="00C13248">
        <w:rPr>
          <w:szCs w:val="28"/>
        </w:rPr>
        <w:t xml:space="preserve"> politikas plānošana” izdevumi līdz 2022.</w:t>
      </w:r>
      <w:r>
        <w:rPr>
          <w:szCs w:val="28"/>
        </w:rPr>
        <w:t> </w:t>
      </w:r>
      <w:r w:rsidRPr="00C13248">
        <w:rPr>
          <w:szCs w:val="28"/>
        </w:rPr>
        <w:t>gadam būtiski nav mainījies, savukārt no 2023. gada vērojams izdevumu pieaugums</w:t>
      </w:r>
      <w:r w:rsidRPr="00061189">
        <w:rPr>
          <w:szCs w:val="28"/>
        </w:rPr>
        <w:t>.</w:t>
      </w:r>
      <w:r>
        <w:rPr>
          <w:szCs w:val="28"/>
        </w:rPr>
        <w:t xml:space="preserve"> </w:t>
      </w:r>
      <w:r w:rsidRPr="00C13248">
        <w:rPr>
          <w:szCs w:val="28"/>
        </w:rPr>
        <w:t>Izdevumu pieaugums</w:t>
      </w:r>
      <w:r w:rsidR="008A72E4">
        <w:rPr>
          <w:szCs w:val="28"/>
        </w:rPr>
        <w:t xml:space="preserve"> no </w:t>
      </w:r>
      <w:r w:rsidRPr="00C13248">
        <w:rPr>
          <w:szCs w:val="28"/>
        </w:rPr>
        <w:t>2024.</w:t>
      </w:r>
      <w:r>
        <w:rPr>
          <w:szCs w:val="28"/>
        </w:rPr>
        <w:t> </w:t>
      </w:r>
      <w:r w:rsidRPr="00C13248">
        <w:rPr>
          <w:szCs w:val="28"/>
        </w:rPr>
        <w:t>gad</w:t>
      </w:r>
      <w:r w:rsidR="008A72E4">
        <w:rPr>
          <w:szCs w:val="28"/>
        </w:rPr>
        <w:t>a</w:t>
      </w:r>
      <w:r w:rsidRPr="00C13248">
        <w:rPr>
          <w:szCs w:val="28"/>
        </w:rPr>
        <w:t xml:space="preserve"> skaidrojams ar atmaksām valsts pamatbudžetā par Iekšējās drošības un Patvēruma, migrācijas un integrācijas fondu un Finansiālā atbalsta instrumenta robežu pārvaldības un vīzu politikas finansējumu</w:t>
      </w:r>
      <w:r>
        <w:rPr>
          <w:szCs w:val="28"/>
        </w:rPr>
        <w:t>.</w:t>
      </w:r>
      <w:r w:rsidRPr="00C13248">
        <w:rPr>
          <w:szCs w:val="28"/>
        </w:rPr>
        <w:t xml:space="preserve">  </w:t>
      </w:r>
    </w:p>
    <w:p w14:paraId="4ED4558A" w14:textId="77777777" w:rsidR="0008504A" w:rsidRDefault="0008504A" w:rsidP="0008504A">
      <w:pPr>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BC52D7">
        <w:rPr>
          <w:szCs w:val="28"/>
        </w:rPr>
        <w:t xml:space="preserve">Nozaru vadība un </w:t>
      </w:r>
      <w:proofErr w:type="spellStart"/>
      <w:r w:rsidRPr="00BC52D7">
        <w:rPr>
          <w:szCs w:val="28"/>
        </w:rPr>
        <w:t>iekšlietu</w:t>
      </w:r>
      <w:proofErr w:type="spellEnd"/>
      <w:r w:rsidRPr="00BC52D7">
        <w:rPr>
          <w:szCs w:val="28"/>
        </w:rPr>
        <w:t xml:space="preserve">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w:t>
      </w:r>
      <w:r>
        <w:rPr>
          <w:rFonts w:eastAsiaTheme="minorHAnsi"/>
          <w:lang w:eastAsia="en-US"/>
        </w:rPr>
        <w:t xml:space="preserve">vie </w:t>
      </w:r>
      <w:r w:rsidRPr="004D5C23">
        <w:rPr>
          <w:rFonts w:eastAsiaTheme="minorHAnsi"/>
          <w:lang w:eastAsia="en-US"/>
        </w:rPr>
        <w:t>rādītāj</w:t>
      </w:r>
      <w:r>
        <w:rPr>
          <w:rFonts w:eastAsiaTheme="minorHAnsi"/>
          <w:lang w:eastAsia="en-US"/>
        </w:rPr>
        <w:t>i</w:t>
      </w:r>
      <w:r w:rsidRPr="004D5C23">
        <w:rPr>
          <w:rFonts w:eastAsiaTheme="minorHAnsi"/>
          <w:lang w:eastAsia="en-US"/>
        </w:rPr>
        <w:t>.</w:t>
      </w:r>
    </w:p>
    <w:p w14:paraId="04ADD571" w14:textId="48D4C078" w:rsidR="0008504A" w:rsidRDefault="0008504A" w:rsidP="008A72E4">
      <w:pPr>
        <w:spacing w:before="16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7929"/>
        <w:gridCol w:w="1122"/>
      </w:tblGrid>
      <w:tr w:rsidR="0008504A" w:rsidRPr="003F136E" w14:paraId="6B8ECC05" w14:textId="77777777" w:rsidTr="00BF4851">
        <w:trPr>
          <w:trHeight w:val="25"/>
        </w:trPr>
        <w:tc>
          <w:tcPr>
            <w:tcW w:w="4380"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E1FBE3" w14:textId="77777777" w:rsidR="0008504A" w:rsidRPr="003F136E" w:rsidRDefault="0008504A" w:rsidP="00BF4851">
            <w:pPr>
              <w:jc w:val="center"/>
              <w:textAlignment w:val="bottom"/>
              <w:rPr>
                <w:rFonts w:eastAsia="Times New Roman"/>
                <w:sz w:val="18"/>
                <w:szCs w:val="18"/>
                <w:lang w:eastAsia="lv-LV"/>
              </w:rPr>
            </w:pPr>
            <w:r w:rsidRPr="003F136E">
              <w:rPr>
                <w:rFonts w:eastAsia="Verdana"/>
                <w:b/>
                <w:bCs/>
                <w:color w:val="000000"/>
                <w:kern w:val="24"/>
                <w:sz w:val="18"/>
                <w:szCs w:val="18"/>
                <w:lang w:eastAsia="lv-LV"/>
              </w:rPr>
              <w:t>Politikas rezultatīvie rādītāji</w:t>
            </w:r>
          </w:p>
        </w:tc>
        <w:tc>
          <w:tcPr>
            <w:tcW w:w="6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88F0E8" w14:textId="77777777" w:rsidR="0008504A" w:rsidRPr="003F136E" w:rsidRDefault="0008504A" w:rsidP="00BF4851">
            <w:pPr>
              <w:jc w:val="center"/>
              <w:textAlignment w:val="bottom"/>
              <w:rPr>
                <w:rFonts w:eastAsia="Times New Roman"/>
                <w:sz w:val="18"/>
                <w:szCs w:val="18"/>
                <w:lang w:eastAsia="lv-LV"/>
              </w:rPr>
            </w:pPr>
            <w:r w:rsidRPr="003F136E">
              <w:rPr>
                <w:rFonts w:eastAsia="Verdana"/>
                <w:color w:val="000000"/>
                <w:kern w:val="24"/>
                <w:sz w:val="18"/>
                <w:szCs w:val="18"/>
                <w:lang w:eastAsia="lv-LV"/>
              </w:rPr>
              <w:t>2024</w:t>
            </w:r>
          </w:p>
        </w:tc>
      </w:tr>
      <w:tr w:rsidR="0008504A" w:rsidRPr="003F136E" w14:paraId="7C397444" w14:textId="77777777" w:rsidTr="00BF4851">
        <w:trPr>
          <w:trHeight w:val="25"/>
        </w:trPr>
        <w:tc>
          <w:tcPr>
            <w:tcW w:w="4380" w:type="pct"/>
            <w:vMerge/>
            <w:tcBorders>
              <w:top w:val="single" w:sz="8" w:space="0" w:color="FFFFFF"/>
              <w:left w:val="single" w:sz="8" w:space="0" w:color="FFFFFF"/>
              <w:bottom w:val="single" w:sz="8" w:space="0" w:color="FFFFFF"/>
              <w:right w:val="single" w:sz="8" w:space="0" w:color="FFFFFF"/>
            </w:tcBorders>
            <w:vAlign w:val="center"/>
            <w:hideMark/>
          </w:tcPr>
          <w:p w14:paraId="6035D08E" w14:textId="77777777" w:rsidR="0008504A" w:rsidRPr="003F136E" w:rsidRDefault="0008504A" w:rsidP="00BF4851">
            <w:pPr>
              <w:rPr>
                <w:rFonts w:eastAsia="Times New Roman"/>
                <w:sz w:val="18"/>
                <w:szCs w:val="18"/>
                <w:lang w:eastAsia="lv-LV"/>
              </w:rPr>
            </w:pPr>
          </w:p>
        </w:tc>
        <w:tc>
          <w:tcPr>
            <w:tcW w:w="6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8EB16E" w14:textId="77777777" w:rsidR="0008504A" w:rsidRPr="003F136E" w:rsidRDefault="0008504A" w:rsidP="00BF4851">
            <w:pPr>
              <w:jc w:val="center"/>
              <w:textAlignment w:val="bottom"/>
              <w:rPr>
                <w:rFonts w:eastAsia="Times New Roman"/>
                <w:sz w:val="18"/>
                <w:szCs w:val="18"/>
                <w:lang w:eastAsia="lv-LV"/>
              </w:rPr>
            </w:pPr>
            <w:r w:rsidRPr="003F136E">
              <w:rPr>
                <w:rFonts w:eastAsia="Verdana"/>
                <w:color w:val="000000"/>
                <w:kern w:val="24"/>
                <w:sz w:val="18"/>
                <w:szCs w:val="18"/>
                <w:lang w:eastAsia="lv-LV"/>
              </w:rPr>
              <w:t>Plāns</w:t>
            </w:r>
          </w:p>
        </w:tc>
      </w:tr>
      <w:tr w:rsidR="0008504A" w:rsidRPr="003F136E" w14:paraId="1558E38F" w14:textId="77777777" w:rsidTr="00BF4851">
        <w:trPr>
          <w:trHeight w:val="25"/>
        </w:trPr>
        <w:tc>
          <w:tcPr>
            <w:tcW w:w="438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32E5475" w14:textId="77777777" w:rsidR="0008504A" w:rsidRPr="003F136E" w:rsidRDefault="0008504A" w:rsidP="00BF4851">
            <w:pPr>
              <w:textAlignment w:val="bottom"/>
              <w:rPr>
                <w:rFonts w:eastAsia="Times New Roman"/>
                <w:sz w:val="18"/>
                <w:szCs w:val="18"/>
                <w:lang w:eastAsia="lv-LV"/>
              </w:rPr>
            </w:pPr>
            <w:proofErr w:type="spellStart"/>
            <w:r w:rsidRPr="003F136E">
              <w:rPr>
                <w:rFonts w:eastAsia="Verdana"/>
                <w:color w:val="000000"/>
                <w:kern w:val="24"/>
                <w:sz w:val="18"/>
                <w:szCs w:val="18"/>
                <w:lang w:eastAsia="lv-LV"/>
              </w:rPr>
              <w:t>Iekšlietu</w:t>
            </w:r>
            <w:proofErr w:type="spellEnd"/>
            <w:r w:rsidRPr="003F136E">
              <w:rPr>
                <w:rFonts w:eastAsia="Verdana"/>
                <w:color w:val="000000"/>
                <w:kern w:val="24"/>
                <w:sz w:val="18"/>
                <w:szCs w:val="18"/>
                <w:lang w:eastAsia="lv-LV"/>
              </w:rPr>
              <w:t xml:space="preserve"> ministrijas nodarbināto, kas gada ietvaros paaugstinājuši profesionālo kvalifikāciju, īpatsvars (%)</w:t>
            </w:r>
          </w:p>
        </w:tc>
        <w:tc>
          <w:tcPr>
            <w:tcW w:w="6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6ADACD" w14:textId="77777777" w:rsidR="0008504A" w:rsidRPr="003F136E" w:rsidRDefault="0008504A" w:rsidP="00BF4851">
            <w:pPr>
              <w:jc w:val="center"/>
              <w:textAlignment w:val="bottom"/>
              <w:rPr>
                <w:rFonts w:eastAsia="Times New Roman"/>
                <w:sz w:val="18"/>
                <w:szCs w:val="18"/>
                <w:lang w:eastAsia="lv-LV"/>
              </w:rPr>
            </w:pPr>
            <w:r w:rsidRPr="003F136E">
              <w:rPr>
                <w:rFonts w:eastAsia="Verdana"/>
                <w:b/>
                <w:bCs/>
                <w:color w:val="000000"/>
                <w:kern w:val="24"/>
                <w:sz w:val="18"/>
                <w:szCs w:val="18"/>
                <w:lang w:eastAsia="lv-LV"/>
              </w:rPr>
              <w:t>64</w:t>
            </w:r>
          </w:p>
        </w:tc>
      </w:tr>
      <w:tr w:rsidR="0008504A" w:rsidRPr="003F136E" w14:paraId="078635B8" w14:textId="77777777" w:rsidTr="00BF4851">
        <w:trPr>
          <w:trHeight w:val="25"/>
        </w:trPr>
        <w:tc>
          <w:tcPr>
            <w:tcW w:w="438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E1EACCF" w14:textId="77777777" w:rsidR="0008504A" w:rsidRPr="003F136E" w:rsidRDefault="0008504A" w:rsidP="00BF4851">
            <w:pPr>
              <w:rPr>
                <w:rFonts w:eastAsia="Times New Roman"/>
                <w:sz w:val="18"/>
                <w:szCs w:val="18"/>
                <w:lang w:eastAsia="lv-LV"/>
              </w:rPr>
            </w:pPr>
            <w:proofErr w:type="spellStart"/>
            <w:r w:rsidRPr="003F136E">
              <w:rPr>
                <w:rFonts w:eastAsia="Verdana"/>
                <w:color w:val="000000"/>
                <w:kern w:val="24"/>
                <w:sz w:val="18"/>
                <w:szCs w:val="18"/>
                <w:lang w:eastAsia="lv-LV"/>
              </w:rPr>
              <w:t>Iekšlietu</w:t>
            </w:r>
            <w:proofErr w:type="spellEnd"/>
            <w:r w:rsidRPr="003F136E">
              <w:rPr>
                <w:rFonts w:eastAsia="Verdana"/>
                <w:color w:val="000000"/>
                <w:kern w:val="24"/>
                <w:sz w:val="18"/>
                <w:szCs w:val="18"/>
                <w:lang w:eastAsia="lv-LV"/>
              </w:rPr>
              <w:t xml:space="preserve"> ministrijas aizpildīto amata vietu īpatsvars no kopējā amata vietu skaita (%)</w:t>
            </w:r>
          </w:p>
        </w:tc>
        <w:tc>
          <w:tcPr>
            <w:tcW w:w="6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D83C18" w14:textId="77777777" w:rsidR="0008504A" w:rsidRPr="003F136E" w:rsidRDefault="0008504A" w:rsidP="00BF4851">
            <w:pPr>
              <w:jc w:val="center"/>
              <w:textAlignment w:val="bottom"/>
              <w:rPr>
                <w:rFonts w:eastAsia="Times New Roman"/>
                <w:sz w:val="18"/>
                <w:szCs w:val="18"/>
                <w:lang w:eastAsia="lv-LV"/>
              </w:rPr>
            </w:pPr>
            <w:r w:rsidRPr="003F136E">
              <w:rPr>
                <w:rFonts w:eastAsia="Verdana"/>
                <w:b/>
                <w:bCs/>
                <w:color w:val="000000"/>
                <w:kern w:val="24"/>
                <w:sz w:val="18"/>
                <w:szCs w:val="18"/>
                <w:lang w:eastAsia="lv-LV"/>
              </w:rPr>
              <w:t>93</w:t>
            </w:r>
          </w:p>
        </w:tc>
      </w:tr>
    </w:tbl>
    <w:p w14:paraId="7DA76F0D" w14:textId="4F5E92BC" w:rsidR="0008504A" w:rsidRDefault="0008504A" w:rsidP="00ED62DA">
      <w:pPr>
        <w:spacing w:before="120" w:after="120"/>
        <w:ind w:firstLine="720"/>
        <w:jc w:val="both"/>
        <w:rPr>
          <w:lang w:eastAsia="en-US"/>
        </w:rPr>
      </w:pPr>
      <w:r>
        <w:rPr>
          <w:lang w:eastAsia="en-US"/>
        </w:rPr>
        <w:lastRenderedPageBreak/>
        <w:t xml:space="preserve">FM </w:t>
      </w:r>
      <w:r w:rsidR="00ED62DA">
        <w:rPr>
          <w:lang w:eastAsia="en-US"/>
        </w:rPr>
        <w:t>aicina</w:t>
      </w:r>
      <w:r w:rsidRPr="00C85935">
        <w:rPr>
          <w:lang w:eastAsia="en-US"/>
        </w:rPr>
        <w:t xml:space="preserve"> šo politikas</w:t>
      </w:r>
      <w:r>
        <w:rPr>
          <w:lang w:eastAsia="en-US"/>
        </w:rPr>
        <w:t xml:space="preserve"> un resursu vadības</w:t>
      </w:r>
      <w:r w:rsidRPr="00C85935">
        <w:rPr>
          <w:lang w:eastAsia="en-US"/>
        </w:rPr>
        <w:t xml:space="preserve"> karti pievienot citai/</w:t>
      </w:r>
      <w:proofErr w:type="spellStart"/>
      <w:r w:rsidRPr="00C85935">
        <w:rPr>
          <w:lang w:eastAsia="en-US"/>
        </w:rPr>
        <w:t>ām</w:t>
      </w:r>
      <w:proofErr w:type="spellEnd"/>
      <w:r w:rsidRPr="00C85935">
        <w:rPr>
          <w:lang w:eastAsia="en-US"/>
        </w:rPr>
        <w:t xml:space="preserve"> atbilstošajai/</w:t>
      </w:r>
      <w:proofErr w:type="spellStart"/>
      <w:r w:rsidRPr="00C85935">
        <w:rPr>
          <w:lang w:eastAsia="en-US"/>
        </w:rPr>
        <w:t>ām</w:t>
      </w:r>
      <w:proofErr w:type="spellEnd"/>
      <w:r w:rsidRPr="00C85935">
        <w:rPr>
          <w:lang w:eastAsia="en-US"/>
        </w:rPr>
        <w:t xml:space="preserve"> politikas</w:t>
      </w:r>
      <w:r>
        <w:rPr>
          <w:lang w:eastAsia="en-US"/>
        </w:rPr>
        <w:t xml:space="preserve"> un resursu vadības</w:t>
      </w:r>
      <w:r w:rsidRPr="00C85935">
        <w:rPr>
          <w:lang w:eastAsia="en-US"/>
        </w:rPr>
        <w:t xml:space="preserve"> kartei/</w:t>
      </w:r>
      <w:proofErr w:type="spellStart"/>
      <w:r w:rsidRPr="00C85935">
        <w:rPr>
          <w:lang w:eastAsia="en-US"/>
        </w:rPr>
        <w:t>ēm</w:t>
      </w:r>
      <w:proofErr w:type="spellEnd"/>
      <w:r w:rsidRPr="00C85935">
        <w:rPr>
          <w:lang w:eastAsia="en-US"/>
        </w:rPr>
        <w:t>.</w:t>
      </w:r>
      <w:r w:rsidR="00ED62DA">
        <w:rPr>
          <w:lang w:eastAsia="en-US"/>
        </w:rPr>
        <w:t xml:space="preserve"> </w:t>
      </w:r>
      <w:r>
        <w:t xml:space="preserve">IeM norāda, ka daudzu ministriju budžeta paskaidrojumos ir atsevišķa politikas un resursu vadības karte nozares vadībai un politikas plānošanai, līdz ar to IeM uzskata, ka ir jābūt vienotai valstiskai pieejai visām ministrijām par to, kādā veidā politikas un resursu vadības kartēs tiks uzrādīta nozaru vadības un politikas plānošanas funkcija. </w:t>
      </w:r>
    </w:p>
    <w:p w14:paraId="3B55A50E" w14:textId="77777777" w:rsidR="0008504A" w:rsidRPr="004B699A" w:rsidRDefault="0008504A" w:rsidP="00ED62DA">
      <w:pPr>
        <w:spacing w:before="240"/>
        <w:jc w:val="center"/>
        <w:rPr>
          <w:b/>
          <w:bCs/>
          <w:i/>
          <w:iCs/>
          <w:u w:val="single"/>
          <w:lang w:eastAsia="en-US"/>
        </w:rPr>
        <w:sectPr w:rsidR="0008504A" w:rsidRPr="004B699A" w:rsidSect="0008504A">
          <w:type w:val="continuous"/>
          <w:pgSz w:w="11906" w:h="16838"/>
          <w:pgMar w:top="1134" w:right="1134" w:bottom="1134" w:left="1701" w:header="709" w:footer="709" w:gutter="0"/>
          <w:cols w:space="281"/>
          <w:docGrid w:linePitch="360"/>
        </w:sectPr>
      </w:pPr>
      <w:r w:rsidRPr="00D70BC5">
        <w:rPr>
          <w:b/>
          <w:bCs/>
          <w:i/>
          <w:iCs/>
          <w:u w:val="single"/>
          <w:lang w:eastAsia="en-US"/>
        </w:rPr>
        <w:t>Kvalificētu speciālistu sagatavošana tiesībaizsardzības iestādēm</w:t>
      </w:r>
    </w:p>
    <w:p w14:paraId="5FA9CC2C"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r w:rsidRPr="00243B4C">
        <w:rPr>
          <w:noProof/>
          <w:szCs w:val="28"/>
        </w:rPr>
        <mc:AlternateContent>
          <mc:Choice Requires="wpg">
            <w:drawing>
              <wp:anchor distT="0" distB="0" distL="114300" distR="114300" simplePos="0" relativeHeight="251904000" behindDoc="0" locked="0" layoutInCell="1" allowOverlap="1" wp14:anchorId="2761E92A" wp14:editId="2A1669EB">
                <wp:simplePos x="0" y="0"/>
                <wp:positionH relativeFrom="margin">
                  <wp:posOffset>-26035</wp:posOffset>
                </wp:positionH>
                <wp:positionV relativeFrom="paragraph">
                  <wp:posOffset>34290</wp:posOffset>
                </wp:positionV>
                <wp:extent cx="5816597" cy="1283534"/>
                <wp:effectExtent l="0" t="0" r="0" b="0"/>
                <wp:wrapNone/>
                <wp:docPr id="1413076754" name="Group 11"/>
                <wp:cNvGraphicFramePr/>
                <a:graphic xmlns:a="http://schemas.openxmlformats.org/drawingml/2006/main">
                  <a:graphicData uri="http://schemas.microsoft.com/office/word/2010/wordprocessingGroup">
                    <wpg:wgp>
                      <wpg:cNvGrpSpPr/>
                      <wpg:grpSpPr>
                        <a:xfrm>
                          <a:off x="0" y="0"/>
                          <a:ext cx="5816597" cy="1283534"/>
                          <a:chOff x="0" y="38100"/>
                          <a:chExt cx="814579" cy="1445838"/>
                        </a:xfrm>
                      </wpg:grpSpPr>
                      <wps:wsp>
                        <wps:cNvPr id="776730559" name="Freeform 12"/>
                        <wps:cNvSpPr/>
                        <wps:spPr>
                          <a:xfrm>
                            <a:off x="0" y="38100"/>
                            <a:ext cx="812800" cy="1445838"/>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344222861" name="TextBox 13"/>
                        <wps:cNvSpPr txBox="1"/>
                        <wps:spPr>
                          <a:xfrm>
                            <a:off x="1779" y="38100"/>
                            <a:ext cx="812800" cy="1425385"/>
                          </a:xfrm>
                          <a:prstGeom prst="rect">
                            <a:avLst/>
                          </a:prstGeom>
                        </wps:spPr>
                        <wps:txbx>
                          <w:txbxContent>
                            <w:p w14:paraId="5FB66E2E" w14:textId="77777777" w:rsidR="0008504A" w:rsidRPr="007A09AF" w:rsidRDefault="0008504A" w:rsidP="0008504A">
                              <w:pPr>
                                <w:jc w:val="both"/>
                                <w:rPr>
                                  <w:i/>
                                  <w:iCs/>
                                  <w:color w:val="000000" w:themeColor="text1"/>
                                  <w:kern w:val="24"/>
                                </w:rPr>
                              </w:pPr>
                              <w:r w:rsidRPr="00F64441">
                                <w:rPr>
                                  <w:b/>
                                  <w:bCs/>
                                  <w:lang w:eastAsia="en-US"/>
                                </w:rPr>
                                <w:t>Politikas mērķis</w:t>
                              </w:r>
                              <w:r>
                                <w:rPr>
                                  <w:b/>
                                  <w:bCs/>
                                  <w:lang w:eastAsia="en-US"/>
                                </w:rPr>
                                <w:t>:</w:t>
                              </w:r>
                              <w:r>
                                <w:rPr>
                                  <w:rFonts w:ascii="Verdana" w:eastAsia="Verdana" w:hAnsi="Verdana" w:cs="Arial"/>
                                  <w:color w:val="000000" w:themeColor="text1"/>
                                  <w:kern w:val="24"/>
                                  <w:sz w:val="28"/>
                                  <w:szCs w:val="28"/>
                                  <w:lang w:eastAsia="lv-LV"/>
                                </w:rPr>
                                <w:t xml:space="preserve"> </w:t>
                              </w:r>
                              <w:r w:rsidRPr="007A09AF">
                                <w:rPr>
                                  <w:color w:val="000000" w:themeColor="text1"/>
                                  <w:kern w:val="24"/>
                                </w:rPr>
                                <w:t xml:space="preserve">izveidot mūsdienīgu, tiesībaizsardzības iestāžu prasībām, sabiedrības interesēm un mūžizglītības interesēm atbilstošu pēctecīgu izglītības modeli, kura ietvaros tiktu īstenota zinātnē un izcilībā balstītu studiju īstenošana augsti kvalificētu speciālistu sagatavošanā iekšējās drošības un noziedzības apkarošanas jomā / </w:t>
                              </w:r>
                              <w:r w:rsidRPr="007A09AF">
                                <w:rPr>
                                  <w:i/>
                                  <w:iCs/>
                                  <w:color w:val="000000" w:themeColor="text1"/>
                                  <w:kern w:val="24"/>
                                </w:rPr>
                                <w:t xml:space="preserve">MK 2022. gada 8. februāra rīkojums Nr.83 “Par konceptuālo ziņojumu </w:t>
                              </w:r>
                              <w:r>
                                <w:rPr>
                                  <w:i/>
                                  <w:iCs/>
                                  <w:color w:val="000000" w:themeColor="text1"/>
                                  <w:kern w:val="24"/>
                                </w:rPr>
                                <w:t>“</w:t>
                              </w:r>
                              <w:r w:rsidRPr="007A09AF">
                                <w:rPr>
                                  <w:i/>
                                  <w:iCs/>
                                  <w:color w:val="000000" w:themeColor="text1"/>
                                  <w:kern w:val="24"/>
                                </w:rPr>
                                <w:t>Par tiesībaizsardzības iestāžu amatpersonu izglītības sistēmas pilnveidi””</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761E92A" id="_x0000_s1115" style="position:absolute;margin-left:-2.05pt;margin-top:2.7pt;width:458pt;height:101.05pt;z-index:251904000;mso-position-horizontal-relative:margin;mso-width-relative:margin;mso-height-relative:margin" coordorigin=",381" coordsize="8145,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">
                <v:shape id="Freeform 12" o:spid="_x0000_s1116" style="position:absolute;top:381;width:8128;height:1445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17" type="#_x0000_t202" style="position:absolute;left:17;top:381;width:8128;height:14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" filled="f" stroked="f">
                  <v:textbox inset="4pt,4pt,4pt,4pt">
                    <w:txbxContent>
                      <w:p w14:paraId="5FB66E2E" w14:textId="77777777" w:rsidR="0008504A" w:rsidRPr="007A09AF" w:rsidRDefault="0008504A" w:rsidP="0008504A">
                        <w:pPr>
                          <w:jc w:val="both"/>
                          <w:rPr>
                            <w:i/>
                            <w:iCs/>
                            <w:color w:val="000000" w:themeColor="text1"/>
                            <w:kern w:val="24"/>
                          </w:rPr>
                        </w:pPr>
                        <w:r w:rsidRPr="00F64441">
                          <w:rPr>
                            <w:b/>
                            <w:bCs/>
                            <w:lang w:eastAsia="en-US"/>
                          </w:rPr>
                          <w:t>Politikas mērķis</w:t>
                        </w:r>
                        <w:r>
                          <w:rPr>
                            <w:b/>
                            <w:bCs/>
                            <w:lang w:eastAsia="en-US"/>
                          </w:rPr>
                          <w:t>:</w:t>
                        </w:r>
                        <w:r>
                          <w:rPr>
                            <w:rFonts w:ascii="Verdana" w:eastAsia="Verdana" w:hAnsi="Verdana" w:cs="Arial"/>
                            <w:color w:val="000000" w:themeColor="text1"/>
                            <w:kern w:val="24"/>
                            <w:sz w:val="28"/>
                            <w:szCs w:val="28"/>
                            <w:lang w:eastAsia="lv-LV"/>
                          </w:rPr>
                          <w:t xml:space="preserve"> </w:t>
                        </w:r>
                        <w:r w:rsidRPr="007A09AF">
                          <w:rPr>
                            <w:color w:val="000000" w:themeColor="text1"/>
                            <w:kern w:val="24"/>
                          </w:rPr>
                          <w:t xml:space="preserve">izveidot mūsdienīgu, tiesībaizsardzības iestāžu prasībām, sabiedrības interesēm un mūžizglītības interesēm atbilstošu pēctecīgu izglītības modeli, kura ietvaros tiktu īstenota zinātnē un izcilībā balstītu studiju īstenošana augsti kvalificētu speciālistu sagatavošanā iekšējās drošības un noziedzības apkarošanas jomā / </w:t>
                        </w:r>
                        <w:r w:rsidRPr="007A09AF">
                          <w:rPr>
                            <w:i/>
                            <w:iCs/>
                            <w:color w:val="000000" w:themeColor="text1"/>
                            <w:kern w:val="24"/>
                          </w:rPr>
                          <w:t xml:space="preserve">MK 2022. gada 8. februāra rīkojums Nr.83 “Par konceptuālo ziņojumu </w:t>
                        </w:r>
                        <w:r>
                          <w:rPr>
                            <w:i/>
                            <w:iCs/>
                            <w:color w:val="000000" w:themeColor="text1"/>
                            <w:kern w:val="24"/>
                          </w:rPr>
                          <w:t>“</w:t>
                        </w:r>
                        <w:r w:rsidRPr="007A09AF">
                          <w:rPr>
                            <w:i/>
                            <w:iCs/>
                            <w:color w:val="000000" w:themeColor="text1"/>
                            <w:kern w:val="24"/>
                          </w:rPr>
                          <w:t>Par tiesībaizsardzības iestāžu amatpersonu izglītības sistēmas pilnveidi””</w:t>
                        </w:r>
                      </w:p>
                    </w:txbxContent>
                  </v:textbox>
                </v:shape>
                <w10:wrap anchorx="margin"/>
              </v:group>
            </w:pict>
          </mc:Fallback>
        </mc:AlternateContent>
      </w:r>
    </w:p>
    <w:p w14:paraId="100A95C5" w14:textId="77777777" w:rsidR="0008504A" w:rsidRDefault="0008504A" w:rsidP="0008504A">
      <w:pPr>
        <w:jc w:val="both"/>
        <w:rPr>
          <w:szCs w:val="28"/>
        </w:rPr>
      </w:pPr>
    </w:p>
    <w:p w14:paraId="01205B9F" w14:textId="77777777" w:rsidR="0008504A" w:rsidRDefault="0008504A" w:rsidP="0008504A">
      <w:pPr>
        <w:ind w:firstLine="720"/>
        <w:jc w:val="both"/>
        <w:rPr>
          <w:szCs w:val="28"/>
        </w:rPr>
      </w:pPr>
    </w:p>
    <w:p w14:paraId="516786F4" w14:textId="77777777" w:rsidR="0008504A" w:rsidRDefault="0008504A" w:rsidP="0008504A">
      <w:pPr>
        <w:ind w:firstLine="720"/>
        <w:jc w:val="both"/>
        <w:rPr>
          <w:szCs w:val="28"/>
        </w:rPr>
      </w:pPr>
    </w:p>
    <w:p w14:paraId="0BB10E38" w14:textId="77777777" w:rsidR="0008504A" w:rsidRDefault="0008504A" w:rsidP="0008504A">
      <w:pPr>
        <w:jc w:val="center"/>
        <w:rPr>
          <w:b/>
          <w:bCs/>
          <w:i/>
          <w:iCs/>
          <w:u w:val="single"/>
          <w:lang w:eastAsia="en-US"/>
        </w:rPr>
      </w:pPr>
    </w:p>
    <w:p w14:paraId="227B358A" w14:textId="77777777" w:rsidR="0008504A" w:rsidRDefault="0008504A" w:rsidP="0008504A">
      <w:pPr>
        <w:rPr>
          <w:b/>
          <w:bCs/>
          <w:i/>
          <w:iCs/>
          <w:lang w:eastAsia="en-US"/>
        </w:rPr>
      </w:pPr>
    </w:p>
    <w:p w14:paraId="6BC1B5A3" w14:textId="0EDA5B51" w:rsidR="0008504A" w:rsidRDefault="0008504A" w:rsidP="0008504A">
      <w:pPr>
        <w:rPr>
          <w:b/>
          <w:bCs/>
          <w:lang w:eastAsia="en-US"/>
        </w:rPr>
      </w:pPr>
    </w:p>
    <w:p w14:paraId="01622B80" w14:textId="77777777" w:rsidR="0008504A" w:rsidRDefault="0008504A" w:rsidP="0008504A">
      <w:pPr>
        <w:rPr>
          <w:szCs w:val="28"/>
        </w:rPr>
        <w:sectPr w:rsidR="0008504A" w:rsidSect="0008504A">
          <w:type w:val="continuous"/>
          <w:pgSz w:w="11906" w:h="16838"/>
          <w:pgMar w:top="1134" w:right="1134" w:bottom="1134" w:left="1701" w:header="709" w:footer="709" w:gutter="0"/>
          <w:cols w:space="281"/>
          <w:docGrid w:linePitch="360"/>
        </w:sectPr>
      </w:pPr>
    </w:p>
    <w:p w14:paraId="2E2B7597" w14:textId="0CC72AFA" w:rsidR="0008504A" w:rsidRDefault="0008504A" w:rsidP="0008504A">
      <w:pPr>
        <w:rPr>
          <w:szCs w:val="28"/>
        </w:rPr>
      </w:pPr>
    </w:p>
    <w:p w14:paraId="544ADC26" w14:textId="77777777" w:rsidR="0008504A" w:rsidRDefault="0008504A" w:rsidP="0008504A">
      <w:pPr>
        <w:rPr>
          <w:szCs w:val="28"/>
        </w:rPr>
      </w:pPr>
    </w:p>
    <w:p w14:paraId="56EC8F48" w14:textId="77777777" w:rsidR="0008504A" w:rsidRDefault="0008504A" w:rsidP="0008504A">
      <w:pPr>
        <w:spacing w:after="120"/>
        <w:rPr>
          <w:rFonts w:eastAsiaTheme="minorHAnsi"/>
          <w:b/>
          <w:bCs/>
          <w:i/>
          <w:iCs/>
          <w:kern w:val="2"/>
          <w:sz w:val="22"/>
          <w:szCs w:val="22"/>
          <w:lang w:eastAsia="en-US"/>
          <w14:ligatures w14:val="standardContextual"/>
        </w:rPr>
        <w:sectPr w:rsidR="0008504A" w:rsidSect="0008504A">
          <w:type w:val="continuous"/>
          <w:pgSz w:w="11906" w:h="16838"/>
          <w:pgMar w:top="1134" w:right="1134" w:bottom="1134" w:left="1701" w:header="709" w:footer="709" w:gutter="0"/>
          <w:cols w:num="2" w:space="281"/>
          <w:docGrid w:linePitch="360"/>
        </w:sectPr>
      </w:pPr>
    </w:p>
    <w:p w14:paraId="09E448CE" w14:textId="63BEDDDA" w:rsidR="00ED62DA" w:rsidRPr="00A148A7" w:rsidRDefault="00ED62DA" w:rsidP="00A148A7">
      <w:pPr>
        <w:spacing w:after="120"/>
        <w:ind w:right="-355"/>
        <w:jc w:val="center"/>
        <w:rPr>
          <w:lang w:eastAsia="en-US"/>
        </w:rPr>
      </w:pPr>
      <w:r w:rsidRPr="00EE28AC">
        <w:rPr>
          <w:noProof/>
          <w:lang w:eastAsia="en-US"/>
        </w:rPr>
        <w:drawing>
          <wp:anchor distT="0" distB="0" distL="114300" distR="114300" simplePos="0" relativeHeight="251905024" behindDoc="0" locked="0" layoutInCell="1" allowOverlap="1" wp14:anchorId="5020C407" wp14:editId="6F9EE0B6">
            <wp:simplePos x="0" y="0"/>
            <wp:positionH relativeFrom="column">
              <wp:posOffset>-635</wp:posOffset>
            </wp:positionH>
            <wp:positionV relativeFrom="paragraph">
              <wp:posOffset>354965</wp:posOffset>
            </wp:positionV>
            <wp:extent cx="2832100" cy="1504950"/>
            <wp:effectExtent l="0" t="0" r="6350" b="0"/>
            <wp:wrapSquare wrapText="bothSides"/>
            <wp:docPr id="28769362" name="Chart 1">
              <a:extLst xmlns:a="http://schemas.openxmlformats.org/drawingml/2006/main">
                <a:ext uri="{FF2B5EF4-FFF2-40B4-BE49-F238E27FC236}">
                  <a16:creationId xmlns:a16="http://schemas.microsoft.com/office/drawing/2014/main" id="{C5F44582-316B-4042-9039-C1F898C5A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08504A">
        <w:rPr>
          <w:rFonts w:eastAsiaTheme="minorHAnsi"/>
          <w:b/>
          <w:bCs/>
          <w:i/>
          <w:iCs/>
          <w:kern w:val="2"/>
          <w:sz w:val="22"/>
          <w:szCs w:val="22"/>
          <w:lang w:eastAsia="en-US"/>
          <w14:ligatures w14:val="standardContextual"/>
        </w:rPr>
        <w:t>2</w:t>
      </w:r>
      <w:r w:rsidR="0008504A"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08504A"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32.</w:t>
      </w:r>
      <w:r w:rsidR="0008504A" w:rsidRPr="00307028">
        <w:rPr>
          <w:rFonts w:eastAsiaTheme="minorHAnsi"/>
          <w:b/>
          <w:bCs/>
          <w:i/>
          <w:iCs/>
          <w:kern w:val="2"/>
          <w:sz w:val="22"/>
          <w:szCs w:val="22"/>
          <w:lang w:eastAsia="en-US"/>
          <w14:ligatures w14:val="standardContextual"/>
        </w:rPr>
        <w:t xml:space="preserve"> attēls</w:t>
      </w:r>
      <w:r w:rsidR="0008504A" w:rsidRPr="00307028">
        <w:rPr>
          <w:rFonts w:eastAsiaTheme="minorHAnsi"/>
          <w:b/>
          <w:bCs/>
          <w:kern w:val="2"/>
          <w:sz w:val="22"/>
          <w:szCs w:val="22"/>
          <w:lang w:eastAsia="en-US"/>
          <w14:ligatures w14:val="standardContextual"/>
        </w:rPr>
        <w:t xml:space="preserve"> </w:t>
      </w:r>
      <w:r w:rsidR="0008504A" w:rsidRPr="00243B4C">
        <w:rPr>
          <w:rFonts w:eastAsiaTheme="minorHAnsi"/>
          <w:b/>
          <w:bCs/>
          <w:kern w:val="2"/>
          <w:sz w:val="22"/>
          <w:szCs w:val="22"/>
          <w:lang w:eastAsia="en-US"/>
          <w14:ligatures w14:val="standardContextual"/>
        </w:rPr>
        <w:t>Politikas un resursu vadības kartes izdevumu dinamika</w:t>
      </w:r>
      <w:r w:rsidR="0008504A">
        <w:rPr>
          <w:rFonts w:eastAsiaTheme="minorHAnsi"/>
          <w:b/>
          <w:bCs/>
          <w:kern w:val="2"/>
          <w:sz w:val="22"/>
          <w:szCs w:val="22"/>
          <w:lang w:eastAsia="en-US"/>
          <w14:ligatures w14:val="standardContextual"/>
        </w:rPr>
        <w:t>,</w:t>
      </w:r>
      <w:r w:rsidR="0008504A" w:rsidRPr="00243B4C">
        <w:rPr>
          <w:rFonts w:eastAsiaTheme="minorHAnsi"/>
          <w:b/>
          <w:bCs/>
          <w:kern w:val="2"/>
          <w:sz w:val="22"/>
          <w:szCs w:val="22"/>
          <w:lang w:eastAsia="en-US"/>
          <w14:ligatures w14:val="standardContextual"/>
        </w:rPr>
        <w:t xml:space="preserve"> milj. </w:t>
      </w:r>
      <w:proofErr w:type="spellStart"/>
      <w:r w:rsidR="0008504A" w:rsidRPr="00243B4C">
        <w:rPr>
          <w:rFonts w:eastAsiaTheme="minorHAnsi"/>
          <w:b/>
          <w:bCs/>
          <w:i/>
          <w:iCs/>
          <w:kern w:val="2"/>
          <w:sz w:val="22"/>
          <w:szCs w:val="22"/>
          <w:lang w:eastAsia="en-US"/>
          <w14:ligatures w14:val="standardContextual"/>
        </w:rPr>
        <w:t>euro</w:t>
      </w:r>
      <w:proofErr w:type="spellEnd"/>
    </w:p>
    <w:p w14:paraId="50434132" w14:textId="5FAA95CD" w:rsidR="0008504A" w:rsidRDefault="0008504A" w:rsidP="0008504A">
      <w:pPr>
        <w:spacing w:after="120"/>
        <w:ind w:left="-284" w:firstLine="720"/>
        <w:jc w:val="both"/>
        <w:rPr>
          <w:szCs w:val="28"/>
        </w:rPr>
      </w:pPr>
      <w:r w:rsidRPr="00C13248">
        <w:rPr>
          <w:szCs w:val="28"/>
        </w:rPr>
        <w:t xml:space="preserve">Politikas un resursu vadības kartes  </w:t>
      </w:r>
      <w:r>
        <w:rPr>
          <w:szCs w:val="28"/>
        </w:rPr>
        <w:t>“</w:t>
      </w:r>
      <w:r w:rsidRPr="00EE28AC">
        <w:rPr>
          <w:szCs w:val="28"/>
        </w:rPr>
        <w:t xml:space="preserve">Kvalificētu speciālistu sagatavošana tiesībaizsardzības iestādēm” izdevumi </w:t>
      </w:r>
      <w:r w:rsidR="000351CE">
        <w:rPr>
          <w:szCs w:val="28"/>
        </w:rPr>
        <w:t xml:space="preserve">no 2023. gada </w:t>
      </w:r>
      <w:r w:rsidRPr="00EE28AC">
        <w:rPr>
          <w:szCs w:val="28"/>
        </w:rPr>
        <w:t xml:space="preserve">pakāpeniski pieaug, kas skaidrojams ar </w:t>
      </w:r>
      <w:r w:rsidR="00ED62DA">
        <w:rPr>
          <w:szCs w:val="28"/>
        </w:rPr>
        <w:t>prioritāro pasākumu</w:t>
      </w:r>
      <w:r w:rsidRPr="00EE28AC">
        <w:rPr>
          <w:szCs w:val="28"/>
        </w:rPr>
        <w:t xml:space="preserve"> ietvaros piešķirto finansējumu kvalitatīvas izglītības ieguves nodrošināšanai tiesībaizsardzības iestāžu amatpersonām.</w:t>
      </w:r>
    </w:p>
    <w:p w14:paraId="21127BA0" w14:textId="77777777" w:rsidR="00ED62DA" w:rsidRDefault="00ED62DA" w:rsidP="0008504A">
      <w:pPr>
        <w:spacing w:after="120"/>
        <w:ind w:left="-284" w:firstLine="720"/>
        <w:jc w:val="both"/>
        <w:rPr>
          <w:szCs w:val="28"/>
        </w:rPr>
      </w:pPr>
    </w:p>
    <w:p w14:paraId="5DC3AE1D" w14:textId="77777777" w:rsidR="00A148A7" w:rsidRDefault="00A148A7" w:rsidP="00A148A7">
      <w:pPr>
        <w:ind w:left="-284" w:firstLine="720"/>
        <w:jc w:val="both"/>
        <w:rPr>
          <w:szCs w:val="28"/>
        </w:rPr>
      </w:pPr>
    </w:p>
    <w:p w14:paraId="0EB73EDE" w14:textId="1A17AAA0" w:rsidR="00ED62DA" w:rsidRDefault="00ED62DA" w:rsidP="0008504A">
      <w:pPr>
        <w:spacing w:after="120"/>
        <w:ind w:left="-284" w:firstLine="720"/>
        <w:jc w:val="both"/>
        <w:rPr>
          <w:szCs w:val="28"/>
        </w:rPr>
        <w:sectPr w:rsidR="00ED62DA" w:rsidSect="0008504A">
          <w:type w:val="continuous"/>
          <w:pgSz w:w="11906" w:h="16838"/>
          <w:pgMar w:top="1134" w:right="1134" w:bottom="1134" w:left="1701" w:header="709" w:footer="709" w:gutter="0"/>
          <w:cols w:num="2" w:space="708"/>
          <w:docGrid w:linePitch="360"/>
        </w:sectPr>
      </w:pPr>
    </w:p>
    <w:p w14:paraId="6784F46C" w14:textId="15C9C242" w:rsidR="0008504A" w:rsidRPr="00ED62DA" w:rsidRDefault="0008504A" w:rsidP="00ED62DA">
      <w:pPr>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sidRPr="00EE28AC">
        <w:rPr>
          <w:szCs w:val="28"/>
        </w:rPr>
        <w:t>“Kvalificētu speciālistu sagatavošana tiesībaizsardzības iestādēm”</w:t>
      </w:r>
      <w:r>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w:t>
      </w:r>
      <w:r>
        <w:rPr>
          <w:rFonts w:eastAsiaTheme="minorHAnsi"/>
          <w:lang w:eastAsia="en-US"/>
        </w:rPr>
        <w:t xml:space="preserve">vais </w:t>
      </w:r>
      <w:r w:rsidRPr="004D5C23">
        <w:rPr>
          <w:rFonts w:eastAsiaTheme="minorHAnsi"/>
          <w:lang w:eastAsia="en-US"/>
        </w:rPr>
        <w:t>rādītāj</w:t>
      </w:r>
      <w:r>
        <w:rPr>
          <w:rFonts w:eastAsiaTheme="minorHAnsi"/>
          <w:lang w:eastAsia="en-US"/>
        </w:rPr>
        <w:t>s</w:t>
      </w:r>
      <w:r w:rsidRPr="004D5C23">
        <w:rPr>
          <w:rFonts w:eastAsiaTheme="minorHAnsi"/>
          <w:lang w:eastAsia="en-US"/>
        </w:rPr>
        <w:t>.</w:t>
      </w:r>
    </w:p>
    <w:p w14:paraId="72A1C56C" w14:textId="51BF8DB0" w:rsidR="0008504A" w:rsidRDefault="0008504A" w:rsidP="00A148A7">
      <w:pPr>
        <w:spacing w:before="120" w:after="120"/>
        <w:ind w:firstLine="7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633"/>
        <w:gridCol w:w="1229"/>
        <w:gridCol w:w="806"/>
        <w:gridCol w:w="1383"/>
      </w:tblGrid>
      <w:tr w:rsidR="0008504A" w:rsidRPr="004670BB" w14:paraId="0F4D1507" w14:textId="77777777" w:rsidTr="00BF4851">
        <w:trPr>
          <w:trHeight w:val="25"/>
        </w:trPr>
        <w:tc>
          <w:tcPr>
            <w:tcW w:w="311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1FB98B" w14:textId="77777777" w:rsidR="0008504A" w:rsidRPr="004670BB" w:rsidRDefault="0008504A" w:rsidP="00BF4851">
            <w:pPr>
              <w:jc w:val="center"/>
              <w:textAlignment w:val="bottom"/>
              <w:rPr>
                <w:rFonts w:eastAsia="Times New Roman"/>
                <w:sz w:val="18"/>
                <w:szCs w:val="18"/>
                <w:lang w:eastAsia="lv-LV"/>
              </w:rPr>
            </w:pPr>
            <w:r w:rsidRPr="004670BB">
              <w:rPr>
                <w:rFonts w:eastAsia="Verdana"/>
                <w:b/>
                <w:bCs/>
                <w:color w:val="000000"/>
                <w:kern w:val="24"/>
                <w:sz w:val="18"/>
                <w:szCs w:val="18"/>
                <w:lang w:eastAsia="lv-LV"/>
              </w:rPr>
              <w:t>Politikas rezultatīvais rādītājs</w:t>
            </w:r>
          </w:p>
        </w:tc>
        <w:tc>
          <w:tcPr>
            <w:tcW w:w="112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1DE655" w14:textId="77777777" w:rsidR="0008504A" w:rsidRPr="004670BB" w:rsidRDefault="0008504A" w:rsidP="00BF4851">
            <w:pPr>
              <w:jc w:val="center"/>
              <w:textAlignment w:val="bottom"/>
              <w:rPr>
                <w:rFonts w:eastAsia="Times New Roman"/>
                <w:sz w:val="18"/>
                <w:szCs w:val="18"/>
                <w:lang w:eastAsia="lv-LV"/>
              </w:rPr>
            </w:pPr>
            <w:r w:rsidRPr="004670BB">
              <w:rPr>
                <w:rFonts w:eastAsia="Verdana"/>
                <w:color w:val="000000"/>
                <w:kern w:val="24"/>
                <w:sz w:val="18"/>
                <w:szCs w:val="18"/>
                <w:lang w:eastAsia="lv-LV"/>
              </w:rPr>
              <w:t>2023</w:t>
            </w:r>
          </w:p>
        </w:tc>
        <w:tc>
          <w:tcPr>
            <w:tcW w:w="76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1A26BE" w14:textId="77777777" w:rsidR="0008504A" w:rsidRPr="004670BB" w:rsidRDefault="0008504A" w:rsidP="00BF4851">
            <w:pPr>
              <w:jc w:val="center"/>
              <w:textAlignment w:val="bottom"/>
              <w:rPr>
                <w:rFonts w:eastAsia="Times New Roman"/>
                <w:sz w:val="18"/>
                <w:szCs w:val="18"/>
                <w:lang w:eastAsia="lv-LV"/>
              </w:rPr>
            </w:pPr>
            <w:r w:rsidRPr="004670BB">
              <w:rPr>
                <w:rFonts w:eastAsia="Verdana"/>
                <w:color w:val="000000"/>
                <w:kern w:val="24"/>
                <w:sz w:val="18"/>
                <w:szCs w:val="18"/>
                <w:lang w:eastAsia="lv-LV"/>
              </w:rPr>
              <w:t>2024</w:t>
            </w:r>
          </w:p>
        </w:tc>
      </w:tr>
      <w:tr w:rsidR="0008504A" w:rsidRPr="004670BB" w14:paraId="6FFE6262" w14:textId="77777777" w:rsidTr="00BF4851">
        <w:trPr>
          <w:trHeight w:val="25"/>
        </w:trPr>
        <w:tc>
          <w:tcPr>
            <w:tcW w:w="3112" w:type="pct"/>
            <w:vMerge/>
            <w:tcBorders>
              <w:top w:val="single" w:sz="8" w:space="0" w:color="FFFFFF"/>
              <w:left w:val="single" w:sz="8" w:space="0" w:color="FFFFFF"/>
              <w:bottom w:val="single" w:sz="8" w:space="0" w:color="FFFFFF"/>
              <w:right w:val="single" w:sz="8" w:space="0" w:color="FFFFFF"/>
            </w:tcBorders>
            <w:vAlign w:val="center"/>
            <w:hideMark/>
          </w:tcPr>
          <w:p w14:paraId="1B2C6465" w14:textId="77777777" w:rsidR="0008504A" w:rsidRPr="004670BB" w:rsidRDefault="0008504A" w:rsidP="00BF4851">
            <w:pPr>
              <w:rPr>
                <w:rFonts w:eastAsia="Times New Roman"/>
                <w:sz w:val="18"/>
                <w:szCs w:val="18"/>
                <w:lang w:eastAsia="lv-LV"/>
              </w:rPr>
            </w:pPr>
          </w:p>
        </w:tc>
        <w:tc>
          <w:tcPr>
            <w:tcW w:w="67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1428AC" w14:textId="77777777" w:rsidR="0008504A" w:rsidRPr="004670BB" w:rsidRDefault="0008504A" w:rsidP="00BF4851">
            <w:pPr>
              <w:jc w:val="center"/>
              <w:textAlignment w:val="bottom"/>
              <w:rPr>
                <w:rFonts w:eastAsia="Times New Roman"/>
                <w:sz w:val="18"/>
                <w:szCs w:val="18"/>
                <w:lang w:eastAsia="lv-LV"/>
              </w:rPr>
            </w:pPr>
            <w:r w:rsidRPr="004670BB">
              <w:rPr>
                <w:rFonts w:eastAsia="Verdana"/>
                <w:color w:val="000000"/>
                <w:kern w:val="24"/>
                <w:sz w:val="18"/>
                <w:szCs w:val="18"/>
                <w:lang w:eastAsia="lv-LV"/>
              </w:rPr>
              <w:t>Plāns</w:t>
            </w:r>
          </w:p>
        </w:tc>
        <w:tc>
          <w:tcPr>
            <w:tcW w:w="4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6907E1" w14:textId="77777777" w:rsidR="0008504A" w:rsidRPr="004670BB" w:rsidRDefault="0008504A" w:rsidP="00BF4851">
            <w:pPr>
              <w:jc w:val="center"/>
              <w:textAlignment w:val="bottom"/>
              <w:rPr>
                <w:rFonts w:eastAsia="Times New Roman"/>
                <w:sz w:val="18"/>
                <w:szCs w:val="18"/>
                <w:lang w:eastAsia="lv-LV"/>
              </w:rPr>
            </w:pPr>
            <w:r w:rsidRPr="004670BB">
              <w:rPr>
                <w:rFonts w:eastAsia="Verdana"/>
                <w:color w:val="000000"/>
                <w:kern w:val="24"/>
                <w:sz w:val="18"/>
                <w:szCs w:val="18"/>
                <w:lang w:eastAsia="lv-LV"/>
              </w:rPr>
              <w:t>Izpilde</w:t>
            </w:r>
          </w:p>
        </w:tc>
        <w:tc>
          <w:tcPr>
            <w:tcW w:w="76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6021D2" w14:textId="77777777" w:rsidR="0008504A" w:rsidRPr="004670BB" w:rsidRDefault="0008504A" w:rsidP="00BF4851">
            <w:pPr>
              <w:jc w:val="center"/>
              <w:textAlignment w:val="bottom"/>
              <w:rPr>
                <w:rFonts w:eastAsia="Times New Roman"/>
                <w:sz w:val="18"/>
                <w:szCs w:val="18"/>
                <w:lang w:eastAsia="lv-LV"/>
              </w:rPr>
            </w:pPr>
            <w:r w:rsidRPr="004670BB">
              <w:rPr>
                <w:rFonts w:eastAsia="Verdana"/>
                <w:color w:val="000000"/>
                <w:kern w:val="24"/>
                <w:sz w:val="18"/>
                <w:szCs w:val="18"/>
                <w:lang w:eastAsia="lv-LV"/>
              </w:rPr>
              <w:t>Plāns</w:t>
            </w:r>
          </w:p>
        </w:tc>
      </w:tr>
      <w:tr w:rsidR="0008504A" w:rsidRPr="004670BB" w14:paraId="294AEDB7" w14:textId="77777777" w:rsidTr="00BF4851">
        <w:trPr>
          <w:trHeight w:val="25"/>
        </w:trPr>
        <w:tc>
          <w:tcPr>
            <w:tcW w:w="31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D11356D" w14:textId="77777777" w:rsidR="0008504A" w:rsidRPr="004670BB" w:rsidRDefault="0008504A" w:rsidP="00BF4851">
            <w:pPr>
              <w:textAlignment w:val="bottom"/>
              <w:rPr>
                <w:rFonts w:eastAsia="Times New Roman"/>
                <w:sz w:val="18"/>
                <w:szCs w:val="18"/>
                <w:lang w:eastAsia="lv-LV"/>
              </w:rPr>
            </w:pPr>
            <w:r w:rsidRPr="004670BB">
              <w:rPr>
                <w:rFonts w:eastAsia="Verdana"/>
                <w:color w:val="000000"/>
                <w:kern w:val="24"/>
                <w:sz w:val="18"/>
                <w:szCs w:val="18"/>
                <w:lang w:eastAsia="lv-LV"/>
              </w:rPr>
              <w:t>Augstākās izglītības programmas (skaits)</w:t>
            </w:r>
          </w:p>
        </w:tc>
        <w:tc>
          <w:tcPr>
            <w:tcW w:w="67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3B58C2" w14:textId="77777777" w:rsidR="0008504A" w:rsidRPr="004670BB" w:rsidRDefault="0008504A" w:rsidP="00BF4851">
            <w:pPr>
              <w:jc w:val="center"/>
              <w:textAlignment w:val="bottom"/>
              <w:rPr>
                <w:rFonts w:eastAsia="Times New Roman"/>
                <w:sz w:val="18"/>
                <w:szCs w:val="18"/>
                <w:lang w:eastAsia="lv-LV"/>
              </w:rPr>
            </w:pPr>
            <w:r w:rsidRPr="004670BB">
              <w:rPr>
                <w:rFonts w:eastAsia="Verdana"/>
                <w:color w:val="000000"/>
                <w:kern w:val="24"/>
                <w:sz w:val="18"/>
                <w:szCs w:val="18"/>
                <w:lang w:eastAsia="lv-LV"/>
              </w:rPr>
              <w:t>6</w:t>
            </w:r>
          </w:p>
        </w:tc>
        <w:tc>
          <w:tcPr>
            <w:tcW w:w="445"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7C8F33A" w14:textId="77777777" w:rsidR="0008504A" w:rsidRPr="004670BB" w:rsidRDefault="0008504A" w:rsidP="00BF4851">
            <w:pPr>
              <w:jc w:val="center"/>
              <w:textAlignment w:val="bottom"/>
              <w:rPr>
                <w:rFonts w:eastAsia="Times New Roman"/>
                <w:sz w:val="18"/>
                <w:szCs w:val="18"/>
                <w:lang w:eastAsia="lv-LV"/>
              </w:rPr>
            </w:pPr>
            <w:r w:rsidRPr="004670BB">
              <w:rPr>
                <w:rFonts w:eastAsia="Verdana"/>
                <w:b/>
                <w:bCs/>
                <w:color w:val="1F497D"/>
                <w:kern w:val="24"/>
                <w:sz w:val="18"/>
                <w:szCs w:val="18"/>
                <w:lang w:eastAsia="lv-LV"/>
              </w:rPr>
              <w:t>6</w:t>
            </w:r>
          </w:p>
        </w:tc>
        <w:tc>
          <w:tcPr>
            <w:tcW w:w="76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27CF5E" w14:textId="77777777" w:rsidR="0008504A" w:rsidRPr="004670BB" w:rsidRDefault="0008504A" w:rsidP="00BF4851">
            <w:pPr>
              <w:jc w:val="center"/>
              <w:textAlignment w:val="bottom"/>
              <w:rPr>
                <w:rFonts w:eastAsia="Times New Roman"/>
                <w:sz w:val="18"/>
                <w:szCs w:val="18"/>
                <w:lang w:eastAsia="lv-LV"/>
              </w:rPr>
            </w:pPr>
            <w:r w:rsidRPr="004670BB">
              <w:rPr>
                <w:rFonts w:eastAsia="Verdana"/>
                <w:b/>
                <w:bCs/>
                <w:color w:val="000000"/>
                <w:kern w:val="24"/>
                <w:sz w:val="18"/>
                <w:szCs w:val="18"/>
                <w:lang w:eastAsia="lv-LV"/>
              </w:rPr>
              <w:t>6</w:t>
            </w:r>
          </w:p>
        </w:tc>
      </w:tr>
    </w:tbl>
    <w:p w14:paraId="3A8E5189" w14:textId="3F3A8D47" w:rsidR="0008504A" w:rsidRDefault="0008504A" w:rsidP="0008504A">
      <w:pPr>
        <w:spacing w:before="120" w:after="120"/>
        <w:ind w:firstLine="720"/>
        <w:jc w:val="both"/>
        <w:rPr>
          <w:lang w:eastAsia="en-US"/>
        </w:rPr>
      </w:pPr>
      <w:r w:rsidRPr="00A540FC">
        <w:rPr>
          <w:lang w:eastAsia="en-US"/>
        </w:rPr>
        <w:t xml:space="preserve">Attiecībā uz politikas rezultatīvo rādītāju “Augstākās izglītības programmas (skaits)” </w:t>
      </w:r>
      <w:r>
        <w:rPr>
          <w:lang w:eastAsia="en-US"/>
        </w:rPr>
        <w:t>FM norāda</w:t>
      </w:r>
      <w:r w:rsidRPr="00A540FC">
        <w:rPr>
          <w:lang w:eastAsia="en-US"/>
        </w:rPr>
        <w:t>, ka šis rādītājs neatspoguļo politikas</w:t>
      </w:r>
      <w:r>
        <w:rPr>
          <w:lang w:eastAsia="en-US"/>
        </w:rPr>
        <w:t xml:space="preserve"> un resursu vadības</w:t>
      </w:r>
      <w:r w:rsidRPr="00A540FC">
        <w:rPr>
          <w:lang w:eastAsia="en-US"/>
        </w:rPr>
        <w:t xml:space="preserve"> kartes mērķi un piešķirtā finansējuma izlietojumu</w:t>
      </w:r>
      <w:r w:rsidR="00ED62DA">
        <w:rPr>
          <w:lang w:eastAsia="en-US"/>
        </w:rPr>
        <w:t>, t</w:t>
      </w:r>
      <w:r w:rsidRPr="00A540FC">
        <w:rPr>
          <w:lang w:eastAsia="en-US"/>
        </w:rPr>
        <w:t xml:space="preserve">as </w:t>
      </w:r>
      <w:r>
        <w:rPr>
          <w:lang w:eastAsia="en-US"/>
        </w:rPr>
        <w:t xml:space="preserve">uzskatāms </w:t>
      </w:r>
      <w:r w:rsidRPr="00A540FC">
        <w:rPr>
          <w:lang w:eastAsia="en-US"/>
        </w:rPr>
        <w:t xml:space="preserve">vairāk </w:t>
      </w:r>
      <w:r>
        <w:rPr>
          <w:lang w:eastAsia="en-US"/>
        </w:rPr>
        <w:t xml:space="preserve">par </w:t>
      </w:r>
      <w:r w:rsidRPr="00A540FC">
        <w:rPr>
          <w:lang w:eastAsia="en-US"/>
        </w:rPr>
        <w:t>darbības rezultatīv</w:t>
      </w:r>
      <w:r>
        <w:rPr>
          <w:lang w:eastAsia="en-US"/>
        </w:rPr>
        <w:t>o</w:t>
      </w:r>
      <w:r w:rsidRPr="00A540FC">
        <w:rPr>
          <w:lang w:eastAsia="en-US"/>
        </w:rPr>
        <w:t xml:space="preserve"> rādītāj</w:t>
      </w:r>
      <w:r>
        <w:rPr>
          <w:lang w:eastAsia="en-US"/>
        </w:rPr>
        <w:t>u</w:t>
      </w:r>
      <w:r w:rsidRPr="00A540FC">
        <w:rPr>
          <w:lang w:eastAsia="en-US"/>
        </w:rPr>
        <w:t xml:space="preserve">. </w:t>
      </w:r>
    </w:p>
    <w:p w14:paraId="00DACD44" w14:textId="124C31F5" w:rsidR="0008504A" w:rsidRDefault="0008504A" w:rsidP="0008504A">
      <w:pPr>
        <w:ind w:firstLine="709"/>
        <w:jc w:val="both"/>
        <w:rPr>
          <w:bCs/>
        </w:rPr>
      </w:pPr>
      <w:r>
        <w:rPr>
          <w:bCs/>
        </w:rPr>
        <w:t xml:space="preserve">IeM </w:t>
      </w:r>
      <w:r w:rsidR="00ED62DA">
        <w:rPr>
          <w:bCs/>
        </w:rPr>
        <w:t>informē</w:t>
      </w:r>
      <w:r>
        <w:rPr>
          <w:bCs/>
        </w:rPr>
        <w:t xml:space="preserve">, ka konsorcija “Iekšējās drošības akadēmija” </w:t>
      </w:r>
      <w:r w:rsidRPr="00C840A2">
        <w:rPr>
          <w:bCs/>
        </w:rPr>
        <w:t>studiju programmu īstenošana tika sākta tikai pēc licences saņemšanas 2023.</w:t>
      </w:r>
      <w:r>
        <w:rPr>
          <w:bCs/>
        </w:rPr>
        <w:t> </w:t>
      </w:r>
      <w:r w:rsidRPr="00C840A2">
        <w:rPr>
          <w:bCs/>
        </w:rPr>
        <w:t xml:space="preserve">gadā, </w:t>
      </w:r>
      <w:r>
        <w:rPr>
          <w:bCs/>
        </w:rPr>
        <w:t xml:space="preserve">līdz ar </w:t>
      </w:r>
      <w:r w:rsidRPr="008E220A">
        <w:rPr>
          <w:bCs/>
        </w:rPr>
        <w:t xml:space="preserve">to </w:t>
      </w:r>
      <w:r w:rsidR="000F362C" w:rsidRPr="000F362C">
        <w:rPr>
          <w:bCs/>
        </w:rPr>
        <w:t xml:space="preserve">politikas </w:t>
      </w:r>
      <w:r w:rsidRPr="000F362C">
        <w:rPr>
          <w:bCs/>
        </w:rPr>
        <w:t>rezultatīvais rādītājs tika</w:t>
      </w:r>
      <w:r w:rsidRPr="008E220A">
        <w:rPr>
          <w:bCs/>
        </w:rPr>
        <w:t xml:space="preserve"> noteikts “Augstākās izglītības programmas (skaits)”, kurš tuvāko gadu laikā provizoriski var</w:t>
      </w:r>
      <w:r w:rsidRPr="00C840A2">
        <w:rPr>
          <w:bCs/>
        </w:rPr>
        <w:t xml:space="preserve"> palikt nemainīgs.</w:t>
      </w:r>
      <w:r>
        <w:rPr>
          <w:bCs/>
        </w:rPr>
        <w:t xml:space="preserve"> IeM izvērtēs iespēju noteikt citus politikas rezultatīvos rādītājus, piemēram, “V</w:t>
      </w:r>
      <w:r w:rsidRPr="00DB5B4D">
        <w:rPr>
          <w:bCs/>
        </w:rPr>
        <w:t>idējais studiju vietu skaits gadā</w:t>
      </w:r>
      <w:r>
        <w:rPr>
          <w:bCs/>
        </w:rPr>
        <w:t>” un “A</w:t>
      </w:r>
      <w:r w:rsidRPr="00DB5B4D">
        <w:rPr>
          <w:bCs/>
        </w:rPr>
        <w:t>bsolventu skaits gadā</w:t>
      </w:r>
      <w:r>
        <w:rPr>
          <w:bCs/>
        </w:rPr>
        <w:t>”, lai atspoguļotu politikas un resursu vadības kartes mērķi un piešķirtā finansējuma izlietojumu.</w:t>
      </w:r>
    </w:p>
    <w:p w14:paraId="2B138C76" w14:textId="2E41B4D0" w:rsidR="0008504A" w:rsidRPr="00A148A7" w:rsidRDefault="0008504A" w:rsidP="00A148A7">
      <w:pPr>
        <w:spacing w:before="120" w:after="120"/>
        <w:ind w:firstLine="720"/>
        <w:jc w:val="both"/>
        <w:rPr>
          <w:lang w:eastAsia="en-US"/>
        </w:rPr>
      </w:pPr>
      <w:r w:rsidRPr="00A540FC">
        <w:rPr>
          <w:lang w:eastAsia="en-US"/>
        </w:rPr>
        <w:t xml:space="preserve">Papildus </w:t>
      </w:r>
      <w:r>
        <w:rPr>
          <w:lang w:eastAsia="en-US"/>
        </w:rPr>
        <w:t xml:space="preserve">FM </w:t>
      </w:r>
      <w:r w:rsidR="00ED62DA">
        <w:rPr>
          <w:lang w:eastAsia="en-US"/>
        </w:rPr>
        <w:t>aicina šo</w:t>
      </w:r>
      <w:r w:rsidRPr="00A540FC">
        <w:rPr>
          <w:lang w:eastAsia="en-US"/>
        </w:rPr>
        <w:t xml:space="preserve"> politikas</w:t>
      </w:r>
      <w:r>
        <w:rPr>
          <w:lang w:eastAsia="en-US"/>
        </w:rPr>
        <w:t xml:space="preserve"> un resursu vadības</w:t>
      </w:r>
      <w:r w:rsidRPr="00A540FC">
        <w:rPr>
          <w:lang w:eastAsia="en-US"/>
        </w:rPr>
        <w:t xml:space="preserve"> karti pievienot citai/</w:t>
      </w:r>
      <w:proofErr w:type="spellStart"/>
      <w:r w:rsidRPr="00A540FC">
        <w:rPr>
          <w:lang w:eastAsia="en-US"/>
        </w:rPr>
        <w:t>ām</w:t>
      </w:r>
      <w:proofErr w:type="spellEnd"/>
      <w:r w:rsidRPr="00A540FC">
        <w:rPr>
          <w:lang w:eastAsia="en-US"/>
        </w:rPr>
        <w:t xml:space="preserve"> atbilstošajai/</w:t>
      </w:r>
      <w:proofErr w:type="spellStart"/>
      <w:r w:rsidRPr="00A540FC">
        <w:rPr>
          <w:lang w:eastAsia="en-US"/>
        </w:rPr>
        <w:t>ām</w:t>
      </w:r>
      <w:proofErr w:type="spellEnd"/>
      <w:r w:rsidRPr="00A540FC">
        <w:rPr>
          <w:lang w:eastAsia="en-US"/>
        </w:rPr>
        <w:t xml:space="preserve"> politikas</w:t>
      </w:r>
      <w:r>
        <w:rPr>
          <w:lang w:eastAsia="en-US"/>
        </w:rPr>
        <w:t xml:space="preserve"> un resursu vadības</w:t>
      </w:r>
      <w:r w:rsidRPr="00A540FC">
        <w:rPr>
          <w:lang w:eastAsia="en-US"/>
        </w:rPr>
        <w:t xml:space="preserve"> kartei/</w:t>
      </w:r>
      <w:proofErr w:type="spellStart"/>
      <w:r w:rsidRPr="00A540FC">
        <w:rPr>
          <w:lang w:eastAsia="en-US"/>
        </w:rPr>
        <w:t>ēm</w:t>
      </w:r>
      <w:proofErr w:type="spellEnd"/>
      <w:r w:rsidRPr="00A540FC">
        <w:rPr>
          <w:lang w:eastAsia="en-US"/>
        </w:rPr>
        <w:t>.</w:t>
      </w:r>
      <w:r w:rsidR="00ED62DA">
        <w:rPr>
          <w:lang w:eastAsia="en-US"/>
        </w:rPr>
        <w:t xml:space="preserve"> </w:t>
      </w:r>
      <w:r w:rsidR="00A148A7" w:rsidRPr="00A148A7">
        <w:rPr>
          <w:bCs/>
        </w:rPr>
        <w:t>IeM ierosina politikas un resursu vadības karti “Kvalificētu speciālistu sagatavošana tiesībaizsardzības iestādēm” apvienot ar politikas un resursu vadības karti “Personāla fiziskā sagatavotība, veselības un sociālā aprūpe” jaunā politikas un resursu vadības kartē “Profesionāli, motivēti un uz attīstību orientēti nodarbinātie”.</w:t>
      </w:r>
      <w:r w:rsidR="00A148A7">
        <w:rPr>
          <w:lang w:eastAsia="en-US"/>
        </w:rPr>
        <w:t xml:space="preserve"> </w:t>
      </w:r>
      <w:r>
        <w:rPr>
          <w:bCs/>
        </w:rPr>
        <w:t>Vienlaikus IeM vērš uzmanību, ka tiek nodrošināta k</w:t>
      </w:r>
      <w:r w:rsidRPr="00181521">
        <w:rPr>
          <w:bCs/>
        </w:rPr>
        <w:t xml:space="preserve">valificētu speciālistu sagatavošana </w:t>
      </w:r>
      <w:r>
        <w:rPr>
          <w:bCs/>
        </w:rPr>
        <w:t xml:space="preserve">arī citu resoru </w:t>
      </w:r>
      <w:r w:rsidRPr="00181521">
        <w:rPr>
          <w:bCs/>
        </w:rPr>
        <w:t xml:space="preserve">tiesībaizsardzības </w:t>
      </w:r>
      <w:r>
        <w:rPr>
          <w:bCs/>
        </w:rPr>
        <w:t xml:space="preserve">un izmeklēšanas </w:t>
      </w:r>
      <w:r w:rsidRPr="00181521">
        <w:rPr>
          <w:bCs/>
        </w:rPr>
        <w:t>iestādēm</w:t>
      </w:r>
      <w:r>
        <w:rPr>
          <w:bCs/>
        </w:rPr>
        <w:t xml:space="preserve">. </w:t>
      </w:r>
    </w:p>
    <w:p w14:paraId="02EBD2B6" w14:textId="7A3674D5" w:rsidR="007111A2" w:rsidRPr="001B2403" w:rsidRDefault="007111A2" w:rsidP="001B2403">
      <w:pPr>
        <w:pStyle w:val="Heading3"/>
        <w:ind w:left="0"/>
        <w:rPr>
          <w:rFonts w:eastAsiaTheme="minorHAnsi"/>
          <w:i/>
          <w:iCs/>
          <w:lang w:eastAsia="en-US"/>
        </w:rPr>
        <w:sectPr w:rsidR="007111A2" w:rsidRPr="001B2403" w:rsidSect="007111A2">
          <w:headerReference w:type="even" r:id="rId73"/>
          <w:headerReference w:type="default" r:id="rId74"/>
          <w:footerReference w:type="even" r:id="rId75"/>
          <w:footerReference w:type="default" r:id="rId76"/>
          <w:headerReference w:type="first" r:id="rId77"/>
          <w:footerReference w:type="first" r:id="rId78"/>
          <w:type w:val="continuous"/>
          <w:pgSz w:w="11906" w:h="16838"/>
          <w:pgMar w:top="1134" w:right="1134" w:bottom="1134" w:left="1701" w:header="709" w:footer="709" w:gutter="0"/>
          <w:cols w:space="708"/>
          <w:docGrid w:linePitch="360"/>
        </w:sectPr>
      </w:pPr>
      <w:bookmarkStart w:id="66" w:name="_Toc174340969"/>
      <w:r>
        <w:rPr>
          <w:rFonts w:eastAsiaTheme="minorHAnsi"/>
          <w:i/>
          <w:iCs/>
          <w:lang w:eastAsia="en-US"/>
        </w:rPr>
        <w:lastRenderedPageBreak/>
        <w:t>Izglītības un zinātnes</w:t>
      </w:r>
      <w:r w:rsidRPr="002D61F9">
        <w:rPr>
          <w:rFonts w:eastAsiaTheme="minorHAnsi"/>
          <w:i/>
          <w:iCs/>
          <w:lang w:eastAsia="en-US"/>
        </w:rPr>
        <w:t xml:space="preserve"> ministrija</w:t>
      </w:r>
      <w:bookmarkEnd w:id="66"/>
    </w:p>
    <w:p w14:paraId="2BFF3F53" w14:textId="77777777" w:rsidR="007111A2" w:rsidRPr="001B2403" w:rsidRDefault="007111A2" w:rsidP="007111A2">
      <w:pPr>
        <w:ind w:right="-285"/>
        <w:jc w:val="both"/>
        <w:rPr>
          <w:sz w:val="20"/>
          <w:szCs w:val="20"/>
          <w:lang w:eastAsia="en-US"/>
        </w:rPr>
      </w:pPr>
    </w:p>
    <w:p w14:paraId="7A2D1743" w14:textId="5A6B2A80" w:rsidR="007111A2" w:rsidRPr="00BD1AFF" w:rsidRDefault="007111A2" w:rsidP="007111A2">
      <w:pPr>
        <w:ind w:firstLine="720"/>
        <w:jc w:val="both"/>
        <w:rPr>
          <w:lang w:eastAsia="en-US"/>
        </w:rPr>
      </w:pPr>
      <w:r>
        <w:rPr>
          <w:noProof/>
          <w14:ligatures w14:val="standardContextual"/>
        </w:rPr>
        <w:drawing>
          <wp:anchor distT="0" distB="0" distL="114300" distR="114300" simplePos="0" relativeHeight="251944960" behindDoc="0" locked="0" layoutInCell="1" allowOverlap="1" wp14:anchorId="31CC2B35" wp14:editId="7BEB5B81">
            <wp:simplePos x="0" y="0"/>
            <wp:positionH relativeFrom="column">
              <wp:posOffset>2628265</wp:posOffset>
            </wp:positionH>
            <wp:positionV relativeFrom="paragraph">
              <wp:posOffset>500380</wp:posOffset>
            </wp:positionV>
            <wp:extent cx="3086735" cy="2622550"/>
            <wp:effectExtent l="0" t="0" r="0" b="6350"/>
            <wp:wrapSquare wrapText="bothSides"/>
            <wp:docPr id="859762643" name="Chart 1">
              <a:extLst xmlns:a="http://schemas.openxmlformats.org/drawingml/2006/main">
                <a:ext uri="{FF2B5EF4-FFF2-40B4-BE49-F238E27FC236}">
                  <a16:creationId xmlns:a16="http://schemas.microsoft.com/office/drawing/2014/main" id="{6CEFE88D-844F-EBD8-76B1-BF843FFBA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r>
        <w:rPr>
          <w:lang w:eastAsia="en-US"/>
        </w:rPr>
        <w:t>IZM 2024. gada budžeta paskaidrojumos ir</w:t>
      </w:r>
      <w:r w:rsidRPr="002D61F9">
        <w:rPr>
          <w:lang w:eastAsia="en-US"/>
        </w:rPr>
        <w:t xml:space="preserve"> </w:t>
      </w:r>
      <w:r>
        <w:rPr>
          <w:lang w:eastAsia="en-US"/>
        </w:rPr>
        <w:t>deviņas</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s –</w:t>
      </w:r>
      <w:r w:rsidRPr="002D61F9">
        <w:rPr>
          <w:lang w:eastAsia="en-US"/>
        </w:rPr>
        <w:t xml:space="preserve"> </w:t>
      </w:r>
      <w:r w:rsidRPr="001414F4">
        <w:rPr>
          <w:lang w:eastAsia="en-US"/>
        </w:rPr>
        <w:t>“</w:t>
      </w:r>
      <w:r w:rsidRPr="005042C9">
        <w:rPr>
          <w:lang w:eastAsia="en-US"/>
        </w:rPr>
        <w:t>Augstākā izglītība</w:t>
      </w:r>
      <w:r w:rsidRPr="001414F4">
        <w:rPr>
          <w:lang w:eastAsia="en-US"/>
        </w:rPr>
        <w:t>”</w:t>
      </w:r>
      <w:r>
        <w:rPr>
          <w:lang w:eastAsia="en-US"/>
        </w:rPr>
        <w:t xml:space="preserve"> (126,4 milj. </w:t>
      </w:r>
      <w:proofErr w:type="spellStart"/>
      <w:r w:rsidRPr="001414F4">
        <w:rPr>
          <w:i/>
          <w:iCs/>
          <w:lang w:eastAsia="en-US"/>
        </w:rPr>
        <w:t>euro</w:t>
      </w:r>
      <w:proofErr w:type="spellEnd"/>
      <w:r>
        <w:rPr>
          <w:lang w:eastAsia="en-US"/>
        </w:rPr>
        <w:t>), “</w:t>
      </w:r>
      <w:r w:rsidRPr="005042C9">
        <w:rPr>
          <w:lang w:eastAsia="en-US"/>
        </w:rPr>
        <w:t>Profesionālā izglītība</w:t>
      </w:r>
      <w:r>
        <w:rPr>
          <w:lang w:eastAsia="en-US"/>
        </w:rPr>
        <w:t xml:space="preserve">” (102,5 milj. </w:t>
      </w:r>
      <w:proofErr w:type="spellStart"/>
      <w:r w:rsidRPr="001414F4">
        <w:rPr>
          <w:i/>
          <w:iCs/>
          <w:lang w:eastAsia="en-US"/>
        </w:rPr>
        <w:t>euro</w:t>
      </w:r>
      <w:proofErr w:type="spellEnd"/>
      <w:r w:rsidRPr="005042C9">
        <w:rPr>
          <w:lang w:eastAsia="en-US"/>
        </w:rPr>
        <w:t>)</w:t>
      </w:r>
      <w:r>
        <w:rPr>
          <w:lang w:eastAsia="en-US"/>
        </w:rPr>
        <w:t xml:space="preserve"> un “</w:t>
      </w:r>
      <w:r w:rsidRPr="005042C9">
        <w:rPr>
          <w:lang w:eastAsia="en-US"/>
        </w:rPr>
        <w:t>Zinātne</w:t>
      </w:r>
      <w:r>
        <w:rPr>
          <w:lang w:eastAsia="en-US"/>
        </w:rPr>
        <w:t xml:space="preserve">” (90,4 milj. </w:t>
      </w:r>
      <w:proofErr w:type="spellStart"/>
      <w:r w:rsidRPr="005042C9">
        <w:rPr>
          <w:i/>
          <w:iCs/>
          <w:lang w:eastAsia="en-US"/>
        </w:rPr>
        <w:t>euro</w:t>
      </w:r>
      <w:proofErr w:type="spellEnd"/>
      <w:r>
        <w:rPr>
          <w:lang w:eastAsia="en-US"/>
        </w:rPr>
        <w:t>). Savukārt salīdzinoši mazāks finansējums ir politikas un resursu vadības kartē “</w:t>
      </w:r>
      <w:r w:rsidRPr="005042C9">
        <w:rPr>
          <w:lang w:eastAsia="en-US"/>
        </w:rPr>
        <w:t>Vispārējā izglītība</w:t>
      </w:r>
      <w:r>
        <w:rPr>
          <w:lang w:eastAsia="en-US"/>
        </w:rPr>
        <w:t>” (59,4 milj. </w:t>
      </w:r>
      <w:proofErr w:type="spellStart"/>
      <w:r w:rsidRPr="004A773D">
        <w:rPr>
          <w:i/>
          <w:iCs/>
          <w:lang w:eastAsia="en-US"/>
        </w:rPr>
        <w:t>euro</w:t>
      </w:r>
      <w:proofErr w:type="spellEnd"/>
      <w:r>
        <w:rPr>
          <w:lang w:eastAsia="en-US"/>
        </w:rPr>
        <w:t xml:space="preserve">), “Sports” (51,1 milj. </w:t>
      </w:r>
      <w:proofErr w:type="spellStart"/>
      <w:r w:rsidRPr="005042C9">
        <w:rPr>
          <w:i/>
          <w:iCs/>
          <w:lang w:eastAsia="en-US"/>
        </w:rPr>
        <w:t>euro</w:t>
      </w:r>
      <w:proofErr w:type="spellEnd"/>
      <w:r>
        <w:rPr>
          <w:lang w:eastAsia="en-US"/>
        </w:rPr>
        <w:t>), “</w:t>
      </w:r>
      <w:r w:rsidRPr="005042C9">
        <w:rPr>
          <w:lang w:eastAsia="en-US"/>
        </w:rPr>
        <w:t>ES fondu un citu ES politikas instrumentu un ārvalstu finansējuma projektu un pasākumu īstenošana</w:t>
      </w:r>
      <w:r>
        <w:rPr>
          <w:lang w:eastAsia="en-US"/>
        </w:rPr>
        <w:t xml:space="preserve">” (29,0 milj. </w:t>
      </w:r>
      <w:proofErr w:type="spellStart"/>
      <w:r w:rsidRPr="005042C9">
        <w:rPr>
          <w:i/>
          <w:iCs/>
          <w:lang w:eastAsia="en-US"/>
        </w:rPr>
        <w:t>euro</w:t>
      </w:r>
      <w:proofErr w:type="spellEnd"/>
      <w:r>
        <w:rPr>
          <w:lang w:eastAsia="en-US"/>
        </w:rPr>
        <w:t>), “</w:t>
      </w:r>
      <w:r w:rsidRPr="005042C9">
        <w:rPr>
          <w:lang w:eastAsia="en-US"/>
        </w:rPr>
        <w:t>Nozaru vadība un politikas plānošana</w:t>
      </w:r>
      <w:r>
        <w:rPr>
          <w:lang w:eastAsia="en-US"/>
        </w:rPr>
        <w:t xml:space="preserve">” (18,2 milj. </w:t>
      </w:r>
      <w:proofErr w:type="spellStart"/>
      <w:r w:rsidRPr="005042C9">
        <w:rPr>
          <w:i/>
          <w:iCs/>
          <w:lang w:eastAsia="en-US"/>
        </w:rPr>
        <w:t>euro</w:t>
      </w:r>
      <w:proofErr w:type="spellEnd"/>
      <w:r>
        <w:rPr>
          <w:lang w:eastAsia="en-US"/>
        </w:rPr>
        <w:t>), “</w:t>
      </w:r>
      <w:r w:rsidRPr="005042C9">
        <w:rPr>
          <w:lang w:eastAsia="en-US"/>
        </w:rPr>
        <w:t>Jaunatnes politikas īstenošana</w:t>
      </w:r>
      <w:r>
        <w:rPr>
          <w:lang w:eastAsia="en-US"/>
        </w:rPr>
        <w:t xml:space="preserve">” (10,8 milj. </w:t>
      </w:r>
      <w:proofErr w:type="spellStart"/>
      <w:r w:rsidRPr="005042C9">
        <w:rPr>
          <w:i/>
          <w:iCs/>
          <w:lang w:eastAsia="en-US"/>
        </w:rPr>
        <w:t>euro</w:t>
      </w:r>
      <w:proofErr w:type="spellEnd"/>
      <w:r>
        <w:rPr>
          <w:lang w:eastAsia="en-US"/>
        </w:rPr>
        <w:t>)</w:t>
      </w:r>
      <w:r w:rsidR="009810E4">
        <w:rPr>
          <w:lang w:eastAsia="en-US"/>
        </w:rPr>
        <w:t xml:space="preserve"> un</w:t>
      </w:r>
      <w:r>
        <w:rPr>
          <w:lang w:eastAsia="en-US"/>
        </w:rPr>
        <w:t xml:space="preserve"> “</w:t>
      </w:r>
      <w:r w:rsidRPr="005042C9">
        <w:rPr>
          <w:lang w:eastAsia="en-US"/>
        </w:rPr>
        <w:t>Valsts valodas politikas īstenošana</w:t>
      </w:r>
      <w:r>
        <w:rPr>
          <w:lang w:eastAsia="en-US"/>
        </w:rPr>
        <w:t xml:space="preserve">” (2,2 milj. </w:t>
      </w:r>
      <w:proofErr w:type="spellStart"/>
      <w:r w:rsidRPr="005042C9">
        <w:rPr>
          <w:i/>
          <w:iCs/>
          <w:lang w:eastAsia="en-US"/>
        </w:rPr>
        <w:t>euro</w:t>
      </w:r>
      <w:proofErr w:type="spellEnd"/>
      <w:r>
        <w:rPr>
          <w:lang w:eastAsia="en-US"/>
        </w:rPr>
        <w:t>).</w:t>
      </w:r>
    </w:p>
    <w:p w14:paraId="2EE25A74" w14:textId="77777777" w:rsidR="007111A2" w:rsidRDefault="007111A2" w:rsidP="007111A2">
      <w:pPr>
        <w:ind w:left="-567"/>
        <w:jc w:val="center"/>
        <w:rPr>
          <w:rFonts w:eastAsiaTheme="minorHAnsi"/>
          <w:b/>
          <w:bCs/>
          <w:i/>
          <w:iCs/>
          <w:kern w:val="2"/>
          <w:sz w:val="22"/>
          <w:szCs w:val="22"/>
          <w:lang w:eastAsia="en-US"/>
          <w14:ligatures w14:val="standardContextual"/>
        </w:rPr>
      </w:pPr>
    </w:p>
    <w:p w14:paraId="3CB4EA62" w14:textId="73ABB7AC" w:rsidR="007111A2" w:rsidRDefault="007111A2" w:rsidP="007111A2">
      <w:pPr>
        <w:ind w:left="-567"/>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00341BE1">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33.</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03908E11" w14:textId="77777777" w:rsidR="007111A2" w:rsidRPr="00F55C92" w:rsidRDefault="007111A2" w:rsidP="007111A2">
      <w:pPr>
        <w:rPr>
          <w:rFonts w:eastAsiaTheme="minorHAnsi"/>
          <w:b/>
          <w:bCs/>
          <w:i/>
          <w:iCs/>
          <w:kern w:val="2"/>
          <w:sz w:val="22"/>
          <w:szCs w:val="22"/>
          <w:lang w:eastAsia="en-US"/>
          <w14:ligatures w14:val="standardContextual"/>
        </w:rPr>
        <w:sectPr w:rsidR="007111A2" w:rsidRPr="00F55C92" w:rsidSect="007111A2">
          <w:type w:val="continuous"/>
          <w:pgSz w:w="11906" w:h="16838"/>
          <w:pgMar w:top="1134" w:right="1134" w:bottom="1134" w:left="1701" w:header="709" w:footer="709" w:gutter="0"/>
          <w:cols w:num="2" w:space="1133"/>
          <w:docGrid w:linePitch="360"/>
        </w:sectPr>
      </w:pPr>
    </w:p>
    <w:p w14:paraId="2B33EFC5" w14:textId="77777777" w:rsidR="007111A2" w:rsidRDefault="007111A2" w:rsidP="007111A2">
      <w:pPr>
        <w:ind w:firstLine="142"/>
        <w:jc w:val="center"/>
        <w:rPr>
          <w:b/>
          <w:bCs/>
          <w:i/>
          <w:iCs/>
          <w:u w:val="single"/>
          <w:lang w:eastAsia="en-US"/>
        </w:rPr>
        <w:sectPr w:rsidR="007111A2" w:rsidSect="007111A2">
          <w:type w:val="continuous"/>
          <w:pgSz w:w="11906" w:h="16838"/>
          <w:pgMar w:top="1134" w:right="1134" w:bottom="1134" w:left="1701" w:header="709" w:footer="709" w:gutter="0"/>
          <w:cols w:num="2" w:space="281"/>
          <w:docGrid w:linePitch="360"/>
        </w:sectPr>
      </w:pPr>
    </w:p>
    <w:p w14:paraId="028233E8" w14:textId="77777777" w:rsidR="007111A2" w:rsidRDefault="007111A2" w:rsidP="007111A2">
      <w:pPr>
        <w:jc w:val="center"/>
        <w:rPr>
          <w:b/>
          <w:bCs/>
          <w:i/>
          <w:iCs/>
          <w:u w:val="single"/>
          <w:lang w:eastAsia="en-US"/>
        </w:rPr>
      </w:pPr>
      <w:r w:rsidRPr="0044506C">
        <w:rPr>
          <w:b/>
          <w:bCs/>
          <w:i/>
          <w:iCs/>
          <w:u w:val="single"/>
          <w:lang w:eastAsia="en-US"/>
        </w:rPr>
        <w:t>Vispārējā izglītība</w:t>
      </w:r>
    </w:p>
    <w:p w14:paraId="580E0EDE" w14:textId="77777777" w:rsidR="007111A2" w:rsidRDefault="007111A2" w:rsidP="007111A2">
      <w:pPr>
        <w:rPr>
          <w:b/>
          <w:bCs/>
          <w:i/>
          <w:iCs/>
          <w:lang w:eastAsia="en-US"/>
        </w:rPr>
      </w:pPr>
      <w:r w:rsidRPr="00243B4C">
        <w:rPr>
          <w:noProof/>
          <w:szCs w:val="28"/>
        </w:rPr>
        <mc:AlternateContent>
          <mc:Choice Requires="wpg">
            <w:drawing>
              <wp:anchor distT="0" distB="0" distL="114300" distR="114300" simplePos="0" relativeHeight="251943936" behindDoc="0" locked="0" layoutInCell="1" allowOverlap="1" wp14:anchorId="6D3DE0E5" wp14:editId="3D909896">
                <wp:simplePos x="0" y="0"/>
                <wp:positionH relativeFrom="margin">
                  <wp:posOffset>-13335</wp:posOffset>
                </wp:positionH>
                <wp:positionV relativeFrom="paragraph">
                  <wp:posOffset>69215</wp:posOffset>
                </wp:positionV>
                <wp:extent cx="5803915" cy="2882898"/>
                <wp:effectExtent l="0" t="0" r="6350" b="0"/>
                <wp:wrapNone/>
                <wp:docPr id="1864080181" name="Group 11"/>
                <wp:cNvGraphicFramePr/>
                <a:graphic xmlns:a="http://schemas.openxmlformats.org/drawingml/2006/main">
                  <a:graphicData uri="http://schemas.microsoft.com/office/word/2010/wordprocessingGroup">
                    <wpg:wgp>
                      <wpg:cNvGrpSpPr/>
                      <wpg:grpSpPr>
                        <a:xfrm>
                          <a:off x="0" y="0"/>
                          <a:ext cx="5803915" cy="2882898"/>
                          <a:chOff x="0" y="38100"/>
                          <a:chExt cx="812803" cy="1390495"/>
                        </a:xfrm>
                      </wpg:grpSpPr>
                      <wps:wsp>
                        <wps:cNvPr id="7719152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660907331" name="TextBox 13"/>
                        <wps:cNvSpPr txBox="1"/>
                        <wps:spPr>
                          <a:xfrm>
                            <a:off x="3" y="88411"/>
                            <a:ext cx="812800" cy="1313154"/>
                          </a:xfrm>
                          <a:prstGeom prst="rect">
                            <a:avLst/>
                          </a:prstGeom>
                        </wps:spPr>
                        <wps:txbx>
                          <w:txbxContent>
                            <w:p w14:paraId="3E885205" w14:textId="77777777" w:rsidR="007111A2" w:rsidRDefault="007111A2" w:rsidP="007111A2">
                              <w:pPr>
                                <w:ind w:left="142"/>
                                <w:jc w:val="both"/>
                                <w:rPr>
                                  <w:lang w:eastAsia="en-US"/>
                                </w:rPr>
                              </w:pPr>
                              <w:r w:rsidRPr="00F64441">
                                <w:rPr>
                                  <w:b/>
                                  <w:bCs/>
                                  <w:lang w:eastAsia="en-US"/>
                                </w:rPr>
                                <w:t>Politikas mērķi:</w:t>
                              </w:r>
                              <w:r w:rsidRPr="00F64441">
                                <w:rPr>
                                  <w:lang w:eastAsia="en-US"/>
                                </w:rPr>
                                <w:t xml:space="preserve"> </w:t>
                              </w:r>
                            </w:p>
                            <w:p w14:paraId="0EBF6874" w14:textId="77777777" w:rsidR="007111A2" w:rsidRPr="0044506C" w:rsidRDefault="007111A2" w:rsidP="00DF6B3F">
                              <w:pPr>
                                <w:numPr>
                                  <w:ilvl w:val="0"/>
                                  <w:numId w:val="6"/>
                                </w:numPr>
                                <w:jc w:val="both"/>
                                <w:rPr>
                                  <w:lang w:eastAsia="en-US"/>
                                </w:rPr>
                              </w:pPr>
                              <w:r w:rsidRPr="0044506C">
                                <w:rPr>
                                  <w:lang w:eastAsia="en-US"/>
                                </w:rPr>
                                <w:t xml:space="preserve">paaugstināt vispārējās izglītības vides kvalitāti, veicot satura pilnveidi / </w:t>
                              </w:r>
                              <w:r w:rsidRPr="0044506C">
                                <w:rPr>
                                  <w:i/>
                                  <w:iCs/>
                                  <w:lang w:eastAsia="en-US"/>
                                </w:rPr>
                                <w:t>Izglītības attīstības pamatnostādnes 2021. – 2027. gadam;</w:t>
                              </w:r>
                            </w:p>
                            <w:p w14:paraId="6016ED6D" w14:textId="77777777" w:rsidR="007111A2" w:rsidRPr="0044506C" w:rsidRDefault="007111A2" w:rsidP="00DF6B3F">
                              <w:pPr>
                                <w:numPr>
                                  <w:ilvl w:val="0"/>
                                  <w:numId w:val="6"/>
                                </w:numPr>
                                <w:jc w:val="both"/>
                                <w:rPr>
                                  <w:lang w:eastAsia="en-US"/>
                                </w:rPr>
                              </w:pPr>
                              <w:r w:rsidRPr="0044506C">
                                <w:rPr>
                                  <w:lang w:eastAsia="en-US"/>
                                </w:rPr>
                                <w:t xml:space="preserve">nodrošināt valsts budžeta dotāciju pedagogu darba samaksai un valsts sociālās apdrošināšanas obligātajām iemaksām akreditētās privātās pamatizglītības un vispārējās vidējās izglītības iestādēs / </w:t>
                              </w:r>
                              <w:r>
                                <w:rPr>
                                  <w:i/>
                                  <w:iCs/>
                                  <w:lang w:eastAsia="en-US"/>
                                </w:rPr>
                                <w:t>MK</w:t>
                              </w:r>
                              <w:r w:rsidRPr="0044506C">
                                <w:rPr>
                                  <w:i/>
                                  <w:iCs/>
                                  <w:lang w:eastAsia="en-US"/>
                                </w:rPr>
                                <w:t xml:space="preserve"> 2020. gada 25. augusta</w:t>
                              </w:r>
                              <w:r>
                                <w:rPr>
                                  <w:i/>
                                  <w:iCs/>
                                  <w:lang w:eastAsia="en-US"/>
                                </w:rPr>
                                <w:t xml:space="preserve"> </w:t>
                              </w:r>
                              <w:r w:rsidRPr="0044506C">
                                <w:rPr>
                                  <w:i/>
                                  <w:iCs/>
                                  <w:lang w:eastAsia="en-US"/>
                                </w:rPr>
                                <w:t xml:space="preserve">noteikumi Nr. 538 </w:t>
                              </w:r>
                              <w:r>
                                <w:rPr>
                                  <w:i/>
                                  <w:iCs/>
                                  <w:lang w:eastAsia="en-US"/>
                                </w:rPr>
                                <w:t>“</w:t>
                              </w:r>
                              <w:r w:rsidRPr="0044506C">
                                <w:rPr>
                                  <w:i/>
                                  <w:iCs/>
                                  <w:lang w:eastAsia="en-US"/>
                                </w:rPr>
                                <w:t>Kārtība, kādā valsts finansē darba samaksu pedagogiem privātajās izglītības iestādēs</w:t>
                              </w:r>
                              <w:r>
                                <w:rPr>
                                  <w:i/>
                                  <w:iCs/>
                                  <w:lang w:eastAsia="en-US"/>
                                </w:rPr>
                                <w:t>”</w:t>
                              </w:r>
                              <w:r w:rsidRPr="0044506C">
                                <w:rPr>
                                  <w:i/>
                                  <w:iCs/>
                                  <w:lang w:eastAsia="en-US"/>
                                </w:rPr>
                                <w:t>;</w:t>
                              </w:r>
                            </w:p>
                            <w:p w14:paraId="6A9F4CC8" w14:textId="77777777" w:rsidR="007111A2" w:rsidRPr="0044506C" w:rsidRDefault="007111A2" w:rsidP="00DF6B3F">
                              <w:pPr>
                                <w:numPr>
                                  <w:ilvl w:val="0"/>
                                  <w:numId w:val="6"/>
                                </w:numPr>
                                <w:jc w:val="both"/>
                                <w:rPr>
                                  <w:lang w:eastAsia="en-US"/>
                                </w:rPr>
                              </w:pPr>
                              <w:r w:rsidRPr="0044506C">
                                <w:rPr>
                                  <w:lang w:eastAsia="en-US"/>
                                </w:rPr>
                                <w:t xml:space="preserve">nodrošināt vispārējās izglītības iestāžu 1., 2., 3. un 4. klases izglītojamiem ēdināšanu / </w:t>
                              </w:r>
                              <w:r w:rsidRPr="0044506C">
                                <w:rPr>
                                  <w:i/>
                                  <w:iCs/>
                                  <w:lang w:eastAsia="en-US"/>
                                </w:rPr>
                                <w:t xml:space="preserve">MK 2019. gada 10. decembra noteikumi Nr. 614 </w:t>
                              </w:r>
                              <w:r>
                                <w:rPr>
                                  <w:i/>
                                  <w:iCs/>
                                  <w:lang w:eastAsia="en-US"/>
                                </w:rPr>
                                <w:t>“</w:t>
                              </w:r>
                              <w:r w:rsidRPr="0044506C">
                                <w:rPr>
                                  <w:i/>
                                  <w:iCs/>
                                  <w:lang w:eastAsia="en-US"/>
                                </w:rPr>
                                <w:t>Kārtība, kādā aprēķina, piešķir un izlieto valsts budžetā paredzētos līdzekļus izglītojamo ēdināšanai</w:t>
                              </w:r>
                              <w:r>
                                <w:rPr>
                                  <w:i/>
                                  <w:iCs/>
                                  <w:lang w:eastAsia="en-US"/>
                                </w:rPr>
                                <w:t>”</w:t>
                              </w:r>
                              <w:r w:rsidRPr="0044506C">
                                <w:rPr>
                                  <w:i/>
                                  <w:iCs/>
                                  <w:lang w:eastAsia="en-US"/>
                                </w:rPr>
                                <w:t>;</w:t>
                              </w:r>
                            </w:p>
                            <w:p w14:paraId="7C517ADB" w14:textId="77777777" w:rsidR="007111A2" w:rsidRPr="0044506C" w:rsidRDefault="007111A2" w:rsidP="00DF6B3F">
                              <w:pPr>
                                <w:numPr>
                                  <w:ilvl w:val="0"/>
                                  <w:numId w:val="6"/>
                                </w:numPr>
                                <w:jc w:val="both"/>
                                <w:rPr>
                                  <w:lang w:eastAsia="en-US"/>
                                </w:rPr>
                              </w:pPr>
                              <w:r w:rsidRPr="0044506C">
                                <w:rPr>
                                  <w:lang w:eastAsia="en-US"/>
                                </w:rPr>
                                <w:t xml:space="preserve">nodrošināt izglītojamo ar speciālām vajadzībām integrāciju vispārējās izglītības iestādēs, nodrošinot pārvietošanās atbalstu un atbalstu pašaprūpei / </w:t>
                              </w:r>
                              <w:r w:rsidRPr="0044506C">
                                <w:rPr>
                                  <w:i/>
                                  <w:iCs/>
                                  <w:lang w:eastAsia="en-US"/>
                                </w:rPr>
                                <w:t xml:space="preserve">MK 2012. gada 9. oktobra noteikumi Nr. 695 </w:t>
                              </w:r>
                              <w:r>
                                <w:rPr>
                                  <w:i/>
                                  <w:iCs/>
                                  <w:lang w:eastAsia="en-US"/>
                                </w:rPr>
                                <w:t>“</w:t>
                              </w:r>
                              <w:r w:rsidRPr="0044506C">
                                <w:rPr>
                                  <w:i/>
                                  <w:iCs/>
                                  <w:lang w:eastAsia="en-US"/>
                                </w:rPr>
                                <w:t>Kārtība, kādā piešķir un finansē asistenta pakalpojumu izglītības iestādē</w:t>
                              </w:r>
                              <w:r>
                                <w:rPr>
                                  <w:i/>
                                  <w:iCs/>
                                  <w:lang w:eastAsia="en-US"/>
                                </w:rPr>
                                <w:t>”</w:t>
                              </w:r>
                              <w:r w:rsidRPr="0044506C">
                                <w:rPr>
                                  <w:i/>
                                  <w:iCs/>
                                  <w:lang w:eastAsia="en-US"/>
                                </w:rPr>
                                <w:t>.</w:t>
                              </w:r>
                            </w:p>
                            <w:p w14:paraId="5CE31A78" w14:textId="77777777" w:rsidR="007111A2" w:rsidRPr="0044506C" w:rsidRDefault="007111A2" w:rsidP="007111A2">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D3DE0E5" id="_x0000_s1118" style="position:absolute;margin-left:-1.05pt;margin-top:5.45pt;width:457pt;height:227pt;z-index:25194393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">
                <v:shape id="Freeform 12" o:spid="_x0000_s1119"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20" type="#_x0000_t202" style="position:absolute;top:884;width:8128;height:1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" filled="f" stroked="f">
                  <v:textbox inset="4pt,4pt,4pt,4pt">
                    <w:txbxContent>
                      <w:p w14:paraId="3E885205" w14:textId="77777777" w:rsidR="007111A2" w:rsidRDefault="007111A2" w:rsidP="007111A2">
                        <w:pPr>
                          <w:ind w:left="142"/>
                          <w:jc w:val="both"/>
                          <w:rPr>
                            <w:lang w:eastAsia="en-US"/>
                          </w:rPr>
                        </w:pPr>
                        <w:r w:rsidRPr="00F64441">
                          <w:rPr>
                            <w:b/>
                            <w:bCs/>
                            <w:lang w:eastAsia="en-US"/>
                          </w:rPr>
                          <w:t>Politikas mērķi:</w:t>
                        </w:r>
                        <w:r w:rsidRPr="00F64441">
                          <w:rPr>
                            <w:lang w:eastAsia="en-US"/>
                          </w:rPr>
                          <w:t xml:space="preserve"> </w:t>
                        </w:r>
                      </w:p>
                      <w:p w14:paraId="0EBF6874" w14:textId="77777777" w:rsidR="007111A2" w:rsidRPr="0044506C" w:rsidRDefault="007111A2" w:rsidP="00DF6B3F">
                        <w:pPr>
                          <w:numPr>
                            <w:ilvl w:val="0"/>
                            <w:numId w:val="6"/>
                          </w:numPr>
                          <w:jc w:val="both"/>
                          <w:rPr>
                            <w:lang w:eastAsia="en-US"/>
                          </w:rPr>
                        </w:pPr>
                        <w:r w:rsidRPr="0044506C">
                          <w:rPr>
                            <w:lang w:eastAsia="en-US"/>
                          </w:rPr>
                          <w:t xml:space="preserve">paaugstināt vispārējās izglītības vides kvalitāti, veicot satura pilnveidi / </w:t>
                        </w:r>
                        <w:r w:rsidRPr="0044506C">
                          <w:rPr>
                            <w:i/>
                            <w:iCs/>
                            <w:lang w:eastAsia="en-US"/>
                          </w:rPr>
                          <w:t>Izglītības attīstības pamatnostādnes 2021. – 2027. gadam;</w:t>
                        </w:r>
                      </w:p>
                      <w:p w14:paraId="6016ED6D" w14:textId="77777777" w:rsidR="007111A2" w:rsidRPr="0044506C" w:rsidRDefault="007111A2" w:rsidP="00DF6B3F">
                        <w:pPr>
                          <w:numPr>
                            <w:ilvl w:val="0"/>
                            <w:numId w:val="6"/>
                          </w:numPr>
                          <w:jc w:val="both"/>
                          <w:rPr>
                            <w:lang w:eastAsia="en-US"/>
                          </w:rPr>
                        </w:pPr>
                        <w:r w:rsidRPr="0044506C">
                          <w:rPr>
                            <w:lang w:eastAsia="en-US"/>
                          </w:rPr>
                          <w:t xml:space="preserve">nodrošināt valsts budžeta dotāciju pedagogu darba samaksai un valsts sociālās apdrošināšanas obligātajām iemaksām akreditētās privātās pamatizglītības un vispārējās vidējās izglītības iestādēs / </w:t>
                        </w:r>
                        <w:r>
                          <w:rPr>
                            <w:i/>
                            <w:iCs/>
                            <w:lang w:eastAsia="en-US"/>
                          </w:rPr>
                          <w:t>MK</w:t>
                        </w:r>
                        <w:r w:rsidRPr="0044506C">
                          <w:rPr>
                            <w:i/>
                            <w:iCs/>
                            <w:lang w:eastAsia="en-US"/>
                          </w:rPr>
                          <w:t xml:space="preserve"> 2020. gada 25. augusta</w:t>
                        </w:r>
                        <w:r>
                          <w:rPr>
                            <w:i/>
                            <w:iCs/>
                            <w:lang w:eastAsia="en-US"/>
                          </w:rPr>
                          <w:t xml:space="preserve"> </w:t>
                        </w:r>
                        <w:r w:rsidRPr="0044506C">
                          <w:rPr>
                            <w:i/>
                            <w:iCs/>
                            <w:lang w:eastAsia="en-US"/>
                          </w:rPr>
                          <w:t xml:space="preserve">noteikumi Nr. 538 </w:t>
                        </w:r>
                        <w:r>
                          <w:rPr>
                            <w:i/>
                            <w:iCs/>
                            <w:lang w:eastAsia="en-US"/>
                          </w:rPr>
                          <w:t>“</w:t>
                        </w:r>
                        <w:r w:rsidRPr="0044506C">
                          <w:rPr>
                            <w:i/>
                            <w:iCs/>
                            <w:lang w:eastAsia="en-US"/>
                          </w:rPr>
                          <w:t>Kārtība, kādā valsts finansē darba samaksu pedagogiem privātajās izglītības iestādēs</w:t>
                        </w:r>
                        <w:r>
                          <w:rPr>
                            <w:i/>
                            <w:iCs/>
                            <w:lang w:eastAsia="en-US"/>
                          </w:rPr>
                          <w:t>”</w:t>
                        </w:r>
                        <w:r w:rsidRPr="0044506C">
                          <w:rPr>
                            <w:i/>
                            <w:iCs/>
                            <w:lang w:eastAsia="en-US"/>
                          </w:rPr>
                          <w:t>;</w:t>
                        </w:r>
                      </w:p>
                      <w:p w14:paraId="6A9F4CC8" w14:textId="77777777" w:rsidR="007111A2" w:rsidRPr="0044506C" w:rsidRDefault="007111A2" w:rsidP="00DF6B3F">
                        <w:pPr>
                          <w:numPr>
                            <w:ilvl w:val="0"/>
                            <w:numId w:val="6"/>
                          </w:numPr>
                          <w:jc w:val="both"/>
                          <w:rPr>
                            <w:lang w:eastAsia="en-US"/>
                          </w:rPr>
                        </w:pPr>
                        <w:r w:rsidRPr="0044506C">
                          <w:rPr>
                            <w:lang w:eastAsia="en-US"/>
                          </w:rPr>
                          <w:t xml:space="preserve">nodrošināt vispārējās izglītības iestāžu 1., 2., 3. un 4. klases izglītojamiem ēdināšanu / </w:t>
                        </w:r>
                        <w:r w:rsidRPr="0044506C">
                          <w:rPr>
                            <w:i/>
                            <w:iCs/>
                            <w:lang w:eastAsia="en-US"/>
                          </w:rPr>
                          <w:t xml:space="preserve">MK 2019. gada 10. decembra noteikumi Nr. 614 </w:t>
                        </w:r>
                        <w:r>
                          <w:rPr>
                            <w:i/>
                            <w:iCs/>
                            <w:lang w:eastAsia="en-US"/>
                          </w:rPr>
                          <w:t>“</w:t>
                        </w:r>
                        <w:r w:rsidRPr="0044506C">
                          <w:rPr>
                            <w:i/>
                            <w:iCs/>
                            <w:lang w:eastAsia="en-US"/>
                          </w:rPr>
                          <w:t>Kārtība, kādā aprēķina, piešķir un izlieto valsts budžetā paredzētos līdzekļus izglītojamo ēdināšanai</w:t>
                        </w:r>
                        <w:r>
                          <w:rPr>
                            <w:i/>
                            <w:iCs/>
                            <w:lang w:eastAsia="en-US"/>
                          </w:rPr>
                          <w:t>”</w:t>
                        </w:r>
                        <w:r w:rsidRPr="0044506C">
                          <w:rPr>
                            <w:i/>
                            <w:iCs/>
                            <w:lang w:eastAsia="en-US"/>
                          </w:rPr>
                          <w:t>;</w:t>
                        </w:r>
                      </w:p>
                      <w:p w14:paraId="7C517ADB" w14:textId="77777777" w:rsidR="007111A2" w:rsidRPr="0044506C" w:rsidRDefault="007111A2" w:rsidP="00DF6B3F">
                        <w:pPr>
                          <w:numPr>
                            <w:ilvl w:val="0"/>
                            <w:numId w:val="6"/>
                          </w:numPr>
                          <w:jc w:val="both"/>
                          <w:rPr>
                            <w:lang w:eastAsia="en-US"/>
                          </w:rPr>
                        </w:pPr>
                        <w:r w:rsidRPr="0044506C">
                          <w:rPr>
                            <w:lang w:eastAsia="en-US"/>
                          </w:rPr>
                          <w:t xml:space="preserve">nodrošināt izglītojamo ar speciālām vajadzībām integrāciju vispārējās izglītības iestādēs, nodrošinot pārvietošanās atbalstu un atbalstu pašaprūpei / </w:t>
                        </w:r>
                        <w:r w:rsidRPr="0044506C">
                          <w:rPr>
                            <w:i/>
                            <w:iCs/>
                            <w:lang w:eastAsia="en-US"/>
                          </w:rPr>
                          <w:t xml:space="preserve">MK 2012. gada 9. oktobra noteikumi Nr. 695 </w:t>
                        </w:r>
                        <w:r>
                          <w:rPr>
                            <w:i/>
                            <w:iCs/>
                            <w:lang w:eastAsia="en-US"/>
                          </w:rPr>
                          <w:t>“</w:t>
                        </w:r>
                        <w:r w:rsidRPr="0044506C">
                          <w:rPr>
                            <w:i/>
                            <w:iCs/>
                            <w:lang w:eastAsia="en-US"/>
                          </w:rPr>
                          <w:t>Kārtība, kādā piešķir un finansē asistenta pakalpojumu izglītības iestādē</w:t>
                        </w:r>
                        <w:r>
                          <w:rPr>
                            <w:i/>
                            <w:iCs/>
                            <w:lang w:eastAsia="en-US"/>
                          </w:rPr>
                          <w:t>”</w:t>
                        </w:r>
                        <w:r w:rsidRPr="0044506C">
                          <w:rPr>
                            <w:i/>
                            <w:iCs/>
                            <w:lang w:eastAsia="en-US"/>
                          </w:rPr>
                          <w:t>.</w:t>
                        </w:r>
                      </w:p>
                      <w:p w14:paraId="5CE31A78" w14:textId="77777777" w:rsidR="007111A2" w:rsidRPr="0044506C" w:rsidRDefault="007111A2" w:rsidP="007111A2">
                        <w:pPr>
                          <w:jc w:val="both"/>
                          <w:rPr>
                            <w:i/>
                            <w:iCs/>
                            <w:lang w:eastAsia="en-US"/>
                          </w:rPr>
                        </w:pPr>
                      </w:p>
                    </w:txbxContent>
                  </v:textbox>
                </v:shape>
                <w10:wrap anchorx="margin"/>
              </v:group>
            </w:pict>
          </mc:Fallback>
        </mc:AlternateContent>
      </w:r>
    </w:p>
    <w:p w14:paraId="2E5D2E59" w14:textId="77777777" w:rsidR="007111A2" w:rsidRDefault="007111A2" w:rsidP="007111A2">
      <w:pPr>
        <w:rPr>
          <w:b/>
          <w:bCs/>
          <w:lang w:eastAsia="en-US"/>
        </w:rPr>
      </w:pPr>
    </w:p>
    <w:p w14:paraId="47C7D2B1"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57EA9948" w14:textId="77777777" w:rsidR="007111A2" w:rsidRDefault="007111A2" w:rsidP="007111A2">
      <w:pPr>
        <w:rPr>
          <w:szCs w:val="28"/>
        </w:rPr>
      </w:pPr>
    </w:p>
    <w:p w14:paraId="5E0735D9" w14:textId="77777777" w:rsidR="007111A2" w:rsidRDefault="007111A2" w:rsidP="007111A2">
      <w:pPr>
        <w:rPr>
          <w:szCs w:val="28"/>
        </w:rPr>
      </w:pPr>
    </w:p>
    <w:p w14:paraId="55A9A5BD" w14:textId="77777777" w:rsidR="007111A2" w:rsidRDefault="007111A2" w:rsidP="007111A2">
      <w:pPr>
        <w:rPr>
          <w:szCs w:val="28"/>
        </w:rPr>
      </w:pPr>
    </w:p>
    <w:p w14:paraId="684830AE" w14:textId="77777777" w:rsidR="007111A2" w:rsidRDefault="007111A2" w:rsidP="007111A2">
      <w:pPr>
        <w:rPr>
          <w:szCs w:val="28"/>
        </w:rPr>
      </w:pPr>
    </w:p>
    <w:p w14:paraId="34806811" w14:textId="77777777" w:rsidR="007111A2" w:rsidRDefault="007111A2" w:rsidP="007111A2">
      <w:pPr>
        <w:rPr>
          <w:szCs w:val="28"/>
        </w:rPr>
      </w:pPr>
    </w:p>
    <w:p w14:paraId="3D251A62" w14:textId="77777777" w:rsidR="007111A2" w:rsidRDefault="007111A2" w:rsidP="007111A2">
      <w:pPr>
        <w:rPr>
          <w:szCs w:val="28"/>
        </w:rPr>
      </w:pPr>
    </w:p>
    <w:p w14:paraId="53720302" w14:textId="77777777" w:rsidR="007111A2" w:rsidRDefault="007111A2" w:rsidP="007111A2">
      <w:pPr>
        <w:rPr>
          <w:szCs w:val="28"/>
        </w:rPr>
      </w:pPr>
    </w:p>
    <w:p w14:paraId="57EA42A9" w14:textId="77777777" w:rsidR="007111A2" w:rsidRDefault="007111A2" w:rsidP="007111A2">
      <w:pPr>
        <w:rPr>
          <w:szCs w:val="28"/>
        </w:rPr>
      </w:pPr>
    </w:p>
    <w:p w14:paraId="510C2C8E" w14:textId="77777777" w:rsidR="007111A2" w:rsidRDefault="007111A2" w:rsidP="007111A2">
      <w:pPr>
        <w:rPr>
          <w:szCs w:val="28"/>
        </w:rPr>
      </w:pPr>
    </w:p>
    <w:p w14:paraId="5B161149" w14:textId="47D1D4C2" w:rsidR="007111A2" w:rsidRDefault="007111A2" w:rsidP="007111A2">
      <w:pPr>
        <w:rPr>
          <w:szCs w:val="28"/>
        </w:rPr>
      </w:pPr>
    </w:p>
    <w:p w14:paraId="78A20538" w14:textId="77777777" w:rsidR="007111A2" w:rsidRDefault="007111A2" w:rsidP="007111A2">
      <w:pPr>
        <w:rPr>
          <w:szCs w:val="28"/>
        </w:rPr>
      </w:pPr>
    </w:p>
    <w:p w14:paraId="7AAF1E2A" w14:textId="77777777" w:rsidR="007111A2" w:rsidRDefault="007111A2" w:rsidP="007111A2">
      <w:pPr>
        <w:rPr>
          <w:szCs w:val="28"/>
        </w:rPr>
      </w:pPr>
    </w:p>
    <w:p w14:paraId="2B2535F5" w14:textId="77777777" w:rsidR="007111A2" w:rsidRDefault="007111A2" w:rsidP="007111A2">
      <w:pPr>
        <w:rPr>
          <w:szCs w:val="28"/>
        </w:rPr>
      </w:pPr>
    </w:p>
    <w:p w14:paraId="4D93C5DB" w14:textId="77777777" w:rsidR="007111A2" w:rsidRDefault="007111A2" w:rsidP="007111A2">
      <w:pPr>
        <w:rPr>
          <w:szCs w:val="28"/>
        </w:rPr>
      </w:pPr>
    </w:p>
    <w:p w14:paraId="391A31D5" w14:textId="555DFEFB" w:rsidR="007111A2" w:rsidRDefault="007111A2" w:rsidP="007111A2">
      <w:pPr>
        <w:rPr>
          <w:szCs w:val="28"/>
        </w:rPr>
      </w:pPr>
    </w:p>
    <w:p w14:paraId="3CF698F6" w14:textId="77777777" w:rsidR="007111A2" w:rsidRDefault="007111A2" w:rsidP="007111A2">
      <w:pPr>
        <w:rPr>
          <w:szCs w:val="28"/>
        </w:rPr>
      </w:pPr>
    </w:p>
    <w:p w14:paraId="5B56F460" w14:textId="77777777" w:rsidR="007111A2" w:rsidRDefault="007111A2" w:rsidP="007111A2">
      <w:pPr>
        <w:rPr>
          <w:szCs w:val="28"/>
        </w:rPr>
      </w:pPr>
    </w:p>
    <w:p w14:paraId="31E9ED01" w14:textId="77777777" w:rsidR="007111A2" w:rsidRDefault="007111A2" w:rsidP="007111A2">
      <w:pPr>
        <w:rPr>
          <w:szCs w:val="28"/>
        </w:rPr>
      </w:pPr>
    </w:p>
    <w:p w14:paraId="763608F1" w14:textId="77777777" w:rsidR="007111A2" w:rsidRDefault="007111A2" w:rsidP="007111A2">
      <w:pPr>
        <w:rPr>
          <w:szCs w:val="28"/>
        </w:rPr>
      </w:pPr>
    </w:p>
    <w:p w14:paraId="1201EDA1" w14:textId="77777777" w:rsidR="007111A2" w:rsidRDefault="007111A2" w:rsidP="007111A2">
      <w:pPr>
        <w:rPr>
          <w:szCs w:val="28"/>
        </w:rPr>
      </w:pPr>
    </w:p>
    <w:p w14:paraId="6F05F880" w14:textId="77777777" w:rsidR="007111A2" w:rsidRDefault="007111A2" w:rsidP="007111A2">
      <w:pPr>
        <w:rPr>
          <w:szCs w:val="28"/>
        </w:rPr>
      </w:pPr>
    </w:p>
    <w:p w14:paraId="531B3D7C" w14:textId="77777777" w:rsidR="007111A2" w:rsidRDefault="007111A2" w:rsidP="007111A2">
      <w:pPr>
        <w:rPr>
          <w:szCs w:val="28"/>
        </w:rPr>
      </w:pPr>
    </w:p>
    <w:p w14:paraId="5712A8F8" w14:textId="77777777" w:rsidR="007111A2" w:rsidRDefault="007111A2" w:rsidP="007111A2">
      <w:pPr>
        <w:rPr>
          <w:szCs w:val="28"/>
        </w:rPr>
      </w:pPr>
    </w:p>
    <w:p w14:paraId="01E913A8" w14:textId="77777777" w:rsidR="007111A2" w:rsidRDefault="007111A2" w:rsidP="007111A2">
      <w:pPr>
        <w:rPr>
          <w:szCs w:val="28"/>
        </w:rPr>
      </w:pPr>
    </w:p>
    <w:p w14:paraId="65A3B42C" w14:textId="77777777" w:rsidR="007111A2" w:rsidRDefault="007111A2" w:rsidP="007111A2">
      <w:pPr>
        <w:rPr>
          <w:szCs w:val="28"/>
        </w:rPr>
      </w:pPr>
    </w:p>
    <w:p w14:paraId="5443F944" w14:textId="77777777" w:rsidR="007111A2" w:rsidRDefault="007111A2" w:rsidP="007111A2">
      <w:pPr>
        <w:rPr>
          <w:szCs w:val="28"/>
        </w:rPr>
      </w:pPr>
    </w:p>
    <w:p w14:paraId="4EBE8B28" w14:textId="77777777" w:rsidR="007111A2" w:rsidRDefault="007111A2" w:rsidP="007111A2">
      <w:pPr>
        <w:spacing w:after="120"/>
        <w:rPr>
          <w:rFonts w:eastAsiaTheme="minorHAnsi"/>
          <w:b/>
          <w:bCs/>
          <w:i/>
          <w:iCs/>
          <w:kern w:val="2"/>
          <w:sz w:val="22"/>
          <w:szCs w:val="22"/>
          <w:lang w:eastAsia="en-US"/>
          <w14:ligatures w14:val="standardContextual"/>
        </w:rPr>
      </w:pPr>
    </w:p>
    <w:p w14:paraId="7EED551E" w14:textId="77777777" w:rsidR="007111A2" w:rsidRDefault="007111A2" w:rsidP="007111A2">
      <w:pPr>
        <w:spacing w:after="120"/>
        <w:jc w:val="center"/>
        <w:rPr>
          <w:rFonts w:eastAsiaTheme="minorHAnsi"/>
          <w:b/>
          <w:bCs/>
          <w:i/>
          <w:iCs/>
          <w:kern w:val="2"/>
          <w:sz w:val="22"/>
          <w:szCs w:val="22"/>
          <w:lang w:eastAsia="en-US"/>
          <w14:ligatures w14:val="standardContextual"/>
        </w:rPr>
      </w:pPr>
    </w:p>
    <w:p w14:paraId="78C8D84B" w14:textId="77777777" w:rsidR="007111A2" w:rsidRDefault="007111A2" w:rsidP="007111A2">
      <w:pPr>
        <w:spacing w:after="120"/>
        <w:rPr>
          <w:rFonts w:eastAsiaTheme="minorHAnsi"/>
          <w:b/>
          <w:bCs/>
          <w:i/>
          <w:iCs/>
          <w:kern w:val="2"/>
          <w:sz w:val="22"/>
          <w:szCs w:val="22"/>
          <w:lang w:eastAsia="en-US"/>
          <w14:ligatures w14:val="standardContextual"/>
        </w:rPr>
      </w:pPr>
    </w:p>
    <w:p w14:paraId="71E76D10" w14:textId="77777777" w:rsidR="007111A2" w:rsidRDefault="007111A2" w:rsidP="007111A2">
      <w:pPr>
        <w:spacing w:after="120"/>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num="2" w:space="281"/>
          <w:docGrid w:linePitch="360"/>
        </w:sectPr>
      </w:pPr>
    </w:p>
    <w:p w14:paraId="516DC272" w14:textId="666A0B9B" w:rsidR="007111A2" w:rsidRPr="005F5511" w:rsidRDefault="009810E4" w:rsidP="00341BE1">
      <w:pPr>
        <w:spacing w:after="120"/>
        <w:ind w:right="-355"/>
        <w:jc w:val="center"/>
        <w:rPr>
          <w:lang w:eastAsia="en-US"/>
        </w:rPr>
      </w:pPr>
      <w:r w:rsidRPr="00694E54">
        <w:rPr>
          <w:rFonts w:eastAsiaTheme="minorHAnsi"/>
          <w:b/>
          <w:bCs/>
          <w:i/>
          <w:iCs/>
          <w:noProof/>
          <w:kern w:val="2"/>
          <w:sz w:val="22"/>
          <w:szCs w:val="22"/>
          <w:lang w:eastAsia="en-US"/>
          <w14:ligatures w14:val="standardContextual"/>
        </w:rPr>
        <w:drawing>
          <wp:anchor distT="0" distB="0" distL="114300" distR="114300" simplePos="0" relativeHeight="251945984" behindDoc="0" locked="0" layoutInCell="1" allowOverlap="1" wp14:anchorId="12FCE75D" wp14:editId="788D7583">
            <wp:simplePos x="0" y="0"/>
            <wp:positionH relativeFrom="column">
              <wp:posOffset>0</wp:posOffset>
            </wp:positionH>
            <wp:positionV relativeFrom="paragraph">
              <wp:posOffset>342900</wp:posOffset>
            </wp:positionV>
            <wp:extent cx="2762250" cy="1898650"/>
            <wp:effectExtent l="0" t="0" r="0" b="6350"/>
            <wp:wrapSquare wrapText="bothSides"/>
            <wp:docPr id="1920346658" name="Chart 1">
              <a:extLst xmlns:a="http://schemas.openxmlformats.org/drawingml/2006/main">
                <a:ext uri="{FF2B5EF4-FFF2-40B4-BE49-F238E27FC236}">
                  <a16:creationId xmlns:a16="http://schemas.microsoft.com/office/drawing/2014/main" id="{C4D26744-6F8D-8862-6574-A77E7191C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14:sizeRelV relativeFrom="margin">
              <wp14:pctHeight>0</wp14:pctHeight>
            </wp14:sizeRelV>
          </wp:anchor>
        </w:drawing>
      </w:r>
      <w:r w:rsidR="007111A2">
        <w:rPr>
          <w:rFonts w:eastAsiaTheme="minorHAnsi"/>
          <w:b/>
          <w:bCs/>
          <w:i/>
          <w:iCs/>
          <w:kern w:val="2"/>
          <w:sz w:val="22"/>
          <w:szCs w:val="22"/>
          <w:lang w:eastAsia="en-US"/>
          <w14:ligatures w14:val="standardContextual"/>
        </w:rPr>
        <w:t>2</w:t>
      </w:r>
      <w:r w:rsidR="007111A2"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7111A2"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34.</w:t>
      </w:r>
      <w:r w:rsidR="007111A2" w:rsidRPr="00307028">
        <w:rPr>
          <w:rFonts w:eastAsiaTheme="minorHAnsi"/>
          <w:b/>
          <w:bCs/>
          <w:i/>
          <w:iCs/>
          <w:kern w:val="2"/>
          <w:sz w:val="22"/>
          <w:szCs w:val="22"/>
          <w:lang w:eastAsia="en-US"/>
          <w14:ligatures w14:val="standardContextual"/>
        </w:rPr>
        <w:t xml:space="preserve"> attēls</w:t>
      </w:r>
      <w:r w:rsidR="007111A2" w:rsidRPr="00307028">
        <w:rPr>
          <w:rFonts w:eastAsiaTheme="minorHAnsi"/>
          <w:b/>
          <w:bCs/>
          <w:kern w:val="2"/>
          <w:sz w:val="22"/>
          <w:szCs w:val="22"/>
          <w:lang w:eastAsia="en-US"/>
          <w14:ligatures w14:val="standardContextual"/>
        </w:rPr>
        <w:t xml:space="preserve"> </w:t>
      </w:r>
      <w:r w:rsidR="007111A2" w:rsidRPr="00243B4C">
        <w:rPr>
          <w:rFonts w:eastAsiaTheme="minorHAnsi"/>
          <w:b/>
          <w:bCs/>
          <w:kern w:val="2"/>
          <w:sz w:val="22"/>
          <w:szCs w:val="22"/>
          <w:lang w:eastAsia="en-US"/>
          <w14:ligatures w14:val="standardContextual"/>
        </w:rPr>
        <w:t>Politikas un resursu vadības kartes izdevumu dinamika</w:t>
      </w:r>
      <w:r w:rsidR="007111A2">
        <w:rPr>
          <w:rFonts w:eastAsiaTheme="minorHAnsi"/>
          <w:b/>
          <w:bCs/>
          <w:kern w:val="2"/>
          <w:sz w:val="22"/>
          <w:szCs w:val="22"/>
          <w:lang w:eastAsia="en-US"/>
          <w14:ligatures w14:val="standardContextual"/>
        </w:rPr>
        <w:t>,</w:t>
      </w:r>
      <w:r w:rsidR="007111A2" w:rsidRPr="00243B4C">
        <w:rPr>
          <w:rFonts w:eastAsiaTheme="minorHAnsi"/>
          <w:b/>
          <w:bCs/>
          <w:kern w:val="2"/>
          <w:sz w:val="22"/>
          <w:szCs w:val="22"/>
          <w:lang w:eastAsia="en-US"/>
          <w14:ligatures w14:val="standardContextual"/>
        </w:rPr>
        <w:t xml:space="preserve"> milj. </w:t>
      </w:r>
      <w:proofErr w:type="spellStart"/>
      <w:r w:rsidR="007111A2" w:rsidRPr="00243B4C">
        <w:rPr>
          <w:rFonts w:eastAsiaTheme="minorHAnsi"/>
          <w:b/>
          <w:bCs/>
          <w:i/>
          <w:iCs/>
          <w:kern w:val="2"/>
          <w:sz w:val="22"/>
          <w:szCs w:val="22"/>
          <w:lang w:eastAsia="en-US"/>
          <w14:ligatures w14:val="standardContextual"/>
        </w:rPr>
        <w:t>euro</w:t>
      </w:r>
      <w:proofErr w:type="spellEnd"/>
    </w:p>
    <w:p w14:paraId="2FBB93BB" w14:textId="77777777" w:rsidR="009810E4" w:rsidRPr="009810E4" w:rsidRDefault="009810E4" w:rsidP="007111A2">
      <w:pPr>
        <w:spacing w:after="120"/>
        <w:ind w:left="-284" w:firstLine="720"/>
        <w:jc w:val="both"/>
        <w:rPr>
          <w:sz w:val="6"/>
          <w:szCs w:val="8"/>
        </w:rPr>
      </w:pPr>
    </w:p>
    <w:p w14:paraId="7AC97F0E" w14:textId="3BB32B19" w:rsidR="007111A2" w:rsidRDefault="007111A2" w:rsidP="007111A2">
      <w:pPr>
        <w:spacing w:after="120"/>
        <w:ind w:left="-284" w:firstLine="720"/>
        <w:jc w:val="both"/>
        <w:rPr>
          <w:szCs w:val="28"/>
        </w:rPr>
        <w:sectPr w:rsidR="007111A2" w:rsidSect="007111A2">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D5036A">
        <w:rPr>
          <w:szCs w:val="28"/>
        </w:rPr>
        <w:t>Vispārējā izglītība</w:t>
      </w:r>
      <w:r>
        <w:rPr>
          <w:szCs w:val="28"/>
        </w:rPr>
        <w:t>”</w:t>
      </w:r>
      <w:r w:rsidRPr="00C0356C">
        <w:rPr>
          <w:szCs w:val="28"/>
        </w:rPr>
        <w:t xml:space="preserve"> </w:t>
      </w:r>
      <w:r w:rsidRPr="00F64441">
        <w:rPr>
          <w:szCs w:val="28"/>
        </w:rPr>
        <w:t>izdevum</w:t>
      </w:r>
      <w:r>
        <w:rPr>
          <w:szCs w:val="28"/>
        </w:rPr>
        <w:t>u pieaugums</w:t>
      </w:r>
      <w:r w:rsidRPr="00F64441">
        <w:rPr>
          <w:szCs w:val="28"/>
        </w:rPr>
        <w:t xml:space="preserve"> </w:t>
      </w:r>
      <w:r>
        <w:rPr>
          <w:szCs w:val="28"/>
        </w:rPr>
        <w:t xml:space="preserve">no </w:t>
      </w:r>
      <w:r w:rsidRPr="00D5036A">
        <w:rPr>
          <w:szCs w:val="28"/>
        </w:rPr>
        <w:t>2022.</w:t>
      </w:r>
      <w:r>
        <w:rPr>
          <w:szCs w:val="28"/>
        </w:rPr>
        <w:t> </w:t>
      </w:r>
      <w:r w:rsidRPr="00D5036A">
        <w:rPr>
          <w:szCs w:val="28"/>
        </w:rPr>
        <w:t>gad</w:t>
      </w:r>
      <w:r>
        <w:rPr>
          <w:szCs w:val="28"/>
        </w:rPr>
        <w:t xml:space="preserve">a </w:t>
      </w:r>
      <w:r w:rsidRPr="00D5036A">
        <w:rPr>
          <w:szCs w:val="28"/>
        </w:rPr>
        <w:t xml:space="preserve">skaidrojams ar finansējuma palielinājumu budžeta apakšprogrammā 01.05.00 </w:t>
      </w:r>
      <w:r>
        <w:rPr>
          <w:szCs w:val="28"/>
        </w:rPr>
        <w:t>“</w:t>
      </w:r>
      <w:r w:rsidRPr="00D5036A">
        <w:rPr>
          <w:szCs w:val="28"/>
        </w:rPr>
        <w:t>Dotācija privātajām mācību iestādēm</w:t>
      </w:r>
      <w:r>
        <w:rPr>
          <w:szCs w:val="28"/>
        </w:rPr>
        <w:t>”</w:t>
      </w:r>
      <w:r w:rsidRPr="00D5036A">
        <w:rPr>
          <w:szCs w:val="28"/>
        </w:rPr>
        <w:t xml:space="preserve"> saistībā ar pedagogu darba samaksas palielinājumu un skolēnu skaita pieaugumu privātajās izglītības iestādēs un 01.07.00 </w:t>
      </w:r>
      <w:r>
        <w:rPr>
          <w:szCs w:val="28"/>
        </w:rPr>
        <w:t>“</w:t>
      </w:r>
      <w:r w:rsidRPr="00D5036A">
        <w:rPr>
          <w:szCs w:val="28"/>
        </w:rPr>
        <w:t>Dotācija brīvpusdienu nodrošināšanai 1., 2., 3. un 4.</w:t>
      </w:r>
      <w:r>
        <w:rPr>
          <w:szCs w:val="28"/>
        </w:rPr>
        <w:t> </w:t>
      </w:r>
      <w:r w:rsidRPr="00D5036A">
        <w:rPr>
          <w:szCs w:val="28"/>
        </w:rPr>
        <w:t>klases izglītojamiem</w:t>
      </w:r>
      <w:r>
        <w:rPr>
          <w:szCs w:val="28"/>
        </w:rPr>
        <w:t>”</w:t>
      </w:r>
      <w:r w:rsidRPr="00D5036A">
        <w:rPr>
          <w:szCs w:val="28"/>
        </w:rPr>
        <w:t xml:space="preserve"> saistībā ar ēdināšanas izdevumu pieaugumu</w:t>
      </w:r>
      <w:r>
        <w:rPr>
          <w:szCs w:val="28"/>
        </w:rPr>
        <w:t>.</w:t>
      </w:r>
    </w:p>
    <w:p w14:paraId="17368C2B" w14:textId="77777777" w:rsidR="007111A2" w:rsidRDefault="007111A2" w:rsidP="007111A2">
      <w:pPr>
        <w:spacing w:after="120" w:line="259" w:lineRule="auto"/>
        <w:ind w:firstLine="720"/>
        <w:jc w:val="both"/>
        <w:rPr>
          <w:rFonts w:eastAsiaTheme="minorHAnsi"/>
          <w:b/>
          <w:bCs/>
          <w:i/>
          <w:iCs/>
          <w:kern w:val="2"/>
          <w:sz w:val="22"/>
          <w:szCs w:val="22"/>
          <w:lang w:eastAsia="en-US"/>
          <w14:ligatures w14:val="standardContextual"/>
        </w:rPr>
      </w:pPr>
      <w:r w:rsidRPr="00C0356C">
        <w:rPr>
          <w:szCs w:val="28"/>
        </w:rPr>
        <w:lastRenderedPageBreak/>
        <w:t>Politikas un resursu vadības kart</w:t>
      </w:r>
      <w:r>
        <w:rPr>
          <w:szCs w:val="28"/>
        </w:rPr>
        <w:t>ē</w:t>
      </w:r>
      <w:r w:rsidRPr="00C0356C">
        <w:rPr>
          <w:szCs w:val="28"/>
        </w:rPr>
        <w:t xml:space="preserve"> </w:t>
      </w:r>
      <w:r>
        <w:rPr>
          <w:szCs w:val="28"/>
        </w:rPr>
        <w:t>“</w:t>
      </w:r>
      <w:r w:rsidRPr="00477469">
        <w:rPr>
          <w:szCs w:val="28"/>
        </w:rPr>
        <w:t>Vispārējā izglītība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22AC1CBF" w14:textId="6E7BD01D" w:rsidR="007111A2" w:rsidRPr="005F0DC5" w:rsidRDefault="007111A2" w:rsidP="007111A2">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394"/>
        <w:gridCol w:w="530"/>
        <w:gridCol w:w="530"/>
        <w:gridCol w:w="421"/>
        <w:gridCol w:w="530"/>
        <w:gridCol w:w="421"/>
        <w:gridCol w:w="530"/>
        <w:gridCol w:w="421"/>
        <w:gridCol w:w="530"/>
        <w:gridCol w:w="421"/>
        <w:gridCol w:w="530"/>
        <w:gridCol w:w="421"/>
        <w:gridCol w:w="530"/>
        <w:gridCol w:w="421"/>
        <w:gridCol w:w="421"/>
      </w:tblGrid>
      <w:tr w:rsidR="007111A2" w:rsidRPr="00DC1611" w14:paraId="1B1ABD0A" w14:textId="77777777" w:rsidTr="00BD3841">
        <w:trPr>
          <w:trHeight w:val="25"/>
        </w:trPr>
        <w:tc>
          <w:tcPr>
            <w:tcW w:w="132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D79E08"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D68028"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8FF63E9" w14:textId="77777777" w:rsidR="007111A2" w:rsidRPr="00DC1611" w:rsidRDefault="007111A2" w:rsidP="00BD3841">
            <w:pPr>
              <w:jc w:val="center"/>
              <w:rPr>
                <w:rFonts w:eastAsia="Times New Roman"/>
                <w:sz w:val="18"/>
                <w:szCs w:val="18"/>
                <w:lang w:eastAsia="lv-LV"/>
              </w:rPr>
            </w:pPr>
            <w:r w:rsidRPr="00DC1611">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A8B245"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CBC5A0"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696CAF"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7B3C16"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BCC88B"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66714F"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2024</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15C45B"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2027</w:t>
            </w:r>
          </w:p>
        </w:tc>
      </w:tr>
      <w:tr w:rsidR="007111A2" w:rsidRPr="00DC1611" w14:paraId="1632D3F5" w14:textId="77777777" w:rsidTr="00BD3841">
        <w:trPr>
          <w:trHeight w:val="25"/>
        </w:trPr>
        <w:tc>
          <w:tcPr>
            <w:tcW w:w="1323" w:type="pct"/>
            <w:vMerge/>
            <w:tcBorders>
              <w:top w:val="single" w:sz="8" w:space="0" w:color="FFFFFF"/>
              <w:left w:val="single" w:sz="8" w:space="0" w:color="FFFFFF"/>
              <w:bottom w:val="single" w:sz="8" w:space="0" w:color="FFFFFF"/>
              <w:right w:val="single" w:sz="8" w:space="0" w:color="FFFFFF"/>
            </w:tcBorders>
            <w:vAlign w:val="center"/>
            <w:hideMark/>
          </w:tcPr>
          <w:p w14:paraId="6BD2E446"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8C41C0"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C32103"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D66E1E"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4B62AA"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1517EF"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F43EF30"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3BC33B"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BD6A26"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9E2B17"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E7F1CA"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33A374"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128783"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E57580"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D958DB"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Plāns</w:t>
            </w:r>
          </w:p>
        </w:tc>
      </w:tr>
      <w:tr w:rsidR="007111A2" w:rsidRPr="00DC1611" w14:paraId="60408BD1" w14:textId="77777777" w:rsidTr="00BD3841">
        <w:trPr>
          <w:trHeight w:val="1089"/>
        </w:trPr>
        <w:tc>
          <w:tcPr>
            <w:tcW w:w="13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6FA098A" w14:textId="77777777" w:rsidR="007111A2" w:rsidRPr="00DC1611" w:rsidRDefault="007111A2" w:rsidP="00BD3841">
            <w:pPr>
              <w:textAlignment w:val="bottom"/>
              <w:rPr>
                <w:rFonts w:eastAsia="Times New Roman"/>
                <w:sz w:val="18"/>
                <w:szCs w:val="18"/>
                <w:lang w:eastAsia="lv-LV"/>
              </w:rPr>
            </w:pPr>
            <w:r w:rsidRPr="00DC1611">
              <w:rPr>
                <w:rFonts w:eastAsia="Verdana"/>
                <w:color w:val="000000"/>
                <w:kern w:val="24"/>
                <w:sz w:val="18"/>
                <w:szCs w:val="18"/>
                <w:lang w:eastAsia="lv-LV"/>
              </w:rPr>
              <w:t>Pedagogu noturība: izmaiņas pedagogu ar optimālu darba stāžu proporcijā – pedagogu, kuri pedagoģisko izglītību un/vai skolotāja kvalifikāciju ieguvuši pēdējo 5 gadu laikā, īpatsvars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4CBB11"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B13D09" w14:textId="77777777" w:rsidR="007111A2" w:rsidRPr="00DC1611" w:rsidRDefault="007111A2" w:rsidP="00BD3841">
            <w:pPr>
              <w:jc w:val="center"/>
              <w:rPr>
                <w:rFonts w:eastAsia="Times New Roman"/>
                <w:sz w:val="18"/>
                <w:szCs w:val="18"/>
                <w:lang w:eastAsia="lv-LV"/>
              </w:rPr>
            </w:pPr>
            <w:r w:rsidRPr="00DC1611">
              <w:rPr>
                <w:rFonts w:eastAsia="Verdana"/>
                <w:b/>
                <w:bCs/>
                <w:color w:val="1F497D"/>
                <w:kern w:val="24"/>
                <w:sz w:val="18"/>
                <w:szCs w:val="18"/>
                <w:lang w:eastAsia="lv-LV"/>
              </w:rPr>
              <w:t>8,9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7F7583"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CBE400"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F6C3CC"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C21CE2"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DAF7A5"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5B6435"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9,6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203B57"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915CA2"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8,9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9B9F80"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42B384"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ED8367"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000000"/>
                <w:kern w:val="24"/>
                <w:sz w:val="18"/>
                <w:szCs w:val="18"/>
                <w:lang w:eastAsia="lv-LV"/>
              </w:rPr>
              <w:t>10,0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D6E5F4" w14:textId="77777777" w:rsidR="007111A2" w:rsidRPr="00DC1611" w:rsidRDefault="007111A2" w:rsidP="00BD3841">
            <w:pPr>
              <w:rPr>
                <w:rFonts w:eastAsia="Times New Roman"/>
                <w:sz w:val="18"/>
                <w:szCs w:val="18"/>
                <w:lang w:eastAsia="lv-LV"/>
              </w:rPr>
            </w:pPr>
          </w:p>
        </w:tc>
      </w:tr>
      <w:tr w:rsidR="007111A2" w:rsidRPr="00DC1611" w14:paraId="416FBB7F" w14:textId="77777777" w:rsidTr="00BD3841">
        <w:trPr>
          <w:trHeight w:val="371"/>
        </w:trPr>
        <w:tc>
          <w:tcPr>
            <w:tcW w:w="13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740CA63" w14:textId="77777777" w:rsidR="007111A2" w:rsidRPr="00DC1611" w:rsidRDefault="007111A2" w:rsidP="00BD3841">
            <w:pPr>
              <w:textAlignment w:val="bottom"/>
              <w:rPr>
                <w:rFonts w:eastAsia="Times New Roman"/>
                <w:sz w:val="18"/>
                <w:szCs w:val="18"/>
                <w:lang w:eastAsia="lv-LV"/>
              </w:rPr>
            </w:pPr>
            <w:r w:rsidRPr="00DC1611">
              <w:rPr>
                <w:rFonts w:eastAsia="Verdana"/>
                <w:color w:val="000000"/>
                <w:kern w:val="24"/>
                <w:sz w:val="18"/>
                <w:szCs w:val="18"/>
                <w:lang w:eastAsia="lv-LV"/>
              </w:rPr>
              <w:t>Klašu grupas, kuras saņem valsts atbalstu pašvaldībām vispārējās izglītības iestāžu skolēnu ēdināšanai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A0FC4C" w14:textId="77777777" w:rsidR="007111A2" w:rsidRPr="00DC1611" w:rsidRDefault="007111A2" w:rsidP="00BD3841">
            <w:pPr>
              <w:jc w:val="center"/>
              <w:rPr>
                <w:rFonts w:eastAsia="Times New Roman"/>
                <w:sz w:val="18"/>
                <w:szCs w:val="18"/>
                <w:lang w:eastAsia="lv-LV"/>
              </w:rPr>
            </w:pPr>
            <w:r w:rsidRPr="00DC1611">
              <w:rPr>
                <w:rFonts w:eastAsia="Verdana"/>
                <w:b/>
                <w:bCs/>
                <w:color w:val="1F497D"/>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FBE29F" w14:textId="77777777" w:rsidR="007111A2" w:rsidRPr="00DC1611" w:rsidRDefault="007111A2" w:rsidP="00BD3841">
            <w:pPr>
              <w:jc w:val="center"/>
              <w:rPr>
                <w:rFonts w:eastAsia="Times New Roman"/>
                <w:sz w:val="18"/>
                <w:szCs w:val="18"/>
                <w:lang w:eastAsia="lv-LV"/>
              </w:rPr>
            </w:pPr>
            <w:r w:rsidRPr="00DC1611">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31E711"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87A7A4D"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B2B104"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B3DC683"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F5642E"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0113BB0"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2B95E4"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3224C8E"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DFBFD2" w14:textId="77777777" w:rsidR="007111A2" w:rsidRPr="00DC1611" w:rsidRDefault="007111A2" w:rsidP="00BD3841">
            <w:pPr>
              <w:jc w:val="center"/>
              <w:textAlignment w:val="bottom"/>
              <w:rPr>
                <w:rFonts w:eastAsia="Times New Roman"/>
                <w:sz w:val="18"/>
                <w:szCs w:val="18"/>
                <w:lang w:eastAsia="lv-LV"/>
              </w:rPr>
            </w:pPr>
            <w:r w:rsidRPr="00DC1611">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3CECC21"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79FCF5"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000000"/>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EA1D38" w14:textId="77777777" w:rsidR="007111A2" w:rsidRPr="00DC1611" w:rsidRDefault="007111A2" w:rsidP="00BD3841">
            <w:pPr>
              <w:rPr>
                <w:rFonts w:eastAsia="Times New Roman"/>
                <w:sz w:val="18"/>
                <w:szCs w:val="18"/>
                <w:lang w:eastAsia="lv-LV"/>
              </w:rPr>
            </w:pPr>
          </w:p>
        </w:tc>
      </w:tr>
      <w:tr w:rsidR="007111A2" w:rsidRPr="00DC1611" w14:paraId="22DB5DD6" w14:textId="77777777" w:rsidTr="00BD3841">
        <w:trPr>
          <w:trHeight w:val="371"/>
        </w:trPr>
        <w:tc>
          <w:tcPr>
            <w:tcW w:w="13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678BBEB" w14:textId="77777777" w:rsidR="007111A2" w:rsidRPr="00DC1611" w:rsidRDefault="007111A2" w:rsidP="00BD3841">
            <w:pPr>
              <w:textAlignment w:val="bottom"/>
              <w:rPr>
                <w:rFonts w:eastAsia="Times New Roman"/>
                <w:sz w:val="18"/>
                <w:szCs w:val="18"/>
                <w:lang w:eastAsia="lv-LV"/>
              </w:rPr>
            </w:pPr>
            <w:r w:rsidRPr="00DC1611">
              <w:rPr>
                <w:rFonts w:eastAsia="Verdana"/>
                <w:color w:val="000000"/>
                <w:kern w:val="24"/>
                <w:sz w:val="18"/>
                <w:szCs w:val="18"/>
                <w:lang w:eastAsia="lv-LV"/>
              </w:rPr>
              <w:t>Bērnu un jauniešu ar speciālām vajadzībām, kas turpina izglītību pēc obligātās izglītības iegūšanas, īpatsvars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CE1CD6"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34F7F6"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197760"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058401"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28,0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A5E3F1"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267CA1"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87EB6E"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5FA49E"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3B0A15"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FE8272"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33,0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DF3FCF"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9FAD5C"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35,0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CA6F00"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000000"/>
                <w:kern w:val="24"/>
                <w:sz w:val="18"/>
                <w:szCs w:val="18"/>
                <w:lang w:eastAsia="lv-LV"/>
              </w:rPr>
              <w:t>36,0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111EE7"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000000"/>
                <w:kern w:val="24"/>
                <w:sz w:val="18"/>
                <w:szCs w:val="18"/>
                <w:lang w:eastAsia="lv-LV"/>
              </w:rPr>
              <w:t>38,0</w:t>
            </w:r>
          </w:p>
        </w:tc>
      </w:tr>
      <w:tr w:rsidR="007111A2" w:rsidRPr="00DC1611" w14:paraId="4F823612" w14:textId="77777777" w:rsidTr="00BD3841">
        <w:trPr>
          <w:trHeight w:val="371"/>
        </w:trPr>
        <w:tc>
          <w:tcPr>
            <w:tcW w:w="13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4AB8D05" w14:textId="77777777" w:rsidR="007111A2" w:rsidRPr="00DC1611" w:rsidRDefault="007111A2" w:rsidP="00BD3841">
            <w:pPr>
              <w:textAlignment w:val="bottom"/>
              <w:rPr>
                <w:rFonts w:eastAsia="Times New Roman"/>
                <w:sz w:val="18"/>
                <w:szCs w:val="18"/>
                <w:lang w:eastAsia="lv-LV"/>
              </w:rPr>
            </w:pPr>
            <w:r w:rsidRPr="00DC1611">
              <w:rPr>
                <w:rFonts w:eastAsia="Verdana"/>
                <w:color w:val="000000"/>
                <w:kern w:val="24"/>
                <w:sz w:val="18"/>
                <w:szCs w:val="18"/>
                <w:lang w:eastAsia="lv-LV"/>
              </w:rPr>
              <w:t>Jaunieši (18-24 gadus veci), kas neturpina izglītību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4DCE15"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E7F098" w14:textId="77777777" w:rsidR="007111A2" w:rsidRPr="00DC1611" w:rsidRDefault="007111A2" w:rsidP="00BD3841">
            <w:pPr>
              <w:jc w:val="center"/>
              <w:rPr>
                <w:rFonts w:eastAsia="Times New Roman"/>
                <w:sz w:val="18"/>
                <w:szCs w:val="18"/>
                <w:lang w:eastAsia="lv-LV"/>
              </w:rPr>
            </w:pPr>
            <w:r w:rsidRPr="00DC1611">
              <w:rPr>
                <w:rFonts w:eastAsia="Verdana"/>
                <w:b/>
                <w:bCs/>
                <w:color w:val="1F497D"/>
                <w:kern w:val="24"/>
                <w:sz w:val="18"/>
                <w:szCs w:val="18"/>
                <w:lang w:eastAsia="lv-LV"/>
              </w:rPr>
              <w:t>8,3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05BF74"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8E7C82"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8,7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4B9059"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ED6965"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F110F9"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24ECA8"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7,3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97DED1"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4BE673"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7,9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D47A2F" w14:textId="77777777" w:rsidR="007111A2" w:rsidRPr="00DC1611"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601D97"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1F497D"/>
                <w:kern w:val="24"/>
                <w:sz w:val="18"/>
                <w:szCs w:val="18"/>
                <w:lang w:eastAsia="lv-LV"/>
              </w:rPr>
              <w:t>6,7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5C0365" w14:textId="77777777" w:rsidR="007111A2" w:rsidRPr="00DC1611"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FB15DB" w14:textId="77777777" w:rsidR="007111A2" w:rsidRPr="00DC1611" w:rsidRDefault="007111A2" w:rsidP="00BD3841">
            <w:pPr>
              <w:jc w:val="center"/>
              <w:textAlignment w:val="bottom"/>
              <w:rPr>
                <w:rFonts w:eastAsia="Times New Roman"/>
                <w:sz w:val="18"/>
                <w:szCs w:val="18"/>
                <w:lang w:eastAsia="lv-LV"/>
              </w:rPr>
            </w:pPr>
            <w:r w:rsidRPr="00DC1611">
              <w:rPr>
                <w:rFonts w:eastAsia="Verdana"/>
                <w:b/>
                <w:bCs/>
                <w:color w:val="000000"/>
                <w:kern w:val="24"/>
                <w:sz w:val="18"/>
                <w:szCs w:val="18"/>
                <w:lang w:eastAsia="lv-LV"/>
              </w:rPr>
              <w:t>5,0</w:t>
            </w:r>
          </w:p>
        </w:tc>
      </w:tr>
    </w:tbl>
    <w:p w14:paraId="51611D44" w14:textId="77777777" w:rsidR="007111A2" w:rsidRDefault="007111A2" w:rsidP="007111A2">
      <w:pPr>
        <w:spacing w:before="120" w:after="120"/>
        <w:ind w:firstLine="720"/>
        <w:jc w:val="both"/>
        <w:rPr>
          <w:lang w:eastAsia="en-US"/>
        </w:rPr>
      </w:pPr>
      <w:r w:rsidRPr="00DC1611">
        <w:rPr>
          <w:lang w:eastAsia="en-US"/>
        </w:rPr>
        <w:t xml:space="preserve">Attiecībā uz politikas rezultatīvo rādītāju “Klašu grupas, kuras saņem valsts atbalstu pašvaldībām vispārējās izglītības iestāžu skolēnu ēdināšanai (skaits)” </w:t>
      </w:r>
      <w:r>
        <w:rPr>
          <w:lang w:eastAsia="en-US"/>
        </w:rPr>
        <w:t>FM norāda</w:t>
      </w:r>
      <w:r w:rsidRPr="00DC1611">
        <w:rPr>
          <w:lang w:eastAsia="en-US"/>
        </w:rPr>
        <w:t>, ka, ņemot vērā, ka šī politikas rezultatīvā rādītāja plāna un izpildes rādītāji pie nemainīgas politikas saglabājas vienādi, nepieciešams izvērtēt iespēju aizstāt politikas rezultatīvo rādītāju ar citu rādītāju, kurš labāk raksturotu šo izdevumu pozīciju.</w:t>
      </w:r>
    </w:p>
    <w:p w14:paraId="15AC938C" w14:textId="77777777" w:rsidR="007111A2" w:rsidRDefault="007111A2" w:rsidP="007111A2">
      <w:pPr>
        <w:spacing w:before="120" w:after="120"/>
        <w:ind w:firstLine="720"/>
        <w:jc w:val="both"/>
        <w:rPr>
          <w:lang w:eastAsia="en-US"/>
        </w:rPr>
      </w:pPr>
      <w:r>
        <w:rPr>
          <w:lang w:eastAsia="en-US"/>
        </w:rPr>
        <w:t xml:space="preserve">IZM norāda, ka jautājums tiks </w:t>
      </w:r>
      <w:r>
        <w:rPr>
          <w:rFonts w:eastAsia="Calibri"/>
        </w:rPr>
        <w:t>skatīts 2025. gada budžeta sagatavošanas procesā.</w:t>
      </w:r>
    </w:p>
    <w:p w14:paraId="0EF70404" w14:textId="77777777" w:rsidR="007111A2" w:rsidRDefault="007111A2" w:rsidP="009810E4">
      <w:pPr>
        <w:spacing w:before="240"/>
        <w:jc w:val="center"/>
        <w:rPr>
          <w:b/>
          <w:bCs/>
          <w:i/>
          <w:iCs/>
          <w:u w:val="single"/>
          <w:lang w:eastAsia="en-US"/>
        </w:rPr>
      </w:pPr>
      <w:r w:rsidRPr="00327966">
        <w:rPr>
          <w:b/>
          <w:bCs/>
          <w:i/>
          <w:iCs/>
          <w:u w:val="single"/>
          <w:lang w:eastAsia="en-US"/>
        </w:rPr>
        <w:t>Profesionālā izglītība</w:t>
      </w:r>
    </w:p>
    <w:p w14:paraId="3561B551" w14:textId="77777777" w:rsidR="007111A2" w:rsidRDefault="007111A2" w:rsidP="007111A2">
      <w:pPr>
        <w:rPr>
          <w:b/>
          <w:bCs/>
          <w:i/>
          <w:iCs/>
          <w:lang w:eastAsia="en-US"/>
        </w:rPr>
      </w:pPr>
      <w:r w:rsidRPr="00243B4C">
        <w:rPr>
          <w:noProof/>
          <w:szCs w:val="28"/>
        </w:rPr>
        <mc:AlternateContent>
          <mc:Choice Requires="wpg">
            <w:drawing>
              <wp:anchor distT="0" distB="0" distL="114300" distR="114300" simplePos="0" relativeHeight="251947008" behindDoc="0" locked="0" layoutInCell="1" allowOverlap="1" wp14:anchorId="6068AE21" wp14:editId="17B27E18">
                <wp:simplePos x="0" y="0"/>
                <wp:positionH relativeFrom="margin">
                  <wp:posOffset>-13335</wp:posOffset>
                </wp:positionH>
                <wp:positionV relativeFrom="paragraph">
                  <wp:posOffset>57150</wp:posOffset>
                </wp:positionV>
                <wp:extent cx="5803900" cy="704850"/>
                <wp:effectExtent l="0" t="0" r="6350" b="0"/>
                <wp:wrapNone/>
                <wp:docPr id="1506829730" name="Group 11"/>
                <wp:cNvGraphicFramePr/>
                <a:graphic xmlns:a="http://schemas.openxmlformats.org/drawingml/2006/main">
                  <a:graphicData uri="http://schemas.microsoft.com/office/word/2010/wordprocessingGroup">
                    <wpg:wgp>
                      <wpg:cNvGrpSpPr/>
                      <wpg:grpSpPr>
                        <a:xfrm>
                          <a:off x="0" y="0"/>
                          <a:ext cx="5803900" cy="704850"/>
                          <a:chOff x="0" y="-26574"/>
                          <a:chExt cx="812803" cy="1390495"/>
                        </a:xfrm>
                      </wpg:grpSpPr>
                      <wps:wsp>
                        <wps:cNvPr id="1155899528"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813074652" name="TextBox 13"/>
                        <wps:cNvSpPr txBox="1"/>
                        <wps:spPr>
                          <a:xfrm>
                            <a:off x="3" y="-23654"/>
                            <a:ext cx="812800" cy="1248525"/>
                          </a:xfrm>
                          <a:prstGeom prst="rect">
                            <a:avLst/>
                          </a:prstGeom>
                        </wps:spPr>
                        <wps:txbx>
                          <w:txbxContent>
                            <w:p w14:paraId="08F72D69" w14:textId="77777777" w:rsidR="007111A2" w:rsidRDefault="007111A2" w:rsidP="007111A2">
                              <w:pPr>
                                <w:ind w:left="142"/>
                                <w:jc w:val="both"/>
                                <w:rPr>
                                  <w:lang w:eastAsia="en-US"/>
                                </w:rPr>
                              </w:pPr>
                              <w:r w:rsidRPr="00F64441">
                                <w:rPr>
                                  <w:b/>
                                  <w:bCs/>
                                  <w:lang w:eastAsia="en-US"/>
                                </w:rPr>
                                <w:t>Politikas mērķis:</w:t>
                              </w:r>
                              <w:r w:rsidRPr="00F64441">
                                <w:rPr>
                                  <w:lang w:eastAsia="en-US"/>
                                </w:rPr>
                                <w:t xml:space="preserve"> </w:t>
                              </w:r>
                              <w:r w:rsidRPr="00327966">
                                <w:rPr>
                                  <w:lang w:eastAsia="en-US"/>
                                </w:rPr>
                                <w:t xml:space="preserve">paaugstināt profesionālās izglītības vides kvalitāti, veicot satura pilnveidi un attīstot atbilstošu infrastruktūru / </w:t>
                              </w:r>
                              <w:r w:rsidRPr="00327966">
                                <w:rPr>
                                  <w:i/>
                                  <w:iCs/>
                                  <w:lang w:eastAsia="en-US"/>
                                </w:rPr>
                                <w:t>Izglītības attīstības pamatnostādnes 2021. – 2027. gadam</w:t>
                              </w:r>
                            </w:p>
                            <w:p w14:paraId="0D95D729" w14:textId="77777777" w:rsidR="007111A2" w:rsidRPr="0044506C" w:rsidRDefault="007111A2" w:rsidP="007111A2">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068AE21" id="_x0000_s1121" style="position:absolute;margin-left:-1.05pt;margin-top:4.5pt;width:457pt;height:55.5pt;z-index:251947008;mso-position-horizontal-relative:margin;mso-width-relative:margin;mso-height-relative:margin" coordorigin=",-265"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">
                <v:shape id="Freeform 12" o:spid="_x0000_s1122"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23" type="#_x0000_t202" style="position:absolute;top:-236;width:8128;height:1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" filled="f" stroked="f">
                  <v:textbox inset="4pt,4pt,4pt,4pt">
                    <w:txbxContent>
                      <w:p w14:paraId="08F72D69" w14:textId="77777777" w:rsidR="007111A2" w:rsidRDefault="007111A2" w:rsidP="007111A2">
                        <w:pPr>
                          <w:ind w:left="142"/>
                          <w:jc w:val="both"/>
                          <w:rPr>
                            <w:lang w:eastAsia="en-US"/>
                          </w:rPr>
                        </w:pPr>
                        <w:r w:rsidRPr="00F64441">
                          <w:rPr>
                            <w:b/>
                            <w:bCs/>
                            <w:lang w:eastAsia="en-US"/>
                          </w:rPr>
                          <w:t>Politikas mērķis:</w:t>
                        </w:r>
                        <w:r w:rsidRPr="00F64441">
                          <w:rPr>
                            <w:lang w:eastAsia="en-US"/>
                          </w:rPr>
                          <w:t xml:space="preserve"> </w:t>
                        </w:r>
                        <w:r w:rsidRPr="00327966">
                          <w:rPr>
                            <w:lang w:eastAsia="en-US"/>
                          </w:rPr>
                          <w:t xml:space="preserve">paaugstināt profesionālās izglītības vides kvalitāti, veicot satura pilnveidi un attīstot atbilstošu infrastruktūru / </w:t>
                        </w:r>
                        <w:r w:rsidRPr="00327966">
                          <w:rPr>
                            <w:i/>
                            <w:iCs/>
                            <w:lang w:eastAsia="en-US"/>
                          </w:rPr>
                          <w:t>Izglītības attīstības pamatnostādnes 2021. – 2027. gadam</w:t>
                        </w:r>
                      </w:p>
                      <w:p w14:paraId="0D95D729" w14:textId="77777777" w:rsidR="007111A2" w:rsidRPr="0044506C" w:rsidRDefault="007111A2" w:rsidP="007111A2">
                        <w:pPr>
                          <w:jc w:val="both"/>
                          <w:rPr>
                            <w:i/>
                            <w:iCs/>
                            <w:lang w:eastAsia="en-US"/>
                          </w:rPr>
                        </w:pPr>
                      </w:p>
                    </w:txbxContent>
                  </v:textbox>
                </v:shape>
                <w10:wrap anchorx="margin"/>
              </v:group>
            </w:pict>
          </mc:Fallback>
        </mc:AlternateContent>
      </w:r>
    </w:p>
    <w:p w14:paraId="0075B02F" w14:textId="6042E378" w:rsidR="007111A2" w:rsidRDefault="007111A2" w:rsidP="007111A2">
      <w:pPr>
        <w:rPr>
          <w:b/>
          <w:bCs/>
          <w:lang w:eastAsia="en-US"/>
        </w:rPr>
      </w:pPr>
    </w:p>
    <w:p w14:paraId="3DF4A0B0"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295349C3" w14:textId="77777777" w:rsidR="007111A2" w:rsidRDefault="007111A2" w:rsidP="007111A2">
      <w:pPr>
        <w:rPr>
          <w:szCs w:val="28"/>
        </w:rPr>
      </w:pPr>
    </w:p>
    <w:p w14:paraId="7B417BE1" w14:textId="77777777" w:rsidR="007111A2" w:rsidRDefault="007111A2" w:rsidP="007111A2">
      <w:pPr>
        <w:rPr>
          <w:szCs w:val="28"/>
        </w:rPr>
      </w:pPr>
    </w:p>
    <w:p w14:paraId="1A3A4FDE" w14:textId="0A59DE82" w:rsidR="007111A2" w:rsidRDefault="007111A2" w:rsidP="007111A2">
      <w:pPr>
        <w:rPr>
          <w:szCs w:val="28"/>
        </w:rPr>
      </w:pPr>
    </w:p>
    <w:p w14:paraId="4A16A521" w14:textId="77777777" w:rsidR="007111A2" w:rsidRDefault="007111A2" w:rsidP="007111A2">
      <w:pPr>
        <w:rPr>
          <w:szCs w:val="28"/>
        </w:rPr>
      </w:pPr>
    </w:p>
    <w:p w14:paraId="61C9C6A4" w14:textId="77777777" w:rsidR="007111A2" w:rsidRDefault="007111A2" w:rsidP="007111A2">
      <w:pPr>
        <w:rPr>
          <w:szCs w:val="28"/>
        </w:rPr>
      </w:pPr>
    </w:p>
    <w:p w14:paraId="14D671C0" w14:textId="77777777" w:rsidR="007111A2" w:rsidRDefault="007111A2" w:rsidP="007111A2">
      <w:pPr>
        <w:rPr>
          <w:szCs w:val="28"/>
        </w:rPr>
      </w:pPr>
    </w:p>
    <w:p w14:paraId="01D68302" w14:textId="77777777" w:rsidR="007111A2" w:rsidRDefault="007111A2" w:rsidP="007111A2">
      <w:pPr>
        <w:spacing w:after="120"/>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num="2" w:space="281"/>
          <w:docGrid w:linePitch="360"/>
        </w:sectPr>
      </w:pPr>
    </w:p>
    <w:p w14:paraId="1D6C964E" w14:textId="4188E62B" w:rsidR="007111A2" w:rsidRPr="005F5511" w:rsidRDefault="00C919D3" w:rsidP="009810E4">
      <w:pPr>
        <w:spacing w:after="120"/>
        <w:ind w:right="-355"/>
        <w:jc w:val="center"/>
        <w:rPr>
          <w:lang w:eastAsia="en-US"/>
        </w:rPr>
      </w:pPr>
      <w:r w:rsidRPr="00DB3973">
        <w:rPr>
          <w:noProof/>
          <w:lang w:eastAsia="en-US"/>
        </w:rPr>
        <w:drawing>
          <wp:anchor distT="0" distB="0" distL="114300" distR="114300" simplePos="0" relativeHeight="251948032" behindDoc="0" locked="0" layoutInCell="1" allowOverlap="1" wp14:anchorId="65D2C0FD" wp14:editId="354E93E2">
            <wp:simplePos x="0" y="0"/>
            <wp:positionH relativeFrom="column">
              <wp:posOffset>-635</wp:posOffset>
            </wp:positionH>
            <wp:positionV relativeFrom="paragraph">
              <wp:posOffset>346710</wp:posOffset>
            </wp:positionV>
            <wp:extent cx="2743835" cy="1835150"/>
            <wp:effectExtent l="0" t="0" r="0" b="6350"/>
            <wp:wrapSquare wrapText="bothSides"/>
            <wp:docPr id="800090219" name="Chart 1">
              <a:extLst xmlns:a="http://schemas.openxmlformats.org/drawingml/2006/main">
                <a:ext uri="{FF2B5EF4-FFF2-40B4-BE49-F238E27FC236}">
                  <a16:creationId xmlns:a16="http://schemas.microsoft.com/office/drawing/2014/main" id="{771686CE-234F-5810-AB5E-30E1A76446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r w:rsidR="007111A2">
        <w:rPr>
          <w:rFonts w:eastAsiaTheme="minorHAnsi"/>
          <w:b/>
          <w:bCs/>
          <w:i/>
          <w:iCs/>
          <w:kern w:val="2"/>
          <w:sz w:val="22"/>
          <w:szCs w:val="22"/>
          <w:lang w:eastAsia="en-US"/>
          <w14:ligatures w14:val="standardContextual"/>
        </w:rPr>
        <w:t>2</w:t>
      </w:r>
      <w:r w:rsidR="007111A2"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7111A2"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35.</w:t>
      </w:r>
      <w:r w:rsidR="007111A2" w:rsidRPr="00307028">
        <w:rPr>
          <w:rFonts w:eastAsiaTheme="minorHAnsi"/>
          <w:b/>
          <w:bCs/>
          <w:i/>
          <w:iCs/>
          <w:kern w:val="2"/>
          <w:sz w:val="22"/>
          <w:szCs w:val="22"/>
          <w:lang w:eastAsia="en-US"/>
          <w14:ligatures w14:val="standardContextual"/>
        </w:rPr>
        <w:t xml:space="preserve"> attēls</w:t>
      </w:r>
      <w:r w:rsidR="007111A2" w:rsidRPr="00307028">
        <w:rPr>
          <w:rFonts w:eastAsiaTheme="minorHAnsi"/>
          <w:b/>
          <w:bCs/>
          <w:kern w:val="2"/>
          <w:sz w:val="22"/>
          <w:szCs w:val="22"/>
          <w:lang w:eastAsia="en-US"/>
          <w14:ligatures w14:val="standardContextual"/>
        </w:rPr>
        <w:t xml:space="preserve"> </w:t>
      </w:r>
      <w:r w:rsidR="007111A2" w:rsidRPr="00243B4C">
        <w:rPr>
          <w:rFonts w:eastAsiaTheme="minorHAnsi"/>
          <w:b/>
          <w:bCs/>
          <w:kern w:val="2"/>
          <w:sz w:val="22"/>
          <w:szCs w:val="22"/>
          <w:lang w:eastAsia="en-US"/>
          <w14:ligatures w14:val="standardContextual"/>
        </w:rPr>
        <w:t>Politikas un resursu vadības kartes izdevumu dinamika</w:t>
      </w:r>
      <w:r w:rsidR="007111A2">
        <w:rPr>
          <w:rFonts w:eastAsiaTheme="minorHAnsi"/>
          <w:b/>
          <w:bCs/>
          <w:kern w:val="2"/>
          <w:sz w:val="22"/>
          <w:szCs w:val="22"/>
          <w:lang w:eastAsia="en-US"/>
          <w14:ligatures w14:val="standardContextual"/>
        </w:rPr>
        <w:t>,</w:t>
      </w:r>
      <w:r w:rsidR="007111A2" w:rsidRPr="00243B4C">
        <w:rPr>
          <w:rFonts w:eastAsiaTheme="minorHAnsi"/>
          <w:b/>
          <w:bCs/>
          <w:kern w:val="2"/>
          <w:sz w:val="22"/>
          <w:szCs w:val="22"/>
          <w:lang w:eastAsia="en-US"/>
          <w14:ligatures w14:val="standardContextual"/>
        </w:rPr>
        <w:t xml:space="preserve"> milj. </w:t>
      </w:r>
      <w:proofErr w:type="spellStart"/>
      <w:r w:rsidR="007111A2" w:rsidRPr="00243B4C">
        <w:rPr>
          <w:rFonts w:eastAsiaTheme="minorHAnsi"/>
          <w:b/>
          <w:bCs/>
          <w:i/>
          <w:iCs/>
          <w:kern w:val="2"/>
          <w:sz w:val="22"/>
          <w:szCs w:val="22"/>
          <w:lang w:eastAsia="en-US"/>
          <w14:ligatures w14:val="standardContextual"/>
        </w:rPr>
        <w:t>euro</w:t>
      </w:r>
      <w:proofErr w:type="spellEnd"/>
    </w:p>
    <w:p w14:paraId="42587878" w14:textId="77777777" w:rsidR="009810E4" w:rsidRDefault="009810E4" w:rsidP="007111A2">
      <w:pPr>
        <w:spacing w:after="120"/>
        <w:ind w:left="-284" w:firstLine="720"/>
        <w:jc w:val="both"/>
        <w:rPr>
          <w:szCs w:val="28"/>
        </w:rPr>
      </w:pPr>
    </w:p>
    <w:p w14:paraId="69CEF91D" w14:textId="5C4A568D" w:rsidR="007111A2" w:rsidRDefault="007111A2" w:rsidP="00C919D3">
      <w:pPr>
        <w:spacing w:after="120"/>
        <w:ind w:left="-284" w:firstLine="720"/>
        <w:jc w:val="both"/>
        <w:rPr>
          <w:szCs w:val="28"/>
        </w:rPr>
        <w:sectPr w:rsidR="007111A2" w:rsidSect="007111A2">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DB3973">
        <w:rPr>
          <w:szCs w:val="28"/>
        </w:rPr>
        <w:t>Profesionālā izglītība</w:t>
      </w:r>
      <w:r>
        <w:rPr>
          <w:szCs w:val="28"/>
        </w:rPr>
        <w:t>”</w:t>
      </w:r>
      <w:r w:rsidRPr="00C0356C">
        <w:rPr>
          <w:szCs w:val="28"/>
        </w:rPr>
        <w:t xml:space="preserve"> </w:t>
      </w:r>
      <w:r w:rsidRPr="00DB3973">
        <w:rPr>
          <w:szCs w:val="28"/>
        </w:rPr>
        <w:t>izdevum</w:t>
      </w:r>
      <w:r>
        <w:rPr>
          <w:szCs w:val="28"/>
        </w:rPr>
        <w:t>u dinamikā vērojama</w:t>
      </w:r>
      <w:r w:rsidRPr="00DB3973">
        <w:rPr>
          <w:szCs w:val="28"/>
        </w:rPr>
        <w:t xml:space="preserve"> pieaug</w:t>
      </w:r>
      <w:r w:rsidR="008D46F2">
        <w:rPr>
          <w:szCs w:val="28"/>
        </w:rPr>
        <w:t>o</w:t>
      </w:r>
      <w:r w:rsidRPr="00DB3973">
        <w:rPr>
          <w:szCs w:val="28"/>
        </w:rPr>
        <w:t>š</w:t>
      </w:r>
      <w:r>
        <w:rPr>
          <w:szCs w:val="28"/>
        </w:rPr>
        <w:t>a tendence</w:t>
      </w:r>
      <w:r w:rsidR="00C919D3">
        <w:rPr>
          <w:szCs w:val="28"/>
        </w:rPr>
        <w:t>, kas pamatā saistīt</w:t>
      </w:r>
      <w:r w:rsidR="008D46F2">
        <w:rPr>
          <w:szCs w:val="28"/>
        </w:rPr>
        <w:t>a</w:t>
      </w:r>
      <w:r w:rsidR="00C919D3">
        <w:rPr>
          <w:szCs w:val="28"/>
        </w:rPr>
        <w:t xml:space="preserve"> ar </w:t>
      </w:r>
      <w:r w:rsidR="00C919D3" w:rsidRPr="00C919D3">
        <w:rPr>
          <w:szCs w:val="28"/>
        </w:rPr>
        <w:t>pedagogu darba samaksas p</w:t>
      </w:r>
      <w:r w:rsidR="00C919D3">
        <w:rPr>
          <w:szCs w:val="28"/>
        </w:rPr>
        <w:t>ieaugumu.</w:t>
      </w:r>
    </w:p>
    <w:p w14:paraId="4437C904" w14:textId="77777777" w:rsidR="007111A2" w:rsidRDefault="007111A2" w:rsidP="00C919D3">
      <w:pPr>
        <w:spacing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DB3973">
        <w:rPr>
          <w:szCs w:val="28"/>
        </w:rPr>
        <w:t>Profesionālā izglītība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B9F3A76" w14:textId="77777777" w:rsidR="009810E4" w:rsidRDefault="009810E4" w:rsidP="009810E4">
      <w:pPr>
        <w:rPr>
          <w:sz w:val="14"/>
          <w:szCs w:val="14"/>
          <w:lang w:eastAsia="en-US"/>
        </w:rPr>
      </w:pPr>
    </w:p>
    <w:p w14:paraId="75D94638" w14:textId="77777777" w:rsidR="00C919D3" w:rsidRDefault="00C919D3" w:rsidP="009810E4">
      <w:pPr>
        <w:rPr>
          <w:sz w:val="14"/>
          <w:szCs w:val="14"/>
          <w:lang w:eastAsia="en-US"/>
        </w:rPr>
      </w:pPr>
    </w:p>
    <w:p w14:paraId="464D75E7" w14:textId="77777777" w:rsidR="00C919D3" w:rsidRDefault="00C919D3" w:rsidP="009810E4">
      <w:pPr>
        <w:rPr>
          <w:sz w:val="14"/>
          <w:szCs w:val="14"/>
          <w:lang w:eastAsia="en-US"/>
        </w:rPr>
      </w:pPr>
    </w:p>
    <w:p w14:paraId="35385128" w14:textId="77777777" w:rsidR="00C919D3" w:rsidRPr="009810E4" w:rsidRDefault="00C919D3" w:rsidP="009810E4">
      <w:pPr>
        <w:rPr>
          <w:sz w:val="14"/>
          <w:szCs w:val="14"/>
          <w:lang w:eastAsia="en-US"/>
        </w:rPr>
      </w:pPr>
    </w:p>
    <w:p w14:paraId="0267C1E0" w14:textId="51099B90" w:rsidR="007111A2" w:rsidRPr="005F0DC5" w:rsidRDefault="007111A2" w:rsidP="009810E4">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393"/>
        <w:gridCol w:w="568"/>
        <w:gridCol w:w="559"/>
        <w:gridCol w:w="530"/>
        <w:gridCol w:w="422"/>
        <w:gridCol w:w="548"/>
        <w:gridCol w:w="550"/>
        <w:gridCol w:w="422"/>
        <w:gridCol w:w="541"/>
        <w:gridCol w:w="552"/>
        <w:gridCol w:w="545"/>
        <w:gridCol w:w="421"/>
      </w:tblGrid>
      <w:tr w:rsidR="007111A2" w:rsidRPr="00FC76EF" w14:paraId="2093D16C" w14:textId="77777777" w:rsidTr="00C919D3">
        <w:trPr>
          <w:trHeight w:val="25"/>
          <w:tblHeader/>
        </w:trPr>
        <w:tc>
          <w:tcPr>
            <w:tcW w:w="187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85660C"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000000"/>
                <w:kern w:val="24"/>
                <w:sz w:val="18"/>
                <w:szCs w:val="18"/>
                <w:lang w:eastAsia="lv-LV"/>
              </w:rPr>
              <w:t>Politikas rezultatīvie rādītāji</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A8B2A0" w14:textId="77777777" w:rsidR="007111A2" w:rsidRPr="00FC76EF" w:rsidRDefault="007111A2" w:rsidP="00BD3841">
            <w:pPr>
              <w:jc w:val="center"/>
              <w:rPr>
                <w:rFonts w:eastAsia="Times New Roman"/>
                <w:sz w:val="18"/>
                <w:szCs w:val="18"/>
                <w:lang w:eastAsia="lv-LV"/>
              </w:rPr>
            </w:pPr>
            <w:r w:rsidRPr="00FC76EF">
              <w:rPr>
                <w:rFonts w:eastAsia="Verdana"/>
                <w:color w:val="000000"/>
                <w:kern w:val="24"/>
                <w:sz w:val="18"/>
                <w:szCs w:val="18"/>
                <w:lang w:eastAsia="lv-LV"/>
              </w:rPr>
              <w:t>2017</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D993EB" w14:textId="77777777" w:rsidR="007111A2" w:rsidRPr="00FC76EF" w:rsidRDefault="007111A2" w:rsidP="00BD3841">
            <w:pPr>
              <w:jc w:val="center"/>
              <w:rPr>
                <w:rFonts w:eastAsia="Times New Roman"/>
                <w:sz w:val="18"/>
                <w:szCs w:val="18"/>
                <w:lang w:eastAsia="lv-LV"/>
              </w:rPr>
            </w:pPr>
            <w:r w:rsidRPr="00FC76EF">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0C7883" w14:textId="77777777" w:rsidR="007111A2" w:rsidRPr="00FC76EF" w:rsidRDefault="007111A2" w:rsidP="00BD3841">
            <w:pPr>
              <w:jc w:val="center"/>
              <w:rPr>
                <w:rFonts w:eastAsia="Times New Roman"/>
                <w:sz w:val="18"/>
                <w:szCs w:val="18"/>
                <w:lang w:eastAsia="lv-LV"/>
              </w:rPr>
            </w:pPr>
            <w:r w:rsidRPr="00FC76EF">
              <w:rPr>
                <w:rFonts w:eastAsia="Verdana"/>
                <w:color w:val="000000"/>
                <w:kern w:val="24"/>
                <w:sz w:val="18"/>
                <w:szCs w:val="18"/>
                <w:lang w:eastAsia="lv-LV"/>
              </w:rPr>
              <w:t>2019</w:t>
            </w:r>
          </w:p>
        </w:tc>
        <w:tc>
          <w:tcPr>
            <w:tcW w:w="53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7800C6"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2020</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C274D6" w14:textId="77777777" w:rsidR="007111A2" w:rsidRPr="00FC76EF" w:rsidRDefault="007111A2" w:rsidP="00BD3841">
            <w:pPr>
              <w:jc w:val="center"/>
              <w:rPr>
                <w:rFonts w:eastAsia="Times New Roman"/>
                <w:sz w:val="18"/>
                <w:szCs w:val="18"/>
                <w:lang w:eastAsia="lv-LV"/>
              </w:rPr>
            </w:pPr>
            <w:r w:rsidRPr="00FC76EF">
              <w:rPr>
                <w:rFonts w:eastAsia="Verdana"/>
                <w:color w:val="000000"/>
                <w:kern w:val="24"/>
                <w:sz w:val="18"/>
                <w:szCs w:val="18"/>
                <w:lang w:eastAsia="lv-LV"/>
              </w:rPr>
              <w:t>2021</w:t>
            </w:r>
          </w:p>
        </w:tc>
        <w:tc>
          <w:tcPr>
            <w:tcW w:w="53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090576"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2022</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238A43"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2023</w:t>
            </w:r>
          </w:p>
        </w:tc>
        <w:tc>
          <w:tcPr>
            <w:tcW w:w="30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7BF2B3"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2024</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1A8601"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2027</w:t>
            </w:r>
          </w:p>
        </w:tc>
      </w:tr>
      <w:tr w:rsidR="007111A2" w:rsidRPr="00FC76EF" w14:paraId="701C4986" w14:textId="77777777" w:rsidTr="00C919D3">
        <w:trPr>
          <w:trHeight w:val="25"/>
          <w:tblHeader/>
        </w:trPr>
        <w:tc>
          <w:tcPr>
            <w:tcW w:w="1874" w:type="pct"/>
            <w:vMerge/>
            <w:tcBorders>
              <w:top w:val="single" w:sz="8" w:space="0" w:color="FFFFFF"/>
              <w:left w:val="single" w:sz="8" w:space="0" w:color="FFFFFF"/>
              <w:bottom w:val="single" w:sz="8" w:space="0" w:color="FFFFFF"/>
              <w:right w:val="single" w:sz="8" w:space="0" w:color="FFFFFF"/>
            </w:tcBorders>
            <w:vAlign w:val="center"/>
            <w:hideMark/>
          </w:tcPr>
          <w:p w14:paraId="61D5D5DA" w14:textId="77777777" w:rsidR="007111A2" w:rsidRPr="00FC76EF" w:rsidRDefault="007111A2" w:rsidP="00BD3841">
            <w:pPr>
              <w:rPr>
                <w:rFonts w:eastAsia="Times New Roman"/>
                <w:sz w:val="18"/>
                <w:szCs w:val="18"/>
                <w:lang w:eastAsia="lv-LV"/>
              </w:rPr>
            </w:pP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7A002F"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65EBCE"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142AC9"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BA188C"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Plāns</w:t>
            </w:r>
          </w:p>
        </w:tc>
        <w:tc>
          <w:tcPr>
            <w:tcW w:w="30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4C56D4"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0ABBDAF"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98C507"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Plāns</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CB914E"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924F87"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Izpilde</w:t>
            </w:r>
          </w:p>
        </w:tc>
        <w:tc>
          <w:tcPr>
            <w:tcW w:w="30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01C0FC"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5586AC"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Plāns</w:t>
            </w:r>
          </w:p>
        </w:tc>
      </w:tr>
      <w:tr w:rsidR="007111A2" w:rsidRPr="00FC76EF" w14:paraId="57C8A416" w14:textId="77777777" w:rsidTr="00BD3841">
        <w:trPr>
          <w:trHeight w:val="271"/>
        </w:trPr>
        <w:tc>
          <w:tcPr>
            <w:tcW w:w="187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83DA01B" w14:textId="77777777" w:rsidR="007111A2" w:rsidRPr="00FC76EF" w:rsidRDefault="007111A2" w:rsidP="00BD3841">
            <w:pPr>
              <w:textAlignment w:val="bottom"/>
              <w:rPr>
                <w:rFonts w:eastAsia="Times New Roman"/>
                <w:sz w:val="18"/>
                <w:szCs w:val="18"/>
                <w:lang w:eastAsia="lv-LV"/>
              </w:rPr>
            </w:pPr>
            <w:r w:rsidRPr="00FC76EF">
              <w:rPr>
                <w:rFonts w:eastAsia="Verdana"/>
                <w:color w:val="000000"/>
                <w:kern w:val="24"/>
                <w:sz w:val="18"/>
                <w:szCs w:val="18"/>
                <w:lang w:eastAsia="lv-LV"/>
              </w:rPr>
              <w:t>Skolēnu proporcija vispārējā un profesionālajā izglītībā vidējās izglītības pakāpē (%)</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33DA31" w14:textId="77777777" w:rsidR="007111A2" w:rsidRPr="00FC76EF" w:rsidRDefault="007111A2" w:rsidP="00BD3841">
            <w:pPr>
              <w:jc w:val="center"/>
              <w:rPr>
                <w:rFonts w:eastAsia="Times New Roman"/>
                <w:sz w:val="18"/>
                <w:szCs w:val="18"/>
                <w:lang w:eastAsia="lv-LV"/>
              </w:rPr>
            </w:pPr>
            <w:r w:rsidRPr="00FC76EF">
              <w:rPr>
                <w:rFonts w:eastAsia="Verdana"/>
                <w:b/>
                <w:bCs/>
                <w:color w:val="1F497D"/>
                <w:kern w:val="24"/>
                <w:sz w:val="18"/>
                <w:szCs w:val="18"/>
                <w:lang w:eastAsia="lv-LV"/>
              </w:rPr>
              <w:t>39,0</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464DFC" w14:textId="77777777" w:rsidR="007111A2" w:rsidRPr="00FC76EF" w:rsidRDefault="007111A2" w:rsidP="00BD3841">
            <w:pPr>
              <w:jc w:val="center"/>
              <w:rPr>
                <w:rFonts w:eastAsia="Times New Roman"/>
                <w:sz w:val="18"/>
                <w:szCs w:val="18"/>
                <w:lang w:eastAsia="lv-LV"/>
              </w:rPr>
            </w:pPr>
            <w:r w:rsidRPr="00FC76EF">
              <w:rPr>
                <w:rFonts w:eastAsia="Verdana"/>
                <w:b/>
                <w:bCs/>
                <w:color w:val="1F497D"/>
                <w:kern w:val="24"/>
                <w:sz w:val="18"/>
                <w:szCs w:val="18"/>
                <w:lang w:eastAsia="lv-LV"/>
              </w:rPr>
              <w:t>39,0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2AA19F"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39,0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87523D"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50,0</w:t>
            </w:r>
          </w:p>
        </w:tc>
        <w:tc>
          <w:tcPr>
            <w:tcW w:w="30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B6AC334"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39,3</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CF81F4"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40,06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B91BDE"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50,0</w:t>
            </w:r>
          </w:p>
        </w:tc>
        <w:tc>
          <w:tcPr>
            <w:tcW w:w="299"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06F169F"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41,12</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C3BF14"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41,68</w:t>
            </w: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866312"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000000"/>
                <w:kern w:val="24"/>
                <w:sz w:val="18"/>
                <w:szCs w:val="18"/>
                <w:lang w:eastAsia="lv-LV"/>
              </w:rPr>
              <w:t>45,0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93664E"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000000"/>
                <w:kern w:val="24"/>
                <w:sz w:val="18"/>
                <w:szCs w:val="18"/>
                <w:lang w:eastAsia="lv-LV"/>
              </w:rPr>
              <w:t>50,0</w:t>
            </w:r>
          </w:p>
        </w:tc>
      </w:tr>
      <w:tr w:rsidR="007111A2" w:rsidRPr="00FC76EF" w14:paraId="6F963414" w14:textId="77777777" w:rsidTr="00BD3841">
        <w:trPr>
          <w:trHeight w:val="323"/>
        </w:trPr>
        <w:tc>
          <w:tcPr>
            <w:tcW w:w="187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74BD375" w14:textId="77777777" w:rsidR="007111A2" w:rsidRPr="00FC76EF" w:rsidRDefault="007111A2" w:rsidP="00BD3841">
            <w:pPr>
              <w:textAlignment w:val="bottom"/>
              <w:rPr>
                <w:rFonts w:eastAsia="Times New Roman"/>
                <w:sz w:val="18"/>
                <w:szCs w:val="18"/>
                <w:lang w:eastAsia="lv-LV"/>
              </w:rPr>
            </w:pPr>
            <w:r w:rsidRPr="00FC76EF">
              <w:rPr>
                <w:rFonts w:eastAsia="Verdana"/>
                <w:color w:val="000000"/>
                <w:kern w:val="24"/>
                <w:sz w:val="18"/>
                <w:szCs w:val="18"/>
                <w:lang w:eastAsia="lv-LV"/>
              </w:rPr>
              <w:lastRenderedPageBreak/>
              <w:t>Izglītojamo, kas apguvuši jaunas prasmes, mācoties darbavietā, īpatsvars (%)</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FC05D2" w14:textId="77777777" w:rsidR="007111A2" w:rsidRPr="00FC76EF" w:rsidRDefault="007111A2" w:rsidP="00BD3841">
            <w:pPr>
              <w:jc w:val="center"/>
              <w:rPr>
                <w:rFonts w:eastAsia="Times New Roman"/>
                <w:sz w:val="18"/>
                <w:szCs w:val="18"/>
                <w:lang w:eastAsia="lv-LV"/>
              </w:rPr>
            </w:pPr>
            <w:r w:rsidRPr="00FC76EF">
              <w:rPr>
                <w:rFonts w:eastAsia="Verdana"/>
                <w:b/>
                <w:bCs/>
                <w:color w:val="1F497D"/>
                <w:kern w:val="24"/>
                <w:sz w:val="18"/>
                <w:szCs w:val="18"/>
                <w:lang w:eastAsia="lv-LV"/>
              </w:rPr>
              <w:t>20,0</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782CB8" w14:textId="77777777" w:rsidR="007111A2" w:rsidRPr="00FC76EF" w:rsidRDefault="007111A2" w:rsidP="00BD3841">
            <w:pPr>
              <w:jc w:val="center"/>
              <w:rPr>
                <w:rFonts w:eastAsia="Times New Roman"/>
                <w:sz w:val="18"/>
                <w:szCs w:val="18"/>
                <w:lang w:eastAsia="lv-LV"/>
              </w:rPr>
            </w:pPr>
            <w:r w:rsidRPr="00FC76EF">
              <w:rPr>
                <w:rFonts w:eastAsia="Verdana"/>
                <w:b/>
                <w:bCs/>
                <w:color w:val="1F497D"/>
                <w:kern w:val="24"/>
                <w:sz w:val="18"/>
                <w:szCs w:val="18"/>
                <w:lang w:eastAsia="lv-LV"/>
              </w:rPr>
              <w:t>21,8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586A1B"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16,6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EB70CA" w14:textId="77777777" w:rsidR="007111A2" w:rsidRPr="00FC76EF" w:rsidRDefault="007111A2" w:rsidP="00BD3841">
            <w:pPr>
              <w:jc w:val="center"/>
              <w:textAlignment w:val="bottom"/>
              <w:rPr>
                <w:rFonts w:eastAsia="Times New Roman"/>
                <w:sz w:val="18"/>
                <w:szCs w:val="18"/>
                <w:lang w:eastAsia="lv-LV"/>
              </w:rPr>
            </w:pPr>
            <w:r w:rsidRPr="00FC76EF">
              <w:rPr>
                <w:rFonts w:eastAsia="Verdana"/>
                <w:color w:val="000000"/>
                <w:kern w:val="24"/>
                <w:sz w:val="18"/>
                <w:szCs w:val="18"/>
                <w:lang w:eastAsia="lv-LV"/>
              </w:rPr>
              <w:t>50,0</w:t>
            </w:r>
          </w:p>
        </w:tc>
        <w:tc>
          <w:tcPr>
            <w:tcW w:w="30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752CD47"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38,0</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99D2BD"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39,61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369478" w14:textId="77777777" w:rsidR="007111A2" w:rsidRPr="00FC76EF" w:rsidRDefault="007111A2" w:rsidP="00BD3841">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EAAA72"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42,49</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998BA4"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1F497D"/>
                <w:kern w:val="24"/>
                <w:sz w:val="18"/>
                <w:szCs w:val="18"/>
                <w:lang w:eastAsia="lv-LV"/>
              </w:rPr>
              <w:t>37,84</w:t>
            </w: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8EDD35"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000000"/>
                <w:kern w:val="24"/>
                <w:sz w:val="18"/>
                <w:szCs w:val="18"/>
                <w:lang w:eastAsia="lv-LV"/>
              </w:rPr>
              <w:t>20,0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C910CC" w14:textId="77777777" w:rsidR="007111A2" w:rsidRPr="00FC76EF" w:rsidRDefault="007111A2" w:rsidP="00BD3841">
            <w:pPr>
              <w:jc w:val="center"/>
              <w:textAlignment w:val="bottom"/>
              <w:rPr>
                <w:rFonts w:eastAsia="Times New Roman"/>
                <w:sz w:val="18"/>
                <w:szCs w:val="18"/>
                <w:lang w:eastAsia="lv-LV"/>
              </w:rPr>
            </w:pPr>
            <w:r w:rsidRPr="00FC76EF">
              <w:rPr>
                <w:rFonts w:eastAsia="Verdana"/>
                <w:b/>
                <w:bCs/>
                <w:color w:val="000000"/>
                <w:kern w:val="24"/>
                <w:sz w:val="18"/>
                <w:szCs w:val="18"/>
                <w:lang w:eastAsia="lv-LV"/>
              </w:rPr>
              <w:t>25,0</w:t>
            </w:r>
          </w:p>
        </w:tc>
      </w:tr>
    </w:tbl>
    <w:p w14:paraId="7058D887" w14:textId="2391BDC6" w:rsidR="007111A2" w:rsidRDefault="007111A2" w:rsidP="007111A2">
      <w:pPr>
        <w:spacing w:before="120" w:after="120"/>
        <w:ind w:firstLine="720"/>
        <w:jc w:val="both"/>
        <w:rPr>
          <w:lang w:eastAsia="en-US"/>
        </w:rPr>
      </w:pPr>
      <w:r w:rsidRPr="00F94C03">
        <w:rPr>
          <w:lang w:eastAsia="en-US"/>
        </w:rPr>
        <w:t xml:space="preserve">Attiecībā uz politikas rezultatīvo rādītāju “Skolēnu proporcija vispārējā un profesionālajā izglītībā vidējās izglītības pakāpē (%)” </w:t>
      </w:r>
      <w:r>
        <w:rPr>
          <w:lang w:eastAsia="en-US"/>
        </w:rPr>
        <w:t>FM norāda</w:t>
      </w:r>
      <w:r w:rsidRPr="00F94C03">
        <w:rPr>
          <w:lang w:eastAsia="en-US"/>
        </w:rPr>
        <w:t xml:space="preserve">, ka politikas rezultatīvā rādītāja izpildes dinamika </w:t>
      </w:r>
      <w:r w:rsidR="008D46F2">
        <w:rPr>
          <w:lang w:eastAsia="en-US"/>
        </w:rPr>
        <w:t>atspoguļo</w:t>
      </w:r>
      <w:r w:rsidRPr="00F94C03">
        <w:rPr>
          <w:lang w:eastAsia="en-US"/>
        </w:rPr>
        <w:t xml:space="preserve"> pārāk nelielu proporcijas pieaugumu, līdz ar to apšaubāma plāna 2024.</w:t>
      </w:r>
      <w:r>
        <w:rPr>
          <w:lang w:eastAsia="en-US"/>
        </w:rPr>
        <w:t> </w:t>
      </w:r>
      <w:r w:rsidRPr="00F94C03">
        <w:rPr>
          <w:lang w:eastAsia="en-US"/>
        </w:rPr>
        <w:t xml:space="preserve">gadam sasniegšana. </w:t>
      </w:r>
    </w:p>
    <w:p w14:paraId="1B77973A" w14:textId="1EFCAC80" w:rsidR="007111A2" w:rsidRDefault="007111A2" w:rsidP="007111A2">
      <w:pPr>
        <w:ind w:firstLine="720"/>
        <w:jc w:val="both"/>
        <w:rPr>
          <w:rFonts w:eastAsia="Calibri"/>
          <w:lang w:eastAsia="en-US"/>
        </w:rPr>
      </w:pPr>
      <w:r>
        <w:rPr>
          <w:lang w:eastAsia="en-US"/>
        </w:rPr>
        <w:t xml:space="preserve">IZM </w:t>
      </w:r>
      <w:r w:rsidR="00C919D3">
        <w:rPr>
          <w:lang w:eastAsia="en-US"/>
        </w:rPr>
        <w:t>informē</w:t>
      </w:r>
      <w:r>
        <w:rPr>
          <w:lang w:eastAsia="en-US"/>
        </w:rPr>
        <w:t>, ka, l</w:t>
      </w:r>
      <w:r>
        <w:rPr>
          <w:rFonts w:eastAsia="Calibri"/>
        </w:rPr>
        <w:t>ai sasniegtu būtisku izglītojamo skaita īpatsvara pieaugumu profesionālās vidējās izglītības pakāpē un nozarēs, kurās atbilstoši EM darba tirgus prognozēm prognozēts būtisks speciālistu iztrūkums, nepieciešams kāpināt uzņemto izglītojamo skaitu. IZM saskaņā ar politikas un resursu vadības kartē (budžeta programmai 02.00.00 “Profesionālās izglītības mācību iestādes”) noteikto katru gadu plāno uzņemto skaita valsts budžeta finansētās vietās pieaugumu (par 50 vietām), kas neļauj pietuvoties noteiktajam “50:50” mērķim.</w:t>
      </w:r>
    </w:p>
    <w:p w14:paraId="55F13A00" w14:textId="3AB7C6AD" w:rsidR="007111A2" w:rsidRDefault="007111A2" w:rsidP="007111A2">
      <w:pPr>
        <w:spacing w:before="120" w:after="120"/>
        <w:ind w:firstLine="720"/>
        <w:jc w:val="both"/>
        <w:rPr>
          <w:lang w:eastAsia="en-US"/>
        </w:rPr>
      </w:pPr>
      <w:r w:rsidRPr="00F94C03">
        <w:rPr>
          <w:lang w:eastAsia="en-US"/>
        </w:rPr>
        <w:t xml:space="preserve">Savukārt attiecībā uz politikas rezultatīvo rādītāju “Izglītojamo, kas apguvuši jaunas prasmes, mācoties darbavietā, īpatsvars (%)” </w:t>
      </w:r>
      <w:r>
        <w:rPr>
          <w:lang w:eastAsia="en-US"/>
        </w:rPr>
        <w:t xml:space="preserve">FM </w:t>
      </w:r>
      <w:r w:rsidR="00C919D3">
        <w:rPr>
          <w:lang w:eastAsia="en-US"/>
        </w:rPr>
        <w:t>secina</w:t>
      </w:r>
      <w:r w:rsidRPr="00F94C03">
        <w:rPr>
          <w:lang w:eastAsia="en-US"/>
        </w:rPr>
        <w:t>, ka 2023.</w:t>
      </w:r>
      <w:r>
        <w:rPr>
          <w:lang w:eastAsia="en-US"/>
        </w:rPr>
        <w:t> </w:t>
      </w:r>
      <w:r w:rsidRPr="00F94C03">
        <w:rPr>
          <w:lang w:eastAsia="en-US"/>
        </w:rPr>
        <w:t>gada budžeta paskaidrojumos politikas rezultatīvajam rādītājam 2024.</w:t>
      </w:r>
      <w:r>
        <w:rPr>
          <w:lang w:eastAsia="en-US"/>
        </w:rPr>
        <w:t> </w:t>
      </w:r>
      <w:r w:rsidRPr="00F94C03">
        <w:rPr>
          <w:lang w:eastAsia="en-US"/>
        </w:rPr>
        <w:t>gadam tika noteikta vērtība 40,5, bet 2024.</w:t>
      </w:r>
      <w:r>
        <w:rPr>
          <w:lang w:eastAsia="en-US"/>
        </w:rPr>
        <w:t> </w:t>
      </w:r>
      <w:r w:rsidRPr="00F94C03">
        <w:rPr>
          <w:lang w:eastAsia="en-US"/>
        </w:rPr>
        <w:t>gada budžeta paskaidrojumos tā koriģēta uz 20,0. Līdz ar to rodas jautājums, kāpēc tiek plānots tik straujš izglītojamo, kas apguvuši jaunas prasmes, mācoties darbavietā, īpatsvara samazinājums.</w:t>
      </w:r>
    </w:p>
    <w:p w14:paraId="314331E3" w14:textId="7225A3E8" w:rsidR="007111A2" w:rsidRDefault="007111A2" w:rsidP="000351CE">
      <w:pPr>
        <w:spacing w:after="120"/>
        <w:ind w:firstLine="720"/>
        <w:jc w:val="both"/>
        <w:rPr>
          <w:rFonts w:eastAsia="Calibri"/>
        </w:rPr>
      </w:pPr>
      <w:r>
        <w:rPr>
          <w:rFonts w:eastAsia="Calibri"/>
        </w:rPr>
        <w:t xml:space="preserve">IZM </w:t>
      </w:r>
      <w:r w:rsidR="00C919D3">
        <w:rPr>
          <w:rFonts w:eastAsia="Calibri"/>
        </w:rPr>
        <w:t>informē</w:t>
      </w:r>
      <w:r>
        <w:rPr>
          <w:rFonts w:eastAsia="Calibri"/>
        </w:rPr>
        <w:t xml:space="preserve">, ka jaunu prasmju apguve notiek gan darba vidē balstītās mācībās, gan prakses ietvaros darbavietā. </w:t>
      </w:r>
      <w:r w:rsidRPr="009F34E1">
        <w:rPr>
          <w:rFonts w:eastAsia="Calibri"/>
        </w:rPr>
        <w:t xml:space="preserve">Darbības programmas </w:t>
      </w:r>
      <w:r>
        <w:rPr>
          <w:rFonts w:eastAsia="Calibri"/>
        </w:rPr>
        <w:t>“</w:t>
      </w:r>
      <w:r w:rsidRPr="009F34E1">
        <w:rPr>
          <w:rFonts w:eastAsia="Calibri"/>
        </w:rPr>
        <w:t>Izaugsme un nodarbinātība</w:t>
      </w:r>
      <w:r>
        <w:rPr>
          <w:rFonts w:eastAsia="Calibri"/>
        </w:rPr>
        <w:t>” 8.5.1. specifiskais atbalsta mērķis “Palielināt kvalificētu profesionālās izglītības iestāžu audzēkņu skaitu pēc to dalības darba vidē balstītās mācībās vai mācību praksē uzņēmumā” noslēdzies 2023. gada 31. decembrī, līdz ar to turpmāk paredzama ietekme uz politikas rezultatīvā rādītāja izpildi.</w:t>
      </w:r>
    </w:p>
    <w:p w14:paraId="79DDAA54" w14:textId="55F3A06D" w:rsidR="007111A2" w:rsidRDefault="00C919D3" w:rsidP="000351CE">
      <w:pPr>
        <w:spacing w:after="120"/>
        <w:ind w:firstLine="720"/>
        <w:jc w:val="both"/>
        <w:rPr>
          <w:rFonts w:eastAsia="Calibri"/>
        </w:rPr>
      </w:pPr>
      <w:r>
        <w:rPr>
          <w:rFonts w:eastAsia="Calibri"/>
        </w:rPr>
        <w:t>Vienlaikus IZM norāda, ka s</w:t>
      </w:r>
      <w:r w:rsidR="007111A2">
        <w:rPr>
          <w:rFonts w:eastAsia="Calibri"/>
        </w:rPr>
        <w:t>askaņā ar MK 2020. gada 2. jūnija noteikumiem Nr. 332 “Noteikumi par valsts profesionālās vidējās izglītības standartu un valsts arodizglītības standartu” profesionāl</w:t>
      </w:r>
      <w:r w:rsidR="008D46F2">
        <w:rPr>
          <w:rFonts w:eastAsia="Calibri"/>
        </w:rPr>
        <w:t>ās</w:t>
      </w:r>
      <w:r w:rsidR="007111A2">
        <w:rPr>
          <w:rFonts w:eastAsia="Calibri"/>
        </w:rPr>
        <w:t xml:space="preserve"> izglītības programmas mācību saturs sastāv no teorijā un praksē sasniedzamajiem mācīšanās rezultātiem saskaņā ar izglītības programmu, kas nozīmē, ka ikvienam profesionālās izglītības audzēknim prakse, t</w:t>
      </w:r>
      <w:r>
        <w:rPr>
          <w:rFonts w:eastAsia="Calibri"/>
        </w:rPr>
        <w:t>ost</w:t>
      </w:r>
      <w:r w:rsidR="008D46F2">
        <w:rPr>
          <w:rFonts w:eastAsia="Calibri"/>
        </w:rPr>
        <w:t>arp</w:t>
      </w:r>
      <w:r w:rsidR="007111A2">
        <w:rPr>
          <w:rFonts w:eastAsia="Calibri"/>
        </w:rPr>
        <w:t xml:space="preserve"> pie darba devēja, ir obligāta.</w:t>
      </w:r>
    </w:p>
    <w:p w14:paraId="67F7429C" w14:textId="77777777" w:rsidR="007111A2" w:rsidRDefault="007111A2" w:rsidP="00C919D3">
      <w:pPr>
        <w:spacing w:before="240"/>
        <w:jc w:val="center"/>
        <w:rPr>
          <w:b/>
          <w:bCs/>
          <w:i/>
          <w:iCs/>
          <w:u w:val="single"/>
          <w:lang w:eastAsia="en-US"/>
        </w:rPr>
      </w:pPr>
      <w:r w:rsidRPr="003817EF">
        <w:rPr>
          <w:b/>
          <w:bCs/>
          <w:i/>
          <w:iCs/>
          <w:u w:val="single"/>
          <w:lang w:eastAsia="en-US"/>
        </w:rPr>
        <w:t>Augstākā izglītība</w:t>
      </w:r>
    </w:p>
    <w:p w14:paraId="13C3515C" w14:textId="77777777" w:rsidR="007111A2" w:rsidRDefault="007111A2" w:rsidP="007111A2">
      <w:pPr>
        <w:jc w:val="center"/>
        <w:rPr>
          <w:b/>
          <w:bCs/>
          <w:i/>
          <w:iCs/>
          <w:u w:val="single"/>
          <w:lang w:eastAsia="en-US"/>
        </w:rPr>
      </w:pPr>
      <w:r w:rsidRPr="00243B4C">
        <w:rPr>
          <w:noProof/>
          <w:szCs w:val="28"/>
        </w:rPr>
        <mc:AlternateContent>
          <mc:Choice Requires="wpg">
            <w:drawing>
              <wp:anchor distT="0" distB="0" distL="114300" distR="114300" simplePos="0" relativeHeight="251949056" behindDoc="0" locked="0" layoutInCell="1" allowOverlap="1" wp14:anchorId="54D2B439" wp14:editId="790D76F9">
                <wp:simplePos x="0" y="0"/>
                <wp:positionH relativeFrom="margin">
                  <wp:posOffset>-102235</wp:posOffset>
                </wp:positionH>
                <wp:positionV relativeFrom="paragraph">
                  <wp:posOffset>63500</wp:posOffset>
                </wp:positionV>
                <wp:extent cx="5848307" cy="488950"/>
                <wp:effectExtent l="0" t="0" r="635" b="6350"/>
                <wp:wrapNone/>
                <wp:docPr id="1749645397" name="Group 11"/>
                <wp:cNvGraphicFramePr/>
                <a:graphic xmlns:a="http://schemas.openxmlformats.org/drawingml/2006/main">
                  <a:graphicData uri="http://schemas.microsoft.com/office/word/2010/wordprocessingGroup">
                    <wpg:wgp>
                      <wpg:cNvGrpSpPr/>
                      <wpg:grpSpPr>
                        <a:xfrm>
                          <a:off x="0" y="0"/>
                          <a:ext cx="5848307" cy="488950"/>
                          <a:chOff x="-6222" y="-26574"/>
                          <a:chExt cx="819022" cy="1390495"/>
                        </a:xfrm>
                      </wpg:grpSpPr>
                      <wps:wsp>
                        <wps:cNvPr id="1275915179"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492278455" name="TextBox 13"/>
                        <wps:cNvSpPr txBox="1"/>
                        <wps:spPr>
                          <a:xfrm>
                            <a:off x="-6222" y="-26574"/>
                            <a:ext cx="812800" cy="1277319"/>
                          </a:xfrm>
                          <a:prstGeom prst="rect">
                            <a:avLst/>
                          </a:prstGeom>
                        </wps:spPr>
                        <wps:txbx>
                          <w:txbxContent>
                            <w:p w14:paraId="7089B380" w14:textId="77777777" w:rsidR="007111A2" w:rsidRPr="0044506C" w:rsidRDefault="007111A2" w:rsidP="007111A2">
                              <w:pPr>
                                <w:ind w:left="142"/>
                                <w:jc w:val="both"/>
                                <w:rPr>
                                  <w:i/>
                                  <w:iCs/>
                                  <w:lang w:eastAsia="en-US"/>
                                </w:rPr>
                              </w:pPr>
                              <w:r w:rsidRPr="00F64441">
                                <w:rPr>
                                  <w:b/>
                                  <w:bCs/>
                                  <w:lang w:eastAsia="en-US"/>
                                </w:rPr>
                                <w:t>Politikas mērķis:</w:t>
                              </w:r>
                              <w:r w:rsidRPr="00F64441">
                                <w:rPr>
                                  <w:lang w:eastAsia="en-US"/>
                                </w:rPr>
                                <w:t xml:space="preserve"> </w:t>
                              </w:r>
                              <w:r w:rsidRPr="003817EF">
                                <w:rPr>
                                  <w:lang w:eastAsia="en-US"/>
                                </w:rPr>
                                <w:t xml:space="preserve">nodrošināt </w:t>
                              </w:r>
                              <w:proofErr w:type="spellStart"/>
                              <w:r w:rsidRPr="003817EF">
                                <w:rPr>
                                  <w:lang w:eastAsia="en-US"/>
                                </w:rPr>
                                <w:t>cilvēkkapitālu</w:t>
                              </w:r>
                              <w:proofErr w:type="spellEnd"/>
                              <w:r w:rsidRPr="003817EF">
                                <w:rPr>
                                  <w:lang w:eastAsia="en-US"/>
                                </w:rPr>
                                <w:t xml:space="preserve"> tautsaimniecības transformācijai uz augstāku pievienoto vērtību / </w:t>
                              </w:r>
                              <w:r>
                                <w:rPr>
                                  <w:i/>
                                  <w:iCs/>
                                  <w:lang w:eastAsia="en-US"/>
                                </w:rPr>
                                <w:t>NAP</w:t>
                              </w:r>
                              <w:r w:rsidRPr="003817EF">
                                <w:rPr>
                                  <w:i/>
                                  <w:iCs/>
                                  <w:lang w:eastAsia="en-US"/>
                                </w:rPr>
                                <w:t>, Izglītības attīstības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4D2B439" id="_x0000_s1124" style="position:absolute;left:0;text-align:left;margin-left:-8.05pt;margin-top:5pt;width:460.5pt;height:38.5pt;z-index:251949056;mso-position-horizontal-relative:margin;mso-width-relative:margin;mso-height-relative:margin" coordorigin="-62,-265" coordsize="8190,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">
                <v:shape id="Freeform 12" o:spid="_x0000_s1125"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26" type="#_x0000_t202" style="position:absolute;left:-62;top:-265;width:8127;height:12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" filled="f" stroked="f">
                  <v:textbox inset="4pt,4pt,4pt,4pt">
                    <w:txbxContent>
                      <w:p w14:paraId="7089B380" w14:textId="77777777" w:rsidR="007111A2" w:rsidRPr="0044506C" w:rsidRDefault="007111A2" w:rsidP="007111A2">
                        <w:pPr>
                          <w:ind w:left="142"/>
                          <w:jc w:val="both"/>
                          <w:rPr>
                            <w:i/>
                            <w:iCs/>
                            <w:lang w:eastAsia="en-US"/>
                          </w:rPr>
                        </w:pPr>
                        <w:r w:rsidRPr="00F64441">
                          <w:rPr>
                            <w:b/>
                            <w:bCs/>
                            <w:lang w:eastAsia="en-US"/>
                          </w:rPr>
                          <w:t>Politikas mērķis:</w:t>
                        </w:r>
                        <w:r w:rsidRPr="00F64441">
                          <w:rPr>
                            <w:lang w:eastAsia="en-US"/>
                          </w:rPr>
                          <w:t xml:space="preserve"> </w:t>
                        </w:r>
                        <w:r w:rsidRPr="003817EF">
                          <w:rPr>
                            <w:lang w:eastAsia="en-US"/>
                          </w:rPr>
                          <w:t xml:space="preserve">nodrošināt </w:t>
                        </w:r>
                        <w:proofErr w:type="spellStart"/>
                        <w:r w:rsidRPr="003817EF">
                          <w:rPr>
                            <w:lang w:eastAsia="en-US"/>
                          </w:rPr>
                          <w:t>cilvēkkapitālu</w:t>
                        </w:r>
                        <w:proofErr w:type="spellEnd"/>
                        <w:r w:rsidRPr="003817EF">
                          <w:rPr>
                            <w:lang w:eastAsia="en-US"/>
                          </w:rPr>
                          <w:t xml:space="preserve"> tautsaimniecības transformācijai uz augstāku pievienoto vērtību / </w:t>
                        </w:r>
                        <w:r>
                          <w:rPr>
                            <w:i/>
                            <w:iCs/>
                            <w:lang w:eastAsia="en-US"/>
                          </w:rPr>
                          <w:t>NAP</w:t>
                        </w:r>
                        <w:r w:rsidRPr="003817EF">
                          <w:rPr>
                            <w:i/>
                            <w:iCs/>
                            <w:lang w:eastAsia="en-US"/>
                          </w:rPr>
                          <w:t>, Izglītības attīstības pamatnostādnes 2021. – 2027. gadam</w:t>
                        </w:r>
                      </w:p>
                    </w:txbxContent>
                  </v:textbox>
                </v:shape>
                <w10:wrap anchorx="margin"/>
              </v:group>
            </w:pict>
          </mc:Fallback>
        </mc:AlternateContent>
      </w:r>
    </w:p>
    <w:p w14:paraId="47150579" w14:textId="77777777" w:rsidR="007111A2" w:rsidRDefault="007111A2" w:rsidP="007111A2">
      <w:pPr>
        <w:jc w:val="center"/>
        <w:rPr>
          <w:b/>
          <w:bCs/>
          <w:i/>
          <w:iCs/>
          <w:u w:val="single"/>
          <w:lang w:eastAsia="en-US"/>
        </w:rPr>
      </w:pPr>
    </w:p>
    <w:p w14:paraId="0C7FBEA3" w14:textId="77777777" w:rsidR="007111A2" w:rsidRDefault="007111A2" w:rsidP="007111A2">
      <w:pPr>
        <w:rPr>
          <w:b/>
          <w:bCs/>
          <w:i/>
          <w:iCs/>
          <w:lang w:eastAsia="en-US"/>
        </w:rPr>
      </w:pPr>
    </w:p>
    <w:p w14:paraId="1BC1383A" w14:textId="77777777" w:rsidR="007111A2" w:rsidRDefault="007111A2" w:rsidP="007111A2">
      <w:pPr>
        <w:rPr>
          <w:b/>
          <w:bCs/>
          <w:lang w:eastAsia="en-US"/>
        </w:rPr>
      </w:pPr>
    </w:p>
    <w:p w14:paraId="5E96C7B5"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59786543" w14:textId="3965863B" w:rsidR="007111A2" w:rsidRPr="005F5511" w:rsidRDefault="007111A2" w:rsidP="002A26B1">
      <w:pPr>
        <w:spacing w:after="120"/>
        <w:ind w:right="-214"/>
        <w:jc w:val="center"/>
        <w:rPr>
          <w:lang w:eastAsia="en-US"/>
        </w:rPr>
      </w:pPr>
      <w:r w:rsidRPr="00C853AA">
        <w:rPr>
          <w:noProof/>
          <w:sz w:val="18"/>
          <w:szCs w:val="18"/>
          <w:lang w:eastAsia="en-US"/>
        </w:rPr>
        <w:drawing>
          <wp:anchor distT="0" distB="0" distL="114300" distR="114300" simplePos="0" relativeHeight="251950080" behindDoc="0" locked="0" layoutInCell="1" allowOverlap="1" wp14:anchorId="16CCC999" wp14:editId="727B171D">
            <wp:simplePos x="0" y="0"/>
            <wp:positionH relativeFrom="column">
              <wp:posOffset>-58420</wp:posOffset>
            </wp:positionH>
            <wp:positionV relativeFrom="paragraph">
              <wp:posOffset>358140</wp:posOffset>
            </wp:positionV>
            <wp:extent cx="2858135" cy="1873250"/>
            <wp:effectExtent l="0" t="0" r="0" b="0"/>
            <wp:wrapSquare wrapText="bothSides"/>
            <wp:docPr id="1819750571" name="Chart 1">
              <a:extLst xmlns:a="http://schemas.openxmlformats.org/drawingml/2006/main">
                <a:ext uri="{FF2B5EF4-FFF2-40B4-BE49-F238E27FC236}">
                  <a16:creationId xmlns:a16="http://schemas.microsoft.com/office/drawing/2014/main" id="{090EA6AC-F928-BADF-F5B4-5099E4B2F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36.</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AD19480" w14:textId="2AE74833" w:rsidR="007111A2" w:rsidRDefault="007111A2" w:rsidP="002A26B1">
      <w:pPr>
        <w:spacing w:after="120"/>
        <w:ind w:left="-284" w:firstLine="720"/>
        <w:jc w:val="both"/>
        <w:rPr>
          <w:szCs w:val="28"/>
        </w:rPr>
      </w:pPr>
      <w:r w:rsidRPr="00C853AA">
        <w:rPr>
          <w:szCs w:val="28"/>
        </w:rPr>
        <w:t xml:space="preserve">Politikas un resursu vadības kartes “Augstākā izglītība” </w:t>
      </w:r>
      <w:r w:rsidRPr="00DB3973">
        <w:rPr>
          <w:szCs w:val="28"/>
        </w:rPr>
        <w:t>izdevum</w:t>
      </w:r>
      <w:r>
        <w:rPr>
          <w:szCs w:val="28"/>
        </w:rPr>
        <w:t xml:space="preserve">u dinamikā vērojama </w:t>
      </w:r>
      <w:r w:rsidRPr="00DB3973">
        <w:rPr>
          <w:szCs w:val="28"/>
        </w:rPr>
        <w:t>pieauguš</w:t>
      </w:r>
      <w:r>
        <w:rPr>
          <w:szCs w:val="28"/>
        </w:rPr>
        <w:t>a tendence</w:t>
      </w:r>
      <w:r w:rsidRPr="00DB3973">
        <w:rPr>
          <w:szCs w:val="28"/>
        </w:rPr>
        <w:t>.</w:t>
      </w:r>
      <w:r w:rsidRPr="00C853AA">
        <w:rPr>
          <w:szCs w:val="28"/>
        </w:rPr>
        <w:t xml:space="preserve"> Straujāks izdevumu pieaugums no 2024. gada skaidrojams ar akadēmiskā personāla darba samaksas palielināšanos, finansējumu kvalitatīvu pedagogu un </w:t>
      </w:r>
      <w:proofErr w:type="spellStart"/>
      <w:r w:rsidRPr="00C853AA">
        <w:rPr>
          <w:szCs w:val="28"/>
        </w:rPr>
        <w:t>tenūras</w:t>
      </w:r>
      <w:proofErr w:type="spellEnd"/>
      <w:r w:rsidRPr="00C853AA">
        <w:rPr>
          <w:szCs w:val="28"/>
        </w:rPr>
        <w:t xml:space="preserve"> profesūras nodrošināšanai, kā arī finansējumu valsts augstskolu padomju darbības nodrošināšanai</w:t>
      </w:r>
      <w:r>
        <w:rPr>
          <w:szCs w:val="28"/>
        </w:rPr>
        <w:t xml:space="preserve">. </w:t>
      </w:r>
    </w:p>
    <w:p w14:paraId="553AF88C" w14:textId="77777777" w:rsidR="007111A2" w:rsidRDefault="007111A2" w:rsidP="002A26B1">
      <w:pPr>
        <w:spacing w:after="120"/>
        <w:ind w:left="-284"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C853AA">
        <w:rPr>
          <w:szCs w:val="28"/>
        </w:rPr>
        <w:t>Augstākā izglītība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25DEB0D" w14:textId="77777777" w:rsidR="007111A2" w:rsidRDefault="007111A2" w:rsidP="007111A2">
      <w:pPr>
        <w:spacing w:after="120"/>
        <w:ind w:left="-284" w:firstLine="720"/>
        <w:jc w:val="both"/>
        <w:rPr>
          <w:szCs w:val="28"/>
        </w:rPr>
        <w:sectPr w:rsidR="007111A2" w:rsidSect="007111A2">
          <w:type w:val="continuous"/>
          <w:pgSz w:w="11906" w:h="16838"/>
          <w:pgMar w:top="1134" w:right="1134" w:bottom="1134" w:left="1701" w:header="709" w:footer="709" w:gutter="0"/>
          <w:cols w:num="2" w:space="708"/>
          <w:docGrid w:linePitch="360"/>
        </w:sectPr>
      </w:pPr>
    </w:p>
    <w:p w14:paraId="780F238B" w14:textId="1BC0B206" w:rsidR="007111A2" w:rsidRPr="005F0DC5" w:rsidRDefault="007111A2" w:rsidP="007111A2">
      <w:pPr>
        <w:spacing w:before="240"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6228"/>
        <w:gridCol w:w="566"/>
        <w:gridCol w:w="567"/>
        <w:gridCol w:w="567"/>
        <w:gridCol w:w="567"/>
        <w:gridCol w:w="556"/>
      </w:tblGrid>
      <w:tr w:rsidR="007111A2" w:rsidRPr="00832D22" w14:paraId="291A03BA" w14:textId="77777777" w:rsidTr="00BD3841">
        <w:trPr>
          <w:trHeight w:val="139"/>
        </w:trPr>
        <w:tc>
          <w:tcPr>
            <w:tcW w:w="3441"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D372D2"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000000"/>
                <w:kern w:val="24"/>
                <w:sz w:val="18"/>
                <w:szCs w:val="18"/>
                <w:lang w:eastAsia="lv-LV"/>
              </w:rPr>
              <w:t>Politikas rezultatīvie rādītāji</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05E8CEB7" w14:textId="77777777" w:rsidR="007111A2" w:rsidRPr="00832D22" w:rsidRDefault="007111A2" w:rsidP="00BD3841">
            <w:pPr>
              <w:jc w:val="center"/>
              <w:rPr>
                <w:rFonts w:eastAsia="Times New Roman"/>
                <w:sz w:val="18"/>
                <w:szCs w:val="18"/>
                <w:lang w:eastAsia="lv-LV"/>
              </w:rPr>
            </w:pPr>
            <w:r w:rsidRPr="00832D22">
              <w:rPr>
                <w:rFonts w:eastAsia="Verdana"/>
                <w:color w:val="000000"/>
                <w:kern w:val="24"/>
                <w:sz w:val="18"/>
                <w:szCs w:val="18"/>
                <w:lang w:eastAsia="lv-LV"/>
              </w:rPr>
              <w:t>2018</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4F4EEFA9" w14:textId="77777777" w:rsidR="007111A2" w:rsidRPr="00832D22" w:rsidRDefault="007111A2" w:rsidP="00BD3841">
            <w:pPr>
              <w:jc w:val="center"/>
              <w:rPr>
                <w:rFonts w:eastAsia="Times New Roman"/>
                <w:sz w:val="18"/>
                <w:szCs w:val="18"/>
                <w:lang w:eastAsia="lv-LV"/>
              </w:rPr>
            </w:pPr>
            <w:r w:rsidRPr="00832D22">
              <w:rPr>
                <w:rFonts w:eastAsia="Verdana"/>
                <w:color w:val="000000"/>
                <w:kern w:val="24"/>
                <w:sz w:val="18"/>
                <w:szCs w:val="18"/>
                <w:lang w:eastAsia="lv-LV"/>
              </w:rPr>
              <w:t>2021</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224D148B" w14:textId="77777777" w:rsidR="007111A2" w:rsidRPr="00832D22" w:rsidRDefault="007111A2" w:rsidP="00BD3841">
            <w:pPr>
              <w:jc w:val="center"/>
              <w:rPr>
                <w:rFonts w:eastAsia="Times New Roman"/>
                <w:sz w:val="18"/>
                <w:szCs w:val="18"/>
                <w:lang w:eastAsia="lv-LV"/>
              </w:rPr>
            </w:pPr>
            <w:r w:rsidRPr="00832D22">
              <w:rPr>
                <w:rFonts w:eastAsia="Verdana"/>
                <w:color w:val="000000"/>
                <w:kern w:val="24"/>
                <w:sz w:val="18"/>
                <w:szCs w:val="18"/>
                <w:lang w:eastAsia="lv-LV"/>
              </w:rPr>
              <w:t>2022</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19CC6D"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2023</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C4205B"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2024</w:t>
            </w:r>
          </w:p>
        </w:tc>
      </w:tr>
      <w:tr w:rsidR="007111A2" w:rsidRPr="00832D22" w14:paraId="264EFF88" w14:textId="77777777" w:rsidTr="00BD3841">
        <w:trPr>
          <w:trHeight w:val="218"/>
        </w:trPr>
        <w:tc>
          <w:tcPr>
            <w:tcW w:w="3441" w:type="pct"/>
            <w:vMerge/>
            <w:tcBorders>
              <w:top w:val="single" w:sz="8" w:space="0" w:color="FFFFFF"/>
              <w:left w:val="single" w:sz="8" w:space="0" w:color="FFFFFF"/>
              <w:bottom w:val="single" w:sz="8" w:space="0" w:color="FFFFFF"/>
              <w:right w:val="single" w:sz="8" w:space="0" w:color="FFFFFF"/>
            </w:tcBorders>
            <w:vAlign w:val="center"/>
            <w:hideMark/>
          </w:tcPr>
          <w:p w14:paraId="660DB7AE" w14:textId="77777777" w:rsidR="007111A2" w:rsidRPr="00832D22" w:rsidRDefault="007111A2" w:rsidP="00BD3841">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4C887F"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1D3466"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6FF2BE"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C013A8"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BEC315" w14:textId="77777777" w:rsidR="007111A2" w:rsidRPr="00832D22" w:rsidRDefault="007111A2" w:rsidP="00BD3841">
            <w:pPr>
              <w:jc w:val="center"/>
              <w:textAlignment w:val="bottom"/>
              <w:rPr>
                <w:rFonts w:eastAsia="Times New Roman"/>
                <w:sz w:val="18"/>
                <w:szCs w:val="18"/>
                <w:lang w:eastAsia="lv-LV"/>
              </w:rPr>
            </w:pPr>
            <w:r w:rsidRPr="00832D22">
              <w:rPr>
                <w:rFonts w:eastAsia="Verdana"/>
                <w:color w:val="000000"/>
                <w:kern w:val="24"/>
                <w:sz w:val="18"/>
                <w:szCs w:val="18"/>
                <w:lang w:eastAsia="lv-LV"/>
              </w:rPr>
              <w:t>Plāns</w:t>
            </w:r>
          </w:p>
        </w:tc>
      </w:tr>
      <w:tr w:rsidR="007111A2" w:rsidRPr="00832D22" w14:paraId="6F39B769" w14:textId="77777777" w:rsidTr="00BD3841">
        <w:trPr>
          <w:trHeight w:val="75"/>
        </w:trPr>
        <w:tc>
          <w:tcPr>
            <w:tcW w:w="344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FADC478" w14:textId="77777777" w:rsidR="007111A2" w:rsidRPr="00832D22" w:rsidRDefault="007111A2" w:rsidP="00BD3841">
            <w:pPr>
              <w:textAlignment w:val="bottom"/>
              <w:rPr>
                <w:rFonts w:eastAsia="Times New Roman"/>
                <w:sz w:val="18"/>
                <w:szCs w:val="18"/>
                <w:lang w:eastAsia="lv-LV"/>
              </w:rPr>
            </w:pPr>
            <w:r w:rsidRPr="00832D22">
              <w:rPr>
                <w:rFonts w:eastAsia="Verdana"/>
                <w:color w:val="000000"/>
                <w:kern w:val="24"/>
                <w:sz w:val="18"/>
                <w:szCs w:val="18"/>
                <w:lang w:eastAsia="lv-LV"/>
              </w:rPr>
              <w:t>Akadēmiskā personāla īpatsvars, kuri nodarbināti pilna laika slodzē augstākās izglītības institūcijās, īpatsvars (ISCED 5-8)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57150D" w14:textId="77777777" w:rsidR="007111A2" w:rsidRPr="00832D22" w:rsidRDefault="007111A2" w:rsidP="00BD3841">
            <w:pPr>
              <w:jc w:val="center"/>
              <w:rPr>
                <w:rFonts w:eastAsia="Times New Roman"/>
                <w:sz w:val="18"/>
                <w:szCs w:val="18"/>
                <w:lang w:eastAsia="lv-LV"/>
              </w:rPr>
            </w:pPr>
            <w:r w:rsidRPr="00832D22">
              <w:rPr>
                <w:rFonts w:eastAsia="Verdana"/>
                <w:b/>
                <w:bCs/>
                <w:color w:val="1F497D"/>
                <w:kern w:val="24"/>
                <w:sz w:val="18"/>
                <w:szCs w:val="18"/>
                <w:lang w:eastAsia="lv-LV"/>
              </w:rPr>
              <w:t>17,8</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CF44F4"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17,8</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950515"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24,2</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F0B232"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26,3</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F11183"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000000"/>
                <w:kern w:val="24"/>
                <w:sz w:val="18"/>
                <w:szCs w:val="18"/>
                <w:lang w:eastAsia="lv-LV"/>
              </w:rPr>
              <w:t>25,0</w:t>
            </w:r>
          </w:p>
        </w:tc>
      </w:tr>
      <w:tr w:rsidR="007111A2" w:rsidRPr="00832D22" w14:paraId="4EB08EDD" w14:textId="77777777" w:rsidTr="00BD3841">
        <w:trPr>
          <w:trHeight w:val="464"/>
        </w:trPr>
        <w:tc>
          <w:tcPr>
            <w:tcW w:w="344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43E3BC5" w14:textId="77777777" w:rsidR="007111A2" w:rsidRPr="00832D22" w:rsidRDefault="007111A2" w:rsidP="00BD3841">
            <w:pPr>
              <w:textAlignment w:val="bottom"/>
              <w:rPr>
                <w:rFonts w:eastAsia="Times New Roman"/>
                <w:sz w:val="18"/>
                <w:szCs w:val="18"/>
                <w:lang w:eastAsia="lv-LV"/>
              </w:rPr>
            </w:pPr>
            <w:r w:rsidRPr="00832D22">
              <w:rPr>
                <w:rFonts w:eastAsia="Verdana"/>
                <w:color w:val="000000"/>
                <w:kern w:val="24"/>
                <w:sz w:val="18"/>
                <w:szCs w:val="18"/>
                <w:lang w:eastAsia="lv-LV"/>
              </w:rPr>
              <w:t xml:space="preserve">Augstākās izglītības absolventu nodarbinātība 0. līdz 3. profesiju </w:t>
            </w:r>
            <w:proofErr w:type="spellStart"/>
            <w:r w:rsidRPr="00832D22">
              <w:rPr>
                <w:rFonts w:eastAsia="Verdana"/>
                <w:color w:val="000000"/>
                <w:kern w:val="24"/>
                <w:sz w:val="18"/>
                <w:szCs w:val="18"/>
                <w:lang w:eastAsia="lv-LV"/>
              </w:rPr>
              <w:t>pamatgrupā</w:t>
            </w:r>
            <w:proofErr w:type="spellEnd"/>
            <w:r w:rsidRPr="00832D22">
              <w:rPr>
                <w:rFonts w:eastAsia="Verdana"/>
                <w:color w:val="000000"/>
                <w:kern w:val="24"/>
                <w:sz w:val="18"/>
                <w:szCs w:val="18"/>
                <w:lang w:eastAsia="lv-LV"/>
              </w:rPr>
              <w:t xml:space="preserve"> (vadītāji, vecākie speciālisti un speciālisti), salīdzinot kopējo augstāko izglītību ieguvušo nodarbināto skaitu pret kopējo nodarbināto absolventu skaitu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87BB86" w14:textId="77777777" w:rsidR="007111A2" w:rsidRPr="00832D22" w:rsidRDefault="007111A2" w:rsidP="00BD3841">
            <w:pPr>
              <w:jc w:val="center"/>
              <w:rPr>
                <w:rFonts w:eastAsia="Times New Roman"/>
                <w:sz w:val="18"/>
                <w:szCs w:val="18"/>
                <w:lang w:eastAsia="lv-LV"/>
              </w:rPr>
            </w:pPr>
            <w:r w:rsidRPr="00832D22">
              <w:rPr>
                <w:rFonts w:eastAsia="Verdana"/>
                <w:b/>
                <w:bCs/>
                <w:color w:val="1F497D"/>
                <w:kern w:val="24"/>
                <w:sz w:val="18"/>
                <w:szCs w:val="18"/>
                <w:lang w:eastAsia="lv-LV"/>
              </w:rPr>
              <w:t>78,0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31DE0C"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80,0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202815"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80,1</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AE9089"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84,1</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EBA89E"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000000"/>
                <w:kern w:val="24"/>
                <w:sz w:val="18"/>
                <w:szCs w:val="18"/>
                <w:lang w:eastAsia="lv-LV"/>
              </w:rPr>
              <w:t>80,2</w:t>
            </w:r>
          </w:p>
        </w:tc>
      </w:tr>
      <w:tr w:rsidR="007111A2" w:rsidRPr="00832D22" w14:paraId="36D15FCC" w14:textId="77777777" w:rsidTr="00BD3841">
        <w:trPr>
          <w:trHeight w:val="25"/>
        </w:trPr>
        <w:tc>
          <w:tcPr>
            <w:tcW w:w="344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665897A" w14:textId="77777777" w:rsidR="007111A2" w:rsidRPr="00832D22" w:rsidRDefault="007111A2" w:rsidP="00BD3841">
            <w:pPr>
              <w:textAlignment w:val="bottom"/>
              <w:rPr>
                <w:rFonts w:eastAsia="Times New Roman"/>
                <w:sz w:val="18"/>
                <w:szCs w:val="18"/>
                <w:lang w:eastAsia="lv-LV"/>
              </w:rPr>
            </w:pPr>
            <w:r w:rsidRPr="00832D22">
              <w:rPr>
                <w:rFonts w:eastAsia="Verdana"/>
                <w:color w:val="000000"/>
                <w:kern w:val="24"/>
                <w:sz w:val="18"/>
                <w:szCs w:val="18"/>
                <w:lang w:eastAsia="lv-LV"/>
              </w:rPr>
              <w:t>Augstākās izglītības iestāžu nesenu (pirms viena-trim gadiem) absolventu (20–34 gadu vecumā) nodarbinātības līmenis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57FB50" w14:textId="77777777" w:rsidR="007111A2" w:rsidRPr="00832D22" w:rsidRDefault="007111A2" w:rsidP="00BD3841">
            <w:pPr>
              <w:jc w:val="center"/>
              <w:rPr>
                <w:rFonts w:eastAsia="Times New Roman"/>
                <w:sz w:val="18"/>
                <w:szCs w:val="18"/>
                <w:lang w:eastAsia="lv-LV"/>
              </w:rPr>
            </w:pPr>
            <w:r w:rsidRPr="00832D22">
              <w:rPr>
                <w:rFonts w:eastAsia="Verdana"/>
                <w:b/>
                <w:bCs/>
                <w:color w:val="1F497D"/>
                <w:kern w:val="24"/>
                <w:sz w:val="18"/>
                <w:szCs w:val="18"/>
                <w:lang w:eastAsia="lv-LV"/>
              </w:rPr>
              <w:t>84,1</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511EC8"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82,0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1695A8"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87,0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780DF2"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88,1</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BBD46E"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000000"/>
                <w:kern w:val="24"/>
                <w:sz w:val="18"/>
                <w:szCs w:val="18"/>
                <w:lang w:eastAsia="lv-LV"/>
              </w:rPr>
              <w:t>88,0</w:t>
            </w:r>
          </w:p>
        </w:tc>
      </w:tr>
      <w:tr w:rsidR="007111A2" w:rsidRPr="00832D22" w14:paraId="1F4D983A" w14:textId="77777777" w:rsidTr="00BD3841">
        <w:trPr>
          <w:trHeight w:val="69"/>
        </w:trPr>
        <w:tc>
          <w:tcPr>
            <w:tcW w:w="344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954D4E0" w14:textId="77777777" w:rsidR="007111A2" w:rsidRPr="00832D22" w:rsidRDefault="007111A2" w:rsidP="00BD3841">
            <w:pPr>
              <w:textAlignment w:val="bottom"/>
              <w:rPr>
                <w:rFonts w:eastAsia="Times New Roman"/>
                <w:sz w:val="18"/>
                <w:szCs w:val="18"/>
                <w:lang w:eastAsia="lv-LV"/>
              </w:rPr>
            </w:pPr>
            <w:r w:rsidRPr="00832D22">
              <w:rPr>
                <w:rFonts w:eastAsia="Verdana"/>
                <w:color w:val="000000"/>
                <w:kern w:val="24"/>
                <w:sz w:val="18"/>
                <w:szCs w:val="18"/>
                <w:lang w:eastAsia="lv-LV"/>
              </w:rPr>
              <w:t>Dabaszinātņu, matemātikas un informācijas tehnoloģiju jomu absolventu īpatsvars no kopējā absolventu skaita augstākajā izglītībā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775EF4" w14:textId="77777777" w:rsidR="007111A2" w:rsidRPr="00832D22" w:rsidRDefault="007111A2" w:rsidP="00BD3841">
            <w:pPr>
              <w:jc w:val="center"/>
              <w:rPr>
                <w:rFonts w:eastAsia="Times New Roman"/>
                <w:sz w:val="18"/>
                <w:szCs w:val="18"/>
                <w:lang w:eastAsia="lv-LV"/>
              </w:rPr>
            </w:pPr>
            <w:r w:rsidRPr="00832D22">
              <w:rPr>
                <w:rFonts w:eastAsia="Verdana"/>
                <w:b/>
                <w:bCs/>
                <w:color w:val="1F497D"/>
                <w:kern w:val="24"/>
                <w:sz w:val="18"/>
                <w:szCs w:val="18"/>
                <w:lang w:eastAsia="lv-LV"/>
              </w:rPr>
              <w:t>6,8</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829EB8"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15,22</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0FB7CA"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7,9</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0A63AD"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1F497D"/>
                <w:kern w:val="24"/>
                <w:sz w:val="18"/>
                <w:szCs w:val="18"/>
                <w:lang w:eastAsia="lv-LV"/>
              </w:rPr>
              <w:t>8,5</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9EAC87" w14:textId="77777777" w:rsidR="007111A2" w:rsidRPr="00832D22" w:rsidRDefault="007111A2" w:rsidP="00BD3841">
            <w:pPr>
              <w:jc w:val="center"/>
              <w:textAlignment w:val="bottom"/>
              <w:rPr>
                <w:rFonts w:eastAsia="Times New Roman"/>
                <w:sz w:val="18"/>
                <w:szCs w:val="18"/>
                <w:lang w:eastAsia="lv-LV"/>
              </w:rPr>
            </w:pPr>
            <w:r w:rsidRPr="00832D22">
              <w:rPr>
                <w:rFonts w:eastAsia="Verdana"/>
                <w:b/>
                <w:bCs/>
                <w:color w:val="000000"/>
                <w:kern w:val="24"/>
                <w:sz w:val="18"/>
                <w:szCs w:val="18"/>
                <w:lang w:eastAsia="lv-LV"/>
              </w:rPr>
              <w:t>9,4</w:t>
            </w:r>
          </w:p>
        </w:tc>
      </w:tr>
    </w:tbl>
    <w:p w14:paraId="7ED5B319" w14:textId="10DE4F98" w:rsidR="007111A2" w:rsidRDefault="007111A2" w:rsidP="007111A2">
      <w:pPr>
        <w:spacing w:before="120" w:after="120"/>
        <w:ind w:firstLine="720"/>
        <w:jc w:val="both"/>
        <w:rPr>
          <w:lang w:eastAsia="en-US"/>
        </w:rPr>
      </w:pPr>
      <w:r w:rsidRPr="00434245">
        <w:rPr>
          <w:lang w:eastAsia="en-US"/>
        </w:rPr>
        <w:t>Attiecībā uz politikas rezultatīv</w:t>
      </w:r>
      <w:r>
        <w:rPr>
          <w:lang w:eastAsia="en-US"/>
        </w:rPr>
        <w:t>ajiem</w:t>
      </w:r>
      <w:r w:rsidRPr="00434245">
        <w:rPr>
          <w:lang w:eastAsia="en-US"/>
        </w:rPr>
        <w:t xml:space="preserve"> rādītāj</w:t>
      </w:r>
      <w:r>
        <w:rPr>
          <w:lang w:eastAsia="en-US"/>
        </w:rPr>
        <w:t>iem</w:t>
      </w:r>
      <w:r w:rsidRPr="00434245">
        <w:rPr>
          <w:lang w:eastAsia="en-US"/>
        </w:rPr>
        <w:t xml:space="preserve"> “Akadēmiskā personāla īpatsvars, kuri nodarbināti pilna laika slodzē augstākās izglītības institūcijās, īpatsvars (ISCED 5-8) (%)”, “Augstākās izglītības absolventu nodarbinātība 0. līdz 3. profesiju </w:t>
      </w:r>
      <w:proofErr w:type="spellStart"/>
      <w:r w:rsidRPr="00434245">
        <w:rPr>
          <w:lang w:eastAsia="en-US"/>
        </w:rPr>
        <w:t>pamatgrupā</w:t>
      </w:r>
      <w:proofErr w:type="spellEnd"/>
      <w:r w:rsidRPr="00434245">
        <w:rPr>
          <w:lang w:eastAsia="en-US"/>
        </w:rPr>
        <w:t xml:space="preserve"> (vadītāji, vecākie speciālisti un speciālisti), salīdzinot kopējo augstāko izglītību ieguvušo nodarbināto skaitu pret kopējo nodarbināto absolventu skaitu (%)” un “Augstākās izglītības iestāžu nesenu (pirms viena-trim gadiem) absolventu (20–34 gadu vecumā) nodarbinātības līmenis (%)” </w:t>
      </w:r>
      <w:r>
        <w:rPr>
          <w:lang w:eastAsia="en-US"/>
        </w:rPr>
        <w:t xml:space="preserve">FM </w:t>
      </w:r>
      <w:r w:rsidR="002A26B1">
        <w:rPr>
          <w:lang w:eastAsia="en-US"/>
        </w:rPr>
        <w:t>secina</w:t>
      </w:r>
      <w:r w:rsidRPr="00434245">
        <w:rPr>
          <w:lang w:eastAsia="en-US"/>
        </w:rPr>
        <w:t>, ka plāna vērtība 2024.</w:t>
      </w:r>
      <w:r>
        <w:rPr>
          <w:lang w:eastAsia="en-US"/>
        </w:rPr>
        <w:t> </w:t>
      </w:r>
      <w:r w:rsidRPr="00434245">
        <w:rPr>
          <w:lang w:eastAsia="en-US"/>
        </w:rPr>
        <w:t>gadam pārsniegta jau 2023.</w:t>
      </w:r>
      <w:r>
        <w:rPr>
          <w:lang w:eastAsia="en-US"/>
        </w:rPr>
        <w:t> </w:t>
      </w:r>
      <w:r w:rsidRPr="00434245">
        <w:rPr>
          <w:lang w:eastAsia="en-US"/>
        </w:rPr>
        <w:t xml:space="preserve">gadā. Līdz ar to </w:t>
      </w:r>
      <w:r>
        <w:rPr>
          <w:lang w:eastAsia="en-US"/>
        </w:rPr>
        <w:t>FM aicina</w:t>
      </w:r>
      <w:r w:rsidRPr="00434245">
        <w:rPr>
          <w:lang w:eastAsia="en-US"/>
        </w:rPr>
        <w:t xml:space="preserve"> turpmākajiem gadiem noteikt atbilstošas plāna vērtības, ņemot vērā to korelāciju ar izdevumu pieaugumu.</w:t>
      </w:r>
    </w:p>
    <w:p w14:paraId="515E53F6" w14:textId="3BA0350A" w:rsidR="007111A2" w:rsidRPr="00670E66" w:rsidRDefault="007111A2" w:rsidP="002A26B1">
      <w:pPr>
        <w:ind w:firstLine="720"/>
        <w:jc w:val="both"/>
        <w:rPr>
          <w:rFonts w:eastAsiaTheme="minorHAnsi"/>
          <w:lang w:eastAsia="en-US"/>
        </w:rPr>
      </w:pPr>
      <w:r w:rsidRPr="005920BC">
        <w:rPr>
          <w:lang w:eastAsia="en-US"/>
        </w:rPr>
        <w:t xml:space="preserve">IZM norāda, ka </w:t>
      </w:r>
      <w:r>
        <w:t>augstākās izglītības politikas rezultatīvos</w:t>
      </w:r>
      <w:r w:rsidRPr="005920BC">
        <w:t xml:space="preserve"> rādītāj</w:t>
      </w:r>
      <w:r>
        <w:t xml:space="preserve">us </w:t>
      </w:r>
      <w:r w:rsidRPr="005920BC">
        <w:t xml:space="preserve">plānots pārskatīt </w:t>
      </w:r>
      <w:r>
        <w:rPr>
          <w:rFonts w:eastAsia="Calibri"/>
        </w:rPr>
        <w:t>2025. gada budžeta sagatavošanas procesā un</w:t>
      </w:r>
      <w:r>
        <w:rPr>
          <w:rFonts w:eastAsiaTheme="minorHAnsi"/>
          <w:lang w:eastAsia="en-US"/>
        </w:rPr>
        <w:t xml:space="preserve"> akcentē, ka </w:t>
      </w:r>
      <w:r w:rsidRPr="00670E66">
        <w:rPr>
          <w:rFonts w:eastAsiaTheme="minorHAnsi"/>
          <w:lang w:eastAsia="en-US"/>
        </w:rPr>
        <w:t>Latvijas absolventu nodarbinātības</w:t>
      </w:r>
      <w:r>
        <w:rPr>
          <w:rFonts w:eastAsiaTheme="minorHAnsi"/>
          <w:lang w:eastAsia="en-US"/>
        </w:rPr>
        <w:t xml:space="preserve"> </w:t>
      </w:r>
      <w:r w:rsidRPr="00670E66">
        <w:rPr>
          <w:rFonts w:eastAsiaTheme="minorHAnsi"/>
          <w:lang w:eastAsia="en-US"/>
        </w:rPr>
        <w:t>rādītāji ir augsti arī Eiropas līmenī</w:t>
      </w:r>
      <w:r>
        <w:rPr>
          <w:rFonts w:eastAsiaTheme="minorHAnsi"/>
          <w:lang w:eastAsia="en-US"/>
        </w:rPr>
        <w:t xml:space="preserve">. </w:t>
      </w:r>
      <w:r w:rsidRPr="00022E00">
        <w:t>IZM norāda, ka politikas rezultatīvā rādītāja korelācijai ar izdevumiem nav tiešas saistības, jo, ņemot vērā inflāciju, finansējums uz studējušo ir samazinājies, sasniedzot Turcijas līmeni.</w:t>
      </w:r>
    </w:p>
    <w:p w14:paraId="4F9914F4" w14:textId="0EAA8C15" w:rsidR="007111A2" w:rsidRDefault="007111A2" w:rsidP="002A26B1">
      <w:pPr>
        <w:spacing w:before="240"/>
        <w:jc w:val="center"/>
        <w:rPr>
          <w:b/>
          <w:bCs/>
          <w:i/>
          <w:iCs/>
          <w:u w:val="single"/>
          <w:lang w:eastAsia="en-US"/>
        </w:rPr>
      </w:pPr>
      <w:r w:rsidRPr="001E7716">
        <w:rPr>
          <w:b/>
          <w:bCs/>
          <w:i/>
          <w:iCs/>
          <w:u w:val="single"/>
          <w:lang w:eastAsia="en-US"/>
        </w:rPr>
        <w:t xml:space="preserve">Valsts valodas politikas īstenošana </w:t>
      </w:r>
    </w:p>
    <w:p w14:paraId="3EC5ADA8" w14:textId="77777777" w:rsidR="007111A2" w:rsidRDefault="007111A2" w:rsidP="007111A2">
      <w:pPr>
        <w:jc w:val="center"/>
        <w:rPr>
          <w:b/>
          <w:bCs/>
          <w:i/>
          <w:iCs/>
          <w:u w:val="single"/>
          <w:lang w:eastAsia="en-US"/>
        </w:rPr>
      </w:pPr>
      <w:r w:rsidRPr="00243B4C">
        <w:rPr>
          <w:noProof/>
          <w:szCs w:val="28"/>
        </w:rPr>
        <mc:AlternateContent>
          <mc:Choice Requires="wpg">
            <w:drawing>
              <wp:anchor distT="0" distB="0" distL="114300" distR="114300" simplePos="0" relativeHeight="251951104" behindDoc="0" locked="0" layoutInCell="1" allowOverlap="1" wp14:anchorId="50F289A7" wp14:editId="40E80FE2">
                <wp:simplePos x="0" y="0"/>
                <wp:positionH relativeFrom="margin">
                  <wp:posOffset>-121285</wp:posOffset>
                </wp:positionH>
                <wp:positionV relativeFrom="paragraph">
                  <wp:posOffset>90805</wp:posOffset>
                </wp:positionV>
                <wp:extent cx="5848307" cy="1491073"/>
                <wp:effectExtent l="0" t="0" r="635" b="0"/>
                <wp:wrapNone/>
                <wp:docPr id="146577157" name="Group 11"/>
                <wp:cNvGraphicFramePr/>
                <a:graphic xmlns:a="http://schemas.openxmlformats.org/drawingml/2006/main">
                  <a:graphicData uri="http://schemas.microsoft.com/office/word/2010/wordprocessingGroup">
                    <wpg:wgp>
                      <wpg:cNvGrpSpPr/>
                      <wpg:grpSpPr>
                        <a:xfrm>
                          <a:off x="0" y="0"/>
                          <a:ext cx="5848307" cy="1491073"/>
                          <a:chOff x="-6222" y="-26574"/>
                          <a:chExt cx="819022" cy="1390495"/>
                        </a:xfrm>
                      </wpg:grpSpPr>
                      <wps:wsp>
                        <wps:cNvPr id="1540631378"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888186546" name="TextBox 13"/>
                        <wps:cNvSpPr txBox="1"/>
                        <wps:spPr>
                          <a:xfrm>
                            <a:off x="-6222" y="12674"/>
                            <a:ext cx="812800" cy="1277319"/>
                          </a:xfrm>
                          <a:prstGeom prst="rect">
                            <a:avLst/>
                          </a:prstGeom>
                        </wps:spPr>
                        <wps:txbx>
                          <w:txbxContent>
                            <w:p w14:paraId="4C98473E" w14:textId="77777777" w:rsidR="007111A2" w:rsidRPr="001E7716" w:rsidRDefault="007111A2" w:rsidP="007111A2">
                              <w:pPr>
                                <w:ind w:left="142"/>
                                <w:jc w:val="both"/>
                                <w:rPr>
                                  <w:i/>
                                  <w:iCs/>
                                  <w:lang w:eastAsia="en-US"/>
                                </w:rPr>
                              </w:pPr>
                              <w:r w:rsidRPr="00F64441">
                                <w:rPr>
                                  <w:b/>
                                  <w:bCs/>
                                  <w:lang w:eastAsia="en-US"/>
                                </w:rPr>
                                <w:t>Politikas mērķis:</w:t>
                              </w:r>
                              <w:r w:rsidRPr="00F64441">
                                <w:rPr>
                                  <w:lang w:eastAsia="en-US"/>
                                </w:rPr>
                                <w:t xml:space="preserve"> </w:t>
                              </w:r>
                              <w:r w:rsidRPr="001E7716">
                                <w:rPr>
                                  <w:lang w:eastAsia="en-US"/>
                                </w:rPr>
                                <w:t xml:space="preserve">nodrošināt latviešu valodas ilgtspēju, tās lietojumu visās sabiedrības darbības jomās, sekmējot valodas izpēti un valodas resursu attīstību un digitalizāciju, stiprinot sabiedrības līdzdalību un individuālo atbildību valsts valodas politikas īstenošanā. Atbilstoši Valsts valodas likumā norādītajam minētais </w:t>
                              </w:r>
                              <w:proofErr w:type="spellStart"/>
                              <w:r w:rsidRPr="001E7716">
                                <w:rPr>
                                  <w:lang w:eastAsia="en-US"/>
                                </w:rPr>
                                <w:t>virsmērķis</w:t>
                              </w:r>
                              <w:proofErr w:type="spellEnd"/>
                              <w:r w:rsidRPr="001E7716">
                                <w:rPr>
                                  <w:lang w:eastAsia="en-US"/>
                                </w:rPr>
                                <w:t xml:space="preserve"> realizējams, nodrošinot arī vēsturiskā latviešu valodas paveida ‒ latgaliešu rakstu valodas ‒ attīstību un lībiešu valodas kā vienīgās pirmiedzīvotāju valodas Latvijā saglabāšanu / </w:t>
                              </w:r>
                              <w:r w:rsidRPr="001E7716">
                                <w:rPr>
                                  <w:i/>
                                  <w:iCs/>
                                  <w:lang w:eastAsia="en-US"/>
                                </w:rPr>
                                <w:t>Valsts valodas politikas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0F289A7" id="_x0000_s1127" style="position:absolute;left:0;text-align:left;margin-left:-9.55pt;margin-top:7.15pt;width:460.5pt;height:117.4pt;z-index:251951104;mso-position-horizontal-relative:margin;mso-width-relative:margin;mso-height-relative:margin" coordorigin="-62,-265" coordsize="8190,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">
                <v:shape id="Freeform 12" o:spid="_x0000_s1128"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29" type="#_x0000_t202" style="position:absolute;left:-62;top:126;width:8127;height:1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" filled="f" stroked="f">
                  <v:textbox inset="4pt,4pt,4pt,4pt">
                    <w:txbxContent>
                      <w:p w14:paraId="4C98473E" w14:textId="77777777" w:rsidR="007111A2" w:rsidRPr="001E7716" w:rsidRDefault="007111A2" w:rsidP="007111A2">
                        <w:pPr>
                          <w:ind w:left="142"/>
                          <w:jc w:val="both"/>
                          <w:rPr>
                            <w:i/>
                            <w:iCs/>
                            <w:lang w:eastAsia="en-US"/>
                          </w:rPr>
                        </w:pPr>
                        <w:r w:rsidRPr="00F64441">
                          <w:rPr>
                            <w:b/>
                            <w:bCs/>
                            <w:lang w:eastAsia="en-US"/>
                          </w:rPr>
                          <w:t>Politikas mērķis:</w:t>
                        </w:r>
                        <w:r w:rsidRPr="00F64441">
                          <w:rPr>
                            <w:lang w:eastAsia="en-US"/>
                          </w:rPr>
                          <w:t xml:space="preserve"> </w:t>
                        </w:r>
                        <w:r w:rsidRPr="001E7716">
                          <w:rPr>
                            <w:lang w:eastAsia="en-US"/>
                          </w:rPr>
                          <w:t xml:space="preserve">nodrošināt latviešu valodas ilgtspēju, tās lietojumu visās sabiedrības darbības jomās, sekmējot valodas izpēti un valodas resursu attīstību un digitalizāciju, stiprinot sabiedrības līdzdalību un individuālo atbildību valsts valodas politikas īstenošanā. Atbilstoši Valsts valodas likumā norādītajam minētais </w:t>
                        </w:r>
                        <w:proofErr w:type="spellStart"/>
                        <w:r w:rsidRPr="001E7716">
                          <w:rPr>
                            <w:lang w:eastAsia="en-US"/>
                          </w:rPr>
                          <w:t>virsmērķis</w:t>
                        </w:r>
                        <w:proofErr w:type="spellEnd"/>
                        <w:r w:rsidRPr="001E7716">
                          <w:rPr>
                            <w:lang w:eastAsia="en-US"/>
                          </w:rPr>
                          <w:t xml:space="preserve"> realizējams, nodrošinot arī vēsturiskā latviešu valodas paveida ‒ latgaliešu rakstu valodas ‒ attīstību un lībiešu valodas kā vienīgās pirmiedzīvotāju valodas Latvijā saglabāšanu / </w:t>
                        </w:r>
                        <w:r w:rsidRPr="001E7716">
                          <w:rPr>
                            <w:i/>
                            <w:iCs/>
                            <w:lang w:eastAsia="en-US"/>
                          </w:rPr>
                          <w:t>Valsts valodas politikas pamatnostādnes 2021. – 2027. gadam</w:t>
                        </w:r>
                      </w:p>
                    </w:txbxContent>
                  </v:textbox>
                </v:shape>
                <w10:wrap anchorx="margin"/>
              </v:group>
            </w:pict>
          </mc:Fallback>
        </mc:AlternateContent>
      </w:r>
    </w:p>
    <w:p w14:paraId="40A3D7C7" w14:textId="77777777" w:rsidR="007111A2" w:rsidRDefault="007111A2" w:rsidP="007111A2">
      <w:pPr>
        <w:jc w:val="center"/>
        <w:rPr>
          <w:b/>
          <w:bCs/>
          <w:i/>
          <w:iCs/>
          <w:u w:val="single"/>
          <w:lang w:eastAsia="en-US"/>
        </w:rPr>
      </w:pPr>
    </w:p>
    <w:p w14:paraId="6899CDA6" w14:textId="77777777" w:rsidR="007111A2" w:rsidRDefault="007111A2" w:rsidP="007111A2">
      <w:pPr>
        <w:jc w:val="center"/>
        <w:rPr>
          <w:b/>
          <w:bCs/>
          <w:i/>
          <w:iCs/>
          <w:u w:val="single"/>
          <w:lang w:eastAsia="en-US"/>
        </w:rPr>
      </w:pPr>
    </w:p>
    <w:p w14:paraId="6F7349C5" w14:textId="77777777" w:rsidR="007111A2" w:rsidRDefault="007111A2" w:rsidP="007111A2">
      <w:pPr>
        <w:rPr>
          <w:szCs w:val="28"/>
        </w:rPr>
      </w:pPr>
    </w:p>
    <w:p w14:paraId="34E1FD0F" w14:textId="77777777" w:rsidR="007111A2" w:rsidRDefault="007111A2" w:rsidP="007111A2">
      <w:pPr>
        <w:spacing w:before="240" w:after="120"/>
        <w:jc w:val="center"/>
        <w:rPr>
          <w:rFonts w:eastAsiaTheme="minorHAnsi"/>
          <w:b/>
          <w:bCs/>
          <w:i/>
          <w:iCs/>
          <w:kern w:val="2"/>
          <w:sz w:val="22"/>
          <w:szCs w:val="22"/>
          <w:lang w:eastAsia="en-US"/>
          <w14:ligatures w14:val="standardContextual"/>
        </w:rPr>
      </w:pPr>
    </w:p>
    <w:p w14:paraId="5CB5F0E7" w14:textId="77777777" w:rsidR="007111A2" w:rsidRDefault="007111A2" w:rsidP="007111A2">
      <w:pPr>
        <w:spacing w:before="240" w:after="120"/>
        <w:jc w:val="center"/>
        <w:rPr>
          <w:rFonts w:eastAsiaTheme="minorHAnsi"/>
          <w:b/>
          <w:bCs/>
          <w:i/>
          <w:iCs/>
          <w:kern w:val="2"/>
          <w:sz w:val="22"/>
          <w:szCs w:val="22"/>
          <w:lang w:eastAsia="en-US"/>
          <w14:ligatures w14:val="standardContextual"/>
        </w:rPr>
      </w:pPr>
    </w:p>
    <w:p w14:paraId="4AE7C08F" w14:textId="07D2E25A" w:rsidR="007111A2" w:rsidRDefault="007111A2" w:rsidP="007111A2">
      <w:pPr>
        <w:spacing w:before="240" w:after="120"/>
        <w:jc w:val="center"/>
        <w:rPr>
          <w:rFonts w:eastAsiaTheme="minorHAnsi"/>
          <w:b/>
          <w:bCs/>
          <w:i/>
          <w:iCs/>
          <w:kern w:val="2"/>
          <w:sz w:val="22"/>
          <w:szCs w:val="22"/>
          <w:lang w:eastAsia="en-US"/>
          <w14:ligatures w14:val="standardContextual"/>
        </w:rPr>
      </w:pPr>
      <w:r w:rsidRPr="007F0725">
        <w:rPr>
          <w:noProof/>
          <w:lang w:eastAsia="en-US"/>
        </w:rPr>
        <w:drawing>
          <wp:anchor distT="0" distB="0" distL="114300" distR="114300" simplePos="0" relativeHeight="251952128" behindDoc="0" locked="0" layoutInCell="1" allowOverlap="1" wp14:anchorId="6C9B338D" wp14:editId="7B05BC14">
            <wp:simplePos x="0" y="0"/>
            <wp:positionH relativeFrom="column">
              <wp:posOffset>-77470</wp:posOffset>
            </wp:positionH>
            <wp:positionV relativeFrom="paragraph">
              <wp:posOffset>666750</wp:posOffset>
            </wp:positionV>
            <wp:extent cx="2806700" cy="1736090"/>
            <wp:effectExtent l="0" t="0" r="0" b="6350"/>
            <wp:wrapSquare wrapText="bothSides"/>
            <wp:docPr id="2059735713" name="Chart 1">
              <a:extLst xmlns:a="http://schemas.openxmlformats.org/drawingml/2006/main">
                <a:ext uri="{FF2B5EF4-FFF2-40B4-BE49-F238E27FC236}">
                  <a16:creationId xmlns:a16="http://schemas.microsoft.com/office/drawing/2014/main" id="{E374DAC4-88E1-FF06-90E0-B6A0AEC97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p>
    <w:p w14:paraId="37D30458" w14:textId="77777777" w:rsidR="007111A2" w:rsidRDefault="007111A2" w:rsidP="007111A2">
      <w:pPr>
        <w:spacing w:after="120"/>
        <w:jc w:val="center"/>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space="281"/>
          <w:docGrid w:linePitch="360"/>
        </w:sectPr>
      </w:pPr>
    </w:p>
    <w:p w14:paraId="355A6801" w14:textId="581668A4" w:rsidR="007111A2" w:rsidRPr="005F5511" w:rsidRDefault="007111A2" w:rsidP="000351CE">
      <w:pPr>
        <w:spacing w:after="120"/>
        <w:ind w:right="-144"/>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729C939" w14:textId="05C9925D" w:rsidR="007111A2" w:rsidRDefault="007111A2" w:rsidP="002A26B1">
      <w:pPr>
        <w:spacing w:before="120" w:after="120"/>
        <w:ind w:left="-284" w:firstLine="720"/>
        <w:jc w:val="both"/>
        <w:rPr>
          <w:szCs w:val="28"/>
        </w:rPr>
      </w:pPr>
      <w:r w:rsidRPr="00C853AA">
        <w:rPr>
          <w:szCs w:val="28"/>
        </w:rPr>
        <w:t>Politikas un resursu vadības kartes “</w:t>
      </w:r>
      <w:r w:rsidRPr="007F0725">
        <w:rPr>
          <w:szCs w:val="28"/>
        </w:rPr>
        <w:t>Valsts valodas politikas īstenošana</w:t>
      </w:r>
      <w:r w:rsidRPr="00C853AA">
        <w:rPr>
          <w:szCs w:val="28"/>
        </w:rPr>
        <w:t xml:space="preserve">” </w:t>
      </w:r>
      <w:r w:rsidRPr="00DB3973">
        <w:rPr>
          <w:szCs w:val="28"/>
        </w:rPr>
        <w:t>izdevum</w:t>
      </w:r>
      <w:r>
        <w:rPr>
          <w:szCs w:val="28"/>
        </w:rPr>
        <w:t xml:space="preserve">u dinamikā vērojama </w:t>
      </w:r>
      <w:r w:rsidRPr="00DB3973">
        <w:rPr>
          <w:szCs w:val="28"/>
        </w:rPr>
        <w:t>pieauguš</w:t>
      </w:r>
      <w:r>
        <w:rPr>
          <w:szCs w:val="28"/>
        </w:rPr>
        <w:t>a tendence</w:t>
      </w:r>
      <w:r w:rsidRPr="00DB3973">
        <w:rPr>
          <w:szCs w:val="28"/>
        </w:rPr>
        <w:t>.</w:t>
      </w:r>
      <w:r w:rsidR="002A26B1">
        <w:rPr>
          <w:szCs w:val="28"/>
        </w:rPr>
        <w:t xml:space="preserve"> Straujāks izdevumu pieaugums vērojams no 2019. gada, kas saistīts ar papildu piešķirto finansējumu prioritārajam pasākumam “</w:t>
      </w:r>
      <w:r w:rsidR="002A26B1" w:rsidRPr="002A26B1">
        <w:rPr>
          <w:szCs w:val="28"/>
        </w:rPr>
        <w:t>Diasporas likuma normu īstenošanai</w:t>
      </w:r>
      <w:r w:rsidR="002A26B1">
        <w:rPr>
          <w:szCs w:val="28"/>
        </w:rPr>
        <w:t>”.</w:t>
      </w:r>
    </w:p>
    <w:p w14:paraId="39193DA4" w14:textId="562706BC" w:rsidR="007111A2" w:rsidRDefault="007111A2" w:rsidP="002A26B1">
      <w:pPr>
        <w:spacing w:before="120" w:after="120"/>
        <w:ind w:left="-284" w:firstLine="720"/>
        <w:jc w:val="both"/>
        <w:rPr>
          <w:szCs w:val="28"/>
        </w:rPr>
      </w:pPr>
      <w:r w:rsidRPr="00C0356C">
        <w:rPr>
          <w:szCs w:val="28"/>
        </w:rPr>
        <w:t>Politikas un resursu vadības kart</w:t>
      </w:r>
      <w:r>
        <w:rPr>
          <w:szCs w:val="28"/>
        </w:rPr>
        <w:t>ē</w:t>
      </w:r>
      <w:r w:rsidRPr="00C0356C">
        <w:rPr>
          <w:szCs w:val="28"/>
        </w:rPr>
        <w:t xml:space="preserve"> </w:t>
      </w:r>
      <w:r>
        <w:rPr>
          <w:szCs w:val="28"/>
        </w:rPr>
        <w:t>“</w:t>
      </w:r>
      <w:r w:rsidRPr="007F0725">
        <w:rPr>
          <w:szCs w:val="28"/>
        </w:rPr>
        <w:t>Valsts valodas politikas īstenošana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85E7D52" w14:textId="77777777" w:rsidR="007111A2" w:rsidRDefault="007111A2" w:rsidP="002A26B1">
      <w:pPr>
        <w:spacing w:before="120" w:after="120"/>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num="2" w:space="569"/>
          <w:docGrid w:linePitch="360"/>
        </w:sectPr>
      </w:pPr>
    </w:p>
    <w:p w14:paraId="3DCBFFF4" w14:textId="77777777" w:rsidR="00EC754B" w:rsidRDefault="00EC754B" w:rsidP="007111A2">
      <w:pPr>
        <w:spacing w:before="240" w:after="120"/>
        <w:jc w:val="center"/>
        <w:rPr>
          <w:rFonts w:eastAsiaTheme="minorHAnsi"/>
          <w:b/>
          <w:bCs/>
          <w:i/>
          <w:iCs/>
          <w:kern w:val="2"/>
          <w:sz w:val="22"/>
          <w:szCs w:val="22"/>
          <w:lang w:eastAsia="en-US"/>
          <w14:ligatures w14:val="standardContextual"/>
        </w:rPr>
      </w:pPr>
    </w:p>
    <w:p w14:paraId="62DDCFE9" w14:textId="4770647E" w:rsidR="007111A2" w:rsidRPr="005F0DC5" w:rsidRDefault="007111A2" w:rsidP="007111A2">
      <w:pPr>
        <w:spacing w:before="240"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235"/>
        <w:gridCol w:w="567"/>
        <w:gridCol w:w="567"/>
        <w:gridCol w:w="567"/>
        <w:gridCol w:w="570"/>
        <w:gridCol w:w="568"/>
        <w:gridCol w:w="425"/>
        <w:gridCol w:w="552"/>
      </w:tblGrid>
      <w:tr w:rsidR="007111A2" w:rsidRPr="005B41E5" w14:paraId="10CD69EB" w14:textId="77777777" w:rsidTr="00BD3841">
        <w:trPr>
          <w:trHeight w:val="25"/>
        </w:trPr>
        <w:tc>
          <w:tcPr>
            <w:tcW w:w="289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7E142E" w14:textId="77777777" w:rsidR="007111A2" w:rsidRPr="005B41E5" w:rsidRDefault="007111A2" w:rsidP="00BD3841">
            <w:pPr>
              <w:ind w:left="115"/>
              <w:jc w:val="center"/>
              <w:textAlignment w:val="bottom"/>
              <w:rPr>
                <w:rFonts w:eastAsia="Times New Roman"/>
                <w:sz w:val="18"/>
                <w:szCs w:val="18"/>
                <w:lang w:eastAsia="lv-LV"/>
              </w:rPr>
            </w:pPr>
            <w:r w:rsidRPr="005B41E5">
              <w:rPr>
                <w:rFonts w:eastAsia="Verdana"/>
                <w:b/>
                <w:bCs/>
                <w:color w:val="000000"/>
                <w:kern w:val="24"/>
                <w:sz w:val="18"/>
                <w:szCs w:val="18"/>
                <w:lang w:eastAsia="lv-LV"/>
              </w:rPr>
              <w:t>Politikas rezultatīvie rādītāji</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9D9102F"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2016</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4ED56F" w14:textId="77777777" w:rsidR="007111A2" w:rsidRPr="005B41E5" w:rsidRDefault="007111A2" w:rsidP="00BD3841">
            <w:pPr>
              <w:jc w:val="center"/>
              <w:rPr>
                <w:rFonts w:eastAsia="Times New Roman"/>
                <w:sz w:val="18"/>
                <w:szCs w:val="18"/>
                <w:lang w:eastAsia="lv-LV"/>
              </w:rPr>
            </w:pPr>
            <w:r w:rsidRPr="005B41E5">
              <w:rPr>
                <w:rFonts w:eastAsia="Verdana"/>
                <w:color w:val="000000"/>
                <w:kern w:val="24"/>
                <w:sz w:val="18"/>
                <w:szCs w:val="18"/>
                <w:lang w:eastAsia="lv-LV"/>
              </w:rPr>
              <w:t>2019</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5ECE8E" w14:textId="77777777" w:rsidR="007111A2" w:rsidRPr="005B41E5" w:rsidRDefault="007111A2" w:rsidP="00BD3841">
            <w:pPr>
              <w:jc w:val="center"/>
              <w:rPr>
                <w:rFonts w:eastAsia="Times New Roman"/>
                <w:sz w:val="18"/>
                <w:szCs w:val="18"/>
                <w:lang w:eastAsia="lv-LV"/>
              </w:rPr>
            </w:pPr>
            <w:r w:rsidRPr="005B41E5">
              <w:rPr>
                <w:rFonts w:eastAsia="Verdana"/>
                <w:color w:val="000000"/>
                <w:kern w:val="24"/>
                <w:sz w:val="18"/>
                <w:szCs w:val="18"/>
                <w:lang w:eastAsia="lv-LV"/>
              </w:rPr>
              <w:t>2021</w:t>
            </w:r>
          </w:p>
        </w:tc>
        <w:tc>
          <w:tcPr>
            <w:tcW w:w="3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26DF25" w14:textId="77777777" w:rsidR="007111A2" w:rsidRPr="005B41E5" w:rsidRDefault="007111A2" w:rsidP="00BD3841">
            <w:pPr>
              <w:jc w:val="center"/>
              <w:rPr>
                <w:rFonts w:eastAsia="Times New Roman"/>
                <w:sz w:val="18"/>
                <w:szCs w:val="18"/>
                <w:lang w:eastAsia="lv-LV"/>
              </w:rPr>
            </w:pPr>
            <w:r w:rsidRPr="005B41E5">
              <w:rPr>
                <w:rFonts w:eastAsia="Verdana"/>
                <w:color w:val="000000"/>
                <w:kern w:val="24"/>
                <w:sz w:val="18"/>
                <w:szCs w:val="18"/>
                <w:lang w:eastAsia="lv-LV"/>
              </w:rPr>
              <w:t>2022</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4B8C2B"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2023</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4D4608"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2024</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8476C6"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2027</w:t>
            </w:r>
          </w:p>
        </w:tc>
      </w:tr>
      <w:tr w:rsidR="007111A2" w:rsidRPr="005B41E5" w14:paraId="4C494297" w14:textId="77777777" w:rsidTr="00BD3841">
        <w:trPr>
          <w:trHeight w:val="25"/>
        </w:trPr>
        <w:tc>
          <w:tcPr>
            <w:tcW w:w="2892" w:type="pct"/>
            <w:vMerge/>
            <w:tcBorders>
              <w:top w:val="single" w:sz="8" w:space="0" w:color="FFFFFF"/>
              <w:left w:val="single" w:sz="8" w:space="0" w:color="FFFFFF"/>
              <w:bottom w:val="single" w:sz="8" w:space="0" w:color="FFFFFF"/>
              <w:right w:val="single" w:sz="8" w:space="0" w:color="FFFFFF"/>
            </w:tcBorders>
            <w:vAlign w:val="center"/>
            <w:hideMark/>
          </w:tcPr>
          <w:p w14:paraId="336503A2" w14:textId="77777777" w:rsidR="007111A2" w:rsidRPr="005B41E5" w:rsidRDefault="007111A2" w:rsidP="00BD3841">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493E96"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F2C714"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CC01C9"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Izpilde</w:t>
            </w:r>
          </w:p>
        </w:tc>
        <w:tc>
          <w:tcPr>
            <w:tcW w:w="3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6D6CB6"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Izpilde</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F06326"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Izpilde</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188B43"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Plāns</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A356E5" w14:textId="77777777" w:rsidR="007111A2" w:rsidRPr="005B41E5" w:rsidRDefault="007111A2" w:rsidP="00BD3841">
            <w:pPr>
              <w:jc w:val="center"/>
              <w:textAlignment w:val="bottom"/>
              <w:rPr>
                <w:rFonts w:eastAsia="Times New Roman"/>
                <w:sz w:val="18"/>
                <w:szCs w:val="18"/>
                <w:lang w:eastAsia="lv-LV"/>
              </w:rPr>
            </w:pPr>
            <w:r w:rsidRPr="005B41E5">
              <w:rPr>
                <w:rFonts w:eastAsia="Verdana"/>
                <w:color w:val="000000"/>
                <w:kern w:val="24"/>
                <w:sz w:val="18"/>
                <w:szCs w:val="18"/>
                <w:lang w:eastAsia="lv-LV"/>
              </w:rPr>
              <w:t>Plāns</w:t>
            </w:r>
          </w:p>
        </w:tc>
      </w:tr>
      <w:tr w:rsidR="007111A2" w:rsidRPr="005B41E5" w14:paraId="029CE09B" w14:textId="77777777" w:rsidTr="00BD3841">
        <w:trPr>
          <w:trHeight w:val="25"/>
        </w:trPr>
        <w:tc>
          <w:tcPr>
            <w:tcW w:w="28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18C8BEC" w14:textId="77777777" w:rsidR="007111A2" w:rsidRPr="005B41E5" w:rsidRDefault="007111A2" w:rsidP="00BD3841">
            <w:pPr>
              <w:textAlignment w:val="bottom"/>
              <w:rPr>
                <w:rFonts w:eastAsia="Times New Roman"/>
                <w:sz w:val="18"/>
                <w:szCs w:val="18"/>
                <w:lang w:eastAsia="lv-LV"/>
              </w:rPr>
            </w:pPr>
            <w:r w:rsidRPr="005B41E5">
              <w:rPr>
                <w:rFonts w:eastAsia="Verdana"/>
                <w:color w:val="000000"/>
                <w:kern w:val="24"/>
                <w:sz w:val="18"/>
                <w:szCs w:val="18"/>
                <w:lang w:eastAsia="lv-LV"/>
              </w:rPr>
              <w:t>Diasporās skolās iesaistījušos bērnu, kuri apmeklē latviešu skolu, īpatsvars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E0BA3E" w14:textId="77777777" w:rsidR="007111A2" w:rsidRPr="005B41E5" w:rsidRDefault="007111A2" w:rsidP="00BD3841">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55D0BE"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12,0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35B203"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12,0</w:t>
            </w:r>
          </w:p>
        </w:tc>
        <w:tc>
          <w:tcPr>
            <w:tcW w:w="3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FADE47"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12,0</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2E24AD"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12,0</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420DB7"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000000"/>
                <w:kern w:val="24"/>
                <w:sz w:val="18"/>
                <w:szCs w:val="18"/>
                <w:lang w:eastAsia="lv-LV"/>
              </w:rPr>
              <w:t>13,0</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14EB8B"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000000"/>
                <w:kern w:val="24"/>
                <w:sz w:val="18"/>
                <w:szCs w:val="18"/>
                <w:lang w:eastAsia="lv-LV"/>
              </w:rPr>
              <w:t>14,0</w:t>
            </w:r>
          </w:p>
        </w:tc>
      </w:tr>
      <w:tr w:rsidR="007111A2" w:rsidRPr="005B41E5" w14:paraId="5682C907" w14:textId="77777777" w:rsidTr="00BD3841">
        <w:trPr>
          <w:trHeight w:val="371"/>
        </w:trPr>
        <w:tc>
          <w:tcPr>
            <w:tcW w:w="28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7615B1F" w14:textId="77777777" w:rsidR="007111A2" w:rsidRPr="005B41E5" w:rsidRDefault="007111A2" w:rsidP="00BD3841">
            <w:pPr>
              <w:textAlignment w:val="bottom"/>
              <w:rPr>
                <w:rFonts w:eastAsia="Times New Roman"/>
                <w:sz w:val="18"/>
                <w:szCs w:val="18"/>
                <w:lang w:eastAsia="lv-LV"/>
              </w:rPr>
            </w:pPr>
            <w:r w:rsidRPr="005B41E5">
              <w:rPr>
                <w:rFonts w:eastAsia="Verdana"/>
                <w:color w:val="000000"/>
                <w:kern w:val="24"/>
                <w:sz w:val="18"/>
                <w:szCs w:val="18"/>
                <w:lang w:eastAsia="lv-LV"/>
              </w:rPr>
              <w:t>Pieaugušo iedzīvotāju īpatsvars, kuri prot latviešu valodu (25–64 g. v.) un kuru dzimtā valoda nav latviešu valoda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F192AC" w14:textId="77777777" w:rsidR="007111A2" w:rsidRPr="005B41E5" w:rsidRDefault="007111A2" w:rsidP="00BD3841">
            <w:pPr>
              <w:jc w:val="center"/>
              <w:rPr>
                <w:rFonts w:eastAsia="Times New Roman"/>
                <w:sz w:val="18"/>
                <w:szCs w:val="18"/>
                <w:lang w:eastAsia="lv-LV"/>
              </w:rPr>
            </w:pPr>
            <w:r w:rsidRPr="005B41E5">
              <w:rPr>
                <w:rFonts w:eastAsia="Verdana"/>
                <w:b/>
                <w:bCs/>
                <w:color w:val="1F497D"/>
                <w:kern w:val="24"/>
                <w:sz w:val="18"/>
                <w:szCs w:val="18"/>
                <w:lang w:eastAsia="lv-LV"/>
              </w:rPr>
              <w:t>81,5</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94BC3B" w14:textId="77777777" w:rsidR="007111A2" w:rsidRPr="005B41E5" w:rsidRDefault="007111A2" w:rsidP="00BD3841">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0604EA"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89,6</w:t>
            </w:r>
          </w:p>
        </w:tc>
        <w:tc>
          <w:tcPr>
            <w:tcW w:w="3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F76AE8"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89,6</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CD47AE"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1F497D"/>
                <w:kern w:val="24"/>
                <w:sz w:val="18"/>
                <w:szCs w:val="18"/>
                <w:lang w:eastAsia="lv-LV"/>
              </w:rPr>
              <w:t>89,3</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43D2B9"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000000"/>
                <w:kern w:val="24"/>
                <w:sz w:val="18"/>
                <w:szCs w:val="18"/>
                <w:lang w:eastAsia="lv-LV"/>
              </w:rPr>
              <w:t>89,6</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F7EE6E" w14:textId="77777777" w:rsidR="007111A2" w:rsidRPr="005B41E5" w:rsidRDefault="007111A2" w:rsidP="00BD3841">
            <w:pPr>
              <w:jc w:val="center"/>
              <w:textAlignment w:val="bottom"/>
              <w:rPr>
                <w:rFonts w:eastAsia="Times New Roman"/>
                <w:sz w:val="18"/>
                <w:szCs w:val="18"/>
                <w:lang w:eastAsia="lv-LV"/>
              </w:rPr>
            </w:pPr>
            <w:r w:rsidRPr="005B41E5">
              <w:rPr>
                <w:rFonts w:eastAsia="Verdana"/>
                <w:b/>
                <w:bCs/>
                <w:color w:val="000000"/>
                <w:kern w:val="24"/>
                <w:sz w:val="18"/>
                <w:szCs w:val="18"/>
                <w:lang w:eastAsia="lv-LV"/>
              </w:rPr>
              <w:t>84</w:t>
            </w:r>
          </w:p>
        </w:tc>
      </w:tr>
    </w:tbl>
    <w:p w14:paraId="7266EDED" w14:textId="3518A110" w:rsidR="007111A2" w:rsidRDefault="007111A2" w:rsidP="000351CE">
      <w:pPr>
        <w:spacing w:before="120" w:after="120"/>
        <w:ind w:firstLine="720"/>
        <w:jc w:val="both"/>
        <w:rPr>
          <w:lang w:eastAsia="en-US"/>
        </w:rPr>
      </w:pPr>
      <w:r w:rsidRPr="000472B1">
        <w:rPr>
          <w:lang w:eastAsia="en-US"/>
        </w:rPr>
        <w:t xml:space="preserve">Attiecībā uz politikas rezultatīvo rādītāju “Diasporās skolās iesaistījušos bērnu, kuri apmeklē latviešu skolu, īpatsvars (%)” </w:t>
      </w:r>
      <w:r>
        <w:rPr>
          <w:lang w:eastAsia="en-US"/>
        </w:rPr>
        <w:t xml:space="preserve">FM </w:t>
      </w:r>
      <w:r w:rsidR="00E41758">
        <w:rPr>
          <w:lang w:eastAsia="en-US"/>
        </w:rPr>
        <w:t>secina</w:t>
      </w:r>
      <w:r w:rsidRPr="000472B1">
        <w:rPr>
          <w:lang w:eastAsia="en-US"/>
        </w:rPr>
        <w:t>, ka politikas rezultatīvā rādītāja izpildes dinamika iepriekšējos gados ir nemainīga. Līdz ar to rodas jautājumus, kāpēc nenotiek virzība uz 2024. un 2027.</w:t>
      </w:r>
      <w:r>
        <w:rPr>
          <w:lang w:eastAsia="en-US"/>
        </w:rPr>
        <w:t> </w:t>
      </w:r>
      <w:r w:rsidRPr="000472B1">
        <w:rPr>
          <w:lang w:eastAsia="en-US"/>
        </w:rPr>
        <w:t>gada plān</w:t>
      </w:r>
      <w:r>
        <w:rPr>
          <w:lang w:eastAsia="en-US"/>
        </w:rPr>
        <w:t>a</w:t>
      </w:r>
      <w:r w:rsidRPr="000472B1">
        <w:rPr>
          <w:lang w:eastAsia="en-US"/>
        </w:rPr>
        <w:t xml:space="preserve"> sasniegšanu.</w:t>
      </w:r>
    </w:p>
    <w:p w14:paraId="71C29BE0" w14:textId="09BC5D22" w:rsidR="007111A2" w:rsidRPr="007C41EB" w:rsidRDefault="007111A2" w:rsidP="000351CE">
      <w:pPr>
        <w:spacing w:before="120" w:after="120"/>
        <w:ind w:firstLine="720"/>
        <w:jc w:val="both"/>
        <w:rPr>
          <w:rFonts w:eastAsia="Calibri"/>
        </w:rPr>
      </w:pPr>
      <w:r w:rsidRPr="005920BC">
        <w:rPr>
          <w:lang w:eastAsia="en-US"/>
        </w:rPr>
        <w:t xml:space="preserve">IZM norāda, ka </w:t>
      </w:r>
      <w:r>
        <w:rPr>
          <w:lang w:eastAsia="en-US"/>
        </w:rPr>
        <w:t>politikas rezultatīvo rādītāju p</w:t>
      </w:r>
      <w:r>
        <w:rPr>
          <w:rFonts w:eastAsia="Calibri"/>
        </w:rPr>
        <w:t xml:space="preserve">lānots pārskatīt/precizēt 2025. gada budžeta sagatavošanas procesā. Politikas rezultatīvo rādītāju </w:t>
      </w:r>
      <w:r w:rsidRPr="009A0589">
        <w:rPr>
          <w:rFonts w:eastAsia="Calibri"/>
        </w:rPr>
        <w:t>“</w:t>
      </w:r>
      <w:r w:rsidRPr="007C41EB">
        <w:rPr>
          <w:rFonts w:eastAsia="Calibri"/>
        </w:rPr>
        <w:t>Diasporas skolās iesaistījušos bērnu, kuri apmeklē latviešu skolu, īpatsvars (%)”</w:t>
      </w:r>
      <w:r>
        <w:rPr>
          <w:rFonts w:eastAsia="Calibri"/>
        </w:rPr>
        <w:t xml:space="preserve"> plānots aizstāt ar citu politikas rezultatīvo rādītāju </w:t>
      </w:r>
      <w:r w:rsidRPr="007C41EB">
        <w:rPr>
          <w:rFonts w:eastAsia="Calibri"/>
        </w:rPr>
        <w:t>par diasporas politiku</w:t>
      </w:r>
      <w:r>
        <w:rPr>
          <w:rFonts w:eastAsia="Calibri"/>
        </w:rPr>
        <w:t xml:space="preserve">, kas mērāms ik gadu, proti, </w:t>
      </w:r>
      <w:r w:rsidRPr="007C41EB">
        <w:rPr>
          <w:rFonts w:eastAsia="Calibri"/>
        </w:rPr>
        <w:t>“</w:t>
      </w:r>
      <w:r w:rsidRPr="007C41EB">
        <w:rPr>
          <w:rFonts w:eastAsia="Arial"/>
        </w:rPr>
        <w:t>Nodrošināts atbalsts diasporas izglītotāju profesionālajai pilnveidei, t.</w:t>
      </w:r>
      <w:r>
        <w:rPr>
          <w:rFonts w:eastAsia="Arial"/>
        </w:rPr>
        <w:t> </w:t>
      </w:r>
      <w:r w:rsidRPr="007C41EB">
        <w:rPr>
          <w:rFonts w:eastAsia="Arial"/>
        </w:rPr>
        <w:t>sk. diasporas bērnu vecāku izglītošanai”</w:t>
      </w:r>
      <w:r>
        <w:rPr>
          <w:rFonts w:eastAsia="Arial"/>
        </w:rPr>
        <w:t xml:space="preserve"> (325 diasporas izglītotāji gadā). </w:t>
      </w:r>
      <w:r>
        <w:rPr>
          <w:rFonts w:eastAsia="Calibri"/>
        </w:rPr>
        <w:t>R</w:t>
      </w:r>
      <w:r>
        <w:rPr>
          <w:rFonts w:eastAsia="Times New Roman"/>
        </w:rPr>
        <w:t>ādītājs iekļauts Plānā darbam ar diasporu 2024.</w:t>
      </w:r>
      <w:r w:rsidR="000351CE" w:rsidRPr="000351CE">
        <w:rPr>
          <w:lang w:eastAsia="en-US"/>
        </w:rPr>
        <w:t xml:space="preserve"> </w:t>
      </w:r>
      <w:r w:rsidR="000351CE">
        <w:rPr>
          <w:lang w:eastAsia="en-US"/>
        </w:rPr>
        <w:t xml:space="preserve">– </w:t>
      </w:r>
      <w:r>
        <w:rPr>
          <w:rFonts w:eastAsia="Times New Roman"/>
        </w:rPr>
        <w:t>2026. gadam.</w:t>
      </w:r>
      <w:r>
        <w:rPr>
          <w:rStyle w:val="FootnoteReference"/>
          <w:rFonts w:eastAsia="Times New Roman"/>
        </w:rPr>
        <w:footnoteReference w:id="14"/>
      </w:r>
    </w:p>
    <w:p w14:paraId="51E2C71A" w14:textId="1852C5CE" w:rsidR="007111A2" w:rsidRPr="000472B1" w:rsidRDefault="007111A2" w:rsidP="007111A2">
      <w:pPr>
        <w:spacing w:before="120" w:after="120"/>
        <w:ind w:firstLine="720"/>
        <w:jc w:val="both"/>
        <w:rPr>
          <w:lang w:eastAsia="en-US"/>
        </w:rPr>
      </w:pPr>
      <w:r w:rsidRPr="000472B1">
        <w:rPr>
          <w:lang w:eastAsia="en-US"/>
        </w:rPr>
        <w:t xml:space="preserve">Savukārt attiecībā uz politikas rezultatīvo rādītāju “Pieaugušo iedzīvotāju īpatsvars, kuri prot latviešu valodu (25–64 g. v.) un kuru dzimtā valoda nav latviešu valoda (%)” </w:t>
      </w:r>
      <w:r>
        <w:rPr>
          <w:lang w:eastAsia="en-US"/>
        </w:rPr>
        <w:t xml:space="preserve">FM </w:t>
      </w:r>
      <w:r w:rsidR="00E41758">
        <w:rPr>
          <w:lang w:eastAsia="en-US"/>
        </w:rPr>
        <w:t>secina</w:t>
      </w:r>
      <w:r w:rsidRPr="000472B1">
        <w:rPr>
          <w:lang w:eastAsia="en-US"/>
        </w:rPr>
        <w:t>, ka plāna vērtība 2027.</w:t>
      </w:r>
      <w:r>
        <w:rPr>
          <w:lang w:eastAsia="en-US"/>
        </w:rPr>
        <w:t> </w:t>
      </w:r>
      <w:r w:rsidRPr="000472B1">
        <w:rPr>
          <w:lang w:eastAsia="en-US"/>
        </w:rPr>
        <w:t xml:space="preserve">gadam pārsniegta jau </w:t>
      </w:r>
      <w:r>
        <w:rPr>
          <w:lang w:eastAsia="en-US"/>
        </w:rPr>
        <w:t xml:space="preserve">kopš </w:t>
      </w:r>
      <w:r w:rsidRPr="000472B1">
        <w:rPr>
          <w:lang w:eastAsia="en-US"/>
        </w:rPr>
        <w:t>2021.</w:t>
      </w:r>
      <w:r>
        <w:rPr>
          <w:lang w:eastAsia="en-US"/>
        </w:rPr>
        <w:t> </w:t>
      </w:r>
      <w:r w:rsidRPr="000472B1">
        <w:rPr>
          <w:lang w:eastAsia="en-US"/>
        </w:rPr>
        <w:t>gad</w:t>
      </w:r>
      <w:r>
        <w:rPr>
          <w:lang w:eastAsia="en-US"/>
        </w:rPr>
        <w:t>a</w:t>
      </w:r>
      <w:r w:rsidRPr="000472B1">
        <w:rPr>
          <w:lang w:eastAsia="en-US"/>
        </w:rPr>
        <w:t xml:space="preserve">. </w:t>
      </w:r>
    </w:p>
    <w:p w14:paraId="03FD0B7D" w14:textId="7437BF89" w:rsidR="007111A2" w:rsidRDefault="007111A2" w:rsidP="007111A2">
      <w:pPr>
        <w:spacing w:before="120" w:after="120"/>
        <w:ind w:firstLine="720"/>
        <w:jc w:val="both"/>
        <w:rPr>
          <w:lang w:eastAsia="en-US"/>
        </w:rPr>
      </w:pPr>
      <w:r>
        <w:rPr>
          <w:lang w:eastAsia="en-US"/>
        </w:rPr>
        <w:t xml:space="preserve">IZM </w:t>
      </w:r>
      <w:r w:rsidR="00E41758">
        <w:rPr>
          <w:lang w:eastAsia="en-US"/>
        </w:rPr>
        <w:t>informē</w:t>
      </w:r>
      <w:r>
        <w:rPr>
          <w:lang w:eastAsia="en-US"/>
        </w:rPr>
        <w:t>, ka</w:t>
      </w:r>
      <w:r>
        <w:rPr>
          <w:rFonts w:eastAsia="Calibri"/>
        </w:rPr>
        <w:t xml:space="preserve"> politikas rezultatīvo rādītāju</w:t>
      </w:r>
      <w:r>
        <w:rPr>
          <w:rFonts w:eastAsia="Calibri"/>
          <w:color w:val="00B050"/>
        </w:rPr>
        <w:t xml:space="preserve"> </w:t>
      </w:r>
      <w:r w:rsidRPr="009A0589">
        <w:rPr>
          <w:rFonts w:eastAsia="Calibri"/>
        </w:rPr>
        <w:t>“Pieaugušo iedzīvotāju īpatsvars, kuri prot latviešu valodu (25–64 g. v.) un kuru dzimtā valoda nav latviešu valoda (%)”</w:t>
      </w:r>
      <w:r>
        <w:rPr>
          <w:rFonts w:eastAsia="Calibri"/>
        </w:rPr>
        <w:t xml:space="preserve"> plānots aizstāt ar citu politikas rezultatīvo rādītāju par</w:t>
      </w:r>
      <w:r>
        <w:rPr>
          <w:rFonts w:eastAsia="Calibri"/>
          <w:b/>
          <w:bCs/>
        </w:rPr>
        <w:t xml:space="preserve"> </w:t>
      </w:r>
      <w:r w:rsidRPr="009A0589">
        <w:rPr>
          <w:rFonts w:eastAsia="Calibri"/>
        </w:rPr>
        <w:t>latviešu valodas prasmi</w:t>
      </w:r>
      <w:r>
        <w:rPr>
          <w:rFonts w:eastAsia="Calibri"/>
        </w:rPr>
        <w:t>, kas mērāms ik gadu, proti,</w:t>
      </w:r>
      <w:r>
        <w:rPr>
          <w:rFonts w:eastAsia="Calibri"/>
          <w:b/>
          <w:bCs/>
        </w:rPr>
        <w:t xml:space="preserve"> </w:t>
      </w:r>
      <w:r w:rsidRPr="009A0589">
        <w:rPr>
          <w:rFonts w:eastAsia="Calibri"/>
        </w:rPr>
        <w:t>“Latviešu valodas prasmi apliecinājušo ārzemnieku īpatsvara palielinājums valsts valodas prasmes pārbaudē (%)”</w:t>
      </w:r>
      <w:r>
        <w:rPr>
          <w:rFonts w:eastAsia="Calibri"/>
        </w:rPr>
        <w:t xml:space="preserve">, </w:t>
      </w:r>
      <w:r w:rsidRPr="009A0589">
        <w:rPr>
          <w:rFonts w:eastAsia="Calibri"/>
        </w:rPr>
        <w:t>nosakot</w:t>
      </w:r>
      <w:r>
        <w:rPr>
          <w:rFonts w:eastAsia="Calibri"/>
          <w:b/>
          <w:bCs/>
        </w:rPr>
        <w:t xml:space="preserve"> </w:t>
      </w:r>
      <w:r w:rsidRPr="009A0589">
        <w:rPr>
          <w:rFonts w:eastAsia="Calibri"/>
        </w:rPr>
        <w:t>politikas rezultatīvā rādītāja</w:t>
      </w:r>
      <w:r>
        <w:rPr>
          <w:rFonts w:eastAsia="Calibri"/>
          <w:b/>
          <w:bCs/>
        </w:rPr>
        <w:t xml:space="preserve"> </w:t>
      </w:r>
      <w:r>
        <w:rPr>
          <w:rFonts w:eastAsia="Calibri"/>
        </w:rPr>
        <w:t>palielinājumu 1-2% gadā, attiecīgi 2024. gadā 60% un 2027. gadā 65%.</w:t>
      </w:r>
      <w:r>
        <w:rPr>
          <w:rStyle w:val="FootnoteReference"/>
          <w:rFonts w:eastAsia="Calibri"/>
        </w:rPr>
        <w:footnoteReference w:id="15"/>
      </w:r>
      <w:r>
        <w:rPr>
          <w:rFonts w:eastAsia="Calibri"/>
        </w:rPr>
        <w:t xml:space="preserve"> </w:t>
      </w:r>
    </w:p>
    <w:p w14:paraId="45F72371" w14:textId="77777777" w:rsidR="007111A2" w:rsidRDefault="007111A2" w:rsidP="00E41758">
      <w:pPr>
        <w:spacing w:before="240"/>
        <w:jc w:val="center"/>
        <w:rPr>
          <w:b/>
          <w:bCs/>
          <w:i/>
          <w:iCs/>
          <w:u w:val="single"/>
          <w:lang w:eastAsia="en-US"/>
        </w:rPr>
      </w:pPr>
      <w:r>
        <w:rPr>
          <w:b/>
          <w:bCs/>
          <w:i/>
          <w:iCs/>
          <w:u w:val="single"/>
          <w:lang w:eastAsia="en-US"/>
        </w:rPr>
        <w:t>Zinātne</w:t>
      </w:r>
    </w:p>
    <w:p w14:paraId="35177A45" w14:textId="77777777" w:rsidR="007111A2" w:rsidRDefault="007111A2" w:rsidP="007111A2">
      <w:pPr>
        <w:rPr>
          <w:b/>
          <w:bCs/>
          <w:i/>
          <w:iCs/>
          <w:lang w:eastAsia="en-US"/>
        </w:rPr>
      </w:pPr>
      <w:r w:rsidRPr="00243B4C">
        <w:rPr>
          <w:noProof/>
          <w:szCs w:val="28"/>
        </w:rPr>
        <mc:AlternateContent>
          <mc:Choice Requires="wpg">
            <w:drawing>
              <wp:anchor distT="0" distB="0" distL="114300" distR="114300" simplePos="0" relativeHeight="251953152" behindDoc="0" locked="0" layoutInCell="1" allowOverlap="1" wp14:anchorId="6B70176F" wp14:editId="419E400C">
                <wp:simplePos x="0" y="0"/>
                <wp:positionH relativeFrom="margin">
                  <wp:posOffset>-76835</wp:posOffset>
                </wp:positionH>
                <wp:positionV relativeFrom="paragraph">
                  <wp:posOffset>56515</wp:posOffset>
                </wp:positionV>
                <wp:extent cx="5867359" cy="692150"/>
                <wp:effectExtent l="0" t="0" r="635" b="0"/>
                <wp:wrapNone/>
                <wp:docPr id="1568560214" name="Group 11"/>
                <wp:cNvGraphicFramePr/>
                <a:graphic xmlns:a="http://schemas.openxmlformats.org/drawingml/2006/main">
                  <a:graphicData uri="http://schemas.microsoft.com/office/word/2010/wordprocessingGroup">
                    <wpg:wgp>
                      <wpg:cNvGrpSpPr/>
                      <wpg:grpSpPr>
                        <a:xfrm>
                          <a:off x="0" y="0"/>
                          <a:ext cx="5867359" cy="692150"/>
                          <a:chOff x="-8890" y="-26574"/>
                          <a:chExt cx="821690" cy="1390495"/>
                        </a:xfrm>
                      </wpg:grpSpPr>
                      <wps:wsp>
                        <wps:cNvPr id="1767114410"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491287056" name="TextBox 13"/>
                        <wps:cNvSpPr txBox="1"/>
                        <wps:spPr>
                          <a:xfrm>
                            <a:off x="-8890" y="5514"/>
                            <a:ext cx="812800" cy="1285859"/>
                          </a:xfrm>
                          <a:prstGeom prst="rect">
                            <a:avLst/>
                          </a:prstGeom>
                        </wps:spPr>
                        <wps:txbx>
                          <w:txbxContent>
                            <w:p w14:paraId="43592164" w14:textId="77777777" w:rsidR="007111A2" w:rsidRPr="0044506C" w:rsidRDefault="007111A2" w:rsidP="007111A2">
                              <w:pPr>
                                <w:ind w:left="142"/>
                                <w:jc w:val="both"/>
                                <w:rPr>
                                  <w:i/>
                                  <w:iCs/>
                                  <w:lang w:eastAsia="en-US"/>
                                </w:rPr>
                              </w:pPr>
                              <w:r w:rsidRPr="00F64441">
                                <w:rPr>
                                  <w:b/>
                                  <w:bCs/>
                                  <w:lang w:eastAsia="en-US"/>
                                </w:rPr>
                                <w:t>Politikas mērķis:</w:t>
                              </w:r>
                              <w:r w:rsidRPr="00F64441">
                                <w:rPr>
                                  <w:lang w:eastAsia="en-US"/>
                                </w:rPr>
                                <w:t xml:space="preserve"> </w:t>
                              </w:r>
                              <w:r w:rsidRPr="0027182F">
                                <w:rPr>
                                  <w:lang w:eastAsia="en-US"/>
                                </w:rPr>
                                <w:t>nodrošināt zināšanu bāzi tautsaimniecības transformācijai uz augstāku pievienoto vērtību</w:t>
                              </w:r>
                              <w:r w:rsidRPr="0027182F">
                                <w:rPr>
                                  <w:i/>
                                  <w:iCs/>
                                  <w:lang w:eastAsia="en-US"/>
                                </w:rPr>
                                <w:t xml:space="preserve"> / </w:t>
                              </w:r>
                              <w:r>
                                <w:rPr>
                                  <w:i/>
                                  <w:iCs/>
                                  <w:lang w:eastAsia="en-US"/>
                                </w:rPr>
                                <w:t>NAP</w:t>
                              </w:r>
                              <w:r w:rsidRPr="0027182F">
                                <w:rPr>
                                  <w:i/>
                                  <w:iCs/>
                                  <w:lang w:eastAsia="en-US"/>
                                </w:rPr>
                                <w:t>, Zinātnes, tehnoloģijas attīstības un inovācijas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B70176F" id="_x0000_s1130" style="position:absolute;margin-left:-6.05pt;margin-top:4.45pt;width:462pt;height:54.5pt;z-index:251953152;mso-position-horizontal-relative:margin;mso-width-relative:margin;mso-height-relative:margin" coordorigin="-88,-265" coordsize="8216,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">
                <v:shape id="Freeform 12" o:spid="_x0000_s1131"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&#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32" type="#_x0000_t202" style="position:absolute;left:-88;top:55;width:8127;height:1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" filled="f" stroked="f">
                  <v:textbox inset="4pt,4pt,4pt,4pt">
                    <w:txbxContent>
                      <w:p w14:paraId="43592164" w14:textId="77777777" w:rsidR="007111A2" w:rsidRPr="0044506C" w:rsidRDefault="007111A2" w:rsidP="007111A2">
                        <w:pPr>
                          <w:ind w:left="142"/>
                          <w:jc w:val="both"/>
                          <w:rPr>
                            <w:i/>
                            <w:iCs/>
                            <w:lang w:eastAsia="en-US"/>
                          </w:rPr>
                        </w:pPr>
                        <w:r w:rsidRPr="00F64441">
                          <w:rPr>
                            <w:b/>
                            <w:bCs/>
                            <w:lang w:eastAsia="en-US"/>
                          </w:rPr>
                          <w:t>Politikas mērķis:</w:t>
                        </w:r>
                        <w:r w:rsidRPr="00F64441">
                          <w:rPr>
                            <w:lang w:eastAsia="en-US"/>
                          </w:rPr>
                          <w:t xml:space="preserve"> </w:t>
                        </w:r>
                        <w:r w:rsidRPr="0027182F">
                          <w:rPr>
                            <w:lang w:eastAsia="en-US"/>
                          </w:rPr>
                          <w:t>nodrošināt zināšanu bāzi tautsaimniecības transformācijai uz augstāku pievienoto vērtību</w:t>
                        </w:r>
                        <w:r w:rsidRPr="0027182F">
                          <w:rPr>
                            <w:i/>
                            <w:iCs/>
                            <w:lang w:eastAsia="en-US"/>
                          </w:rPr>
                          <w:t xml:space="preserve"> / </w:t>
                        </w:r>
                        <w:r>
                          <w:rPr>
                            <w:i/>
                            <w:iCs/>
                            <w:lang w:eastAsia="en-US"/>
                          </w:rPr>
                          <w:t>NAP</w:t>
                        </w:r>
                        <w:r w:rsidRPr="0027182F">
                          <w:rPr>
                            <w:i/>
                            <w:iCs/>
                            <w:lang w:eastAsia="en-US"/>
                          </w:rPr>
                          <w:t>, Zinātnes, tehnoloģijas attīstības un inovācijas pamatnostādnes 2021. – 2027. gadam</w:t>
                        </w:r>
                      </w:p>
                    </w:txbxContent>
                  </v:textbox>
                </v:shape>
                <w10:wrap anchorx="margin"/>
              </v:group>
            </w:pict>
          </mc:Fallback>
        </mc:AlternateContent>
      </w:r>
    </w:p>
    <w:p w14:paraId="60BA8933" w14:textId="1A75E1CC" w:rsidR="007111A2" w:rsidRDefault="007111A2" w:rsidP="007111A2">
      <w:pPr>
        <w:rPr>
          <w:b/>
          <w:bCs/>
          <w:lang w:eastAsia="en-US"/>
        </w:rPr>
      </w:pPr>
      <w:r w:rsidRPr="00366D03">
        <w:rPr>
          <w:noProof/>
          <w:lang w:eastAsia="en-US"/>
        </w:rPr>
        <w:drawing>
          <wp:anchor distT="0" distB="0" distL="114300" distR="114300" simplePos="0" relativeHeight="251955200" behindDoc="0" locked="0" layoutInCell="1" allowOverlap="1" wp14:anchorId="1CE2F8C4" wp14:editId="68D5076E">
            <wp:simplePos x="0" y="0"/>
            <wp:positionH relativeFrom="column">
              <wp:posOffset>-635</wp:posOffset>
            </wp:positionH>
            <wp:positionV relativeFrom="paragraph">
              <wp:posOffset>1068705</wp:posOffset>
            </wp:positionV>
            <wp:extent cx="2825750" cy="1714500"/>
            <wp:effectExtent l="0" t="0" r="0" b="0"/>
            <wp:wrapSquare wrapText="bothSides"/>
            <wp:docPr id="219948910" name="Chart 1">
              <a:extLst xmlns:a="http://schemas.openxmlformats.org/drawingml/2006/main">
                <a:ext uri="{FF2B5EF4-FFF2-40B4-BE49-F238E27FC236}">
                  <a16:creationId xmlns:a16="http://schemas.microsoft.com/office/drawing/2014/main" id="{D4786546-BD9C-D444-7D8C-92826630B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margin">
              <wp14:pctWidth>0</wp14:pctWidth>
            </wp14:sizeRelH>
            <wp14:sizeRelV relativeFrom="margin">
              <wp14:pctHeight>0</wp14:pctHeight>
            </wp14:sizeRelV>
          </wp:anchor>
        </w:drawing>
      </w:r>
    </w:p>
    <w:p w14:paraId="6F2E4516"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5D1D5BD8" w14:textId="77777777" w:rsidR="007111A2" w:rsidRDefault="007111A2" w:rsidP="007111A2">
      <w:pPr>
        <w:rPr>
          <w:szCs w:val="28"/>
        </w:rPr>
      </w:pPr>
    </w:p>
    <w:p w14:paraId="4A595B3D" w14:textId="77777777" w:rsidR="007111A2" w:rsidRDefault="007111A2" w:rsidP="007111A2">
      <w:pPr>
        <w:rPr>
          <w:szCs w:val="28"/>
        </w:rPr>
      </w:pPr>
    </w:p>
    <w:p w14:paraId="610E10F8" w14:textId="77777777" w:rsidR="007111A2" w:rsidRDefault="007111A2" w:rsidP="007111A2">
      <w:pPr>
        <w:rPr>
          <w:szCs w:val="28"/>
        </w:rPr>
      </w:pPr>
    </w:p>
    <w:p w14:paraId="73ADE3D1" w14:textId="77777777" w:rsidR="007111A2" w:rsidRDefault="007111A2" w:rsidP="007111A2">
      <w:pPr>
        <w:spacing w:after="120"/>
        <w:rPr>
          <w:rFonts w:eastAsiaTheme="minorHAnsi"/>
          <w:b/>
          <w:bCs/>
          <w:i/>
          <w:iCs/>
          <w:kern w:val="2"/>
          <w:sz w:val="22"/>
          <w:szCs w:val="22"/>
          <w:lang w:eastAsia="en-US"/>
          <w14:ligatures w14:val="standardContextual"/>
        </w:rPr>
      </w:pPr>
    </w:p>
    <w:p w14:paraId="7109AE14" w14:textId="77777777" w:rsidR="007111A2" w:rsidRDefault="007111A2" w:rsidP="007111A2">
      <w:pPr>
        <w:spacing w:after="120"/>
        <w:jc w:val="center"/>
        <w:rPr>
          <w:rFonts w:eastAsiaTheme="minorHAnsi"/>
          <w:b/>
          <w:bCs/>
          <w:i/>
          <w:iCs/>
          <w:kern w:val="2"/>
          <w:sz w:val="22"/>
          <w:szCs w:val="22"/>
          <w:lang w:eastAsia="en-US"/>
          <w14:ligatures w14:val="standardContextual"/>
        </w:rPr>
      </w:pPr>
    </w:p>
    <w:p w14:paraId="1B681780" w14:textId="77777777" w:rsidR="007111A2" w:rsidRDefault="007111A2" w:rsidP="007111A2">
      <w:pPr>
        <w:spacing w:after="120"/>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num="2" w:space="281"/>
          <w:docGrid w:linePitch="360"/>
        </w:sectPr>
      </w:pPr>
    </w:p>
    <w:p w14:paraId="035A4213" w14:textId="3BC4C229" w:rsidR="007111A2" w:rsidRPr="005F5511" w:rsidRDefault="007111A2" w:rsidP="00E41758">
      <w:pPr>
        <w:spacing w:after="120"/>
        <w:ind w:right="-355"/>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8A58BB3" w14:textId="77777777" w:rsidR="007111A2" w:rsidRDefault="007111A2" w:rsidP="007111A2">
      <w:pPr>
        <w:spacing w:after="120"/>
        <w:ind w:left="-284" w:firstLine="720"/>
        <w:jc w:val="both"/>
        <w:rPr>
          <w:szCs w:val="28"/>
        </w:rPr>
      </w:pPr>
    </w:p>
    <w:p w14:paraId="41ED1FBA" w14:textId="00D6D4B9" w:rsidR="007111A2" w:rsidRDefault="007111A2" w:rsidP="007111A2">
      <w:pPr>
        <w:spacing w:after="120"/>
        <w:ind w:left="-284" w:firstLine="720"/>
        <w:jc w:val="both"/>
        <w:rPr>
          <w:szCs w:val="28"/>
        </w:rPr>
        <w:sectPr w:rsidR="007111A2" w:rsidSect="007111A2">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“Zinātne”</w:t>
      </w:r>
      <w:r w:rsidRPr="00C0356C">
        <w:rPr>
          <w:szCs w:val="28"/>
        </w:rPr>
        <w:t xml:space="preserve"> </w:t>
      </w:r>
      <w:r w:rsidRPr="00DB3973">
        <w:rPr>
          <w:szCs w:val="28"/>
        </w:rPr>
        <w:t>izdevum</w:t>
      </w:r>
      <w:r>
        <w:rPr>
          <w:szCs w:val="28"/>
        </w:rPr>
        <w:t xml:space="preserve">u dinamikā vērojama </w:t>
      </w:r>
      <w:r w:rsidRPr="00DB3973">
        <w:rPr>
          <w:szCs w:val="28"/>
        </w:rPr>
        <w:t xml:space="preserve"> pieauguš</w:t>
      </w:r>
      <w:r>
        <w:rPr>
          <w:szCs w:val="28"/>
        </w:rPr>
        <w:t>a tendence</w:t>
      </w:r>
      <w:r w:rsidR="005B2D74">
        <w:rPr>
          <w:szCs w:val="28"/>
        </w:rPr>
        <w:t xml:space="preserve">. Izdevumu pieaugums no 2022. gada </w:t>
      </w:r>
      <w:r w:rsidR="00E41758">
        <w:rPr>
          <w:szCs w:val="28"/>
        </w:rPr>
        <w:t>saistīts ar papildu piešķirto finansējumu z</w:t>
      </w:r>
      <w:r w:rsidR="00E41758" w:rsidRPr="00E41758">
        <w:rPr>
          <w:szCs w:val="28"/>
        </w:rPr>
        <w:t>inātnes bāzes finansējuma nodrošināšana</w:t>
      </w:r>
      <w:r w:rsidR="005B2D74">
        <w:rPr>
          <w:szCs w:val="28"/>
        </w:rPr>
        <w:t>i.</w:t>
      </w:r>
    </w:p>
    <w:p w14:paraId="40E70A45" w14:textId="77777777" w:rsidR="007111A2" w:rsidRDefault="007111A2" w:rsidP="007111A2">
      <w:pPr>
        <w:spacing w:after="120" w:line="259" w:lineRule="auto"/>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“Zinātne”</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7A81E1E3" w14:textId="77777777" w:rsidR="007111A2" w:rsidRDefault="007111A2" w:rsidP="007111A2">
      <w:pPr>
        <w:spacing w:before="240" w:after="120"/>
        <w:jc w:val="center"/>
        <w:rPr>
          <w:rFonts w:eastAsiaTheme="minorHAnsi"/>
          <w:b/>
          <w:bCs/>
          <w:i/>
          <w:iCs/>
          <w:kern w:val="2"/>
          <w:sz w:val="22"/>
          <w:szCs w:val="22"/>
          <w:lang w:eastAsia="en-US"/>
          <w14:ligatures w14:val="standardContextual"/>
        </w:rPr>
      </w:pPr>
    </w:p>
    <w:p w14:paraId="6893274F" w14:textId="6904578F" w:rsidR="007111A2" w:rsidRPr="005F0DC5" w:rsidRDefault="007111A2" w:rsidP="007111A2">
      <w:pPr>
        <w:spacing w:before="240"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222"/>
        <w:gridCol w:w="530"/>
        <w:gridCol w:w="550"/>
        <w:gridCol w:w="552"/>
        <w:gridCol w:w="552"/>
        <w:gridCol w:w="552"/>
        <w:gridCol w:w="552"/>
        <w:gridCol w:w="541"/>
      </w:tblGrid>
      <w:tr w:rsidR="007111A2" w:rsidRPr="00C243CB" w14:paraId="6DF401B7" w14:textId="77777777" w:rsidTr="00BD3841">
        <w:trPr>
          <w:trHeight w:val="105"/>
        </w:trPr>
        <w:tc>
          <w:tcPr>
            <w:tcW w:w="288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58026C"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B61EBAE" w14:textId="77777777" w:rsidR="007111A2" w:rsidRPr="00C243CB" w:rsidRDefault="007111A2" w:rsidP="00BD3841">
            <w:pPr>
              <w:jc w:val="center"/>
              <w:rPr>
                <w:rFonts w:eastAsia="Times New Roman"/>
                <w:sz w:val="18"/>
                <w:szCs w:val="18"/>
                <w:lang w:eastAsia="lv-LV"/>
              </w:rPr>
            </w:pPr>
            <w:r w:rsidRPr="00C243CB">
              <w:rPr>
                <w:rFonts w:eastAsia="Verdana"/>
                <w:color w:val="000000"/>
                <w:kern w:val="24"/>
                <w:sz w:val="18"/>
                <w:szCs w:val="18"/>
                <w:lang w:eastAsia="lv-LV"/>
              </w:rPr>
              <w:t>2017</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69B7B8D" w14:textId="77777777" w:rsidR="007111A2" w:rsidRPr="00C243CB" w:rsidRDefault="007111A2" w:rsidP="00BD3841">
            <w:pPr>
              <w:jc w:val="center"/>
              <w:rPr>
                <w:rFonts w:eastAsia="Times New Roman"/>
                <w:sz w:val="18"/>
                <w:szCs w:val="18"/>
                <w:lang w:eastAsia="lv-LV"/>
              </w:rPr>
            </w:pPr>
            <w:r w:rsidRPr="00C243CB">
              <w:rPr>
                <w:rFonts w:eastAsia="Verdana"/>
                <w:color w:val="000000"/>
                <w:kern w:val="24"/>
                <w:sz w:val="18"/>
                <w:szCs w:val="18"/>
                <w:lang w:eastAsia="lv-LV"/>
              </w:rPr>
              <w:t>2018</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45DFCE7A" w14:textId="77777777" w:rsidR="007111A2" w:rsidRPr="00C243CB" w:rsidRDefault="007111A2" w:rsidP="00BD3841">
            <w:pPr>
              <w:jc w:val="center"/>
              <w:rPr>
                <w:rFonts w:eastAsia="Times New Roman"/>
                <w:sz w:val="18"/>
                <w:szCs w:val="18"/>
                <w:lang w:eastAsia="lv-LV"/>
              </w:rPr>
            </w:pPr>
            <w:r w:rsidRPr="00C243CB">
              <w:rPr>
                <w:rFonts w:eastAsia="Verdana"/>
                <w:color w:val="000000"/>
                <w:kern w:val="24"/>
                <w:sz w:val="18"/>
                <w:szCs w:val="18"/>
                <w:lang w:eastAsia="lv-LV"/>
              </w:rPr>
              <w:t>2020</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600FAB5" w14:textId="77777777" w:rsidR="007111A2" w:rsidRPr="00C243CB" w:rsidRDefault="007111A2" w:rsidP="00BD3841">
            <w:pPr>
              <w:jc w:val="center"/>
              <w:rPr>
                <w:rFonts w:eastAsia="Times New Roman"/>
                <w:sz w:val="18"/>
                <w:szCs w:val="18"/>
                <w:lang w:eastAsia="lv-LV"/>
              </w:rPr>
            </w:pPr>
            <w:r w:rsidRPr="00C243CB">
              <w:rPr>
                <w:rFonts w:eastAsia="Verdana"/>
                <w:color w:val="000000"/>
                <w:kern w:val="24"/>
                <w:sz w:val="18"/>
                <w:szCs w:val="18"/>
                <w:lang w:eastAsia="lv-LV"/>
              </w:rPr>
              <w:t>2021</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5E9ECA2B" w14:textId="77777777" w:rsidR="007111A2" w:rsidRPr="00C243CB" w:rsidRDefault="007111A2" w:rsidP="00BD3841">
            <w:pPr>
              <w:jc w:val="center"/>
              <w:rPr>
                <w:rFonts w:eastAsia="Times New Roman"/>
                <w:sz w:val="18"/>
                <w:szCs w:val="18"/>
                <w:lang w:eastAsia="lv-LV"/>
              </w:rPr>
            </w:pPr>
            <w:r w:rsidRPr="00C243CB">
              <w:rPr>
                <w:rFonts w:eastAsia="Verdana"/>
                <w:color w:val="000000"/>
                <w:kern w:val="24"/>
                <w:sz w:val="18"/>
                <w:szCs w:val="18"/>
                <w:lang w:eastAsia="lv-LV"/>
              </w:rPr>
              <w:t>2022</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BEBA5A"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2023</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FFC34C"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2024</w:t>
            </w:r>
          </w:p>
        </w:tc>
      </w:tr>
      <w:tr w:rsidR="007111A2" w:rsidRPr="00C243CB" w14:paraId="17FBE9FA" w14:textId="77777777" w:rsidTr="00BD3841">
        <w:trPr>
          <w:trHeight w:val="290"/>
        </w:trPr>
        <w:tc>
          <w:tcPr>
            <w:tcW w:w="2884" w:type="pct"/>
            <w:vMerge/>
            <w:tcBorders>
              <w:top w:val="single" w:sz="8" w:space="0" w:color="FFFFFF"/>
              <w:left w:val="single" w:sz="8" w:space="0" w:color="FFFFFF"/>
              <w:bottom w:val="single" w:sz="8" w:space="0" w:color="FFFFFF"/>
              <w:right w:val="single" w:sz="8" w:space="0" w:color="FFFFFF"/>
            </w:tcBorders>
            <w:vAlign w:val="center"/>
            <w:hideMark/>
          </w:tcPr>
          <w:p w14:paraId="44F2B1C8" w14:textId="77777777" w:rsidR="007111A2" w:rsidRPr="00C243CB"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9B1981"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Izpilde</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2E2728"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FA0F356"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A400DC"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C1D0DD"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8767911"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Izpilde</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0F3F4B" w14:textId="77777777" w:rsidR="007111A2" w:rsidRPr="00C243CB" w:rsidRDefault="007111A2" w:rsidP="00BD3841">
            <w:pPr>
              <w:jc w:val="center"/>
              <w:textAlignment w:val="bottom"/>
              <w:rPr>
                <w:rFonts w:eastAsia="Times New Roman"/>
                <w:sz w:val="18"/>
                <w:szCs w:val="18"/>
                <w:lang w:eastAsia="lv-LV"/>
              </w:rPr>
            </w:pPr>
            <w:r w:rsidRPr="00C243CB">
              <w:rPr>
                <w:rFonts w:eastAsia="Verdana"/>
                <w:color w:val="000000"/>
                <w:kern w:val="24"/>
                <w:sz w:val="18"/>
                <w:szCs w:val="18"/>
                <w:lang w:eastAsia="lv-LV"/>
              </w:rPr>
              <w:t>Plāns</w:t>
            </w:r>
          </w:p>
        </w:tc>
      </w:tr>
      <w:tr w:rsidR="007111A2" w:rsidRPr="00C243CB" w14:paraId="187DC735" w14:textId="77777777" w:rsidTr="00BD3841">
        <w:trPr>
          <w:trHeight w:val="25"/>
        </w:trPr>
        <w:tc>
          <w:tcPr>
            <w:tcW w:w="28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64BEB78" w14:textId="77777777" w:rsidR="007111A2" w:rsidRPr="00C243CB" w:rsidRDefault="007111A2" w:rsidP="00BD3841">
            <w:pPr>
              <w:textAlignment w:val="bottom"/>
              <w:rPr>
                <w:rFonts w:eastAsia="Times New Roman"/>
                <w:sz w:val="18"/>
                <w:szCs w:val="18"/>
                <w:lang w:eastAsia="lv-LV"/>
              </w:rPr>
            </w:pPr>
            <w:r w:rsidRPr="00C243CB">
              <w:rPr>
                <w:rFonts w:eastAsia="Verdana"/>
                <w:color w:val="000000"/>
                <w:kern w:val="24"/>
                <w:sz w:val="18"/>
                <w:szCs w:val="18"/>
                <w:lang w:eastAsia="lv-LV"/>
              </w:rPr>
              <w:t>Jauno doktoru īpatsvars no 25–34 gadus veciem iedzīvotājiem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9537A8" w14:textId="77777777" w:rsidR="007111A2" w:rsidRPr="00C243CB" w:rsidRDefault="007111A2" w:rsidP="00BD3841">
            <w:pPr>
              <w:jc w:val="center"/>
              <w:rPr>
                <w:rFonts w:eastAsia="Times New Roman"/>
                <w:sz w:val="18"/>
                <w:szCs w:val="18"/>
                <w:lang w:eastAsia="lv-LV"/>
              </w:rPr>
            </w:pPr>
            <w:r w:rsidRPr="00C243CB">
              <w:rPr>
                <w:rFonts w:eastAsia="Verdana"/>
                <w:b/>
                <w:bCs/>
                <w:color w:val="1F497D"/>
                <w:kern w:val="24"/>
                <w:sz w:val="18"/>
                <w:szCs w:val="18"/>
                <w:lang w:eastAsia="lv-LV"/>
              </w:rPr>
              <w:t>0,24</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84F270" w14:textId="77777777" w:rsidR="007111A2" w:rsidRPr="00C243CB"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557453" w14:textId="77777777" w:rsidR="007111A2" w:rsidRPr="00C243CB"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5C727C"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0,25</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A0F32F"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0,27</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9E40BF"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0,25</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269DBA"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000000"/>
                <w:kern w:val="24"/>
                <w:sz w:val="18"/>
                <w:szCs w:val="18"/>
                <w:lang w:eastAsia="lv-LV"/>
              </w:rPr>
              <w:t>0,35</w:t>
            </w:r>
          </w:p>
        </w:tc>
      </w:tr>
      <w:tr w:rsidR="007111A2" w:rsidRPr="00C243CB" w14:paraId="502AB872" w14:textId="77777777" w:rsidTr="00BD3841">
        <w:trPr>
          <w:trHeight w:val="371"/>
        </w:trPr>
        <w:tc>
          <w:tcPr>
            <w:tcW w:w="28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C4FFF8B" w14:textId="77777777" w:rsidR="007111A2" w:rsidRPr="00C243CB" w:rsidRDefault="007111A2" w:rsidP="00BD3841">
            <w:pPr>
              <w:textAlignment w:val="bottom"/>
              <w:rPr>
                <w:rFonts w:eastAsia="Times New Roman"/>
                <w:sz w:val="18"/>
                <w:szCs w:val="18"/>
                <w:lang w:eastAsia="lv-LV"/>
              </w:rPr>
            </w:pPr>
            <w:r w:rsidRPr="00C243CB">
              <w:rPr>
                <w:rFonts w:eastAsia="Verdana"/>
                <w:color w:val="000000"/>
                <w:kern w:val="24"/>
                <w:sz w:val="18"/>
                <w:szCs w:val="18"/>
                <w:lang w:eastAsia="lv-LV"/>
              </w:rPr>
              <w:t>Nodarbinātā zinātniskā personāla īpatsvars no kopējā nodarbināto skaita (pilna laika slodzēs)(%)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0B2F52" w14:textId="77777777" w:rsidR="007111A2" w:rsidRPr="00C243CB" w:rsidRDefault="007111A2" w:rsidP="00BD3841">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231CA2" w14:textId="77777777" w:rsidR="007111A2" w:rsidRPr="00C243CB" w:rsidRDefault="007111A2" w:rsidP="00BD3841">
            <w:pPr>
              <w:jc w:val="center"/>
              <w:rPr>
                <w:rFonts w:eastAsia="Times New Roman"/>
                <w:sz w:val="18"/>
                <w:szCs w:val="18"/>
                <w:lang w:eastAsia="lv-LV"/>
              </w:rPr>
            </w:pPr>
            <w:r w:rsidRPr="00C243CB">
              <w:rPr>
                <w:rFonts w:eastAsia="Verdana"/>
                <w:b/>
                <w:bCs/>
                <w:color w:val="1F497D"/>
                <w:kern w:val="24"/>
                <w:sz w:val="18"/>
                <w:szCs w:val="18"/>
                <w:lang w:eastAsia="lv-LV"/>
              </w:rPr>
              <w:t>0,639</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0E1D09" w14:textId="77777777" w:rsidR="007111A2" w:rsidRPr="00C243CB"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7CC639"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0,7</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CD5E63"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0,85</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AAC218"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0,74</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E51385"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000000"/>
                <w:kern w:val="24"/>
                <w:sz w:val="18"/>
                <w:szCs w:val="18"/>
                <w:lang w:eastAsia="lv-LV"/>
              </w:rPr>
              <w:t>0,8</w:t>
            </w:r>
          </w:p>
        </w:tc>
      </w:tr>
      <w:tr w:rsidR="007111A2" w:rsidRPr="00C243CB" w14:paraId="5624A63B" w14:textId="77777777" w:rsidTr="00BD3841">
        <w:trPr>
          <w:trHeight w:val="25"/>
        </w:trPr>
        <w:tc>
          <w:tcPr>
            <w:tcW w:w="28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1F2D32B" w14:textId="77777777" w:rsidR="007111A2" w:rsidRPr="00C243CB" w:rsidRDefault="007111A2" w:rsidP="00BD3841">
            <w:pPr>
              <w:textAlignment w:val="bottom"/>
              <w:rPr>
                <w:rFonts w:eastAsia="Times New Roman"/>
                <w:sz w:val="18"/>
                <w:szCs w:val="18"/>
                <w:lang w:eastAsia="lv-LV"/>
              </w:rPr>
            </w:pPr>
            <w:r w:rsidRPr="00C243CB">
              <w:rPr>
                <w:rFonts w:eastAsia="Verdana"/>
                <w:color w:val="000000"/>
                <w:kern w:val="24"/>
                <w:sz w:val="18"/>
                <w:szCs w:val="18"/>
                <w:lang w:eastAsia="lv-LV"/>
              </w:rPr>
              <w:t>Nodarbināto zinātnisko darbinieku vidējā slodze, PLE izteiksmē</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9BE5B9" w14:textId="77777777" w:rsidR="007111A2" w:rsidRPr="00C243CB" w:rsidRDefault="007111A2" w:rsidP="00BD3841">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C8C087" w14:textId="77777777" w:rsidR="007111A2" w:rsidRPr="00C243CB" w:rsidRDefault="007111A2" w:rsidP="00BD3841">
            <w:pPr>
              <w:jc w:val="center"/>
              <w:rPr>
                <w:rFonts w:eastAsia="Times New Roman"/>
                <w:sz w:val="18"/>
                <w:szCs w:val="18"/>
                <w:lang w:eastAsia="lv-LV"/>
              </w:rPr>
            </w:pPr>
            <w:r w:rsidRPr="00C243CB">
              <w:rPr>
                <w:rFonts w:eastAsia="Verdana"/>
                <w:b/>
                <w:bCs/>
                <w:color w:val="1F497D"/>
                <w:kern w:val="24"/>
                <w:sz w:val="18"/>
                <w:szCs w:val="18"/>
                <w:lang w:eastAsia="lv-LV"/>
              </w:rPr>
              <w:t>0,48</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8EB81C" w14:textId="77777777" w:rsidR="007111A2" w:rsidRPr="00C243CB"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39E570"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0,48</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23B64E"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0,46</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15A626"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0,51</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93FB82"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000000"/>
                <w:kern w:val="24"/>
                <w:sz w:val="18"/>
                <w:szCs w:val="18"/>
                <w:lang w:eastAsia="lv-LV"/>
              </w:rPr>
              <w:t>0,58</w:t>
            </w:r>
          </w:p>
        </w:tc>
      </w:tr>
      <w:tr w:rsidR="007111A2" w:rsidRPr="00C243CB" w14:paraId="3CA28BA8" w14:textId="77777777" w:rsidTr="00BD3841">
        <w:trPr>
          <w:trHeight w:val="371"/>
        </w:trPr>
        <w:tc>
          <w:tcPr>
            <w:tcW w:w="28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70A16E0" w14:textId="77777777" w:rsidR="007111A2" w:rsidRPr="00C243CB" w:rsidRDefault="007111A2" w:rsidP="00BD3841">
            <w:pPr>
              <w:textAlignment w:val="bottom"/>
              <w:rPr>
                <w:rFonts w:eastAsia="Times New Roman"/>
                <w:sz w:val="18"/>
                <w:szCs w:val="18"/>
                <w:lang w:eastAsia="lv-LV"/>
              </w:rPr>
            </w:pPr>
            <w:r w:rsidRPr="00C243CB">
              <w:rPr>
                <w:rFonts w:eastAsia="Verdana"/>
                <w:color w:val="000000"/>
                <w:kern w:val="24"/>
                <w:sz w:val="18"/>
                <w:szCs w:val="18"/>
                <w:lang w:eastAsia="lv-LV"/>
              </w:rPr>
              <w:t xml:space="preserve">Starptautiskās </w:t>
            </w:r>
            <w:proofErr w:type="spellStart"/>
            <w:r w:rsidRPr="00C243CB">
              <w:rPr>
                <w:rFonts w:eastAsia="Verdana"/>
                <w:color w:val="000000"/>
                <w:kern w:val="24"/>
                <w:sz w:val="18"/>
                <w:szCs w:val="18"/>
                <w:lang w:eastAsia="lv-LV"/>
              </w:rPr>
              <w:t>citējamības</w:t>
            </w:r>
            <w:proofErr w:type="spellEnd"/>
            <w:r w:rsidRPr="00C243CB">
              <w:rPr>
                <w:rFonts w:eastAsia="Verdana"/>
                <w:color w:val="000000"/>
                <w:kern w:val="24"/>
                <w:sz w:val="18"/>
                <w:szCs w:val="18"/>
                <w:lang w:eastAsia="lv-LV"/>
              </w:rPr>
              <w:t xml:space="preserve"> datubāzē </w:t>
            </w:r>
            <w:proofErr w:type="spellStart"/>
            <w:r w:rsidRPr="00C243CB">
              <w:rPr>
                <w:rFonts w:eastAsia="Verdana"/>
                <w:color w:val="000000"/>
                <w:kern w:val="24"/>
                <w:sz w:val="18"/>
                <w:szCs w:val="18"/>
                <w:lang w:eastAsia="lv-LV"/>
              </w:rPr>
              <w:t>Scopus</w:t>
            </w:r>
            <w:proofErr w:type="spellEnd"/>
            <w:r w:rsidRPr="00C243CB">
              <w:rPr>
                <w:rFonts w:eastAsia="Verdana"/>
                <w:color w:val="000000"/>
                <w:kern w:val="24"/>
                <w:sz w:val="18"/>
                <w:szCs w:val="18"/>
                <w:lang w:eastAsia="lv-LV"/>
              </w:rPr>
              <w:t xml:space="preserve"> iekļautās Latvijas autoru zinātniskās publikācijas gadā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1C695D" w14:textId="77777777" w:rsidR="007111A2" w:rsidRPr="00C243CB" w:rsidRDefault="007111A2" w:rsidP="00BD3841">
            <w:pPr>
              <w:jc w:val="center"/>
              <w:rPr>
                <w:rFonts w:eastAsia="Times New Roman"/>
                <w:sz w:val="18"/>
                <w:szCs w:val="18"/>
                <w:lang w:eastAsia="lv-LV"/>
              </w:rPr>
            </w:pPr>
            <w:r w:rsidRPr="00C243CB">
              <w:rPr>
                <w:rFonts w:eastAsia="Verdana"/>
                <w:b/>
                <w:bCs/>
                <w:color w:val="1F497D"/>
                <w:kern w:val="24"/>
                <w:sz w:val="18"/>
                <w:szCs w:val="18"/>
                <w:lang w:eastAsia="lv-LV"/>
              </w:rPr>
              <w:t>2 376</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02F466" w14:textId="77777777" w:rsidR="007111A2" w:rsidRPr="00C243CB"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6697D7"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2 544</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DBE214"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2 953</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7D0457"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2 930</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1C46D0"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1F497D"/>
                <w:kern w:val="24"/>
                <w:sz w:val="18"/>
                <w:szCs w:val="18"/>
                <w:lang w:eastAsia="lv-LV"/>
              </w:rPr>
              <w:t>3 264</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D55ECC" w14:textId="77777777" w:rsidR="007111A2" w:rsidRPr="00C243CB" w:rsidRDefault="007111A2" w:rsidP="00BD3841">
            <w:pPr>
              <w:jc w:val="center"/>
              <w:textAlignment w:val="bottom"/>
              <w:rPr>
                <w:rFonts w:eastAsia="Times New Roman"/>
                <w:sz w:val="18"/>
                <w:szCs w:val="18"/>
                <w:lang w:eastAsia="lv-LV"/>
              </w:rPr>
            </w:pPr>
            <w:r w:rsidRPr="00C243CB">
              <w:rPr>
                <w:rFonts w:eastAsia="Verdana"/>
                <w:b/>
                <w:bCs/>
                <w:color w:val="000000"/>
                <w:kern w:val="24"/>
                <w:sz w:val="18"/>
                <w:szCs w:val="18"/>
                <w:lang w:eastAsia="lv-LV"/>
              </w:rPr>
              <w:t>2 983</w:t>
            </w:r>
          </w:p>
        </w:tc>
      </w:tr>
    </w:tbl>
    <w:p w14:paraId="6B6BCCD9" w14:textId="76DA3F08" w:rsidR="007111A2" w:rsidRPr="009709CE" w:rsidRDefault="007111A2" w:rsidP="005B2D74">
      <w:pPr>
        <w:spacing w:before="120" w:after="120"/>
        <w:ind w:firstLine="720"/>
        <w:jc w:val="both"/>
        <w:rPr>
          <w:lang w:eastAsia="en-US"/>
        </w:rPr>
      </w:pPr>
      <w:r w:rsidRPr="00866945">
        <w:rPr>
          <w:lang w:eastAsia="en-US"/>
        </w:rPr>
        <w:t>Attiecībā uz politikas rezultatīv</w:t>
      </w:r>
      <w:r>
        <w:rPr>
          <w:lang w:eastAsia="en-US"/>
        </w:rPr>
        <w:t>ajiem</w:t>
      </w:r>
      <w:r w:rsidRPr="00866945">
        <w:rPr>
          <w:lang w:eastAsia="en-US"/>
        </w:rPr>
        <w:t xml:space="preserve"> rādītāj</w:t>
      </w:r>
      <w:r>
        <w:rPr>
          <w:lang w:eastAsia="en-US"/>
        </w:rPr>
        <w:t>iem</w:t>
      </w:r>
      <w:r w:rsidRPr="00866945">
        <w:rPr>
          <w:lang w:eastAsia="en-US"/>
        </w:rPr>
        <w:t xml:space="preserve"> “Jauno doktoru īpatsvars no 25–34 gadus veciem iedzīvotājiem (%)” un “Nodarbināto zinātnisko darbinieku vidējā slodze, PLE izteiksmē” </w:t>
      </w:r>
      <w:r>
        <w:rPr>
          <w:lang w:eastAsia="en-US"/>
        </w:rPr>
        <w:t xml:space="preserve">FM </w:t>
      </w:r>
      <w:r w:rsidR="005B2D74">
        <w:rPr>
          <w:lang w:eastAsia="en-US"/>
        </w:rPr>
        <w:t>secina</w:t>
      </w:r>
      <w:r w:rsidRPr="00866945">
        <w:rPr>
          <w:lang w:eastAsia="en-US"/>
        </w:rPr>
        <w:t>, ka, ņemot vērā politikas rezultatīvo rādītāju izpildes dinamiku, apšaubāma plāna 2024.</w:t>
      </w:r>
      <w:r>
        <w:rPr>
          <w:lang w:eastAsia="en-US"/>
        </w:rPr>
        <w:t> </w:t>
      </w:r>
      <w:r w:rsidRPr="00866945">
        <w:rPr>
          <w:lang w:eastAsia="en-US"/>
        </w:rPr>
        <w:t xml:space="preserve">gadam sasniegšana. </w:t>
      </w:r>
      <w:r>
        <w:rPr>
          <w:lang w:eastAsia="en-US"/>
        </w:rPr>
        <w:t>IZM norāda, ka politikas rezultatīvos r</w:t>
      </w:r>
      <w:r>
        <w:t xml:space="preserve">ādītājus varētu pārskatīt/aktualizēt. </w:t>
      </w:r>
    </w:p>
    <w:p w14:paraId="219E9C51" w14:textId="5CB32E6C" w:rsidR="007111A2" w:rsidRPr="00866945" w:rsidRDefault="007111A2" w:rsidP="007111A2">
      <w:pPr>
        <w:spacing w:before="120" w:after="120"/>
        <w:ind w:firstLine="720"/>
        <w:jc w:val="both"/>
        <w:rPr>
          <w:lang w:eastAsia="en-US"/>
        </w:rPr>
      </w:pPr>
      <w:r w:rsidRPr="00866945">
        <w:rPr>
          <w:lang w:eastAsia="en-US"/>
        </w:rPr>
        <w:t xml:space="preserve">Savukārt attiecībā uz politikas rezultatīvo rādītāju “Starptautiskās </w:t>
      </w:r>
      <w:proofErr w:type="spellStart"/>
      <w:r w:rsidRPr="00866945">
        <w:rPr>
          <w:lang w:eastAsia="en-US"/>
        </w:rPr>
        <w:t>citējamības</w:t>
      </w:r>
      <w:proofErr w:type="spellEnd"/>
      <w:r w:rsidRPr="00866945">
        <w:rPr>
          <w:lang w:eastAsia="en-US"/>
        </w:rPr>
        <w:t xml:space="preserve"> datubāzē </w:t>
      </w:r>
      <w:proofErr w:type="spellStart"/>
      <w:r w:rsidRPr="00866945">
        <w:rPr>
          <w:lang w:eastAsia="en-US"/>
        </w:rPr>
        <w:t>Scopus</w:t>
      </w:r>
      <w:proofErr w:type="spellEnd"/>
      <w:r w:rsidRPr="00866945">
        <w:rPr>
          <w:lang w:eastAsia="en-US"/>
        </w:rPr>
        <w:t xml:space="preserve"> iekļautās Latvijas autoru zinātniskās publikācijas gadā (skaits)” </w:t>
      </w:r>
      <w:r>
        <w:rPr>
          <w:lang w:eastAsia="en-US"/>
        </w:rPr>
        <w:t xml:space="preserve">FM </w:t>
      </w:r>
      <w:r w:rsidR="005B2D74">
        <w:rPr>
          <w:lang w:eastAsia="en-US"/>
        </w:rPr>
        <w:t>secina</w:t>
      </w:r>
      <w:r w:rsidRPr="00866945">
        <w:rPr>
          <w:lang w:eastAsia="en-US"/>
        </w:rPr>
        <w:t>, ka plāna vērtība 2024.</w:t>
      </w:r>
      <w:r>
        <w:rPr>
          <w:lang w:eastAsia="en-US"/>
        </w:rPr>
        <w:t> </w:t>
      </w:r>
      <w:r w:rsidRPr="00866945">
        <w:rPr>
          <w:lang w:eastAsia="en-US"/>
        </w:rPr>
        <w:t>gadam pārsniegta jau 2023.</w:t>
      </w:r>
      <w:r>
        <w:rPr>
          <w:lang w:eastAsia="en-US"/>
        </w:rPr>
        <w:t> </w:t>
      </w:r>
      <w:r w:rsidRPr="00866945">
        <w:rPr>
          <w:lang w:eastAsia="en-US"/>
        </w:rPr>
        <w:t xml:space="preserve">gadā. Līdz ar to </w:t>
      </w:r>
      <w:r>
        <w:rPr>
          <w:lang w:eastAsia="en-US"/>
        </w:rPr>
        <w:t xml:space="preserve">FM </w:t>
      </w:r>
      <w:r w:rsidRPr="00866945">
        <w:rPr>
          <w:lang w:eastAsia="en-US"/>
        </w:rPr>
        <w:t>aicin</w:t>
      </w:r>
      <w:r>
        <w:rPr>
          <w:lang w:eastAsia="en-US"/>
        </w:rPr>
        <w:t>a</w:t>
      </w:r>
      <w:r w:rsidRPr="00866945">
        <w:rPr>
          <w:lang w:eastAsia="en-US"/>
        </w:rPr>
        <w:t xml:space="preserve"> turpmākajiem gadiem noteikt atbilstošas plāna vērtības, ņemot vērā to korelāciju ar izdevumu pieaugumu.</w:t>
      </w:r>
    </w:p>
    <w:p w14:paraId="07A792D5" w14:textId="20461978" w:rsidR="007111A2" w:rsidRDefault="007111A2" w:rsidP="005B2D74">
      <w:pPr>
        <w:spacing w:before="240"/>
        <w:jc w:val="center"/>
        <w:rPr>
          <w:b/>
          <w:bCs/>
          <w:i/>
          <w:iCs/>
          <w:u w:val="single"/>
          <w:lang w:eastAsia="en-US"/>
        </w:rPr>
      </w:pPr>
      <w:r>
        <w:rPr>
          <w:b/>
          <w:bCs/>
          <w:i/>
          <w:iCs/>
          <w:u w:val="single"/>
          <w:lang w:eastAsia="en-US"/>
        </w:rPr>
        <w:t>Sports</w:t>
      </w:r>
    </w:p>
    <w:p w14:paraId="42B8AC00" w14:textId="2CA571F2" w:rsidR="007111A2" w:rsidRDefault="005B2D74" w:rsidP="007111A2">
      <w:pPr>
        <w:rPr>
          <w:b/>
          <w:bCs/>
          <w:i/>
          <w:iCs/>
          <w:lang w:eastAsia="en-US"/>
        </w:rPr>
      </w:pPr>
      <w:r w:rsidRPr="00243B4C">
        <w:rPr>
          <w:noProof/>
          <w:szCs w:val="28"/>
        </w:rPr>
        <mc:AlternateContent>
          <mc:Choice Requires="wpg">
            <w:drawing>
              <wp:anchor distT="0" distB="0" distL="114300" distR="114300" simplePos="0" relativeHeight="251954176" behindDoc="0" locked="0" layoutInCell="1" allowOverlap="1" wp14:anchorId="7FFAC049" wp14:editId="17F9E173">
                <wp:simplePos x="0" y="0"/>
                <wp:positionH relativeFrom="margin">
                  <wp:posOffset>-51435</wp:posOffset>
                </wp:positionH>
                <wp:positionV relativeFrom="paragraph">
                  <wp:posOffset>70485</wp:posOffset>
                </wp:positionV>
                <wp:extent cx="5803291" cy="692150"/>
                <wp:effectExtent l="0" t="0" r="6985" b="0"/>
                <wp:wrapNone/>
                <wp:docPr id="1755905265" name="Group 11"/>
                <wp:cNvGraphicFramePr/>
                <a:graphic xmlns:a="http://schemas.openxmlformats.org/drawingml/2006/main">
                  <a:graphicData uri="http://schemas.microsoft.com/office/word/2010/wordprocessingGroup">
                    <wpg:wgp>
                      <wpg:cNvGrpSpPr/>
                      <wpg:grpSpPr>
                        <a:xfrm>
                          <a:off x="0" y="0"/>
                          <a:ext cx="5803291" cy="692150"/>
                          <a:chOff x="-8890" y="-26574"/>
                          <a:chExt cx="821690" cy="1390495"/>
                        </a:xfrm>
                      </wpg:grpSpPr>
                      <wps:wsp>
                        <wps:cNvPr id="1658810355"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363353781" name="TextBox 13"/>
                        <wps:cNvSpPr txBox="1"/>
                        <wps:spPr>
                          <a:xfrm>
                            <a:off x="-8890" y="5514"/>
                            <a:ext cx="812800" cy="1285859"/>
                          </a:xfrm>
                          <a:prstGeom prst="rect">
                            <a:avLst/>
                          </a:prstGeom>
                        </wps:spPr>
                        <wps:txbx>
                          <w:txbxContent>
                            <w:p w14:paraId="61BF3C23" w14:textId="77777777" w:rsidR="007111A2" w:rsidRPr="0044506C" w:rsidRDefault="007111A2" w:rsidP="007111A2">
                              <w:pPr>
                                <w:ind w:left="142"/>
                                <w:jc w:val="both"/>
                                <w:rPr>
                                  <w:i/>
                                  <w:iCs/>
                                  <w:lang w:eastAsia="en-US"/>
                                </w:rPr>
                              </w:pPr>
                              <w:r w:rsidRPr="00F64441">
                                <w:rPr>
                                  <w:b/>
                                  <w:bCs/>
                                  <w:lang w:eastAsia="en-US"/>
                                </w:rPr>
                                <w:t>Politikas mērķis:</w:t>
                              </w:r>
                              <w:r w:rsidRPr="00CC01FD">
                                <w:rPr>
                                  <w:b/>
                                  <w:bCs/>
                                  <w:lang w:eastAsia="en-US"/>
                                </w:rPr>
                                <w:t xml:space="preserve"> </w:t>
                              </w:r>
                              <w:r w:rsidRPr="00CC01FD">
                                <w:rPr>
                                  <w:lang w:eastAsia="en-US"/>
                                </w:rPr>
                                <w:t xml:space="preserve">palielināt Latvijas iedzīvotāju īpatsvaru, kas vismaz 1-2 reizes nedēļā nodarbojas ar fiziskām vai sportiskām aktivitātēm / </w:t>
                              </w:r>
                              <w:r w:rsidRPr="00CC01FD">
                                <w:rPr>
                                  <w:i/>
                                  <w:iCs/>
                                  <w:lang w:eastAsia="en-US"/>
                                </w:rPr>
                                <w:t>Sporta politikas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FFAC049" id="_x0000_s1133" style="position:absolute;margin-left:-4.05pt;margin-top:5.55pt;width:456.95pt;height:54.5pt;z-index:251954176;mso-position-horizontal-relative:margin;mso-width-relative:margin;mso-height-relative:margin" coordorigin="-88,-265" coordsize="8216,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">
                <v:shape id="Freeform 12" o:spid="_x0000_s1134"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35" type="#_x0000_t202" style="position:absolute;left:-88;top:55;width:8127;height:1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" filled="f" stroked="f">
                  <v:textbox inset="4pt,4pt,4pt,4pt">
                    <w:txbxContent>
                      <w:p w14:paraId="61BF3C23" w14:textId="77777777" w:rsidR="007111A2" w:rsidRPr="0044506C" w:rsidRDefault="007111A2" w:rsidP="007111A2">
                        <w:pPr>
                          <w:ind w:left="142"/>
                          <w:jc w:val="both"/>
                          <w:rPr>
                            <w:i/>
                            <w:iCs/>
                            <w:lang w:eastAsia="en-US"/>
                          </w:rPr>
                        </w:pPr>
                        <w:r w:rsidRPr="00F64441">
                          <w:rPr>
                            <w:b/>
                            <w:bCs/>
                            <w:lang w:eastAsia="en-US"/>
                          </w:rPr>
                          <w:t>Politikas mērķis:</w:t>
                        </w:r>
                        <w:r w:rsidRPr="00CC01FD">
                          <w:rPr>
                            <w:b/>
                            <w:bCs/>
                            <w:lang w:eastAsia="en-US"/>
                          </w:rPr>
                          <w:t xml:space="preserve"> </w:t>
                        </w:r>
                        <w:r w:rsidRPr="00CC01FD">
                          <w:rPr>
                            <w:lang w:eastAsia="en-US"/>
                          </w:rPr>
                          <w:t xml:space="preserve">palielināt Latvijas iedzīvotāju īpatsvaru, kas vismaz 1-2 reizes nedēļā nodarbojas ar fiziskām vai sportiskām aktivitātēm / </w:t>
                        </w:r>
                        <w:r w:rsidRPr="00CC01FD">
                          <w:rPr>
                            <w:i/>
                            <w:iCs/>
                            <w:lang w:eastAsia="en-US"/>
                          </w:rPr>
                          <w:t>Sporta politikas pamatnostādnes 2021. – 2027. gadam</w:t>
                        </w:r>
                      </w:p>
                    </w:txbxContent>
                  </v:textbox>
                </v:shape>
                <w10:wrap anchorx="margin"/>
              </v:group>
            </w:pict>
          </mc:Fallback>
        </mc:AlternateContent>
      </w:r>
    </w:p>
    <w:p w14:paraId="41AB65CD"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5FF13F2A" w14:textId="2EA2CF24" w:rsidR="005B2D74" w:rsidRDefault="005B2D74" w:rsidP="007111A2">
      <w:pPr>
        <w:spacing w:after="120"/>
        <w:jc w:val="center"/>
        <w:rPr>
          <w:rFonts w:eastAsiaTheme="minorHAnsi"/>
          <w:b/>
          <w:bCs/>
          <w:i/>
          <w:iCs/>
          <w:kern w:val="2"/>
          <w:sz w:val="22"/>
          <w:szCs w:val="22"/>
          <w:lang w:eastAsia="en-US"/>
          <w14:ligatures w14:val="standardContextual"/>
        </w:rPr>
      </w:pPr>
    </w:p>
    <w:p w14:paraId="39A44D6E" w14:textId="52D9F35B" w:rsidR="005B2D74" w:rsidRDefault="005B2D74" w:rsidP="007111A2">
      <w:pPr>
        <w:spacing w:after="120"/>
        <w:jc w:val="center"/>
        <w:rPr>
          <w:rFonts w:eastAsiaTheme="minorHAnsi"/>
          <w:b/>
          <w:bCs/>
          <w:i/>
          <w:iCs/>
          <w:kern w:val="2"/>
          <w:sz w:val="22"/>
          <w:szCs w:val="22"/>
          <w:lang w:eastAsia="en-US"/>
          <w14:ligatures w14:val="standardContextual"/>
        </w:rPr>
      </w:pPr>
    </w:p>
    <w:p w14:paraId="503F8C2C" w14:textId="58374ADB" w:rsidR="005B2D74" w:rsidRDefault="005B2D74" w:rsidP="007111A2">
      <w:pPr>
        <w:spacing w:after="120"/>
        <w:jc w:val="center"/>
        <w:rPr>
          <w:rFonts w:eastAsiaTheme="minorHAnsi"/>
          <w:b/>
          <w:bCs/>
          <w:i/>
          <w:iCs/>
          <w:kern w:val="2"/>
          <w:sz w:val="22"/>
          <w:szCs w:val="22"/>
          <w:lang w:eastAsia="en-US"/>
          <w14:ligatures w14:val="standardContextual"/>
        </w:rPr>
      </w:pPr>
    </w:p>
    <w:p w14:paraId="676D2F3B" w14:textId="545EB959" w:rsidR="007111A2" w:rsidRPr="005F5511" w:rsidRDefault="005B2D74" w:rsidP="005B2D74">
      <w:pPr>
        <w:ind w:right="-141"/>
        <w:jc w:val="center"/>
        <w:rPr>
          <w:lang w:eastAsia="en-US"/>
        </w:rPr>
      </w:pPr>
      <w:r w:rsidRPr="00EE26C4">
        <w:rPr>
          <w:noProof/>
          <w:lang w:eastAsia="en-US"/>
        </w:rPr>
        <w:drawing>
          <wp:anchor distT="0" distB="0" distL="114300" distR="114300" simplePos="0" relativeHeight="251956224" behindDoc="0" locked="0" layoutInCell="1" allowOverlap="1" wp14:anchorId="5949FB57" wp14:editId="20272B05">
            <wp:simplePos x="0" y="0"/>
            <wp:positionH relativeFrom="column">
              <wp:posOffset>-1270</wp:posOffset>
            </wp:positionH>
            <wp:positionV relativeFrom="paragraph">
              <wp:posOffset>426085</wp:posOffset>
            </wp:positionV>
            <wp:extent cx="2787650" cy="1778000"/>
            <wp:effectExtent l="0" t="0" r="0" b="0"/>
            <wp:wrapSquare wrapText="bothSides"/>
            <wp:docPr id="307763453" name="Chart 1">
              <a:extLst xmlns:a="http://schemas.openxmlformats.org/drawingml/2006/main">
                <a:ext uri="{FF2B5EF4-FFF2-40B4-BE49-F238E27FC236}">
                  <a16:creationId xmlns:a16="http://schemas.microsoft.com/office/drawing/2014/main" id="{006C719B-4BC4-50BE-B3F2-5A2CBE6FC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r w:rsidR="007111A2">
        <w:rPr>
          <w:rFonts w:eastAsiaTheme="minorHAnsi"/>
          <w:b/>
          <w:bCs/>
          <w:i/>
          <w:iCs/>
          <w:kern w:val="2"/>
          <w:sz w:val="22"/>
          <w:szCs w:val="22"/>
          <w:lang w:eastAsia="en-US"/>
          <w14:ligatures w14:val="standardContextual"/>
        </w:rPr>
        <w:t>2</w:t>
      </w:r>
      <w:r w:rsidR="007111A2"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7111A2"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39.</w:t>
      </w:r>
      <w:r w:rsidR="007111A2" w:rsidRPr="00307028">
        <w:rPr>
          <w:rFonts w:eastAsiaTheme="minorHAnsi"/>
          <w:b/>
          <w:bCs/>
          <w:i/>
          <w:iCs/>
          <w:kern w:val="2"/>
          <w:sz w:val="22"/>
          <w:szCs w:val="22"/>
          <w:lang w:eastAsia="en-US"/>
          <w14:ligatures w14:val="standardContextual"/>
        </w:rPr>
        <w:t xml:space="preserve"> attēls</w:t>
      </w:r>
      <w:r w:rsidR="007111A2" w:rsidRPr="00307028">
        <w:rPr>
          <w:rFonts w:eastAsiaTheme="minorHAnsi"/>
          <w:b/>
          <w:bCs/>
          <w:kern w:val="2"/>
          <w:sz w:val="22"/>
          <w:szCs w:val="22"/>
          <w:lang w:eastAsia="en-US"/>
          <w14:ligatures w14:val="standardContextual"/>
        </w:rPr>
        <w:t xml:space="preserve"> </w:t>
      </w:r>
      <w:r w:rsidR="007111A2" w:rsidRPr="00243B4C">
        <w:rPr>
          <w:rFonts w:eastAsiaTheme="minorHAnsi"/>
          <w:b/>
          <w:bCs/>
          <w:kern w:val="2"/>
          <w:sz w:val="22"/>
          <w:szCs w:val="22"/>
          <w:lang w:eastAsia="en-US"/>
          <w14:ligatures w14:val="standardContextual"/>
        </w:rPr>
        <w:t>Politikas un resursu vadības kartes izdevumu dinamika</w:t>
      </w:r>
      <w:r w:rsidR="007111A2">
        <w:rPr>
          <w:rFonts w:eastAsiaTheme="minorHAnsi"/>
          <w:b/>
          <w:bCs/>
          <w:kern w:val="2"/>
          <w:sz w:val="22"/>
          <w:szCs w:val="22"/>
          <w:lang w:eastAsia="en-US"/>
          <w14:ligatures w14:val="standardContextual"/>
        </w:rPr>
        <w:t>,</w:t>
      </w:r>
      <w:r w:rsidR="007111A2" w:rsidRPr="00243B4C">
        <w:rPr>
          <w:rFonts w:eastAsiaTheme="minorHAnsi"/>
          <w:b/>
          <w:bCs/>
          <w:kern w:val="2"/>
          <w:sz w:val="22"/>
          <w:szCs w:val="22"/>
          <w:lang w:eastAsia="en-US"/>
          <w14:ligatures w14:val="standardContextual"/>
        </w:rPr>
        <w:t xml:space="preserve"> milj. </w:t>
      </w:r>
      <w:proofErr w:type="spellStart"/>
      <w:r w:rsidR="007111A2" w:rsidRPr="00243B4C">
        <w:rPr>
          <w:rFonts w:eastAsiaTheme="minorHAnsi"/>
          <w:b/>
          <w:bCs/>
          <w:i/>
          <w:iCs/>
          <w:kern w:val="2"/>
          <w:sz w:val="22"/>
          <w:szCs w:val="22"/>
          <w:lang w:eastAsia="en-US"/>
          <w14:ligatures w14:val="standardContextual"/>
        </w:rPr>
        <w:t>euro</w:t>
      </w:r>
      <w:proofErr w:type="spellEnd"/>
    </w:p>
    <w:p w14:paraId="62B9C864" w14:textId="77777777" w:rsidR="007111A2" w:rsidRDefault="007111A2" w:rsidP="007111A2">
      <w:pPr>
        <w:spacing w:after="120"/>
        <w:ind w:left="-284" w:firstLine="720"/>
        <w:jc w:val="both"/>
        <w:rPr>
          <w:szCs w:val="28"/>
        </w:rPr>
      </w:pPr>
    </w:p>
    <w:p w14:paraId="4592CC91" w14:textId="77777777" w:rsidR="005B2D74" w:rsidRDefault="005B2D74" w:rsidP="007111A2">
      <w:pPr>
        <w:spacing w:after="120"/>
        <w:ind w:left="-142" w:firstLine="851"/>
        <w:jc w:val="both"/>
        <w:rPr>
          <w:szCs w:val="28"/>
        </w:rPr>
      </w:pPr>
    </w:p>
    <w:p w14:paraId="2D92A179" w14:textId="77777777" w:rsidR="008D3030" w:rsidRDefault="008D3030" w:rsidP="005B2D74">
      <w:pPr>
        <w:spacing w:after="120"/>
        <w:ind w:firstLine="709"/>
        <w:jc w:val="both"/>
        <w:rPr>
          <w:szCs w:val="28"/>
        </w:rPr>
      </w:pPr>
    </w:p>
    <w:p w14:paraId="29FF1A9D" w14:textId="77777777" w:rsidR="00EE3B15" w:rsidRDefault="00EE3B15" w:rsidP="005B2D74">
      <w:pPr>
        <w:spacing w:after="120"/>
        <w:ind w:firstLine="709"/>
        <w:jc w:val="both"/>
        <w:rPr>
          <w:szCs w:val="28"/>
        </w:rPr>
      </w:pPr>
    </w:p>
    <w:p w14:paraId="0C499BFE" w14:textId="2100B85A" w:rsidR="007111A2" w:rsidRDefault="007111A2" w:rsidP="005B2D74">
      <w:pPr>
        <w:spacing w:after="120"/>
        <w:ind w:firstLine="709"/>
        <w:jc w:val="both"/>
        <w:rPr>
          <w:szCs w:val="28"/>
        </w:rPr>
      </w:pPr>
      <w:r w:rsidRPr="00C0356C">
        <w:rPr>
          <w:szCs w:val="28"/>
        </w:rPr>
        <w:t xml:space="preserve">Politikas un resursu vadības kartes </w:t>
      </w:r>
      <w:r>
        <w:rPr>
          <w:szCs w:val="28"/>
        </w:rPr>
        <w:t>“Sports”</w:t>
      </w:r>
      <w:r w:rsidRPr="00C0356C">
        <w:rPr>
          <w:szCs w:val="28"/>
        </w:rPr>
        <w:t xml:space="preserve"> </w:t>
      </w:r>
      <w:r>
        <w:rPr>
          <w:szCs w:val="28"/>
        </w:rPr>
        <w:t>i</w:t>
      </w:r>
      <w:r w:rsidRPr="00CC01FD">
        <w:rPr>
          <w:szCs w:val="28"/>
        </w:rPr>
        <w:t>zdevum</w:t>
      </w:r>
      <w:r w:rsidR="00595673">
        <w:rPr>
          <w:szCs w:val="28"/>
        </w:rPr>
        <w:t>i pa gadiem ir mainīgi.</w:t>
      </w:r>
      <w:r w:rsidRPr="00CC01FD">
        <w:rPr>
          <w:szCs w:val="28"/>
        </w:rPr>
        <w:t xml:space="preserve"> </w:t>
      </w:r>
      <w:r w:rsidR="00595673">
        <w:rPr>
          <w:szCs w:val="28"/>
        </w:rPr>
        <w:t xml:space="preserve">Izdevumu </w:t>
      </w:r>
      <w:r w:rsidRPr="00CC01FD">
        <w:rPr>
          <w:szCs w:val="28"/>
        </w:rPr>
        <w:t>pieaugums 2017.</w:t>
      </w:r>
      <w:r>
        <w:rPr>
          <w:szCs w:val="28"/>
        </w:rPr>
        <w:t xml:space="preserve"> </w:t>
      </w:r>
      <w:r w:rsidRPr="00CC01FD">
        <w:rPr>
          <w:szCs w:val="28"/>
        </w:rPr>
        <w:t>un</w:t>
      </w:r>
      <w:r>
        <w:rPr>
          <w:szCs w:val="28"/>
        </w:rPr>
        <w:t xml:space="preserve"> </w:t>
      </w:r>
      <w:r w:rsidRPr="00CC01FD">
        <w:rPr>
          <w:szCs w:val="28"/>
        </w:rPr>
        <w:t>2018.</w:t>
      </w:r>
      <w:r>
        <w:rPr>
          <w:szCs w:val="28"/>
        </w:rPr>
        <w:t> </w:t>
      </w:r>
      <w:r w:rsidRPr="00CC01FD">
        <w:rPr>
          <w:szCs w:val="28"/>
        </w:rPr>
        <w:t xml:space="preserve">gadā skaidrojams ar lielāku finansējumu budžeta apakšprogrammā 09.04.00 </w:t>
      </w:r>
      <w:r>
        <w:rPr>
          <w:szCs w:val="28"/>
        </w:rPr>
        <w:t>“</w:t>
      </w:r>
      <w:r w:rsidRPr="00CC01FD">
        <w:rPr>
          <w:szCs w:val="28"/>
        </w:rPr>
        <w:t>Sporta būves</w:t>
      </w:r>
      <w:r>
        <w:rPr>
          <w:szCs w:val="28"/>
        </w:rPr>
        <w:t xml:space="preserve">”. </w:t>
      </w:r>
      <w:r w:rsidR="00C75480">
        <w:rPr>
          <w:szCs w:val="28"/>
        </w:rPr>
        <w:t>Savukārt</w:t>
      </w:r>
      <w:r>
        <w:rPr>
          <w:szCs w:val="28"/>
        </w:rPr>
        <w:t xml:space="preserve"> </w:t>
      </w:r>
      <w:r w:rsidRPr="00CC01FD">
        <w:rPr>
          <w:szCs w:val="28"/>
        </w:rPr>
        <w:t xml:space="preserve">izdevumu pieaugums </w:t>
      </w:r>
      <w:r w:rsidR="00C75480">
        <w:rPr>
          <w:szCs w:val="28"/>
        </w:rPr>
        <w:t>no 2023. gada saistīts piešķirto finansējumu prioritārajam pasākumam “</w:t>
      </w:r>
      <w:r w:rsidR="00C75480" w:rsidRPr="00C75480">
        <w:rPr>
          <w:szCs w:val="28"/>
        </w:rPr>
        <w:t xml:space="preserve">Sporta nozares prioritārām programmām Sporta politikas pamatnostādņu 2022. </w:t>
      </w:r>
      <w:r w:rsidR="00C75480">
        <w:rPr>
          <w:szCs w:val="28"/>
        </w:rPr>
        <w:t xml:space="preserve">– </w:t>
      </w:r>
      <w:r w:rsidR="00C75480" w:rsidRPr="00C75480">
        <w:rPr>
          <w:szCs w:val="28"/>
        </w:rPr>
        <w:t>2027.</w:t>
      </w:r>
      <w:r w:rsidR="00C75480">
        <w:rPr>
          <w:szCs w:val="28"/>
        </w:rPr>
        <w:t> </w:t>
      </w:r>
      <w:r w:rsidR="00C75480" w:rsidRPr="00C75480">
        <w:rPr>
          <w:szCs w:val="28"/>
        </w:rPr>
        <w:t>gadam mērķu īstenošanai</w:t>
      </w:r>
      <w:r w:rsidR="00C75480">
        <w:rPr>
          <w:szCs w:val="28"/>
        </w:rPr>
        <w:t xml:space="preserve">”. </w:t>
      </w:r>
    </w:p>
    <w:p w14:paraId="7EF215D1" w14:textId="77777777" w:rsidR="007111A2" w:rsidRDefault="007111A2" w:rsidP="005B2D74">
      <w:pPr>
        <w:spacing w:after="120"/>
        <w:ind w:firstLine="851"/>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“Sports”</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283BFC1F" w14:textId="77777777" w:rsidR="007111A2" w:rsidRDefault="007111A2" w:rsidP="008D3030">
      <w:pPr>
        <w:spacing w:before="120" w:after="120"/>
        <w:jc w:val="both"/>
        <w:rPr>
          <w:lang w:eastAsia="en-US"/>
        </w:rPr>
        <w:sectPr w:rsidR="007111A2" w:rsidSect="007111A2">
          <w:type w:val="continuous"/>
          <w:pgSz w:w="11906" w:h="16838"/>
          <w:pgMar w:top="1134" w:right="1134" w:bottom="1134" w:left="1701" w:header="709" w:footer="709" w:gutter="0"/>
          <w:cols w:num="2" w:space="281"/>
          <w:docGrid w:linePitch="360"/>
        </w:sectPr>
      </w:pPr>
    </w:p>
    <w:p w14:paraId="6B095188" w14:textId="77F96BFF" w:rsidR="007111A2" w:rsidRPr="005F0DC5" w:rsidRDefault="007111A2" w:rsidP="007111A2">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380"/>
        <w:gridCol w:w="530"/>
        <w:gridCol w:w="556"/>
        <w:gridCol w:w="554"/>
        <w:gridCol w:w="422"/>
        <w:gridCol w:w="545"/>
        <w:gridCol w:w="422"/>
        <w:gridCol w:w="530"/>
        <w:gridCol w:w="530"/>
        <w:gridCol w:w="530"/>
        <w:gridCol w:w="536"/>
        <w:gridCol w:w="516"/>
      </w:tblGrid>
      <w:tr w:rsidR="007111A2" w:rsidRPr="00676016" w14:paraId="014A7E8D" w14:textId="77777777" w:rsidTr="00BD3841">
        <w:trPr>
          <w:trHeight w:val="185"/>
        </w:trPr>
        <w:tc>
          <w:tcPr>
            <w:tcW w:w="186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89C577" w14:textId="77777777" w:rsidR="007111A2" w:rsidRPr="00676016" w:rsidRDefault="007111A2" w:rsidP="00BD3841">
            <w:pPr>
              <w:ind w:left="115"/>
              <w:jc w:val="center"/>
              <w:textAlignment w:val="bottom"/>
              <w:rPr>
                <w:rFonts w:eastAsia="Times New Roman"/>
                <w:sz w:val="18"/>
                <w:szCs w:val="18"/>
                <w:lang w:eastAsia="lv-LV"/>
              </w:rPr>
            </w:pPr>
            <w:r w:rsidRPr="00676016">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695832"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2016</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695A92" w14:textId="77777777" w:rsidR="007111A2" w:rsidRPr="00676016" w:rsidRDefault="007111A2" w:rsidP="00BD3841">
            <w:pPr>
              <w:jc w:val="center"/>
              <w:rPr>
                <w:rFonts w:eastAsia="Times New Roman"/>
                <w:sz w:val="18"/>
                <w:szCs w:val="18"/>
                <w:lang w:eastAsia="lv-LV"/>
              </w:rPr>
            </w:pPr>
            <w:r w:rsidRPr="00676016">
              <w:rPr>
                <w:rFonts w:eastAsia="Verdana"/>
                <w:color w:val="000000"/>
                <w:kern w:val="24"/>
                <w:sz w:val="18"/>
                <w:szCs w:val="18"/>
                <w:lang w:eastAsia="lv-LV"/>
              </w:rPr>
              <w:t>2017</w:t>
            </w:r>
          </w:p>
        </w:tc>
        <w:tc>
          <w:tcPr>
            <w:tcW w:w="30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C455CD" w14:textId="77777777" w:rsidR="007111A2" w:rsidRPr="00676016" w:rsidRDefault="007111A2" w:rsidP="00BD3841">
            <w:pPr>
              <w:jc w:val="center"/>
              <w:rPr>
                <w:rFonts w:eastAsia="Times New Roman"/>
                <w:sz w:val="18"/>
                <w:szCs w:val="18"/>
                <w:lang w:eastAsia="lv-LV"/>
              </w:rPr>
            </w:pPr>
            <w:r w:rsidRPr="00676016">
              <w:rPr>
                <w:rFonts w:eastAsia="Verdana"/>
                <w:color w:val="000000"/>
                <w:kern w:val="24"/>
                <w:sz w:val="18"/>
                <w:szCs w:val="18"/>
                <w:lang w:eastAsia="lv-LV"/>
              </w:rPr>
              <w:t>2018</w:t>
            </w:r>
          </w:p>
        </w:tc>
        <w:tc>
          <w:tcPr>
            <w:tcW w:w="53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1C6D3E"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97C036"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B5A58B" w14:textId="77777777" w:rsidR="007111A2" w:rsidRPr="00676016" w:rsidRDefault="007111A2" w:rsidP="00BD3841">
            <w:pPr>
              <w:jc w:val="center"/>
              <w:rPr>
                <w:rFonts w:eastAsia="Times New Roman"/>
                <w:sz w:val="18"/>
                <w:szCs w:val="18"/>
                <w:lang w:eastAsia="lv-LV"/>
              </w:rPr>
            </w:pPr>
            <w:r w:rsidRPr="00676016">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9C9BBD" w14:textId="77777777" w:rsidR="007111A2" w:rsidRPr="00676016" w:rsidRDefault="007111A2" w:rsidP="00BD3841">
            <w:pPr>
              <w:jc w:val="center"/>
              <w:rPr>
                <w:rFonts w:eastAsia="Times New Roman"/>
                <w:sz w:val="18"/>
                <w:szCs w:val="18"/>
                <w:lang w:eastAsia="lv-LV"/>
              </w:rPr>
            </w:pPr>
            <w:r w:rsidRPr="00676016">
              <w:rPr>
                <w:rFonts w:eastAsia="Verdana"/>
                <w:color w:val="000000"/>
                <w:kern w:val="24"/>
                <w:sz w:val="18"/>
                <w:szCs w:val="18"/>
                <w:lang w:eastAsia="lv-LV"/>
              </w:rPr>
              <w:t>2022</w:t>
            </w:r>
          </w:p>
        </w:tc>
        <w:tc>
          <w:tcPr>
            <w:tcW w:w="29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0F7E1F"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2023</w:t>
            </w:r>
          </w:p>
        </w:tc>
        <w:tc>
          <w:tcPr>
            <w:tcW w:w="28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664AA5"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2027</w:t>
            </w:r>
          </w:p>
        </w:tc>
      </w:tr>
      <w:tr w:rsidR="007111A2" w:rsidRPr="00676016" w14:paraId="6BA703EA" w14:textId="77777777" w:rsidTr="00BD3841">
        <w:trPr>
          <w:trHeight w:val="88"/>
        </w:trPr>
        <w:tc>
          <w:tcPr>
            <w:tcW w:w="1867" w:type="pct"/>
            <w:vMerge/>
            <w:tcBorders>
              <w:top w:val="single" w:sz="8" w:space="0" w:color="FFFFFF"/>
              <w:left w:val="single" w:sz="8" w:space="0" w:color="FFFFFF"/>
              <w:bottom w:val="single" w:sz="8" w:space="0" w:color="FFFFFF"/>
              <w:right w:val="single" w:sz="8" w:space="0" w:color="FFFFFF"/>
            </w:tcBorders>
            <w:vAlign w:val="center"/>
            <w:hideMark/>
          </w:tcPr>
          <w:p w14:paraId="21E59C33" w14:textId="77777777" w:rsidR="007111A2" w:rsidRPr="00676016"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A6141E"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5E7BBA"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30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BD994E"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AEFD02"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Plāns</w:t>
            </w:r>
          </w:p>
        </w:tc>
        <w:tc>
          <w:tcPr>
            <w:tcW w:w="30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2D0DFE"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7EA211"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1C2305"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783D2D"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CFB054"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29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AC5D34"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Izpilde</w:t>
            </w:r>
          </w:p>
        </w:tc>
        <w:tc>
          <w:tcPr>
            <w:tcW w:w="28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809A2A"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Plāns</w:t>
            </w:r>
          </w:p>
        </w:tc>
      </w:tr>
      <w:tr w:rsidR="007111A2" w:rsidRPr="00676016" w14:paraId="1D34042A" w14:textId="77777777" w:rsidTr="00BD3841">
        <w:trPr>
          <w:trHeight w:val="371"/>
        </w:trPr>
        <w:tc>
          <w:tcPr>
            <w:tcW w:w="186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14E0CDE" w14:textId="77777777" w:rsidR="007111A2" w:rsidRPr="00676016" w:rsidRDefault="007111A2" w:rsidP="00BD3841">
            <w:pPr>
              <w:textAlignment w:val="bottom"/>
              <w:rPr>
                <w:rFonts w:eastAsia="Times New Roman"/>
                <w:sz w:val="18"/>
                <w:szCs w:val="18"/>
                <w:lang w:eastAsia="lv-LV"/>
              </w:rPr>
            </w:pPr>
            <w:r w:rsidRPr="00676016">
              <w:rPr>
                <w:rFonts w:eastAsia="Verdana"/>
                <w:color w:val="000000"/>
                <w:kern w:val="24"/>
                <w:sz w:val="18"/>
                <w:szCs w:val="18"/>
                <w:lang w:eastAsia="lv-LV"/>
              </w:rPr>
              <w:t>15–74 gadus vecu iedzīvotāju īpatsvars ar pietiekamu fizisko aktivitāti – vismaz 2 reizes nedēļā 30 min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5040A5" w14:textId="77777777" w:rsidR="007111A2" w:rsidRPr="00676016" w:rsidRDefault="007111A2" w:rsidP="00BD384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CCC2EC" w14:textId="77777777" w:rsidR="007111A2" w:rsidRPr="00676016" w:rsidRDefault="007111A2" w:rsidP="00BD3841">
            <w:pPr>
              <w:rPr>
                <w:rFonts w:eastAsia="Times New Roman"/>
                <w:sz w:val="18"/>
                <w:szCs w:val="18"/>
                <w:lang w:eastAsia="lv-LV"/>
              </w:rPr>
            </w:pP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5EB9EE" w14:textId="77777777" w:rsidR="007111A2" w:rsidRPr="00676016" w:rsidRDefault="007111A2" w:rsidP="00BD3841">
            <w:pPr>
              <w:jc w:val="center"/>
              <w:rPr>
                <w:rFonts w:eastAsia="Times New Roman"/>
                <w:sz w:val="18"/>
                <w:szCs w:val="18"/>
                <w:lang w:eastAsia="lv-LV"/>
              </w:rPr>
            </w:pPr>
            <w:r w:rsidRPr="00676016">
              <w:rPr>
                <w:rFonts w:eastAsia="Verdana"/>
                <w:b/>
                <w:bCs/>
                <w:color w:val="1F497D"/>
                <w:kern w:val="24"/>
                <w:sz w:val="18"/>
                <w:szCs w:val="18"/>
                <w:lang w:eastAsia="lv-LV"/>
              </w:rPr>
              <w:t>25,4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0FA7B1" w14:textId="77777777" w:rsidR="007111A2" w:rsidRPr="00676016" w:rsidRDefault="007111A2" w:rsidP="00BD3841">
            <w:pPr>
              <w:rPr>
                <w:rFonts w:eastAsia="Times New Roman"/>
                <w:sz w:val="18"/>
                <w:szCs w:val="18"/>
                <w:lang w:eastAsia="lv-LV"/>
              </w:rPr>
            </w:pP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A10F08" w14:textId="77777777" w:rsidR="007111A2" w:rsidRPr="00676016"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CAAF07" w14:textId="77777777" w:rsidR="007111A2" w:rsidRPr="00676016"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A9629C" w14:textId="77777777" w:rsidR="007111A2" w:rsidRPr="00676016"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389D96"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25,4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027610"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25,4</w:t>
            </w: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77F87C" w14:textId="77777777" w:rsidR="007111A2" w:rsidRPr="00676016" w:rsidRDefault="007111A2" w:rsidP="00BD3841">
            <w:pPr>
              <w:rPr>
                <w:rFonts w:eastAsia="Times New Roman"/>
                <w:sz w:val="18"/>
                <w:szCs w:val="18"/>
                <w:lang w:eastAsia="lv-LV"/>
              </w:rPr>
            </w:pPr>
          </w:p>
        </w:tc>
        <w:tc>
          <w:tcPr>
            <w:tcW w:w="28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84A17E"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000000"/>
                <w:kern w:val="24"/>
                <w:sz w:val="18"/>
                <w:szCs w:val="18"/>
                <w:lang w:eastAsia="lv-LV"/>
              </w:rPr>
              <w:t>28</w:t>
            </w:r>
          </w:p>
        </w:tc>
      </w:tr>
      <w:tr w:rsidR="007111A2" w:rsidRPr="00676016" w14:paraId="55AE2979" w14:textId="77777777" w:rsidTr="00BD3841">
        <w:trPr>
          <w:trHeight w:val="371"/>
        </w:trPr>
        <w:tc>
          <w:tcPr>
            <w:tcW w:w="186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F908B3C" w14:textId="77777777" w:rsidR="007111A2" w:rsidRPr="00676016" w:rsidRDefault="007111A2" w:rsidP="00BD3841">
            <w:pPr>
              <w:textAlignment w:val="bottom"/>
              <w:rPr>
                <w:rFonts w:eastAsia="Times New Roman"/>
                <w:sz w:val="18"/>
                <w:szCs w:val="18"/>
                <w:lang w:eastAsia="lv-LV"/>
              </w:rPr>
            </w:pPr>
            <w:r w:rsidRPr="00676016">
              <w:rPr>
                <w:rFonts w:eastAsia="Verdana"/>
                <w:color w:val="000000"/>
                <w:kern w:val="24"/>
                <w:sz w:val="18"/>
                <w:szCs w:val="18"/>
                <w:lang w:eastAsia="lv-LV"/>
              </w:rPr>
              <w:t>Iedzīvotāju īpatsvars, kas vismaz 1-2 reizes nedēļā Latvijā nodarbojas ar fiziskām aktivitātēm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3A5DAF" w14:textId="77777777" w:rsidR="007111A2" w:rsidRPr="00676016" w:rsidRDefault="007111A2" w:rsidP="00BD384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28B0CE" w14:textId="77777777" w:rsidR="007111A2" w:rsidRPr="00676016" w:rsidRDefault="007111A2" w:rsidP="00BD3841">
            <w:pPr>
              <w:jc w:val="center"/>
              <w:rPr>
                <w:rFonts w:eastAsia="Times New Roman"/>
                <w:sz w:val="18"/>
                <w:szCs w:val="18"/>
                <w:lang w:eastAsia="lv-LV"/>
              </w:rPr>
            </w:pPr>
            <w:r w:rsidRPr="00676016">
              <w:rPr>
                <w:rFonts w:eastAsia="Verdana"/>
                <w:b/>
                <w:bCs/>
                <w:color w:val="1F497D"/>
                <w:kern w:val="24"/>
                <w:sz w:val="18"/>
                <w:szCs w:val="18"/>
                <w:lang w:eastAsia="lv-LV"/>
              </w:rPr>
              <w:t>28</w:t>
            </w: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13AB72" w14:textId="77777777" w:rsidR="007111A2" w:rsidRPr="00676016" w:rsidRDefault="007111A2" w:rsidP="00BD3841">
            <w:pPr>
              <w:jc w:val="center"/>
              <w:rPr>
                <w:rFonts w:eastAsia="Times New Roman"/>
                <w:sz w:val="18"/>
                <w:szCs w:val="18"/>
                <w:lang w:eastAsia="lv-LV"/>
              </w:rPr>
            </w:pPr>
            <w:r w:rsidRPr="00676016">
              <w:rPr>
                <w:rFonts w:eastAsia="Verdana"/>
                <w:b/>
                <w:bCs/>
                <w:color w:val="1F497D"/>
                <w:kern w:val="24"/>
                <w:sz w:val="18"/>
                <w:szCs w:val="18"/>
                <w:lang w:eastAsia="lv-LV"/>
              </w:rPr>
              <w:t>28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A521BD"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40</w:t>
            </w: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0C03BC" w14:textId="77777777" w:rsidR="007111A2" w:rsidRPr="00676016"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F8265B"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E429A2" w14:textId="77777777" w:rsidR="007111A2" w:rsidRPr="00676016"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1DE4A6"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28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D98201"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39</w:t>
            </w: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5D4811" w14:textId="77777777" w:rsidR="007111A2" w:rsidRPr="00676016" w:rsidRDefault="007111A2" w:rsidP="00BD3841">
            <w:pPr>
              <w:rPr>
                <w:rFonts w:eastAsia="Times New Roman"/>
                <w:sz w:val="18"/>
                <w:szCs w:val="18"/>
                <w:lang w:eastAsia="lv-LV"/>
              </w:rPr>
            </w:pPr>
          </w:p>
        </w:tc>
        <w:tc>
          <w:tcPr>
            <w:tcW w:w="28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A276A3"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000000"/>
                <w:kern w:val="24"/>
                <w:sz w:val="18"/>
                <w:szCs w:val="18"/>
                <w:lang w:eastAsia="lv-LV"/>
              </w:rPr>
              <w:t>40</w:t>
            </w:r>
          </w:p>
        </w:tc>
      </w:tr>
      <w:tr w:rsidR="007111A2" w:rsidRPr="00676016" w14:paraId="3B712A1A" w14:textId="77777777" w:rsidTr="00BD3841">
        <w:trPr>
          <w:trHeight w:val="371"/>
        </w:trPr>
        <w:tc>
          <w:tcPr>
            <w:tcW w:w="186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579F421" w14:textId="77777777" w:rsidR="007111A2" w:rsidRPr="00676016" w:rsidRDefault="007111A2" w:rsidP="00BD3841">
            <w:pPr>
              <w:textAlignment w:val="bottom"/>
              <w:rPr>
                <w:rFonts w:eastAsia="Times New Roman"/>
                <w:sz w:val="18"/>
                <w:szCs w:val="18"/>
                <w:lang w:eastAsia="lv-LV"/>
              </w:rPr>
            </w:pPr>
            <w:r w:rsidRPr="00676016">
              <w:rPr>
                <w:rFonts w:eastAsia="Verdana"/>
                <w:color w:val="000000"/>
                <w:kern w:val="24"/>
                <w:sz w:val="18"/>
                <w:szCs w:val="18"/>
                <w:lang w:eastAsia="lv-LV"/>
              </w:rPr>
              <w:t>Sporta veidi, kuros tiek īstenotas valsts finansētas profesionālās ievirzes sporta izglītības programmas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97626B" w14:textId="77777777" w:rsidR="007111A2" w:rsidRPr="00676016" w:rsidRDefault="007111A2" w:rsidP="00BD3841">
            <w:pPr>
              <w:jc w:val="center"/>
              <w:rPr>
                <w:rFonts w:eastAsia="Times New Roman"/>
                <w:sz w:val="18"/>
                <w:szCs w:val="18"/>
                <w:lang w:eastAsia="lv-LV"/>
              </w:rPr>
            </w:pPr>
            <w:r w:rsidRPr="00676016">
              <w:rPr>
                <w:rFonts w:eastAsia="Verdana"/>
                <w:b/>
                <w:bCs/>
                <w:color w:val="1F497D"/>
                <w:kern w:val="24"/>
                <w:sz w:val="18"/>
                <w:szCs w:val="18"/>
                <w:lang w:eastAsia="lv-LV"/>
              </w:rPr>
              <w:t>40</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A760D7" w14:textId="77777777" w:rsidR="007111A2" w:rsidRPr="00676016" w:rsidRDefault="007111A2" w:rsidP="00BD3841">
            <w:pPr>
              <w:jc w:val="center"/>
              <w:rPr>
                <w:rFonts w:eastAsia="Times New Roman"/>
                <w:sz w:val="18"/>
                <w:szCs w:val="18"/>
                <w:lang w:eastAsia="lv-LV"/>
              </w:rPr>
            </w:pPr>
            <w:r w:rsidRPr="00676016">
              <w:rPr>
                <w:rFonts w:eastAsia="Verdana"/>
                <w:b/>
                <w:bCs/>
                <w:color w:val="1F497D"/>
                <w:kern w:val="24"/>
                <w:sz w:val="18"/>
                <w:szCs w:val="18"/>
                <w:lang w:eastAsia="lv-LV"/>
              </w:rPr>
              <w:t>40</w:t>
            </w: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3AD3E7" w14:textId="77777777" w:rsidR="007111A2" w:rsidRPr="00676016" w:rsidRDefault="007111A2" w:rsidP="00BD3841">
            <w:pPr>
              <w:jc w:val="center"/>
              <w:rPr>
                <w:rFonts w:eastAsia="Times New Roman"/>
                <w:sz w:val="18"/>
                <w:szCs w:val="18"/>
                <w:lang w:eastAsia="lv-LV"/>
              </w:rPr>
            </w:pPr>
            <w:r w:rsidRPr="00676016">
              <w:rPr>
                <w:rFonts w:eastAsia="Verdana"/>
                <w:b/>
                <w:bCs/>
                <w:color w:val="1F497D"/>
                <w:kern w:val="24"/>
                <w:sz w:val="18"/>
                <w:szCs w:val="18"/>
                <w:lang w:eastAsia="lv-LV"/>
              </w:rPr>
              <w:t>37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E00D70" w14:textId="77777777" w:rsidR="007111A2" w:rsidRPr="00676016" w:rsidRDefault="007111A2" w:rsidP="00BD3841">
            <w:pPr>
              <w:rPr>
                <w:rFonts w:eastAsia="Times New Roman"/>
                <w:sz w:val="18"/>
                <w:szCs w:val="18"/>
                <w:lang w:eastAsia="lv-LV"/>
              </w:rPr>
            </w:pP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706C0C"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38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EDEF3C" w14:textId="77777777" w:rsidR="007111A2" w:rsidRPr="00676016" w:rsidRDefault="007111A2" w:rsidP="00BD3841">
            <w:pPr>
              <w:jc w:val="center"/>
              <w:textAlignment w:val="bottom"/>
              <w:rPr>
                <w:rFonts w:eastAsia="Times New Roman"/>
                <w:sz w:val="18"/>
                <w:szCs w:val="18"/>
                <w:lang w:eastAsia="lv-LV"/>
              </w:rPr>
            </w:pPr>
            <w:r w:rsidRPr="00676016">
              <w:rPr>
                <w:rFonts w:eastAsia="Verdana"/>
                <w:color w:val="000000"/>
                <w:kern w:val="24"/>
                <w:sz w:val="18"/>
                <w:szCs w:val="18"/>
                <w:lang w:eastAsia="lv-LV"/>
              </w:rPr>
              <w:t>41</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2FFB9B3"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38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83C6E4"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38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7201E1"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39</w:t>
            </w: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BEE18B"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1F497D"/>
                <w:kern w:val="24"/>
                <w:sz w:val="18"/>
                <w:szCs w:val="18"/>
                <w:lang w:eastAsia="lv-LV"/>
              </w:rPr>
              <w:t>39</w:t>
            </w:r>
          </w:p>
        </w:tc>
        <w:tc>
          <w:tcPr>
            <w:tcW w:w="28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DF4BF1" w14:textId="77777777" w:rsidR="007111A2" w:rsidRPr="00676016" w:rsidRDefault="007111A2" w:rsidP="00BD3841">
            <w:pPr>
              <w:jc w:val="center"/>
              <w:textAlignment w:val="bottom"/>
              <w:rPr>
                <w:rFonts w:eastAsia="Times New Roman"/>
                <w:sz w:val="18"/>
                <w:szCs w:val="18"/>
                <w:lang w:eastAsia="lv-LV"/>
              </w:rPr>
            </w:pPr>
            <w:r w:rsidRPr="00676016">
              <w:rPr>
                <w:rFonts w:eastAsia="Verdana"/>
                <w:b/>
                <w:bCs/>
                <w:color w:val="000000"/>
                <w:kern w:val="24"/>
                <w:sz w:val="18"/>
                <w:szCs w:val="18"/>
                <w:lang w:eastAsia="lv-LV"/>
              </w:rPr>
              <w:t>42</w:t>
            </w:r>
          </w:p>
        </w:tc>
      </w:tr>
    </w:tbl>
    <w:p w14:paraId="19EF5C09" w14:textId="77777777" w:rsidR="00CA31AD" w:rsidRDefault="00CA31AD" w:rsidP="008D3030">
      <w:pPr>
        <w:ind w:firstLine="720"/>
        <w:jc w:val="both"/>
        <w:rPr>
          <w:lang w:eastAsia="en-US"/>
        </w:rPr>
      </w:pPr>
    </w:p>
    <w:p w14:paraId="541CD9C5" w14:textId="325C4C7E" w:rsidR="007111A2" w:rsidRPr="00F05D2A" w:rsidRDefault="007111A2" w:rsidP="008D3030">
      <w:pPr>
        <w:ind w:firstLine="720"/>
        <w:jc w:val="both"/>
        <w:rPr>
          <w:lang w:eastAsia="en-US"/>
        </w:rPr>
      </w:pPr>
      <w:r w:rsidRPr="00676016">
        <w:rPr>
          <w:lang w:eastAsia="en-US"/>
        </w:rPr>
        <w:t>Attiecībā uz politikas rezultatīv</w:t>
      </w:r>
      <w:r>
        <w:rPr>
          <w:lang w:eastAsia="en-US"/>
        </w:rPr>
        <w:t>ajiem</w:t>
      </w:r>
      <w:r w:rsidRPr="00676016">
        <w:rPr>
          <w:lang w:eastAsia="en-US"/>
        </w:rPr>
        <w:t xml:space="preserve"> rādītāj</w:t>
      </w:r>
      <w:r>
        <w:rPr>
          <w:lang w:eastAsia="en-US"/>
        </w:rPr>
        <w:t>iem</w:t>
      </w:r>
      <w:r w:rsidRPr="00676016">
        <w:rPr>
          <w:lang w:eastAsia="en-US"/>
        </w:rPr>
        <w:t xml:space="preserve"> “15–74 gadus vecu iedzīvotāju īpatsvars ar pietiekamu fizisko aktivitāti – vismaz 2 reizes nedēļā 30 min (%)” un “Iedzīvotāju īpatsvars, kas vismaz 1-2 reizes nedēļā Latvijā nodarbojas ar fiziskām aktivitātēm (%)” </w:t>
      </w:r>
      <w:r>
        <w:rPr>
          <w:lang w:eastAsia="en-US"/>
        </w:rPr>
        <w:t xml:space="preserve">FM </w:t>
      </w:r>
      <w:r w:rsidR="008D3030">
        <w:rPr>
          <w:lang w:eastAsia="en-US"/>
        </w:rPr>
        <w:t>secina</w:t>
      </w:r>
      <w:r w:rsidRPr="00676016">
        <w:rPr>
          <w:lang w:eastAsia="en-US"/>
        </w:rPr>
        <w:t xml:space="preserve">, ka, abi šie politikas rezultatīvie rādītāji ir savstarpēji ļoti līdzīgi, līdz ar to nepieciešams izvērtēt, vai abi šie politikas rezultatīvie rādītāji arī turpmāk jāietver budžeta paskaidrojumos. </w:t>
      </w:r>
    </w:p>
    <w:p w14:paraId="71DB2CAF" w14:textId="1C8B6BA8" w:rsidR="007111A2" w:rsidRDefault="007111A2" w:rsidP="007111A2">
      <w:pPr>
        <w:spacing w:before="120" w:after="120"/>
        <w:ind w:firstLine="720"/>
        <w:jc w:val="both"/>
        <w:rPr>
          <w:rFonts w:eastAsiaTheme="minorHAnsi"/>
          <w:lang w:eastAsia="en-US"/>
        </w:rPr>
      </w:pPr>
      <w:r>
        <w:rPr>
          <w:rFonts w:eastAsia="Aptos"/>
        </w:rPr>
        <w:t xml:space="preserve">IZM </w:t>
      </w:r>
      <w:r w:rsidR="008D3030">
        <w:rPr>
          <w:rFonts w:eastAsia="Aptos"/>
        </w:rPr>
        <w:t>informē</w:t>
      </w:r>
      <w:r>
        <w:rPr>
          <w:rFonts w:eastAsia="Aptos"/>
        </w:rPr>
        <w:t xml:space="preserve">, ka abi politikas rezultatīvie rādītāji ir nepieciešami tālākai izvērtēšanai, jo </w:t>
      </w:r>
      <w:r w:rsidR="008D3030">
        <w:rPr>
          <w:rFonts w:eastAsia="Aptos"/>
        </w:rPr>
        <w:t xml:space="preserve">politikas rezultatīvais </w:t>
      </w:r>
      <w:r>
        <w:rPr>
          <w:rFonts w:eastAsia="Aptos"/>
        </w:rPr>
        <w:t>rādītājs</w:t>
      </w:r>
      <w:r w:rsidR="008D3030">
        <w:rPr>
          <w:rFonts w:eastAsia="Aptos"/>
        </w:rPr>
        <w:t>,</w:t>
      </w:r>
      <w:r>
        <w:rPr>
          <w:rFonts w:eastAsia="Aptos"/>
        </w:rPr>
        <w:t xml:space="preserve"> kurš aplūko 15-74 gadus vecus iedzīvotājus</w:t>
      </w:r>
      <w:r w:rsidR="008D3030">
        <w:rPr>
          <w:rFonts w:eastAsia="Aptos"/>
        </w:rPr>
        <w:t>,</w:t>
      </w:r>
      <w:r>
        <w:rPr>
          <w:rFonts w:eastAsia="Aptos"/>
        </w:rPr>
        <w:t xml:space="preserve"> neiekļauj populācijas daļu līdz 15 gadiem, kuri obligātā kārtā apgūst pamatizglītības programmu. Tas, savukārt, paredz katru nedēļu vismaz divas-trīs sporta stundas. Attiecīgi </w:t>
      </w:r>
      <w:r w:rsidR="008D3030">
        <w:rPr>
          <w:rFonts w:eastAsia="Aptos"/>
        </w:rPr>
        <w:t xml:space="preserve">politikas rezultatīvais </w:t>
      </w:r>
      <w:r>
        <w:rPr>
          <w:rFonts w:eastAsia="Aptos"/>
        </w:rPr>
        <w:t xml:space="preserve">rādītājs 15-74 gadus veciem iedzīvotājiem vienmēr būs zemāks, taču pastāvīga šī </w:t>
      </w:r>
      <w:r w:rsidR="008D3030">
        <w:rPr>
          <w:rFonts w:eastAsia="Aptos"/>
        </w:rPr>
        <w:t xml:space="preserve">politikas rezultatīvā </w:t>
      </w:r>
      <w:r>
        <w:rPr>
          <w:rFonts w:eastAsia="Aptos"/>
        </w:rPr>
        <w:t>rādītāja tuvošanās visas populācijas rādītājam ļauj izvērtēt, cik veiksmīgi tiek realizēta tā izglītības sadaļa, kas veicina izpratni par veselīgu dzīvesveidu un fizisko aktivitāšu pozitīvo ietekmi uz veselību (</w:t>
      </w:r>
      <w:r w:rsidRPr="00D60DC8">
        <w:rPr>
          <w:rFonts w:eastAsia="Aptos"/>
          <w:i/>
          <w:iCs/>
        </w:rPr>
        <w:t xml:space="preserve">Health </w:t>
      </w:r>
      <w:proofErr w:type="spellStart"/>
      <w:r w:rsidRPr="00D60DC8">
        <w:rPr>
          <w:rFonts w:eastAsia="Aptos"/>
          <w:i/>
          <w:iCs/>
        </w:rPr>
        <w:t>Enhancing</w:t>
      </w:r>
      <w:proofErr w:type="spellEnd"/>
      <w:r w:rsidRPr="00D60DC8">
        <w:rPr>
          <w:rFonts w:eastAsia="Aptos"/>
          <w:i/>
          <w:iCs/>
        </w:rPr>
        <w:t xml:space="preserve"> </w:t>
      </w:r>
      <w:proofErr w:type="spellStart"/>
      <w:r w:rsidRPr="00D60DC8">
        <w:rPr>
          <w:rFonts w:eastAsia="Aptos"/>
          <w:i/>
          <w:iCs/>
        </w:rPr>
        <w:t>Physical</w:t>
      </w:r>
      <w:proofErr w:type="spellEnd"/>
      <w:r w:rsidRPr="00D60DC8">
        <w:rPr>
          <w:rFonts w:eastAsia="Aptos"/>
          <w:i/>
          <w:iCs/>
        </w:rPr>
        <w:t xml:space="preserve"> </w:t>
      </w:r>
      <w:proofErr w:type="spellStart"/>
      <w:r w:rsidRPr="00D60DC8">
        <w:rPr>
          <w:rFonts w:eastAsia="Aptos"/>
          <w:i/>
          <w:iCs/>
        </w:rPr>
        <w:t>Activities</w:t>
      </w:r>
      <w:proofErr w:type="spellEnd"/>
      <w:r>
        <w:rPr>
          <w:rFonts w:eastAsia="Aptos"/>
        </w:rPr>
        <w:t>), attiecīgi tas norāda</w:t>
      </w:r>
      <w:r w:rsidR="008D3030">
        <w:rPr>
          <w:rFonts w:eastAsia="Aptos"/>
        </w:rPr>
        <w:t>,</w:t>
      </w:r>
      <w:r>
        <w:rPr>
          <w:rFonts w:eastAsia="Aptos"/>
        </w:rPr>
        <w:t xml:space="preserve"> cik lielā mērā cilvēki izvēlas turpināt būt fiziski aktīvi.</w:t>
      </w:r>
    </w:p>
    <w:p w14:paraId="004E38C7" w14:textId="1F1D7CB0" w:rsidR="007111A2" w:rsidRDefault="007111A2" w:rsidP="007111A2">
      <w:pPr>
        <w:spacing w:before="120" w:after="120"/>
        <w:ind w:firstLine="720"/>
        <w:jc w:val="both"/>
        <w:rPr>
          <w:lang w:eastAsia="en-US"/>
        </w:rPr>
      </w:pPr>
      <w:r w:rsidRPr="00676016">
        <w:rPr>
          <w:lang w:eastAsia="en-US"/>
        </w:rPr>
        <w:t xml:space="preserve">Savukārt attiecībā uz politikas rezultatīvo rādītāju “Sporta veidi, kuros tiek īstenotas valsts finansētas profesionālās ievirzes sporta izglītības programmas (skaits)” </w:t>
      </w:r>
      <w:r>
        <w:rPr>
          <w:lang w:eastAsia="en-US"/>
        </w:rPr>
        <w:t xml:space="preserve">FM </w:t>
      </w:r>
      <w:r w:rsidR="008D3030">
        <w:rPr>
          <w:lang w:eastAsia="en-US"/>
        </w:rPr>
        <w:t>secina</w:t>
      </w:r>
      <w:r w:rsidRPr="00676016">
        <w:rPr>
          <w:lang w:eastAsia="en-US"/>
        </w:rPr>
        <w:t>, ka, ņemot vērā politikas rezultatīv</w:t>
      </w:r>
      <w:r>
        <w:rPr>
          <w:lang w:eastAsia="en-US"/>
        </w:rPr>
        <w:t>ā</w:t>
      </w:r>
      <w:r w:rsidRPr="00676016">
        <w:rPr>
          <w:lang w:eastAsia="en-US"/>
        </w:rPr>
        <w:t xml:space="preserve"> rādītāj</w:t>
      </w:r>
      <w:r>
        <w:rPr>
          <w:lang w:eastAsia="en-US"/>
        </w:rPr>
        <w:t>a</w:t>
      </w:r>
      <w:r w:rsidRPr="00676016">
        <w:rPr>
          <w:lang w:eastAsia="en-US"/>
        </w:rPr>
        <w:t xml:space="preserve"> izpildes dinamiku, apšaubāma plāna 2024.</w:t>
      </w:r>
      <w:r>
        <w:rPr>
          <w:lang w:eastAsia="en-US"/>
        </w:rPr>
        <w:t> </w:t>
      </w:r>
      <w:r w:rsidRPr="00676016">
        <w:rPr>
          <w:lang w:eastAsia="en-US"/>
        </w:rPr>
        <w:t>gadam sasniegšana.</w:t>
      </w:r>
    </w:p>
    <w:p w14:paraId="53E4DFDE" w14:textId="42574488" w:rsidR="007111A2" w:rsidRPr="008D3030" w:rsidRDefault="007111A2" w:rsidP="007111A2">
      <w:pPr>
        <w:ind w:firstLine="720"/>
        <w:jc w:val="both"/>
        <w:rPr>
          <w:rFonts w:eastAsiaTheme="minorHAnsi"/>
        </w:rPr>
      </w:pPr>
      <w:r w:rsidRPr="008D3030">
        <w:t xml:space="preserve">IZM </w:t>
      </w:r>
      <w:r w:rsidR="008D3030" w:rsidRPr="008D3030">
        <w:t>inform</w:t>
      </w:r>
      <w:r w:rsidR="00FE282A">
        <w:t>ē</w:t>
      </w:r>
      <w:r w:rsidRPr="008D3030">
        <w:t xml:space="preserve">, ka </w:t>
      </w:r>
      <w:r w:rsidRPr="008D3030">
        <w:rPr>
          <w:lang w:eastAsia="en-US"/>
        </w:rPr>
        <w:t xml:space="preserve">politikas rezultatīvo rādītāju “Sporta veidi, kuros tiek īstenotas valsts finansētas profesionālās ievirzes sporta izglītības programmas (skaits)” </w:t>
      </w:r>
      <w:r w:rsidRPr="008D3030">
        <w:t>var pārskatīt, piemēram, aizstājot ar “</w:t>
      </w:r>
      <w:r w:rsidRPr="008D3030">
        <w:rPr>
          <w:rFonts w:eastAsia="Verdana"/>
        </w:rPr>
        <w:t>Izglītojamo skaits profesionālās ievirzes sporta izglītības iestādēs, kas apgūst profesionālās ievirzes sporta izglītības programmas”, nosakot, ka 2021.</w:t>
      </w:r>
      <w:r w:rsidR="008D3030">
        <w:rPr>
          <w:rFonts w:eastAsia="Verdana"/>
        </w:rPr>
        <w:t> </w:t>
      </w:r>
      <w:r w:rsidRPr="008D3030">
        <w:rPr>
          <w:rFonts w:eastAsia="Verdana"/>
        </w:rPr>
        <w:t>gadā ir 44 695 izglītojamie</w:t>
      </w:r>
      <w:r w:rsidRPr="008D3030">
        <w:rPr>
          <w:rFonts w:eastAsia="Arial"/>
        </w:rPr>
        <w:t xml:space="preserve">, </w:t>
      </w:r>
      <w:r w:rsidRPr="008D3030">
        <w:rPr>
          <w:rFonts w:eastAsia="Verdana"/>
        </w:rPr>
        <w:t xml:space="preserve">2024. gadā </w:t>
      </w:r>
      <w:r w:rsidR="008D3030">
        <w:rPr>
          <w:rFonts w:eastAsia="Verdana"/>
        </w:rPr>
        <w:t>–</w:t>
      </w:r>
      <w:r w:rsidRPr="008D3030">
        <w:rPr>
          <w:rFonts w:eastAsia="Verdana"/>
        </w:rPr>
        <w:t xml:space="preserve"> 46 </w:t>
      </w:r>
      <w:r w:rsidR="0034798F">
        <w:rPr>
          <w:rFonts w:eastAsia="Verdana"/>
        </w:rPr>
        <w:t>0</w:t>
      </w:r>
      <w:r w:rsidRPr="008D3030">
        <w:rPr>
          <w:rFonts w:eastAsia="Verdana"/>
        </w:rPr>
        <w:t xml:space="preserve">00 izglītojamie, 2027. gadā </w:t>
      </w:r>
      <w:r w:rsidR="008D3030">
        <w:rPr>
          <w:rFonts w:eastAsia="Verdana"/>
        </w:rPr>
        <w:t>–</w:t>
      </w:r>
      <w:r w:rsidRPr="008D3030">
        <w:rPr>
          <w:rFonts w:eastAsia="Verdana"/>
        </w:rPr>
        <w:t xml:space="preserve"> 47 500 izglītojamie.</w:t>
      </w:r>
    </w:p>
    <w:p w14:paraId="0E6D1C9F" w14:textId="77777777" w:rsidR="007111A2" w:rsidRDefault="007111A2" w:rsidP="007111A2">
      <w:pPr>
        <w:jc w:val="both"/>
        <w:rPr>
          <w:rFonts w:eastAsia="Aptos"/>
        </w:rPr>
      </w:pPr>
    </w:p>
    <w:p w14:paraId="34EE98DF" w14:textId="77777777" w:rsidR="007111A2" w:rsidRDefault="007111A2" w:rsidP="007111A2">
      <w:pPr>
        <w:jc w:val="center"/>
        <w:rPr>
          <w:b/>
          <w:bCs/>
          <w:i/>
          <w:iCs/>
          <w:u w:val="single"/>
          <w:lang w:eastAsia="en-US"/>
        </w:rPr>
      </w:pPr>
      <w:r w:rsidRPr="00A20DFC">
        <w:rPr>
          <w:b/>
          <w:bCs/>
          <w:i/>
          <w:iCs/>
          <w:u w:val="single"/>
          <w:lang w:eastAsia="en-US"/>
        </w:rPr>
        <w:t>Jaunatnes politikas īstenošana</w:t>
      </w:r>
    </w:p>
    <w:p w14:paraId="406B68B2" w14:textId="77777777" w:rsidR="007111A2" w:rsidRDefault="007111A2" w:rsidP="007111A2">
      <w:pPr>
        <w:rPr>
          <w:b/>
          <w:bCs/>
          <w:i/>
          <w:iCs/>
          <w:lang w:eastAsia="en-US"/>
        </w:rPr>
      </w:pPr>
      <w:r w:rsidRPr="00243B4C">
        <w:rPr>
          <w:noProof/>
          <w:szCs w:val="28"/>
        </w:rPr>
        <mc:AlternateContent>
          <mc:Choice Requires="wpg">
            <w:drawing>
              <wp:anchor distT="0" distB="0" distL="114300" distR="114300" simplePos="0" relativeHeight="251957248" behindDoc="0" locked="0" layoutInCell="1" allowOverlap="1" wp14:anchorId="49549452" wp14:editId="458B036F">
                <wp:simplePos x="0" y="0"/>
                <wp:positionH relativeFrom="margin">
                  <wp:posOffset>-76835</wp:posOffset>
                </wp:positionH>
                <wp:positionV relativeFrom="paragraph">
                  <wp:posOffset>55245</wp:posOffset>
                </wp:positionV>
                <wp:extent cx="5867359" cy="1591239"/>
                <wp:effectExtent l="0" t="0" r="635" b="9525"/>
                <wp:wrapNone/>
                <wp:docPr id="1868802773" name="Group 11"/>
                <wp:cNvGraphicFramePr/>
                <a:graphic xmlns:a="http://schemas.openxmlformats.org/drawingml/2006/main">
                  <a:graphicData uri="http://schemas.microsoft.com/office/word/2010/wordprocessingGroup">
                    <wpg:wgp>
                      <wpg:cNvGrpSpPr/>
                      <wpg:grpSpPr>
                        <a:xfrm>
                          <a:off x="0" y="0"/>
                          <a:ext cx="5867359" cy="1591239"/>
                          <a:chOff x="-8890" y="-26574"/>
                          <a:chExt cx="821690" cy="1394018"/>
                        </a:xfrm>
                      </wpg:grpSpPr>
                      <wps:wsp>
                        <wps:cNvPr id="280491224"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26673148" name="TextBox 13"/>
                        <wps:cNvSpPr txBox="1"/>
                        <wps:spPr>
                          <a:xfrm>
                            <a:off x="-8890" y="9463"/>
                            <a:ext cx="812800" cy="1357981"/>
                          </a:xfrm>
                          <a:prstGeom prst="rect">
                            <a:avLst/>
                          </a:prstGeom>
                        </wps:spPr>
                        <wps:txbx>
                          <w:txbxContent>
                            <w:p w14:paraId="5762B775" w14:textId="77777777" w:rsidR="007111A2" w:rsidRDefault="007111A2" w:rsidP="007111A2">
                              <w:pPr>
                                <w:ind w:left="142"/>
                                <w:jc w:val="both"/>
                                <w:rPr>
                                  <w:lang w:eastAsia="en-US"/>
                                </w:rPr>
                              </w:pPr>
                              <w:r w:rsidRPr="00F64441">
                                <w:rPr>
                                  <w:b/>
                                  <w:bCs/>
                                  <w:lang w:eastAsia="en-US"/>
                                </w:rPr>
                                <w:t>Politikas mērķi:</w:t>
                              </w:r>
                              <w:r w:rsidRPr="00CC01FD">
                                <w:rPr>
                                  <w:b/>
                                  <w:bCs/>
                                  <w:lang w:eastAsia="en-US"/>
                                </w:rPr>
                                <w:t xml:space="preserve"> </w:t>
                              </w:r>
                            </w:p>
                            <w:p w14:paraId="0124E8E3" w14:textId="77777777" w:rsidR="007111A2" w:rsidRPr="00A20DFC" w:rsidRDefault="007111A2" w:rsidP="00DF6B3F">
                              <w:pPr>
                                <w:numPr>
                                  <w:ilvl w:val="0"/>
                                  <w:numId w:val="7"/>
                                </w:numPr>
                                <w:jc w:val="both"/>
                                <w:rPr>
                                  <w:lang w:eastAsia="en-US"/>
                                </w:rPr>
                              </w:pPr>
                              <w:r w:rsidRPr="00A20DFC">
                                <w:rPr>
                                  <w:lang w:eastAsia="en-US"/>
                                </w:rPr>
                                <w:t>sniegt atbalstu jauniešu personīgajai attīstībai un stiprināt viņu līdzdalību visās dzīves jomās;</w:t>
                              </w:r>
                            </w:p>
                            <w:p w14:paraId="00070231" w14:textId="77777777" w:rsidR="007111A2" w:rsidRPr="00A20DFC" w:rsidRDefault="007111A2" w:rsidP="00DF6B3F">
                              <w:pPr>
                                <w:numPr>
                                  <w:ilvl w:val="0"/>
                                  <w:numId w:val="7"/>
                                </w:numPr>
                                <w:jc w:val="both"/>
                                <w:rPr>
                                  <w:lang w:eastAsia="en-US"/>
                                </w:rPr>
                              </w:pPr>
                              <w:r w:rsidRPr="00A20DFC">
                                <w:rPr>
                                  <w:lang w:eastAsia="en-US"/>
                                </w:rPr>
                                <w:t>uzlabot jauniešu sociālo un emocionālo labklājību, radot apstākļus, kas ļaus jauniešiem apgūt patstāvīgai dzīvei un darba tirgum nepieciešamās prasmes un īstenot savu potenciālu;</w:t>
                              </w:r>
                            </w:p>
                            <w:p w14:paraId="27EBCE59" w14:textId="010F8169" w:rsidR="007111A2" w:rsidRPr="00A20DFC" w:rsidRDefault="007111A2" w:rsidP="00DF6B3F">
                              <w:pPr>
                                <w:numPr>
                                  <w:ilvl w:val="0"/>
                                  <w:numId w:val="7"/>
                                </w:numPr>
                                <w:jc w:val="both"/>
                                <w:rPr>
                                  <w:i/>
                                  <w:iCs/>
                                  <w:lang w:eastAsia="en-US"/>
                                </w:rPr>
                              </w:pPr>
                              <w:r w:rsidRPr="00A20DFC">
                                <w:rPr>
                                  <w:lang w:eastAsia="en-US"/>
                                </w:rPr>
                                <w:t xml:space="preserve">veicināt vienlīdzīgas iespējas un pieejas visiem jauniešiem, kā arī mazināt neiecietību </w:t>
                              </w:r>
                              <w:r w:rsidRPr="00A20DFC">
                                <w:rPr>
                                  <w:i/>
                                  <w:iCs/>
                                  <w:lang w:eastAsia="en-US"/>
                                </w:rPr>
                                <w:t>/ Bērnu, jaunatnes un ģimenes pamatnostādnes 2021. – 2027. gadam</w:t>
                              </w:r>
                            </w:p>
                            <w:p w14:paraId="1C57E251" w14:textId="77777777" w:rsidR="007111A2" w:rsidRPr="00A20DFC" w:rsidRDefault="007111A2" w:rsidP="007111A2">
                              <w:pPr>
                                <w:ind w:left="142"/>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9549452" id="_x0000_s1136" style="position:absolute;margin-left:-6.05pt;margin-top:4.35pt;width:462pt;height:125.3pt;z-index:251957248;mso-position-horizontal-relative:margin;mso-width-relative:margin;mso-height-relative:margin" coordorigin="-88,-265" coordsize="8216,13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">
                <v:shape id="Freeform 12" o:spid="_x0000_s1137"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38" type="#_x0000_t202" style="position:absolute;left:-88;top:94;width:8127;height:13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" filled="f" stroked="f">
                  <v:textbox inset="4pt,4pt,4pt,4pt">
                    <w:txbxContent>
                      <w:p w14:paraId="5762B775" w14:textId="77777777" w:rsidR="007111A2" w:rsidRDefault="007111A2" w:rsidP="007111A2">
                        <w:pPr>
                          <w:ind w:left="142"/>
                          <w:jc w:val="both"/>
                          <w:rPr>
                            <w:lang w:eastAsia="en-US"/>
                          </w:rPr>
                        </w:pPr>
                        <w:r w:rsidRPr="00F64441">
                          <w:rPr>
                            <w:b/>
                            <w:bCs/>
                            <w:lang w:eastAsia="en-US"/>
                          </w:rPr>
                          <w:t>Politikas mērķi:</w:t>
                        </w:r>
                        <w:r w:rsidRPr="00CC01FD">
                          <w:rPr>
                            <w:b/>
                            <w:bCs/>
                            <w:lang w:eastAsia="en-US"/>
                          </w:rPr>
                          <w:t xml:space="preserve"> </w:t>
                        </w:r>
                      </w:p>
                      <w:p w14:paraId="0124E8E3" w14:textId="77777777" w:rsidR="007111A2" w:rsidRPr="00A20DFC" w:rsidRDefault="007111A2" w:rsidP="00DF6B3F">
                        <w:pPr>
                          <w:numPr>
                            <w:ilvl w:val="0"/>
                            <w:numId w:val="7"/>
                          </w:numPr>
                          <w:jc w:val="both"/>
                          <w:rPr>
                            <w:lang w:eastAsia="en-US"/>
                          </w:rPr>
                        </w:pPr>
                        <w:r w:rsidRPr="00A20DFC">
                          <w:rPr>
                            <w:lang w:eastAsia="en-US"/>
                          </w:rPr>
                          <w:t>sniegt atbalstu jauniešu personīgajai attīstībai un stiprināt viņu līdzdalību visās dzīves jomās;</w:t>
                        </w:r>
                      </w:p>
                      <w:p w14:paraId="00070231" w14:textId="77777777" w:rsidR="007111A2" w:rsidRPr="00A20DFC" w:rsidRDefault="007111A2" w:rsidP="00DF6B3F">
                        <w:pPr>
                          <w:numPr>
                            <w:ilvl w:val="0"/>
                            <w:numId w:val="7"/>
                          </w:numPr>
                          <w:jc w:val="both"/>
                          <w:rPr>
                            <w:lang w:eastAsia="en-US"/>
                          </w:rPr>
                        </w:pPr>
                        <w:r w:rsidRPr="00A20DFC">
                          <w:rPr>
                            <w:lang w:eastAsia="en-US"/>
                          </w:rPr>
                          <w:t>uzlabot jauniešu sociālo un emocionālo labklājību, radot apstākļus, kas ļaus jauniešiem apgūt patstāvīgai dzīvei un darba tirgum nepieciešamās prasmes un īstenot savu potenciālu;</w:t>
                        </w:r>
                      </w:p>
                      <w:p w14:paraId="27EBCE59" w14:textId="010F8169" w:rsidR="007111A2" w:rsidRPr="00A20DFC" w:rsidRDefault="007111A2" w:rsidP="00DF6B3F">
                        <w:pPr>
                          <w:numPr>
                            <w:ilvl w:val="0"/>
                            <w:numId w:val="7"/>
                          </w:numPr>
                          <w:jc w:val="both"/>
                          <w:rPr>
                            <w:i/>
                            <w:iCs/>
                            <w:lang w:eastAsia="en-US"/>
                          </w:rPr>
                        </w:pPr>
                        <w:r w:rsidRPr="00A20DFC">
                          <w:rPr>
                            <w:lang w:eastAsia="en-US"/>
                          </w:rPr>
                          <w:t xml:space="preserve">veicināt vienlīdzīgas iespējas un pieejas visiem jauniešiem, kā arī mazināt neiecietību </w:t>
                        </w:r>
                        <w:r w:rsidRPr="00A20DFC">
                          <w:rPr>
                            <w:i/>
                            <w:iCs/>
                            <w:lang w:eastAsia="en-US"/>
                          </w:rPr>
                          <w:t>/ Bērnu, jaunatnes un ģimenes pamatnostādnes 2021. – 2027. gadam</w:t>
                        </w:r>
                      </w:p>
                      <w:p w14:paraId="1C57E251" w14:textId="77777777" w:rsidR="007111A2" w:rsidRPr="00A20DFC" w:rsidRDefault="007111A2" w:rsidP="007111A2">
                        <w:pPr>
                          <w:ind w:left="142"/>
                          <w:jc w:val="both"/>
                          <w:rPr>
                            <w:i/>
                            <w:iCs/>
                            <w:lang w:eastAsia="en-US"/>
                          </w:rPr>
                        </w:pPr>
                      </w:p>
                    </w:txbxContent>
                  </v:textbox>
                </v:shape>
                <w10:wrap anchorx="margin"/>
              </v:group>
            </w:pict>
          </mc:Fallback>
        </mc:AlternateContent>
      </w:r>
    </w:p>
    <w:p w14:paraId="739C4BA7" w14:textId="77777777" w:rsidR="007111A2" w:rsidRDefault="007111A2" w:rsidP="007111A2">
      <w:pPr>
        <w:rPr>
          <w:b/>
          <w:bCs/>
          <w:lang w:eastAsia="en-US"/>
        </w:rPr>
      </w:pPr>
    </w:p>
    <w:p w14:paraId="4E0F4173"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3A4EB551" w14:textId="77777777" w:rsidR="007111A2" w:rsidRDefault="007111A2" w:rsidP="007111A2">
      <w:pPr>
        <w:rPr>
          <w:szCs w:val="28"/>
        </w:rPr>
      </w:pPr>
    </w:p>
    <w:p w14:paraId="788EA469" w14:textId="77777777" w:rsidR="007111A2" w:rsidRDefault="007111A2" w:rsidP="007111A2">
      <w:pPr>
        <w:rPr>
          <w:szCs w:val="28"/>
        </w:rPr>
      </w:pPr>
    </w:p>
    <w:p w14:paraId="134654FF" w14:textId="77777777" w:rsidR="007111A2" w:rsidRDefault="007111A2" w:rsidP="007111A2">
      <w:pPr>
        <w:rPr>
          <w:szCs w:val="28"/>
        </w:rPr>
      </w:pPr>
    </w:p>
    <w:p w14:paraId="0C377010" w14:textId="77777777" w:rsidR="007111A2" w:rsidRDefault="007111A2" w:rsidP="007111A2">
      <w:pPr>
        <w:rPr>
          <w:szCs w:val="28"/>
        </w:rPr>
      </w:pPr>
    </w:p>
    <w:p w14:paraId="45D2DCD8" w14:textId="77777777" w:rsidR="007111A2" w:rsidRDefault="007111A2" w:rsidP="007111A2">
      <w:pPr>
        <w:rPr>
          <w:szCs w:val="28"/>
        </w:rPr>
      </w:pPr>
    </w:p>
    <w:p w14:paraId="456F2BCD" w14:textId="77777777" w:rsidR="007111A2" w:rsidRDefault="007111A2" w:rsidP="007111A2">
      <w:pPr>
        <w:rPr>
          <w:szCs w:val="28"/>
        </w:rPr>
      </w:pPr>
    </w:p>
    <w:p w14:paraId="54F02F70" w14:textId="77777777" w:rsidR="007111A2" w:rsidRDefault="007111A2" w:rsidP="007111A2">
      <w:pPr>
        <w:rPr>
          <w:szCs w:val="28"/>
        </w:rPr>
      </w:pPr>
    </w:p>
    <w:p w14:paraId="1D58BEF8" w14:textId="77777777" w:rsidR="007111A2" w:rsidRDefault="007111A2" w:rsidP="007111A2">
      <w:pPr>
        <w:rPr>
          <w:szCs w:val="28"/>
        </w:rPr>
      </w:pPr>
    </w:p>
    <w:p w14:paraId="70A2FD6B" w14:textId="77777777" w:rsidR="007111A2" w:rsidRDefault="007111A2" w:rsidP="007111A2">
      <w:pPr>
        <w:rPr>
          <w:szCs w:val="28"/>
        </w:rPr>
      </w:pPr>
    </w:p>
    <w:p w14:paraId="37E0DD18" w14:textId="25424873" w:rsidR="007111A2" w:rsidRPr="005F5511" w:rsidRDefault="007111A2" w:rsidP="007111A2">
      <w:pPr>
        <w:spacing w:after="120"/>
        <w:jc w:val="center"/>
        <w:rPr>
          <w:lang w:eastAsia="en-US"/>
        </w:rPr>
      </w:pPr>
      <w:r w:rsidRPr="00022378">
        <w:rPr>
          <w:noProof/>
          <w:szCs w:val="28"/>
        </w:rPr>
        <w:drawing>
          <wp:anchor distT="0" distB="0" distL="114300" distR="114300" simplePos="0" relativeHeight="251958272" behindDoc="0" locked="0" layoutInCell="1" allowOverlap="1" wp14:anchorId="1D44D2C3" wp14:editId="7456338A">
            <wp:simplePos x="0" y="0"/>
            <wp:positionH relativeFrom="column">
              <wp:posOffset>-13335</wp:posOffset>
            </wp:positionH>
            <wp:positionV relativeFrom="paragraph">
              <wp:posOffset>337820</wp:posOffset>
            </wp:positionV>
            <wp:extent cx="2790825" cy="1854835"/>
            <wp:effectExtent l="0" t="0" r="0" b="0"/>
            <wp:wrapSquare wrapText="bothSides"/>
            <wp:docPr id="1018420036" name="Chart 1">
              <a:extLst xmlns:a="http://schemas.openxmlformats.org/drawingml/2006/main">
                <a:ext uri="{FF2B5EF4-FFF2-40B4-BE49-F238E27FC236}">
                  <a16:creationId xmlns:a16="http://schemas.microsoft.com/office/drawing/2014/main" id="{A7A65FE2-1671-7B61-9966-DD9BC4724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88EB8DC" w14:textId="77777777" w:rsidR="007111A2" w:rsidRDefault="007111A2" w:rsidP="007111A2">
      <w:pPr>
        <w:spacing w:after="120"/>
        <w:ind w:left="-284" w:firstLine="720"/>
        <w:jc w:val="both"/>
        <w:rPr>
          <w:szCs w:val="28"/>
        </w:rPr>
      </w:pPr>
    </w:p>
    <w:p w14:paraId="2656B347" w14:textId="77777777" w:rsidR="007111A2" w:rsidRDefault="007111A2" w:rsidP="007111A2">
      <w:pPr>
        <w:spacing w:after="120"/>
        <w:ind w:left="-284" w:firstLine="720"/>
        <w:jc w:val="both"/>
        <w:rPr>
          <w:szCs w:val="28"/>
        </w:rPr>
      </w:pPr>
    </w:p>
    <w:p w14:paraId="67287F16" w14:textId="77777777" w:rsidR="007111A2" w:rsidRDefault="007111A2" w:rsidP="007111A2">
      <w:pPr>
        <w:spacing w:after="120"/>
        <w:ind w:left="-284" w:firstLine="720"/>
        <w:jc w:val="both"/>
        <w:rPr>
          <w:szCs w:val="28"/>
        </w:rPr>
      </w:pPr>
    </w:p>
    <w:p w14:paraId="17A05619" w14:textId="77777777" w:rsidR="007111A2" w:rsidRDefault="007111A2" w:rsidP="007111A2">
      <w:pPr>
        <w:spacing w:after="120"/>
        <w:ind w:left="-284" w:firstLine="720"/>
        <w:jc w:val="both"/>
        <w:rPr>
          <w:szCs w:val="28"/>
        </w:rPr>
      </w:pPr>
    </w:p>
    <w:p w14:paraId="7D13AE28" w14:textId="77777777" w:rsidR="007111A2" w:rsidRDefault="007111A2" w:rsidP="007111A2">
      <w:pPr>
        <w:spacing w:after="120"/>
        <w:ind w:left="-284" w:firstLine="720"/>
        <w:jc w:val="both"/>
        <w:rPr>
          <w:szCs w:val="28"/>
        </w:rPr>
      </w:pPr>
    </w:p>
    <w:p w14:paraId="770D33C2" w14:textId="77777777" w:rsidR="007111A2" w:rsidRDefault="007111A2" w:rsidP="007111A2">
      <w:pPr>
        <w:spacing w:after="120"/>
        <w:ind w:left="-284" w:firstLine="720"/>
        <w:jc w:val="both"/>
        <w:rPr>
          <w:szCs w:val="28"/>
        </w:rPr>
      </w:pPr>
    </w:p>
    <w:p w14:paraId="79D81FB8" w14:textId="33AD21DF" w:rsidR="007111A2" w:rsidRDefault="007111A2" w:rsidP="008D3030">
      <w:pPr>
        <w:spacing w:after="120"/>
        <w:ind w:left="-142" w:firstLine="720"/>
        <w:jc w:val="both"/>
        <w:rPr>
          <w:szCs w:val="28"/>
        </w:rPr>
      </w:pPr>
      <w:r w:rsidRPr="00C0356C">
        <w:rPr>
          <w:szCs w:val="28"/>
        </w:rPr>
        <w:t xml:space="preserve">Politikas un resursu vadības kartes </w:t>
      </w:r>
      <w:r>
        <w:rPr>
          <w:szCs w:val="28"/>
        </w:rPr>
        <w:t>“</w:t>
      </w:r>
      <w:r w:rsidRPr="00022378">
        <w:rPr>
          <w:szCs w:val="28"/>
        </w:rPr>
        <w:t>Jaunatnes politikas īstenošana</w:t>
      </w:r>
      <w:r>
        <w:rPr>
          <w:szCs w:val="28"/>
        </w:rPr>
        <w:t>”</w:t>
      </w:r>
      <w:r w:rsidRPr="00C0356C">
        <w:rPr>
          <w:szCs w:val="28"/>
        </w:rPr>
        <w:t xml:space="preserve"> </w:t>
      </w:r>
      <w:r w:rsidRPr="00DB3973">
        <w:rPr>
          <w:szCs w:val="28"/>
        </w:rPr>
        <w:t>izdevum</w:t>
      </w:r>
      <w:r>
        <w:rPr>
          <w:szCs w:val="28"/>
        </w:rPr>
        <w:t>u dinamikā vērojama</w:t>
      </w:r>
      <w:r w:rsidRPr="00DB3973">
        <w:rPr>
          <w:szCs w:val="28"/>
        </w:rPr>
        <w:t xml:space="preserve"> pieauguš</w:t>
      </w:r>
      <w:r>
        <w:rPr>
          <w:szCs w:val="28"/>
        </w:rPr>
        <w:t>a tendence</w:t>
      </w:r>
      <w:r w:rsidRPr="00DB3973">
        <w:rPr>
          <w:szCs w:val="28"/>
        </w:rPr>
        <w:t>.</w:t>
      </w:r>
      <w:r>
        <w:rPr>
          <w:szCs w:val="28"/>
        </w:rPr>
        <w:t xml:space="preserve"> </w:t>
      </w:r>
      <w:r w:rsidRPr="00022378">
        <w:rPr>
          <w:szCs w:val="28"/>
        </w:rPr>
        <w:t>Izdevumu pieaugums no 2022.</w:t>
      </w:r>
      <w:r>
        <w:rPr>
          <w:szCs w:val="28"/>
        </w:rPr>
        <w:t> </w:t>
      </w:r>
      <w:r w:rsidRPr="00022378">
        <w:rPr>
          <w:szCs w:val="28"/>
        </w:rPr>
        <w:t xml:space="preserve">gada skaidrojams ar ES programmas </w:t>
      </w:r>
      <w:proofErr w:type="spellStart"/>
      <w:r w:rsidRPr="00022378">
        <w:rPr>
          <w:szCs w:val="28"/>
        </w:rPr>
        <w:t>Erasmus</w:t>
      </w:r>
      <w:proofErr w:type="spellEnd"/>
      <w:r w:rsidRPr="00022378">
        <w:rPr>
          <w:szCs w:val="28"/>
        </w:rPr>
        <w:t>+ finansējumu projektu un pasākumu īstenošanu un Eiropas Solidaritātes Korpusa programmu īstenošanu.</w:t>
      </w:r>
      <w:r>
        <w:rPr>
          <w:szCs w:val="28"/>
        </w:rPr>
        <w:t xml:space="preserve"> </w:t>
      </w:r>
    </w:p>
    <w:p w14:paraId="5517B281" w14:textId="77777777" w:rsidR="007111A2" w:rsidRDefault="007111A2" w:rsidP="008D3030">
      <w:pPr>
        <w:spacing w:after="120"/>
        <w:ind w:left="-142"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022378">
        <w:rPr>
          <w:szCs w:val="28"/>
        </w:rPr>
        <w:t>Jaunatnes politikas īstenošana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pieci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9F8F451" w14:textId="77777777" w:rsidR="008D3030" w:rsidRDefault="008D3030" w:rsidP="008D3030">
      <w:pPr>
        <w:spacing w:after="120"/>
        <w:ind w:left="-142" w:firstLine="720"/>
        <w:jc w:val="both"/>
        <w:rPr>
          <w:rFonts w:eastAsiaTheme="minorHAnsi"/>
          <w:lang w:eastAsia="en-US"/>
        </w:rPr>
      </w:pPr>
    </w:p>
    <w:p w14:paraId="7345C449" w14:textId="77777777" w:rsidR="008D3030" w:rsidRDefault="008D3030" w:rsidP="008D3030">
      <w:pPr>
        <w:spacing w:after="120"/>
        <w:ind w:left="-142" w:firstLine="720"/>
        <w:jc w:val="both"/>
        <w:rPr>
          <w:szCs w:val="28"/>
        </w:rPr>
        <w:sectPr w:rsidR="008D3030" w:rsidSect="007111A2">
          <w:type w:val="continuous"/>
          <w:pgSz w:w="11906" w:h="16838"/>
          <w:pgMar w:top="1134" w:right="1134" w:bottom="1134" w:left="1701" w:header="709" w:footer="709" w:gutter="0"/>
          <w:cols w:num="2" w:space="287"/>
          <w:docGrid w:linePitch="360"/>
        </w:sectPr>
      </w:pPr>
    </w:p>
    <w:p w14:paraId="56881AD5" w14:textId="1C780080" w:rsidR="007111A2" w:rsidRPr="005F0DC5" w:rsidRDefault="007111A2" w:rsidP="007111A2">
      <w:pPr>
        <w:spacing w:before="240"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29.</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825"/>
        <w:gridCol w:w="565"/>
        <w:gridCol w:w="547"/>
        <w:gridCol w:w="530"/>
        <w:gridCol w:w="422"/>
        <w:gridCol w:w="550"/>
        <w:gridCol w:w="558"/>
        <w:gridCol w:w="559"/>
        <w:gridCol w:w="422"/>
        <w:gridCol w:w="552"/>
        <w:gridCol w:w="422"/>
        <w:gridCol w:w="556"/>
        <w:gridCol w:w="543"/>
      </w:tblGrid>
      <w:tr w:rsidR="007111A2" w:rsidRPr="00DC61EE" w14:paraId="67317150" w14:textId="77777777" w:rsidTr="00BD3841">
        <w:trPr>
          <w:trHeight w:val="25"/>
        </w:trPr>
        <w:tc>
          <w:tcPr>
            <w:tcW w:w="1561"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7A3006"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Politikas rezultatīvie rādītāji</w:t>
            </w: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913D6E" w14:textId="77777777" w:rsidR="007111A2" w:rsidRPr="00DC61EE" w:rsidRDefault="007111A2" w:rsidP="00BD3841">
            <w:pPr>
              <w:jc w:val="center"/>
              <w:rPr>
                <w:rFonts w:eastAsia="Times New Roman"/>
                <w:sz w:val="18"/>
                <w:szCs w:val="18"/>
                <w:lang w:eastAsia="lv-LV"/>
              </w:rPr>
            </w:pPr>
            <w:r w:rsidRPr="00DC61EE">
              <w:rPr>
                <w:rFonts w:eastAsia="Verdana"/>
                <w:color w:val="000000"/>
                <w:kern w:val="24"/>
                <w:sz w:val="18"/>
                <w:szCs w:val="18"/>
                <w:lang w:eastAsia="lv-LV"/>
              </w:rPr>
              <w:t>2017</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EE8A58" w14:textId="77777777" w:rsidR="007111A2" w:rsidRPr="00DC61EE" w:rsidRDefault="007111A2" w:rsidP="00BD3841">
            <w:pPr>
              <w:jc w:val="center"/>
              <w:rPr>
                <w:rFonts w:eastAsia="Times New Roman"/>
                <w:sz w:val="18"/>
                <w:szCs w:val="18"/>
                <w:lang w:eastAsia="lv-LV"/>
              </w:rPr>
            </w:pPr>
            <w:r w:rsidRPr="00DC61EE">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3DFC4D" w14:textId="77777777" w:rsidR="007111A2" w:rsidRPr="00DC61EE" w:rsidRDefault="007111A2" w:rsidP="00BD3841">
            <w:pPr>
              <w:jc w:val="center"/>
              <w:rPr>
                <w:rFonts w:eastAsia="Times New Roman"/>
                <w:sz w:val="18"/>
                <w:szCs w:val="18"/>
                <w:lang w:eastAsia="lv-LV"/>
              </w:rPr>
            </w:pPr>
            <w:r w:rsidRPr="00DC61EE">
              <w:rPr>
                <w:rFonts w:eastAsia="Verdana"/>
                <w:color w:val="000000"/>
                <w:kern w:val="24"/>
                <w:sz w:val="18"/>
                <w:szCs w:val="18"/>
                <w:lang w:eastAsia="lv-LV"/>
              </w:rPr>
              <w:t>2019</w:t>
            </w:r>
          </w:p>
        </w:tc>
        <w:tc>
          <w:tcPr>
            <w:tcW w:w="53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0507DE"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2020</w:t>
            </w:r>
          </w:p>
        </w:tc>
        <w:tc>
          <w:tcPr>
            <w:tcW w:w="61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0B86B8"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2021</w:t>
            </w:r>
          </w:p>
        </w:tc>
        <w:tc>
          <w:tcPr>
            <w:tcW w:w="53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3C2E17"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2022</w:t>
            </w:r>
          </w:p>
        </w:tc>
        <w:tc>
          <w:tcPr>
            <w:tcW w:w="5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C0FBE7"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2023</w:t>
            </w:r>
          </w:p>
        </w:tc>
        <w:tc>
          <w:tcPr>
            <w:tcW w:w="30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8C94B2"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2024</w:t>
            </w:r>
          </w:p>
        </w:tc>
      </w:tr>
      <w:tr w:rsidR="007111A2" w:rsidRPr="00DC61EE" w14:paraId="3032DEAC" w14:textId="77777777" w:rsidTr="00BD3841">
        <w:trPr>
          <w:trHeight w:val="25"/>
        </w:trPr>
        <w:tc>
          <w:tcPr>
            <w:tcW w:w="1561" w:type="pct"/>
            <w:vMerge/>
            <w:tcBorders>
              <w:top w:val="single" w:sz="8" w:space="0" w:color="FFFFFF"/>
              <w:left w:val="single" w:sz="8" w:space="0" w:color="FFFFFF"/>
              <w:bottom w:val="single" w:sz="8" w:space="0" w:color="FFFFFF"/>
              <w:right w:val="single" w:sz="8" w:space="0" w:color="FFFFFF"/>
            </w:tcBorders>
            <w:vAlign w:val="center"/>
            <w:hideMark/>
          </w:tcPr>
          <w:p w14:paraId="6ED5059E" w14:textId="77777777" w:rsidR="007111A2" w:rsidRPr="00DC61EE" w:rsidRDefault="007111A2" w:rsidP="00BD3841">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456C64"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5C2B0B"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EC226E"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F1C349"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DD7B86"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D87968"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Plāns</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B65E54"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4D844D"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Plāns</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D931E5"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5C19AC"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Plāns</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51C283"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Izpilde</w:t>
            </w:r>
          </w:p>
        </w:tc>
        <w:tc>
          <w:tcPr>
            <w:tcW w:w="30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9FEC23"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Plāns</w:t>
            </w:r>
          </w:p>
        </w:tc>
      </w:tr>
      <w:tr w:rsidR="007111A2" w:rsidRPr="00DC61EE" w14:paraId="288B8675" w14:textId="77777777" w:rsidTr="00BD3841">
        <w:trPr>
          <w:trHeight w:val="336"/>
        </w:trPr>
        <w:tc>
          <w:tcPr>
            <w:tcW w:w="15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A952BCD" w14:textId="77777777" w:rsidR="007111A2" w:rsidRPr="00DC61EE" w:rsidRDefault="007111A2" w:rsidP="00BD3841">
            <w:pPr>
              <w:textAlignment w:val="bottom"/>
              <w:rPr>
                <w:rFonts w:eastAsia="Times New Roman"/>
                <w:sz w:val="18"/>
                <w:szCs w:val="18"/>
                <w:lang w:eastAsia="lv-LV"/>
              </w:rPr>
            </w:pPr>
            <w:r w:rsidRPr="00DC61EE">
              <w:rPr>
                <w:rFonts w:eastAsia="Verdana"/>
                <w:color w:val="000000"/>
                <w:kern w:val="24"/>
                <w:sz w:val="18"/>
                <w:szCs w:val="18"/>
                <w:lang w:eastAsia="lv-LV"/>
              </w:rPr>
              <w:t>15–24 gadus vecu personu īpatsvars, kuras nav iesaistītas izglītībā vai darba tirgū (NEET)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BE1D9B" w14:textId="77777777" w:rsidR="007111A2" w:rsidRPr="00DC61EE"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829DC0" w14:textId="77777777" w:rsidR="007111A2" w:rsidRPr="00DC61EE"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EA8B72"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7,9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F44CD7" w14:textId="77777777" w:rsidR="007111A2" w:rsidRPr="00DC61EE" w:rsidRDefault="007111A2" w:rsidP="00BD3841">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347EF7"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7,1</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F79FAD"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7,5</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B57070" w14:textId="77777777" w:rsidR="007111A2" w:rsidRPr="00DC61EE"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A74230"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7</w:t>
            </w:r>
          </w:p>
        </w:tc>
        <w:tc>
          <w:tcPr>
            <w:tcW w:w="30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3A332E8"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8,6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E4D7B4" w14:textId="77777777" w:rsidR="007111A2" w:rsidRPr="00DC61EE" w:rsidRDefault="007111A2" w:rsidP="00BD384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340408"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8,6</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8B997A"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6,5</w:t>
            </w:r>
          </w:p>
        </w:tc>
      </w:tr>
      <w:tr w:rsidR="007111A2" w:rsidRPr="00DC61EE" w14:paraId="6848CE92" w14:textId="77777777" w:rsidTr="00BD3841">
        <w:trPr>
          <w:trHeight w:val="448"/>
        </w:trPr>
        <w:tc>
          <w:tcPr>
            <w:tcW w:w="15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BB205A2" w14:textId="77777777" w:rsidR="007111A2" w:rsidRPr="00DC61EE" w:rsidRDefault="007111A2" w:rsidP="00BD3841">
            <w:pPr>
              <w:textAlignment w:val="bottom"/>
              <w:rPr>
                <w:rFonts w:eastAsia="Times New Roman"/>
                <w:sz w:val="18"/>
                <w:szCs w:val="18"/>
                <w:lang w:eastAsia="lv-LV"/>
              </w:rPr>
            </w:pPr>
            <w:r w:rsidRPr="00DC61EE">
              <w:rPr>
                <w:rFonts w:eastAsia="Verdana"/>
                <w:color w:val="000000"/>
                <w:kern w:val="24"/>
                <w:sz w:val="18"/>
                <w:szCs w:val="18"/>
                <w:lang w:eastAsia="lv-LV"/>
              </w:rPr>
              <w:t>Jauniešu īpatsvars, kuri augsti novērtē savas iespējas ietekmēt lēmumu pieņemšanu pašvaldībās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8EC422" w14:textId="77777777" w:rsidR="007111A2" w:rsidRPr="00DC61EE"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07339A" w14:textId="77777777" w:rsidR="007111A2" w:rsidRPr="00DC61EE"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538052" w14:textId="77777777" w:rsidR="007111A2" w:rsidRPr="00DC61EE"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6EC0C7" w14:textId="77777777" w:rsidR="007111A2" w:rsidRPr="00DC61EE" w:rsidRDefault="007111A2" w:rsidP="00BD3841">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E656D9"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8</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9ECAC0" w14:textId="77777777" w:rsidR="007111A2" w:rsidRPr="00DC61EE" w:rsidRDefault="007111A2" w:rsidP="00BD3841">
            <w:pPr>
              <w:rPr>
                <w:rFonts w:eastAsia="Times New Roman"/>
                <w:sz w:val="18"/>
                <w:szCs w:val="18"/>
                <w:lang w:eastAsia="lv-LV"/>
              </w:rPr>
            </w:pP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D514C6" w14:textId="77777777" w:rsidR="007111A2" w:rsidRPr="00DC61EE"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8AAE6C" w14:textId="77777777" w:rsidR="007111A2" w:rsidRPr="00DC61EE"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522B72"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596F75" w14:textId="77777777" w:rsidR="007111A2" w:rsidRPr="00DC61EE" w:rsidRDefault="007111A2" w:rsidP="00BD384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15BA70"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8</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9E484F"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12</w:t>
            </w:r>
          </w:p>
        </w:tc>
      </w:tr>
      <w:tr w:rsidR="007111A2" w:rsidRPr="00DC61EE" w14:paraId="28D0D772" w14:textId="77777777" w:rsidTr="00BD3841">
        <w:trPr>
          <w:trHeight w:val="371"/>
        </w:trPr>
        <w:tc>
          <w:tcPr>
            <w:tcW w:w="15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C29A901" w14:textId="77777777" w:rsidR="007111A2" w:rsidRPr="00DC61EE" w:rsidRDefault="007111A2" w:rsidP="00BD3841">
            <w:pPr>
              <w:textAlignment w:val="bottom"/>
              <w:rPr>
                <w:rFonts w:eastAsia="Times New Roman"/>
                <w:sz w:val="18"/>
                <w:szCs w:val="18"/>
                <w:lang w:eastAsia="lv-LV"/>
              </w:rPr>
            </w:pPr>
            <w:r w:rsidRPr="00DC61EE">
              <w:rPr>
                <w:rFonts w:eastAsia="Verdana"/>
                <w:color w:val="000000"/>
                <w:kern w:val="24"/>
                <w:sz w:val="18"/>
                <w:szCs w:val="18"/>
                <w:lang w:eastAsia="lv-LV"/>
              </w:rPr>
              <w:t>Jauniešu īpatsvars, kuri piedalās jauniešu centru aktivitātēs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456FC4" w14:textId="77777777" w:rsidR="007111A2" w:rsidRPr="00DC61EE" w:rsidRDefault="007111A2" w:rsidP="00BD3841">
            <w:pPr>
              <w:jc w:val="center"/>
              <w:rPr>
                <w:rFonts w:eastAsia="Times New Roman"/>
                <w:sz w:val="18"/>
                <w:szCs w:val="18"/>
                <w:lang w:eastAsia="lv-LV"/>
              </w:rPr>
            </w:pPr>
            <w:r w:rsidRPr="00DC61EE">
              <w:rPr>
                <w:rFonts w:eastAsia="Verdana"/>
                <w:b/>
                <w:bCs/>
                <w:color w:val="1F497D"/>
                <w:kern w:val="24"/>
                <w:sz w:val="18"/>
                <w:szCs w:val="18"/>
                <w:lang w:eastAsia="lv-LV"/>
              </w:rPr>
              <w:t>16</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DD9B55" w14:textId="77777777" w:rsidR="007111A2" w:rsidRPr="00DC61EE"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9CB95C" w14:textId="77777777" w:rsidR="007111A2" w:rsidRPr="00DC61EE"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7FE215" w14:textId="77777777" w:rsidR="007111A2" w:rsidRPr="00DC61EE" w:rsidRDefault="007111A2" w:rsidP="00BD3841">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10E311"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19</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E40029"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20</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E6EE8C" w14:textId="77777777" w:rsidR="007111A2" w:rsidRPr="00DC61EE"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5A5FE6"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21</w:t>
            </w:r>
          </w:p>
        </w:tc>
        <w:tc>
          <w:tcPr>
            <w:tcW w:w="30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A1E021A"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19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43698C" w14:textId="77777777" w:rsidR="007111A2" w:rsidRPr="00DC61EE" w:rsidRDefault="007111A2" w:rsidP="00BD384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35125A"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19</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0DCF27"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24</w:t>
            </w:r>
          </w:p>
        </w:tc>
      </w:tr>
      <w:tr w:rsidR="007111A2" w:rsidRPr="00DC61EE" w14:paraId="510A65C0" w14:textId="77777777" w:rsidTr="00BD3841">
        <w:trPr>
          <w:trHeight w:val="261"/>
        </w:trPr>
        <w:tc>
          <w:tcPr>
            <w:tcW w:w="15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EE606CE" w14:textId="77777777" w:rsidR="007111A2" w:rsidRPr="00DC61EE" w:rsidRDefault="007111A2" w:rsidP="00BD3841">
            <w:pPr>
              <w:textAlignment w:val="bottom"/>
              <w:rPr>
                <w:rFonts w:eastAsia="Times New Roman"/>
                <w:sz w:val="18"/>
                <w:szCs w:val="18"/>
                <w:lang w:eastAsia="lv-LV"/>
              </w:rPr>
            </w:pPr>
            <w:r w:rsidRPr="00DC61EE">
              <w:rPr>
                <w:rFonts w:eastAsia="Verdana"/>
                <w:color w:val="000000"/>
                <w:kern w:val="24"/>
                <w:sz w:val="18"/>
                <w:szCs w:val="18"/>
                <w:lang w:eastAsia="lv-LV"/>
              </w:rPr>
              <w:t>Pašvaldības, kurās ir jaunatnes lietu speciālists vai persona, kura veic darbu ar jaunatni, atbilstoši aktuālajam pašvaldību skaitam (skaits)</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9FF73D" w14:textId="77777777" w:rsidR="007111A2" w:rsidRPr="00DC61EE"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DC8FF0" w14:textId="77777777" w:rsidR="007111A2" w:rsidRPr="00DC61EE" w:rsidRDefault="007111A2" w:rsidP="00BD3841">
            <w:pPr>
              <w:jc w:val="center"/>
              <w:rPr>
                <w:rFonts w:eastAsia="Times New Roman"/>
                <w:sz w:val="18"/>
                <w:szCs w:val="18"/>
                <w:lang w:eastAsia="lv-LV"/>
              </w:rPr>
            </w:pPr>
            <w:r w:rsidRPr="00DC61EE">
              <w:rPr>
                <w:rFonts w:eastAsia="Verdana"/>
                <w:b/>
                <w:bCs/>
                <w:color w:val="1F497D"/>
                <w:kern w:val="24"/>
                <w:sz w:val="18"/>
                <w:szCs w:val="18"/>
                <w:lang w:eastAsia="lv-LV"/>
              </w:rPr>
              <w:t>109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8ACD8B"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111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FC21CB"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119</w:t>
            </w:r>
          </w:p>
        </w:tc>
        <w:tc>
          <w:tcPr>
            <w:tcW w:w="3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EA9297B"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89</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A9517C"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42</w:t>
            </w:r>
          </w:p>
        </w:tc>
        <w:tc>
          <w:tcPr>
            <w:tcW w:w="309"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CA80159"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39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48A479" w14:textId="77777777" w:rsidR="007111A2" w:rsidRPr="00DC61EE" w:rsidRDefault="007111A2" w:rsidP="00BD3841">
            <w:pPr>
              <w:jc w:val="center"/>
              <w:textAlignment w:val="bottom"/>
              <w:rPr>
                <w:rFonts w:eastAsia="Times New Roman"/>
                <w:sz w:val="18"/>
                <w:szCs w:val="18"/>
                <w:lang w:eastAsia="lv-LV"/>
              </w:rPr>
            </w:pPr>
            <w:r w:rsidRPr="00DC61EE">
              <w:rPr>
                <w:rFonts w:eastAsia="Verdana"/>
                <w:color w:val="000000"/>
                <w:kern w:val="24"/>
                <w:sz w:val="18"/>
                <w:szCs w:val="18"/>
                <w:lang w:eastAsia="lv-LV"/>
              </w:rPr>
              <w:t>43</w:t>
            </w:r>
          </w:p>
        </w:tc>
        <w:tc>
          <w:tcPr>
            <w:tcW w:w="305"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DA9A97"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43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694429"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43</w:t>
            </w:r>
          </w:p>
        </w:tc>
        <w:tc>
          <w:tcPr>
            <w:tcW w:w="30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368A04D"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43</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DA9ECA"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43</w:t>
            </w:r>
          </w:p>
        </w:tc>
      </w:tr>
      <w:tr w:rsidR="007111A2" w:rsidRPr="00DC61EE" w14:paraId="4D370D31" w14:textId="77777777" w:rsidTr="00BD3841">
        <w:trPr>
          <w:trHeight w:val="261"/>
        </w:trPr>
        <w:tc>
          <w:tcPr>
            <w:tcW w:w="15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6EE63B3" w14:textId="77777777" w:rsidR="007111A2" w:rsidRPr="00DC61EE" w:rsidRDefault="007111A2" w:rsidP="00BD3841">
            <w:pPr>
              <w:textAlignment w:val="bottom"/>
              <w:rPr>
                <w:rFonts w:eastAsia="Times New Roman"/>
                <w:sz w:val="18"/>
                <w:szCs w:val="18"/>
                <w:lang w:eastAsia="lv-LV"/>
              </w:rPr>
            </w:pPr>
            <w:r w:rsidRPr="00DC61EE">
              <w:rPr>
                <w:rFonts w:eastAsia="Verdana"/>
                <w:color w:val="000000"/>
                <w:kern w:val="24"/>
                <w:sz w:val="18"/>
                <w:szCs w:val="18"/>
                <w:lang w:eastAsia="lv-LV"/>
              </w:rPr>
              <w:t>Pašvaldību īpatsvars, kurās projektos un aktivitātēs tiek iesaistīti jaunieši ar ierobežotām iespējām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73818C" w14:textId="77777777" w:rsidR="007111A2" w:rsidRPr="00DC61EE"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3DC88D" w14:textId="77777777" w:rsidR="007111A2" w:rsidRPr="00DC61EE"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43AA41" w14:textId="77777777" w:rsidR="007111A2" w:rsidRPr="00DC61EE" w:rsidRDefault="007111A2" w:rsidP="00BD3841">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E76211" w14:textId="77777777" w:rsidR="007111A2" w:rsidRPr="00DC61EE" w:rsidRDefault="007111A2" w:rsidP="00BD3841">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AA19F0" w14:textId="77777777" w:rsidR="007111A2" w:rsidRPr="00DC61EE" w:rsidRDefault="007111A2" w:rsidP="00BD3841">
            <w:pPr>
              <w:rPr>
                <w:rFonts w:eastAsia="Times New Roman"/>
                <w:sz w:val="18"/>
                <w:szCs w:val="18"/>
                <w:lang w:eastAsia="lv-LV"/>
              </w:rPr>
            </w:pP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B1FE61" w14:textId="77777777" w:rsidR="007111A2" w:rsidRPr="00DC61EE" w:rsidRDefault="007111A2" w:rsidP="00BD3841">
            <w:pPr>
              <w:rPr>
                <w:rFonts w:eastAsia="Times New Roman"/>
                <w:sz w:val="18"/>
                <w:szCs w:val="18"/>
                <w:lang w:eastAsia="lv-LV"/>
              </w:rPr>
            </w:pP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78A230"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55,8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F2C1D5" w14:textId="77777777" w:rsidR="007111A2" w:rsidRPr="00DC61EE" w:rsidRDefault="007111A2" w:rsidP="00BD3841">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0303A3"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90,7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AF5669" w14:textId="77777777" w:rsidR="007111A2" w:rsidRPr="00DC61EE" w:rsidRDefault="007111A2" w:rsidP="00BD3841">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92DDF3"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1F497D"/>
                <w:kern w:val="24"/>
                <w:sz w:val="18"/>
                <w:szCs w:val="18"/>
                <w:lang w:eastAsia="lv-LV"/>
              </w:rPr>
              <w:t>91,0</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598B04" w14:textId="77777777" w:rsidR="007111A2" w:rsidRPr="00DC61EE" w:rsidRDefault="007111A2" w:rsidP="00BD3841">
            <w:pPr>
              <w:jc w:val="center"/>
              <w:textAlignment w:val="bottom"/>
              <w:rPr>
                <w:rFonts w:eastAsia="Times New Roman"/>
                <w:sz w:val="18"/>
                <w:szCs w:val="18"/>
                <w:lang w:eastAsia="lv-LV"/>
              </w:rPr>
            </w:pPr>
            <w:r w:rsidRPr="00DC61EE">
              <w:rPr>
                <w:rFonts w:eastAsia="Verdana"/>
                <w:b/>
                <w:bCs/>
                <w:color w:val="000000"/>
                <w:kern w:val="24"/>
                <w:sz w:val="18"/>
                <w:szCs w:val="18"/>
                <w:lang w:eastAsia="lv-LV"/>
              </w:rPr>
              <w:t>95</w:t>
            </w:r>
          </w:p>
        </w:tc>
      </w:tr>
    </w:tbl>
    <w:p w14:paraId="5401EAA4" w14:textId="49A15EBD" w:rsidR="007111A2" w:rsidRPr="00DC61EE" w:rsidRDefault="007111A2" w:rsidP="007111A2">
      <w:pPr>
        <w:spacing w:before="120"/>
        <w:ind w:firstLine="720"/>
        <w:jc w:val="both"/>
        <w:rPr>
          <w:szCs w:val="28"/>
        </w:rPr>
      </w:pPr>
      <w:r w:rsidRPr="00DC61EE">
        <w:rPr>
          <w:szCs w:val="28"/>
        </w:rPr>
        <w:t>Attiecībā uz politikas rezultatīv</w:t>
      </w:r>
      <w:r>
        <w:rPr>
          <w:szCs w:val="28"/>
        </w:rPr>
        <w:t>ajiem</w:t>
      </w:r>
      <w:r w:rsidRPr="00DC61EE">
        <w:rPr>
          <w:szCs w:val="28"/>
        </w:rPr>
        <w:t xml:space="preserve"> rādītāj</w:t>
      </w:r>
      <w:r>
        <w:rPr>
          <w:szCs w:val="28"/>
        </w:rPr>
        <w:t>iem</w:t>
      </w:r>
      <w:r w:rsidRPr="00DC61EE">
        <w:rPr>
          <w:szCs w:val="28"/>
        </w:rPr>
        <w:t xml:space="preserve"> “15–24 gadus vecu personu īpatsvars, kuras nav iesaistītas izglītībā vai darba tirgū (NEET) (%)”, “Jauniešu īpatsvars, kuri augsti novērtē savas iespējas ietekmēt lēmumu pieņemšanu pašvaldībās (%)” un “Pašvaldību īpatsvars, kurās projektos un aktivitātēs tiek iesaistīti jaunieši ar ierobežotām iespējām (%)” </w:t>
      </w:r>
      <w:r>
        <w:rPr>
          <w:szCs w:val="28"/>
        </w:rPr>
        <w:t xml:space="preserve">FM </w:t>
      </w:r>
      <w:r w:rsidR="00BB3584">
        <w:rPr>
          <w:szCs w:val="28"/>
        </w:rPr>
        <w:t>secina</w:t>
      </w:r>
      <w:r w:rsidRPr="00DC61EE">
        <w:rPr>
          <w:szCs w:val="28"/>
        </w:rPr>
        <w:t>, ka, ņemot vērā politikas rezultatīvā rādītāja izpildes dinamiku, apšaubāma plāna 2024.</w:t>
      </w:r>
      <w:r>
        <w:rPr>
          <w:szCs w:val="28"/>
        </w:rPr>
        <w:t> </w:t>
      </w:r>
      <w:r w:rsidRPr="00DC61EE">
        <w:rPr>
          <w:szCs w:val="28"/>
        </w:rPr>
        <w:t>gadam sasniegšana.</w:t>
      </w:r>
    </w:p>
    <w:p w14:paraId="79ECDBA3" w14:textId="2302831D" w:rsidR="007111A2" w:rsidRPr="00BB3584" w:rsidRDefault="007111A2" w:rsidP="00BB3584">
      <w:pPr>
        <w:spacing w:before="120"/>
        <w:ind w:firstLine="720"/>
        <w:jc w:val="both"/>
        <w:rPr>
          <w:szCs w:val="28"/>
        </w:rPr>
      </w:pPr>
      <w:r>
        <w:rPr>
          <w:rFonts w:eastAsia="Calibri"/>
        </w:rPr>
        <w:t xml:space="preserve">IZM vērš uzmanību, ka </w:t>
      </w:r>
      <w:r w:rsidRPr="003C7FE5">
        <w:rPr>
          <w:rFonts w:eastAsia="Calibri"/>
        </w:rPr>
        <w:t xml:space="preserve">15–24 gadus vecu personu īpatsvars, kuras nav iesaistītas izglītībā vai darba tirgū </w:t>
      </w:r>
      <w:r>
        <w:rPr>
          <w:rFonts w:eastAsia="Calibri"/>
        </w:rPr>
        <w:t>(NEET)</w:t>
      </w:r>
      <w:r w:rsidR="000351CE">
        <w:rPr>
          <w:rFonts w:eastAsia="Calibri"/>
        </w:rPr>
        <w:t>,</w:t>
      </w:r>
      <w:r>
        <w:rPr>
          <w:rFonts w:eastAsia="Calibri"/>
        </w:rPr>
        <w:t xml:space="preserve"> skaits pieaudzis Covid-19 ietekmē.</w:t>
      </w:r>
      <w:r w:rsidR="00BB3584">
        <w:rPr>
          <w:szCs w:val="28"/>
        </w:rPr>
        <w:t xml:space="preserve"> Vienlaikus </w:t>
      </w:r>
      <w:r>
        <w:rPr>
          <w:szCs w:val="28"/>
        </w:rPr>
        <w:t xml:space="preserve">IZM norāda, ka </w:t>
      </w:r>
      <w:r>
        <w:rPr>
          <w:rFonts w:eastAsia="Calibri"/>
        </w:rPr>
        <w:t>2025. gada budžeta sagatavošanas procesā pārskatīs p</w:t>
      </w:r>
      <w:r w:rsidRPr="003C7FE5">
        <w:rPr>
          <w:rFonts w:eastAsia="Calibri"/>
        </w:rPr>
        <w:t xml:space="preserve">olitikas un resursu vadības kartes “Jaunatnes politikas īstenošana” </w:t>
      </w:r>
      <w:r>
        <w:rPr>
          <w:rFonts w:eastAsia="Calibri"/>
        </w:rPr>
        <w:t>politikas rezultatīvos rādītājus, tos arī skaitliski samazinot</w:t>
      </w:r>
      <w:r w:rsidR="00BB3584">
        <w:rPr>
          <w:rFonts w:eastAsia="Calibri"/>
        </w:rPr>
        <w:t>, un ka p</w:t>
      </w:r>
      <w:r>
        <w:rPr>
          <w:rFonts w:eastAsia="Calibri"/>
        </w:rPr>
        <w:t xml:space="preserve">olitikas rezultatīvie radītāji tiks sasaistīti ar jaunatnes politikas un darba ar jaunatni monitoringu, kura ietvaros plānots veikt mērījumus katru otro gadu. </w:t>
      </w:r>
    </w:p>
    <w:p w14:paraId="01CCDA98" w14:textId="77777777" w:rsidR="007111A2" w:rsidRDefault="007111A2" w:rsidP="00BB3584">
      <w:pPr>
        <w:spacing w:before="240"/>
        <w:jc w:val="center"/>
        <w:rPr>
          <w:b/>
          <w:bCs/>
          <w:i/>
          <w:iCs/>
          <w:u w:val="single"/>
          <w:lang w:eastAsia="en-US"/>
        </w:rPr>
      </w:pPr>
      <w:r w:rsidRPr="00797915">
        <w:rPr>
          <w:b/>
          <w:bCs/>
          <w:i/>
          <w:iCs/>
          <w:u w:val="single"/>
          <w:lang w:eastAsia="en-US"/>
        </w:rPr>
        <w:t>ES fondu un citu ES politiku instrumentu un ārvalstu finansējuma projektu un pasākumu īstenošana</w:t>
      </w:r>
    </w:p>
    <w:p w14:paraId="2AEA9ED6" w14:textId="74D8EE6F" w:rsidR="007111A2" w:rsidRDefault="00CA31AD" w:rsidP="007111A2">
      <w:pPr>
        <w:rPr>
          <w:b/>
          <w:bCs/>
          <w:i/>
          <w:iCs/>
          <w:lang w:eastAsia="en-US"/>
        </w:rPr>
      </w:pPr>
      <w:r w:rsidRPr="00243B4C">
        <w:rPr>
          <w:noProof/>
          <w:szCs w:val="28"/>
        </w:rPr>
        <mc:AlternateContent>
          <mc:Choice Requires="wpg">
            <w:drawing>
              <wp:anchor distT="0" distB="0" distL="114300" distR="114300" simplePos="0" relativeHeight="251959296" behindDoc="0" locked="0" layoutInCell="1" allowOverlap="1" wp14:anchorId="2A0437E2" wp14:editId="7D549658">
                <wp:simplePos x="0" y="0"/>
                <wp:positionH relativeFrom="margin">
                  <wp:posOffset>-101574</wp:posOffset>
                </wp:positionH>
                <wp:positionV relativeFrom="paragraph">
                  <wp:posOffset>83966</wp:posOffset>
                </wp:positionV>
                <wp:extent cx="5867359" cy="2324100"/>
                <wp:effectExtent l="0" t="0" r="635" b="0"/>
                <wp:wrapNone/>
                <wp:docPr id="782953586" name="Group 11"/>
                <wp:cNvGraphicFramePr/>
                <a:graphic xmlns:a="http://schemas.openxmlformats.org/drawingml/2006/main">
                  <a:graphicData uri="http://schemas.microsoft.com/office/word/2010/wordprocessingGroup">
                    <wpg:wgp>
                      <wpg:cNvGrpSpPr/>
                      <wpg:grpSpPr>
                        <a:xfrm>
                          <a:off x="0" y="0"/>
                          <a:ext cx="5867359" cy="2324100"/>
                          <a:chOff x="-8890" y="-26574"/>
                          <a:chExt cx="821690" cy="1390495"/>
                        </a:xfrm>
                      </wpg:grpSpPr>
                      <wps:wsp>
                        <wps:cNvPr id="1855500223" name="Freeform 12"/>
                        <wps:cNvSpPr/>
                        <wps:spPr>
                          <a:xfrm>
                            <a:off x="0" y="-26574"/>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926536084" name="TextBox 13"/>
                        <wps:cNvSpPr txBox="1"/>
                        <wps:spPr>
                          <a:xfrm>
                            <a:off x="-8890" y="65934"/>
                            <a:ext cx="812800" cy="1297694"/>
                          </a:xfrm>
                          <a:prstGeom prst="rect">
                            <a:avLst/>
                          </a:prstGeom>
                        </wps:spPr>
                        <wps:txbx>
                          <w:txbxContent>
                            <w:p w14:paraId="6897D8B0" w14:textId="77777777" w:rsidR="007111A2" w:rsidRDefault="007111A2" w:rsidP="007111A2">
                              <w:pPr>
                                <w:ind w:left="142"/>
                                <w:jc w:val="both"/>
                                <w:rPr>
                                  <w:lang w:eastAsia="en-US"/>
                                </w:rPr>
                              </w:pPr>
                              <w:r w:rsidRPr="00F64441">
                                <w:rPr>
                                  <w:b/>
                                  <w:bCs/>
                                  <w:lang w:eastAsia="en-US"/>
                                </w:rPr>
                                <w:t>Politikas mērķi:</w:t>
                              </w:r>
                              <w:r w:rsidRPr="00CC01FD">
                                <w:rPr>
                                  <w:b/>
                                  <w:bCs/>
                                  <w:lang w:eastAsia="en-US"/>
                                </w:rPr>
                                <w:t xml:space="preserve"> </w:t>
                              </w:r>
                            </w:p>
                            <w:p w14:paraId="2460D3F2" w14:textId="77777777" w:rsidR="007111A2" w:rsidRPr="00797915" w:rsidRDefault="007111A2" w:rsidP="00BB3584">
                              <w:pPr>
                                <w:spacing w:after="120"/>
                                <w:ind w:left="709" w:hanging="425"/>
                                <w:jc w:val="both"/>
                                <w:rPr>
                                  <w:i/>
                                  <w:iCs/>
                                  <w:lang w:eastAsia="en-US"/>
                                </w:rPr>
                              </w:pPr>
                              <w:r w:rsidRPr="00797915">
                                <w:rPr>
                                  <w:lang w:eastAsia="en-US"/>
                                </w:rPr>
                                <w:t xml:space="preserve">1) </w:t>
                              </w:r>
                              <w:r>
                                <w:rPr>
                                  <w:lang w:eastAsia="en-US"/>
                                </w:rPr>
                                <w:tab/>
                              </w:r>
                              <w:r w:rsidRPr="00797915">
                                <w:rPr>
                                  <w:lang w:eastAsia="en-US"/>
                                </w:rPr>
                                <w:t xml:space="preserve">nodrošināt ES fondu ieviešanu, lai sekmētu izglītības, zinātnes un pētniecības attīstību / </w:t>
                              </w:r>
                              <w:r w:rsidRPr="00797915">
                                <w:rPr>
                                  <w:i/>
                                  <w:iCs/>
                                  <w:lang w:eastAsia="en-US"/>
                                </w:rPr>
                                <w:t xml:space="preserve">Darbības programma “Izaugsme un nodarbinātība”, </w:t>
                              </w:r>
                              <w:r>
                                <w:rPr>
                                  <w:i/>
                                  <w:iCs/>
                                  <w:lang w:eastAsia="en-US"/>
                                </w:rPr>
                                <w:t>ES</w:t>
                              </w:r>
                              <w:r w:rsidRPr="00797915">
                                <w:rPr>
                                  <w:i/>
                                  <w:iCs/>
                                  <w:lang w:eastAsia="en-US"/>
                                </w:rPr>
                                <w:t xml:space="preserve"> kohēzijas politikas programma 2021. – 2027. gadam;</w:t>
                              </w:r>
                            </w:p>
                            <w:p w14:paraId="31AFB5FE" w14:textId="08BF9B1E" w:rsidR="007111A2" w:rsidRPr="00797915" w:rsidRDefault="007111A2" w:rsidP="007111A2">
                              <w:pPr>
                                <w:ind w:left="709" w:hanging="425"/>
                                <w:jc w:val="both"/>
                                <w:rPr>
                                  <w:i/>
                                  <w:iCs/>
                                  <w:lang w:eastAsia="en-US"/>
                                </w:rPr>
                              </w:pPr>
                              <w:r w:rsidRPr="00797915">
                                <w:rPr>
                                  <w:lang w:eastAsia="en-US"/>
                                </w:rPr>
                                <w:t xml:space="preserve">2) </w:t>
                              </w:r>
                              <w:r>
                                <w:rPr>
                                  <w:lang w:eastAsia="en-US"/>
                                </w:rPr>
                                <w:tab/>
                              </w:r>
                              <w:r w:rsidRPr="00797915">
                                <w:rPr>
                                  <w:lang w:eastAsia="en-US"/>
                                </w:rPr>
                                <w:t xml:space="preserve">nodrošināt ES politikas instrumentu un </w:t>
                              </w:r>
                              <w:r w:rsidR="00A9094A">
                                <w:rPr>
                                  <w:lang w:eastAsia="en-US"/>
                                </w:rPr>
                                <w:t>ĀFP</w:t>
                              </w:r>
                              <w:r w:rsidRPr="00797915">
                                <w:rPr>
                                  <w:lang w:eastAsia="en-US"/>
                                </w:rPr>
                                <w:t xml:space="preserve"> un programmu īstenošanu, lai uzlabotu iedzīvotāju dzīves kvalitāti un veicinātu izglītības iestāžu, zinātnisko institūciju, nevalstisko organizāciju un indivīdu starptautisko sadarbību izglītības, zinātnes un jaunatnes jomā, jaunu zināšanu un izglītības inovāciju starptautisko pārnesi un ieviešanu Latvijā / </w:t>
                              </w:r>
                              <w:r w:rsidRPr="00797915">
                                <w:rPr>
                                  <w:i/>
                                  <w:iCs/>
                                  <w:lang w:eastAsia="en-US"/>
                                </w:rPr>
                                <w:t>Izglītības attīstības pamatnostādnes 2021. – 2027. gadam, Zinātnes, tehnoloģijas attīstības un inovācijas pamatnostādnes 2021. – 2027. gadam</w:t>
                              </w:r>
                            </w:p>
                            <w:p w14:paraId="3CE5AB43" w14:textId="77777777" w:rsidR="007111A2" w:rsidRDefault="007111A2" w:rsidP="007111A2">
                              <w:pPr>
                                <w:ind w:left="142"/>
                                <w:jc w:val="both"/>
                                <w:rPr>
                                  <w:i/>
                                  <w:iCs/>
                                  <w:lang w:eastAsia="en-US"/>
                                </w:rPr>
                              </w:pPr>
                            </w:p>
                            <w:p w14:paraId="51E808F3" w14:textId="77777777" w:rsidR="007111A2" w:rsidRPr="00A20DFC" w:rsidRDefault="007111A2" w:rsidP="007111A2">
                              <w:pPr>
                                <w:ind w:left="142"/>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A0437E2" id="_x0000_s1139" style="position:absolute;margin-left:-8pt;margin-top:6.6pt;width:462pt;height:183pt;z-index:251959296;mso-position-horizontal-relative:margin;mso-width-relative:margin;mso-height-relative:margin" coordorigin="-88,-265" coordsize="8216,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">
                <v:shape id="Freeform 12" o:spid="_x0000_s1140" style="position:absolute;top:-265;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41" type="#_x0000_t202" style="position:absolute;left:-88;top:659;width:8127;height:12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" filled="f" stroked="f">
                  <v:textbox inset="4pt,4pt,4pt,4pt">
                    <w:txbxContent>
                      <w:p w14:paraId="6897D8B0" w14:textId="77777777" w:rsidR="007111A2" w:rsidRDefault="007111A2" w:rsidP="007111A2">
                        <w:pPr>
                          <w:ind w:left="142"/>
                          <w:jc w:val="both"/>
                          <w:rPr>
                            <w:lang w:eastAsia="en-US"/>
                          </w:rPr>
                        </w:pPr>
                        <w:r w:rsidRPr="00F64441">
                          <w:rPr>
                            <w:b/>
                            <w:bCs/>
                            <w:lang w:eastAsia="en-US"/>
                          </w:rPr>
                          <w:t>Politikas mērķi:</w:t>
                        </w:r>
                        <w:r w:rsidRPr="00CC01FD">
                          <w:rPr>
                            <w:b/>
                            <w:bCs/>
                            <w:lang w:eastAsia="en-US"/>
                          </w:rPr>
                          <w:t xml:space="preserve"> </w:t>
                        </w:r>
                      </w:p>
                      <w:p w14:paraId="2460D3F2" w14:textId="77777777" w:rsidR="007111A2" w:rsidRPr="00797915" w:rsidRDefault="007111A2" w:rsidP="00BB3584">
                        <w:pPr>
                          <w:spacing w:after="120"/>
                          <w:ind w:left="709" w:hanging="425"/>
                          <w:jc w:val="both"/>
                          <w:rPr>
                            <w:i/>
                            <w:iCs/>
                            <w:lang w:eastAsia="en-US"/>
                          </w:rPr>
                        </w:pPr>
                        <w:r w:rsidRPr="00797915">
                          <w:rPr>
                            <w:lang w:eastAsia="en-US"/>
                          </w:rPr>
                          <w:t xml:space="preserve">1) </w:t>
                        </w:r>
                        <w:r>
                          <w:rPr>
                            <w:lang w:eastAsia="en-US"/>
                          </w:rPr>
                          <w:tab/>
                        </w:r>
                        <w:r w:rsidRPr="00797915">
                          <w:rPr>
                            <w:lang w:eastAsia="en-US"/>
                          </w:rPr>
                          <w:t xml:space="preserve">nodrošināt ES fondu ieviešanu, lai sekmētu izglītības, zinātnes un pētniecības attīstību / </w:t>
                        </w:r>
                        <w:r w:rsidRPr="00797915">
                          <w:rPr>
                            <w:i/>
                            <w:iCs/>
                            <w:lang w:eastAsia="en-US"/>
                          </w:rPr>
                          <w:t xml:space="preserve">Darbības programma “Izaugsme un nodarbinātība”, </w:t>
                        </w:r>
                        <w:r>
                          <w:rPr>
                            <w:i/>
                            <w:iCs/>
                            <w:lang w:eastAsia="en-US"/>
                          </w:rPr>
                          <w:t>ES</w:t>
                        </w:r>
                        <w:r w:rsidRPr="00797915">
                          <w:rPr>
                            <w:i/>
                            <w:iCs/>
                            <w:lang w:eastAsia="en-US"/>
                          </w:rPr>
                          <w:t xml:space="preserve"> kohēzijas politikas programma 2021. – 2027. gadam;</w:t>
                        </w:r>
                      </w:p>
                      <w:p w14:paraId="31AFB5FE" w14:textId="08BF9B1E" w:rsidR="007111A2" w:rsidRPr="00797915" w:rsidRDefault="007111A2" w:rsidP="007111A2">
                        <w:pPr>
                          <w:ind w:left="709" w:hanging="425"/>
                          <w:jc w:val="both"/>
                          <w:rPr>
                            <w:i/>
                            <w:iCs/>
                            <w:lang w:eastAsia="en-US"/>
                          </w:rPr>
                        </w:pPr>
                        <w:r w:rsidRPr="00797915">
                          <w:rPr>
                            <w:lang w:eastAsia="en-US"/>
                          </w:rPr>
                          <w:t xml:space="preserve">2) </w:t>
                        </w:r>
                        <w:r>
                          <w:rPr>
                            <w:lang w:eastAsia="en-US"/>
                          </w:rPr>
                          <w:tab/>
                        </w:r>
                        <w:r w:rsidRPr="00797915">
                          <w:rPr>
                            <w:lang w:eastAsia="en-US"/>
                          </w:rPr>
                          <w:t xml:space="preserve">nodrošināt ES politikas instrumentu un </w:t>
                        </w:r>
                        <w:r w:rsidR="00A9094A">
                          <w:rPr>
                            <w:lang w:eastAsia="en-US"/>
                          </w:rPr>
                          <w:t>ĀFP</w:t>
                        </w:r>
                        <w:r w:rsidRPr="00797915">
                          <w:rPr>
                            <w:lang w:eastAsia="en-US"/>
                          </w:rPr>
                          <w:t xml:space="preserve"> un programmu īstenošanu, lai uzlabotu iedzīvotāju dzīves kvalitāti un veicinātu izglītības iestāžu, zinātnisko institūciju, nevalstisko organizāciju un indivīdu starptautisko sadarbību izglītības, zinātnes un jaunatnes jomā, jaunu zināšanu un izglītības inovāciju starptautisko pārnesi un ieviešanu Latvijā / </w:t>
                        </w:r>
                        <w:r w:rsidRPr="00797915">
                          <w:rPr>
                            <w:i/>
                            <w:iCs/>
                            <w:lang w:eastAsia="en-US"/>
                          </w:rPr>
                          <w:t>Izglītības attīstības pamatnostādnes 2021. – 2027. gadam, Zinātnes, tehnoloģijas attīstības un inovācijas pamatnostādnes 2021. – 2027. gadam</w:t>
                        </w:r>
                      </w:p>
                      <w:p w14:paraId="3CE5AB43" w14:textId="77777777" w:rsidR="007111A2" w:rsidRDefault="007111A2" w:rsidP="007111A2">
                        <w:pPr>
                          <w:ind w:left="142"/>
                          <w:jc w:val="both"/>
                          <w:rPr>
                            <w:i/>
                            <w:iCs/>
                            <w:lang w:eastAsia="en-US"/>
                          </w:rPr>
                        </w:pPr>
                      </w:p>
                      <w:p w14:paraId="51E808F3" w14:textId="77777777" w:rsidR="007111A2" w:rsidRPr="00A20DFC" w:rsidRDefault="007111A2" w:rsidP="007111A2">
                        <w:pPr>
                          <w:ind w:left="142"/>
                          <w:jc w:val="both"/>
                          <w:rPr>
                            <w:i/>
                            <w:iCs/>
                            <w:lang w:eastAsia="en-US"/>
                          </w:rPr>
                        </w:pPr>
                      </w:p>
                    </w:txbxContent>
                  </v:textbox>
                </v:shape>
                <w10:wrap anchorx="margin"/>
              </v:group>
            </w:pict>
          </mc:Fallback>
        </mc:AlternateContent>
      </w:r>
    </w:p>
    <w:p w14:paraId="05DC3244" w14:textId="417D0942" w:rsidR="007111A2" w:rsidRDefault="007111A2" w:rsidP="007111A2">
      <w:pPr>
        <w:rPr>
          <w:b/>
          <w:bCs/>
          <w:lang w:eastAsia="en-US"/>
        </w:rPr>
      </w:pPr>
    </w:p>
    <w:p w14:paraId="750AE2A3" w14:textId="77777777" w:rsidR="007111A2" w:rsidRDefault="007111A2" w:rsidP="007111A2">
      <w:pPr>
        <w:rPr>
          <w:szCs w:val="28"/>
        </w:rPr>
      </w:pPr>
    </w:p>
    <w:p w14:paraId="10015FCD" w14:textId="77777777" w:rsidR="00BB3584" w:rsidRDefault="00BB3584" w:rsidP="007111A2">
      <w:pPr>
        <w:rPr>
          <w:szCs w:val="28"/>
        </w:rPr>
      </w:pPr>
    </w:p>
    <w:p w14:paraId="5FE1DF87" w14:textId="77777777" w:rsidR="00BB3584" w:rsidRDefault="00BB3584" w:rsidP="007111A2">
      <w:pPr>
        <w:rPr>
          <w:szCs w:val="28"/>
        </w:rPr>
      </w:pPr>
    </w:p>
    <w:p w14:paraId="4BAFD90E" w14:textId="77777777" w:rsidR="00BB3584" w:rsidRDefault="00BB3584" w:rsidP="007111A2">
      <w:pPr>
        <w:rPr>
          <w:szCs w:val="28"/>
        </w:rPr>
      </w:pPr>
    </w:p>
    <w:p w14:paraId="50630EAA" w14:textId="77777777" w:rsidR="00BB3584" w:rsidRDefault="00BB3584" w:rsidP="007111A2">
      <w:pPr>
        <w:rPr>
          <w:szCs w:val="28"/>
        </w:rPr>
      </w:pPr>
    </w:p>
    <w:p w14:paraId="1355B55B" w14:textId="77777777" w:rsidR="00BB3584" w:rsidRDefault="00BB3584" w:rsidP="007111A2">
      <w:pPr>
        <w:rPr>
          <w:szCs w:val="28"/>
        </w:rPr>
      </w:pPr>
    </w:p>
    <w:p w14:paraId="5B1DE30E" w14:textId="77777777" w:rsidR="00CA31AD" w:rsidRDefault="00CA31AD" w:rsidP="007111A2">
      <w:pPr>
        <w:rPr>
          <w:szCs w:val="28"/>
        </w:rPr>
      </w:pPr>
    </w:p>
    <w:p w14:paraId="6B811FDC" w14:textId="77777777" w:rsidR="00CA31AD" w:rsidRDefault="00CA31AD" w:rsidP="007111A2">
      <w:pPr>
        <w:rPr>
          <w:szCs w:val="28"/>
        </w:rPr>
        <w:sectPr w:rsidR="00CA31AD" w:rsidSect="007111A2">
          <w:type w:val="continuous"/>
          <w:pgSz w:w="11906" w:h="16838"/>
          <w:pgMar w:top="1134" w:right="1134" w:bottom="1134" w:left="1701" w:header="709" w:footer="709" w:gutter="0"/>
          <w:cols w:space="281"/>
          <w:docGrid w:linePitch="360"/>
        </w:sectPr>
      </w:pPr>
    </w:p>
    <w:p w14:paraId="372678D8" w14:textId="77777777" w:rsidR="007111A2" w:rsidRDefault="007111A2" w:rsidP="007111A2">
      <w:pPr>
        <w:rPr>
          <w:szCs w:val="28"/>
        </w:rPr>
      </w:pPr>
    </w:p>
    <w:p w14:paraId="59F6D7F3" w14:textId="77777777" w:rsidR="007111A2" w:rsidRDefault="007111A2" w:rsidP="007111A2">
      <w:pPr>
        <w:rPr>
          <w:szCs w:val="28"/>
        </w:rPr>
      </w:pPr>
    </w:p>
    <w:p w14:paraId="6DC76B2D" w14:textId="77777777" w:rsidR="007111A2" w:rsidRDefault="007111A2" w:rsidP="007111A2">
      <w:pPr>
        <w:rPr>
          <w:szCs w:val="28"/>
        </w:rPr>
      </w:pPr>
    </w:p>
    <w:p w14:paraId="16679EC0" w14:textId="77777777" w:rsidR="007111A2" w:rsidRDefault="007111A2" w:rsidP="007111A2">
      <w:pPr>
        <w:rPr>
          <w:szCs w:val="28"/>
        </w:rPr>
      </w:pPr>
    </w:p>
    <w:p w14:paraId="2041F9E7" w14:textId="77777777" w:rsidR="007111A2" w:rsidRDefault="007111A2" w:rsidP="007111A2">
      <w:pPr>
        <w:spacing w:after="120"/>
        <w:jc w:val="center"/>
        <w:rPr>
          <w:rFonts w:eastAsiaTheme="minorHAnsi"/>
          <w:b/>
          <w:bCs/>
          <w:i/>
          <w:iCs/>
          <w:kern w:val="2"/>
          <w:sz w:val="22"/>
          <w:szCs w:val="22"/>
          <w:lang w:eastAsia="en-US"/>
          <w14:ligatures w14:val="standardContextual"/>
        </w:rPr>
      </w:pPr>
    </w:p>
    <w:p w14:paraId="1E1CD7B4" w14:textId="0ADB0511" w:rsidR="007111A2" w:rsidRPr="005F5511" w:rsidRDefault="007111A2" w:rsidP="00CA31AD">
      <w:pPr>
        <w:spacing w:after="120"/>
        <w:ind w:right="-144"/>
        <w:jc w:val="center"/>
        <w:rPr>
          <w:lang w:eastAsia="en-US"/>
        </w:rPr>
      </w:pPr>
      <w:r w:rsidRPr="00846BD0">
        <w:rPr>
          <w:noProof/>
          <w:sz w:val="18"/>
          <w:szCs w:val="18"/>
        </w:rPr>
        <w:lastRenderedPageBreak/>
        <w:drawing>
          <wp:anchor distT="0" distB="0" distL="114300" distR="114300" simplePos="0" relativeHeight="251960320" behindDoc="0" locked="0" layoutInCell="1" allowOverlap="1" wp14:anchorId="0D09DB8E" wp14:editId="30ACF24D">
            <wp:simplePos x="0" y="0"/>
            <wp:positionH relativeFrom="column">
              <wp:posOffset>75565</wp:posOffset>
            </wp:positionH>
            <wp:positionV relativeFrom="paragraph">
              <wp:posOffset>331470</wp:posOffset>
            </wp:positionV>
            <wp:extent cx="2825750" cy="1955800"/>
            <wp:effectExtent l="0" t="0" r="0" b="6350"/>
            <wp:wrapSquare wrapText="bothSides"/>
            <wp:docPr id="65796862" name="Chart 1">
              <a:extLst xmlns:a="http://schemas.openxmlformats.org/drawingml/2006/main">
                <a:ext uri="{FF2B5EF4-FFF2-40B4-BE49-F238E27FC236}">
                  <a16:creationId xmlns:a16="http://schemas.microsoft.com/office/drawing/2014/main" id="{64391F68-60A9-8157-A9F5-5321E107D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2263ADD0" w14:textId="3117A83F" w:rsidR="007111A2" w:rsidRDefault="007111A2" w:rsidP="00BB3584">
      <w:pPr>
        <w:spacing w:after="120"/>
        <w:ind w:left="142" w:firstLine="720"/>
        <w:jc w:val="both"/>
        <w:rPr>
          <w:szCs w:val="28"/>
        </w:rPr>
      </w:pPr>
      <w:r w:rsidRPr="00C0356C">
        <w:rPr>
          <w:szCs w:val="28"/>
        </w:rPr>
        <w:t xml:space="preserve">Politikas un resursu vadības kartes </w:t>
      </w:r>
      <w:r>
        <w:rPr>
          <w:szCs w:val="28"/>
        </w:rPr>
        <w:t>“</w:t>
      </w:r>
      <w:r w:rsidRPr="00BC113C">
        <w:rPr>
          <w:szCs w:val="28"/>
        </w:rPr>
        <w:t>ES fondu un citu ES politiku instrumentu un ārvalstu finansējuma projektu un pasākumu īstenošana</w:t>
      </w:r>
      <w:r>
        <w:rPr>
          <w:szCs w:val="28"/>
        </w:rPr>
        <w:t>”</w:t>
      </w:r>
      <w:r w:rsidRPr="00C0356C">
        <w:rPr>
          <w:szCs w:val="28"/>
        </w:rPr>
        <w:t xml:space="preserve"> </w:t>
      </w:r>
      <w:r w:rsidRPr="00BC113C">
        <w:rPr>
          <w:szCs w:val="28"/>
        </w:rPr>
        <w:t xml:space="preserve">izdevumi ir mainīgi atkarībā no ES finansējuma apjoma. </w:t>
      </w:r>
    </w:p>
    <w:p w14:paraId="650FD9AE" w14:textId="77777777" w:rsidR="007111A2" w:rsidRDefault="007111A2" w:rsidP="00BB3584">
      <w:pPr>
        <w:spacing w:after="120"/>
        <w:ind w:left="142" w:firstLine="720"/>
        <w:jc w:val="both"/>
        <w:rPr>
          <w:szCs w:val="28"/>
        </w:rPr>
        <w:sectPr w:rsidR="007111A2" w:rsidSect="007111A2">
          <w:type w:val="continuous"/>
          <w:pgSz w:w="11906" w:h="16838"/>
          <w:pgMar w:top="1134" w:right="1134" w:bottom="1134" w:left="1701" w:header="709" w:footer="709" w:gutter="0"/>
          <w:cols w:num="2" w:space="287"/>
          <w:docGrid w:linePitch="360"/>
        </w:sectPr>
      </w:pPr>
      <w:r w:rsidRPr="00C0356C">
        <w:rPr>
          <w:szCs w:val="28"/>
        </w:rPr>
        <w:t>Politikas un resursu vadības kart</w:t>
      </w:r>
      <w:r>
        <w:rPr>
          <w:szCs w:val="28"/>
        </w:rPr>
        <w:t>ē</w:t>
      </w:r>
      <w:r w:rsidRPr="00C0356C">
        <w:rPr>
          <w:szCs w:val="28"/>
        </w:rPr>
        <w:t xml:space="preserve"> </w:t>
      </w:r>
      <w:r>
        <w:rPr>
          <w:szCs w:val="28"/>
        </w:rPr>
        <w:t>“</w:t>
      </w:r>
      <w:r w:rsidRPr="00BC113C">
        <w:rPr>
          <w:szCs w:val="28"/>
        </w:rPr>
        <w:t>ES fondu un citu ES politiku instrumentu un ārvalstu finansējuma projektu un pasākumu īstenošana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0B3D26A" w14:textId="77777777" w:rsidR="00CA31AD" w:rsidRDefault="00CA31AD" w:rsidP="00BB3584">
      <w:pPr>
        <w:spacing w:before="120" w:after="120"/>
        <w:jc w:val="center"/>
        <w:rPr>
          <w:rFonts w:eastAsiaTheme="minorHAnsi"/>
          <w:b/>
          <w:bCs/>
          <w:i/>
          <w:iCs/>
          <w:kern w:val="2"/>
          <w:sz w:val="22"/>
          <w:szCs w:val="22"/>
          <w:lang w:eastAsia="en-US"/>
          <w14:ligatures w14:val="standardContextual"/>
        </w:rPr>
      </w:pPr>
    </w:p>
    <w:p w14:paraId="12175914" w14:textId="77777777" w:rsidR="00EE3B15" w:rsidRDefault="00EE3B15" w:rsidP="00BB3584">
      <w:pPr>
        <w:spacing w:before="120" w:after="120"/>
        <w:jc w:val="center"/>
        <w:rPr>
          <w:rFonts w:eastAsiaTheme="minorHAnsi"/>
          <w:b/>
          <w:bCs/>
          <w:i/>
          <w:iCs/>
          <w:kern w:val="2"/>
          <w:sz w:val="22"/>
          <w:szCs w:val="22"/>
          <w:lang w:eastAsia="en-US"/>
          <w14:ligatures w14:val="standardContextual"/>
        </w:rPr>
      </w:pPr>
    </w:p>
    <w:p w14:paraId="350127A2" w14:textId="798FC5EE" w:rsidR="007111A2" w:rsidRPr="005F0DC5" w:rsidRDefault="007111A2" w:rsidP="00BB3584">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210"/>
        <w:gridCol w:w="583"/>
        <w:gridCol w:w="574"/>
        <w:gridCol w:w="601"/>
        <w:gridCol w:w="601"/>
        <w:gridCol w:w="601"/>
        <w:gridCol w:w="632"/>
        <w:gridCol w:w="592"/>
        <w:gridCol w:w="612"/>
        <w:gridCol w:w="639"/>
        <w:gridCol w:w="603"/>
        <w:gridCol w:w="668"/>
        <w:gridCol w:w="592"/>
        <w:gridCol w:w="543"/>
      </w:tblGrid>
      <w:tr w:rsidR="007111A2" w:rsidRPr="00BC113C" w14:paraId="2F90EE12" w14:textId="77777777" w:rsidTr="00BD3841">
        <w:trPr>
          <w:trHeight w:val="25"/>
        </w:trPr>
        <w:tc>
          <w:tcPr>
            <w:tcW w:w="66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85A4ED7" w14:textId="77777777" w:rsidR="007111A2" w:rsidRPr="00BC113C" w:rsidRDefault="007111A2" w:rsidP="00BD3841">
            <w:pPr>
              <w:jc w:val="center"/>
              <w:textAlignment w:val="bottom"/>
              <w:rPr>
                <w:rFonts w:eastAsia="Times New Roman"/>
                <w:sz w:val="18"/>
                <w:szCs w:val="18"/>
                <w:lang w:eastAsia="lv-LV"/>
              </w:rPr>
            </w:pPr>
            <w:r w:rsidRPr="00BC113C">
              <w:rPr>
                <w:rFonts w:eastAsia="Verdana"/>
                <w:b/>
                <w:bCs/>
                <w:color w:val="000000"/>
                <w:kern w:val="24"/>
                <w:sz w:val="18"/>
                <w:szCs w:val="18"/>
                <w:lang w:eastAsia="lv-LV"/>
              </w:rPr>
              <w:t>Politikas rezultatīvie rādītāji</w:t>
            </w:r>
          </w:p>
        </w:tc>
        <w:tc>
          <w:tcPr>
            <w:tcW w:w="32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8F518B" w14:textId="77777777" w:rsidR="007111A2" w:rsidRPr="00BC113C" w:rsidRDefault="007111A2" w:rsidP="00BD3841">
            <w:pPr>
              <w:jc w:val="center"/>
              <w:rPr>
                <w:rFonts w:eastAsia="Times New Roman"/>
                <w:sz w:val="18"/>
                <w:szCs w:val="18"/>
                <w:lang w:eastAsia="lv-LV"/>
              </w:rPr>
            </w:pPr>
            <w:r w:rsidRPr="00BC113C">
              <w:rPr>
                <w:rFonts w:eastAsia="Verdana"/>
                <w:color w:val="000000"/>
                <w:kern w:val="24"/>
                <w:sz w:val="18"/>
                <w:szCs w:val="18"/>
                <w:lang w:eastAsia="lv-LV"/>
              </w:rPr>
              <w:t>2017</w:t>
            </w:r>
          </w:p>
        </w:tc>
        <w:tc>
          <w:tcPr>
            <w:tcW w:w="64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380742"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2018</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7B2693" w14:textId="77777777" w:rsidR="007111A2" w:rsidRPr="00BC113C" w:rsidRDefault="007111A2" w:rsidP="00BD3841">
            <w:pPr>
              <w:jc w:val="center"/>
              <w:rPr>
                <w:rFonts w:eastAsia="Times New Roman"/>
                <w:sz w:val="18"/>
                <w:szCs w:val="18"/>
                <w:lang w:eastAsia="lv-LV"/>
              </w:rPr>
            </w:pPr>
            <w:r w:rsidRPr="00BC113C">
              <w:rPr>
                <w:rFonts w:eastAsia="Verdana"/>
                <w:color w:val="000000"/>
                <w:kern w:val="24"/>
                <w:sz w:val="18"/>
                <w:szCs w:val="18"/>
                <w:lang w:eastAsia="lv-LV"/>
              </w:rPr>
              <w:t>2019</w:t>
            </w:r>
          </w:p>
        </w:tc>
        <w:tc>
          <w:tcPr>
            <w:tcW w:w="681"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83A6B3"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2020</w:t>
            </w:r>
          </w:p>
        </w:tc>
        <w:tc>
          <w:tcPr>
            <w:tcW w:w="66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9EFDF1"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2021</w:t>
            </w:r>
          </w:p>
        </w:tc>
        <w:tc>
          <w:tcPr>
            <w:tcW w:w="68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80C304"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2022</w:t>
            </w:r>
          </w:p>
        </w:tc>
        <w:tc>
          <w:tcPr>
            <w:tcW w:w="69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C660B2"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2023</w:t>
            </w:r>
          </w:p>
        </w:tc>
        <w:tc>
          <w:tcPr>
            <w:tcW w:w="30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786A40"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2024</w:t>
            </w:r>
          </w:p>
        </w:tc>
      </w:tr>
      <w:tr w:rsidR="007111A2" w:rsidRPr="00BC113C" w14:paraId="729FF240" w14:textId="77777777" w:rsidTr="00BD3841">
        <w:trPr>
          <w:trHeight w:val="174"/>
        </w:trPr>
        <w:tc>
          <w:tcPr>
            <w:tcW w:w="668" w:type="pct"/>
            <w:vMerge/>
            <w:tcBorders>
              <w:top w:val="single" w:sz="8" w:space="0" w:color="FFFFFF"/>
              <w:left w:val="single" w:sz="8" w:space="0" w:color="FFFFFF"/>
              <w:bottom w:val="single" w:sz="8" w:space="0" w:color="FFFFFF"/>
              <w:right w:val="single" w:sz="8" w:space="0" w:color="FFFFFF"/>
            </w:tcBorders>
            <w:vAlign w:val="center"/>
            <w:hideMark/>
          </w:tcPr>
          <w:p w14:paraId="6609F3B1" w14:textId="77777777" w:rsidR="007111A2" w:rsidRPr="00BC113C" w:rsidRDefault="007111A2" w:rsidP="00BD3841">
            <w:pPr>
              <w:rPr>
                <w:rFonts w:eastAsia="Times New Roman"/>
                <w:sz w:val="18"/>
                <w:szCs w:val="18"/>
                <w:lang w:eastAsia="lv-LV"/>
              </w:rPr>
            </w:pPr>
          </w:p>
        </w:tc>
        <w:tc>
          <w:tcPr>
            <w:tcW w:w="32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D6AE43"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1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E7F578"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Plāns</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1C0A7C1"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6F06290"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022B24"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Plāns</w:t>
            </w:r>
          </w:p>
        </w:tc>
        <w:tc>
          <w:tcPr>
            <w:tcW w:w="3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3DF599"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2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03A941"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Plāns</w:t>
            </w:r>
          </w:p>
        </w:tc>
        <w:tc>
          <w:tcPr>
            <w:tcW w:w="33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80DEB4"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5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EC9327"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Plāns</w:t>
            </w:r>
          </w:p>
        </w:tc>
        <w:tc>
          <w:tcPr>
            <w:tcW w:w="3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D6315D"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6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30695F"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Plāns</w:t>
            </w:r>
          </w:p>
        </w:tc>
        <w:tc>
          <w:tcPr>
            <w:tcW w:w="32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4717E8"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Izpilde</w:t>
            </w:r>
          </w:p>
        </w:tc>
        <w:tc>
          <w:tcPr>
            <w:tcW w:w="30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6D1A8B"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Plāns</w:t>
            </w:r>
          </w:p>
        </w:tc>
      </w:tr>
      <w:tr w:rsidR="007111A2" w:rsidRPr="00BC113C" w14:paraId="69D8D1F7" w14:textId="77777777" w:rsidTr="00BD3841">
        <w:trPr>
          <w:trHeight w:val="776"/>
        </w:trPr>
        <w:tc>
          <w:tcPr>
            <w:tcW w:w="6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D1D8472" w14:textId="77777777" w:rsidR="007111A2" w:rsidRPr="00BC113C" w:rsidRDefault="007111A2" w:rsidP="00BD3841">
            <w:pPr>
              <w:textAlignment w:val="bottom"/>
              <w:rPr>
                <w:rFonts w:eastAsia="Times New Roman"/>
                <w:sz w:val="18"/>
                <w:szCs w:val="18"/>
                <w:lang w:eastAsia="lv-LV"/>
              </w:rPr>
            </w:pPr>
            <w:r w:rsidRPr="00BC113C">
              <w:rPr>
                <w:rFonts w:eastAsia="Verdana"/>
                <w:color w:val="000000"/>
                <w:kern w:val="24"/>
                <w:sz w:val="18"/>
                <w:szCs w:val="18"/>
                <w:lang w:eastAsia="lv-LV"/>
              </w:rPr>
              <w:t>ERAF un ESF ietvaros sertificēti izdevumi gadā (</w:t>
            </w:r>
            <w:proofErr w:type="spellStart"/>
            <w:r w:rsidRPr="00BC113C">
              <w:rPr>
                <w:rFonts w:eastAsia="Verdana"/>
                <w:i/>
                <w:iCs/>
                <w:color w:val="000000"/>
                <w:kern w:val="24"/>
                <w:sz w:val="18"/>
                <w:szCs w:val="18"/>
                <w:lang w:eastAsia="lv-LV"/>
              </w:rPr>
              <w:t>euro</w:t>
            </w:r>
            <w:proofErr w:type="spellEnd"/>
            <w:r w:rsidRPr="00BC113C">
              <w:rPr>
                <w:rFonts w:eastAsia="Verdana"/>
                <w:color w:val="000000"/>
                <w:kern w:val="24"/>
                <w:sz w:val="18"/>
                <w:szCs w:val="18"/>
                <w:lang w:eastAsia="lv-LV"/>
              </w:rPr>
              <w:t>)</w:t>
            </w:r>
          </w:p>
        </w:tc>
        <w:tc>
          <w:tcPr>
            <w:tcW w:w="3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6F0BB6" w14:textId="77777777" w:rsidR="007111A2" w:rsidRPr="00BC113C" w:rsidRDefault="007111A2" w:rsidP="00BD3841">
            <w:pPr>
              <w:jc w:val="center"/>
              <w:rPr>
                <w:rFonts w:eastAsia="Times New Roman"/>
                <w:sz w:val="18"/>
                <w:szCs w:val="18"/>
                <w:lang w:eastAsia="lv-LV"/>
              </w:rPr>
            </w:pPr>
            <w:r w:rsidRPr="00BC113C">
              <w:rPr>
                <w:rFonts w:eastAsia="Verdana"/>
                <w:b/>
                <w:bCs/>
                <w:color w:val="1F497D"/>
                <w:kern w:val="24"/>
                <w:sz w:val="18"/>
                <w:szCs w:val="18"/>
                <w:lang w:eastAsia="lv-LV"/>
              </w:rPr>
              <w:t>35 835 281</w:t>
            </w: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214086" w14:textId="77777777" w:rsidR="007111A2" w:rsidRPr="00BC113C" w:rsidRDefault="007111A2" w:rsidP="00BD3841">
            <w:pPr>
              <w:jc w:val="center"/>
              <w:rPr>
                <w:rFonts w:eastAsia="Times New Roman"/>
                <w:sz w:val="18"/>
                <w:szCs w:val="18"/>
                <w:lang w:eastAsia="lv-LV"/>
              </w:rPr>
            </w:pPr>
            <w:r w:rsidRPr="00BC113C">
              <w:rPr>
                <w:rFonts w:eastAsia="Verdana"/>
                <w:color w:val="000000"/>
                <w:kern w:val="24"/>
                <w:sz w:val="18"/>
                <w:szCs w:val="18"/>
                <w:lang w:eastAsia="lv-LV"/>
              </w:rPr>
              <w:t>28 989 141</w:t>
            </w:r>
          </w:p>
        </w:tc>
        <w:tc>
          <w:tcPr>
            <w:tcW w:w="33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9B534CF" w14:textId="77777777" w:rsidR="007111A2" w:rsidRPr="00BC113C" w:rsidRDefault="007111A2" w:rsidP="00BD3841">
            <w:pPr>
              <w:jc w:val="center"/>
              <w:rPr>
                <w:rFonts w:eastAsia="Times New Roman"/>
                <w:sz w:val="18"/>
                <w:szCs w:val="18"/>
                <w:lang w:eastAsia="lv-LV"/>
              </w:rPr>
            </w:pPr>
            <w:r w:rsidRPr="00BC113C">
              <w:rPr>
                <w:rFonts w:eastAsia="Verdana"/>
                <w:b/>
                <w:bCs/>
                <w:color w:val="1F497D"/>
                <w:kern w:val="24"/>
                <w:sz w:val="18"/>
                <w:szCs w:val="18"/>
                <w:lang w:eastAsia="lv-LV"/>
              </w:rPr>
              <w:t>62 896 207</w:t>
            </w: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B7EB33" w14:textId="77777777" w:rsidR="007111A2" w:rsidRPr="00BC113C" w:rsidRDefault="007111A2" w:rsidP="00BD3841">
            <w:pPr>
              <w:jc w:val="center"/>
              <w:textAlignment w:val="bottom"/>
              <w:rPr>
                <w:rFonts w:eastAsia="Times New Roman"/>
                <w:sz w:val="18"/>
                <w:szCs w:val="18"/>
                <w:lang w:eastAsia="lv-LV"/>
              </w:rPr>
            </w:pPr>
            <w:r w:rsidRPr="00BC113C">
              <w:rPr>
                <w:rFonts w:eastAsia="Verdana"/>
                <w:b/>
                <w:bCs/>
                <w:color w:val="1F497D"/>
                <w:kern w:val="24"/>
                <w:sz w:val="18"/>
                <w:szCs w:val="18"/>
                <w:lang w:eastAsia="lv-LV"/>
              </w:rPr>
              <w:t>74 627 991</w:t>
            </w: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C6E2FD"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43 892 341</w:t>
            </w:r>
          </w:p>
        </w:tc>
        <w:tc>
          <w:tcPr>
            <w:tcW w:w="34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9FEC720" w14:textId="77777777" w:rsidR="007111A2" w:rsidRPr="00BC113C" w:rsidRDefault="007111A2" w:rsidP="00BD3841">
            <w:pPr>
              <w:jc w:val="center"/>
              <w:textAlignment w:val="bottom"/>
              <w:rPr>
                <w:rFonts w:eastAsia="Times New Roman"/>
                <w:sz w:val="18"/>
                <w:szCs w:val="18"/>
                <w:lang w:eastAsia="lv-LV"/>
              </w:rPr>
            </w:pPr>
            <w:r w:rsidRPr="00BC113C">
              <w:rPr>
                <w:rFonts w:eastAsia="Verdana"/>
                <w:b/>
                <w:bCs/>
                <w:color w:val="1F497D"/>
                <w:kern w:val="24"/>
                <w:sz w:val="18"/>
                <w:szCs w:val="18"/>
                <w:lang w:eastAsia="lv-LV"/>
              </w:rPr>
              <w:t>62 372 499</w:t>
            </w:r>
          </w:p>
        </w:tc>
        <w:tc>
          <w:tcPr>
            <w:tcW w:w="32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29C77B"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59 581 298</w:t>
            </w:r>
          </w:p>
        </w:tc>
        <w:tc>
          <w:tcPr>
            <w:tcW w:w="338"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3D67DA4" w14:textId="77777777" w:rsidR="007111A2" w:rsidRPr="00BC113C" w:rsidRDefault="007111A2" w:rsidP="00BD3841">
            <w:pPr>
              <w:jc w:val="center"/>
              <w:textAlignment w:val="bottom"/>
              <w:rPr>
                <w:rFonts w:eastAsia="Times New Roman"/>
                <w:sz w:val="18"/>
                <w:szCs w:val="18"/>
                <w:lang w:eastAsia="lv-LV"/>
              </w:rPr>
            </w:pPr>
            <w:r w:rsidRPr="00BC113C">
              <w:rPr>
                <w:rFonts w:eastAsia="Verdana"/>
                <w:b/>
                <w:bCs/>
                <w:color w:val="1F497D"/>
                <w:kern w:val="24"/>
                <w:sz w:val="18"/>
                <w:szCs w:val="18"/>
                <w:lang w:eastAsia="lv-LV"/>
              </w:rPr>
              <w:t>53 506 934</w:t>
            </w:r>
          </w:p>
        </w:tc>
        <w:tc>
          <w:tcPr>
            <w:tcW w:w="35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9EF31E"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59 514 900</w:t>
            </w:r>
          </w:p>
        </w:tc>
        <w:tc>
          <w:tcPr>
            <w:tcW w:w="33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AE1872A" w14:textId="77777777" w:rsidR="007111A2" w:rsidRPr="00BC113C" w:rsidRDefault="007111A2" w:rsidP="00BD3841">
            <w:pPr>
              <w:jc w:val="center"/>
              <w:textAlignment w:val="bottom"/>
              <w:rPr>
                <w:rFonts w:eastAsia="Times New Roman"/>
                <w:sz w:val="18"/>
                <w:szCs w:val="18"/>
                <w:lang w:eastAsia="lv-LV"/>
              </w:rPr>
            </w:pPr>
            <w:r w:rsidRPr="00BC113C">
              <w:rPr>
                <w:rFonts w:eastAsia="Verdana"/>
                <w:b/>
                <w:bCs/>
                <w:color w:val="1F497D"/>
                <w:kern w:val="24"/>
                <w:sz w:val="18"/>
                <w:szCs w:val="18"/>
                <w:lang w:eastAsia="lv-LV"/>
              </w:rPr>
              <w:t>51 773 309</w:t>
            </w:r>
          </w:p>
        </w:tc>
        <w:tc>
          <w:tcPr>
            <w:tcW w:w="36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0B11C0"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51 637 000</w:t>
            </w:r>
          </w:p>
        </w:tc>
        <w:tc>
          <w:tcPr>
            <w:tcW w:w="32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8B4D522" w14:textId="77777777" w:rsidR="007111A2" w:rsidRPr="00BC113C" w:rsidRDefault="007111A2" w:rsidP="00BD3841">
            <w:pPr>
              <w:jc w:val="center"/>
              <w:textAlignment w:val="bottom"/>
              <w:rPr>
                <w:rFonts w:eastAsia="Times New Roman"/>
                <w:sz w:val="18"/>
                <w:szCs w:val="18"/>
                <w:lang w:eastAsia="lv-LV"/>
              </w:rPr>
            </w:pPr>
            <w:r w:rsidRPr="001B2403">
              <w:rPr>
                <w:rFonts w:eastAsia="Verdana"/>
                <w:b/>
                <w:bCs/>
                <w:color w:val="2F5496" w:themeColor="accent1" w:themeShade="BF"/>
                <w:kern w:val="24"/>
                <w:sz w:val="18"/>
                <w:szCs w:val="18"/>
                <w:lang w:eastAsia="lv-LV"/>
              </w:rPr>
              <w:t>56 455 304</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613FC8"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8 899</w:t>
            </w:r>
          </w:p>
        </w:tc>
      </w:tr>
      <w:tr w:rsidR="007111A2" w:rsidRPr="00BC113C" w14:paraId="3006B387" w14:textId="77777777" w:rsidTr="00BD3841">
        <w:trPr>
          <w:trHeight w:val="1207"/>
        </w:trPr>
        <w:tc>
          <w:tcPr>
            <w:tcW w:w="6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DFBE9BD" w14:textId="77777777" w:rsidR="007111A2" w:rsidRPr="00BC113C" w:rsidRDefault="007111A2" w:rsidP="00BD3841">
            <w:pPr>
              <w:textAlignment w:val="bottom"/>
              <w:rPr>
                <w:rFonts w:eastAsia="Times New Roman"/>
                <w:sz w:val="18"/>
                <w:szCs w:val="18"/>
                <w:lang w:eastAsia="lv-LV"/>
              </w:rPr>
            </w:pPr>
            <w:r w:rsidRPr="00BC113C">
              <w:rPr>
                <w:rFonts w:eastAsia="Verdana"/>
                <w:color w:val="000000"/>
                <w:kern w:val="24"/>
                <w:sz w:val="18"/>
                <w:szCs w:val="18"/>
                <w:lang w:eastAsia="lv-LV"/>
              </w:rPr>
              <w:t>ES politiku instrumentu un ārvalstu finansējuma ietvaros sertificēti izdevumi gadā (</w:t>
            </w:r>
            <w:proofErr w:type="spellStart"/>
            <w:r w:rsidRPr="00BC113C">
              <w:rPr>
                <w:rFonts w:eastAsia="Verdana"/>
                <w:i/>
                <w:iCs/>
                <w:color w:val="000000"/>
                <w:kern w:val="24"/>
                <w:sz w:val="18"/>
                <w:szCs w:val="18"/>
                <w:lang w:eastAsia="lv-LV"/>
              </w:rPr>
              <w:t>euro</w:t>
            </w:r>
            <w:proofErr w:type="spellEnd"/>
            <w:r w:rsidRPr="00BC113C">
              <w:rPr>
                <w:rFonts w:eastAsia="Verdana"/>
                <w:color w:val="000000"/>
                <w:kern w:val="24"/>
                <w:sz w:val="18"/>
                <w:szCs w:val="18"/>
                <w:lang w:eastAsia="lv-LV"/>
              </w:rPr>
              <w:t>)</w:t>
            </w:r>
          </w:p>
        </w:tc>
        <w:tc>
          <w:tcPr>
            <w:tcW w:w="3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42DEEA" w14:textId="77777777" w:rsidR="007111A2" w:rsidRPr="00BC113C" w:rsidRDefault="007111A2" w:rsidP="00BD3841">
            <w:pPr>
              <w:rPr>
                <w:rFonts w:eastAsia="Times New Roman"/>
                <w:sz w:val="18"/>
                <w:szCs w:val="18"/>
                <w:lang w:eastAsia="lv-LV"/>
              </w:rPr>
            </w:pP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6E7607" w14:textId="77777777" w:rsidR="007111A2" w:rsidRPr="00BC113C" w:rsidRDefault="007111A2" w:rsidP="00BD3841">
            <w:pPr>
              <w:rPr>
                <w:rFonts w:eastAsia="Times New Roman"/>
                <w:sz w:val="18"/>
                <w:szCs w:val="18"/>
                <w:lang w:eastAsia="lv-LV"/>
              </w:rPr>
            </w:pP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B294CD" w14:textId="77777777" w:rsidR="007111A2" w:rsidRPr="00BC113C" w:rsidRDefault="007111A2" w:rsidP="00BD3841">
            <w:pPr>
              <w:rPr>
                <w:rFonts w:eastAsia="Times New Roman"/>
                <w:sz w:val="18"/>
                <w:szCs w:val="18"/>
                <w:lang w:eastAsia="lv-LV"/>
              </w:rPr>
            </w:pP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036766" w14:textId="77777777" w:rsidR="007111A2" w:rsidRPr="00BC113C" w:rsidRDefault="007111A2" w:rsidP="00BD3841">
            <w:pPr>
              <w:rPr>
                <w:rFonts w:eastAsia="Times New Roman"/>
                <w:sz w:val="18"/>
                <w:szCs w:val="18"/>
                <w:lang w:eastAsia="lv-LV"/>
              </w:rPr>
            </w:pP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A26F54" w14:textId="77777777" w:rsidR="007111A2" w:rsidRPr="00BC113C" w:rsidRDefault="007111A2" w:rsidP="00BD3841">
            <w:pPr>
              <w:rPr>
                <w:rFonts w:eastAsia="Times New Roman"/>
                <w:sz w:val="18"/>
                <w:szCs w:val="18"/>
                <w:lang w:eastAsia="lv-LV"/>
              </w:rPr>
            </w:pPr>
          </w:p>
        </w:tc>
        <w:tc>
          <w:tcPr>
            <w:tcW w:w="3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9590A0" w14:textId="77777777" w:rsidR="007111A2" w:rsidRPr="00BC113C" w:rsidRDefault="007111A2" w:rsidP="00BD3841">
            <w:pPr>
              <w:rPr>
                <w:rFonts w:eastAsia="Times New Roman"/>
                <w:sz w:val="18"/>
                <w:szCs w:val="18"/>
                <w:lang w:eastAsia="lv-LV"/>
              </w:rPr>
            </w:pPr>
          </w:p>
        </w:tc>
        <w:tc>
          <w:tcPr>
            <w:tcW w:w="32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DA4349" w14:textId="77777777" w:rsidR="007111A2" w:rsidRPr="00BC113C" w:rsidRDefault="007111A2" w:rsidP="00BD3841">
            <w:pPr>
              <w:rPr>
                <w:rFonts w:eastAsia="Times New Roman"/>
                <w:sz w:val="18"/>
                <w:szCs w:val="18"/>
                <w:lang w:eastAsia="lv-LV"/>
              </w:rPr>
            </w:pPr>
          </w:p>
        </w:tc>
        <w:tc>
          <w:tcPr>
            <w:tcW w:w="3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541659" w14:textId="77777777" w:rsidR="007111A2" w:rsidRPr="00BC113C" w:rsidRDefault="007111A2" w:rsidP="00BD3841">
            <w:pPr>
              <w:rPr>
                <w:rFonts w:eastAsia="Times New Roman"/>
                <w:sz w:val="18"/>
                <w:szCs w:val="18"/>
                <w:lang w:eastAsia="lv-LV"/>
              </w:rPr>
            </w:pPr>
          </w:p>
        </w:tc>
        <w:tc>
          <w:tcPr>
            <w:tcW w:w="35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EA0B1A" w14:textId="77777777" w:rsidR="007111A2" w:rsidRPr="00BC113C" w:rsidRDefault="007111A2" w:rsidP="00BD3841">
            <w:pPr>
              <w:rPr>
                <w:rFonts w:eastAsia="Times New Roman"/>
                <w:sz w:val="18"/>
                <w:szCs w:val="18"/>
                <w:lang w:eastAsia="lv-LV"/>
              </w:rPr>
            </w:pPr>
          </w:p>
        </w:tc>
        <w:tc>
          <w:tcPr>
            <w:tcW w:w="3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B8DC2E" w14:textId="77777777" w:rsidR="007111A2" w:rsidRPr="00BC113C" w:rsidRDefault="007111A2" w:rsidP="00BD3841">
            <w:pPr>
              <w:jc w:val="center"/>
              <w:textAlignment w:val="bottom"/>
              <w:rPr>
                <w:rFonts w:eastAsia="Times New Roman"/>
                <w:sz w:val="18"/>
                <w:szCs w:val="18"/>
                <w:lang w:eastAsia="lv-LV"/>
              </w:rPr>
            </w:pPr>
            <w:r w:rsidRPr="00BC113C">
              <w:rPr>
                <w:rFonts w:eastAsia="Verdana"/>
                <w:b/>
                <w:bCs/>
                <w:color w:val="1F497D"/>
                <w:kern w:val="24"/>
                <w:sz w:val="18"/>
                <w:szCs w:val="18"/>
                <w:lang w:eastAsia="lv-LV"/>
              </w:rPr>
              <w:t>35 812 730</w:t>
            </w:r>
          </w:p>
        </w:tc>
        <w:tc>
          <w:tcPr>
            <w:tcW w:w="36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E3B497" w14:textId="77777777" w:rsidR="007111A2" w:rsidRPr="00BC113C" w:rsidRDefault="007111A2" w:rsidP="00BD3841">
            <w:pPr>
              <w:rPr>
                <w:rFonts w:eastAsia="Times New Roman"/>
                <w:sz w:val="18"/>
                <w:szCs w:val="18"/>
                <w:lang w:eastAsia="lv-LV"/>
              </w:rPr>
            </w:pPr>
          </w:p>
        </w:tc>
        <w:tc>
          <w:tcPr>
            <w:tcW w:w="32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93E391" w14:textId="77777777" w:rsidR="007111A2" w:rsidRPr="00BC113C" w:rsidRDefault="007111A2" w:rsidP="00BD3841">
            <w:pPr>
              <w:rPr>
                <w:rFonts w:eastAsia="Times New Roman"/>
                <w:sz w:val="18"/>
                <w:szCs w:val="18"/>
                <w:lang w:eastAsia="lv-LV"/>
              </w:rPr>
            </w:pP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8DFBEE" w14:textId="77777777" w:rsidR="007111A2" w:rsidRPr="00BC113C" w:rsidRDefault="007111A2" w:rsidP="00BD3841">
            <w:pPr>
              <w:jc w:val="center"/>
              <w:textAlignment w:val="bottom"/>
              <w:rPr>
                <w:rFonts w:eastAsia="Times New Roman"/>
                <w:sz w:val="18"/>
                <w:szCs w:val="18"/>
                <w:lang w:eastAsia="lv-LV"/>
              </w:rPr>
            </w:pPr>
            <w:r w:rsidRPr="00BC113C">
              <w:rPr>
                <w:rFonts w:eastAsia="Verdana"/>
                <w:color w:val="000000"/>
                <w:kern w:val="24"/>
                <w:sz w:val="18"/>
                <w:szCs w:val="18"/>
                <w:lang w:eastAsia="lv-LV"/>
              </w:rPr>
              <w:t>28 103 463</w:t>
            </w:r>
          </w:p>
        </w:tc>
      </w:tr>
    </w:tbl>
    <w:p w14:paraId="0FBD6B02" w14:textId="1D04B0A1" w:rsidR="007111A2" w:rsidRPr="00760123" w:rsidRDefault="007111A2" w:rsidP="00BB3584">
      <w:pPr>
        <w:spacing w:before="120"/>
        <w:ind w:firstLine="720"/>
        <w:jc w:val="both"/>
        <w:rPr>
          <w:szCs w:val="28"/>
        </w:rPr>
      </w:pPr>
      <w:r w:rsidRPr="00760123">
        <w:rPr>
          <w:szCs w:val="28"/>
        </w:rPr>
        <w:t xml:space="preserve">Ņemot vērā, ka </w:t>
      </w:r>
      <w:r>
        <w:rPr>
          <w:szCs w:val="28"/>
        </w:rPr>
        <w:t>p</w:t>
      </w:r>
      <w:r w:rsidRPr="00C0356C">
        <w:rPr>
          <w:szCs w:val="28"/>
        </w:rPr>
        <w:t>olitikas un resursu vadības kart</w:t>
      </w:r>
      <w:r>
        <w:rPr>
          <w:szCs w:val="28"/>
        </w:rPr>
        <w:t>ē</w:t>
      </w:r>
      <w:r w:rsidRPr="00C0356C">
        <w:rPr>
          <w:szCs w:val="28"/>
        </w:rPr>
        <w:t xml:space="preserve"> </w:t>
      </w:r>
      <w:r>
        <w:rPr>
          <w:szCs w:val="28"/>
        </w:rPr>
        <w:t>“</w:t>
      </w:r>
      <w:r w:rsidRPr="00BC113C">
        <w:rPr>
          <w:szCs w:val="28"/>
        </w:rPr>
        <w:t>ES fondu un citu ES politiku instrumentu un ārvalstu finansējuma projektu un pasākumu īstenošana</w:t>
      </w:r>
      <w:r>
        <w:rPr>
          <w:szCs w:val="28"/>
        </w:rPr>
        <w:t>”</w:t>
      </w:r>
      <w:r w:rsidRPr="00760123">
        <w:rPr>
          <w:szCs w:val="28"/>
        </w:rPr>
        <w:t xml:space="preserve"> ir ietverts finansējum</w:t>
      </w:r>
      <w:r>
        <w:rPr>
          <w:szCs w:val="28"/>
        </w:rPr>
        <w:t>s</w:t>
      </w:r>
      <w:r w:rsidRPr="00760123">
        <w:rPr>
          <w:szCs w:val="28"/>
        </w:rPr>
        <w:t xml:space="preserve">, kas attiecas uz dažādām jomām, </w:t>
      </w:r>
      <w:r>
        <w:rPr>
          <w:szCs w:val="28"/>
        </w:rPr>
        <w:t>FM aicina</w:t>
      </w:r>
      <w:r w:rsidRPr="00760123">
        <w:rPr>
          <w:szCs w:val="28"/>
        </w:rPr>
        <w:t xml:space="preserve"> šo politikas</w:t>
      </w:r>
      <w:r>
        <w:rPr>
          <w:szCs w:val="28"/>
        </w:rPr>
        <w:t xml:space="preserve"> un resursu vadības</w:t>
      </w:r>
      <w:r w:rsidRPr="00760123">
        <w:rPr>
          <w:szCs w:val="28"/>
        </w:rPr>
        <w:t xml:space="preserve"> karti pievienot citai/</w:t>
      </w:r>
      <w:proofErr w:type="spellStart"/>
      <w:r w:rsidRPr="00760123">
        <w:rPr>
          <w:szCs w:val="28"/>
        </w:rPr>
        <w:t>ām</w:t>
      </w:r>
      <w:proofErr w:type="spellEnd"/>
      <w:r w:rsidRPr="00760123">
        <w:rPr>
          <w:szCs w:val="28"/>
        </w:rPr>
        <w:t xml:space="preserve"> politikas </w:t>
      </w:r>
      <w:r>
        <w:rPr>
          <w:szCs w:val="28"/>
        </w:rPr>
        <w:t xml:space="preserve">un resursu vadības </w:t>
      </w:r>
      <w:r w:rsidRPr="00760123">
        <w:rPr>
          <w:szCs w:val="28"/>
        </w:rPr>
        <w:t>kartei/</w:t>
      </w:r>
      <w:proofErr w:type="spellStart"/>
      <w:r w:rsidRPr="00760123">
        <w:rPr>
          <w:szCs w:val="28"/>
        </w:rPr>
        <w:t>ēm</w:t>
      </w:r>
      <w:proofErr w:type="spellEnd"/>
      <w:r w:rsidRPr="00760123">
        <w:rPr>
          <w:szCs w:val="28"/>
        </w:rPr>
        <w:t>.</w:t>
      </w:r>
      <w:r w:rsidR="00BB3584">
        <w:rPr>
          <w:szCs w:val="28"/>
        </w:rPr>
        <w:t xml:space="preserve"> </w:t>
      </w:r>
      <w:r>
        <w:rPr>
          <w:szCs w:val="28"/>
        </w:rPr>
        <w:t xml:space="preserve">IZM norāda, ka </w:t>
      </w:r>
      <w:r w:rsidRPr="00760123">
        <w:rPr>
          <w:szCs w:val="28"/>
        </w:rPr>
        <w:t>politikas</w:t>
      </w:r>
      <w:r>
        <w:rPr>
          <w:szCs w:val="28"/>
        </w:rPr>
        <w:t xml:space="preserve"> un resursu vadības</w:t>
      </w:r>
      <w:r w:rsidRPr="00760123">
        <w:rPr>
          <w:szCs w:val="28"/>
        </w:rPr>
        <w:t xml:space="preserve"> karti pievienot citai/</w:t>
      </w:r>
      <w:proofErr w:type="spellStart"/>
      <w:r w:rsidRPr="00760123">
        <w:rPr>
          <w:szCs w:val="28"/>
        </w:rPr>
        <w:t>ām</w:t>
      </w:r>
      <w:proofErr w:type="spellEnd"/>
      <w:r w:rsidRPr="00760123">
        <w:rPr>
          <w:szCs w:val="28"/>
        </w:rPr>
        <w:t xml:space="preserve"> politikas </w:t>
      </w:r>
      <w:r>
        <w:rPr>
          <w:szCs w:val="28"/>
        </w:rPr>
        <w:t xml:space="preserve">un resursu vadības </w:t>
      </w:r>
      <w:r w:rsidRPr="00760123">
        <w:rPr>
          <w:szCs w:val="28"/>
        </w:rPr>
        <w:t>kartei/</w:t>
      </w:r>
      <w:proofErr w:type="spellStart"/>
      <w:r w:rsidRPr="00760123">
        <w:rPr>
          <w:szCs w:val="28"/>
        </w:rPr>
        <w:t>ēm</w:t>
      </w:r>
      <w:proofErr w:type="spellEnd"/>
      <w:r>
        <w:rPr>
          <w:szCs w:val="28"/>
        </w:rPr>
        <w:t xml:space="preserve"> nav </w:t>
      </w:r>
      <w:r>
        <w:rPr>
          <w:rFonts w:eastAsiaTheme="minorEastAsia"/>
        </w:rPr>
        <w:t>iespējams, jo būtiski palielinātos administratīvais slogs.</w:t>
      </w:r>
    </w:p>
    <w:p w14:paraId="63F331AB" w14:textId="29EE5B5F" w:rsidR="007111A2" w:rsidRDefault="007111A2" w:rsidP="00BB3584">
      <w:pPr>
        <w:spacing w:before="240"/>
        <w:jc w:val="center"/>
        <w:rPr>
          <w:b/>
          <w:bCs/>
          <w:i/>
          <w:iCs/>
          <w:u w:val="single"/>
          <w:lang w:eastAsia="en-US"/>
        </w:rPr>
      </w:pPr>
      <w:r w:rsidRPr="00B862B6">
        <w:rPr>
          <w:b/>
          <w:bCs/>
          <w:i/>
          <w:iCs/>
          <w:u w:val="single"/>
          <w:lang w:eastAsia="en-US"/>
        </w:rPr>
        <w:t>Nozaru vadība un politikas plānošana</w:t>
      </w:r>
    </w:p>
    <w:p w14:paraId="03C5482A" w14:textId="2071543E" w:rsidR="007111A2" w:rsidRDefault="00CA31AD" w:rsidP="007111A2">
      <w:pPr>
        <w:rPr>
          <w:b/>
          <w:bCs/>
          <w:i/>
          <w:iCs/>
          <w:lang w:eastAsia="en-US"/>
        </w:rPr>
      </w:pPr>
      <w:r w:rsidRPr="00243B4C">
        <w:rPr>
          <w:noProof/>
          <w:szCs w:val="28"/>
        </w:rPr>
        <mc:AlternateContent>
          <mc:Choice Requires="wpg">
            <w:drawing>
              <wp:anchor distT="0" distB="0" distL="114300" distR="114300" simplePos="0" relativeHeight="251961344" behindDoc="0" locked="0" layoutInCell="1" allowOverlap="1" wp14:anchorId="69A25EA8" wp14:editId="6B2D16A5">
                <wp:simplePos x="0" y="0"/>
                <wp:positionH relativeFrom="margin">
                  <wp:posOffset>75565</wp:posOffset>
                </wp:positionH>
                <wp:positionV relativeFrom="paragraph">
                  <wp:posOffset>56515</wp:posOffset>
                </wp:positionV>
                <wp:extent cx="5803265" cy="2368550"/>
                <wp:effectExtent l="0" t="0" r="6985" b="0"/>
                <wp:wrapNone/>
                <wp:docPr id="1874715489" name="Group 11"/>
                <wp:cNvGraphicFramePr/>
                <a:graphic xmlns:a="http://schemas.openxmlformats.org/drawingml/2006/main">
                  <a:graphicData uri="http://schemas.microsoft.com/office/word/2010/wordprocessingGroup">
                    <wpg:wgp>
                      <wpg:cNvGrpSpPr/>
                      <wpg:grpSpPr>
                        <a:xfrm>
                          <a:off x="0" y="0"/>
                          <a:ext cx="5803265" cy="2368550"/>
                          <a:chOff x="0" y="-26574"/>
                          <a:chExt cx="812800" cy="1454039"/>
                        </a:xfrm>
                      </wpg:grpSpPr>
                      <wps:wsp>
                        <wps:cNvPr id="1164707133" name="Freeform 12"/>
                        <wps:cNvSpPr/>
                        <wps:spPr>
                          <a:xfrm>
                            <a:off x="0" y="-26574"/>
                            <a:ext cx="812800" cy="1454039"/>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523170937" name="TextBox 13"/>
                        <wps:cNvSpPr txBox="1"/>
                        <wps:spPr>
                          <a:xfrm>
                            <a:off x="0" y="39055"/>
                            <a:ext cx="812800" cy="1388410"/>
                          </a:xfrm>
                          <a:prstGeom prst="rect">
                            <a:avLst/>
                          </a:prstGeom>
                        </wps:spPr>
                        <wps:txbx>
                          <w:txbxContent>
                            <w:p w14:paraId="5FD7DB92" w14:textId="77777777" w:rsidR="007111A2" w:rsidRDefault="007111A2" w:rsidP="007111A2">
                              <w:pPr>
                                <w:ind w:left="142"/>
                                <w:jc w:val="both"/>
                                <w:rPr>
                                  <w:lang w:eastAsia="en-US"/>
                                </w:rPr>
                              </w:pPr>
                              <w:r w:rsidRPr="00F64441">
                                <w:rPr>
                                  <w:b/>
                                  <w:bCs/>
                                  <w:lang w:eastAsia="en-US"/>
                                </w:rPr>
                                <w:t>Politikas mērķi:</w:t>
                              </w:r>
                              <w:r w:rsidRPr="00F64441">
                                <w:rPr>
                                  <w:lang w:eastAsia="en-US"/>
                                </w:rPr>
                                <w:t xml:space="preserve"> </w:t>
                              </w:r>
                            </w:p>
                            <w:p w14:paraId="770F5B1C" w14:textId="77777777" w:rsidR="007111A2" w:rsidRPr="00B862B6" w:rsidRDefault="007111A2" w:rsidP="00DF6B3F">
                              <w:pPr>
                                <w:numPr>
                                  <w:ilvl w:val="0"/>
                                  <w:numId w:val="8"/>
                                </w:numPr>
                                <w:jc w:val="both"/>
                                <w:rPr>
                                  <w:lang w:eastAsia="en-US"/>
                                </w:rPr>
                              </w:pPr>
                              <w:r w:rsidRPr="00B862B6">
                                <w:rPr>
                                  <w:lang w:eastAsia="en-US"/>
                                </w:rPr>
                                <w:t xml:space="preserve">nodrošināt tādas politikas veidošanu un īstenošanu izglītības, zinātnes, sporta, jaunatnes un valsts valodas jomā, kas nodrošina Latvijas iedzīvotāju - izglītotu, veselīgu, fiziski un garīgi attīstītu, kā arī patriotiski noskaņotu personību </w:t>
                              </w:r>
                              <w:r w:rsidRPr="00B862B6">
                                <w:rPr>
                                  <w:i/>
                                  <w:iCs/>
                                  <w:lang w:eastAsia="en-US"/>
                                </w:rPr>
                                <w:t>–</w:t>
                              </w:r>
                              <w:r w:rsidRPr="00B862B6">
                                <w:rPr>
                                  <w:lang w:eastAsia="en-US"/>
                                </w:rPr>
                                <w:t xml:space="preserve"> ilgtspējīgu labklājības pieaugumu integrētā Latvijas sabiedrībā / </w:t>
                              </w:r>
                              <w:r w:rsidRPr="00B862B6">
                                <w:rPr>
                                  <w:i/>
                                  <w:iCs/>
                                  <w:lang w:eastAsia="en-US"/>
                                </w:rPr>
                                <w:t>MK 2003. gada 16. septembra noteikumi Nr. 528 “Izglītības un zinātnes ministrijas nolikums”;</w:t>
                              </w:r>
                            </w:p>
                            <w:p w14:paraId="232730AB" w14:textId="77777777" w:rsidR="007111A2" w:rsidRPr="00B862B6" w:rsidRDefault="007111A2" w:rsidP="00DF6B3F">
                              <w:pPr>
                                <w:numPr>
                                  <w:ilvl w:val="0"/>
                                  <w:numId w:val="8"/>
                                </w:numPr>
                                <w:jc w:val="both"/>
                                <w:rPr>
                                  <w:lang w:eastAsia="en-US"/>
                                </w:rPr>
                              </w:pPr>
                              <w:r w:rsidRPr="00B862B6">
                                <w:rPr>
                                  <w:lang w:eastAsia="en-US"/>
                                </w:rPr>
                                <w:t xml:space="preserve">nodrošināt kvalitatīvu un tiesisku izglītību, veicot izglītības kvalitātes monitoringu un sniedzot atbalstu izglītības procesa īstenošanā / </w:t>
                              </w:r>
                              <w:r w:rsidRPr="00B862B6">
                                <w:rPr>
                                  <w:i/>
                                  <w:iCs/>
                                  <w:lang w:eastAsia="en-US"/>
                                </w:rPr>
                                <w:t>MK 2013. gada 23. aprīļa noteikumi Nr. 225 “Izglītības kvalitātes valsts dienesta nolikums”;</w:t>
                              </w:r>
                            </w:p>
                            <w:p w14:paraId="3182CE63" w14:textId="77777777" w:rsidR="007111A2" w:rsidRPr="00B862B6" w:rsidRDefault="007111A2" w:rsidP="00DF6B3F">
                              <w:pPr>
                                <w:numPr>
                                  <w:ilvl w:val="0"/>
                                  <w:numId w:val="8"/>
                                </w:numPr>
                                <w:jc w:val="both"/>
                                <w:rPr>
                                  <w:lang w:eastAsia="en-US"/>
                                </w:rPr>
                              </w:pPr>
                              <w:r w:rsidRPr="00B862B6">
                                <w:rPr>
                                  <w:lang w:eastAsia="en-US"/>
                                </w:rPr>
                                <w:t xml:space="preserve">nodrošināt kvalitatīvu un iekļaujošu izglītību personības attīstībai, cilvēku labklājībai un ilgtspējīgai valsts izaugsmei / </w:t>
                              </w:r>
                              <w:r>
                                <w:rPr>
                                  <w:i/>
                                  <w:iCs/>
                                  <w:lang w:eastAsia="en-US"/>
                                </w:rPr>
                                <w:t>NAP</w:t>
                              </w:r>
                              <w:r w:rsidRPr="00B862B6">
                                <w:rPr>
                                  <w:i/>
                                  <w:iCs/>
                                  <w:lang w:eastAsia="en-US"/>
                                </w:rPr>
                                <w:t>, Izglītības attīstības pamatnostādnes 2021. – 2027. gadam.</w:t>
                              </w:r>
                            </w:p>
                            <w:p w14:paraId="023483A3" w14:textId="77777777" w:rsidR="007111A2" w:rsidRDefault="007111A2" w:rsidP="007111A2">
                              <w:pPr>
                                <w:ind w:left="142"/>
                                <w:jc w:val="both"/>
                                <w:rPr>
                                  <w:lang w:eastAsia="en-US"/>
                                </w:rPr>
                              </w:pPr>
                            </w:p>
                            <w:p w14:paraId="33AAA542" w14:textId="77777777" w:rsidR="007111A2" w:rsidRPr="0044506C" w:rsidRDefault="007111A2" w:rsidP="007111A2">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9A25EA8" id="_x0000_s1142" style="position:absolute;margin-left:5.95pt;margin-top:4.45pt;width:456.95pt;height:186.5pt;z-index:251961344;mso-position-horizontal-relative:margin;mso-width-relative:margin;mso-height-relative:margin" coordorigin=",-265" coordsize="8128,1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">
                <v:shape id="Freeform 12" o:spid="_x0000_s1143" style="position:absolute;top:-265;width:8128;height:14539;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44" type="#_x0000_t202" style="position:absolute;top:390;width:8128;height:13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" filled="f" stroked="f">
                  <v:textbox inset="4pt,4pt,4pt,4pt">
                    <w:txbxContent>
                      <w:p w14:paraId="5FD7DB92" w14:textId="77777777" w:rsidR="007111A2" w:rsidRDefault="007111A2" w:rsidP="007111A2">
                        <w:pPr>
                          <w:ind w:left="142"/>
                          <w:jc w:val="both"/>
                          <w:rPr>
                            <w:lang w:eastAsia="en-US"/>
                          </w:rPr>
                        </w:pPr>
                        <w:r w:rsidRPr="00F64441">
                          <w:rPr>
                            <w:b/>
                            <w:bCs/>
                            <w:lang w:eastAsia="en-US"/>
                          </w:rPr>
                          <w:t>Politikas mērķi:</w:t>
                        </w:r>
                        <w:r w:rsidRPr="00F64441">
                          <w:rPr>
                            <w:lang w:eastAsia="en-US"/>
                          </w:rPr>
                          <w:t xml:space="preserve"> </w:t>
                        </w:r>
                      </w:p>
                      <w:p w14:paraId="770F5B1C" w14:textId="77777777" w:rsidR="007111A2" w:rsidRPr="00B862B6" w:rsidRDefault="007111A2" w:rsidP="00DF6B3F">
                        <w:pPr>
                          <w:numPr>
                            <w:ilvl w:val="0"/>
                            <w:numId w:val="8"/>
                          </w:numPr>
                          <w:jc w:val="both"/>
                          <w:rPr>
                            <w:lang w:eastAsia="en-US"/>
                          </w:rPr>
                        </w:pPr>
                        <w:r w:rsidRPr="00B862B6">
                          <w:rPr>
                            <w:lang w:eastAsia="en-US"/>
                          </w:rPr>
                          <w:t xml:space="preserve">nodrošināt tādas politikas veidošanu un īstenošanu izglītības, zinātnes, sporta, jaunatnes un valsts valodas jomā, kas nodrošina Latvijas iedzīvotāju - izglītotu, veselīgu, fiziski un garīgi attīstītu, kā arī patriotiski noskaņotu personību </w:t>
                        </w:r>
                        <w:r w:rsidRPr="00B862B6">
                          <w:rPr>
                            <w:i/>
                            <w:iCs/>
                            <w:lang w:eastAsia="en-US"/>
                          </w:rPr>
                          <w:t>–</w:t>
                        </w:r>
                        <w:r w:rsidRPr="00B862B6">
                          <w:rPr>
                            <w:lang w:eastAsia="en-US"/>
                          </w:rPr>
                          <w:t xml:space="preserve"> ilgtspējīgu labklājības pieaugumu integrētā Latvijas sabiedrībā / </w:t>
                        </w:r>
                        <w:r w:rsidRPr="00B862B6">
                          <w:rPr>
                            <w:i/>
                            <w:iCs/>
                            <w:lang w:eastAsia="en-US"/>
                          </w:rPr>
                          <w:t>MK 2003. gada 16. septembra noteikumi Nr. 528 “Izglītības un zinātnes ministrijas nolikums”;</w:t>
                        </w:r>
                      </w:p>
                      <w:p w14:paraId="232730AB" w14:textId="77777777" w:rsidR="007111A2" w:rsidRPr="00B862B6" w:rsidRDefault="007111A2" w:rsidP="00DF6B3F">
                        <w:pPr>
                          <w:numPr>
                            <w:ilvl w:val="0"/>
                            <w:numId w:val="8"/>
                          </w:numPr>
                          <w:jc w:val="both"/>
                          <w:rPr>
                            <w:lang w:eastAsia="en-US"/>
                          </w:rPr>
                        </w:pPr>
                        <w:r w:rsidRPr="00B862B6">
                          <w:rPr>
                            <w:lang w:eastAsia="en-US"/>
                          </w:rPr>
                          <w:t xml:space="preserve">nodrošināt kvalitatīvu un tiesisku izglītību, veicot izglītības kvalitātes monitoringu un sniedzot atbalstu izglītības procesa īstenošanā / </w:t>
                        </w:r>
                        <w:r w:rsidRPr="00B862B6">
                          <w:rPr>
                            <w:i/>
                            <w:iCs/>
                            <w:lang w:eastAsia="en-US"/>
                          </w:rPr>
                          <w:t>MK 2013. gada 23. aprīļa noteikumi Nr. 225 “Izglītības kvalitātes valsts dienesta nolikums”;</w:t>
                        </w:r>
                      </w:p>
                      <w:p w14:paraId="3182CE63" w14:textId="77777777" w:rsidR="007111A2" w:rsidRPr="00B862B6" w:rsidRDefault="007111A2" w:rsidP="00DF6B3F">
                        <w:pPr>
                          <w:numPr>
                            <w:ilvl w:val="0"/>
                            <w:numId w:val="8"/>
                          </w:numPr>
                          <w:jc w:val="both"/>
                          <w:rPr>
                            <w:lang w:eastAsia="en-US"/>
                          </w:rPr>
                        </w:pPr>
                        <w:r w:rsidRPr="00B862B6">
                          <w:rPr>
                            <w:lang w:eastAsia="en-US"/>
                          </w:rPr>
                          <w:t xml:space="preserve">nodrošināt kvalitatīvu un iekļaujošu izglītību personības attīstībai, cilvēku labklājībai un ilgtspējīgai valsts izaugsmei / </w:t>
                        </w:r>
                        <w:r>
                          <w:rPr>
                            <w:i/>
                            <w:iCs/>
                            <w:lang w:eastAsia="en-US"/>
                          </w:rPr>
                          <w:t>NAP</w:t>
                        </w:r>
                        <w:r w:rsidRPr="00B862B6">
                          <w:rPr>
                            <w:i/>
                            <w:iCs/>
                            <w:lang w:eastAsia="en-US"/>
                          </w:rPr>
                          <w:t>, Izglītības attīstības pamatnostādnes 2021. – 2027. gadam.</w:t>
                        </w:r>
                      </w:p>
                      <w:p w14:paraId="023483A3" w14:textId="77777777" w:rsidR="007111A2" w:rsidRDefault="007111A2" w:rsidP="007111A2">
                        <w:pPr>
                          <w:ind w:left="142"/>
                          <w:jc w:val="both"/>
                          <w:rPr>
                            <w:lang w:eastAsia="en-US"/>
                          </w:rPr>
                        </w:pPr>
                      </w:p>
                      <w:p w14:paraId="33AAA542" w14:textId="77777777" w:rsidR="007111A2" w:rsidRPr="0044506C" w:rsidRDefault="007111A2" w:rsidP="007111A2">
                        <w:pPr>
                          <w:jc w:val="both"/>
                          <w:rPr>
                            <w:i/>
                            <w:iCs/>
                            <w:lang w:eastAsia="en-US"/>
                          </w:rPr>
                        </w:pPr>
                      </w:p>
                    </w:txbxContent>
                  </v:textbox>
                </v:shape>
                <w10:wrap anchorx="margin"/>
              </v:group>
            </w:pict>
          </mc:Fallback>
        </mc:AlternateContent>
      </w:r>
    </w:p>
    <w:p w14:paraId="426E1AF8" w14:textId="25BC70FF" w:rsidR="007111A2" w:rsidRDefault="007111A2" w:rsidP="007111A2">
      <w:pPr>
        <w:rPr>
          <w:b/>
          <w:bCs/>
          <w:lang w:eastAsia="en-US"/>
        </w:rPr>
      </w:pPr>
    </w:p>
    <w:p w14:paraId="150D8047" w14:textId="77777777" w:rsidR="007111A2" w:rsidRDefault="007111A2" w:rsidP="007111A2">
      <w:pPr>
        <w:rPr>
          <w:szCs w:val="28"/>
        </w:rPr>
        <w:sectPr w:rsidR="007111A2" w:rsidSect="007111A2">
          <w:type w:val="continuous"/>
          <w:pgSz w:w="11906" w:h="16838"/>
          <w:pgMar w:top="1134" w:right="1134" w:bottom="1134" w:left="1701" w:header="709" w:footer="709" w:gutter="0"/>
          <w:cols w:space="281"/>
          <w:docGrid w:linePitch="360"/>
        </w:sectPr>
      </w:pPr>
    </w:p>
    <w:p w14:paraId="41FED1A6" w14:textId="531FC2BF" w:rsidR="007111A2" w:rsidRDefault="007111A2" w:rsidP="007111A2">
      <w:pPr>
        <w:rPr>
          <w:szCs w:val="28"/>
        </w:rPr>
      </w:pPr>
    </w:p>
    <w:p w14:paraId="67BDAD70" w14:textId="339CC654" w:rsidR="007111A2" w:rsidRDefault="007111A2" w:rsidP="007111A2">
      <w:pPr>
        <w:rPr>
          <w:szCs w:val="28"/>
        </w:rPr>
      </w:pPr>
    </w:p>
    <w:p w14:paraId="72B37D3F" w14:textId="77777777" w:rsidR="007111A2" w:rsidRDefault="007111A2" w:rsidP="007111A2">
      <w:pPr>
        <w:rPr>
          <w:szCs w:val="28"/>
        </w:rPr>
      </w:pPr>
    </w:p>
    <w:p w14:paraId="6AD8D8BD" w14:textId="77777777" w:rsidR="007111A2" w:rsidRDefault="007111A2" w:rsidP="007111A2">
      <w:pPr>
        <w:rPr>
          <w:szCs w:val="28"/>
        </w:rPr>
      </w:pPr>
    </w:p>
    <w:p w14:paraId="1BFFB86F" w14:textId="77777777" w:rsidR="007111A2" w:rsidRDefault="007111A2" w:rsidP="007111A2">
      <w:pPr>
        <w:rPr>
          <w:szCs w:val="28"/>
        </w:rPr>
      </w:pPr>
    </w:p>
    <w:p w14:paraId="3C5331D9" w14:textId="77777777" w:rsidR="007111A2" w:rsidRDefault="007111A2" w:rsidP="007111A2">
      <w:pPr>
        <w:rPr>
          <w:szCs w:val="28"/>
        </w:rPr>
      </w:pPr>
    </w:p>
    <w:p w14:paraId="5EAC1C29" w14:textId="77777777" w:rsidR="007111A2" w:rsidRDefault="007111A2" w:rsidP="007111A2">
      <w:pPr>
        <w:rPr>
          <w:szCs w:val="28"/>
        </w:rPr>
      </w:pPr>
    </w:p>
    <w:p w14:paraId="0BC131EE" w14:textId="77777777" w:rsidR="007111A2" w:rsidRDefault="007111A2" w:rsidP="007111A2">
      <w:pPr>
        <w:rPr>
          <w:szCs w:val="28"/>
        </w:rPr>
      </w:pPr>
    </w:p>
    <w:p w14:paraId="0DA5338F" w14:textId="77777777" w:rsidR="007111A2" w:rsidRDefault="007111A2" w:rsidP="007111A2">
      <w:pPr>
        <w:rPr>
          <w:szCs w:val="28"/>
        </w:rPr>
      </w:pPr>
    </w:p>
    <w:p w14:paraId="15B79BFD" w14:textId="77777777" w:rsidR="007111A2" w:rsidRDefault="007111A2" w:rsidP="007111A2">
      <w:pPr>
        <w:rPr>
          <w:szCs w:val="28"/>
        </w:rPr>
      </w:pPr>
    </w:p>
    <w:p w14:paraId="3FE804BD" w14:textId="77777777" w:rsidR="007111A2" w:rsidRDefault="007111A2" w:rsidP="007111A2">
      <w:pPr>
        <w:rPr>
          <w:szCs w:val="28"/>
        </w:rPr>
      </w:pPr>
    </w:p>
    <w:p w14:paraId="430A999B" w14:textId="77777777" w:rsidR="007111A2" w:rsidRDefault="007111A2" w:rsidP="007111A2">
      <w:pPr>
        <w:rPr>
          <w:szCs w:val="28"/>
        </w:rPr>
      </w:pPr>
    </w:p>
    <w:p w14:paraId="08B3AC13" w14:textId="77777777" w:rsidR="007111A2" w:rsidRDefault="007111A2" w:rsidP="007111A2">
      <w:pPr>
        <w:spacing w:after="120"/>
        <w:rPr>
          <w:rFonts w:eastAsiaTheme="minorHAnsi"/>
          <w:b/>
          <w:bCs/>
          <w:i/>
          <w:iCs/>
          <w:kern w:val="2"/>
          <w:sz w:val="22"/>
          <w:szCs w:val="22"/>
          <w:lang w:eastAsia="en-US"/>
          <w14:ligatures w14:val="standardContextual"/>
        </w:rPr>
      </w:pPr>
    </w:p>
    <w:p w14:paraId="1B7059D4" w14:textId="77777777" w:rsidR="00CA31AD" w:rsidRDefault="00CA31AD" w:rsidP="007111A2">
      <w:pPr>
        <w:spacing w:after="120"/>
        <w:rPr>
          <w:rFonts w:eastAsiaTheme="minorHAnsi"/>
          <w:b/>
          <w:bCs/>
          <w:i/>
          <w:iCs/>
          <w:kern w:val="2"/>
          <w:sz w:val="22"/>
          <w:szCs w:val="22"/>
          <w:lang w:eastAsia="en-US"/>
          <w14:ligatures w14:val="standardContextual"/>
        </w:rPr>
      </w:pPr>
    </w:p>
    <w:p w14:paraId="77B1B010" w14:textId="77777777" w:rsidR="00CA31AD" w:rsidRDefault="00CA31AD" w:rsidP="007111A2">
      <w:pPr>
        <w:spacing w:after="120"/>
        <w:rPr>
          <w:rFonts w:eastAsiaTheme="minorHAnsi"/>
          <w:b/>
          <w:bCs/>
          <w:i/>
          <w:iCs/>
          <w:kern w:val="2"/>
          <w:sz w:val="22"/>
          <w:szCs w:val="22"/>
          <w:lang w:eastAsia="en-US"/>
          <w14:ligatures w14:val="standardContextual"/>
        </w:rPr>
      </w:pPr>
    </w:p>
    <w:p w14:paraId="3025D4ED" w14:textId="77777777" w:rsidR="00CA31AD" w:rsidRDefault="00CA31AD" w:rsidP="007111A2">
      <w:pPr>
        <w:spacing w:after="120"/>
        <w:rPr>
          <w:rFonts w:eastAsiaTheme="minorHAnsi"/>
          <w:b/>
          <w:bCs/>
          <w:i/>
          <w:iCs/>
          <w:kern w:val="2"/>
          <w:sz w:val="22"/>
          <w:szCs w:val="22"/>
          <w:lang w:eastAsia="en-US"/>
          <w14:ligatures w14:val="standardContextual"/>
        </w:rPr>
      </w:pPr>
    </w:p>
    <w:p w14:paraId="0FE21035" w14:textId="77777777" w:rsidR="00CA31AD" w:rsidRDefault="00CA31AD" w:rsidP="007111A2">
      <w:pPr>
        <w:spacing w:after="120"/>
        <w:rPr>
          <w:rFonts w:eastAsiaTheme="minorHAnsi"/>
          <w:b/>
          <w:bCs/>
          <w:i/>
          <w:iCs/>
          <w:kern w:val="2"/>
          <w:sz w:val="22"/>
          <w:szCs w:val="22"/>
          <w:lang w:eastAsia="en-US"/>
          <w14:ligatures w14:val="standardContextual"/>
        </w:rPr>
      </w:pPr>
    </w:p>
    <w:p w14:paraId="3236E976" w14:textId="77777777" w:rsidR="00CA31AD" w:rsidRDefault="00CA31AD" w:rsidP="007111A2">
      <w:pPr>
        <w:spacing w:after="120"/>
        <w:rPr>
          <w:rFonts w:eastAsiaTheme="minorHAnsi"/>
          <w:b/>
          <w:bCs/>
          <w:i/>
          <w:iCs/>
          <w:kern w:val="2"/>
          <w:sz w:val="22"/>
          <w:szCs w:val="22"/>
          <w:lang w:eastAsia="en-US"/>
          <w14:ligatures w14:val="standardContextual"/>
        </w:rPr>
      </w:pPr>
    </w:p>
    <w:p w14:paraId="480AB309" w14:textId="77777777" w:rsidR="00CA31AD" w:rsidRDefault="00CA31AD" w:rsidP="007111A2">
      <w:pPr>
        <w:spacing w:after="120"/>
        <w:rPr>
          <w:rFonts w:eastAsiaTheme="minorHAnsi"/>
          <w:b/>
          <w:bCs/>
          <w:i/>
          <w:iCs/>
          <w:kern w:val="2"/>
          <w:sz w:val="22"/>
          <w:szCs w:val="22"/>
          <w:lang w:eastAsia="en-US"/>
          <w14:ligatures w14:val="standardContextual"/>
        </w:rPr>
      </w:pPr>
    </w:p>
    <w:p w14:paraId="6FDD036E" w14:textId="77777777" w:rsidR="007111A2" w:rsidRDefault="007111A2" w:rsidP="007111A2">
      <w:pPr>
        <w:spacing w:after="120"/>
        <w:jc w:val="center"/>
        <w:rPr>
          <w:rFonts w:eastAsiaTheme="minorHAnsi"/>
          <w:b/>
          <w:bCs/>
          <w:i/>
          <w:iCs/>
          <w:kern w:val="2"/>
          <w:sz w:val="22"/>
          <w:szCs w:val="22"/>
          <w:lang w:eastAsia="en-US"/>
          <w14:ligatures w14:val="standardContextual"/>
        </w:rPr>
      </w:pPr>
    </w:p>
    <w:p w14:paraId="0CD98B73" w14:textId="77777777" w:rsidR="007111A2" w:rsidRDefault="007111A2" w:rsidP="007111A2">
      <w:pPr>
        <w:spacing w:after="120"/>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num="2" w:space="281"/>
          <w:docGrid w:linePitch="360"/>
        </w:sectPr>
      </w:pPr>
    </w:p>
    <w:p w14:paraId="014FA68A" w14:textId="77777777" w:rsidR="007111A2" w:rsidRDefault="007111A2" w:rsidP="007111A2">
      <w:pPr>
        <w:spacing w:after="120"/>
        <w:rPr>
          <w:rFonts w:eastAsiaTheme="minorHAnsi"/>
          <w:b/>
          <w:bCs/>
          <w:i/>
          <w:iCs/>
          <w:kern w:val="2"/>
          <w:sz w:val="22"/>
          <w:szCs w:val="22"/>
          <w:lang w:eastAsia="en-US"/>
          <w14:ligatures w14:val="standardContextual"/>
        </w:rPr>
      </w:pPr>
    </w:p>
    <w:p w14:paraId="67B4B2FA" w14:textId="6D648505" w:rsidR="007111A2" w:rsidRPr="005F5511" w:rsidRDefault="007111A2" w:rsidP="00BB3584">
      <w:pPr>
        <w:spacing w:before="120" w:after="120"/>
        <w:ind w:right="-355"/>
        <w:jc w:val="center"/>
        <w:rPr>
          <w:lang w:eastAsia="en-US"/>
        </w:rPr>
      </w:pPr>
      <w:r w:rsidRPr="00784582">
        <w:rPr>
          <w:noProof/>
          <w:lang w:eastAsia="en-US"/>
        </w:rPr>
        <w:lastRenderedPageBreak/>
        <w:drawing>
          <wp:anchor distT="0" distB="0" distL="114300" distR="114300" simplePos="0" relativeHeight="251962368" behindDoc="0" locked="0" layoutInCell="1" allowOverlap="1" wp14:anchorId="1067E5CE" wp14:editId="096083E4">
            <wp:simplePos x="0" y="0"/>
            <wp:positionH relativeFrom="column">
              <wp:posOffset>-635</wp:posOffset>
            </wp:positionH>
            <wp:positionV relativeFrom="paragraph">
              <wp:posOffset>552450</wp:posOffset>
            </wp:positionV>
            <wp:extent cx="2743835" cy="1689100"/>
            <wp:effectExtent l="0" t="0" r="0" b="6350"/>
            <wp:wrapSquare wrapText="bothSides"/>
            <wp:docPr id="1253057136" name="Chart 1">
              <a:extLst xmlns:a="http://schemas.openxmlformats.org/drawingml/2006/main">
                <a:ext uri="{FF2B5EF4-FFF2-40B4-BE49-F238E27FC236}">
                  <a16:creationId xmlns:a16="http://schemas.microsoft.com/office/drawing/2014/main" id="{63CB9C80-C866-6D7C-4336-F22C79EE3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42.</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15A95EE" w14:textId="55DDE001" w:rsidR="007111A2" w:rsidRDefault="007111A2" w:rsidP="005E77DD">
      <w:pPr>
        <w:spacing w:after="120"/>
        <w:ind w:left="-284" w:firstLine="720"/>
        <w:jc w:val="both"/>
        <w:rPr>
          <w:szCs w:val="28"/>
        </w:rPr>
        <w:sectPr w:rsidR="007111A2" w:rsidSect="007111A2">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962CAF">
        <w:rPr>
          <w:szCs w:val="28"/>
        </w:rPr>
        <w:t>Nozaru vadība un politikas plānošana</w:t>
      </w:r>
      <w:r>
        <w:rPr>
          <w:szCs w:val="28"/>
        </w:rPr>
        <w:t>”</w:t>
      </w:r>
      <w:r w:rsidRPr="00C0356C">
        <w:rPr>
          <w:szCs w:val="28"/>
        </w:rPr>
        <w:t xml:space="preserve"> </w:t>
      </w:r>
      <w:r w:rsidRPr="00962CAF">
        <w:rPr>
          <w:szCs w:val="28"/>
        </w:rPr>
        <w:t>izdevumi no 2015.</w:t>
      </w:r>
      <w:r>
        <w:rPr>
          <w:szCs w:val="28"/>
        </w:rPr>
        <w:t> </w:t>
      </w:r>
      <w:r w:rsidRPr="00962CAF">
        <w:rPr>
          <w:szCs w:val="28"/>
        </w:rPr>
        <w:t xml:space="preserve">gada būtiski nav mainījušies, izņemot </w:t>
      </w:r>
      <w:r>
        <w:rPr>
          <w:szCs w:val="28"/>
        </w:rPr>
        <w:t>st</w:t>
      </w:r>
      <w:r w:rsidR="005E77DD">
        <w:rPr>
          <w:szCs w:val="28"/>
        </w:rPr>
        <w:t>rau</w:t>
      </w:r>
      <w:r>
        <w:rPr>
          <w:szCs w:val="28"/>
        </w:rPr>
        <w:t>jo</w:t>
      </w:r>
      <w:r w:rsidRPr="00962CAF">
        <w:rPr>
          <w:szCs w:val="28"/>
        </w:rPr>
        <w:t xml:space="preserve"> izdevumu pieaugumu no 2020. līdz 2022.</w:t>
      </w:r>
      <w:r>
        <w:rPr>
          <w:szCs w:val="28"/>
        </w:rPr>
        <w:t> </w:t>
      </w:r>
      <w:r w:rsidRPr="00962CAF">
        <w:rPr>
          <w:szCs w:val="28"/>
        </w:rPr>
        <w:t>gadam, kas skaidrojams ar finansējuma piešķiršanu no LNG</w:t>
      </w:r>
      <w:r w:rsidR="005E77DD">
        <w:rPr>
          <w:szCs w:val="28"/>
        </w:rPr>
        <w:t xml:space="preserve">, tostarp </w:t>
      </w:r>
      <w:r w:rsidRPr="00962CAF">
        <w:rPr>
          <w:szCs w:val="28"/>
        </w:rPr>
        <w:t>Covid-19 seku mazināšanai.</w:t>
      </w:r>
    </w:p>
    <w:p w14:paraId="0743FA16" w14:textId="3687DAE2" w:rsidR="00CA31AD" w:rsidRDefault="007111A2" w:rsidP="00CA31AD">
      <w:pPr>
        <w:tabs>
          <w:tab w:val="left" w:pos="4678"/>
          <w:tab w:val="left" w:pos="4820"/>
        </w:tabs>
        <w:spacing w:after="120"/>
        <w:ind w:left="142" w:firstLine="578"/>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962CAF">
        <w:rPr>
          <w:szCs w:val="28"/>
        </w:rPr>
        <w:t>Nozaru vadība un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C33371F" w14:textId="77777777" w:rsidR="00EE3B15" w:rsidRDefault="00EE3B15" w:rsidP="005E77DD">
      <w:pPr>
        <w:spacing w:before="240" w:after="120"/>
        <w:jc w:val="center"/>
        <w:rPr>
          <w:rFonts w:eastAsiaTheme="minorHAnsi"/>
          <w:b/>
          <w:bCs/>
          <w:i/>
          <w:iCs/>
          <w:kern w:val="2"/>
          <w:sz w:val="22"/>
          <w:szCs w:val="22"/>
          <w:lang w:eastAsia="en-US"/>
          <w14:ligatures w14:val="standardContextual"/>
        </w:rPr>
      </w:pPr>
    </w:p>
    <w:p w14:paraId="5ED31B6D" w14:textId="24C106EB" w:rsidR="007111A2" w:rsidRPr="005F0DC5" w:rsidRDefault="007111A2" w:rsidP="005E77DD">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124"/>
        <w:gridCol w:w="531"/>
        <w:gridCol w:w="548"/>
        <w:gridCol w:w="530"/>
        <w:gridCol w:w="547"/>
        <w:gridCol w:w="427"/>
        <w:gridCol w:w="530"/>
        <w:gridCol w:w="427"/>
        <w:gridCol w:w="530"/>
        <w:gridCol w:w="434"/>
        <w:gridCol w:w="530"/>
        <w:gridCol w:w="422"/>
        <w:gridCol w:w="530"/>
        <w:gridCol w:w="498"/>
        <w:gridCol w:w="443"/>
      </w:tblGrid>
      <w:tr w:rsidR="007111A2" w:rsidRPr="00DA7953" w14:paraId="77C97A07" w14:textId="77777777" w:rsidTr="00BD3841">
        <w:trPr>
          <w:trHeight w:val="25"/>
        </w:trPr>
        <w:tc>
          <w:tcPr>
            <w:tcW w:w="117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D01211" w14:textId="77777777" w:rsidR="007111A2" w:rsidRPr="00DA7953" w:rsidRDefault="007111A2" w:rsidP="00BD3841">
            <w:pPr>
              <w:ind w:left="115"/>
              <w:jc w:val="center"/>
              <w:textAlignment w:val="bottom"/>
              <w:rPr>
                <w:rFonts w:eastAsia="Times New Roman"/>
                <w:sz w:val="18"/>
                <w:szCs w:val="18"/>
                <w:lang w:eastAsia="lv-LV"/>
              </w:rPr>
            </w:pPr>
            <w:r w:rsidRPr="00DA7953">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51FE7A"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2016</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9C622B" w14:textId="77777777" w:rsidR="007111A2" w:rsidRPr="00DA7953" w:rsidRDefault="007111A2" w:rsidP="00BD3841">
            <w:pPr>
              <w:jc w:val="center"/>
              <w:rPr>
                <w:rFonts w:eastAsia="Times New Roman"/>
                <w:sz w:val="18"/>
                <w:szCs w:val="18"/>
                <w:lang w:eastAsia="lv-LV"/>
              </w:rPr>
            </w:pPr>
            <w:r w:rsidRPr="00DA7953">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6EC8EA" w14:textId="77777777" w:rsidR="007111A2" w:rsidRPr="00DA7953" w:rsidRDefault="007111A2" w:rsidP="00BD3841">
            <w:pPr>
              <w:jc w:val="center"/>
              <w:rPr>
                <w:rFonts w:eastAsia="Times New Roman"/>
                <w:sz w:val="18"/>
                <w:szCs w:val="18"/>
                <w:lang w:eastAsia="lv-LV"/>
              </w:rPr>
            </w:pPr>
            <w:r w:rsidRPr="00DA7953">
              <w:rPr>
                <w:rFonts w:eastAsia="Verdana"/>
                <w:color w:val="000000"/>
                <w:kern w:val="24"/>
                <w:sz w:val="18"/>
                <w:szCs w:val="18"/>
                <w:lang w:eastAsia="lv-LV"/>
              </w:rPr>
              <w:t>2018</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1E82D1" w14:textId="77777777" w:rsidR="007111A2" w:rsidRPr="00DA7953" w:rsidRDefault="007111A2" w:rsidP="00BD3841">
            <w:pPr>
              <w:jc w:val="center"/>
              <w:rPr>
                <w:rFonts w:eastAsia="Times New Roman"/>
                <w:sz w:val="18"/>
                <w:szCs w:val="18"/>
                <w:lang w:eastAsia="lv-LV"/>
              </w:rPr>
            </w:pPr>
            <w:r w:rsidRPr="00DA7953">
              <w:rPr>
                <w:rFonts w:eastAsia="Verdana"/>
                <w:color w:val="000000"/>
                <w:kern w:val="24"/>
                <w:sz w:val="18"/>
                <w:szCs w:val="18"/>
                <w:lang w:eastAsia="lv-LV"/>
              </w:rPr>
              <w:t>2019</w:t>
            </w:r>
          </w:p>
        </w:tc>
        <w:tc>
          <w:tcPr>
            <w:tcW w:w="52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8D3C2D"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2020</w:t>
            </w:r>
          </w:p>
        </w:tc>
        <w:tc>
          <w:tcPr>
            <w:tcW w:w="52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4A89A6"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2021</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8F9686"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2022</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8E57C4"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2023</w:t>
            </w:r>
          </w:p>
        </w:tc>
        <w:tc>
          <w:tcPr>
            <w:tcW w:w="27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C9BFD0"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2024</w:t>
            </w:r>
          </w:p>
        </w:tc>
        <w:tc>
          <w:tcPr>
            <w:tcW w:w="2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D05E95"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2027</w:t>
            </w:r>
          </w:p>
        </w:tc>
      </w:tr>
      <w:tr w:rsidR="007111A2" w:rsidRPr="00DA7953" w14:paraId="52425721" w14:textId="77777777" w:rsidTr="00BD3841">
        <w:trPr>
          <w:trHeight w:val="25"/>
        </w:trPr>
        <w:tc>
          <w:tcPr>
            <w:tcW w:w="1173" w:type="pct"/>
            <w:vMerge/>
            <w:tcBorders>
              <w:top w:val="single" w:sz="8" w:space="0" w:color="FFFFFF"/>
              <w:left w:val="single" w:sz="8" w:space="0" w:color="FFFFFF"/>
              <w:bottom w:val="single" w:sz="8" w:space="0" w:color="FFFFFF"/>
              <w:right w:val="single" w:sz="8" w:space="0" w:color="FFFFFF"/>
            </w:tcBorders>
            <w:vAlign w:val="center"/>
            <w:hideMark/>
          </w:tcPr>
          <w:p w14:paraId="075B6126"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AA92FE"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D61036"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38BDB6"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D2BDA4"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23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C22434"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F3C0BF"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23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3641C4"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85E901"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4874F3"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BB60D8"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7F451D"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8B531C"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Izpilde</w:t>
            </w:r>
          </w:p>
        </w:tc>
        <w:tc>
          <w:tcPr>
            <w:tcW w:w="27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003063"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Plāns</w:t>
            </w:r>
          </w:p>
        </w:tc>
        <w:tc>
          <w:tcPr>
            <w:tcW w:w="2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4D3049"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Plāns</w:t>
            </w:r>
          </w:p>
        </w:tc>
      </w:tr>
      <w:tr w:rsidR="007111A2" w:rsidRPr="00DA7953" w14:paraId="75E5EA12" w14:textId="77777777" w:rsidTr="00BD3841">
        <w:trPr>
          <w:trHeight w:val="25"/>
        </w:trPr>
        <w:tc>
          <w:tcPr>
            <w:tcW w:w="11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6157B6E" w14:textId="77777777" w:rsidR="007111A2" w:rsidRPr="00DA7953" w:rsidRDefault="007111A2" w:rsidP="00BD3841">
            <w:pPr>
              <w:textAlignment w:val="bottom"/>
              <w:rPr>
                <w:rFonts w:eastAsia="Times New Roman"/>
                <w:sz w:val="18"/>
                <w:szCs w:val="18"/>
                <w:lang w:eastAsia="lv-LV"/>
              </w:rPr>
            </w:pPr>
            <w:r w:rsidRPr="00DA7953">
              <w:rPr>
                <w:rFonts w:eastAsia="Verdana"/>
                <w:color w:val="000000"/>
                <w:kern w:val="24"/>
                <w:sz w:val="18"/>
                <w:szCs w:val="18"/>
                <w:lang w:eastAsia="lv-LV"/>
              </w:rPr>
              <w:t>Attīstības plānošanas dokumenti politikas un darbības rezultātu sasniegšanai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2D2120" w14:textId="77777777" w:rsidR="007111A2" w:rsidRPr="00DA7953" w:rsidRDefault="007111A2" w:rsidP="00BD3841">
            <w:pPr>
              <w:jc w:val="center"/>
              <w:rPr>
                <w:rFonts w:eastAsia="Times New Roman"/>
                <w:sz w:val="18"/>
                <w:szCs w:val="18"/>
                <w:lang w:eastAsia="lv-LV"/>
              </w:rPr>
            </w:pPr>
            <w:r w:rsidRPr="00DA7953">
              <w:rPr>
                <w:rFonts w:eastAsia="Verdana"/>
                <w:b/>
                <w:bCs/>
                <w:color w:val="1F497D"/>
                <w:kern w:val="24"/>
                <w:sz w:val="18"/>
                <w:szCs w:val="18"/>
                <w:lang w:eastAsia="lv-LV"/>
              </w:rPr>
              <w:t>6</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5C8D43" w14:textId="77777777" w:rsidR="007111A2" w:rsidRPr="00DA7953" w:rsidRDefault="007111A2" w:rsidP="00BD3841">
            <w:pPr>
              <w:jc w:val="center"/>
              <w:rPr>
                <w:rFonts w:eastAsia="Times New Roman"/>
                <w:sz w:val="18"/>
                <w:szCs w:val="18"/>
                <w:lang w:eastAsia="lv-LV"/>
              </w:rPr>
            </w:pPr>
            <w:r w:rsidRPr="00DA7953">
              <w:rPr>
                <w:rFonts w:eastAsia="Verdana"/>
                <w:b/>
                <w:bCs/>
                <w:color w:val="1F497D"/>
                <w:kern w:val="24"/>
                <w:sz w:val="18"/>
                <w:szCs w:val="18"/>
                <w:lang w:eastAsia="lv-LV"/>
              </w:rPr>
              <w:t>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A40580" w14:textId="77777777" w:rsidR="007111A2" w:rsidRPr="00DA7953" w:rsidRDefault="007111A2" w:rsidP="00BD3841">
            <w:pPr>
              <w:jc w:val="center"/>
              <w:rPr>
                <w:rFonts w:eastAsia="Times New Roman"/>
                <w:sz w:val="18"/>
                <w:szCs w:val="18"/>
                <w:lang w:eastAsia="lv-LV"/>
              </w:rPr>
            </w:pPr>
            <w:r w:rsidRPr="00DA7953">
              <w:rPr>
                <w:rFonts w:eastAsia="Verdana"/>
                <w:b/>
                <w:bCs/>
                <w:color w:val="1F497D"/>
                <w:kern w:val="24"/>
                <w:sz w:val="18"/>
                <w:szCs w:val="18"/>
                <w:lang w:eastAsia="lv-LV"/>
              </w:rPr>
              <w:t>7</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73E840"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7</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A1B6B1"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6</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AEA7D2B"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7</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D09E6E"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7</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E5ACA90"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4</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19BFAB" w14:textId="77777777" w:rsidR="007111A2" w:rsidRPr="00DA7953" w:rsidRDefault="007111A2" w:rsidP="00BD3841">
            <w:pPr>
              <w:jc w:val="center"/>
              <w:textAlignment w:val="bottom"/>
              <w:rPr>
                <w:rFonts w:eastAsia="Times New Roman"/>
                <w:sz w:val="18"/>
                <w:szCs w:val="18"/>
                <w:lang w:eastAsia="lv-LV"/>
              </w:rPr>
            </w:pPr>
            <w:r w:rsidRPr="00DA7953">
              <w:rPr>
                <w:rFonts w:eastAsia="Verdana"/>
                <w:color w:val="000000"/>
                <w:kern w:val="24"/>
                <w:sz w:val="18"/>
                <w:szCs w:val="18"/>
                <w:lang w:eastAsia="lv-LV"/>
              </w:rPr>
              <w:t>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2DAD64B"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5BC68C"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000000"/>
                <w:kern w:val="24"/>
                <w:sz w:val="18"/>
                <w:szCs w:val="18"/>
                <w:lang w:eastAsia="lv-LV"/>
              </w:rPr>
              <w:t>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BDCD7C1"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5</w:t>
            </w:r>
          </w:p>
        </w:tc>
        <w:tc>
          <w:tcPr>
            <w:tcW w:w="27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4DDA5C"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000000"/>
                <w:kern w:val="24"/>
                <w:sz w:val="18"/>
                <w:szCs w:val="18"/>
                <w:lang w:eastAsia="lv-LV"/>
              </w:rPr>
              <w:t>6</w:t>
            </w:r>
          </w:p>
        </w:tc>
        <w:tc>
          <w:tcPr>
            <w:tcW w:w="2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BECDB2" w14:textId="77777777" w:rsidR="007111A2" w:rsidRPr="00DA7953" w:rsidRDefault="007111A2" w:rsidP="00BD3841">
            <w:pPr>
              <w:rPr>
                <w:rFonts w:eastAsia="Times New Roman"/>
                <w:sz w:val="18"/>
                <w:szCs w:val="18"/>
                <w:lang w:eastAsia="lv-LV"/>
              </w:rPr>
            </w:pPr>
          </w:p>
        </w:tc>
      </w:tr>
      <w:tr w:rsidR="007111A2" w:rsidRPr="00DA7953" w14:paraId="259D1F46" w14:textId="77777777" w:rsidTr="00BD3841">
        <w:trPr>
          <w:trHeight w:val="371"/>
        </w:trPr>
        <w:tc>
          <w:tcPr>
            <w:tcW w:w="11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051AE87" w14:textId="257B82A8" w:rsidR="007111A2" w:rsidRPr="00DA7953" w:rsidRDefault="007111A2" w:rsidP="00BD3841">
            <w:pPr>
              <w:textAlignment w:val="bottom"/>
              <w:rPr>
                <w:rFonts w:eastAsia="Times New Roman"/>
                <w:sz w:val="18"/>
                <w:szCs w:val="18"/>
                <w:lang w:eastAsia="lv-LV"/>
              </w:rPr>
            </w:pPr>
            <w:r w:rsidRPr="00DA7953">
              <w:rPr>
                <w:rFonts w:eastAsia="Verdana"/>
                <w:color w:val="000000"/>
                <w:kern w:val="24"/>
                <w:sz w:val="18"/>
                <w:szCs w:val="18"/>
                <w:lang w:eastAsia="lv-LV"/>
              </w:rPr>
              <w:t>Vērtējuma labi un ļoti labi īpatsvars profesionālās kvalifikācijas eksāmenos</w:t>
            </w:r>
            <w:r w:rsidR="005E77DD">
              <w:rPr>
                <w:rFonts w:eastAsia="Verdana"/>
                <w:color w:val="000000"/>
                <w:kern w:val="24"/>
                <w:sz w:val="18"/>
                <w:szCs w:val="18"/>
                <w:lang w:eastAsia="lv-LV"/>
              </w:rPr>
              <w:t> </w:t>
            </w:r>
            <w:r w:rsidRPr="00DA7953">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A1196E" w14:textId="77777777" w:rsidR="007111A2" w:rsidRPr="00DA7953"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596721"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D6327B" w14:textId="77777777" w:rsidR="007111A2" w:rsidRPr="00DA7953"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5B7C30"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49,3</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B81FAC"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A3C20F" w14:textId="77777777" w:rsidR="007111A2" w:rsidRPr="00DA7953" w:rsidRDefault="007111A2" w:rsidP="00BD3841">
            <w:pPr>
              <w:rPr>
                <w:rFonts w:eastAsia="Times New Roman"/>
                <w:sz w:val="18"/>
                <w:szCs w:val="18"/>
                <w:lang w:eastAsia="lv-LV"/>
              </w:rPr>
            </w:pP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58723E"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23A897"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47</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076A32"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81C2A2"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48,2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146963"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1BDF11"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58</w:t>
            </w:r>
          </w:p>
        </w:tc>
        <w:tc>
          <w:tcPr>
            <w:tcW w:w="27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4982CB"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000000"/>
                <w:kern w:val="24"/>
                <w:sz w:val="18"/>
                <w:szCs w:val="18"/>
                <w:lang w:eastAsia="lv-LV"/>
              </w:rPr>
              <w:t>50</w:t>
            </w:r>
          </w:p>
        </w:tc>
        <w:tc>
          <w:tcPr>
            <w:tcW w:w="2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2B63B7" w14:textId="77777777" w:rsidR="007111A2" w:rsidRPr="00DA7953" w:rsidRDefault="007111A2" w:rsidP="00BD3841">
            <w:pPr>
              <w:rPr>
                <w:rFonts w:eastAsia="Times New Roman"/>
                <w:sz w:val="18"/>
                <w:szCs w:val="18"/>
                <w:lang w:eastAsia="lv-LV"/>
              </w:rPr>
            </w:pPr>
          </w:p>
        </w:tc>
      </w:tr>
      <w:tr w:rsidR="007111A2" w:rsidRPr="00DA7953" w14:paraId="70AE185A" w14:textId="77777777" w:rsidTr="00BD3841">
        <w:trPr>
          <w:trHeight w:val="371"/>
        </w:trPr>
        <w:tc>
          <w:tcPr>
            <w:tcW w:w="11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7C59853" w14:textId="77777777" w:rsidR="007111A2" w:rsidRPr="00DA7953" w:rsidRDefault="007111A2" w:rsidP="00BD3841">
            <w:pPr>
              <w:textAlignment w:val="bottom"/>
              <w:rPr>
                <w:rFonts w:eastAsia="Times New Roman"/>
                <w:sz w:val="18"/>
                <w:szCs w:val="18"/>
                <w:lang w:eastAsia="lv-LV"/>
              </w:rPr>
            </w:pPr>
            <w:r w:rsidRPr="00DA7953">
              <w:rPr>
                <w:rFonts w:eastAsia="Verdana"/>
                <w:color w:val="000000"/>
                <w:kern w:val="24"/>
                <w:sz w:val="18"/>
                <w:szCs w:val="18"/>
                <w:lang w:eastAsia="lv-LV"/>
              </w:rPr>
              <w:t>Vērtējuma teicami un izcili īpatsvars profesionālās kvalifikācijas eksāmenos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715E1B" w14:textId="77777777" w:rsidR="007111A2" w:rsidRPr="00DA7953"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33DCE5"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AE01AD" w14:textId="77777777" w:rsidR="007111A2" w:rsidRPr="00DA7953" w:rsidRDefault="007111A2" w:rsidP="00BD3841">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832470"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24,5</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19A752"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34A4F8" w14:textId="77777777" w:rsidR="007111A2" w:rsidRPr="00DA7953" w:rsidRDefault="007111A2" w:rsidP="00BD3841">
            <w:pPr>
              <w:rPr>
                <w:rFonts w:eastAsia="Times New Roman"/>
                <w:sz w:val="18"/>
                <w:szCs w:val="18"/>
                <w:lang w:eastAsia="lv-LV"/>
              </w:rPr>
            </w:pP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A99011"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08C215"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28</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0A544E"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510269"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26,9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D65A54" w14:textId="77777777" w:rsidR="007111A2" w:rsidRPr="00DA7953" w:rsidRDefault="007111A2" w:rsidP="00BD3841">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53F65F"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1F497D"/>
                <w:kern w:val="24"/>
                <w:sz w:val="18"/>
                <w:szCs w:val="18"/>
                <w:lang w:eastAsia="lv-LV"/>
              </w:rPr>
              <w:t>22</w:t>
            </w:r>
          </w:p>
        </w:tc>
        <w:tc>
          <w:tcPr>
            <w:tcW w:w="27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1F7AA5"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000000"/>
                <w:kern w:val="24"/>
                <w:sz w:val="18"/>
                <w:szCs w:val="18"/>
                <w:lang w:eastAsia="lv-LV"/>
              </w:rPr>
              <w:t>25</w:t>
            </w:r>
          </w:p>
        </w:tc>
        <w:tc>
          <w:tcPr>
            <w:tcW w:w="2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B0E780" w14:textId="77777777" w:rsidR="007111A2" w:rsidRPr="00DA7953" w:rsidRDefault="007111A2" w:rsidP="00BD3841">
            <w:pPr>
              <w:jc w:val="center"/>
              <w:textAlignment w:val="bottom"/>
              <w:rPr>
                <w:rFonts w:eastAsia="Times New Roman"/>
                <w:sz w:val="18"/>
                <w:szCs w:val="18"/>
                <w:lang w:eastAsia="lv-LV"/>
              </w:rPr>
            </w:pPr>
            <w:r w:rsidRPr="00DA7953">
              <w:rPr>
                <w:rFonts w:eastAsia="Verdana"/>
                <w:b/>
                <w:bCs/>
                <w:color w:val="000000"/>
                <w:kern w:val="24"/>
                <w:sz w:val="18"/>
                <w:szCs w:val="18"/>
                <w:lang w:eastAsia="lv-LV"/>
              </w:rPr>
              <w:t>27</w:t>
            </w:r>
          </w:p>
        </w:tc>
      </w:tr>
    </w:tbl>
    <w:p w14:paraId="47DC0D1E" w14:textId="13F9454D" w:rsidR="007111A2" w:rsidRDefault="007111A2" w:rsidP="005E77DD">
      <w:pPr>
        <w:spacing w:before="120" w:after="120"/>
        <w:ind w:firstLine="720"/>
        <w:jc w:val="both"/>
        <w:rPr>
          <w:rFonts w:eastAsia="Calibri"/>
        </w:rPr>
      </w:pPr>
      <w:r w:rsidRPr="00DC44D0">
        <w:rPr>
          <w:rFonts w:eastAsiaTheme="minorHAnsi"/>
          <w:kern w:val="2"/>
          <w:lang w:eastAsia="en-US"/>
          <w14:ligatures w14:val="standardContextual"/>
        </w:rPr>
        <w:t xml:space="preserve">Attiecībā uz politikas rezultatīvo rādītāju “Attīstības plānošanas dokumenti politikas un darbības rezultātu sasniegšanai (skaits)” FM </w:t>
      </w:r>
      <w:r w:rsidR="005E77DD">
        <w:rPr>
          <w:rFonts w:eastAsiaTheme="minorHAnsi"/>
          <w:kern w:val="2"/>
          <w:lang w:eastAsia="en-US"/>
          <w14:ligatures w14:val="standardContextual"/>
        </w:rPr>
        <w:t>secina</w:t>
      </w:r>
      <w:r w:rsidRPr="00DC44D0">
        <w:rPr>
          <w:rFonts w:eastAsiaTheme="minorHAnsi"/>
          <w:kern w:val="2"/>
          <w:lang w:eastAsia="en-US"/>
          <w14:ligatures w14:val="standardContextual"/>
        </w:rPr>
        <w:t xml:space="preserve">, ka šis politikas rezultatīvais rādītājs uzskatāms par darbības rezultatīvo rādītāju. </w:t>
      </w:r>
      <w:r>
        <w:rPr>
          <w:rFonts w:eastAsiaTheme="minorEastAsia"/>
          <w:color w:val="000000" w:themeColor="text1"/>
        </w:rPr>
        <w:t xml:space="preserve">IZM </w:t>
      </w:r>
      <w:r w:rsidR="005E77DD">
        <w:rPr>
          <w:rFonts w:eastAsiaTheme="minorEastAsia"/>
          <w:color w:val="000000" w:themeColor="text1"/>
        </w:rPr>
        <w:t>informē</w:t>
      </w:r>
      <w:r>
        <w:rPr>
          <w:rFonts w:eastAsiaTheme="minorEastAsia"/>
          <w:color w:val="000000" w:themeColor="text1"/>
        </w:rPr>
        <w:t xml:space="preserve">, ka plānots pārskatīt/precizēt darbības rezultatīvos rādītājus </w:t>
      </w:r>
      <w:r>
        <w:rPr>
          <w:rFonts w:eastAsia="Calibri"/>
        </w:rPr>
        <w:t>2025. gada budžeta sagatavošanas procesā.</w:t>
      </w:r>
    </w:p>
    <w:p w14:paraId="231C34C4" w14:textId="77777777" w:rsidR="005E77DD" w:rsidRDefault="005E77DD" w:rsidP="005E77DD">
      <w:pPr>
        <w:spacing w:before="120" w:after="120"/>
        <w:ind w:firstLine="720"/>
        <w:jc w:val="both"/>
        <w:rPr>
          <w:rFonts w:eastAsiaTheme="minorHAnsi"/>
          <w:kern w:val="2"/>
          <w:lang w:eastAsia="en-US"/>
          <w14:ligatures w14:val="standardContextual"/>
        </w:rPr>
      </w:pPr>
      <w:r w:rsidRPr="00DC44D0">
        <w:rPr>
          <w:rFonts w:eastAsiaTheme="minorHAnsi"/>
          <w:kern w:val="2"/>
          <w:lang w:eastAsia="en-US"/>
          <w14:ligatures w14:val="standardContextual"/>
        </w:rPr>
        <w:t>Vienlaikus FM aicina izvērtēt iespēju šo politikas un resursu vadības karti pievienot citai/</w:t>
      </w:r>
      <w:proofErr w:type="spellStart"/>
      <w:r w:rsidRPr="00DC44D0">
        <w:rPr>
          <w:rFonts w:eastAsiaTheme="minorHAnsi"/>
          <w:kern w:val="2"/>
          <w:lang w:eastAsia="en-US"/>
          <w14:ligatures w14:val="standardContextual"/>
        </w:rPr>
        <w:t>ām</w:t>
      </w:r>
      <w:proofErr w:type="spellEnd"/>
      <w:r w:rsidRPr="00DC44D0">
        <w:rPr>
          <w:rFonts w:eastAsiaTheme="minorHAnsi"/>
          <w:kern w:val="2"/>
          <w:lang w:eastAsia="en-US"/>
          <w14:ligatures w14:val="standardContextual"/>
        </w:rPr>
        <w:t xml:space="preserve"> politikas un resursu vadības kartei/</w:t>
      </w:r>
      <w:proofErr w:type="spellStart"/>
      <w:r w:rsidRPr="00DC44D0">
        <w:rPr>
          <w:rFonts w:eastAsiaTheme="minorHAnsi"/>
          <w:kern w:val="2"/>
          <w:lang w:eastAsia="en-US"/>
          <w14:ligatures w14:val="standardContextual"/>
        </w:rPr>
        <w:t>ēm</w:t>
      </w:r>
      <w:proofErr w:type="spellEnd"/>
      <w:r w:rsidRPr="00DC44D0">
        <w:rPr>
          <w:rFonts w:eastAsiaTheme="minorHAnsi"/>
          <w:kern w:val="2"/>
          <w:lang w:eastAsia="en-US"/>
          <w14:ligatures w14:val="standardContextual"/>
        </w:rPr>
        <w:t>.</w:t>
      </w:r>
      <w:r>
        <w:rPr>
          <w:rFonts w:eastAsiaTheme="minorHAnsi"/>
          <w:kern w:val="2"/>
          <w:lang w:eastAsia="en-US"/>
          <w14:ligatures w14:val="standardContextual"/>
        </w:rPr>
        <w:t xml:space="preserve"> </w:t>
      </w:r>
    </w:p>
    <w:p w14:paraId="5FF0023A" w14:textId="362CDDAB" w:rsidR="007111A2" w:rsidRPr="00DC44D0" w:rsidRDefault="007111A2" w:rsidP="005E77DD">
      <w:pPr>
        <w:spacing w:before="120" w:after="120"/>
        <w:ind w:firstLine="720"/>
        <w:jc w:val="both"/>
        <w:rPr>
          <w:rFonts w:eastAsiaTheme="minorHAnsi"/>
          <w:kern w:val="2"/>
          <w:lang w:eastAsia="en-US"/>
          <w14:ligatures w14:val="standardContextual"/>
        </w:rPr>
      </w:pPr>
      <w:r>
        <w:rPr>
          <w:rFonts w:eastAsiaTheme="minorEastAsia"/>
          <w:color w:val="000000" w:themeColor="text1"/>
        </w:rPr>
        <w:t>IZM informē, ka politikas un resursu vadības karti “Nozaru vadība un politikas plānošana” šobrīd nav iespējams pievienot citai/</w:t>
      </w:r>
      <w:proofErr w:type="spellStart"/>
      <w:r>
        <w:rPr>
          <w:rFonts w:eastAsiaTheme="minorEastAsia"/>
          <w:color w:val="000000" w:themeColor="text1"/>
        </w:rPr>
        <w:t>ām</w:t>
      </w:r>
      <w:proofErr w:type="spellEnd"/>
      <w:r>
        <w:rPr>
          <w:rFonts w:eastAsiaTheme="minorEastAsia"/>
          <w:color w:val="000000" w:themeColor="text1"/>
        </w:rPr>
        <w:t xml:space="preserve"> politikas un resursu vadības kartei/</w:t>
      </w:r>
      <w:proofErr w:type="spellStart"/>
      <w:r>
        <w:rPr>
          <w:rFonts w:eastAsiaTheme="minorEastAsia"/>
          <w:color w:val="000000" w:themeColor="text1"/>
        </w:rPr>
        <w:t>ēm</w:t>
      </w:r>
      <w:proofErr w:type="spellEnd"/>
      <w:r>
        <w:rPr>
          <w:rFonts w:eastAsiaTheme="minorEastAsia"/>
          <w:color w:val="000000" w:themeColor="text1"/>
        </w:rPr>
        <w:t>, jo kartē apvienotas tādas programmas/apakšprogrammas, kurās norādītie izdevumi paredzēti vairākām jomām vienlaikus. Piemēram, apakšprogrammā 97.01.00 “Ministrijas centrālā aparāta darbības nodrošināšana” plānoti izdevumi atlīdzībai, kā arī precēm un pakalpojumiem IZM nodarbinātiem, kuri strādā sporta, zinātnes, augstākās izglītības, profesionālās izglītības u.c. jomā. Līdz ar to</w:t>
      </w:r>
      <w:r w:rsidR="00032004">
        <w:rPr>
          <w:rFonts w:eastAsiaTheme="minorEastAsia"/>
          <w:color w:val="000000" w:themeColor="text1"/>
        </w:rPr>
        <w:t xml:space="preserve"> IZM secina, ka</w:t>
      </w:r>
      <w:r>
        <w:rPr>
          <w:rFonts w:eastAsiaTheme="minorEastAsia"/>
          <w:color w:val="000000" w:themeColor="text1"/>
        </w:rPr>
        <w:t xml:space="preserve"> nav iespējams katru rēķinu un pakalpojumu sadalīt pa jomām, turklāt tas radītu arī papildu administratīvo slogu.</w:t>
      </w:r>
    </w:p>
    <w:p w14:paraId="287E63E7" w14:textId="77777777" w:rsidR="007111A2" w:rsidRDefault="007111A2" w:rsidP="005E77DD">
      <w:pPr>
        <w:spacing w:before="240"/>
        <w:jc w:val="center"/>
        <w:rPr>
          <w:b/>
          <w:bCs/>
          <w:i/>
          <w:iCs/>
          <w:u w:val="single"/>
          <w:lang w:eastAsia="en-US"/>
        </w:rPr>
      </w:pPr>
      <w:r>
        <w:rPr>
          <w:b/>
          <w:bCs/>
          <w:i/>
          <w:iCs/>
          <w:u w:val="single"/>
          <w:lang w:eastAsia="en-US"/>
        </w:rPr>
        <w:t>62. resors. Izglītības funkciju īstenošana</w:t>
      </w:r>
    </w:p>
    <w:p w14:paraId="13CB6252" w14:textId="38E0B484" w:rsidR="007111A2" w:rsidRDefault="00CA31AD" w:rsidP="007111A2">
      <w:pPr>
        <w:rPr>
          <w:b/>
          <w:bCs/>
          <w:i/>
          <w:iCs/>
          <w:lang w:eastAsia="en-US"/>
        </w:rPr>
      </w:pPr>
      <w:r w:rsidRPr="00243B4C">
        <w:rPr>
          <w:noProof/>
          <w:szCs w:val="28"/>
        </w:rPr>
        <mc:AlternateContent>
          <mc:Choice Requires="wpg">
            <w:drawing>
              <wp:anchor distT="0" distB="0" distL="114300" distR="114300" simplePos="0" relativeHeight="251963392" behindDoc="0" locked="0" layoutInCell="1" allowOverlap="1" wp14:anchorId="63FD118F" wp14:editId="4627AF53">
                <wp:simplePos x="0" y="0"/>
                <wp:positionH relativeFrom="margin">
                  <wp:posOffset>-635</wp:posOffset>
                </wp:positionH>
                <wp:positionV relativeFrom="paragraph">
                  <wp:posOffset>166370</wp:posOffset>
                </wp:positionV>
                <wp:extent cx="5803879" cy="565150"/>
                <wp:effectExtent l="0" t="0" r="6985" b="6350"/>
                <wp:wrapNone/>
                <wp:docPr id="159106806" name="Group 11"/>
                <wp:cNvGraphicFramePr/>
                <a:graphic xmlns:a="http://schemas.openxmlformats.org/drawingml/2006/main">
                  <a:graphicData uri="http://schemas.microsoft.com/office/word/2010/wordprocessingGroup">
                    <wpg:wgp>
                      <wpg:cNvGrpSpPr/>
                      <wpg:grpSpPr>
                        <a:xfrm>
                          <a:off x="0" y="0"/>
                          <a:ext cx="5803879" cy="565150"/>
                          <a:chOff x="0" y="-26574"/>
                          <a:chExt cx="812800" cy="1454039"/>
                        </a:xfrm>
                      </wpg:grpSpPr>
                      <wps:wsp>
                        <wps:cNvPr id="358769828" name="Freeform 12"/>
                        <wps:cNvSpPr/>
                        <wps:spPr>
                          <a:xfrm>
                            <a:off x="0" y="-26574"/>
                            <a:ext cx="812800" cy="1454039"/>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54138774" name="TextBox 13"/>
                        <wps:cNvSpPr txBox="1"/>
                        <wps:spPr>
                          <a:xfrm>
                            <a:off x="0" y="39056"/>
                            <a:ext cx="812800" cy="1388409"/>
                          </a:xfrm>
                          <a:prstGeom prst="rect">
                            <a:avLst/>
                          </a:prstGeom>
                        </wps:spPr>
                        <wps:txbx>
                          <w:txbxContent>
                            <w:p w14:paraId="7AE1C9BE" w14:textId="77777777" w:rsidR="007111A2" w:rsidRDefault="007111A2" w:rsidP="007111A2">
                              <w:pPr>
                                <w:ind w:left="142"/>
                                <w:jc w:val="both"/>
                                <w:rPr>
                                  <w:lang w:eastAsia="en-US"/>
                                </w:rPr>
                              </w:pPr>
                              <w:r w:rsidRPr="00F64441">
                                <w:rPr>
                                  <w:b/>
                                  <w:bCs/>
                                  <w:lang w:eastAsia="en-US"/>
                                </w:rPr>
                                <w:t>Politikas mērķi</w:t>
                              </w:r>
                              <w:r>
                                <w:rPr>
                                  <w:b/>
                                  <w:bCs/>
                                  <w:lang w:eastAsia="en-US"/>
                                </w:rPr>
                                <w:t>s</w:t>
                              </w:r>
                              <w:r w:rsidRPr="00F64441">
                                <w:rPr>
                                  <w:b/>
                                  <w:bCs/>
                                  <w:lang w:eastAsia="en-US"/>
                                </w:rPr>
                                <w:t>:</w:t>
                              </w:r>
                              <w:r w:rsidRPr="00F64441">
                                <w:rPr>
                                  <w:lang w:eastAsia="en-US"/>
                                </w:rPr>
                                <w:t xml:space="preserve"> </w:t>
                              </w:r>
                              <w:r w:rsidRPr="00B60BAB">
                                <w:rPr>
                                  <w:lang w:eastAsia="en-US"/>
                                </w:rPr>
                                <w:t xml:space="preserve">nodrošināt efektīvu valsts budžeta resursu pārvaldību pašvaldībās izglītības jomā / </w:t>
                              </w:r>
                              <w:r w:rsidRPr="00B60BAB">
                                <w:rPr>
                                  <w:i/>
                                  <w:iCs/>
                                  <w:lang w:eastAsia="en-US"/>
                                </w:rPr>
                                <w:t xml:space="preserve">Izglītības attīstības pamatnostādnes 2021. – 2027. gadam </w:t>
                              </w:r>
                              <w:r w:rsidRPr="00B60BAB">
                                <w:rPr>
                                  <w:lang w:eastAsia="en-US"/>
                                </w:rPr>
                                <w:tab/>
                              </w:r>
                            </w:p>
                            <w:p w14:paraId="43058079" w14:textId="77777777" w:rsidR="007111A2" w:rsidRPr="0044506C" w:rsidRDefault="007111A2" w:rsidP="007111A2">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3FD118F" id="_x0000_s1145" style="position:absolute;margin-left:-.05pt;margin-top:13.1pt;width:457pt;height:44.5pt;z-index:251963392;mso-position-horizontal-relative:margin;mso-width-relative:margin;mso-height-relative:margin" coordorigin=",-265" coordsize="8128,1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">
                <v:shape id="Freeform 12" o:spid="_x0000_s1146" style="position:absolute;top:-265;width:8128;height:14539;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47" type="#_x0000_t202" style="position:absolute;top:390;width:8128;height:13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" filled="f" stroked="f">
                  <v:textbox inset="4pt,4pt,4pt,4pt">
                    <w:txbxContent>
                      <w:p w14:paraId="7AE1C9BE" w14:textId="77777777" w:rsidR="007111A2" w:rsidRDefault="007111A2" w:rsidP="007111A2">
                        <w:pPr>
                          <w:ind w:left="142"/>
                          <w:jc w:val="both"/>
                          <w:rPr>
                            <w:lang w:eastAsia="en-US"/>
                          </w:rPr>
                        </w:pPr>
                        <w:r w:rsidRPr="00F64441">
                          <w:rPr>
                            <w:b/>
                            <w:bCs/>
                            <w:lang w:eastAsia="en-US"/>
                          </w:rPr>
                          <w:t>Politikas mērķi</w:t>
                        </w:r>
                        <w:r>
                          <w:rPr>
                            <w:b/>
                            <w:bCs/>
                            <w:lang w:eastAsia="en-US"/>
                          </w:rPr>
                          <w:t>s</w:t>
                        </w:r>
                        <w:r w:rsidRPr="00F64441">
                          <w:rPr>
                            <w:b/>
                            <w:bCs/>
                            <w:lang w:eastAsia="en-US"/>
                          </w:rPr>
                          <w:t>:</w:t>
                        </w:r>
                        <w:r w:rsidRPr="00F64441">
                          <w:rPr>
                            <w:lang w:eastAsia="en-US"/>
                          </w:rPr>
                          <w:t xml:space="preserve"> </w:t>
                        </w:r>
                        <w:r w:rsidRPr="00B60BAB">
                          <w:rPr>
                            <w:lang w:eastAsia="en-US"/>
                          </w:rPr>
                          <w:t xml:space="preserve">nodrošināt efektīvu valsts budžeta resursu pārvaldību pašvaldībās izglītības jomā / </w:t>
                        </w:r>
                        <w:r w:rsidRPr="00B60BAB">
                          <w:rPr>
                            <w:i/>
                            <w:iCs/>
                            <w:lang w:eastAsia="en-US"/>
                          </w:rPr>
                          <w:t xml:space="preserve">Izglītības attīstības pamatnostādnes 2021. – 2027. gadam </w:t>
                        </w:r>
                        <w:r w:rsidRPr="00B60BAB">
                          <w:rPr>
                            <w:lang w:eastAsia="en-US"/>
                          </w:rPr>
                          <w:tab/>
                        </w:r>
                      </w:p>
                      <w:p w14:paraId="43058079" w14:textId="77777777" w:rsidR="007111A2" w:rsidRPr="0044506C" w:rsidRDefault="007111A2" w:rsidP="007111A2">
                        <w:pPr>
                          <w:jc w:val="both"/>
                          <w:rPr>
                            <w:i/>
                            <w:iCs/>
                            <w:lang w:eastAsia="en-US"/>
                          </w:rPr>
                        </w:pPr>
                      </w:p>
                    </w:txbxContent>
                  </v:textbox>
                </v:shape>
                <w10:wrap anchorx="margin"/>
              </v:group>
            </w:pict>
          </mc:Fallback>
        </mc:AlternateContent>
      </w:r>
    </w:p>
    <w:p w14:paraId="7C87AF9D" w14:textId="670A6EE0" w:rsidR="007111A2" w:rsidRDefault="007111A2" w:rsidP="007111A2">
      <w:pPr>
        <w:rPr>
          <w:b/>
          <w:bCs/>
          <w:lang w:eastAsia="en-US"/>
        </w:rPr>
      </w:pPr>
    </w:p>
    <w:p w14:paraId="625001A7" w14:textId="77777777" w:rsidR="00CA31AD" w:rsidRDefault="00CA31AD" w:rsidP="007111A2">
      <w:pPr>
        <w:rPr>
          <w:b/>
          <w:bCs/>
          <w:lang w:eastAsia="en-US"/>
        </w:rPr>
      </w:pPr>
    </w:p>
    <w:p w14:paraId="514773C7" w14:textId="5A2F0BDB" w:rsidR="007111A2" w:rsidRDefault="007111A2" w:rsidP="007111A2">
      <w:pPr>
        <w:rPr>
          <w:szCs w:val="28"/>
        </w:rPr>
      </w:pPr>
    </w:p>
    <w:p w14:paraId="7C691357" w14:textId="77777777" w:rsidR="00CA31AD" w:rsidRDefault="00CA31AD" w:rsidP="007111A2">
      <w:pPr>
        <w:rPr>
          <w:szCs w:val="28"/>
        </w:rPr>
        <w:sectPr w:rsidR="00CA31AD" w:rsidSect="007111A2">
          <w:type w:val="continuous"/>
          <w:pgSz w:w="11906" w:h="16838"/>
          <w:pgMar w:top="1134" w:right="1134" w:bottom="1134" w:left="1701" w:header="709" w:footer="709" w:gutter="0"/>
          <w:cols w:space="281"/>
          <w:docGrid w:linePitch="360"/>
        </w:sectPr>
      </w:pPr>
    </w:p>
    <w:p w14:paraId="6617F3CE" w14:textId="69CAD859" w:rsidR="007111A2" w:rsidRDefault="007111A2" w:rsidP="007111A2">
      <w:pPr>
        <w:rPr>
          <w:szCs w:val="28"/>
        </w:rPr>
      </w:pPr>
    </w:p>
    <w:p w14:paraId="3FF101C6" w14:textId="77777777" w:rsidR="007111A2" w:rsidRDefault="007111A2" w:rsidP="007111A2">
      <w:pPr>
        <w:rPr>
          <w:szCs w:val="28"/>
        </w:rPr>
      </w:pPr>
    </w:p>
    <w:p w14:paraId="1BDDDDE7" w14:textId="77777777" w:rsidR="007111A2" w:rsidRDefault="007111A2" w:rsidP="007111A2">
      <w:pPr>
        <w:spacing w:before="120" w:after="120"/>
        <w:jc w:val="center"/>
        <w:rPr>
          <w:rFonts w:eastAsiaTheme="minorHAnsi"/>
          <w:b/>
          <w:bCs/>
          <w:i/>
          <w:iCs/>
          <w:kern w:val="2"/>
          <w:sz w:val="22"/>
          <w:szCs w:val="22"/>
          <w:lang w:eastAsia="en-US"/>
          <w14:ligatures w14:val="standardContextual"/>
        </w:rPr>
        <w:sectPr w:rsidR="007111A2" w:rsidSect="007111A2">
          <w:type w:val="continuous"/>
          <w:pgSz w:w="11906" w:h="16838"/>
          <w:pgMar w:top="1134" w:right="1134" w:bottom="1134" w:left="1701" w:header="709" w:footer="709" w:gutter="0"/>
          <w:cols w:num="2" w:space="1137"/>
          <w:docGrid w:linePitch="360"/>
        </w:sectPr>
      </w:pPr>
    </w:p>
    <w:p w14:paraId="119127A9" w14:textId="6722B0AC" w:rsidR="007111A2" w:rsidRPr="005F5511" w:rsidRDefault="007111A2" w:rsidP="00CA31AD">
      <w:pPr>
        <w:ind w:right="-144"/>
        <w:jc w:val="center"/>
        <w:rPr>
          <w:lang w:eastAsia="en-US"/>
        </w:rPr>
      </w:pPr>
      <w:r w:rsidRPr="00B60BAB">
        <w:rPr>
          <w:rFonts w:eastAsiaTheme="minorHAnsi"/>
          <w:noProof/>
          <w:kern w:val="2"/>
          <w:sz w:val="22"/>
          <w:szCs w:val="22"/>
          <w:lang w:eastAsia="en-US"/>
          <w14:ligatures w14:val="standardContextual"/>
        </w:rPr>
        <w:lastRenderedPageBreak/>
        <w:drawing>
          <wp:anchor distT="0" distB="0" distL="114300" distR="114300" simplePos="0" relativeHeight="251964416" behindDoc="0" locked="0" layoutInCell="1" allowOverlap="1" wp14:anchorId="14C12B8A" wp14:editId="2D07D0B4">
            <wp:simplePos x="0" y="0"/>
            <wp:positionH relativeFrom="column">
              <wp:posOffset>0</wp:posOffset>
            </wp:positionH>
            <wp:positionV relativeFrom="paragraph">
              <wp:posOffset>327025</wp:posOffset>
            </wp:positionV>
            <wp:extent cx="2876550" cy="1844040"/>
            <wp:effectExtent l="0" t="0" r="0" b="3810"/>
            <wp:wrapSquare wrapText="bothSides"/>
            <wp:docPr id="15010723" name="Chart 1">
              <a:extLst xmlns:a="http://schemas.openxmlformats.org/drawingml/2006/main">
                <a:ext uri="{FF2B5EF4-FFF2-40B4-BE49-F238E27FC236}">
                  <a16:creationId xmlns:a16="http://schemas.microsoft.com/office/drawing/2014/main" id="{D580F2F7-C8DA-4FDB-9A11-E70C461E2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613E9477" w14:textId="5CE453EB" w:rsidR="007111A2" w:rsidRPr="00314F86" w:rsidRDefault="007111A2" w:rsidP="00032004">
      <w:pPr>
        <w:spacing w:after="120"/>
        <w:ind w:left="-142" w:firstLine="720"/>
        <w:jc w:val="both"/>
        <w:rPr>
          <w:szCs w:val="28"/>
        </w:rPr>
      </w:pPr>
      <w:r w:rsidRPr="00B60BAB">
        <w:rPr>
          <w:szCs w:val="28"/>
        </w:rPr>
        <w:t xml:space="preserve">62. resora politikas un resursu vadības kartes “Izglītības funkciju īstenošana” </w:t>
      </w:r>
      <w:r w:rsidRPr="006B5A26">
        <w:rPr>
          <w:szCs w:val="28"/>
        </w:rPr>
        <w:t>izdevumu dinamikā vērojama pieaug</w:t>
      </w:r>
      <w:r w:rsidR="00032004">
        <w:rPr>
          <w:szCs w:val="28"/>
        </w:rPr>
        <w:t>o</w:t>
      </w:r>
      <w:r w:rsidRPr="006B5A26">
        <w:rPr>
          <w:szCs w:val="28"/>
        </w:rPr>
        <w:t>ša tendence</w:t>
      </w:r>
      <w:r>
        <w:rPr>
          <w:szCs w:val="28"/>
        </w:rPr>
        <w:t xml:space="preserve">, straujāks izdevumu pieaugums </w:t>
      </w:r>
      <w:r w:rsidR="00032004">
        <w:rPr>
          <w:szCs w:val="28"/>
        </w:rPr>
        <w:t xml:space="preserve">no </w:t>
      </w:r>
      <w:r w:rsidRPr="00314F86">
        <w:rPr>
          <w:szCs w:val="28"/>
        </w:rPr>
        <w:t>2024.</w:t>
      </w:r>
      <w:r w:rsidR="00032004">
        <w:rPr>
          <w:szCs w:val="28"/>
        </w:rPr>
        <w:t xml:space="preserve"> līdz </w:t>
      </w:r>
      <w:r w:rsidRPr="00314F86">
        <w:rPr>
          <w:szCs w:val="28"/>
        </w:rPr>
        <w:t>2026.</w:t>
      </w:r>
      <w:r>
        <w:rPr>
          <w:szCs w:val="28"/>
        </w:rPr>
        <w:t> </w:t>
      </w:r>
      <w:r w:rsidRPr="00314F86">
        <w:rPr>
          <w:szCs w:val="28"/>
        </w:rPr>
        <w:t xml:space="preserve">gadam </w:t>
      </w:r>
      <w:r>
        <w:rPr>
          <w:szCs w:val="28"/>
        </w:rPr>
        <w:t>skaidrojams</w:t>
      </w:r>
      <w:r w:rsidRPr="00314F86">
        <w:rPr>
          <w:szCs w:val="28"/>
        </w:rPr>
        <w:t xml:space="preserve"> ar mērķdotāciju palielināšanos pašvaldībām saistībā ar pedagogu darba samaksas pieauguma grafika īstenošanu</w:t>
      </w:r>
      <w:r>
        <w:rPr>
          <w:szCs w:val="28"/>
        </w:rPr>
        <w:t>.</w:t>
      </w:r>
    </w:p>
    <w:p w14:paraId="360AF8A3" w14:textId="77777777" w:rsidR="007111A2" w:rsidRDefault="007111A2" w:rsidP="00032004">
      <w:pPr>
        <w:spacing w:after="120"/>
        <w:ind w:left="-142"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B60BAB">
        <w:rPr>
          <w:szCs w:val="28"/>
        </w:rPr>
        <w:t>Izglītības funkciju īstenošana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pieci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p>
    <w:p w14:paraId="0D5A4A79" w14:textId="77777777" w:rsidR="00032004" w:rsidRDefault="00032004" w:rsidP="00032004">
      <w:pPr>
        <w:ind w:left="-142" w:firstLine="720"/>
        <w:jc w:val="both"/>
        <w:rPr>
          <w:rFonts w:eastAsiaTheme="minorHAnsi"/>
          <w:lang w:eastAsia="en-US"/>
        </w:rPr>
      </w:pPr>
    </w:p>
    <w:p w14:paraId="38D27372" w14:textId="77777777" w:rsidR="00032004" w:rsidRDefault="00032004" w:rsidP="00032004">
      <w:pPr>
        <w:spacing w:after="120"/>
        <w:ind w:left="-142" w:firstLine="720"/>
        <w:jc w:val="both"/>
        <w:rPr>
          <w:szCs w:val="28"/>
        </w:rPr>
        <w:sectPr w:rsidR="00032004" w:rsidSect="007111A2">
          <w:type w:val="continuous"/>
          <w:pgSz w:w="11906" w:h="16838"/>
          <w:pgMar w:top="1134" w:right="1134" w:bottom="1134" w:left="1701" w:header="709" w:footer="709" w:gutter="0"/>
          <w:cols w:num="2" w:space="287"/>
          <w:docGrid w:linePitch="360"/>
        </w:sectPr>
      </w:pPr>
    </w:p>
    <w:p w14:paraId="7CA3AA90" w14:textId="5BFFC65C" w:rsidR="007111A2" w:rsidRPr="005F0DC5" w:rsidRDefault="007111A2" w:rsidP="00032004">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6269"/>
        <w:gridCol w:w="1356"/>
        <w:gridCol w:w="1426"/>
      </w:tblGrid>
      <w:tr w:rsidR="007111A2" w:rsidRPr="00A40282" w14:paraId="1379D6FC" w14:textId="77777777" w:rsidTr="00BD3841">
        <w:trPr>
          <w:trHeight w:val="25"/>
        </w:trPr>
        <w:tc>
          <w:tcPr>
            <w:tcW w:w="346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D34176" w14:textId="77777777" w:rsidR="007111A2" w:rsidRPr="00A40282" w:rsidRDefault="007111A2" w:rsidP="00BD3841">
            <w:pPr>
              <w:ind w:left="115"/>
              <w:jc w:val="center"/>
              <w:textAlignment w:val="bottom"/>
              <w:rPr>
                <w:rFonts w:eastAsia="Times New Roman"/>
                <w:sz w:val="18"/>
                <w:szCs w:val="18"/>
                <w:lang w:eastAsia="lv-LV"/>
              </w:rPr>
            </w:pPr>
            <w:r w:rsidRPr="00A40282">
              <w:rPr>
                <w:rFonts w:eastAsia="Verdana"/>
                <w:b/>
                <w:bCs/>
                <w:color w:val="000000"/>
                <w:kern w:val="24"/>
                <w:sz w:val="18"/>
                <w:szCs w:val="18"/>
                <w:lang w:eastAsia="lv-LV"/>
              </w:rPr>
              <w:t>Politikas rezultatīvie rādītāji</w:t>
            </w:r>
          </w:p>
        </w:tc>
        <w:tc>
          <w:tcPr>
            <w:tcW w:w="7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831C1E" w14:textId="77777777" w:rsidR="007111A2" w:rsidRPr="00A40282" w:rsidRDefault="007111A2" w:rsidP="00BD3841">
            <w:pPr>
              <w:jc w:val="center"/>
              <w:rPr>
                <w:rFonts w:eastAsia="Times New Roman"/>
                <w:sz w:val="18"/>
                <w:szCs w:val="18"/>
                <w:lang w:eastAsia="lv-LV"/>
              </w:rPr>
            </w:pPr>
            <w:r w:rsidRPr="00A40282">
              <w:rPr>
                <w:rFonts w:eastAsia="Verdana"/>
                <w:color w:val="000000"/>
                <w:kern w:val="24"/>
                <w:sz w:val="18"/>
                <w:szCs w:val="18"/>
                <w:lang w:eastAsia="lv-LV"/>
              </w:rPr>
              <w:t>2018</w:t>
            </w:r>
          </w:p>
        </w:tc>
        <w:tc>
          <w:tcPr>
            <w:tcW w:w="78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DA72FA" w14:textId="77777777" w:rsidR="007111A2" w:rsidRPr="00A40282" w:rsidRDefault="007111A2" w:rsidP="00BD3841">
            <w:pPr>
              <w:jc w:val="center"/>
              <w:textAlignment w:val="bottom"/>
              <w:rPr>
                <w:rFonts w:eastAsia="Times New Roman"/>
                <w:sz w:val="18"/>
                <w:szCs w:val="18"/>
                <w:lang w:eastAsia="lv-LV"/>
              </w:rPr>
            </w:pPr>
            <w:r w:rsidRPr="00A40282">
              <w:rPr>
                <w:rFonts w:eastAsia="Verdana"/>
                <w:color w:val="000000"/>
                <w:kern w:val="24"/>
                <w:sz w:val="18"/>
                <w:szCs w:val="18"/>
                <w:lang w:eastAsia="lv-LV"/>
              </w:rPr>
              <w:t>2024</w:t>
            </w:r>
          </w:p>
        </w:tc>
      </w:tr>
      <w:tr w:rsidR="007111A2" w:rsidRPr="00A40282" w14:paraId="4F3A035A" w14:textId="77777777" w:rsidTr="00BD3841">
        <w:trPr>
          <w:trHeight w:val="25"/>
        </w:trPr>
        <w:tc>
          <w:tcPr>
            <w:tcW w:w="3463" w:type="pct"/>
            <w:vMerge/>
            <w:tcBorders>
              <w:top w:val="single" w:sz="8" w:space="0" w:color="FFFFFF"/>
              <w:left w:val="single" w:sz="8" w:space="0" w:color="FFFFFF"/>
              <w:bottom w:val="single" w:sz="8" w:space="0" w:color="FFFFFF"/>
              <w:right w:val="single" w:sz="8" w:space="0" w:color="FFFFFF"/>
            </w:tcBorders>
            <w:vAlign w:val="center"/>
            <w:hideMark/>
          </w:tcPr>
          <w:p w14:paraId="44394642" w14:textId="77777777" w:rsidR="007111A2" w:rsidRPr="00A40282" w:rsidRDefault="007111A2" w:rsidP="00BD3841">
            <w:pPr>
              <w:rPr>
                <w:rFonts w:eastAsia="Times New Roman"/>
                <w:sz w:val="18"/>
                <w:szCs w:val="18"/>
                <w:lang w:eastAsia="lv-LV"/>
              </w:rPr>
            </w:pPr>
          </w:p>
        </w:tc>
        <w:tc>
          <w:tcPr>
            <w:tcW w:w="7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491B1B" w14:textId="77777777" w:rsidR="007111A2" w:rsidRPr="00A40282" w:rsidRDefault="007111A2" w:rsidP="00BD3841">
            <w:pPr>
              <w:jc w:val="center"/>
              <w:textAlignment w:val="bottom"/>
              <w:rPr>
                <w:rFonts w:eastAsia="Times New Roman"/>
                <w:sz w:val="18"/>
                <w:szCs w:val="18"/>
                <w:lang w:eastAsia="lv-LV"/>
              </w:rPr>
            </w:pPr>
            <w:r w:rsidRPr="00A40282">
              <w:rPr>
                <w:rFonts w:eastAsia="Verdana"/>
                <w:color w:val="000000"/>
                <w:kern w:val="24"/>
                <w:sz w:val="18"/>
                <w:szCs w:val="18"/>
                <w:lang w:eastAsia="lv-LV"/>
              </w:rPr>
              <w:t>Izpilde</w:t>
            </w:r>
          </w:p>
        </w:tc>
        <w:tc>
          <w:tcPr>
            <w:tcW w:w="78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A1BF6F" w14:textId="77777777" w:rsidR="007111A2" w:rsidRPr="00A40282" w:rsidRDefault="007111A2" w:rsidP="00BD3841">
            <w:pPr>
              <w:jc w:val="center"/>
              <w:textAlignment w:val="bottom"/>
              <w:rPr>
                <w:rFonts w:eastAsia="Times New Roman"/>
                <w:sz w:val="18"/>
                <w:szCs w:val="18"/>
                <w:lang w:eastAsia="lv-LV"/>
              </w:rPr>
            </w:pPr>
            <w:r w:rsidRPr="00A40282">
              <w:rPr>
                <w:rFonts w:eastAsia="Verdana"/>
                <w:color w:val="000000"/>
                <w:kern w:val="24"/>
                <w:sz w:val="18"/>
                <w:szCs w:val="18"/>
                <w:lang w:eastAsia="lv-LV"/>
              </w:rPr>
              <w:t>Plāns</w:t>
            </w:r>
          </w:p>
        </w:tc>
      </w:tr>
      <w:tr w:rsidR="007111A2" w:rsidRPr="00A40282" w14:paraId="274EA2B3" w14:textId="77777777" w:rsidTr="00BD3841">
        <w:trPr>
          <w:trHeight w:val="25"/>
        </w:trPr>
        <w:tc>
          <w:tcPr>
            <w:tcW w:w="346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9F8176" w14:textId="77777777" w:rsidR="007111A2" w:rsidRPr="00A40282" w:rsidRDefault="007111A2" w:rsidP="00BD3841">
            <w:pPr>
              <w:textAlignment w:val="bottom"/>
              <w:rPr>
                <w:rFonts w:eastAsia="Times New Roman"/>
                <w:sz w:val="18"/>
                <w:szCs w:val="18"/>
                <w:lang w:eastAsia="lv-LV"/>
              </w:rPr>
            </w:pPr>
            <w:r w:rsidRPr="00A40282">
              <w:rPr>
                <w:rFonts w:eastAsia="Verdana"/>
                <w:color w:val="000000"/>
                <w:kern w:val="24"/>
                <w:sz w:val="18"/>
                <w:szCs w:val="18"/>
                <w:lang w:eastAsia="lv-LV"/>
              </w:rPr>
              <w:t>Pedagogu vidējās bruto darba samaksas sabiedriskajā sektorā attiecība pret vidējo bruto darba samaksu sabiedriskajā sektorā – pret strādājošajiem ar vismaz bakalaura grādu (%):</w:t>
            </w:r>
          </w:p>
          <w:p w14:paraId="2536900B" w14:textId="77777777" w:rsidR="007111A2" w:rsidRPr="00A40282" w:rsidRDefault="007111A2" w:rsidP="00BD3841">
            <w:pPr>
              <w:ind w:left="734"/>
              <w:textAlignment w:val="bottom"/>
              <w:rPr>
                <w:rFonts w:eastAsia="Times New Roman"/>
                <w:sz w:val="18"/>
                <w:szCs w:val="18"/>
                <w:lang w:eastAsia="lv-LV"/>
              </w:rPr>
            </w:pPr>
            <w:r w:rsidRPr="00A40282">
              <w:rPr>
                <w:rFonts w:eastAsia="Verdana"/>
                <w:color w:val="000000"/>
                <w:kern w:val="24"/>
                <w:sz w:val="18"/>
                <w:szCs w:val="18"/>
                <w:lang w:eastAsia="lv-LV"/>
              </w:rPr>
              <w:t>1) pirmsskolas izglītības pedagogi</w:t>
            </w:r>
          </w:p>
        </w:tc>
        <w:tc>
          <w:tcPr>
            <w:tcW w:w="7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40B95B" w14:textId="77777777" w:rsidR="007111A2" w:rsidRPr="00A40282" w:rsidRDefault="007111A2" w:rsidP="00BD3841">
            <w:pPr>
              <w:jc w:val="center"/>
              <w:rPr>
                <w:rFonts w:eastAsia="Times New Roman"/>
                <w:sz w:val="18"/>
                <w:szCs w:val="18"/>
                <w:lang w:eastAsia="lv-LV"/>
              </w:rPr>
            </w:pPr>
            <w:r w:rsidRPr="00A40282">
              <w:rPr>
                <w:rFonts w:eastAsia="Verdana"/>
                <w:b/>
                <w:bCs/>
                <w:color w:val="1F497D"/>
                <w:kern w:val="24"/>
                <w:sz w:val="18"/>
                <w:szCs w:val="18"/>
                <w:lang w:eastAsia="lv-LV"/>
              </w:rPr>
              <w:t>59</w:t>
            </w:r>
          </w:p>
        </w:tc>
        <w:tc>
          <w:tcPr>
            <w:tcW w:w="7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13BD37" w14:textId="77777777" w:rsidR="007111A2" w:rsidRPr="00A40282" w:rsidRDefault="007111A2" w:rsidP="00BD3841">
            <w:pPr>
              <w:jc w:val="center"/>
              <w:textAlignment w:val="bottom"/>
              <w:rPr>
                <w:rFonts w:eastAsia="Times New Roman"/>
                <w:sz w:val="18"/>
                <w:szCs w:val="18"/>
                <w:lang w:eastAsia="lv-LV"/>
              </w:rPr>
            </w:pPr>
            <w:r w:rsidRPr="00A40282">
              <w:rPr>
                <w:rFonts w:eastAsia="Verdana"/>
                <w:b/>
                <w:bCs/>
                <w:color w:val="000000"/>
                <w:kern w:val="24"/>
                <w:sz w:val="18"/>
                <w:szCs w:val="18"/>
                <w:lang w:eastAsia="lv-LV"/>
              </w:rPr>
              <w:t>72</w:t>
            </w:r>
          </w:p>
        </w:tc>
      </w:tr>
      <w:tr w:rsidR="007111A2" w:rsidRPr="00A40282" w14:paraId="7053023D" w14:textId="77777777" w:rsidTr="00BD3841">
        <w:trPr>
          <w:trHeight w:val="265"/>
        </w:trPr>
        <w:tc>
          <w:tcPr>
            <w:tcW w:w="346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C47DF5" w14:textId="77777777" w:rsidR="007111A2" w:rsidRPr="00A40282" w:rsidRDefault="007111A2" w:rsidP="00BD3841">
            <w:pPr>
              <w:ind w:left="734"/>
              <w:textAlignment w:val="bottom"/>
              <w:rPr>
                <w:rFonts w:eastAsia="Times New Roman"/>
                <w:sz w:val="18"/>
                <w:szCs w:val="18"/>
                <w:lang w:eastAsia="lv-LV"/>
              </w:rPr>
            </w:pPr>
            <w:r w:rsidRPr="00A40282">
              <w:rPr>
                <w:rFonts w:eastAsia="Verdana"/>
                <w:color w:val="000000"/>
                <w:kern w:val="24"/>
                <w:sz w:val="18"/>
                <w:szCs w:val="18"/>
                <w:lang w:eastAsia="lv-LV"/>
              </w:rPr>
              <w:t>2) pamatizglītības pedagogi</w:t>
            </w:r>
          </w:p>
        </w:tc>
        <w:tc>
          <w:tcPr>
            <w:tcW w:w="7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20CAB7" w14:textId="77777777" w:rsidR="007111A2" w:rsidRPr="00A40282" w:rsidRDefault="007111A2" w:rsidP="00BD3841">
            <w:pPr>
              <w:jc w:val="center"/>
              <w:rPr>
                <w:rFonts w:eastAsia="Times New Roman"/>
                <w:sz w:val="18"/>
                <w:szCs w:val="18"/>
                <w:lang w:eastAsia="lv-LV"/>
              </w:rPr>
            </w:pPr>
            <w:r w:rsidRPr="00A40282">
              <w:rPr>
                <w:rFonts w:eastAsia="Verdana"/>
                <w:b/>
                <w:bCs/>
                <w:color w:val="1F497D"/>
                <w:kern w:val="24"/>
                <w:sz w:val="18"/>
                <w:szCs w:val="18"/>
                <w:lang w:eastAsia="lv-LV"/>
              </w:rPr>
              <w:t>96</w:t>
            </w:r>
          </w:p>
        </w:tc>
        <w:tc>
          <w:tcPr>
            <w:tcW w:w="7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0D967D" w14:textId="77777777" w:rsidR="007111A2" w:rsidRPr="00A40282" w:rsidRDefault="007111A2" w:rsidP="00BD3841">
            <w:pPr>
              <w:jc w:val="center"/>
              <w:textAlignment w:val="bottom"/>
              <w:rPr>
                <w:rFonts w:eastAsia="Times New Roman"/>
                <w:sz w:val="18"/>
                <w:szCs w:val="18"/>
                <w:lang w:eastAsia="lv-LV"/>
              </w:rPr>
            </w:pPr>
            <w:r w:rsidRPr="00A40282">
              <w:rPr>
                <w:rFonts w:eastAsia="Verdana"/>
                <w:b/>
                <w:bCs/>
                <w:color w:val="000000"/>
                <w:kern w:val="24"/>
                <w:sz w:val="18"/>
                <w:szCs w:val="18"/>
                <w:lang w:eastAsia="lv-LV"/>
              </w:rPr>
              <w:t>109</w:t>
            </w:r>
          </w:p>
        </w:tc>
      </w:tr>
      <w:tr w:rsidR="007111A2" w:rsidRPr="00A40282" w14:paraId="568D3713" w14:textId="77777777" w:rsidTr="00BD3841">
        <w:trPr>
          <w:trHeight w:val="254"/>
        </w:trPr>
        <w:tc>
          <w:tcPr>
            <w:tcW w:w="346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89CD48" w14:textId="77777777" w:rsidR="007111A2" w:rsidRPr="00A40282" w:rsidRDefault="007111A2" w:rsidP="00BD3841">
            <w:pPr>
              <w:ind w:left="734"/>
              <w:textAlignment w:val="bottom"/>
              <w:rPr>
                <w:rFonts w:eastAsia="Times New Roman"/>
                <w:sz w:val="18"/>
                <w:szCs w:val="18"/>
                <w:lang w:eastAsia="lv-LV"/>
              </w:rPr>
            </w:pPr>
            <w:r w:rsidRPr="00A40282">
              <w:rPr>
                <w:rFonts w:eastAsia="Verdana"/>
                <w:color w:val="000000"/>
                <w:kern w:val="24"/>
                <w:sz w:val="18"/>
                <w:szCs w:val="18"/>
                <w:lang w:eastAsia="lv-LV"/>
              </w:rPr>
              <w:t>3) vidējās izglītības pedagogi</w:t>
            </w:r>
          </w:p>
        </w:tc>
        <w:tc>
          <w:tcPr>
            <w:tcW w:w="7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950505" w14:textId="77777777" w:rsidR="007111A2" w:rsidRPr="00A40282" w:rsidRDefault="007111A2" w:rsidP="00BD3841">
            <w:pPr>
              <w:jc w:val="center"/>
              <w:rPr>
                <w:rFonts w:eastAsia="Times New Roman"/>
                <w:sz w:val="18"/>
                <w:szCs w:val="18"/>
                <w:lang w:eastAsia="lv-LV"/>
              </w:rPr>
            </w:pPr>
            <w:r w:rsidRPr="00A40282">
              <w:rPr>
                <w:rFonts w:eastAsia="Verdana"/>
                <w:b/>
                <w:bCs/>
                <w:color w:val="1F497D"/>
                <w:kern w:val="24"/>
                <w:sz w:val="18"/>
                <w:szCs w:val="18"/>
                <w:lang w:eastAsia="lv-LV"/>
              </w:rPr>
              <w:t>105</w:t>
            </w:r>
          </w:p>
        </w:tc>
        <w:tc>
          <w:tcPr>
            <w:tcW w:w="7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EE5DB1" w14:textId="77777777" w:rsidR="007111A2" w:rsidRPr="00A40282" w:rsidRDefault="007111A2" w:rsidP="00BD3841">
            <w:pPr>
              <w:jc w:val="center"/>
              <w:textAlignment w:val="bottom"/>
              <w:rPr>
                <w:rFonts w:eastAsia="Times New Roman"/>
                <w:sz w:val="18"/>
                <w:szCs w:val="18"/>
                <w:lang w:eastAsia="lv-LV"/>
              </w:rPr>
            </w:pPr>
            <w:r w:rsidRPr="00A40282">
              <w:rPr>
                <w:rFonts w:eastAsia="Verdana"/>
                <w:b/>
                <w:bCs/>
                <w:color w:val="000000"/>
                <w:kern w:val="24"/>
                <w:sz w:val="18"/>
                <w:szCs w:val="18"/>
                <w:lang w:eastAsia="lv-LV"/>
              </w:rPr>
              <w:t>118</w:t>
            </w:r>
          </w:p>
        </w:tc>
      </w:tr>
      <w:tr w:rsidR="007111A2" w:rsidRPr="00A40282" w14:paraId="7C7CF2B6" w14:textId="77777777" w:rsidTr="00BD3841">
        <w:trPr>
          <w:trHeight w:val="245"/>
        </w:trPr>
        <w:tc>
          <w:tcPr>
            <w:tcW w:w="346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86C3B3" w14:textId="77777777" w:rsidR="007111A2" w:rsidRPr="00A40282" w:rsidRDefault="007111A2" w:rsidP="00BD3841">
            <w:pPr>
              <w:ind w:left="734"/>
              <w:textAlignment w:val="bottom"/>
              <w:rPr>
                <w:rFonts w:eastAsia="Times New Roman"/>
                <w:sz w:val="18"/>
                <w:szCs w:val="18"/>
                <w:lang w:eastAsia="lv-LV"/>
              </w:rPr>
            </w:pPr>
            <w:r w:rsidRPr="00A40282">
              <w:rPr>
                <w:rFonts w:eastAsia="Verdana"/>
                <w:color w:val="000000"/>
                <w:kern w:val="24"/>
                <w:sz w:val="18"/>
                <w:szCs w:val="18"/>
                <w:lang w:eastAsia="lv-LV"/>
              </w:rPr>
              <w:t>4) Profesionālās izglītības pedagogi</w:t>
            </w:r>
          </w:p>
        </w:tc>
        <w:tc>
          <w:tcPr>
            <w:tcW w:w="7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0E5DCE" w14:textId="77777777" w:rsidR="007111A2" w:rsidRPr="00A40282" w:rsidRDefault="007111A2" w:rsidP="00BD3841">
            <w:pPr>
              <w:jc w:val="center"/>
              <w:rPr>
                <w:rFonts w:eastAsia="Times New Roman"/>
                <w:sz w:val="18"/>
                <w:szCs w:val="18"/>
                <w:lang w:eastAsia="lv-LV"/>
              </w:rPr>
            </w:pPr>
            <w:r w:rsidRPr="00A40282">
              <w:rPr>
                <w:rFonts w:eastAsia="Verdana"/>
                <w:b/>
                <w:bCs/>
                <w:color w:val="1F497D"/>
                <w:kern w:val="24"/>
                <w:sz w:val="18"/>
                <w:szCs w:val="18"/>
                <w:lang w:eastAsia="lv-LV"/>
              </w:rPr>
              <w:t>115</w:t>
            </w:r>
          </w:p>
        </w:tc>
        <w:tc>
          <w:tcPr>
            <w:tcW w:w="7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316F05" w14:textId="77777777" w:rsidR="007111A2" w:rsidRPr="00A40282" w:rsidRDefault="007111A2" w:rsidP="00BD3841">
            <w:pPr>
              <w:jc w:val="center"/>
              <w:textAlignment w:val="bottom"/>
              <w:rPr>
                <w:rFonts w:eastAsia="Times New Roman"/>
                <w:sz w:val="18"/>
                <w:szCs w:val="18"/>
                <w:lang w:eastAsia="lv-LV"/>
              </w:rPr>
            </w:pPr>
            <w:r w:rsidRPr="00A40282">
              <w:rPr>
                <w:rFonts w:eastAsia="Verdana"/>
                <w:b/>
                <w:bCs/>
                <w:color w:val="000000"/>
                <w:kern w:val="24"/>
                <w:sz w:val="18"/>
                <w:szCs w:val="18"/>
                <w:lang w:eastAsia="lv-LV"/>
              </w:rPr>
              <w:t>130</w:t>
            </w:r>
          </w:p>
        </w:tc>
      </w:tr>
      <w:tr w:rsidR="007111A2" w:rsidRPr="00A40282" w14:paraId="63A2F1C9" w14:textId="77777777" w:rsidTr="00BD3841">
        <w:trPr>
          <w:trHeight w:val="25"/>
        </w:trPr>
        <w:tc>
          <w:tcPr>
            <w:tcW w:w="346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783437" w14:textId="77777777" w:rsidR="007111A2" w:rsidRPr="00A40282" w:rsidRDefault="007111A2" w:rsidP="00BD3841">
            <w:pPr>
              <w:textAlignment w:val="bottom"/>
              <w:rPr>
                <w:rFonts w:eastAsia="Times New Roman"/>
                <w:sz w:val="18"/>
                <w:szCs w:val="18"/>
                <w:lang w:eastAsia="lv-LV"/>
              </w:rPr>
            </w:pPr>
            <w:r w:rsidRPr="00A40282">
              <w:rPr>
                <w:rFonts w:eastAsia="Verdana"/>
                <w:color w:val="000000"/>
                <w:kern w:val="24"/>
                <w:sz w:val="18"/>
                <w:szCs w:val="18"/>
                <w:lang w:eastAsia="lv-LV"/>
              </w:rPr>
              <w:t>Pedagoga mēnešalga par vienu slodzi nav zemāka par Ministru kabineta apstiprināto pedagogu darba samaksas paaugstināšanas grafikā noteikto mēnešalgu attiecīgajā laikposmā (</w:t>
            </w:r>
            <w:proofErr w:type="spellStart"/>
            <w:r w:rsidRPr="00A40282">
              <w:rPr>
                <w:rFonts w:eastAsia="Verdana"/>
                <w:i/>
                <w:iCs/>
                <w:color w:val="000000"/>
                <w:kern w:val="24"/>
                <w:sz w:val="18"/>
                <w:szCs w:val="18"/>
                <w:lang w:eastAsia="lv-LV"/>
              </w:rPr>
              <w:t>euro</w:t>
            </w:r>
            <w:proofErr w:type="spellEnd"/>
            <w:r w:rsidRPr="00A40282">
              <w:rPr>
                <w:rFonts w:eastAsia="Verdana"/>
                <w:color w:val="000000"/>
                <w:kern w:val="24"/>
                <w:sz w:val="18"/>
                <w:szCs w:val="18"/>
                <w:lang w:eastAsia="lv-LV"/>
              </w:rPr>
              <w:t>)/h</w:t>
            </w:r>
          </w:p>
        </w:tc>
        <w:tc>
          <w:tcPr>
            <w:tcW w:w="7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7804CF" w14:textId="77777777" w:rsidR="007111A2" w:rsidRPr="00A40282" w:rsidRDefault="007111A2" w:rsidP="00BD3841">
            <w:pPr>
              <w:jc w:val="center"/>
              <w:rPr>
                <w:rFonts w:eastAsia="Times New Roman"/>
                <w:sz w:val="18"/>
                <w:szCs w:val="18"/>
                <w:lang w:eastAsia="lv-LV"/>
              </w:rPr>
            </w:pPr>
          </w:p>
        </w:tc>
        <w:tc>
          <w:tcPr>
            <w:tcW w:w="7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5D6971" w14:textId="77777777" w:rsidR="007111A2" w:rsidRPr="00A40282" w:rsidRDefault="007111A2" w:rsidP="00BD3841">
            <w:pPr>
              <w:jc w:val="center"/>
              <w:textAlignment w:val="bottom"/>
              <w:rPr>
                <w:rFonts w:eastAsia="Times New Roman"/>
                <w:sz w:val="18"/>
                <w:szCs w:val="18"/>
                <w:lang w:eastAsia="lv-LV"/>
              </w:rPr>
            </w:pPr>
            <w:r w:rsidRPr="00A40282">
              <w:rPr>
                <w:rFonts w:eastAsia="Verdana"/>
                <w:b/>
                <w:bCs/>
                <w:color w:val="000000"/>
                <w:kern w:val="24"/>
                <w:sz w:val="18"/>
                <w:szCs w:val="18"/>
                <w:lang w:eastAsia="lv-LV"/>
              </w:rPr>
              <w:t>9,54</w:t>
            </w:r>
          </w:p>
        </w:tc>
      </w:tr>
    </w:tbl>
    <w:p w14:paraId="3A8C97EC" w14:textId="2EA76F68" w:rsidR="00AA62DF" w:rsidRPr="002D61F9" w:rsidRDefault="00AA62DF" w:rsidP="002D2F05">
      <w:pPr>
        <w:pStyle w:val="Heading3"/>
        <w:spacing w:before="360"/>
        <w:ind w:left="0"/>
        <w:rPr>
          <w:rFonts w:eastAsiaTheme="minorHAnsi"/>
          <w:i/>
          <w:iCs/>
          <w:lang w:eastAsia="en-US"/>
        </w:rPr>
      </w:pPr>
      <w:bookmarkStart w:id="67" w:name="_Toc174340970"/>
      <w:r>
        <w:rPr>
          <w:rFonts w:eastAsiaTheme="minorHAnsi"/>
          <w:i/>
          <w:iCs/>
          <w:lang w:eastAsia="en-US"/>
        </w:rPr>
        <w:t>Klimata un enerģētikas</w:t>
      </w:r>
      <w:r w:rsidRPr="002D61F9">
        <w:rPr>
          <w:rFonts w:eastAsiaTheme="minorHAnsi"/>
          <w:i/>
          <w:iCs/>
          <w:lang w:eastAsia="en-US"/>
        </w:rPr>
        <w:t xml:space="preserve"> ministrija</w:t>
      </w:r>
      <w:bookmarkEnd w:id="67"/>
    </w:p>
    <w:p w14:paraId="3EAD010A" w14:textId="14E83817" w:rsidR="00AA62DF" w:rsidRDefault="00AA62DF" w:rsidP="00AA62DF">
      <w:pPr>
        <w:jc w:val="both"/>
        <w:rPr>
          <w:lang w:eastAsia="en-US"/>
        </w:rPr>
      </w:pPr>
    </w:p>
    <w:p w14:paraId="0E0DC157" w14:textId="77777777" w:rsidR="00AA62DF" w:rsidRDefault="00AA62DF" w:rsidP="00AA62DF">
      <w:pPr>
        <w:jc w:val="both"/>
        <w:rPr>
          <w:lang w:eastAsia="en-US"/>
        </w:rPr>
        <w:sectPr w:rsidR="00AA62DF" w:rsidSect="00AA62DF">
          <w:headerReference w:type="even" r:id="rId90"/>
          <w:headerReference w:type="default" r:id="rId91"/>
          <w:footerReference w:type="even" r:id="rId92"/>
          <w:footerReference w:type="default" r:id="rId93"/>
          <w:headerReference w:type="first" r:id="rId94"/>
          <w:footerReference w:type="first" r:id="rId95"/>
          <w:type w:val="continuous"/>
          <w:pgSz w:w="11906" w:h="16838"/>
          <w:pgMar w:top="1134" w:right="1134" w:bottom="1134" w:left="1701" w:header="709" w:footer="709" w:gutter="0"/>
          <w:cols w:space="708"/>
          <w:docGrid w:linePitch="360"/>
        </w:sectPr>
      </w:pPr>
    </w:p>
    <w:p w14:paraId="7CEBD72B" w14:textId="77777777" w:rsidR="002D2F05" w:rsidRDefault="002D2F05" w:rsidP="00AA62DF">
      <w:pPr>
        <w:ind w:right="-142" w:firstLine="720"/>
        <w:jc w:val="both"/>
        <w:rPr>
          <w:lang w:eastAsia="en-US"/>
        </w:rPr>
      </w:pPr>
    </w:p>
    <w:p w14:paraId="6CC190D0" w14:textId="77777777" w:rsidR="002D2F05" w:rsidRDefault="002D2F05" w:rsidP="00AA62DF">
      <w:pPr>
        <w:ind w:right="-142" w:firstLine="720"/>
        <w:jc w:val="both"/>
        <w:rPr>
          <w:lang w:eastAsia="en-US"/>
        </w:rPr>
      </w:pPr>
    </w:p>
    <w:p w14:paraId="40BEDEE0" w14:textId="7EAA77C4" w:rsidR="00AA62DF" w:rsidRPr="00BD1AFF" w:rsidRDefault="002D2F05" w:rsidP="00AA62DF">
      <w:pPr>
        <w:ind w:right="-142" w:firstLine="720"/>
        <w:jc w:val="both"/>
        <w:rPr>
          <w:lang w:eastAsia="en-US"/>
        </w:rPr>
      </w:pPr>
      <w:r w:rsidRPr="00585265">
        <w:rPr>
          <w:b/>
          <w:bCs/>
          <w:i/>
          <w:iCs/>
          <w:noProof/>
          <w:lang w:eastAsia="en-US"/>
        </w:rPr>
        <w:drawing>
          <wp:anchor distT="0" distB="0" distL="114300" distR="114300" simplePos="0" relativeHeight="251908096" behindDoc="0" locked="0" layoutInCell="1" allowOverlap="1" wp14:anchorId="7B1C4695" wp14:editId="1C1C7CEB">
            <wp:simplePos x="0" y="0"/>
            <wp:positionH relativeFrom="column">
              <wp:posOffset>2914015</wp:posOffset>
            </wp:positionH>
            <wp:positionV relativeFrom="paragraph">
              <wp:posOffset>532765</wp:posOffset>
            </wp:positionV>
            <wp:extent cx="2583815" cy="1644650"/>
            <wp:effectExtent l="0" t="0" r="6985" b="0"/>
            <wp:wrapSquare wrapText="bothSides"/>
            <wp:docPr id="110769446" name="Chart 1">
              <a:extLst xmlns:a="http://schemas.openxmlformats.org/drawingml/2006/main">
                <a:ext uri="{FF2B5EF4-FFF2-40B4-BE49-F238E27FC236}">
                  <a16:creationId xmlns:a16="http://schemas.microsoft.com/office/drawing/2014/main" id="{00A332E3-0DDB-43CB-9BED-B91E89F0E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r w:rsidR="00AA62DF">
        <w:rPr>
          <w:lang w:eastAsia="en-US"/>
        </w:rPr>
        <w:t>KEM 2024. gada budžeta paskaidrojumos ir</w:t>
      </w:r>
      <w:r w:rsidR="00AA62DF" w:rsidRPr="002D61F9">
        <w:rPr>
          <w:lang w:eastAsia="en-US"/>
        </w:rPr>
        <w:t xml:space="preserve"> </w:t>
      </w:r>
      <w:r w:rsidR="00AA62DF">
        <w:rPr>
          <w:lang w:eastAsia="en-US"/>
        </w:rPr>
        <w:t>divas</w:t>
      </w:r>
      <w:r w:rsidR="00AA62DF" w:rsidRPr="002D61F9">
        <w:rPr>
          <w:lang w:eastAsia="en-US"/>
        </w:rPr>
        <w:t xml:space="preserve"> politikas un resursu vadības kartes</w:t>
      </w:r>
      <w:r w:rsidR="00AA62DF">
        <w:rPr>
          <w:lang w:eastAsia="en-US"/>
        </w:rPr>
        <w:t xml:space="preserve">, </w:t>
      </w:r>
      <w:r w:rsidR="00AA62DF" w:rsidRPr="002D61F9">
        <w:rPr>
          <w:lang w:eastAsia="en-US"/>
        </w:rPr>
        <w:t>no tām finansiāli ietilpīgākā</w:t>
      </w:r>
      <w:r w:rsidR="00AA62DF">
        <w:rPr>
          <w:lang w:eastAsia="en-US"/>
        </w:rPr>
        <w:t xml:space="preserve"> – </w:t>
      </w:r>
      <w:r w:rsidR="00AA62DF" w:rsidRPr="001414F4">
        <w:rPr>
          <w:lang w:eastAsia="en-US"/>
        </w:rPr>
        <w:t>“</w:t>
      </w:r>
      <w:r w:rsidR="00AA62DF" w:rsidRPr="00466B9B">
        <w:rPr>
          <w:lang w:eastAsia="en-US"/>
        </w:rPr>
        <w:t>Enerģētikas politika</w:t>
      </w:r>
      <w:r w:rsidR="00AA62DF" w:rsidRPr="001414F4">
        <w:rPr>
          <w:lang w:eastAsia="en-US"/>
        </w:rPr>
        <w:t>”</w:t>
      </w:r>
      <w:r w:rsidR="00AA62DF">
        <w:rPr>
          <w:lang w:eastAsia="en-US"/>
        </w:rPr>
        <w:t xml:space="preserve"> (64,7 milj. </w:t>
      </w:r>
      <w:proofErr w:type="spellStart"/>
      <w:r w:rsidR="00AA62DF" w:rsidRPr="001414F4">
        <w:rPr>
          <w:i/>
          <w:iCs/>
          <w:lang w:eastAsia="en-US"/>
        </w:rPr>
        <w:t>euro</w:t>
      </w:r>
      <w:proofErr w:type="spellEnd"/>
      <w:r w:rsidR="00AA62DF">
        <w:rPr>
          <w:lang w:eastAsia="en-US"/>
        </w:rPr>
        <w:t>). Savukārt salīdzinoši mazāks finansējums ir politikas un resursu vadības kartē “</w:t>
      </w:r>
      <w:r w:rsidR="00AA62DF" w:rsidRPr="00466B9B">
        <w:rPr>
          <w:lang w:eastAsia="en-US"/>
        </w:rPr>
        <w:t>Klimata politika</w:t>
      </w:r>
      <w:r w:rsidR="00AA62DF">
        <w:rPr>
          <w:lang w:eastAsia="en-US"/>
        </w:rPr>
        <w:t>” (13,7 milj. </w:t>
      </w:r>
      <w:proofErr w:type="spellStart"/>
      <w:r w:rsidR="00AA62DF" w:rsidRPr="004A773D">
        <w:rPr>
          <w:i/>
          <w:iCs/>
          <w:lang w:eastAsia="en-US"/>
        </w:rPr>
        <w:t>euro</w:t>
      </w:r>
      <w:proofErr w:type="spellEnd"/>
      <w:r w:rsidR="00AA62DF">
        <w:rPr>
          <w:lang w:eastAsia="en-US"/>
        </w:rPr>
        <w:t>).</w:t>
      </w:r>
    </w:p>
    <w:p w14:paraId="42F4C15D" w14:textId="77777777" w:rsidR="00AA62DF" w:rsidRDefault="00AA62DF" w:rsidP="00AA62DF">
      <w:pPr>
        <w:ind w:left="-567"/>
        <w:jc w:val="center"/>
        <w:rPr>
          <w:rFonts w:eastAsiaTheme="minorHAnsi"/>
          <w:b/>
          <w:bCs/>
          <w:i/>
          <w:iCs/>
          <w:kern w:val="2"/>
          <w:sz w:val="22"/>
          <w:szCs w:val="22"/>
          <w:lang w:eastAsia="en-US"/>
          <w14:ligatures w14:val="standardContextual"/>
        </w:rPr>
      </w:pPr>
    </w:p>
    <w:p w14:paraId="42AAF310" w14:textId="77777777" w:rsidR="00AA62DF" w:rsidRDefault="00AA62DF" w:rsidP="00AA62DF">
      <w:pPr>
        <w:ind w:left="-567"/>
        <w:jc w:val="center"/>
        <w:rPr>
          <w:rFonts w:eastAsiaTheme="minorHAnsi"/>
          <w:b/>
          <w:bCs/>
          <w:i/>
          <w:iCs/>
          <w:kern w:val="2"/>
          <w:sz w:val="22"/>
          <w:szCs w:val="22"/>
          <w:lang w:eastAsia="en-US"/>
          <w14:ligatures w14:val="standardContextual"/>
        </w:rPr>
      </w:pPr>
    </w:p>
    <w:p w14:paraId="333B8454" w14:textId="1F509F51" w:rsidR="00AA62DF" w:rsidRPr="00F55C92" w:rsidRDefault="00AA62DF" w:rsidP="00AA62DF">
      <w:pPr>
        <w:ind w:left="-567"/>
        <w:jc w:val="center"/>
        <w:rPr>
          <w:rFonts w:eastAsiaTheme="minorHAnsi"/>
          <w:b/>
          <w:bCs/>
          <w:i/>
          <w:iCs/>
          <w:kern w:val="2"/>
          <w:sz w:val="22"/>
          <w:szCs w:val="22"/>
          <w:lang w:eastAsia="en-US"/>
          <w14:ligatures w14:val="standardContextual"/>
        </w:rPr>
        <w:sectPr w:rsidR="00AA62DF" w:rsidRPr="00F55C92" w:rsidSect="00AA62DF">
          <w:type w:val="continuous"/>
          <w:pgSz w:w="11906" w:h="16838"/>
          <w:pgMar w:top="1134" w:right="1134" w:bottom="1134" w:left="1701" w:header="709" w:footer="709" w:gutter="0"/>
          <w:cols w:num="2" w:space="1133"/>
          <w:docGrid w:linePitch="360"/>
        </w:sectPr>
      </w:pPr>
      <w:r>
        <w:rPr>
          <w:rFonts w:eastAsiaTheme="minorHAnsi"/>
          <w:b/>
          <w:bCs/>
          <w:i/>
          <w:iCs/>
          <w:kern w:val="2"/>
          <w:sz w:val="22"/>
          <w:szCs w:val="22"/>
          <w:lang w:eastAsia="en-US"/>
          <w14:ligatures w14:val="standardContextual"/>
        </w:rPr>
        <w:t>2.</w:t>
      </w:r>
      <w:r w:rsidR="00341BE1">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44.</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0D506A5A" w14:textId="77777777" w:rsidR="00AA62DF" w:rsidRDefault="00AA62DF" w:rsidP="00AA62DF">
      <w:pPr>
        <w:rPr>
          <w:b/>
          <w:bCs/>
          <w:i/>
          <w:iCs/>
          <w:u w:val="single"/>
          <w:lang w:eastAsia="en-US"/>
        </w:rPr>
      </w:pPr>
    </w:p>
    <w:p w14:paraId="610CBE62" w14:textId="77777777" w:rsidR="00AA62DF" w:rsidRDefault="00AA62DF" w:rsidP="00AA62DF">
      <w:pPr>
        <w:rPr>
          <w:b/>
          <w:bCs/>
          <w:i/>
          <w:iCs/>
          <w:u w:val="single"/>
          <w:lang w:eastAsia="en-US"/>
        </w:rPr>
        <w:sectPr w:rsidR="00AA62DF" w:rsidSect="00AA62DF">
          <w:type w:val="continuous"/>
          <w:pgSz w:w="11906" w:h="16838"/>
          <w:pgMar w:top="1134" w:right="1134" w:bottom="1134" w:left="1701" w:header="709" w:footer="709" w:gutter="0"/>
          <w:cols w:num="2" w:space="281"/>
          <w:docGrid w:linePitch="360"/>
        </w:sectPr>
      </w:pPr>
    </w:p>
    <w:p w14:paraId="34428D23" w14:textId="77777777" w:rsidR="00032004" w:rsidRDefault="00032004" w:rsidP="00AA62DF">
      <w:pPr>
        <w:jc w:val="center"/>
        <w:rPr>
          <w:b/>
          <w:bCs/>
          <w:i/>
          <w:iCs/>
          <w:u w:val="single"/>
          <w:lang w:eastAsia="en-US"/>
        </w:rPr>
      </w:pPr>
    </w:p>
    <w:p w14:paraId="6A005999" w14:textId="266CBAAF" w:rsidR="00AA62DF" w:rsidRDefault="00AA62DF" w:rsidP="00AA62DF">
      <w:pPr>
        <w:jc w:val="center"/>
        <w:rPr>
          <w:b/>
          <w:bCs/>
          <w:i/>
          <w:iCs/>
          <w:u w:val="single"/>
          <w:lang w:eastAsia="en-US"/>
        </w:rPr>
      </w:pPr>
      <w:r w:rsidRPr="001C5680">
        <w:rPr>
          <w:b/>
          <w:bCs/>
          <w:i/>
          <w:iCs/>
          <w:u w:val="single"/>
          <w:lang w:eastAsia="en-US"/>
        </w:rPr>
        <w:t>Klimata politika</w:t>
      </w:r>
    </w:p>
    <w:p w14:paraId="2A7A2783" w14:textId="77777777" w:rsidR="00AA62DF" w:rsidRDefault="00AA62DF" w:rsidP="00AA62DF">
      <w:pPr>
        <w:rPr>
          <w:b/>
          <w:bCs/>
          <w:i/>
          <w:iCs/>
          <w:lang w:eastAsia="en-US"/>
        </w:rPr>
      </w:pPr>
      <w:r w:rsidRPr="00243B4C">
        <w:rPr>
          <w:noProof/>
          <w:szCs w:val="28"/>
        </w:rPr>
        <mc:AlternateContent>
          <mc:Choice Requires="wpg">
            <w:drawing>
              <wp:anchor distT="0" distB="0" distL="114300" distR="114300" simplePos="0" relativeHeight="251907072" behindDoc="0" locked="0" layoutInCell="1" allowOverlap="1" wp14:anchorId="77455443" wp14:editId="1AC5268E">
                <wp:simplePos x="0" y="0"/>
                <wp:positionH relativeFrom="margin">
                  <wp:posOffset>-13335</wp:posOffset>
                </wp:positionH>
                <wp:positionV relativeFrom="paragraph">
                  <wp:posOffset>69215</wp:posOffset>
                </wp:positionV>
                <wp:extent cx="5803894" cy="736600"/>
                <wp:effectExtent l="0" t="0" r="6985" b="6350"/>
                <wp:wrapNone/>
                <wp:docPr id="1955340947" name="Group 11"/>
                <wp:cNvGraphicFramePr/>
                <a:graphic xmlns:a="http://schemas.openxmlformats.org/drawingml/2006/main">
                  <a:graphicData uri="http://schemas.microsoft.com/office/word/2010/wordprocessingGroup">
                    <wpg:wgp>
                      <wpg:cNvGrpSpPr/>
                      <wpg:grpSpPr>
                        <a:xfrm>
                          <a:off x="0" y="0"/>
                          <a:ext cx="5803894" cy="736600"/>
                          <a:chOff x="0" y="38100"/>
                          <a:chExt cx="812800" cy="1390495"/>
                        </a:xfrm>
                      </wpg:grpSpPr>
                      <wps:wsp>
                        <wps:cNvPr id="33054090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138520484" name="TextBox 13"/>
                        <wps:cNvSpPr txBox="1"/>
                        <wps:spPr>
                          <a:xfrm>
                            <a:off x="0" y="38100"/>
                            <a:ext cx="812800" cy="1342747"/>
                          </a:xfrm>
                          <a:prstGeom prst="rect">
                            <a:avLst/>
                          </a:prstGeom>
                        </wps:spPr>
                        <wps:txbx>
                          <w:txbxContent>
                            <w:p w14:paraId="39949919" w14:textId="77777777" w:rsidR="00AA62DF" w:rsidRPr="005A4EB3" w:rsidRDefault="00AA62DF" w:rsidP="00AA62DF">
                              <w:pPr>
                                <w:jc w:val="both"/>
                                <w:rPr>
                                  <w:i/>
                                  <w:iCs/>
                                  <w:lang w:eastAsia="en-US"/>
                                </w:rPr>
                              </w:pPr>
                              <w:r w:rsidRPr="00F64441">
                                <w:rPr>
                                  <w:b/>
                                  <w:bCs/>
                                  <w:lang w:eastAsia="en-US"/>
                                </w:rPr>
                                <w:t>Politikas mērķis:</w:t>
                              </w:r>
                              <w:r w:rsidRPr="00F64441">
                                <w:rPr>
                                  <w:lang w:eastAsia="en-US"/>
                                </w:rPr>
                                <w:t xml:space="preserve"> </w:t>
                              </w:r>
                              <w:r w:rsidRPr="001C5680">
                                <w:rPr>
                                  <w:lang w:eastAsia="en-US"/>
                                </w:rPr>
                                <w:t xml:space="preserve">oglekļa mazietilpīga, resursu efektīva un </w:t>
                              </w:r>
                              <w:proofErr w:type="spellStart"/>
                              <w:r w:rsidRPr="001C5680">
                                <w:rPr>
                                  <w:lang w:eastAsia="en-US"/>
                                </w:rPr>
                                <w:t>klimatnoturīga</w:t>
                              </w:r>
                              <w:proofErr w:type="spellEnd"/>
                              <w:r w:rsidRPr="001C5680">
                                <w:rPr>
                                  <w:lang w:eastAsia="en-US"/>
                                </w:rPr>
                                <w:t xml:space="preserve"> attīstība, lai veicinātu Latvijas virzību uz </w:t>
                              </w:r>
                              <w:proofErr w:type="spellStart"/>
                              <w:r w:rsidRPr="001C5680">
                                <w:rPr>
                                  <w:lang w:eastAsia="en-US"/>
                                </w:rPr>
                                <w:t>klimatneitralitāti</w:t>
                              </w:r>
                              <w:proofErr w:type="spellEnd"/>
                              <w:r w:rsidRPr="001C5680">
                                <w:rPr>
                                  <w:lang w:eastAsia="en-US"/>
                                </w:rPr>
                                <w:t xml:space="preserve"> un sekmētu noturību pret klimata pārmaiņām </w:t>
                              </w:r>
                              <w:r w:rsidRPr="001C5680">
                                <w:rPr>
                                  <w:i/>
                                  <w:iCs/>
                                  <w:lang w:eastAsia="en-US"/>
                                </w:rPr>
                                <w:t xml:space="preserve">/ </w:t>
                              </w:r>
                              <w:r>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7455443" id="_x0000_s1148" style="position:absolute;margin-left:-1.05pt;margin-top:5.45pt;width:457pt;height:58pt;z-index:25190707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">
                <v:shape id="Freeform 12" o:spid="_x0000_s1149"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50" type="#_x0000_t202" style="position:absolute;top:381;width:8128;height:13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" filled="f" stroked="f">
                  <v:textbox inset="4pt,4pt,4pt,4pt">
                    <w:txbxContent>
                      <w:p w14:paraId="39949919" w14:textId="77777777" w:rsidR="00AA62DF" w:rsidRPr="005A4EB3" w:rsidRDefault="00AA62DF" w:rsidP="00AA62DF">
                        <w:pPr>
                          <w:jc w:val="both"/>
                          <w:rPr>
                            <w:i/>
                            <w:iCs/>
                            <w:lang w:eastAsia="en-US"/>
                          </w:rPr>
                        </w:pPr>
                        <w:r w:rsidRPr="00F64441">
                          <w:rPr>
                            <w:b/>
                            <w:bCs/>
                            <w:lang w:eastAsia="en-US"/>
                          </w:rPr>
                          <w:t>Politikas mērķis:</w:t>
                        </w:r>
                        <w:r w:rsidRPr="00F64441">
                          <w:rPr>
                            <w:lang w:eastAsia="en-US"/>
                          </w:rPr>
                          <w:t xml:space="preserve"> </w:t>
                        </w:r>
                        <w:r w:rsidRPr="001C5680">
                          <w:rPr>
                            <w:lang w:eastAsia="en-US"/>
                          </w:rPr>
                          <w:t xml:space="preserve">oglekļa mazietilpīga, resursu efektīva un </w:t>
                        </w:r>
                        <w:proofErr w:type="spellStart"/>
                        <w:r w:rsidRPr="001C5680">
                          <w:rPr>
                            <w:lang w:eastAsia="en-US"/>
                          </w:rPr>
                          <w:t>klimatnoturīga</w:t>
                        </w:r>
                        <w:proofErr w:type="spellEnd"/>
                        <w:r w:rsidRPr="001C5680">
                          <w:rPr>
                            <w:lang w:eastAsia="en-US"/>
                          </w:rPr>
                          <w:t xml:space="preserve"> attīstība, lai veicinātu Latvijas virzību uz </w:t>
                        </w:r>
                        <w:proofErr w:type="spellStart"/>
                        <w:r w:rsidRPr="001C5680">
                          <w:rPr>
                            <w:lang w:eastAsia="en-US"/>
                          </w:rPr>
                          <w:t>klimatneitralitāti</w:t>
                        </w:r>
                        <w:proofErr w:type="spellEnd"/>
                        <w:r w:rsidRPr="001C5680">
                          <w:rPr>
                            <w:lang w:eastAsia="en-US"/>
                          </w:rPr>
                          <w:t xml:space="preserve"> un sekmētu noturību pret klimata pārmaiņām </w:t>
                        </w:r>
                        <w:r w:rsidRPr="001C5680">
                          <w:rPr>
                            <w:i/>
                            <w:iCs/>
                            <w:lang w:eastAsia="en-US"/>
                          </w:rPr>
                          <w:t xml:space="preserve">/ </w:t>
                        </w:r>
                        <w:r>
                          <w:rPr>
                            <w:i/>
                            <w:iCs/>
                            <w:lang w:eastAsia="en-US"/>
                          </w:rPr>
                          <w:t>NAP</w:t>
                        </w:r>
                      </w:p>
                    </w:txbxContent>
                  </v:textbox>
                </v:shape>
                <w10:wrap anchorx="margin"/>
              </v:group>
            </w:pict>
          </mc:Fallback>
        </mc:AlternateContent>
      </w:r>
    </w:p>
    <w:p w14:paraId="2B4A99C4" w14:textId="77777777" w:rsidR="00AA62DF" w:rsidRDefault="00AA62DF" w:rsidP="00AA62DF">
      <w:pPr>
        <w:rPr>
          <w:b/>
          <w:bCs/>
          <w:lang w:eastAsia="en-US"/>
        </w:rPr>
      </w:pPr>
    </w:p>
    <w:p w14:paraId="67F9D17D" w14:textId="77777777" w:rsidR="00AA62DF" w:rsidRDefault="00AA62DF" w:rsidP="00AA62DF">
      <w:pPr>
        <w:rPr>
          <w:szCs w:val="28"/>
        </w:rPr>
        <w:sectPr w:rsidR="00AA62DF" w:rsidSect="00AA62DF">
          <w:type w:val="continuous"/>
          <w:pgSz w:w="11906" w:h="16838"/>
          <w:pgMar w:top="1134" w:right="1134" w:bottom="1134" w:left="1701" w:header="709" w:footer="709" w:gutter="0"/>
          <w:cols w:space="281"/>
          <w:docGrid w:linePitch="360"/>
        </w:sectPr>
      </w:pPr>
    </w:p>
    <w:p w14:paraId="75E687B7" w14:textId="77777777" w:rsidR="00AA62DF" w:rsidRDefault="00AA62DF" w:rsidP="00AA62DF">
      <w:pPr>
        <w:rPr>
          <w:szCs w:val="28"/>
        </w:rPr>
      </w:pPr>
    </w:p>
    <w:p w14:paraId="27F1797C" w14:textId="77777777" w:rsidR="00AA62DF" w:rsidRDefault="00AA62DF" w:rsidP="00AA62DF">
      <w:pPr>
        <w:rPr>
          <w:szCs w:val="28"/>
        </w:rPr>
      </w:pPr>
    </w:p>
    <w:p w14:paraId="75CE4337" w14:textId="77777777" w:rsidR="00AA62DF" w:rsidRDefault="00AA62DF" w:rsidP="00AA62DF">
      <w:pPr>
        <w:rPr>
          <w:szCs w:val="28"/>
        </w:rPr>
      </w:pPr>
    </w:p>
    <w:p w14:paraId="04F58587" w14:textId="77777777" w:rsidR="00AA62DF" w:rsidRDefault="00AA62DF" w:rsidP="00AA62DF">
      <w:pPr>
        <w:spacing w:after="120"/>
        <w:rPr>
          <w:rFonts w:eastAsiaTheme="minorHAnsi"/>
          <w:b/>
          <w:bCs/>
          <w:i/>
          <w:iCs/>
          <w:kern w:val="2"/>
          <w:sz w:val="22"/>
          <w:szCs w:val="22"/>
          <w:lang w:eastAsia="en-US"/>
          <w14:ligatures w14:val="standardContextual"/>
        </w:rPr>
      </w:pPr>
    </w:p>
    <w:p w14:paraId="5A1038EC" w14:textId="77777777" w:rsidR="00AA62DF" w:rsidRDefault="00AA62DF" w:rsidP="00AA62DF">
      <w:pPr>
        <w:spacing w:after="120"/>
        <w:rPr>
          <w:rFonts w:eastAsiaTheme="minorHAnsi"/>
          <w:b/>
          <w:bCs/>
          <w:i/>
          <w:iCs/>
          <w:kern w:val="2"/>
          <w:sz w:val="22"/>
          <w:szCs w:val="22"/>
          <w:lang w:eastAsia="en-US"/>
          <w14:ligatures w14:val="standardContextual"/>
        </w:rPr>
      </w:pPr>
    </w:p>
    <w:p w14:paraId="3B64AE5F" w14:textId="77777777" w:rsidR="00AA62DF" w:rsidRDefault="00AA62DF" w:rsidP="00AA62DF">
      <w:pPr>
        <w:spacing w:after="120"/>
        <w:rPr>
          <w:rFonts w:eastAsiaTheme="minorHAnsi"/>
          <w:b/>
          <w:bCs/>
          <w:i/>
          <w:iCs/>
          <w:kern w:val="2"/>
          <w:sz w:val="22"/>
          <w:szCs w:val="22"/>
          <w:lang w:eastAsia="en-US"/>
          <w14:ligatures w14:val="standardContextual"/>
        </w:rPr>
        <w:sectPr w:rsidR="00AA62DF" w:rsidSect="00AA62DF">
          <w:type w:val="continuous"/>
          <w:pgSz w:w="11906" w:h="16838"/>
          <w:pgMar w:top="1134" w:right="1134" w:bottom="1134" w:left="1701" w:header="709" w:footer="709" w:gutter="0"/>
          <w:cols w:num="2" w:space="281"/>
          <w:docGrid w:linePitch="360"/>
        </w:sectPr>
      </w:pPr>
    </w:p>
    <w:p w14:paraId="208236EC" w14:textId="1C116A5B" w:rsidR="00AA62DF" w:rsidRPr="001A326D" w:rsidRDefault="00AA62DF" w:rsidP="00341BE1">
      <w:pPr>
        <w:spacing w:after="120"/>
        <w:ind w:left="142" w:right="-355"/>
        <w:jc w:val="center"/>
        <w:rPr>
          <w:lang w:eastAsia="en-US"/>
        </w:rPr>
      </w:pPr>
      <w:r w:rsidRPr="001C5680">
        <w:rPr>
          <w:rFonts w:eastAsiaTheme="minorHAnsi"/>
          <w:b/>
          <w:bCs/>
          <w:noProof/>
          <w:kern w:val="2"/>
          <w:sz w:val="22"/>
          <w:szCs w:val="22"/>
          <w:lang w:eastAsia="en-US"/>
          <w14:ligatures w14:val="standardContextual"/>
        </w:rPr>
        <w:lastRenderedPageBreak/>
        <w:drawing>
          <wp:anchor distT="0" distB="0" distL="114300" distR="114300" simplePos="0" relativeHeight="251909120" behindDoc="0" locked="0" layoutInCell="1" allowOverlap="1" wp14:anchorId="5D80A6E7" wp14:editId="47DFFA01">
            <wp:simplePos x="0" y="0"/>
            <wp:positionH relativeFrom="column">
              <wp:posOffset>-13335</wp:posOffset>
            </wp:positionH>
            <wp:positionV relativeFrom="paragraph">
              <wp:posOffset>342265</wp:posOffset>
            </wp:positionV>
            <wp:extent cx="2990850" cy="1587500"/>
            <wp:effectExtent l="0" t="0" r="0" b="0"/>
            <wp:wrapSquare wrapText="bothSides"/>
            <wp:docPr id="1729844415" name="Chart 1">
              <a:extLst xmlns:a="http://schemas.openxmlformats.org/drawingml/2006/main">
                <a:ext uri="{FF2B5EF4-FFF2-40B4-BE49-F238E27FC236}">
                  <a16:creationId xmlns:a16="http://schemas.microsoft.com/office/drawing/2014/main" id="{D367D88F-6679-4999-BC6D-2DAA84A2FE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E81CF5B" w14:textId="5768E471" w:rsidR="00AA62DF" w:rsidRDefault="00AA62DF" w:rsidP="002D2F05">
      <w:pPr>
        <w:spacing w:after="120"/>
        <w:ind w:firstLine="709"/>
        <w:jc w:val="both"/>
        <w:rPr>
          <w:szCs w:val="28"/>
        </w:rPr>
      </w:pPr>
      <w:r>
        <w:rPr>
          <w:szCs w:val="28"/>
        </w:rPr>
        <w:t>P</w:t>
      </w:r>
      <w:r w:rsidRPr="00C0356C">
        <w:rPr>
          <w:szCs w:val="28"/>
        </w:rPr>
        <w:t xml:space="preserve">olitikas un resursu vadības kartes </w:t>
      </w:r>
      <w:r w:rsidRPr="009C38B7">
        <w:rPr>
          <w:szCs w:val="28"/>
        </w:rPr>
        <w:t>“Klimata politika” izdevumi</w:t>
      </w:r>
      <w:r>
        <w:rPr>
          <w:szCs w:val="28"/>
        </w:rPr>
        <w:t>,</w:t>
      </w:r>
      <w:r w:rsidRPr="009C38B7">
        <w:rPr>
          <w:szCs w:val="28"/>
        </w:rPr>
        <w:t xml:space="preserve"> sākot ar 2024.</w:t>
      </w:r>
      <w:r>
        <w:rPr>
          <w:szCs w:val="28"/>
        </w:rPr>
        <w:t> </w:t>
      </w:r>
      <w:r w:rsidRPr="009C38B7">
        <w:rPr>
          <w:szCs w:val="28"/>
        </w:rPr>
        <w:t xml:space="preserve">gadu, </w:t>
      </w:r>
      <w:r w:rsidR="00D97C01">
        <w:rPr>
          <w:szCs w:val="28"/>
        </w:rPr>
        <w:t xml:space="preserve">ir </w:t>
      </w:r>
      <w:r w:rsidRPr="009C38B7">
        <w:rPr>
          <w:szCs w:val="28"/>
        </w:rPr>
        <w:t xml:space="preserve">strauji samazinājušies, kas skaidrojams ar izdevumu samazinājumu budžeta programmā 33.00.00 “Emisijas kvotu izsoļu ieņēmumu instrumenti”. </w:t>
      </w:r>
      <w:r>
        <w:rPr>
          <w:szCs w:val="28"/>
        </w:rPr>
        <w:t xml:space="preserve"> </w:t>
      </w:r>
    </w:p>
    <w:p w14:paraId="14FCA4D0" w14:textId="77777777" w:rsidR="00AA62DF" w:rsidRDefault="00AA62DF" w:rsidP="002D2F05">
      <w:pPr>
        <w:spacing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C38B7">
        <w:rPr>
          <w:szCs w:val="28"/>
        </w:rPr>
        <w:t xml:space="preserve">“Klimata politika”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B4B6F5E" w14:textId="77777777" w:rsidR="00AA62DF" w:rsidRDefault="00AA62DF" w:rsidP="00AA62DF">
      <w:pPr>
        <w:spacing w:after="120"/>
        <w:ind w:left="-284" w:firstLine="710"/>
        <w:jc w:val="both"/>
        <w:rPr>
          <w:szCs w:val="28"/>
        </w:rPr>
      </w:pPr>
    </w:p>
    <w:p w14:paraId="57FC3EA4" w14:textId="77777777" w:rsidR="00AA62DF" w:rsidRDefault="00AA62DF" w:rsidP="00AA62DF">
      <w:pPr>
        <w:spacing w:after="120"/>
        <w:ind w:left="-284" w:firstLine="710"/>
        <w:jc w:val="both"/>
        <w:rPr>
          <w:szCs w:val="28"/>
        </w:rPr>
        <w:sectPr w:rsidR="00AA62DF" w:rsidSect="00AA62DF">
          <w:type w:val="continuous"/>
          <w:pgSz w:w="11906" w:h="16838"/>
          <w:pgMar w:top="1134" w:right="1134" w:bottom="1134" w:left="1701" w:header="709" w:footer="709" w:gutter="0"/>
          <w:cols w:num="2" w:space="708"/>
          <w:docGrid w:linePitch="360"/>
        </w:sectPr>
      </w:pPr>
    </w:p>
    <w:p w14:paraId="02FBFD16" w14:textId="241A3EBE" w:rsidR="00AA62DF" w:rsidRDefault="00AA62DF" w:rsidP="00AA62DF">
      <w:pPr>
        <w:spacing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811"/>
        <w:gridCol w:w="566"/>
        <w:gridCol w:w="566"/>
        <w:gridCol w:w="567"/>
        <w:gridCol w:w="710"/>
        <w:gridCol w:w="708"/>
        <w:gridCol w:w="688"/>
        <w:gridCol w:w="435"/>
      </w:tblGrid>
      <w:tr w:rsidR="00AA62DF" w:rsidRPr="000B7EC1" w14:paraId="35083B1D" w14:textId="77777777" w:rsidTr="00635E70">
        <w:trPr>
          <w:trHeight w:val="25"/>
        </w:trPr>
        <w:tc>
          <w:tcPr>
            <w:tcW w:w="265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28F0DD" w14:textId="77777777" w:rsidR="00AA62DF" w:rsidRPr="000B7EC1" w:rsidRDefault="00AA62DF" w:rsidP="00635E70">
            <w:pPr>
              <w:jc w:val="center"/>
              <w:textAlignment w:val="bottom"/>
              <w:rPr>
                <w:rFonts w:eastAsia="Times New Roman"/>
                <w:sz w:val="18"/>
                <w:szCs w:val="18"/>
                <w:lang w:eastAsia="lv-LV"/>
              </w:rPr>
            </w:pPr>
            <w:r w:rsidRPr="000B7EC1">
              <w:rPr>
                <w:rFonts w:eastAsia="Verdana"/>
                <w:b/>
                <w:bCs/>
                <w:color w:val="000000"/>
                <w:kern w:val="24"/>
                <w:sz w:val="18"/>
                <w:szCs w:val="18"/>
                <w:lang w:eastAsia="lv-LV"/>
              </w:rPr>
              <w:t>Politikas rezultatīvie rādītāji</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AD06C8"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2019</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EA15DA"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2020</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5514F3"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2021</w:t>
            </w:r>
          </w:p>
        </w:tc>
        <w:tc>
          <w:tcPr>
            <w:tcW w:w="3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11966D"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2022</w:t>
            </w:r>
          </w:p>
        </w:tc>
        <w:tc>
          <w:tcPr>
            <w:tcW w:w="39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C4C004"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2023</w:t>
            </w:r>
          </w:p>
        </w:tc>
        <w:tc>
          <w:tcPr>
            <w:tcW w:w="38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07535C"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2027</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15DE90"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2030</w:t>
            </w:r>
          </w:p>
        </w:tc>
      </w:tr>
      <w:tr w:rsidR="00AA62DF" w:rsidRPr="000B7EC1" w14:paraId="77C890BA" w14:textId="77777777" w:rsidTr="00635E70">
        <w:trPr>
          <w:trHeight w:val="25"/>
        </w:trPr>
        <w:tc>
          <w:tcPr>
            <w:tcW w:w="2658" w:type="pct"/>
            <w:vMerge/>
            <w:tcBorders>
              <w:top w:val="single" w:sz="8" w:space="0" w:color="FFFFFF"/>
              <w:left w:val="single" w:sz="8" w:space="0" w:color="FFFFFF"/>
              <w:bottom w:val="single" w:sz="8" w:space="0" w:color="FFFFFF"/>
              <w:right w:val="single" w:sz="8" w:space="0" w:color="FFFFFF"/>
            </w:tcBorders>
            <w:vAlign w:val="center"/>
            <w:hideMark/>
          </w:tcPr>
          <w:p w14:paraId="17D0AAAB" w14:textId="77777777" w:rsidR="00AA62DF" w:rsidRPr="000B7EC1" w:rsidRDefault="00AA62DF" w:rsidP="00635E70">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302183" w14:textId="77777777" w:rsidR="00AA62DF" w:rsidRPr="000B7EC1" w:rsidRDefault="00AA62DF" w:rsidP="00635E70">
            <w:pPr>
              <w:jc w:val="center"/>
              <w:rPr>
                <w:rFonts w:eastAsia="Times New Roman"/>
                <w:sz w:val="18"/>
                <w:szCs w:val="18"/>
                <w:lang w:eastAsia="lv-LV"/>
              </w:rPr>
            </w:pPr>
            <w:r w:rsidRPr="000B7EC1">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826BB1" w14:textId="77777777" w:rsidR="00AA62DF" w:rsidRPr="000B7EC1" w:rsidRDefault="00AA62DF" w:rsidP="00635E70">
            <w:pPr>
              <w:jc w:val="center"/>
              <w:rPr>
                <w:rFonts w:eastAsia="Times New Roman"/>
                <w:sz w:val="18"/>
                <w:szCs w:val="18"/>
                <w:lang w:eastAsia="lv-LV"/>
              </w:rPr>
            </w:pPr>
            <w:r w:rsidRPr="000B7EC1">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6A3B9E" w14:textId="77777777" w:rsidR="00AA62DF" w:rsidRPr="000B7EC1" w:rsidRDefault="00AA62DF" w:rsidP="00635E70">
            <w:pPr>
              <w:jc w:val="center"/>
              <w:rPr>
                <w:rFonts w:eastAsia="Times New Roman"/>
                <w:sz w:val="18"/>
                <w:szCs w:val="18"/>
                <w:lang w:eastAsia="lv-LV"/>
              </w:rPr>
            </w:pPr>
            <w:r w:rsidRPr="000B7EC1">
              <w:rPr>
                <w:rFonts w:eastAsia="Verdana"/>
                <w:color w:val="000000"/>
                <w:kern w:val="24"/>
                <w:sz w:val="18"/>
                <w:szCs w:val="18"/>
                <w:lang w:eastAsia="lv-LV"/>
              </w:rPr>
              <w:t>Izpilde</w:t>
            </w:r>
          </w:p>
        </w:tc>
        <w:tc>
          <w:tcPr>
            <w:tcW w:w="3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7DFFD5" w14:textId="77777777" w:rsidR="00AA62DF" w:rsidRPr="000B7EC1" w:rsidRDefault="00AA62DF" w:rsidP="00635E70">
            <w:pPr>
              <w:jc w:val="center"/>
              <w:rPr>
                <w:rFonts w:eastAsia="Times New Roman"/>
                <w:sz w:val="18"/>
                <w:szCs w:val="18"/>
                <w:lang w:eastAsia="lv-LV"/>
              </w:rPr>
            </w:pPr>
            <w:r w:rsidRPr="000B7EC1">
              <w:rPr>
                <w:rFonts w:eastAsia="Verdana"/>
                <w:color w:val="000000"/>
                <w:kern w:val="24"/>
                <w:sz w:val="18"/>
                <w:szCs w:val="18"/>
                <w:lang w:eastAsia="lv-LV"/>
              </w:rPr>
              <w:t>Izpilde</w:t>
            </w:r>
          </w:p>
        </w:tc>
        <w:tc>
          <w:tcPr>
            <w:tcW w:w="39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CC4347"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Izpilde</w:t>
            </w:r>
          </w:p>
        </w:tc>
        <w:tc>
          <w:tcPr>
            <w:tcW w:w="38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3DDDC5"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Plāns</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71CCC0" w14:textId="77777777" w:rsidR="00AA62DF" w:rsidRPr="000B7EC1" w:rsidRDefault="00AA62DF" w:rsidP="00635E70">
            <w:pPr>
              <w:jc w:val="center"/>
              <w:textAlignment w:val="bottom"/>
              <w:rPr>
                <w:rFonts w:eastAsia="Times New Roman"/>
                <w:sz w:val="18"/>
                <w:szCs w:val="18"/>
                <w:lang w:eastAsia="lv-LV"/>
              </w:rPr>
            </w:pPr>
            <w:r w:rsidRPr="000B7EC1">
              <w:rPr>
                <w:rFonts w:eastAsia="Verdana"/>
                <w:color w:val="000000"/>
                <w:kern w:val="24"/>
                <w:sz w:val="18"/>
                <w:szCs w:val="18"/>
                <w:lang w:eastAsia="lv-LV"/>
              </w:rPr>
              <w:t>Plāns</w:t>
            </w:r>
          </w:p>
        </w:tc>
      </w:tr>
      <w:tr w:rsidR="00AA62DF" w:rsidRPr="000B7EC1" w14:paraId="31430F65" w14:textId="77777777" w:rsidTr="00635E70">
        <w:trPr>
          <w:trHeight w:val="25"/>
        </w:trPr>
        <w:tc>
          <w:tcPr>
            <w:tcW w:w="26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4652B80" w14:textId="77777777" w:rsidR="00AA62DF" w:rsidRPr="000B7EC1" w:rsidRDefault="00AA62DF" w:rsidP="00635E70">
            <w:pPr>
              <w:textAlignment w:val="bottom"/>
              <w:rPr>
                <w:rFonts w:eastAsia="Times New Roman"/>
                <w:sz w:val="18"/>
                <w:szCs w:val="18"/>
                <w:lang w:eastAsia="lv-LV"/>
              </w:rPr>
            </w:pPr>
            <w:r w:rsidRPr="000B7EC1">
              <w:rPr>
                <w:rFonts w:eastAsia="Verdana"/>
                <w:color w:val="000000"/>
                <w:kern w:val="24"/>
                <w:sz w:val="18"/>
                <w:szCs w:val="18"/>
                <w:lang w:eastAsia="lv-LV"/>
              </w:rPr>
              <w:t xml:space="preserve">SEG emisiju intensitāte (tCO2 </w:t>
            </w:r>
            <w:proofErr w:type="spellStart"/>
            <w:r w:rsidRPr="000B7EC1">
              <w:rPr>
                <w:rFonts w:eastAsia="Verdana"/>
                <w:color w:val="000000"/>
                <w:kern w:val="24"/>
                <w:sz w:val="18"/>
                <w:szCs w:val="18"/>
                <w:lang w:eastAsia="lv-LV"/>
              </w:rPr>
              <w:t>ekv</w:t>
            </w:r>
            <w:proofErr w:type="spellEnd"/>
            <w:r w:rsidRPr="000B7EC1">
              <w:rPr>
                <w:rFonts w:eastAsia="Verdana"/>
                <w:color w:val="000000"/>
                <w:kern w:val="24"/>
                <w:sz w:val="18"/>
                <w:szCs w:val="18"/>
                <w:lang w:eastAsia="lv-LV"/>
              </w:rPr>
              <w:t>/</w:t>
            </w:r>
            <w:proofErr w:type="spellStart"/>
            <w:r w:rsidRPr="000B7EC1">
              <w:rPr>
                <w:rFonts w:eastAsia="Verdana"/>
                <w:color w:val="000000"/>
                <w:kern w:val="24"/>
                <w:sz w:val="18"/>
                <w:szCs w:val="18"/>
                <w:lang w:eastAsia="lv-LV"/>
              </w:rPr>
              <w:t>milj</w:t>
            </w:r>
            <w:proofErr w:type="spellEnd"/>
            <w:r w:rsidRPr="000B7EC1">
              <w:rPr>
                <w:rFonts w:eastAsia="Verdana"/>
                <w:color w:val="000000"/>
                <w:kern w:val="24"/>
                <w:sz w:val="18"/>
                <w:szCs w:val="18"/>
                <w:lang w:eastAsia="lv-LV"/>
              </w:rPr>
              <w:t xml:space="preserve"> </w:t>
            </w:r>
            <w:proofErr w:type="spellStart"/>
            <w:r w:rsidRPr="000B7EC1">
              <w:rPr>
                <w:rFonts w:eastAsia="Verdana"/>
                <w:color w:val="000000"/>
                <w:kern w:val="24"/>
                <w:sz w:val="18"/>
                <w:szCs w:val="18"/>
                <w:lang w:eastAsia="lv-LV"/>
              </w:rPr>
              <w:t>euro</w:t>
            </w:r>
            <w:proofErr w:type="spellEnd"/>
            <w:r w:rsidRPr="000B7EC1">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42B820" w14:textId="77777777" w:rsidR="00AA62DF" w:rsidRPr="000B7EC1" w:rsidRDefault="00AA62DF" w:rsidP="00635E70">
            <w:pPr>
              <w:jc w:val="center"/>
              <w:rPr>
                <w:rFonts w:eastAsia="Times New Roman"/>
                <w:sz w:val="18"/>
                <w:szCs w:val="18"/>
                <w:lang w:eastAsia="lv-LV"/>
              </w:rPr>
            </w:pPr>
            <w:r w:rsidRPr="000B7EC1">
              <w:rPr>
                <w:rFonts w:eastAsia="Verdana"/>
                <w:b/>
                <w:bCs/>
                <w:color w:val="1F497D"/>
                <w:kern w:val="24"/>
                <w:sz w:val="18"/>
                <w:szCs w:val="18"/>
                <w:lang w:eastAsia="lv-LV"/>
              </w:rPr>
              <w:t>404,48</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9E694F" w14:textId="77777777" w:rsidR="00AA62DF" w:rsidRPr="000B7EC1" w:rsidRDefault="00AA62DF" w:rsidP="00635E70">
            <w:pPr>
              <w:jc w:val="center"/>
              <w:rPr>
                <w:rFonts w:eastAsia="Times New Roman"/>
                <w:sz w:val="18"/>
                <w:szCs w:val="18"/>
                <w:lang w:eastAsia="lv-LV"/>
              </w:rPr>
            </w:pPr>
            <w:r w:rsidRPr="000B7EC1">
              <w:rPr>
                <w:rFonts w:eastAsia="Verdana"/>
                <w:b/>
                <w:bCs/>
                <w:color w:val="1F497D"/>
                <w:kern w:val="24"/>
                <w:sz w:val="18"/>
                <w:szCs w:val="18"/>
                <w:lang w:eastAsia="lv-LV"/>
              </w:rPr>
              <w:t>392,46</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3AD2B1" w14:textId="77777777" w:rsidR="00AA62DF" w:rsidRPr="000B7EC1" w:rsidRDefault="00AA62DF" w:rsidP="00635E70">
            <w:pPr>
              <w:jc w:val="center"/>
              <w:rPr>
                <w:rFonts w:eastAsia="Times New Roman"/>
                <w:sz w:val="18"/>
                <w:szCs w:val="18"/>
                <w:lang w:eastAsia="lv-LV"/>
              </w:rPr>
            </w:pPr>
            <w:r w:rsidRPr="000B7EC1">
              <w:rPr>
                <w:rFonts w:eastAsia="Verdana"/>
                <w:b/>
                <w:bCs/>
                <w:color w:val="1F497D"/>
                <w:kern w:val="24"/>
                <w:sz w:val="18"/>
                <w:szCs w:val="18"/>
                <w:lang w:eastAsia="lv-LV"/>
              </w:rPr>
              <w:t>380,24</w:t>
            </w:r>
          </w:p>
        </w:tc>
        <w:tc>
          <w:tcPr>
            <w:tcW w:w="3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B1A5B8" w14:textId="77777777" w:rsidR="00AA62DF" w:rsidRPr="000B7EC1" w:rsidRDefault="00AA62DF" w:rsidP="00635E70">
            <w:pPr>
              <w:jc w:val="center"/>
              <w:rPr>
                <w:rFonts w:eastAsia="Times New Roman"/>
                <w:sz w:val="18"/>
                <w:szCs w:val="18"/>
                <w:lang w:eastAsia="lv-LV"/>
              </w:rPr>
            </w:pPr>
            <w:r w:rsidRPr="000B7EC1">
              <w:rPr>
                <w:rFonts w:eastAsia="Verdana"/>
                <w:b/>
                <w:bCs/>
                <w:color w:val="1F497D"/>
                <w:kern w:val="24"/>
                <w:sz w:val="18"/>
                <w:szCs w:val="18"/>
                <w:lang w:eastAsia="lv-LV"/>
              </w:rPr>
              <w:t>382,8</w:t>
            </w:r>
          </w:p>
        </w:tc>
        <w:tc>
          <w:tcPr>
            <w:tcW w:w="39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2F6061" w14:textId="77777777" w:rsidR="00AA62DF" w:rsidRPr="000B7EC1" w:rsidRDefault="00AA62DF" w:rsidP="00635E70">
            <w:pPr>
              <w:jc w:val="center"/>
              <w:textAlignment w:val="bottom"/>
              <w:rPr>
                <w:rFonts w:eastAsia="Times New Roman"/>
                <w:sz w:val="18"/>
                <w:szCs w:val="18"/>
                <w:lang w:eastAsia="lv-LV"/>
              </w:rPr>
            </w:pPr>
            <w:r w:rsidRPr="000B7EC1">
              <w:rPr>
                <w:rFonts w:eastAsia="Verdana"/>
                <w:b/>
                <w:bCs/>
                <w:color w:val="1F497D"/>
                <w:kern w:val="24"/>
                <w:sz w:val="18"/>
                <w:szCs w:val="18"/>
                <w:lang w:eastAsia="lv-LV"/>
              </w:rPr>
              <w:t>380,2</w:t>
            </w:r>
          </w:p>
        </w:tc>
        <w:tc>
          <w:tcPr>
            <w:tcW w:w="38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914F96" w14:textId="77777777" w:rsidR="00AA62DF" w:rsidRPr="000B7EC1" w:rsidRDefault="00AA62DF" w:rsidP="00635E70">
            <w:pPr>
              <w:jc w:val="center"/>
              <w:textAlignment w:val="bottom"/>
              <w:rPr>
                <w:rFonts w:eastAsia="Times New Roman"/>
                <w:sz w:val="18"/>
                <w:szCs w:val="18"/>
                <w:lang w:eastAsia="lv-LV"/>
              </w:rPr>
            </w:pPr>
            <w:r w:rsidRPr="000B7EC1">
              <w:rPr>
                <w:rFonts w:eastAsia="Verdana"/>
                <w:b/>
                <w:bCs/>
                <w:color w:val="000000"/>
                <w:kern w:val="24"/>
                <w:sz w:val="18"/>
                <w:szCs w:val="18"/>
                <w:lang w:eastAsia="lv-LV"/>
              </w:rPr>
              <w:t>292,0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A73258" w14:textId="77777777" w:rsidR="00AA62DF" w:rsidRPr="000B7EC1" w:rsidRDefault="00AA62DF" w:rsidP="00635E70">
            <w:pPr>
              <w:jc w:val="center"/>
              <w:textAlignment w:val="bottom"/>
              <w:rPr>
                <w:rFonts w:eastAsia="Times New Roman"/>
                <w:sz w:val="18"/>
                <w:szCs w:val="18"/>
                <w:lang w:eastAsia="lv-LV"/>
              </w:rPr>
            </w:pPr>
            <w:r w:rsidRPr="000B7EC1">
              <w:rPr>
                <w:rFonts w:eastAsia="Verdana"/>
                <w:b/>
                <w:bCs/>
                <w:color w:val="000000"/>
                <w:kern w:val="24"/>
                <w:sz w:val="18"/>
                <w:szCs w:val="18"/>
                <w:lang w:eastAsia="lv-LV"/>
              </w:rPr>
              <w:t>292,0</w:t>
            </w:r>
          </w:p>
        </w:tc>
      </w:tr>
      <w:tr w:rsidR="00AA62DF" w:rsidRPr="000B7EC1" w14:paraId="05AC3422" w14:textId="77777777" w:rsidTr="00635E70">
        <w:trPr>
          <w:trHeight w:val="25"/>
        </w:trPr>
        <w:tc>
          <w:tcPr>
            <w:tcW w:w="26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B25CB8" w14:textId="77777777" w:rsidR="00AA62DF" w:rsidRPr="000B7EC1" w:rsidRDefault="00AA62DF" w:rsidP="00635E70">
            <w:pPr>
              <w:rPr>
                <w:rFonts w:eastAsia="Times New Roman"/>
                <w:sz w:val="18"/>
                <w:szCs w:val="18"/>
                <w:lang w:eastAsia="lv-LV"/>
              </w:rPr>
            </w:pPr>
            <w:r w:rsidRPr="000B7EC1">
              <w:rPr>
                <w:rFonts w:eastAsia="Verdana"/>
                <w:color w:val="000000"/>
                <w:kern w:val="24"/>
                <w:sz w:val="18"/>
                <w:szCs w:val="18"/>
                <w:lang w:eastAsia="lv-LV"/>
              </w:rPr>
              <w:t>Samazinātas SEG emisijas no ne-ETS darbībām (</w:t>
            </w:r>
            <w:proofErr w:type="spellStart"/>
            <w:r w:rsidRPr="000B7EC1">
              <w:rPr>
                <w:rFonts w:eastAsia="Verdana"/>
                <w:color w:val="000000"/>
                <w:kern w:val="24"/>
                <w:sz w:val="18"/>
                <w:szCs w:val="18"/>
                <w:lang w:eastAsia="lv-LV"/>
              </w:rPr>
              <w:t>kt</w:t>
            </w:r>
            <w:proofErr w:type="spellEnd"/>
            <w:r w:rsidRPr="000B7EC1">
              <w:rPr>
                <w:rFonts w:eastAsia="Verdana"/>
                <w:color w:val="000000"/>
                <w:kern w:val="24"/>
                <w:sz w:val="18"/>
                <w:szCs w:val="18"/>
                <w:lang w:eastAsia="lv-LV"/>
              </w:rPr>
              <w:t xml:space="preserve"> CO2 </w:t>
            </w:r>
            <w:proofErr w:type="spellStart"/>
            <w:r w:rsidRPr="000B7EC1">
              <w:rPr>
                <w:rFonts w:eastAsia="Verdana"/>
                <w:color w:val="000000"/>
                <w:kern w:val="24"/>
                <w:sz w:val="18"/>
                <w:szCs w:val="18"/>
                <w:lang w:eastAsia="lv-LV"/>
              </w:rPr>
              <w:t>ekv</w:t>
            </w:r>
            <w:proofErr w:type="spellEnd"/>
            <w:r w:rsidRPr="000B7EC1">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99C0689" w14:textId="77777777" w:rsidR="00AA62DF" w:rsidRPr="000B7EC1" w:rsidRDefault="00AA62DF" w:rsidP="00635E70">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1B3B42C" w14:textId="77777777" w:rsidR="00AA62DF" w:rsidRPr="000B7EC1" w:rsidRDefault="00AA62DF" w:rsidP="00635E70">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613E64F" w14:textId="77777777" w:rsidR="00AA62DF" w:rsidRPr="000B7EC1" w:rsidRDefault="00AA62DF" w:rsidP="00635E70">
            <w:pPr>
              <w:rPr>
                <w:rFonts w:eastAsia="Times New Roman"/>
                <w:sz w:val="18"/>
                <w:szCs w:val="18"/>
                <w:lang w:eastAsia="lv-LV"/>
              </w:rPr>
            </w:pPr>
          </w:p>
        </w:tc>
        <w:tc>
          <w:tcPr>
            <w:tcW w:w="3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7734F3" w14:textId="77777777" w:rsidR="00AA62DF" w:rsidRPr="000B7EC1" w:rsidRDefault="00AA62DF" w:rsidP="00635E70">
            <w:pPr>
              <w:jc w:val="center"/>
              <w:rPr>
                <w:rFonts w:eastAsia="Times New Roman"/>
                <w:sz w:val="18"/>
                <w:szCs w:val="18"/>
                <w:lang w:eastAsia="lv-LV"/>
              </w:rPr>
            </w:pPr>
            <w:r w:rsidRPr="000B7EC1">
              <w:rPr>
                <w:rFonts w:eastAsia="Verdana"/>
                <w:b/>
                <w:bCs/>
                <w:color w:val="1F497D"/>
                <w:kern w:val="24"/>
                <w:sz w:val="18"/>
                <w:szCs w:val="18"/>
                <w:lang w:eastAsia="lv-LV"/>
              </w:rPr>
              <w:t>8 357,0</w:t>
            </w:r>
          </w:p>
        </w:tc>
        <w:tc>
          <w:tcPr>
            <w:tcW w:w="39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37165C" w14:textId="77777777" w:rsidR="00AA62DF" w:rsidRPr="000B7EC1" w:rsidRDefault="00AA62DF" w:rsidP="00635E70">
            <w:pPr>
              <w:jc w:val="center"/>
              <w:textAlignment w:val="bottom"/>
              <w:rPr>
                <w:rFonts w:eastAsia="Times New Roman"/>
                <w:sz w:val="18"/>
                <w:szCs w:val="18"/>
                <w:lang w:eastAsia="lv-LV"/>
              </w:rPr>
            </w:pPr>
            <w:r w:rsidRPr="000B7EC1">
              <w:rPr>
                <w:rFonts w:eastAsia="Verdana"/>
                <w:b/>
                <w:bCs/>
                <w:color w:val="1F497D"/>
                <w:kern w:val="24"/>
                <w:sz w:val="18"/>
                <w:szCs w:val="18"/>
                <w:lang w:eastAsia="lv-LV"/>
              </w:rPr>
              <w:t>8 669,0</w:t>
            </w:r>
          </w:p>
        </w:tc>
        <w:tc>
          <w:tcPr>
            <w:tcW w:w="38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619739" w14:textId="77777777" w:rsidR="00AA62DF" w:rsidRPr="000B7EC1" w:rsidRDefault="00AA62DF" w:rsidP="00635E70">
            <w:pPr>
              <w:jc w:val="center"/>
              <w:textAlignment w:val="bottom"/>
              <w:rPr>
                <w:rFonts w:eastAsia="Times New Roman"/>
                <w:sz w:val="18"/>
                <w:szCs w:val="18"/>
                <w:lang w:eastAsia="lv-LV"/>
              </w:rPr>
            </w:pPr>
            <w:r w:rsidRPr="000B7EC1">
              <w:rPr>
                <w:rFonts w:eastAsia="Verdana"/>
                <w:b/>
                <w:bCs/>
                <w:color w:val="000000"/>
                <w:kern w:val="24"/>
                <w:sz w:val="18"/>
                <w:szCs w:val="18"/>
                <w:lang w:eastAsia="lv-LV"/>
              </w:rPr>
              <w:t>7 891,0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F32A57" w14:textId="77777777" w:rsidR="00AA62DF" w:rsidRPr="000B7EC1" w:rsidRDefault="00AA62DF" w:rsidP="00635E70">
            <w:pPr>
              <w:rPr>
                <w:rFonts w:eastAsia="Times New Roman"/>
                <w:sz w:val="18"/>
                <w:szCs w:val="18"/>
                <w:lang w:eastAsia="lv-LV"/>
              </w:rPr>
            </w:pPr>
          </w:p>
        </w:tc>
      </w:tr>
    </w:tbl>
    <w:p w14:paraId="2929AFA8" w14:textId="10E38B89" w:rsidR="00620095" w:rsidRDefault="00AA62DF" w:rsidP="00620095">
      <w:pPr>
        <w:spacing w:before="120" w:after="120"/>
        <w:ind w:firstLine="720"/>
        <w:jc w:val="both"/>
        <w:rPr>
          <w:lang w:eastAsia="en-US"/>
        </w:rPr>
      </w:pPr>
      <w:r w:rsidRPr="00A11091">
        <w:rPr>
          <w:lang w:eastAsia="en-US"/>
        </w:rPr>
        <w:t xml:space="preserve">Attiecībā uz politikas rezultatīvo rādītāju “SEG emisiju intensitāte (tCO2 </w:t>
      </w:r>
      <w:proofErr w:type="spellStart"/>
      <w:r w:rsidRPr="00A11091">
        <w:rPr>
          <w:lang w:eastAsia="en-US"/>
        </w:rPr>
        <w:t>ekv</w:t>
      </w:r>
      <w:proofErr w:type="spellEnd"/>
      <w:r w:rsidRPr="00A11091">
        <w:rPr>
          <w:lang w:eastAsia="en-US"/>
        </w:rPr>
        <w:t>/</w:t>
      </w:r>
      <w:proofErr w:type="spellStart"/>
      <w:r w:rsidRPr="00A11091">
        <w:rPr>
          <w:lang w:eastAsia="en-US"/>
        </w:rPr>
        <w:t>milj</w:t>
      </w:r>
      <w:proofErr w:type="spellEnd"/>
      <w:r w:rsidRPr="00A11091">
        <w:rPr>
          <w:lang w:eastAsia="en-US"/>
        </w:rPr>
        <w:t xml:space="preserve"> </w:t>
      </w:r>
      <w:proofErr w:type="spellStart"/>
      <w:r w:rsidRPr="00A11091">
        <w:rPr>
          <w:lang w:eastAsia="en-US"/>
        </w:rPr>
        <w:t>euro</w:t>
      </w:r>
      <w:proofErr w:type="spellEnd"/>
      <w:r w:rsidRPr="00A11091">
        <w:rPr>
          <w:lang w:eastAsia="en-US"/>
        </w:rPr>
        <w:t xml:space="preserve">)” </w:t>
      </w:r>
      <w:r>
        <w:rPr>
          <w:lang w:eastAsia="en-US"/>
        </w:rPr>
        <w:t>FM norāda</w:t>
      </w:r>
      <w:r w:rsidRPr="00A11091">
        <w:rPr>
          <w:lang w:eastAsia="en-US"/>
        </w:rPr>
        <w:t xml:space="preserve">, ka, </w:t>
      </w:r>
      <w:r w:rsidRPr="00D97C01">
        <w:rPr>
          <w:lang w:eastAsia="en-US"/>
        </w:rPr>
        <w:t xml:space="preserve">ņemot vērā </w:t>
      </w:r>
      <w:r w:rsidRPr="00D97C01">
        <w:rPr>
          <w:rFonts w:eastAsiaTheme="minorHAnsi"/>
          <w:kern w:val="2"/>
          <w:lang w:eastAsia="en-US"/>
          <w14:ligatures w14:val="standardContextual"/>
        </w:rPr>
        <w:t>politikas rezultatīvo rādītāju izpildes dinamiku</w:t>
      </w:r>
      <w:r w:rsidRPr="00D97C01">
        <w:rPr>
          <w:lang w:eastAsia="en-US"/>
        </w:rPr>
        <w:t>, apšaubāma plāna 2027. un 2030. gadam sasniegšana. Līdz ar to FM aicina izvērtēt 2027. un 2030. gada</w:t>
      </w:r>
      <w:r w:rsidRPr="00A11091">
        <w:rPr>
          <w:lang w:eastAsia="en-US"/>
        </w:rPr>
        <w:t xml:space="preserve"> plānotās vērtības sasniegšanas iespējas.</w:t>
      </w:r>
      <w:r w:rsidR="00620095">
        <w:rPr>
          <w:lang w:eastAsia="en-US"/>
        </w:rPr>
        <w:t xml:space="preserve"> KEM informē, ka </w:t>
      </w:r>
      <w:r w:rsidR="00620095" w:rsidRPr="00620095">
        <w:rPr>
          <w:lang w:eastAsia="en-US"/>
        </w:rPr>
        <w:t>ņem</w:t>
      </w:r>
      <w:r w:rsidR="00620095">
        <w:rPr>
          <w:lang w:eastAsia="en-US"/>
        </w:rPr>
        <w:t>s</w:t>
      </w:r>
      <w:r w:rsidR="00620095" w:rsidRPr="00620095">
        <w:rPr>
          <w:lang w:eastAsia="en-US"/>
        </w:rPr>
        <w:t xml:space="preserve"> vērā FM priekšlikum</w:t>
      </w:r>
      <w:r w:rsidR="00620095">
        <w:rPr>
          <w:lang w:eastAsia="en-US"/>
        </w:rPr>
        <w:t>u</w:t>
      </w:r>
      <w:r w:rsidR="00620095" w:rsidRPr="00620095">
        <w:rPr>
          <w:lang w:eastAsia="en-US"/>
        </w:rPr>
        <w:t xml:space="preserve"> izvērtē</w:t>
      </w:r>
      <w:r w:rsidR="00D97C01">
        <w:rPr>
          <w:lang w:eastAsia="en-US"/>
        </w:rPr>
        <w:t>t</w:t>
      </w:r>
      <w:r w:rsidR="00620095" w:rsidRPr="00620095">
        <w:rPr>
          <w:lang w:eastAsia="en-US"/>
        </w:rPr>
        <w:t xml:space="preserve"> 2027. un 2030. gada plānotās vērtības sasniegšanas iespējas</w:t>
      </w:r>
      <w:r w:rsidR="00620095">
        <w:rPr>
          <w:lang w:eastAsia="en-US"/>
        </w:rPr>
        <w:t>.</w:t>
      </w:r>
    </w:p>
    <w:p w14:paraId="2B2E6E92" w14:textId="0E547827" w:rsidR="00AA62DF" w:rsidRDefault="00AA62DF" w:rsidP="00620095">
      <w:pPr>
        <w:spacing w:before="240"/>
        <w:jc w:val="center"/>
        <w:rPr>
          <w:b/>
          <w:bCs/>
          <w:i/>
          <w:iCs/>
          <w:u w:val="single"/>
          <w:lang w:eastAsia="en-US"/>
        </w:rPr>
      </w:pPr>
      <w:r w:rsidRPr="004E4CCE">
        <w:rPr>
          <w:b/>
          <w:bCs/>
          <w:i/>
          <w:iCs/>
          <w:u w:val="single"/>
          <w:lang w:eastAsia="en-US"/>
        </w:rPr>
        <w:t>Enerģētikas</w:t>
      </w:r>
      <w:r w:rsidRPr="001C5680">
        <w:rPr>
          <w:b/>
          <w:bCs/>
          <w:i/>
          <w:iCs/>
          <w:u w:val="single"/>
          <w:lang w:eastAsia="en-US"/>
        </w:rPr>
        <w:t xml:space="preserve"> politika</w:t>
      </w:r>
    </w:p>
    <w:p w14:paraId="2F54A318" w14:textId="77777777" w:rsidR="00AA62DF" w:rsidRDefault="00AA62DF" w:rsidP="00AA62DF">
      <w:pPr>
        <w:rPr>
          <w:b/>
          <w:bCs/>
          <w:i/>
          <w:iCs/>
          <w:lang w:eastAsia="en-US"/>
        </w:rPr>
      </w:pPr>
      <w:r w:rsidRPr="00243B4C">
        <w:rPr>
          <w:noProof/>
          <w:szCs w:val="28"/>
        </w:rPr>
        <mc:AlternateContent>
          <mc:Choice Requires="wpg">
            <w:drawing>
              <wp:anchor distT="0" distB="0" distL="114300" distR="114300" simplePos="0" relativeHeight="251910144" behindDoc="0" locked="0" layoutInCell="1" allowOverlap="1" wp14:anchorId="45159B7C" wp14:editId="6F87A534">
                <wp:simplePos x="0" y="0"/>
                <wp:positionH relativeFrom="margin">
                  <wp:posOffset>-13335</wp:posOffset>
                </wp:positionH>
                <wp:positionV relativeFrom="paragraph">
                  <wp:posOffset>65405</wp:posOffset>
                </wp:positionV>
                <wp:extent cx="5803265" cy="933450"/>
                <wp:effectExtent l="0" t="0" r="6985" b="0"/>
                <wp:wrapNone/>
                <wp:docPr id="1474725718" name="Group 11"/>
                <wp:cNvGraphicFramePr/>
                <a:graphic xmlns:a="http://schemas.openxmlformats.org/drawingml/2006/main">
                  <a:graphicData uri="http://schemas.microsoft.com/office/word/2010/wordprocessingGroup">
                    <wpg:wgp>
                      <wpg:cNvGrpSpPr/>
                      <wpg:grpSpPr>
                        <a:xfrm>
                          <a:off x="0" y="0"/>
                          <a:ext cx="5803265" cy="933450"/>
                          <a:chOff x="0" y="38100"/>
                          <a:chExt cx="812800" cy="1390495"/>
                        </a:xfrm>
                      </wpg:grpSpPr>
                      <wps:wsp>
                        <wps:cNvPr id="1585729034"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9643282" name="TextBox 13"/>
                        <wps:cNvSpPr txBox="1"/>
                        <wps:spPr>
                          <a:xfrm>
                            <a:off x="0" y="38100"/>
                            <a:ext cx="812800" cy="1342747"/>
                          </a:xfrm>
                          <a:prstGeom prst="rect">
                            <a:avLst/>
                          </a:prstGeom>
                        </wps:spPr>
                        <wps:txbx>
                          <w:txbxContent>
                            <w:p w14:paraId="761E22C9" w14:textId="77777777" w:rsidR="00AA62DF" w:rsidRPr="005A4EB3" w:rsidRDefault="00AA62DF" w:rsidP="00AA62DF">
                              <w:pPr>
                                <w:jc w:val="both"/>
                                <w:rPr>
                                  <w:i/>
                                  <w:iCs/>
                                  <w:lang w:eastAsia="en-US"/>
                                </w:rPr>
                              </w:pPr>
                              <w:r w:rsidRPr="00F64441">
                                <w:rPr>
                                  <w:b/>
                                  <w:bCs/>
                                  <w:lang w:eastAsia="en-US"/>
                                </w:rPr>
                                <w:t>Politikas mērķis:</w:t>
                              </w:r>
                              <w:r w:rsidRPr="00F64441">
                                <w:rPr>
                                  <w:lang w:eastAsia="en-US"/>
                                </w:rPr>
                                <w:t xml:space="preserve"> </w:t>
                              </w:r>
                              <w:r w:rsidRPr="00FE63B5">
                                <w:rPr>
                                  <w:lang w:eastAsia="en-US"/>
                                </w:rPr>
                                <w:t xml:space="preserve">paaugstināt tautsaimniecības konkurētspēju, sekmējot enerģētisku neatkarību, ilgtspējīgu </w:t>
                              </w:r>
                              <w:proofErr w:type="spellStart"/>
                              <w:r w:rsidRPr="00FE63B5">
                                <w:rPr>
                                  <w:lang w:eastAsia="en-US"/>
                                </w:rPr>
                                <w:t>atjaunīgās</w:t>
                              </w:r>
                              <w:proofErr w:type="spellEnd"/>
                              <w:r w:rsidRPr="00FE63B5">
                                <w:rPr>
                                  <w:lang w:eastAsia="en-US"/>
                                </w:rPr>
                                <w:t xml:space="preserve"> enerģijas ražošanu un tās efektīvu patēriņu, kā arī attīstot Eiropas enerģētikas infrastruktūras savienošanu un elektroenerģijas sadales infrastruktūru </w:t>
                              </w:r>
                              <w:r w:rsidRPr="00FE63B5">
                                <w:rPr>
                                  <w:i/>
                                  <w:iCs/>
                                  <w:lang w:eastAsia="en-US"/>
                                </w:rPr>
                                <w:t>/Latvijas Nacionālais enerģētikas un klimata plāns 2021. – 2030.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5159B7C" id="_x0000_s1151" style="position:absolute;margin-left:-1.05pt;margin-top:5.15pt;width:456.95pt;height:73.5pt;z-index:25191014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">
                <v:shape id="Freeform 12" o:spid="_x0000_s1152"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53" type="#_x0000_t202" style="position:absolute;top:381;width:8128;height:13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" filled="f" stroked="f">
                  <v:textbox inset="4pt,4pt,4pt,4pt">
                    <w:txbxContent>
                      <w:p w14:paraId="761E22C9" w14:textId="77777777" w:rsidR="00AA62DF" w:rsidRPr="005A4EB3" w:rsidRDefault="00AA62DF" w:rsidP="00AA62DF">
                        <w:pPr>
                          <w:jc w:val="both"/>
                          <w:rPr>
                            <w:i/>
                            <w:iCs/>
                            <w:lang w:eastAsia="en-US"/>
                          </w:rPr>
                        </w:pPr>
                        <w:r w:rsidRPr="00F64441">
                          <w:rPr>
                            <w:b/>
                            <w:bCs/>
                            <w:lang w:eastAsia="en-US"/>
                          </w:rPr>
                          <w:t>Politikas mērķis:</w:t>
                        </w:r>
                        <w:r w:rsidRPr="00F64441">
                          <w:rPr>
                            <w:lang w:eastAsia="en-US"/>
                          </w:rPr>
                          <w:t xml:space="preserve"> </w:t>
                        </w:r>
                        <w:r w:rsidRPr="00FE63B5">
                          <w:rPr>
                            <w:lang w:eastAsia="en-US"/>
                          </w:rPr>
                          <w:t xml:space="preserve">paaugstināt tautsaimniecības konkurētspēju, sekmējot enerģētisku neatkarību, ilgtspējīgu </w:t>
                        </w:r>
                        <w:proofErr w:type="spellStart"/>
                        <w:r w:rsidRPr="00FE63B5">
                          <w:rPr>
                            <w:lang w:eastAsia="en-US"/>
                          </w:rPr>
                          <w:t>atjaunīgās</w:t>
                        </w:r>
                        <w:proofErr w:type="spellEnd"/>
                        <w:r w:rsidRPr="00FE63B5">
                          <w:rPr>
                            <w:lang w:eastAsia="en-US"/>
                          </w:rPr>
                          <w:t xml:space="preserve"> enerģijas ražošanu un tās efektīvu patēriņu, kā arī attīstot Eiropas enerģētikas infrastruktūras savienošanu un elektroenerģijas sadales infrastruktūru </w:t>
                        </w:r>
                        <w:r w:rsidRPr="00FE63B5">
                          <w:rPr>
                            <w:i/>
                            <w:iCs/>
                            <w:lang w:eastAsia="en-US"/>
                          </w:rPr>
                          <w:t>/Latvijas Nacionālais enerģētikas un klimata plāns 2021. – 2030. gadam</w:t>
                        </w:r>
                      </w:p>
                    </w:txbxContent>
                  </v:textbox>
                </v:shape>
                <w10:wrap anchorx="margin"/>
              </v:group>
            </w:pict>
          </mc:Fallback>
        </mc:AlternateContent>
      </w:r>
    </w:p>
    <w:p w14:paraId="5D019134" w14:textId="77777777" w:rsidR="00AA62DF" w:rsidRDefault="00AA62DF" w:rsidP="00AA62DF">
      <w:pPr>
        <w:rPr>
          <w:b/>
          <w:bCs/>
          <w:lang w:eastAsia="en-US"/>
        </w:rPr>
      </w:pPr>
    </w:p>
    <w:p w14:paraId="202C6EA7" w14:textId="77777777" w:rsidR="00AA62DF" w:rsidRDefault="00AA62DF" w:rsidP="00AA62DF">
      <w:pPr>
        <w:rPr>
          <w:szCs w:val="28"/>
        </w:rPr>
        <w:sectPr w:rsidR="00AA62DF" w:rsidSect="00AA62DF">
          <w:type w:val="continuous"/>
          <w:pgSz w:w="11906" w:h="16838"/>
          <w:pgMar w:top="1134" w:right="1134" w:bottom="1134" w:left="1701" w:header="709" w:footer="709" w:gutter="0"/>
          <w:cols w:space="281"/>
          <w:docGrid w:linePitch="360"/>
        </w:sectPr>
      </w:pPr>
    </w:p>
    <w:p w14:paraId="639DD2AF" w14:textId="77777777" w:rsidR="00AA62DF" w:rsidRDefault="00AA62DF" w:rsidP="00AA62DF">
      <w:pPr>
        <w:rPr>
          <w:szCs w:val="28"/>
        </w:rPr>
      </w:pPr>
    </w:p>
    <w:p w14:paraId="38A8717F" w14:textId="77777777" w:rsidR="00AA62DF" w:rsidRDefault="00AA62DF" w:rsidP="00AA62DF">
      <w:pPr>
        <w:rPr>
          <w:szCs w:val="28"/>
        </w:rPr>
      </w:pPr>
    </w:p>
    <w:p w14:paraId="3116DA86" w14:textId="77777777" w:rsidR="00AA62DF" w:rsidRDefault="00AA62DF" w:rsidP="00AA62DF">
      <w:pPr>
        <w:rPr>
          <w:szCs w:val="28"/>
        </w:rPr>
      </w:pPr>
    </w:p>
    <w:p w14:paraId="54CA01CC" w14:textId="77777777" w:rsidR="00AA62DF" w:rsidRDefault="00AA62DF" w:rsidP="00AA62DF">
      <w:pPr>
        <w:spacing w:after="120"/>
        <w:rPr>
          <w:rFonts w:eastAsiaTheme="minorHAnsi"/>
          <w:b/>
          <w:bCs/>
          <w:i/>
          <w:iCs/>
          <w:kern w:val="2"/>
          <w:sz w:val="22"/>
          <w:szCs w:val="22"/>
          <w:lang w:eastAsia="en-US"/>
          <w14:ligatures w14:val="standardContextual"/>
        </w:rPr>
      </w:pPr>
    </w:p>
    <w:p w14:paraId="64B3D503" w14:textId="77777777" w:rsidR="00AA62DF" w:rsidRDefault="00AA62DF" w:rsidP="00AA62DF">
      <w:pPr>
        <w:spacing w:after="120"/>
        <w:rPr>
          <w:rFonts w:eastAsiaTheme="minorHAnsi"/>
          <w:b/>
          <w:bCs/>
          <w:i/>
          <w:iCs/>
          <w:kern w:val="2"/>
          <w:sz w:val="22"/>
          <w:szCs w:val="22"/>
          <w:lang w:eastAsia="en-US"/>
          <w14:ligatures w14:val="standardContextual"/>
        </w:rPr>
      </w:pPr>
    </w:p>
    <w:p w14:paraId="61FFAF20" w14:textId="77777777" w:rsidR="00AA62DF" w:rsidRDefault="00AA62DF" w:rsidP="00AA62DF">
      <w:pPr>
        <w:spacing w:after="120"/>
        <w:rPr>
          <w:rFonts w:eastAsiaTheme="minorHAnsi"/>
          <w:b/>
          <w:bCs/>
          <w:i/>
          <w:iCs/>
          <w:kern w:val="2"/>
          <w:sz w:val="22"/>
          <w:szCs w:val="22"/>
          <w:lang w:eastAsia="en-US"/>
          <w14:ligatures w14:val="standardContextual"/>
        </w:rPr>
        <w:sectPr w:rsidR="00AA62DF" w:rsidSect="00AA62DF">
          <w:type w:val="continuous"/>
          <w:pgSz w:w="11906" w:h="16838"/>
          <w:pgMar w:top="1134" w:right="1134" w:bottom="1134" w:left="1701" w:header="709" w:footer="709" w:gutter="0"/>
          <w:cols w:num="2" w:space="281"/>
          <w:docGrid w:linePitch="360"/>
        </w:sectPr>
      </w:pPr>
    </w:p>
    <w:p w14:paraId="67DAD5B5" w14:textId="77777777" w:rsidR="00AA62DF" w:rsidRDefault="00AA62DF" w:rsidP="00AA62DF">
      <w:pPr>
        <w:spacing w:after="120"/>
        <w:ind w:left="142"/>
        <w:jc w:val="center"/>
        <w:rPr>
          <w:rFonts w:eastAsiaTheme="minorHAnsi"/>
          <w:b/>
          <w:bCs/>
          <w:i/>
          <w:iCs/>
          <w:kern w:val="2"/>
          <w:sz w:val="22"/>
          <w:szCs w:val="22"/>
          <w:lang w:eastAsia="en-US"/>
          <w14:ligatures w14:val="standardContextual"/>
        </w:rPr>
      </w:pPr>
    </w:p>
    <w:p w14:paraId="28EE5311" w14:textId="3107F49E" w:rsidR="00AA62DF" w:rsidRPr="001A326D" w:rsidRDefault="00AA62DF" w:rsidP="00341BE1">
      <w:pPr>
        <w:spacing w:after="120"/>
        <w:ind w:left="142" w:right="-355"/>
        <w:jc w:val="center"/>
        <w:rPr>
          <w:lang w:eastAsia="en-US"/>
        </w:rPr>
      </w:pPr>
      <w:r w:rsidRPr="00FE63B5">
        <w:rPr>
          <w:noProof/>
          <w:lang w:eastAsia="en-US"/>
        </w:rPr>
        <w:drawing>
          <wp:anchor distT="0" distB="0" distL="114300" distR="114300" simplePos="0" relativeHeight="251911168" behindDoc="0" locked="0" layoutInCell="1" allowOverlap="1" wp14:anchorId="77C64E73" wp14:editId="43AB1862">
            <wp:simplePos x="0" y="0"/>
            <wp:positionH relativeFrom="column">
              <wp:posOffset>-6985</wp:posOffset>
            </wp:positionH>
            <wp:positionV relativeFrom="paragraph">
              <wp:posOffset>368300</wp:posOffset>
            </wp:positionV>
            <wp:extent cx="2984500" cy="1638300"/>
            <wp:effectExtent l="0" t="0" r="6350" b="0"/>
            <wp:wrapSquare wrapText="bothSides"/>
            <wp:docPr id="157272902" name="Chart 1">
              <a:extLst xmlns:a="http://schemas.openxmlformats.org/drawingml/2006/main">
                <a:ext uri="{FF2B5EF4-FFF2-40B4-BE49-F238E27FC236}">
                  <a16:creationId xmlns:a16="http://schemas.microsoft.com/office/drawing/2014/main" id="{0CAB9C26-A7A0-423B-AE30-254BC8F4B1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46.</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BA4F91C" w14:textId="77777777" w:rsidR="00620095" w:rsidRDefault="00620095" w:rsidP="00AA62DF">
      <w:pPr>
        <w:spacing w:after="120" w:line="259" w:lineRule="auto"/>
        <w:ind w:firstLine="709"/>
        <w:jc w:val="both"/>
        <w:rPr>
          <w:szCs w:val="28"/>
        </w:rPr>
      </w:pPr>
    </w:p>
    <w:p w14:paraId="37FC947E" w14:textId="38727FFE" w:rsidR="00AA62DF" w:rsidRDefault="00AA62DF" w:rsidP="00620095">
      <w:pPr>
        <w:spacing w:after="120"/>
        <w:ind w:firstLine="709"/>
        <w:jc w:val="both"/>
        <w:rPr>
          <w:szCs w:val="28"/>
        </w:rPr>
      </w:pPr>
      <w:r>
        <w:rPr>
          <w:szCs w:val="28"/>
        </w:rPr>
        <w:t>P</w:t>
      </w:r>
      <w:r w:rsidRPr="00C0356C">
        <w:rPr>
          <w:szCs w:val="28"/>
        </w:rPr>
        <w:t xml:space="preserve">olitikas un resursu vadības kartes </w:t>
      </w:r>
      <w:r w:rsidRPr="009C38B7">
        <w:rPr>
          <w:szCs w:val="28"/>
        </w:rPr>
        <w:t>“</w:t>
      </w:r>
      <w:r w:rsidRPr="004E4CCE">
        <w:rPr>
          <w:szCs w:val="28"/>
        </w:rPr>
        <w:t>Enerģētikas</w:t>
      </w:r>
      <w:r w:rsidRPr="009C38B7">
        <w:rPr>
          <w:szCs w:val="28"/>
        </w:rPr>
        <w:t xml:space="preserve"> politika” </w:t>
      </w:r>
      <w:r w:rsidRPr="00FE63B5">
        <w:rPr>
          <w:szCs w:val="28"/>
        </w:rPr>
        <w:t>izdevumi būtiski ir pieauguši no 2024.</w:t>
      </w:r>
      <w:r>
        <w:rPr>
          <w:szCs w:val="28"/>
        </w:rPr>
        <w:t> </w:t>
      </w:r>
      <w:r w:rsidRPr="00FE63B5">
        <w:rPr>
          <w:szCs w:val="28"/>
        </w:rPr>
        <w:t>gada, kas skaidrojams ar finansējumu elektroenerģijas lietotāju atbalstam.</w:t>
      </w:r>
    </w:p>
    <w:p w14:paraId="6FD985E7" w14:textId="77777777" w:rsidR="00AA62DF" w:rsidRDefault="00AA62DF" w:rsidP="00620095">
      <w:pPr>
        <w:spacing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C38B7">
        <w:rPr>
          <w:szCs w:val="28"/>
        </w:rPr>
        <w:t>“</w:t>
      </w:r>
      <w:r w:rsidRPr="004E4CCE">
        <w:rPr>
          <w:szCs w:val="28"/>
        </w:rPr>
        <w:t>Enerģētikas</w:t>
      </w:r>
      <w:r w:rsidRPr="009C38B7">
        <w:rPr>
          <w:szCs w:val="28"/>
        </w:rPr>
        <w:t xml:space="preserve"> politika”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6F2F0D9" w14:textId="77777777" w:rsidR="00AA62DF" w:rsidRDefault="00AA62DF" w:rsidP="00AA62DF">
      <w:pPr>
        <w:spacing w:after="120"/>
        <w:ind w:left="-284" w:firstLine="710"/>
        <w:jc w:val="both"/>
        <w:rPr>
          <w:szCs w:val="28"/>
        </w:rPr>
      </w:pPr>
    </w:p>
    <w:p w14:paraId="310E671C" w14:textId="77777777" w:rsidR="00AA62DF" w:rsidRDefault="00AA62DF" w:rsidP="00AA62DF">
      <w:pPr>
        <w:spacing w:after="120"/>
        <w:ind w:left="-284" w:firstLine="710"/>
        <w:jc w:val="both"/>
        <w:rPr>
          <w:szCs w:val="28"/>
        </w:rPr>
      </w:pPr>
    </w:p>
    <w:p w14:paraId="10967272" w14:textId="77777777" w:rsidR="00AA62DF" w:rsidRDefault="00AA62DF" w:rsidP="00AA62DF">
      <w:pPr>
        <w:spacing w:after="120"/>
        <w:ind w:left="-284" w:firstLine="710"/>
        <w:jc w:val="both"/>
        <w:rPr>
          <w:szCs w:val="28"/>
        </w:rPr>
        <w:sectPr w:rsidR="00AA62DF" w:rsidSect="00AA62DF">
          <w:type w:val="continuous"/>
          <w:pgSz w:w="11906" w:h="16838"/>
          <w:pgMar w:top="1134" w:right="1134" w:bottom="1134" w:left="1701" w:header="709" w:footer="709" w:gutter="0"/>
          <w:cols w:num="2" w:space="708"/>
          <w:docGrid w:linePitch="360"/>
        </w:sectPr>
      </w:pPr>
    </w:p>
    <w:p w14:paraId="76B127A6" w14:textId="60FBB796" w:rsidR="00AA62DF" w:rsidRDefault="00AA62DF" w:rsidP="00620095">
      <w:pPr>
        <w:spacing w:before="24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533"/>
        <w:gridCol w:w="565"/>
        <w:gridCol w:w="543"/>
        <w:gridCol w:w="530"/>
        <w:gridCol w:w="422"/>
        <w:gridCol w:w="548"/>
        <w:gridCol w:w="547"/>
        <w:gridCol w:w="435"/>
        <w:gridCol w:w="559"/>
        <w:gridCol w:w="435"/>
        <w:gridCol w:w="422"/>
        <w:gridCol w:w="512"/>
      </w:tblGrid>
      <w:tr w:rsidR="00AA62DF" w:rsidRPr="00C047C1" w14:paraId="12058C16" w14:textId="77777777" w:rsidTr="00635E70">
        <w:trPr>
          <w:trHeight w:val="102"/>
        </w:trPr>
        <w:tc>
          <w:tcPr>
            <w:tcW w:w="195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4AF9E7"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000000"/>
                <w:kern w:val="24"/>
                <w:sz w:val="18"/>
                <w:szCs w:val="18"/>
                <w:lang w:eastAsia="lv-LV"/>
              </w:rPr>
              <w:t>Politikas rezultatīvie rādītāji</w:t>
            </w: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61CA4B"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2017</w:t>
            </w:r>
          </w:p>
        </w:tc>
        <w:tc>
          <w:tcPr>
            <w:tcW w:w="30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9A5BA3"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BA657E" w14:textId="77777777" w:rsidR="00AA62DF" w:rsidRPr="00C047C1" w:rsidRDefault="00AA62DF" w:rsidP="00635E70">
            <w:pPr>
              <w:jc w:val="center"/>
              <w:rPr>
                <w:rFonts w:eastAsia="Times New Roman"/>
                <w:sz w:val="18"/>
                <w:szCs w:val="18"/>
                <w:lang w:eastAsia="lv-LV"/>
              </w:rPr>
            </w:pPr>
            <w:r w:rsidRPr="00C047C1">
              <w:rPr>
                <w:rFonts w:eastAsia="Verdana"/>
                <w:color w:val="000000"/>
                <w:kern w:val="24"/>
                <w:sz w:val="18"/>
                <w:szCs w:val="18"/>
                <w:lang w:eastAsia="lv-LV"/>
              </w:rPr>
              <w:t>2019</w:t>
            </w:r>
          </w:p>
        </w:tc>
        <w:tc>
          <w:tcPr>
            <w:tcW w:w="53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D44E1D"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2020</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C5A958"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2021</w:t>
            </w:r>
          </w:p>
        </w:tc>
        <w:tc>
          <w:tcPr>
            <w:tcW w:w="54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FE63B8"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2022</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446004"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2024</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242895"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2027</w:t>
            </w:r>
          </w:p>
        </w:tc>
        <w:tc>
          <w:tcPr>
            <w:tcW w:w="28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35BFA1"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2030</w:t>
            </w:r>
          </w:p>
        </w:tc>
      </w:tr>
      <w:tr w:rsidR="00AA62DF" w:rsidRPr="00C047C1" w14:paraId="68ECA775" w14:textId="77777777" w:rsidTr="00635E70">
        <w:trPr>
          <w:trHeight w:val="102"/>
        </w:trPr>
        <w:tc>
          <w:tcPr>
            <w:tcW w:w="1952" w:type="pct"/>
            <w:vMerge/>
            <w:tcBorders>
              <w:top w:val="single" w:sz="8" w:space="0" w:color="FFFFFF"/>
              <w:left w:val="single" w:sz="8" w:space="0" w:color="FFFFFF"/>
              <w:bottom w:val="single" w:sz="8" w:space="0" w:color="FFFFFF"/>
              <w:right w:val="single" w:sz="8" w:space="0" w:color="FFFFFF"/>
            </w:tcBorders>
            <w:vAlign w:val="center"/>
            <w:hideMark/>
          </w:tcPr>
          <w:p w14:paraId="79DBE08F" w14:textId="77777777" w:rsidR="00AA62DF" w:rsidRPr="00C047C1" w:rsidRDefault="00AA62DF" w:rsidP="00635E70">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42D37A"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Izpilde</w:t>
            </w:r>
          </w:p>
        </w:tc>
        <w:tc>
          <w:tcPr>
            <w:tcW w:w="30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5B796CF"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215279"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65E38C"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Plāns</w:t>
            </w:r>
          </w:p>
        </w:tc>
        <w:tc>
          <w:tcPr>
            <w:tcW w:w="30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D72171"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Izpilde</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2AACA3" w14:textId="77777777" w:rsidR="00AA62DF" w:rsidRPr="00C047C1" w:rsidRDefault="00AA62DF" w:rsidP="00635E70">
            <w:pPr>
              <w:jc w:val="center"/>
              <w:rPr>
                <w:rFonts w:eastAsia="Times New Roman"/>
                <w:sz w:val="18"/>
                <w:szCs w:val="18"/>
                <w:lang w:eastAsia="lv-LV"/>
              </w:rPr>
            </w:pPr>
            <w:r w:rsidRPr="00C047C1">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2DD916"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Plāns</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EDDBBC"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13A4B8"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A3167C"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Plāns</w:t>
            </w:r>
          </w:p>
        </w:tc>
        <w:tc>
          <w:tcPr>
            <w:tcW w:w="28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A2859E"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Plāns</w:t>
            </w:r>
          </w:p>
        </w:tc>
      </w:tr>
      <w:tr w:rsidR="00AA62DF" w:rsidRPr="00C047C1" w14:paraId="5B995F10" w14:textId="77777777" w:rsidTr="00635E70">
        <w:trPr>
          <w:trHeight w:val="43"/>
        </w:trPr>
        <w:tc>
          <w:tcPr>
            <w:tcW w:w="19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E12206" w14:textId="77777777" w:rsidR="00AA62DF" w:rsidRPr="00C047C1" w:rsidRDefault="00AA62DF" w:rsidP="00635E70">
            <w:pPr>
              <w:rPr>
                <w:rFonts w:eastAsia="Times New Roman"/>
                <w:sz w:val="18"/>
                <w:szCs w:val="18"/>
                <w:lang w:eastAsia="lv-LV"/>
              </w:rPr>
            </w:pPr>
            <w:r w:rsidRPr="00C047C1">
              <w:rPr>
                <w:rFonts w:eastAsia="Verdana"/>
                <w:color w:val="000000"/>
                <w:kern w:val="24"/>
                <w:sz w:val="18"/>
                <w:szCs w:val="18"/>
                <w:lang w:eastAsia="lv-LV"/>
              </w:rPr>
              <w:t xml:space="preserve">Kopējais primārās enerģijas patēriņš (tūkst. TJ)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E316F3" w14:textId="77777777" w:rsidR="00AA62DF" w:rsidRPr="00C047C1" w:rsidRDefault="00AA62DF" w:rsidP="00635E70">
            <w:pPr>
              <w:rPr>
                <w:rFonts w:eastAsia="Times New Roman"/>
                <w:sz w:val="18"/>
                <w:szCs w:val="18"/>
                <w:lang w:eastAsia="lv-LV"/>
              </w:rPr>
            </w:pP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F428CB" w14:textId="77777777" w:rsidR="00AA62DF" w:rsidRPr="00C047C1" w:rsidRDefault="00AA62DF" w:rsidP="00635E70">
            <w:pPr>
              <w:jc w:val="center"/>
              <w:rPr>
                <w:rFonts w:eastAsia="Times New Roman"/>
                <w:sz w:val="18"/>
                <w:szCs w:val="18"/>
                <w:lang w:eastAsia="lv-LV"/>
              </w:rPr>
            </w:pPr>
            <w:r w:rsidRPr="00C047C1">
              <w:rPr>
                <w:rFonts w:eastAsia="Verdana"/>
                <w:b/>
                <w:bCs/>
                <w:color w:val="1F497D"/>
                <w:kern w:val="24"/>
                <w:sz w:val="18"/>
                <w:szCs w:val="18"/>
                <w:lang w:eastAsia="lv-LV"/>
              </w:rPr>
              <w:t>196,0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CDB649" w14:textId="77777777" w:rsidR="00AA62DF" w:rsidRPr="00C047C1" w:rsidRDefault="00AA62DF" w:rsidP="00635E70">
            <w:pPr>
              <w:jc w:val="center"/>
              <w:rPr>
                <w:rFonts w:eastAsia="Times New Roman"/>
                <w:sz w:val="18"/>
                <w:szCs w:val="18"/>
                <w:lang w:eastAsia="lv-LV"/>
              </w:rPr>
            </w:pPr>
            <w:r w:rsidRPr="00C047C1">
              <w:rPr>
                <w:rFonts w:eastAsia="Verdana"/>
                <w:b/>
                <w:bCs/>
                <w:color w:val="1F497D"/>
                <w:kern w:val="24"/>
                <w:sz w:val="18"/>
                <w:szCs w:val="18"/>
                <w:lang w:eastAsia="lv-LV"/>
              </w:rPr>
              <w:t>190,9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D6CD62" w14:textId="77777777" w:rsidR="00AA62DF" w:rsidRPr="00C047C1" w:rsidRDefault="00AA62DF" w:rsidP="00635E70">
            <w:pPr>
              <w:rPr>
                <w:rFonts w:eastAsia="Times New Roman"/>
                <w:sz w:val="18"/>
                <w:szCs w:val="18"/>
                <w:lang w:eastAsia="lv-LV"/>
              </w:rPr>
            </w:pPr>
          </w:p>
        </w:tc>
        <w:tc>
          <w:tcPr>
            <w:tcW w:w="30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9211A6" w14:textId="77777777" w:rsidR="00AA62DF" w:rsidRPr="00C047C1" w:rsidRDefault="00AA62DF" w:rsidP="00635E70">
            <w:pPr>
              <w:jc w:val="center"/>
              <w:rPr>
                <w:rFonts w:eastAsia="Times New Roman"/>
                <w:sz w:val="18"/>
                <w:szCs w:val="18"/>
                <w:lang w:eastAsia="lv-LV"/>
              </w:rPr>
            </w:pPr>
            <w:r w:rsidRPr="00C047C1">
              <w:rPr>
                <w:rFonts w:eastAsia="Verdana"/>
                <w:b/>
                <w:bCs/>
                <w:color w:val="1F497D"/>
                <w:kern w:val="24"/>
                <w:sz w:val="18"/>
                <w:szCs w:val="18"/>
                <w:lang w:eastAsia="lv-LV"/>
              </w:rPr>
              <w:t>183,5</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BC0079" w14:textId="77777777" w:rsidR="00AA62DF" w:rsidRPr="00C047C1" w:rsidRDefault="00AA62DF" w:rsidP="00635E70">
            <w:pPr>
              <w:jc w:val="center"/>
              <w:rPr>
                <w:rFonts w:eastAsia="Times New Roman"/>
                <w:sz w:val="18"/>
                <w:szCs w:val="18"/>
                <w:lang w:eastAsia="lv-LV"/>
              </w:rPr>
            </w:pPr>
            <w:r w:rsidRPr="00C047C1">
              <w:rPr>
                <w:rFonts w:eastAsia="Verdana"/>
                <w:b/>
                <w:bCs/>
                <w:color w:val="1F497D"/>
                <w:kern w:val="24"/>
                <w:sz w:val="18"/>
                <w:szCs w:val="18"/>
                <w:lang w:eastAsia="lv-LV"/>
              </w:rPr>
              <w:t>192,9</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6ADC66"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186,0</w:t>
            </w:r>
          </w:p>
        </w:tc>
        <w:tc>
          <w:tcPr>
            <w:tcW w:w="309"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679628F7"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187,6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AE8BDD"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182,0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38419F" w14:textId="77777777" w:rsidR="00AA62DF" w:rsidRPr="00C047C1" w:rsidRDefault="00AA62DF" w:rsidP="00635E70">
            <w:pPr>
              <w:rPr>
                <w:rFonts w:eastAsia="Times New Roman"/>
                <w:sz w:val="18"/>
                <w:szCs w:val="18"/>
                <w:lang w:eastAsia="lv-LV"/>
              </w:rPr>
            </w:pPr>
          </w:p>
        </w:tc>
        <w:tc>
          <w:tcPr>
            <w:tcW w:w="2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3A74A3" w14:textId="77777777" w:rsidR="00AA62DF" w:rsidRPr="00C047C1" w:rsidRDefault="00AA62DF" w:rsidP="00635E70">
            <w:pPr>
              <w:rPr>
                <w:rFonts w:eastAsia="Times New Roman"/>
                <w:sz w:val="18"/>
                <w:szCs w:val="18"/>
                <w:lang w:eastAsia="lv-LV"/>
              </w:rPr>
            </w:pPr>
          </w:p>
        </w:tc>
      </w:tr>
      <w:tr w:rsidR="00AA62DF" w:rsidRPr="00C047C1" w14:paraId="2F4818EE" w14:textId="77777777" w:rsidTr="00635E70">
        <w:trPr>
          <w:trHeight w:val="75"/>
        </w:trPr>
        <w:tc>
          <w:tcPr>
            <w:tcW w:w="19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E0DE74" w14:textId="77777777" w:rsidR="00AA62DF" w:rsidRDefault="00AA62DF" w:rsidP="00635E70">
            <w:pPr>
              <w:rPr>
                <w:rFonts w:eastAsia="Verdana"/>
                <w:color w:val="000000"/>
                <w:kern w:val="24"/>
                <w:sz w:val="18"/>
                <w:szCs w:val="18"/>
                <w:lang w:eastAsia="lv-LV"/>
              </w:rPr>
            </w:pPr>
            <w:proofErr w:type="spellStart"/>
            <w:r w:rsidRPr="00C047C1">
              <w:rPr>
                <w:rFonts w:eastAsia="Verdana"/>
                <w:color w:val="000000"/>
                <w:kern w:val="24"/>
                <w:sz w:val="18"/>
                <w:szCs w:val="18"/>
                <w:lang w:eastAsia="lv-LV"/>
              </w:rPr>
              <w:t>Energoatkarība</w:t>
            </w:r>
            <w:proofErr w:type="spellEnd"/>
            <w:r w:rsidRPr="00C047C1">
              <w:rPr>
                <w:rFonts w:eastAsia="Verdana"/>
                <w:color w:val="000000"/>
                <w:kern w:val="24"/>
                <w:sz w:val="18"/>
                <w:szCs w:val="18"/>
                <w:lang w:eastAsia="lv-LV"/>
              </w:rPr>
              <w:t xml:space="preserve">, neto importa īpatsvars bruto iekšzemes enerģijas patēriņā </w:t>
            </w:r>
          </w:p>
          <w:p w14:paraId="3EC2C25C" w14:textId="77777777" w:rsidR="00AA62DF" w:rsidRPr="00C047C1" w:rsidRDefault="00AA62DF" w:rsidP="00635E70">
            <w:pPr>
              <w:rPr>
                <w:rFonts w:eastAsia="Times New Roman"/>
                <w:sz w:val="18"/>
                <w:szCs w:val="18"/>
                <w:lang w:eastAsia="lv-LV"/>
              </w:rPr>
            </w:pPr>
            <w:r w:rsidRPr="00C047C1">
              <w:rPr>
                <w:rFonts w:eastAsia="Verdana"/>
                <w:color w:val="000000"/>
                <w:kern w:val="24"/>
                <w:sz w:val="18"/>
                <w:szCs w:val="18"/>
                <w:lang w:eastAsia="lv-LV"/>
              </w:rPr>
              <w:t xml:space="preserve">(t.sk. </w:t>
            </w:r>
            <w:proofErr w:type="spellStart"/>
            <w:r w:rsidRPr="00C047C1">
              <w:rPr>
                <w:rFonts w:eastAsia="Verdana"/>
                <w:color w:val="000000"/>
                <w:kern w:val="24"/>
                <w:sz w:val="18"/>
                <w:szCs w:val="18"/>
                <w:lang w:eastAsia="lv-LV"/>
              </w:rPr>
              <w:t>bunkurēšana</w:t>
            </w:r>
            <w:proofErr w:type="spellEnd"/>
            <w:r w:rsidRPr="00C047C1">
              <w:rPr>
                <w:rFonts w:eastAsia="Verdana"/>
                <w:color w:val="000000"/>
                <w:kern w:val="24"/>
                <w:sz w:val="18"/>
                <w:szCs w:val="18"/>
                <w:lang w:eastAsia="lv-LV"/>
              </w:rPr>
              <w:t>)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A7226E"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44,1</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E0BC17" w14:textId="77777777" w:rsidR="00AA62DF" w:rsidRPr="00C047C1" w:rsidRDefault="00AA62DF" w:rsidP="00635E7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9C87EF"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17C3E7"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44,1</w:t>
            </w:r>
          </w:p>
        </w:tc>
        <w:tc>
          <w:tcPr>
            <w:tcW w:w="30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0C333DC"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43,9</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A94894" w14:textId="77777777" w:rsidR="00AA62DF" w:rsidRPr="00C047C1" w:rsidRDefault="00AA62DF" w:rsidP="00635E70">
            <w:pPr>
              <w:jc w:val="center"/>
              <w:rPr>
                <w:rFonts w:eastAsia="Times New Roman"/>
                <w:sz w:val="18"/>
                <w:szCs w:val="18"/>
                <w:lang w:eastAsia="lv-LV"/>
              </w:rPr>
            </w:pPr>
            <w:r w:rsidRPr="00C047C1">
              <w:rPr>
                <w:rFonts w:eastAsia="Verdana"/>
                <w:b/>
                <w:bCs/>
                <w:color w:val="1F497D"/>
                <w:kern w:val="24"/>
                <w:sz w:val="18"/>
                <w:szCs w:val="18"/>
                <w:lang w:eastAsia="lv-LV"/>
              </w:rPr>
              <w:t>38,3</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521E73"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38,9</w:t>
            </w:r>
          </w:p>
        </w:tc>
        <w:tc>
          <w:tcPr>
            <w:tcW w:w="30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166DC99"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38,8</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29A39E" w14:textId="77777777" w:rsidR="00AA62DF" w:rsidRPr="00C047C1" w:rsidRDefault="00AA62DF" w:rsidP="00635E70">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768332" w14:textId="77777777" w:rsidR="00AA62DF" w:rsidRPr="00C047C1" w:rsidRDefault="00AA62DF" w:rsidP="00635E70">
            <w:pPr>
              <w:rPr>
                <w:rFonts w:eastAsia="Times New Roman"/>
                <w:sz w:val="18"/>
                <w:szCs w:val="18"/>
                <w:lang w:eastAsia="lv-LV"/>
              </w:rPr>
            </w:pPr>
          </w:p>
        </w:tc>
        <w:tc>
          <w:tcPr>
            <w:tcW w:w="2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93E1BE"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000000"/>
                <w:kern w:val="24"/>
                <w:sz w:val="18"/>
                <w:szCs w:val="18"/>
                <w:lang w:eastAsia="lv-LV"/>
              </w:rPr>
              <w:t>30-40</w:t>
            </w:r>
          </w:p>
        </w:tc>
      </w:tr>
      <w:tr w:rsidR="00AA62DF" w:rsidRPr="00C047C1" w14:paraId="45DD7A0B" w14:textId="77777777" w:rsidTr="00635E70">
        <w:trPr>
          <w:trHeight w:val="25"/>
        </w:trPr>
        <w:tc>
          <w:tcPr>
            <w:tcW w:w="19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F1334E" w14:textId="77777777" w:rsidR="00AA62DF" w:rsidRPr="00C047C1" w:rsidRDefault="00AA62DF" w:rsidP="00635E70">
            <w:pPr>
              <w:rPr>
                <w:rFonts w:eastAsia="Times New Roman"/>
                <w:sz w:val="18"/>
                <w:szCs w:val="18"/>
                <w:lang w:eastAsia="lv-LV"/>
              </w:rPr>
            </w:pPr>
            <w:r w:rsidRPr="00C047C1">
              <w:rPr>
                <w:rFonts w:eastAsia="Verdana"/>
                <w:color w:val="000000"/>
                <w:kern w:val="24"/>
                <w:sz w:val="18"/>
                <w:szCs w:val="18"/>
                <w:lang w:eastAsia="lv-LV"/>
              </w:rPr>
              <w:t xml:space="preserve">No AER saražotās enerģijas īpatsvars kopējā enerģijas </w:t>
            </w:r>
            <w:proofErr w:type="spellStart"/>
            <w:r w:rsidRPr="00C047C1">
              <w:rPr>
                <w:rFonts w:eastAsia="Verdana"/>
                <w:color w:val="000000"/>
                <w:kern w:val="24"/>
                <w:sz w:val="18"/>
                <w:szCs w:val="18"/>
                <w:lang w:eastAsia="lv-LV"/>
              </w:rPr>
              <w:t>galapatēriņā</w:t>
            </w:r>
            <w:proofErr w:type="spellEnd"/>
            <w:r w:rsidRPr="00C047C1">
              <w:rPr>
                <w:rFonts w:eastAsia="Verdana"/>
                <w:color w:val="000000"/>
                <w:kern w:val="24"/>
                <w:sz w:val="18"/>
                <w:szCs w:val="18"/>
                <w:lang w:eastAsia="lv-LV"/>
              </w:rPr>
              <w:t xml:space="preserve"> (%) </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4A3729"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39,2</w:t>
            </w:r>
          </w:p>
        </w:tc>
        <w:tc>
          <w:tcPr>
            <w:tcW w:w="3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331B9B"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40,3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B6B896"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D443F0"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40,0</w:t>
            </w:r>
          </w:p>
        </w:tc>
        <w:tc>
          <w:tcPr>
            <w:tcW w:w="30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23F01F6"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42,45</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3B27E9" w14:textId="77777777" w:rsidR="00AA62DF" w:rsidRPr="00C047C1" w:rsidRDefault="00AA62DF" w:rsidP="00635E70">
            <w:pPr>
              <w:jc w:val="center"/>
              <w:rPr>
                <w:rFonts w:eastAsia="Times New Roman"/>
                <w:sz w:val="18"/>
                <w:szCs w:val="18"/>
                <w:lang w:eastAsia="lv-LV"/>
              </w:rPr>
            </w:pPr>
            <w:r w:rsidRPr="00C047C1">
              <w:rPr>
                <w:rFonts w:eastAsia="Verdana"/>
                <w:b/>
                <w:bCs/>
                <w:color w:val="1F497D"/>
                <w:kern w:val="24"/>
                <w:sz w:val="18"/>
                <w:szCs w:val="18"/>
                <w:lang w:eastAsia="lv-LV"/>
              </w:rPr>
              <w:t>42,11</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7704EA"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42,0</w:t>
            </w:r>
          </w:p>
        </w:tc>
        <w:tc>
          <w:tcPr>
            <w:tcW w:w="30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F0454BC"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1F497D"/>
                <w:kern w:val="24"/>
                <w:sz w:val="18"/>
                <w:szCs w:val="18"/>
                <w:lang w:eastAsia="lv-LV"/>
              </w:rPr>
              <w:t>43,3</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336DF7" w14:textId="77777777" w:rsidR="00AA62DF" w:rsidRPr="00C047C1" w:rsidRDefault="00AA62DF" w:rsidP="00635E70">
            <w:pPr>
              <w:jc w:val="center"/>
              <w:textAlignment w:val="bottom"/>
              <w:rPr>
                <w:rFonts w:eastAsia="Times New Roman"/>
                <w:sz w:val="18"/>
                <w:szCs w:val="18"/>
                <w:lang w:eastAsia="lv-LV"/>
              </w:rPr>
            </w:pPr>
            <w:r w:rsidRPr="00C047C1">
              <w:rPr>
                <w:rFonts w:eastAsia="Verdana"/>
                <w:color w:val="000000"/>
                <w:kern w:val="24"/>
                <w:sz w:val="18"/>
                <w:szCs w:val="18"/>
                <w:lang w:eastAsia="lv-LV"/>
              </w:rPr>
              <w:t>44,5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0E6304" w14:textId="77777777" w:rsidR="00AA62DF" w:rsidRPr="00C047C1" w:rsidRDefault="00AA62DF" w:rsidP="00635E70">
            <w:pPr>
              <w:jc w:val="center"/>
              <w:textAlignment w:val="bottom"/>
              <w:rPr>
                <w:rFonts w:eastAsia="Times New Roman"/>
                <w:sz w:val="18"/>
                <w:szCs w:val="18"/>
                <w:lang w:eastAsia="lv-LV"/>
              </w:rPr>
            </w:pPr>
            <w:r w:rsidRPr="00C047C1">
              <w:rPr>
                <w:rFonts w:eastAsia="Verdana"/>
                <w:b/>
                <w:bCs/>
                <w:color w:val="000000"/>
                <w:kern w:val="24"/>
                <w:sz w:val="18"/>
                <w:szCs w:val="18"/>
                <w:lang w:eastAsia="lv-LV"/>
              </w:rPr>
              <w:t>47,5</w:t>
            </w:r>
          </w:p>
        </w:tc>
        <w:tc>
          <w:tcPr>
            <w:tcW w:w="28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F95278" w14:textId="77777777" w:rsidR="00AA62DF" w:rsidRPr="00C047C1" w:rsidRDefault="00AA62DF" w:rsidP="00635E70">
            <w:pPr>
              <w:rPr>
                <w:rFonts w:eastAsia="Times New Roman"/>
                <w:sz w:val="18"/>
                <w:szCs w:val="18"/>
                <w:lang w:eastAsia="lv-LV"/>
              </w:rPr>
            </w:pPr>
          </w:p>
        </w:tc>
      </w:tr>
    </w:tbl>
    <w:p w14:paraId="68CDDDF8" w14:textId="77777777" w:rsidR="00620095" w:rsidRDefault="00AA62DF" w:rsidP="00620095">
      <w:pPr>
        <w:spacing w:after="120"/>
        <w:ind w:firstLine="720"/>
        <w:jc w:val="both"/>
        <w:rPr>
          <w:lang w:eastAsia="en-US"/>
        </w:rPr>
      </w:pPr>
      <w:r w:rsidRPr="006520DB">
        <w:rPr>
          <w:lang w:eastAsia="en-US"/>
        </w:rPr>
        <w:lastRenderedPageBreak/>
        <w:t>Attiecībā uz politikas rezultatīvo rādītāju “</w:t>
      </w:r>
      <w:proofErr w:type="spellStart"/>
      <w:r w:rsidRPr="006520DB">
        <w:rPr>
          <w:lang w:eastAsia="en-US"/>
        </w:rPr>
        <w:t>Energoatkarība</w:t>
      </w:r>
      <w:proofErr w:type="spellEnd"/>
      <w:r w:rsidRPr="006520DB">
        <w:rPr>
          <w:lang w:eastAsia="en-US"/>
        </w:rPr>
        <w:t xml:space="preserve">, neto importa īpatsvars bruto iekšzemes enerģijas patēriņā (t.sk. </w:t>
      </w:r>
      <w:proofErr w:type="spellStart"/>
      <w:r w:rsidRPr="006520DB">
        <w:rPr>
          <w:lang w:eastAsia="en-US"/>
        </w:rPr>
        <w:t>bunkurēšana</w:t>
      </w:r>
      <w:proofErr w:type="spellEnd"/>
      <w:r w:rsidRPr="006520DB">
        <w:rPr>
          <w:lang w:eastAsia="en-US"/>
        </w:rPr>
        <w:t xml:space="preserve">) (%)” </w:t>
      </w:r>
      <w:r>
        <w:rPr>
          <w:lang w:eastAsia="en-US"/>
        </w:rPr>
        <w:t>FM vērš uzmanību</w:t>
      </w:r>
      <w:r w:rsidRPr="006520DB">
        <w:rPr>
          <w:lang w:eastAsia="en-US"/>
        </w:rPr>
        <w:t>, ka politikas rezultatīvā rādītāja 2030.</w:t>
      </w:r>
      <w:r>
        <w:rPr>
          <w:lang w:eastAsia="en-US"/>
        </w:rPr>
        <w:t> </w:t>
      </w:r>
      <w:r w:rsidRPr="006520DB">
        <w:rPr>
          <w:lang w:eastAsia="en-US"/>
        </w:rPr>
        <w:t>gada plāna vērtība ir noteikta intervālā. Iepriekšējo gadu izpildes vērtības ir ievērojami augstākas nekā intervāla zemākā vērtība.</w:t>
      </w:r>
      <w:r>
        <w:rPr>
          <w:lang w:eastAsia="en-US"/>
        </w:rPr>
        <w:t xml:space="preserve"> FM norāda, ka </w:t>
      </w:r>
      <w:r w:rsidRPr="006520DB">
        <w:rPr>
          <w:lang w:eastAsia="en-US"/>
        </w:rPr>
        <w:t>turpmāk nepieciešams noteikt atbilstošu plānoto vērtību, neizsakot to intervālā.</w:t>
      </w:r>
      <w:r w:rsidR="00620095">
        <w:rPr>
          <w:lang w:eastAsia="en-US"/>
        </w:rPr>
        <w:t xml:space="preserve"> </w:t>
      </w:r>
    </w:p>
    <w:p w14:paraId="446ED18E" w14:textId="067DF178" w:rsidR="00620095" w:rsidRPr="002D6609" w:rsidRDefault="00620095" w:rsidP="00620095">
      <w:pPr>
        <w:spacing w:after="120"/>
        <w:ind w:firstLine="720"/>
        <w:jc w:val="both"/>
      </w:pPr>
      <w:r>
        <w:rPr>
          <w:lang w:eastAsia="en-US"/>
        </w:rPr>
        <w:t xml:space="preserve">KEM informē, ka </w:t>
      </w:r>
      <w:r>
        <w:t xml:space="preserve">izvērtēs </w:t>
      </w:r>
      <w:r w:rsidRPr="002D6609">
        <w:t>politikas rezultatīv</w:t>
      </w:r>
      <w:r>
        <w:t>ā</w:t>
      </w:r>
      <w:r w:rsidRPr="002D6609">
        <w:t xml:space="preserve"> rādītāj</w:t>
      </w:r>
      <w:r>
        <w:t>a</w:t>
      </w:r>
      <w:r w:rsidRPr="002D6609">
        <w:t xml:space="preserve"> “</w:t>
      </w:r>
      <w:proofErr w:type="spellStart"/>
      <w:r w:rsidRPr="002D6609">
        <w:t>Energoatkarība</w:t>
      </w:r>
      <w:proofErr w:type="spellEnd"/>
      <w:r w:rsidRPr="002D6609">
        <w:t xml:space="preserve">, neto importa īpatsvars bruto iekšzemes enerģijas patēriņā (t.sk. </w:t>
      </w:r>
      <w:proofErr w:type="spellStart"/>
      <w:r w:rsidRPr="002D6609">
        <w:t>bunkurēšana</w:t>
      </w:r>
      <w:proofErr w:type="spellEnd"/>
      <w:r w:rsidRPr="002D6609">
        <w:t>) (%)”</w:t>
      </w:r>
      <w:r>
        <w:t xml:space="preserve"> </w:t>
      </w:r>
      <w:r w:rsidRPr="002D6609">
        <w:t>2030. gada plāna vērtība</w:t>
      </w:r>
      <w:r>
        <w:t>s un to neizteikšanu</w:t>
      </w:r>
      <w:r w:rsidRPr="002D6609">
        <w:t xml:space="preserve"> intervālā. </w:t>
      </w:r>
    </w:p>
    <w:p w14:paraId="44B8B4C9" w14:textId="7EDCE1BC" w:rsidR="00B8400C" w:rsidRPr="002D61F9" w:rsidRDefault="00B8400C" w:rsidP="00620095">
      <w:pPr>
        <w:pStyle w:val="Heading3"/>
        <w:spacing w:before="240" w:after="240"/>
        <w:ind w:left="0"/>
        <w:rPr>
          <w:rFonts w:eastAsiaTheme="minorHAnsi"/>
          <w:i/>
          <w:iCs/>
          <w:lang w:eastAsia="en-US"/>
        </w:rPr>
      </w:pPr>
      <w:bookmarkStart w:id="68" w:name="_Toc174340971"/>
      <w:r>
        <w:rPr>
          <w:rFonts w:eastAsiaTheme="minorHAnsi"/>
          <w:i/>
          <w:iCs/>
          <w:lang w:eastAsia="en-US"/>
        </w:rPr>
        <w:t>Kultūras</w:t>
      </w:r>
      <w:r w:rsidRPr="002D61F9">
        <w:rPr>
          <w:rFonts w:eastAsiaTheme="minorHAnsi"/>
          <w:i/>
          <w:iCs/>
          <w:lang w:eastAsia="en-US"/>
        </w:rPr>
        <w:t xml:space="preserve"> ministrija</w:t>
      </w:r>
      <w:bookmarkEnd w:id="68"/>
    </w:p>
    <w:p w14:paraId="77F952CD" w14:textId="77777777" w:rsidR="00B8400C" w:rsidRDefault="00B8400C" w:rsidP="00B8400C">
      <w:pPr>
        <w:jc w:val="both"/>
        <w:rPr>
          <w:lang w:eastAsia="en-US"/>
        </w:rPr>
        <w:sectPr w:rsidR="00B8400C" w:rsidSect="00B8400C">
          <w:headerReference w:type="even" r:id="rId99"/>
          <w:headerReference w:type="default" r:id="rId100"/>
          <w:footerReference w:type="even" r:id="rId101"/>
          <w:footerReference w:type="default" r:id="rId102"/>
          <w:headerReference w:type="first" r:id="rId103"/>
          <w:footerReference w:type="first" r:id="rId104"/>
          <w:type w:val="continuous"/>
          <w:pgSz w:w="11906" w:h="16838"/>
          <w:pgMar w:top="1134" w:right="1134" w:bottom="1134" w:left="1701" w:header="709" w:footer="709" w:gutter="0"/>
          <w:cols w:space="708"/>
          <w:docGrid w:linePitch="360"/>
        </w:sectPr>
      </w:pPr>
    </w:p>
    <w:p w14:paraId="32EA7F3B" w14:textId="1B15AAF4" w:rsidR="00B8400C" w:rsidRPr="00BD1AFF" w:rsidRDefault="00CC738F" w:rsidP="00B8400C">
      <w:pPr>
        <w:ind w:right="-142" w:firstLine="720"/>
        <w:jc w:val="both"/>
        <w:rPr>
          <w:lang w:eastAsia="en-US"/>
        </w:rPr>
      </w:pPr>
      <w:r>
        <w:rPr>
          <w:noProof/>
          <w14:ligatures w14:val="standardContextual"/>
        </w:rPr>
        <w:drawing>
          <wp:anchor distT="0" distB="0" distL="114300" distR="114300" simplePos="0" relativeHeight="251930624" behindDoc="0" locked="0" layoutInCell="1" allowOverlap="1" wp14:anchorId="5B5A5A3D" wp14:editId="6A763107">
            <wp:simplePos x="0" y="0"/>
            <wp:positionH relativeFrom="column">
              <wp:posOffset>2863215</wp:posOffset>
            </wp:positionH>
            <wp:positionV relativeFrom="paragraph">
              <wp:posOffset>556260</wp:posOffset>
            </wp:positionV>
            <wp:extent cx="2851785" cy="1733550"/>
            <wp:effectExtent l="0" t="0" r="5715" b="0"/>
            <wp:wrapSquare wrapText="bothSides"/>
            <wp:docPr id="436032285" name="Chart 1">
              <a:extLst xmlns:a="http://schemas.openxmlformats.org/drawingml/2006/main">
                <a:ext uri="{FF2B5EF4-FFF2-40B4-BE49-F238E27FC236}">
                  <a16:creationId xmlns:a16="http://schemas.microsoft.com/office/drawing/2014/main" id="{6CEFE88D-844F-EBD8-76B1-BF843FFBA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00B8400C">
        <w:rPr>
          <w:lang w:eastAsia="en-US"/>
        </w:rPr>
        <w:t>KM 2024. gada budžeta paskaidrojumos ir</w:t>
      </w:r>
      <w:r w:rsidR="00B8400C" w:rsidRPr="002D61F9">
        <w:rPr>
          <w:lang w:eastAsia="en-US"/>
        </w:rPr>
        <w:t xml:space="preserve"> </w:t>
      </w:r>
      <w:r w:rsidR="00B8400C">
        <w:rPr>
          <w:lang w:eastAsia="en-US"/>
        </w:rPr>
        <w:t>piecas</w:t>
      </w:r>
      <w:r w:rsidR="00B8400C" w:rsidRPr="002D61F9">
        <w:rPr>
          <w:lang w:eastAsia="en-US"/>
        </w:rPr>
        <w:t xml:space="preserve"> politikas un resursu vadības kartes</w:t>
      </w:r>
      <w:r w:rsidR="00B8400C">
        <w:rPr>
          <w:lang w:eastAsia="en-US"/>
        </w:rPr>
        <w:t xml:space="preserve">, </w:t>
      </w:r>
      <w:r w:rsidR="00B8400C" w:rsidRPr="002D61F9">
        <w:rPr>
          <w:lang w:eastAsia="en-US"/>
        </w:rPr>
        <w:t>no tām finansiāli ietilpīgākā</w:t>
      </w:r>
      <w:r w:rsidR="00B8400C">
        <w:rPr>
          <w:lang w:eastAsia="en-US"/>
        </w:rPr>
        <w:t xml:space="preserve">s – </w:t>
      </w:r>
      <w:r w:rsidR="00B8400C" w:rsidRPr="001414F4">
        <w:rPr>
          <w:lang w:eastAsia="en-US"/>
        </w:rPr>
        <w:t>“</w:t>
      </w:r>
      <w:r w:rsidR="00B8400C" w:rsidRPr="007B1AE2">
        <w:rPr>
          <w:lang w:eastAsia="en-US"/>
        </w:rPr>
        <w:t>Kultūrizglītība</w:t>
      </w:r>
      <w:r w:rsidR="00B8400C" w:rsidRPr="001414F4">
        <w:rPr>
          <w:lang w:eastAsia="en-US"/>
        </w:rPr>
        <w:t>”</w:t>
      </w:r>
      <w:r w:rsidR="00B8400C">
        <w:rPr>
          <w:lang w:eastAsia="en-US"/>
        </w:rPr>
        <w:t xml:space="preserve"> (82,5 milj. </w:t>
      </w:r>
      <w:proofErr w:type="spellStart"/>
      <w:r w:rsidR="00B8400C" w:rsidRPr="001414F4">
        <w:rPr>
          <w:i/>
          <w:iCs/>
          <w:lang w:eastAsia="en-US"/>
        </w:rPr>
        <w:t>euro</w:t>
      </w:r>
      <w:proofErr w:type="spellEnd"/>
      <w:r w:rsidR="00B8400C">
        <w:rPr>
          <w:lang w:eastAsia="en-US"/>
        </w:rPr>
        <w:t>), “</w:t>
      </w:r>
      <w:r w:rsidR="00B8400C" w:rsidRPr="007B1AE2">
        <w:rPr>
          <w:lang w:eastAsia="en-US"/>
        </w:rPr>
        <w:t>Kultūras telpas attīstība</w:t>
      </w:r>
      <w:r w:rsidR="00B8400C">
        <w:rPr>
          <w:lang w:eastAsia="en-US"/>
        </w:rPr>
        <w:t>”</w:t>
      </w:r>
      <w:r w:rsidR="00B8400C" w:rsidRPr="007B1AE2">
        <w:rPr>
          <w:lang w:eastAsia="en-US"/>
        </w:rPr>
        <w:t xml:space="preserve"> </w:t>
      </w:r>
      <w:r w:rsidR="00B8400C">
        <w:rPr>
          <w:lang w:eastAsia="en-US"/>
        </w:rPr>
        <w:t xml:space="preserve">(76,9 milj. </w:t>
      </w:r>
      <w:proofErr w:type="spellStart"/>
      <w:r w:rsidR="00B8400C" w:rsidRPr="001414F4">
        <w:rPr>
          <w:i/>
          <w:iCs/>
          <w:lang w:eastAsia="en-US"/>
        </w:rPr>
        <w:t>euro</w:t>
      </w:r>
      <w:proofErr w:type="spellEnd"/>
      <w:r w:rsidR="00B8400C">
        <w:rPr>
          <w:lang w:eastAsia="en-US"/>
        </w:rPr>
        <w:t>) un “</w:t>
      </w:r>
      <w:r w:rsidR="00B8400C" w:rsidRPr="007B1AE2">
        <w:rPr>
          <w:lang w:eastAsia="en-US"/>
        </w:rPr>
        <w:t>Kultūras mantojuma saglabāšana un uzturēšana</w:t>
      </w:r>
      <w:r w:rsidR="00B8400C">
        <w:rPr>
          <w:lang w:eastAsia="en-US"/>
        </w:rPr>
        <w:t xml:space="preserve">” (72,3 milj. </w:t>
      </w:r>
      <w:proofErr w:type="spellStart"/>
      <w:r w:rsidR="00B8400C" w:rsidRPr="001414F4">
        <w:rPr>
          <w:i/>
          <w:iCs/>
          <w:lang w:eastAsia="en-US"/>
        </w:rPr>
        <w:t>euro</w:t>
      </w:r>
      <w:proofErr w:type="spellEnd"/>
      <w:r w:rsidR="00B8400C">
        <w:rPr>
          <w:lang w:eastAsia="en-US"/>
        </w:rPr>
        <w:t>). Savukārt salīdzinoši mazāks finansējums ir politikas un resursu vadības kartē “</w:t>
      </w:r>
      <w:r w:rsidR="00B8400C" w:rsidRPr="007B1AE2">
        <w:rPr>
          <w:lang w:eastAsia="en-US"/>
        </w:rPr>
        <w:t>Sabiedrības integrācijas un mediju politikas pasākumu īstenošana</w:t>
      </w:r>
      <w:r w:rsidR="00B8400C">
        <w:rPr>
          <w:lang w:eastAsia="en-US"/>
        </w:rPr>
        <w:t>” (7,8 milj. </w:t>
      </w:r>
      <w:proofErr w:type="spellStart"/>
      <w:r w:rsidR="00B8400C" w:rsidRPr="004A773D">
        <w:rPr>
          <w:i/>
          <w:iCs/>
          <w:lang w:eastAsia="en-US"/>
        </w:rPr>
        <w:t>euro</w:t>
      </w:r>
      <w:proofErr w:type="spellEnd"/>
      <w:r w:rsidR="00B8400C">
        <w:rPr>
          <w:lang w:eastAsia="en-US"/>
        </w:rPr>
        <w:t>) un “</w:t>
      </w:r>
      <w:r w:rsidR="00B8400C" w:rsidRPr="007B1AE2">
        <w:rPr>
          <w:lang w:eastAsia="en-US"/>
        </w:rPr>
        <w:t>Nozar</w:t>
      </w:r>
      <w:r w:rsidR="00B8400C">
        <w:rPr>
          <w:lang w:eastAsia="en-US"/>
        </w:rPr>
        <w:t>es</w:t>
      </w:r>
      <w:r w:rsidR="00B8400C" w:rsidRPr="007B1AE2">
        <w:rPr>
          <w:lang w:eastAsia="en-US"/>
        </w:rPr>
        <w:t xml:space="preserve"> vadība un kultūras politikas plānošana</w:t>
      </w:r>
      <w:r w:rsidR="00B8400C">
        <w:rPr>
          <w:lang w:eastAsia="en-US"/>
        </w:rPr>
        <w:t xml:space="preserve">” (6,9 milj. </w:t>
      </w:r>
      <w:proofErr w:type="spellStart"/>
      <w:r w:rsidR="00B8400C" w:rsidRPr="007B1AE2">
        <w:rPr>
          <w:i/>
          <w:iCs/>
          <w:lang w:eastAsia="en-US"/>
        </w:rPr>
        <w:t>euro</w:t>
      </w:r>
      <w:proofErr w:type="spellEnd"/>
      <w:r w:rsidR="00B8400C">
        <w:rPr>
          <w:lang w:eastAsia="en-US"/>
        </w:rPr>
        <w:t>).</w:t>
      </w:r>
    </w:p>
    <w:p w14:paraId="691FBE8B" w14:textId="0E712F7E" w:rsidR="00B8400C" w:rsidRPr="00F55C92" w:rsidRDefault="00B8400C" w:rsidP="00B8400C">
      <w:pPr>
        <w:ind w:left="-567"/>
        <w:jc w:val="center"/>
        <w:rPr>
          <w:rFonts w:eastAsiaTheme="minorHAnsi"/>
          <w:b/>
          <w:bCs/>
          <w:i/>
          <w:iCs/>
          <w:kern w:val="2"/>
          <w:sz w:val="22"/>
          <w:szCs w:val="22"/>
          <w:lang w:eastAsia="en-US"/>
          <w14:ligatures w14:val="standardContextual"/>
        </w:rPr>
        <w:sectPr w:rsidR="00B8400C" w:rsidRPr="00F55C92" w:rsidSect="00B8400C">
          <w:type w:val="continuous"/>
          <w:pgSz w:w="11906" w:h="16838"/>
          <w:pgMar w:top="1134" w:right="1134" w:bottom="1134" w:left="1701" w:header="709" w:footer="709" w:gutter="0"/>
          <w:cols w:num="2" w:space="1133"/>
          <w:docGrid w:linePitch="360"/>
        </w:sectPr>
      </w:pPr>
      <w:r>
        <w:rPr>
          <w:rFonts w:eastAsiaTheme="minorHAnsi"/>
          <w:b/>
          <w:bCs/>
          <w:i/>
          <w:iCs/>
          <w:kern w:val="2"/>
          <w:sz w:val="22"/>
          <w:szCs w:val="22"/>
          <w:lang w:eastAsia="en-US"/>
          <w14:ligatures w14:val="standardContextual"/>
        </w:rPr>
        <w:t>2.</w:t>
      </w:r>
      <w:r w:rsidR="00341BE1">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47.</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01DDB89C" w14:textId="77777777" w:rsidR="00B8400C" w:rsidRDefault="00B8400C" w:rsidP="00B8400C">
      <w:pPr>
        <w:rPr>
          <w:b/>
          <w:bCs/>
          <w:i/>
          <w:iCs/>
          <w:u w:val="single"/>
          <w:lang w:eastAsia="en-US"/>
        </w:rPr>
      </w:pPr>
    </w:p>
    <w:p w14:paraId="7B44E3D6" w14:textId="77777777" w:rsidR="00B8400C" w:rsidRDefault="00B8400C" w:rsidP="00B8400C">
      <w:pPr>
        <w:jc w:val="center"/>
        <w:rPr>
          <w:b/>
          <w:bCs/>
          <w:i/>
          <w:iCs/>
          <w:u w:val="single"/>
          <w:lang w:eastAsia="en-US"/>
        </w:rPr>
      </w:pPr>
      <w:r w:rsidRPr="00383E75">
        <w:rPr>
          <w:b/>
          <w:bCs/>
          <w:i/>
          <w:iCs/>
          <w:u w:val="single"/>
          <w:lang w:eastAsia="en-US"/>
        </w:rPr>
        <w:t>Nozares vadība un kultūras politikas plānošana</w:t>
      </w:r>
    </w:p>
    <w:p w14:paraId="1CE58F3E" w14:textId="77777777" w:rsidR="00B8400C" w:rsidRDefault="00B8400C" w:rsidP="00B8400C">
      <w:pPr>
        <w:rPr>
          <w:b/>
          <w:bCs/>
          <w:i/>
          <w:iCs/>
          <w:lang w:eastAsia="en-US"/>
        </w:rPr>
      </w:pPr>
      <w:r w:rsidRPr="00243B4C">
        <w:rPr>
          <w:noProof/>
          <w:szCs w:val="28"/>
        </w:rPr>
        <mc:AlternateContent>
          <mc:Choice Requires="wpg">
            <w:drawing>
              <wp:anchor distT="0" distB="0" distL="114300" distR="114300" simplePos="0" relativeHeight="251929600" behindDoc="0" locked="0" layoutInCell="1" allowOverlap="1" wp14:anchorId="4E95EE54" wp14:editId="6A9C330C">
                <wp:simplePos x="0" y="0"/>
                <wp:positionH relativeFrom="margin">
                  <wp:posOffset>-13335</wp:posOffset>
                </wp:positionH>
                <wp:positionV relativeFrom="paragraph">
                  <wp:posOffset>67310</wp:posOffset>
                </wp:positionV>
                <wp:extent cx="5803894" cy="552450"/>
                <wp:effectExtent l="0" t="0" r="6985" b="0"/>
                <wp:wrapNone/>
                <wp:docPr id="448921474" name="Group 11"/>
                <wp:cNvGraphicFramePr/>
                <a:graphic xmlns:a="http://schemas.openxmlformats.org/drawingml/2006/main">
                  <a:graphicData uri="http://schemas.microsoft.com/office/word/2010/wordprocessingGroup">
                    <wpg:wgp>
                      <wpg:cNvGrpSpPr/>
                      <wpg:grpSpPr>
                        <a:xfrm>
                          <a:off x="0" y="0"/>
                          <a:ext cx="5803894" cy="552450"/>
                          <a:chOff x="0" y="38100"/>
                          <a:chExt cx="812800" cy="1390495"/>
                        </a:xfrm>
                      </wpg:grpSpPr>
                      <wps:wsp>
                        <wps:cNvPr id="2061982714"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358156316" name="TextBox 13"/>
                        <wps:cNvSpPr txBox="1"/>
                        <wps:spPr>
                          <a:xfrm>
                            <a:off x="0" y="38100"/>
                            <a:ext cx="812800" cy="1390495"/>
                          </a:xfrm>
                          <a:prstGeom prst="rect">
                            <a:avLst/>
                          </a:prstGeom>
                        </wps:spPr>
                        <wps:txbx>
                          <w:txbxContent>
                            <w:p w14:paraId="10B5DBF9"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383E75">
                                <w:rPr>
                                  <w:lang w:eastAsia="en-US"/>
                                </w:rPr>
                                <w:t xml:space="preserve">ilgtspējīga kultūras politikas nodrošināšana / </w:t>
                              </w:r>
                              <w:r w:rsidRPr="00383E75">
                                <w:rPr>
                                  <w:i/>
                                  <w:iCs/>
                                  <w:lang w:eastAsia="en-US"/>
                                </w:rPr>
                                <w:t xml:space="preserve">NAP; Kultūrpolitikas pamatnostādnes 2022. – 2027. gadam </w:t>
                              </w:r>
                              <w:r>
                                <w:rPr>
                                  <w:i/>
                                  <w:iCs/>
                                  <w:lang w:eastAsia="en-US"/>
                                </w:rPr>
                                <w:t>“</w:t>
                              </w:r>
                              <w:proofErr w:type="spellStart"/>
                              <w:r w:rsidRPr="00383E75">
                                <w:rPr>
                                  <w:i/>
                                  <w:iCs/>
                                  <w:lang w:eastAsia="en-US"/>
                                </w:rPr>
                                <w:t>Kultūrvalsts</w:t>
                              </w:r>
                              <w:proofErr w:type="spellEnd"/>
                              <w:r w:rsidRPr="00383E75">
                                <w:rPr>
                                  <w:i/>
                                  <w:iCs/>
                                  <w:lang w:eastAsia="en-US"/>
                                </w:rPr>
                                <w:t>”</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E95EE54" id="_x0000_s1154" style="position:absolute;margin-left:-1.05pt;margin-top:5.3pt;width:457pt;height:43.5pt;z-index:251929600;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">
                <v:shape id="Freeform 12" o:spid="_x0000_s1155"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56" type="#_x0000_t202" style="position:absolute;top:381;width:8128;height:13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" filled="f" stroked="f">
                  <v:textbox inset="4pt,4pt,4pt,4pt">
                    <w:txbxContent>
                      <w:p w14:paraId="10B5DBF9"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383E75">
                          <w:rPr>
                            <w:lang w:eastAsia="en-US"/>
                          </w:rPr>
                          <w:t xml:space="preserve">ilgtspējīga kultūras politikas nodrošināšana / </w:t>
                        </w:r>
                        <w:r w:rsidRPr="00383E75">
                          <w:rPr>
                            <w:i/>
                            <w:iCs/>
                            <w:lang w:eastAsia="en-US"/>
                          </w:rPr>
                          <w:t xml:space="preserve">NAP; Kultūrpolitikas pamatnostādnes 2022. – 2027. gadam </w:t>
                        </w:r>
                        <w:r>
                          <w:rPr>
                            <w:i/>
                            <w:iCs/>
                            <w:lang w:eastAsia="en-US"/>
                          </w:rPr>
                          <w:t>“</w:t>
                        </w:r>
                        <w:proofErr w:type="spellStart"/>
                        <w:r w:rsidRPr="00383E75">
                          <w:rPr>
                            <w:i/>
                            <w:iCs/>
                            <w:lang w:eastAsia="en-US"/>
                          </w:rPr>
                          <w:t>Kultūrvalsts</w:t>
                        </w:r>
                        <w:proofErr w:type="spellEnd"/>
                        <w:r w:rsidRPr="00383E75">
                          <w:rPr>
                            <w:i/>
                            <w:iCs/>
                            <w:lang w:eastAsia="en-US"/>
                          </w:rPr>
                          <w:t>”</w:t>
                        </w:r>
                      </w:p>
                    </w:txbxContent>
                  </v:textbox>
                </v:shape>
                <w10:wrap anchorx="margin"/>
              </v:group>
            </w:pict>
          </mc:Fallback>
        </mc:AlternateContent>
      </w:r>
    </w:p>
    <w:p w14:paraId="2DB4F2CD" w14:textId="77777777" w:rsidR="00B8400C" w:rsidRDefault="00B8400C" w:rsidP="00B8400C">
      <w:pPr>
        <w:rPr>
          <w:b/>
          <w:bCs/>
          <w:lang w:eastAsia="en-US"/>
        </w:rPr>
      </w:pPr>
    </w:p>
    <w:p w14:paraId="11D35B92" w14:textId="77777777" w:rsidR="00B8400C" w:rsidRDefault="00B8400C" w:rsidP="00B8400C">
      <w:pPr>
        <w:rPr>
          <w:szCs w:val="28"/>
        </w:rPr>
        <w:sectPr w:rsidR="00B8400C" w:rsidSect="00B8400C">
          <w:type w:val="continuous"/>
          <w:pgSz w:w="11906" w:h="16838"/>
          <w:pgMar w:top="1134" w:right="1134" w:bottom="1134" w:left="1701" w:header="709" w:footer="709" w:gutter="0"/>
          <w:cols w:space="281"/>
          <w:docGrid w:linePitch="360"/>
        </w:sectPr>
      </w:pPr>
    </w:p>
    <w:p w14:paraId="746CB33F" w14:textId="77777777" w:rsidR="00B8400C" w:rsidRDefault="00B8400C" w:rsidP="00B8400C">
      <w:pPr>
        <w:rPr>
          <w:szCs w:val="28"/>
        </w:rPr>
      </w:pPr>
    </w:p>
    <w:p w14:paraId="09257578" w14:textId="77777777" w:rsidR="00B8400C" w:rsidRPr="00CC738F" w:rsidRDefault="00B8400C" w:rsidP="00B8400C">
      <w:pPr>
        <w:spacing w:after="120"/>
        <w:rPr>
          <w:rFonts w:eastAsiaTheme="minorHAnsi"/>
          <w:b/>
          <w:bCs/>
          <w:i/>
          <w:iCs/>
          <w:kern w:val="2"/>
          <w:sz w:val="14"/>
          <w:szCs w:val="14"/>
          <w:lang w:eastAsia="en-US"/>
          <w14:ligatures w14:val="standardContextual"/>
        </w:rPr>
      </w:pPr>
    </w:p>
    <w:p w14:paraId="7D18408D" w14:textId="77777777" w:rsidR="00B8400C" w:rsidRDefault="00B8400C" w:rsidP="00B8400C">
      <w:pPr>
        <w:spacing w:after="120"/>
        <w:rPr>
          <w:rFonts w:eastAsiaTheme="minorHAnsi"/>
          <w:b/>
          <w:bCs/>
          <w:i/>
          <w:iCs/>
          <w:kern w:val="2"/>
          <w:sz w:val="22"/>
          <w:szCs w:val="22"/>
          <w:lang w:eastAsia="en-US"/>
          <w14:ligatures w14:val="standardContextual"/>
        </w:rPr>
      </w:pPr>
    </w:p>
    <w:p w14:paraId="267157C3" w14:textId="77777777" w:rsidR="00B8400C" w:rsidRDefault="00B8400C" w:rsidP="00B8400C">
      <w:pPr>
        <w:spacing w:after="120"/>
        <w:rPr>
          <w:rFonts w:eastAsiaTheme="minorHAnsi"/>
          <w:b/>
          <w:bCs/>
          <w:i/>
          <w:iCs/>
          <w:kern w:val="2"/>
          <w:sz w:val="22"/>
          <w:szCs w:val="22"/>
          <w:lang w:eastAsia="en-US"/>
          <w14:ligatures w14:val="standardContextual"/>
        </w:rPr>
        <w:sectPr w:rsidR="00B8400C" w:rsidSect="00B8400C">
          <w:type w:val="continuous"/>
          <w:pgSz w:w="11906" w:h="16838"/>
          <w:pgMar w:top="1134" w:right="1134" w:bottom="1134" w:left="1701" w:header="709" w:footer="709" w:gutter="0"/>
          <w:cols w:num="2" w:space="281"/>
          <w:docGrid w:linePitch="360"/>
        </w:sectPr>
      </w:pPr>
    </w:p>
    <w:p w14:paraId="6540951A" w14:textId="23C3F0CF" w:rsidR="00B8400C" w:rsidRPr="001A326D" w:rsidRDefault="00B8400C" w:rsidP="00620095">
      <w:pPr>
        <w:spacing w:after="120"/>
        <w:ind w:left="142" w:right="-355"/>
        <w:jc w:val="center"/>
        <w:rPr>
          <w:lang w:eastAsia="en-US"/>
        </w:rPr>
      </w:pPr>
      <w:r w:rsidRPr="00383E75">
        <w:rPr>
          <w:noProof/>
          <w:lang w:eastAsia="en-US"/>
        </w:rPr>
        <w:drawing>
          <wp:anchor distT="0" distB="0" distL="114300" distR="114300" simplePos="0" relativeHeight="251931648" behindDoc="0" locked="0" layoutInCell="1" allowOverlap="1" wp14:anchorId="325D0C19" wp14:editId="5169474C">
            <wp:simplePos x="0" y="0"/>
            <wp:positionH relativeFrom="column">
              <wp:posOffset>-13335</wp:posOffset>
            </wp:positionH>
            <wp:positionV relativeFrom="paragraph">
              <wp:posOffset>367030</wp:posOffset>
            </wp:positionV>
            <wp:extent cx="2952750" cy="1670050"/>
            <wp:effectExtent l="0" t="0" r="0" b="6350"/>
            <wp:wrapSquare wrapText="bothSides"/>
            <wp:docPr id="1359232667" name="Chart 1">
              <a:extLst xmlns:a="http://schemas.openxmlformats.org/drawingml/2006/main">
                <a:ext uri="{FF2B5EF4-FFF2-40B4-BE49-F238E27FC236}">
                  <a16:creationId xmlns:a16="http://schemas.microsoft.com/office/drawing/2014/main" id="{C4D26744-6F8D-8862-6574-A77E7191C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670B45A" w14:textId="4ED46CAB" w:rsidR="00B8400C" w:rsidRDefault="00B8400C" w:rsidP="002A546F">
      <w:pPr>
        <w:spacing w:after="120"/>
        <w:ind w:firstLine="709"/>
        <w:jc w:val="both"/>
        <w:rPr>
          <w:szCs w:val="28"/>
        </w:rPr>
      </w:pPr>
      <w:r>
        <w:rPr>
          <w:szCs w:val="28"/>
        </w:rPr>
        <w:t>P</w:t>
      </w:r>
      <w:r w:rsidRPr="00C0356C">
        <w:rPr>
          <w:szCs w:val="28"/>
        </w:rPr>
        <w:t xml:space="preserve">olitikas un resursu vadības kartes </w:t>
      </w:r>
      <w:r w:rsidRPr="009C38B7">
        <w:rPr>
          <w:szCs w:val="28"/>
        </w:rPr>
        <w:t>“</w:t>
      </w:r>
      <w:r w:rsidRPr="00383E75">
        <w:rPr>
          <w:szCs w:val="28"/>
        </w:rPr>
        <w:t>Nozar</w:t>
      </w:r>
      <w:r>
        <w:rPr>
          <w:szCs w:val="28"/>
        </w:rPr>
        <w:t>es</w:t>
      </w:r>
      <w:r w:rsidRPr="00383E75">
        <w:rPr>
          <w:szCs w:val="28"/>
        </w:rPr>
        <w:t xml:space="preserve"> vadība un kultūras politikas plānošana</w:t>
      </w:r>
      <w:r w:rsidRPr="009C38B7">
        <w:rPr>
          <w:szCs w:val="28"/>
        </w:rPr>
        <w:t xml:space="preserve">” </w:t>
      </w:r>
      <w:r w:rsidRPr="005C44CF">
        <w:rPr>
          <w:szCs w:val="28"/>
        </w:rPr>
        <w:t>izdevumi no 2016.</w:t>
      </w:r>
      <w:r>
        <w:rPr>
          <w:szCs w:val="28"/>
        </w:rPr>
        <w:t> </w:t>
      </w:r>
      <w:r w:rsidRPr="005C44CF">
        <w:rPr>
          <w:szCs w:val="28"/>
        </w:rPr>
        <w:t>gada līdz 2022.</w:t>
      </w:r>
      <w:r>
        <w:rPr>
          <w:szCs w:val="28"/>
        </w:rPr>
        <w:t> </w:t>
      </w:r>
      <w:r w:rsidRPr="005C44CF">
        <w:rPr>
          <w:szCs w:val="28"/>
        </w:rPr>
        <w:t>gadam nav būtiski mainījušies, savukārt pieaugums 2024. un 2025.</w:t>
      </w:r>
      <w:r>
        <w:rPr>
          <w:szCs w:val="28"/>
        </w:rPr>
        <w:t> </w:t>
      </w:r>
      <w:r w:rsidRPr="005C44CF">
        <w:rPr>
          <w:szCs w:val="28"/>
        </w:rPr>
        <w:t xml:space="preserve">gadā saistāms ar piešķirto finansējumu ANM ietvaros. </w:t>
      </w:r>
    </w:p>
    <w:p w14:paraId="6CC3CD90" w14:textId="77777777" w:rsidR="00B8400C" w:rsidRDefault="00B8400C" w:rsidP="002A546F">
      <w:pPr>
        <w:spacing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C38B7">
        <w:rPr>
          <w:szCs w:val="28"/>
        </w:rPr>
        <w:t>“</w:t>
      </w:r>
      <w:r w:rsidRPr="00383E75">
        <w:rPr>
          <w:szCs w:val="28"/>
        </w:rPr>
        <w:t>Nozar</w:t>
      </w:r>
      <w:r>
        <w:rPr>
          <w:szCs w:val="28"/>
        </w:rPr>
        <w:t>es</w:t>
      </w:r>
      <w:r w:rsidRPr="00383E75">
        <w:rPr>
          <w:szCs w:val="28"/>
        </w:rPr>
        <w:t xml:space="preserve"> vadība un kultūras politikas plānošana</w:t>
      </w:r>
      <w:r w:rsidRPr="009C38B7">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rezultatīv</w:t>
      </w:r>
      <w:r>
        <w:rPr>
          <w:rFonts w:eastAsiaTheme="minorHAnsi"/>
          <w:lang w:eastAsia="en-US"/>
        </w:rPr>
        <w:t>ais</w:t>
      </w:r>
      <w:r w:rsidRPr="004D5C23">
        <w:rPr>
          <w:rFonts w:eastAsiaTheme="minorHAnsi"/>
          <w:lang w:eastAsia="en-US"/>
        </w:rPr>
        <w:t xml:space="preserve"> rādītāj</w:t>
      </w:r>
      <w:r>
        <w:rPr>
          <w:rFonts w:eastAsiaTheme="minorHAnsi"/>
          <w:lang w:eastAsia="en-US"/>
        </w:rPr>
        <w:t>s</w:t>
      </w:r>
      <w:r w:rsidRPr="004D5C23">
        <w:rPr>
          <w:rFonts w:eastAsiaTheme="minorHAnsi"/>
          <w:lang w:eastAsia="en-US"/>
        </w:rPr>
        <w:t>.</w:t>
      </w:r>
    </w:p>
    <w:p w14:paraId="7F4D37AA" w14:textId="77777777" w:rsidR="00B8400C" w:rsidRDefault="00B8400C" w:rsidP="00B8400C">
      <w:pPr>
        <w:spacing w:after="120"/>
        <w:ind w:left="-284" w:firstLine="710"/>
        <w:jc w:val="both"/>
        <w:rPr>
          <w:szCs w:val="28"/>
        </w:rPr>
        <w:sectPr w:rsidR="00B8400C" w:rsidSect="00B8400C">
          <w:type w:val="continuous"/>
          <w:pgSz w:w="11906" w:h="16838"/>
          <w:pgMar w:top="1134" w:right="1134" w:bottom="1134" w:left="1701" w:header="709" w:footer="709" w:gutter="0"/>
          <w:cols w:num="2" w:space="708"/>
          <w:docGrid w:linePitch="360"/>
        </w:sectPr>
      </w:pPr>
    </w:p>
    <w:p w14:paraId="505D7BC7" w14:textId="052595B9" w:rsidR="00B8400C" w:rsidRDefault="00B8400C" w:rsidP="00B8400C">
      <w:pPr>
        <w:spacing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519"/>
        <w:gridCol w:w="567"/>
        <w:gridCol w:w="567"/>
        <w:gridCol w:w="568"/>
        <w:gridCol w:w="425"/>
        <w:gridCol w:w="425"/>
        <w:gridCol w:w="559"/>
        <w:gridCol w:w="421"/>
      </w:tblGrid>
      <w:tr w:rsidR="00B8400C" w:rsidRPr="000B3167" w14:paraId="5E1FFBA6" w14:textId="77777777" w:rsidTr="00A834A9">
        <w:trPr>
          <w:trHeight w:val="25"/>
        </w:trPr>
        <w:tc>
          <w:tcPr>
            <w:tcW w:w="3049"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62676C" w14:textId="77777777" w:rsidR="00B8400C" w:rsidRPr="000B3167" w:rsidRDefault="00B8400C" w:rsidP="00A834A9">
            <w:pPr>
              <w:ind w:left="115"/>
              <w:jc w:val="center"/>
              <w:textAlignment w:val="bottom"/>
              <w:rPr>
                <w:rFonts w:eastAsia="Times New Roman"/>
                <w:sz w:val="18"/>
                <w:szCs w:val="18"/>
                <w:lang w:eastAsia="lv-LV"/>
              </w:rPr>
            </w:pPr>
            <w:r w:rsidRPr="000B3167">
              <w:rPr>
                <w:rFonts w:eastAsia="Verdana"/>
                <w:b/>
                <w:bCs/>
                <w:color w:val="000000"/>
                <w:kern w:val="24"/>
                <w:sz w:val="18"/>
                <w:szCs w:val="18"/>
                <w:lang w:eastAsia="lv-LV"/>
              </w:rPr>
              <w:t>Politikas rezultatīvais rādītājs</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2663D1"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2015</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D00AA3"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2016</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34F484" w14:textId="77777777" w:rsidR="00B8400C" w:rsidRPr="000B3167" w:rsidRDefault="00B8400C" w:rsidP="00A834A9">
            <w:pPr>
              <w:jc w:val="center"/>
              <w:rPr>
                <w:rFonts w:eastAsia="Times New Roman"/>
                <w:sz w:val="18"/>
                <w:szCs w:val="18"/>
                <w:lang w:eastAsia="lv-LV"/>
              </w:rPr>
            </w:pPr>
            <w:r w:rsidRPr="000B3167">
              <w:rPr>
                <w:rFonts w:eastAsia="Verdana"/>
                <w:color w:val="000000"/>
                <w:kern w:val="24"/>
                <w:sz w:val="18"/>
                <w:szCs w:val="18"/>
                <w:lang w:eastAsia="lv-LV"/>
              </w:rPr>
              <w:t>2019</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955BF9"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2020</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F62824"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2021</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6EA7E5"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2BEC96"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2024</w:t>
            </w:r>
          </w:p>
        </w:tc>
      </w:tr>
      <w:tr w:rsidR="00B8400C" w:rsidRPr="000B3167" w14:paraId="64E752F7" w14:textId="77777777" w:rsidTr="00A834A9">
        <w:trPr>
          <w:trHeight w:val="25"/>
        </w:trPr>
        <w:tc>
          <w:tcPr>
            <w:tcW w:w="3049" w:type="pct"/>
            <w:vMerge/>
            <w:tcBorders>
              <w:top w:val="single" w:sz="8" w:space="0" w:color="FFFFFF"/>
              <w:left w:val="single" w:sz="8" w:space="0" w:color="FFFFFF"/>
              <w:bottom w:val="single" w:sz="8" w:space="0" w:color="FFFFFF"/>
              <w:right w:val="single" w:sz="8" w:space="0" w:color="FFFFFF"/>
            </w:tcBorders>
            <w:vAlign w:val="center"/>
            <w:hideMark/>
          </w:tcPr>
          <w:p w14:paraId="0C060240" w14:textId="77777777" w:rsidR="00B8400C" w:rsidRPr="000B3167" w:rsidRDefault="00B8400C" w:rsidP="00A834A9">
            <w:pPr>
              <w:jc w:val="cente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D90F6CA"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587D4D"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Izpilde</w:t>
            </w:r>
          </w:p>
        </w:tc>
        <w:tc>
          <w:tcPr>
            <w:tcW w:w="3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CBA53F"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Izpilde</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8F5D85"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Plāns</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0385EA"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Plāns</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35509A"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6201AE"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Plāns</w:t>
            </w:r>
          </w:p>
        </w:tc>
      </w:tr>
      <w:tr w:rsidR="00B8400C" w:rsidRPr="000B3167" w14:paraId="0F832179" w14:textId="77777777" w:rsidTr="00A834A9">
        <w:trPr>
          <w:trHeight w:val="69"/>
        </w:trPr>
        <w:tc>
          <w:tcPr>
            <w:tcW w:w="30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66B702" w14:textId="77777777" w:rsidR="00B8400C" w:rsidRPr="000B3167" w:rsidRDefault="00B8400C" w:rsidP="00A834A9">
            <w:pPr>
              <w:textAlignment w:val="bottom"/>
              <w:rPr>
                <w:rFonts w:eastAsia="Times New Roman"/>
                <w:sz w:val="18"/>
                <w:szCs w:val="18"/>
                <w:lang w:eastAsia="lv-LV"/>
              </w:rPr>
            </w:pPr>
            <w:r w:rsidRPr="000B3167">
              <w:rPr>
                <w:rFonts w:eastAsia="Verdana"/>
                <w:color w:val="000000"/>
                <w:kern w:val="24"/>
                <w:sz w:val="18"/>
                <w:szCs w:val="18"/>
                <w:lang w:eastAsia="lv-LV"/>
              </w:rPr>
              <w:t>Mājsaimniecību izdevumi kultūrai un atpūtai no mājsaimniecību kopējiem patēriņa izdevumiem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878313" w14:textId="77777777" w:rsidR="00B8400C" w:rsidRPr="000B3167" w:rsidRDefault="00B8400C" w:rsidP="00A834A9">
            <w:pPr>
              <w:jc w:val="center"/>
              <w:rPr>
                <w:rFonts w:eastAsia="Times New Roman"/>
                <w:sz w:val="18"/>
                <w:szCs w:val="18"/>
                <w:lang w:eastAsia="lv-LV"/>
              </w:rPr>
            </w:pPr>
            <w:r w:rsidRPr="000B3167">
              <w:rPr>
                <w:rFonts w:eastAsia="Verdana"/>
                <w:b/>
                <w:bCs/>
                <w:color w:val="1F497D"/>
                <w:kern w:val="24"/>
                <w:sz w:val="18"/>
                <w:szCs w:val="18"/>
                <w:lang w:eastAsia="lv-LV"/>
              </w:rPr>
              <w:t>7,9</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BC1DFC" w14:textId="77777777" w:rsidR="00B8400C" w:rsidRPr="000B3167" w:rsidRDefault="00B8400C" w:rsidP="00A834A9">
            <w:pPr>
              <w:jc w:val="center"/>
              <w:rPr>
                <w:rFonts w:eastAsia="Times New Roman"/>
                <w:sz w:val="18"/>
                <w:szCs w:val="18"/>
                <w:lang w:eastAsia="lv-LV"/>
              </w:rPr>
            </w:pPr>
            <w:r w:rsidRPr="000B3167">
              <w:rPr>
                <w:rFonts w:eastAsia="Verdana"/>
                <w:b/>
                <w:bCs/>
                <w:color w:val="1F497D"/>
                <w:kern w:val="24"/>
                <w:sz w:val="18"/>
                <w:szCs w:val="18"/>
                <w:lang w:eastAsia="lv-LV"/>
              </w:rPr>
              <w:t>7,6</w:t>
            </w:r>
          </w:p>
        </w:tc>
        <w:tc>
          <w:tcPr>
            <w:tcW w:w="3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D71B39" w14:textId="77777777" w:rsidR="00B8400C" w:rsidRPr="000B3167" w:rsidRDefault="00B8400C" w:rsidP="00A834A9">
            <w:pPr>
              <w:jc w:val="center"/>
              <w:textAlignment w:val="bottom"/>
              <w:rPr>
                <w:rFonts w:eastAsia="Times New Roman"/>
                <w:sz w:val="18"/>
                <w:szCs w:val="18"/>
                <w:lang w:eastAsia="lv-LV"/>
              </w:rPr>
            </w:pPr>
            <w:r w:rsidRPr="000B3167">
              <w:rPr>
                <w:rFonts w:eastAsia="Verdana"/>
                <w:b/>
                <w:bCs/>
                <w:color w:val="1F497D"/>
                <w:kern w:val="24"/>
                <w:sz w:val="18"/>
                <w:szCs w:val="18"/>
                <w:lang w:eastAsia="lv-LV"/>
              </w:rPr>
              <w:t>8,1</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3C28E7"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8,1</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FA25E4" w14:textId="77777777" w:rsidR="00B8400C" w:rsidRPr="000B3167" w:rsidRDefault="00B8400C" w:rsidP="00A834A9">
            <w:pPr>
              <w:jc w:val="center"/>
              <w:textAlignment w:val="bottom"/>
              <w:rPr>
                <w:rFonts w:eastAsia="Times New Roman"/>
                <w:sz w:val="18"/>
                <w:szCs w:val="18"/>
                <w:lang w:eastAsia="lv-LV"/>
              </w:rPr>
            </w:pPr>
            <w:r w:rsidRPr="000B3167">
              <w:rPr>
                <w:rFonts w:eastAsia="Verdana"/>
                <w:color w:val="000000"/>
                <w:kern w:val="24"/>
                <w:sz w:val="18"/>
                <w:szCs w:val="18"/>
                <w:lang w:eastAsia="lv-LV"/>
              </w:rPr>
              <w:t>8,1</w:t>
            </w:r>
          </w:p>
        </w:tc>
        <w:tc>
          <w:tcPr>
            <w:tcW w:w="3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8CA553" w14:textId="77777777" w:rsidR="00B8400C" w:rsidRPr="000B3167" w:rsidRDefault="00B8400C" w:rsidP="00A834A9">
            <w:pPr>
              <w:jc w:val="center"/>
              <w:textAlignment w:val="bottom"/>
              <w:rPr>
                <w:rFonts w:eastAsia="Times New Roman"/>
                <w:sz w:val="18"/>
                <w:szCs w:val="18"/>
                <w:lang w:eastAsia="lv-LV"/>
              </w:rPr>
            </w:pPr>
            <w:r w:rsidRPr="000B3167">
              <w:rPr>
                <w:rFonts w:eastAsia="Verdana"/>
                <w:b/>
                <w:bCs/>
                <w:color w:val="1F497D"/>
                <w:kern w:val="24"/>
                <w:sz w:val="18"/>
                <w:szCs w:val="18"/>
                <w:lang w:eastAsia="lv-LV"/>
              </w:rPr>
              <w:t>8,1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AF209E" w14:textId="77777777" w:rsidR="00B8400C" w:rsidRPr="000B3167" w:rsidRDefault="00B8400C" w:rsidP="00A834A9">
            <w:pPr>
              <w:jc w:val="center"/>
              <w:textAlignment w:val="bottom"/>
              <w:rPr>
                <w:rFonts w:eastAsia="Times New Roman"/>
                <w:sz w:val="18"/>
                <w:szCs w:val="18"/>
                <w:lang w:eastAsia="lv-LV"/>
              </w:rPr>
            </w:pPr>
            <w:r w:rsidRPr="000B3167">
              <w:rPr>
                <w:rFonts w:eastAsia="Verdana"/>
                <w:b/>
                <w:bCs/>
                <w:color w:val="000000"/>
                <w:kern w:val="24"/>
                <w:sz w:val="18"/>
                <w:szCs w:val="18"/>
                <w:lang w:eastAsia="lv-LV"/>
              </w:rPr>
              <w:t>8,5</w:t>
            </w:r>
          </w:p>
        </w:tc>
      </w:tr>
    </w:tbl>
    <w:p w14:paraId="09323237" w14:textId="21BC4A1C" w:rsidR="00B8400C" w:rsidRDefault="00B8400C" w:rsidP="00CC738F">
      <w:pPr>
        <w:spacing w:before="120" w:after="120"/>
        <w:ind w:firstLine="720"/>
        <w:jc w:val="both"/>
        <w:rPr>
          <w:lang w:eastAsia="en-US"/>
        </w:rPr>
      </w:pPr>
      <w:r w:rsidRPr="00024A63">
        <w:rPr>
          <w:lang w:eastAsia="en-US"/>
        </w:rPr>
        <w:t xml:space="preserve">FM norāda, ka politikas un resursu vadības karti </w:t>
      </w:r>
      <w:r w:rsidRPr="00024A63">
        <w:rPr>
          <w:szCs w:val="28"/>
        </w:rPr>
        <w:t>“Nozares vadība un kultūras politikas plānošana”</w:t>
      </w:r>
      <w:r w:rsidRPr="00024A63">
        <w:rPr>
          <w:lang w:eastAsia="en-US"/>
        </w:rPr>
        <w:t xml:space="preserve"> būtu nepieciešams pievienot citai/</w:t>
      </w:r>
      <w:proofErr w:type="spellStart"/>
      <w:r w:rsidRPr="00024A63">
        <w:rPr>
          <w:lang w:eastAsia="en-US"/>
        </w:rPr>
        <w:t>ām</w:t>
      </w:r>
      <w:proofErr w:type="spellEnd"/>
      <w:r w:rsidRPr="00024A63">
        <w:rPr>
          <w:lang w:eastAsia="en-US"/>
        </w:rPr>
        <w:t xml:space="preserve"> atbilstošajai/</w:t>
      </w:r>
      <w:proofErr w:type="spellStart"/>
      <w:r w:rsidRPr="00024A63">
        <w:rPr>
          <w:lang w:eastAsia="en-US"/>
        </w:rPr>
        <w:t>ām</w:t>
      </w:r>
      <w:proofErr w:type="spellEnd"/>
      <w:r w:rsidRPr="00024A63">
        <w:rPr>
          <w:lang w:eastAsia="en-US"/>
        </w:rPr>
        <w:t xml:space="preserve"> politikas</w:t>
      </w:r>
      <w:r>
        <w:rPr>
          <w:lang w:eastAsia="en-US"/>
        </w:rPr>
        <w:t xml:space="preserve"> un resursu vadības</w:t>
      </w:r>
      <w:r w:rsidRPr="00024A63">
        <w:rPr>
          <w:lang w:eastAsia="en-US"/>
        </w:rPr>
        <w:t xml:space="preserve"> kartei/</w:t>
      </w:r>
      <w:proofErr w:type="spellStart"/>
      <w:r w:rsidRPr="00024A63">
        <w:rPr>
          <w:lang w:eastAsia="en-US"/>
        </w:rPr>
        <w:t>ēm</w:t>
      </w:r>
      <w:proofErr w:type="spellEnd"/>
      <w:r w:rsidRPr="00024A63">
        <w:rPr>
          <w:lang w:eastAsia="en-US"/>
        </w:rPr>
        <w:t>.</w:t>
      </w:r>
    </w:p>
    <w:p w14:paraId="65BD17DC" w14:textId="77777777" w:rsidR="00B8400C" w:rsidRDefault="00B8400C" w:rsidP="00B8400C">
      <w:pPr>
        <w:jc w:val="center"/>
        <w:rPr>
          <w:b/>
          <w:bCs/>
          <w:i/>
          <w:iCs/>
          <w:u w:val="single"/>
          <w:lang w:eastAsia="en-US"/>
        </w:rPr>
      </w:pPr>
      <w:r w:rsidRPr="00E37BF7">
        <w:rPr>
          <w:b/>
          <w:bCs/>
          <w:i/>
          <w:iCs/>
          <w:u w:val="single"/>
          <w:lang w:eastAsia="en-US"/>
        </w:rPr>
        <w:lastRenderedPageBreak/>
        <w:t>Kultūras telpas attīstība</w:t>
      </w:r>
    </w:p>
    <w:p w14:paraId="22492F63" w14:textId="77777777" w:rsidR="00B8400C" w:rsidRDefault="00B8400C" w:rsidP="00B8400C">
      <w:pPr>
        <w:rPr>
          <w:b/>
          <w:bCs/>
          <w:i/>
          <w:iCs/>
          <w:lang w:eastAsia="en-US"/>
        </w:rPr>
      </w:pPr>
      <w:r w:rsidRPr="00243B4C">
        <w:rPr>
          <w:noProof/>
          <w:szCs w:val="28"/>
        </w:rPr>
        <mc:AlternateContent>
          <mc:Choice Requires="wpg">
            <w:drawing>
              <wp:anchor distT="0" distB="0" distL="114300" distR="114300" simplePos="0" relativeHeight="251932672" behindDoc="0" locked="0" layoutInCell="1" allowOverlap="1" wp14:anchorId="18C8A6DD" wp14:editId="15450CDA">
                <wp:simplePos x="0" y="0"/>
                <wp:positionH relativeFrom="margin">
                  <wp:posOffset>-13335</wp:posOffset>
                </wp:positionH>
                <wp:positionV relativeFrom="paragraph">
                  <wp:posOffset>69850</wp:posOffset>
                </wp:positionV>
                <wp:extent cx="5803894" cy="476250"/>
                <wp:effectExtent l="0" t="0" r="6985" b="0"/>
                <wp:wrapNone/>
                <wp:docPr id="754718332" name="Group 11"/>
                <wp:cNvGraphicFramePr/>
                <a:graphic xmlns:a="http://schemas.openxmlformats.org/drawingml/2006/main">
                  <a:graphicData uri="http://schemas.microsoft.com/office/word/2010/wordprocessingGroup">
                    <wpg:wgp>
                      <wpg:cNvGrpSpPr/>
                      <wpg:grpSpPr>
                        <a:xfrm>
                          <a:off x="0" y="0"/>
                          <a:ext cx="5803894" cy="476250"/>
                          <a:chOff x="0" y="38100"/>
                          <a:chExt cx="812800" cy="1390495"/>
                        </a:xfrm>
                      </wpg:grpSpPr>
                      <wps:wsp>
                        <wps:cNvPr id="45815024"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350834477" name="TextBox 13"/>
                        <wps:cNvSpPr txBox="1"/>
                        <wps:spPr>
                          <a:xfrm>
                            <a:off x="0" y="38100"/>
                            <a:ext cx="812800" cy="1289105"/>
                          </a:xfrm>
                          <a:prstGeom prst="rect">
                            <a:avLst/>
                          </a:prstGeom>
                        </wps:spPr>
                        <wps:txbx>
                          <w:txbxContent>
                            <w:p w14:paraId="2E2BF92C"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C36CC6">
                                <w:rPr>
                                  <w:lang w:eastAsia="en-US"/>
                                </w:rPr>
                                <w:t xml:space="preserve">nodrošināt plaša augstvērtīga kultūras piedāvājuma pieejamību sabiedrībai </w:t>
                              </w:r>
                              <w:r w:rsidRPr="00C36CC6">
                                <w:rPr>
                                  <w:i/>
                                  <w:iCs/>
                                  <w:lang w:eastAsia="en-US"/>
                                </w:rPr>
                                <w:t>/ NAP; Kultūrpolitikas pamatnostādnes 2022. – 2027. gadam “</w:t>
                              </w:r>
                              <w:proofErr w:type="spellStart"/>
                              <w:r w:rsidRPr="00C36CC6">
                                <w:rPr>
                                  <w:i/>
                                  <w:iCs/>
                                  <w:lang w:eastAsia="en-US"/>
                                </w:rPr>
                                <w:t>Kultūrvalsts</w:t>
                              </w:r>
                              <w:proofErr w:type="spellEnd"/>
                              <w:r w:rsidRPr="00C36CC6">
                                <w:rPr>
                                  <w:i/>
                                  <w:iCs/>
                                  <w:lang w:eastAsia="en-US"/>
                                </w:rPr>
                                <w:t>”</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18C8A6DD" id="_x0000_s1157" style="position:absolute;margin-left:-1.05pt;margin-top:5.5pt;width:457pt;height:37.5pt;z-index:25193267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">
                <v:shape id="Freeform 12" o:spid="_x0000_s1158"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59" type="#_x0000_t202" style="position:absolute;top:381;width:8128;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" filled="f" stroked="f">
                  <v:textbox inset="4pt,4pt,4pt,4pt">
                    <w:txbxContent>
                      <w:p w14:paraId="2E2BF92C"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C36CC6">
                          <w:rPr>
                            <w:lang w:eastAsia="en-US"/>
                          </w:rPr>
                          <w:t xml:space="preserve">nodrošināt plaša augstvērtīga kultūras piedāvājuma pieejamību sabiedrībai </w:t>
                        </w:r>
                        <w:r w:rsidRPr="00C36CC6">
                          <w:rPr>
                            <w:i/>
                            <w:iCs/>
                            <w:lang w:eastAsia="en-US"/>
                          </w:rPr>
                          <w:t>/ NAP; Kultūrpolitikas pamatnostādnes 2022. – 2027. gadam “</w:t>
                        </w:r>
                        <w:proofErr w:type="spellStart"/>
                        <w:r w:rsidRPr="00C36CC6">
                          <w:rPr>
                            <w:i/>
                            <w:iCs/>
                            <w:lang w:eastAsia="en-US"/>
                          </w:rPr>
                          <w:t>Kultūrvalsts</w:t>
                        </w:r>
                        <w:proofErr w:type="spellEnd"/>
                        <w:r w:rsidRPr="00C36CC6">
                          <w:rPr>
                            <w:i/>
                            <w:iCs/>
                            <w:lang w:eastAsia="en-US"/>
                          </w:rPr>
                          <w:t>”</w:t>
                        </w:r>
                      </w:p>
                    </w:txbxContent>
                  </v:textbox>
                </v:shape>
                <w10:wrap anchorx="margin"/>
              </v:group>
            </w:pict>
          </mc:Fallback>
        </mc:AlternateContent>
      </w:r>
    </w:p>
    <w:p w14:paraId="6CABA1FC" w14:textId="77777777" w:rsidR="00B8400C" w:rsidRDefault="00B8400C" w:rsidP="00B8400C">
      <w:pPr>
        <w:rPr>
          <w:b/>
          <w:bCs/>
          <w:lang w:eastAsia="en-US"/>
        </w:rPr>
      </w:pPr>
    </w:p>
    <w:p w14:paraId="0F722328" w14:textId="77777777" w:rsidR="00B8400C" w:rsidRDefault="00B8400C" w:rsidP="00B8400C">
      <w:pPr>
        <w:rPr>
          <w:szCs w:val="28"/>
        </w:rPr>
        <w:sectPr w:rsidR="00B8400C" w:rsidSect="00B8400C">
          <w:type w:val="continuous"/>
          <w:pgSz w:w="11906" w:h="16838"/>
          <w:pgMar w:top="1134" w:right="1134" w:bottom="1134" w:left="1701" w:header="709" w:footer="709" w:gutter="0"/>
          <w:cols w:space="281"/>
          <w:docGrid w:linePitch="360"/>
        </w:sectPr>
      </w:pPr>
    </w:p>
    <w:p w14:paraId="28BB6A82" w14:textId="77777777" w:rsidR="00B8400C" w:rsidRDefault="00B8400C" w:rsidP="00B8400C">
      <w:pPr>
        <w:rPr>
          <w:szCs w:val="28"/>
        </w:rPr>
      </w:pPr>
    </w:p>
    <w:p w14:paraId="38F1C0D0" w14:textId="77777777" w:rsidR="00B8400C" w:rsidRDefault="00B8400C" w:rsidP="00B8400C">
      <w:pPr>
        <w:spacing w:after="120"/>
        <w:rPr>
          <w:rFonts w:eastAsiaTheme="minorHAnsi"/>
          <w:b/>
          <w:bCs/>
          <w:i/>
          <w:iCs/>
          <w:kern w:val="2"/>
          <w:sz w:val="22"/>
          <w:szCs w:val="22"/>
          <w:lang w:eastAsia="en-US"/>
          <w14:ligatures w14:val="standardContextual"/>
        </w:rPr>
      </w:pPr>
    </w:p>
    <w:p w14:paraId="2D7EBF42" w14:textId="77777777" w:rsidR="00B8400C" w:rsidRDefault="00B8400C" w:rsidP="00B8400C">
      <w:pPr>
        <w:spacing w:after="120"/>
        <w:rPr>
          <w:rFonts w:eastAsiaTheme="minorHAnsi"/>
          <w:b/>
          <w:bCs/>
          <w:i/>
          <w:iCs/>
          <w:kern w:val="2"/>
          <w:sz w:val="22"/>
          <w:szCs w:val="22"/>
          <w:lang w:eastAsia="en-US"/>
          <w14:ligatures w14:val="standardContextual"/>
        </w:rPr>
        <w:sectPr w:rsidR="00B8400C" w:rsidSect="00B8400C">
          <w:type w:val="continuous"/>
          <w:pgSz w:w="11906" w:h="16838"/>
          <w:pgMar w:top="1134" w:right="1134" w:bottom="1134" w:left="1701" w:header="709" w:footer="709" w:gutter="0"/>
          <w:cols w:num="2" w:space="281"/>
          <w:docGrid w:linePitch="360"/>
        </w:sectPr>
      </w:pPr>
    </w:p>
    <w:p w14:paraId="727C1CB1" w14:textId="7DEB43F6" w:rsidR="00B8400C" w:rsidRPr="001A326D" w:rsidRDefault="00B8400C" w:rsidP="002A546F">
      <w:pPr>
        <w:ind w:left="142" w:right="-499"/>
        <w:jc w:val="center"/>
        <w:rPr>
          <w:lang w:eastAsia="en-US"/>
        </w:rPr>
      </w:pPr>
      <w:r w:rsidRPr="000C2C64">
        <w:rPr>
          <w:rFonts w:eastAsiaTheme="minorHAnsi"/>
          <w:b/>
          <w:bCs/>
          <w:noProof/>
          <w:kern w:val="2"/>
          <w:sz w:val="22"/>
          <w:szCs w:val="22"/>
          <w:lang w:eastAsia="en-US"/>
          <w14:ligatures w14:val="standardContextual"/>
        </w:rPr>
        <w:drawing>
          <wp:anchor distT="0" distB="0" distL="114300" distR="114300" simplePos="0" relativeHeight="251933696" behindDoc="0" locked="0" layoutInCell="1" allowOverlap="1" wp14:anchorId="3D31C7E1" wp14:editId="32802C96">
            <wp:simplePos x="0" y="0"/>
            <wp:positionH relativeFrom="column">
              <wp:posOffset>-13335</wp:posOffset>
            </wp:positionH>
            <wp:positionV relativeFrom="paragraph">
              <wp:posOffset>384175</wp:posOffset>
            </wp:positionV>
            <wp:extent cx="2933700" cy="1651000"/>
            <wp:effectExtent l="0" t="0" r="0" b="0"/>
            <wp:wrapSquare wrapText="bothSides"/>
            <wp:docPr id="1674359391" name="Chart 1">
              <a:extLst xmlns:a="http://schemas.openxmlformats.org/drawingml/2006/main">
                <a:ext uri="{FF2B5EF4-FFF2-40B4-BE49-F238E27FC236}">
                  <a16:creationId xmlns:a16="http://schemas.microsoft.com/office/drawing/2014/main" id="{6E2F1325-F152-4046-8B1D-AC0772E7C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D52DE0F" w14:textId="4C92933A" w:rsidR="00B8400C" w:rsidRDefault="00B8400C" w:rsidP="002A546F">
      <w:pPr>
        <w:spacing w:after="120"/>
        <w:ind w:firstLine="709"/>
        <w:jc w:val="both"/>
        <w:rPr>
          <w:szCs w:val="28"/>
        </w:rPr>
      </w:pPr>
      <w:r>
        <w:rPr>
          <w:szCs w:val="28"/>
        </w:rPr>
        <w:t>P</w:t>
      </w:r>
      <w:r w:rsidRPr="00C0356C">
        <w:rPr>
          <w:szCs w:val="28"/>
        </w:rPr>
        <w:t xml:space="preserve">olitikas un resursu vadības kartes </w:t>
      </w:r>
      <w:r w:rsidRPr="009C38B7">
        <w:rPr>
          <w:szCs w:val="28"/>
        </w:rPr>
        <w:t>“</w:t>
      </w:r>
      <w:r w:rsidRPr="00E37BF7">
        <w:rPr>
          <w:szCs w:val="28"/>
        </w:rPr>
        <w:t>Kultūras telpas attīstība</w:t>
      </w:r>
      <w:r w:rsidRPr="009C38B7">
        <w:rPr>
          <w:szCs w:val="28"/>
        </w:rPr>
        <w:t xml:space="preserve">” </w:t>
      </w:r>
      <w:r w:rsidRPr="000C2C64">
        <w:rPr>
          <w:szCs w:val="28"/>
        </w:rPr>
        <w:t>izdevumi no 2015. gada ir pakāpeniski pieauguši, ievērojamais pieaugums 2021.</w:t>
      </w:r>
      <w:r w:rsidR="00CC738F">
        <w:rPr>
          <w:szCs w:val="28"/>
        </w:rPr>
        <w:t> </w:t>
      </w:r>
      <w:r w:rsidRPr="000C2C64">
        <w:rPr>
          <w:szCs w:val="28"/>
        </w:rPr>
        <w:t xml:space="preserve">gadā saistāms ar no LNG piešķirto finansējumu Covid-19 dīkstāves radīto zaudējumu kompensēšanai. </w:t>
      </w:r>
    </w:p>
    <w:p w14:paraId="2F1DCC67" w14:textId="77777777" w:rsidR="00B8400C" w:rsidRDefault="00B8400C" w:rsidP="002A546F">
      <w:pPr>
        <w:spacing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C38B7">
        <w:rPr>
          <w:szCs w:val="28"/>
        </w:rPr>
        <w:t>“</w:t>
      </w:r>
      <w:r w:rsidRPr="00E37BF7">
        <w:rPr>
          <w:szCs w:val="28"/>
        </w:rPr>
        <w:t>Kultūras telpas attīstība</w:t>
      </w:r>
      <w:r w:rsidRPr="009C38B7">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253754ED" w14:textId="77777777" w:rsidR="00B8400C" w:rsidRPr="00CC738F" w:rsidRDefault="00B8400C" w:rsidP="00B8400C">
      <w:pPr>
        <w:spacing w:after="120"/>
        <w:ind w:left="-284" w:firstLine="710"/>
        <w:jc w:val="both"/>
        <w:rPr>
          <w:sz w:val="18"/>
          <w:szCs w:val="20"/>
        </w:rPr>
      </w:pPr>
    </w:p>
    <w:p w14:paraId="56C1C2D7" w14:textId="77777777" w:rsidR="00B8400C" w:rsidRPr="00CC738F" w:rsidRDefault="00B8400C" w:rsidP="00B8400C">
      <w:pPr>
        <w:spacing w:after="120"/>
        <w:ind w:left="-284" w:firstLine="710"/>
        <w:jc w:val="both"/>
        <w:rPr>
          <w:sz w:val="18"/>
          <w:szCs w:val="20"/>
        </w:rPr>
        <w:sectPr w:rsidR="00B8400C" w:rsidRPr="00CC738F" w:rsidSect="00B8400C">
          <w:type w:val="continuous"/>
          <w:pgSz w:w="11906" w:h="16838"/>
          <w:pgMar w:top="1134" w:right="1134" w:bottom="1134" w:left="1701" w:header="709" w:footer="709" w:gutter="0"/>
          <w:cols w:num="2" w:space="708"/>
          <w:docGrid w:linePitch="360"/>
        </w:sectPr>
      </w:pPr>
    </w:p>
    <w:p w14:paraId="625C9B87" w14:textId="003BC93B" w:rsidR="00B8400C" w:rsidRDefault="00B8400C" w:rsidP="00B8400C">
      <w:pPr>
        <w:spacing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384"/>
        <w:gridCol w:w="567"/>
        <w:gridCol w:w="567"/>
        <w:gridCol w:w="556"/>
        <w:gridCol w:w="435"/>
        <w:gridCol w:w="530"/>
        <w:gridCol w:w="530"/>
        <w:gridCol w:w="530"/>
        <w:gridCol w:w="530"/>
        <w:gridCol w:w="422"/>
      </w:tblGrid>
      <w:tr w:rsidR="00B8400C" w:rsidRPr="00C36CC6" w14:paraId="453DFB47" w14:textId="77777777" w:rsidTr="00A834A9">
        <w:trPr>
          <w:trHeight w:val="25"/>
        </w:trPr>
        <w:tc>
          <w:tcPr>
            <w:tcW w:w="242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C779B0"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000000"/>
                <w:kern w:val="24"/>
                <w:sz w:val="18"/>
                <w:szCs w:val="18"/>
                <w:lang w:eastAsia="lv-LV"/>
              </w:rPr>
              <w:t>Politikas rezultatīvie rādītāji</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20942124" w14:textId="77777777" w:rsidR="00B8400C" w:rsidRPr="00C36CC6" w:rsidRDefault="00B8400C" w:rsidP="00A834A9">
            <w:pPr>
              <w:jc w:val="center"/>
              <w:rPr>
                <w:rFonts w:eastAsia="Times New Roman"/>
                <w:sz w:val="18"/>
                <w:szCs w:val="18"/>
                <w:lang w:eastAsia="lv-LV"/>
              </w:rPr>
            </w:pPr>
            <w:r w:rsidRPr="00C36CC6">
              <w:rPr>
                <w:rFonts w:eastAsia="Verdana"/>
                <w:color w:val="000000"/>
                <w:kern w:val="24"/>
                <w:sz w:val="18"/>
                <w:szCs w:val="18"/>
                <w:lang w:eastAsia="lv-LV"/>
              </w:rPr>
              <w:t>2017</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6DC83180" w14:textId="77777777" w:rsidR="00B8400C" w:rsidRPr="00C36CC6" w:rsidRDefault="00B8400C" w:rsidP="00A834A9">
            <w:pPr>
              <w:jc w:val="center"/>
              <w:rPr>
                <w:rFonts w:eastAsia="Times New Roman"/>
                <w:sz w:val="18"/>
                <w:szCs w:val="18"/>
                <w:lang w:eastAsia="lv-LV"/>
              </w:rPr>
            </w:pPr>
            <w:r w:rsidRPr="00C36CC6">
              <w:rPr>
                <w:rFonts w:eastAsia="Verdana"/>
                <w:color w:val="000000"/>
                <w:kern w:val="24"/>
                <w:sz w:val="18"/>
                <w:szCs w:val="18"/>
                <w:lang w:eastAsia="lv-LV"/>
              </w:rPr>
              <w:t>2018</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41FEA05" w14:textId="77777777" w:rsidR="00B8400C" w:rsidRPr="00C36CC6" w:rsidRDefault="00B8400C" w:rsidP="00A834A9">
            <w:pPr>
              <w:jc w:val="center"/>
              <w:rPr>
                <w:rFonts w:eastAsia="Times New Roman"/>
                <w:sz w:val="18"/>
                <w:szCs w:val="18"/>
                <w:lang w:eastAsia="lv-LV"/>
              </w:rPr>
            </w:pPr>
            <w:r w:rsidRPr="00C36CC6">
              <w:rPr>
                <w:rFonts w:eastAsia="Verdana"/>
                <w:color w:val="000000"/>
                <w:kern w:val="24"/>
                <w:sz w:val="18"/>
                <w:szCs w:val="18"/>
                <w:lang w:eastAsia="lv-LV"/>
              </w:rPr>
              <w:t>2019</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6198A8"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062A52E1" w14:textId="77777777" w:rsidR="00B8400C" w:rsidRPr="00C36CC6" w:rsidRDefault="00B8400C" w:rsidP="00A834A9">
            <w:pPr>
              <w:jc w:val="center"/>
              <w:rPr>
                <w:rFonts w:eastAsia="Times New Roman"/>
                <w:sz w:val="18"/>
                <w:szCs w:val="18"/>
                <w:lang w:eastAsia="lv-LV"/>
              </w:rPr>
            </w:pPr>
            <w:r w:rsidRPr="00C36CC6">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20BA4028" w14:textId="77777777" w:rsidR="00B8400C" w:rsidRPr="00C36CC6" w:rsidRDefault="00B8400C" w:rsidP="00A834A9">
            <w:pPr>
              <w:jc w:val="center"/>
              <w:rPr>
                <w:rFonts w:eastAsia="Times New Roman"/>
                <w:sz w:val="18"/>
                <w:szCs w:val="18"/>
                <w:lang w:eastAsia="lv-LV"/>
              </w:rPr>
            </w:pPr>
            <w:r w:rsidRPr="00C36CC6">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3BFDC6"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835419"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2024</w:t>
            </w:r>
          </w:p>
        </w:tc>
      </w:tr>
      <w:tr w:rsidR="00B8400C" w:rsidRPr="00C36CC6" w14:paraId="7F47E601" w14:textId="77777777" w:rsidTr="00A834A9">
        <w:trPr>
          <w:trHeight w:val="25"/>
        </w:trPr>
        <w:tc>
          <w:tcPr>
            <w:tcW w:w="2422" w:type="pct"/>
            <w:vMerge/>
            <w:tcBorders>
              <w:top w:val="single" w:sz="8" w:space="0" w:color="FFFFFF"/>
              <w:left w:val="single" w:sz="8" w:space="0" w:color="FFFFFF"/>
              <w:bottom w:val="single" w:sz="8" w:space="0" w:color="FFFFFF"/>
              <w:right w:val="single" w:sz="8" w:space="0" w:color="FFFFFF"/>
            </w:tcBorders>
            <w:vAlign w:val="center"/>
            <w:hideMark/>
          </w:tcPr>
          <w:p w14:paraId="75DDB578" w14:textId="77777777" w:rsidR="00B8400C" w:rsidRPr="00C36CC6" w:rsidRDefault="00B8400C" w:rsidP="00A834A9">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87C543"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A7812B"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1322B1"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26B280"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9A95F2"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77164B"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9F099F"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40F273"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A20FE0"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Plāns</w:t>
            </w:r>
          </w:p>
        </w:tc>
      </w:tr>
      <w:tr w:rsidR="00B8400C" w:rsidRPr="00C36CC6" w14:paraId="2ED9DBDB" w14:textId="77777777" w:rsidTr="00A834A9">
        <w:trPr>
          <w:trHeight w:val="371"/>
        </w:trPr>
        <w:tc>
          <w:tcPr>
            <w:tcW w:w="24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44FA835" w14:textId="77777777" w:rsidR="00B8400C" w:rsidRPr="00C36CC6" w:rsidRDefault="00B8400C" w:rsidP="00A834A9">
            <w:pPr>
              <w:textAlignment w:val="bottom"/>
              <w:rPr>
                <w:rFonts w:eastAsia="Times New Roman"/>
                <w:sz w:val="18"/>
                <w:szCs w:val="18"/>
                <w:lang w:eastAsia="lv-LV"/>
              </w:rPr>
            </w:pPr>
            <w:r w:rsidRPr="00C36CC6">
              <w:rPr>
                <w:rFonts w:eastAsia="Verdana"/>
                <w:color w:val="000000"/>
                <w:kern w:val="24"/>
                <w:sz w:val="18"/>
                <w:szCs w:val="18"/>
                <w:lang w:eastAsia="lv-LV"/>
              </w:rPr>
              <w:t>Kultūras pasākumu apmeklējumu skaits gadā uz 100 iedzīvotājiem (skaits)</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F4A5D5" w14:textId="77777777" w:rsidR="00B8400C" w:rsidRPr="00C36CC6" w:rsidRDefault="00B8400C" w:rsidP="00A834A9">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8ADF82" w14:textId="77777777" w:rsidR="00B8400C" w:rsidRPr="00C36CC6" w:rsidRDefault="00B8400C" w:rsidP="00A834A9">
            <w:pPr>
              <w:jc w:val="center"/>
              <w:rPr>
                <w:rFonts w:eastAsia="Times New Roman"/>
                <w:sz w:val="18"/>
                <w:szCs w:val="18"/>
                <w:lang w:eastAsia="lv-LV"/>
              </w:rPr>
            </w:pPr>
            <w:r w:rsidRPr="00C36CC6">
              <w:rPr>
                <w:rFonts w:eastAsia="Verdana"/>
                <w:b/>
                <w:bCs/>
                <w:color w:val="1F497D"/>
                <w:kern w:val="24"/>
                <w:sz w:val="18"/>
                <w:szCs w:val="18"/>
                <w:lang w:eastAsia="lv-LV"/>
              </w:rPr>
              <w:t>255,0</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AD2CE9" w14:textId="77777777" w:rsidR="00B8400C" w:rsidRPr="00C36CC6" w:rsidRDefault="00B8400C" w:rsidP="00A834A9">
            <w:pP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A0A056" w14:textId="77777777" w:rsidR="00B8400C" w:rsidRPr="00C36CC6" w:rsidRDefault="00B8400C" w:rsidP="00A834A9">
            <w:pPr>
              <w:jc w:val="center"/>
              <w:textAlignment w:val="bottom"/>
              <w:rPr>
                <w:rFonts w:eastAsia="Times New Roman"/>
                <w:sz w:val="18"/>
                <w:szCs w:val="18"/>
                <w:lang w:eastAsia="lv-LV"/>
              </w:rPr>
            </w:pPr>
            <w:r w:rsidRPr="00C36CC6">
              <w:rPr>
                <w:rFonts w:eastAsia="Verdana"/>
                <w:color w:val="000000"/>
                <w:kern w:val="24"/>
                <w:sz w:val="18"/>
                <w:szCs w:val="18"/>
                <w:lang w:eastAsia="lv-LV"/>
              </w:rPr>
              <w:t>200,0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F33FE33"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97,0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ABC723"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166,3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037708"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154,0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FA6EB6" w14:textId="77777777" w:rsidR="00B8400C" w:rsidRPr="00C36CC6" w:rsidRDefault="00B8400C" w:rsidP="00A834A9">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75F8E3"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000000"/>
                <w:kern w:val="24"/>
                <w:sz w:val="18"/>
                <w:szCs w:val="18"/>
                <w:lang w:eastAsia="lv-LV"/>
              </w:rPr>
              <w:t>260</w:t>
            </w:r>
          </w:p>
        </w:tc>
      </w:tr>
      <w:tr w:rsidR="00B8400C" w:rsidRPr="00C36CC6" w14:paraId="1B94F5A2" w14:textId="77777777" w:rsidTr="00A834A9">
        <w:trPr>
          <w:trHeight w:val="25"/>
        </w:trPr>
        <w:tc>
          <w:tcPr>
            <w:tcW w:w="24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6D42DA8" w14:textId="77777777" w:rsidR="00B8400C" w:rsidRPr="00C36CC6" w:rsidRDefault="00B8400C" w:rsidP="00A834A9">
            <w:pPr>
              <w:textAlignment w:val="bottom"/>
              <w:rPr>
                <w:rFonts w:eastAsia="Times New Roman"/>
                <w:sz w:val="18"/>
                <w:szCs w:val="18"/>
                <w:lang w:eastAsia="lv-LV"/>
              </w:rPr>
            </w:pPr>
            <w:r w:rsidRPr="00C36CC6">
              <w:rPr>
                <w:rFonts w:eastAsia="Verdana"/>
                <w:color w:val="000000"/>
                <w:kern w:val="24"/>
                <w:sz w:val="18"/>
                <w:szCs w:val="18"/>
                <w:lang w:eastAsia="lv-LV"/>
              </w:rPr>
              <w:t>Kultūras preču daļa valsts kopējā eksporta apjomā (%)</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E882B6" w14:textId="77777777" w:rsidR="00B8400C" w:rsidRPr="00C36CC6" w:rsidRDefault="00B8400C" w:rsidP="00A834A9">
            <w:pPr>
              <w:jc w:val="center"/>
              <w:rPr>
                <w:rFonts w:eastAsia="Times New Roman"/>
                <w:sz w:val="18"/>
                <w:szCs w:val="18"/>
                <w:lang w:eastAsia="lv-LV"/>
              </w:rPr>
            </w:pPr>
            <w:r w:rsidRPr="00C36CC6">
              <w:rPr>
                <w:rFonts w:eastAsia="Verdana"/>
                <w:b/>
                <w:bCs/>
                <w:color w:val="1F497D"/>
                <w:kern w:val="24"/>
                <w:sz w:val="18"/>
                <w:szCs w:val="18"/>
                <w:lang w:eastAsia="lv-LV"/>
              </w:rPr>
              <w:t>1,27</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EB638D" w14:textId="77777777" w:rsidR="00B8400C" w:rsidRPr="00C36CC6" w:rsidRDefault="00B8400C" w:rsidP="00A834A9">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56CD20"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1,1</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08013E" w14:textId="77777777" w:rsidR="00B8400C" w:rsidRPr="00C36CC6" w:rsidRDefault="00B8400C" w:rsidP="00A834A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247F57" w14:textId="77777777" w:rsidR="00B8400C" w:rsidRPr="00C36CC6" w:rsidRDefault="00B8400C" w:rsidP="00A834A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3601F4"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1,6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F59CD8"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0,98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8EF4F1"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1F497D"/>
                <w:kern w:val="24"/>
                <w:sz w:val="18"/>
                <w:szCs w:val="18"/>
                <w:lang w:eastAsia="lv-LV"/>
              </w:rPr>
              <w:t>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579FA9" w14:textId="77777777" w:rsidR="00B8400C" w:rsidRPr="00C36CC6" w:rsidRDefault="00B8400C" w:rsidP="00A834A9">
            <w:pPr>
              <w:jc w:val="center"/>
              <w:textAlignment w:val="bottom"/>
              <w:rPr>
                <w:rFonts w:eastAsia="Times New Roman"/>
                <w:sz w:val="18"/>
                <w:szCs w:val="18"/>
                <w:lang w:eastAsia="lv-LV"/>
              </w:rPr>
            </w:pPr>
            <w:r w:rsidRPr="00C36CC6">
              <w:rPr>
                <w:rFonts w:eastAsia="Verdana"/>
                <w:b/>
                <w:bCs/>
                <w:color w:val="000000"/>
                <w:kern w:val="24"/>
                <w:sz w:val="18"/>
                <w:szCs w:val="18"/>
                <w:lang w:eastAsia="lv-LV"/>
              </w:rPr>
              <w:t>1,6</w:t>
            </w:r>
          </w:p>
        </w:tc>
      </w:tr>
    </w:tbl>
    <w:p w14:paraId="3C9FF63C" w14:textId="51F530E7" w:rsidR="00B8400C" w:rsidRPr="007B29E6" w:rsidRDefault="00B8400C" w:rsidP="00B8400C">
      <w:pPr>
        <w:spacing w:before="120" w:after="120"/>
        <w:ind w:firstLine="720"/>
        <w:jc w:val="both"/>
        <w:rPr>
          <w:rFonts w:eastAsiaTheme="minorHAnsi"/>
          <w:kern w:val="2"/>
          <w:lang w:eastAsia="en-US"/>
          <w14:ligatures w14:val="standardContextual"/>
        </w:rPr>
      </w:pPr>
      <w:r w:rsidRPr="007B29E6">
        <w:rPr>
          <w:rFonts w:eastAsiaTheme="minorHAnsi"/>
          <w:kern w:val="2"/>
          <w:lang w:eastAsia="en-US"/>
          <w14:ligatures w14:val="standardContextual"/>
        </w:rPr>
        <w:t xml:space="preserve">Attiecībā uz abiem politikas rezultatīvajiem rādītājiem (“Kultūras pasākumu apmeklējumu skaits gadā uz 100 iedzīvotājiem (skaits)” un “Kultūras preču daļa valsts kopējā eksporta apjomā (%)”) FM </w:t>
      </w:r>
      <w:r w:rsidR="00CC738F">
        <w:rPr>
          <w:rFonts w:eastAsiaTheme="minorHAnsi"/>
          <w:kern w:val="2"/>
          <w:lang w:eastAsia="en-US"/>
          <w14:ligatures w14:val="standardContextual"/>
        </w:rPr>
        <w:t>secina</w:t>
      </w:r>
      <w:r w:rsidRPr="007B29E6">
        <w:rPr>
          <w:rFonts w:eastAsiaTheme="minorHAnsi"/>
          <w:kern w:val="2"/>
          <w:lang w:eastAsia="en-US"/>
          <w14:ligatures w14:val="standardContextual"/>
        </w:rPr>
        <w:t>, ka</w:t>
      </w:r>
      <w:r w:rsidR="00CC738F">
        <w:rPr>
          <w:rFonts w:eastAsiaTheme="minorHAnsi"/>
          <w:kern w:val="2"/>
          <w:lang w:eastAsia="en-US"/>
          <w14:ligatures w14:val="standardContextual"/>
        </w:rPr>
        <w:t>,</w:t>
      </w:r>
      <w:r w:rsidRPr="007B29E6">
        <w:rPr>
          <w:rFonts w:eastAsiaTheme="minorHAnsi"/>
          <w:kern w:val="2"/>
          <w:lang w:eastAsia="en-US"/>
          <w14:ligatures w14:val="standardContextual"/>
        </w:rPr>
        <w:t xml:space="preserve"> ņemot vērā politikas rezultatīvo rādītāju izpildes dinamiku, apšaubāma plāna 2024. gadam sasniegšana.</w:t>
      </w:r>
    </w:p>
    <w:p w14:paraId="5FB61FFB" w14:textId="73ADE9F3" w:rsidR="00B8400C" w:rsidRDefault="00B8400C" w:rsidP="00B8400C">
      <w:pPr>
        <w:spacing w:before="120" w:after="120"/>
        <w:ind w:firstLine="720"/>
        <w:jc w:val="both"/>
        <w:rPr>
          <w:rFonts w:eastAsiaTheme="minorHAnsi"/>
          <w:kern w:val="2"/>
          <w:sz w:val="22"/>
          <w:szCs w:val="22"/>
          <w:lang w:eastAsia="en-US"/>
          <w14:ligatures w14:val="standardContextual"/>
        </w:rPr>
      </w:pPr>
      <w:r>
        <w:rPr>
          <w:bCs/>
        </w:rPr>
        <w:t>KM norāda, ka politikas rezultatīvā rādītāja “</w:t>
      </w:r>
      <w:r w:rsidRPr="00604A4B">
        <w:rPr>
          <w:bCs/>
        </w:rPr>
        <w:t>Kultūras pasākumu apmeklējumu skaits gadā uz 100 iedzīvotājiem (skaits)</w:t>
      </w:r>
      <w:r>
        <w:rPr>
          <w:bCs/>
        </w:rPr>
        <w:t>” izpilde 2020. </w:t>
      </w:r>
      <w:r>
        <w:t>gadā tieši saistāma ar Covid-19 ietekmi, savukārt 2022. gada izpilde parāda, ka situācija uzlabojās. Vienlaikus atzīmē, ka iespējams politikas rezultatīvā rādītāja izvirzītais mērķis netiks sasniegts 100% apmērā, taču attīstības tendence ir pozitīva, apmeklētāju pieprasījums pēc kultūras pakalpojumiem ir ar pieaugošu un stabilu tendenci.</w:t>
      </w:r>
    </w:p>
    <w:p w14:paraId="68F5C542" w14:textId="433159D7" w:rsidR="00B8400C" w:rsidRDefault="00B8400C" w:rsidP="00B8400C">
      <w:pPr>
        <w:jc w:val="center"/>
        <w:rPr>
          <w:b/>
          <w:bCs/>
          <w:i/>
          <w:iCs/>
          <w:u w:val="single"/>
          <w:lang w:eastAsia="en-US"/>
        </w:rPr>
      </w:pPr>
      <w:r w:rsidRPr="003E2157">
        <w:rPr>
          <w:b/>
          <w:bCs/>
          <w:i/>
          <w:iCs/>
          <w:u w:val="single"/>
          <w:lang w:eastAsia="en-US"/>
        </w:rPr>
        <w:t>Kultūras mantojuma saglabāšana un uzturēšana</w:t>
      </w:r>
    </w:p>
    <w:p w14:paraId="379D7674" w14:textId="77777777" w:rsidR="00B8400C" w:rsidRDefault="00B8400C" w:rsidP="00B8400C">
      <w:pPr>
        <w:rPr>
          <w:b/>
          <w:bCs/>
          <w:i/>
          <w:iCs/>
          <w:lang w:eastAsia="en-US"/>
        </w:rPr>
      </w:pPr>
      <w:r w:rsidRPr="00243B4C">
        <w:rPr>
          <w:noProof/>
          <w:szCs w:val="28"/>
        </w:rPr>
        <mc:AlternateContent>
          <mc:Choice Requires="wpg">
            <w:drawing>
              <wp:anchor distT="0" distB="0" distL="114300" distR="114300" simplePos="0" relativeHeight="251934720" behindDoc="0" locked="0" layoutInCell="1" allowOverlap="1" wp14:anchorId="28045D6A" wp14:editId="0F5A8E01">
                <wp:simplePos x="0" y="0"/>
                <wp:positionH relativeFrom="margin">
                  <wp:posOffset>-13335</wp:posOffset>
                </wp:positionH>
                <wp:positionV relativeFrom="paragraph">
                  <wp:posOffset>70485</wp:posOffset>
                </wp:positionV>
                <wp:extent cx="5803894" cy="641681"/>
                <wp:effectExtent l="0" t="0" r="6985" b="6350"/>
                <wp:wrapNone/>
                <wp:docPr id="1076343958" name="Group 11"/>
                <wp:cNvGraphicFramePr/>
                <a:graphic xmlns:a="http://schemas.openxmlformats.org/drawingml/2006/main">
                  <a:graphicData uri="http://schemas.microsoft.com/office/word/2010/wordprocessingGroup">
                    <wpg:wgp>
                      <wpg:cNvGrpSpPr/>
                      <wpg:grpSpPr>
                        <a:xfrm>
                          <a:off x="0" y="0"/>
                          <a:ext cx="5803894" cy="641681"/>
                          <a:chOff x="0" y="38100"/>
                          <a:chExt cx="812800" cy="1390495"/>
                        </a:xfrm>
                      </wpg:grpSpPr>
                      <wps:wsp>
                        <wps:cNvPr id="161588995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24897294" name="TextBox 13"/>
                        <wps:cNvSpPr txBox="1"/>
                        <wps:spPr>
                          <a:xfrm>
                            <a:off x="0" y="38100"/>
                            <a:ext cx="812800" cy="1389778"/>
                          </a:xfrm>
                          <a:prstGeom prst="rect">
                            <a:avLst/>
                          </a:prstGeom>
                        </wps:spPr>
                        <wps:txbx>
                          <w:txbxContent>
                            <w:p w14:paraId="4F951E65"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3E2157">
                                <w:rPr>
                                  <w:lang w:eastAsia="en-US"/>
                                </w:rPr>
                                <w:t>kultūras mantojuma ilgtspējīga saglabāšana un radoša izmantošana, sabiedrības līdzdalības iespējas kultūras procesos</w:t>
                              </w:r>
                              <w:r>
                                <w:rPr>
                                  <w:lang w:eastAsia="en-US"/>
                                </w:rPr>
                                <w:t xml:space="preserve"> </w:t>
                              </w:r>
                              <w:r w:rsidRPr="003E2157">
                                <w:rPr>
                                  <w:lang w:eastAsia="en-US"/>
                                </w:rPr>
                                <w:t xml:space="preserve">/ </w:t>
                              </w:r>
                              <w:r>
                                <w:rPr>
                                  <w:i/>
                                  <w:iCs/>
                                  <w:lang w:eastAsia="en-US"/>
                                </w:rPr>
                                <w:t>NAP</w:t>
                              </w:r>
                              <w:r w:rsidRPr="003E2157">
                                <w:rPr>
                                  <w:i/>
                                  <w:iCs/>
                                  <w:lang w:eastAsia="en-US"/>
                                </w:rPr>
                                <w:t xml:space="preserve">; Kultūrpolitikas pamatnostādnes 2022. – 2027. gadam </w:t>
                              </w:r>
                              <w:r>
                                <w:rPr>
                                  <w:i/>
                                  <w:iCs/>
                                  <w:lang w:eastAsia="en-US"/>
                                </w:rPr>
                                <w:t>“</w:t>
                              </w:r>
                              <w:proofErr w:type="spellStart"/>
                              <w:r w:rsidRPr="003E2157">
                                <w:rPr>
                                  <w:i/>
                                  <w:iCs/>
                                  <w:lang w:eastAsia="en-US"/>
                                </w:rPr>
                                <w:t>Kultūrvalsts</w:t>
                              </w:r>
                              <w:proofErr w:type="spellEnd"/>
                              <w:r>
                                <w:rPr>
                                  <w:i/>
                                  <w:iCs/>
                                  <w:lang w:eastAsia="en-US"/>
                                </w:rPr>
                                <w:t>”</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8045D6A" id="_x0000_s1160" style="position:absolute;margin-left:-1.05pt;margin-top:5.55pt;width:457pt;height:50.55pt;z-index:251934720;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">
                <v:shape id="Freeform 12" o:spid="_x0000_s1161"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62" type="#_x0000_t202" style="position:absolute;top:381;width:8128;height:13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" filled="f" stroked="f">
                  <v:textbox inset="4pt,4pt,4pt,4pt">
                    <w:txbxContent>
                      <w:p w14:paraId="4F951E65"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3E2157">
                          <w:rPr>
                            <w:lang w:eastAsia="en-US"/>
                          </w:rPr>
                          <w:t>kultūras mantojuma ilgtspējīga saglabāšana un radoša izmantošana, sabiedrības līdzdalības iespējas kultūras procesos</w:t>
                        </w:r>
                        <w:r>
                          <w:rPr>
                            <w:lang w:eastAsia="en-US"/>
                          </w:rPr>
                          <w:t xml:space="preserve"> </w:t>
                        </w:r>
                        <w:r w:rsidRPr="003E2157">
                          <w:rPr>
                            <w:lang w:eastAsia="en-US"/>
                          </w:rPr>
                          <w:t xml:space="preserve">/ </w:t>
                        </w:r>
                        <w:r>
                          <w:rPr>
                            <w:i/>
                            <w:iCs/>
                            <w:lang w:eastAsia="en-US"/>
                          </w:rPr>
                          <w:t>NAP</w:t>
                        </w:r>
                        <w:r w:rsidRPr="003E2157">
                          <w:rPr>
                            <w:i/>
                            <w:iCs/>
                            <w:lang w:eastAsia="en-US"/>
                          </w:rPr>
                          <w:t xml:space="preserve">; Kultūrpolitikas pamatnostādnes 2022. – 2027. gadam </w:t>
                        </w:r>
                        <w:r>
                          <w:rPr>
                            <w:i/>
                            <w:iCs/>
                            <w:lang w:eastAsia="en-US"/>
                          </w:rPr>
                          <w:t>“</w:t>
                        </w:r>
                        <w:proofErr w:type="spellStart"/>
                        <w:r w:rsidRPr="003E2157">
                          <w:rPr>
                            <w:i/>
                            <w:iCs/>
                            <w:lang w:eastAsia="en-US"/>
                          </w:rPr>
                          <w:t>Kultūrvalsts</w:t>
                        </w:r>
                        <w:proofErr w:type="spellEnd"/>
                        <w:r>
                          <w:rPr>
                            <w:i/>
                            <w:iCs/>
                            <w:lang w:eastAsia="en-US"/>
                          </w:rPr>
                          <w:t>”</w:t>
                        </w:r>
                      </w:p>
                    </w:txbxContent>
                  </v:textbox>
                </v:shape>
                <w10:wrap anchorx="margin"/>
              </v:group>
            </w:pict>
          </mc:Fallback>
        </mc:AlternateContent>
      </w:r>
    </w:p>
    <w:p w14:paraId="2ED61530" w14:textId="59B7EBFE" w:rsidR="00B8400C" w:rsidRDefault="00B8400C" w:rsidP="00B8400C">
      <w:pPr>
        <w:rPr>
          <w:b/>
          <w:bCs/>
          <w:lang w:eastAsia="en-US"/>
        </w:rPr>
      </w:pPr>
    </w:p>
    <w:p w14:paraId="65F78C21" w14:textId="77777777" w:rsidR="00B8400C" w:rsidRDefault="00B8400C" w:rsidP="00B8400C">
      <w:pPr>
        <w:rPr>
          <w:szCs w:val="28"/>
        </w:rPr>
        <w:sectPr w:rsidR="00B8400C" w:rsidSect="00B8400C">
          <w:type w:val="continuous"/>
          <w:pgSz w:w="11906" w:h="16838"/>
          <w:pgMar w:top="1134" w:right="1134" w:bottom="1134" w:left="1701" w:header="709" w:footer="709" w:gutter="0"/>
          <w:cols w:space="281"/>
          <w:docGrid w:linePitch="360"/>
        </w:sectPr>
      </w:pPr>
    </w:p>
    <w:p w14:paraId="64C7C8F2" w14:textId="43617716" w:rsidR="00B8400C" w:rsidRDefault="00B8400C" w:rsidP="00B8400C">
      <w:pPr>
        <w:rPr>
          <w:szCs w:val="28"/>
        </w:rPr>
      </w:pPr>
    </w:p>
    <w:p w14:paraId="29EC0CB7" w14:textId="77777777" w:rsidR="00A72706" w:rsidRDefault="00A72706" w:rsidP="00B8400C">
      <w:pPr>
        <w:rPr>
          <w:szCs w:val="28"/>
        </w:rPr>
      </w:pPr>
    </w:p>
    <w:p w14:paraId="166134B0" w14:textId="77777777" w:rsidR="00A72706" w:rsidRDefault="00A72706" w:rsidP="00B8400C">
      <w:pPr>
        <w:rPr>
          <w:szCs w:val="28"/>
        </w:rPr>
      </w:pPr>
    </w:p>
    <w:p w14:paraId="5F74C886" w14:textId="14E26884" w:rsidR="00B8400C" w:rsidRDefault="00B8400C" w:rsidP="00B8400C">
      <w:pPr>
        <w:spacing w:after="120"/>
        <w:rPr>
          <w:rFonts w:eastAsiaTheme="minorHAnsi"/>
          <w:b/>
          <w:bCs/>
          <w:i/>
          <w:iCs/>
          <w:kern w:val="2"/>
          <w:sz w:val="22"/>
          <w:szCs w:val="22"/>
          <w:lang w:eastAsia="en-US"/>
          <w14:ligatures w14:val="standardContextual"/>
        </w:rPr>
      </w:pPr>
    </w:p>
    <w:p w14:paraId="1E3DAA01" w14:textId="77777777" w:rsidR="00B8400C" w:rsidRDefault="00B8400C" w:rsidP="00B8400C">
      <w:pPr>
        <w:spacing w:after="120"/>
        <w:rPr>
          <w:rFonts w:eastAsiaTheme="minorHAnsi"/>
          <w:b/>
          <w:bCs/>
          <w:i/>
          <w:iCs/>
          <w:kern w:val="2"/>
          <w:sz w:val="22"/>
          <w:szCs w:val="22"/>
          <w:lang w:eastAsia="en-US"/>
          <w14:ligatures w14:val="standardContextual"/>
        </w:rPr>
        <w:sectPr w:rsidR="00B8400C" w:rsidSect="00B8400C">
          <w:type w:val="continuous"/>
          <w:pgSz w:w="11906" w:h="16838"/>
          <w:pgMar w:top="1134" w:right="1134" w:bottom="1134" w:left="1701" w:header="709" w:footer="709" w:gutter="0"/>
          <w:cols w:num="2" w:space="281"/>
          <w:docGrid w:linePitch="360"/>
        </w:sectPr>
      </w:pPr>
    </w:p>
    <w:p w14:paraId="720E77DF" w14:textId="7E0568EB" w:rsidR="00B8400C" w:rsidRPr="001A326D" w:rsidRDefault="00A72706" w:rsidP="00A72706">
      <w:pPr>
        <w:spacing w:after="120"/>
        <w:ind w:left="142" w:right="-355"/>
        <w:jc w:val="center"/>
        <w:rPr>
          <w:lang w:eastAsia="en-US"/>
        </w:rPr>
      </w:pPr>
      <w:r w:rsidRPr="003E2157">
        <w:rPr>
          <w:rFonts w:eastAsiaTheme="minorHAnsi"/>
          <w:noProof/>
          <w:kern w:val="2"/>
          <w:sz w:val="22"/>
          <w:szCs w:val="22"/>
          <w:lang w:eastAsia="en-US"/>
          <w14:ligatures w14:val="standardContextual"/>
        </w:rPr>
        <w:drawing>
          <wp:anchor distT="0" distB="0" distL="114300" distR="114300" simplePos="0" relativeHeight="251935744" behindDoc="0" locked="0" layoutInCell="1" allowOverlap="1" wp14:anchorId="3F129E4E" wp14:editId="19CF54C8">
            <wp:simplePos x="0" y="0"/>
            <wp:positionH relativeFrom="column">
              <wp:posOffset>-76835</wp:posOffset>
            </wp:positionH>
            <wp:positionV relativeFrom="paragraph">
              <wp:posOffset>356235</wp:posOffset>
            </wp:positionV>
            <wp:extent cx="2813050" cy="1746250"/>
            <wp:effectExtent l="0" t="0" r="6350" b="6350"/>
            <wp:wrapSquare wrapText="bothSides"/>
            <wp:docPr id="1545526555" name="Chart 1">
              <a:extLst xmlns:a="http://schemas.openxmlformats.org/drawingml/2006/main">
                <a:ext uri="{FF2B5EF4-FFF2-40B4-BE49-F238E27FC236}">
                  <a16:creationId xmlns:a16="http://schemas.microsoft.com/office/drawing/2014/main" id="{063ED669-165E-4107-84E7-A4B1552F51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margin">
              <wp14:pctWidth>0</wp14:pctWidth>
            </wp14:sizeRelH>
            <wp14:sizeRelV relativeFrom="margin">
              <wp14:pctHeight>0</wp14:pctHeight>
            </wp14:sizeRelV>
          </wp:anchor>
        </w:drawing>
      </w:r>
      <w:r w:rsidR="00B8400C">
        <w:rPr>
          <w:rFonts w:eastAsiaTheme="minorHAnsi"/>
          <w:b/>
          <w:bCs/>
          <w:i/>
          <w:iCs/>
          <w:kern w:val="2"/>
          <w:sz w:val="22"/>
          <w:szCs w:val="22"/>
          <w:lang w:eastAsia="en-US"/>
          <w14:ligatures w14:val="standardContextual"/>
        </w:rPr>
        <w:t>2</w:t>
      </w:r>
      <w:r w:rsidR="00B8400C"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B8400C"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50.</w:t>
      </w:r>
      <w:r w:rsidR="00B8400C" w:rsidRPr="00307028">
        <w:rPr>
          <w:rFonts w:eastAsiaTheme="minorHAnsi"/>
          <w:b/>
          <w:bCs/>
          <w:i/>
          <w:iCs/>
          <w:kern w:val="2"/>
          <w:sz w:val="22"/>
          <w:szCs w:val="22"/>
          <w:lang w:eastAsia="en-US"/>
          <w14:ligatures w14:val="standardContextual"/>
        </w:rPr>
        <w:t xml:space="preserve"> attēls</w:t>
      </w:r>
      <w:r w:rsidR="00B8400C" w:rsidRPr="00307028">
        <w:rPr>
          <w:rFonts w:eastAsiaTheme="minorHAnsi"/>
          <w:b/>
          <w:bCs/>
          <w:kern w:val="2"/>
          <w:sz w:val="22"/>
          <w:szCs w:val="22"/>
          <w:lang w:eastAsia="en-US"/>
          <w14:ligatures w14:val="standardContextual"/>
        </w:rPr>
        <w:t xml:space="preserve"> </w:t>
      </w:r>
      <w:r w:rsidR="00B8400C" w:rsidRPr="00243B4C">
        <w:rPr>
          <w:rFonts w:eastAsiaTheme="minorHAnsi"/>
          <w:b/>
          <w:bCs/>
          <w:kern w:val="2"/>
          <w:sz w:val="22"/>
          <w:szCs w:val="22"/>
          <w:lang w:eastAsia="en-US"/>
          <w14:ligatures w14:val="standardContextual"/>
        </w:rPr>
        <w:t>Politikas un resursu vadības kartes izdevumu dinamika</w:t>
      </w:r>
      <w:r w:rsidR="00B8400C">
        <w:rPr>
          <w:rFonts w:eastAsiaTheme="minorHAnsi"/>
          <w:b/>
          <w:bCs/>
          <w:kern w:val="2"/>
          <w:sz w:val="22"/>
          <w:szCs w:val="22"/>
          <w:lang w:eastAsia="en-US"/>
          <w14:ligatures w14:val="standardContextual"/>
        </w:rPr>
        <w:t>,</w:t>
      </w:r>
      <w:r w:rsidR="00B8400C" w:rsidRPr="00243B4C">
        <w:rPr>
          <w:rFonts w:eastAsiaTheme="minorHAnsi"/>
          <w:b/>
          <w:bCs/>
          <w:kern w:val="2"/>
          <w:sz w:val="22"/>
          <w:szCs w:val="22"/>
          <w:lang w:eastAsia="en-US"/>
          <w14:ligatures w14:val="standardContextual"/>
        </w:rPr>
        <w:t xml:space="preserve"> milj. </w:t>
      </w:r>
      <w:proofErr w:type="spellStart"/>
      <w:r w:rsidR="00B8400C" w:rsidRPr="00243B4C">
        <w:rPr>
          <w:rFonts w:eastAsiaTheme="minorHAnsi"/>
          <w:b/>
          <w:bCs/>
          <w:i/>
          <w:iCs/>
          <w:kern w:val="2"/>
          <w:sz w:val="22"/>
          <w:szCs w:val="22"/>
          <w:lang w:eastAsia="en-US"/>
          <w14:ligatures w14:val="standardContextual"/>
        </w:rPr>
        <w:t>euro</w:t>
      </w:r>
      <w:proofErr w:type="spellEnd"/>
    </w:p>
    <w:p w14:paraId="5A4EF364" w14:textId="6B80107D" w:rsidR="00B8400C" w:rsidRDefault="00B8400C" w:rsidP="00A72706">
      <w:pPr>
        <w:spacing w:after="120"/>
        <w:ind w:left="-284" w:firstLine="992"/>
        <w:jc w:val="both"/>
        <w:rPr>
          <w:szCs w:val="28"/>
        </w:rPr>
      </w:pPr>
      <w:r>
        <w:rPr>
          <w:szCs w:val="28"/>
        </w:rPr>
        <w:t>P</w:t>
      </w:r>
      <w:r w:rsidRPr="00C0356C">
        <w:rPr>
          <w:szCs w:val="28"/>
        </w:rPr>
        <w:t xml:space="preserve">olitikas un resursu vadības kartes </w:t>
      </w:r>
      <w:r w:rsidRPr="009C38B7">
        <w:rPr>
          <w:szCs w:val="28"/>
        </w:rPr>
        <w:t>“</w:t>
      </w:r>
      <w:r w:rsidRPr="00DF6B7E">
        <w:rPr>
          <w:szCs w:val="28"/>
        </w:rPr>
        <w:t>Kultūras mantojuma saglabāšana un uzturēšana</w:t>
      </w:r>
      <w:r w:rsidRPr="009C38B7">
        <w:rPr>
          <w:szCs w:val="28"/>
        </w:rPr>
        <w:t xml:space="preserve">” </w:t>
      </w:r>
      <w:r>
        <w:rPr>
          <w:szCs w:val="28"/>
        </w:rPr>
        <w:t>i</w:t>
      </w:r>
      <w:r w:rsidRPr="004C4F28">
        <w:rPr>
          <w:szCs w:val="28"/>
        </w:rPr>
        <w:t>zdevumu pieaugums 2018.</w:t>
      </w:r>
      <w:r>
        <w:rPr>
          <w:szCs w:val="28"/>
        </w:rPr>
        <w:t> </w:t>
      </w:r>
      <w:r w:rsidRPr="004C4F28">
        <w:rPr>
          <w:szCs w:val="28"/>
        </w:rPr>
        <w:t xml:space="preserve">gadā </w:t>
      </w:r>
      <w:r>
        <w:rPr>
          <w:szCs w:val="28"/>
        </w:rPr>
        <w:t>skaidrojams</w:t>
      </w:r>
      <w:r w:rsidRPr="004C4F28">
        <w:rPr>
          <w:szCs w:val="28"/>
        </w:rPr>
        <w:t xml:space="preserve"> ar Simtgades pasākumu un Dziesmu un deju svētku norisi, kā arī papildu piešķirto finansējumu </w:t>
      </w:r>
      <w:r w:rsidR="00A72706">
        <w:rPr>
          <w:szCs w:val="28"/>
        </w:rPr>
        <w:t>s</w:t>
      </w:r>
      <w:r w:rsidRPr="004C4F28">
        <w:rPr>
          <w:szCs w:val="28"/>
        </w:rPr>
        <w:t>akrālā mantojuma saglabāšanai</w:t>
      </w:r>
      <w:r w:rsidR="005E298F">
        <w:rPr>
          <w:szCs w:val="28"/>
        </w:rPr>
        <w:t xml:space="preserve">, savukārt </w:t>
      </w:r>
      <w:r w:rsidRPr="004C4F28">
        <w:rPr>
          <w:szCs w:val="28"/>
        </w:rPr>
        <w:t>2022. un 2023.</w:t>
      </w:r>
      <w:r>
        <w:rPr>
          <w:szCs w:val="28"/>
        </w:rPr>
        <w:t> </w:t>
      </w:r>
      <w:r w:rsidRPr="004C4F28">
        <w:rPr>
          <w:szCs w:val="28"/>
        </w:rPr>
        <w:t>gad</w:t>
      </w:r>
      <w:r w:rsidR="005E298F">
        <w:rPr>
          <w:szCs w:val="28"/>
        </w:rPr>
        <w:t>ā</w:t>
      </w:r>
      <w:r w:rsidRPr="004C4F28">
        <w:rPr>
          <w:szCs w:val="28"/>
        </w:rPr>
        <w:t xml:space="preserve"> ar papildu piešķirto finansējumu augstas gatavības investīciju projektu īstenošanai, Dziesmu un deju svētku sagatavošanu un norisi, kā arī vienreizēju atbalstu energoresursu kompensēšanai</w:t>
      </w:r>
      <w:r>
        <w:rPr>
          <w:szCs w:val="28"/>
        </w:rPr>
        <w:t>.</w:t>
      </w:r>
    </w:p>
    <w:p w14:paraId="21DC3153" w14:textId="77777777" w:rsidR="00B8400C" w:rsidRDefault="00B8400C" w:rsidP="00B8400C">
      <w:pPr>
        <w:spacing w:after="120" w:line="259" w:lineRule="auto"/>
        <w:ind w:firstLine="709"/>
        <w:jc w:val="both"/>
        <w:rPr>
          <w:szCs w:val="28"/>
        </w:rPr>
        <w:sectPr w:rsidR="00B8400C" w:rsidSect="00B8400C">
          <w:type w:val="continuous"/>
          <w:pgSz w:w="11906" w:h="16838"/>
          <w:pgMar w:top="1134" w:right="1134" w:bottom="1134" w:left="1701" w:header="709" w:footer="709" w:gutter="0"/>
          <w:cols w:num="2" w:space="708"/>
          <w:docGrid w:linePitch="360"/>
        </w:sectPr>
      </w:pPr>
    </w:p>
    <w:p w14:paraId="175D0982" w14:textId="77777777" w:rsidR="00B8400C" w:rsidRDefault="00B8400C" w:rsidP="002A546F">
      <w:pPr>
        <w:spacing w:before="120" w:after="120"/>
        <w:ind w:firstLine="709"/>
        <w:jc w:val="both"/>
        <w:rPr>
          <w:rFonts w:eastAsiaTheme="minorHAnsi"/>
          <w:lang w:eastAsia="en-US"/>
        </w:rPr>
      </w:pPr>
      <w:r w:rsidRPr="00C0356C">
        <w:rPr>
          <w:szCs w:val="28"/>
        </w:rPr>
        <w:lastRenderedPageBreak/>
        <w:t>Politikas un resursu vadības kart</w:t>
      </w:r>
      <w:r>
        <w:rPr>
          <w:szCs w:val="28"/>
        </w:rPr>
        <w:t>ē</w:t>
      </w:r>
      <w:r w:rsidRPr="00C0356C">
        <w:rPr>
          <w:szCs w:val="28"/>
        </w:rPr>
        <w:t xml:space="preserve"> </w:t>
      </w:r>
      <w:r w:rsidRPr="009C38B7">
        <w:rPr>
          <w:szCs w:val="28"/>
        </w:rPr>
        <w:t>“</w:t>
      </w:r>
      <w:r w:rsidRPr="00DF6B7E">
        <w:rPr>
          <w:szCs w:val="28"/>
        </w:rPr>
        <w:t>Kultūras mantojuma saglabāšana un uzturēšana</w:t>
      </w:r>
      <w:r w:rsidRPr="009C38B7">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67427739" w14:textId="474FC3A9" w:rsidR="00B8400C" w:rsidRDefault="00B8400C" w:rsidP="002A546F">
      <w:pPr>
        <w:spacing w:before="12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508"/>
        <w:gridCol w:w="758"/>
        <w:gridCol w:w="825"/>
        <w:gridCol w:w="878"/>
        <w:gridCol w:w="844"/>
        <w:gridCol w:w="1238"/>
      </w:tblGrid>
      <w:tr w:rsidR="00B8400C" w:rsidRPr="008F6C48" w14:paraId="49F8F68F" w14:textId="77777777" w:rsidTr="00A834A9">
        <w:trPr>
          <w:trHeight w:val="25"/>
        </w:trPr>
        <w:tc>
          <w:tcPr>
            <w:tcW w:w="2490"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E4ABFB" w14:textId="77777777" w:rsidR="00B8400C" w:rsidRPr="008F6C48" w:rsidRDefault="00B8400C" w:rsidP="00A834A9">
            <w:pPr>
              <w:ind w:left="115"/>
              <w:jc w:val="center"/>
              <w:textAlignment w:val="bottom"/>
              <w:rPr>
                <w:rFonts w:eastAsia="Times New Roman"/>
                <w:sz w:val="18"/>
                <w:szCs w:val="18"/>
                <w:lang w:eastAsia="lv-LV"/>
              </w:rPr>
            </w:pPr>
            <w:r w:rsidRPr="008F6C48">
              <w:rPr>
                <w:rFonts w:eastAsia="Verdana"/>
                <w:b/>
                <w:bCs/>
                <w:color w:val="000000"/>
                <w:kern w:val="24"/>
                <w:sz w:val="18"/>
                <w:szCs w:val="18"/>
                <w:lang w:eastAsia="lv-LV"/>
              </w:rPr>
              <w:t>Politikas rezultatīvie rādītāji</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0EA6BA11" w14:textId="77777777" w:rsidR="00B8400C" w:rsidRPr="008F6C48" w:rsidRDefault="00B8400C" w:rsidP="00A834A9">
            <w:pPr>
              <w:jc w:val="center"/>
              <w:rPr>
                <w:rFonts w:eastAsia="Times New Roman"/>
                <w:sz w:val="18"/>
                <w:szCs w:val="18"/>
                <w:lang w:eastAsia="lv-LV"/>
              </w:rPr>
            </w:pPr>
            <w:r w:rsidRPr="008F6C48">
              <w:rPr>
                <w:rFonts w:eastAsia="Verdana"/>
                <w:color w:val="000000"/>
                <w:kern w:val="24"/>
                <w:sz w:val="18"/>
                <w:szCs w:val="18"/>
                <w:lang w:eastAsia="lv-LV"/>
              </w:rPr>
              <w:t>2018</w:t>
            </w:r>
          </w:p>
        </w:tc>
        <w:tc>
          <w:tcPr>
            <w:tcW w:w="45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2D3CD7A6" w14:textId="77777777" w:rsidR="00B8400C" w:rsidRPr="008F6C48" w:rsidRDefault="00B8400C" w:rsidP="00A834A9">
            <w:pPr>
              <w:jc w:val="center"/>
              <w:rPr>
                <w:rFonts w:eastAsia="Times New Roman"/>
                <w:sz w:val="18"/>
                <w:szCs w:val="18"/>
                <w:lang w:eastAsia="lv-LV"/>
              </w:rPr>
            </w:pPr>
            <w:r w:rsidRPr="008F6C48">
              <w:rPr>
                <w:rFonts w:eastAsia="Verdana"/>
                <w:color w:val="000000"/>
                <w:kern w:val="24"/>
                <w:sz w:val="18"/>
                <w:szCs w:val="18"/>
                <w:lang w:eastAsia="lv-LV"/>
              </w:rPr>
              <w:t>2020</w:t>
            </w:r>
          </w:p>
        </w:tc>
        <w:tc>
          <w:tcPr>
            <w:tcW w:w="48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1229BAFF" w14:textId="77777777" w:rsidR="00B8400C" w:rsidRPr="008F6C48" w:rsidRDefault="00B8400C" w:rsidP="00A834A9">
            <w:pPr>
              <w:jc w:val="center"/>
              <w:rPr>
                <w:rFonts w:eastAsia="Times New Roman"/>
                <w:sz w:val="18"/>
                <w:szCs w:val="18"/>
                <w:lang w:eastAsia="lv-LV"/>
              </w:rPr>
            </w:pPr>
            <w:r w:rsidRPr="008F6C48">
              <w:rPr>
                <w:rFonts w:eastAsia="Verdana"/>
                <w:color w:val="000000"/>
                <w:kern w:val="24"/>
                <w:sz w:val="18"/>
                <w:szCs w:val="18"/>
                <w:lang w:eastAsia="lv-LV"/>
              </w:rPr>
              <w:t>2021</w:t>
            </w:r>
          </w:p>
        </w:tc>
        <w:tc>
          <w:tcPr>
            <w:tcW w:w="46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65F78B3F" w14:textId="77777777" w:rsidR="00B8400C" w:rsidRPr="008F6C48" w:rsidRDefault="00B8400C" w:rsidP="00A834A9">
            <w:pPr>
              <w:jc w:val="center"/>
              <w:rPr>
                <w:rFonts w:eastAsia="Times New Roman"/>
                <w:sz w:val="18"/>
                <w:szCs w:val="18"/>
                <w:lang w:eastAsia="lv-LV"/>
              </w:rPr>
            </w:pPr>
            <w:r w:rsidRPr="008F6C48">
              <w:rPr>
                <w:rFonts w:eastAsia="Verdana"/>
                <w:color w:val="000000"/>
                <w:kern w:val="24"/>
                <w:sz w:val="18"/>
                <w:szCs w:val="18"/>
                <w:lang w:eastAsia="lv-LV"/>
              </w:rPr>
              <w:t>2022</w:t>
            </w:r>
          </w:p>
        </w:tc>
        <w:tc>
          <w:tcPr>
            <w:tcW w:w="6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A5DC15" w14:textId="77777777" w:rsidR="00B8400C" w:rsidRPr="008F6C48" w:rsidRDefault="00B8400C" w:rsidP="00A834A9">
            <w:pPr>
              <w:jc w:val="center"/>
              <w:textAlignment w:val="bottom"/>
              <w:rPr>
                <w:rFonts w:eastAsia="Times New Roman"/>
                <w:sz w:val="18"/>
                <w:szCs w:val="18"/>
                <w:lang w:eastAsia="lv-LV"/>
              </w:rPr>
            </w:pPr>
            <w:r w:rsidRPr="008F6C48">
              <w:rPr>
                <w:rFonts w:eastAsia="Verdana"/>
                <w:color w:val="000000"/>
                <w:kern w:val="24"/>
                <w:sz w:val="18"/>
                <w:szCs w:val="18"/>
                <w:lang w:eastAsia="lv-LV"/>
              </w:rPr>
              <w:t>2024</w:t>
            </w:r>
          </w:p>
        </w:tc>
      </w:tr>
      <w:tr w:rsidR="00B8400C" w:rsidRPr="008F6C48" w14:paraId="1F02A685" w14:textId="77777777" w:rsidTr="00A834A9">
        <w:trPr>
          <w:trHeight w:val="25"/>
        </w:trPr>
        <w:tc>
          <w:tcPr>
            <w:tcW w:w="2490" w:type="pct"/>
            <w:vMerge/>
            <w:tcBorders>
              <w:top w:val="single" w:sz="8" w:space="0" w:color="FFFFFF"/>
              <w:left w:val="single" w:sz="8" w:space="0" w:color="FFFFFF"/>
              <w:bottom w:val="single" w:sz="8" w:space="0" w:color="FFFFFF"/>
              <w:right w:val="single" w:sz="8" w:space="0" w:color="FFFFFF"/>
            </w:tcBorders>
            <w:vAlign w:val="center"/>
            <w:hideMark/>
          </w:tcPr>
          <w:p w14:paraId="6F17991F" w14:textId="77777777" w:rsidR="00B8400C" w:rsidRPr="008F6C48" w:rsidRDefault="00B8400C" w:rsidP="00A834A9">
            <w:pPr>
              <w:rPr>
                <w:rFonts w:eastAsia="Times New Roman"/>
                <w:sz w:val="18"/>
                <w:szCs w:val="18"/>
                <w:lang w:eastAsia="lv-LV"/>
              </w:rPr>
            </w:pP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5A3DE8" w14:textId="77777777" w:rsidR="00B8400C" w:rsidRPr="008F6C48" w:rsidRDefault="00B8400C" w:rsidP="00A834A9">
            <w:pPr>
              <w:jc w:val="center"/>
              <w:textAlignment w:val="bottom"/>
              <w:rPr>
                <w:rFonts w:eastAsia="Times New Roman"/>
                <w:sz w:val="18"/>
                <w:szCs w:val="18"/>
                <w:lang w:eastAsia="lv-LV"/>
              </w:rPr>
            </w:pPr>
            <w:r w:rsidRPr="008F6C48">
              <w:rPr>
                <w:rFonts w:eastAsia="Verdana"/>
                <w:color w:val="000000"/>
                <w:kern w:val="24"/>
                <w:sz w:val="18"/>
                <w:szCs w:val="18"/>
                <w:lang w:eastAsia="lv-LV"/>
              </w:rPr>
              <w:t>Izpilde</w:t>
            </w:r>
          </w:p>
        </w:tc>
        <w:tc>
          <w:tcPr>
            <w:tcW w:w="45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05F307" w14:textId="77777777" w:rsidR="00B8400C" w:rsidRPr="008F6C48" w:rsidRDefault="00B8400C" w:rsidP="00A834A9">
            <w:pPr>
              <w:jc w:val="center"/>
              <w:textAlignment w:val="bottom"/>
              <w:rPr>
                <w:rFonts w:eastAsia="Times New Roman"/>
                <w:sz w:val="18"/>
                <w:szCs w:val="18"/>
                <w:lang w:eastAsia="lv-LV"/>
              </w:rPr>
            </w:pPr>
            <w:r w:rsidRPr="008F6C48">
              <w:rPr>
                <w:rFonts w:eastAsia="Verdana"/>
                <w:color w:val="000000"/>
                <w:kern w:val="24"/>
                <w:sz w:val="18"/>
                <w:szCs w:val="18"/>
                <w:lang w:eastAsia="lv-LV"/>
              </w:rPr>
              <w:t>Izpilde</w:t>
            </w:r>
          </w:p>
        </w:tc>
        <w:tc>
          <w:tcPr>
            <w:tcW w:w="48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493639" w14:textId="77777777" w:rsidR="00B8400C" w:rsidRPr="008F6C48" w:rsidRDefault="00B8400C" w:rsidP="00A834A9">
            <w:pPr>
              <w:jc w:val="center"/>
              <w:textAlignment w:val="bottom"/>
              <w:rPr>
                <w:rFonts w:eastAsia="Times New Roman"/>
                <w:sz w:val="18"/>
                <w:szCs w:val="18"/>
                <w:lang w:eastAsia="lv-LV"/>
              </w:rPr>
            </w:pPr>
            <w:r w:rsidRPr="008F6C48">
              <w:rPr>
                <w:rFonts w:eastAsia="Verdana"/>
                <w:color w:val="000000"/>
                <w:kern w:val="24"/>
                <w:sz w:val="18"/>
                <w:szCs w:val="18"/>
                <w:lang w:eastAsia="lv-LV"/>
              </w:rPr>
              <w:t>Izpilde</w:t>
            </w:r>
          </w:p>
        </w:tc>
        <w:tc>
          <w:tcPr>
            <w:tcW w:w="46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B20B03" w14:textId="77777777" w:rsidR="00B8400C" w:rsidRPr="008F6C48" w:rsidRDefault="00B8400C" w:rsidP="00A834A9">
            <w:pPr>
              <w:jc w:val="center"/>
              <w:textAlignment w:val="bottom"/>
              <w:rPr>
                <w:rFonts w:eastAsia="Times New Roman"/>
                <w:sz w:val="18"/>
                <w:szCs w:val="18"/>
                <w:lang w:eastAsia="lv-LV"/>
              </w:rPr>
            </w:pPr>
            <w:r w:rsidRPr="008F6C48">
              <w:rPr>
                <w:rFonts w:eastAsia="Verdana"/>
                <w:color w:val="000000"/>
                <w:kern w:val="24"/>
                <w:sz w:val="18"/>
                <w:szCs w:val="18"/>
                <w:lang w:eastAsia="lv-LV"/>
              </w:rPr>
              <w:t>Izpilde</w:t>
            </w:r>
          </w:p>
        </w:tc>
        <w:tc>
          <w:tcPr>
            <w:tcW w:w="6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5D57EB" w14:textId="77777777" w:rsidR="00B8400C" w:rsidRPr="008F6C48" w:rsidRDefault="00B8400C" w:rsidP="00A834A9">
            <w:pPr>
              <w:jc w:val="center"/>
              <w:textAlignment w:val="bottom"/>
              <w:rPr>
                <w:rFonts w:eastAsia="Times New Roman"/>
                <w:sz w:val="18"/>
                <w:szCs w:val="18"/>
                <w:lang w:eastAsia="lv-LV"/>
              </w:rPr>
            </w:pPr>
            <w:r w:rsidRPr="008F6C48">
              <w:rPr>
                <w:rFonts w:eastAsia="Verdana"/>
                <w:color w:val="000000"/>
                <w:kern w:val="24"/>
                <w:sz w:val="18"/>
                <w:szCs w:val="18"/>
                <w:lang w:eastAsia="lv-LV"/>
              </w:rPr>
              <w:t>Plāns</w:t>
            </w:r>
          </w:p>
        </w:tc>
      </w:tr>
      <w:tr w:rsidR="00B8400C" w:rsidRPr="008F6C48" w14:paraId="30A5A1AE" w14:textId="77777777" w:rsidTr="00A834A9">
        <w:trPr>
          <w:trHeight w:val="25"/>
        </w:trPr>
        <w:tc>
          <w:tcPr>
            <w:tcW w:w="249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BAEF1E" w14:textId="77777777" w:rsidR="00B8400C" w:rsidRPr="008F6C48" w:rsidRDefault="00B8400C" w:rsidP="00A834A9">
            <w:pPr>
              <w:textAlignment w:val="bottom"/>
              <w:rPr>
                <w:rFonts w:eastAsia="Times New Roman"/>
                <w:sz w:val="18"/>
                <w:szCs w:val="18"/>
                <w:lang w:eastAsia="lv-LV"/>
              </w:rPr>
            </w:pPr>
            <w:r w:rsidRPr="008F6C48">
              <w:rPr>
                <w:rFonts w:eastAsia="Verdana"/>
                <w:color w:val="000000"/>
                <w:kern w:val="24"/>
                <w:sz w:val="18"/>
                <w:szCs w:val="18"/>
                <w:lang w:eastAsia="lv-LV"/>
              </w:rPr>
              <w:t>Dalībnieki mākslinieciskās pašdarbības kolektīvos kultūras centros (skaits tūkst.)</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743194" w14:textId="77777777" w:rsidR="00B8400C" w:rsidRPr="008F6C48" w:rsidRDefault="00B8400C" w:rsidP="00A834A9">
            <w:pPr>
              <w:jc w:val="center"/>
              <w:rPr>
                <w:rFonts w:eastAsia="Times New Roman"/>
                <w:sz w:val="18"/>
                <w:szCs w:val="18"/>
                <w:lang w:eastAsia="lv-LV"/>
              </w:rPr>
            </w:pPr>
            <w:r w:rsidRPr="008F6C48">
              <w:rPr>
                <w:rFonts w:eastAsia="Verdana"/>
                <w:b/>
                <w:bCs/>
                <w:color w:val="1F497D"/>
                <w:kern w:val="24"/>
                <w:sz w:val="18"/>
                <w:szCs w:val="18"/>
                <w:lang w:eastAsia="lv-LV"/>
              </w:rPr>
              <w:t>66,2</w:t>
            </w:r>
          </w:p>
        </w:tc>
        <w:tc>
          <w:tcPr>
            <w:tcW w:w="45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9EF940"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1F497D"/>
                <w:kern w:val="24"/>
                <w:sz w:val="18"/>
                <w:szCs w:val="18"/>
                <w:lang w:eastAsia="lv-LV"/>
              </w:rPr>
              <w:t>51,8</w:t>
            </w:r>
          </w:p>
        </w:tc>
        <w:tc>
          <w:tcPr>
            <w:tcW w:w="4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CCB0BE"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1F497D"/>
                <w:kern w:val="24"/>
                <w:sz w:val="18"/>
                <w:szCs w:val="18"/>
                <w:lang w:eastAsia="lv-LV"/>
              </w:rPr>
              <w:t>54,4</w:t>
            </w: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A52E1B"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1F497D"/>
                <w:kern w:val="24"/>
                <w:sz w:val="18"/>
                <w:szCs w:val="18"/>
                <w:lang w:eastAsia="lv-LV"/>
              </w:rPr>
              <w:t>67,9</w:t>
            </w:r>
          </w:p>
        </w:tc>
        <w:tc>
          <w:tcPr>
            <w:tcW w:w="6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E6ADC8"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000000"/>
                <w:kern w:val="24"/>
                <w:sz w:val="18"/>
                <w:szCs w:val="18"/>
                <w:lang w:eastAsia="lv-LV"/>
              </w:rPr>
              <w:t>68,0</w:t>
            </w:r>
          </w:p>
        </w:tc>
      </w:tr>
      <w:tr w:rsidR="00B8400C" w:rsidRPr="008F6C48" w14:paraId="24EDF2E6" w14:textId="77777777" w:rsidTr="00A834A9">
        <w:trPr>
          <w:trHeight w:val="25"/>
        </w:trPr>
        <w:tc>
          <w:tcPr>
            <w:tcW w:w="249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3869C0" w14:textId="77777777" w:rsidR="00B8400C" w:rsidRPr="008F6C48" w:rsidRDefault="00B8400C" w:rsidP="00A834A9">
            <w:pPr>
              <w:textAlignment w:val="bottom"/>
              <w:rPr>
                <w:rFonts w:eastAsia="Times New Roman"/>
                <w:sz w:val="18"/>
                <w:szCs w:val="18"/>
                <w:lang w:eastAsia="lv-LV"/>
              </w:rPr>
            </w:pPr>
            <w:r w:rsidRPr="008F6C48">
              <w:rPr>
                <w:rFonts w:eastAsia="Verdana"/>
                <w:color w:val="000000"/>
                <w:kern w:val="24"/>
                <w:sz w:val="18"/>
                <w:szCs w:val="18"/>
                <w:lang w:eastAsia="lv-LV"/>
              </w:rPr>
              <w:t>Iedzīvotāju līdzdalība kultūrā (%)</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3DC6E9" w14:textId="77777777" w:rsidR="00B8400C" w:rsidRPr="008F6C48" w:rsidRDefault="00B8400C" w:rsidP="00A834A9">
            <w:pPr>
              <w:rPr>
                <w:rFonts w:eastAsia="Times New Roman"/>
                <w:sz w:val="18"/>
                <w:szCs w:val="18"/>
                <w:lang w:eastAsia="lv-LV"/>
              </w:rPr>
            </w:pPr>
          </w:p>
        </w:tc>
        <w:tc>
          <w:tcPr>
            <w:tcW w:w="45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04C284"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1F497D"/>
                <w:kern w:val="24"/>
                <w:sz w:val="18"/>
                <w:szCs w:val="18"/>
                <w:lang w:eastAsia="lv-LV"/>
              </w:rPr>
              <w:t>31,0</w:t>
            </w:r>
          </w:p>
        </w:tc>
        <w:tc>
          <w:tcPr>
            <w:tcW w:w="4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A7350B" w14:textId="77777777" w:rsidR="00B8400C" w:rsidRPr="008F6C48" w:rsidRDefault="00B8400C" w:rsidP="00A834A9">
            <w:pPr>
              <w:rPr>
                <w:rFonts w:eastAsia="Times New Roman"/>
                <w:sz w:val="18"/>
                <w:szCs w:val="18"/>
                <w:lang w:eastAsia="lv-LV"/>
              </w:rPr>
            </w:pPr>
          </w:p>
        </w:tc>
        <w:tc>
          <w:tcPr>
            <w:tcW w:w="46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AAC0D6"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1F497D"/>
                <w:kern w:val="24"/>
                <w:sz w:val="18"/>
                <w:szCs w:val="18"/>
                <w:lang w:eastAsia="lv-LV"/>
              </w:rPr>
              <w:t>48,0</w:t>
            </w:r>
          </w:p>
        </w:tc>
        <w:tc>
          <w:tcPr>
            <w:tcW w:w="6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B4A36A" w14:textId="77777777" w:rsidR="00B8400C" w:rsidRPr="008F6C48" w:rsidRDefault="00B8400C" w:rsidP="00A834A9">
            <w:pPr>
              <w:jc w:val="center"/>
              <w:textAlignment w:val="bottom"/>
              <w:rPr>
                <w:rFonts w:eastAsia="Times New Roman"/>
                <w:sz w:val="18"/>
                <w:szCs w:val="18"/>
                <w:lang w:eastAsia="lv-LV"/>
              </w:rPr>
            </w:pPr>
            <w:r w:rsidRPr="008F6C48">
              <w:rPr>
                <w:rFonts w:eastAsia="Verdana"/>
                <w:b/>
                <w:bCs/>
                <w:color w:val="000000"/>
                <w:kern w:val="24"/>
                <w:sz w:val="18"/>
                <w:szCs w:val="18"/>
                <w:lang w:eastAsia="lv-LV"/>
              </w:rPr>
              <w:t>48,0</w:t>
            </w:r>
          </w:p>
        </w:tc>
      </w:tr>
    </w:tbl>
    <w:p w14:paraId="578C2FC7" w14:textId="77777777" w:rsidR="00B8400C" w:rsidRPr="00094E17" w:rsidRDefault="00B8400C" w:rsidP="00B8400C">
      <w:pPr>
        <w:spacing w:before="120" w:after="120"/>
        <w:ind w:firstLine="720"/>
        <w:jc w:val="both"/>
        <w:rPr>
          <w:rFonts w:eastAsiaTheme="minorHAnsi"/>
          <w:kern w:val="2"/>
          <w:lang w:eastAsia="en-US"/>
          <w14:ligatures w14:val="standardContextual"/>
        </w:rPr>
      </w:pPr>
      <w:r w:rsidRPr="00094E17">
        <w:rPr>
          <w:rFonts w:eastAsiaTheme="minorHAnsi"/>
          <w:kern w:val="2"/>
          <w:lang w:eastAsia="en-US"/>
          <w14:ligatures w14:val="standardContextual"/>
        </w:rPr>
        <w:t>Attiecībā uz politikas rezultatīvo rādītāju “Iedzīvotāju līdzdalība kultūrā (%)” FM norāda, ka plāna vērtība 2024. gadam sasniegta jau 2022. gadā.</w:t>
      </w:r>
    </w:p>
    <w:p w14:paraId="1F81A320" w14:textId="447B6D36" w:rsidR="00B8400C" w:rsidRDefault="00B8400C" w:rsidP="002A546F">
      <w:pPr>
        <w:spacing w:before="240"/>
        <w:jc w:val="center"/>
        <w:rPr>
          <w:b/>
          <w:bCs/>
          <w:i/>
          <w:iCs/>
          <w:u w:val="single"/>
          <w:lang w:eastAsia="en-US"/>
        </w:rPr>
      </w:pPr>
      <w:r w:rsidRPr="001F6485">
        <w:rPr>
          <w:b/>
          <w:bCs/>
          <w:i/>
          <w:iCs/>
          <w:u w:val="single"/>
          <w:lang w:eastAsia="en-US"/>
        </w:rPr>
        <w:t>Sabiedrības integrācijas un mediju politikas pasākumu īstenošana</w:t>
      </w:r>
    </w:p>
    <w:p w14:paraId="4B5BBD25" w14:textId="77777777" w:rsidR="00B8400C" w:rsidRDefault="00B8400C" w:rsidP="00B8400C">
      <w:pPr>
        <w:rPr>
          <w:b/>
          <w:bCs/>
          <w:i/>
          <w:iCs/>
          <w:lang w:eastAsia="en-US"/>
        </w:rPr>
      </w:pPr>
      <w:r w:rsidRPr="00243B4C">
        <w:rPr>
          <w:noProof/>
          <w:szCs w:val="28"/>
        </w:rPr>
        <mc:AlternateContent>
          <mc:Choice Requires="wpg">
            <w:drawing>
              <wp:anchor distT="0" distB="0" distL="114300" distR="114300" simplePos="0" relativeHeight="251936768" behindDoc="0" locked="0" layoutInCell="1" allowOverlap="1" wp14:anchorId="3FFF8606" wp14:editId="357E346E">
                <wp:simplePos x="0" y="0"/>
                <wp:positionH relativeFrom="margin">
                  <wp:posOffset>-13335</wp:posOffset>
                </wp:positionH>
                <wp:positionV relativeFrom="paragraph">
                  <wp:posOffset>70485</wp:posOffset>
                </wp:positionV>
                <wp:extent cx="5803894" cy="641681"/>
                <wp:effectExtent l="0" t="0" r="6985" b="6350"/>
                <wp:wrapNone/>
                <wp:docPr id="2139688410" name="Group 11"/>
                <wp:cNvGraphicFramePr/>
                <a:graphic xmlns:a="http://schemas.openxmlformats.org/drawingml/2006/main">
                  <a:graphicData uri="http://schemas.microsoft.com/office/word/2010/wordprocessingGroup">
                    <wpg:wgp>
                      <wpg:cNvGrpSpPr/>
                      <wpg:grpSpPr>
                        <a:xfrm>
                          <a:off x="0" y="0"/>
                          <a:ext cx="5803894" cy="641681"/>
                          <a:chOff x="0" y="38100"/>
                          <a:chExt cx="812800" cy="1390495"/>
                        </a:xfrm>
                      </wpg:grpSpPr>
                      <wps:wsp>
                        <wps:cNvPr id="994315902"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5924763" name="TextBox 13"/>
                        <wps:cNvSpPr txBox="1"/>
                        <wps:spPr>
                          <a:xfrm>
                            <a:off x="0" y="38100"/>
                            <a:ext cx="812800" cy="1389778"/>
                          </a:xfrm>
                          <a:prstGeom prst="rect">
                            <a:avLst/>
                          </a:prstGeom>
                        </wps:spPr>
                        <wps:txbx>
                          <w:txbxContent>
                            <w:p w14:paraId="148BE370"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1F6485">
                                <w:rPr>
                                  <w:lang w:eastAsia="en-US"/>
                                </w:rPr>
                                <w:t xml:space="preserve">Nacionālas, solidāras, atvērtas un pilsoniski aktīvas sabiedrības attīstība / </w:t>
                              </w:r>
                              <w:r>
                                <w:rPr>
                                  <w:i/>
                                  <w:iCs/>
                                  <w:lang w:eastAsia="en-US"/>
                                </w:rPr>
                                <w:t>NAP</w:t>
                              </w:r>
                              <w:r w:rsidRPr="001F6485">
                                <w:rPr>
                                  <w:i/>
                                  <w:iCs/>
                                  <w:lang w:eastAsia="en-US"/>
                                </w:rPr>
                                <w:t>; Saliedētas un pilsoniski aktīvas sabiedrības attīstības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3FFF8606" id="_x0000_s1163" style="position:absolute;margin-left:-1.05pt;margin-top:5.55pt;width:457pt;height:50.55pt;z-index:251936768;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">
                <v:shape id="Freeform 12" o:spid="_x0000_s1164"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65" type="#_x0000_t202" style="position:absolute;top:381;width:8128;height:13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" filled="f" stroked="f">
                  <v:textbox inset="4pt,4pt,4pt,4pt">
                    <w:txbxContent>
                      <w:p w14:paraId="148BE370" w14:textId="77777777" w:rsidR="00B8400C" w:rsidRPr="00383E75" w:rsidRDefault="00B8400C" w:rsidP="00B8400C">
                        <w:pPr>
                          <w:jc w:val="both"/>
                          <w:rPr>
                            <w:i/>
                            <w:iCs/>
                            <w:lang w:eastAsia="en-US"/>
                          </w:rPr>
                        </w:pPr>
                        <w:r w:rsidRPr="00F64441">
                          <w:rPr>
                            <w:b/>
                            <w:bCs/>
                            <w:lang w:eastAsia="en-US"/>
                          </w:rPr>
                          <w:t>Politikas mērķis:</w:t>
                        </w:r>
                        <w:r w:rsidRPr="00F64441">
                          <w:rPr>
                            <w:lang w:eastAsia="en-US"/>
                          </w:rPr>
                          <w:t xml:space="preserve"> </w:t>
                        </w:r>
                        <w:r w:rsidRPr="001F6485">
                          <w:rPr>
                            <w:lang w:eastAsia="en-US"/>
                          </w:rPr>
                          <w:t xml:space="preserve">Nacionālas, solidāras, atvērtas un pilsoniski aktīvas sabiedrības attīstība / </w:t>
                        </w:r>
                        <w:r>
                          <w:rPr>
                            <w:i/>
                            <w:iCs/>
                            <w:lang w:eastAsia="en-US"/>
                          </w:rPr>
                          <w:t>NAP</w:t>
                        </w:r>
                        <w:r w:rsidRPr="001F6485">
                          <w:rPr>
                            <w:i/>
                            <w:iCs/>
                            <w:lang w:eastAsia="en-US"/>
                          </w:rPr>
                          <w:t>; Saliedētas un pilsoniski aktīvas sabiedrības attīstības pamatnostādnes 2021. – 2027. gadam</w:t>
                        </w:r>
                      </w:p>
                    </w:txbxContent>
                  </v:textbox>
                </v:shape>
                <w10:wrap anchorx="margin"/>
              </v:group>
            </w:pict>
          </mc:Fallback>
        </mc:AlternateContent>
      </w:r>
    </w:p>
    <w:p w14:paraId="197408F7" w14:textId="77777777" w:rsidR="00B8400C" w:rsidRDefault="00B8400C" w:rsidP="00B8400C">
      <w:pPr>
        <w:rPr>
          <w:b/>
          <w:bCs/>
          <w:lang w:eastAsia="en-US"/>
        </w:rPr>
      </w:pPr>
    </w:p>
    <w:p w14:paraId="13889B03" w14:textId="77777777" w:rsidR="00B8400C" w:rsidRDefault="00B8400C" w:rsidP="00B8400C">
      <w:pPr>
        <w:rPr>
          <w:szCs w:val="28"/>
        </w:rPr>
        <w:sectPr w:rsidR="00B8400C" w:rsidSect="00B8400C">
          <w:type w:val="continuous"/>
          <w:pgSz w:w="11906" w:h="16838"/>
          <w:pgMar w:top="1134" w:right="1134" w:bottom="1134" w:left="1701" w:header="709" w:footer="709" w:gutter="0"/>
          <w:cols w:space="281"/>
          <w:docGrid w:linePitch="360"/>
        </w:sectPr>
      </w:pPr>
    </w:p>
    <w:p w14:paraId="7AAF8D2A" w14:textId="77777777" w:rsidR="00B8400C" w:rsidRDefault="00B8400C" w:rsidP="00B8400C">
      <w:pPr>
        <w:rPr>
          <w:szCs w:val="28"/>
        </w:rPr>
      </w:pPr>
    </w:p>
    <w:p w14:paraId="3BC7849C" w14:textId="77777777" w:rsidR="00B8400C" w:rsidRDefault="00B8400C" w:rsidP="00B8400C">
      <w:pPr>
        <w:spacing w:after="120"/>
        <w:rPr>
          <w:rFonts w:eastAsiaTheme="minorHAnsi"/>
          <w:b/>
          <w:bCs/>
          <w:i/>
          <w:iCs/>
          <w:kern w:val="2"/>
          <w:sz w:val="22"/>
          <w:szCs w:val="22"/>
          <w:lang w:eastAsia="en-US"/>
          <w14:ligatures w14:val="standardContextual"/>
        </w:rPr>
      </w:pPr>
    </w:p>
    <w:p w14:paraId="7037345A" w14:textId="77777777" w:rsidR="00B8400C" w:rsidRDefault="00B8400C" w:rsidP="00B8400C">
      <w:pPr>
        <w:spacing w:after="120"/>
        <w:rPr>
          <w:rFonts w:eastAsiaTheme="minorHAnsi"/>
          <w:b/>
          <w:bCs/>
          <w:i/>
          <w:iCs/>
          <w:kern w:val="2"/>
          <w:sz w:val="22"/>
          <w:szCs w:val="22"/>
          <w:lang w:eastAsia="en-US"/>
          <w14:ligatures w14:val="standardContextual"/>
        </w:rPr>
        <w:sectPr w:rsidR="00B8400C" w:rsidSect="00B8400C">
          <w:type w:val="continuous"/>
          <w:pgSz w:w="11906" w:h="16838"/>
          <w:pgMar w:top="1134" w:right="1134" w:bottom="1134" w:left="1701" w:header="709" w:footer="709" w:gutter="0"/>
          <w:cols w:num="2" w:space="281"/>
          <w:docGrid w:linePitch="360"/>
        </w:sectPr>
      </w:pPr>
    </w:p>
    <w:p w14:paraId="10E05F2D" w14:textId="77777777" w:rsidR="00B8400C" w:rsidRDefault="00B8400C" w:rsidP="00B8400C">
      <w:pPr>
        <w:spacing w:after="120"/>
        <w:ind w:left="142"/>
        <w:jc w:val="center"/>
        <w:rPr>
          <w:rFonts w:eastAsiaTheme="minorHAnsi"/>
          <w:b/>
          <w:bCs/>
          <w:i/>
          <w:iCs/>
          <w:kern w:val="2"/>
          <w:sz w:val="22"/>
          <w:szCs w:val="22"/>
          <w:lang w:eastAsia="en-US"/>
          <w14:ligatures w14:val="standardContextual"/>
        </w:rPr>
      </w:pPr>
    </w:p>
    <w:p w14:paraId="23C76C36" w14:textId="3EE2139E" w:rsidR="005E298F" w:rsidRPr="005E298F" w:rsidRDefault="00B8400C" w:rsidP="005E298F">
      <w:pPr>
        <w:spacing w:after="120"/>
        <w:ind w:left="142" w:right="-355"/>
        <w:jc w:val="center"/>
        <w:rPr>
          <w:lang w:eastAsia="en-US"/>
        </w:rPr>
      </w:pPr>
      <w:r w:rsidRPr="00CE6A9A">
        <w:rPr>
          <w:rFonts w:eastAsiaTheme="minorHAnsi"/>
          <w:noProof/>
          <w:kern w:val="2"/>
          <w:sz w:val="18"/>
          <w:szCs w:val="18"/>
          <w:lang w:eastAsia="en-US"/>
          <w14:ligatures w14:val="standardContextual"/>
        </w:rPr>
        <w:drawing>
          <wp:anchor distT="0" distB="0" distL="114300" distR="114300" simplePos="0" relativeHeight="251937792" behindDoc="0" locked="0" layoutInCell="1" allowOverlap="1" wp14:anchorId="5B620D3C" wp14:editId="17089B27">
            <wp:simplePos x="0" y="0"/>
            <wp:positionH relativeFrom="column">
              <wp:posOffset>-45085</wp:posOffset>
            </wp:positionH>
            <wp:positionV relativeFrom="paragraph">
              <wp:posOffset>328295</wp:posOffset>
            </wp:positionV>
            <wp:extent cx="2851150" cy="1860550"/>
            <wp:effectExtent l="0" t="0" r="6350" b="6350"/>
            <wp:wrapSquare wrapText="bothSides"/>
            <wp:docPr id="1943847683" name="Chart 1">
              <a:extLst xmlns:a="http://schemas.openxmlformats.org/drawingml/2006/main">
                <a:ext uri="{FF2B5EF4-FFF2-40B4-BE49-F238E27FC236}">
                  <a16:creationId xmlns:a16="http://schemas.microsoft.com/office/drawing/2014/main" id="{639DE4AB-8002-497B-8F8F-EC42F17BF2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A9A5867" w14:textId="77777777" w:rsidR="005E298F" w:rsidRDefault="005E298F" w:rsidP="002A546F">
      <w:pPr>
        <w:spacing w:after="120"/>
        <w:ind w:firstLine="709"/>
        <w:jc w:val="both"/>
        <w:rPr>
          <w:szCs w:val="28"/>
        </w:rPr>
      </w:pPr>
    </w:p>
    <w:p w14:paraId="4FF99B6E" w14:textId="729D09D2" w:rsidR="00B8400C" w:rsidRDefault="00B8400C" w:rsidP="002A546F">
      <w:pPr>
        <w:spacing w:after="120"/>
        <w:ind w:firstLine="709"/>
        <w:jc w:val="both"/>
        <w:rPr>
          <w:szCs w:val="28"/>
        </w:rPr>
      </w:pPr>
      <w:r>
        <w:rPr>
          <w:szCs w:val="28"/>
        </w:rPr>
        <w:t>P</w:t>
      </w:r>
      <w:r w:rsidRPr="00C0356C">
        <w:rPr>
          <w:szCs w:val="28"/>
        </w:rPr>
        <w:t xml:space="preserve">olitikas un resursu vadības kartes </w:t>
      </w:r>
      <w:r w:rsidRPr="009C38B7">
        <w:rPr>
          <w:szCs w:val="28"/>
        </w:rPr>
        <w:t>“</w:t>
      </w:r>
      <w:r w:rsidRPr="00E3000E">
        <w:rPr>
          <w:szCs w:val="28"/>
        </w:rPr>
        <w:t>Sabiedrības integrācijas un mediju politikas pasākumu īstenošana</w:t>
      </w:r>
      <w:r w:rsidRPr="009C38B7">
        <w:rPr>
          <w:szCs w:val="28"/>
        </w:rPr>
        <w:t xml:space="preserve">” </w:t>
      </w:r>
      <w:r>
        <w:rPr>
          <w:szCs w:val="28"/>
        </w:rPr>
        <w:t>i</w:t>
      </w:r>
      <w:r w:rsidRPr="007901C1">
        <w:rPr>
          <w:szCs w:val="28"/>
        </w:rPr>
        <w:t xml:space="preserve">zdevumu pieaugums </w:t>
      </w:r>
      <w:r w:rsidR="008122F7">
        <w:rPr>
          <w:szCs w:val="28"/>
        </w:rPr>
        <w:t>no</w:t>
      </w:r>
      <w:r w:rsidRPr="007901C1">
        <w:rPr>
          <w:szCs w:val="28"/>
        </w:rPr>
        <w:t xml:space="preserve"> 2022.</w:t>
      </w:r>
      <w:r>
        <w:rPr>
          <w:szCs w:val="28"/>
        </w:rPr>
        <w:t> </w:t>
      </w:r>
      <w:r w:rsidRPr="007901C1">
        <w:rPr>
          <w:szCs w:val="28"/>
        </w:rPr>
        <w:t>gad</w:t>
      </w:r>
      <w:r w:rsidR="008122F7">
        <w:rPr>
          <w:szCs w:val="28"/>
        </w:rPr>
        <w:t>a</w:t>
      </w:r>
      <w:r w:rsidRPr="007901C1">
        <w:rPr>
          <w:szCs w:val="28"/>
        </w:rPr>
        <w:t xml:space="preserve"> skaidrojams ar </w:t>
      </w:r>
      <w:r w:rsidR="008122F7">
        <w:rPr>
          <w:szCs w:val="28"/>
        </w:rPr>
        <w:t xml:space="preserve">prioritāro pasākumu ietvaros papildu </w:t>
      </w:r>
      <w:r w:rsidRPr="007901C1">
        <w:rPr>
          <w:szCs w:val="28"/>
        </w:rPr>
        <w:t>piešķirto finansējumu Mediju atbalsta fonda darbības nodrošināšanai</w:t>
      </w:r>
      <w:r w:rsidR="00CE4E6F">
        <w:rPr>
          <w:szCs w:val="28"/>
        </w:rPr>
        <w:t xml:space="preserve"> un</w:t>
      </w:r>
      <w:r w:rsidR="008122F7">
        <w:rPr>
          <w:szCs w:val="28"/>
        </w:rPr>
        <w:t xml:space="preserve"> s</w:t>
      </w:r>
      <w:r w:rsidR="008122F7" w:rsidRPr="008122F7">
        <w:rPr>
          <w:szCs w:val="28"/>
        </w:rPr>
        <w:t>aliedētas un pilsoniski aktīvas sabiedrības attīstības pamatnostādņu īstenošana</w:t>
      </w:r>
      <w:r w:rsidR="008122F7">
        <w:rPr>
          <w:szCs w:val="28"/>
        </w:rPr>
        <w:t>i</w:t>
      </w:r>
      <w:r w:rsidR="00CE4E6F">
        <w:rPr>
          <w:szCs w:val="28"/>
        </w:rPr>
        <w:t>, kā arī 2023. gadā papildu piešķirts finansējums l</w:t>
      </w:r>
      <w:r w:rsidR="00CE4E6F" w:rsidRPr="00CE4E6F">
        <w:rPr>
          <w:szCs w:val="28"/>
        </w:rPr>
        <w:t>atviešu valodas mācīb</w:t>
      </w:r>
      <w:r w:rsidR="00CE4E6F">
        <w:rPr>
          <w:szCs w:val="28"/>
        </w:rPr>
        <w:t>ām</w:t>
      </w:r>
      <w:r w:rsidR="00CE4E6F" w:rsidRPr="00CE4E6F">
        <w:rPr>
          <w:szCs w:val="28"/>
        </w:rPr>
        <w:t xml:space="preserve"> Ukrainas civiliedzīvotājiem</w:t>
      </w:r>
      <w:r w:rsidR="00CE4E6F">
        <w:rPr>
          <w:szCs w:val="28"/>
        </w:rPr>
        <w:t>.</w:t>
      </w:r>
    </w:p>
    <w:p w14:paraId="05628F17" w14:textId="10497D46" w:rsidR="002A546F" w:rsidRDefault="002A546F" w:rsidP="002A546F">
      <w:pPr>
        <w:spacing w:after="120"/>
        <w:ind w:firstLine="709"/>
        <w:jc w:val="both"/>
        <w:rPr>
          <w:szCs w:val="28"/>
        </w:rPr>
        <w:sectPr w:rsidR="002A546F" w:rsidSect="00B8400C">
          <w:type w:val="continuous"/>
          <w:pgSz w:w="11906" w:h="16838"/>
          <w:pgMar w:top="1134" w:right="1134" w:bottom="1134" w:left="1701" w:header="709" w:footer="709" w:gutter="0"/>
          <w:cols w:num="2" w:space="708"/>
          <w:docGrid w:linePitch="360"/>
        </w:sectPr>
      </w:pPr>
    </w:p>
    <w:p w14:paraId="47C8B133" w14:textId="77777777" w:rsidR="00CE4E6F" w:rsidRPr="00CE4E6F" w:rsidRDefault="00CE4E6F" w:rsidP="00CE4E6F">
      <w:pPr>
        <w:spacing w:before="120" w:after="120"/>
        <w:ind w:firstLine="709"/>
        <w:jc w:val="both"/>
        <w:rPr>
          <w:sz w:val="6"/>
          <w:szCs w:val="8"/>
        </w:rPr>
      </w:pPr>
    </w:p>
    <w:p w14:paraId="675CCA47" w14:textId="4034E1D6" w:rsidR="00CE4E6F" w:rsidRPr="00CE4E6F" w:rsidRDefault="00CE4E6F" w:rsidP="00CE4E6F">
      <w:pPr>
        <w:spacing w:before="120" w:after="120"/>
        <w:ind w:firstLine="709"/>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C38B7">
        <w:rPr>
          <w:szCs w:val="28"/>
        </w:rPr>
        <w:t>“</w:t>
      </w:r>
      <w:r w:rsidRPr="00E3000E">
        <w:rPr>
          <w:szCs w:val="28"/>
        </w:rPr>
        <w:t>Sabiedrības integrācijas un mediju politikas pasākumu īstenošana</w:t>
      </w:r>
      <w:r w:rsidRPr="009C38B7">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1181B28" w14:textId="6D83F8A1" w:rsidR="00B8400C" w:rsidRDefault="00B8400C" w:rsidP="00CE4E6F">
      <w:pPr>
        <w:spacing w:before="24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946"/>
        <w:gridCol w:w="538"/>
        <w:gridCol w:w="530"/>
        <w:gridCol w:w="530"/>
        <w:gridCol w:w="530"/>
        <w:gridCol w:w="530"/>
        <w:gridCol w:w="447"/>
      </w:tblGrid>
      <w:tr w:rsidR="00B8400C" w:rsidRPr="0068754B" w14:paraId="0A0B8E86" w14:textId="77777777" w:rsidTr="00A834A9">
        <w:trPr>
          <w:trHeight w:val="290"/>
        </w:trPr>
        <w:tc>
          <w:tcPr>
            <w:tcW w:w="328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D6910C" w14:textId="77777777" w:rsidR="00B8400C" w:rsidRPr="0068754B" w:rsidRDefault="00B8400C" w:rsidP="00A834A9">
            <w:pPr>
              <w:ind w:left="115"/>
              <w:jc w:val="center"/>
              <w:textAlignment w:val="bottom"/>
              <w:rPr>
                <w:rFonts w:eastAsia="Times New Roman"/>
                <w:sz w:val="18"/>
                <w:szCs w:val="18"/>
                <w:lang w:eastAsia="lv-LV"/>
              </w:rPr>
            </w:pPr>
            <w:r w:rsidRPr="0068754B">
              <w:rPr>
                <w:rFonts w:eastAsia="Verdana"/>
                <w:b/>
                <w:bCs/>
                <w:color w:val="000000"/>
                <w:kern w:val="24"/>
                <w:sz w:val="18"/>
                <w:szCs w:val="18"/>
                <w:lang w:eastAsia="lv-LV"/>
              </w:rPr>
              <w:t>Politikas rezultatīvie rādītāji</w:t>
            </w:r>
          </w:p>
        </w:tc>
        <w:tc>
          <w:tcPr>
            <w:tcW w:w="29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6871FB9" w14:textId="77777777" w:rsidR="00B8400C" w:rsidRPr="0068754B" w:rsidRDefault="00B8400C" w:rsidP="00A834A9">
            <w:pPr>
              <w:jc w:val="center"/>
              <w:rPr>
                <w:rFonts w:eastAsia="Times New Roman"/>
                <w:sz w:val="18"/>
                <w:szCs w:val="18"/>
                <w:lang w:eastAsia="lv-LV"/>
              </w:rPr>
            </w:pPr>
            <w:r w:rsidRPr="0068754B">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8D8D60B" w14:textId="77777777" w:rsidR="00B8400C" w:rsidRPr="0068754B" w:rsidRDefault="00B8400C" w:rsidP="00A834A9">
            <w:pPr>
              <w:jc w:val="center"/>
              <w:rPr>
                <w:rFonts w:eastAsia="Times New Roman"/>
                <w:sz w:val="18"/>
                <w:szCs w:val="18"/>
                <w:lang w:eastAsia="lv-LV"/>
              </w:rPr>
            </w:pPr>
            <w:r w:rsidRPr="0068754B">
              <w:rPr>
                <w:rFonts w:eastAsia="Verdana"/>
                <w:color w:val="000000"/>
                <w:kern w:val="24"/>
                <w:sz w:val="18"/>
                <w:szCs w:val="18"/>
                <w:lang w:eastAsia="lv-LV"/>
              </w:rPr>
              <w:t>2019</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1985C08" w14:textId="77777777" w:rsidR="00B8400C" w:rsidRPr="0068754B" w:rsidRDefault="00B8400C" w:rsidP="00A834A9">
            <w:pPr>
              <w:jc w:val="center"/>
              <w:rPr>
                <w:rFonts w:eastAsia="Times New Roman"/>
                <w:sz w:val="18"/>
                <w:szCs w:val="18"/>
                <w:lang w:eastAsia="lv-LV"/>
              </w:rPr>
            </w:pPr>
            <w:r w:rsidRPr="0068754B">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D0F7872" w14:textId="77777777" w:rsidR="00B8400C" w:rsidRPr="0068754B" w:rsidRDefault="00B8400C" w:rsidP="00A834A9">
            <w:pPr>
              <w:jc w:val="center"/>
              <w:rPr>
                <w:rFonts w:eastAsia="Times New Roman"/>
                <w:sz w:val="18"/>
                <w:szCs w:val="18"/>
                <w:lang w:eastAsia="lv-LV"/>
              </w:rPr>
            </w:pPr>
            <w:r w:rsidRPr="0068754B">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158C8994"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2023</w:t>
            </w:r>
          </w:p>
        </w:tc>
        <w:tc>
          <w:tcPr>
            <w:tcW w:w="2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4B86B647"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2024</w:t>
            </w:r>
          </w:p>
        </w:tc>
      </w:tr>
      <w:tr w:rsidR="00B8400C" w:rsidRPr="0068754B" w14:paraId="1B8F0E57" w14:textId="77777777" w:rsidTr="00A834A9">
        <w:trPr>
          <w:trHeight w:val="25"/>
        </w:trPr>
        <w:tc>
          <w:tcPr>
            <w:tcW w:w="3284" w:type="pct"/>
            <w:vMerge/>
            <w:tcBorders>
              <w:top w:val="single" w:sz="8" w:space="0" w:color="FFFFFF"/>
              <w:left w:val="single" w:sz="8" w:space="0" w:color="FFFFFF"/>
              <w:bottom w:val="single" w:sz="8" w:space="0" w:color="FFFFFF"/>
              <w:right w:val="single" w:sz="8" w:space="0" w:color="FFFFFF"/>
            </w:tcBorders>
            <w:vAlign w:val="center"/>
            <w:hideMark/>
          </w:tcPr>
          <w:p w14:paraId="78675E27" w14:textId="77777777" w:rsidR="00B8400C" w:rsidRPr="0068754B" w:rsidRDefault="00B8400C" w:rsidP="00A834A9">
            <w:pPr>
              <w:rPr>
                <w:rFonts w:eastAsia="Times New Roman"/>
                <w:sz w:val="18"/>
                <w:szCs w:val="18"/>
                <w:lang w:eastAsia="lv-LV"/>
              </w:rPr>
            </w:pPr>
          </w:p>
        </w:tc>
        <w:tc>
          <w:tcPr>
            <w:tcW w:w="29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093F634"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759026E"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6CBF121F"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79271922"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6BFC2084"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Izpilde</w:t>
            </w:r>
          </w:p>
        </w:tc>
        <w:tc>
          <w:tcPr>
            <w:tcW w:w="2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427848D6" w14:textId="77777777" w:rsidR="00B8400C" w:rsidRPr="0068754B" w:rsidRDefault="00B8400C" w:rsidP="00A834A9">
            <w:pPr>
              <w:jc w:val="center"/>
              <w:textAlignment w:val="bottom"/>
              <w:rPr>
                <w:rFonts w:eastAsia="Times New Roman"/>
                <w:sz w:val="18"/>
                <w:szCs w:val="18"/>
                <w:lang w:eastAsia="lv-LV"/>
              </w:rPr>
            </w:pPr>
            <w:r w:rsidRPr="0068754B">
              <w:rPr>
                <w:rFonts w:eastAsia="Verdana"/>
                <w:color w:val="000000"/>
                <w:kern w:val="24"/>
                <w:sz w:val="18"/>
                <w:szCs w:val="18"/>
                <w:lang w:eastAsia="lv-LV"/>
              </w:rPr>
              <w:t>Plāns</w:t>
            </w:r>
          </w:p>
        </w:tc>
      </w:tr>
      <w:tr w:rsidR="00B8400C" w:rsidRPr="0068754B" w14:paraId="3933A606" w14:textId="77777777" w:rsidTr="00A834A9">
        <w:trPr>
          <w:trHeight w:val="25"/>
        </w:trPr>
        <w:tc>
          <w:tcPr>
            <w:tcW w:w="3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A25D5DA" w14:textId="77777777" w:rsidR="00B8400C" w:rsidRPr="0068754B" w:rsidRDefault="00B8400C" w:rsidP="00A834A9">
            <w:pPr>
              <w:textAlignment w:val="bottom"/>
              <w:rPr>
                <w:rFonts w:eastAsia="Times New Roman"/>
                <w:sz w:val="18"/>
                <w:szCs w:val="18"/>
                <w:lang w:eastAsia="lv-LV"/>
              </w:rPr>
            </w:pPr>
            <w:r w:rsidRPr="0068754B">
              <w:rPr>
                <w:rFonts w:eastAsia="Verdana"/>
                <w:color w:val="000000"/>
                <w:kern w:val="24"/>
                <w:sz w:val="18"/>
                <w:szCs w:val="18"/>
                <w:lang w:eastAsia="lv-LV"/>
              </w:rPr>
              <w:t>Savstarpējā uzticēšanās (no 16g.) (skala 0-10)</w:t>
            </w:r>
          </w:p>
        </w:tc>
        <w:tc>
          <w:tcPr>
            <w:tcW w:w="2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89F983" w14:textId="77777777" w:rsidR="00B8400C" w:rsidRPr="0068754B" w:rsidRDefault="00B8400C" w:rsidP="00A834A9">
            <w:pPr>
              <w:jc w:val="center"/>
              <w:rPr>
                <w:rFonts w:eastAsia="Times New Roman"/>
                <w:sz w:val="18"/>
                <w:szCs w:val="18"/>
                <w:lang w:eastAsia="lv-LV"/>
              </w:rPr>
            </w:pPr>
            <w:r w:rsidRPr="0068754B">
              <w:rPr>
                <w:rFonts w:eastAsia="Verdana"/>
                <w:b/>
                <w:bCs/>
                <w:color w:val="1F497D"/>
                <w:kern w:val="24"/>
                <w:sz w:val="18"/>
                <w:szCs w:val="18"/>
                <w:lang w:eastAsia="lv-LV"/>
              </w:rPr>
              <w:t>6,4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361751" w14:textId="77777777" w:rsidR="00B8400C" w:rsidRPr="0068754B" w:rsidRDefault="00B8400C" w:rsidP="00A834A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295AAA" w14:textId="77777777" w:rsidR="00B8400C" w:rsidRPr="0068754B" w:rsidRDefault="00B8400C" w:rsidP="00A834A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87F63C" w14:textId="77777777" w:rsidR="00B8400C" w:rsidRPr="0068754B" w:rsidRDefault="00B8400C" w:rsidP="00A834A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FE4AC4" w14:textId="77777777" w:rsidR="00B8400C" w:rsidRPr="0068754B" w:rsidRDefault="00B8400C" w:rsidP="00A834A9">
            <w:pPr>
              <w:rPr>
                <w:rFonts w:eastAsia="Times New Roman"/>
                <w:sz w:val="18"/>
                <w:szCs w:val="18"/>
                <w:lang w:eastAsia="lv-LV"/>
              </w:rPr>
            </w:pP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871B6A" w14:textId="77777777" w:rsidR="00B8400C" w:rsidRPr="0068754B" w:rsidRDefault="00B8400C" w:rsidP="00A834A9">
            <w:pPr>
              <w:jc w:val="center"/>
              <w:textAlignment w:val="bottom"/>
              <w:rPr>
                <w:rFonts w:eastAsia="Times New Roman"/>
                <w:sz w:val="18"/>
                <w:szCs w:val="18"/>
                <w:lang w:eastAsia="lv-LV"/>
              </w:rPr>
            </w:pPr>
            <w:r w:rsidRPr="0068754B">
              <w:rPr>
                <w:rFonts w:eastAsia="Verdana"/>
                <w:b/>
                <w:bCs/>
                <w:color w:val="000000"/>
                <w:kern w:val="24"/>
                <w:sz w:val="18"/>
                <w:szCs w:val="18"/>
                <w:lang w:eastAsia="lv-LV"/>
              </w:rPr>
              <w:t>6,8</w:t>
            </w:r>
          </w:p>
        </w:tc>
      </w:tr>
      <w:tr w:rsidR="00B8400C" w:rsidRPr="0068754B" w14:paraId="4A38BC59" w14:textId="77777777" w:rsidTr="00A834A9">
        <w:trPr>
          <w:trHeight w:val="371"/>
        </w:trPr>
        <w:tc>
          <w:tcPr>
            <w:tcW w:w="3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D74F90B" w14:textId="77777777" w:rsidR="00B8400C" w:rsidRPr="0068754B" w:rsidRDefault="00B8400C" w:rsidP="00A834A9">
            <w:pPr>
              <w:textAlignment w:val="bottom"/>
              <w:rPr>
                <w:rFonts w:eastAsia="Times New Roman"/>
                <w:sz w:val="18"/>
                <w:szCs w:val="18"/>
                <w:lang w:eastAsia="lv-LV"/>
              </w:rPr>
            </w:pPr>
            <w:r w:rsidRPr="0068754B">
              <w:rPr>
                <w:rFonts w:eastAsia="Verdana"/>
                <w:color w:val="000000"/>
                <w:kern w:val="24"/>
                <w:sz w:val="18"/>
                <w:szCs w:val="18"/>
                <w:lang w:eastAsia="lv-LV"/>
              </w:rPr>
              <w:t>Iedzīvotāju īpatsvars, kas pārbauda, ar ko dalās sociālajos medijos/pārliecinās par informācijas avotu uzticamību (%)</w:t>
            </w:r>
          </w:p>
        </w:tc>
        <w:tc>
          <w:tcPr>
            <w:tcW w:w="2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82CBB3" w14:textId="77777777" w:rsidR="00B8400C" w:rsidRPr="0068754B" w:rsidRDefault="00B8400C" w:rsidP="00A834A9">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CD6E6A" w14:textId="77777777" w:rsidR="00B8400C" w:rsidRPr="0068754B" w:rsidRDefault="00B8400C" w:rsidP="00A834A9">
            <w:pPr>
              <w:jc w:val="center"/>
              <w:textAlignment w:val="bottom"/>
              <w:rPr>
                <w:rFonts w:eastAsia="Times New Roman"/>
                <w:sz w:val="18"/>
                <w:szCs w:val="18"/>
                <w:lang w:eastAsia="lv-LV"/>
              </w:rPr>
            </w:pPr>
            <w:r w:rsidRPr="0068754B">
              <w:rPr>
                <w:rFonts w:eastAsia="Verdana"/>
                <w:b/>
                <w:bCs/>
                <w:color w:val="1F497D"/>
                <w:kern w:val="24"/>
                <w:sz w:val="18"/>
                <w:szCs w:val="18"/>
                <w:lang w:eastAsia="lv-LV"/>
              </w:rPr>
              <w:t>11,3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11B0EC" w14:textId="77777777" w:rsidR="00B8400C" w:rsidRPr="0068754B" w:rsidRDefault="00B8400C" w:rsidP="00A834A9">
            <w:pPr>
              <w:jc w:val="center"/>
              <w:textAlignment w:val="bottom"/>
              <w:rPr>
                <w:rFonts w:eastAsia="Times New Roman"/>
                <w:sz w:val="18"/>
                <w:szCs w:val="18"/>
                <w:lang w:eastAsia="lv-LV"/>
              </w:rPr>
            </w:pPr>
            <w:r w:rsidRPr="0068754B">
              <w:rPr>
                <w:rFonts w:eastAsia="Verdana"/>
                <w:b/>
                <w:bCs/>
                <w:color w:val="1F497D"/>
                <w:kern w:val="24"/>
                <w:sz w:val="18"/>
                <w:szCs w:val="18"/>
                <w:lang w:eastAsia="lv-LV"/>
              </w:rPr>
              <w:t>9,8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BD3476" w14:textId="77777777" w:rsidR="00B8400C" w:rsidRPr="0068754B" w:rsidRDefault="00B8400C" w:rsidP="00A834A9">
            <w:pPr>
              <w:jc w:val="center"/>
              <w:textAlignment w:val="bottom"/>
              <w:rPr>
                <w:rFonts w:eastAsia="Times New Roman"/>
                <w:sz w:val="18"/>
                <w:szCs w:val="18"/>
                <w:lang w:eastAsia="lv-LV"/>
              </w:rPr>
            </w:pPr>
            <w:r w:rsidRPr="0068754B">
              <w:rPr>
                <w:rFonts w:eastAsia="Verdana"/>
                <w:b/>
                <w:bCs/>
                <w:color w:val="1F497D"/>
                <w:kern w:val="24"/>
                <w:sz w:val="18"/>
                <w:szCs w:val="18"/>
                <w:lang w:eastAsia="lv-LV"/>
              </w:rPr>
              <w:t>72,0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926DD4" w14:textId="77777777" w:rsidR="00B8400C" w:rsidRPr="0068754B" w:rsidRDefault="00B8400C" w:rsidP="00A834A9">
            <w:pPr>
              <w:jc w:val="center"/>
              <w:textAlignment w:val="bottom"/>
              <w:rPr>
                <w:rFonts w:eastAsia="Times New Roman"/>
                <w:sz w:val="18"/>
                <w:szCs w:val="18"/>
                <w:lang w:eastAsia="lv-LV"/>
              </w:rPr>
            </w:pPr>
            <w:r w:rsidRPr="0068754B">
              <w:rPr>
                <w:rFonts w:eastAsia="Verdana"/>
                <w:b/>
                <w:bCs/>
                <w:color w:val="1F497D"/>
                <w:kern w:val="24"/>
                <w:sz w:val="18"/>
                <w:szCs w:val="18"/>
                <w:lang w:eastAsia="lv-LV"/>
              </w:rPr>
              <w:t>25</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8C4B7D" w14:textId="77777777" w:rsidR="00B8400C" w:rsidRPr="0068754B" w:rsidRDefault="00B8400C" w:rsidP="00A834A9">
            <w:pPr>
              <w:jc w:val="center"/>
              <w:textAlignment w:val="bottom"/>
              <w:rPr>
                <w:rFonts w:eastAsia="Times New Roman"/>
                <w:sz w:val="18"/>
                <w:szCs w:val="18"/>
                <w:lang w:eastAsia="lv-LV"/>
              </w:rPr>
            </w:pPr>
            <w:r w:rsidRPr="0068754B">
              <w:rPr>
                <w:rFonts w:eastAsia="Verdana"/>
                <w:b/>
                <w:bCs/>
                <w:color w:val="000000"/>
                <w:kern w:val="24"/>
                <w:sz w:val="18"/>
                <w:szCs w:val="18"/>
                <w:lang w:eastAsia="lv-LV"/>
              </w:rPr>
              <w:t>25</w:t>
            </w:r>
          </w:p>
        </w:tc>
      </w:tr>
    </w:tbl>
    <w:p w14:paraId="7D9E762C" w14:textId="684E50EB" w:rsidR="00B8400C" w:rsidRPr="007B29E6" w:rsidRDefault="00B8400C" w:rsidP="002A546F">
      <w:pPr>
        <w:spacing w:before="120" w:after="120"/>
        <w:ind w:firstLine="709"/>
        <w:jc w:val="both"/>
        <w:rPr>
          <w:rFonts w:eastAsiaTheme="minorHAnsi"/>
          <w:kern w:val="2"/>
          <w:lang w:eastAsia="en-US"/>
          <w14:ligatures w14:val="standardContextual"/>
        </w:rPr>
      </w:pPr>
      <w:r w:rsidRPr="007B29E6">
        <w:rPr>
          <w:rFonts w:eastAsiaTheme="minorHAnsi"/>
          <w:kern w:val="2"/>
          <w:lang w:eastAsia="en-US"/>
          <w14:ligatures w14:val="standardContextual"/>
        </w:rPr>
        <w:t xml:space="preserve">Attiecībā uz politikas rezultatīvo rādītāju “Iedzīvotāju īpatsvars, kas pārbauda, ar ko dalās sociālajos medijos/pārliecinās par informācijas avotu uzticamību (%)” FM </w:t>
      </w:r>
      <w:r w:rsidR="00CE4E6F">
        <w:rPr>
          <w:rFonts w:eastAsiaTheme="minorHAnsi"/>
          <w:kern w:val="2"/>
          <w:lang w:eastAsia="en-US"/>
          <w14:ligatures w14:val="standardContextual"/>
        </w:rPr>
        <w:t>secina</w:t>
      </w:r>
      <w:r w:rsidRPr="007B29E6">
        <w:rPr>
          <w:rFonts w:eastAsiaTheme="minorHAnsi"/>
          <w:kern w:val="2"/>
          <w:lang w:eastAsia="en-US"/>
          <w14:ligatures w14:val="standardContextual"/>
        </w:rPr>
        <w:t>, ka</w:t>
      </w:r>
      <w:r w:rsidR="00CE4E6F">
        <w:rPr>
          <w:rFonts w:eastAsiaTheme="minorHAnsi"/>
          <w:kern w:val="2"/>
          <w:lang w:eastAsia="en-US"/>
          <w14:ligatures w14:val="standardContextual"/>
        </w:rPr>
        <w:t>,</w:t>
      </w:r>
      <w:r w:rsidRPr="007B29E6">
        <w:rPr>
          <w:rFonts w:eastAsiaTheme="minorHAnsi"/>
          <w:kern w:val="2"/>
          <w:lang w:eastAsia="en-US"/>
          <w14:ligatures w14:val="standardContextual"/>
        </w:rPr>
        <w:t xml:space="preserve"> ņemot vērā, ka politikas rezultatīvais rādītājs tiek veidots no iedzīvotāju aptaujām ar atšķirīgām metodoloģijām ik gadu, krasi atšķiras arī </w:t>
      </w:r>
      <w:r w:rsidR="00CE4E6F">
        <w:rPr>
          <w:rFonts w:eastAsiaTheme="minorHAnsi"/>
          <w:kern w:val="2"/>
          <w:lang w:eastAsia="en-US"/>
          <w14:ligatures w14:val="standardContextual"/>
        </w:rPr>
        <w:t xml:space="preserve">politikas rezultatīvā </w:t>
      </w:r>
      <w:r w:rsidRPr="007B29E6">
        <w:rPr>
          <w:rFonts w:eastAsiaTheme="minorHAnsi"/>
          <w:kern w:val="2"/>
          <w:lang w:eastAsia="en-US"/>
          <w14:ligatures w14:val="standardContextual"/>
        </w:rPr>
        <w:t>rādītāja izpilde, līdz ar to būtu izvērtējama šāda politikas rezultatīvā rādītāja</w:t>
      </w:r>
      <w:r w:rsidR="00CE4E6F">
        <w:rPr>
          <w:rFonts w:eastAsiaTheme="minorHAnsi"/>
          <w:kern w:val="2"/>
          <w:lang w:eastAsia="en-US"/>
          <w14:ligatures w14:val="standardContextual"/>
        </w:rPr>
        <w:t xml:space="preserve"> iekļaušanas budžeta paskaidrojumos</w:t>
      </w:r>
      <w:r w:rsidRPr="007B29E6">
        <w:rPr>
          <w:rFonts w:eastAsiaTheme="minorHAnsi"/>
          <w:kern w:val="2"/>
          <w:lang w:eastAsia="en-US"/>
          <w14:ligatures w14:val="standardContextual"/>
        </w:rPr>
        <w:t xml:space="preserve"> lietderība.</w:t>
      </w:r>
    </w:p>
    <w:p w14:paraId="43288001" w14:textId="5A798D25" w:rsidR="00B8400C" w:rsidRDefault="00B8400C" w:rsidP="002A546F">
      <w:pPr>
        <w:spacing w:before="120" w:after="120"/>
        <w:ind w:firstLine="709"/>
        <w:jc w:val="both"/>
      </w:pPr>
      <w:r>
        <w:t>KM norāda, ka vairākus gadus indikatori tika saistīti ar pētījumiem un</w:t>
      </w:r>
      <w:r w:rsidR="00CE4E6F">
        <w:t xml:space="preserve"> ka</w:t>
      </w:r>
      <w:r>
        <w:t xml:space="preserve"> tiem tikušas piemērotas dažādas metodoloģijas. Šobrīd, izstrādājot jauno politiku, kas apstiprināta MK, izstrādāti jauni risinājumi politikas indikatoriem, un tas, kā tos mērīt, līdz ar to svārstīgā daļa nākotnē tiks novērsta.</w:t>
      </w:r>
    </w:p>
    <w:p w14:paraId="2638B73A" w14:textId="77777777" w:rsidR="00CE4E6F" w:rsidRDefault="00CE4E6F" w:rsidP="00B8400C">
      <w:pPr>
        <w:jc w:val="center"/>
        <w:rPr>
          <w:b/>
          <w:bCs/>
          <w:i/>
          <w:iCs/>
          <w:u w:val="single"/>
          <w:lang w:eastAsia="en-US"/>
        </w:rPr>
      </w:pPr>
    </w:p>
    <w:p w14:paraId="03C37052" w14:textId="0428A46E" w:rsidR="00B8400C" w:rsidRDefault="00B8400C" w:rsidP="00B8400C">
      <w:pPr>
        <w:jc w:val="center"/>
        <w:rPr>
          <w:b/>
          <w:bCs/>
          <w:i/>
          <w:iCs/>
          <w:u w:val="single"/>
          <w:lang w:eastAsia="en-US"/>
        </w:rPr>
      </w:pPr>
      <w:r w:rsidRPr="00B95433">
        <w:rPr>
          <w:b/>
          <w:bCs/>
          <w:i/>
          <w:iCs/>
          <w:u w:val="single"/>
          <w:lang w:eastAsia="en-US"/>
        </w:rPr>
        <w:lastRenderedPageBreak/>
        <w:t>Kultūrizglītība</w:t>
      </w:r>
    </w:p>
    <w:p w14:paraId="7BB8B7FA" w14:textId="77777777" w:rsidR="00B8400C" w:rsidRDefault="00B8400C" w:rsidP="00B8400C">
      <w:pPr>
        <w:rPr>
          <w:b/>
          <w:bCs/>
          <w:i/>
          <w:iCs/>
          <w:lang w:eastAsia="en-US"/>
        </w:rPr>
      </w:pPr>
      <w:r w:rsidRPr="00243B4C">
        <w:rPr>
          <w:noProof/>
          <w:szCs w:val="28"/>
        </w:rPr>
        <mc:AlternateContent>
          <mc:Choice Requires="wpg">
            <w:drawing>
              <wp:anchor distT="0" distB="0" distL="114300" distR="114300" simplePos="0" relativeHeight="251938816" behindDoc="0" locked="0" layoutInCell="1" allowOverlap="1" wp14:anchorId="079EE2DD" wp14:editId="44E42210">
                <wp:simplePos x="0" y="0"/>
                <wp:positionH relativeFrom="margin">
                  <wp:posOffset>-13335</wp:posOffset>
                </wp:positionH>
                <wp:positionV relativeFrom="paragraph">
                  <wp:posOffset>69850</wp:posOffset>
                </wp:positionV>
                <wp:extent cx="5803894" cy="457200"/>
                <wp:effectExtent l="0" t="0" r="6985" b="0"/>
                <wp:wrapNone/>
                <wp:docPr id="259137770" name="Group 11"/>
                <wp:cNvGraphicFramePr/>
                <a:graphic xmlns:a="http://schemas.openxmlformats.org/drawingml/2006/main">
                  <a:graphicData uri="http://schemas.microsoft.com/office/word/2010/wordprocessingGroup">
                    <wpg:wgp>
                      <wpg:cNvGrpSpPr/>
                      <wpg:grpSpPr>
                        <a:xfrm>
                          <a:off x="0" y="0"/>
                          <a:ext cx="5803894" cy="457200"/>
                          <a:chOff x="0" y="38100"/>
                          <a:chExt cx="812800" cy="1390495"/>
                        </a:xfrm>
                      </wpg:grpSpPr>
                      <wps:wsp>
                        <wps:cNvPr id="951306013"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803451647" name="TextBox 13"/>
                        <wps:cNvSpPr txBox="1"/>
                        <wps:spPr>
                          <a:xfrm>
                            <a:off x="0" y="38100"/>
                            <a:ext cx="812800" cy="1389778"/>
                          </a:xfrm>
                          <a:prstGeom prst="rect">
                            <a:avLst/>
                          </a:prstGeom>
                        </wps:spPr>
                        <wps:txbx>
                          <w:txbxContent>
                            <w:p w14:paraId="1CE7C98D" w14:textId="77777777" w:rsidR="00B8400C" w:rsidRPr="00B95433" w:rsidRDefault="00B8400C" w:rsidP="00B8400C">
                              <w:pPr>
                                <w:jc w:val="both"/>
                                <w:rPr>
                                  <w:i/>
                                  <w:iCs/>
                                  <w:lang w:eastAsia="en-US"/>
                                </w:rPr>
                              </w:pPr>
                              <w:r w:rsidRPr="00F64441">
                                <w:rPr>
                                  <w:b/>
                                  <w:bCs/>
                                  <w:lang w:eastAsia="en-US"/>
                                </w:rPr>
                                <w:t>Politikas mērķis:</w:t>
                              </w:r>
                              <w:r w:rsidRPr="00F64441">
                                <w:rPr>
                                  <w:lang w:eastAsia="en-US"/>
                                </w:rPr>
                                <w:t xml:space="preserve"> </w:t>
                              </w:r>
                              <w:r>
                                <w:rPr>
                                  <w:lang w:eastAsia="en-US"/>
                                </w:rPr>
                                <w:t>t</w:t>
                              </w:r>
                              <w:r w:rsidRPr="00B95433">
                                <w:rPr>
                                  <w:lang w:eastAsia="en-US"/>
                                </w:rPr>
                                <w:t xml:space="preserve">alantu ataudze un kultūras darbinieku profesionālā izaugsme / </w:t>
                              </w:r>
                              <w:r w:rsidRPr="00B95433">
                                <w:rPr>
                                  <w:i/>
                                  <w:iCs/>
                                  <w:lang w:eastAsia="en-US"/>
                                </w:rPr>
                                <w:t>NAP; Kultūrpolitikas pamatnostādnes 2022. – 2027. gadam “</w:t>
                              </w:r>
                              <w:proofErr w:type="spellStart"/>
                              <w:r w:rsidRPr="00B95433">
                                <w:rPr>
                                  <w:i/>
                                  <w:iCs/>
                                  <w:lang w:eastAsia="en-US"/>
                                </w:rPr>
                                <w:t>Kultūrvalsts</w:t>
                              </w:r>
                              <w:proofErr w:type="spellEnd"/>
                              <w:r w:rsidRPr="00B95433">
                                <w:rPr>
                                  <w:i/>
                                  <w:iCs/>
                                  <w:lang w:eastAsia="en-US"/>
                                </w:rPr>
                                <w:t>”</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79EE2DD" id="_x0000_s1166" style="position:absolute;margin-left:-1.05pt;margin-top:5.5pt;width:457pt;height:36pt;z-index:25193881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">
                <v:shape id="Freeform 12" o:spid="_x0000_s1167"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68" type="#_x0000_t202" style="position:absolute;top:381;width:8128;height:13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" filled="f" stroked="f">
                  <v:textbox inset="4pt,4pt,4pt,4pt">
                    <w:txbxContent>
                      <w:p w14:paraId="1CE7C98D" w14:textId="77777777" w:rsidR="00B8400C" w:rsidRPr="00B95433" w:rsidRDefault="00B8400C" w:rsidP="00B8400C">
                        <w:pPr>
                          <w:jc w:val="both"/>
                          <w:rPr>
                            <w:i/>
                            <w:iCs/>
                            <w:lang w:eastAsia="en-US"/>
                          </w:rPr>
                        </w:pPr>
                        <w:r w:rsidRPr="00F64441">
                          <w:rPr>
                            <w:b/>
                            <w:bCs/>
                            <w:lang w:eastAsia="en-US"/>
                          </w:rPr>
                          <w:t>Politikas mērķis:</w:t>
                        </w:r>
                        <w:r w:rsidRPr="00F64441">
                          <w:rPr>
                            <w:lang w:eastAsia="en-US"/>
                          </w:rPr>
                          <w:t xml:space="preserve"> </w:t>
                        </w:r>
                        <w:r>
                          <w:rPr>
                            <w:lang w:eastAsia="en-US"/>
                          </w:rPr>
                          <w:t>t</w:t>
                        </w:r>
                        <w:r w:rsidRPr="00B95433">
                          <w:rPr>
                            <w:lang w:eastAsia="en-US"/>
                          </w:rPr>
                          <w:t xml:space="preserve">alantu ataudze un kultūras darbinieku profesionālā izaugsme / </w:t>
                        </w:r>
                        <w:r w:rsidRPr="00B95433">
                          <w:rPr>
                            <w:i/>
                            <w:iCs/>
                            <w:lang w:eastAsia="en-US"/>
                          </w:rPr>
                          <w:t>NAP; Kultūrpolitikas pamatnostādnes 2022. – 2027. gadam “</w:t>
                        </w:r>
                        <w:proofErr w:type="spellStart"/>
                        <w:r w:rsidRPr="00B95433">
                          <w:rPr>
                            <w:i/>
                            <w:iCs/>
                            <w:lang w:eastAsia="en-US"/>
                          </w:rPr>
                          <w:t>Kultūrvalsts</w:t>
                        </w:r>
                        <w:proofErr w:type="spellEnd"/>
                        <w:r w:rsidRPr="00B95433">
                          <w:rPr>
                            <w:i/>
                            <w:iCs/>
                            <w:lang w:eastAsia="en-US"/>
                          </w:rPr>
                          <w:t>”</w:t>
                        </w:r>
                      </w:p>
                    </w:txbxContent>
                  </v:textbox>
                </v:shape>
                <w10:wrap anchorx="margin"/>
              </v:group>
            </w:pict>
          </mc:Fallback>
        </mc:AlternateContent>
      </w:r>
    </w:p>
    <w:p w14:paraId="7876E8E1" w14:textId="77777777" w:rsidR="00B8400C" w:rsidRDefault="00B8400C" w:rsidP="00B8400C">
      <w:pPr>
        <w:rPr>
          <w:b/>
          <w:bCs/>
          <w:lang w:eastAsia="en-US"/>
        </w:rPr>
      </w:pPr>
    </w:p>
    <w:p w14:paraId="6E86E2FE" w14:textId="77777777" w:rsidR="00B8400C" w:rsidRDefault="00B8400C" w:rsidP="00B8400C">
      <w:pPr>
        <w:rPr>
          <w:szCs w:val="28"/>
        </w:rPr>
      </w:pPr>
    </w:p>
    <w:p w14:paraId="04D0F1B5" w14:textId="77777777" w:rsidR="005F5CCF" w:rsidRDefault="005F5CCF" w:rsidP="00B8400C">
      <w:pPr>
        <w:rPr>
          <w:szCs w:val="28"/>
        </w:rPr>
        <w:sectPr w:rsidR="005F5CCF" w:rsidSect="00B8400C">
          <w:type w:val="continuous"/>
          <w:pgSz w:w="11906" w:h="16838"/>
          <w:pgMar w:top="1134" w:right="1134" w:bottom="1134" w:left="1701" w:header="709" w:footer="709" w:gutter="0"/>
          <w:cols w:space="281"/>
          <w:docGrid w:linePitch="360"/>
        </w:sectPr>
      </w:pPr>
    </w:p>
    <w:p w14:paraId="5ED56ADE" w14:textId="77777777" w:rsidR="00B8400C" w:rsidRDefault="00B8400C" w:rsidP="00B8400C">
      <w:pPr>
        <w:rPr>
          <w:szCs w:val="28"/>
        </w:rPr>
      </w:pPr>
    </w:p>
    <w:p w14:paraId="3C71B6BE" w14:textId="77777777" w:rsidR="00B8400C" w:rsidRDefault="00B8400C" w:rsidP="00B8400C">
      <w:pPr>
        <w:spacing w:after="120"/>
        <w:rPr>
          <w:rFonts w:eastAsiaTheme="minorHAnsi"/>
          <w:b/>
          <w:bCs/>
          <w:i/>
          <w:iCs/>
          <w:kern w:val="2"/>
          <w:sz w:val="22"/>
          <w:szCs w:val="22"/>
          <w:lang w:eastAsia="en-US"/>
          <w14:ligatures w14:val="standardContextual"/>
        </w:rPr>
      </w:pPr>
    </w:p>
    <w:p w14:paraId="717C66AB" w14:textId="77777777" w:rsidR="00B8400C" w:rsidRDefault="00B8400C" w:rsidP="00B8400C">
      <w:pPr>
        <w:spacing w:after="120"/>
        <w:rPr>
          <w:rFonts w:eastAsiaTheme="minorHAnsi"/>
          <w:b/>
          <w:bCs/>
          <w:i/>
          <w:iCs/>
          <w:kern w:val="2"/>
          <w:sz w:val="22"/>
          <w:szCs w:val="22"/>
          <w:lang w:eastAsia="en-US"/>
          <w14:ligatures w14:val="standardContextual"/>
        </w:rPr>
        <w:sectPr w:rsidR="00B8400C" w:rsidSect="00B8400C">
          <w:type w:val="continuous"/>
          <w:pgSz w:w="11906" w:h="16838"/>
          <w:pgMar w:top="1134" w:right="1134" w:bottom="1134" w:left="1701" w:header="709" w:footer="709" w:gutter="0"/>
          <w:cols w:num="2" w:space="281"/>
          <w:docGrid w:linePitch="360"/>
        </w:sectPr>
      </w:pPr>
    </w:p>
    <w:p w14:paraId="4C7BB18B" w14:textId="11369745" w:rsidR="00B8400C" w:rsidRPr="001A326D" w:rsidRDefault="00B8400C" w:rsidP="005F5CCF">
      <w:pPr>
        <w:spacing w:after="120"/>
        <w:ind w:left="142" w:right="-214"/>
        <w:jc w:val="center"/>
        <w:rPr>
          <w:lang w:eastAsia="en-US"/>
        </w:rPr>
      </w:pPr>
      <w:r w:rsidRPr="00B95433">
        <w:rPr>
          <w:rFonts w:eastAsiaTheme="minorHAnsi"/>
          <w:noProof/>
          <w:kern w:val="2"/>
          <w:sz w:val="22"/>
          <w:szCs w:val="22"/>
          <w:lang w:eastAsia="en-US"/>
          <w14:ligatures w14:val="standardContextual"/>
        </w:rPr>
        <w:drawing>
          <wp:anchor distT="0" distB="0" distL="114300" distR="114300" simplePos="0" relativeHeight="251939840" behindDoc="0" locked="0" layoutInCell="1" allowOverlap="1" wp14:anchorId="2E6B89A4" wp14:editId="25706267">
            <wp:simplePos x="0" y="0"/>
            <wp:positionH relativeFrom="column">
              <wp:posOffset>-635</wp:posOffset>
            </wp:positionH>
            <wp:positionV relativeFrom="paragraph">
              <wp:posOffset>329565</wp:posOffset>
            </wp:positionV>
            <wp:extent cx="2895600" cy="2101850"/>
            <wp:effectExtent l="0" t="0" r="0" b="0"/>
            <wp:wrapSquare wrapText="bothSides"/>
            <wp:docPr id="1026264845" name="Chart 1">
              <a:extLst xmlns:a="http://schemas.openxmlformats.org/drawingml/2006/main">
                <a:ext uri="{FF2B5EF4-FFF2-40B4-BE49-F238E27FC236}">
                  <a16:creationId xmlns:a16="http://schemas.microsoft.com/office/drawing/2014/main" id="{9097C5A6-8BA2-4855-B94A-E6BE6C891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52.</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057126A" w14:textId="27EC525A" w:rsidR="00B8400C" w:rsidRDefault="00B8400C" w:rsidP="002A546F">
      <w:pPr>
        <w:spacing w:after="120"/>
        <w:ind w:left="-142" w:firstLine="709"/>
        <w:jc w:val="both"/>
        <w:rPr>
          <w:szCs w:val="28"/>
        </w:rPr>
      </w:pPr>
      <w:r>
        <w:rPr>
          <w:szCs w:val="28"/>
        </w:rPr>
        <w:t>P</w:t>
      </w:r>
      <w:r w:rsidRPr="00C0356C">
        <w:rPr>
          <w:szCs w:val="28"/>
        </w:rPr>
        <w:t xml:space="preserve">olitikas un resursu vadības kartes </w:t>
      </w:r>
      <w:r w:rsidRPr="009C38B7">
        <w:rPr>
          <w:szCs w:val="28"/>
        </w:rPr>
        <w:t>“</w:t>
      </w:r>
      <w:r w:rsidRPr="00B95433">
        <w:rPr>
          <w:szCs w:val="28"/>
        </w:rPr>
        <w:t>Kultūrizglītība</w:t>
      </w:r>
      <w:r w:rsidRPr="009C38B7">
        <w:rPr>
          <w:szCs w:val="28"/>
        </w:rPr>
        <w:t xml:space="preserve">” </w:t>
      </w:r>
      <w:r w:rsidRPr="00B95433">
        <w:rPr>
          <w:szCs w:val="28"/>
        </w:rPr>
        <w:t>izdevumi no 2016.</w:t>
      </w:r>
      <w:r>
        <w:rPr>
          <w:szCs w:val="28"/>
        </w:rPr>
        <w:t> </w:t>
      </w:r>
      <w:r w:rsidRPr="00B95433">
        <w:rPr>
          <w:szCs w:val="28"/>
        </w:rPr>
        <w:t>gada ir pakāpeniski pieauguši,</w:t>
      </w:r>
      <w:r>
        <w:rPr>
          <w:szCs w:val="28"/>
        </w:rPr>
        <w:t xml:space="preserve"> i</w:t>
      </w:r>
      <w:r w:rsidRPr="00B95433">
        <w:rPr>
          <w:szCs w:val="28"/>
        </w:rPr>
        <w:t>zdevumu pieaugums</w:t>
      </w:r>
      <w:r w:rsidR="005F5CCF">
        <w:rPr>
          <w:szCs w:val="28"/>
        </w:rPr>
        <w:t xml:space="preserve"> </w:t>
      </w:r>
      <w:r w:rsidR="00AD3056">
        <w:rPr>
          <w:szCs w:val="28"/>
        </w:rPr>
        <w:t>galvenokārt</w:t>
      </w:r>
      <w:r w:rsidRPr="00B95433">
        <w:rPr>
          <w:szCs w:val="28"/>
        </w:rPr>
        <w:t xml:space="preserve"> skaidrojams ar </w:t>
      </w:r>
      <w:r w:rsidR="005F5CCF" w:rsidRPr="005F5CCF">
        <w:rPr>
          <w:szCs w:val="28"/>
        </w:rPr>
        <w:t>papildu</w:t>
      </w:r>
      <w:r w:rsidR="005F5CCF">
        <w:rPr>
          <w:szCs w:val="28"/>
        </w:rPr>
        <w:t xml:space="preserve"> piešķirto</w:t>
      </w:r>
      <w:r w:rsidR="005F5CCF" w:rsidRPr="005F5CCF">
        <w:rPr>
          <w:szCs w:val="28"/>
        </w:rPr>
        <w:t xml:space="preserve"> finansējumu atalgojuma paaugstināšanai pedagogiem</w:t>
      </w:r>
      <w:r w:rsidR="005F5CCF">
        <w:rPr>
          <w:szCs w:val="28"/>
        </w:rPr>
        <w:t xml:space="preserve">, kā 2023. gadā arī ar </w:t>
      </w:r>
      <w:r w:rsidR="005F5CCF" w:rsidRPr="005F5CCF">
        <w:rPr>
          <w:szCs w:val="28"/>
        </w:rPr>
        <w:t>vienreizēj</w:t>
      </w:r>
      <w:r w:rsidR="005F5CCF">
        <w:rPr>
          <w:szCs w:val="28"/>
        </w:rPr>
        <w:t>o</w:t>
      </w:r>
      <w:r w:rsidR="005F5CCF" w:rsidRPr="005F5CCF">
        <w:rPr>
          <w:szCs w:val="28"/>
        </w:rPr>
        <w:t xml:space="preserve"> finansējum</w:t>
      </w:r>
      <w:r w:rsidR="005F5CCF">
        <w:rPr>
          <w:szCs w:val="28"/>
        </w:rPr>
        <w:t>u</w:t>
      </w:r>
      <w:r w:rsidR="005F5CCF" w:rsidRPr="005F5CCF">
        <w:rPr>
          <w:szCs w:val="28"/>
        </w:rPr>
        <w:t xml:space="preserve"> energoresursu sadārdzinājumam un profesionālās vidējās izglītības iestāžu uzturēšanas izdevumiem un aprīkojuma iegādei</w:t>
      </w:r>
      <w:r w:rsidR="005F5CCF">
        <w:rPr>
          <w:szCs w:val="28"/>
        </w:rPr>
        <w:t>.</w:t>
      </w:r>
    </w:p>
    <w:p w14:paraId="676A3C14" w14:textId="77777777" w:rsidR="00B8400C" w:rsidRDefault="00B8400C" w:rsidP="002A546F">
      <w:pPr>
        <w:spacing w:after="120"/>
        <w:ind w:left="-142" w:firstLine="709"/>
        <w:jc w:val="both"/>
        <w:rPr>
          <w:szCs w:val="28"/>
        </w:rPr>
      </w:pPr>
      <w:r w:rsidRPr="00C0356C">
        <w:rPr>
          <w:szCs w:val="28"/>
        </w:rPr>
        <w:t>Politikas un resursu vadības kart</w:t>
      </w:r>
      <w:r>
        <w:rPr>
          <w:szCs w:val="28"/>
        </w:rPr>
        <w:t>ē</w:t>
      </w:r>
      <w:r w:rsidRPr="00C0356C">
        <w:rPr>
          <w:szCs w:val="28"/>
        </w:rPr>
        <w:t xml:space="preserve"> </w:t>
      </w:r>
      <w:r w:rsidRPr="009C38B7">
        <w:rPr>
          <w:szCs w:val="28"/>
        </w:rPr>
        <w:t>“</w:t>
      </w:r>
      <w:r w:rsidRPr="00B95433">
        <w:rPr>
          <w:szCs w:val="28"/>
        </w:rPr>
        <w:t>Kultūrizglītība</w:t>
      </w:r>
      <w:r w:rsidRPr="009C38B7">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718FC7B8" w14:textId="77777777" w:rsidR="00AD3056" w:rsidRPr="00AD3056" w:rsidRDefault="00AD3056" w:rsidP="00AD3056">
      <w:pPr>
        <w:jc w:val="both"/>
        <w:rPr>
          <w:sz w:val="16"/>
          <w:szCs w:val="18"/>
        </w:rPr>
        <w:sectPr w:rsidR="00AD3056" w:rsidRPr="00AD3056" w:rsidSect="00B8400C">
          <w:type w:val="continuous"/>
          <w:pgSz w:w="11906" w:h="16838"/>
          <w:pgMar w:top="1134" w:right="1134" w:bottom="1134" w:left="1701" w:header="709" w:footer="709" w:gutter="0"/>
          <w:cols w:num="2" w:space="708"/>
          <w:docGrid w:linePitch="360"/>
        </w:sectPr>
      </w:pPr>
    </w:p>
    <w:p w14:paraId="400318A7" w14:textId="77777777" w:rsidR="00AD3056" w:rsidRDefault="00AD3056" w:rsidP="00AD3056">
      <w:pPr>
        <w:spacing w:before="120" w:after="120"/>
        <w:rPr>
          <w:rFonts w:eastAsiaTheme="minorHAnsi"/>
          <w:b/>
          <w:bCs/>
          <w:i/>
          <w:iCs/>
          <w:kern w:val="2"/>
          <w:sz w:val="22"/>
          <w:szCs w:val="22"/>
          <w:lang w:eastAsia="en-US"/>
          <w14:ligatures w14:val="standardContextual"/>
        </w:rPr>
      </w:pPr>
    </w:p>
    <w:p w14:paraId="33EDD2BC" w14:textId="1FA11BC8" w:rsidR="00B8400C" w:rsidRDefault="00B8400C" w:rsidP="00AD3056">
      <w:pPr>
        <w:spacing w:before="120" w:after="120"/>
        <w:jc w:val="center"/>
        <w:rPr>
          <w:rFonts w:eastAsiaTheme="minorHAnsi"/>
          <w:b/>
          <w:b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39.</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093"/>
        <w:gridCol w:w="992"/>
        <w:gridCol w:w="567"/>
        <w:gridCol w:w="952"/>
        <w:gridCol w:w="891"/>
        <w:gridCol w:w="556"/>
      </w:tblGrid>
      <w:tr w:rsidR="00B8400C" w:rsidRPr="00DA507D" w14:paraId="2FBA1901" w14:textId="77777777" w:rsidTr="00A834A9">
        <w:trPr>
          <w:trHeight w:val="25"/>
        </w:trPr>
        <w:tc>
          <w:tcPr>
            <w:tcW w:w="281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BA378F" w14:textId="77777777" w:rsidR="00B8400C" w:rsidRPr="00DA507D" w:rsidRDefault="00B8400C" w:rsidP="00A834A9">
            <w:pPr>
              <w:ind w:left="115"/>
              <w:jc w:val="center"/>
              <w:textAlignment w:val="bottom"/>
              <w:rPr>
                <w:rFonts w:eastAsia="Times New Roman"/>
                <w:sz w:val="18"/>
                <w:szCs w:val="18"/>
                <w:lang w:eastAsia="lv-LV"/>
              </w:rPr>
            </w:pPr>
            <w:r w:rsidRPr="00DA507D">
              <w:rPr>
                <w:rFonts w:eastAsia="Verdana"/>
                <w:b/>
                <w:bCs/>
                <w:color w:val="000000"/>
                <w:kern w:val="24"/>
                <w:sz w:val="18"/>
                <w:szCs w:val="18"/>
                <w:lang w:eastAsia="lv-LV"/>
              </w:rPr>
              <w:t>Politikas rezultatīvie rādītāji</w:t>
            </w:r>
          </w:p>
        </w:tc>
        <w:tc>
          <w:tcPr>
            <w:tcW w:w="54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13F24ACF" w14:textId="77777777" w:rsidR="00B8400C" w:rsidRPr="00DA507D" w:rsidRDefault="00B8400C" w:rsidP="00A834A9">
            <w:pPr>
              <w:jc w:val="center"/>
              <w:rPr>
                <w:rFonts w:eastAsia="Times New Roman"/>
                <w:sz w:val="18"/>
                <w:szCs w:val="18"/>
                <w:lang w:eastAsia="lv-LV"/>
              </w:rPr>
            </w:pPr>
            <w:r w:rsidRPr="00DA507D">
              <w:rPr>
                <w:rFonts w:eastAsia="Verdana"/>
                <w:color w:val="000000"/>
                <w:kern w:val="24"/>
                <w:sz w:val="18"/>
                <w:szCs w:val="18"/>
                <w:lang w:eastAsia="lv-LV"/>
              </w:rPr>
              <w:t>2019</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512CA337" w14:textId="77777777" w:rsidR="00B8400C" w:rsidRPr="00DA507D" w:rsidRDefault="00B8400C" w:rsidP="00A834A9">
            <w:pPr>
              <w:jc w:val="center"/>
              <w:rPr>
                <w:rFonts w:eastAsia="Times New Roman"/>
                <w:sz w:val="18"/>
                <w:szCs w:val="18"/>
                <w:lang w:eastAsia="lv-LV"/>
              </w:rPr>
            </w:pPr>
            <w:r w:rsidRPr="00DA507D">
              <w:rPr>
                <w:rFonts w:eastAsia="Verdana"/>
                <w:color w:val="000000"/>
                <w:kern w:val="24"/>
                <w:sz w:val="18"/>
                <w:szCs w:val="18"/>
                <w:lang w:eastAsia="lv-LV"/>
              </w:rPr>
              <w:t>2020</w:t>
            </w:r>
          </w:p>
        </w:tc>
        <w:tc>
          <w:tcPr>
            <w:tcW w:w="5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387E61C7" w14:textId="77777777" w:rsidR="00B8400C" w:rsidRPr="00DA507D" w:rsidRDefault="00B8400C" w:rsidP="00A834A9">
            <w:pPr>
              <w:jc w:val="center"/>
              <w:rPr>
                <w:rFonts w:eastAsia="Times New Roman"/>
                <w:sz w:val="18"/>
                <w:szCs w:val="18"/>
                <w:lang w:eastAsia="lv-LV"/>
              </w:rPr>
            </w:pPr>
            <w:r w:rsidRPr="00DA507D">
              <w:rPr>
                <w:rFonts w:eastAsia="Verdana"/>
                <w:color w:val="000000"/>
                <w:kern w:val="24"/>
                <w:sz w:val="18"/>
                <w:szCs w:val="18"/>
                <w:lang w:eastAsia="lv-LV"/>
              </w:rPr>
              <w:t>2022</w:t>
            </w:r>
          </w:p>
        </w:tc>
        <w:tc>
          <w:tcPr>
            <w:tcW w:w="4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79DF3D"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2023</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762018"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2024</w:t>
            </w:r>
          </w:p>
        </w:tc>
      </w:tr>
      <w:tr w:rsidR="00B8400C" w:rsidRPr="00DA507D" w14:paraId="15B1EB9A" w14:textId="77777777" w:rsidTr="00A834A9">
        <w:trPr>
          <w:trHeight w:val="25"/>
        </w:trPr>
        <w:tc>
          <w:tcPr>
            <w:tcW w:w="2814" w:type="pct"/>
            <w:vMerge/>
            <w:tcBorders>
              <w:top w:val="single" w:sz="8" w:space="0" w:color="FFFFFF"/>
              <w:left w:val="single" w:sz="8" w:space="0" w:color="FFFFFF"/>
              <w:bottom w:val="single" w:sz="8" w:space="0" w:color="FFFFFF"/>
              <w:right w:val="single" w:sz="8" w:space="0" w:color="FFFFFF"/>
            </w:tcBorders>
            <w:vAlign w:val="center"/>
            <w:hideMark/>
          </w:tcPr>
          <w:p w14:paraId="115DFE81" w14:textId="77777777" w:rsidR="00B8400C" w:rsidRPr="00DA507D" w:rsidRDefault="00B8400C" w:rsidP="00A834A9">
            <w:pPr>
              <w:rPr>
                <w:rFonts w:eastAsia="Times New Roman"/>
                <w:sz w:val="18"/>
                <w:szCs w:val="18"/>
                <w:lang w:eastAsia="lv-LV"/>
              </w:rPr>
            </w:pPr>
          </w:p>
        </w:tc>
        <w:tc>
          <w:tcPr>
            <w:tcW w:w="54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DF944BF"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CF41D5"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Izpilde</w:t>
            </w:r>
          </w:p>
        </w:tc>
        <w:tc>
          <w:tcPr>
            <w:tcW w:w="5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1D582E"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Izpilde</w:t>
            </w:r>
          </w:p>
        </w:tc>
        <w:tc>
          <w:tcPr>
            <w:tcW w:w="4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CCA158"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56957E" w14:textId="77777777" w:rsidR="00B8400C" w:rsidRPr="00DA507D" w:rsidRDefault="00B8400C" w:rsidP="00A834A9">
            <w:pPr>
              <w:jc w:val="center"/>
              <w:textAlignment w:val="bottom"/>
              <w:rPr>
                <w:rFonts w:eastAsia="Times New Roman"/>
                <w:sz w:val="18"/>
                <w:szCs w:val="18"/>
                <w:lang w:eastAsia="lv-LV"/>
              </w:rPr>
            </w:pPr>
            <w:r w:rsidRPr="00DA507D">
              <w:rPr>
                <w:rFonts w:eastAsia="Verdana"/>
                <w:color w:val="000000"/>
                <w:kern w:val="24"/>
                <w:sz w:val="18"/>
                <w:szCs w:val="18"/>
                <w:lang w:eastAsia="lv-LV"/>
              </w:rPr>
              <w:t>Plāns</w:t>
            </w:r>
          </w:p>
        </w:tc>
      </w:tr>
      <w:tr w:rsidR="00B8400C" w:rsidRPr="00DA507D" w14:paraId="1ABBE257" w14:textId="77777777" w:rsidTr="00A834A9">
        <w:trPr>
          <w:trHeight w:val="25"/>
        </w:trPr>
        <w:tc>
          <w:tcPr>
            <w:tcW w:w="28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5A82AEA" w14:textId="77777777" w:rsidR="00B8400C" w:rsidRPr="00DA507D" w:rsidRDefault="00B8400C" w:rsidP="00A834A9">
            <w:pPr>
              <w:textAlignment w:val="bottom"/>
              <w:rPr>
                <w:rFonts w:eastAsia="Times New Roman"/>
                <w:sz w:val="18"/>
                <w:szCs w:val="18"/>
                <w:lang w:eastAsia="lv-LV"/>
              </w:rPr>
            </w:pPr>
            <w:r w:rsidRPr="00DA507D">
              <w:rPr>
                <w:rFonts w:eastAsia="Verdana"/>
                <w:color w:val="000000"/>
                <w:kern w:val="24"/>
                <w:sz w:val="18"/>
                <w:szCs w:val="18"/>
                <w:lang w:eastAsia="lv-LV"/>
              </w:rPr>
              <w:t>Skolēnu proporcija vispārējā un profesionālajā izglītībā vidējās izglītības pakāpē (%)</w:t>
            </w:r>
          </w:p>
        </w:tc>
        <w:tc>
          <w:tcPr>
            <w:tcW w:w="54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834725"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1F497D"/>
                <w:kern w:val="24"/>
                <w:sz w:val="18"/>
                <w:szCs w:val="18"/>
                <w:lang w:eastAsia="lv-LV"/>
              </w:rPr>
              <w:t>61,14/38,86</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4D451C" w14:textId="77777777" w:rsidR="00B8400C" w:rsidRPr="00DA507D" w:rsidRDefault="00B8400C" w:rsidP="00A834A9">
            <w:pPr>
              <w:rPr>
                <w:rFonts w:eastAsia="Times New Roman"/>
                <w:sz w:val="18"/>
                <w:szCs w:val="18"/>
                <w:lang w:eastAsia="lv-LV"/>
              </w:rPr>
            </w:pPr>
          </w:p>
        </w:tc>
        <w:tc>
          <w:tcPr>
            <w:tcW w:w="5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6127F4"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1F497D"/>
                <w:kern w:val="24"/>
                <w:sz w:val="18"/>
                <w:szCs w:val="18"/>
                <w:lang w:eastAsia="lv-LV"/>
              </w:rPr>
              <w:t>60,41/39,59</w:t>
            </w:r>
          </w:p>
        </w:tc>
        <w:tc>
          <w:tcPr>
            <w:tcW w:w="4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467AE1"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1F497D"/>
                <w:kern w:val="24"/>
                <w:sz w:val="18"/>
                <w:szCs w:val="18"/>
                <w:lang w:eastAsia="lv-LV"/>
              </w:rPr>
              <w:t>57,24/42,76</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E4EF44"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000000"/>
                <w:kern w:val="24"/>
                <w:sz w:val="18"/>
                <w:szCs w:val="18"/>
                <w:lang w:eastAsia="lv-LV"/>
              </w:rPr>
              <w:t>55/45</w:t>
            </w:r>
          </w:p>
        </w:tc>
      </w:tr>
      <w:tr w:rsidR="00B8400C" w:rsidRPr="00DA507D" w14:paraId="512279E3" w14:textId="77777777" w:rsidTr="00A834A9">
        <w:trPr>
          <w:trHeight w:val="103"/>
        </w:trPr>
        <w:tc>
          <w:tcPr>
            <w:tcW w:w="28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4E6E6E4" w14:textId="77777777" w:rsidR="00B8400C" w:rsidRPr="00DA507D" w:rsidRDefault="00B8400C" w:rsidP="00A834A9">
            <w:pPr>
              <w:textAlignment w:val="bottom"/>
              <w:rPr>
                <w:rFonts w:eastAsia="Times New Roman"/>
                <w:sz w:val="18"/>
                <w:szCs w:val="18"/>
                <w:lang w:eastAsia="lv-LV"/>
              </w:rPr>
            </w:pPr>
            <w:r w:rsidRPr="00DA507D">
              <w:rPr>
                <w:rFonts w:eastAsia="Verdana"/>
                <w:color w:val="000000"/>
                <w:kern w:val="24"/>
                <w:sz w:val="18"/>
                <w:szCs w:val="18"/>
                <w:lang w:eastAsia="lv-LV"/>
              </w:rPr>
              <w:t>Profesionālās ievirzes izglītības programmu audzēkņu procentuālā attiecība pret izglītojamo skaitu vispārējās izglītības pamatizglītības programmās (%)</w:t>
            </w:r>
          </w:p>
        </w:tc>
        <w:tc>
          <w:tcPr>
            <w:tcW w:w="54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349704" w14:textId="77777777" w:rsidR="00B8400C" w:rsidRPr="00DA507D" w:rsidRDefault="00B8400C" w:rsidP="00A834A9">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92344C"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1F497D"/>
                <w:kern w:val="24"/>
                <w:sz w:val="18"/>
                <w:szCs w:val="18"/>
                <w:lang w:eastAsia="lv-LV"/>
              </w:rPr>
              <w:t>15,2</w:t>
            </w:r>
          </w:p>
        </w:tc>
        <w:tc>
          <w:tcPr>
            <w:tcW w:w="5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ECF1CC"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1F497D"/>
                <w:kern w:val="24"/>
                <w:sz w:val="18"/>
                <w:szCs w:val="18"/>
                <w:lang w:eastAsia="lv-LV"/>
              </w:rPr>
              <w:t>14,5</w:t>
            </w:r>
          </w:p>
        </w:tc>
        <w:tc>
          <w:tcPr>
            <w:tcW w:w="4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04DCB4"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1F497D"/>
                <w:kern w:val="24"/>
                <w:sz w:val="18"/>
                <w:szCs w:val="18"/>
                <w:lang w:eastAsia="lv-LV"/>
              </w:rPr>
              <w:t>15,7</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93A4B5" w14:textId="77777777" w:rsidR="00B8400C" w:rsidRPr="00DA507D" w:rsidRDefault="00B8400C" w:rsidP="00A834A9">
            <w:pPr>
              <w:jc w:val="center"/>
              <w:textAlignment w:val="bottom"/>
              <w:rPr>
                <w:rFonts w:eastAsia="Times New Roman"/>
                <w:sz w:val="18"/>
                <w:szCs w:val="18"/>
                <w:lang w:eastAsia="lv-LV"/>
              </w:rPr>
            </w:pPr>
            <w:r w:rsidRPr="00DA507D">
              <w:rPr>
                <w:rFonts w:eastAsia="Verdana"/>
                <w:b/>
                <w:bCs/>
                <w:color w:val="000000"/>
                <w:kern w:val="24"/>
                <w:sz w:val="18"/>
                <w:szCs w:val="18"/>
                <w:lang w:eastAsia="lv-LV"/>
              </w:rPr>
              <w:t>15,2</w:t>
            </w:r>
          </w:p>
        </w:tc>
      </w:tr>
    </w:tbl>
    <w:p w14:paraId="32AAD3E8" w14:textId="226903B5" w:rsidR="00B8400C" w:rsidRDefault="00B8400C" w:rsidP="00B8400C">
      <w:pPr>
        <w:spacing w:before="120" w:after="120"/>
        <w:ind w:firstLine="720"/>
        <w:jc w:val="both"/>
        <w:rPr>
          <w:rFonts w:eastAsiaTheme="minorHAnsi"/>
          <w:kern w:val="2"/>
          <w:lang w:eastAsia="en-US"/>
          <w14:ligatures w14:val="standardContextual"/>
        </w:rPr>
      </w:pPr>
      <w:r w:rsidRPr="00094E17">
        <w:rPr>
          <w:rFonts w:eastAsiaTheme="minorHAnsi"/>
          <w:kern w:val="2"/>
          <w:lang w:eastAsia="en-US"/>
          <w14:ligatures w14:val="standardContextual"/>
        </w:rPr>
        <w:t xml:space="preserve">Attiecībā uz politikas rezultatīvo rādītāju “Profesionālās ievirzes izglītības programmu audzēkņu procentuālā attiecība pret izglītojamo skaitu vispārējās izglītības pamatizglītības programmās (%)” FM </w:t>
      </w:r>
      <w:r w:rsidR="009203BA">
        <w:rPr>
          <w:rFonts w:eastAsiaTheme="minorHAnsi"/>
          <w:kern w:val="2"/>
          <w:lang w:eastAsia="en-US"/>
          <w14:ligatures w14:val="standardContextual"/>
        </w:rPr>
        <w:t>secina</w:t>
      </w:r>
      <w:r w:rsidRPr="00094E17">
        <w:rPr>
          <w:rFonts w:eastAsiaTheme="minorHAnsi"/>
          <w:kern w:val="2"/>
          <w:lang w:eastAsia="en-US"/>
          <w14:ligatures w14:val="standardContextual"/>
        </w:rPr>
        <w:t>, ka 2024. gada plāna vērtība ir noteikta zemāka nekā 2023. gada izpilde. Līdz ar to rodas jautājums</w:t>
      </w:r>
      <w:r w:rsidR="009203BA">
        <w:rPr>
          <w:rFonts w:eastAsiaTheme="minorHAnsi"/>
          <w:kern w:val="2"/>
          <w:lang w:eastAsia="en-US"/>
          <w14:ligatures w14:val="standardContextual"/>
        </w:rPr>
        <w:t xml:space="preserve"> KM</w:t>
      </w:r>
      <w:r w:rsidRPr="00094E17">
        <w:rPr>
          <w:rFonts w:eastAsiaTheme="minorHAnsi"/>
          <w:kern w:val="2"/>
          <w:lang w:eastAsia="en-US"/>
          <w14:ligatures w14:val="standardContextual"/>
        </w:rPr>
        <w:t>, kāpēc plānota profesionālās ievirzes izglītības programmu audzēkņu procentuālās attiecības pret izglītojamo skaitu vispārējās izglītības pamatizglītības programmās samazināšanās.</w:t>
      </w:r>
    </w:p>
    <w:p w14:paraId="631B3E50" w14:textId="0158BFC8" w:rsidR="000C2FD2" w:rsidRPr="00364AE4" w:rsidRDefault="00B8400C" w:rsidP="00364AE4">
      <w:pPr>
        <w:spacing w:before="120" w:after="120"/>
        <w:ind w:firstLine="720"/>
        <w:jc w:val="both"/>
        <w:rPr>
          <w:rFonts w:eastAsiaTheme="minorHAnsi"/>
          <w:kern w:val="2"/>
          <w:lang w:eastAsia="en-US"/>
          <w14:ligatures w14:val="standardContextual"/>
        </w:rPr>
      </w:pPr>
      <w:r>
        <w:t xml:space="preserve">KM </w:t>
      </w:r>
      <w:r w:rsidR="009203BA">
        <w:t>informē</w:t>
      </w:r>
      <w:r>
        <w:t xml:space="preserve">, ka pēdējos gados saistībā ar pedagogu darba samaksas celšanu un slodžu izlīdzināšanu, kad IZM virzījusi grozījumus MK noteikumos, KM ir gan izteikusi iebildumus, gan </w:t>
      </w:r>
      <w:r w:rsidR="009203BA">
        <w:t xml:space="preserve">arī </w:t>
      </w:r>
      <w:r>
        <w:t xml:space="preserve">norādījusi uz valsts budžeta līdzekļu nepietiekamību. </w:t>
      </w:r>
      <w:r w:rsidR="009203BA">
        <w:t>KM uzsver, ka</w:t>
      </w:r>
      <w:r>
        <w:t>, ja papildu valsts budžeta līdzekļi netiek piešķirti, vienīgais risinājums ir ietekmēt uzņemamo un apmācāmo audzēkņu skaitu. Vienlaikus KM vērš uzmanību, ka, gatavojoties 2025. gada budžetā plānotajām darba samaksas izmaiņām un pedagogu slodžu izlīdzināšanai, KM resoram valsts budžeta finansējums ir nepietiekams, līdz ar to problēma paliek aktuāla.</w:t>
      </w:r>
    </w:p>
    <w:p w14:paraId="036053E1" w14:textId="77777777" w:rsidR="00364AE4" w:rsidRDefault="00364AE4" w:rsidP="00364AE4">
      <w:pPr>
        <w:rPr>
          <w:lang w:eastAsia="en-US"/>
        </w:rPr>
      </w:pPr>
    </w:p>
    <w:p w14:paraId="5007591F" w14:textId="77777777" w:rsidR="005F5CCF" w:rsidRDefault="005F5CCF" w:rsidP="00364AE4">
      <w:pPr>
        <w:rPr>
          <w:lang w:eastAsia="en-US"/>
        </w:rPr>
      </w:pPr>
    </w:p>
    <w:p w14:paraId="34522903" w14:textId="77777777" w:rsidR="005F5CCF" w:rsidRDefault="005F5CCF" w:rsidP="00364AE4">
      <w:pPr>
        <w:rPr>
          <w:lang w:eastAsia="en-US"/>
        </w:rPr>
      </w:pPr>
    </w:p>
    <w:p w14:paraId="6CB9F468" w14:textId="77777777" w:rsidR="005F5CCF" w:rsidRDefault="005F5CCF" w:rsidP="00364AE4">
      <w:pPr>
        <w:rPr>
          <w:lang w:eastAsia="en-US"/>
        </w:rPr>
      </w:pPr>
    </w:p>
    <w:p w14:paraId="6E4F4186" w14:textId="77777777" w:rsidR="005F5CCF" w:rsidRDefault="005F5CCF" w:rsidP="00364AE4">
      <w:pPr>
        <w:rPr>
          <w:lang w:eastAsia="en-US"/>
        </w:rPr>
      </w:pPr>
    </w:p>
    <w:p w14:paraId="6C20BA2D" w14:textId="77777777" w:rsidR="005F5CCF" w:rsidRDefault="005F5CCF" w:rsidP="00364AE4">
      <w:pPr>
        <w:rPr>
          <w:lang w:eastAsia="en-US"/>
        </w:rPr>
      </w:pPr>
    </w:p>
    <w:p w14:paraId="5DA5D33C" w14:textId="77777777" w:rsidR="005F5CCF" w:rsidRDefault="005F5CCF" w:rsidP="00364AE4">
      <w:pPr>
        <w:rPr>
          <w:lang w:eastAsia="en-US"/>
        </w:rPr>
      </w:pPr>
    </w:p>
    <w:p w14:paraId="6D36910A" w14:textId="77777777" w:rsidR="005F5CCF" w:rsidRDefault="005F5CCF" w:rsidP="00364AE4">
      <w:pPr>
        <w:rPr>
          <w:lang w:eastAsia="en-US"/>
        </w:rPr>
      </w:pPr>
    </w:p>
    <w:p w14:paraId="158EBE75" w14:textId="77777777" w:rsidR="00BC7F43" w:rsidRPr="002D61F9" w:rsidRDefault="00BC7F43" w:rsidP="009203BA">
      <w:pPr>
        <w:pStyle w:val="Heading3"/>
        <w:ind w:left="0"/>
        <w:rPr>
          <w:rFonts w:eastAsiaTheme="minorHAnsi"/>
          <w:i/>
          <w:iCs/>
          <w:lang w:eastAsia="en-US"/>
        </w:rPr>
      </w:pPr>
      <w:bookmarkStart w:id="69" w:name="_Toc174340972"/>
      <w:r>
        <w:rPr>
          <w:rFonts w:eastAsiaTheme="minorHAnsi"/>
          <w:i/>
          <w:iCs/>
          <w:lang w:eastAsia="en-US"/>
        </w:rPr>
        <w:lastRenderedPageBreak/>
        <w:t>Labklājības</w:t>
      </w:r>
      <w:r w:rsidRPr="002D61F9">
        <w:rPr>
          <w:rFonts w:eastAsiaTheme="minorHAnsi"/>
          <w:i/>
          <w:iCs/>
          <w:lang w:eastAsia="en-US"/>
        </w:rPr>
        <w:t xml:space="preserve"> ministrija</w:t>
      </w:r>
      <w:bookmarkEnd w:id="69"/>
    </w:p>
    <w:p w14:paraId="202D438E" w14:textId="77777777" w:rsidR="00BC7F43" w:rsidRDefault="00BC7F43" w:rsidP="00BC7F43">
      <w:pPr>
        <w:jc w:val="both"/>
        <w:rPr>
          <w:lang w:eastAsia="en-US"/>
        </w:rPr>
        <w:sectPr w:rsidR="00BC7F43" w:rsidSect="00BC7F43">
          <w:headerReference w:type="even" r:id="rId111"/>
          <w:headerReference w:type="default" r:id="rId112"/>
          <w:footerReference w:type="even" r:id="rId113"/>
          <w:footerReference w:type="default" r:id="rId114"/>
          <w:headerReference w:type="first" r:id="rId115"/>
          <w:footerReference w:type="first" r:id="rId116"/>
          <w:type w:val="continuous"/>
          <w:pgSz w:w="11906" w:h="16838"/>
          <w:pgMar w:top="1134" w:right="1134" w:bottom="1134" w:left="1701" w:header="709" w:footer="709" w:gutter="0"/>
          <w:cols w:space="708"/>
          <w:docGrid w:linePitch="360"/>
        </w:sectPr>
      </w:pPr>
    </w:p>
    <w:p w14:paraId="03856925" w14:textId="77777777" w:rsidR="00BC7F43" w:rsidRDefault="00BC7F43" w:rsidP="00BC7F43">
      <w:pPr>
        <w:ind w:right="-285"/>
        <w:jc w:val="both"/>
        <w:rPr>
          <w:lang w:eastAsia="en-US"/>
        </w:rPr>
      </w:pPr>
    </w:p>
    <w:p w14:paraId="301F59A7" w14:textId="3E743A02" w:rsidR="00BC7F43" w:rsidRDefault="00BC7F43" w:rsidP="00BC7F43">
      <w:pPr>
        <w:ind w:firstLine="720"/>
        <w:jc w:val="both"/>
        <w:rPr>
          <w:lang w:eastAsia="en-US"/>
        </w:rPr>
      </w:pPr>
      <w:r>
        <w:rPr>
          <w:noProof/>
          <w14:ligatures w14:val="standardContextual"/>
        </w:rPr>
        <w:drawing>
          <wp:anchor distT="0" distB="0" distL="114300" distR="114300" simplePos="0" relativeHeight="251968512" behindDoc="0" locked="0" layoutInCell="1" allowOverlap="1" wp14:anchorId="5E65BBB0" wp14:editId="1A66790A">
            <wp:simplePos x="0" y="0"/>
            <wp:positionH relativeFrom="column">
              <wp:posOffset>2577465</wp:posOffset>
            </wp:positionH>
            <wp:positionV relativeFrom="paragraph">
              <wp:posOffset>601980</wp:posOffset>
            </wp:positionV>
            <wp:extent cx="3327400" cy="2813050"/>
            <wp:effectExtent l="0" t="0" r="6350" b="6350"/>
            <wp:wrapSquare wrapText="bothSides"/>
            <wp:docPr id="1185015547" name="Chart 1">
              <a:extLst xmlns:a="http://schemas.openxmlformats.org/drawingml/2006/main">
                <a:ext uri="{FF2B5EF4-FFF2-40B4-BE49-F238E27FC236}">
                  <a16:creationId xmlns:a16="http://schemas.microsoft.com/office/drawing/2014/main" id="{26CFE57C-F8F8-4B16-A476-E190C755A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14:sizeRelH relativeFrom="margin">
              <wp14:pctWidth>0</wp14:pctWidth>
            </wp14:sizeRelH>
            <wp14:sizeRelV relativeFrom="margin">
              <wp14:pctHeight>0</wp14:pctHeight>
            </wp14:sizeRelV>
          </wp:anchor>
        </w:drawing>
      </w:r>
      <w:r>
        <w:rPr>
          <w:lang w:eastAsia="en-US"/>
        </w:rPr>
        <w:t>LM 2024. gada budžeta paskaidrojumos ir</w:t>
      </w:r>
      <w:r w:rsidRPr="002D61F9">
        <w:rPr>
          <w:lang w:eastAsia="en-US"/>
        </w:rPr>
        <w:t xml:space="preserve"> </w:t>
      </w:r>
      <w:r>
        <w:rPr>
          <w:lang w:eastAsia="en-US"/>
        </w:rPr>
        <w:t>deviņas</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 xml:space="preserve"> –</w:t>
      </w:r>
      <w:r w:rsidRPr="002D61F9">
        <w:rPr>
          <w:lang w:eastAsia="en-US"/>
        </w:rPr>
        <w:t xml:space="preserve"> </w:t>
      </w:r>
      <w:r w:rsidRPr="001414F4">
        <w:rPr>
          <w:lang w:eastAsia="en-US"/>
        </w:rPr>
        <w:t>“</w:t>
      </w:r>
      <w:r>
        <w:rPr>
          <w:lang w:eastAsia="en-US"/>
        </w:rPr>
        <w:t>Valsts sociālā apdrošināšana</w:t>
      </w:r>
      <w:r w:rsidRPr="001414F4">
        <w:rPr>
          <w:lang w:eastAsia="en-US"/>
        </w:rPr>
        <w:t>”</w:t>
      </w:r>
      <w:r>
        <w:rPr>
          <w:lang w:eastAsia="en-US"/>
        </w:rPr>
        <w:t xml:space="preserve"> (4 334,6 milj. </w:t>
      </w:r>
      <w:proofErr w:type="spellStart"/>
      <w:r w:rsidRPr="001414F4">
        <w:rPr>
          <w:i/>
          <w:iCs/>
          <w:lang w:eastAsia="en-US"/>
        </w:rPr>
        <w:t>euro</w:t>
      </w:r>
      <w:proofErr w:type="spellEnd"/>
      <w:r>
        <w:rPr>
          <w:lang w:eastAsia="en-US"/>
        </w:rPr>
        <w:t>). Savukārt salīdzinoši mazāks finansējums ir politikas un resursu vadības kartē “Valsts sociālie pabalsti” (427,5 milj. </w:t>
      </w:r>
      <w:proofErr w:type="spellStart"/>
      <w:r w:rsidRPr="004A773D">
        <w:rPr>
          <w:i/>
          <w:iCs/>
          <w:lang w:eastAsia="en-US"/>
        </w:rPr>
        <w:t>euro</w:t>
      </w:r>
      <w:proofErr w:type="spellEnd"/>
      <w:r>
        <w:rPr>
          <w:lang w:eastAsia="en-US"/>
        </w:rPr>
        <w:t xml:space="preserve">), “Sociālie pakalpojumi” (191,0 milj. </w:t>
      </w:r>
      <w:proofErr w:type="spellStart"/>
      <w:r w:rsidRPr="002D61F9">
        <w:rPr>
          <w:i/>
          <w:iCs/>
          <w:lang w:eastAsia="en-US"/>
        </w:rPr>
        <w:t>euro</w:t>
      </w:r>
      <w:proofErr w:type="spellEnd"/>
      <w:r>
        <w:rPr>
          <w:lang w:eastAsia="en-US"/>
        </w:rPr>
        <w:t xml:space="preserve">), “Izdienas pensijas” (109,0 milj. </w:t>
      </w:r>
      <w:proofErr w:type="spellStart"/>
      <w:r w:rsidRPr="002D61F9">
        <w:rPr>
          <w:i/>
          <w:iCs/>
          <w:lang w:eastAsia="en-US"/>
        </w:rPr>
        <w:t>euro</w:t>
      </w:r>
      <w:proofErr w:type="spellEnd"/>
      <w:r>
        <w:rPr>
          <w:lang w:eastAsia="en-US"/>
        </w:rPr>
        <w:t xml:space="preserve">), “Darba tirgus attīstība” (31,0 milj. </w:t>
      </w:r>
      <w:proofErr w:type="spellStart"/>
      <w:r w:rsidRPr="00633209">
        <w:rPr>
          <w:i/>
          <w:iCs/>
          <w:lang w:eastAsia="en-US"/>
        </w:rPr>
        <w:t>euro</w:t>
      </w:r>
      <w:proofErr w:type="spellEnd"/>
      <w:r>
        <w:rPr>
          <w:lang w:eastAsia="en-US"/>
        </w:rPr>
        <w:t xml:space="preserve">), “Bērnu tiesību aizsardzība” (14,2 milj. </w:t>
      </w:r>
      <w:proofErr w:type="spellStart"/>
      <w:r w:rsidRPr="00633209">
        <w:rPr>
          <w:i/>
          <w:iCs/>
          <w:lang w:eastAsia="en-US"/>
        </w:rPr>
        <w:t>euro</w:t>
      </w:r>
      <w:proofErr w:type="spellEnd"/>
      <w:r>
        <w:rPr>
          <w:lang w:eastAsia="en-US"/>
        </w:rPr>
        <w:t>), “Nozaru vadība un politikas plānošana” (12,9 milj. </w:t>
      </w:r>
      <w:proofErr w:type="spellStart"/>
      <w:r w:rsidRPr="0084219F">
        <w:rPr>
          <w:i/>
          <w:iCs/>
          <w:lang w:eastAsia="en-US"/>
        </w:rPr>
        <w:t>euro</w:t>
      </w:r>
      <w:proofErr w:type="spellEnd"/>
      <w:r>
        <w:rPr>
          <w:lang w:eastAsia="en-US"/>
        </w:rPr>
        <w:t>), “Darba aizsardzība un darba tiesiskās attiecības” (4,3 milj. </w:t>
      </w:r>
      <w:proofErr w:type="spellStart"/>
      <w:r w:rsidRPr="0084219F">
        <w:rPr>
          <w:i/>
          <w:iCs/>
          <w:lang w:eastAsia="en-US"/>
        </w:rPr>
        <w:t>euro</w:t>
      </w:r>
      <w:proofErr w:type="spellEnd"/>
      <w:r>
        <w:rPr>
          <w:lang w:eastAsia="en-US"/>
        </w:rPr>
        <w:t xml:space="preserve">) un “Invaliditātes noteikšanas sistēma” (4,1 milj. </w:t>
      </w:r>
      <w:proofErr w:type="spellStart"/>
      <w:r w:rsidRPr="0084219F">
        <w:rPr>
          <w:i/>
          <w:iCs/>
          <w:lang w:eastAsia="en-US"/>
        </w:rPr>
        <w:t>euro</w:t>
      </w:r>
      <w:proofErr w:type="spellEnd"/>
      <w:r>
        <w:rPr>
          <w:lang w:eastAsia="en-US"/>
        </w:rPr>
        <w:t xml:space="preserve">). </w:t>
      </w:r>
    </w:p>
    <w:p w14:paraId="47E5B574" w14:textId="77777777" w:rsidR="009203BA" w:rsidRPr="00BD1AFF" w:rsidRDefault="009203BA" w:rsidP="00BC7F43">
      <w:pPr>
        <w:ind w:firstLine="720"/>
        <w:jc w:val="both"/>
        <w:rPr>
          <w:lang w:eastAsia="en-US"/>
        </w:rPr>
      </w:pPr>
    </w:p>
    <w:p w14:paraId="3DBF31C3" w14:textId="77777777" w:rsidR="00BC7F43" w:rsidRDefault="00BC7F43" w:rsidP="00BC7F43">
      <w:pPr>
        <w:ind w:left="-567"/>
        <w:jc w:val="center"/>
        <w:rPr>
          <w:rFonts w:eastAsiaTheme="minorHAnsi"/>
          <w:b/>
          <w:bCs/>
          <w:i/>
          <w:iCs/>
          <w:kern w:val="2"/>
          <w:sz w:val="22"/>
          <w:szCs w:val="22"/>
          <w:lang w:eastAsia="en-US"/>
          <w14:ligatures w14:val="standardContextual"/>
        </w:rPr>
      </w:pPr>
    </w:p>
    <w:p w14:paraId="6AE4D45D" w14:textId="77777777" w:rsidR="00BC7F43" w:rsidRDefault="00BC7F43" w:rsidP="00BC7F43">
      <w:pPr>
        <w:rPr>
          <w:rFonts w:eastAsiaTheme="minorHAnsi"/>
          <w:b/>
          <w:bCs/>
          <w:i/>
          <w:iCs/>
          <w:kern w:val="2"/>
          <w:sz w:val="22"/>
          <w:szCs w:val="22"/>
          <w:lang w:eastAsia="en-US"/>
          <w14:ligatures w14:val="standardContextual"/>
        </w:rPr>
      </w:pPr>
    </w:p>
    <w:p w14:paraId="67B3DB69" w14:textId="77777777" w:rsidR="00BC7F43" w:rsidRPr="009203BA" w:rsidRDefault="00BC7F43" w:rsidP="00BC7F43">
      <w:pPr>
        <w:ind w:left="-567"/>
        <w:jc w:val="center"/>
        <w:rPr>
          <w:rFonts w:eastAsiaTheme="minorHAnsi"/>
          <w:b/>
          <w:bCs/>
          <w:i/>
          <w:iCs/>
          <w:kern w:val="2"/>
          <w:sz w:val="12"/>
          <w:szCs w:val="12"/>
          <w:lang w:eastAsia="en-US"/>
          <w14:ligatures w14:val="standardContextual"/>
        </w:rPr>
      </w:pPr>
    </w:p>
    <w:p w14:paraId="4DCF1B40" w14:textId="44BD10AF" w:rsidR="00BC7F43" w:rsidRPr="00F55C92" w:rsidRDefault="00BC7F43" w:rsidP="00BC7F43">
      <w:pPr>
        <w:ind w:left="-567"/>
        <w:jc w:val="center"/>
        <w:rPr>
          <w:rFonts w:eastAsiaTheme="minorHAnsi"/>
          <w:b/>
          <w:bCs/>
          <w:i/>
          <w:iCs/>
          <w:kern w:val="2"/>
          <w:sz w:val="22"/>
          <w:szCs w:val="22"/>
          <w:lang w:eastAsia="en-US"/>
          <w14:ligatures w14:val="standardContextual"/>
        </w:rPr>
        <w:sectPr w:rsidR="00BC7F43" w:rsidRPr="00F55C92" w:rsidSect="00BC7F43">
          <w:type w:val="continuous"/>
          <w:pgSz w:w="11906" w:h="16838"/>
          <w:pgMar w:top="1134" w:right="1134" w:bottom="1134" w:left="1701" w:header="709" w:footer="709" w:gutter="0"/>
          <w:cols w:num="2" w:space="1133"/>
          <w:docGrid w:linePitch="360"/>
        </w:sectPr>
      </w:pPr>
      <w:r>
        <w:rPr>
          <w:rFonts w:eastAsiaTheme="minorHAnsi"/>
          <w:b/>
          <w:bCs/>
          <w:i/>
          <w:iCs/>
          <w:kern w:val="2"/>
          <w:sz w:val="22"/>
          <w:szCs w:val="22"/>
          <w:lang w:eastAsia="en-US"/>
          <w14:ligatures w14:val="standardContextual"/>
        </w:rPr>
        <w:t>2.</w:t>
      </w:r>
      <w:r w:rsidR="00341BE1">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53.</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1D554F14" w14:textId="77777777" w:rsidR="00BC7F43" w:rsidRPr="007E5E68" w:rsidRDefault="00BC7F43" w:rsidP="00BC7F43">
      <w:pPr>
        <w:ind w:left="4253" w:right="-4254" w:hanging="1701"/>
        <w:rPr>
          <w:b/>
          <w:bCs/>
          <w:i/>
          <w:iCs/>
          <w:u w:val="single"/>
          <w:lang w:eastAsia="en-US"/>
        </w:rPr>
      </w:pPr>
      <w:r w:rsidRPr="007E5E68">
        <w:rPr>
          <w:b/>
          <w:bCs/>
          <w:i/>
          <w:iCs/>
          <w:u w:val="single"/>
          <w:lang w:eastAsia="en-US"/>
        </w:rPr>
        <w:t>Nozaru vadība un politikas plānošana</w:t>
      </w:r>
    </w:p>
    <w:p w14:paraId="6CC76A29" w14:textId="77777777" w:rsidR="00BC7F43" w:rsidRDefault="00BC7F43" w:rsidP="00BC7F43">
      <w:pPr>
        <w:rPr>
          <w:b/>
          <w:bCs/>
          <w:i/>
          <w:iCs/>
          <w:lang w:eastAsia="en-US"/>
        </w:rPr>
      </w:pPr>
      <w:r w:rsidRPr="00243B4C">
        <w:rPr>
          <w:noProof/>
          <w:szCs w:val="28"/>
        </w:rPr>
        <mc:AlternateContent>
          <mc:Choice Requires="wpg">
            <w:drawing>
              <wp:anchor distT="0" distB="0" distL="114300" distR="114300" simplePos="0" relativeHeight="251969536" behindDoc="0" locked="0" layoutInCell="1" allowOverlap="1" wp14:anchorId="0D94D501" wp14:editId="21BC47BB">
                <wp:simplePos x="0" y="0"/>
                <wp:positionH relativeFrom="margin">
                  <wp:posOffset>-13335</wp:posOffset>
                </wp:positionH>
                <wp:positionV relativeFrom="paragraph">
                  <wp:posOffset>69850</wp:posOffset>
                </wp:positionV>
                <wp:extent cx="5803915" cy="939800"/>
                <wp:effectExtent l="0" t="0" r="6350" b="0"/>
                <wp:wrapNone/>
                <wp:docPr id="174138420" name="Group 11"/>
                <wp:cNvGraphicFramePr/>
                <a:graphic xmlns:a="http://schemas.openxmlformats.org/drawingml/2006/main">
                  <a:graphicData uri="http://schemas.microsoft.com/office/word/2010/wordprocessingGroup">
                    <wpg:wgp>
                      <wpg:cNvGrpSpPr/>
                      <wpg:grpSpPr>
                        <a:xfrm>
                          <a:off x="0" y="0"/>
                          <a:ext cx="5803915" cy="939800"/>
                          <a:chOff x="0" y="38100"/>
                          <a:chExt cx="812803" cy="1390495"/>
                        </a:xfrm>
                      </wpg:grpSpPr>
                      <wps:wsp>
                        <wps:cNvPr id="1007841482"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183854906" name="TextBox 13"/>
                        <wps:cNvSpPr txBox="1"/>
                        <wps:spPr>
                          <a:xfrm>
                            <a:off x="3" y="115441"/>
                            <a:ext cx="812800" cy="1259259"/>
                          </a:xfrm>
                          <a:prstGeom prst="rect">
                            <a:avLst/>
                          </a:prstGeom>
                        </wps:spPr>
                        <wps:txbx>
                          <w:txbxContent>
                            <w:p w14:paraId="7C474C36" w14:textId="77777777" w:rsidR="00BC7F43" w:rsidRPr="00F64441" w:rsidRDefault="00BC7F43" w:rsidP="00BC7F43">
                              <w:pPr>
                                <w:jc w:val="both"/>
                                <w:rPr>
                                  <w:i/>
                                  <w:iCs/>
                                  <w:lang w:eastAsia="en-US"/>
                                </w:rPr>
                              </w:pPr>
                              <w:r w:rsidRPr="00F64441">
                                <w:rPr>
                                  <w:b/>
                                  <w:bCs/>
                                  <w:lang w:eastAsia="en-US"/>
                                </w:rPr>
                                <w:t>Politikas mērķis:</w:t>
                              </w:r>
                              <w:r w:rsidRPr="00F64441">
                                <w:rPr>
                                  <w:lang w:eastAsia="en-US"/>
                                </w:rPr>
                                <w:t xml:space="preserve"> </w:t>
                              </w:r>
                              <w:r w:rsidRPr="00B72BA1">
                                <w:rPr>
                                  <w:lang w:eastAsia="en-US"/>
                                </w:rPr>
                                <w:t xml:space="preserve">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w:t>
                              </w:r>
                              <w:r w:rsidRPr="00B72BA1">
                                <w:rPr>
                                  <w:i/>
                                  <w:iCs/>
                                  <w:lang w:eastAsia="en-US"/>
                                </w:rPr>
                                <w:t>/ Sociālās aizsardzības un darba tirgus politikas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D94D501" id="_x0000_s1169" style="position:absolute;margin-left:-1.05pt;margin-top:5.5pt;width:457pt;height:74pt;z-index:25196953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">
                <v:shape id="Freeform 12" o:spid="_x0000_s1170"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71" type="#_x0000_t202" style="position:absolute;top:1154;width:8128;height:1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" filled="f" stroked="f">
                  <v:textbox inset="4pt,4pt,4pt,4pt">
                    <w:txbxContent>
                      <w:p w14:paraId="7C474C36" w14:textId="77777777" w:rsidR="00BC7F43" w:rsidRPr="00F64441" w:rsidRDefault="00BC7F43" w:rsidP="00BC7F43">
                        <w:pPr>
                          <w:jc w:val="both"/>
                          <w:rPr>
                            <w:i/>
                            <w:iCs/>
                            <w:lang w:eastAsia="en-US"/>
                          </w:rPr>
                        </w:pPr>
                        <w:r w:rsidRPr="00F64441">
                          <w:rPr>
                            <w:b/>
                            <w:bCs/>
                            <w:lang w:eastAsia="en-US"/>
                          </w:rPr>
                          <w:t>Politikas mērķis:</w:t>
                        </w:r>
                        <w:r w:rsidRPr="00F64441">
                          <w:rPr>
                            <w:lang w:eastAsia="en-US"/>
                          </w:rPr>
                          <w:t xml:space="preserve"> </w:t>
                        </w:r>
                        <w:r w:rsidRPr="00B72BA1">
                          <w:rPr>
                            <w:lang w:eastAsia="en-US"/>
                          </w:rPr>
                          <w:t xml:space="preserve">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w:t>
                        </w:r>
                        <w:r w:rsidRPr="00B72BA1">
                          <w:rPr>
                            <w:i/>
                            <w:iCs/>
                            <w:lang w:eastAsia="en-US"/>
                          </w:rPr>
                          <w:t>/ Sociālās aizsardzības un darba tirgus politikas pamatnostādnes 2021. – 2027. gadam</w:t>
                        </w:r>
                      </w:p>
                    </w:txbxContent>
                  </v:textbox>
                </v:shape>
                <w10:wrap anchorx="margin"/>
              </v:group>
            </w:pict>
          </mc:Fallback>
        </mc:AlternateContent>
      </w:r>
    </w:p>
    <w:p w14:paraId="39409411" w14:textId="7FFFC720" w:rsidR="00BC7F43" w:rsidRDefault="00BC7F43" w:rsidP="00BC7F43">
      <w:pPr>
        <w:rPr>
          <w:b/>
          <w:bCs/>
          <w:lang w:eastAsia="en-US"/>
        </w:rPr>
      </w:pPr>
    </w:p>
    <w:p w14:paraId="18AE6997"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76157847" w14:textId="77777777" w:rsidR="00BC7F43" w:rsidRDefault="00BC7F43" w:rsidP="00BC7F43">
      <w:pPr>
        <w:spacing w:after="120"/>
        <w:rPr>
          <w:rFonts w:eastAsiaTheme="minorHAnsi"/>
          <w:b/>
          <w:bCs/>
          <w:i/>
          <w:iCs/>
          <w:kern w:val="2"/>
          <w:sz w:val="22"/>
          <w:szCs w:val="22"/>
          <w:lang w:eastAsia="en-US"/>
          <w14:ligatures w14:val="standardContextual"/>
        </w:rPr>
      </w:pPr>
    </w:p>
    <w:p w14:paraId="36D44678" w14:textId="77777777" w:rsidR="009203BA" w:rsidRDefault="009203BA" w:rsidP="00BC7F43">
      <w:pPr>
        <w:spacing w:after="120"/>
        <w:rPr>
          <w:rFonts w:eastAsiaTheme="minorHAnsi"/>
          <w:b/>
          <w:bCs/>
          <w:i/>
          <w:iCs/>
          <w:kern w:val="2"/>
          <w:sz w:val="22"/>
          <w:szCs w:val="22"/>
          <w:lang w:eastAsia="en-US"/>
          <w14:ligatures w14:val="standardContextual"/>
        </w:rPr>
      </w:pPr>
    </w:p>
    <w:p w14:paraId="06F46EC0" w14:textId="19728D68" w:rsidR="009203BA" w:rsidRDefault="009203BA" w:rsidP="00BC7F43">
      <w:pPr>
        <w:spacing w:after="120"/>
        <w:rPr>
          <w:rFonts w:eastAsiaTheme="minorHAnsi"/>
          <w:b/>
          <w:bCs/>
          <w:i/>
          <w:iCs/>
          <w:kern w:val="2"/>
          <w:sz w:val="22"/>
          <w:szCs w:val="22"/>
          <w:lang w:eastAsia="en-US"/>
          <w14:ligatures w14:val="standardContextual"/>
        </w:rPr>
      </w:pPr>
    </w:p>
    <w:p w14:paraId="1ED52EE4" w14:textId="77777777" w:rsidR="009203BA" w:rsidRDefault="009203BA" w:rsidP="00BC7F43">
      <w:pPr>
        <w:spacing w:after="120"/>
        <w:rPr>
          <w:rFonts w:eastAsiaTheme="minorHAnsi"/>
          <w:b/>
          <w:bCs/>
          <w:i/>
          <w:iCs/>
          <w:kern w:val="2"/>
          <w:sz w:val="22"/>
          <w:szCs w:val="22"/>
          <w:lang w:eastAsia="en-US"/>
          <w14:ligatures w14:val="standardContextual"/>
        </w:rPr>
      </w:pPr>
    </w:p>
    <w:p w14:paraId="30B4455D"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0ED5C725"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num="2" w:space="7373"/>
          <w:docGrid w:linePitch="360"/>
        </w:sectPr>
      </w:pPr>
    </w:p>
    <w:p w14:paraId="3A459F6C" w14:textId="5E827A69" w:rsidR="00BC7F43" w:rsidRPr="005F5511" w:rsidRDefault="00625298" w:rsidP="00A9475D">
      <w:pPr>
        <w:spacing w:after="120"/>
        <w:ind w:right="-567"/>
        <w:jc w:val="center"/>
        <w:rPr>
          <w:lang w:eastAsia="en-US"/>
        </w:rPr>
      </w:pPr>
      <w:r w:rsidRPr="00A50E76">
        <w:rPr>
          <w:noProof/>
          <w:lang w:eastAsia="en-US"/>
        </w:rPr>
        <w:drawing>
          <wp:anchor distT="0" distB="0" distL="114300" distR="114300" simplePos="0" relativeHeight="251970560" behindDoc="0" locked="0" layoutInCell="1" allowOverlap="1" wp14:anchorId="4F188588" wp14:editId="557111E7">
            <wp:simplePos x="0" y="0"/>
            <wp:positionH relativeFrom="column">
              <wp:posOffset>-13335</wp:posOffset>
            </wp:positionH>
            <wp:positionV relativeFrom="paragraph">
              <wp:posOffset>328295</wp:posOffset>
            </wp:positionV>
            <wp:extent cx="3034665" cy="1714500"/>
            <wp:effectExtent l="0" t="0" r="0" b="0"/>
            <wp:wrapSquare wrapText="bothSides"/>
            <wp:docPr id="1369101653" name="Chart 1">
              <a:extLst xmlns:a="http://schemas.openxmlformats.org/drawingml/2006/main">
                <a:ext uri="{FF2B5EF4-FFF2-40B4-BE49-F238E27FC236}">
                  <a16:creationId xmlns:a16="http://schemas.microsoft.com/office/drawing/2014/main" id="{6E715F3A-5D91-4CB4-9460-116230B19D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14:sizeRelH relativeFrom="margin">
              <wp14:pctWidth>0</wp14:pctWidth>
            </wp14:sizeRelH>
            <wp14:sizeRelV relativeFrom="margin">
              <wp14:pctHeight>0</wp14:pctHeight>
            </wp14:sizeRelV>
          </wp:anchor>
        </w:drawing>
      </w:r>
      <w:r w:rsidR="00BC7F43">
        <w:rPr>
          <w:rFonts w:eastAsiaTheme="minorHAnsi"/>
          <w:b/>
          <w:bCs/>
          <w:i/>
          <w:iCs/>
          <w:kern w:val="2"/>
          <w:sz w:val="22"/>
          <w:szCs w:val="22"/>
          <w:lang w:eastAsia="en-US"/>
          <w14:ligatures w14:val="standardContextual"/>
        </w:rPr>
        <w:t>2</w:t>
      </w:r>
      <w:r w:rsidR="00BC7F43"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BC7F43"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54.</w:t>
      </w:r>
      <w:r w:rsidR="00BC7F43" w:rsidRPr="00307028">
        <w:rPr>
          <w:rFonts w:eastAsiaTheme="minorHAnsi"/>
          <w:b/>
          <w:bCs/>
          <w:i/>
          <w:iCs/>
          <w:kern w:val="2"/>
          <w:sz w:val="22"/>
          <w:szCs w:val="22"/>
          <w:lang w:eastAsia="en-US"/>
          <w14:ligatures w14:val="standardContextual"/>
        </w:rPr>
        <w:t xml:space="preserve"> attēls</w:t>
      </w:r>
      <w:r w:rsidR="00BC7F43" w:rsidRPr="00307028">
        <w:rPr>
          <w:rFonts w:eastAsiaTheme="minorHAnsi"/>
          <w:b/>
          <w:bCs/>
          <w:kern w:val="2"/>
          <w:sz w:val="22"/>
          <w:szCs w:val="22"/>
          <w:lang w:eastAsia="en-US"/>
          <w14:ligatures w14:val="standardContextual"/>
        </w:rPr>
        <w:t xml:space="preserve"> </w:t>
      </w:r>
      <w:r w:rsidR="00BC7F43" w:rsidRPr="00243B4C">
        <w:rPr>
          <w:rFonts w:eastAsiaTheme="minorHAnsi"/>
          <w:b/>
          <w:bCs/>
          <w:kern w:val="2"/>
          <w:sz w:val="22"/>
          <w:szCs w:val="22"/>
          <w:lang w:eastAsia="en-US"/>
          <w14:ligatures w14:val="standardContextual"/>
        </w:rPr>
        <w:t>Politikas un resursu vadības kartes izdevumu dinamika</w:t>
      </w:r>
      <w:r w:rsidR="00BC7F43">
        <w:rPr>
          <w:rFonts w:eastAsiaTheme="minorHAnsi"/>
          <w:b/>
          <w:bCs/>
          <w:kern w:val="2"/>
          <w:sz w:val="22"/>
          <w:szCs w:val="22"/>
          <w:lang w:eastAsia="en-US"/>
          <w14:ligatures w14:val="standardContextual"/>
        </w:rPr>
        <w:t>,</w:t>
      </w:r>
      <w:r w:rsidR="00BC7F43" w:rsidRPr="00243B4C">
        <w:rPr>
          <w:rFonts w:eastAsiaTheme="minorHAnsi"/>
          <w:b/>
          <w:bCs/>
          <w:kern w:val="2"/>
          <w:sz w:val="22"/>
          <w:szCs w:val="22"/>
          <w:lang w:eastAsia="en-US"/>
          <w14:ligatures w14:val="standardContextual"/>
        </w:rPr>
        <w:t xml:space="preserve"> milj. </w:t>
      </w:r>
      <w:proofErr w:type="spellStart"/>
      <w:r w:rsidR="00BC7F43" w:rsidRPr="00243B4C">
        <w:rPr>
          <w:rFonts w:eastAsiaTheme="minorHAnsi"/>
          <w:b/>
          <w:bCs/>
          <w:i/>
          <w:iCs/>
          <w:kern w:val="2"/>
          <w:sz w:val="22"/>
          <w:szCs w:val="22"/>
          <w:lang w:eastAsia="en-US"/>
          <w14:ligatures w14:val="standardContextual"/>
        </w:rPr>
        <w:t>euro</w:t>
      </w:r>
      <w:proofErr w:type="spellEnd"/>
    </w:p>
    <w:p w14:paraId="1C01C8EE" w14:textId="77777777" w:rsidR="00BC7F43" w:rsidRDefault="00BC7F43" w:rsidP="00BC7F43">
      <w:pPr>
        <w:spacing w:after="120" w:line="259" w:lineRule="auto"/>
        <w:ind w:firstLine="720"/>
        <w:jc w:val="both"/>
        <w:rPr>
          <w:szCs w:val="28"/>
        </w:rPr>
      </w:pPr>
    </w:p>
    <w:p w14:paraId="0B860C02" w14:textId="4296D481" w:rsidR="00BC7F43" w:rsidRDefault="00BC7F43" w:rsidP="00A9475D">
      <w:pPr>
        <w:spacing w:after="120"/>
        <w:ind w:left="-142" w:firstLine="862"/>
        <w:jc w:val="both"/>
        <w:rPr>
          <w:szCs w:val="28"/>
        </w:rPr>
      </w:pPr>
      <w:r w:rsidRPr="00C0356C">
        <w:rPr>
          <w:szCs w:val="28"/>
        </w:rPr>
        <w:t xml:space="preserve">Politikas un resursu vadības kartes </w:t>
      </w:r>
      <w:r>
        <w:rPr>
          <w:szCs w:val="28"/>
        </w:rPr>
        <w:t>“</w:t>
      </w:r>
      <w:r w:rsidRPr="00C0356C">
        <w:rPr>
          <w:szCs w:val="28"/>
        </w:rPr>
        <w:t>Nozaru vadība un politikas plānošana</w:t>
      </w:r>
      <w:r>
        <w:rPr>
          <w:szCs w:val="28"/>
        </w:rPr>
        <w:t>”</w:t>
      </w:r>
      <w:r w:rsidRPr="00C0356C">
        <w:rPr>
          <w:szCs w:val="28"/>
        </w:rPr>
        <w:t xml:space="preserve"> </w:t>
      </w:r>
      <w:r w:rsidRPr="00947D37">
        <w:rPr>
          <w:szCs w:val="28"/>
        </w:rPr>
        <w:t>izdevumu dinamika laika posmā no 2015.</w:t>
      </w:r>
      <w:r w:rsidR="00625298">
        <w:rPr>
          <w:szCs w:val="28"/>
        </w:rPr>
        <w:t> </w:t>
      </w:r>
      <w:r w:rsidRPr="00947D37">
        <w:rPr>
          <w:szCs w:val="28"/>
        </w:rPr>
        <w:t>gada līdz 2026. gadam ir mainīga</w:t>
      </w:r>
      <w:r w:rsidR="003D3F6D">
        <w:rPr>
          <w:szCs w:val="28"/>
        </w:rPr>
        <w:t xml:space="preserve"> saistī</w:t>
      </w:r>
      <w:r w:rsidR="00F71C39">
        <w:rPr>
          <w:szCs w:val="28"/>
        </w:rPr>
        <w:t>bā</w:t>
      </w:r>
      <w:r w:rsidR="003D3F6D">
        <w:rPr>
          <w:szCs w:val="28"/>
        </w:rPr>
        <w:t xml:space="preserve"> ar izmaiņām ES fondu finansējumā.</w:t>
      </w:r>
    </w:p>
    <w:p w14:paraId="30876F63" w14:textId="77777777" w:rsidR="00BC7F43" w:rsidRDefault="00BC7F43" w:rsidP="00A9475D">
      <w:pPr>
        <w:spacing w:after="120"/>
        <w:ind w:left="-142" w:firstLine="862"/>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Pr="00C0356C">
        <w:rPr>
          <w:szCs w:val="28"/>
        </w:rPr>
        <w:t>Nozaru vadība un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6C8E774" w14:textId="77777777" w:rsidR="00BC7F43" w:rsidRDefault="00BC7F43" w:rsidP="00BC7F43">
      <w:pPr>
        <w:spacing w:after="120"/>
        <w:ind w:left="-284" w:firstLine="720"/>
        <w:jc w:val="both"/>
        <w:rPr>
          <w:szCs w:val="28"/>
        </w:rPr>
        <w:sectPr w:rsidR="00BC7F43" w:rsidSect="00A9475D">
          <w:type w:val="continuous"/>
          <w:pgSz w:w="11906" w:h="16838"/>
          <w:pgMar w:top="1134" w:right="1134" w:bottom="1134" w:left="1701" w:header="709" w:footer="709" w:gutter="0"/>
          <w:cols w:num="2" w:space="1133"/>
          <w:docGrid w:linePitch="360"/>
        </w:sectPr>
      </w:pPr>
    </w:p>
    <w:p w14:paraId="746439B5" w14:textId="77777777" w:rsidR="00BC7F43" w:rsidRDefault="00BC7F43" w:rsidP="00BC7F43">
      <w:pPr>
        <w:spacing w:after="120" w:line="259" w:lineRule="auto"/>
        <w:jc w:val="both"/>
        <w:rPr>
          <w:szCs w:val="28"/>
        </w:rPr>
        <w:sectPr w:rsidR="00BC7F43" w:rsidSect="00BC7F43">
          <w:type w:val="continuous"/>
          <w:pgSz w:w="11906" w:h="16838"/>
          <w:pgMar w:top="1134" w:right="1134" w:bottom="1134" w:left="1701" w:header="709" w:footer="709" w:gutter="0"/>
          <w:cols w:space="708"/>
          <w:docGrid w:linePitch="360"/>
        </w:sectPr>
      </w:pPr>
    </w:p>
    <w:p w14:paraId="5646DF9D" w14:textId="06BB27A4" w:rsidR="00BC7F43" w:rsidRPr="005F0DC5"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535"/>
        <w:gridCol w:w="586"/>
        <w:gridCol w:w="586"/>
        <w:gridCol w:w="587"/>
        <w:gridCol w:w="587"/>
        <w:gridCol w:w="587"/>
        <w:gridCol w:w="583"/>
      </w:tblGrid>
      <w:tr w:rsidR="00BC7F43" w:rsidRPr="00996DF3" w14:paraId="4D4AB73A" w14:textId="77777777" w:rsidTr="007B5FF9">
        <w:trPr>
          <w:trHeight w:val="44"/>
        </w:trPr>
        <w:tc>
          <w:tcPr>
            <w:tcW w:w="305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FD6931"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000000"/>
                <w:kern w:val="24"/>
                <w:sz w:val="18"/>
                <w:szCs w:val="18"/>
                <w:lang w:eastAsia="lv-LV"/>
              </w:rPr>
              <w:t>Politikas rezultatīvie rādītāji</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B970DD"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2018</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2BB610"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2019</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F44D3E"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2020</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441DAA"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2021</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32C9F0"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2022</w:t>
            </w:r>
          </w:p>
        </w:tc>
        <w:tc>
          <w:tcPr>
            <w:tcW w:w="32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79EB75"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2024</w:t>
            </w:r>
          </w:p>
        </w:tc>
      </w:tr>
      <w:tr w:rsidR="00BC7F43" w:rsidRPr="00996DF3" w14:paraId="23CB6E10" w14:textId="77777777" w:rsidTr="004B4DA9">
        <w:trPr>
          <w:trHeight w:val="25"/>
        </w:trPr>
        <w:tc>
          <w:tcPr>
            <w:tcW w:w="3058" w:type="pct"/>
            <w:vMerge/>
            <w:tcBorders>
              <w:top w:val="single" w:sz="8" w:space="0" w:color="FFFFFF"/>
              <w:left w:val="single" w:sz="8" w:space="0" w:color="FFFFFF"/>
              <w:bottom w:val="single" w:sz="8" w:space="0" w:color="FFFFFF"/>
              <w:right w:val="single" w:sz="8" w:space="0" w:color="FFFFFF"/>
            </w:tcBorders>
            <w:vAlign w:val="center"/>
            <w:hideMark/>
          </w:tcPr>
          <w:p w14:paraId="46641019" w14:textId="77777777" w:rsidR="00BC7F43" w:rsidRPr="00996DF3" w:rsidRDefault="00BC7F43" w:rsidP="008234B6">
            <w:pPr>
              <w:rPr>
                <w:rFonts w:eastAsia="Times New Roman"/>
                <w:sz w:val="18"/>
                <w:szCs w:val="18"/>
                <w:lang w:eastAsia="lv-LV"/>
              </w:rPr>
            </w:pP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CA7BBB"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Izpilde</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F976F1"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Izpilde</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54FCBA"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Izpilde</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704B1A"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Izpilde</w:t>
            </w:r>
          </w:p>
        </w:tc>
        <w:tc>
          <w:tcPr>
            <w:tcW w:w="3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FFE14FD"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Izpilde</w:t>
            </w:r>
          </w:p>
        </w:tc>
        <w:tc>
          <w:tcPr>
            <w:tcW w:w="32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780101" w14:textId="77777777" w:rsidR="00BC7F43" w:rsidRPr="00996DF3" w:rsidRDefault="00BC7F43" w:rsidP="008234B6">
            <w:pPr>
              <w:jc w:val="center"/>
              <w:textAlignment w:val="bottom"/>
              <w:rPr>
                <w:rFonts w:eastAsia="Times New Roman"/>
                <w:sz w:val="18"/>
                <w:szCs w:val="18"/>
                <w:lang w:eastAsia="lv-LV"/>
              </w:rPr>
            </w:pPr>
            <w:r w:rsidRPr="00996DF3">
              <w:rPr>
                <w:rFonts w:eastAsia="Verdana"/>
                <w:color w:val="000000"/>
                <w:kern w:val="24"/>
                <w:sz w:val="18"/>
                <w:szCs w:val="18"/>
                <w:lang w:eastAsia="lv-LV"/>
              </w:rPr>
              <w:t>Plāns</w:t>
            </w:r>
          </w:p>
        </w:tc>
      </w:tr>
      <w:tr w:rsidR="00BC7F43" w:rsidRPr="00996DF3" w14:paraId="244E3AB7" w14:textId="77777777" w:rsidTr="004B4DA9">
        <w:trPr>
          <w:trHeight w:val="25"/>
        </w:trPr>
        <w:tc>
          <w:tcPr>
            <w:tcW w:w="30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E4A2877" w14:textId="77777777" w:rsidR="00BC7F43" w:rsidRPr="00996DF3" w:rsidRDefault="00BC7F43" w:rsidP="008234B6">
            <w:pPr>
              <w:textAlignment w:val="bottom"/>
              <w:rPr>
                <w:rFonts w:eastAsia="Times New Roman"/>
                <w:sz w:val="18"/>
                <w:szCs w:val="18"/>
                <w:lang w:eastAsia="lv-LV"/>
              </w:rPr>
            </w:pPr>
            <w:r w:rsidRPr="00996DF3">
              <w:rPr>
                <w:rFonts w:eastAsia="Verdana"/>
                <w:color w:val="000000"/>
                <w:kern w:val="24"/>
                <w:sz w:val="18"/>
                <w:szCs w:val="18"/>
                <w:lang w:eastAsia="lv-LV"/>
              </w:rPr>
              <w:t xml:space="preserve">Nabadzības riska indekss pēc sociālo </w:t>
            </w:r>
            <w:proofErr w:type="spellStart"/>
            <w:r w:rsidRPr="00996DF3">
              <w:rPr>
                <w:rFonts w:eastAsia="Verdana"/>
                <w:color w:val="000000"/>
                <w:kern w:val="24"/>
                <w:sz w:val="18"/>
                <w:szCs w:val="18"/>
                <w:lang w:eastAsia="lv-LV"/>
              </w:rPr>
              <w:t>transfertu</w:t>
            </w:r>
            <w:proofErr w:type="spellEnd"/>
            <w:r w:rsidRPr="00996DF3">
              <w:rPr>
                <w:rFonts w:eastAsia="Verdana"/>
                <w:color w:val="000000"/>
                <w:kern w:val="24"/>
                <w:sz w:val="18"/>
                <w:szCs w:val="18"/>
                <w:lang w:eastAsia="lv-LV"/>
              </w:rPr>
              <w:t xml:space="preserve"> saņemšanas (%)</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FF301B"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22,9</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E52B3E"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21,6</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B89C2D"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23,4</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4C3C19"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22,5</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AA4513"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22,5</w:t>
            </w:r>
          </w:p>
        </w:tc>
        <w:tc>
          <w:tcPr>
            <w:tcW w:w="3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28DA5E"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000000"/>
                <w:kern w:val="24"/>
                <w:sz w:val="18"/>
                <w:szCs w:val="18"/>
                <w:lang w:eastAsia="lv-LV"/>
              </w:rPr>
              <w:t>21,0</w:t>
            </w:r>
          </w:p>
        </w:tc>
      </w:tr>
      <w:tr w:rsidR="00BC7F43" w:rsidRPr="00996DF3" w14:paraId="5D415A1D" w14:textId="77777777" w:rsidTr="004B4DA9">
        <w:trPr>
          <w:trHeight w:val="25"/>
        </w:trPr>
        <w:tc>
          <w:tcPr>
            <w:tcW w:w="30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82F4DFA" w14:textId="77777777" w:rsidR="00BC7F43" w:rsidRPr="00996DF3" w:rsidRDefault="00BC7F43" w:rsidP="008234B6">
            <w:pPr>
              <w:textAlignment w:val="bottom"/>
              <w:rPr>
                <w:rFonts w:eastAsia="Times New Roman"/>
                <w:sz w:val="18"/>
                <w:szCs w:val="18"/>
                <w:lang w:eastAsia="lv-LV"/>
              </w:rPr>
            </w:pPr>
            <w:r w:rsidRPr="00996DF3">
              <w:rPr>
                <w:rFonts w:eastAsia="Verdana"/>
                <w:color w:val="000000"/>
                <w:kern w:val="24"/>
                <w:sz w:val="18"/>
                <w:szCs w:val="18"/>
                <w:lang w:eastAsia="lv-LV"/>
              </w:rPr>
              <w:t>Nabadzības riska indekss strādājošajiem vecuma grupā no 18 līdz 64 gadiem (%)</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CF654E" w14:textId="77777777" w:rsidR="00BC7F43" w:rsidRPr="00996DF3" w:rsidRDefault="00BC7F43" w:rsidP="008234B6">
            <w:pPr>
              <w:rPr>
                <w:rFonts w:eastAsia="Times New Roman"/>
                <w:sz w:val="18"/>
                <w:szCs w:val="18"/>
                <w:lang w:eastAsia="lv-LV"/>
              </w:rPr>
            </w:pP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6E5A59"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8,4</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8CC94C" w14:textId="77777777" w:rsidR="00BC7F43" w:rsidRPr="00996DF3" w:rsidRDefault="00BC7F43" w:rsidP="008234B6">
            <w:pPr>
              <w:rPr>
                <w:rFonts w:eastAsia="Times New Roman"/>
                <w:sz w:val="18"/>
                <w:szCs w:val="18"/>
                <w:lang w:eastAsia="lv-LV"/>
              </w:rPr>
            </w:pP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132E99"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9,6</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EF49B8"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9,5</w:t>
            </w:r>
          </w:p>
        </w:tc>
        <w:tc>
          <w:tcPr>
            <w:tcW w:w="3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EC0324"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000000"/>
                <w:kern w:val="24"/>
                <w:sz w:val="18"/>
                <w:szCs w:val="18"/>
                <w:lang w:eastAsia="lv-LV"/>
              </w:rPr>
              <w:t>8,2</w:t>
            </w:r>
          </w:p>
        </w:tc>
      </w:tr>
      <w:tr w:rsidR="00BC7F43" w:rsidRPr="00996DF3" w14:paraId="5CA559E5" w14:textId="77777777" w:rsidTr="004B4DA9">
        <w:trPr>
          <w:trHeight w:val="25"/>
        </w:trPr>
        <w:tc>
          <w:tcPr>
            <w:tcW w:w="30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F2AE2CD" w14:textId="77777777" w:rsidR="00BC7F43" w:rsidRPr="00996DF3" w:rsidRDefault="00BC7F43" w:rsidP="008234B6">
            <w:pPr>
              <w:textAlignment w:val="bottom"/>
              <w:rPr>
                <w:rFonts w:eastAsia="Times New Roman"/>
                <w:sz w:val="18"/>
                <w:szCs w:val="18"/>
                <w:lang w:eastAsia="lv-LV"/>
              </w:rPr>
            </w:pPr>
            <w:r w:rsidRPr="00996DF3">
              <w:rPr>
                <w:rFonts w:eastAsia="Verdana"/>
                <w:color w:val="000000"/>
                <w:kern w:val="24"/>
                <w:sz w:val="18"/>
                <w:szCs w:val="18"/>
                <w:lang w:eastAsia="lv-LV"/>
              </w:rPr>
              <w:t>Nabadzības riska indekss vecumā 65+gadi (%)</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4BAB44"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53,7</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F60C8C"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40,9</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4C1D38"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44,6</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09B654"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40,5</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A464D8"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40,1</w:t>
            </w:r>
          </w:p>
        </w:tc>
        <w:tc>
          <w:tcPr>
            <w:tcW w:w="3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BD9261"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000000"/>
                <w:kern w:val="24"/>
                <w:sz w:val="18"/>
                <w:szCs w:val="18"/>
                <w:lang w:eastAsia="lv-LV"/>
              </w:rPr>
              <w:t>43,0</w:t>
            </w:r>
          </w:p>
        </w:tc>
      </w:tr>
      <w:tr w:rsidR="00BC7F43" w:rsidRPr="00996DF3" w14:paraId="447D81B4" w14:textId="77777777" w:rsidTr="004B4DA9">
        <w:trPr>
          <w:trHeight w:val="25"/>
        </w:trPr>
        <w:tc>
          <w:tcPr>
            <w:tcW w:w="30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E768B0B" w14:textId="77777777" w:rsidR="00BC7F43" w:rsidRPr="00996DF3" w:rsidRDefault="00BC7F43" w:rsidP="008234B6">
            <w:pPr>
              <w:textAlignment w:val="bottom"/>
              <w:rPr>
                <w:rFonts w:eastAsia="Times New Roman"/>
                <w:sz w:val="18"/>
                <w:szCs w:val="18"/>
                <w:lang w:eastAsia="lv-LV"/>
              </w:rPr>
            </w:pPr>
            <w:r w:rsidRPr="00996DF3">
              <w:rPr>
                <w:rFonts w:eastAsia="Verdana"/>
                <w:color w:val="000000"/>
                <w:kern w:val="24"/>
                <w:sz w:val="18"/>
                <w:szCs w:val="18"/>
                <w:lang w:eastAsia="lv-LV"/>
              </w:rPr>
              <w:t>Nabadzības riska indekss vecuma grupā 0-17 gadi (%)</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C11191" w14:textId="77777777" w:rsidR="00BC7F43" w:rsidRPr="00996DF3" w:rsidRDefault="00BC7F43" w:rsidP="008234B6">
            <w:pPr>
              <w:rPr>
                <w:rFonts w:eastAsia="Times New Roman"/>
                <w:sz w:val="18"/>
                <w:szCs w:val="18"/>
                <w:lang w:eastAsia="lv-LV"/>
              </w:rPr>
            </w:pP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CBC915"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15,8</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EE0990" w14:textId="77777777" w:rsidR="00BC7F43" w:rsidRPr="00996DF3" w:rsidRDefault="00BC7F43" w:rsidP="008234B6">
            <w:pPr>
              <w:rPr>
                <w:rFonts w:eastAsia="Times New Roman"/>
                <w:sz w:val="18"/>
                <w:szCs w:val="18"/>
                <w:lang w:eastAsia="lv-LV"/>
              </w:rPr>
            </w:pP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F1B88B"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16,2</w:t>
            </w:r>
          </w:p>
        </w:tc>
        <w:tc>
          <w:tcPr>
            <w:tcW w:w="3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41A788"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1F497D"/>
                <w:kern w:val="24"/>
                <w:sz w:val="18"/>
                <w:szCs w:val="18"/>
                <w:lang w:eastAsia="lv-LV"/>
              </w:rPr>
              <w:t>16,1</w:t>
            </w:r>
          </w:p>
        </w:tc>
        <w:tc>
          <w:tcPr>
            <w:tcW w:w="32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C4C9C6" w14:textId="77777777" w:rsidR="00BC7F43" w:rsidRPr="00996DF3" w:rsidRDefault="00BC7F43" w:rsidP="008234B6">
            <w:pPr>
              <w:jc w:val="center"/>
              <w:textAlignment w:val="bottom"/>
              <w:rPr>
                <w:rFonts w:eastAsia="Times New Roman"/>
                <w:sz w:val="18"/>
                <w:szCs w:val="18"/>
                <w:lang w:eastAsia="lv-LV"/>
              </w:rPr>
            </w:pPr>
            <w:r w:rsidRPr="00996DF3">
              <w:rPr>
                <w:rFonts w:eastAsia="Verdana"/>
                <w:b/>
                <w:bCs/>
                <w:color w:val="000000"/>
                <w:kern w:val="24"/>
                <w:sz w:val="18"/>
                <w:szCs w:val="18"/>
                <w:lang w:eastAsia="lv-LV"/>
              </w:rPr>
              <w:t>13,5</w:t>
            </w:r>
          </w:p>
        </w:tc>
      </w:tr>
    </w:tbl>
    <w:p w14:paraId="447B8FE6" w14:textId="77777777" w:rsidR="003D3F6D" w:rsidRDefault="003D3F6D" w:rsidP="00BC7F43">
      <w:pPr>
        <w:spacing w:before="120" w:after="120"/>
        <w:ind w:firstLine="720"/>
        <w:jc w:val="both"/>
        <w:rPr>
          <w:rFonts w:eastAsiaTheme="minorHAnsi"/>
          <w:kern w:val="2"/>
          <w:lang w:eastAsia="en-US"/>
          <w14:ligatures w14:val="standardContextual"/>
        </w:rPr>
      </w:pPr>
    </w:p>
    <w:p w14:paraId="1DE5A8E4" w14:textId="022AF166" w:rsidR="00BC7F43" w:rsidRPr="00685E48" w:rsidRDefault="00BC7F43" w:rsidP="00BC7F43">
      <w:pPr>
        <w:spacing w:before="120" w:after="120"/>
        <w:ind w:firstLine="720"/>
        <w:jc w:val="both"/>
        <w:rPr>
          <w:rFonts w:eastAsiaTheme="minorHAnsi"/>
          <w:kern w:val="2"/>
          <w:lang w:eastAsia="en-US"/>
          <w14:ligatures w14:val="standardContextual"/>
        </w:rPr>
      </w:pPr>
      <w:r w:rsidRPr="00685E48">
        <w:rPr>
          <w:rFonts w:eastAsiaTheme="minorHAnsi"/>
          <w:kern w:val="2"/>
          <w:lang w:eastAsia="en-US"/>
          <w14:ligatures w14:val="standardContextual"/>
        </w:rPr>
        <w:lastRenderedPageBreak/>
        <w:t xml:space="preserve">Attiecībā uz politikas rezultatīvajiem rādītājiem “Nabadzības riska indekss pēc sociālo </w:t>
      </w:r>
      <w:proofErr w:type="spellStart"/>
      <w:r w:rsidRPr="00685E48">
        <w:rPr>
          <w:rFonts w:eastAsiaTheme="minorHAnsi"/>
          <w:kern w:val="2"/>
          <w:lang w:eastAsia="en-US"/>
          <w14:ligatures w14:val="standardContextual"/>
        </w:rPr>
        <w:t>transfertu</w:t>
      </w:r>
      <w:proofErr w:type="spellEnd"/>
      <w:r w:rsidRPr="00685E48">
        <w:rPr>
          <w:rFonts w:eastAsiaTheme="minorHAnsi"/>
          <w:kern w:val="2"/>
          <w:lang w:eastAsia="en-US"/>
          <w14:ligatures w14:val="standardContextual"/>
        </w:rPr>
        <w:t xml:space="preserve"> saņemšanas (%)” un “Nabadzības riska indekss vecuma grupā 0-17 gadi (%)” FM norāda, ka, ņemot vērā politikas rezultatīvo rādītāju izpildes dinamiku, apšaubāma plāna 2024. gadam sasniegšana. </w:t>
      </w:r>
    </w:p>
    <w:p w14:paraId="0E8CE5C8" w14:textId="7F9648D6" w:rsidR="00BC7F43" w:rsidRDefault="00BC7F43" w:rsidP="00BC7F43">
      <w:pPr>
        <w:spacing w:before="120" w:after="120"/>
        <w:ind w:firstLine="720"/>
        <w:jc w:val="both"/>
        <w:rPr>
          <w:rFonts w:eastAsiaTheme="minorHAnsi"/>
          <w:kern w:val="2"/>
          <w:lang w:eastAsia="en-US"/>
          <w14:ligatures w14:val="standardContextual"/>
        </w:rPr>
      </w:pPr>
      <w:r w:rsidRPr="00685E48">
        <w:rPr>
          <w:rFonts w:eastAsiaTheme="minorHAnsi"/>
          <w:kern w:val="2"/>
          <w:lang w:eastAsia="en-US"/>
          <w14:ligatures w14:val="standardContextual"/>
        </w:rPr>
        <w:t xml:space="preserve">LM </w:t>
      </w:r>
      <w:r w:rsidR="003D3F6D">
        <w:rPr>
          <w:rFonts w:eastAsiaTheme="minorHAnsi"/>
          <w:kern w:val="2"/>
          <w:lang w:eastAsia="en-US"/>
          <w14:ligatures w14:val="standardContextual"/>
        </w:rPr>
        <w:t>informē</w:t>
      </w:r>
      <w:r w:rsidRPr="00685E48">
        <w:rPr>
          <w:rFonts w:eastAsiaTheme="minorHAnsi"/>
          <w:kern w:val="2"/>
          <w:lang w:eastAsia="en-US"/>
          <w14:ligatures w14:val="standardContextual"/>
        </w:rPr>
        <w:t>, ka politikas rezultatīvais rādītājs “</w:t>
      </w:r>
      <w:r w:rsidRPr="00685E48">
        <w:t>Nabadzības riska indekss vecuma grupā 0-17 (%)</w:t>
      </w:r>
      <w:r w:rsidRPr="00685E48">
        <w:rPr>
          <w:rFonts w:eastAsiaTheme="minorHAnsi"/>
          <w:kern w:val="2"/>
          <w:lang w:eastAsia="en-US"/>
          <w14:ligatures w14:val="standardContextual"/>
        </w:rPr>
        <w:t xml:space="preserve">” ir identisks NAP ietvertajam rādītājam. LM uzskata, ka politikas rezultatīvais rādītājs varētu līdz 2024. gadam (ieskaitot) samazināties, jo minimālo ienākumu sliekšņi būtiski palielinājās 2023. gadā un 2024. gadā, un tiem ir jābūt ietekmei uz minēto mērķa grupu. LM piekrīt, ka plāna vērtība būtu pārskatāma, tomēr vērš uzmanību, ka LM rīcībā nav resursu, lai varētu precīzi noteikt, kāda ir bijusi tieši šīs politikas un resursu vadības kartes ietekme uz nabadzības riska mazināšanu. Ņemot vērā, ka politikas plānošanas dokumentos nav iekļauts tāds politikas </w:t>
      </w:r>
      <w:r w:rsidR="003D3F6D">
        <w:rPr>
          <w:rFonts w:eastAsiaTheme="minorHAnsi"/>
          <w:kern w:val="2"/>
          <w:lang w:eastAsia="en-US"/>
          <w14:ligatures w14:val="standardContextual"/>
        </w:rPr>
        <w:t xml:space="preserve">rezultatīvais </w:t>
      </w:r>
      <w:r w:rsidRPr="00685E48">
        <w:rPr>
          <w:rFonts w:eastAsiaTheme="minorHAnsi"/>
          <w:kern w:val="2"/>
          <w:lang w:eastAsia="en-US"/>
          <w14:ligatures w14:val="standardContextual"/>
        </w:rPr>
        <w:t>rādītājs, kurš liecinātu par administratīvo resursu efektīvu izlietojumu, politikas un resursu vadības kartes raksturošanai tika izvēlēts vispārīgs politikas plānošanas rādītājs. L</w:t>
      </w:r>
      <w:r>
        <w:rPr>
          <w:rFonts w:eastAsiaTheme="minorHAnsi"/>
          <w:kern w:val="2"/>
          <w:lang w:eastAsia="en-US"/>
          <w14:ligatures w14:val="standardContextual"/>
        </w:rPr>
        <w:t xml:space="preserve">M </w:t>
      </w:r>
      <w:r w:rsidRPr="00685E48">
        <w:rPr>
          <w:rFonts w:eastAsiaTheme="minorHAnsi"/>
          <w:kern w:val="2"/>
          <w:lang w:eastAsia="en-US"/>
          <w14:ligatures w14:val="standardContextual"/>
        </w:rPr>
        <w:t xml:space="preserve">uzsver, ka politikas </w:t>
      </w:r>
      <w:r w:rsidR="003D3F6D">
        <w:rPr>
          <w:rFonts w:eastAsiaTheme="minorHAnsi"/>
          <w:kern w:val="2"/>
          <w:lang w:eastAsia="en-US"/>
          <w14:ligatures w14:val="standardContextual"/>
        </w:rPr>
        <w:t>rezultatīvā</w:t>
      </w:r>
      <w:r w:rsidRPr="00685E48">
        <w:rPr>
          <w:rFonts w:eastAsiaTheme="minorHAnsi"/>
          <w:kern w:val="2"/>
          <w:lang w:eastAsia="en-US"/>
          <w14:ligatures w14:val="standardContextual"/>
        </w:rPr>
        <w:t xml:space="preserve"> rādītāja iekļaušana administratīv</w:t>
      </w:r>
      <w:r w:rsidR="003D3F6D">
        <w:rPr>
          <w:rFonts w:eastAsiaTheme="minorHAnsi"/>
          <w:kern w:val="2"/>
          <w:lang w:eastAsia="en-US"/>
          <w14:ligatures w14:val="standardContextual"/>
        </w:rPr>
        <w:t>ajā</w:t>
      </w:r>
      <w:r w:rsidRPr="00685E48">
        <w:rPr>
          <w:rFonts w:eastAsiaTheme="minorHAnsi"/>
          <w:kern w:val="2"/>
          <w:lang w:eastAsia="en-US"/>
          <w14:ligatures w14:val="standardContextual"/>
        </w:rPr>
        <w:t xml:space="preserve"> kartē nav lietderīga, un esošā situācija to pierāda.</w:t>
      </w:r>
      <w:r w:rsidRPr="00F80626">
        <w:rPr>
          <w:rFonts w:eastAsiaTheme="minorHAnsi"/>
          <w:kern w:val="2"/>
          <w:lang w:eastAsia="en-US"/>
          <w14:ligatures w14:val="standardContextual"/>
        </w:rPr>
        <w:t xml:space="preserve"> </w:t>
      </w:r>
    </w:p>
    <w:p w14:paraId="4E57F0EA" w14:textId="2CD1225C" w:rsidR="00BC7F43" w:rsidRPr="00EF13AE"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 xml:space="preserve">Savukārt attiecībā uz politikas rezultatīvo rādītāju “Nabadzības riska indekss vecumā 65+gadi (%)” FM </w:t>
      </w:r>
      <w:r w:rsidR="003D3F6D">
        <w:rPr>
          <w:rFonts w:eastAsiaTheme="minorHAnsi"/>
          <w:kern w:val="2"/>
          <w:lang w:eastAsia="en-US"/>
          <w14:ligatures w14:val="standardContextual"/>
        </w:rPr>
        <w:t>secina</w:t>
      </w:r>
      <w:r w:rsidRPr="00EF13AE">
        <w:rPr>
          <w:rFonts w:eastAsiaTheme="minorHAnsi"/>
          <w:kern w:val="2"/>
          <w:lang w:eastAsia="en-US"/>
          <w14:ligatures w14:val="standardContextual"/>
        </w:rPr>
        <w:t>, ka politikas rezultatīvā rādītāja 2024. gada plāna vērtība ir noteikta augstāka nekā 2021. un 2022. gada izpilde.</w:t>
      </w:r>
      <w:r w:rsidRPr="00EF13AE">
        <w:rPr>
          <w:rFonts w:eastAsiaTheme="minorHAnsi"/>
          <w:b/>
          <w:bCs/>
          <w:kern w:val="2"/>
          <w:lang w:eastAsia="en-US"/>
          <w14:ligatures w14:val="standardContextual"/>
        </w:rPr>
        <w:t xml:space="preserve"> </w:t>
      </w:r>
      <w:r w:rsidRPr="00EF13AE">
        <w:rPr>
          <w:rFonts w:eastAsiaTheme="minorHAnsi"/>
          <w:kern w:val="2"/>
          <w:lang w:eastAsia="en-US"/>
          <w14:ligatures w14:val="standardContextual"/>
        </w:rPr>
        <w:t>Līdz ar to rodas jautājums, kāpēc plānota nabadzības riska vecumā 65+ gadi palielināšanās.</w:t>
      </w:r>
    </w:p>
    <w:p w14:paraId="1EC210E2" w14:textId="6202BB14" w:rsidR="00BC7F43" w:rsidRDefault="00BC7F43" w:rsidP="00BC7F43">
      <w:pPr>
        <w:spacing w:before="120" w:after="120"/>
        <w:ind w:firstLine="720"/>
        <w:jc w:val="both"/>
        <w:rPr>
          <w:rFonts w:eastAsiaTheme="minorHAnsi"/>
          <w:kern w:val="2"/>
          <w:lang w:eastAsia="en-US"/>
          <w14:ligatures w14:val="standardContextual"/>
        </w:rPr>
      </w:pPr>
      <w:r>
        <w:rPr>
          <w:rFonts w:eastAsiaTheme="minorHAnsi"/>
          <w:kern w:val="2"/>
          <w:lang w:eastAsia="en-US"/>
          <w14:ligatures w14:val="standardContextual"/>
        </w:rPr>
        <w:t xml:space="preserve">LM norāda, ka </w:t>
      </w:r>
      <w:r w:rsidRPr="00EF13AE">
        <w:rPr>
          <w:rFonts w:eastAsiaTheme="minorHAnsi"/>
          <w:kern w:val="2"/>
          <w:lang w:eastAsia="en-US"/>
          <w14:ligatures w14:val="standardContextual"/>
        </w:rPr>
        <w:t>politikas rezultatīv</w:t>
      </w:r>
      <w:r>
        <w:rPr>
          <w:rFonts w:eastAsiaTheme="minorHAnsi"/>
          <w:kern w:val="2"/>
          <w:lang w:eastAsia="en-US"/>
          <w14:ligatures w14:val="standardContextual"/>
        </w:rPr>
        <w:t xml:space="preserve">ā </w:t>
      </w:r>
      <w:r w:rsidRPr="00EF13AE">
        <w:rPr>
          <w:rFonts w:eastAsiaTheme="minorHAnsi"/>
          <w:kern w:val="2"/>
          <w:lang w:eastAsia="en-US"/>
          <w14:ligatures w14:val="standardContextual"/>
        </w:rPr>
        <w:t>rādītāj</w:t>
      </w:r>
      <w:r>
        <w:rPr>
          <w:rFonts w:eastAsiaTheme="minorHAnsi"/>
          <w:kern w:val="2"/>
          <w:lang w:eastAsia="en-US"/>
          <w14:ligatures w14:val="standardContextual"/>
        </w:rPr>
        <w:t>a</w:t>
      </w:r>
      <w:r w:rsidRPr="00EF13AE">
        <w:rPr>
          <w:rFonts w:eastAsiaTheme="minorHAnsi"/>
          <w:kern w:val="2"/>
          <w:lang w:eastAsia="en-US"/>
          <w14:ligatures w14:val="standardContextual"/>
        </w:rPr>
        <w:t xml:space="preserve"> “Nabadzības riska indekss vecumā 65+gadi (%)”</w:t>
      </w:r>
      <w:r>
        <w:rPr>
          <w:rFonts w:eastAsiaTheme="minorHAnsi"/>
          <w:kern w:val="2"/>
          <w:lang w:eastAsia="en-US"/>
          <w14:ligatures w14:val="standardContextual"/>
        </w:rPr>
        <w:t xml:space="preserve"> </w:t>
      </w:r>
      <w:r w:rsidRPr="006563AB">
        <w:rPr>
          <w:rFonts w:eastAsiaTheme="minorHAnsi"/>
          <w:kern w:val="2"/>
          <w:lang w:eastAsia="en-US"/>
          <w14:ligatures w14:val="standardContextual"/>
        </w:rPr>
        <w:t xml:space="preserve">palielinājums plānots, jo šī vērtība tika prognozēta </w:t>
      </w:r>
      <w:r w:rsidRPr="00685E48">
        <w:rPr>
          <w:rFonts w:eastAsiaTheme="minorHAnsi"/>
          <w:kern w:val="2"/>
          <w:lang w:eastAsia="en-US"/>
          <w14:ligatures w14:val="standardContextual"/>
        </w:rPr>
        <w:t>Sociālās aizsardzības un darba tirgus politikas pamatnostād</w:t>
      </w:r>
      <w:r>
        <w:rPr>
          <w:rFonts w:eastAsiaTheme="minorHAnsi"/>
          <w:kern w:val="2"/>
          <w:lang w:eastAsia="en-US"/>
          <w14:ligatures w14:val="standardContextual"/>
        </w:rPr>
        <w:t>ņu</w:t>
      </w:r>
      <w:r w:rsidRPr="00685E48">
        <w:rPr>
          <w:rFonts w:eastAsiaTheme="minorHAnsi"/>
          <w:kern w:val="2"/>
          <w:lang w:eastAsia="en-US"/>
          <w14:ligatures w14:val="standardContextual"/>
        </w:rPr>
        <w:t xml:space="preserve"> 2021.</w:t>
      </w:r>
      <w:r w:rsidR="003D3F6D" w:rsidRPr="003D3F6D">
        <w:rPr>
          <w:rFonts w:eastAsiaTheme="minorHAnsi"/>
          <w:kern w:val="2"/>
          <w:lang w:eastAsia="en-US"/>
          <w14:ligatures w14:val="standardContextual"/>
        </w:rPr>
        <w:t xml:space="preserve"> </w:t>
      </w:r>
      <w:r w:rsidR="003D3F6D">
        <w:rPr>
          <w:rFonts w:eastAsiaTheme="minorHAnsi"/>
          <w:kern w:val="2"/>
          <w:lang w:eastAsia="en-US"/>
          <w14:ligatures w14:val="standardContextual"/>
        </w:rPr>
        <w:t xml:space="preserve">– </w:t>
      </w:r>
      <w:r w:rsidRPr="00685E48">
        <w:rPr>
          <w:rFonts w:eastAsiaTheme="minorHAnsi"/>
          <w:kern w:val="2"/>
          <w:lang w:eastAsia="en-US"/>
          <w14:ligatures w14:val="standardContextual"/>
        </w:rPr>
        <w:t>2027.</w:t>
      </w:r>
      <w:r>
        <w:rPr>
          <w:rFonts w:eastAsiaTheme="minorHAnsi"/>
          <w:kern w:val="2"/>
          <w:lang w:eastAsia="en-US"/>
          <w14:ligatures w14:val="standardContextual"/>
        </w:rPr>
        <w:t> </w:t>
      </w:r>
      <w:r w:rsidRPr="00685E48">
        <w:rPr>
          <w:rFonts w:eastAsiaTheme="minorHAnsi"/>
          <w:kern w:val="2"/>
          <w:lang w:eastAsia="en-US"/>
          <w14:ligatures w14:val="standardContextual"/>
        </w:rPr>
        <w:t>gadam</w:t>
      </w:r>
      <w:r w:rsidRPr="006563AB">
        <w:rPr>
          <w:rFonts w:eastAsiaTheme="minorHAnsi"/>
          <w:kern w:val="2"/>
          <w:lang w:eastAsia="en-US"/>
          <w14:ligatures w14:val="standardContextual"/>
        </w:rPr>
        <w:t xml:space="preserve"> izstrādes laikā (2021.</w:t>
      </w:r>
      <w:r>
        <w:rPr>
          <w:rFonts w:eastAsiaTheme="minorHAnsi"/>
          <w:kern w:val="2"/>
          <w:lang w:eastAsia="en-US"/>
          <w14:ligatures w14:val="standardContextual"/>
        </w:rPr>
        <w:t> </w:t>
      </w:r>
      <w:r w:rsidRPr="006563AB">
        <w:rPr>
          <w:rFonts w:eastAsiaTheme="minorHAnsi"/>
          <w:kern w:val="2"/>
          <w:lang w:eastAsia="en-US"/>
          <w14:ligatures w14:val="standardContextual"/>
        </w:rPr>
        <w:t xml:space="preserve">gadā), kad </w:t>
      </w:r>
      <w:r>
        <w:rPr>
          <w:rFonts w:eastAsiaTheme="minorHAnsi"/>
          <w:kern w:val="2"/>
          <w:lang w:eastAsia="en-US"/>
          <w14:ligatures w14:val="standardContextual"/>
        </w:rPr>
        <w:t>m</w:t>
      </w:r>
      <w:r w:rsidRPr="00EB05C7">
        <w:rPr>
          <w:rFonts w:eastAsiaTheme="minorHAnsi"/>
          <w:kern w:val="2"/>
          <w:lang w:eastAsia="en-US"/>
          <w14:ligatures w14:val="standardContextual"/>
        </w:rPr>
        <w:t>inimālā ienākuma līme</w:t>
      </w:r>
      <w:r>
        <w:rPr>
          <w:rFonts w:eastAsiaTheme="minorHAnsi"/>
          <w:kern w:val="2"/>
          <w:lang w:eastAsia="en-US"/>
          <w14:ligatures w14:val="standardContextual"/>
        </w:rPr>
        <w:t>ņa</w:t>
      </w:r>
      <w:r w:rsidRPr="006563AB">
        <w:rPr>
          <w:rFonts w:eastAsiaTheme="minorHAnsi"/>
          <w:kern w:val="2"/>
          <w:lang w:eastAsia="en-US"/>
          <w14:ligatures w14:val="standardContextual"/>
        </w:rPr>
        <w:t xml:space="preserve"> palielināšana tika plānota reizi trijos gados (atbilstoši plānam). Tika plānots, ka </w:t>
      </w:r>
      <w:r>
        <w:rPr>
          <w:rFonts w:eastAsiaTheme="minorHAnsi"/>
          <w:kern w:val="2"/>
          <w:lang w:eastAsia="en-US"/>
          <w14:ligatures w14:val="standardContextual"/>
        </w:rPr>
        <w:t>m</w:t>
      </w:r>
      <w:r w:rsidRPr="00EB05C7">
        <w:rPr>
          <w:rFonts w:eastAsiaTheme="minorHAnsi"/>
          <w:kern w:val="2"/>
          <w:lang w:eastAsia="en-US"/>
          <w14:ligatures w14:val="standardContextual"/>
        </w:rPr>
        <w:t>inimālā ienākuma līmeni</w:t>
      </w:r>
      <w:r w:rsidRPr="006563AB">
        <w:rPr>
          <w:rFonts w:eastAsiaTheme="minorHAnsi"/>
          <w:kern w:val="2"/>
          <w:lang w:eastAsia="en-US"/>
          <w14:ligatures w14:val="standardContextual"/>
        </w:rPr>
        <w:t xml:space="preserve"> palielinās 2021.</w:t>
      </w:r>
      <w:r>
        <w:rPr>
          <w:rFonts w:eastAsiaTheme="minorHAnsi"/>
          <w:kern w:val="2"/>
          <w:lang w:eastAsia="en-US"/>
          <w14:ligatures w14:val="standardContextual"/>
        </w:rPr>
        <w:t> </w:t>
      </w:r>
      <w:r w:rsidRPr="006563AB">
        <w:rPr>
          <w:rFonts w:eastAsiaTheme="minorHAnsi"/>
          <w:kern w:val="2"/>
          <w:lang w:eastAsia="en-US"/>
          <w14:ligatures w14:val="standardContextual"/>
        </w:rPr>
        <w:t>gadā un 2024.</w:t>
      </w:r>
      <w:r>
        <w:rPr>
          <w:rFonts w:eastAsiaTheme="minorHAnsi"/>
          <w:kern w:val="2"/>
          <w:lang w:eastAsia="en-US"/>
          <w14:ligatures w14:val="standardContextual"/>
        </w:rPr>
        <w:t> </w:t>
      </w:r>
      <w:r w:rsidRPr="006563AB">
        <w:rPr>
          <w:rFonts w:eastAsiaTheme="minorHAnsi"/>
          <w:kern w:val="2"/>
          <w:lang w:eastAsia="en-US"/>
          <w14:ligatures w14:val="standardContextual"/>
        </w:rPr>
        <w:t>gadā</w:t>
      </w:r>
      <w:r>
        <w:rPr>
          <w:rFonts w:eastAsiaTheme="minorHAnsi"/>
          <w:kern w:val="2"/>
          <w:lang w:eastAsia="en-US"/>
          <w14:ligatures w14:val="standardContextual"/>
        </w:rPr>
        <w:t>,</w:t>
      </w:r>
      <w:r w:rsidRPr="006563AB">
        <w:rPr>
          <w:rFonts w:eastAsiaTheme="minorHAnsi"/>
          <w:kern w:val="2"/>
          <w:lang w:eastAsia="en-US"/>
          <w14:ligatures w14:val="standardContextual"/>
        </w:rPr>
        <w:t xml:space="preserve"> un tik reta palielināšana nedotu ietekmi uz nabadzības riska samazināšanu šai mērķa grupai, kurai turklāt nabadzības risks nesamazināsies tik lielā mērā kā citām grupām, jo šai grupai kopumā ir ļoti zemi ienākumi un tā veido lielu īpatsvaru no iedzīvotājiem kopumā. </w:t>
      </w:r>
      <w:r>
        <w:rPr>
          <w:rFonts w:eastAsiaTheme="minorHAnsi"/>
          <w:kern w:val="2"/>
          <w:lang w:eastAsia="en-US"/>
          <w14:ligatures w14:val="standardContextual"/>
        </w:rPr>
        <w:t>LM vērš uzmanību</w:t>
      </w:r>
      <w:r w:rsidRPr="006563AB">
        <w:rPr>
          <w:rFonts w:eastAsiaTheme="minorHAnsi"/>
          <w:kern w:val="2"/>
          <w:lang w:eastAsia="en-US"/>
          <w14:ligatures w14:val="standardContextual"/>
        </w:rPr>
        <w:t>, ka rādītājs, kas iekļauts NAP, ir vēl augstāks. Nabadzības riska rādītājus būtiski ietekmē ekonomiskie procesi valstī</w:t>
      </w:r>
      <w:r w:rsidR="005511DA">
        <w:rPr>
          <w:rFonts w:eastAsiaTheme="minorHAnsi"/>
          <w:kern w:val="2"/>
          <w:lang w:eastAsia="en-US"/>
          <w14:ligatures w14:val="standardContextual"/>
        </w:rPr>
        <w:t>, uzsverot, ka t</w:t>
      </w:r>
      <w:r w:rsidRPr="006563AB">
        <w:rPr>
          <w:rFonts w:eastAsiaTheme="minorHAnsi"/>
          <w:kern w:val="2"/>
          <w:lang w:eastAsia="en-US"/>
          <w14:ligatures w14:val="standardContextual"/>
        </w:rPr>
        <w:t>ie ir pamatoti</w:t>
      </w:r>
      <w:r w:rsidR="005511DA">
        <w:rPr>
          <w:rFonts w:eastAsiaTheme="minorHAnsi"/>
          <w:kern w:val="2"/>
          <w:lang w:eastAsia="en-US"/>
          <w14:ligatures w14:val="standardContextual"/>
        </w:rPr>
        <w:t xml:space="preserve"> politikas rezultatīvie</w:t>
      </w:r>
      <w:r w:rsidRPr="006563AB">
        <w:rPr>
          <w:rFonts w:eastAsiaTheme="minorHAnsi"/>
          <w:kern w:val="2"/>
          <w:lang w:eastAsia="en-US"/>
          <w14:ligatures w14:val="standardContextual"/>
        </w:rPr>
        <w:t xml:space="preserve"> rādītāji nevis vienai politikas </w:t>
      </w:r>
      <w:r>
        <w:rPr>
          <w:rFonts w:eastAsiaTheme="minorHAnsi"/>
          <w:kern w:val="2"/>
          <w:lang w:eastAsia="en-US"/>
          <w14:ligatures w14:val="standardContextual"/>
        </w:rPr>
        <w:t xml:space="preserve">un resursu vadības </w:t>
      </w:r>
      <w:r w:rsidRPr="006563AB">
        <w:rPr>
          <w:rFonts w:eastAsiaTheme="minorHAnsi"/>
          <w:kern w:val="2"/>
          <w:lang w:eastAsia="en-US"/>
          <w14:ligatures w14:val="standardContextual"/>
        </w:rPr>
        <w:t xml:space="preserve">kartei, bet sociālās aizsardzības sadaļai kopumā. </w:t>
      </w:r>
    </w:p>
    <w:p w14:paraId="160E79B5" w14:textId="746BE998" w:rsidR="00BC7F43" w:rsidRPr="00685E48" w:rsidRDefault="00BC7F43" w:rsidP="00BC7F43">
      <w:pPr>
        <w:spacing w:before="120" w:after="120"/>
        <w:ind w:firstLine="720"/>
        <w:jc w:val="both"/>
        <w:rPr>
          <w:rFonts w:eastAsiaTheme="minorHAnsi"/>
          <w:kern w:val="2"/>
          <w:lang w:eastAsia="en-US"/>
          <w14:ligatures w14:val="standardContextual"/>
        </w:rPr>
      </w:pPr>
      <w:r w:rsidRPr="00685E48">
        <w:rPr>
          <w:rFonts w:eastAsiaTheme="minorHAnsi"/>
          <w:kern w:val="2"/>
          <w:lang w:eastAsia="en-US"/>
          <w14:ligatures w14:val="standardContextual"/>
        </w:rPr>
        <w:t>Vienlaikus FM iesaka izvērtēt iespēju šo politikas un resursu vadības karti pievienot citai/</w:t>
      </w:r>
      <w:proofErr w:type="spellStart"/>
      <w:r w:rsidRPr="00685E48">
        <w:rPr>
          <w:rFonts w:eastAsiaTheme="minorHAnsi"/>
          <w:kern w:val="2"/>
          <w:lang w:eastAsia="en-US"/>
          <w14:ligatures w14:val="standardContextual"/>
        </w:rPr>
        <w:t>ām</w:t>
      </w:r>
      <w:proofErr w:type="spellEnd"/>
      <w:r w:rsidRPr="00685E48">
        <w:rPr>
          <w:rFonts w:eastAsiaTheme="minorHAnsi"/>
          <w:kern w:val="2"/>
          <w:lang w:eastAsia="en-US"/>
          <w14:ligatures w14:val="standardContextual"/>
        </w:rPr>
        <w:t xml:space="preserve"> politikas</w:t>
      </w:r>
      <w:r w:rsidR="00F71C39">
        <w:rPr>
          <w:rFonts w:eastAsiaTheme="minorHAnsi"/>
          <w:kern w:val="2"/>
          <w:lang w:eastAsia="en-US"/>
          <w14:ligatures w14:val="standardContextual"/>
        </w:rPr>
        <w:t xml:space="preserve"> un resursu vadības</w:t>
      </w:r>
      <w:r w:rsidRPr="00685E48">
        <w:rPr>
          <w:rFonts w:eastAsiaTheme="minorHAnsi"/>
          <w:kern w:val="2"/>
          <w:lang w:eastAsia="en-US"/>
          <w14:ligatures w14:val="standardContextual"/>
        </w:rPr>
        <w:t xml:space="preserve"> kartei/</w:t>
      </w:r>
      <w:proofErr w:type="spellStart"/>
      <w:r w:rsidRPr="00685E48">
        <w:rPr>
          <w:rFonts w:eastAsiaTheme="minorHAnsi"/>
          <w:kern w:val="2"/>
          <w:lang w:eastAsia="en-US"/>
          <w14:ligatures w14:val="standardContextual"/>
        </w:rPr>
        <w:t>ēm</w:t>
      </w:r>
      <w:proofErr w:type="spellEnd"/>
      <w:r w:rsidRPr="00685E48">
        <w:rPr>
          <w:rFonts w:eastAsiaTheme="minorHAnsi"/>
          <w:kern w:val="2"/>
          <w:lang w:eastAsia="en-US"/>
          <w14:ligatures w14:val="standardContextual"/>
        </w:rPr>
        <w:t>.</w:t>
      </w:r>
    </w:p>
    <w:p w14:paraId="445FD2CB" w14:textId="32365D29" w:rsidR="00BC7F43" w:rsidRDefault="00BC7F43" w:rsidP="00BC7F43">
      <w:pPr>
        <w:spacing w:before="120" w:after="120"/>
        <w:ind w:firstLine="720"/>
        <w:jc w:val="both"/>
        <w:rPr>
          <w:rFonts w:eastAsiaTheme="minorHAnsi"/>
          <w:kern w:val="2"/>
          <w:lang w:eastAsia="en-US"/>
          <w14:ligatures w14:val="standardContextual"/>
        </w:rPr>
      </w:pPr>
      <w:r w:rsidRPr="00685E48">
        <w:rPr>
          <w:rFonts w:eastAsiaTheme="minorHAnsi"/>
          <w:kern w:val="2"/>
          <w:lang w:eastAsia="en-US"/>
          <w14:ligatures w14:val="standardContextual"/>
        </w:rPr>
        <w:t>LM</w:t>
      </w:r>
      <w:r w:rsidR="005511DA">
        <w:rPr>
          <w:rFonts w:eastAsiaTheme="minorHAnsi"/>
          <w:kern w:val="2"/>
          <w:lang w:eastAsia="en-US"/>
          <w14:ligatures w14:val="standardContextual"/>
        </w:rPr>
        <w:t xml:space="preserve"> informē, ka</w:t>
      </w:r>
      <w:r w:rsidRPr="00685E48">
        <w:rPr>
          <w:rFonts w:eastAsiaTheme="minorHAnsi"/>
          <w:kern w:val="2"/>
          <w:lang w:eastAsia="en-US"/>
          <w14:ligatures w14:val="standardContextual"/>
        </w:rPr>
        <w:t xml:space="preserve"> ir izvērtējusi politikas un resursu vadības karti “Nozaru vadība un politikas plānošana” </w:t>
      </w:r>
      <w:r w:rsidR="005511DA">
        <w:rPr>
          <w:rFonts w:eastAsiaTheme="minorHAnsi"/>
          <w:kern w:val="2"/>
          <w:lang w:eastAsia="en-US"/>
          <w14:ligatures w14:val="standardContextual"/>
        </w:rPr>
        <w:t>un norāda</w:t>
      </w:r>
      <w:r w:rsidRPr="00685E48">
        <w:rPr>
          <w:rFonts w:eastAsiaTheme="minorHAnsi"/>
          <w:kern w:val="2"/>
          <w:lang w:eastAsia="en-US"/>
          <w14:ligatures w14:val="standardContextual"/>
        </w:rPr>
        <w:t xml:space="preserve">, ka to nav plānots pievienot citai politikas un resursu vadības kartei. LM ieskatā politikas un resursu vadības karte labi raksturo administratīvo aparātu, kurā LM gadījumā iekļaujas arī centralizētās funkcijas. </w:t>
      </w:r>
    </w:p>
    <w:p w14:paraId="03A9A4C9" w14:textId="39F53DE8" w:rsidR="00BC7F43" w:rsidRPr="007E5E68" w:rsidRDefault="005511DA" w:rsidP="005511DA">
      <w:pPr>
        <w:spacing w:before="360" w:after="120"/>
        <w:jc w:val="center"/>
        <w:rPr>
          <w:b/>
          <w:bCs/>
          <w:i/>
          <w:iCs/>
          <w:u w:val="single"/>
          <w:lang w:eastAsia="en-US"/>
        </w:rPr>
      </w:pPr>
      <w:r w:rsidRPr="00243B4C">
        <w:rPr>
          <w:noProof/>
          <w:szCs w:val="28"/>
        </w:rPr>
        <mc:AlternateContent>
          <mc:Choice Requires="wpg">
            <w:drawing>
              <wp:anchor distT="0" distB="0" distL="114300" distR="114300" simplePos="0" relativeHeight="251971584" behindDoc="0" locked="0" layoutInCell="1" allowOverlap="1" wp14:anchorId="574D3CAD" wp14:editId="46DB1D6A">
                <wp:simplePos x="0" y="0"/>
                <wp:positionH relativeFrom="margin">
                  <wp:posOffset>-7620</wp:posOffset>
                </wp:positionH>
                <wp:positionV relativeFrom="paragraph">
                  <wp:posOffset>407035</wp:posOffset>
                </wp:positionV>
                <wp:extent cx="5803900" cy="1301750"/>
                <wp:effectExtent l="0" t="0" r="6350" b="0"/>
                <wp:wrapNone/>
                <wp:docPr id="1501783555" name="Group 11"/>
                <wp:cNvGraphicFramePr/>
                <a:graphic xmlns:a="http://schemas.openxmlformats.org/drawingml/2006/main">
                  <a:graphicData uri="http://schemas.microsoft.com/office/word/2010/wordprocessingGroup">
                    <wpg:wgp>
                      <wpg:cNvGrpSpPr/>
                      <wpg:grpSpPr>
                        <a:xfrm>
                          <a:off x="0" y="0"/>
                          <a:ext cx="5803900" cy="1301750"/>
                          <a:chOff x="0" y="38100"/>
                          <a:chExt cx="812803" cy="1390495"/>
                        </a:xfrm>
                      </wpg:grpSpPr>
                      <wps:wsp>
                        <wps:cNvPr id="116696026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942178781" name="TextBox 13"/>
                        <wps:cNvSpPr txBox="1"/>
                        <wps:spPr>
                          <a:xfrm>
                            <a:off x="3" y="115440"/>
                            <a:ext cx="812800" cy="1258891"/>
                          </a:xfrm>
                          <a:prstGeom prst="rect">
                            <a:avLst/>
                          </a:prstGeom>
                        </wps:spPr>
                        <wps:txbx>
                          <w:txbxContent>
                            <w:p w14:paraId="7B7F11D4" w14:textId="77777777" w:rsidR="00BC7F43" w:rsidRDefault="00BC7F43" w:rsidP="00BC7F43">
                              <w:pPr>
                                <w:rPr>
                                  <w:lang w:eastAsia="en-US"/>
                                </w:rPr>
                              </w:pPr>
                              <w:r w:rsidRPr="00F64441">
                                <w:rPr>
                                  <w:b/>
                                  <w:bCs/>
                                  <w:lang w:eastAsia="en-US"/>
                                </w:rPr>
                                <w:t>Politikas mērķi:</w:t>
                              </w:r>
                              <w:r w:rsidRPr="00F64441">
                                <w:rPr>
                                  <w:lang w:eastAsia="en-US"/>
                                </w:rPr>
                                <w:t xml:space="preserve"> </w:t>
                              </w:r>
                            </w:p>
                            <w:p w14:paraId="54DBE029" w14:textId="77777777" w:rsidR="00BC7F43" w:rsidRPr="006E77D9" w:rsidRDefault="00BC7F43" w:rsidP="00BC7F43">
                              <w:pPr>
                                <w:ind w:left="284"/>
                                <w:jc w:val="both"/>
                                <w:rPr>
                                  <w:lang w:eastAsia="en-US"/>
                                </w:rPr>
                              </w:pPr>
                              <w:r w:rsidRPr="006E77D9">
                                <w:rPr>
                                  <w:lang w:eastAsia="en-US"/>
                                </w:rPr>
                                <w:t xml:space="preserve">1) nodrošināt personai ienākumu atvietojumu, aizejot pensijā, zaudējot darbu, iegūstot invaliditāti, zaudējot apgādnieku, saslimstot, dodoties pirmsdzemdību un </w:t>
                              </w:r>
                              <w:proofErr w:type="spellStart"/>
                              <w:r w:rsidRPr="006E77D9">
                                <w:rPr>
                                  <w:lang w:eastAsia="en-US"/>
                                </w:rPr>
                                <w:t>pēcdzemdību</w:t>
                              </w:r>
                              <w:proofErr w:type="spellEnd"/>
                              <w:r w:rsidRPr="006E77D9">
                                <w:rPr>
                                  <w:lang w:eastAsia="en-US"/>
                                </w:rPr>
                                <w:t xml:space="preserve"> vai bērna kopšanas atvaļinājumā, ciešot nelaimes gadījumā darbā vai iegūstot arodslimību;</w:t>
                              </w:r>
                            </w:p>
                            <w:p w14:paraId="12335F56" w14:textId="77777777" w:rsidR="00BC7F43" w:rsidRPr="006E77D9" w:rsidRDefault="00BC7F43" w:rsidP="00BC7F43">
                              <w:pPr>
                                <w:ind w:left="284"/>
                                <w:jc w:val="both"/>
                                <w:rPr>
                                  <w:lang w:eastAsia="en-US"/>
                                </w:rPr>
                              </w:pPr>
                              <w:r w:rsidRPr="006E77D9">
                                <w:rPr>
                                  <w:lang w:eastAsia="en-US"/>
                                </w:rPr>
                                <w:t xml:space="preserve">2) nodrošināt valsts sociālās apdrošināšanas sistēmas funkcionēšanu un stabilitāti ilgtermiņā / </w:t>
                              </w:r>
                              <w:r w:rsidRPr="006E77D9">
                                <w:rPr>
                                  <w:i/>
                                  <w:iCs/>
                                  <w:lang w:eastAsia="en-US"/>
                                </w:rPr>
                                <w:t>Koncepcija par sociālās apdrošināšanas sistēmas stabilitāti ilgtermiņā</w:t>
                              </w:r>
                            </w:p>
                            <w:p w14:paraId="57DD22EF" w14:textId="77777777" w:rsidR="00BC7F43" w:rsidRPr="00F64441" w:rsidRDefault="00BC7F43" w:rsidP="00BC7F43">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74D3CAD" id="_x0000_s1172" style="position:absolute;left:0;text-align:left;margin-left:-.6pt;margin-top:32.05pt;width:457pt;height:102.5pt;z-index:25197158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">
                <v:shape id="Freeform 12" o:spid="_x0000_s1173"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74" type="#_x0000_t202" style="position:absolute;top:1154;width:8128;height:12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" filled="f" stroked="f">
                  <v:textbox inset="4pt,4pt,4pt,4pt">
                    <w:txbxContent>
                      <w:p w14:paraId="7B7F11D4" w14:textId="77777777" w:rsidR="00BC7F43" w:rsidRDefault="00BC7F43" w:rsidP="00BC7F43">
                        <w:pPr>
                          <w:rPr>
                            <w:lang w:eastAsia="en-US"/>
                          </w:rPr>
                        </w:pPr>
                        <w:r w:rsidRPr="00F64441">
                          <w:rPr>
                            <w:b/>
                            <w:bCs/>
                            <w:lang w:eastAsia="en-US"/>
                          </w:rPr>
                          <w:t>Politikas mērķi:</w:t>
                        </w:r>
                        <w:r w:rsidRPr="00F64441">
                          <w:rPr>
                            <w:lang w:eastAsia="en-US"/>
                          </w:rPr>
                          <w:t xml:space="preserve"> </w:t>
                        </w:r>
                      </w:p>
                      <w:p w14:paraId="54DBE029" w14:textId="77777777" w:rsidR="00BC7F43" w:rsidRPr="006E77D9" w:rsidRDefault="00BC7F43" w:rsidP="00BC7F43">
                        <w:pPr>
                          <w:ind w:left="284"/>
                          <w:jc w:val="both"/>
                          <w:rPr>
                            <w:lang w:eastAsia="en-US"/>
                          </w:rPr>
                        </w:pPr>
                        <w:r w:rsidRPr="006E77D9">
                          <w:rPr>
                            <w:lang w:eastAsia="en-US"/>
                          </w:rPr>
                          <w:t xml:space="preserve">1) nodrošināt personai ienākumu atvietojumu, aizejot pensijā, zaudējot darbu, iegūstot invaliditāti, zaudējot apgādnieku, saslimstot, dodoties pirmsdzemdību un </w:t>
                        </w:r>
                        <w:proofErr w:type="spellStart"/>
                        <w:r w:rsidRPr="006E77D9">
                          <w:rPr>
                            <w:lang w:eastAsia="en-US"/>
                          </w:rPr>
                          <w:t>pēcdzemdību</w:t>
                        </w:r>
                        <w:proofErr w:type="spellEnd"/>
                        <w:r w:rsidRPr="006E77D9">
                          <w:rPr>
                            <w:lang w:eastAsia="en-US"/>
                          </w:rPr>
                          <w:t xml:space="preserve"> vai bērna kopšanas atvaļinājumā, ciešot nelaimes gadījumā darbā vai iegūstot arodslimību;</w:t>
                        </w:r>
                      </w:p>
                      <w:p w14:paraId="12335F56" w14:textId="77777777" w:rsidR="00BC7F43" w:rsidRPr="006E77D9" w:rsidRDefault="00BC7F43" w:rsidP="00BC7F43">
                        <w:pPr>
                          <w:ind w:left="284"/>
                          <w:jc w:val="both"/>
                          <w:rPr>
                            <w:lang w:eastAsia="en-US"/>
                          </w:rPr>
                        </w:pPr>
                        <w:r w:rsidRPr="006E77D9">
                          <w:rPr>
                            <w:lang w:eastAsia="en-US"/>
                          </w:rPr>
                          <w:t xml:space="preserve">2) nodrošināt valsts sociālās apdrošināšanas sistēmas funkcionēšanu un stabilitāti ilgtermiņā / </w:t>
                        </w:r>
                        <w:r w:rsidRPr="006E77D9">
                          <w:rPr>
                            <w:i/>
                            <w:iCs/>
                            <w:lang w:eastAsia="en-US"/>
                          </w:rPr>
                          <w:t>Koncepcija par sociālās apdrošināšanas sistēmas stabilitāti ilgtermiņā</w:t>
                        </w:r>
                      </w:p>
                      <w:p w14:paraId="57DD22EF" w14:textId="77777777" w:rsidR="00BC7F43" w:rsidRPr="00F64441" w:rsidRDefault="00BC7F43" w:rsidP="00BC7F43">
                        <w:pPr>
                          <w:jc w:val="both"/>
                          <w:rPr>
                            <w:i/>
                            <w:iCs/>
                            <w:lang w:eastAsia="en-US"/>
                          </w:rPr>
                        </w:pPr>
                      </w:p>
                    </w:txbxContent>
                  </v:textbox>
                </v:shape>
                <w10:wrap anchorx="margin"/>
              </v:group>
            </w:pict>
          </mc:Fallback>
        </mc:AlternateContent>
      </w:r>
      <w:r w:rsidR="00BC7F43">
        <w:rPr>
          <w:b/>
          <w:bCs/>
          <w:i/>
          <w:iCs/>
          <w:u w:val="single"/>
          <w:lang w:eastAsia="en-US"/>
        </w:rPr>
        <w:t>V</w:t>
      </w:r>
      <w:r w:rsidR="00BC7F43" w:rsidRPr="007E5E68">
        <w:rPr>
          <w:b/>
          <w:bCs/>
          <w:i/>
          <w:iCs/>
          <w:u w:val="single"/>
          <w:lang w:eastAsia="en-US"/>
        </w:rPr>
        <w:t>a</w:t>
      </w:r>
      <w:r w:rsidR="00BC7F43">
        <w:rPr>
          <w:b/>
          <w:bCs/>
          <w:i/>
          <w:iCs/>
          <w:u w:val="single"/>
          <w:lang w:eastAsia="en-US"/>
        </w:rPr>
        <w:t>lsts sociālā apdrošināšana</w:t>
      </w:r>
    </w:p>
    <w:p w14:paraId="1E236958" w14:textId="0C6FD96F" w:rsidR="00BC7F43" w:rsidRDefault="00BC7F43" w:rsidP="00BC7F43">
      <w:pPr>
        <w:rPr>
          <w:b/>
          <w:bCs/>
          <w:i/>
          <w:iCs/>
          <w:lang w:eastAsia="en-US"/>
        </w:rPr>
      </w:pPr>
    </w:p>
    <w:p w14:paraId="4B1CC86E" w14:textId="77777777" w:rsidR="005511DA" w:rsidRDefault="005511DA" w:rsidP="00BC7F43">
      <w:pPr>
        <w:rPr>
          <w:b/>
          <w:bCs/>
          <w:i/>
          <w:iCs/>
          <w:lang w:eastAsia="en-US"/>
        </w:rPr>
      </w:pPr>
    </w:p>
    <w:p w14:paraId="4F8D22E5" w14:textId="77777777" w:rsidR="00BC7F43" w:rsidRDefault="00BC7F43" w:rsidP="00BC7F43">
      <w:pPr>
        <w:rPr>
          <w:b/>
          <w:bCs/>
          <w:lang w:eastAsia="en-US"/>
        </w:rPr>
      </w:pPr>
    </w:p>
    <w:p w14:paraId="7480816E" w14:textId="77777777" w:rsidR="00BC7F43" w:rsidRDefault="00BC7F43" w:rsidP="00BC7F43">
      <w:pPr>
        <w:rPr>
          <w:szCs w:val="28"/>
        </w:rPr>
      </w:pPr>
    </w:p>
    <w:p w14:paraId="00F25BCA" w14:textId="77777777" w:rsidR="00BC7F43" w:rsidRDefault="00BC7F43" w:rsidP="00BC7F43">
      <w:pPr>
        <w:rPr>
          <w:szCs w:val="28"/>
        </w:rPr>
      </w:pPr>
    </w:p>
    <w:p w14:paraId="6CB80D8D" w14:textId="77777777" w:rsidR="00BC7F43" w:rsidRDefault="00BC7F43" w:rsidP="00BC7F43">
      <w:pPr>
        <w:rPr>
          <w:szCs w:val="28"/>
        </w:rPr>
      </w:pPr>
    </w:p>
    <w:p w14:paraId="6BECCAC4"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762B9FD6" w14:textId="77777777" w:rsidR="00BC7F43" w:rsidRDefault="00BC7F43" w:rsidP="00BC7F43">
      <w:pPr>
        <w:spacing w:after="120"/>
        <w:rPr>
          <w:rFonts w:eastAsiaTheme="minorHAnsi"/>
          <w:b/>
          <w:bCs/>
          <w:i/>
          <w:iCs/>
          <w:kern w:val="2"/>
          <w:sz w:val="22"/>
          <w:szCs w:val="22"/>
          <w:lang w:eastAsia="en-US"/>
          <w14:ligatures w14:val="standardContextual"/>
        </w:rPr>
      </w:pPr>
    </w:p>
    <w:p w14:paraId="029FBE78"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455AC075"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num="2" w:space="7373"/>
          <w:docGrid w:linePitch="360"/>
        </w:sectPr>
      </w:pPr>
    </w:p>
    <w:p w14:paraId="47040513"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4596318E" w14:textId="2A1DD88B" w:rsidR="00BC7F43" w:rsidRPr="005F5511" w:rsidRDefault="00BC7F43" w:rsidP="00A9475D">
      <w:pPr>
        <w:spacing w:after="120"/>
        <w:ind w:right="-567"/>
        <w:jc w:val="center"/>
        <w:rPr>
          <w:lang w:eastAsia="en-US"/>
        </w:rPr>
      </w:pPr>
      <w:r w:rsidRPr="00151117">
        <w:rPr>
          <w:rFonts w:eastAsiaTheme="minorHAnsi"/>
          <w:noProof/>
          <w:kern w:val="2"/>
          <w:sz w:val="22"/>
          <w:szCs w:val="22"/>
          <w:lang w:eastAsia="en-US"/>
          <w14:ligatures w14:val="standardContextual"/>
        </w:rPr>
        <w:lastRenderedPageBreak/>
        <w:drawing>
          <wp:anchor distT="0" distB="0" distL="114300" distR="114300" simplePos="0" relativeHeight="251972608" behindDoc="0" locked="0" layoutInCell="1" allowOverlap="1" wp14:anchorId="0DAB45F5" wp14:editId="23526C1B">
            <wp:simplePos x="0" y="0"/>
            <wp:positionH relativeFrom="column">
              <wp:posOffset>-76835</wp:posOffset>
            </wp:positionH>
            <wp:positionV relativeFrom="paragraph">
              <wp:posOffset>365760</wp:posOffset>
            </wp:positionV>
            <wp:extent cx="3098800" cy="1663700"/>
            <wp:effectExtent l="0" t="0" r="6350" b="0"/>
            <wp:wrapSquare wrapText="bothSides"/>
            <wp:docPr id="1648845015" name="Chart 1">
              <a:extLst xmlns:a="http://schemas.openxmlformats.org/drawingml/2006/main">
                <a:ext uri="{FF2B5EF4-FFF2-40B4-BE49-F238E27FC236}">
                  <a16:creationId xmlns:a16="http://schemas.microsoft.com/office/drawing/2014/main" id="{A2C3483D-C7AF-494F-B558-B0B46188D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6D49C35" w14:textId="77777777" w:rsidR="00BC7F43" w:rsidRDefault="00BC7F43" w:rsidP="00BC7F43">
      <w:pPr>
        <w:spacing w:after="120" w:line="259" w:lineRule="auto"/>
        <w:ind w:firstLine="720"/>
        <w:jc w:val="both"/>
        <w:rPr>
          <w:szCs w:val="28"/>
        </w:rPr>
      </w:pPr>
    </w:p>
    <w:p w14:paraId="1D00EC12" w14:textId="00437463" w:rsidR="00BC7F43" w:rsidRDefault="00BC7F43" w:rsidP="005511DA">
      <w:pPr>
        <w:spacing w:after="120"/>
        <w:ind w:firstLine="720"/>
        <w:jc w:val="both"/>
        <w:rPr>
          <w:szCs w:val="28"/>
        </w:rPr>
      </w:pPr>
      <w:r w:rsidRPr="00C0356C">
        <w:rPr>
          <w:szCs w:val="28"/>
        </w:rPr>
        <w:t xml:space="preserve">Politikas un resursu vadības kartes </w:t>
      </w:r>
      <w:r>
        <w:rPr>
          <w:szCs w:val="28"/>
        </w:rPr>
        <w:t>“Valsts sociālā apdrošināšana”</w:t>
      </w:r>
      <w:r w:rsidRPr="00C0356C">
        <w:rPr>
          <w:szCs w:val="28"/>
        </w:rPr>
        <w:t xml:space="preserve"> </w:t>
      </w:r>
      <w:r w:rsidRPr="00947D37">
        <w:rPr>
          <w:szCs w:val="28"/>
        </w:rPr>
        <w:t>izdevumu dinamik</w:t>
      </w:r>
      <w:r>
        <w:rPr>
          <w:szCs w:val="28"/>
        </w:rPr>
        <w:t>ā</w:t>
      </w:r>
      <w:r w:rsidRPr="00947D37">
        <w:rPr>
          <w:szCs w:val="28"/>
        </w:rPr>
        <w:t xml:space="preserve"> </w:t>
      </w:r>
      <w:r>
        <w:rPr>
          <w:szCs w:val="28"/>
        </w:rPr>
        <w:t xml:space="preserve">vērojama pieaugoša tendence. </w:t>
      </w:r>
    </w:p>
    <w:p w14:paraId="476D3CEA" w14:textId="77777777" w:rsidR="00BC7F43" w:rsidRDefault="00BC7F43" w:rsidP="005511DA">
      <w:pPr>
        <w:spacing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“Valsts sociālā apdrošināšana”</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44C6B6B2" w14:textId="77777777" w:rsidR="00BC7F43" w:rsidRDefault="00BC7F43" w:rsidP="00BC7F43">
      <w:pPr>
        <w:spacing w:after="120"/>
        <w:ind w:left="-284" w:firstLine="720"/>
        <w:jc w:val="both"/>
        <w:rPr>
          <w:szCs w:val="28"/>
        </w:rPr>
        <w:sectPr w:rsidR="00BC7F43" w:rsidSect="00A9475D">
          <w:type w:val="continuous"/>
          <w:pgSz w:w="11906" w:h="16838"/>
          <w:pgMar w:top="1134" w:right="1134" w:bottom="1134" w:left="1701" w:header="709" w:footer="709" w:gutter="0"/>
          <w:cols w:num="2" w:space="1133"/>
          <w:docGrid w:linePitch="360"/>
        </w:sectPr>
      </w:pPr>
    </w:p>
    <w:p w14:paraId="165BB4C4" w14:textId="77777777" w:rsidR="00BC7F43" w:rsidRDefault="00BC7F43" w:rsidP="00BC7F43">
      <w:pPr>
        <w:spacing w:after="120" w:line="259" w:lineRule="auto"/>
        <w:jc w:val="both"/>
        <w:rPr>
          <w:szCs w:val="28"/>
        </w:rPr>
        <w:sectPr w:rsidR="00BC7F43" w:rsidSect="00BC7F43">
          <w:type w:val="continuous"/>
          <w:pgSz w:w="11906" w:h="16838"/>
          <w:pgMar w:top="1134" w:right="1134" w:bottom="1134" w:left="1701" w:header="709" w:footer="709" w:gutter="0"/>
          <w:cols w:space="708"/>
          <w:docGrid w:linePitch="360"/>
        </w:sectPr>
      </w:pPr>
    </w:p>
    <w:p w14:paraId="57327E78" w14:textId="77777777" w:rsidR="00BC7F43" w:rsidRDefault="00BC7F43" w:rsidP="00BC7F43">
      <w:pPr>
        <w:spacing w:after="120"/>
        <w:rPr>
          <w:rFonts w:eastAsiaTheme="minorHAnsi"/>
          <w:b/>
          <w:bCs/>
          <w:i/>
          <w:iCs/>
          <w:kern w:val="2"/>
          <w:sz w:val="22"/>
          <w:szCs w:val="22"/>
          <w:lang w:eastAsia="en-US"/>
          <w14:ligatures w14:val="standardContextual"/>
        </w:rPr>
      </w:pPr>
    </w:p>
    <w:p w14:paraId="6932DD9F" w14:textId="77777777" w:rsidR="005511DA" w:rsidRPr="005511DA" w:rsidRDefault="005511DA" w:rsidP="00BC7F43">
      <w:pPr>
        <w:spacing w:after="120"/>
        <w:rPr>
          <w:rFonts w:eastAsiaTheme="minorHAnsi"/>
          <w:b/>
          <w:bCs/>
          <w:i/>
          <w:iCs/>
          <w:kern w:val="2"/>
          <w:sz w:val="2"/>
          <w:szCs w:val="2"/>
          <w:lang w:eastAsia="en-US"/>
          <w14:ligatures w14:val="standardContextual"/>
        </w:rPr>
      </w:pPr>
    </w:p>
    <w:p w14:paraId="4C7F361F" w14:textId="6BD36148" w:rsidR="00BC7F43" w:rsidRPr="005F0DC5"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579"/>
        <w:gridCol w:w="475"/>
        <w:gridCol w:w="475"/>
        <w:gridCol w:w="390"/>
        <w:gridCol w:w="475"/>
        <w:gridCol w:w="390"/>
        <w:gridCol w:w="475"/>
        <w:gridCol w:w="390"/>
        <w:gridCol w:w="475"/>
        <w:gridCol w:w="390"/>
        <w:gridCol w:w="475"/>
        <w:gridCol w:w="390"/>
        <w:gridCol w:w="476"/>
        <w:gridCol w:w="390"/>
        <w:gridCol w:w="476"/>
        <w:gridCol w:w="390"/>
        <w:gridCol w:w="550"/>
        <w:gridCol w:w="390"/>
      </w:tblGrid>
      <w:tr w:rsidR="00BC7F43" w:rsidRPr="00D868A1" w14:paraId="3BC9E13B" w14:textId="77777777" w:rsidTr="007B5FF9">
        <w:trPr>
          <w:trHeight w:val="25"/>
        </w:trPr>
        <w:tc>
          <w:tcPr>
            <w:tcW w:w="87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4C1216" w14:textId="77777777" w:rsidR="00BC7F43" w:rsidRPr="00D868A1" w:rsidRDefault="00BC7F43" w:rsidP="008234B6">
            <w:pPr>
              <w:jc w:val="center"/>
              <w:textAlignment w:val="bottom"/>
              <w:rPr>
                <w:rFonts w:eastAsia="Times New Roman"/>
                <w:sz w:val="18"/>
                <w:szCs w:val="18"/>
                <w:lang w:eastAsia="lv-LV"/>
              </w:rPr>
            </w:pPr>
            <w:r w:rsidRPr="00D868A1">
              <w:rPr>
                <w:rFonts w:eastAsia="Verdana"/>
                <w:b/>
                <w:bCs/>
                <w:color w:val="000000"/>
                <w:kern w:val="24"/>
                <w:sz w:val="18"/>
                <w:szCs w:val="18"/>
                <w:lang w:eastAsia="lv-LV"/>
              </w:rPr>
              <w:t>Politikas rezultatīvie rādītāji</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5EB321"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2015</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0ACA5C"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2016</w:t>
            </w:r>
          </w:p>
        </w:tc>
        <w:tc>
          <w:tcPr>
            <w:tcW w:w="47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020F4E"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2017</w:t>
            </w:r>
          </w:p>
        </w:tc>
        <w:tc>
          <w:tcPr>
            <w:tcW w:w="47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11DBAF"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2018</w:t>
            </w:r>
          </w:p>
        </w:tc>
        <w:tc>
          <w:tcPr>
            <w:tcW w:w="47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2592D5"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2019</w:t>
            </w:r>
          </w:p>
        </w:tc>
        <w:tc>
          <w:tcPr>
            <w:tcW w:w="47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7EB48C"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2020</w:t>
            </w:r>
          </w:p>
        </w:tc>
        <w:tc>
          <w:tcPr>
            <w:tcW w:w="47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E1170E"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2021</w:t>
            </w:r>
          </w:p>
        </w:tc>
        <w:tc>
          <w:tcPr>
            <w:tcW w:w="47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3E56C5"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2022</w:t>
            </w:r>
          </w:p>
        </w:tc>
        <w:tc>
          <w:tcPr>
            <w:tcW w:w="51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937F82"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2023</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8F840E" w14:textId="77777777" w:rsidR="00BC7F43" w:rsidRPr="00D868A1" w:rsidRDefault="00BC7F43" w:rsidP="008234B6">
            <w:pPr>
              <w:jc w:val="center"/>
              <w:textAlignment w:val="bottom"/>
              <w:rPr>
                <w:rFonts w:eastAsia="Times New Roman"/>
                <w:sz w:val="18"/>
                <w:szCs w:val="18"/>
                <w:lang w:eastAsia="lv-LV"/>
              </w:rPr>
            </w:pPr>
            <w:r w:rsidRPr="00D868A1">
              <w:rPr>
                <w:rFonts w:eastAsia="Verdana"/>
                <w:color w:val="000000"/>
                <w:kern w:val="24"/>
                <w:sz w:val="18"/>
                <w:szCs w:val="18"/>
                <w:lang w:eastAsia="lv-LV"/>
              </w:rPr>
              <w:t>2024</w:t>
            </w:r>
          </w:p>
        </w:tc>
      </w:tr>
      <w:tr w:rsidR="00BC7F43" w:rsidRPr="00D868A1" w14:paraId="1274C0F2" w14:textId="77777777" w:rsidTr="00F60E3A">
        <w:trPr>
          <w:trHeight w:val="25"/>
        </w:trPr>
        <w:tc>
          <w:tcPr>
            <w:tcW w:w="873" w:type="pct"/>
            <w:vMerge/>
            <w:tcBorders>
              <w:top w:val="single" w:sz="8" w:space="0" w:color="FFFFFF"/>
              <w:left w:val="single" w:sz="8" w:space="0" w:color="FFFFFF"/>
              <w:bottom w:val="single" w:sz="8" w:space="0" w:color="FFFFFF"/>
              <w:right w:val="single" w:sz="8" w:space="0" w:color="FFFFFF"/>
            </w:tcBorders>
            <w:vAlign w:val="center"/>
            <w:hideMark/>
          </w:tcPr>
          <w:p w14:paraId="4AD26D99"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C36645"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43716D2"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734125"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96ED87"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2319A6"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9BEBB1"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ADBED8"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7F1A44"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1F8C93"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60D691"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145990"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BC978A"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0E8C1C"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26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21D520"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FA2D5B"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AAB1EF"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78E84E"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Plāns</w:t>
            </w:r>
          </w:p>
        </w:tc>
      </w:tr>
      <w:tr w:rsidR="00BC7F43" w:rsidRPr="00D868A1" w14:paraId="4FD22395" w14:textId="77777777" w:rsidTr="007B5FF9">
        <w:trPr>
          <w:trHeight w:val="473"/>
        </w:trPr>
        <w:tc>
          <w:tcPr>
            <w:tcW w:w="8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1AB7C4" w14:textId="77777777" w:rsidR="00BC7F43" w:rsidRPr="00D868A1" w:rsidRDefault="00BC7F43" w:rsidP="008234B6">
            <w:pPr>
              <w:textAlignment w:val="bottom"/>
              <w:rPr>
                <w:rFonts w:eastAsia="Times New Roman"/>
                <w:sz w:val="18"/>
                <w:szCs w:val="18"/>
                <w:lang w:eastAsia="lv-LV"/>
              </w:rPr>
            </w:pPr>
            <w:r w:rsidRPr="00D868A1">
              <w:rPr>
                <w:rFonts w:eastAsia="Verdana"/>
                <w:color w:val="000000"/>
                <w:kern w:val="24"/>
                <w:sz w:val="18"/>
                <w:szCs w:val="18"/>
                <w:lang w:eastAsia="lv-LV"/>
              </w:rPr>
              <w:t>Sociālās apdrošināšanas budžeta uzkrātais atlikums gada beigās no IKP (%)</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08A85B"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1,9</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2F6FD7"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2,0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E28191"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2,2</w:t>
            </w:r>
          </w:p>
        </w:tc>
        <w:tc>
          <w:tcPr>
            <w:tcW w:w="26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991782E"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2,3</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BC7B1D"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2,5</w:t>
            </w:r>
          </w:p>
        </w:tc>
        <w:tc>
          <w:tcPr>
            <w:tcW w:w="26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5CBF1DC"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2,8</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0A5519"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3,4</w:t>
            </w:r>
          </w:p>
        </w:tc>
        <w:tc>
          <w:tcPr>
            <w:tcW w:w="26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36F6131"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3,7</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F08F16"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3,9</w:t>
            </w:r>
          </w:p>
        </w:tc>
        <w:tc>
          <w:tcPr>
            <w:tcW w:w="26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1AE0341"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4,2</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BF9A4B"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4,4</w:t>
            </w:r>
          </w:p>
        </w:tc>
        <w:tc>
          <w:tcPr>
            <w:tcW w:w="26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08F2C9B"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4,4</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AEE571"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A4DD32"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4,6</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C68E89" w14:textId="77777777" w:rsidR="00BC7F43" w:rsidRPr="00D868A1" w:rsidRDefault="00BC7F43" w:rsidP="008234B6">
            <w:pPr>
              <w:rPr>
                <w:rFonts w:eastAsia="Times New Roman"/>
                <w:sz w:val="16"/>
                <w:szCs w:val="16"/>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56E4F4"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5,0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9A2D8B"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000000"/>
                <w:kern w:val="24"/>
                <w:sz w:val="16"/>
                <w:szCs w:val="16"/>
                <w:lang w:eastAsia="lv-LV"/>
              </w:rPr>
              <w:t>&gt;4,0</w:t>
            </w:r>
          </w:p>
        </w:tc>
      </w:tr>
      <w:tr w:rsidR="00BC7F43" w:rsidRPr="00D868A1" w14:paraId="384D4C91" w14:textId="77777777" w:rsidTr="007B5FF9">
        <w:trPr>
          <w:trHeight w:val="484"/>
        </w:trPr>
        <w:tc>
          <w:tcPr>
            <w:tcW w:w="8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ABEF28" w14:textId="77777777" w:rsidR="00BC7F43" w:rsidRPr="00D868A1" w:rsidRDefault="00BC7F43" w:rsidP="008234B6">
            <w:pPr>
              <w:textAlignment w:val="bottom"/>
              <w:rPr>
                <w:rFonts w:eastAsia="Times New Roman"/>
                <w:sz w:val="18"/>
                <w:szCs w:val="18"/>
                <w:lang w:eastAsia="lv-LV"/>
              </w:rPr>
            </w:pPr>
            <w:r w:rsidRPr="00D868A1">
              <w:rPr>
                <w:rFonts w:eastAsia="Verdana"/>
                <w:color w:val="000000"/>
                <w:kern w:val="24"/>
                <w:sz w:val="18"/>
                <w:szCs w:val="18"/>
                <w:lang w:eastAsia="lv-LV"/>
              </w:rPr>
              <w:t>Sociālās apdrošināšanas sistēmas noslodze – uzskaitē esoši pensionāri uz 1000 obligāti sociāli apdrošinātām personām gada beigās (skaits)</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02BE2E"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601,0</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46ACB8"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669,0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5D1005"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591,0</w:t>
            </w:r>
          </w:p>
        </w:tc>
        <w:tc>
          <w:tcPr>
            <w:tcW w:w="262"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13C6F59"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650,0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8899E0"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591,0</w:t>
            </w:r>
          </w:p>
        </w:tc>
        <w:tc>
          <w:tcPr>
            <w:tcW w:w="262"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183F99F"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635,0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0C1B09"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642,0</w:t>
            </w:r>
          </w:p>
        </w:tc>
        <w:tc>
          <w:tcPr>
            <w:tcW w:w="26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E75ECAD"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628,0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05A2D6"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622,0</w:t>
            </w:r>
          </w:p>
        </w:tc>
        <w:tc>
          <w:tcPr>
            <w:tcW w:w="262"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2C449421"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639,0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F38C28"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619,0</w:t>
            </w:r>
          </w:p>
        </w:tc>
        <w:tc>
          <w:tcPr>
            <w:tcW w:w="262"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6354B006"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644,0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F1B9AF"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616,0</w:t>
            </w:r>
          </w:p>
        </w:tc>
        <w:tc>
          <w:tcPr>
            <w:tcW w:w="262"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4E6D50CE"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637,0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C1CDB2" w14:textId="77777777" w:rsidR="00BC7F43" w:rsidRPr="00D868A1" w:rsidRDefault="00BC7F43" w:rsidP="008234B6">
            <w:pPr>
              <w:jc w:val="center"/>
              <w:textAlignment w:val="bottom"/>
              <w:rPr>
                <w:rFonts w:eastAsia="Times New Roman"/>
                <w:sz w:val="16"/>
                <w:szCs w:val="16"/>
                <w:lang w:eastAsia="lv-LV"/>
              </w:rPr>
            </w:pPr>
            <w:r w:rsidRPr="00D868A1">
              <w:rPr>
                <w:rFonts w:eastAsia="Verdana"/>
                <w:color w:val="000000"/>
                <w:kern w:val="24"/>
                <w:sz w:val="16"/>
                <w:szCs w:val="16"/>
                <w:lang w:eastAsia="lv-LV"/>
              </w:rPr>
              <w:t>644,0</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FCFDDA" w14:textId="77777777" w:rsidR="00BC7F43" w:rsidRPr="00D868A1" w:rsidRDefault="00BC7F43" w:rsidP="008234B6">
            <w:pPr>
              <w:rPr>
                <w:rFonts w:eastAsia="Times New Roman"/>
                <w:sz w:val="16"/>
                <w:szCs w:val="16"/>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A38C61"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000000"/>
                <w:kern w:val="24"/>
                <w:sz w:val="16"/>
                <w:szCs w:val="16"/>
                <w:lang w:eastAsia="lv-LV"/>
              </w:rPr>
              <w:t>626,0</w:t>
            </w:r>
          </w:p>
        </w:tc>
      </w:tr>
      <w:tr w:rsidR="00BC7F43" w:rsidRPr="00D868A1" w14:paraId="5D652EF6" w14:textId="77777777" w:rsidTr="007B5FF9">
        <w:trPr>
          <w:trHeight w:val="473"/>
        </w:trPr>
        <w:tc>
          <w:tcPr>
            <w:tcW w:w="8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7F1CAA" w14:textId="77777777" w:rsidR="00BC7F43" w:rsidRPr="00D868A1" w:rsidRDefault="00BC7F43" w:rsidP="008234B6">
            <w:pPr>
              <w:textAlignment w:val="bottom"/>
              <w:rPr>
                <w:rFonts w:eastAsia="Times New Roman"/>
                <w:sz w:val="18"/>
                <w:szCs w:val="18"/>
                <w:lang w:eastAsia="lv-LV"/>
              </w:rPr>
            </w:pPr>
            <w:r w:rsidRPr="00D868A1">
              <w:rPr>
                <w:rFonts w:eastAsia="Verdana"/>
                <w:color w:val="000000"/>
                <w:kern w:val="24"/>
                <w:sz w:val="18"/>
                <w:szCs w:val="18"/>
                <w:lang w:eastAsia="lv-LV"/>
              </w:rPr>
              <w:t>Sociāli apdrošināto personu īpatsvars, kuru valsts sociālās apdrošināšanas obligāto iemaksu objekts ir zem minimālās mēneša algas (%)</w:t>
            </w: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7B4BE6"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1B7B7E" w14:textId="77777777" w:rsidR="00BC7F43" w:rsidRPr="00D868A1" w:rsidRDefault="00BC7F43" w:rsidP="008234B6">
            <w:pPr>
              <w:rPr>
                <w:rFonts w:eastAsia="Times New Roman"/>
                <w:sz w:val="16"/>
                <w:szCs w:val="16"/>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5D4873"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B115AF" w14:textId="77777777" w:rsidR="00BC7F43" w:rsidRPr="00D868A1" w:rsidRDefault="00BC7F43" w:rsidP="008234B6">
            <w:pPr>
              <w:rPr>
                <w:rFonts w:eastAsia="Times New Roman"/>
                <w:sz w:val="16"/>
                <w:szCs w:val="16"/>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998D01"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C31C34" w14:textId="77777777" w:rsidR="00BC7F43" w:rsidRPr="00D868A1" w:rsidRDefault="00BC7F43" w:rsidP="008234B6">
            <w:pPr>
              <w:rPr>
                <w:rFonts w:eastAsia="Times New Roman"/>
                <w:sz w:val="16"/>
                <w:szCs w:val="16"/>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1DE39C"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B1C704" w14:textId="77777777" w:rsidR="00BC7F43" w:rsidRPr="00D868A1" w:rsidRDefault="00BC7F43" w:rsidP="008234B6">
            <w:pPr>
              <w:rPr>
                <w:rFonts w:eastAsia="Times New Roman"/>
                <w:sz w:val="16"/>
                <w:szCs w:val="16"/>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2CBB4C"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1A1A18"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29,8</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67C922"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9C02F5"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28,5</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2A302A" w14:textId="77777777" w:rsidR="00BC7F43" w:rsidRPr="00D868A1" w:rsidRDefault="00BC7F43" w:rsidP="008234B6">
            <w:pPr>
              <w:rPr>
                <w:rFonts w:eastAsia="Times New Roman"/>
                <w:sz w:val="16"/>
                <w:szCs w:val="16"/>
                <w:lang w:eastAsia="lv-LV"/>
              </w:rPr>
            </w:pPr>
          </w:p>
        </w:tc>
        <w:tc>
          <w:tcPr>
            <w:tcW w:w="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86C02E"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22,2</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87878B" w14:textId="77777777" w:rsidR="00BC7F43" w:rsidRPr="00D868A1" w:rsidRDefault="00BC7F43" w:rsidP="008234B6">
            <w:pPr>
              <w:rPr>
                <w:rFonts w:eastAsia="Times New Roman"/>
                <w:sz w:val="16"/>
                <w:szCs w:val="16"/>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67A95F"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1F497D"/>
                <w:kern w:val="24"/>
                <w:sz w:val="16"/>
                <w:szCs w:val="16"/>
                <w:lang w:eastAsia="lv-LV"/>
              </w:rPr>
              <w:t xml:space="preserve">21,7 </w:t>
            </w:r>
          </w:p>
          <w:p w14:paraId="0CD9A577" w14:textId="77777777" w:rsidR="00BC7F43" w:rsidRPr="00D868A1" w:rsidRDefault="00BC7F43" w:rsidP="008234B6">
            <w:pPr>
              <w:textAlignment w:val="bottom"/>
              <w:rPr>
                <w:rFonts w:eastAsia="Times New Roman"/>
                <w:sz w:val="16"/>
                <w:szCs w:val="16"/>
                <w:lang w:eastAsia="lv-LV"/>
              </w:rPr>
            </w:pPr>
            <w:r w:rsidRPr="00D868A1">
              <w:rPr>
                <w:rFonts w:eastAsia="Verdana"/>
                <w:b/>
                <w:bCs/>
                <w:color w:val="1F497D"/>
                <w:kern w:val="24"/>
                <w:sz w:val="16"/>
                <w:szCs w:val="16"/>
                <w:lang w:eastAsia="lv-LV"/>
              </w:rPr>
              <w:t>(9mēn.)</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AD74C4" w14:textId="77777777" w:rsidR="00BC7F43" w:rsidRPr="00D868A1" w:rsidRDefault="00BC7F43" w:rsidP="008234B6">
            <w:pPr>
              <w:jc w:val="center"/>
              <w:textAlignment w:val="bottom"/>
              <w:rPr>
                <w:rFonts w:eastAsia="Times New Roman"/>
                <w:sz w:val="16"/>
                <w:szCs w:val="16"/>
                <w:lang w:eastAsia="lv-LV"/>
              </w:rPr>
            </w:pPr>
            <w:r w:rsidRPr="00D868A1">
              <w:rPr>
                <w:rFonts w:eastAsia="Verdana"/>
                <w:b/>
                <w:bCs/>
                <w:color w:val="000000"/>
                <w:kern w:val="24"/>
                <w:sz w:val="16"/>
                <w:szCs w:val="16"/>
                <w:lang w:eastAsia="lv-LV"/>
              </w:rPr>
              <w:t>25,0</w:t>
            </w:r>
          </w:p>
        </w:tc>
      </w:tr>
    </w:tbl>
    <w:p w14:paraId="0DC77035" w14:textId="2ABBEAF9" w:rsidR="00BC7F43" w:rsidRDefault="00BC7F43" w:rsidP="00BC7F43">
      <w:pPr>
        <w:spacing w:before="120" w:after="120"/>
        <w:ind w:firstLine="720"/>
        <w:jc w:val="both"/>
        <w:rPr>
          <w:rFonts w:eastAsiaTheme="minorHAnsi"/>
          <w:b/>
          <w:bCs/>
          <w:kern w:val="2"/>
          <w:lang w:eastAsia="en-US"/>
          <w14:ligatures w14:val="standardContextual"/>
        </w:rPr>
      </w:pPr>
      <w:r w:rsidRPr="00EF13AE">
        <w:rPr>
          <w:rFonts w:eastAsiaTheme="minorHAnsi"/>
          <w:kern w:val="2"/>
          <w:lang w:eastAsia="en-US"/>
          <w14:ligatures w14:val="standardContextual"/>
        </w:rPr>
        <w:t xml:space="preserve">Attiecībā uz politikas rezultatīvo rādītāju “Sociālās apdrošināšanas budžeta uzkrātais atlikums gada beigās no IKP (%)” FM </w:t>
      </w:r>
      <w:r w:rsidR="005511DA">
        <w:rPr>
          <w:rFonts w:eastAsiaTheme="minorHAnsi"/>
          <w:kern w:val="2"/>
          <w:lang w:eastAsia="en-US"/>
          <w14:ligatures w14:val="standardContextual"/>
        </w:rPr>
        <w:t>secina</w:t>
      </w:r>
      <w:r w:rsidRPr="00EF13AE">
        <w:rPr>
          <w:rFonts w:eastAsiaTheme="minorHAnsi"/>
          <w:kern w:val="2"/>
          <w:lang w:eastAsia="en-US"/>
          <w14:ligatures w14:val="standardContextual"/>
        </w:rPr>
        <w:t>, ka plāna vērtība 2024. gadam sasniegta jau kopš 2020. gada.</w:t>
      </w:r>
      <w:r w:rsidRPr="00EF13AE">
        <w:rPr>
          <w:rFonts w:eastAsiaTheme="minorHAnsi"/>
          <w:b/>
          <w:bCs/>
          <w:kern w:val="2"/>
          <w:lang w:eastAsia="en-US"/>
          <w14:ligatures w14:val="standardContextual"/>
        </w:rPr>
        <w:t xml:space="preserve"> </w:t>
      </w:r>
    </w:p>
    <w:p w14:paraId="372856C1" w14:textId="77777777" w:rsidR="00BC7F43" w:rsidRPr="005705CF" w:rsidRDefault="00BC7F43" w:rsidP="00BC7F43">
      <w:pPr>
        <w:spacing w:before="120"/>
        <w:ind w:firstLine="720"/>
        <w:jc w:val="both"/>
        <w:rPr>
          <w:rFonts w:eastAsiaTheme="minorHAnsi"/>
          <w:kern w:val="2"/>
          <w:lang w:eastAsia="en-US"/>
          <w14:ligatures w14:val="standardContextual"/>
        </w:rPr>
      </w:pPr>
      <w:r w:rsidRPr="005705CF">
        <w:rPr>
          <w:rFonts w:eastAsiaTheme="minorHAnsi"/>
          <w:kern w:val="2"/>
          <w:lang w:eastAsia="en-US"/>
          <w14:ligatures w14:val="standardContextual"/>
        </w:rPr>
        <w:t>LM norāda, ka</w:t>
      </w:r>
      <w:r>
        <w:rPr>
          <w:rFonts w:eastAsiaTheme="minorHAnsi"/>
          <w:kern w:val="2"/>
          <w:lang w:eastAsia="en-US"/>
          <w14:ligatures w14:val="standardContextual"/>
        </w:rPr>
        <w:t>, n</w:t>
      </w:r>
      <w:r w:rsidRPr="005705CF">
        <w:rPr>
          <w:rFonts w:eastAsiaTheme="minorHAnsi"/>
          <w:kern w:val="2"/>
          <w:lang w:eastAsia="en-US"/>
          <w14:ligatures w14:val="standardContextual"/>
        </w:rPr>
        <w:t xml:space="preserve">osakot </w:t>
      </w:r>
      <w:r>
        <w:rPr>
          <w:rFonts w:eastAsiaTheme="minorHAnsi"/>
          <w:kern w:val="2"/>
          <w:lang w:eastAsia="en-US"/>
          <w14:ligatures w14:val="standardContextual"/>
        </w:rPr>
        <w:t xml:space="preserve">politikas rezultatīvā rādītāja </w:t>
      </w:r>
      <w:r w:rsidRPr="005705CF">
        <w:rPr>
          <w:rFonts w:eastAsiaTheme="minorHAnsi"/>
          <w:kern w:val="2"/>
          <w:lang w:eastAsia="en-US"/>
          <w14:ligatures w14:val="standardContextual"/>
        </w:rPr>
        <w:t>plān</w:t>
      </w:r>
      <w:r>
        <w:rPr>
          <w:rFonts w:eastAsiaTheme="minorHAnsi"/>
          <w:kern w:val="2"/>
          <w:lang w:eastAsia="en-US"/>
          <w14:ligatures w14:val="standardContextual"/>
        </w:rPr>
        <w:t>a vērtību</w:t>
      </w:r>
      <w:r w:rsidRPr="005705CF">
        <w:rPr>
          <w:rFonts w:eastAsiaTheme="minorHAnsi"/>
          <w:kern w:val="2"/>
          <w:lang w:eastAsia="en-US"/>
          <w14:ligatures w14:val="standardContextual"/>
        </w:rPr>
        <w:t xml:space="preserve"> 2024.</w:t>
      </w:r>
      <w:r>
        <w:rPr>
          <w:rFonts w:eastAsiaTheme="minorHAnsi"/>
          <w:kern w:val="2"/>
          <w:lang w:eastAsia="en-US"/>
          <w14:ligatures w14:val="standardContextual"/>
        </w:rPr>
        <w:t> </w:t>
      </w:r>
      <w:r w:rsidRPr="005705CF">
        <w:rPr>
          <w:rFonts w:eastAsiaTheme="minorHAnsi"/>
          <w:kern w:val="2"/>
          <w:lang w:eastAsia="en-US"/>
          <w14:ligatures w14:val="standardContextual"/>
        </w:rPr>
        <w:t xml:space="preserve">gadam, </w:t>
      </w:r>
      <w:r>
        <w:rPr>
          <w:rFonts w:eastAsiaTheme="minorHAnsi"/>
          <w:kern w:val="2"/>
          <w:lang w:eastAsia="en-US"/>
          <w14:ligatures w14:val="standardContextual"/>
        </w:rPr>
        <w:t>LM</w:t>
      </w:r>
      <w:r w:rsidRPr="005705CF">
        <w:rPr>
          <w:rFonts w:eastAsiaTheme="minorHAnsi"/>
          <w:kern w:val="2"/>
          <w:lang w:eastAsia="en-US"/>
          <w14:ligatures w14:val="standardContextual"/>
        </w:rPr>
        <w:t xml:space="preserve"> nebija pieejami gada dati par IKP 2023.</w:t>
      </w:r>
      <w:r>
        <w:rPr>
          <w:rFonts w:eastAsiaTheme="minorHAnsi"/>
          <w:kern w:val="2"/>
          <w:lang w:eastAsia="en-US"/>
          <w14:ligatures w14:val="standardContextual"/>
        </w:rPr>
        <w:t> </w:t>
      </w:r>
      <w:r w:rsidRPr="005705CF">
        <w:rPr>
          <w:rFonts w:eastAsiaTheme="minorHAnsi"/>
          <w:kern w:val="2"/>
          <w:lang w:eastAsia="en-US"/>
          <w14:ligatures w14:val="standardContextual"/>
        </w:rPr>
        <w:t>gada izpildi.</w:t>
      </w:r>
      <w:r>
        <w:rPr>
          <w:rFonts w:eastAsiaTheme="minorHAnsi"/>
          <w:kern w:val="2"/>
          <w:lang w:eastAsia="en-US"/>
          <w14:ligatures w14:val="standardContextual"/>
        </w:rPr>
        <w:t xml:space="preserve"> </w:t>
      </w:r>
      <w:r w:rsidRPr="005705CF">
        <w:rPr>
          <w:rFonts w:eastAsiaTheme="minorHAnsi"/>
          <w:kern w:val="2"/>
          <w:lang w:eastAsia="en-US"/>
          <w14:ligatures w14:val="standardContextual"/>
        </w:rPr>
        <w:t>Sociālās apdrošināšanas budžeta uzkrātais atlikums 2023.</w:t>
      </w:r>
      <w:r>
        <w:rPr>
          <w:rFonts w:eastAsiaTheme="minorHAnsi"/>
          <w:kern w:val="2"/>
          <w:lang w:eastAsia="en-US"/>
          <w14:ligatures w14:val="standardContextual"/>
        </w:rPr>
        <w:t> </w:t>
      </w:r>
      <w:r w:rsidRPr="005705CF">
        <w:rPr>
          <w:rFonts w:eastAsiaTheme="minorHAnsi"/>
          <w:kern w:val="2"/>
          <w:lang w:eastAsia="en-US"/>
          <w14:ligatures w14:val="standardContextual"/>
        </w:rPr>
        <w:t xml:space="preserve">gada beigās bija 5% no IKP jeb 2 miljardi </w:t>
      </w:r>
      <w:proofErr w:type="spellStart"/>
      <w:r w:rsidRPr="005705CF">
        <w:rPr>
          <w:rFonts w:eastAsiaTheme="minorHAnsi"/>
          <w:i/>
          <w:iCs/>
          <w:kern w:val="2"/>
          <w:lang w:eastAsia="en-US"/>
          <w14:ligatures w14:val="standardContextual"/>
        </w:rPr>
        <w:t>euro</w:t>
      </w:r>
      <w:proofErr w:type="spellEnd"/>
      <w:r w:rsidRPr="005705CF">
        <w:rPr>
          <w:rFonts w:eastAsiaTheme="minorHAnsi"/>
          <w:kern w:val="2"/>
          <w:lang w:eastAsia="en-US"/>
          <w14:ligatures w14:val="standardContextual"/>
        </w:rPr>
        <w:t xml:space="preserve">. </w:t>
      </w:r>
      <w:r>
        <w:rPr>
          <w:rFonts w:eastAsiaTheme="minorHAnsi"/>
          <w:kern w:val="2"/>
          <w:lang w:eastAsia="en-US"/>
          <w14:ligatures w14:val="standardContextual"/>
        </w:rPr>
        <w:t>LM norāda</w:t>
      </w:r>
      <w:r w:rsidRPr="005705CF">
        <w:rPr>
          <w:rFonts w:eastAsiaTheme="minorHAnsi"/>
          <w:kern w:val="2"/>
          <w:lang w:eastAsia="en-US"/>
          <w14:ligatures w14:val="standardContextual"/>
        </w:rPr>
        <w:t xml:space="preserve">, ka </w:t>
      </w:r>
      <w:r>
        <w:rPr>
          <w:rFonts w:eastAsiaTheme="minorHAnsi"/>
          <w:kern w:val="2"/>
          <w:lang w:eastAsia="en-US"/>
          <w14:ligatures w14:val="standardContextual"/>
        </w:rPr>
        <w:t xml:space="preserve">politikas rezultatīvā </w:t>
      </w:r>
      <w:r w:rsidRPr="005705CF">
        <w:rPr>
          <w:rFonts w:eastAsiaTheme="minorHAnsi"/>
          <w:kern w:val="2"/>
          <w:lang w:eastAsia="en-US"/>
          <w14:ligatures w14:val="standardContextual"/>
        </w:rPr>
        <w:t>rādītāja vērtība ir atkarīga no IKP rādītāja, kas ir makroekonomisks rādītājs un var būtiski ietekmēt plānoto vērtību jebkurā virzienā</w:t>
      </w:r>
      <w:r>
        <w:rPr>
          <w:rFonts w:eastAsiaTheme="minorHAnsi"/>
          <w:kern w:val="2"/>
          <w:lang w:eastAsia="en-US"/>
          <w14:ligatures w14:val="standardContextual"/>
        </w:rPr>
        <w:t>,</w:t>
      </w:r>
      <w:r w:rsidRPr="005705CF">
        <w:rPr>
          <w:rFonts w:eastAsiaTheme="minorHAnsi"/>
          <w:kern w:val="2"/>
          <w:lang w:eastAsia="en-US"/>
          <w14:ligatures w14:val="standardContextual"/>
        </w:rPr>
        <w:t xml:space="preserve"> un tam nebūs tieša sakara ar </w:t>
      </w:r>
      <w:r>
        <w:rPr>
          <w:rFonts w:eastAsiaTheme="minorHAnsi"/>
          <w:kern w:val="2"/>
          <w:lang w:eastAsia="en-US"/>
          <w14:ligatures w14:val="standardContextual"/>
        </w:rPr>
        <w:t xml:space="preserve">politikas un </w:t>
      </w:r>
      <w:r w:rsidRPr="005705CF">
        <w:rPr>
          <w:rFonts w:eastAsiaTheme="minorHAnsi"/>
          <w:kern w:val="2"/>
          <w:lang w:eastAsia="en-US"/>
          <w14:ligatures w14:val="standardContextual"/>
        </w:rPr>
        <w:t>resursu vadības kartes saturu.</w:t>
      </w:r>
      <w:r>
        <w:rPr>
          <w:rFonts w:eastAsiaTheme="minorHAnsi"/>
          <w:kern w:val="2"/>
          <w:lang w:eastAsia="en-US"/>
          <w14:ligatures w14:val="standardContextual"/>
        </w:rPr>
        <w:t xml:space="preserve"> </w:t>
      </w:r>
    </w:p>
    <w:p w14:paraId="2194F81E" w14:textId="2C92ADB0" w:rsidR="00BC7F43" w:rsidRPr="00EF13AE"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 xml:space="preserve">Savukārt attiecībā uz politikas rezultatīvo rādītāju “Sociāli apdrošināto personu īpatsvars, kuru valsts sociālās apdrošināšanas obligāto iemaksu objekts ir zem minimālās mēneša algas (%)” FM </w:t>
      </w:r>
      <w:r w:rsidR="000D41E7">
        <w:rPr>
          <w:rFonts w:eastAsiaTheme="minorHAnsi"/>
          <w:kern w:val="2"/>
          <w:lang w:eastAsia="en-US"/>
          <w14:ligatures w14:val="standardContextual"/>
        </w:rPr>
        <w:t>secina</w:t>
      </w:r>
      <w:r w:rsidRPr="00EF13AE">
        <w:rPr>
          <w:rFonts w:eastAsiaTheme="minorHAnsi"/>
          <w:kern w:val="2"/>
          <w:lang w:eastAsia="en-US"/>
          <w14:ligatures w14:val="standardContextual"/>
        </w:rPr>
        <w:t>, ka plāna vērtība 2024. gadam pārsniegta jau kopš 2022. gada.</w:t>
      </w:r>
    </w:p>
    <w:p w14:paraId="6AFF4DBE" w14:textId="4ED0E06F" w:rsidR="00BC7F43" w:rsidRPr="00AC521D" w:rsidRDefault="00BC7F43" w:rsidP="00BC7F43">
      <w:pPr>
        <w:autoSpaceDE w:val="0"/>
        <w:autoSpaceDN w:val="0"/>
        <w:adjustRightInd w:val="0"/>
        <w:ind w:firstLine="720"/>
        <w:jc w:val="both"/>
        <w:rPr>
          <w:rFonts w:eastAsiaTheme="minorHAnsi"/>
          <w:bCs/>
          <w:lang w:eastAsia="en-US"/>
        </w:rPr>
      </w:pPr>
      <w:r>
        <w:rPr>
          <w:rFonts w:eastAsiaTheme="minorHAnsi"/>
          <w:kern w:val="2"/>
          <w:lang w:eastAsia="en-US"/>
          <w14:ligatures w14:val="standardContextual"/>
        </w:rPr>
        <w:t xml:space="preserve">LM </w:t>
      </w:r>
      <w:r w:rsidR="000D41E7">
        <w:rPr>
          <w:rFonts w:eastAsiaTheme="minorHAnsi"/>
          <w:kern w:val="2"/>
          <w:lang w:eastAsia="en-US"/>
          <w14:ligatures w14:val="standardContextual"/>
        </w:rPr>
        <w:t>informē</w:t>
      </w:r>
      <w:r>
        <w:rPr>
          <w:rFonts w:eastAsiaTheme="minorHAnsi"/>
          <w:kern w:val="2"/>
          <w:lang w:eastAsia="en-US"/>
          <w14:ligatures w14:val="standardContextual"/>
        </w:rPr>
        <w:t>, ka politikas rezultatīvais r</w:t>
      </w:r>
      <w:r w:rsidRPr="00B35F26">
        <w:rPr>
          <w:rFonts w:eastAsiaTheme="minorHAnsi"/>
          <w:kern w:val="2"/>
          <w:lang w:eastAsia="en-US"/>
          <w14:ligatures w14:val="standardContextual"/>
        </w:rPr>
        <w:t>ādītājs pēdējos gados ir jūtami samazinājies, jo 2021. gadā ieviests minimālais valsts sociālās apdrošināšanas obligātās iemaksas objekts, kā arī tika pārskatītas atvieglotajos nodokļu režīmos sociāli apdrošinātās personu kategorijas (</w:t>
      </w:r>
      <w:proofErr w:type="spellStart"/>
      <w:r w:rsidRPr="00B35F26">
        <w:rPr>
          <w:rFonts w:eastAsiaTheme="minorHAnsi"/>
          <w:kern w:val="2"/>
          <w:lang w:eastAsia="en-US"/>
          <w14:ligatures w14:val="standardContextual"/>
        </w:rPr>
        <w:t>mikrouzņēmuma</w:t>
      </w:r>
      <w:proofErr w:type="spellEnd"/>
      <w:r w:rsidRPr="00B35F26">
        <w:rPr>
          <w:rFonts w:eastAsiaTheme="minorHAnsi"/>
          <w:kern w:val="2"/>
          <w:lang w:eastAsia="en-US"/>
          <w14:ligatures w14:val="standardContextual"/>
        </w:rPr>
        <w:t xml:space="preserve"> darbinieki tiek sociāli apdrošināti kā darba ņēmēji vispārējā kārtībā, </w:t>
      </w:r>
      <w:r w:rsidRPr="00B35F26">
        <w:rPr>
          <w:rFonts w:eastAsiaTheme="minorHAnsi"/>
          <w:kern w:val="2"/>
          <w:lang w:eastAsia="en-US"/>
          <w14:ligatures w14:val="standardContextual"/>
        </w:rPr>
        <w:lastRenderedPageBreak/>
        <w:t>patentmaksas). Sociāli apdrošināto personu īpatsvara, kuru valsts sociālās apdrošināšanas obligāto iemaksu objekts ir zem minimālās mēneša algas, plānotā vērtība 2024. gadam bija plānota, vēl nezinot 2022.</w:t>
      </w:r>
      <w:r>
        <w:rPr>
          <w:rFonts w:eastAsiaTheme="minorHAnsi"/>
          <w:kern w:val="2"/>
          <w:lang w:eastAsia="en-US"/>
          <w14:ligatures w14:val="standardContextual"/>
        </w:rPr>
        <w:t> </w:t>
      </w:r>
      <w:r w:rsidRPr="00B35F26">
        <w:rPr>
          <w:rFonts w:eastAsiaTheme="minorHAnsi"/>
          <w:kern w:val="2"/>
          <w:lang w:eastAsia="en-US"/>
          <w14:ligatures w14:val="standardContextual"/>
        </w:rPr>
        <w:t xml:space="preserve">gada aktualizētos datus, līdz ar </w:t>
      </w:r>
      <w:r>
        <w:rPr>
          <w:rFonts w:eastAsiaTheme="minorHAnsi"/>
          <w:kern w:val="2"/>
          <w:lang w:eastAsia="en-US"/>
          <w14:ligatures w14:val="standardContextual"/>
        </w:rPr>
        <w:t>to</w:t>
      </w:r>
      <w:r w:rsidRPr="00B35F26">
        <w:rPr>
          <w:rFonts w:eastAsiaTheme="minorHAnsi"/>
          <w:kern w:val="2"/>
          <w:lang w:eastAsia="en-US"/>
          <w14:ligatures w14:val="standardContextual"/>
        </w:rPr>
        <w:t xml:space="preserve"> plānotais rādītājs 2024.</w:t>
      </w:r>
      <w:r>
        <w:rPr>
          <w:rFonts w:eastAsiaTheme="minorHAnsi"/>
          <w:kern w:val="2"/>
          <w:lang w:eastAsia="en-US"/>
          <w14:ligatures w14:val="standardContextual"/>
        </w:rPr>
        <w:t> </w:t>
      </w:r>
      <w:r w:rsidRPr="00B35F26">
        <w:rPr>
          <w:rFonts w:eastAsiaTheme="minorHAnsi"/>
          <w:kern w:val="2"/>
          <w:lang w:eastAsia="en-US"/>
          <w14:ligatures w14:val="standardContextual"/>
        </w:rPr>
        <w:t>gadam ir zemāks nekā 2021.</w:t>
      </w:r>
      <w:r>
        <w:rPr>
          <w:rFonts w:eastAsiaTheme="minorHAnsi"/>
          <w:kern w:val="2"/>
          <w:lang w:eastAsia="en-US"/>
          <w14:ligatures w14:val="standardContextual"/>
        </w:rPr>
        <w:t> </w:t>
      </w:r>
      <w:r w:rsidRPr="00B35F26">
        <w:rPr>
          <w:rFonts w:eastAsiaTheme="minorHAnsi"/>
          <w:kern w:val="2"/>
          <w:lang w:eastAsia="en-US"/>
          <w14:ligatures w14:val="standardContextual"/>
        </w:rPr>
        <w:t>gadam, bet tomēr augstāks par 2022.</w:t>
      </w:r>
      <w:r>
        <w:rPr>
          <w:rFonts w:eastAsiaTheme="minorHAnsi"/>
          <w:kern w:val="2"/>
          <w:lang w:eastAsia="en-US"/>
          <w14:ligatures w14:val="standardContextual"/>
        </w:rPr>
        <w:t> </w:t>
      </w:r>
      <w:r w:rsidRPr="00B35F26">
        <w:rPr>
          <w:rFonts w:eastAsiaTheme="minorHAnsi"/>
          <w:kern w:val="2"/>
          <w:lang w:eastAsia="en-US"/>
          <w14:ligatures w14:val="standardContextual"/>
        </w:rPr>
        <w:t>gada izpildi.</w:t>
      </w:r>
      <w:r>
        <w:rPr>
          <w:rFonts w:eastAsiaTheme="minorHAnsi"/>
          <w:kern w:val="2"/>
          <w:lang w:eastAsia="en-US"/>
          <w14:ligatures w14:val="standardContextual"/>
        </w:rPr>
        <w:t xml:space="preserve"> </w:t>
      </w:r>
      <w:r w:rsidRPr="00AC521D">
        <w:rPr>
          <w:bCs/>
        </w:rPr>
        <w:t xml:space="preserve">LM piekrīt, ka plāna vērtība būtu precizējama, tomēr </w:t>
      </w:r>
      <w:r>
        <w:rPr>
          <w:bCs/>
        </w:rPr>
        <w:t>jāņem vērā</w:t>
      </w:r>
      <w:r w:rsidRPr="00AC521D">
        <w:rPr>
          <w:bCs/>
        </w:rPr>
        <w:t>, ka</w:t>
      </w:r>
      <w:r>
        <w:rPr>
          <w:bCs/>
        </w:rPr>
        <w:t xml:space="preserve"> tad</w:t>
      </w:r>
      <w:r w:rsidRPr="00AC521D">
        <w:rPr>
          <w:bCs/>
        </w:rPr>
        <w:t xml:space="preserve"> tā neatbildīs nevienam politikas plānošanas dokumentam.</w:t>
      </w:r>
    </w:p>
    <w:p w14:paraId="122F6F68" w14:textId="77777777" w:rsidR="00BC7F43" w:rsidRPr="007E5E68" w:rsidRDefault="00BC7F43" w:rsidP="00F71C39">
      <w:pPr>
        <w:spacing w:before="120" w:after="120"/>
        <w:jc w:val="center"/>
        <w:rPr>
          <w:b/>
          <w:bCs/>
          <w:i/>
          <w:iCs/>
          <w:u w:val="single"/>
          <w:lang w:eastAsia="en-US"/>
        </w:rPr>
      </w:pPr>
      <w:r w:rsidRPr="00243B4C">
        <w:rPr>
          <w:noProof/>
          <w:szCs w:val="28"/>
        </w:rPr>
        <mc:AlternateContent>
          <mc:Choice Requires="wpg">
            <w:drawing>
              <wp:anchor distT="0" distB="0" distL="114300" distR="114300" simplePos="0" relativeHeight="251973632" behindDoc="0" locked="0" layoutInCell="1" allowOverlap="1" wp14:anchorId="7D9188D0" wp14:editId="62C9B5E3">
                <wp:simplePos x="0" y="0"/>
                <wp:positionH relativeFrom="margin">
                  <wp:posOffset>-13335</wp:posOffset>
                </wp:positionH>
                <wp:positionV relativeFrom="paragraph">
                  <wp:posOffset>321002</wp:posOffset>
                </wp:positionV>
                <wp:extent cx="5803915" cy="679450"/>
                <wp:effectExtent l="0" t="0" r="6350" b="6350"/>
                <wp:wrapNone/>
                <wp:docPr id="725543329" name="Group 11"/>
                <wp:cNvGraphicFramePr/>
                <a:graphic xmlns:a="http://schemas.openxmlformats.org/drawingml/2006/main">
                  <a:graphicData uri="http://schemas.microsoft.com/office/word/2010/wordprocessingGroup">
                    <wpg:wgp>
                      <wpg:cNvGrpSpPr/>
                      <wpg:grpSpPr>
                        <a:xfrm>
                          <a:off x="0" y="0"/>
                          <a:ext cx="5803915" cy="679450"/>
                          <a:chOff x="0" y="38100"/>
                          <a:chExt cx="812803" cy="1390495"/>
                        </a:xfrm>
                      </wpg:grpSpPr>
                      <wps:wsp>
                        <wps:cNvPr id="1326119905"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868452878" name="TextBox 13"/>
                        <wps:cNvSpPr txBox="1"/>
                        <wps:spPr>
                          <a:xfrm>
                            <a:off x="3" y="115441"/>
                            <a:ext cx="812800" cy="1313154"/>
                          </a:xfrm>
                          <a:prstGeom prst="rect">
                            <a:avLst/>
                          </a:prstGeom>
                        </wps:spPr>
                        <wps:txbx>
                          <w:txbxContent>
                            <w:p w14:paraId="528776E5" w14:textId="77777777" w:rsidR="00BC7F43" w:rsidRDefault="00BC7F43" w:rsidP="00BC7F43">
                              <w:pPr>
                                <w:rPr>
                                  <w:lang w:eastAsia="en-US"/>
                                </w:rPr>
                              </w:pPr>
                              <w:r w:rsidRPr="00F64441">
                                <w:rPr>
                                  <w:b/>
                                  <w:bCs/>
                                  <w:lang w:eastAsia="en-US"/>
                                </w:rPr>
                                <w:t>Politikas mērķi</w:t>
                              </w:r>
                              <w:r>
                                <w:rPr>
                                  <w:b/>
                                  <w:bCs/>
                                  <w:lang w:eastAsia="en-US"/>
                                </w:rPr>
                                <w:t>s</w:t>
                              </w:r>
                              <w:r w:rsidRPr="00F64441">
                                <w:rPr>
                                  <w:b/>
                                  <w:bCs/>
                                  <w:lang w:eastAsia="en-US"/>
                                </w:rPr>
                                <w:t>:</w:t>
                              </w:r>
                              <w:r w:rsidRPr="00F64441">
                                <w:rPr>
                                  <w:lang w:eastAsia="en-US"/>
                                </w:rPr>
                                <w:t xml:space="preserve"> </w:t>
                              </w:r>
                              <w:r w:rsidRPr="000B2708">
                                <w:rPr>
                                  <w:lang w:eastAsia="en-US"/>
                                </w:rPr>
                                <w:t xml:space="preserve">sniegt finansiālu atbalstu personām, kuru darbs saistīts ar profesionālo iemaņu zudumu, kas var rasties jau pirms vecuma pensijas piešķiršanai noteiktā vecuma sasniegšanas </w:t>
                              </w:r>
                              <w:r w:rsidRPr="000B2708">
                                <w:rPr>
                                  <w:i/>
                                  <w:iCs/>
                                  <w:lang w:eastAsia="en-US"/>
                                </w:rPr>
                                <w:t>/ Nolikums par izdienas pensijām</w:t>
                              </w:r>
                            </w:p>
                            <w:p w14:paraId="31E90523" w14:textId="77777777" w:rsidR="00BC7F43" w:rsidRPr="00F64441" w:rsidRDefault="00BC7F43" w:rsidP="00BC7F43">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D9188D0" id="_x0000_s1175" style="position:absolute;left:0;text-align:left;margin-left:-1.05pt;margin-top:25.3pt;width:457pt;height:53.5pt;z-index:25197363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">
                <v:shape id="Freeform 12" o:spid="_x0000_s1176"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77" type="#_x0000_t202" style="position:absolute;top:1154;width:8128;height:13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" filled="f" stroked="f">
                  <v:textbox inset="4pt,4pt,4pt,4pt">
                    <w:txbxContent>
                      <w:p w14:paraId="528776E5" w14:textId="77777777" w:rsidR="00BC7F43" w:rsidRDefault="00BC7F43" w:rsidP="00BC7F43">
                        <w:pPr>
                          <w:rPr>
                            <w:lang w:eastAsia="en-US"/>
                          </w:rPr>
                        </w:pPr>
                        <w:r w:rsidRPr="00F64441">
                          <w:rPr>
                            <w:b/>
                            <w:bCs/>
                            <w:lang w:eastAsia="en-US"/>
                          </w:rPr>
                          <w:t>Politikas mērķi</w:t>
                        </w:r>
                        <w:r>
                          <w:rPr>
                            <w:b/>
                            <w:bCs/>
                            <w:lang w:eastAsia="en-US"/>
                          </w:rPr>
                          <w:t>s</w:t>
                        </w:r>
                        <w:r w:rsidRPr="00F64441">
                          <w:rPr>
                            <w:b/>
                            <w:bCs/>
                            <w:lang w:eastAsia="en-US"/>
                          </w:rPr>
                          <w:t>:</w:t>
                        </w:r>
                        <w:r w:rsidRPr="00F64441">
                          <w:rPr>
                            <w:lang w:eastAsia="en-US"/>
                          </w:rPr>
                          <w:t xml:space="preserve"> </w:t>
                        </w:r>
                        <w:r w:rsidRPr="000B2708">
                          <w:rPr>
                            <w:lang w:eastAsia="en-US"/>
                          </w:rPr>
                          <w:t xml:space="preserve">sniegt finansiālu atbalstu personām, kuru darbs saistīts ar profesionālo iemaņu zudumu, kas var rasties jau pirms vecuma pensijas piešķiršanai noteiktā vecuma sasniegšanas </w:t>
                        </w:r>
                        <w:r w:rsidRPr="000B2708">
                          <w:rPr>
                            <w:i/>
                            <w:iCs/>
                            <w:lang w:eastAsia="en-US"/>
                          </w:rPr>
                          <w:t>/ Nolikums par izdienas pensijām</w:t>
                        </w:r>
                      </w:p>
                      <w:p w14:paraId="31E90523" w14:textId="77777777" w:rsidR="00BC7F43" w:rsidRPr="00F64441" w:rsidRDefault="00BC7F43" w:rsidP="00BC7F43">
                        <w:pPr>
                          <w:jc w:val="both"/>
                          <w:rPr>
                            <w:i/>
                            <w:iCs/>
                            <w:lang w:eastAsia="en-US"/>
                          </w:rPr>
                        </w:pPr>
                      </w:p>
                    </w:txbxContent>
                  </v:textbox>
                </v:shape>
                <w10:wrap anchorx="margin"/>
              </v:group>
            </w:pict>
          </mc:Fallback>
        </mc:AlternateContent>
      </w:r>
      <w:r>
        <w:rPr>
          <w:b/>
          <w:bCs/>
          <w:i/>
          <w:iCs/>
          <w:u w:val="single"/>
          <w:lang w:eastAsia="en-US"/>
        </w:rPr>
        <w:t>Izdienas pensijas</w:t>
      </w:r>
    </w:p>
    <w:p w14:paraId="40D1A878" w14:textId="77777777" w:rsidR="00BC7F43" w:rsidRDefault="00BC7F43" w:rsidP="00BC7F43">
      <w:pPr>
        <w:rPr>
          <w:b/>
          <w:bCs/>
          <w:i/>
          <w:iCs/>
          <w:lang w:eastAsia="en-US"/>
        </w:rPr>
      </w:pPr>
    </w:p>
    <w:p w14:paraId="4638EC91" w14:textId="77777777" w:rsidR="00BC7F43" w:rsidRDefault="00BC7F43" w:rsidP="00BC7F43">
      <w:pPr>
        <w:rPr>
          <w:b/>
          <w:bCs/>
          <w:lang w:eastAsia="en-US"/>
        </w:rPr>
      </w:pPr>
    </w:p>
    <w:p w14:paraId="10D862E0" w14:textId="77777777" w:rsidR="00BC7F43" w:rsidRDefault="00BC7F43" w:rsidP="00BC7F43">
      <w:pPr>
        <w:rPr>
          <w:szCs w:val="28"/>
        </w:rPr>
      </w:pPr>
    </w:p>
    <w:p w14:paraId="5855E9F0" w14:textId="05A33A95" w:rsidR="00BC7F43" w:rsidRDefault="00BC7F43" w:rsidP="00BC7F43">
      <w:pPr>
        <w:rPr>
          <w:szCs w:val="28"/>
        </w:rPr>
      </w:pPr>
    </w:p>
    <w:p w14:paraId="5E22AFDB" w14:textId="77777777" w:rsidR="00BC7F43" w:rsidRPr="000D41E7" w:rsidRDefault="00BC7F43" w:rsidP="00BC7F43">
      <w:pPr>
        <w:spacing w:after="120"/>
        <w:rPr>
          <w:rFonts w:eastAsiaTheme="minorHAnsi"/>
          <w:b/>
          <w:bCs/>
          <w:i/>
          <w:iCs/>
          <w:kern w:val="2"/>
          <w:sz w:val="18"/>
          <w:szCs w:val="18"/>
          <w:lang w:eastAsia="en-US"/>
          <w14:ligatures w14:val="standardContextual"/>
        </w:rPr>
        <w:sectPr w:rsidR="00BC7F43" w:rsidRPr="000D41E7" w:rsidSect="00BC7F43">
          <w:type w:val="continuous"/>
          <w:pgSz w:w="11906" w:h="16838"/>
          <w:pgMar w:top="1134" w:right="1134" w:bottom="1134" w:left="1701" w:header="709" w:footer="709" w:gutter="0"/>
          <w:cols w:space="7373"/>
          <w:docGrid w:linePitch="360"/>
        </w:sectPr>
      </w:pPr>
    </w:p>
    <w:p w14:paraId="73C143F1" w14:textId="620B1CAD" w:rsidR="00BC7F43" w:rsidRPr="005F5511" w:rsidRDefault="00A9475D" w:rsidP="000D41E7">
      <w:pPr>
        <w:spacing w:after="120"/>
        <w:ind w:right="-781"/>
        <w:jc w:val="center"/>
        <w:rPr>
          <w:lang w:eastAsia="en-US"/>
        </w:rPr>
      </w:pPr>
      <w:r w:rsidRPr="003231EB">
        <w:rPr>
          <w:rFonts w:eastAsiaTheme="minorHAnsi"/>
          <w:b/>
          <w:bCs/>
          <w:i/>
          <w:iCs/>
          <w:noProof/>
          <w:kern w:val="2"/>
          <w:sz w:val="22"/>
          <w:szCs w:val="22"/>
          <w:lang w:eastAsia="en-US"/>
          <w14:ligatures w14:val="standardContextual"/>
        </w:rPr>
        <w:drawing>
          <wp:anchor distT="0" distB="0" distL="114300" distR="114300" simplePos="0" relativeHeight="251974656" behindDoc="0" locked="0" layoutInCell="1" allowOverlap="1" wp14:anchorId="09211981" wp14:editId="4524415D">
            <wp:simplePos x="0" y="0"/>
            <wp:positionH relativeFrom="column">
              <wp:posOffset>6985</wp:posOffset>
            </wp:positionH>
            <wp:positionV relativeFrom="paragraph">
              <wp:posOffset>367665</wp:posOffset>
            </wp:positionV>
            <wp:extent cx="3117850" cy="1663700"/>
            <wp:effectExtent l="0" t="0" r="0" b="0"/>
            <wp:wrapSquare wrapText="bothSides"/>
            <wp:docPr id="82400462" name="Chart 1">
              <a:extLst xmlns:a="http://schemas.openxmlformats.org/drawingml/2006/main">
                <a:ext uri="{FF2B5EF4-FFF2-40B4-BE49-F238E27FC236}">
                  <a16:creationId xmlns:a16="http://schemas.microsoft.com/office/drawing/2014/main" id="{C90F096F-540D-4089-9B43-32F136FB9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margin">
              <wp14:pctWidth>0</wp14:pctWidth>
            </wp14:sizeRelH>
            <wp14:sizeRelV relativeFrom="margin">
              <wp14:pctHeight>0</wp14:pctHeight>
            </wp14:sizeRelV>
          </wp:anchor>
        </w:drawing>
      </w:r>
      <w:r w:rsidR="00BC7F43">
        <w:rPr>
          <w:rFonts w:eastAsiaTheme="minorHAnsi"/>
          <w:b/>
          <w:bCs/>
          <w:i/>
          <w:iCs/>
          <w:kern w:val="2"/>
          <w:sz w:val="22"/>
          <w:szCs w:val="22"/>
          <w:lang w:eastAsia="en-US"/>
          <w14:ligatures w14:val="standardContextual"/>
        </w:rPr>
        <w:t>2</w:t>
      </w:r>
      <w:r w:rsidR="00BC7F43"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00BC7F43"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56.</w:t>
      </w:r>
      <w:r w:rsidR="00BC7F43" w:rsidRPr="00307028">
        <w:rPr>
          <w:rFonts w:eastAsiaTheme="minorHAnsi"/>
          <w:b/>
          <w:bCs/>
          <w:i/>
          <w:iCs/>
          <w:kern w:val="2"/>
          <w:sz w:val="22"/>
          <w:szCs w:val="22"/>
          <w:lang w:eastAsia="en-US"/>
          <w14:ligatures w14:val="standardContextual"/>
        </w:rPr>
        <w:t xml:space="preserve"> attēls</w:t>
      </w:r>
      <w:r w:rsidR="00BC7F43" w:rsidRPr="00307028">
        <w:rPr>
          <w:rFonts w:eastAsiaTheme="minorHAnsi"/>
          <w:b/>
          <w:bCs/>
          <w:kern w:val="2"/>
          <w:sz w:val="22"/>
          <w:szCs w:val="22"/>
          <w:lang w:eastAsia="en-US"/>
          <w14:ligatures w14:val="standardContextual"/>
        </w:rPr>
        <w:t xml:space="preserve"> </w:t>
      </w:r>
      <w:r w:rsidR="00BC7F43" w:rsidRPr="00243B4C">
        <w:rPr>
          <w:rFonts w:eastAsiaTheme="minorHAnsi"/>
          <w:b/>
          <w:bCs/>
          <w:kern w:val="2"/>
          <w:sz w:val="22"/>
          <w:szCs w:val="22"/>
          <w:lang w:eastAsia="en-US"/>
          <w14:ligatures w14:val="standardContextual"/>
        </w:rPr>
        <w:t>Politikas un resursu vadības kartes izdevumu dinamika</w:t>
      </w:r>
      <w:r w:rsidR="00BC7F43">
        <w:rPr>
          <w:rFonts w:eastAsiaTheme="minorHAnsi"/>
          <w:b/>
          <w:bCs/>
          <w:kern w:val="2"/>
          <w:sz w:val="22"/>
          <w:szCs w:val="22"/>
          <w:lang w:eastAsia="en-US"/>
          <w14:ligatures w14:val="standardContextual"/>
        </w:rPr>
        <w:t>,</w:t>
      </w:r>
      <w:r w:rsidR="00BC7F43" w:rsidRPr="00243B4C">
        <w:rPr>
          <w:rFonts w:eastAsiaTheme="minorHAnsi"/>
          <w:b/>
          <w:bCs/>
          <w:kern w:val="2"/>
          <w:sz w:val="22"/>
          <w:szCs w:val="22"/>
          <w:lang w:eastAsia="en-US"/>
          <w14:ligatures w14:val="standardContextual"/>
        </w:rPr>
        <w:t xml:space="preserve"> milj. </w:t>
      </w:r>
      <w:proofErr w:type="spellStart"/>
      <w:r w:rsidR="00BC7F43" w:rsidRPr="00243B4C">
        <w:rPr>
          <w:rFonts w:eastAsiaTheme="minorHAnsi"/>
          <w:b/>
          <w:bCs/>
          <w:i/>
          <w:iCs/>
          <w:kern w:val="2"/>
          <w:sz w:val="22"/>
          <w:szCs w:val="22"/>
          <w:lang w:eastAsia="en-US"/>
          <w14:ligatures w14:val="standardContextual"/>
        </w:rPr>
        <w:t>euro</w:t>
      </w:r>
      <w:proofErr w:type="spellEnd"/>
    </w:p>
    <w:p w14:paraId="58585728" w14:textId="77777777" w:rsidR="00BC7F43" w:rsidRDefault="00BC7F43" w:rsidP="00BC7F43">
      <w:pPr>
        <w:spacing w:after="120" w:line="259" w:lineRule="auto"/>
        <w:jc w:val="both"/>
        <w:rPr>
          <w:szCs w:val="28"/>
        </w:rPr>
      </w:pPr>
    </w:p>
    <w:p w14:paraId="501474DE" w14:textId="155FA75F" w:rsidR="00BC7F43" w:rsidRDefault="00BC7F43" w:rsidP="00A9475D">
      <w:pPr>
        <w:spacing w:after="120"/>
        <w:ind w:left="-284" w:firstLine="1004"/>
        <w:jc w:val="both"/>
        <w:rPr>
          <w:szCs w:val="28"/>
        </w:rPr>
      </w:pPr>
      <w:r w:rsidRPr="00C0356C">
        <w:rPr>
          <w:szCs w:val="28"/>
        </w:rPr>
        <w:t xml:space="preserve">Politikas un resursu vadības kartes </w:t>
      </w:r>
      <w:r>
        <w:rPr>
          <w:szCs w:val="28"/>
        </w:rPr>
        <w:t>“Izdienas pensijas”</w:t>
      </w:r>
      <w:r w:rsidRPr="00C0356C">
        <w:rPr>
          <w:szCs w:val="28"/>
        </w:rPr>
        <w:t xml:space="preserve"> </w:t>
      </w:r>
      <w:r w:rsidRPr="00947D37">
        <w:rPr>
          <w:szCs w:val="28"/>
        </w:rPr>
        <w:t>izdevum</w:t>
      </w:r>
      <w:r w:rsidR="000D41E7">
        <w:rPr>
          <w:szCs w:val="28"/>
        </w:rPr>
        <w:t>i</w:t>
      </w:r>
      <w:r w:rsidRPr="00947D37">
        <w:rPr>
          <w:szCs w:val="28"/>
        </w:rPr>
        <w:t xml:space="preserve"> </w:t>
      </w:r>
      <w:r w:rsidR="000D41E7">
        <w:rPr>
          <w:szCs w:val="28"/>
        </w:rPr>
        <w:t>ir pakāpeniski pieauguši</w:t>
      </w:r>
      <w:r>
        <w:rPr>
          <w:szCs w:val="28"/>
        </w:rPr>
        <w:t xml:space="preserve">. </w:t>
      </w:r>
    </w:p>
    <w:p w14:paraId="3BD45299" w14:textId="77777777" w:rsidR="00BC7F43" w:rsidRDefault="00BC7F43" w:rsidP="00A9475D">
      <w:pPr>
        <w:spacing w:after="120"/>
        <w:ind w:left="-284" w:firstLine="1004"/>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“Izdienas pensijas”</w:t>
      </w:r>
      <w:r w:rsidRPr="00C0356C">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rezultatīv</w:t>
      </w:r>
      <w:r>
        <w:rPr>
          <w:rFonts w:eastAsiaTheme="minorHAnsi"/>
          <w:lang w:eastAsia="en-US"/>
        </w:rPr>
        <w:t>ais</w:t>
      </w:r>
      <w:r w:rsidRPr="004D5C23">
        <w:rPr>
          <w:rFonts w:eastAsiaTheme="minorHAnsi"/>
          <w:lang w:eastAsia="en-US"/>
        </w:rPr>
        <w:t xml:space="preserve"> rādītāj</w:t>
      </w:r>
      <w:r>
        <w:rPr>
          <w:rFonts w:eastAsiaTheme="minorHAnsi"/>
          <w:lang w:eastAsia="en-US"/>
        </w:rPr>
        <w:t>s</w:t>
      </w:r>
      <w:r w:rsidRPr="004D5C23">
        <w:rPr>
          <w:rFonts w:eastAsiaTheme="minorHAnsi"/>
          <w:lang w:eastAsia="en-US"/>
        </w:rPr>
        <w:t>.</w:t>
      </w:r>
    </w:p>
    <w:p w14:paraId="5B718B47" w14:textId="77777777" w:rsidR="00BC7F43" w:rsidRDefault="00BC7F43" w:rsidP="000D41E7">
      <w:pPr>
        <w:spacing w:after="120"/>
        <w:ind w:left="-284" w:firstLine="720"/>
        <w:jc w:val="both"/>
        <w:rPr>
          <w:szCs w:val="28"/>
        </w:rPr>
        <w:sectPr w:rsidR="00BC7F43" w:rsidSect="00A9475D">
          <w:type w:val="continuous"/>
          <w:pgSz w:w="11906" w:h="16838"/>
          <w:pgMar w:top="1134" w:right="1134" w:bottom="1134" w:left="1701" w:header="709" w:footer="709" w:gutter="0"/>
          <w:cols w:num="2" w:space="1415"/>
          <w:docGrid w:linePitch="360"/>
        </w:sectPr>
      </w:pPr>
    </w:p>
    <w:p w14:paraId="2DF8F883" w14:textId="77777777" w:rsidR="00BC7F43" w:rsidRDefault="00BC7F43" w:rsidP="000D41E7">
      <w:pPr>
        <w:spacing w:after="120"/>
        <w:jc w:val="both"/>
        <w:rPr>
          <w:szCs w:val="28"/>
        </w:rPr>
        <w:sectPr w:rsidR="00BC7F43" w:rsidSect="00BC7F43">
          <w:type w:val="continuous"/>
          <w:pgSz w:w="11906" w:h="16838"/>
          <w:pgMar w:top="1134" w:right="1134" w:bottom="1134" w:left="1701" w:header="709" w:footer="709" w:gutter="0"/>
          <w:cols w:space="708"/>
          <w:docGrid w:linePitch="360"/>
        </w:sectPr>
      </w:pPr>
    </w:p>
    <w:p w14:paraId="43628BA3" w14:textId="77777777" w:rsidR="00BC7F43" w:rsidRDefault="00BC7F43" w:rsidP="00BC7F43">
      <w:pPr>
        <w:spacing w:after="120"/>
        <w:rPr>
          <w:rFonts w:eastAsiaTheme="minorHAnsi"/>
          <w:b/>
          <w:bCs/>
          <w:i/>
          <w:iCs/>
          <w:kern w:val="2"/>
          <w:sz w:val="22"/>
          <w:szCs w:val="22"/>
          <w:lang w:eastAsia="en-US"/>
          <w14:ligatures w14:val="standardContextual"/>
        </w:rPr>
      </w:pPr>
    </w:p>
    <w:p w14:paraId="3693C215" w14:textId="77777777" w:rsidR="00BC7F43" w:rsidRDefault="00BC7F43" w:rsidP="00BC7F43">
      <w:pPr>
        <w:spacing w:after="120"/>
        <w:rPr>
          <w:rFonts w:eastAsiaTheme="minorHAnsi"/>
          <w:b/>
          <w:bCs/>
          <w:i/>
          <w:iCs/>
          <w:kern w:val="2"/>
          <w:sz w:val="22"/>
          <w:szCs w:val="22"/>
          <w:lang w:eastAsia="en-US"/>
          <w14:ligatures w14:val="standardContextual"/>
        </w:rPr>
      </w:pPr>
    </w:p>
    <w:p w14:paraId="5D897F9C" w14:textId="0389F43C" w:rsidR="00BC7F43" w:rsidRPr="002A5410"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442"/>
        <w:gridCol w:w="530"/>
        <w:gridCol w:w="530"/>
        <w:gridCol w:w="421"/>
        <w:gridCol w:w="530"/>
        <w:gridCol w:w="421"/>
        <w:gridCol w:w="530"/>
        <w:gridCol w:w="421"/>
        <w:gridCol w:w="530"/>
        <w:gridCol w:w="421"/>
        <w:gridCol w:w="530"/>
        <w:gridCol w:w="421"/>
        <w:gridCol w:w="530"/>
        <w:gridCol w:w="421"/>
        <w:gridCol w:w="530"/>
        <w:gridCol w:w="422"/>
        <w:gridCol w:w="421"/>
      </w:tblGrid>
      <w:tr w:rsidR="00BC7F43" w:rsidRPr="002A5410" w14:paraId="281528B6" w14:textId="77777777" w:rsidTr="007B5FF9">
        <w:trPr>
          <w:trHeight w:val="25"/>
        </w:trPr>
        <w:tc>
          <w:tcPr>
            <w:tcW w:w="79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F177A8"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000000"/>
                <w:kern w:val="24"/>
                <w:sz w:val="18"/>
                <w:szCs w:val="18"/>
                <w:lang w:eastAsia="lv-LV"/>
              </w:rPr>
              <w:t>Politikas rezultatīvais rādītājs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886F21"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D1C0BA5"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2016</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F79DCC"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6D6152"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3B41D6"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59674F"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DD4739"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02238E"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2022</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1AF438"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180F71"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2024</w:t>
            </w:r>
          </w:p>
        </w:tc>
      </w:tr>
      <w:tr w:rsidR="00BC7F43" w:rsidRPr="002A5410" w14:paraId="3DF35419" w14:textId="77777777" w:rsidTr="00300ACD">
        <w:trPr>
          <w:trHeight w:val="25"/>
        </w:trPr>
        <w:tc>
          <w:tcPr>
            <w:tcW w:w="797" w:type="pct"/>
            <w:vMerge/>
            <w:tcBorders>
              <w:top w:val="single" w:sz="8" w:space="0" w:color="FFFFFF"/>
              <w:left w:val="single" w:sz="8" w:space="0" w:color="FFFFFF"/>
              <w:bottom w:val="single" w:sz="8" w:space="0" w:color="FFFFFF"/>
              <w:right w:val="single" w:sz="8" w:space="0" w:color="FFFFFF"/>
            </w:tcBorders>
            <w:vAlign w:val="center"/>
            <w:hideMark/>
          </w:tcPr>
          <w:p w14:paraId="4EC78C9B" w14:textId="77777777" w:rsidR="00BC7F43" w:rsidRPr="002A541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86A02E1"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FD5324"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26B9161"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B4EF1C"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45D9D8"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C2F0B0"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9852C7"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AC50AB"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9F88B0"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4B963D"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CF74E3"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C3C9F5"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279D43"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C8FB6A"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61F6CF"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465337"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Plāns</w:t>
            </w:r>
          </w:p>
        </w:tc>
      </w:tr>
      <w:tr w:rsidR="00BC7F43" w:rsidRPr="002A5410" w14:paraId="7C1A5D4F" w14:textId="77777777" w:rsidTr="00300ACD">
        <w:trPr>
          <w:trHeight w:val="25"/>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AEE2B4F" w14:textId="77777777" w:rsidR="00BC7F43" w:rsidRPr="002A5410" w:rsidRDefault="00BC7F43" w:rsidP="008234B6">
            <w:pPr>
              <w:jc w:val="both"/>
              <w:textAlignment w:val="bottom"/>
              <w:rPr>
                <w:rFonts w:eastAsia="Times New Roman"/>
                <w:sz w:val="18"/>
                <w:szCs w:val="18"/>
                <w:lang w:eastAsia="lv-LV"/>
              </w:rPr>
            </w:pPr>
            <w:r w:rsidRPr="002A5410">
              <w:rPr>
                <w:rFonts w:eastAsia="Verdana"/>
                <w:color w:val="000000"/>
                <w:kern w:val="24"/>
                <w:sz w:val="18"/>
                <w:szCs w:val="18"/>
                <w:lang w:eastAsia="lv-LV"/>
              </w:rPr>
              <w:t>Izdienas pensijas atvietojuma līmenis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004293"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67,0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06E92D"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80,0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2C5324"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67,0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67E6638"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81,0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243987"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67,0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ABFB8F3"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81,0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271200"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82,0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DEA6E07"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83,0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8BEF31"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82,0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463ECD0"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91,0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80C261"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86,0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EADBC69"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92,0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21D254"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94,0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E8E8D3F"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1F497D"/>
                <w:kern w:val="24"/>
                <w:sz w:val="18"/>
                <w:szCs w:val="18"/>
                <w:lang w:eastAsia="lv-LV"/>
              </w:rPr>
              <w:t>95,0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CD9496" w14:textId="77777777" w:rsidR="00BC7F43" w:rsidRPr="002A5410" w:rsidRDefault="00BC7F43" w:rsidP="008234B6">
            <w:pPr>
              <w:jc w:val="center"/>
              <w:textAlignment w:val="bottom"/>
              <w:rPr>
                <w:rFonts w:eastAsia="Times New Roman"/>
                <w:sz w:val="18"/>
                <w:szCs w:val="18"/>
                <w:lang w:eastAsia="lv-LV"/>
              </w:rPr>
            </w:pPr>
            <w:r w:rsidRPr="002A5410">
              <w:rPr>
                <w:rFonts w:eastAsia="Verdana"/>
                <w:color w:val="000000"/>
                <w:kern w:val="24"/>
                <w:sz w:val="18"/>
                <w:szCs w:val="18"/>
                <w:lang w:eastAsia="lv-LV"/>
              </w:rPr>
              <w:t>95,0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CA0B24" w14:textId="77777777" w:rsidR="00BC7F43" w:rsidRPr="002A5410" w:rsidRDefault="00BC7F43" w:rsidP="008234B6">
            <w:pPr>
              <w:jc w:val="center"/>
              <w:textAlignment w:val="bottom"/>
              <w:rPr>
                <w:rFonts w:eastAsia="Times New Roman"/>
                <w:sz w:val="18"/>
                <w:szCs w:val="18"/>
                <w:lang w:eastAsia="lv-LV"/>
              </w:rPr>
            </w:pPr>
            <w:r w:rsidRPr="002A5410">
              <w:rPr>
                <w:rFonts w:eastAsia="Verdana"/>
                <w:b/>
                <w:bCs/>
                <w:color w:val="000000"/>
                <w:kern w:val="24"/>
                <w:sz w:val="18"/>
                <w:szCs w:val="18"/>
                <w:lang w:eastAsia="lv-LV"/>
              </w:rPr>
              <w:t>90,0</w:t>
            </w:r>
          </w:p>
        </w:tc>
      </w:tr>
    </w:tbl>
    <w:p w14:paraId="1A7A9BDC" w14:textId="40169094" w:rsidR="00BC7F43" w:rsidRPr="00EF13AE"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Attiecībā uz politikas rezultatīvo rādītāju</w:t>
      </w:r>
      <w:r w:rsidR="000D41E7">
        <w:rPr>
          <w:rFonts w:eastAsiaTheme="minorHAnsi"/>
          <w:kern w:val="2"/>
          <w:lang w:eastAsia="en-US"/>
          <w14:ligatures w14:val="standardContextual"/>
        </w:rPr>
        <w:t xml:space="preserve"> “</w:t>
      </w:r>
      <w:r w:rsidR="000D41E7" w:rsidRPr="000D41E7">
        <w:rPr>
          <w:rFonts w:eastAsiaTheme="minorHAnsi"/>
          <w:kern w:val="2"/>
          <w:lang w:eastAsia="en-US"/>
          <w14:ligatures w14:val="standardContextual"/>
        </w:rPr>
        <w:t>Izdienas pensijas atvietojuma līmenis (%)</w:t>
      </w:r>
      <w:r w:rsidR="000D41E7">
        <w:rPr>
          <w:rFonts w:eastAsiaTheme="minorHAnsi"/>
          <w:kern w:val="2"/>
          <w:lang w:eastAsia="en-US"/>
          <w14:ligatures w14:val="standardContextual"/>
        </w:rPr>
        <w:t>”</w:t>
      </w:r>
      <w:r w:rsidRPr="00EF13AE">
        <w:rPr>
          <w:rFonts w:eastAsiaTheme="minorHAnsi"/>
          <w:kern w:val="2"/>
          <w:lang w:eastAsia="en-US"/>
          <w14:ligatures w14:val="standardContextual"/>
        </w:rPr>
        <w:t xml:space="preserve"> FM </w:t>
      </w:r>
      <w:r w:rsidR="000D41E7">
        <w:rPr>
          <w:rFonts w:eastAsiaTheme="minorHAnsi"/>
          <w:kern w:val="2"/>
          <w:lang w:eastAsia="en-US"/>
          <w14:ligatures w14:val="standardContextual"/>
        </w:rPr>
        <w:t>secina</w:t>
      </w:r>
      <w:r w:rsidRPr="00EF13AE">
        <w:rPr>
          <w:rFonts w:eastAsiaTheme="minorHAnsi"/>
          <w:kern w:val="2"/>
          <w:lang w:eastAsia="en-US"/>
          <w14:ligatures w14:val="standardContextual"/>
        </w:rPr>
        <w:t>, ka politikas rezultatīvā rādītāja 2024. gada plāna vērtība ir noteikta zemāka nekā 2022. un 2023. gada plāna vērtība, kā arī trīs iepriekšējo gadu izpilde.</w:t>
      </w:r>
      <w:r w:rsidR="000D41E7">
        <w:rPr>
          <w:rFonts w:eastAsiaTheme="minorHAnsi"/>
          <w:kern w:val="2"/>
          <w:lang w:eastAsia="en-US"/>
          <w14:ligatures w14:val="standardContextual"/>
        </w:rPr>
        <w:t xml:space="preserve"> Līdz ar to rodas </w:t>
      </w:r>
      <w:r w:rsidRPr="00EF13AE">
        <w:rPr>
          <w:rFonts w:eastAsiaTheme="minorHAnsi"/>
          <w:kern w:val="2"/>
          <w:lang w:eastAsia="en-US"/>
          <w14:ligatures w14:val="standardContextual"/>
        </w:rPr>
        <w:t xml:space="preserve"> </w:t>
      </w:r>
      <w:r w:rsidR="000D41E7">
        <w:rPr>
          <w:rFonts w:eastAsiaTheme="minorHAnsi"/>
          <w:kern w:val="2"/>
          <w:lang w:eastAsia="en-US"/>
          <w14:ligatures w14:val="standardContextual"/>
        </w:rPr>
        <w:t>j</w:t>
      </w:r>
      <w:r w:rsidRPr="00EF13AE">
        <w:rPr>
          <w:rFonts w:eastAsiaTheme="minorHAnsi"/>
          <w:kern w:val="2"/>
          <w:lang w:eastAsia="en-US"/>
          <w14:ligatures w14:val="standardContextual"/>
        </w:rPr>
        <w:t>autājums</w:t>
      </w:r>
      <w:r w:rsidR="000D41E7">
        <w:rPr>
          <w:rFonts w:eastAsiaTheme="minorHAnsi"/>
          <w:kern w:val="2"/>
          <w:lang w:eastAsia="en-US"/>
          <w14:ligatures w14:val="standardContextual"/>
        </w:rPr>
        <w:t xml:space="preserve"> LM</w:t>
      </w:r>
      <w:r w:rsidRPr="00EF13AE">
        <w:rPr>
          <w:rFonts w:eastAsiaTheme="minorHAnsi"/>
          <w:kern w:val="2"/>
          <w:lang w:eastAsia="en-US"/>
          <w14:ligatures w14:val="standardContextual"/>
        </w:rPr>
        <w:t>, kāpēc plānota izdienas pensijas atvietojuma līmeņa samazināšanās.</w:t>
      </w:r>
    </w:p>
    <w:p w14:paraId="6CB9F9A5" w14:textId="0BE23E30" w:rsidR="00BC7F43" w:rsidRDefault="00BC7F43" w:rsidP="00BC7F43">
      <w:pPr>
        <w:spacing w:before="120" w:after="120"/>
        <w:ind w:firstLine="720"/>
        <w:jc w:val="both"/>
        <w:rPr>
          <w:rFonts w:eastAsiaTheme="minorHAnsi"/>
          <w:kern w:val="2"/>
          <w:sz w:val="22"/>
          <w:szCs w:val="22"/>
          <w:lang w:eastAsia="en-US"/>
          <w14:ligatures w14:val="standardContextual"/>
        </w:rPr>
      </w:pPr>
      <w:r w:rsidRPr="00EF13AE">
        <w:rPr>
          <w:rFonts w:eastAsiaTheme="minorHAnsi"/>
          <w:kern w:val="2"/>
          <w:lang w:eastAsia="en-US"/>
          <w14:ligatures w14:val="standardContextual"/>
        </w:rPr>
        <w:t>LM norāda, ka, veicot politikas rezultatīvā rādītāja prognozi, tika ņemta vērā pēdējā gada</w:t>
      </w:r>
      <w:r>
        <w:rPr>
          <w:rFonts w:eastAsiaTheme="minorHAnsi"/>
          <w:kern w:val="2"/>
          <w:lang w:eastAsia="en-US"/>
          <w14:ligatures w14:val="standardContextual"/>
        </w:rPr>
        <w:t xml:space="preserve"> </w:t>
      </w:r>
      <w:r w:rsidRPr="00EF13AE">
        <w:rPr>
          <w:rFonts w:eastAsiaTheme="minorHAnsi"/>
          <w:kern w:val="2"/>
          <w:lang w:eastAsia="en-US"/>
          <w14:ligatures w14:val="standardContextual"/>
        </w:rPr>
        <w:t>tendence. Plān</w:t>
      </w:r>
      <w:r>
        <w:rPr>
          <w:rFonts w:eastAsiaTheme="minorHAnsi"/>
          <w:kern w:val="2"/>
          <w:lang w:eastAsia="en-US"/>
          <w14:ligatures w14:val="standardContextual"/>
        </w:rPr>
        <w:t>a vērtība</w:t>
      </w:r>
      <w:r w:rsidRPr="00EF13AE">
        <w:rPr>
          <w:rFonts w:eastAsiaTheme="minorHAnsi"/>
          <w:kern w:val="2"/>
          <w:lang w:eastAsia="en-US"/>
          <w14:ligatures w14:val="standardContextual"/>
        </w:rPr>
        <w:t xml:space="preserve"> tika prognozēt</w:t>
      </w:r>
      <w:r>
        <w:rPr>
          <w:rFonts w:eastAsiaTheme="minorHAnsi"/>
          <w:kern w:val="2"/>
          <w:lang w:eastAsia="en-US"/>
          <w14:ligatures w14:val="standardContextual"/>
        </w:rPr>
        <w:t>a</w:t>
      </w:r>
      <w:r w:rsidRPr="00EF13AE">
        <w:rPr>
          <w:rFonts w:eastAsiaTheme="minorHAnsi"/>
          <w:kern w:val="2"/>
          <w:lang w:eastAsia="en-US"/>
          <w14:ligatures w14:val="standardContextual"/>
        </w:rPr>
        <w:t xml:space="preserve"> augstāk</w:t>
      </w:r>
      <w:r>
        <w:rPr>
          <w:rFonts w:eastAsiaTheme="minorHAnsi"/>
          <w:kern w:val="2"/>
          <w:lang w:eastAsia="en-US"/>
          <w14:ligatures w14:val="standardContextual"/>
        </w:rPr>
        <w:t>a</w:t>
      </w:r>
      <w:r w:rsidRPr="00EF13AE">
        <w:rPr>
          <w:rFonts w:eastAsiaTheme="minorHAnsi"/>
          <w:kern w:val="2"/>
          <w:lang w:eastAsia="en-US"/>
          <w14:ligatures w14:val="standardContextual"/>
        </w:rPr>
        <w:t xml:space="preserve"> nekā sagaidāmā izpilde 2023. gadam</w:t>
      </w:r>
      <w:r>
        <w:rPr>
          <w:rFonts w:eastAsiaTheme="minorHAnsi"/>
          <w:kern w:val="2"/>
          <w:lang w:eastAsia="en-US"/>
          <w14:ligatures w14:val="standardContextual"/>
        </w:rPr>
        <w:t xml:space="preserve"> un </w:t>
      </w:r>
      <w:r w:rsidRPr="00D25910">
        <w:rPr>
          <w:rFonts w:eastAsiaTheme="minorHAnsi"/>
          <w:kern w:val="2"/>
          <w:lang w:eastAsia="en-US"/>
          <w14:ligatures w14:val="standardContextual"/>
        </w:rPr>
        <w:t>saskaņā ar LM rīcībā esošajiem VSAA datiem par 2023.</w:t>
      </w:r>
      <w:r>
        <w:rPr>
          <w:rFonts w:eastAsiaTheme="minorHAnsi"/>
          <w:kern w:val="2"/>
          <w:lang w:eastAsia="en-US"/>
          <w14:ligatures w14:val="standardContextual"/>
        </w:rPr>
        <w:t> </w:t>
      </w:r>
      <w:r w:rsidRPr="00D25910">
        <w:rPr>
          <w:rFonts w:eastAsiaTheme="minorHAnsi"/>
          <w:kern w:val="2"/>
          <w:lang w:eastAsia="en-US"/>
          <w14:ligatures w14:val="standardContextual"/>
        </w:rPr>
        <w:t>g</w:t>
      </w:r>
      <w:r>
        <w:rPr>
          <w:rFonts w:eastAsiaTheme="minorHAnsi"/>
          <w:kern w:val="2"/>
          <w:lang w:eastAsia="en-US"/>
          <w14:ligatures w14:val="standardContextual"/>
        </w:rPr>
        <w:t xml:space="preserve">adu </w:t>
      </w:r>
      <w:r w:rsidRPr="00D25910">
        <w:rPr>
          <w:rFonts w:eastAsiaTheme="minorHAnsi"/>
          <w:kern w:val="2"/>
          <w:lang w:eastAsia="en-US"/>
          <w14:ligatures w14:val="standardContextual"/>
        </w:rPr>
        <w:t>izpilde ir 86%. Vidējās iemaksu algas izmaiņa</w:t>
      </w:r>
      <w:r>
        <w:rPr>
          <w:rFonts w:eastAsiaTheme="minorHAnsi"/>
          <w:kern w:val="2"/>
          <w:lang w:eastAsia="en-US"/>
          <w14:ligatures w14:val="standardContextual"/>
        </w:rPr>
        <w:t>s</w:t>
      </w:r>
      <w:r w:rsidRPr="00D25910">
        <w:rPr>
          <w:rFonts w:eastAsiaTheme="minorHAnsi"/>
          <w:kern w:val="2"/>
          <w:lang w:eastAsia="en-US"/>
          <w14:ligatures w14:val="standardContextual"/>
        </w:rPr>
        <w:t xml:space="preserve"> 2023.</w:t>
      </w:r>
      <w:r>
        <w:rPr>
          <w:rFonts w:eastAsiaTheme="minorHAnsi"/>
          <w:kern w:val="2"/>
          <w:lang w:eastAsia="en-US"/>
          <w14:ligatures w14:val="standardContextual"/>
        </w:rPr>
        <w:t> </w:t>
      </w:r>
      <w:r w:rsidRPr="00D25910">
        <w:rPr>
          <w:rFonts w:eastAsiaTheme="minorHAnsi"/>
          <w:kern w:val="2"/>
          <w:lang w:eastAsia="en-US"/>
          <w14:ligatures w14:val="standardContextual"/>
        </w:rPr>
        <w:t>gadā salīdzinājumā ar 2022.</w:t>
      </w:r>
      <w:r>
        <w:rPr>
          <w:rFonts w:eastAsiaTheme="minorHAnsi"/>
          <w:kern w:val="2"/>
          <w:lang w:eastAsia="en-US"/>
          <w14:ligatures w14:val="standardContextual"/>
        </w:rPr>
        <w:t> gadu</w:t>
      </w:r>
      <w:r w:rsidRPr="00D25910">
        <w:rPr>
          <w:rFonts w:eastAsiaTheme="minorHAnsi"/>
          <w:kern w:val="2"/>
          <w:lang w:eastAsia="en-US"/>
          <w14:ligatures w14:val="standardContextual"/>
        </w:rPr>
        <w:t xml:space="preserve"> bijusi augstāka (+12%) nekā vidējās izdienas pensijas apmēra izmaiņa</w:t>
      </w:r>
      <w:r>
        <w:rPr>
          <w:rFonts w:eastAsiaTheme="minorHAnsi"/>
          <w:kern w:val="2"/>
          <w:lang w:eastAsia="en-US"/>
          <w14:ligatures w14:val="standardContextual"/>
        </w:rPr>
        <w:t>s</w:t>
      </w:r>
      <w:r w:rsidRPr="00D25910">
        <w:rPr>
          <w:rFonts w:eastAsiaTheme="minorHAnsi"/>
          <w:kern w:val="2"/>
          <w:lang w:eastAsia="en-US"/>
          <w14:ligatures w14:val="standardContextual"/>
        </w:rPr>
        <w:t xml:space="preserve"> (+1%). Rādītājus, k</w:t>
      </w:r>
      <w:r>
        <w:rPr>
          <w:rFonts w:eastAsiaTheme="minorHAnsi"/>
          <w:kern w:val="2"/>
          <w:lang w:eastAsia="en-US"/>
          <w14:ligatures w14:val="standardContextual"/>
        </w:rPr>
        <w:t>urus</w:t>
      </w:r>
      <w:r w:rsidRPr="00D25910">
        <w:rPr>
          <w:rFonts w:eastAsiaTheme="minorHAnsi"/>
          <w:kern w:val="2"/>
          <w:lang w:eastAsia="en-US"/>
          <w14:ligatures w14:val="standardContextual"/>
        </w:rPr>
        <w:t xml:space="preserve"> jāņem vērā aprēķin</w:t>
      </w:r>
      <w:r>
        <w:rPr>
          <w:rFonts w:eastAsiaTheme="minorHAnsi"/>
          <w:kern w:val="2"/>
          <w:lang w:eastAsia="en-US"/>
          <w14:ligatures w14:val="standardContextual"/>
        </w:rPr>
        <w:t>u veikšanā</w:t>
      </w:r>
      <w:r w:rsidRPr="00D25910">
        <w:rPr>
          <w:rFonts w:eastAsiaTheme="minorHAnsi"/>
          <w:kern w:val="2"/>
          <w:lang w:eastAsia="en-US"/>
          <w14:ligatures w14:val="standardContextual"/>
        </w:rPr>
        <w:t>, LM ietekmēt nevar.</w:t>
      </w:r>
    </w:p>
    <w:p w14:paraId="791052F5" w14:textId="77777777" w:rsidR="00BC7F43" w:rsidRPr="007E5E68" w:rsidRDefault="00BC7F43" w:rsidP="000D41E7">
      <w:pPr>
        <w:spacing w:before="360" w:after="120"/>
        <w:ind w:firstLine="720"/>
        <w:jc w:val="center"/>
        <w:rPr>
          <w:b/>
          <w:bCs/>
          <w:i/>
          <w:iCs/>
          <w:u w:val="single"/>
          <w:lang w:eastAsia="en-US"/>
        </w:rPr>
      </w:pPr>
      <w:r w:rsidRPr="00243B4C">
        <w:rPr>
          <w:noProof/>
          <w:szCs w:val="28"/>
        </w:rPr>
        <mc:AlternateContent>
          <mc:Choice Requires="wpg">
            <w:drawing>
              <wp:anchor distT="0" distB="0" distL="114300" distR="114300" simplePos="0" relativeHeight="251975680" behindDoc="0" locked="0" layoutInCell="1" allowOverlap="1" wp14:anchorId="7B01E5E2" wp14:editId="338646DF">
                <wp:simplePos x="0" y="0"/>
                <wp:positionH relativeFrom="margin">
                  <wp:posOffset>-13356</wp:posOffset>
                </wp:positionH>
                <wp:positionV relativeFrom="paragraph">
                  <wp:posOffset>386715</wp:posOffset>
                </wp:positionV>
                <wp:extent cx="5803915" cy="567346"/>
                <wp:effectExtent l="0" t="0" r="6350" b="4445"/>
                <wp:wrapNone/>
                <wp:docPr id="370240348" name="Group 11"/>
                <wp:cNvGraphicFramePr/>
                <a:graphic xmlns:a="http://schemas.openxmlformats.org/drawingml/2006/main">
                  <a:graphicData uri="http://schemas.microsoft.com/office/word/2010/wordprocessingGroup">
                    <wpg:wgp>
                      <wpg:cNvGrpSpPr/>
                      <wpg:grpSpPr>
                        <a:xfrm>
                          <a:off x="0" y="0"/>
                          <a:ext cx="5803915" cy="567346"/>
                          <a:chOff x="0" y="-21195"/>
                          <a:chExt cx="812803" cy="1449790"/>
                        </a:xfrm>
                      </wpg:grpSpPr>
                      <wps:wsp>
                        <wps:cNvPr id="158034902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863780939" name="TextBox 13"/>
                        <wps:cNvSpPr txBox="1"/>
                        <wps:spPr>
                          <a:xfrm>
                            <a:off x="3" y="-21195"/>
                            <a:ext cx="812800" cy="1449790"/>
                          </a:xfrm>
                          <a:prstGeom prst="rect">
                            <a:avLst/>
                          </a:prstGeom>
                        </wps:spPr>
                        <wps:txbx>
                          <w:txbxContent>
                            <w:p w14:paraId="102209D8" w14:textId="77777777" w:rsidR="00BC7F43" w:rsidRPr="00F64441" w:rsidRDefault="00BC7F43" w:rsidP="00BC7F43">
                              <w:pPr>
                                <w:rPr>
                                  <w:i/>
                                  <w:iCs/>
                                  <w:lang w:eastAsia="en-US"/>
                                </w:rPr>
                              </w:pPr>
                              <w:r w:rsidRPr="00F64441">
                                <w:rPr>
                                  <w:b/>
                                  <w:bCs/>
                                  <w:lang w:eastAsia="en-US"/>
                                </w:rPr>
                                <w:t>Politikas mērķi</w:t>
                              </w:r>
                              <w:r>
                                <w:rPr>
                                  <w:b/>
                                  <w:bCs/>
                                  <w:lang w:eastAsia="en-US"/>
                                </w:rPr>
                                <w:t>s</w:t>
                              </w:r>
                              <w:r w:rsidRPr="00F64441">
                                <w:rPr>
                                  <w:b/>
                                  <w:bCs/>
                                  <w:lang w:eastAsia="en-US"/>
                                </w:rPr>
                                <w:t>:</w:t>
                              </w:r>
                              <w:r w:rsidRPr="00F64441">
                                <w:rPr>
                                  <w:lang w:eastAsia="en-US"/>
                                </w:rPr>
                                <w:t xml:space="preserve"> </w:t>
                              </w:r>
                              <w:r w:rsidRPr="0035137F">
                                <w:rPr>
                                  <w:lang w:eastAsia="en-US"/>
                                </w:rPr>
                                <w:t xml:space="preserve">sniegt materiālu atbalstu noteiktām iedzīvotāju grupām </w:t>
                              </w:r>
                              <w:r w:rsidRPr="0035137F">
                                <w:rPr>
                                  <w:i/>
                                  <w:iCs/>
                                  <w:lang w:eastAsia="en-US"/>
                                </w:rPr>
                                <w:t>/ Valsts sociālo pabalstu 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B01E5E2" id="_x0000_s1178" style="position:absolute;left:0;text-align:left;margin-left:-1.05pt;margin-top:30.45pt;width:457pt;height:44.65pt;z-index:251975680;mso-position-horizontal-relative:margin;mso-width-relative:margin;mso-height-relative:margin" coordorigin=",-211" coordsize="8128,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">
                <v:shape id="Freeform 12" o:spid="_x0000_s1179"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80" type="#_x0000_t202" style="position:absolute;top:-211;width:8128;height:1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" filled="f" stroked="f">
                  <v:textbox inset="4pt,4pt,4pt,4pt">
                    <w:txbxContent>
                      <w:p w14:paraId="102209D8" w14:textId="77777777" w:rsidR="00BC7F43" w:rsidRPr="00F64441" w:rsidRDefault="00BC7F43" w:rsidP="00BC7F43">
                        <w:pPr>
                          <w:rPr>
                            <w:i/>
                            <w:iCs/>
                            <w:lang w:eastAsia="en-US"/>
                          </w:rPr>
                        </w:pPr>
                        <w:r w:rsidRPr="00F64441">
                          <w:rPr>
                            <w:b/>
                            <w:bCs/>
                            <w:lang w:eastAsia="en-US"/>
                          </w:rPr>
                          <w:t>Politikas mērķi</w:t>
                        </w:r>
                        <w:r>
                          <w:rPr>
                            <w:b/>
                            <w:bCs/>
                            <w:lang w:eastAsia="en-US"/>
                          </w:rPr>
                          <w:t>s</w:t>
                        </w:r>
                        <w:r w:rsidRPr="00F64441">
                          <w:rPr>
                            <w:b/>
                            <w:bCs/>
                            <w:lang w:eastAsia="en-US"/>
                          </w:rPr>
                          <w:t>:</w:t>
                        </w:r>
                        <w:r w:rsidRPr="00F64441">
                          <w:rPr>
                            <w:lang w:eastAsia="en-US"/>
                          </w:rPr>
                          <w:t xml:space="preserve"> </w:t>
                        </w:r>
                        <w:r w:rsidRPr="0035137F">
                          <w:rPr>
                            <w:lang w:eastAsia="en-US"/>
                          </w:rPr>
                          <w:t xml:space="preserve">sniegt materiālu atbalstu noteiktām iedzīvotāju grupām </w:t>
                        </w:r>
                        <w:r w:rsidRPr="0035137F">
                          <w:rPr>
                            <w:i/>
                            <w:iCs/>
                            <w:lang w:eastAsia="en-US"/>
                          </w:rPr>
                          <w:t>/ Valsts sociālo pabalstu likums</w:t>
                        </w:r>
                      </w:p>
                    </w:txbxContent>
                  </v:textbox>
                </v:shape>
                <w10:wrap anchorx="margin"/>
              </v:group>
            </w:pict>
          </mc:Fallback>
        </mc:AlternateContent>
      </w:r>
      <w:r>
        <w:rPr>
          <w:b/>
          <w:bCs/>
          <w:i/>
          <w:iCs/>
          <w:u w:val="single"/>
          <w:lang w:eastAsia="en-US"/>
        </w:rPr>
        <w:t>Valsts sociālie pabalsti</w:t>
      </w:r>
    </w:p>
    <w:p w14:paraId="024B6CFB" w14:textId="77777777" w:rsidR="00BC7F43" w:rsidRDefault="00BC7F43" w:rsidP="00BC7F43">
      <w:pPr>
        <w:rPr>
          <w:b/>
          <w:bCs/>
          <w:i/>
          <w:iCs/>
          <w:lang w:eastAsia="en-US"/>
        </w:rPr>
      </w:pPr>
    </w:p>
    <w:p w14:paraId="22A082EC" w14:textId="77777777" w:rsidR="00BC7F43" w:rsidRDefault="00BC7F43" w:rsidP="00BC7F43">
      <w:pPr>
        <w:rPr>
          <w:b/>
          <w:bCs/>
          <w:lang w:eastAsia="en-US"/>
        </w:rPr>
      </w:pPr>
    </w:p>
    <w:p w14:paraId="02CB51E3" w14:textId="77777777" w:rsidR="00BC7F43" w:rsidRDefault="00BC7F43" w:rsidP="00BC7F43">
      <w:pPr>
        <w:rPr>
          <w:szCs w:val="28"/>
        </w:rPr>
      </w:pPr>
    </w:p>
    <w:p w14:paraId="4D1113C8"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2330C0D8"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2062D924" w14:textId="77777777" w:rsidR="00BC7F43" w:rsidRDefault="00BC7F43" w:rsidP="00BC7F43">
      <w:pPr>
        <w:spacing w:after="120"/>
        <w:jc w:val="center"/>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08"/>
          <w:docGrid w:linePitch="360"/>
        </w:sectPr>
      </w:pPr>
    </w:p>
    <w:p w14:paraId="0B30F62D" w14:textId="20C178CF" w:rsidR="00BC7F43" w:rsidRPr="005F5511" w:rsidRDefault="00BC7F43" w:rsidP="00341BE1">
      <w:pPr>
        <w:spacing w:after="120"/>
        <w:ind w:right="-355"/>
        <w:jc w:val="center"/>
        <w:rPr>
          <w:lang w:eastAsia="en-US"/>
        </w:rPr>
      </w:pPr>
      <w:r w:rsidRPr="00DC13C4">
        <w:rPr>
          <w:rFonts w:eastAsiaTheme="minorHAnsi"/>
          <w:noProof/>
          <w:lang w:eastAsia="en-US"/>
        </w:rPr>
        <w:lastRenderedPageBreak/>
        <w:drawing>
          <wp:anchor distT="0" distB="0" distL="114300" distR="114300" simplePos="0" relativeHeight="251976704" behindDoc="0" locked="0" layoutInCell="1" allowOverlap="1" wp14:anchorId="442865F3" wp14:editId="7D7F9209">
            <wp:simplePos x="0" y="0"/>
            <wp:positionH relativeFrom="column">
              <wp:posOffset>-13335</wp:posOffset>
            </wp:positionH>
            <wp:positionV relativeFrom="paragraph">
              <wp:posOffset>321310</wp:posOffset>
            </wp:positionV>
            <wp:extent cx="2921000" cy="1822450"/>
            <wp:effectExtent l="0" t="0" r="0" b="6350"/>
            <wp:wrapSquare wrapText="bothSides"/>
            <wp:docPr id="1770413659" name="Chart 1">
              <a:extLst xmlns:a="http://schemas.openxmlformats.org/drawingml/2006/main">
                <a:ext uri="{FF2B5EF4-FFF2-40B4-BE49-F238E27FC236}">
                  <a16:creationId xmlns:a16="http://schemas.microsoft.com/office/drawing/2014/main" id="{C872FEB3-AA5A-4523-BE81-81A5CCC0CC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060C362" w14:textId="19E21B1E" w:rsidR="00BC7F43" w:rsidRDefault="00BC7F43" w:rsidP="00B20F45">
      <w:pPr>
        <w:spacing w:after="120"/>
        <w:ind w:firstLine="720"/>
        <w:jc w:val="both"/>
        <w:rPr>
          <w:szCs w:val="28"/>
        </w:rPr>
      </w:pPr>
      <w:r w:rsidRPr="00C0356C">
        <w:rPr>
          <w:szCs w:val="28"/>
        </w:rPr>
        <w:t>Politikas un resursu vadības kartes</w:t>
      </w:r>
      <w:r>
        <w:rPr>
          <w:szCs w:val="28"/>
        </w:rPr>
        <w:t xml:space="preserve"> “Valsts sociālie pabalsti”</w:t>
      </w:r>
      <w:r w:rsidRPr="00C0356C">
        <w:rPr>
          <w:szCs w:val="28"/>
        </w:rPr>
        <w:t xml:space="preserve"> </w:t>
      </w:r>
      <w:r w:rsidRPr="00947D37">
        <w:rPr>
          <w:szCs w:val="28"/>
        </w:rPr>
        <w:t>izdevumu dinamik</w:t>
      </w:r>
      <w:r>
        <w:rPr>
          <w:szCs w:val="28"/>
        </w:rPr>
        <w:t>ā</w:t>
      </w:r>
      <w:r w:rsidRPr="00947D37">
        <w:rPr>
          <w:szCs w:val="28"/>
        </w:rPr>
        <w:t xml:space="preserve"> </w:t>
      </w:r>
      <w:r>
        <w:rPr>
          <w:szCs w:val="28"/>
        </w:rPr>
        <w:t xml:space="preserve">vērojama pieaugoša tendence, </w:t>
      </w:r>
      <w:r w:rsidRPr="00542C32">
        <w:rPr>
          <w:szCs w:val="28"/>
        </w:rPr>
        <w:t>straujāks izdevumu pieaugums 2021.</w:t>
      </w:r>
      <w:r w:rsidR="00B20F45">
        <w:rPr>
          <w:szCs w:val="28"/>
        </w:rPr>
        <w:t xml:space="preserve"> un 2022.</w:t>
      </w:r>
      <w:r w:rsidRPr="00542C32">
        <w:rPr>
          <w:szCs w:val="28"/>
        </w:rPr>
        <w:t xml:space="preserve"> gadā skaidrojams ar </w:t>
      </w:r>
      <w:r>
        <w:rPr>
          <w:szCs w:val="28"/>
        </w:rPr>
        <w:t>LNG</w:t>
      </w:r>
      <w:r w:rsidRPr="00542C32">
        <w:rPr>
          <w:szCs w:val="28"/>
        </w:rPr>
        <w:t xml:space="preserve"> izlietojumu saistībā ar Covid-19 izplatības seku mazināšanu, </w:t>
      </w:r>
      <w:r>
        <w:rPr>
          <w:szCs w:val="28"/>
        </w:rPr>
        <w:t xml:space="preserve">kā arī </w:t>
      </w:r>
      <w:r w:rsidR="00B20F45">
        <w:rPr>
          <w:szCs w:val="28"/>
        </w:rPr>
        <w:t xml:space="preserve">2022. gadā ar </w:t>
      </w:r>
      <w:r w:rsidRPr="00542C32">
        <w:rPr>
          <w:szCs w:val="28"/>
        </w:rPr>
        <w:t xml:space="preserve">atbalsta Ukrainas civiliedzīvotājiem nodrošināšanu un </w:t>
      </w:r>
      <w:r>
        <w:rPr>
          <w:szCs w:val="28"/>
        </w:rPr>
        <w:t>e</w:t>
      </w:r>
      <w:r w:rsidRPr="00542C32">
        <w:rPr>
          <w:szCs w:val="28"/>
        </w:rPr>
        <w:t>nergoresursu cenu ārkārtēja pieauguma samazinājuma pasākumu īstenošanu</w:t>
      </w:r>
      <w:r>
        <w:rPr>
          <w:szCs w:val="28"/>
        </w:rPr>
        <w:t xml:space="preserve">. </w:t>
      </w:r>
    </w:p>
    <w:p w14:paraId="4B3478CB" w14:textId="77777777" w:rsidR="00BC7F43" w:rsidRDefault="00BC7F43" w:rsidP="00B20F45">
      <w:pPr>
        <w:spacing w:after="120"/>
        <w:jc w:val="both"/>
        <w:rPr>
          <w:szCs w:val="28"/>
        </w:rPr>
        <w:sectPr w:rsidR="00BC7F43" w:rsidSect="00BC7F43">
          <w:type w:val="continuous"/>
          <w:pgSz w:w="11906" w:h="16838"/>
          <w:pgMar w:top="1134" w:right="1134" w:bottom="1134" w:left="1701" w:header="709" w:footer="709" w:gutter="0"/>
          <w:cols w:num="2" w:space="708"/>
          <w:docGrid w:linePitch="360"/>
        </w:sectPr>
      </w:pPr>
    </w:p>
    <w:p w14:paraId="61359626" w14:textId="77777777" w:rsidR="00B20F45" w:rsidRDefault="00B20F45" w:rsidP="00B20F45">
      <w:pPr>
        <w:spacing w:after="120"/>
        <w:ind w:firstLine="720"/>
        <w:jc w:val="both"/>
        <w:rPr>
          <w:szCs w:val="28"/>
        </w:rPr>
      </w:pPr>
    </w:p>
    <w:p w14:paraId="39BF5DD5" w14:textId="77777777" w:rsidR="00867E9B" w:rsidRPr="00867E9B" w:rsidRDefault="00867E9B" w:rsidP="00B20F45">
      <w:pPr>
        <w:spacing w:after="120"/>
        <w:ind w:firstLine="720"/>
        <w:jc w:val="both"/>
        <w:rPr>
          <w:sz w:val="14"/>
          <w:szCs w:val="16"/>
        </w:rPr>
      </w:pPr>
    </w:p>
    <w:p w14:paraId="370AD6B1" w14:textId="533F2D72" w:rsidR="00BC7F43" w:rsidRDefault="00BC7F43" w:rsidP="00B20F45">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“Valsts sociālie pabalsti”</w:t>
      </w:r>
      <w:r w:rsidRPr="00C0356C">
        <w:rPr>
          <w:szCs w:val="28"/>
        </w:rPr>
        <w:t xml:space="preserve"> </w:t>
      </w:r>
      <w:r w:rsidRPr="004D5C23">
        <w:rPr>
          <w:rFonts w:eastAsiaTheme="minorHAnsi"/>
          <w:lang w:eastAsia="en-US"/>
        </w:rPr>
        <w:t>ir ietver</w:t>
      </w:r>
      <w:r>
        <w:rPr>
          <w:rFonts w:eastAsiaTheme="minorHAnsi"/>
          <w:lang w:eastAsia="en-US"/>
        </w:rPr>
        <w:t>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5DB2110" w14:textId="08D97335" w:rsidR="00BC7F43" w:rsidRPr="00AB6B84"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442"/>
        <w:gridCol w:w="530"/>
        <w:gridCol w:w="530"/>
        <w:gridCol w:w="421"/>
        <w:gridCol w:w="530"/>
        <w:gridCol w:w="421"/>
        <w:gridCol w:w="530"/>
        <w:gridCol w:w="421"/>
        <w:gridCol w:w="530"/>
        <w:gridCol w:w="421"/>
        <w:gridCol w:w="530"/>
        <w:gridCol w:w="421"/>
        <w:gridCol w:w="530"/>
        <w:gridCol w:w="421"/>
        <w:gridCol w:w="530"/>
        <w:gridCol w:w="422"/>
        <w:gridCol w:w="421"/>
      </w:tblGrid>
      <w:tr w:rsidR="00BC7F43" w:rsidRPr="00AB6B84" w14:paraId="3F1FB593" w14:textId="77777777" w:rsidTr="00210FDD">
        <w:trPr>
          <w:trHeight w:val="25"/>
        </w:trPr>
        <w:tc>
          <w:tcPr>
            <w:tcW w:w="79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9037B5"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B5ECE0"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4D2A37"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2016</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59357A"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657DAF"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937FDD"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9CFA3B"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9388513"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55E2FF"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2022</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F23A37"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B000E9"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2024</w:t>
            </w:r>
          </w:p>
        </w:tc>
      </w:tr>
      <w:tr w:rsidR="00BC7F43" w:rsidRPr="00AB6B84" w14:paraId="183B8588" w14:textId="77777777" w:rsidTr="00AB6B84">
        <w:trPr>
          <w:trHeight w:val="366"/>
        </w:trPr>
        <w:tc>
          <w:tcPr>
            <w:tcW w:w="797" w:type="pct"/>
            <w:vMerge/>
            <w:tcBorders>
              <w:top w:val="single" w:sz="8" w:space="0" w:color="FFFFFF"/>
              <w:left w:val="single" w:sz="8" w:space="0" w:color="FFFFFF"/>
              <w:bottom w:val="single" w:sz="8" w:space="0" w:color="FFFFFF"/>
              <w:right w:val="single" w:sz="8" w:space="0" w:color="FFFFFF"/>
            </w:tcBorders>
            <w:vAlign w:val="center"/>
            <w:hideMark/>
          </w:tcPr>
          <w:p w14:paraId="3E859474"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9D0DFE"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2E99AD"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CA3181"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D9E96B"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DC999E"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FE23E2"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B354A4"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C2F29D"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E26579"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5BB723"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D8D8DEF"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8AE9F6"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3E3791"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E68E2B"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E8CEF5"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583D7C"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Plāns</w:t>
            </w:r>
          </w:p>
        </w:tc>
      </w:tr>
      <w:tr w:rsidR="00BC7F43" w:rsidRPr="00AB6B84" w14:paraId="14523771" w14:textId="77777777" w:rsidTr="00AB6B84">
        <w:trPr>
          <w:trHeight w:val="493"/>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E7E70D2" w14:textId="77777777" w:rsidR="00BC7F43" w:rsidRPr="00AB6B84" w:rsidRDefault="00BC7F43" w:rsidP="008234B6">
            <w:pPr>
              <w:textAlignment w:val="bottom"/>
              <w:rPr>
                <w:rFonts w:eastAsia="Times New Roman"/>
                <w:sz w:val="18"/>
                <w:szCs w:val="18"/>
                <w:lang w:eastAsia="lv-LV"/>
              </w:rPr>
            </w:pPr>
            <w:r w:rsidRPr="00AB6B84">
              <w:rPr>
                <w:rFonts w:eastAsia="Verdana"/>
                <w:color w:val="000000"/>
                <w:kern w:val="24"/>
                <w:sz w:val="18"/>
                <w:szCs w:val="18"/>
                <w:lang w:eastAsia="lv-LV"/>
              </w:rPr>
              <w:t>Nabadzības riska indekss ģimenēm, kurās bērnus audzina viens pieaugušais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BB0DE5"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34,4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10C95C" w14:textId="77777777" w:rsidR="00BC7F43" w:rsidRPr="00AB6B84"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09869E"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34,0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57E3E15"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32,6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206792"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3231DE"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26,2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AFE5CA"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0F75EA"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30,6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2B4B7A"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30,0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FB6D5F" w14:textId="77777777" w:rsidR="00BC7F43" w:rsidRPr="00AB6B84"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9FBE7D"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5B873E"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29,4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603A74"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AF4165"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29,6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6C7D96" w14:textId="77777777" w:rsidR="00BC7F43" w:rsidRPr="00AB6B84"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1A9852"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000000"/>
                <w:kern w:val="24"/>
                <w:sz w:val="18"/>
                <w:szCs w:val="18"/>
                <w:lang w:eastAsia="lv-LV"/>
              </w:rPr>
              <w:t>26,0</w:t>
            </w:r>
          </w:p>
        </w:tc>
      </w:tr>
      <w:tr w:rsidR="00BC7F43" w:rsidRPr="00AB6B84" w14:paraId="3A042AF2" w14:textId="77777777" w:rsidTr="00AB6B84">
        <w:trPr>
          <w:trHeight w:val="493"/>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1259FA0" w14:textId="77777777" w:rsidR="00BC7F43" w:rsidRPr="00AB6B84" w:rsidRDefault="00BC7F43" w:rsidP="008234B6">
            <w:pPr>
              <w:textAlignment w:val="bottom"/>
              <w:rPr>
                <w:rFonts w:eastAsia="Times New Roman"/>
                <w:sz w:val="18"/>
                <w:szCs w:val="18"/>
                <w:lang w:eastAsia="lv-LV"/>
              </w:rPr>
            </w:pPr>
            <w:r w:rsidRPr="00AB6B84">
              <w:rPr>
                <w:rFonts w:eastAsia="Verdana"/>
                <w:color w:val="000000"/>
                <w:kern w:val="24"/>
                <w:sz w:val="18"/>
                <w:szCs w:val="18"/>
                <w:lang w:eastAsia="lv-LV"/>
              </w:rPr>
              <w:t>Nabadzības riska indekss mājsaimniecībām, ko veido divi pieaugušie un trīs un vairāk apgādībā esoši bērni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699219"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25,5</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167BCE" w14:textId="77777777" w:rsidR="00BC7F43" w:rsidRPr="00AB6B84"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988CEA"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62C93F"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20,7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CF405E"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E51EC0"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16,7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D9AC54"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B4E0AA"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17,7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1BC4E7"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27,0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5DC862" w14:textId="77777777" w:rsidR="00BC7F43" w:rsidRPr="00AB6B84"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DD11C0"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FEA46E"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17,1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F6D3D8" w14:textId="77777777" w:rsidR="00BC7F43" w:rsidRPr="00AB6B84"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29F509"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19,5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AA45DE" w14:textId="77777777" w:rsidR="00BC7F43" w:rsidRPr="00AB6B84"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472931"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000000"/>
                <w:kern w:val="24"/>
                <w:sz w:val="18"/>
                <w:szCs w:val="18"/>
                <w:lang w:eastAsia="lv-LV"/>
              </w:rPr>
              <w:t>15,5</w:t>
            </w:r>
          </w:p>
        </w:tc>
      </w:tr>
      <w:tr w:rsidR="00BC7F43" w:rsidRPr="00AB6B84" w14:paraId="62C6B312" w14:textId="77777777" w:rsidTr="00AB6B84">
        <w:trPr>
          <w:trHeight w:val="493"/>
        </w:trPr>
        <w:tc>
          <w:tcPr>
            <w:tcW w:w="79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CF0605A" w14:textId="77777777" w:rsidR="00BC7F43" w:rsidRPr="00AB6B84" w:rsidRDefault="00BC7F43" w:rsidP="008234B6">
            <w:pPr>
              <w:textAlignment w:val="bottom"/>
              <w:rPr>
                <w:rFonts w:eastAsia="Times New Roman"/>
                <w:sz w:val="18"/>
                <w:szCs w:val="18"/>
                <w:lang w:eastAsia="lv-LV"/>
              </w:rPr>
            </w:pPr>
            <w:r w:rsidRPr="00AB6B84">
              <w:rPr>
                <w:rFonts w:eastAsia="Verdana"/>
                <w:color w:val="000000"/>
                <w:kern w:val="24"/>
                <w:sz w:val="18"/>
                <w:szCs w:val="18"/>
                <w:lang w:eastAsia="lv-LV"/>
              </w:rPr>
              <w:t>Pensijas vecuma valsts sociālā nodrošinājuma pabalsta saņēmēju īpatsvars virs darbspējas vecuma iedzīvotāju skaitā gada beigās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AD3FC0"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0,12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738788"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0,12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2363FE"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0,4</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CBFDD37"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966DEE"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0,4</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1043354"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31FEB2"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0,4</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E04E30F"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877B9B"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0,4</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49DDC40"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174F4D"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44A24D3"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73830E"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0,6</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9775FBE"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1F497D"/>
                <w:kern w:val="24"/>
                <w:sz w:val="18"/>
                <w:szCs w:val="18"/>
                <w:lang w:eastAsia="lv-LV"/>
              </w:rPr>
              <w:t>0,64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A0C395" w14:textId="77777777" w:rsidR="00BC7F43" w:rsidRPr="00AB6B84" w:rsidRDefault="00BC7F43" w:rsidP="008234B6">
            <w:pPr>
              <w:jc w:val="center"/>
              <w:textAlignment w:val="bottom"/>
              <w:rPr>
                <w:rFonts w:eastAsia="Times New Roman"/>
                <w:sz w:val="18"/>
                <w:szCs w:val="18"/>
                <w:lang w:eastAsia="lv-LV"/>
              </w:rPr>
            </w:pPr>
            <w:r w:rsidRPr="00AB6B84">
              <w:rPr>
                <w:rFonts w:eastAsia="Verdana"/>
                <w:color w:val="000000"/>
                <w:kern w:val="24"/>
                <w:sz w:val="18"/>
                <w:szCs w:val="18"/>
                <w:lang w:eastAsia="lv-LV"/>
              </w:rPr>
              <w:t>0,6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7BF083" w14:textId="77777777" w:rsidR="00BC7F43" w:rsidRPr="00AB6B84" w:rsidRDefault="00BC7F43" w:rsidP="008234B6">
            <w:pPr>
              <w:jc w:val="center"/>
              <w:textAlignment w:val="bottom"/>
              <w:rPr>
                <w:rFonts w:eastAsia="Times New Roman"/>
                <w:sz w:val="18"/>
                <w:szCs w:val="18"/>
                <w:lang w:eastAsia="lv-LV"/>
              </w:rPr>
            </w:pPr>
            <w:r w:rsidRPr="00AB6B84">
              <w:rPr>
                <w:rFonts w:eastAsia="Verdana"/>
                <w:b/>
                <w:bCs/>
                <w:color w:val="000000"/>
                <w:kern w:val="24"/>
                <w:sz w:val="18"/>
                <w:szCs w:val="18"/>
                <w:lang w:eastAsia="lv-LV"/>
              </w:rPr>
              <w:t>0,8</w:t>
            </w:r>
          </w:p>
        </w:tc>
      </w:tr>
    </w:tbl>
    <w:p w14:paraId="7BD09F70" w14:textId="1150CD15" w:rsidR="00BC7F43" w:rsidRPr="00EF13AE"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 xml:space="preserve">Attiecībā uz politikas rezultatīvajiem rādītājiem “Nabadzības riska indekss ģimenēm, kurās bērnus audzina viens pieaugušais (%)” un “Nabadzības riska indekss mājsaimniecībām, ko veido divi pieaugušie un trīs un vairāk apgādībā esoši bērni (%)” FM </w:t>
      </w:r>
      <w:r w:rsidR="00867E9B">
        <w:rPr>
          <w:rFonts w:eastAsiaTheme="minorHAnsi"/>
          <w:kern w:val="2"/>
          <w:lang w:eastAsia="en-US"/>
          <w14:ligatures w14:val="standardContextual"/>
        </w:rPr>
        <w:t>secina</w:t>
      </w:r>
      <w:r w:rsidRPr="00EF13AE">
        <w:rPr>
          <w:rFonts w:eastAsiaTheme="minorHAnsi"/>
          <w:kern w:val="2"/>
          <w:lang w:eastAsia="en-US"/>
          <w14:ligatures w14:val="standardContextual"/>
        </w:rPr>
        <w:t>, ka, ņemot vērā politikas rezultatīvo rādītāju izpildes dinamiku, apšaubāma plāna 2024. gadam sasniegšana. Līdz ar to FM aicina</w:t>
      </w:r>
      <w:r w:rsidR="00867E9B">
        <w:rPr>
          <w:rFonts w:eastAsiaTheme="minorHAnsi"/>
          <w:kern w:val="2"/>
          <w:lang w:eastAsia="en-US"/>
          <w14:ligatures w14:val="standardContextual"/>
        </w:rPr>
        <w:t xml:space="preserve"> LM</w:t>
      </w:r>
      <w:r w:rsidRPr="00EF13AE">
        <w:rPr>
          <w:rFonts w:eastAsiaTheme="minorHAnsi"/>
          <w:kern w:val="2"/>
          <w:lang w:eastAsia="en-US"/>
          <w14:ligatures w14:val="standardContextual"/>
        </w:rPr>
        <w:t xml:space="preserve"> izvērtēt plānotās vērtības sasniegšanas iespējas</w:t>
      </w:r>
      <w:r w:rsidR="00867E9B">
        <w:rPr>
          <w:rFonts w:eastAsiaTheme="minorHAnsi"/>
          <w:kern w:val="2"/>
          <w:lang w:eastAsia="en-US"/>
          <w14:ligatures w14:val="standardContextual"/>
        </w:rPr>
        <w:t>.</w:t>
      </w:r>
    </w:p>
    <w:p w14:paraId="0D818D18" w14:textId="7A6BAFA9" w:rsidR="00BC7F43" w:rsidRPr="00A31D95" w:rsidRDefault="00BC7F43" w:rsidP="00BC7F43">
      <w:pPr>
        <w:autoSpaceDE w:val="0"/>
        <w:autoSpaceDN w:val="0"/>
        <w:adjustRightInd w:val="0"/>
        <w:ind w:firstLine="720"/>
        <w:jc w:val="both"/>
        <w:rPr>
          <w:rFonts w:eastAsiaTheme="minorHAnsi"/>
          <w:bCs/>
          <w:lang w:eastAsia="en-US"/>
        </w:rPr>
      </w:pPr>
      <w:r w:rsidRPr="00A31D95">
        <w:rPr>
          <w:bCs/>
        </w:rPr>
        <w:t>LM piekrīt, ka plāna vērtība netiks sasniegta</w:t>
      </w:r>
      <w:r w:rsidR="00867E9B">
        <w:rPr>
          <w:bCs/>
        </w:rPr>
        <w:t>, uzsverot, ka a</w:t>
      </w:r>
      <w:r w:rsidRPr="00A31D95">
        <w:rPr>
          <w:bCs/>
        </w:rPr>
        <w:t xml:space="preserve">bu </w:t>
      </w:r>
      <w:r>
        <w:rPr>
          <w:bCs/>
        </w:rPr>
        <w:t>politikas rezultatīvo rādītāju plāna</w:t>
      </w:r>
      <w:r w:rsidRPr="00A31D95">
        <w:rPr>
          <w:bCs/>
        </w:rPr>
        <w:t xml:space="preserve"> vērtības</w:t>
      </w:r>
      <w:r>
        <w:rPr>
          <w:bCs/>
        </w:rPr>
        <w:t xml:space="preserve"> </w:t>
      </w:r>
      <w:r w:rsidRPr="00B619AA">
        <w:rPr>
          <w:szCs w:val="28"/>
        </w:rPr>
        <w:t>budžeta paskaidrojumos</w:t>
      </w:r>
      <w:r w:rsidRPr="00A31D95">
        <w:rPr>
          <w:bCs/>
        </w:rPr>
        <w:t xml:space="preserve"> ir iekļautas </w:t>
      </w:r>
      <w:r>
        <w:rPr>
          <w:bCs/>
        </w:rPr>
        <w:t>tādas</w:t>
      </w:r>
      <w:r w:rsidRPr="00A31D95">
        <w:rPr>
          <w:bCs/>
        </w:rPr>
        <w:t>, kā</w:t>
      </w:r>
      <w:r>
        <w:rPr>
          <w:bCs/>
        </w:rPr>
        <w:t>das</w:t>
      </w:r>
      <w:r w:rsidRPr="00A31D95">
        <w:rPr>
          <w:bCs/>
        </w:rPr>
        <w:t xml:space="preserve"> t</w:t>
      </w:r>
      <w:r>
        <w:rPr>
          <w:bCs/>
        </w:rPr>
        <w:t>ā</w:t>
      </w:r>
      <w:r w:rsidRPr="00A31D95">
        <w:rPr>
          <w:bCs/>
        </w:rPr>
        <w:t>s ir NAP. LM</w:t>
      </w:r>
      <w:r w:rsidR="00867E9B">
        <w:rPr>
          <w:bCs/>
        </w:rPr>
        <w:t xml:space="preserve"> norāda, ka</w:t>
      </w:r>
      <w:r w:rsidRPr="00A31D95">
        <w:rPr>
          <w:bCs/>
        </w:rPr>
        <w:t xml:space="preserve"> var pārskatīt plāna vērtības</w:t>
      </w:r>
      <w:r>
        <w:rPr>
          <w:bCs/>
        </w:rPr>
        <w:t>,</w:t>
      </w:r>
      <w:r w:rsidRPr="00A31D95">
        <w:rPr>
          <w:bCs/>
        </w:rPr>
        <w:t xml:space="preserve"> izstrādājot budžetu </w:t>
      </w:r>
      <w:r>
        <w:rPr>
          <w:bCs/>
        </w:rPr>
        <w:t>2025. gadam</w:t>
      </w:r>
      <w:r w:rsidRPr="00A31D95">
        <w:rPr>
          <w:bCs/>
        </w:rPr>
        <w:t>, tomēr jārēķinās ar to, ka LM rīcībā nav ekonometrisku pieņēmumu, lai definētu, kā LM politika va</w:t>
      </w:r>
      <w:r w:rsidR="00867E9B">
        <w:rPr>
          <w:bCs/>
        </w:rPr>
        <w:t>i</w:t>
      </w:r>
      <w:r w:rsidRPr="00A31D95">
        <w:rPr>
          <w:bCs/>
        </w:rPr>
        <w:t xml:space="preserve"> noteiktā </w:t>
      </w:r>
      <w:r>
        <w:rPr>
          <w:bCs/>
        </w:rPr>
        <w:t xml:space="preserve">politikas un </w:t>
      </w:r>
      <w:r w:rsidRPr="00A31D95">
        <w:rPr>
          <w:bCs/>
        </w:rPr>
        <w:t xml:space="preserve">resursu vadības karte ietekmē abu </w:t>
      </w:r>
      <w:r>
        <w:rPr>
          <w:bCs/>
        </w:rPr>
        <w:t xml:space="preserve">politikas rezultatīvo </w:t>
      </w:r>
      <w:r w:rsidRPr="00A31D95">
        <w:rPr>
          <w:bCs/>
        </w:rPr>
        <w:t xml:space="preserve">rādītāju vērtības. </w:t>
      </w:r>
    </w:p>
    <w:p w14:paraId="45141536" w14:textId="77777777" w:rsidR="00867E9B" w:rsidRDefault="00867E9B" w:rsidP="00867E9B">
      <w:pPr>
        <w:spacing w:before="240" w:after="120"/>
        <w:ind w:firstLine="720"/>
        <w:jc w:val="center"/>
        <w:rPr>
          <w:b/>
          <w:bCs/>
          <w:i/>
          <w:iCs/>
          <w:u w:val="single"/>
          <w:lang w:eastAsia="en-US"/>
        </w:rPr>
      </w:pPr>
    </w:p>
    <w:p w14:paraId="474FB4FD" w14:textId="77777777" w:rsidR="00867E9B" w:rsidRDefault="00867E9B" w:rsidP="00867E9B">
      <w:pPr>
        <w:spacing w:before="240" w:after="120"/>
        <w:ind w:firstLine="720"/>
        <w:jc w:val="center"/>
        <w:rPr>
          <w:b/>
          <w:bCs/>
          <w:i/>
          <w:iCs/>
          <w:u w:val="single"/>
          <w:lang w:eastAsia="en-US"/>
        </w:rPr>
      </w:pPr>
    </w:p>
    <w:p w14:paraId="26BFC587" w14:textId="77777777" w:rsidR="00867E9B" w:rsidRDefault="00867E9B" w:rsidP="00867E9B">
      <w:pPr>
        <w:spacing w:before="240" w:after="120"/>
        <w:ind w:firstLine="720"/>
        <w:jc w:val="center"/>
        <w:rPr>
          <w:b/>
          <w:bCs/>
          <w:i/>
          <w:iCs/>
          <w:u w:val="single"/>
          <w:lang w:eastAsia="en-US"/>
        </w:rPr>
      </w:pPr>
    </w:p>
    <w:p w14:paraId="4C583503" w14:textId="57DF25F3" w:rsidR="00BC7F43" w:rsidRPr="007E5E68" w:rsidRDefault="00BC7F43" w:rsidP="005D233F">
      <w:pPr>
        <w:spacing w:before="240" w:after="120"/>
        <w:jc w:val="center"/>
        <w:rPr>
          <w:b/>
          <w:bCs/>
          <w:i/>
          <w:iCs/>
          <w:u w:val="single"/>
          <w:lang w:eastAsia="en-US"/>
        </w:rPr>
      </w:pPr>
      <w:r>
        <w:rPr>
          <w:b/>
          <w:bCs/>
          <w:i/>
          <w:iCs/>
          <w:u w:val="single"/>
          <w:lang w:eastAsia="en-US"/>
        </w:rPr>
        <w:lastRenderedPageBreak/>
        <w:t>Sociālie pakalpojumi</w:t>
      </w:r>
    </w:p>
    <w:p w14:paraId="6EF68430" w14:textId="22C7FBBC" w:rsidR="00BC7F43" w:rsidRDefault="00867E9B" w:rsidP="00867E9B">
      <w:pPr>
        <w:rPr>
          <w:b/>
          <w:bCs/>
          <w:i/>
          <w:iCs/>
          <w:lang w:eastAsia="en-US"/>
        </w:rPr>
      </w:pPr>
      <w:r w:rsidRPr="00243B4C">
        <w:rPr>
          <w:noProof/>
          <w:szCs w:val="28"/>
        </w:rPr>
        <mc:AlternateContent>
          <mc:Choice Requires="wpg">
            <w:drawing>
              <wp:anchor distT="0" distB="0" distL="114300" distR="114300" simplePos="0" relativeHeight="251977728" behindDoc="0" locked="0" layoutInCell="1" allowOverlap="1" wp14:anchorId="7DB06D8F" wp14:editId="1A8DF721">
                <wp:simplePos x="0" y="0"/>
                <wp:positionH relativeFrom="margin">
                  <wp:posOffset>-635</wp:posOffset>
                </wp:positionH>
                <wp:positionV relativeFrom="paragraph">
                  <wp:posOffset>63501</wp:posOffset>
                </wp:positionV>
                <wp:extent cx="5816597" cy="2126912"/>
                <wp:effectExtent l="0" t="0" r="0" b="0"/>
                <wp:wrapNone/>
                <wp:docPr id="462595498" name="Group 11"/>
                <wp:cNvGraphicFramePr/>
                <a:graphic xmlns:a="http://schemas.openxmlformats.org/drawingml/2006/main">
                  <a:graphicData uri="http://schemas.microsoft.com/office/word/2010/wordprocessingGroup">
                    <wpg:wgp>
                      <wpg:cNvGrpSpPr/>
                      <wpg:grpSpPr>
                        <a:xfrm>
                          <a:off x="0" y="0"/>
                          <a:ext cx="5816597" cy="2126912"/>
                          <a:chOff x="0" y="38100"/>
                          <a:chExt cx="814579" cy="1423512"/>
                        </a:xfrm>
                      </wpg:grpSpPr>
                      <wps:wsp>
                        <wps:cNvPr id="1732316675"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46889580" name="TextBox 13"/>
                        <wps:cNvSpPr txBox="1"/>
                        <wps:spPr>
                          <a:xfrm>
                            <a:off x="1779" y="149793"/>
                            <a:ext cx="812800" cy="1311819"/>
                          </a:xfrm>
                          <a:prstGeom prst="rect">
                            <a:avLst/>
                          </a:prstGeom>
                        </wps:spPr>
                        <wps:txbx>
                          <w:txbxContent>
                            <w:p w14:paraId="2E8B270B" w14:textId="77777777" w:rsidR="00BC7F43" w:rsidRDefault="00BC7F43" w:rsidP="00BC7F43">
                              <w:pPr>
                                <w:rPr>
                                  <w:rFonts w:ascii="Verdana" w:eastAsia="Verdana" w:hAnsi="Verdana" w:cs="Arial"/>
                                  <w:color w:val="000000"/>
                                  <w:kern w:val="24"/>
                                  <w:lang w:eastAsia="lv-LV"/>
                                </w:rPr>
                              </w:pPr>
                              <w:r w:rsidRPr="00F64441">
                                <w:rPr>
                                  <w:b/>
                                  <w:bCs/>
                                  <w:lang w:eastAsia="en-US"/>
                                </w:rPr>
                                <w:t>Politikas mērķi</w:t>
                              </w:r>
                              <w:r>
                                <w:rPr>
                                  <w:b/>
                                  <w:bCs/>
                                  <w:lang w:eastAsia="en-US"/>
                                </w:rPr>
                                <w:t>:</w:t>
                              </w:r>
                              <w:r w:rsidRPr="004E0C3B">
                                <w:rPr>
                                  <w:rFonts w:ascii="Verdana" w:eastAsia="Verdana" w:hAnsi="Verdana" w:cs="Arial"/>
                                  <w:color w:val="000000"/>
                                  <w:kern w:val="24"/>
                                  <w:lang w:eastAsia="lv-LV"/>
                                </w:rPr>
                                <w:t xml:space="preserve"> </w:t>
                              </w:r>
                            </w:p>
                            <w:p w14:paraId="2B659A47" w14:textId="77777777" w:rsidR="00BC7F43" w:rsidRPr="004E0C3B" w:rsidRDefault="00BC7F43" w:rsidP="00BC7F43">
                              <w:pPr>
                                <w:ind w:left="284"/>
                                <w:jc w:val="both"/>
                                <w:rPr>
                                  <w:lang w:eastAsia="en-US"/>
                                </w:rPr>
                              </w:pPr>
                              <w:r w:rsidRPr="004E0C3B">
                                <w:rPr>
                                  <w:lang w:eastAsia="en-US"/>
                                </w:rPr>
                                <w:t>1) 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w:t>
                              </w:r>
                            </w:p>
                            <w:p w14:paraId="73DC61FE" w14:textId="77777777" w:rsidR="00BC7F43" w:rsidRPr="004E0C3B" w:rsidRDefault="00BC7F43" w:rsidP="00BC7F43">
                              <w:pPr>
                                <w:ind w:left="284"/>
                                <w:jc w:val="both"/>
                                <w:rPr>
                                  <w:lang w:eastAsia="en-US"/>
                                </w:rPr>
                              </w:pPr>
                              <w:r w:rsidRPr="004E0C3B">
                                <w:rPr>
                                  <w:lang w:eastAsia="en-US"/>
                                </w:rPr>
                                <w:t>2) veidot sociālos pakalpojumus, lai tie atbilstu personas individuālām vajadzībām (uz cilvēku centrēta pieeja) un faktiskajām tirgus cenām;</w:t>
                              </w:r>
                            </w:p>
                            <w:p w14:paraId="68A8430F" w14:textId="77777777" w:rsidR="00BC7F43" w:rsidRPr="004E0C3B" w:rsidRDefault="00BC7F43" w:rsidP="00BC7F43">
                              <w:pPr>
                                <w:ind w:left="284"/>
                                <w:jc w:val="both"/>
                                <w:rPr>
                                  <w:lang w:eastAsia="en-US"/>
                                </w:rPr>
                              </w:pPr>
                              <w:r w:rsidRPr="004E0C3B">
                                <w:rPr>
                                  <w:lang w:eastAsia="en-US"/>
                                </w:rPr>
                                <w:t xml:space="preserve">3) veicināt, ka sociālo pakalpojumu un sociālā darba jomā strādā profesionāli speciālisti pietiekamā skaitā / </w:t>
                              </w:r>
                              <w:r w:rsidRPr="004E0C3B">
                                <w:rPr>
                                  <w:i/>
                                  <w:iCs/>
                                  <w:lang w:eastAsia="en-US"/>
                                </w:rPr>
                                <w:t>Sociālās aizsardzības un darba tirgus politikas pamatnostādnes 2021. – 2027. gadam</w:t>
                              </w:r>
                            </w:p>
                            <w:p w14:paraId="1A2184F9" w14:textId="77777777" w:rsidR="00BC7F43" w:rsidRDefault="00BC7F43" w:rsidP="00BC7F43">
                              <w:pPr>
                                <w:spacing w:after="120"/>
                                <w:rPr>
                                  <w:b/>
                                  <w:bCs/>
                                  <w:lang w:eastAsia="en-US"/>
                                </w:rPr>
                              </w:pPr>
                            </w:p>
                            <w:p w14:paraId="12F6F4DD" w14:textId="77777777" w:rsidR="00BC7F43" w:rsidRDefault="00BC7F43" w:rsidP="00BC7F43">
                              <w:pPr>
                                <w:spacing w:after="120"/>
                                <w:rPr>
                                  <w:b/>
                                  <w:bCs/>
                                  <w:lang w:eastAsia="en-US"/>
                                </w:rPr>
                              </w:pPr>
                            </w:p>
                            <w:p w14:paraId="271C82CD" w14:textId="77777777" w:rsidR="00BC7F43" w:rsidRDefault="00BC7F43" w:rsidP="00BC7F43">
                              <w:pPr>
                                <w:spacing w:after="120"/>
                                <w:rPr>
                                  <w:b/>
                                  <w:bCs/>
                                  <w:lang w:eastAsia="en-US"/>
                                </w:rPr>
                              </w:pPr>
                            </w:p>
                            <w:p w14:paraId="0BD2B503" w14:textId="77777777" w:rsidR="00BC7F43" w:rsidRDefault="00BC7F43" w:rsidP="00BC7F43">
                              <w:pPr>
                                <w:spacing w:after="120"/>
                                <w:rPr>
                                  <w:b/>
                                  <w:bCs/>
                                  <w:lang w:eastAsia="en-US"/>
                                </w:rPr>
                              </w:pPr>
                            </w:p>
                            <w:p w14:paraId="2D76F2F5" w14:textId="77777777" w:rsidR="00BC7F43" w:rsidRDefault="00BC7F43" w:rsidP="00BC7F43">
                              <w:pPr>
                                <w:spacing w:after="120"/>
                                <w:rPr>
                                  <w:b/>
                                  <w:bCs/>
                                  <w:lang w:eastAsia="en-US"/>
                                </w:rPr>
                              </w:pPr>
                            </w:p>
                            <w:p w14:paraId="475363B1" w14:textId="77777777" w:rsidR="00BC7F43" w:rsidRDefault="00BC7F43" w:rsidP="00BC7F43">
                              <w:pPr>
                                <w:spacing w:after="120"/>
                                <w:rPr>
                                  <w:b/>
                                  <w:bCs/>
                                  <w:lang w:eastAsia="en-US"/>
                                </w:rPr>
                              </w:pPr>
                            </w:p>
                            <w:p w14:paraId="65244A1A" w14:textId="77777777" w:rsidR="00BC7F43" w:rsidRPr="00F64441" w:rsidRDefault="00BC7F43" w:rsidP="00BC7F43">
                              <w:pPr>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DB06D8F" id="_x0000_s1181" style="position:absolute;margin-left:-.05pt;margin-top:5pt;width:458pt;height:167.45pt;z-index:251977728;mso-position-horizontal-relative:margin;mso-width-relative:margin;mso-height-relative:margin" coordorigin=",381" coordsize="8145,1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">
                <v:shape id="Freeform 12" o:spid="_x0000_s1182"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83" type="#_x0000_t202" style="position:absolute;left:17;top:1497;width:8128;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" filled="f" stroked="f">
                  <v:textbox inset="4pt,4pt,4pt,4pt">
                    <w:txbxContent>
                      <w:p w14:paraId="2E8B270B" w14:textId="77777777" w:rsidR="00BC7F43" w:rsidRDefault="00BC7F43" w:rsidP="00BC7F43">
                        <w:pPr>
                          <w:rPr>
                            <w:rFonts w:ascii="Verdana" w:eastAsia="Verdana" w:hAnsi="Verdana" w:cs="Arial"/>
                            <w:color w:val="000000"/>
                            <w:kern w:val="24"/>
                            <w:lang w:eastAsia="lv-LV"/>
                          </w:rPr>
                        </w:pPr>
                        <w:r w:rsidRPr="00F64441">
                          <w:rPr>
                            <w:b/>
                            <w:bCs/>
                            <w:lang w:eastAsia="en-US"/>
                          </w:rPr>
                          <w:t>Politikas mērķi</w:t>
                        </w:r>
                        <w:r>
                          <w:rPr>
                            <w:b/>
                            <w:bCs/>
                            <w:lang w:eastAsia="en-US"/>
                          </w:rPr>
                          <w:t>:</w:t>
                        </w:r>
                        <w:r w:rsidRPr="004E0C3B">
                          <w:rPr>
                            <w:rFonts w:ascii="Verdana" w:eastAsia="Verdana" w:hAnsi="Verdana" w:cs="Arial"/>
                            <w:color w:val="000000"/>
                            <w:kern w:val="24"/>
                            <w:lang w:eastAsia="lv-LV"/>
                          </w:rPr>
                          <w:t xml:space="preserve"> </w:t>
                        </w:r>
                      </w:p>
                      <w:p w14:paraId="2B659A47" w14:textId="77777777" w:rsidR="00BC7F43" w:rsidRPr="004E0C3B" w:rsidRDefault="00BC7F43" w:rsidP="00BC7F43">
                        <w:pPr>
                          <w:ind w:left="284"/>
                          <w:jc w:val="both"/>
                          <w:rPr>
                            <w:lang w:eastAsia="en-US"/>
                          </w:rPr>
                        </w:pPr>
                        <w:r w:rsidRPr="004E0C3B">
                          <w:rPr>
                            <w:lang w:eastAsia="en-US"/>
                          </w:rPr>
                          <w:t>1) 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w:t>
                        </w:r>
                      </w:p>
                      <w:p w14:paraId="73DC61FE" w14:textId="77777777" w:rsidR="00BC7F43" w:rsidRPr="004E0C3B" w:rsidRDefault="00BC7F43" w:rsidP="00BC7F43">
                        <w:pPr>
                          <w:ind w:left="284"/>
                          <w:jc w:val="both"/>
                          <w:rPr>
                            <w:lang w:eastAsia="en-US"/>
                          </w:rPr>
                        </w:pPr>
                        <w:r w:rsidRPr="004E0C3B">
                          <w:rPr>
                            <w:lang w:eastAsia="en-US"/>
                          </w:rPr>
                          <w:t>2) veidot sociālos pakalpojumus, lai tie atbilstu personas individuālām vajadzībām (uz cilvēku centrēta pieeja) un faktiskajām tirgus cenām;</w:t>
                        </w:r>
                      </w:p>
                      <w:p w14:paraId="68A8430F" w14:textId="77777777" w:rsidR="00BC7F43" w:rsidRPr="004E0C3B" w:rsidRDefault="00BC7F43" w:rsidP="00BC7F43">
                        <w:pPr>
                          <w:ind w:left="284"/>
                          <w:jc w:val="both"/>
                          <w:rPr>
                            <w:lang w:eastAsia="en-US"/>
                          </w:rPr>
                        </w:pPr>
                        <w:r w:rsidRPr="004E0C3B">
                          <w:rPr>
                            <w:lang w:eastAsia="en-US"/>
                          </w:rPr>
                          <w:t xml:space="preserve">3) veicināt, ka sociālo pakalpojumu un sociālā darba jomā strādā profesionāli speciālisti pietiekamā skaitā / </w:t>
                        </w:r>
                        <w:r w:rsidRPr="004E0C3B">
                          <w:rPr>
                            <w:i/>
                            <w:iCs/>
                            <w:lang w:eastAsia="en-US"/>
                          </w:rPr>
                          <w:t>Sociālās aizsardzības un darba tirgus politikas pamatnostādnes 2021. – 2027. gadam</w:t>
                        </w:r>
                      </w:p>
                      <w:p w14:paraId="1A2184F9" w14:textId="77777777" w:rsidR="00BC7F43" w:rsidRDefault="00BC7F43" w:rsidP="00BC7F43">
                        <w:pPr>
                          <w:spacing w:after="120"/>
                          <w:rPr>
                            <w:b/>
                            <w:bCs/>
                            <w:lang w:eastAsia="en-US"/>
                          </w:rPr>
                        </w:pPr>
                      </w:p>
                      <w:p w14:paraId="12F6F4DD" w14:textId="77777777" w:rsidR="00BC7F43" w:rsidRDefault="00BC7F43" w:rsidP="00BC7F43">
                        <w:pPr>
                          <w:spacing w:after="120"/>
                          <w:rPr>
                            <w:b/>
                            <w:bCs/>
                            <w:lang w:eastAsia="en-US"/>
                          </w:rPr>
                        </w:pPr>
                      </w:p>
                      <w:p w14:paraId="271C82CD" w14:textId="77777777" w:rsidR="00BC7F43" w:rsidRDefault="00BC7F43" w:rsidP="00BC7F43">
                        <w:pPr>
                          <w:spacing w:after="120"/>
                          <w:rPr>
                            <w:b/>
                            <w:bCs/>
                            <w:lang w:eastAsia="en-US"/>
                          </w:rPr>
                        </w:pPr>
                      </w:p>
                      <w:p w14:paraId="0BD2B503" w14:textId="77777777" w:rsidR="00BC7F43" w:rsidRDefault="00BC7F43" w:rsidP="00BC7F43">
                        <w:pPr>
                          <w:spacing w:after="120"/>
                          <w:rPr>
                            <w:b/>
                            <w:bCs/>
                            <w:lang w:eastAsia="en-US"/>
                          </w:rPr>
                        </w:pPr>
                      </w:p>
                      <w:p w14:paraId="2D76F2F5" w14:textId="77777777" w:rsidR="00BC7F43" w:rsidRDefault="00BC7F43" w:rsidP="00BC7F43">
                        <w:pPr>
                          <w:spacing w:after="120"/>
                          <w:rPr>
                            <w:b/>
                            <w:bCs/>
                            <w:lang w:eastAsia="en-US"/>
                          </w:rPr>
                        </w:pPr>
                      </w:p>
                      <w:p w14:paraId="475363B1" w14:textId="77777777" w:rsidR="00BC7F43" w:rsidRDefault="00BC7F43" w:rsidP="00BC7F43">
                        <w:pPr>
                          <w:spacing w:after="120"/>
                          <w:rPr>
                            <w:b/>
                            <w:bCs/>
                            <w:lang w:eastAsia="en-US"/>
                          </w:rPr>
                        </w:pPr>
                      </w:p>
                      <w:p w14:paraId="65244A1A" w14:textId="77777777" w:rsidR="00BC7F43" w:rsidRPr="00F64441" w:rsidRDefault="00BC7F43" w:rsidP="00BC7F43">
                        <w:pPr>
                          <w:rPr>
                            <w:i/>
                            <w:iCs/>
                            <w:lang w:eastAsia="en-US"/>
                          </w:rPr>
                        </w:pPr>
                      </w:p>
                    </w:txbxContent>
                  </v:textbox>
                </v:shape>
                <w10:wrap anchorx="margin"/>
              </v:group>
            </w:pict>
          </mc:Fallback>
        </mc:AlternateContent>
      </w:r>
    </w:p>
    <w:p w14:paraId="023A05F3" w14:textId="77777777" w:rsidR="00BC7F43" w:rsidRDefault="00BC7F43" w:rsidP="00BC7F43">
      <w:pPr>
        <w:rPr>
          <w:b/>
          <w:bCs/>
          <w:lang w:eastAsia="en-US"/>
        </w:rPr>
      </w:pPr>
    </w:p>
    <w:p w14:paraId="0702ECF5" w14:textId="77777777" w:rsidR="00BC7F43" w:rsidRDefault="00BC7F43" w:rsidP="00BC7F43">
      <w:pPr>
        <w:rPr>
          <w:szCs w:val="28"/>
        </w:rPr>
      </w:pPr>
    </w:p>
    <w:p w14:paraId="164936E5"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11CBA908"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4D2044D3" w14:textId="77777777" w:rsidR="00BC7F43" w:rsidRDefault="00BC7F43" w:rsidP="00BC7F43">
      <w:pPr>
        <w:spacing w:after="120"/>
        <w:jc w:val="center"/>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08"/>
          <w:docGrid w:linePitch="360"/>
        </w:sectPr>
      </w:pPr>
    </w:p>
    <w:p w14:paraId="69FD3B96"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32E3E56D"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6BE54AB5"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566FDFDD"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1CEC0085"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24DCC2FD"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44312120" w14:textId="77777777" w:rsidR="00BC7F43" w:rsidRPr="00867E9B" w:rsidRDefault="00BC7F43" w:rsidP="00BC7F43">
      <w:pPr>
        <w:spacing w:after="120"/>
        <w:rPr>
          <w:rFonts w:eastAsiaTheme="minorHAnsi"/>
          <w:b/>
          <w:bCs/>
          <w:i/>
          <w:iCs/>
          <w:kern w:val="2"/>
          <w:sz w:val="2"/>
          <w:szCs w:val="2"/>
          <w:lang w:eastAsia="en-US"/>
          <w14:ligatures w14:val="standardContextual"/>
        </w:rPr>
      </w:pPr>
    </w:p>
    <w:p w14:paraId="2BD0B1D3" w14:textId="5351E511" w:rsidR="00BC7F43" w:rsidRPr="005F5511" w:rsidRDefault="00BC7F43" w:rsidP="00867E9B">
      <w:pPr>
        <w:spacing w:after="120"/>
        <w:ind w:right="-497"/>
        <w:jc w:val="center"/>
        <w:rPr>
          <w:lang w:eastAsia="en-US"/>
        </w:rPr>
      </w:pPr>
      <w:r w:rsidRPr="00CF6328">
        <w:rPr>
          <w:rFonts w:eastAsiaTheme="minorHAnsi"/>
          <w:noProof/>
          <w:kern w:val="2"/>
          <w:sz w:val="22"/>
          <w:szCs w:val="22"/>
          <w:lang w:eastAsia="en-US"/>
          <w14:ligatures w14:val="standardContextual"/>
        </w:rPr>
        <w:drawing>
          <wp:anchor distT="0" distB="0" distL="114300" distR="114300" simplePos="0" relativeHeight="251978752" behindDoc="0" locked="0" layoutInCell="1" allowOverlap="1" wp14:anchorId="53F02B79" wp14:editId="7C23B3B0">
            <wp:simplePos x="0" y="0"/>
            <wp:positionH relativeFrom="column">
              <wp:posOffset>-635</wp:posOffset>
            </wp:positionH>
            <wp:positionV relativeFrom="paragraph">
              <wp:posOffset>408940</wp:posOffset>
            </wp:positionV>
            <wp:extent cx="3073400" cy="1860550"/>
            <wp:effectExtent l="0" t="0" r="0" b="6350"/>
            <wp:wrapSquare wrapText="bothSides"/>
            <wp:docPr id="1395087811" name="Chart 1">
              <a:extLst xmlns:a="http://schemas.openxmlformats.org/drawingml/2006/main">
                <a:ext uri="{FF2B5EF4-FFF2-40B4-BE49-F238E27FC236}">
                  <a16:creationId xmlns:a16="http://schemas.microsoft.com/office/drawing/2014/main" id="{4676C15A-3588-4373-9C63-CCFEDF902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0042C665" w14:textId="77777777" w:rsidR="00BC7F43" w:rsidRDefault="00BC7F43" w:rsidP="00BC7F43">
      <w:pPr>
        <w:spacing w:after="120" w:line="259" w:lineRule="auto"/>
        <w:ind w:firstLine="720"/>
        <w:jc w:val="both"/>
        <w:rPr>
          <w:szCs w:val="28"/>
        </w:rPr>
      </w:pPr>
    </w:p>
    <w:p w14:paraId="1CC1C2E5" w14:textId="77777777" w:rsidR="00BC7F43" w:rsidRDefault="00BC7F43" w:rsidP="00BC7F43">
      <w:pPr>
        <w:spacing w:after="120" w:line="259" w:lineRule="auto"/>
        <w:ind w:firstLine="720"/>
        <w:jc w:val="both"/>
        <w:rPr>
          <w:szCs w:val="28"/>
        </w:rPr>
      </w:pPr>
    </w:p>
    <w:p w14:paraId="505E997E" w14:textId="77777777" w:rsidR="00BC7F43" w:rsidRDefault="00BC7F43" w:rsidP="00BC7F43">
      <w:pPr>
        <w:spacing w:after="120" w:line="259" w:lineRule="auto"/>
        <w:ind w:firstLine="720"/>
        <w:jc w:val="both"/>
        <w:rPr>
          <w:szCs w:val="28"/>
        </w:rPr>
      </w:pPr>
    </w:p>
    <w:p w14:paraId="583357E1" w14:textId="77777777" w:rsidR="00BC7F43" w:rsidRDefault="00BC7F43" w:rsidP="00BC7F43">
      <w:pPr>
        <w:spacing w:after="120" w:line="259" w:lineRule="auto"/>
        <w:ind w:firstLine="720"/>
        <w:jc w:val="both"/>
        <w:rPr>
          <w:szCs w:val="28"/>
        </w:rPr>
      </w:pPr>
    </w:p>
    <w:p w14:paraId="44BF3C2A" w14:textId="77777777" w:rsidR="00BC7F43" w:rsidRDefault="00BC7F43" w:rsidP="00BC7F43">
      <w:pPr>
        <w:spacing w:after="120" w:line="259" w:lineRule="auto"/>
        <w:jc w:val="both"/>
        <w:rPr>
          <w:szCs w:val="28"/>
        </w:rPr>
      </w:pPr>
    </w:p>
    <w:p w14:paraId="7773E089" w14:textId="77777777" w:rsidR="00BC7F43" w:rsidRDefault="00BC7F43" w:rsidP="00BC7F43">
      <w:pPr>
        <w:spacing w:after="120" w:line="259" w:lineRule="auto"/>
        <w:ind w:firstLine="720"/>
        <w:jc w:val="both"/>
        <w:rPr>
          <w:szCs w:val="28"/>
        </w:rPr>
      </w:pPr>
    </w:p>
    <w:p w14:paraId="3379DA56" w14:textId="45F6B20A" w:rsidR="00BC7F43" w:rsidRDefault="00BC7F43" w:rsidP="00867E9B">
      <w:pPr>
        <w:spacing w:after="120"/>
        <w:ind w:firstLine="720"/>
        <w:jc w:val="both"/>
        <w:rPr>
          <w:szCs w:val="28"/>
        </w:rPr>
      </w:pPr>
      <w:r>
        <w:rPr>
          <w:szCs w:val="28"/>
        </w:rPr>
        <w:t>P</w:t>
      </w:r>
      <w:r w:rsidRPr="00C0356C">
        <w:rPr>
          <w:szCs w:val="28"/>
        </w:rPr>
        <w:t>olitikas un resursu vadības kartes</w:t>
      </w:r>
      <w:r>
        <w:rPr>
          <w:szCs w:val="28"/>
        </w:rPr>
        <w:t xml:space="preserve"> “Sociālie pakalpojumi”</w:t>
      </w:r>
      <w:r w:rsidRPr="00C0356C">
        <w:rPr>
          <w:szCs w:val="28"/>
        </w:rPr>
        <w:t xml:space="preserve"> </w:t>
      </w:r>
      <w:r w:rsidRPr="004E0C3B">
        <w:rPr>
          <w:szCs w:val="28"/>
        </w:rPr>
        <w:t>izdevumu dinamikā vērojama pieaugoša tendence, straujāks izdevumu pieaugums 2022.</w:t>
      </w:r>
      <w:r>
        <w:rPr>
          <w:szCs w:val="28"/>
        </w:rPr>
        <w:t> </w:t>
      </w:r>
      <w:r w:rsidRPr="004E0C3B">
        <w:rPr>
          <w:szCs w:val="28"/>
        </w:rPr>
        <w:t xml:space="preserve">gadā skaidrojams ar </w:t>
      </w:r>
      <w:r>
        <w:rPr>
          <w:szCs w:val="28"/>
        </w:rPr>
        <w:t>LNG</w:t>
      </w:r>
      <w:r w:rsidRPr="004E0C3B">
        <w:rPr>
          <w:szCs w:val="28"/>
        </w:rPr>
        <w:t xml:space="preserve"> izlietojumu galvenokārt saistībā ar Covid-19 izplatības seku mazināšanu un </w:t>
      </w:r>
      <w:r>
        <w:rPr>
          <w:szCs w:val="28"/>
        </w:rPr>
        <w:t>e</w:t>
      </w:r>
      <w:r w:rsidRPr="004E0C3B">
        <w:rPr>
          <w:szCs w:val="28"/>
        </w:rPr>
        <w:t>nergoresursu cenu ārkārtēja pieauguma samazinājuma pasākumu īstenošanu un no 2023.</w:t>
      </w:r>
      <w:r>
        <w:rPr>
          <w:szCs w:val="28"/>
        </w:rPr>
        <w:t> </w:t>
      </w:r>
      <w:r w:rsidRPr="004E0C3B">
        <w:rPr>
          <w:szCs w:val="28"/>
        </w:rPr>
        <w:t>gada ar ANM un ESF+ projektu un pasākumu īstenošanu (2021-2027).</w:t>
      </w:r>
    </w:p>
    <w:p w14:paraId="64B9E4BD" w14:textId="77777777" w:rsidR="00BC7F43" w:rsidRDefault="00BC7F43" w:rsidP="00867E9B">
      <w:pPr>
        <w:spacing w:after="120"/>
        <w:ind w:firstLine="720"/>
        <w:jc w:val="both"/>
        <w:rPr>
          <w:szCs w:val="28"/>
        </w:rPr>
        <w:sectPr w:rsidR="00BC7F43" w:rsidSect="00A9475D">
          <w:type w:val="continuous"/>
          <w:pgSz w:w="11906" w:h="16838"/>
          <w:pgMar w:top="1134" w:right="1134" w:bottom="1134" w:left="1701" w:header="709" w:footer="709" w:gutter="0"/>
          <w:cols w:num="2" w:space="1133"/>
          <w:docGrid w:linePitch="360"/>
        </w:sectPr>
      </w:pPr>
    </w:p>
    <w:p w14:paraId="2D344C87" w14:textId="77777777" w:rsidR="00867E9B" w:rsidRDefault="00867E9B" w:rsidP="00867E9B">
      <w:pPr>
        <w:spacing w:after="120"/>
        <w:ind w:firstLine="720"/>
        <w:jc w:val="both"/>
        <w:rPr>
          <w:szCs w:val="28"/>
        </w:rPr>
      </w:pPr>
    </w:p>
    <w:p w14:paraId="4A891C26" w14:textId="4917B2D4" w:rsidR="00BC7F43" w:rsidRPr="00784443" w:rsidRDefault="00BC7F43" w:rsidP="00867E9B">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“Sociālie pakalpojumi”</w:t>
      </w:r>
      <w:r w:rsidRPr="00C0356C">
        <w:rPr>
          <w:szCs w:val="28"/>
        </w:rPr>
        <w:t xml:space="preserve"> </w:t>
      </w:r>
      <w:r w:rsidRPr="004D5C23">
        <w:rPr>
          <w:rFonts w:eastAsiaTheme="minorHAnsi"/>
          <w:lang w:eastAsia="en-US"/>
        </w:rPr>
        <w:t>ir ietver</w:t>
      </w:r>
      <w:r>
        <w:rPr>
          <w:rFonts w:eastAsiaTheme="minorHAnsi"/>
          <w:lang w:eastAsia="en-US"/>
        </w:rPr>
        <w:t>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909B074" w14:textId="4D8D00A4" w:rsidR="00BC7F43" w:rsidRPr="00AB6B84"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954"/>
        <w:gridCol w:w="530"/>
        <w:gridCol w:w="530"/>
        <w:gridCol w:w="530"/>
        <w:gridCol w:w="530"/>
        <w:gridCol w:w="422"/>
        <w:gridCol w:w="530"/>
        <w:gridCol w:w="530"/>
        <w:gridCol w:w="530"/>
        <w:gridCol w:w="530"/>
        <w:gridCol w:w="435"/>
      </w:tblGrid>
      <w:tr w:rsidR="00BC7F43" w:rsidRPr="00C5780C" w14:paraId="0F033DA3" w14:textId="77777777" w:rsidTr="007B5FF9">
        <w:trPr>
          <w:trHeight w:val="25"/>
        </w:trPr>
        <w:tc>
          <w:tcPr>
            <w:tcW w:w="218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C31307"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BDD8EB"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37A65B"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F5DBFC"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050DD0"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FEFD867"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F4DBA5E"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F35E8D"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7EF5C1"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2023</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A6BF3C"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2024</w:t>
            </w:r>
          </w:p>
        </w:tc>
      </w:tr>
      <w:tr w:rsidR="00BC7F43" w:rsidRPr="00C5780C" w14:paraId="2EB2E080" w14:textId="77777777" w:rsidTr="00C5780C">
        <w:trPr>
          <w:trHeight w:val="25"/>
        </w:trPr>
        <w:tc>
          <w:tcPr>
            <w:tcW w:w="2185" w:type="pct"/>
            <w:vMerge/>
            <w:tcBorders>
              <w:top w:val="single" w:sz="8" w:space="0" w:color="FFFFFF"/>
              <w:left w:val="single" w:sz="8" w:space="0" w:color="FFFFFF"/>
              <w:bottom w:val="single" w:sz="8" w:space="0" w:color="FFFFFF"/>
              <w:right w:val="single" w:sz="8" w:space="0" w:color="FFFFFF"/>
            </w:tcBorders>
            <w:vAlign w:val="center"/>
            <w:hideMark/>
          </w:tcPr>
          <w:p w14:paraId="0A604BB8"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45797B"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5240E5"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906989" w14:textId="77777777" w:rsidR="00BC7F43" w:rsidRPr="00C5780C" w:rsidRDefault="00BC7F43" w:rsidP="008234B6">
            <w:pPr>
              <w:jc w:val="center"/>
              <w:rPr>
                <w:rFonts w:eastAsia="Times New Roman"/>
                <w:sz w:val="18"/>
                <w:szCs w:val="18"/>
                <w:lang w:eastAsia="lv-LV"/>
              </w:rPr>
            </w:pPr>
            <w:r w:rsidRPr="00C578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2D662A" w14:textId="77777777" w:rsidR="00BC7F43" w:rsidRPr="00C5780C" w:rsidRDefault="00BC7F43" w:rsidP="008234B6">
            <w:pPr>
              <w:jc w:val="center"/>
              <w:rPr>
                <w:rFonts w:eastAsia="Times New Roman"/>
                <w:sz w:val="18"/>
                <w:szCs w:val="18"/>
                <w:lang w:eastAsia="lv-LV"/>
              </w:rPr>
            </w:pPr>
            <w:r w:rsidRPr="00C5780C">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8B53857"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3F4EB4"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BB14DA" w14:textId="77777777" w:rsidR="00BC7F43" w:rsidRPr="00C5780C" w:rsidRDefault="00BC7F43" w:rsidP="008234B6">
            <w:pPr>
              <w:jc w:val="center"/>
              <w:rPr>
                <w:rFonts w:eastAsia="Times New Roman"/>
                <w:sz w:val="18"/>
                <w:szCs w:val="18"/>
                <w:lang w:eastAsia="lv-LV"/>
              </w:rPr>
            </w:pPr>
            <w:r w:rsidRPr="00C578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1BB148"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6CF8F1"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96EA99"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Plāns</w:t>
            </w:r>
          </w:p>
        </w:tc>
      </w:tr>
      <w:tr w:rsidR="00BC7F43" w:rsidRPr="00C5780C" w14:paraId="7AB2B9C6" w14:textId="77777777" w:rsidTr="00C5780C">
        <w:trPr>
          <w:trHeight w:val="25"/>
        </w:trPr>
        <w:tc>
          <w:tcPr>
            <w:tcW w:w="21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5B5E27" w14:textId="77777777" w:rsidR="00BC7F43" w:rsidRPr="00C5780C" w:rsidRDefault="00BC7F43" w:rsidP="008234B6">
            <w:pPr>
              <w:textAlignment w:val="bottom"/>
              <w:rPr>
                <w:rFonts w:eastAsia="Times New Roman"/>
                <w:sz w:val="18"/>
                <w:szCs w:val="18"/>
                <w:lang w:eastAsia="lv-LV"/>
              </w:rPr>
            </w:pPr>
            <w:r w:rsidRPr="00C5780C">
              <w:rPr>
                <w:rFonts w:eastAsia="Verdana"/>
                <w:color w:val="000000"/>
                <w:kern w:val="24"/>
                <w:sz w:val="18"/>
                <w:szCs w:val="18"/>
                <w:lang w:eastAsia="lv-LV"/>
              </w:rPr>
              <w:t>Sabiedrībā balstītu sociālo pakalpojumu saņēmēji uz 10 000 iedzīvotājiem gada sākumā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37B4DE"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22730D"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A4A1B9"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DD148A"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205,0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69E646" w14:textId="77777777" w:rsidR="00BC7F43" w:rsidRPr="00C5780C" w:rsidRDefault="00BC7F43" w:rsidP="008234B6">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B3D3BD"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207,0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CEB800"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257,0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75B6A3"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376,4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EC4E80" w14:textId="77777777" w:rsidR="00BC7F43" w:rsidRPr="00C5780C" w:rsidRDefault="00BC7F43" w:rsidP="008234B6">
            <w:pPr>
              <w:jc w:val="cente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8C62AF"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000000"/>
                <w:kern w:val="24"/>
                <w:sz w:val="18"/>
                <w:szCs w:val="18"/>
                <w:lang w:eastAsia="lv-LV"/>
              </w:rPr>
              <w:t>223,0</w:t>
            </w:r>
          </w:p>
        </w:tc>
      </w:tr>
      <w:tr w:rsidR="00BC7F43" w:rsidRPr="00C5780C" w14:paraId="2824B8EE" w14:textId="77777777" w:rsidTr="00C5780C">
        <w:trPr>
          <w:trHeight w:val="25"/>
        </w:trPr>
        <w:tc>
          <w:tcPr>
            <w:tcW w:w="21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8DD7D8" w14:textId="77777777" w:rsidR="00BC7F43" w:rsidRPr="00C5780C" w:rsidRDefault="00BC7F43" w:rsidP="008234B6">
            <w:pPr>
              <w:textAlignment w:val="bottom"/>
              <w:rPr>
                <w:rFonts w:eastAsia="Times New Roman"/>
                <w:sz w:val="18"/>
                <w:szCs w:val="18"/>
                <w:lang w:eastAsia="lv-LV"/>
              </w:rPr>
            </w:pPr>
            <w:r w:rsidRPr="00C5780C">
              <w:rPr>
                <w:rFonts w:eastAsia="Verdana"/>
                <w:color w:val="000000"/>
                <w:kern w:val="24"/>
                <w:sz w:val="18"/>
                <w:szCs w:val="18"/>
                <w:lang w:eastAsia="lv-LV"/>
              </w:rPr>
              <w:t>Sociālo dienestu īpatsvars, kuri izpilda likumdošanā noteikto normu par minimālo sociālā darba speciālistu skaitu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9E3723"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B5FFFF"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2AC203" w14:textId="77777777" w:rsidR="00BC7F43" w:rsidRPr="00C5780C"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61C7E8" w14:textId="77777777" w:rsidR="00BC7F43" w:rsidRPr="00C5780C" w:rsidRDefault="00BC7F43" w:rsidP="008234B6">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3EC874" w14:textId="77777777" w:rsidR="00BC7F43" w:rsidRPr="00C5780C" w:rsidRDefault="00BC7F43" w:rsidP="008234B6">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9CD451"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68,9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8A20E3" w14:textId="77777777" w:rsidR="00BC7F43" w:rsidRPr="00C5780C" w:rsidRDefault="00BC7F43" w:rsidP="008234B6">
            <w:pPr>
              <w:jc w:val="center"/>
              <w:rPr>
                <w:rFonts w:eastAsia="Times New Roman"/>
                <w:sz w:val="18"/>
                <w:szCs w:val="18"/>
                <w:lang w:eastAsia="lv-LV"/>
              </w:rPr>
            </w:pPr>
            <w:r w:rsidRPr="00C5780C">
              <w:rPr>
                <w:rFonts w:eastAsia="Verdana"/>
                <w:b/>
                <w:bCs/>
                <w:color w:val="1F497D"/>
                <w:kern w:val="24"/>
                <w:sz w:val="18"/>
                <w:szCs w:val="18"/>
                <w:lang w:eastAsia="lv-LV"/>
              </w:rPr>
              <w:t>51,16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1C68CD"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53,49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ED4D1F" w14:textId="77777777" w:rsidR="00BC7F43" w:rsidRPr="00C5780C" w:rsidRDefault="00BC7F43" w:rsidP="008234B6">
            <w:pPr>
              <w:jc w:val="cente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B4977F"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000000"/>
                <w:kern w:val="24"/>
                <w:sz w:val="18"/>
                <w:szCs w:val="18"/>
                <w:lang w:eastAsia="lv-LV"/>
              </w:rPr>
              <w:t>67,4</w:t>
            </w:r>
          </w:p>
        </w:tc>
      </w:tr>
      <w:tr w:rsidR="00BC7F43" w:rsidRPr="00C5780C" w14:paraId="1526EF47" w14:textId="77777777" w:rsidTr="00C5780C">
        <w:trPr>
          <w:trHeight w:val="25"/>
        </w:trPr>
        <w:tc>
          <w:tcPr>
            <w:tcW w:w="21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D75B7A" w14:textId="77777777" w:rsidR="00BC7F43" w:rsidRPr="00C5780C" w:rsidRDefault="00BC7F43" w:rsidP="008234B6">
            <w:pPr>
              <w:textAlignment w:val="bottom"/>
              <w:rPr>
                <w:rFonts w:eastAsia="Times New Roman"/>
                <w:sz w:val="18"/>
                <w:szCs w:val="18"/>
                <w:lang w:eastAsia="lv-LV"/>
              </w:rPr>
            </w:pPr>
            <w:r w:rsidRPr="00C5780C">
              <w:rPr>
                <w:rFonts w:eastAsia="Verdana"/>
                <w:color w:val="000000"/>
                <w:kern w:val="24"/>
                <w:sz w:val="18"/>
                <w:szCs w:val="18"/>
                <w:lang w:eastAsia="lv-LV"/>
              </w:rPr>
              <w:t>Tehniskos palīglīdzekļus saņēmušo īpatsvars no pieprasījušo skaita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DD2912"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58,0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7D5189"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62,0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ADBEDF"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66,6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806381" w14:textId="77777777" w:rsidR="00BC7F43" w:rsidRPr="00C5780C" w:rsidRDefault="00BC7F43" w:rsidP="008234B6">
            <w:pPr>
              <w:jc w:val="cente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761451" w14:textId="77777777" w:rsidR="00BC7F43" w:rsidRPr="00C5780C" w:rsidRDefault="00BC7F43" w:rsidP="008234B6">
            <w:pPr>
              <w:jc w:val="center"/>
              <w:textAlignment w:val="bottom"/>
              <w:rPr>
                <w:rFonts w:eastAsia="Times New Roman"/>
                <w:sz w:val="18"/>
                <w:szCs w:val="18"/>
                <w:lang w:eastAsia="lv-LV"/>
              </w:rPr>
            </w:pPr>
            <w:r w:rsidRPr="00C5780C">
              <w:rPr>
                <w:rFonts w:eastAsia="Verdana"/>
                <w:color w:val="000000"/>
                <w:kern w:val="24"/>
                <w:sz w:val="18"/>
                <w:szCs w:val="18"/>
                <w:lang w:eastAsia="lv-LV"/>
              </w:rPr>
              <w:t>65,0</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2CF65A11"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62,2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EA1492" w14:textId="77777777" w:rsidR="00BC7F43" w:rsidRPr="00C5780C" w:rsidRDefault="00BC7F43" w:rsidP="008234B6">
            <w:pPr>
              <w:jc w:val="cente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23E914"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63,2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B1550C"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1F497D"/>
                <w:kern w:val="24"/>
                <w:sz w:val="18"/>
                <w:szCs w:val="18"/>
                <w:lang w:eastAsia="lv-LV"/>
              </w:rPr>
              <w:t>80,0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188159" w14:textId="77777777" w:rsidR="00BC7F43" w:rsidRPr="00C5780C" w:rsidRDefault="00BC7F43" w:rsidP="008234B6">
            <w:pPr>
              <w:jc w:val="center"/>
              <w:textAlignment w:val="bottom"/>
              <w:rPr>
                <w:rFonts w:eastAsia="Times New Roman"/>
                <w:sz w:val="18"/>
                <w:szCs w:val="18"/>
                <w:lang w:eastAsia="lv-LV"/>
              </w:rPr>
            </w:pPr>
            <w:r w:rsidRPr="00C5780C">
              <w:rPr>
                <w:rFonts w:eastAsia="Verdana"/>
                <w:b/>
                <w:bCs/>
                <w:color w:val="000000"/>
                <w:kern w:val="24"/>
                <w:sz w:val="18"/>
                <w:szCs w:val="18"/>
                <w:lang w:eastAsia="lv-LV"/>
              </w:rPr>
              <w:t>70,0</w:t>
            </w:r>
          </w:p>
        </w:tc>
      </w:tr>
    </w:tbl>
    <w:p w14:paraId="11B63643" w14:textId="2CF9A235" w:rsidR="00BC7F43"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 xml:space="preserve">Attiecībā uz politikas rezultatīvo rādītāju “Sabiedrībā balstītu sociālo pakalpojumu saņēmēji uz 10 000 iedzīvotājiem gada sākumā (skaits)” FM </w:t>
      </w:r>
      <w:r w:rsidR="00867E9B">
        <w:rPr>
          <w:rFonts w:eastAsiaTheme="minorHAnsi"/>
          <w:kern w:val="2"/>
          <w:lang w:eastAsia="en-US"/>
          <w14:ligatures w14:val="standardContextual"/>
        </w:rPr>
        <w:t>secina</w:t>
      </w:r>
      <w:r w:rsidRPr="00EF13AE">
        <w:rPr>
          <w:rFonts w:eastAsiaTheme="minorHAnsi"/>
          <w:kern w:val="2"/>
          <w:lang w:eastAsia="en-US"/>
          <w14:ligatures w14:val="standardContextual"/>
        </w:rPr>
        <w:t>, ka plāna vērtība 2024. gadam pārsniegta jau 2022. gadā.</w:t>
      </w:r>
    </w:p>
    <w:p w14:paraId="164C560D" w14:textId="051BF655" w:rsidR="00BC7F43" w:rsidRPr="00EF13AE" w:rsidRDefault="00BC7F43" w:rsidP="00BC7F43">
      <w:pPr>
        <w:spacing w:before="120" w:after="120"/>
        <w:ind w:firstLine="720"/>
        <w:jc w:val="both"/>
        <w:rPr>
          <w:rFonts w:eastAsiaTheme="minorHAnsi"/>
          <w:kern w:val="2"/>
          <w:lang w:eastAsia="en-US"/>
          <w14:ligatures w14:val="standardContextual"/>
        </w:rPr>
      </w:pPr>
      <w:r w:rsidRPr="007D68A6">
        <w:rPr>
          <w:rFonts w:eastAsiaTheme="minorHAnsi"/>
          <w:kern w:val="2"/>
          <w:lang w:eastAsia="en-US"/>
          <w14:ligatures w14:val="standardContextual"/>
        </w:rPr>
        <w:t xml:space="preserve">LM </w:t>
      </w:r>
      <w:r w:rsidR="00867E9B">
        <w:rPr>
          <w:rFonts w:eastAsiaTheme="minorHAnsi"/>
          <w:kern w:val="2"/>
          <w:lang w:eastAsia="en-US"/>
          <w14:ligatures w14:val="standardContextual"/>
        </w:rPr>
        <w:t>informē</w:t>
      </w:r>
      <w:r w:rsidRPr="007D68A6">
        <w:rPr>
          <w:rFonts w:eastAsiaTheme="minorHAnsi"/>
          <w:kern w:val="2"/>
          <w:lang w:eastAsia="en-US"/>
          <w14:ligatures w14:val="standardContextual"/>
        </w:rPr>
        <w:t>, ka politikas un resursu vadības kartes izdevumi sociālo pakalpojumu jomā, salīdzinot NAP perioda 2021.</w:t>
      </w:r>
      <w:r w:rsidR="00867E9B" w:rsidRPr="00867E9B">
        <w:rPr>
          <w:rFonts w:eastAsiaTheme="minorHAnsi"/>
          <w:kern w:val="2"/>
          <w:lang w:eastAsia="en-US"/>
          <w14:ligatures w14:val="standardContextual"/>
        </w:rPr>
        <w:t xml:space="preserve"> </w:t>
      </w:r>
      <w:r w:rsidR="00867E9B">
        <w:rPr>
          <w:rFonts w:eastAsiaTheme="minorHAnsi"/>
          <w:kern w:val="2"/>
          <w:lang w:eastAsia="en-US"/>
          <w14:ligatures w14:val="standardContextual"/>
        </w:rPr>
        <w:t xml:space="preserve">– </w:t>
      </w:r>
      <w:r w:rsidRPr="007D68A6">
        <w:rPr>
          <w:rFonts w:eastAsiaTheme="minorHAnsi"/>
          <w:kern w:val="2"/>
          <w:lang w:eastAsia="en-US"/>
          <w14:ligatures w14:val="standardContextual"/>
        </w:rPr>
        <w:t xml:space="preserve">2027. gadam sākumu ar 2023. gadu, ir pieauguši par 64,2%, kas liecina par to, ka NAP plānošanas procesā netika paredzēts pietiekams finansējums sociālo pakalpojumu attīstībai, un NAP ietvertais rādītājs un tā </w:t>
      </w:r>
      <w:r>
        <w:rPr>
          <w:rFonts w:eastAsiaTheme="minorHAnsi"/>
          <w:kern w:val="2"/>
          <w:lang w:eastAsia="en-US"/>
          <w14:ligatures w14:val="standardContextual"/>
        </w:rPr>
        <w:t xml:space="preserve">plānotā </w:t>
      </w:r>
      <w:r w:rsidRPr="007D68A6">
        <w:rPr>
          <w:rFonts w:eastAsiaTheme="minorHAnsi"/>
          <w:kern w:val="2"/>
          <w:lang w:eastAsia="en-US"/>
          <w14:ligatures w14:val="standardContextual"/>
        </w:rPr>
        <w:t>vērtība, kas iekļauta arī budžeta paskaidrojumos, pamatojās uz prognozēm par pieejamo finansējumu. Tomēr budžeta procesā un sabiedrībā esoš</w:t>
      </w:r>
      <w:r>
        <w:rPr>
          <w:rFonts w:eastAsiaTheme="minorHAnsi"/>
          <w:kern w:val="2"/>
          <w:lang w:eastAsia="en-US"/>
          <w14:ligatures w14:val="standardContextual"/>
        </w:rPr>
        <w:t>ā</w:t>
      </w:r>
      <w:r w:rsidRPr="007D68A6">
        <w:rPr>
          <w:rFonts w:eastAsiaTheme="minorHAnsi"/>
          <w:kern w:val="2"/>
          <w:lang w:eastAsia="en-US"/>
          <w14:ligatures w14:val="standardContextual"/>
        </w:rPr>
        <w:t xml:space="preserve"> pieprasījuma dēļ, vairāku pakalpojumu attīstība tomēr tiek plānota, kas liecina par to, ka NAP vērtības un finanšu plānošana tika vadīt</w:t>
      </w:r>
      <w:r>
        <w:rPr>
          <w:rFonts w:eastAsiaTheme="minorHAnsi"/>
          <w:kern w:val="2"/>
          <w:lang w:eastAsia="en-US"/>
          <w14:ligatures w14:val="standardContextual"/>
        </w:rPr>
        <w:t>a</w:t>
      </w:r>
      <w:r w:rsidRPr="007D68A6">
        <w:rPr>
          <w:rFonts w:eastAsiaTheme="minorHAnsi"/>
          <w:kern w:val="2"/>
          <w:lang w:eastAsia="en-US"/>
          <w14:ligatures w14:val="standardContextual"/>
        </w:rPr>
        <w:t xml:space="preserve"> ļoti tuvredzīgi, neizprotot sabiedrības novecošanās ietekmi uz pakalpojumiem.</w:t>
      </w:r>
      <w:r>
        <w:rPr>
          <w:rFonts w:eastAsiaTheme="minorHAnsi"/>
          <w:kern w:val="2"/>
          <w:lang w:eastAsia="en-US"/>
          <w14:ligatures w14:val="standardContextual"/>
        </w:rPr>
        <w:t xml:space="preserve"> Vienlaikus LM norāda, ka </w:t>
      </w:r>
      <w:r w:rsidRPr="007D68A6">
        <w:rPr>
          <w:rFonts w:eastAsiaTheme="minorHAnsi"/>
          <w:kern w:val="2"/>
          <w:lang w:eastAsia="en-US"/>
          <w14:ligatures w14:val="standardContextual"/>
        </w:rPr>
        <w:t xml:space="preserve">NAP neaptver </w:t>
      </w:r>
      <w:r w:rsidRPr="007D68A6">
        <w:rPr>
          <w:rFonts w:eastAsiaTheme="minorHAnsi"/>
          <w:kern w:val="2"/>
          <w:lang w:eastAsia="en-US"/>
          <w14:ligatures w14:val="standardContextual"/>
        </w:rPr>
        <w:lastRenderedPageBreak/>
        <w:t xml:space="preserve">visus sociālos pakalpojumus, tāpat tajā netika paredzēta </w:t>
      </w:r>
      <w:r>
        <w:rPr>
          <w:rFonts w:eastAsiaTheme="minorHAnsi"/>
          <w:kern w:val="2"/>
          <w:lang w:eastAsia="en-US"/>
          <w14:ligatures w14:val="standardContextual"/>
        </w:rPr>
        <w:t>Covid-</w:t>
      </w:r>
      <w:r w:rsidRPr="007D68A6">
        <w:rPr>
          <w:rFonts w:eastAsiaTheme="minorHAnsi"/>
          <w:kern w:val="2"/>
          <w:lang w:eastAsia="en-US"/>
          <w14:ligatures w14:val="standardContextual"/>
        </w:rPr>
        <w:t xml:space="preserve">19 pandēmijas ietekme un atbalsts pakalpojumu sniedzējiem, kā arī pakalpojuma izmaksu pieaugums saistībā ar Krievijas Federācijas izraisītās karadarbības ietekmi uz energoresursu un pakalpojumu cenām. Veidojot kārtējā gada budžetu un plānojot sociālo pakalpojumu attīstību, ik gadu tiek izstrādāti </w:t>
      </w:r>
      <w:r w:rsidR="00867E9B">
        <w:rPr>
          <w:rFonts w:eastAsiaTheme="minorHAnsi"/>
          <w:kern w:val="2"/>
          <w:lang w:eastAsia="en-US"/>
          <w14:ligatures w14:val="standardContextual"/>
        </w:rPr>
        <w:t>prioritārie pasākumi</w:t>
      </w:r>
      <w:r w:rsidRPr="007D68A6">
        <w:rPr>
          <w:rFonts w:eastAsiaTheme="minorHAnsi"/>
          <w:kern w:val="2"/>
          <w:lang w:eastAsia="en-US"/>
          <w14:ligatures w14:val="standardContextual"/>
        </w:rPr>
        <w:t xml:space="preserve">, lai </w:t>
      </w:r>
      <w:r>
        <w:rPr>
          <w:rFonts w:eastAsiaTheme="minorHAnsi"/>
          <w:kern w:val="2"/>
          <w:lang w:eastAsia="en-US"/>
          <w14:ligatures w14:val="standardContextual"/>
        </w:rPr>
        <w:t>LM</w:t>
      </w:r>
      <w:r w:rsidRPr="007D68A6">
        <w:rPr>
          <w:rFonts w:eastAsiaTheme="minorHAnsi"/>
          <w:kern w:val="2"/>
          <w:lang w:eastAsia="en-US"/>
          <w14:ligatures w14:val="standardContextual"/>
        </w:rPr>
        <w:t xml:space="preserve"> pēc iespējas mērķtiecīgāk un kvalitatīvāk varētu sniegt sociālās rehabilitācijas un citus sociālos pakalpojumus, tādējādi sniedzot atbalstu sociāli mazāk aizsargātajām personu grupām. Salīdzino</w:t>
      </w:r>
      <w:r>
        <w:rPr>
          <w:rFonts w:eastAsiaTheme="minorHAnsi"/>
          <w:kern w:val="2"/>
          <w:lang w:eastAsia="en-US"/>
          <w14:ligatures w14:val="standardContextual"/>
        </w:rPr>
        <w:t xml:space="preserve">t </w:t>
      </w:r>
      <w:r w:rsidRPr="007D68A6">
        <w:rPr>
          <w:rFonts w:eastAsiaTheme="minorHAnsi"/>
          <w:kern w:val="2"/>
          <w:lang w:eastAsia="en-US"/>
          <w14:ligatures w14:val="standardContextual"/>
        </w:rPr>
        <w:t xml:space="preserve">ar NAP sākotnējo plānošanu, būtiski ir pieaudzis valsts atbalsts minētajām </w:t>
      </w:r>
      <w:proofErr w:type="spellStart"/>
      <w:r w:rsidRPr="007D68A6">
        <w:rPr>
          <w:rFonts w:eastAsiaTheme="minorHAnsi"/>
          <w:kern w:val="2"/>
          <w:lang w:eastAsia="en-US"/>
          <w14:ligatures w14:val="standardContextual"/>
        </w:rPr>
        <w:t>mērķgrupām</w:t>
      </w:r>
      <w:proofErr w:type="spellEnd"/>
      <w:r w:rsidRPr="007D68A6">
        <w:rPr>
          <w:rFonts w:eastAsiaTheme="minorHAnsi"/>
          <w:kern w:val="2"/>
          <w:lang w:eastAsia="en-US"/>
          <w14:ligatures w14:val="standardContextual"/>
        </w:rPr>
        <w:t>, kā arī pilnveidoti vairāki valsts sociālie pakalpojumi un ieviesti jauni, kas viennozīmīgi ir vērtējams kā pozitīvs aspekts</w:t>
      </w:r>
      <w:r>
        <w:rPr>
          <w:rFonts w:eastAsiaTheme="minorHAnsi"/>
          <w:kern w:val="2"/>
          <w:lang w:eastAsia="en-US"/>
          <w14:ligatures w14:val="standardContextual"/>
        </w:rPr>
        <w:t>.</w:t>
      </w:r>
      <w:r w:rsidRPr="007D68A6">
        <w:rPr>
          <w:rFonts w:eastAsiaTheme="minorHAnsi"/>
          <w:kern w:val="2"/>
          <w:lang w:eastAsia="en-US"/>
          <w14:ligatures w14:val="standardContextual"/>
        </w:rPr>
        <w:t xml:space="preserve"> LM piekrīt, ka plāna vērtība būtu precizējama, tomēr </w:t>
      </w:r>
      <w:r>
        <w:rPr>
          <w:rFonts w:eastAsiaTheme="minorHAnsi"/>
          <w:kern w:val="2"/>
          <w:lang w:eastAsia="en-US"/>
          <w14:ligatures w14:val="standardContextual"/>
        </w:rPr>
        <w:t>vērš</w:t>
      </w:r>
      <w:r w:rsidRPr="007D68A6">
        <w:rPr>
          <w:rFonts w:eastAsiaTheme="minorHAnsi"/>
          <w:kern w:val="2"/>
          <w:lang w:eastAsia="en-US"/>
          <w14:ligatures w14:val="standardContextual"/>
        </w:rPr>
        <w:t xml:space="preserve"> uzmanību, ka tā atšķirsies no NAP norādītās </w:t>
      </w:r>
      <w:r>
        <w:rPr>
          <w:rFonts w:eastAsiaTheme="minorHAnsi"/>
          <w:kern w:val="2"/>
          <w:lang w:eastAsia="en-US"/>
          <w14:ligatures w14:val="standardContextual"/>
        </w:rPr>
        <w:t xml:space="preserve">plāna </w:t>
      </w:r>
      <w:r w:rsidRPr="007D68A6">
        <w:rPr>
          <w:rFonts w:eastAsiaTheme="minorHAnsi"/>
          <w:kern w:val="2"/>
          <w:lang w:eastAsia="en-US"/>
          <w14:ligatures w14:val="standardContextual"/>
        </w:rPr>
        <w:t>vērtības</w:t>
      </w:r>
      <w:r>
        <w:rPr>
          <w:rFonts w:eastAsiaTheme="minorHAnsi"/>
          <w:kern w:val="2"/>
          <w:lang w:eastAsia="en-US"/>
          <w14:ligatures w14:val="standardContextual"/>
        </w:rPr>
        <w:t>.</w:t>
      </w:r>
    </w:p>
    <w:p w14:paraId="098DDC8F" w14:textId="16E66AD8" w:rsidR="00BC7F43" w:rsidRPr="005B75EB" w:rsidRDefault="00BC7F43" w:rsidP="00BC7F43">
      <w:pPr>
        <w:spacing w:before="120" w:after="120"/>
        <w:ind w:firstLine="720"/>
        <w:jc w:val="both"/>
        <w:rPr>
          <w:rFonts w:eastAsiaTheme="minorHAnsi"/>
          <w:kern w:val="2"/>
          <w:lang w:eastAsia="en-US"/>
          <w14:ligatures w14:val="standardContextual"/>
        </w:rPr>
      </w:pPr>
      <w:r w:rsidRPr="005B75EB">
        <w:rPr>
          <w:rFonts w:eastAsiaTheme="minorHAnsi"/>
          <w:kern w:val="2"/>
          <w:lang w:eastAsia="en-US"/>
          <w14:ligatures w14:val="standardContextual"/>
        </w:rPr>
        <w:t xml:space="preserve">Attiecībā uz politikas rezultatīvo rādītāju “Sociālo dienestu īpatsvars, kuri izpilda likumdošanā noteikto normu par minimālo sociālā darba speciālistu skaitu (%)” FM norāda, ka politikas rezultatīvā rādītāja izpildes samazinājumu ietekmējusi </w:t>
      </w:r>
      <w:r w:rsidR="00E353F5">
        <w:rPr>
          <w:rFonts w:eastAsiaTheme="minorHAnsi"/>
          <w:kern w:val="2"/>
          <w:lang w:eastAsia="en-US"/>
          <w14:ligatures w14:val="standardContextual"/>
        </w:rPr>
        <w:t>a</w:t>
      </w:r>
      <w:r w:rsidR="00E353F5" w:rsidRPr="00E353F5">
        <w:rPr>
          <w:rFonts w:eastAsiaTheme="minorHAnsi"/>
          <w:kern w:val="2"/>
          <w:lang w:eastAsia="en-US"/>
          <w14:ligatures w14:val="standardContextual"/>
        </w:rPr>
        <w:t>dministratīvi teritoriālā reforma</w:t>
      </w:r>
      <w:r w:rsidRPr="005B75EB">
        <w:rPr>
          <w:rFonts w:eastAsiaTheme="minorHAnsi"/>
          <w:kern w:val="2"/>
          <w:lang w:eastAsia="en-US"/>
          <w14:ligatures w14:val="standardContextual"/>
        </w:rPr>
        <w:t>. Ņemot vērā politikas rezultatīvo rādītāju izpildes dinamiku pēc</w:t>
      </w:r>
      <w:r w:rsidR="00E353F5">
        <w:rPr>
          <w:rFonts w:eastAsiaTheme="minorHAnsi"/>
          <w:kern w:val="2"/>
          <w:lang w:eastAsia="en-US"/>
          <w14:ligatures w14:val="standardContextual"/>
        </w:rPr>
        <w:t xml:space="preserve"> a</w:t>
      </w:r>
      <w:r w:rsidR="00E353F5" w:rsidRPr="00E353F5">
        <w:rPr>
          <w:rFonts w:eastAsiaTheme="minorHAnsi"/>
          <w:kern w:val="2"/>
          <w:lang w:eastAsia="en-US"/>
          <w14:ligatures w14:val="standardContextual"/>
        </w:rPr>
        <w:t>dministratīvi teritoriālā</w:t>
      </w:r>
      <w:r w:rsidR="000D5C06">
        <w:rPr>
          <w:rFonts w:eastAsiaTheme="minorHAnsi"/>
          <w:kern w:val="2"/>
          <w:lang w:eastAsia="en-US"/>
          <w14:ligatures w14:val="standardContextual"/>
        </w:rPr>
        <w:t>s</w:t>
      </w:r>
      <w:r w:rsidR="00E353F5" w:rsidRPr="00E353F5">
        <w:rPr>
          <w:rFonts w:eastAsiaTheme="minorHAnsi"/>
          <w:kern w:val="2"/>
          <w:lang w:eastAsia="en-US"/>
          <w14:ligatures w14:val="standardContextual"/>
        </w:rPr>
        <w:t xml:space="preserve"> reforma</w:t>
      </w:r>
      <w:r w:rsidR="00E353F5">
        <w:rPr>
          <w:rFonts w:eastAsiaTheme="minorHAnsi"/>
          <w:kern w:val="2"/>
          <w:lang w:eastAsia="en-US"/>
          <w14:ligatures w14:val="standardContextual"/>
        </w:rPr>
        <w:t>s</w:t>
      </w:r>
      <w:r w:rsidRPr="005B75EB">
        <w:rPr>
          <w:rFonts w:eastAsiaTheme="minorHAnsi"/>
          <w:kern w:val="2"/>
          <w:lang w:eastAsia="en-US"/>
          <w14:ligatures w14:val="standardContextual"/>
        </w:rPr>
        <w:t>, apšaubāma plāna 2024. gadam sasniegšana. Līdz ar to FM aicina</w:t>
      </w:r>
      <w:r w:rsidR="00E353F5">
        <w:rPr>
          <w:rFonts w:eastAsiaTheme="minorHAnsi"/>
          <w:kern w:val="2"/>
          <w:lang w:eastAsia="en-US"/>
          <w14:ligatures w14:val="standardContextual"/>
        </w:rPr>
        <w:t xml:space="preserve"> LM</w:t>
      </w:r>
      <w:r w:rsidRPr="005B75EB">
        <w:rPr>
          <w:rFonts w:eastAsiaTheme="minorHAnsi"/>
          <w:kern w:val="2"/>
          <w:lang w:eastAsia="en-US"/>
          <w14:ligatures w14:val="standardContextual"/>
        </w:rPr>
        <w:t xml:space="preserve"> izvērtēt plānotās vērtības sasniegšanas iespējas</w:t>
      </w:r>
      <w:r w:rsidR="00E353F5">
        <w:rPr>
          <w:rFonts w:eastAsiaTheme="minorHAnsi"/>
          <w:kern w:val="2"/>
          <w:lang w:eastAsia="en-US"/>
          <w14:ligatures w14:val="standardContextual"/>
        </w:rPr>
        <w:t>.</w:t>
      </w:r>
    </w:p>
    <w:p w14:paraId="22531764" w14:textId="7535EC1A" w:rsidR="00BC7F43" w:rsidRPr="00585DD7" w:rsidRDefault="00BC7F43" w:rsidP="00BC7F43">
      <w:pPr>
        <w:spacing w:before="120" w:after="120"/>
        <w:ind w:firstLine="720"/>
        <w:jc w:val="both"/>
        <w:rPr>
          <w:rFonts w:eastAsiaTheme="minorHAnsi"/>
          <w:kern w:val="2"/>
          <w:lang w:eastAsia="en-US"/>
          <w14:ligatures w14:val="standardContextual"/>
        </w:rPr>
      </w:pPr>
      <w:r w:rsidRPr="00C0438F">
        <w:rPr>
          <w:rFonts w:eastAsiaTheme="minorHAnsi"/>
          <w:kern w:val="2"/>
          <w:lang w:eastAsia="en-US"/>
          <w14:ligatures w14:val="standardContextual"/>
        </w:rPr>
        <w:t>LM norāda, ka 2022. gadā 53,49% jeb 23 pašvaldības izpildīja likumdošanā noteikto normu par sociālā darba speciālistiem (lai nodrošinātu iedzīvotāju vajadzību profesionālu izvērtēšanu un kvalitatīvu sociālo pakalpojumu un sociālās palīdzības sniegšanu, katrā pašvaldībā jābūt vismaz vienam sociālā darba speciālistam uz katriem tūkstoš iedzīvotājiem)</w:t>
      </w:r>
      <w:r w:rsidR="00E353F5">
        <w:rPr>
          <w:rFonts w:eastAsiaTheme="minorHAnsi"/>
          <w:kern w:val="2"/>
          <w:lang w:eastAsia="en-US"/>
          <w14:ligatures w14:val="standardContextual"/>
        </w:rPr>
        <w:t>.</w:t>
      </w:r>
      <w:r w:rsidRPr="00C0438F">
        <w:rPr>
          <w:rFonts w:eastAsiaTheme="minorHAnsi"/>
          <w:kern w:val="2"/>
          <w:lang w:eastAsia="en-US"/>
          <w14:ligatures w14:val="standardContextual"/>
        </w:rPr>
        <w:t xml:space="preserve">  LM piekrīt, ka politikas rezultatīvā rādītāja izpildes sasniegšana 2024. gadā ir apšaubāma, jo sociālajiem dienestiem ir grūtības piesaistīt speciālistus atalgojuma un speciālistu trūkuma dēļ</w:t>
      </w:r>
      <w:r>
        <w:rPr>
          <w:rFonts w:eastAsiaTheme="minorHAnsi"/>
          <w:kern w:val="2"/>
          <w:lang w:eastAsia="en-US"/>
          <w14:ligatures w14:val="standardContextual"/>
        </w:rPr>
        <w:t xml:space="preserve">, kā arī </w:t>
      </w:r>
      <w:r w:rsidRPr="00C0438F">
        <w:rPr>
          <w:iCs/>
        </w:rPr>
        <w:t xml:space="preserve">ka plāna vērtība būtu precizējama, tomēr </w:t>
      </w:r>
      <w:r>
        <w:rPr>
          <w:iCs/>
        </w:rPr>
        <w:t>vērš</w:t>
      </w:r>
      <w:r w:rsidRPr="00C0438F">
        <w:rPr>
          <w:iCs/>
        </w:rPr>
        <w:t xml:space="preserve"> uzmanību, ka tā atšķirsies no NAP </w:t>
      </w:r>
      <w:r w:rsidRPr="00585DD7">
        <w:rPr>
          <w:iCs/>
        </w:rPr>
        <w:t>norādītās plāna vērtības.</w:t>
      </w:r>
    </w:p>
    <w:p w14:paraId="68B52F11" w14:textId="798BA908" w:rsidR="00BC7F43" w:rsidRPr="00585DD7" w:rsidRDefault="00BC7F43" w:rsidP="00BC7F43">
      <w:pPr>
        <w:spacing w:before="120" w:after="120"/>
        <w:ind w:firstLine="720"/>
        <w:jc w:val="both"/>
        <w:rPr>
          <w:rFonts w:eastAsiaTheme="minorHAnsi"/>
          <w:kern w:val="2"/>
          <w:lang w:eastAsia="en-US"/>
          <w14:ligatures w14:val="standardContextual"/>
        </w:rPr>
      </w:pPr>
      <w:r w:rsidRPr="00585DD7">
        <w:rPr>
          <w:rFonts w:eastAsiaTheme="minorHAnsi"/>
          <w:kern w:val="2"/>
          <w:lang w:eastAsia="en-US"/>
          <w14:ligatures w14:val="standardContextual"/>
        </w:rPr>
        <w:t xml:space="preserve">Savukārt attiecībā uz politikas rezultatīvo rādītāju “Tehniskos palīglīdzekļus saņēmušo īpatsvars no pieprasījušo skaita (%)” FM </w:t>
      </w:r>
      <w:r w:rsidR="00E353F5">
        <w:rPr>
          <w:rFonts w:eastAsiaTheme="minorHAnsi"/>
          <w:kern w:val="2"/>
          <w:lang w:eastAsia="en-US"/>
          <w14:ligatures w14:val="standardContextual"/>
        </w:rPr>
        <w:t>secina</w:t>
      </w:r>
      <w:r w:rsidRPr="00585DD7">
        <w:rPr>
          <w:rFonts w:eastAsiaTheme="minorHAnsi"/>
          <w:kern w:val="2"/>
          <w:lang w:eastAsia="en-US"/>
          <w14:ligatures w14:val="standardContextual"/>
        </w:rPr>
        <w:t>, ka plāna vērtība 2024. gadam pārsniegta jau 2023. gadā.</w:t>
      </w:r>
    </w:p>
    <w:p w14:paraId="09DB93EB" w14:textId="535B2F00" w:rsidR="00BC7F43" w:rsidRDefault="00BC7F43" w:rsidP="00BC7F43">
      <w:pPr>
        <w:spacing w:before="120" w:after="120"/>
        <w:ind w:firstLine="720"/>
        <w:jc w:val="both"/>
        <w:rPr>
          <w:rFonts w:eastAsiaTheme="minorHAnsi"/>
          <w:kern w:val="2"/>
          <w:lang w:eastAsia="en-US"/>
          <w14:ligatures w14:val="standardContextual"/>
        </w:rPr>
      </w:pPr>
      <w:r w:rsidRPr="00015E25">
        <w:rPr>
          <w:rFonts w:eastAsiaTheme="minorHAnsi"/>
          <w:kern w:val="2"/>
          <w:lang w:eastAsia="en-US"/>
          <w14:ligatures w14:val="standardContextual"/>
        </w:rPr>
        <w:t xml:space="preserve">LM </w:t>
      </w:r>
      <w:r w:rsidR="00696000">
        <w:rPr>
          <w:rFonts w:eastAsiaTheme="minorHAnsi"/>
          <w:kern w:val="2"/>
          <w:lang w:eastAsia="en-US"/>
          <w14:ligatures w14:val="standardContextual"/>
        </w:rPr>
        <w:t>informē</w:t>
      </w:r>
      <w:r w:rsidRPr="00015E25">
        <w:rPr>
          <w:rFonts w:eastAsiaTheme="minorHAnsi"/>
          <w:kern w:val="2"/>
          <w:lang w:eastAsia="en-US"/>
          <w14:ligatures w14:val="standardContextual"/>
        </w:rPr>
        <w:t>, ka 2023. gada sākumā tika izsniegts liels skaits tehnisko palīglīdzekļu vienību, kas iepirkti 2022. gada nogalē par papildu piešķirto finansējumu rindu mazināšanai, kā arī politikas rezultatīvā rādītāja izpildi ietekmēja 2023.</w:t>
      </w:r>
      <w:r w:rsidR="008350E5" w:rsidRPr="008350E5">
        <w:rPr>
          <w:rFonts w:eastAsiaTheme="minorHAnsi"/>
          <w:kern w:val="2"/>
          <w:lang w:eastAsia="en-US"/>
          <w14:ligatures w14:val="standardContextual"/>
        </w:rPr>
        <w:t xml:space="preserve"> </w:t>
      </w:r>
      <w:r w:rsidR="008350E5">
        <w:rPr>
          <w:rFonts w:eastAsiaTheme="minorHAnsi"/>
          <w:kern w:val="2"/>
          <w:lang w:eastAsia="en-US"/>
          <w14:ligatures w14:val="standardContextual"/>
        </w:rPr>
        <w:t xml:space="preserve">– </w:t>
      </w:r>
      <w:r w:rsidRPr="00015E25">
        <w:rPr>
          <w:rFonts w:eastAsiaTheme="minorHAnsi"/>
          <w:kern w:val="2"/>
          <w:lang w:eastAsia="en-US"/>
          <w14:ligatures w14:val="standardContextual"/>
        </w:rPr>
        <w:t>2025.</w:t>
      </w:r>
      <w:r>
        <w:rPr>
          <w:rFonts w:eastAsiaTheme="minorHAnsi"/>
          <w:kern w:val="2"/>
          <w:lang w:eastAsia="en-US"/>
          <w14:ligatures w14:val="standardContextual"/>
        </w:rPr>
        <w:t> </w:t>
      </w:r>
      <w:r w:rsidRPr="00015E25">
        <w:rPr>
          <w:rFonts w:eastAsiaTheme="minorHAnsi"/>
          <w:kern w:val="2"/>
          <w:lang w:eastAsia="en-US"/>
          <w14:ligatures w14:val="standardContextual"/>
        </w:rPr>
        <w:t xml:space="preserve">gada </w:t>
      </w:r>
      <w:r w:rsidR="008350E5">
        <w:rPr>
          <w:rFonts w:eastAsiaTheme="minorHAnsi"/>
          <w:kern w:val="2"/>
          <w:lang w:eastAsia="en-US"/>
          <w14:ligatures w14:val="standardContextual"/>
        </w:rPr>
        <w:t>prioritārais pasākums</w:t>
      </w:r>
      <w:r w:rsidRPr="00015E25">
        <w:rPr>
          <w:rFonts w:eastAsiaTheme="minorHAnsi"/>
          <w:kern w:val="2"/>
          <w:lang w:eastAsia="en-US"/>
          <w14:ligatures w14:val="standardContextual"/>
        </w:rPr>
        <w:t xml:space="preserve"> “Tehnisko palīglīdzekļu pakalpojuma nodrošināšanai (rindu mazināšanai)”</w:t>
      </w:r>
      <w:r>
        <w:rPr>
          <w:rFonts w:eastAsiaTheme="minorHAnsi"/>
          <w:kern w:val="2"/>
          <w:lang w:eastAsia="en-US"/>
          <w14:ligatures w14:val="standardContextual"/>
        </w:rPr>
        <w:t>,</w:t>
      </w:r>
      <w:r w:rsidRPr="00015E25">
        <w:rPr>
          <w:rFonts w:eastAsiaTheme="minorHAnsi"/>
          <w:kern w:val="2"/>
          <w:lang w:eastAsia="en-US"/>
          <w14:ligatures w14:val="standardContextual"/>
        </w:rPr>
        <w:t xml:space="preserve"> ar kuru nodrošināts papildu finansējums 2023.</w:t>
      </w:r>
      <w:r>
        <w:rPr>
          <w:rFonts w:eastAsiaTheme="minorHAnsi"/>
          <w:kern w:val="2"/>
          <w:lang w:eastAsia="en-US"/>
          <w14:ligatures w14:val="standardContextual"/>
        </w:rPr>
        <w:t> </w:t>
      </w:r>
      <w:r w:rsidRPr="00015E25">
        <w:rPr>
          <w:rFonts w:eastAsiaTheme="minorHAnsi"/>
          <w:kern w:val="2"/>
          <w:lang w:eastAsia="en-US"/>
          <w14:ligatures w14:val="standardContextual"/>
        </w:rPr>
        <w:t>gadā un turpmāk ik gadu 4,4</w:t>
      </w:r>
      <w:r>
        <w:rPr>
          <w:rFonts w:eastAsiaTheme="minorHAnsi"/>
          <w:kern w:val="2"/>
          <w:lang w:eastAsia="en-US"/>
          <w14:ligatures w14:val="standardContextual"/>
        </w:rPr>
        <w:t> </w:t>
      </w:r>
      <w:r w:rsidRPr="00015E25">
        <w:rPr>
          <w:rFonts w:eastAsiaTheme="minorHAnsi"/>
          <w:kern w:val="2"/>
          <w:lang w:eastAsia="en-US"/>
          <w14:ligatures w14:val="standardContextual"/>
        </w:rPr>
        <w:t>milj.</w:t>
      </w:r>
      <w:r>
        <w:rPr>
          <w:rFonts w:eastAsiaTheme="minorHAnsi"/>
          <w:kern w:val="2"/>
          <w:lang w:eastAsia="en-US"/>
          <w14:ligatures w14:val="standardContextual"/>
        </w:rPr>
        <w:t> </w:t>
      </w:r>
      <w:proofErr w:type="spellStart"/>
      <w:r w:rsidRPr="00015E25">
        <w:rPr>
          <w:rFonts w:eastAsiaTheme="minorHAnsi"/>
          <w:i/>
          <w:iCs/>
          <w:kern w:val="2"/>
          <w:lang w:eastAsia="en-US"/>
          <w14:ligatures w14:val="standardContextual"/>
        </w:rPr>
        <w:t>euro</w:t>
      </w:r>
      <w:proofErr w:type="spellEnd"/>
      <w:r>
        <w:rPr>
          <w:rFonts w:eastAsiaTheme="minorHAnsi"/>
          <w:kern w:val="2"/>
          <w:lang w:eastAsia="en-US"/>
          <w14:ligatures w14:val="standardContextual"/>
        </w:rPr>
        <w:t xml:space="preserve"> apmērā</w:t>
      </w:r>
      <w:r w:rsidRPr="00015E25">
        <w:rPr>
          <w:rFonts w:eastAsiaTheme="minorHAnsi"/>
          <w:kern w:val="2"/>
          <w:lang w:eastAsia="en-US"/>
          <w14:ligatures w14:val="standardContextual"/>
        </w:rPr>
        <w:t xml:space="preserve">. </w:t>
      </w:r>
      <w:r w:rsidR="00696000">
        <w:rPr>
          <w:rFonts w:eastAsiaTheme="minorHAnsi"/>
          <w:kern w:val="2"/>
          <w:lang w:eastAsia="en-US"/>
          <w14:ligatures w14:val="standardContextual"/>
        </w:rPr>
        <w:t>LM norāda, ka j</w:t>
      </w:r>
      <w:r w:rsidRPr="00015E25">
        <w:rPr>
          <w:rFonts w:eastAsiaTheme="minorHAnsi"/>
          <w:kern w:val="2"/>
          <w:lang w:eastAsia="en-US"/>
          <w14:ligatures w14:val="standardContextual"/>
        </w:rPr>
        <w:t xml:space="preserve">āņem </w:t>
      </w:r>
      <w:r w:rsidRPr="008350E5">
        <w:rPr>
          <w:rFonts w:eastAsiaTheme="minorHAnsi"/>
          <w:kern w:val="2"/>
          <w:lang w:eastAsia="en-US"/>
          <w14:ligatures w14:val="standardContextual"/>
        </w:rPr>
        <w:t xml:space="preserve">vērā, ka pieprasījums (personu skaits, kas stājas rindā pēc tehniskajiem palīglīdzekļiem) ik gadu pieaug. </w:t>
      </w:r>
      <w:r w:rsidR="00696000">
        <w:rPr>
          <w:rFonts w:eastAsiaTheme="minorHAnsi"/>
          <w:kern w:val="2"/>
          <w:lang w:eastAsia="en-US"/>
          <w14:ligatures w14:val="standardContextual"/>
        </w:rPr>
        <w:t>LM uzsver, ka a</w:t>
      </w:r>
      <w:r w:rsidRPr="008350E5">
        <w:rPr>
          <w:rFonts w:eastAsiaTheme="minorHAnsi"/>
          <w:kern w:val="2"/>
          <w:lang w:eastAsia="en-US"/>
          <w14:ligatures w14:val="standardContextual"/>
        </w:rPr>
        <w:t xml:space="preserve">r nemainīgu pakalpojuma finansējumu budžeta bāzē ik gadu tehnisko palīglīdzekļu pakalpojuma sniedzēji spēs nodrošināt arvien mazāku izsniegto tehnisko palīglīdzekļu vienību (apkalpoto personu) skaitu, kas samazinās plānotā politikas rezultatīvā radītāja izpildes vērtību turpmākajos gados, jo, lai noturētu rādītāja izpildi 2023. gada izpildes līmenī, ik gadu nepieciešams palielināt tehnisko palīglīdzekļu pakalpojumam pieejamo finansējumu.  </w:t>
      </w:r>
    </w:p>
    <w:p w14:paraId="1E3903C4" w14:textId="77777777" w:rsidR="00BC7F43" w:rsidRPr="005717A5" w:rsidRDefault="00BC7F43" w:rsidP="008350E5">
      <w:pPr>
        <w:spacing w:before="360" w:after="120"/>
        <w:jc w:val="center"/>
        <w:rPr>
          <w:b/>
          <w:bCs/>
          <w:i/>
          <w:iCs/>
          <w:u w:val="single"/>
          <w:lang w:eastAsia="en-US"/>
        </w:rPr>
      </w:pPr>
      <w:r w:rsidRPr="005717A5">
        <w:rPr>
          <w:i/>
          <w:iCs/>
          <w:noProof/>
          <w:szCs w:val="28"/>
          <w:u w:val="single"/>
        </w:rPr>
        <mc:AlternateContent>
          <mc:Choice Requires="wpg">
            <w:drawing>
              <wp:anchor distT="0" distB="0" distL="114300" distR="114300" simplePos="0" relativeHeight="251979776" behindDoc="0" locked="0" layoutInCell="1" allowOverlap="1" wp14:anchorId="59C8E3BF" wp14:editId="07768B2D">
                <wp:simplePos x="0" y="0"/>
                <wp:positionH relativeFrom="margin">
                  <wp:posOffset>-13335</wp:posOffset>
                </wp:positionH>
                <wp:positionV relativeFrom="paragraph">
                  <wp:posOffset>401955</wp:posOffset>
                </wp:positionV>
                <wp:extent cx="5803879" cy="736600"/>
                <wp:effectExtent l="0" t="0" r="6985" b="6350"/>
                <wp:wrapNone/>
                <wp:docPr id="241580290" name="Group 11"/>
                <wp:cNvGraphicFramePr/>
                <a:graphic xmlns:a="http://schemas.openxmlformats.org/drawingml/2006/main">
                  <a:graphicData uri="http://schemas.microsoft.com/office/word/2010/wordprocessingGroup">
                    <wpg:wgp>
                      <wpg:cNvGrpSpPr/>
                      <wpg:grpSpPr>
                        <a:xfrm>
                          <a:off x="0" y="0"/>
                          <a:ext cx="5803879" cy="736600"/>
                          <a:chOff x="0" y="38100"/>
                          <a:chExt cx="812803" cy="1390495"/>
                        </a:xfrm>
                      </wpg:grpSpPr>
                      <wps:wsp>
                        <wps:cNvPr id="886324878"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57716717" name="TextBox 13"/>
                        <wps:cNvSpPr txBox="1"/>
                        <wps:spPr>
                          <a:xfrm>
                            <a:off x="3" y="162433"/>
                            <a:ext cx="812800" cy="1206225"/>
                          </a:xfrm>
                          <a:prstGeom prst="rect">
                            <a:avLst/>
                          </a:prstGeom>
                        </wps:spPr>
                        <wps:txbx>
                          <w:txbxContent>
                            <w:p w14:paraId="57B2932A" w14:textId="77777777" w:rsidR="00BC7F43" w:rsidRPr="005717A5" w:rsidRDefault="00BC7F43" w:rsidP="008350E5">
                              <w:pPr>
                                <w:spacing w:after="120"/>
                                <w:jc w:val="both"/>
                                <w:rPr>
                                  <w:b/>
                                  <w:bCs/>
                                  <w:i/>
                                  <w:i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5717A5">
                                <w:rPr>
                                  <w:rFonts w:eastAsia="Verdana"/>
                                  <w:color w:val="000000"/>
                                  <w:kern w:val="24"/>
                                  <w:lang w:eastAsia="lv-LV"/>
                                </w:rPr>
                                <w:t>nodrošināt drošu un veselībai nekaitīgu darba vidi un veicināt nodarbināto darba mūža pagarināšanos</w:t>
                              </w:r>
                              <w:r w:rsidRPr="005717A5">
                                <w:rPr>
                                  <w:rFonts w:eastAsia="Verdana"/>
                                  <w:i/>
                                  <w:iCs/>
                                  <w:color w:val="000000"/>
                                  <w:kern w:val="24"/>
                                  <w:lang w:eastAsia="lv-LV"/>
                                </w:rPr>
                                <w:t xml:space="preserve"> / Sociālās aizsardzības un darba tirgus politikas pamatnostādnes 2021. – 2027. gadam</w:t>
                              </w:r>
                            </w:p>
                            <w:p w14:paraId="78C48C05" w14:textId="77777777" w:rsidR="00BC7F43" w:rsidRPr="005717A5" w:rsidRDefault="00BC7F43" w:rsidP="00BC7F43">
                              <w:pPr>
                                <w:spacing w:after="120"/>
                                <w:rPr>
                                  <w:b/>
                                  <w:bCs/>
                                  <w:lang w:eastAsia="en-US"/>
                                </w:rPr>
                              </w:pPr>
                            </w:p>
                            <w:p w14:paraId="273C8CE3" w14:textId="77777777" w:rsidR="00BC7F43" w:rsidRDefault="00BC7F43" w:rsidP="00BC7F43">
                              <w:pPr>
                                <w:spacing w:after="120"/>
                                <w:rPr>
                                  <w:b/>
                                  <w:bCs/>
                                  <w:lang w:eastAsia="en-US"/>
                                </w:rPr>
                              </w:pPr>
                            </w:p>
                            <w:p w14:paraId="58F597B0" w14:textId="77777777" w:rsidR="00BC7F43" w:rsidRDefault="00BC7F43" w:rsidP="00BC7F43">
                              <w:pPr>
                                <w:spacing w:after="120"/>
                                <w:rPr>
                                  <w:b/>
                                  <w:bCs/>
                                  <w:lang w:eastAsia="en-US"/>
                                </w:rPr>
                              </w:pPr>
                            </w:p>
                            <w:p w14:paraId="60C90FC1" w14:textId="77777777" w:rsidR="00BC7F43" w:rsidRDefault="00BC7F43" w:rsidP="00BC7F43">
                              <w:pPr>
                                <w:spacing w:after="120"/>
                                <w:rPr>
                                  <w:b/>
                                  <w:bCs/>
                                  <w:lang w:eastAsia="en-US"/>
                                </w:rPr>
                              </w:pPr>
                            </w:p>
                            <w:p w14:paraId="1C6E50A2" w14:textId="77777777" w:rsidR="00BC7F43" w:rsidRDefault="00BC7F43" w:rsidP="00BC7F43">
                              <w:pPr>
                                <w:spacing w:after="120"/>
                                <w:rPr>
                                  <w:b/>
                                  <w:bCs/>
                                  <w:lang w:eastAsia="en-US"/>
                                </w:rPr>
                              </w:pPr>
                            </w:p>
                            <w:p w14:paraId="4F181172" w14:textId="77777777" w:rsidR="00BC7F43" w:rsidRPr="00F64441" w:rsidRDefault="00BC7F43" w:rsidP="00BC7F43">
                              <w:pPr>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9C8E3BF" id="_x0000_s1184" style="position:absolute;left:0;text-align:left;margin-left:-1.05pt;margin-top:31.65pt;width:457pt;height:58pt;z-index:25197977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">
                <v:shape id="Freeform 12" o:spid="_x0000_s1185"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86" type="#_x0000_t202" style="position:absolute;top:1624;width:8128;height:12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" filled="f" stroked="f">
                  <v:textbox inset="4pt,4pt,4pt,4pt">
                    <w:txbxContent>
                      <w:p w14:paraId="57B2932A" w14:textId="77777777" w:rsidR="00BC7F43" w:rsidRPr="005717A5" w:rsidRDefault="00BC7F43" w:rsidP="008350E5">
                        <w:pPr>
                          <w:spacing w:after="120"/>
                          <w:jc w:val="both"/>
                          <w:rPr>
                            <w:b/>
                            <w:bCs/>
                            <w:i/>
                            <w:i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5717A5">
                          <w:rPr>
                            <w:rFonts w:eastAsia="Verdana"/>
                            <w:color w:val="000000"/>
                            <w:kern w:val="24"/>
                            <w:lang w:eastAsia="lv-LV"/>
                          </w:rPr>
                          <w:t>nodrošināt drošu un veselībai nekaitīgu darba vidi un veicināt nodarbināto darba mūža pagarināšanos</w:t>
                        </w:r>
                        <w:r w:rsidRPr="005717A5">
                          <w:rPr>
                            <w:rFonts w:eastAsia="Verdana"/>
                            <w:i/>
                            <w:iCs/>
                            <w:color w:val="000000"/>
                            <w:kern w:val="24"/>
                            <w:lang w:eastAsia="lv-LV"/>
                          </w:rPr>
                          <w:t xml:space="preserve"> / Sociālās aizsardzības un darba tirgus politikas pamatnostādnes 2021. – 2027. gadam</w:t>
                        </w:r>
                      </w:p>
                      <w:p w14:paraId="78C48C05" w14:textId="77777777" w:rsidR="00BC7F43" w:rsidRPr="005717A5" w:rsidRDefault="00BC7F43" w:rsidP="00BC7F43">
                        <w:pPr>
                          <w:spacing w:after="120"/>
                          <w:rPr>
                            <w:b/>
                            <w:bCs/>
                            <w:lang w:eastAsia="en-US"/>
                          </w:rPr>
                        </w:pPr>
                      </w:p>
                      <w:p w14:paraId="273C8CE3" w14:textId="77777777" w:rsidR="00BC7F43" w:rsidRDefault="00BC7F43" w:rsidP="00BC7F43">
                        <w:pPr>
                          <w:spacing w:after="120"/>
                          <w:rPr>
                            <w:b/>
                            <w:bCs/>
                            <w:lang w:eastAsia="en-US"/>
                          </w:rPr>
                        </w:pPr>
                      </w:p>
                      <w:p w14:paraId="58F597B0" w14:textId="77777777" w:rsidR="00BC7F43" w:rsidRDefault="00BC7F43" w:rsidP="00BC7F43">
                        <w:pPr>
                          <w:spacing w:after="120"/>
                          <w:rPr>
                            <w:b/>
                            <w:bCs/>
                            <w:lang w:eastAsia="en-US"/>
                          </w:rPr>
                        </w:pPr>
                      </w:p>
                      <w:p w14:paraId="60C90FC1" w14:textId="77777777" w:rsidR="00BC7F43" w:rsidRDefault="00BC7F43" w:rsidP="00BC7F43">
                        <w:pPr>
                          <w:spacing w:after="120"/>
                          <w:rPr>
                            <w:b/>
                            <w:bCs/>
                            <w:lang w:eastAsia="en-US"/>
                          </w:rPr>
                        </w:pPr>
                      </w:p>
                      <w:p w14:paraId="1C6E50A2" w14:textId="77777777" w:rsidR="00BC7F43" w:rsidRDefault="00BC7F43" w:rsidP="00BC7F43">
                        <w:pPr>
                          <w:spacing w:after="120"/>
                          <w:rPr>
                            <w:b/>
                            <w:bCs/>
                            <w:lang w:eastAsia="en-US"/>
                          </w:rPr>
                        </w:pPr>
                      </w:p>
                      <w:p w14:paraId="4F181172" w14:textId="77777777" w:rsidR="00BC7F43" w:rsidRPr="00F64441" w:rsidRDefault="00BC7F43" w:rsidP="00BC7F43">
                        <w:pPr>
                          <w:rPr>
                            <w:i/>
                            <w:iCs/>
                            <w:lang w:eastAsia="en-US"/>
                          </w:rPr>
                        </w:pPr>
                      </w:p>
                    </w:txbxContent>
                  </v:textbox>
                </v:shape>
                <w10:wrap anchorx="margin"/>
              </v:group>
            </w:pict>
          </mc:Fallback>
        </mc:AlternateContent>
      </w:r>
      <w:r w:rsidRPr="005717A5">
        <w:rPr>
          <w:b/>
          <w:bCs/>
          <w:i/>
          <w:iCs/>
          <w:noProof/>
          <w:szCs w:val="28"/>
          <w:u w:val="single"/>
        </w:rPr>
        <w:t>Darba aizsardzība un darba tiesiskās attiecības</w:t>
      </w:r>
    </w:p>
    <w:p w14:paraId="0C52317A" w14:textId="77777777" w:rsidR="00BC7F43" w:rsidRDefault="00BC7F43" w:rsidP="00BC7F43">
      <w:pPr>
        <w:rPr>
          <w:b/>
          <w:bCs/>
          <w:i/>
          <w:iCs/>
          <w:lang w:eastAsia="en-US"/>
        </w:rPr>
      </w:pPr>
    </w:p>
    <w:p w14:paraId="4840BC6F" w14:textId="77777777" w:rsidR="00BC7F43" w:rsidRDefault="00BC7F43" w:rsidP="00BC7F43">
      <w:pPr>
        <w:rPr>
          <w:b/>
          <w:bCs/>
          <w:lang w:eastAsia="en-US"/>
        </w:rPr>
      </w:pPr>
    </w:p>
    <w:p w14:paraId="7689C11E"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1DC29117" w14:textId="77777777" w:rsidR="00BC7F43" w:rsidRDefault="00BC7F43" w:rsidP="00BC7F43">
      <w:pPr>
        <w:spacing w:after="120"/>
        <w:jc w:val="center"/>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08"/>
          <w:docGrid w:linePitch="360"/>
        </w:sectPr>
      </w:pPr>
    </w:p>
    <w:p w14:paraId="4C44D621"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07D7815D" w14:textId="29E5C100" w:rsidR="00BC7F43" w:rsidRPr="005F5511" w:rsidRDefault="00BC7F43" w:rsidP="00696000">
      <w:pPr>
        <w:spacing w:after="120"/>
        <w:ind w:right="-355"/>
        <w:jc w:val="center"/>
        <w:rPr>
          <w:lang w:eastAsia="en-US"/>
        </w:rPr>
      </w:pPr>
      <w:r w:rsidRPr="00612D1B">
        <w:rPr>
          <w:rFonts w:eastAsiaTheme="minorHAnsi"/>
          <w:b/>
          <w:bCs/>
          <w:i/>
          <w:iCs/>
          <w:noProof/>
          <w:kern w:val="2"/>
          <w:sz w:val="22"/>
          <w:szCs w:val="22"/>
          <w:lang w:eastAsia="en-US"/>
          <w14:ligatures w14:val="standardContextual"/>
        </w:rPr>
        <w:lastRenderedPageBreak/>
        <w:drawing>
          <wp:anchor distT="0" distB="0" distL="114300" distR="114300" simplePos="0" relativeHeight="251980800" behindDoc="0" locked="0" layoutInCell="1" allowOverlap="1" wp14:anchorId="4FD1CBAF" wp14:editId="67445A91">
            <wp:simplePos x="0" y="0"/>
            <wp:positionH relativeFrom="column">
              <wp:posOffset>-13335</wp:posOffset>
            </wp:positionH>
            <wp:positionV relativeFrom="paragraph">
              <wp:posOffset>364490</wp:posOffset>
            </wp:positionV>
            <wp:extent cx="2921000" cy="1720850"/>
            <wp:effectExtent l="0" t="0" r="0" b="0"/>
            <wp:wrapSquare wrapText="bothSides"/>
            <wp:docPr id="1586255167" name="Chart 1">
              <a:extLst xmlns:a="http://schemas.openxmlformats.org/drawingml/2006/main">
                <a:ext uri="{FF2B5EF4-FFF2-40B4-BE49-F238E27FC236}">
                  <a16:creationId xmlns:a16="http://schemas.microsoft.com/office/drawing/2014/main" id="{1325D0D4-CE30-41DF-BC10-1ACE30C9B6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59.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61D25D3" w14:textId="19616B08" w:rsidR="00BC7F43" w:rsidRDefault="00BC7F43" w:rsidP="008350E5">
      <w:pPr>
        <w:spacing w:after="120"/>
        <w:ind w:firstLine="720"/>
        <w:jc w:val="both"/>
        <w:rPr>
          <w:szCs w:val="28"/>
        </w:rPr>
      </w:pPr>
      <w:r w:rsidRPr="00C0356C">
        <w:rPr>
          <w:szCs w:val="28"/>
        </w:rPr>
        <w:t>Politikas un resursu vadības kartes</w:t>
      </w:r>
      <w:r>
        <w:rPr>
          <w:szCs w:val="28"/>
        </w:rPr>
        <w:t xml:space="preserve"> “</w:t>
      </w:r>
      <w:r w:rsidRPr="00612D1B">
        <w:rPr>
          <w:szCs w:val="28"/>
        </w:rPr>
        <w:t>Darba aizsardzība un darba tiesiskās attiecības</w:t>
      </w:r>
      <w:r>
        <w:rPr>
          <w:szCs w:val="28"/>
        </w:rPr>
        <w:t>”</w:t>
      </w:r>
      <w:r w:rsidRPr="00C0356C">
        <w:rPr>
          <w:szCs w:val="28"/>
        </w:rPr>
        <w:t xml:space="preserve"> </w:t>
      </w:r>
      <w:r w:rsidRPr="00612D1B">
        <w:rPr>
          <w:szCs w:val="28"/>
        </w:rPr>
        <w:t>izdevumu dinamikā kopumā vērojama pieaugoša tendence, izdevumu samazinājums no 2024.</w:t>
      </w:r>
      <w:r>
        <w:rPr>
          <w:szCs w:val="28"/>
        </w:rPr>
        <w:t> </w:t>
      </w:r>
      <w:r w:rsidRPr="00612D1B">
        <w:rPr>
          <w:szCs w:val="28"/>
        </w:rPr>
        <w:t xml:space="preserve">gada skaidrojams ar īstenoto ESF projektu labklājības nozarē (2014-2020) </w:t>
      </w:r>
      <w:r>
        <w:rPr>
          <w:szCs w:val="28"/>
        </w:rPr>
        <w:t xml:space="preserve">noslēgšanos </w:t>
      </w:r>
      <w:r w:rsidRPr="00612D1B">
        <w:rPr>
          <w:szCs w:val="28"/>
        </w:rPr>
        <w:t>2023.</w:t>
      </w:r>
      <w:r>
        <w:rPr>
          <w:szCs w:val="28"/>
        </w:rPr>
        <w:t> </w:t>
      </w:r>
      <w:r w:rsidRPr="00612D1B">
        <w:rPr>
          <w:szCs w:val="28"/>
        </w:rPr>
        <w:t>gad</w:t>
      </w:r>
      <w:r>
        <w:rPr>
          <w:szCs w:val="28"/>
        </w:rPr>
        <w:t>ā.</w:t>
      </w:r>
      <w:r w:rsidRPr="00612D1B">
        <w:rPr>
          <w:szCs w:val="28"/>
        </w:rPr>
        <w:t xml:space="preserve"> </w:t>
      </w:r>
    </w:p>
    <w:p w14:paraId="57411027" w14:textId="77777777" w:rsidR="00BC7F43" w:rsidRDefault="00BC7F43" w:rsidP="008350E5">
      <w:pPr>
        <w:spacing w:after="120"/>
        <w:ind w:firstLine="720"/>
        <w:jc w:val="both"/>
        <w:rPr>
          <w:szCs w:val="28"/>
        </w:rPr>
        <w:sectPr w:rsidR="00BC7F43" w:rsidSect="00BC7F43">
          <w:type w:val="continuous"/>
          <w:pgSz w:w="11906" w:h="16838"/>
          <w:pgMar w:top="1134" w:right="1134" w:bottom="1134" w:left="1701" w:header="709" w:footer="709" w:gutter="0"/>
          <w:cols w:num="2" w:space="708"/>
          <w:docGrid w:linePitch="360"/>
        </w:sectPr>
      </w:pPr>
    </w:p>
    <w:p w14:paraId="35203642" w14:textId="77777777" w:rsidR="00BC7F43" w:rsidRDefault="00BC7F43" w:rsidP="008350E5">
      <w:pPr>
        <w:spacing w:before="120"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“Valsts sociālie pabalsti”</w:t>
      </w:r>
      <w:r w:rsidRPr="00C0356C">
        <w:rPr>
          <w:szCs w:val="28"/>
        </w:rPr>
        <w:t xml:space="preserve"> </w:t>
      </w:r>
      <w:r w:rsidRPr="004D5C23">
        <w:rPr>
          <w:rFonts w:eastAsiaTheme="minorHAnsi"/>
          <w:lang w:eastAsia="en-US"/>
        </w:rPr>
        <w:t>ir ietver</w:t>
      </w:r>
      <w:r>
        <w:rPr>
          <w:rFonts w:eastAsiaTheme="minorHAnsi"/>
          <w:lang w:eastAsia="en-US"/>
        </w:rPr>
        <w:t>ts viens</w:t>
      </w:r>
      <w:r w:rsidRPr="004D5C23">
        <w:rPr>
          <w:rFonts w:eastAsiaTheme="minorHAnsi"/>
          <w:lang w:eastAsia="en-US"/>
        </w:rPr>
        <w:t xml:space="preserve"> politikas rezultatīv</w:t>
      </w:r>
      <w:r>
        <w:rPr>
          <w:rFonts w:eastAsiaTheme="minorHAnsi"/>
          <w:lang w:eastAsia="en-US"/>
        </w:rPr>
        <w:t>ais</w:t>
      </w:r>
      <w:r w:rsidRPr="004D5C23">
        <w:rPr>
          <w:rFonts w:eastAsiaTheme="minorHAnsi"/>
          <w:lang w:eastAsia="en-US"/>
        </w:rPr>
        <w:t xml:space="preserve"> rādītāj</w:t>
      </w:r>
      <w:r>
        <w:rPr>
          <w:rFonts w:eastAsiaTheme="minorHAnsi"/>
          <w:lang w:eastAsia="en-US"/>
        </w:rPr>
        <w:t>s</w:t>
      </w:r>
      <w:r w:rsidRPr="004D5C23">
        <w:rPr>
          <w:rFonts w:eastAsiaTheme="minorHAnsi"/>
          <w:lang w:eastAsia="en-US"/>
        </w:rPr>
        <w:t>.</w:t>
      </w:r>
    </w:p>
    <w:p w14:paraId="304075D3" w14:textId="77777777" w:rsidR="00696000" w:rsidRDefault="00696000" w:rsidP="00BC7F43">
      <w:pPr>
        <w:spacing w:after="120"/>
        <w:jc w:val="center"/>
        <w:rPr>
          <w:rFonts w:eastAsiaTheme="minorHAnsi"/>
          <w:b/>
          <w:bCs/>
          <w:i/>
          <w:iCs/>
          <w:kern w:val="2"/>
          <w:sz w:val="22"/>
          <w:szCs w:val="22"/>
          <w:lang w:eastAsia="en-US"/>
          <w14:ligatures w14:val="standardContextual"/>
        </w:rPr>
      </w:pPr>
    </w:p>
    <w:p w14:paraId="2FCE4DBB" w14:textId="7A6D477B" w:rsidR="00BC7F43" w:rsidRPr="00AB6B84"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320"/>
        <w:gridCol w:w="531"/>
        <w:gridCol w:w="531"/>
        <w:gridCol w:w="530"/>
        <w:gridCol w:w="530"/>
        <w:gridCol w:w="478"/>
        <w:gridCol w:w="530"/>
        <w:gridCol w:w="530"/>
        <w:gridCol w:w="530"/>
        <w:gridCol w:w="541"/>
      </w:tblGrid>
      <w:tr w:rsidR="00BC7F43" w:rsidRPr="00414561" w14:paraId="7E1D49AE" w14:textId="77777777" w:rsidTr="007B5FF9">
        <w:trPr>
          <w:trHeight w:val="75"/>
        </w:trPr>
        <w:tc>
          <w:tcPr>
            <w:tcW w:w="2386"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88CAEA"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000000"/>
                <w:kern w:val="24"/>
                <w:sz w:val="18"/>
                <w:szCs w:val="18"/>
                <w:lang w:eastAsia="lv-LV"/>
              </w:rPr>
              <w:t>Politikas rezultatīvais rādītājs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DD2D87"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286891"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4031F5"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C94F14"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2019</w:t>
            </w:r>
          </w:p>
        </w:tc>
        <w:tc>
          <w:tcPr>
            <w:tcW w:w="55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DEBB29E"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303715"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BDF8BE"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2023</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FC823D"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2024</w:t>
            </w:r>
          </w:p>
        </w:tc>
      </w:tr>
      <w:tr w:rsidR="00BC7F43" w:rsidRPr="00414561" w14:paraId="6F4DDF13" w14:textId="77777777" w:rsidTr="00BC71E0">
        <w:trPr>
          <w:trHeight w:val="25"/>
        </w:trPr>
        <w:tc>
          <w:tcPr>
            <w:tcW w:w="2386" w:type="pct"/>
            <w:vMerge/>
            <w:tcBorders>
              <w:top w:val="single" w:sz="8" w:space="0" w:color="FFFFFF"/>
              <w:left w:val="single" w:sz="8" w:space="0" w:color="FFFFFF"/>
              <w:bottom w:val="single" w:sz="8" w:space="0" w:color="FFFFFF"/>
              <w:right w:val="single" w:sz="8" w:space="0" w:color="FFFFFF"/>
            </w:tcBorders>
            <w:vAlign w:val="center"/>
            <w:hideMark/>
          </w:tcPr>
          <w:p w14:paraId="44A08B3A" w14:textId="77777777" w:rsidR="00BC7F43" w:rsidRPr="00414561"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0A0304"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228D37"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904BDF" w14:textId="77777777" w:rsidR="00BC7F43" w:rsidRPr="00414561" w:rsidRDefault="00BC7F43" w:rsidP="008234B6">
            <w:pPr>
              <w:jc w:val="center"/>
              <w:rPr>
                <w:rFonts w:eastAsia="Times New Roman"/>
                <w:sz w:val="18"/>
                <w:szCs w:val="18"/>
                <w:lang w:eastAsia="lv-LV"/>
              </w:rPr>
            </w:pPr>
            <w:r w:rsidRPr="0041456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BBA27E" w14:textId="77777777" w:rsidR="00BC7F43" w:rsidRPr="00414561" w:rsidRDefault="00BC7F43" w:rsidP="008234B6">
            <w:pPr>
              <w:jc w:val="center"/>
              <w:rPr>
                <w:rFonts w:eastAsia="Times New Roman"/>
                <w:sz w:val="18"/>
                <w:szCs w:val="18"/>
                <w:lang w:eastAsia="lv-LV"/>
              </w:rPr>
            </w:pPr>
            <w:r w:rsidRPr="00414561">
              <w:rPr>
                <w:rFonts w:eastAsia="Verdana"/>
                <w:color w:val="000000"/>
                <w:kern w:val="24"/>
                <w:sz w:val="18"/>
                <w:szCs w:val="18"/>
                <w:lang w:eastAsia="lv-LV"/>
              </w:rPr>
              <w:t>Izpilde</w:t>
            </w:r>
          </w:p>
        </w:tc>
        <w:tc>
          <w:tcPr>
            <w:tcW w:w="26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55BEFA"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8C3265"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7621AA"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F6297B"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Izpilde</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A252C2"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Plāns</w:t>
            </w:r>
          </w:p>
        </w:tc>
      </w:tr>
      <w:tr w:rsidR="00BC7F43" w:rsidRPr="00414561" w14:paraId="2B0F1223" w14:textId="77777777" w:rsidTr="00BC71E0">
        <w:trPr>
          <w:trHeight w:val="69"/>
        </w:trPr>
        <w:tc>
          <w:tcPr>
            <w:tcW w:w="23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973CCD2" w14:textId="77777777" w:rsidR="00BC7F43" w:rsidRPr="00414561" w:rsidRDefault="00BC7F43" w:rsidP="008234B6">
            <w:pPr>
              <w:textAlignment w:val="bottom"/>
              <w:rPr>
                <w:rFonts w:eastAsia="Times New Roman"/>
                <w:sz w:val="18"/>
                <w:szCs w:val="18"/>
                <w:lang w:eastAsia="lv-LV"/>
              </w:rPr>
            </w:pPr>
            <w:r w:rsidRPr="00414561">
              <w:rPr>
                <w:rFonts w:eastAsia="Verdana"/>
                <w:color w:val="000000"/>
                <w:kern w:val="24"/>
                <w:sz w:val="18"/>
                <w:szCs w:val="18"/>
                <w:lang w:eastAsia="lv-LV"/>
              </w:rPr>
              <w:t>Smago un letālo nelaimes gadījumu skaits uz 100 000 nodarbinātajiem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8563F1"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1F497D"/>
                <w:kern w:val="24"/>
                <w:sz w:val="18"/>
                <w:szCs w:val="18"/>
                <w:lang w:eastAsia="lv-LV"/>
              </w:rPr>
              <w:t>25,0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57CB40"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1F497D"/>
                <w:kern w:val="24"/>
                <w:sz w:val="18"/>
                <w:szCs w:val="18"/>
                <w:lang w:eastAsia="lv-LV"/>
              </w:rPr>
              <w:t>28,01</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1D20A7" w14:textId="77777777" w:rsidR="00BC7F43" w:rsidRPr="00414561" w:rsidRDefault="00BC7F43" w:rsidP="008234B6">
            <w:pPr>
              <w:jc w:val="center"/>
              <w:rPr>
                <w:rFonts w:eastAsia="Times New Roman"/>
                <w:sz w:val="18"/>
                <w:szCs w:val="18"/>
                <w:lang w:eastAsia="lv-LV"/>
              </w:rPr>
            </w:pPr>
            <w:r w:rsidRPr="00414561">
              <w:rPr>
                <w:rFonts w:eastAsia="Verdana"/>
                <w:b/>
                <w:bCs/>
                <w:color w:val="1F497D"/>
                <w:kern w:val="24"/>
                <w:sz w:val="18"/>
                <w:szCs w:val="18"/>
                <w:lang w:eastAsia="lv-LV"/>
              </w:rPr>
              <w:t>29,7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7A8EAB" w14:textId="77777777" w:rsidR="00BC7F43" w:rsidRPr="00414561" w:rsidRDefault="00BC7F43" w:rsidP="008234B6">
            <w:pPr>
              <w:jc w:val="center"/>
              <w:rPr>
                <w:rFonts w:eastAsia="Times New Roman"/>
                <w:sz w:val="18"/>
                <w:szCs w:val="18"/>
                <w:lang w:eastAsia="lv-LV"/>
              </w:rPr>
            </w:pPr>
            <w:r w:rsidRPr="00414561">
              <w:rPr>
                <w:rFonts w:eastAsia="Verdana"/>
                <w:b/>
                <w:bCs/>
                <w:color w:val="1F497D"/>
                <w:kern w:val="24"/>
                <w:sz w:val="18"/>
                <w:szCs w:val="18"/>
                <w:lang w:eastAsia="lv-LV"/>
              </w:rPr>
              <w:t>31,7</w:t>
            </w:r>
          </w:p>
        </w:tc>
        <w:tc>
          <w:tcPr>
            <w:tcW w:w="26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C01475" w14:textId="77777777" w:rsidR="00BC7F43" w:rsidRPr="00414561" w:rsidRDefault="00BC7F43" w:rsidP="008234B6">
            <w:pPr>
              <w:jc w:val="center"/>
              <w:textAlignment w:val="bottom"/>
              <w:rPr>
                <w:rFonts w:eastAsia="Times New Roman"/>
                <w:sz w:val="18"/>
                <w:szCs w:val="18"/>
                <w:lang w:eastAsia="lv-LV"/>
              </w:rPr>
            </w:pPr>
            <w:r w:rsidRPr="00414561">
              <w:rPr>
                <w:rFonts w:eastAsia="Verdana"/>
                <w:color w:val="000000"/>
                <w:kern w:val="24"/>
                <w:sz w:val="18"/>
                <w:szCs w:val="18"/>
                <w:lang w:eastAsia="lv-LV"/>
              </w:rPr>
              <w:t>29,72</w:t>
            </w:r>
          </w:p>
        </w:tc>
        <w:tc>
          <w:tcPr>
            <w:tcW w:w="293" w:type="pct"/>
            <w:tcBorders>
              <w:top w:val="single" w:sz="8" w:space="0" w:color="FFFFFF"/>
              <w:left w:val="single" w:sz="8" w:space="0" w:color="FFFFFF"/>
              <w:bottom w:val="single" w:sz="8" w:space="0" w:color="FFFFFF"/>
              <w:right w:val="single" w:sz="8" w:space="0" w:color="FFFFFF"/>
            </w:tcBorders>
            <w:shd w:val="clear" w:color="auto" w:fill="9BBB59"/>
            <w:tcMar>
              <w:top w:w="15" w:type="dxa"/>
              <w:left w:w="15" w:type="dxa"/>
              <w:bottom w:w="0" w:type="dxa"/>
              <w:right w:w="15" w:type="dxa"/>
            </w:tcMar>
            <w:vAlign w:val="center"/>
            <w:hideMark/>
          </w:tcPr>
          <w:p w14:paraId="5CDD9A47"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1F497D"/>
                <w:kern w:val="24"/>
                <w:sz w:val="18"/>
                <w:szCs w:val="18"/>
                <w:lang w:eastAsia="lv-LV"/>
              </w:rPr>
              <w:t>26,3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748476"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1F497D"/>
                <w:kern w:val="24"/>
                <w:sz w:val="18"/>
                <w:szCs w:val="18"/>
                <w:lang w:eastAsia="lv-LV"/>
              </w:rPr>
              <w:t>32,5</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0A8792"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1F497D"/>
                <w:kern w:val="24"/>
                <w:sz w:val="18"/>
                <w:szCs w:val="18"/>
                <w:lang w:eastAsia="lv-LV"/>
              </w:rPr>
              <w:t>30,6</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FFCAAC" w14:textId="77777777" w:rsidR="00BC7F43" w:rsidRPr="00414561" w:rsidRDefault="00BC7F43" w:rsidP="008234B6">
            <w:pPr>
              <w:jc w:val="center"/>
              <w:textAlignment w:val="bottom"/>
              <w:rPr>
                <w:rFonts w:eastAsia="Times New Roman"/>
                <w:sz w:val="18"/>
                <w:szCs w:val="18"/>
                <w:lang w:eastAsia="lv-LV"/>
              </w:rPr>
            </w:pPr>
            <w:r w:rsidRPr="00414561">
              <w:rPr>
                <w:rFonts w:eastAsia="Verdana"/>
                <w:b/>
                <w:bCs/>
                <w:color w:val="000000"/>
                <w:kern w:val="24"/>
                <w:sz w:val="18"/>
                <w:szCs w:val="18"/>
                <w:lang w:eastAsia="lv-LV"/>
              </w:rPr>
              <w:t>29,0</w:t>
            </w:r>
          </w:p>
        </w:tc>
      </w:tr>
    </w:tbl>
    <w:p w14:paraId="7850ADB6" w14:textId="0027E6C8" w:rsidR="00BC7F43" w:rsidRPr="00BC71E0" w:rsidRDefault="00BC7F43" w:rsidP="00696000">
      <w:pPr>
        <w:spacing w:before="120" w:after="120"/>
        <w:ind w:firstLine="720"/>
        <w:jc w:val="both"/>
        <w:rPr>
          <w:rFonts w:eastAsiaTheme="minorHAnsi"/>
          <w:lang w:eastAsia="en-US"/>
        </w:rPr>
      </w:pPr>
      <w:r>
        <w:rPr>
          <w:rFonts w:eastAsiaTheme="minorHAnsi"/>
          <w:lang w:eastAsia="en-US"/>
        </w:rPr>
        <w:t>Ņemot vērā, ka p</w:t>
      </w:r>
      <w:r w:rsidRPr="00BC71E0">
        <w:rPr>
          <w:rFonts w:eastAsiaTheme="minorHAnsi"/>
          <w:lang w:eastAsia="en-US"/>
        </w:rPr>
        <w:t xml:space="preserve">olitikas </w:t>
      </w:r>
      <w:r>
        <w:rPr>
          <w:rFonts w:eastAsiaTheme="minorHAnsi"/>
          <w:lang w:eastAsia="en-US"/>
        </w:rPr>
        <w:t xml:space="preserve">un resursu vadības </w:t>
      </w:r>
      <w:r w:rsidRPr="00BC71E0">
        <w:rPr>
          <w:rFonts w:eastAsiaTheme="minorHAnsi"/>
          <w:lang w:eastAsia="en-US"/>
        </w:rPr>
        <w:t xml:space="preserve">karte </w:t>
      </w:r>
      <w:r>
        <w:rPr>
          <w:rFonts w:eastAsiaTheme="minorHAnsi"/>
          <w:lang w:eastAsia="en-US"/>
        </w:rPr>
        <w:t>“</w:t>
      </w:r>
      <w:r w:rsidRPr="00BC71E0">
        <w:rPr>
          <w:rFonts w:eastAsiaTheme="minorHAnsi"/>
          <w:lang w:eastAsia="en-US"/>
        </w:rPr>
        <w:t>Darba aizsardzība un darba tiesiskās attiecības</w:t>
      </w:r>
      <w:r>
        <w:rPr>
          <w:rFonts w:eastAsiaTheme="minorHAnsi"/>
          <w:lang w:eastAsia="en-US"/>
        </w:rPr>
        <w:t>”</w:t>
      </w:r>
      <w:r w:rsidRPr="00BC71E0">
        <w:rPr>
          <w:rFonts w:eastAsiaTheme="minorHAnsi"/>
          <w:lang w:eastAsia="en-US"/>
        </w:rPr>
        <w:t xml:space="preserve"> ietver salīdzinoši nelielu finansējumu, </w:t>
      </w:r>
      <w:r>
        <w:rPr>
          <w:rFonts w:eastAsiaTheme="minorHAnsi"/>
          <w:lang w:eastAsia="en-US"/>
        </w:rPr>
        <w:t>turklāt</w:t>
      </w:r>
      <w:r w:rsidRPr="00BC71E0">
        <w:rPr>
          <w:rFonts w:eastAsiaTheme="minorHAnsi"/>
          <w:lang w:eastAsia="en-US"/>
        </w:rPr>
        <w:t xml:space="preserve"> darba tirgus jautājumi ir sadalīti divās politikas </w:t>
      </w:r>
      <w:r>
        <w:rPr>
          <w:rFonts w:eastAsiaTheme="minorHAnsi"/>
          <w:lang w:eastAsia="en-US"/>
        </w:rPr>
        <w:t>un resursu vadības</w:t>
      </w:r>
      <w:r w:rsidRPr="00BC71E0">
        <w:rPr>
          <w:rFonts w:eastAsiaTheme="minorHAnsi"/>
          <w:lang w:eastAsia="en-US"/>
        </w:rPr>
        <w:t xml:space="preserve"> kartēs, </w:t>
      </w:r>
      <w:r>
        <w:rPr>
          <w:rFonts w:eastAsiaTheme="minorHAnsi"/>
          <w:lang w:eastAsia="en-US"/>
        </w:rPr>
        <w:t xml:space="preserve">FM norāda, ka </w:t>
      </w:r>
      <w:r w:rsidRPr="00BC71E0">
        <w:rPr>
          <w:rFonts w:eastAsiaTheme="minorHAnsi"/>
          <w:lang w:eastAsia="en-US"/>
        </w:rPr>
        <w:t xml:space="preserve">būtu izvērtējama šīs politikas </w:t>
      </w:r>
      <w:r>
        <w:rPr>
          <w:rFonts w:eastAsiaTheme="minorHAnsi"/>
          <w:lang w:eastAsia="en-US"/>
        </w:rPr>
        <w:t xml:space="preserve">un resursu vadības </w:t>
      </w:r>
      <w:r w:rsidRPr="00BC71E0">
        <w:rPr>
          <w:rFonts w:eastAsiaTheme="minorHAnsi"/>
          <w:lang w:eastAsia="en-US"/>
        </w:rPr>
        <w:t xml:space="preserve">kartes pievienošana politikas </w:t>
      </w:r>
      <w:r>
        <w:rPr>
          <w:rFonts w:eastAsiaTheme="minorHAnsi"/>
          <w:lang w:eastAsia="en-US"/>
        </w:rPr>
        <w:t xml:space="preserve">un resursu vadības </w:t>
      </w:r>
      <w:r w:rsidRPr="00BC71E0">
        <w:rPr>
          <w:rFonts w:eastAsiaTheme="minorHAnsi"/>
          <w:lang w:eastAsia="en-US"/>
        </w:rPr>
        <w:t xml:space="preserve">kartei </w:t>
      </w:r>
      <w:r>
        <w:rPr>
          <w:rFonts w:eastAsiaTheme="minorHAnsi"/>
          <w:lang w:eastAsia="en-US"/>
        </w:rPr>
        <w:t>“</w:t>
      </w:r>
      <w:r w:rsidRPr="00BC71E0">
        <w:rPr>
          <w:rFonts w:eastAsiaTheme="minorHAnsi"/>
          <w:lang w:eastAsia="en-US"/>
        </w:rPr>
        <w:t>Darba tirgus attīstība</w:t>
      </w:r>
      <w:r>
        <w:rPr>
          <w:rFonts w:eastAsiaTheme="minorHAnsi"/>
          <w:lang w:eastAsia="en-US"/>
        </w:rPr>
        <w:t>”.</w:t>
      </w:r>
      <w:r w:rsidR="00696000">
        <w:rPr>
          <w:rFonts w:eastAsiaTheme="minorHAnsi"/>
          <w:lang w:eastAsia="en-US"/>
        </w:rPr>
        <w:t xml:space="preserve"> </w:t>
      </w:r>
      <w:r w:rsidRPr="00BC71E0">
        <w:rPr>
          <w:rFonts w:eastAsiaTheme="minorHAnsi"/>
          <w:lang w:eastAsia="en-US"/>
        </w:rPr>
        <w:t>LM piekrīt politikas</w:t>
      </w:r>
      <w:r>
        <w:rPr>
          <w:rFonts w:eastAsiaTheme="minorHAnsi"/>
          <w:lang w:eastAsia="en-US"/>
        </w:rPr>
        <w:t xml:space="preserve"> un resursu vadības</w:t>
      </w:r>
      <w:r w:rsidRPr="00BC71E0">
        <w:rPr>
          <w:rFonts w:eastAsiaTheme="minorHAnsi"/>
          <w:lang w:eastAsia="en-US"/>
        </w:rPr>
        <w:t xml:space="preserve"> karšu apvienošanai. </w:t>
      </w:r>
    </w:p>
    <w:p w14:paraId="0A947C8B" w14:textId="77777777" w:rsidR="00BC7F43" w:rsidRPr="005717A5" w:rsidRDefault="00BC7F43" w:rsidP="009B5055">
      <w:pPr>
        <w:spacing w:before="240" w:after="120"/>
        <w:jc w:val="center"/>
        <w:rPr>
          <w:b/>
          <w:bCs/>
          <w:i/>
          <w:iCs/>
          <w:u w:val="single"/>
          <w:lang w:eastAsia="en-US"/>
        </w:rPr>
      </w:pPr>
      <w:r w:rsidRPr="005717A5">
        <w:rPr>
          <w:i/>
          <w:iCs/>
          <w:noProof/>
          <w:szCs w:val="28"/>
          <w:u w:val="single"/>
        </w:rPr>
        <mc:AlternateContent>
          <mc:Choice Requires="wpg">
            <w:drawing>
              <wp:anchor distT="0" distB="0" distL="114300" distR="114300" simplePos="0" relativeHeight="251981824" behindDoc="0" locked="0" layoutInCell="1" allowOverlap="1" wp14:anchorId="4BDCD9F8" wp14:editId="3E8BF69B">
                <wp:simplePos x="0" y="0"/>
                <wp:positionH relativeFrom="margin">
                  <wp:posOffset>-13335</wp:posOffset>
                </wp:positionH>
                <wp:positionV relativeFrom="paragraph">
                  <wp:posOffset>324944</wp:posOffset>
                </wp:positionV>
                <wp:extent cx="5803915" cy="736600"/>
                <wp:effectExtent l="0" t="0" r="6350" b="6350"/>
                <wp:wrapNone/>
                <wp:docPr id="1019198465" name="Group 11"/>
                <wp:cNvGraphicFramePr/>
                <a:graphic xmlns:a="http://schemas.openxmlformats.org/drawingml/2006/main">
                  <a:graphicData uri="http://schemas.microsoft.com/office/word/2010/wordprocessingGroup">
                    <wpg:wgp>
                      <wpg:cNvGrpSpPr/>
                      <wpg:grpSpPr>
                        <a:xfrm>
                          <a:off x="0" y="0"/>
                          <a:ext cx="5803915" cy="736600"/>
                          <a:chOff x="0" y="38100"/>
                          <a:chExt cx="812803" cy="1390495"/>
                        </a:xfrm>
                      </wpg:grpSpPr>
                      <wps:wsp>
                        <wps:cNvPr id="149140286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459196806" name="TextBox 13"/>
                        <wps:cNvSpPr txBox="1"/>
                        <wps:spPr>
                          <a:xfrm>
                            <a:off x="3" y="162433"/>
                            <a:ext cx="812800" cy="1206225"/>
                          </a:xfrm>
                          <a:prstGeom prst="rect">
                            <a:avLst/>
                          </a:prstGeom>
                        </wps:spPr>
                        <wps:txbx>
                          <w:txbxContent>
                            <w:p w14:paraId="7421F870" w14:textId="77777777" w:rsidR="00BC7F43" w:rsidRPr="005717A5" w:rsidRDefault="00BC7F43" w:rsidP="00BC7F43">
                              <w:pPr>
                                <w:spacing w:after="120"/>
                                <w:rPr>
                                  <w:b/>
                                  <w:b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0C29DC">
                                <w:rPr>
                                  <w:rFonts w:eastAsia="Verdana"/>
                                  <w:color w:val="000000"/>
                                  <w:kern w:val="24"/>
                                  <w:lang w:eastAsia="lv-LV"/>
                                </w:rPr>
                                <w:t xml:space="preserve">palielināt nelabvēlīgākā situācijā esošu bezdarbnieku un ekonomiski neaktīvo iedzīvotāju iekļaušanos darba tirgū / </w:t>
                              </w:r>
                              <w:r w:rsidRPr="000C29DC">
                                <w:rPr>
                                  <w:rFonts w:eastAsia="Verdana"/>
                                  <w:i/>
                                  <w:iCs/>
                                  <w:color w:val="000000"/>
                                  <w:kern w:val="24"/>
                                  <w:lang w:eastAsia="lv-LV"/>
                                </w:rPr>
                                <w:t>Sociālās aizsardzības un darba tirgus politikas pamatnostādnes 2021. – 2027. gadam</w:t>
                              </w:r>
                            </w:p>
                            <w:p w14:paraId="5644D281" w14:textId="77777777" w:rsidR="00BC7F43" w:rsidRDefault="00BC7F43" w:rsidP="00BC7F43">
                              <w:pPr>
                                <w:spacing w:after="120"/>
                                <w:rPr>
                                  <w:b/>
                                  <w:bCs/>
                                  <w:lang w:eastAsia="en-US"/>
                                </w:rPr>
                              </w:pPr>
                            </w:p>
                            <w:p w14:paraId="294C7568" w14:textId="77777777" w:rsidR="00BC7F43" w:rsidRDefault="00BC7F43" w:rsidP="00BC7F43">
                              <w:pPr>
                                <w:spacing w:after="120"/>
                                <w:rPr>
                                  <w:b/>
                                  <w:bCs/>
                                  <w:lang w:eastAsia="en-US"/>
                                </w:rPr>
                              </w:pPr>
                            </w:p>
                            <w:p w14:paraId="7540E8C0" w14:textId="77777777" w:rsidR="00BC7F43" w:rsidRDefault="00BC7F43" w:rsidP="00BC7F43">
                              <w:pPr>
                                <w:spacing w:after="120"/>
                                <w:rPr>
                                  <w:b/>
                                  <w:bCs/>
                                  <w:lang w:eastAsia="en-US"/>
                                </w:rPr>
                              </w:pPr>
                            </w:p>
                            <w:p w14:paraId="562E0303" w14:textId="77777777" w:rsidR="00BC7F43" w:rsidRDefault="00BC7F43" w:rsidP="00BC7F43">
                              <w:pPr>
                                <w:spacing w:after="120"/>
                                <w:rPr>
                                  <w:b/>
                                  <w:bCs/>
                                  <w:lang w:eastAsia="en-US"/>
                                </w:rPr>
                              </w:pPr>
                            </w:p>
                            <w:p w14:paraId="3E366E45" w14:textId="77777777" w:rsidR="00BC7F43" w:rsidRPr="00F64441" w:rsidRDefault="00BC7F43" w:rsidP="00BC7F43">
                              <w:pPr>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BDCD9F8" id="_x0000_s1187" style="position:absolute;left:0;text-align:left;margin-left:-1.05pt;margin-top:25.6pt;width:457pt;height:58pt;z-index:25198182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">
                <v:shape id="Freeform 12" o:spid="_x0000_s1188"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89" type="#_x0000_t202" style="position:absolute;top:1624;width:8128;height:12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" filled="f" stroked="f">
                  <v:textbox inset="4pt,4pt,4pt,4pt">
                    <w:txbxContent>
                      <w:p w14:paraId="7421F870" w14:textId="77777777" w:rsidR="00BC7F43" w:rsidRPr="005717A5" w:rsidRDefault="00BC7F43" w:rsidP="00BC7F43">
                        <w:pPr>
                          <w:spacing w:after="120"/>
                          <w:rPr>
                            <w:b/>
                            <w:b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0C29DC">
                          <w:rPr>
                            <w:rFonts w:eastAsia="Verdana"/>
                            <w:color w:val="000000"/>
                            <w:kern w:val="24"/>
                            <w:lang w:eastAsia="lv-LV"/>
                          </w:rPr>
                          <w:t xml:space="preserve">palielināt nelabvēlīgākā situācijā esošu bezdarbnieku un ekonomiski neaktīvo iedzīvotāju iekļaušanos darba tirgū / </w:t>
                        </w:r>
                        <w:r w:rsidRPr="000C29DC">
                          <w:rPr>
                            <w:rFonts w:eastAsia="Verdana"/>
                            <w:i/>
                            <w:iCs/>
                            <w:color w:val="000000"/>
                            <w:kern w:val="24"/>
                            <w:lang w:eastAsia="lv-LV"/>
                          </w:rPr>
                          <w:t>Sociālās aizsardzības un darba tirgus politikas pamatnostādnes 2021. – 2027. gadam</w:t>
                        </w:r>
                      </w:p>
                      <w:p w14:paraId="5644D281" w14:textId="77777777" w:rsidR="00BC7F43" w:rsidRDefault="00BC7F43" w:rsidP="00BC7F43">
                        <w:pPr>
                          <w:spacing w:after="120"/>
                          <w:rPr>
                            <w:b/>
                            <w:bCs/>
                            <w:lang w:eastAsia="en-US"/>
                          </w:rPr>
                        </w:pPr>
                      </w:p>
                      <w:p w14:paraId="294C7568" w14:textId="77777777" w:rsidR="00BC7F43" w:rsidRDefault="00BC7F43" w:rsidP="00BC7F43">
                        <w:pPr>
                          <w:spacing w:after="120"/>
                          <w:rPr>
                            <w:b/>
                            <w:bCs/>
                            <w:lang w:eastAsia="en-US"/>
                          </w:rPr>
                        </w:pPr>
                      </w:p>
                      <w:p w14:paraId="7540E8C0" w14:textId="77777777" w:rsidR="00BC7F43" w:rsidRDefault="00BC7F43" w:rsidP="00BC7F43">
                        <w:pPr>
                          <w:spacing w:after="120"/>
                          <w:rPr>
                            <w:b/>
                            <w:bCs/>
                            <w:lang w:eastAsia="en-US"/>
                          </w:rPr>
                        </w:pPr>
                      </w:p>
                      <w:p w14:paraId="562E0303" w14:textId="77777777" w:rsidR="00BC7F43" w:rsidRDefault="00BC7F43" w:rsidP="00BC7F43">
                        <w:pPr>
                          <w:spacing w:after="120"/>
                          <w:rPr>
                            <w:b/>
                            <w:bCs/>
                            <w:lang w:eastAsia="en-US"/>
                          </w:rPr>
                        </w:pPr>
                      </w:p>
                      <w:p w14:paraId="3E366E45" w14:textId="77777777" w:rsidR="00BC7F43" w:rsidRPr="00F64441" w:rsidRDefault="00BC7F43" w:rsidP="00BC7F43">
                        <w:pPr>
                          <w:rPr>
                            <w:i/>
                            <w:iCs/>
                            <w:lang w:eastAsia="en-US"/>
                          </w:rPr>
                        </w:pPr>
                      </w:p>
                    </w:txbxContent>
                  </v:textbox>
                </v:shape>
                <w10:wrap anchorx="margin"/>
              </v:group>
            </w:pict>
          </mc:Fallback>
        </mc:AlternateContent>
      </w:r>
      <w:r w:rsidRPr="005717A5">
        <w:rPr>
          <w:b/>
          <w:bCs/>
          <w:i/>
          <w:iCs/>
          <w:noProof/>
          <w:szCs w:val="28"/>
          <w:u w:val="single"/>
        </w:rPr>
        <w:t xml:space="preserve">Darba </w:t>
      </w:r>
      <w:r>
        <w:rPr>
          <w:b/>
          <w:bCs/>
          <w:i/>
          <w:iCs/>
          <w:noProof/>
          <w:szCs w:val="28"/>
          <w:u w:val="single"/>
        </w:rPr>
        <w:t>tirgus attīstība</w:t>
      </w:r>
    </w:p>
    <w:p w14:paraId="7D7A977D" w14:textId="77777777" w:rsidR="00BC7F43" w:rsidRDefault="00BC7F43" w:rsidP="00BC7F43">
      <w:pPr>
        <w:rPr>
          <w:b/>
          <w:bCs/>
          <w:i/>
          <w:iCs/>
          <w:lang w:eastAsia="en-US"/>
        </w:rPr>
      </w:pPr>
    </w:p>
    <w:p w14:paraId="6312A30C" w14:textId="77777777" w:rsidR="00BC7F43" w:rsidRDefault="00BC7F43" w:rsidP="00BC7F43">
      <w:pPr>
        <w:rPr>
          <w:b/>
          <w:bCs/>
          <w:lang w:eastAsia="en-US"/>
        </w:rPr>
      </w:pPr>
    </w:p>
    <w:p w14:paraId="5D060150"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4A6D40DD" w14:textId="77777777" w:rsidR="00BC7F43" w:rsidRDefault="00BC7F43" w:rsidP="00BC7F43">
      <w:pPr>
        <w:spacing w:after="120"/>
        <w:jc w:val="center"/>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08"/>
          <w:docGrid w:linePitch="360"/>
        </w:sectPr>
      </w:pPr>
    </w:p>
    <w:p w14:paraId="5C5E4037"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26D26755" w14:textId="4CF0CBCC" w:rsidR="00BC7F43" w:rsidRPr="005F5511" w:rsidRDefault="00BC7F43" w:rsidP="00696000">
      <w:pPr>
        <w:spacing w:after="120"/>
        <w:ind w:right="-497"/>
        <w:jc w:val="center"/>
        <w:rPr>
          <w:lang w:eastAsia="en-US"/>
        </w:rPr>
      </w:pPr>
      <w:r w:rsidRPr="00580991">
        <w:rPr>
          <w:rFonts w:eastAsiaTheme="minorHAnsi"/>
          <w:b/>
          <w:bCs/>
          <w:i/>
          <w:iCs/>
          <w:noProof/>
          <w:kern w:val="2"/>
          <w:sz w:val="22"/>
          <w:szCs w:val="22"/>
          <w:lang w:eastAsia="en-US"/>
          <w14:ligatures w14:val="standardContextual"/>
        </w:rPr>
        <w:drawing>
          <wp:anchor distT="0" distB="0" distL="114300" distR="114300" simplePos="0" relativeHeight="251982848" behindDoc="0" locked="0" layoutInCell="1" allowOverlap="1" wp14:anchorId="6BE4E071" wp14:editId="68B79095">
            <wp:simplePos x="0" y="0"/>
            <wp:positionH relativeFrom="column">
              <wp:posOffset>-13970</wp:posOffset>
            </wp:positionH>
            <wp:positionV relativeFrom="paragraph">
              <wp:posOffset>362585</wp:posOffset>
            </wp:positionV>
            <wp:extent cx="2870835" cy="1860550"/>
            <wp:effectExtent l="0" t="0" r="5715" b="6350"/>
            <wp:wrapSquare wrapText="bothSides"/>
            <wp:docPr id="974747038" name="Chart 1">
              <a:extLst xmlns:a="http://schemas.openxmlformats.org/drawingml/2006/main">
                <a:ext uri="{FF2B5EF4-FFF2-40B4-BE49-F238E27FC236}">
                  <a16:creationId xmlns:a16="http://schemas.microsoft.com/office/drawing/2014/main" id="{0D26F878-C053-4105-9587-4EF128465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60.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0D2EA30" w14:textId="77777777" w:rsidR="00BC7F43" w:rsidRDefault="00BC7F43" w:rsidP="00BC7F43">
      <w:pPr>
        <w:spacing w:after="120" w:line="259" w:lineRule="auto"/>
        <w:ind w:firstLine="720"/>
        <w:jc w:val="both"/>
        <w:rPr>
          <w:szCs w:val="28"/>
        </w:rPr>
      </w:pPr>
    </w:p>
    <w:p w14:paraId="51AFDCAC" w14:textId="18E7FF97" w:rsidR="00BC7F43" w:rsidRDefault="00BC7F43" w:rsidP="00A9475D">
      <w:pPr>
        <w:spacing w:after="120"/>
        <w:ind w:left="-426" w:firstLine="720"/>
        <w:jc w:val="both"/>
        <w:rPr>
          <w:szCs w:val="28"/>
        </w:rPr>
        <w:sectPr w:rsidR="00BC7F43" w:rsidSect="00A9475D">
          <w:type w:val="continuous"/>
          <w:pgSz w:w="11906" w:h="16838"/>
          <w:pgMar w:top="1134" w:right="1134" w:bottom="1134" w:left="1701" w:header="709" w:footer="709" w:gutter="0"/>
          <w:cols w:num="2" w:space="1133"/>
          <w:docGrid w:linePitch="360"/>
        </w:sectPr>
      </w:pPr>
      <w:r w:rsidRPr="00C0356C">
        <w:rPr>
          <w:szCs w:val="28"/>
        </w:rPr>
        <w:t>Politikas un resursu vadības kartes</w:t>
      </w:r>
      <w:r>
        <w:rPr>
          <w:szCs w:val="28"/>
        </w:rPr>
        <w:t xml:space="preserve"> “</w:t>
      </w:r>
      <w:r w:rsidRPr="00050249">
        <w:rPr>
          <w:szCs w:val="28"/>
        </w:rPr>
        <w:t>Darba tirgus attīstība</w:t>
      </w:r>
      <w:r>
        <w:rPr>
          <w:szCs w:val="28"/>
        </w:rPr>
        <w:t>”</w:t>
      </w:r>
      <w:r w:rsidRPr="00C0356C">
        <w:rPr>
          <w:szCs w:val="28"/>
        </w:rPr>
        <w:t xml:space="preserve"> </w:t>
      </w:r>
      <w:r w:rsidRPr="00050249">
        <w:rPr>
          <w:szCs w:val="28"/>
        </w:rPr>
        <w:t>izdevumu dinamika ir mainīga</w:t>
      </w:r>
      <w:r w:rsidR="001166B7">
        <w:rPr>
          <w:szCs w:val="28"/>
        </w:rPr>
        <w:t>. I</w:t>
      </w:r>
      <w:r w:rsidRPr="00050249">
        <w:rPr>
          <w:szCs w:val="28"/>
        </w:rPr>
        <w:t>evērojam</w:t>
      </w:r>
      <w:r w:rsidR="001166B7">
        <w:rPr>
          <w:szCs w:val="28"/>
        </w:rPr>
        <w:t>ai</w:t>
      </w:r>
      <w:r w:rsidRPr="00050249">
        <w:rPr>
          <w:szCs w:val="28"/>
        </w:rPr>
        <w:t>s izdevumu samazinājums no 2024.</w:t>
      </w:r>
      <w:r>
        <w:rPr>
          <w:szCs w:val="28"/>
        </w:rPr>
        <w:t> </w:t>
      </w:r>
      <w:r w:rsidRPr="00050249">
        <w:rPr>
          <w:szCs w:val="28"/>
        </w:rPr>
        <w:t>gada skaidrojams ar īstenoto ESF projektu labklājības nozarē (2014-2020) noslēgšanos 2023.</w:t>
      </w:r>
      <w:r>
        <w:rPr>
          <w:szCs w:val="28"/>
        </w:rPr>
        <w:t> </w:t>
      </w:r>
      <w:r w:rsidRPr="00050249">
        <w:rPr>
          <w:szCs w:val="28"/>
        </w:rPr>
        <w:t>gadā.</w:t>
      </w:r>
    </w:p>
    <w:p w14:paraId="62B1A486" w14:textId="77777777" w:rsidR="00BC7F43" w:rsidRDefault="00BC7F43" w:rsidP="00A9475D">
      <w:pPr>
        <w:spacing w:before="120" w:after="120"/>
        <w:ind w:left="-426"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050249">
        <w:rPr>
          <w:szCs w:val="28"/>
        </w:rPr>
        <w:t>Darba tirgus attīstība</w:t>
      </w:r>
      <w:r>
        <w:rPr>
          <w:szCs w:val="28"/>
        </w:rPr>
        <w:t>”</w:t>
      </w:r>
      <w:r w:rsidRPr="00C0356C">
        <w:rPr>
          <w:szCs w:val="28"/>
        </w:rPr>
        <w:t xml:space="preserve"> </w:t>
      </w:r>
      <w:r w:rsidRPr="004D5C23">
        <w:rPr>
          <w:rFonts w:eastAsiaTheme="minorHAnsi"/>
          <w:lang w:eastAsia="en-US"/>
        </w:rPr>
        <w:t>ir ietver</w:t>
      </w:r>
      <w:r>
        <w:rPr>
          <w:rFonts w:eastAsiaTheme="minorHAnsi"/>
          <w:lang w:eastAsia="en-US"/>
        </w:rPr>
        <w:t>ti divi</w:t>
      </w:r>
      <w:r w:rsidRPr="004D5C23">
        <w:rPr>
          <w:rFonts w:eastAsiaTheme="minorHAnsi"/>
          <w:lang w:eastAsia="en-US"/>
        </w:rPr>
        <w:t xml:space="preserve"> politikas rezultatīv</w:t>
      </w:r>
      <w:r>
        <w:rPr>
          <w:rFonts w:eastAsiaTheme="minorHAnsi"/>
          <w:lang w:eastAsia="en-US"/>
        </w:rPr>
        <w:t xml:space="preserve">ie </w:t>
      </w:r>
      <w:r w:rsidRPr="004D5C23">
        <w:rPr>
          <w:rFonts w:eastAsiaTheme="minorHAnsi"/>
          <w:lang w:eastAsia="en-US"/>
        </w:rPr>
        <w:t>rādītāj</w:t>
      </w:r>
      <w:r>
        <w:rPr>
          <w:rFonts w:eastAsiaTheme="minorHAnsi"/>
          <w:lang w:eastAsia="en-US"/>
        </w:rPr>
        <w:t>i</w:t>
      </w:r>
      <w:r w:rsidRPr="004D5C23">
        <w:rPr>
          <w:rFonts w:eastAsiaTheme="minorHAnsi"/>
          <w:lang w:eastAsia="en-US"/>
        </w:rPr>
        <w:t>.</w:t>
      </w:r>
    </w:p>
    <w:p w14:paraId="5401940D" w14:textId="77777777" w:rsidR="00BC7F43" w:rsidRDefault="00BC7F43" w:rsidP="00BC7F43">
      <w:pPr>
        <w:spacing w:after="120"/>
        <w:jc w:val="center"/>
        <w:rPr>
          <w:rFonts w:eastAsiaTheme="minorHAnsi"/>
          <w:b/>
          <w:bCs/>
          <w:i/>
          <w:iCs/>
          <w:kern w:val="2"/>
          <w:sz w:val="22"/>
          <w:szCs w:val="22"/>
          <w:lang w:eastAsia="en-US"/>
          <w14:ligatures w14:val="standardContextual"/>
        </w:rPr>
      </w:pPr>
    </w:p>
    <w:p w14:paraId="5429F562" w14:textId="77777777" w:rsidR="00696000" w:rsidRDefault="00696000" w:rsidP="00BC7F43">
      <w:pPr>
        <w:spacing w:after="120"/>
        <w:jc w:val="center"/>
        <w:rPr>
          <w:rFonts w:eastAsiaTheme="minorHAnsi"/>
          <w:b/>
          <w:bCs/>
          <w:i/>
          <w:iCs/>
          <w:kern w:val="2"/>
          <w:sz w:val="22"/>
          <w:szCs w:val="22"/>
          <w:lang w:eastAsia="en-US"/>
          <w14:ligatures w14:val="standardContextual"/>
        </w:rPr>
      </w:pPr>
    </w:p>
    <w:p w14:paraId="5B999BBA" w14:textId="55DF5D2A" w:rsidR="00BC7F43" w:rsidRPr="00AB6B84" w:rsidRDefault="00BC7F43" w:rsidP="001166B7">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438"/>
        <w:gridCol w:w="530"/>
        <w:gridCol w:w="530"/>
        <w:gridCol w:w="530"/>
        <w:gridCol w:w="530"/>
        <w:gridCol w:w="530"/>
        <w:gridCol w:w="422"/>
        <w:gridCol w:w="530"/>
        <w:gridCol w:w="530"/>
        <w:gridCol w:w="530"/>
        <w:gridCol w:w="530"/>
        <w:gridCol w:w="421"/>
      </w:tblGrid>
      <w:tr w:rsidR="00BC7F43" w:rsidRPr="00947360" w14:paraId="3214B423" w14:textId="77777777" w:rsidTr="007B5FF9">
        <w:trPr>
          <w:trHeight w:val="25"/>
        </w:trPr>
        <w:tc>
          <w:tcPr>
            <w:tcW w:w="1900"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F802B7"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8CFFA4"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383C9F"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7A9E50"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185B52"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744715"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D7D8DB"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A71670"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6148819"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B616E1"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986984"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2024</w:t>
            </w:r>
          </w:p>
        </w:tc>
      </w:tr>
      <w:tr w:rsidR="00BC7F43" w:rsidRPr="00947360" w14:paraId="6D640BDE" w14:textId="77777777" w:rsidTr="005608B8">
        <w:trPr>
          <w:trHeight w:val="25"/>
        </w:trPr>
        <w:tc>
          <w:tcPr>
            <w:tcW w:w="1900" w:type="pct"/>
            <w:vMerge/>
            <w:tcBorders>
              <w:top w:val="single" w:sz="8" w:space="0" w:color="FFFFFF"/>
              <w:left w:val="single" w:sz="8" w:space="0" w:color="FFFFFF"/>
              <w:bottom w:val="single" w:sz="8" w:space="0" w:color="FFFFFF"/>
              <w:right w:val="single" w:sz="8" w:space="0" w:color="FFFFFF"/>
            </w:tcBorders>
            <w:vAlign w:val="center"/>
            <w:hideMark/>
          </w:tcPr>
          <w:p w14:paraId="5F4F6B9E" w14:textId="77777777" w:rsidR="00BC7F43" w:rsidRPr="0094736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E0827D"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FAB314"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B4CC8D" w14:textId="77777777" w:rsidR="00BC7F43" w:rsidRPr="00947360" w:rsidRDefault="00BC7F43" w:rsidP="008234B6">
            <w:pPr>
              <w:jc w:val="center"/>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17FF3C" w14:textId="77777777" w:rsidR="00BC7F43" w:rsidRPr="00947360" w:rsidRDefault="00BC7F43" w:rsidP="008234B6">
            <w:pPr>
              <w:jc w:val="center"/>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A77B9C" w14:textId="77777777" w:rsidR="00BC7F43" w:rsidRPr="00947360" w:rsidRDefault="00BC7F43" w:rsidP="008234B6">
            <w:pPr>
              <w:jc w:val="center"/>
              <w:rPr>
                <w:rFonts w:eastAsia="Times New Roman"/>
                <w:sz w:val="18"/>
                <w:szCs w:val="18"/>
                <w:lang w:eastAsia="lv-LV"/>
              </w:rPr>
            </w:pPr>
            <w:r w:rsidRPr="0094736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3DEF35"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0E8E6E"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7B0B6B" w14:textId="77777777" w:rsidR="00BC7F43" w:rsidRPr="00947360" w:rsidRDefault="00BC7F43" w:rsidP="008234B6">
            <w:pPr>
              <w:jc w:val="center"/>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71F2A5"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7677A3"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D87DEF"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Plāns</w:t>
            </w:r>
          </w:p>
        </w:tc>
      </w:tr>
      <w:tr w:rsidR="00BC7F43" w:rsidRPr="00947360" w14:paraId="36428938" w14:textId="77777777" w:rsidTr="005608B8">
        <w:trPr>
          <w:trHeight w:val="25"/>
        </w:trPr>
        <w:tc>
          <w:tcPr>
            <w:tcW w:w="19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2283FE1" w14:textId="77777777" w:rsidR="00BC7F43" w:rsidRPr="00947360" w:rsidRDefault="00BC7F43" w:rsidP="008234B6">
            <w:pPr>
              <w:textAlignment w:val="bottom"/>
              <w:rPr>
                <w:rFonts w:eastAsia="Times New Roman"/>
                <w:sz w:val="18"/>
                <w:szCs w:val="18"/>
                <w:lang w:eastAsia="lv-LV"/>
              </w:rPr>
            </w:pPr>
            <w:r w:rsidRPr="00947360">
              <w:rPr>
                <w:rFonts w:eastAsia="Verdana"/>
                <w:color w:val="000000"/>
                <w:kern w:val="24"/>
                <w:sz w:val="18"/>
                <w:szCs w:val="18"/>
                <w:lang w:eastAsia="lv-LV"/>
              </w:rPr>
              <w:t>Ilgstoša bezdarba līmenis vecuma grupā 15-74 gadi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277ADF"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4,5</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A19892"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6717E5"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3,3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0C7399"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3,2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BB9264"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2,4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EBF00D" w14:textId="77777777" w:rsidR="00BC7F43" w:rsidRPr="00947360" w:rsidRDefault="00BC7F43" w:rsidP="008234B6">
            <w:pPr>
              <w:jc w:val="center"/>
              <w:textAlignment w:val="bottom"/>
              <w:rPr>
                <w:rFonts w:eastAsia="Times New Roman"/>
                <w:sz w:val="18"/>
                <w:szCs w:val="18"/>
                <w:lang w:eastAsia="lv-LV"/>
              </w:rPr>
            </w:pPr>
            <w:r w:rsidRPr="00947360">
              <w:rPr>
                <w:rFonts w:eastAsia="Verdana"/>
                <w:color w:val="000000"/>
                <w:kern w:val="24"/>
                <w:sz w:val="18"/>
                <w:szCs w:val="18"/>
                <w:lang w:eastAsia="lv-LV"/>
              </w:rPr>
              <w:t>2,5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A6507E1"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2,2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EBFE76"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2,3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8D9F6C"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2,0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29F907"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1,7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438498"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000000"/>
                <w:kern w:val="24"/>
                <w:sz w:val="18"/>
                <w:szCs w:val="18"/>
                <w:lang w:eastAsia="lv-LV"/>
              </w:rPr>
              <w:t>2,6</w:t>
            </w:r>
          </w:p>
        </w:tc>
      </w:tr>
      <w:tr w:rsidR="00BC7F43" w:rsidRPr="00947360" w14:paraId="5E816389" w14:textId="77777777" w:rsidTr="005608B8">
        <w:trPr>
          <w:trHeight w:val="25"/>
        </w:trPr>
        <w:tc>
          <w:tcPr>
            <w:tcW w:w="190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197068E" w14:textId="77777777" w:rsidR="00BC7F43" w:rsidRPr="00947360" w:rsidRDefault="00BC7F43" w:rsidP="008234B6">
            <w:pPr>
              <w:textAlignment w:val="bottom"/>
              <w:rPr>
                <w:rFonts w:eastAsia="Times New Roman"/>
                <w:sz w:val="18"/>
                <w:szCs w:val="18"/>
                <w:lang w:eastAsia="lv-LV"/>
              </w:rPr>
            </w:pPr>
            <w:r w:rsidRPr="00947360">
              <w:rPr>
                <w:rFonts w:eastAsia="Verdana"/>
                <w:color w:val="000000"/>
                <w:kern w:val="24"/>
                <w:sz w:val="18"/>
                <w:szCs w:val="18"/>
                <w:lang w:eastAsia="lv-LV"/>
              </w:rPr>
              <w:t>Nodarbinātības līmenis personām vecuma grupā no 20-64 gadiem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E34DEE" w14:textId="77777777" w:rsidR="00BC7F43" w:rsidRPr="0094736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315CDA" w14:textId="77777777" w:rsidR="00BC7F43" w:rsidRPr="0094736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C41CA5" w14:textId="77777777" w:rsidR="00BC7F43" w:rsidRPr="0094736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8BACBF" w14:textId="77777777" w:rsidR="00BC7F43" w:rsidRPr="0094736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6F0E2C" w14:textId="77777777" w:rsidR="00BC7F43" w:rsidRPr="00947360"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7FB8AD" w14:textId="77777777" w:rsidR="00BC7F43" w:rsidRPr="00947360"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DCA714"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77,0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028920"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75,3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5368D2"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77,0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E8EBBF"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1F497D"/>
                <w:kern w:val="24"/>
                <w:sz w:val="18"/>
                <w:szCs w:val="18"/>
                <w:lang w:eastAsia="lv-LV"/>
              </w:rPr>
              <w:t>77,5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A8E5B7" w14:textId="77777777" w:rsidR="00BC7F43" w:rsidRPr="00947360" w:rsidRDefault="00BC7F43" w:rsidP="008234B6">
            <w:pPr>
              <w:jc w:val="center"/>
              <w:textAlignment w:val="bottom"/>
              <w:rPr>
                <w:rFonts w:eastAsia="Times New Roman"/>
                <w:sz w:val="18"/>
                <w:szCs w:val="18"/>
                <w:lang w:eastAsia="lv-LV"/>
              </w:rPr>
            </w:pPr>
            <w:r w:rsidRPr="00947360">
              <w:rPr>
                <w:rFonts w:eastAsia="Verdana"/>
                <w:b/>
                <w:bCs/>
                <w:color w:val="000000"/>
                <w:kern w:val="24"/>
                <w:sz w:val="18"/>
                <w:szCs w:val="18"/>
                <w:lang w:eastAsia="lv-LV"/>
              </w:rPr>
              <w:t>78,0</w:t>
            </w:r>
          </w:p>
        </w:tc>
      </w:tr>
    </w:tbl>
    <w:p w14:paraId="24D4789B" w14:textId="68F16665" w:rsidR="00BC7F43" w:rsidRPr="00EF13AE"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lastRenderedPageBreak/>
        <w:t>Attiecībā uz politikas rezultatīvo rādītāju “Ilgstoša bezdarba līmenis vecuma grupā 15-74 gadi (%)” FM norāda, ka politikas rezultatīvā rādītāja 2024. gada plāna vērtība ir noteikta augstāka nekā 2020. gada plāna vērtība, kā arī piecu iepriekšējo gadu izpilde. Līdz ar to rodas jautājums</w:t>
      </w:r>
      <w:r w:rsidR="001166B7">
        <w:rPr>
          <w:rFonts w:eastAsiaTheme="minorHAnsi"/>
          <w:kern w:val="2"/>
          <w:lang w:eastAsia="en-US"/>
          <w14:ligatures w14:val="standardContextual"/>
        </w:rPr>
        <w:t xml:space="preserve"> LM</w:t>
      </w:r>
      <w:r w:rsidRPr="00EF13AE">
        <w:rPr>
          <w:rFonts w:eastAsiaTheme="minorHAnsi"/>
          <w:kern w:val="2"/>
          <w:lang w:eastAsia="en-US"/>
          <w14:ligatures w14:val="standardContextual"/>
        </w:rPr>
        <w:t>, kāpēc plānots ilgstoša bezdarba līmeņa pieaugums.</w:t>
      </w:r>
    </w:p>
    <w:p w14:paraId="06239320" w14:textId="0FF21360" w:rsidR="00BC7F43" w:rsidRPr="00255212" w:rsidRDefault="00BC7F43" w:rsidP="00BC7F43">
      <w:pPr>
        <w:ind w:firstLine="720"/>
        <w:jc w:val="both"/>
        <w:rPr>
          <w:rFonts w:eastAsiaTheme="minorHAnsi"/>
          <w:iCs/>
          <w:lang w:eastAsia="en-US"/>
        </w:rPr>
      </w:pPr>
      <w:r w:rsidRPr="00EF13AE">
        <w:rPr>
          <w:rFonts w:eastAsiaTheme="minorHAnsi"/>
          <w:kern w:val="2"/>
          <w:lang w:eastAsia="en-US"/>
          <w14:ligatures w14:val="standardContextual"/>
        </w:rPr>
        <w:t>LM norāda, ka ilgstoša bezdarba līmenis pakāpeniski turpina samazināties, tomēr</w:t>
      </w:r>
      <w:r w:rsidR="001166B7">
        <w:rPr>
          <w:rFonts w:eastAsiaTheme="minorHAnsi"/>
          <w:kern w:val="2"/>
          <w:lang w:eastAsia="en-US"/>
          <w14:ligatures w14:val="standardContextual"/>
        </w:rPr>
        <w:t>,</w:t>
      </w:r>
      <w:r w:rsidRPr="00EF13AE">
        <w:rPr>
          <w:rFonts w:eastAsiaTheme="minorHAnsi"/>
          <w:kern w:val="2"/>
          <w:lang w:eastAsia="en-US"/>
          <w14:ligatures w14:val="standardContextual"/>
        </w:rPr>
        <w:t xml:space="preserve"> līdzīgi kā citās valstīs, arī Latvijā tas nepazudīs pilnībā. Ilgstoša bezdarba līmeni ietekmē gan strukturālie faktori (prasmju neatbilstība), gan mobilitātes izaicinājumi (darba vietu sasniedzamība un mājokļu pieejamība), gan dažādu atbalsta pasākumu iesaistei darba tirgū īstenošana (NVA atbalsts un pieejamie resursi aktīvo nodarbinātības pasākumu ietvaros), līdz ar to būtu nepieciešams precizēt ilgstoša bezdarba līmeņa plānoto vērtību 2024. gadā uz 2,0%.</w:t>
      </w:r>
      <w:r>
        <w:rPr>
          <w:rFonts w:eastAsiaTheme="minorHAnsi"/>
          <w:kern w:val="2"/>
          <w:lang w:eastAsia="en-US"/>
          <w14:ligatures w14:val="standardContextual"/>
        </w:rPr>
        <w:t xml:space="preserve"> </w:t>
      </w:r>
      <w:r w:rsidRPr="00255212">
        <w:rPr>
          <w:iCs/>
        </w:rPr>
        <w:t xml:space="preserve">LM piekrīt, ka plāna vērtība būtu precizējama, tomēr </w:t>
      </w:r>
      <w:r>
        <w:rPr>
          <w:iCs/>
        </w:rPr>
        <w:t>vērš</w:t>
      </w:r>
      <w:r w:rsidRPr="00255212">
        <w:rPr>
          <w:iCs/>
        </w:rPr>
        <w:t xml:space="preserve"> uzmanību, ka tā atšķirsies no NAP norādītās </w:t>
      </w:r>
      <w:r>
        <w:rPr>
          <w:iCs/>
        </w:rPr>
        <w:t xml:space="preserve">plāna </w:t>
      </w:r>
      <w:r w:rsidRPr="00255212">
        <w:rPr>
          <w:iCs/>
        </w:rPr>
        <w:t>vērtības</w:t>
      </w:r>
      <w:r>
        <w:rPr>
          <w:iCs/>
        </w:rPr>
        <w:t>.</w:t>
      </w:r>
    </w:p>
    <w:p w14:paraId="4C6A9D3A" w14:textId="782714A8" w:rsidR="00BC7F43" w:rsidRPr="009C1145" w:rsidRDefault="00BC7F43" w:rsidP="005D233F">
      <w:pPr>
        <w:spacing w:before="240" w:after="120"/>
        <w:jc w:val="center"/>
        <w:rPr>
          <w:b/>
          <w:bCs/>
          <w:i/>
          <w:iCs/>
          <w:u w:val="single"/>
          <w:lang w:eastAsia="en-US"/>
        </w:rPr>
      </w:pPr>
      <w:r w:rsidRPr="009C1145">
        <w:rPr>
          <w:b/>
          <w:bCs/>
          <w:i/>
          <w:iCs/>
          <w:noProof/>
          <w:szCs w:val="28"/>
          <w:u w:val="single"/>
        </w:rPr>
        <mc:AlternateContent>
          <mc:Choice Requires="wpg">
            <w:drawing>
              <wp:anchor distT="0" distB="0" distL="114300" distR="114300" simplePos="0" relativeHeight="251983872" behindDoc="0" locked="0" layoutInCell="1" allowOverlap="1" wp14:anchorId="361CC704" wp14:editId="3E31C6B0">
                <wp:simplePos x="0" y="0"/>
                <wp:positionH relativeFrom="margin">
                  <wp:posOffset>-13356</wp:posOffset>
                </wp:positionH>
                <wp:positionV relativeFrom="paragraph">
                  <wp:posOffset>393901</wp:posOffset>
                </wp:positionV>
                <wp:extent cx="5803915" cy="755015"/>
                <wp:effectExtent l="0" t="0" r="6350" b="6985"/>
                <wp:wrapNone/>
                <wp:docPr id="1203742458" name="Group 11"/>
                <wp:cNvGraphicFramePr/>
                <a:graphic xmlns:a="http://schemas.openxmlformats.org/drawingml/2006/main">
                  <a:graphicData uri="http://schemas.microsoft.com/office/word/2010/wordprocessingGroup">
                    <wpg:wgp>
                      <wpg:cNvGrpSpPr/>
                      <wpg:grpSpPr>
                        <a:xfrm>
                          <a:off x="0" y="0"/>
                          <a:ext cx="5803915" cy="755015"/>
                          <a:chOff x="0" y="38100"/>
                          <a:chExt cx="812803" cy="1390495"/>
                        </a:xfrm>
                      </wpg:grpSpPr>
                      <wps:wsp>
                        <wps:cNvPr id="953439554"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382407528" name="TextBox 13"/>
                        <wps:cNvSpPr txBox="1"/>
                        <wps:spPr>
                          <a:xfrm>
                            <a:off x="3" y="162433"/>
                            <a:ext cx="812800" cy="1206225"/>
                          </a:xfrm>
                          <a:prstGeom prst="rect">
                            <a:avLst/>
                          </a:prstGeom>
                        </wps:spPr>
                        <wps:txbx>
                          <w:txbxContent>
                            <w:p w14:paraId="7CD6CDA6" w14:textId="77777777" w:rsidR="00BC7F43" w:rsidRPr="009C1145" w:rsidRDefault="00BC7F43" w:rsidP="00BC7F43">
                              <w:pPr>
                                <w:spacing w:after="120"/>
                                <w:rPr>
                                  <w:b/>
                                  <w:bCs/>
                                  <w:i/>
                                  <w:i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9C1145">
                                <w:rPr>
                                  <w:rFonts w:eastAsia="Verdana"/>
                                  <w:color w:val="000000"/>
                                  <w:kern w:val="24"/>
                                  <w:lang w:eastAsia="lv-LV"/>
                                </w:rPr>
                                <w:t xml:space="preserve">sekmēt integrētas un personu ar invaliditāti vajadzībām atbilstošas  atbalsta sistēmas attīstību </w:t>
                              </w:r>
                              <w:r w:rsidRPr="009C1145">
                                <w:rPr>
                                  <w:rFonts w:eastAsia="Verdana"/>
                                  <w:i/>
                                  <w:iCs/>
                                  <w:color w:val="000000"/>
                                  <w:kern w:val="24"/>
                                  <w:lang w:eastAsia="lv-LV"/>
                                </w:rPr>
                                <w:t>/ Plāns personu ar invaliditāti vienlīdzīgu iespēju veicināšanai 2021.  – 2023. gadam</w:t>
                              </w:r>
                            </w:p>
                            <w:p w14:paraId="579C5B3B" w14:textId="77777777" w:rsidR="00BC7F43" w:rsidRDefault="00BC7F43" w:rsidP="00BC7F43">
                              <w:pPr>
                                <w:spacing w:after="120"/>
                                <w:rPr>
                                  <w:b/>
                                  <w:bCs/>
                                  <w:lang w:eastAsia="en-US"/>
                                </w:rPr>
                              </w:pPr>
                            </w:p>
                            <w:p w14:paraId="2464BF13" w14:textId="77777777" w:rsidR="00BC7F43" w:rsidRDefault="00BC7F43" w:rsidP="00BC7F43">
                              <w:pPr>
                                <w:spacing w:after="120"/>
                                <w:rPr>
                                  <w:b/>
                                  <w:bCs/>
                                  <w:lang w:eastAsia="en-US"/>
                                </w:rPr>
                              </w:pPr>
                            </w:p>
                            <w:p w14:paraId="4803112C" w14:textId="77777777" w:rsidR="00BC7F43" w:rsidRDefault="00BC7F43" w:rsidP="00BC7F43">
                              <w:pPr>
                                <w:spacing w:after="120"/>
                                <w:rPr>
                                  <w:b/>
                                  <w:bCs/>
                                  <w:lang w:eastAsia="en-US"/>
                                </w:rPr>
                              </w:pPr>
                            </w:p>
                            <w:p w14:paraId="38B69396" w14:textId="77777777" w:rsidR="00BC7F43" w:rsidRPr="00F64441" w:rsidRDefault="00BC7F43" w:rsidP="00BC7F43">
                              <w:pPr>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361CC704" id="_x0000_s1190" style="position:absolute;left:0;text-align:left;margin-left:-1.05pt;margin-top:31pt;width:457pt;height:59.45pt;z-index:251983872;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">
                <v:shape id="Freeform 12" o:spid="_x0000_s1191"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92" type="#_x0000_t202" style="position:absolute;top:1624;width:8128;height:12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" filled="f" stroked="f">
                  <v:textbox inset="4pt,4pt,4pt,4pt">
                    <w:txbxContent>
                      <w:p w14:paraId="7CD6CDA6" w14:textId="77777777" w:rsidR="00BC7F43" w:rsidRPr="009C1145" w:rsidRDefault="00BC7F43" w:rsidP="00BC7F43">
                        <w:pPr>
                          <w:spacing w:after="120"/>
                          <w:rPr>
                            <w:b/>
                            <w:bCs/>
                            <w:i/>
                            <w:i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9C1145">
                          <w:rPr>
                            <w:rFonts w:eastAsia="Verdana"/>
                            <w:color w:val="000000"/>
                            <w:kern w:val="24"/>
                            <w:lang w:eastAsia="lv-LV"/>
                          </w:rPr>
                          <w:t xml:space="preserve">sekmēt integrētas un personu ar invaliditāti vajadzībām atbilstošas  atbalsta sistēmas attīstību </w:t>
                        </w:r>
                        <w:r w:rsidRPr="009C1145">
                          <w:rPr>
                            <w:rFonts w:eastAsia="Verdana"/>
                            <w:i/>
                            <w:iCs/>
                            <w:color w:val="000000"/>
                            <w:kern w:val="24"/>
                            <w:lang w:eastAsia="lv-LV"/>
                          </w:rPr>
                          <w:t>/ Plāns personu ar invaliditāti vienlīdzīgu iespēju veicināšanai 2021.  – 2023. gadam</w:t>
                        </w:r>
                      </w:p>
                      <w:p w14:paraId="579C5B3B" w14:textId="77777777" w:rsidR="00BC7F43" w:rsidRDefault="00BC7F43" w:rsidP="00BC7F43">
                        <w:pPr>
                          <w:spacing w:after="120"/>
                          <w:rPr>
                            <w:b/>
                            <w:bCs/>
                            <w:lang w:eastAsia="en-US"/>
                          </w:rPr>
                        </w:pPr>
                      </w:p>
                      <w:p w14:paraId="2464BF13" w14:textId="77777777" w:rsidR="00BC7F43" w:rsidRDefault="00BC7F43" w:rsidP="00BC7F43">
                        <w:pPr>
                          <w:spacing w:after="120"/>
                          <w:rPr>
                            <w:b/>
                            <w:bCs/>
                            <w:lang w:eastAsia="en-US"/>
                          </w:rPr>
                        </w:pPr>
                      </w:p>
                      <w:p w14:paraId="4803112C" w14:textId="77777777" w:rsidR="00BC7F43" w:rsidRDefault="00BC7F43" w:rsidP="00BC7F43">
                        <w:pPr>
                          <w:spacing w:after="120"/>
                          <w:rPr>
                            <w:b/>
                            <w:bCs/>
                            <w:lang w:eastAsia="en-US"/>
                          </w:rPr>
                        </w:pPr>
                      </w:p>
                      <w:p w14:paraId="38B69396" w14:textId="77777777" w:rsidR="00BC7F43" w:rsidRPr="00F64441" w:rsidRDefault="00BC7F43" w:rsidP="00BC7F43">
                        <w:pPr>
                          <w:rPr>
                            <w:i/>
                            <w:iCs/>
                            <w:lang w:eastAsia="en-US"/>
                          </w:rPr>
                        </w:pPr>
                      </w:p>
                    </w:txbxContent>
                  </v:textbox>
                </v:shape>
                <w10:wrap anchorx="margin"/>
              </v:group>
            </w:pict>
          </mc:Fallback>
        </mc:AlternateContent>
      </w:r>
      <w:r w:rsidRPr="009C1145">
        <w:rPr>
          <w:b/>
          <w:bCs/>
          <w:i/>
          <w:iCs/>
          <w:noProof/>
          <w:szCs w:val="28"/>
          <w:u w:val="single"/>
        </w:rPr>
        <w:t>Invaliditātes noteikšanas sistēma</w:t>
      </w:r>
    </w:p>
    <w:p w14:paraId="311EA49F" w14:textId="265DD0FC" w:rsidR="00BC7F43" w:rsidRDefault="00BC7F43" w:rsidP="00BC7F43">
      <w:pPr>
        <w:rPr>
          <w:b/>
          <w:bCs/>
          <w:i/>
          <w:iCs/>
          <w:lang w:eastAsia="en-US"/>
        </w:rPr>
      </w:pPr>
    </w:p>
    <w:p w14:paraId="649208C0" w14:textId="77777777" w:rsidR="001166B7" w:rsidRPr="001166B7" w:rsidRDefault="001166B7" w:rsidP="00BC7F43">
      <w:pPr>
        <w:rPr>
          <w:b/>
          <w:bCs/>
          <w:i/>
          <w:iCs/>
          <w:sz w:val="32"/>
          <w:szCs w:val="32"/>
          <w:lang w:eastAsia="en-US"/>
        </w:rPr>
      </w:pPr>
    </w:p>
    <w:p w14:paraId="7F9E2679" w14:textId="22D8804D" w:rsidR="00BC7F43" w:rsidRDefault="00BC7F43" w:rsidP="00BC7F43">
      <w:pPr>
        <w:rPr>
          <w:b/>
          <w:bCs/>
          <w:lang w:eastAsia="en-US"/>
        </w:rPr>
      </w:pPr>
    </w:p>
    <w:p w14:paraId="7136F16E"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63D9045E" w14:textId="70CD7F84" w:rsidR="00BC7F43" w:rsidRDefault="00BC7F43" w:rsidP="00BC7F43">
      <w:pPr>
        <w:spacing w:after="120"/>
        <w:jc w:val="center"/>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08"/>
          <w:docGrid w:linePitch="360"/>
        </w:sectPr>
      </w:pPr>
    </w:p>
    <w:p w14:paraId="17896A49" w14:textId="502E97DE" w:rsidR="00BC7F43" w:rsidRPr="005F5511" w:rsidRDefault="00BC7F43" w:rsidP="00BC7F43">
      <w:pPr>
        <w:spacing w:after="120"/>
        <w:jc w:val="center"/>
        <w:rPr>
          <w:lang w:eastAsia="en-US"/>
        </w:rPr>
      </w:pPr>
      <w:r w:rsidRPr="000B185B">
        <w:rPr>
          <w:rFonts w:eastAsiaTheme="minorHAnsi"/>
          <w:noProof/>
          <w:kern w:val="2"/>
          <w:sz w:val="22"/>
          <w:szCs w:val="22"/>
          <w:lang w:eastAsia="en-US"/>
          <w14:ligatures w14:val="standardContextual"/>
        </w:rPr>
        <w:drawing>
          <wp:anchor distT="0" distB="0" distL="114300" distR="114300" simplePos="0" relativeHeight="251984896" behindDoc="0" locked="0" layoutInCell="1" allowOverlap="1" wp14:anchorId="22C6B276" wp14:editId="3BB930AF">
            <wp:simplePos x="0" y="0"/>
            <wp:positionH relativeFrom="column">
              <wp:posOffset>0</wp:posOffset>
            </wp:positionH>
            <wp:positionV relativeFrom="paragraph">
              <wp:posOffset>324485</wp:posOffset>
            </wp:positionV>
            <wp:extent cx="2927350" cy="1866900"/>
            <wp:effectExtent l="0" t="0" r="6350" b="0"/>
            <wp:wrapSquare wrapText="bothSides"/>
            <wp:docPr id="93438306" name="Chart 1">
              <a:extLst xmlns:a="http://schemas.openxmlformats.org/drawingml/2006/main">
                <a:ext uri="{FF2B5EF4-FFF2-40B4-BE49-F238E27FC236}">
                  <a16:creationId xmlns:a16="http://schemas.microsoft.com/office/drawing/2014/main" id="{B63B9956-E673-41AA-ADAE-FCC3E0D30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61.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56B066F9" w14:textId="77777777" w:rsidR="001166B7" w:rsidRDefault="001166B7" w:rsidP="001166B7">
      <w:pPr>
        <w:spacing w:after="120"/>
        <w:ind w:firstLine="720"/>
        <w:jc w:val="both"/>
        <w:rPr>
          <w:szCs w:val="28"/>
        </w:rPr>
      </w:pPr>
    </w:p>
    <w:p w14:paraId="0DBF27B9" w14:textId="51C010F8" w:rsidR="00BC7F43" w:rsidRDefault="00BC7F43" w:rsidP="001166B7">
      <w:pPr>
        <w:spacing w:after="120"/>
        <w:ind w:firstLine="720"/>
        <w:jc w:val="both"/>
        <w:rPr>
          <w:szCs w:val="28"/>
        </w:rPr>
        <w:sectPr w:rsidR="00BC7F43" w:rsidSect="00BC7F43">
          <w:type w:val="continuous"/>
          <w:pgSz w:w="11906" w:h="16838"/>
          <w:pgMar w:top="1134" w:right="1134" w:bottom="1134" w:left="1701" w:header="709" w:footer="709" w:gutter="0"/>
          <w:cols w:num="2" w:space="708"/>
          <w:docGrid w:linePitch="360"/>
        </w:sectPr>
      </w:pPr>
      <w:r w:rsidRPr="00C0356C">
        <w:rPr>
          <w:szCs w:val="28"/>
        </w:rPr>
        <w:t>Politikas un resursu vadības kartes</w:t>
      </w:r>
      <w:r>
        <w:rPr>
          <w:szCs w:val="28"/>
        </w:rPr>
        <w:t xml:space="preserve"> “</w:t>
      </w:r>
      <w:r w:rsidRPr="000B185B">
        <w:rPr>
          <w:szCs w:val="28"/>
        </w:rPr>
        <w:t>Invaliditātes noteikšanas sistēma</w:t>
      </w:r>
      <w:r>
        <w:rPr>
          <w:szCs w:val="28"/>
        </w:rPr>
        <w:t>”</w:t>
      </w:r>
      <w:r w:rsidRPr="00C0356C">
        <w:rPr>
          <w:szCs w:val="28"/>
        </w:rPr>
        <w:t xml:space="preserve"> </w:t>
      </w:r>
      <w:r w:rsidRPr="000B185B">
        <w:rPr>
          <w:szCs w:val="28"/>
        </w:rPr>
        <w:t xml:space="preserve">izdevumu dinamikā kopumā vērojama pieaugoša tendence, straujāks izdevumu pieaugums </w:t>
      </w:r>
      <w:r w:rsidR="001166B7">
        <w:rPr>
          <w:szCs w:val="28"/>
        </w:rPr>
        <w:t xml:space="preserve">no </w:t>
      </w:r>
      <w:r w:rsidRPr="000B185B">
        <w:rPr>
          <w:szCs w:val="28"/>
        </w:rPr>
        <w:t>2023.</w:t>
      </w:r>
      <w:r w:rsidR="001166B7">
        <w:rPr>
          <w:szCs w:val="28"/>
        </w:rPr>
        <w:t xml:space="preserve"> līdz </w:t>
      </w:r>
      <w:r w:rsidRPr="000B185B">
        <w:rPr>
          <w:szCs w:val="28"/>
        </w:rPr>
        <w:t>2025. gad</w:t>
      </w:r>
      <w:r w:rsidR="001166B7">
        <w:rPr>
          <w:szCs w:val="28"/>
        </w:rPr>
        <w:t>am</w:t>
      </w:r>
      <w:r w:rsidRPr="000B185B">
        <w:rPr>
          <w:szCs w:val="28"/>
        </w:rPr>
        <w:t xml:space="preserve"> skaidrojams ar ESF+ projektu un pasākumu īstenošanu (2021-2027) “Veselības un darbspēju ekspertīzes ārstu valsts komisijas darbības efektivitātes un kvalitātes uzlabošana”.</w:t>
      </w:r>
    </w:p>
    <w:p w14:paraId="24101A94" w14:textId="77777777" w:rsidR="001166B7" w:rsidRDefault="001166B7" w:rsidP="001166B7">
      <w:pPr>
        <w:spacing w:before="120"/>
        <w:ind w:firstLine="720"/>
        <w:jc w:val="both"/>
        <w:rPr>
          <w:szCs w:val="28"/>
        </w:rPr>
      </w:pPr>
    </w:p>
    <w:p w14:paraId="01A06640" w14:textId="77777777" w:rsidR="00BC7F43" w:rsidRPr="00B323E9" w:rsidRDefault="00BC7F43" w:rsidP="001166B7">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0B185B">
        <w:rPr>
          <w:szCs w:val="28"/>
        </w:rPr>
        <w:t>Invaliditātes noteikšanas sistēma</w:t>
      </w:r>
      <w:r>
        <w:rPr>
          <w:szCs w:val="28"/>
        </w:rPr>
        <w:t>”</w:t>
      </w:r>
      <w:r w:rsidRPr="00C0356C">
        <w:rPr>
          <w:szCs w:val="28"/>
        </w:rPr>
        <w:t xml:space="preserve"> </w:t>
      </w:r>
      <w:r w:rsidRPr="004D5C23">
        <w:rPr>
          <w:rFonts w:eastAsiaTheme="minorHAnsi"/>
          <w:lang w:eastAsia="en-US"/>
        </w:rPr>
        <w:t>ir ietver</w:t>
      </w:r>
      <w:r>
        <w:rPr>
          <w:rFonts w:eastAsiaTheme="minorHAnsi"/>
          <w:lang w:eastAsia="en-US"/>
        </w:rPr>
        <w:t>ti divi</w:t>
      </w:r>
      <w:r w:rsidRPr="004D5C23">
        <w:rPr>
          <w:rFonts w:eastAsiaTheme="minorHAnsi"/>
          <w:lang w:eastAsia="en-US"/>
        </w:rPr>
        <w:t xml:space="preserve"> politikas rezultatīv</w:t>
      </w:r>
      <w:r>
        <w:rPr>
          <w:rFonts w:eastAsiaTheme="minorHAnsi"/>
          <w:lang w:eastAsia="en-US"/>
        </w:rPr>
        <w:t xml:space="preserve">ie </w:t>
      </w:r>
      <w:r w:rsidRPr="004D5C23">
        <w:rPr>
          <w:rFonts w:eastAsiaTheme="minorHAnsi"/>
          <w:lang w:eastAsia="en-US"/>
        </w:rPr>
        <w:t>rādītāj</w:t>
      </w:r>
      <w:r>
        <w:rPr>
          <w:rFonts w:eastAsiaTheme="minorHAnsi"/>
          <w:lang w:eastAsia="en-US"/>
        </w:rPr>
        <w:t>i</w:t>
      </w:r>
      <w:r w:rsidRPr="004D5C23">
        <w:rPr>
          <w:rFonts w:eastAsiaTheme="minorHAnsi"/>
          <w:lang w:eastAsia="en-US"/>
        </w:rPr>
        <w:t>.</w:t>
      </w:r>
    </w:p>
    <w:p w14:paraId="017F4673" w14:textId="0A41C389" w:rsidR="00BC7F43" w:rsidRPr="00AB6B84" w:rsidRDefault="00BC7F43" w:rsidP="00BC7F4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6510"/>
        <w:gridCol w:w="530"/>
        <w:gridCol w:w="530"/>
        <w:gridCol w:w="530"/>
        <w:gridCol w:w="530"/>
        <w:gridCol w:w="421"/>
      </w:tblGrid>
      <w:tr w:rsidR="00BC7F43" w:rsidRPr="00B323E9" w14:paraId="68AC722D" w14:textId="77777777" w:rsidTr="007B5FF9">
        <w:trPr>
          <w:trHeight w:val="25"/>
        </w:trPr>
        <w:tc>
          <w:tcPr>
            <w:tcW w:w="3596"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BE48CD"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FBA717"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45FAEA"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B7B069"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F777F9"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C25E68"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2024</w:t>
            </w:r>
          </w:p>
        </w:tc>
      </w:tr>
      <w:tr w:rsidR="00BC7F43" w:rsidRPr="00B323E9" w14:paraId="4C1A5406" w14:textId="77777777" w:rsidTr="002C53AE">
        <w:trPr>
          <w:trHeight w:val="25"/>
        </w:trPr>
        <w:tc>
          <w:tcPr>
            <w:tcW w:w="3596" w:type="pct"/>
            <w:vMerge/>
            <w:tcBorders>
              <w:top w:val="single" w:sz="8" w:space="0" w:color="FFFFFF"/>
              <w:left w:val="single" w:sz="8" w:space="0" w:color="FFFFFF"/>
              <w:bottom w:val="single" w:sz="8" w:space="0" w:color="FFFFFF"/>
              <w:right w:val="single" w:sz="8" w:space="0" w:color="FFFFFF"/>
            </w:tcBorders>
            <w:vAlign w:val="center"/>
            <w:hideMark/>
          </w:tcPr>
          <w:p w14:paraId="3AA5239B" w14:textId="77777777" w:rsidR="00BC7F43" w:rsidRPr="00B323E9" w:rsidRDefault="00BC7F43" w:rsidP="008234B6">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53C36D" w14:textId="77777777" w:rsidR="00BC7F43" w:rsidRPr="00B323E9" w:rsidRDefault="00BC7F43" w:rsidP="008234B6">
            <w:pPr>
              <w:jc w:val="center"/>
              <w:rPr>
                <w:rFonts w:eastAsia="Times New Roman"/>
                <w:sz w:val="18"/>
                <w:szCs w:val="18"/>
                <w:lang w:eastAsia="lv-LV"/>
              </w:rPr>
            </w:pPr>
            <w:r w:rsidRPr="00B323E9">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7D2FCC" w14:textId="77777777" w:rsidR="00BC7F43" w:rsidRPr="00B323E9" w:rsidRDefault="00BC7F43" w:rsidP="008234B6">
            <w:pPr>
              <w:jc w:val="center"/>
              <w:rPr>
                <w:rFonts w:eastAsia="Times New Roman"/>
                <w:sz w:val="18"/>
                <w:szCs w:val="18"/>
                <w:lang w:eastAsia="lv-LV"/>
              </w:rPr>
            </w:pPr>
            <w:r w:rsidRPr="00B323E9">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9F810C"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267E54"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2C9359C" w14:textId="77777777" w:rsidR="00BC7F43" w:rsidRPr="00B323E9" w:rsidRDefault="00BC7F43" w:rsidP="008234B6">
            <w:pPr>
              <w:jc w:val="center"/>
              <w:textAlignment w:val="bottom"/>
              <w:rPr>
                <w:rFonts w:eastAsia="Times New Roman"/>
                <w:sz w:val="18"/>
                <w:szCs w:val="18"/>
                <w:lang w:eastAsia="lv-LV"/>
              </w:rPr>
            </w:pPr>
            <w:r w:rsidRPr="00B323E9">
              <w:rPr>
                <w:rFonts w:eastAsia="Verdana"/>
                <w:color w:val="000000"/>
                <w:kern w:val="24"/>
                <w:sz w:val="18"/>
                <w:szCs w:val="18"/>
                <w:lang w:eastAsia="lv-LV"/>
              </w:rPr>
              <w:t>Plāns</w:t>
            </w:r>
          </w:p>
        </w:tc>
      </w:tr>
      <w:tr w:rsidR="00BC7F43" w:rsidRPr="00B323E9" w14:paraId="7B74C1D3" w14:textId="77777777" w:rsidTr="002C53AE">
        <w:trPr>
          <w:trHeight w:val="25"/>
        </w:trPr>
        <w:tc>
          <w:tcPr>
            <w:tcW w:w="35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916466B" w14:textId="77777777" w:rsidR="00BC7F43" w:rsidRPr="00B323E9" w:rsidRDefault="00BC7F43" w:rsidP="008234B6">
            <w:pPr>
              <w:textAlignment w:val="bottom"/>
              <w:rPr>
                <w:rFonts w:eastAsia="Times New Roman"/>
                <w:sz w:val="18"/>
                <w:szCs w:val="18"/>
                <w:lang w:eastAsia="lv-LV"/>
              </w:rPr>
            </w:pPr>
            <w:r w:rsidRPr="00B323E9">
              <w:rPr>
                <w:rFonts w:eastAsia="Verdana"/>
                <w:color w:val="000000"/>
                <w:kern w:val="24"/>
                <w:sz w:val="18"/>
                <w:szCs w:val="18"/>
                <w:lang w:eastAsia="lv-LV"/>
              </w:rPr>
              <w:t>Bērnu un jauniešu ar speciālām vajadzībām, kas mācās vispārizglītojošajās mācību iestādēs un programmās, īpatsvars no kopējā šādu bērnu un jauniešu skaita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984159"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56,2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0FE24D"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61,0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697E30"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69,0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1AC596" w14:textId="77777777" w:rsidR="00BC7F43" w:rsidRPr="00B323E9" w:rsidRDefault="00BC7F43" w:rsidP="008234B6">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1AF6A4"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000000"/>
                <w:kern w:val="24"/>
                <w:sz w:val="18"/>
                <w:szCs w:val="18"/>
                <w:lang w:eastAsia="lv-LV"/>
              </w:rPr>
              <w:t>66,4</w:t>
            </w:r>
          </w:p>
        </w:tc>
      </w:tr>
      <w:tr w:rsidR="00BC7F43" w:rsidRPr="00B323E9" w14:paraId="66C0F1D6" w14:textId="77777777" w:rsidTr="002C53AE">
        <w:trPr>
          <w:trHeight w:val="382"/>
        </w:trPr>
        <w:tc>
          <w:tcPr>
            <w:tcW w:w="35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93CAA19" w14:textId="77777777" w:rsidR="00BC7F43" w:rsidRPr="00B323E9" w:rsidRDefault="00BC7F43" w:rsidP="008234B6">
            <w:pPr>
              <w:textAlignment w:val="bottom"/>
              <w:rPr>
                <w:rFonts w:eastAsia="Times New Roman"/>
                <w:sz w:val="18"/>
                <w:szCs w:val="18"/>
                <w:lang w:eastAsia="lv-LV"/>
              </w:rPr>
            </w:pPr>
            <w:r w:rsidRPr="00B323E9">
              <w:rPr>
                <w:rFonts w:eastAsia="Verdana"/>
                <w:color w:val="000000"/>
                <w:kern w:val="24"/>
                <w:sz w:val="18"/>
                <w:szCs w:val="18"/>
                <w:lang w:eastAsia="lv-LV"/>
              </w:rPr>
              <w:t>Nodarbinātības līmenis personām ar invaliditāti (vecuma grupā 20-64 gadi) no kopējā personu ar invaliditāti skaita attiecīgajā vecuma grupā gada beigās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565108"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39,7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6F727B"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39,8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87929B"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39,0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100772"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1F497D"/>
                <w:kern w:val="24"/>
                <w:sz w:val="18"/>
                <w:szCs w:val="18"/>
                <w:lang w:eastAsia="lv-LV"/>
              </w:rPr>
              <w:t>42,1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FA70AA" w14:textId="77777777" w:rsidR="00BC7F43" w:rsidRPr="00B323E9" w:rsidRDefault="00BC7F43" w:rsidP="008234B6">
            <w:pPr>
              <w:jc w:val="center"/>
              <w:textAlignment w:val="bottom"/>
              <w:rPr>
                <w:rFonts w:eastAsia="Times New Roman"/>
                <w:sz w:val="18"/>
                <w:szCs w:val="18"/>
                <w:lang w:eastAsia="lv-LV"/>
              </w:rPr>
            </w:pPr>
            <w:r w:rsidRPr="00B323E9">
              <w:rPr>
                <w:rFonts w:eastAsia="Verdana"/>
                <w:b/>
                <w:bCs/>
                <w:color w:val="000000"/>
                <w:kern w:val="24"/>
                <w:sz w:val="18"/>
                <w:szCs w:val="18"/>
                <w:lang w:eastAsia="lv-LV"/>
              </w:rPr>
              <w:t>45,0</w:t>
            </w:r>
          </w:p>
        </w:tc>
      </w:tr>
    </w:tbl>
    <w:p w14:paraId="130A94E8" w14:textId="4F6F364A" w:rsidR="00BC7F43" w:rsidRPr="00EF13AE"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 xml:space="preserve">Attiecībā uz politikas rezultatīvo rādītāju “Bērnu un jauniešu ar speciālām vajadzībām, kas mācās vispārizglītojošajās mācību iestādēs un programmās, īpatsvars no kopējā šādu bērnu un jauniešu skaita (%)” FM </w:t>
      </w:r>
      <w:r w:rsidR="001166B7">
        <w:rPr>
          <w:rFonts w:eastAsiaTheme="minorHAnsi"/>
          <w:kern w:val="2"/>
          <w:lang w:eastAsia="en-US"/>
          <w14:ligatures w14:val="standardContextual"/>
        </w:rPr>
        <w:t>secina</w:t>
      </w:r>
      <w:r w:rsidRPr="00EF13AE">
        <w:rPr>
          <w:rFonts w:eastAsiaTheme="minorHAnsi"/>
          <w:kern w:val="2"/>
          <w:lang w:eastAsia="en-US"/>
          <w14:ligatures w14:val="standardContextual"/>
        </w:rPr>
        <w:t>, ka plāna vērtība 2024. gadam pārsniegta jau 2022. gadā.</w:t>
      </w:r>
    </w:p>
    <w:p w14:paraId="17FF4CEB" w14:textId="32B56981" w:rsidR="00BC7F43" w:rsidRDefault="00BC7F43" w:rsidP="00BC7F43">
      <w:pPr>
        <w:spacing w:before="120" w:after="120"/>
        <w:ind w:firstLine="720"/>
        <w:jc w:val="both"/>
        <w:rPr>
          <w:rFonts w:eastAsiaTheme="minorHAnsi"/>
          <w:kern w:val="2"/>
          <w:lang w:eastAsia="en-US"/>
          <w14:ligatures w14:val="standardContextual"/>
        </w:rPr>
      </w:pPr>
      <w:r w:rsidRPr="00EF13AE">
        <w:rPr>
          <w:rFonts w:eastAsiaTheme="minorHAnsi"/>
          <w:kern w:val="2"/>
          <w:lang w:eastAsia="en-US"/>
          <w14:ligatures w14:val="standardContextual"/>
        </w:rPr>
        <w:t xml:space="preserve">LM </w:t>
      </w:r>
      <w:r w:rsidR="001166B7">
        <w:rPr>
          <w:rFonts w:eastAsiaTheme="minorHAnsi"/>
          <w:kern w:val="2"/>
          <w:lang w:eastAsia="en-US"/>
          <w14:ligatures w14:val="standardContextual"/>
        </w:rPr>
        <w:t>informē</w:t>
      </w:r>
      <w:r w:rsidRPr="00EF13AE">
        <w:rPr>
          <w:rFonts w:eastAsiaTheme="minorHAnsi"/>
          <w:kern w:val="2"/>
          <w:lang w:eastAsia="en-US"/>
          <w14:ligatures w14:val="standardContextual"/>
        </w:rPr>
        <w:t xml:space="preserve">, ka politikas rezultatīvā rādītāja </w:t>
      </w:r>
      <w:r>
        <w:rPr>
          <w:rFonts w:eastAsiaTheme="minorHAnsi"/>
          <w:kern w:val="2"/>
          <w:lang w:eastAsia="en-US"/>
          <w14:ligatures w14:val="standardContextual"/>
        </w:rPr>
        <w:t>p</w:t>
      </w:r>
      <w:r w:rsidRPr="009B75C2">
        <w:rPr>
          <w:rFonts w:eastAsiaTheme="minorHAnsi"/>
          <w:kern w:val="2"/>
          <w:lang w:eastAsia="en-US"/>
          <w14:ligatures w14:val="standardContextual"/>
        </w:rPr>
        <w:t xml:space="preserve">lāna vērtība ir saskaņā ar NAP noteikto rādītāju. </w:t>
      </w:r>
      <w:r w:rsidR="001166B7">
        <w:rPr>
          <w:rFonts w:eastAsiaTheme="minorHAnsi"/>
          <w:kern w:val="2"/>
          <w:lang w:eastAsia="en-US"/>
          <w14:ligatures w14:val="standardContextual"/>
        </w:rPr>
        <w:t xml:space="preserve">Vienlaikus LM norāda, ka </w:t>
      </w:r>
      <w:r w:rsidRPr="009B75C2">
        <w:rPr>
          <w:rFonts w:eastAsiaTheme="minorHAnsi"/>
          <w:kern w:val="2"/>
          <w:lang w:eastAsia="en-US"/>
          <w14:ligatures w14:val="standardContextual"/>
        </w:rPr>
        <w:t>NAP rādītājs būtu precizējams, tomēr atbildīgā iestāde par šo rādītāju ir IZM.</w:t>
      </w:r>
    </w:p>
    <w:p w14:paraId="38369589" w14:textId="77777777" w:rsidR="00BC7F43" w:rsidRDefault="00BC7F43" w:rsidP="00BC7F43">
      <w:pPr>
        <w:spacing w:before="120" w:after="120"/>
        <w:ind w:firstLine="720"/>
        <w:jc w:val="both"/>
        <w:rPr>
          <w:rFonts w:eastAsiaTheme="minorHAnsi"/>
          <w:kern w:val="2"/>
          <w:sz w:val="22"/>
          <w:szCs w:val="22"/>
          <w:lang w:eastAsia="en-US"/>
          <w14:ligatures w14:val="standardContextual"/>
        </w:rPr>
      </w:pPr>
    </w:p>
    <w:p w14:paraId="50876A3F" w14:textId="77777777" w:rsidR="001166B7" w:rsidRDefault="001166B7" w:rsidP="00BC7F43">
      <w:pPr>
        <w:spacing w:before="120" w:after="120"/>
        <w:ind w:firstLine="720"/>
        <w:jc w:val="both"/>
        <w:rPr>
          <w:rFonts w:eastAsiaTheme="minorHAnsi"/>
          <w:kern w:val="2"/>
          <w:sz w:val="22"/>
          <w:szCs w:val="22"/>
          <w:lang w:eastAsia="en-US"/>
          <w14:ligatures w14:val="standardContextual"/>
        </w:rPr>
      </w:pPr>
    </w:p>
    <w:p w14:paraId="21136B29" w14:textId="03336D2D" w:rsidR="00BC7F43" w:rsidRDefault="00BC7F43" w:rsidP="001166B7">
      <w:pPr>
        <w:spacing w:before="120" w:after="120"/>
        <w:jc w:val="center"/>
        <w:rPr>
          <w:b/>
          <w:bCs/>
          <w:i/>
          <w:iCs/>
          <w:noProof/>
          <w:szCs w:val="28"/>
          <w:u w:val="single"/>
        </w:rPr>
      </w:pPr>
      <w:r w:rsidRPr="009C1145">
        <w:rPr>
          <w:b/>
          <w:bCs/>
          <w:i/>
          <w:iCs/>
          <w:noProof/>
          <w:szCs w:val="28"/>
          <w:u w:val="single"/>
        </w:rPr>
        <w:lastRenderedPageBreak/>
        <mc:AlternateContent>
          <mc:Choice Requires="wpg">
            <w:drawing>
              <wp:anchor distT="0" distB="0" distL="114300" distR="114300" simplePos="0" relativeHeight="251985920" behindDoc="0" locked="0" layoutInCell="1" allowOverlap="1" wp14:anchorId="4A8D7EEB" wp14:editId="10769C9B">
                <wp:simplePos x="0" y="0"/>
                <wp:positionH relativeFrom="margin">
                  <wp:posOffset>-13335</wp:posOffset>
                </wp:positionH>
                <wp:positionV relativeFrom="paragraph">
                  <wp:posOffset>264160</wp:posOffset>
                </wp:positionV>
                <wp:extent cx="5803915" cy="1104900"/>
                <wp:effectExtent l="0" t="0" r="6350" b="0"/>
                <wp:wrapNone/>
                <wp:docPr id="348103222" name="Group 11"/>
                <wp:cNvGraphicFramePr/>
                <a:graphic xmlns:a="http://schemas.openxmlformats.org/drawingml/2006/main">
                  <a:graphicData uri="http://schemas.microsoft.com/office/word/2010/wordprocessingGroup">
                    <wpg:wgp>
                      <wpg:cNvGrpSpPr/>
                      <wpg:grpSpPr>
                        <a:xfrm>
                          <a:off x="0" y="0"/>
                          <a:ext cx="5803915" cy="1104900"/>
                          <a:chOff x="0" y="38100"/>
                          <a:chExt cx="812803" cy="1390495"/>
                        </a:xfrm>
                      </wpg:grpSpPr>
                      <wps:wsp>
                        <wps:cNvPr id="1849569427"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502157505" name="TextBox 13"/>
                        <wps:cNvSpPr txBox="1"/>
                        <wps:spPr>
                          <a:xfrm>
                            <a:off x="3" y="99937"/>
                            <a:ext cx="812800" cy="1231572"/>
                          </a:xfrm>
                          <a:prstGeom prst="rect">
                            <a:avLst/>
                          </a:prstGeom>
                        </wps:spPr>
                        <wps:txbx>
                          <w:txbxContent>
                            <w:p w14:paraId="31A3FBF2" w14:textId="77777777" w:rsidR="00BC7F43" w:rsidRDefault="00BC7F43" w:rsidP="002905F6">
                              <w:pPr>
                                <w:spacing w:after="120"/>
                                <w:jc w:val="both"/>
                                <w:rPr>
                                  <w:b/>
                                  <w:b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FC22AD">
                                <w:rPr>
                                  <w:rFonts w:eastAsia="Verdana"/>
                                  <w:color w:val="000000"/>
                                  <w:kern w:val="24"/>
                                  <w:lang w:eastAsia="lv-LV"/>
                                </w:rPr>
                                <w:t xml:space="preserve">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 </w:t>
                              </w:r>
                              <w:r w:rsidRPr="00FC22AD">
                                <w:rPr>
                                  <w:rFonts w:eastAsia="Verdana"/>
                                  <w:i/>
                                  <w:iCs/>
                                  <w:color w:val="000000"/>
                                  <w:kern w:val="24"/>
                                  <w:lang w:eastAsia="lv-LV"/>
                                </w:rPr>
                                <w:t>Bērnu, jaunatnes un ģimenes attīstības pamatnostādnes 2022.-2027. gadam</w:t>
                              </w:r>
                            </w:p>
                            <w:p w14:paraId="7B052F4E" w14:textId="77777777" w:rsidR="00BC7F43" w:rsidRPr="00F64441" w:rsidRDefault="00BC7F43" w:rsidP="00BC7F43">
                              <w:pPr>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A8D7EEB" id="_x0000_s1193" style="position:absolute;left:0;text-align:left;margin-left:-1.05pt;margin-top:20.8pt;width:457pt;height:87pt;z-index:251985920;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">
                <v:shape id="Freeform 12" o:spid="_x0000_s1194"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95" type="#_x0000_t202" style="position:absolute;top:999;width:8128;height:12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" filled="f" stroked="f">
                  <v:textbox inset="4pt,4pt,4pt,4pt">
                    <w:txbxContent>
                      <w:p w14:paraId="31A3FBF2" w14:textId="77777777" w:rsidR="00BC7F43" w:rsidRDefault="00BC7F43" w:rsidP="002905F6">
                        <w:pPr>
                          <w:spacing w:after="120"/>
                          <w:jc w:val="both"/>
                          <w:rPr>
                            <w:b/>
                            <w:bCs/>
                            <w:lang w:eastAsia="en-US"/>
                          </w:rPr>
                        </w:pPr>
                        <w:r w:rsidRPr="00F64441">
                          <w:rPr>
                            <w:b/>
                            <w:bCs/>
                            <w:lang w:eastAsia="en-US"/>
                          </w:rPr>
                          <w:t>Politikas mērķi</w:t>
                        </w:r>
                        <w:r>
                          <w:rPr>
                            <w:b/>
                            <w:bCs/>
                            <w:lang w:eastAsia="en-US"/>
                          </w:rPr>
                          <w:t>s:</w:t>
                        </w:r>
                        <w:r w:rsidRPr="004E0C3B">
                          <w:rPr>
                            <w:rFonts w:ascii="Verdana" w:eastAsia="Verdana" w:hAnsi="Verdana" w:cs="Arial"/>
                            <w:color w:val="000000"/>
                            <w:kern w:val="24"/>
                            <w:lang w:eastAsia="lv-LV"/>
                          </w:rPr>
                          <w:t xml:space="preserve"> </w:t>
                        </w:r>
                        <w:r w:rsidRPr="00FC22AD">
                          <w:rPr>
                            <w:rFonts w:eastAsia="Verdana"/>
                            <w:color w:val="000000"/>
                            <w:kern w:val="24"/>
                            <w:lang w:eastAsia="lv-LV"/>
                          </w:rPr>
                          <w:t xml:space="preserve">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 </w:t>
                        </w:r>
                        <w:r w:rsidRPr="00FC22AD">
                          <w:rPr>
                            <w:rFonts w:eastAsia="Verdana"/>
                            <w:i/>
                            <w:iCs/>
                            <w:color w:val="000000"/>
                            <w:kern w:val="24"/>
                            <w:lang w:eastAsia="lv-LV"/>
                          </w:rPr>
                          <w:t>Bērnu, jaunatnes un ģimenes attīstības pamatnostādnes 2022.-2027. gadam</w:t>
                        </w:r>
                      </w:p>
                      <w:p w14:paraId="7B052F4E" w14:textId="77777777" w:rsidR="00BC7F43" w:rsidRPr="00F64441" w:rsidRDefault="00BC7F43" w:rsidP="00BC7F43">
                        <w:pPr>
                          <w:rPr>
                            <w:i/>
                            <w:iCs/>
                            <w:lang w:eastAsia="en-US"/>
                          </w:rPr>
                        </w:pPr>
                      </w:p>
                    </w:txbxContent>
                  </v:textbox>
                </v:shape>
                <w10:wrap anchorx="margin"/>
              </v:group>
            </w:pict>
          </mc:Fallback>
        </mc:AlternateContent>
      </w:r>
      <w:r>
        <w:rPr>
          <w:b/>
          <w:bCs/>
          <w:i/>
          <w:iCs/>
          <w:noProof/>
          <w:szCs w:val="28"/>
          <w:u w:val="single"/>
        </w:rPr>
        <w:t>Bērnu tiesību aizsardzība</w:t>
      </w:r>
    </w:p>
    <w:p w14:paraId="5FDFCD94" w14:textId="016E5B24" w:rsidR="00BC7F43" w:rsidRDefault="00BC7F43" w:rsidP="002905F6">
      <w:pPr>
        <w:spacing w:before="120" w:after="120"/>
        <w:rPr>
          <w:b/>
          <w:bCs/>
          <w:i/>
          <w:iCs/>
          <w:noProof/>
          <w:szCs w:val="28"/>
          <w:u w:val="single"/>
        </w:rPr>
      </w:pPr>
    </w:p>
    <w:p w14:paraId="27DE992F" w14:textId="1AC9A374" w:rsidR="00BC7F43" w:rsidRPr="002905F6" w:rsidRDefault="00BC7F43" w:rsidP="00BC7F43">
      <w:pPr>
        <w:spacing w:before="120" w:after="120"/>
        <w:ind w:firstLine="720"/>
        <w:jc w:val="center"/>
        <w:rPr>
          <w:b/>
          <w:bCs/>
          <w:i/>
          <w:iCs/>
          <w:sz w:val="40"/>
          <w:szCs w:val="40"/>
          <w:u w:val="single"/>
          <w:lang w:eastAsia="en-US"/>
        </w:rPr>
      </w:pPr>
    </w:p>
    <w:p w14:paraId="21A76D07" w14:textId="292C8790" w:rsidR="00BC7F43" w:rsidRDefault="00BC7F43" w:rsidP="00BC7F43">
      <w:pPr>
        <w:rPr>
          <w:b/>
          <w:bCs/>
          <w:i/>
          <w:iCs/>
          <w:lang w:eastAsia="en-US"/>
        </w:rPr>
      </w:pPr>
    </w:p>
    <w:p w14:paraId="2F0E6DED" w14:textId="65CC0ACC" w:rsidR="00BC7F43" w:rsidRDefault="00BC7F43" w:rsidP="00BC7F43">
      <w:pPr>
        <w:rPr>
          <w:b/>
          <w:bCs/>
          <w:lang w:eastAsia="en-US"/>
        </w:rPr>
      </w:pPr>
    </w:p>
    <w:p w14:paraId="579BE268" w14:textId="77777777" w:rsidR="00BC7F43" w:rsidRDefault="00BC7F43" w:rsidP="00BC7F43">
      <w:pPr>
        <w:spacing w:after="120"/>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373"/>
          <w:docGrid w:linePitch="360"/>
        </w:sectPr>
      </w:pPr>
    </w:p>
    <w:p w14:paraId="12498A4C" w14:textId="7D9DA9FF" w:rsidR="00BC7F43" w:rsidRDefault="005907B5" w:rsidP="00BC7F43">
      <w:pPr>
        <w:spacing w:after="120"/>
        <w:jc w:val="center"/>
        <w:rPr>
          <w:rFonts w:eastAsiaTheme="minorHAnsi"/>
          <w:b/>
          <w:bCs/>
          <w:i/>
          <w:iCs/>
          <w:kern w:val="2"/>
          <w:sz w:val="22"/>
          <w:szCs w:val="22"/>
          <w:lang w:eastAsia="en-US"/>
          <w14:ligatures w14:val="standardContextual"/>
        </w:rPr>
        <w:sectPr w:rsidR="00BC7F43" w:rsidSect="00BC7F43">
          <w:type w:val="continuous"/>
          <w:pgSz w:w="11906" w:h="16838"/>
          <w:pgMar w:top="1134" w:right="1134" w:bottom="1134" w:left="1701" w:header="709" w:footer="709" w:gutter="0"/>
          <w:cols w:space="708"/>
          <w:docGrid w:linePitch="360"/>
        </w:sectPr>
      </w:pPr>
      <w:r w:rsidRPr="005907B5">
        <w:rPr>
          <w:b/>
          <w:bCs/>
          <w:i/>
          <w:iCs/>
          <w:noProof/>
          <w:szCs w:val="28"/>
          <w:u w:val="single"/>
        </w:rPr>
        <w:drawing>
          <wp:anchor distT="0" distB="0" distL="114300" distR="114300" simplePos="0" relativeHeight="251995136" behindDoc="0" locked="0" layoutInCell="1" allowOverlap="1" wp14:anchorId="44AD57B0" wp14:editId="234DB203">
            <wp:simplePos x="0" y="0"/>
            <wp:positionH relativeFrom="column">
              <wp:posOffset>-13335</wp:posOffset>
            </wp:positionH>
            <wp:positionV relativeFrom="paragraph">
              <wp:posOffset>655320</wp:posOffset>
            </wp:positionV>
            <wp:extent cx="2927350" cy="1739900"/>
            <wp:effectExtent l="0" t="0" r="6350" b="0"/>
            <wp:wrapThrough wrapText="bothSides">
              <wp:wrapPolygon edited="0">
                <wp:start x="0" y="0"/>
                <wp:lineTo x="0" y="21285"/>
                <wp:lineTo x="21506" y="21285"/>
                <wp:lineTo x="21506" y="0"/>
                <wp:lineTo x="0" y="0"/>
              </wp:wrapPolygon>
            </wp:wrapThrough>
            <wp:docPr id="1858067478" name="Chart 1">
              <a:extLst xmlns:a="http://schemas.openxmlformats.org/drawingml/2006/main">
                <a:ext uri="{FF2B5EF4-FFF2-40B4-BE49-F238E27FC236}">
                  <a16:creationId xmlns:a16="http://schemas.microsoft.com/office/drawing/2014/main" id="{A6D57CE7-EA23-40CB-8B40-177E167F91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margin">
              <wp14:pctWidth>0</wp14:pctWidth>
            </wp14:sizeRelH>
            <wp14:sizeRelV relativeFrom="margin">
              <wp14:pctHeight>0</wp14:pctHeight>
            </wp14:sizeRelV>
          </wp:anchor>
        </w:drawing>
      </w:r>
    </w:p>
    <w:p w14:paraId="2546B6BB" w14:textId="6E6040AA" w:rsidR="00BC7F43" w:rsidRPr="005F5511" w:rsidRDefault="00BC7F43" w:rsidP="009B5055">
      <w:pPr>
        <w:spacing w:after="120"/>
        <w:ind w:right="-355"/>
        <w:jc w:val="center"/>
        <w:rPr>
          <w:lang w:eastAsia="en-US"/>
        </w:rPr>
      </w:pPr>
      <w:r w:rsidRPr="005907B5">
        <w:rPr>
          <w:rFonts w:eastAsiaTheme="minorHAnsi"/>
          <w:b/>
          <w:bCs/>
          <w:i/>
          <w:iCs/>
          <w:kern w:val="2"/>
          <w:sz w:val="22"/>
          <w:szCs w:val="22"/>
          <w:lang w:eastAsia="en-US"/>
          <w14:ligatures w14:val="standardContextual"/>
        </w:rPr>
        <w:t>2.</w:t>
      </w:r>
      <w:r w:rsidR="00341BE1" w:rsidRPr="005907B5">
        <w:rPr>
          <w:rFonts w:eastAsiaTheme="minorHAnsi"/>
          <w:b/>
          <w:bCs/>
          <w:i/>
          <w:iCs/>
          <w:kern w:val="2"/>
          <w:sz w:val="22"/>
          <w:szCs w:val="22"/>
          <w:lang w:eastAsia="en-US"/>
          <w14:ligatures w14:val="standardContextual"/>
        </w:rPr>
        <w:t>1</w:t>
      </w:r>
      <w:r w:rsidRPr="005907B5">
        <w:rPr>
          <w:rFonts w:eastAsiaTheme="minorHAnsi"/>
          <w:b/>
          <w:bCs/>
          <w:i/>
          <w:iCs/>
          <w:kern w:val="2"/>
          <w:sz w:val="22"/>
          <w:szCs w:val="22"/>
          <w:lang w:eastAsia="en-US"/>
          <w14:ligatures w14:val="standardContextual"/>
        </w:rPr>
        <w:t>.</w:t>
      </w:r>
      <w:r w:rsidR="00341BE1" w:rsidRPr="005907B5">
        <w:rPr>
          <w:rFonts w:eastAsiaTheme="minorHAnsi"/>
          <w:b/>
          <w:bCs/>
          <w:i/>
          <w:iCs/>
          <w:kern w:val="2"/>
          <w:sz w:val="22"/>
          <w:szCs w:val="22"/>
          <w:lang w:eastAsia="en-US"/>
          <w14:ligatures w14:val="standardContextual"/>
        </w:rPr>
        <w:t>62.</w:t>
      </w:r>
      <w:r w:rsidRPr="005907B5">
        <w:rPr>
          <w:rFonts w:eastAsiaTheme="minorHAnsi"/>
          <w:b/>
          <w:bCs/>
          <w:i/>
          <w:iCs/>
          <w:kern w:val="2"/>
          <w:sz w:val="22"/>
          <w:szCs w:val="22"/>
          <w:lang w:eastAsia="en-US"/>
          <w14:ligatures w14:val="standardContextual"/>
        </w:rPr>
        <w:t xml:space="preserve"> attēls</w:t>
      </w:r>
      <w:r w:rsidRPr="005907B5">
        <w:rPr>
          <w:rFonts w:eastAsiaTheme="minorHAnsi"/>
          <w:b/>
          <w:bCs/>
          <w:kern w:val="2"/>
          <w:sz w:val="22"/>
          <w:szCs w:val="22"/>
          <w:lang w:eastAsia="en-US"/>
          <w14:ligatures w14:val="standardContextual"/>
        </w:rPr>
        <w:t xml:space="preserve"> Politikas un resursu vadības kartes izdevumu dinamika, milj. </w:t>
      </w:r>
      <w:proofErr w:type="spellStart"/>
      <w:r w:rsidRPr="005907B5">
        <w:rPr>
          <w:rFonts w:eastAsiaTheme="minorHAnsi"/>
          <w:b/>
          <w:bCs/>
          <w:i/>
          <w:iCs/>
          <w:kern w:val="2"/>
          <w:sz w:val="22"/>
          <w:szCs w:val="22"/>
          <w:lang w:eastAsia="en-US"/>
          <w14:ligatures w14:val="standardContextual"/>
        </w:rPr>
        <w:t>euro</w:t>
      </w:r>
      <w:proofErr w:type="spellEnd"/>
    </w:p>
    <w:p w14:paraId="7D192793" w14:textId="136F96B8" w:rsidR="00BC7F43" w:rsidRDefault="00BC7F43" w:rsidP="001166B7">
      <w:pPr>
        <w:spacing w:after="120"/>
        <w:ind w:firstLine="720"/>
        <w:jc w:val="both"/>
        <w:rPr>
          <w:szCs w:val="28"/>
        </w:rPr>
      </w:pPr>
      <w:r w:rsidRPr="00C0356C">
        <w:rPr>
          <w:szCs w:val="28"/>
        </w:rPr>
        <w:t>Politikas un resursu vadības kartes</w:t>
      </w:r>
      <w:r>
        <w:rPr>
          <w:szCs w:val="28"/>
        </w:rPr>
        <w:t xml:space="preserve"> “</w:t>
      </w:r>
      <w:r w:rsidRPr="00CF15E2">
        <w:rPr>
          <w:szCs w:val="28"/>
        </w:rPr>
        <w:t>Bērnu tiesību aizsardzība</w:t>
      </w:r>
      <w:r>
        <w:rPr>
          <w:szCs w:val="28"/>
        </w:rPr>
        <w:t>”</w:t>
      </w:r>
      <w:r w:rsidRPr="00C0356C">
        <w:rPr>
          <w:szCs w:val="28"/>
        </w:rPr>
        <w:t xml:space="preserve"> </w:t>
      </w:r>
      <w:r w:rsidRPr="00CF15E2">
        <w:rPr>
          <w:szCs w:val="28"/>
        </w:rPr>
        <w:t>izdevumu dinamikā vērojama pieaugoša tendence, straujāks izdevumu pieaugums</w:t>
      </w:r>
      <w:r w:rsidR="001166B7">
        <w:rPr>
          <w:szCs w:val="28"/>
        </w:rPr>
        <w:t xml:space="preserve"> vērojams no</w:t>
      </w:r>
      <w:r w:rsidRPr="00CF15E2">
        <w:rPr>
          <w:szCs w:val="28"/>
        </w:rPr>
        <w:t xml:space="preserve"> 2024.</w:t>
      </w:r>
      <w:r w:rsidR="001166B7">
        <w:rPr>
          <w:szCs w:val="28"/>
        </w:rPr>
        <w:t xml:space="preserve"> gada, kas</w:t>
      </w:r>
      <w:r w:rsidRPr="00CF15E2">
        <w:rPr>
          <w:szCs w:val="28"/>
        </w:rPr>
        <w:t xml:space="preserve"> skaidrojams ar </w:t>
      </w:r>
      <w:r w:rsidR="008A5C99">
        <w:rPr>
          <w:szCs w:val="28"/>
        </w:rPr>
        <w:t>prioritāro pasākumu ietvaros piešķirto finansējumu</w:t>
      </w:r>
      <w:r w:rsidR="008A5C99" w:rsidRPr="008A5C99">
        <w:t xml:space="preserve"> </w:t>
      </w:r>
      <w:proofErr w:type="spellStart"/>
      <w:r w:rsidR="008A5C99">
        <w:rPr>
          <w:szCs w:val="28"/>
        </w:rPr>
        <w:t>ā</w:t>
      </w:r>
      <w:r w:rsidR="008A5C99" w:rsidRPr="008A5C99">
        <w:rPr>
          <w:szCs w:val="28"/>
        </w:rPr>
        <w:t>rpusģimenes</w:t>
      </w:r>
      <w:proofErr w:type="spellEnd"/>
      <w:r w:rsidR="008A5C99" w:rsidRPr="008A5C99">
        <w:rPr>
          <w:szCs w:val="28"/>
        </w:rPr>
        <w:t xml:space="preserve"> aprūpes atbalsta pakalpojumu pilnveide</w:t>
      </w:r>
      <w:r w:rsidR="008A5C99">
        <w:rPr>
          <w:szCs w:val="28"/>
        </w:rPr>
        <w:t>i</w:t>
      </w:r>
      <w:r w:rsidR="008A5C99" w:rsidRPr="008A5C99">
        <w:rPr>
          <w:szCs w:val="28"/>
        </w:rPr>
        <w:t>, tai skaitā bērniem īpašās situācijās</w:t>
      </w:r>
      <w:r w:rsidRPr="00CF15E2">
        <w:rPr>
          <w:szCs w:val="28"/>
        </w:rPr>
        <w:t>.</w:t>
      </w:r>
    </w:p>
    <w:p w14:paraId="24DCF588" w14:textId="77777777" w:rsidR="001166B7" w:rsidRDefault="001166B7" w:rsidP="008A5C99">
      <w:pPr>
        <w:spacing w:after="120"/>
        <w:jc w:val="both"/>
        <w:rPr>
          <w:szCs w:val="28"/>
        </w:rPr>
        <w:sectPr w:rsidR="001166B7" w:rsidSect="00BC7F43">
          <w:type w:val="continuous"/>
          <w:pgSz w:w="11906" w:h="16838"/>
          <w:pgMar w:top="1134" w:right="1134" w:bottom="1134" w:left="1701" w:header="709" w:footer="709" w:gutter="0"/>
          <w:cols w:num="2" w:space="708"/>
          <w:docGrid w:linePitch="360"/>
        </w:sectPr>
      </w:pPr>
    </w:p>
    <w:p w14:paraId="4BC434D4" w14:textId="5D88C173" w:rsidR="00BC7F43" w:rsidRDefault="005907B5" w:rsidP="001166B7">
      <w:pPr>
        <w:spacing w:before="120" w:after="120"/>
        <w:ind w:firstLine="720"/>
        <w:jc w:val="both"/>
        <w:rPr>
          <w:rFonts w:eastAsiaTheme="minorHAnsi"/>
          <w:lang w:eastAsia="en-US"/>
        </w:rPr>
      </w:pPr>
      <w:r>
        <w:rPr>
          <w:szCs w:val="28"/>
        </w:rPr>
        <w:t xml:space="preserve"> </w:t>
      </w:r>
      <w:r w:rsidR="00BC7F43" w:rsidRPr="00C0356C">
        <w:rPr>
          <w:szCs w:val="28"/>
        </w:rPr>
        <w:t>Politikas un resursu vadības kart</w:t>
      </w:r>
      <w:r w:rsidR="00BC7F43">
        <w:rPr>
          <w:szCs w:val="28"/>
        </w:rPr>
        <w:t>ē</w:t>
      </w:r>
      <w:r w:rsidR="00BC7F43" w:rsidRPr="00C0356C">
        <w:rPr>
          <w:szCs w:val="28"/>
        </w:rPr>
        <w:t xml:space="preserve"> </w:t>
      </w:r>
      <w:r w:rsidR="00BC7F43" w:rsidRPr="00FC0BD6">
        <w:rPr>
          <w:szCs w:val="28"/>
        </w:rPr>
        <w:t>“Bērnu tiesību aizsardzība”</w:t>
      </w:r>
      <w:r w:rsidR="00BC7F43">
        <w:rPr>
          <w:szCs w:val="28"/>
        </w:rPr>
        <w:t xml:space="preserve"> </w:t>
      </w:r>
      <w:r w:rsidR="00BC7F43" w:rsidRPr="004D5C23">
        <w:rPr>
          <w:rFonts w:eastAsiaTheme="minorHAnsi"/>
          <w:lang w:eastAsia="en-US"/>
        </w:rPr>
        <w:t>ir ietver</w:t>
      </w:r>
      <w:r w:rsidR="00BC7F43">
        <w:rPr>
          <w:rFonts w:eastAsiaTheme="minorHAnsi"/>
          <w:lang w:eastAsia="en-US"/>
        </w:rPr>
        <w:t>ts viens</w:t>
      </w:r>
      <w:r w:rsidR="00BC7F43" w:rsidRPr="004D5C23">
        <w:rPr>
          <w:rFonts w:eastAsiaTheme="minorHAnsi"/>
          <w:lang w:eastAsia="en-US"/>
        </w:rPr>
        <w:t xml:space="preserve"> politikas rezultatīv</w:t>
      </w:r>
      <w:r w:rsidR="00BC7F43">
        <w:rPr>
          <w:rFonts w:eastAsiaTheme="minorHAnsi"/>
          <w:lang w:eastAsia="en-US"/>
        </w:rPr>
        <w:t xml:space="preserve">ais </w:t>
      </w:r>
      <w:r w:rsidR="00BC7F43" w:rsidRPr="004D5C23">
        <w:rPr>
          <w:rFonts w:eastAsiaTheme="minorHAnsi"/>
          <w:lang w:eastAsia="en-US"/>
        </w:rPr>
        <w:t>rādītāj</w:t>
      </w:r>
      <w:r w:rsidR="00BC7F43">
        <w:rPr>
          <w:rFonts w:eastAsiaTheme="minorHAnsi"/>
          <w:lang w:eastAsia="en-US"/>
        </w:rPr>
        <w:t>s</w:t>
      </w:r>
      <w:r w:rsidR="00BC7F43" w:rsidRPr="004D5C23">
        <w:rPr>
          <w:rFonts w:eastAsiaTheme="minorHAnsi"/>
          <w:lang w:eastAsia="en-US"/>
        </w:rPr>
        <w:t>.</w:t>
      </w:r>
    </w:p>
    <w:p w14:paraId="412B7B5D" w14:textId="32EAB420" w:rsidR="00BC7F43" w:rsidRPr="00AB6B84" w:rsidRDefault="00BC7F43" w:rsidP="005907B5">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48.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127"/>
        <w:gridCol w:w="530"/>
        <w:gridCol w:w="530"/>
        <w:gridCol w:w="421"/>
        <w:gridCol w:w="530"/>
        <w:gridCol w:w="530"/>
        <w:gridCol w:w="530"/>
        <w:gridCol w:w="421"/>
        <w:gridCol w:w="530"/>
        <w:gridCol w:w="530"/>
        <w:gridCol w:w="530"/>
        <w:gridCol w:w="421"/>
        <w:gridCol w:w="421"/>
      </w:tblGrid>
      <w:tr w:rsidR="00BC7F43" w:rsidRPr="00B1460E" w14:paraId="1203412B" w14:textId="77777777" w:rsidTr="007B5FF9">
        <w:trPr>
          <w:trHeight w:val="25"/>
        </w:trPr>
        <w:tc>
          <w:tcPr>
            <w:tcW w:w="205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286A2A"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000000"/>
                <w:kern w:val="24"/>
                <w:sz w:val="18"/>
                <w:szCs w:val="18"/>
                <w:lang w:eastAsia="lv-LV"/>
              </w:rPr>
              <w:t>Politikas rezultatīvais rādītājs</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7D9CC1"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2015</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F38D99"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2016</w:t>
            </w:r>
          </w:p>
        </w:tc>
        <w:tc>
          <w:tcPr>
            <w:tcW w:w="48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8C1F98"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2017</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A4CB2E"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2018</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13900F"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2019</w:t>
            </w:r>
          </w:p>
        </w:tc>
        <w:tc>
          <w:tcPr>
            <w:tcW w:w="47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8A5BF4"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2020</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F66494"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7D3970"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2022</w:t>
            </w:r>
          </w:p>
        </w:tc>
        <w:tc>
          <w:tcPr>
            <w:tcW w:w="22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1155F5"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2024</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1B4A6E"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2027</w:t>
            </w:r>
          </w:p>
        </w:tc>
      </w:tr>
      <w:tr w:rsidR="00BC7F43" w:rsidRPr="00B1460E" w14:paraId="7DB44C1D" w14:textId="77777777" w:rsidTr="00B1460E">
        <w:trPr>
          <w:trHeight w:val="25"/>
        </w:trPr>
        <w:tc>
          <w:tcPr>
            <w:tcW w:w="2057" w:type="pct"/>
            <w:vMerge/>
            <w:tcBorders>
              <w:top w:val="single" w:sz="8" w:space="0" w:color="FFFFFF"/>
              <w:left w:val="single" w:sz="8" w:space="0" w:color="FFFFFF"/>
              <w:bottom w:val="single" w:sz="8" w:space="0" w:color="FFFFFF"/>
              <w:right w:val="single" w:sz="8" w:space="0" w:color="FFFFFF"/>
            </w:tcBorders>
            <w:vAlign w:val="center"/>
            <w:hideMark/>
          </w:tcPr>
          <w:p w14:paraId="21E7D4FB" w14:textId="77777777" w:rsidR="00BC7F43" w:rsidRPr="00B1460E" w:rsidRDefault="00BC7F43" w:rsidP="008234B6">
            <w:pPr>
              <w:rPr>
                <w:rFonts w:eastAsia="Times New Roman"/>
                <w:sz w:val="18"/>
                <w:szCs w:val="18"/>
                <w:lang w:eastAsia="lv-LV"/>
              </w:rPr>
            </w:pP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E26A2A"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Izpilde</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0FA3F3"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Izpilde</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11812F"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Plāns</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95D518"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Izpilde</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1CDEA5" w14:textId="77777777" w:rsidR="00BC7F43" w:rsidRPr="00B1460E" w:rsidRDefault="00BC7F43" w:rsidP="008234B6">
            <w:pPr>
              <w:jc w:val="center"/>
              <w:rPr>
                <w:rFonts w:eastAsia="Times New Roman"/>
                <w:sz w:val="18"/>
                <w:szCs w:val="18"/>
                <w:lang w:eastAsia="lv-LV"/>
              </w:rPr>
            </w:pPr>
            <w:r w:rsidRPr="00B1460E">
              <w:rPr>
                <w:rFonts w:eastAsia="Verdana"/>
                <w:color w:val="000000"/>
                <w:kern w:val="24"/>
                <w:sz w:val="18"/>
                <w:szCs w:val="18"/>
                <w:lang w:eastAsia="lv-LV"/>
              </w:rPr>
              <w:t>Izpilde</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496537B" w14:textId="77777777" w:rsidR="00BC7F43" w:rsidRPr="00B1460E" w:rsidRDefault="00BC7F43" w:rsidP="008234B6">
            <w:pPr>
              <w:jc w:val="center"/>
              <w:rPr>
                <w:rFonts w:eastAsia="Times New Roman"/>
                <w:sz w:val="18"/>
                <w:szCs w:val="18"/>
                <w:lang w:eastAsia="lv-LV"/>
              </w:rPr>
            </w:pPr>
            <w:r w:rsidRPr="00B1460E">
              <w:rPr>
                <w:rFonts w:eastAsia="Verdana"/>
                <w:color w:val="000000"/>
                <w:kern w:val="24"/>
                <w:sz w:val="18"/>
                <w:szCs w:val="18"/>
                <w:lang w:eastAsia="lv-LV"/>
              </w:rPr>
              <w:t>Izpilde</w:t>
            </w:r>
          </w:p>
        </w:tc>
        <w:tc>
          <w:tcPr>
            <w:tcW w:w="2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0D731F"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Plāns</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063325"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Izpilde</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E4E5D7"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5222F3"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Izpilde</w:t>
            </w:r>
          </w:p>
        </w:tc>
        <w:tc>
          <w:tcPr>
            <w:tcW w:w="22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13A6CF"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Plāns</w:t>
            </w:r>
          </w:p>
        </w:tc>
        <w:tc>
          <w:tcPr>
            <w:tcW w:w="24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F33E92"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Plāns</w:t>
            </w:r>
          </w:p>
        </w:tc>
      </w:tr>
      <w:tr w:rsidR="00BC7F43" w:rsidRPr="00B1460E" w14:paraId="716BAAB5" w14:textId="77777777" w:rsidTr="00B1460E">
        <w:trPr>
          <w:trHeight w:val="396"/>
        </w:trPr>
        <w:tc>
          <w:tcPr>
            <w:tcW w:w="20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8D8F604" w14:textId="77777777" w:rsidR="00BC7F43" w:rsidRPr="00B1460E" w:rsidRDefault="00BC7F43" w:rsidP="008234B6">
            <w:pPr>
              <w:textAlignment w:val="bottom"/>
              <w:rPr>
                <w:rFonts w:eastAsia="Times New Roman"/>
                <w:sz w:val="18"/>
                <w:szCs w:val="18"/>
                <w:lang w:eastAsia="lv-LV"/>
              </w:rPr>
            </w:pPr>
            <w:r w:rsidRPr="00B1460E">
              <w:rPr>
                <w:rFonts w:eastAsia="Verdana"/>
                <w:color w:val="000000"/>
                <w:kern w:val="24"/>
                <w:sz w:val="18"/>
                <w:szCs w:val="18"/>
                <w:lang w:eastAsia="lv-LV"/>
              </w:rPr>
              <w:t xml:space="preserve">Aizbildnībā un audžuģimenēs (ģimeniskā vidē) dzīvojošu bērnu īpatsvars no visu </w:t>
            </w:r>
            <w:proofErr w:type="spellStart"/>
            <w:r w:rsidRPr="00B1460E">
              <w:rPr>
                <w:rFonts w:eastAsia="Verdana"/>
                <w:color w:val="000000"/>
                <w:kern w:val="24"/>
                <w:sz w:val="18"/>
                <w:szCs w:val="18"/>
                <w:lang w:eastAsia="lv-LV"/>
              </w:rPr>
              <w:t>ārpusģimenes</w:t>
            </w:r>
            <w:proofErr w:type="spellEnd"/>
            <w:r w:rsidRPr="00B1460E">
              <w:rPr>
                <w:rFonts w:eastAsia="Verdana"/>
                <w:color w:val="000000"/>
                <w:kern w:val="24"/>
                <w:sz w:val="18"/>
                <w:szCs w:val="18"/>
                <w:lang w:eastAsia="lv-LV"/>
              </w:rPr>
              <w:t xml:space="preserve"> aprūpē esošo bērnu skaita (%)</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62A623"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1F497D"/>
                <w:kern w:val="24"/>
                <w:sz w:val="18"/>
                <w:szCs w:val="18"/>
                <w:lang w:eastAsia="lv-LV"/>
              </w:rPr>
              <w:t>80,4</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8C466A"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1F497D"/>
                <w:kern w:val="24"/>
                <w:sz w:val="18"/>
                <w:szCs w:val="18"/>
                <w:lang w:eastAsia="lv-LV"/>
              </w:rPr>
              <w:t>82,5</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75FEBD"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82,0</w:t>
            </w:r>
          </w:p>
        </w:tc>
        <w:tc>
          <w:tcPr>
            <w:tcW w:w="24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2BA7546" w14:textId="77777777" w:rsidR="00BC7F43" w:rsidRPr="00B1460E" w:rsidRDefault="00BC7F43" w:rsidP="008234B6">
            <w:pPr>
              <w:jc w:val="center"/>
              <w:rPr>
                <w:rFonts w:eastAsia="Times New Roman"/>
                <w:sz w:val="18"/>
                <w:szCs w:val="18"/>
                <w:lang w:eastAsia="lv-LV"/>
              </w:rPr>
            </w:pPr>
            <w:r w:rsidRPr="00B1460E">
              <w:rPr>
                <w:rFonts w:eastAsia="Verdana"/>
                <w:b/>
                <w:bCs/>
                <w:color w:val="1F497D"/>
                <w:kern w:val="24"/>
                <w:sz w:val="18"/>
                <w:szCs w:val="18"/>
                <w:lang w:eastAsia="lv-LV"/>
              </w:rPr>
              <w:t>85,4</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31C564" w14:textId="77777777" w:rsidR="00BC7F43" w:rsidRPr="00B1460E" w:rsidRDefault="00BC7F43" w:rsidP="008234B6">
            <w:pPr>
              <w:jc w:val="center"/>
              <w:rPr>
                <w:rFonts w:eastAsia="Times New Roman"/>
                <w:sz w:val="18"/>
                <w:szCs w:val="18"/>
                <w:lang w:eastAsia="lv-LV"/>
              </w:rPr>
            </w:pPr>
            <w:r w:rsidRPr="00B1460E">
              <w:rPr>
                <w:rFonts w:eastAsia="Verdana"/>
                <w:b/>
                <w:bCs/>
                <w:color w:val="1F497D"/>
                <w:kern w:val="24"/>
                <w:sz w:val="18"/>
                <w:szCs w:val="18"/>
                <w:lang w:eastAsia="lv-LV"/>
              </w:rPr>
              <w:t>87,7</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6E4154" w14:textId="77777777" w:rsidR="00BC7F43" w:rsidRPr="00B1460E" w:rsidRDefault="00BC7F43" w:rsidP="008234B6">
            <w:pPr>
              <w:jc w:val="center"/>
              <w:rPr>
                <w:rFonts w:eastAsia="Times New Roman"/>
                <w:sz w:val="18"/>
                <w:szCs w:val="18"/>
                <w:lang w:eastAsia="lv-LV"/>
              </w:rPr>
            </w:pPr>
            <w:r w:rsidRPr="00B1460E">
              <w:rPr>
                <w:rFonts w:eastAsia="Verdana"/>
                <w:b/>
                <w:bCs/>
                <w:color w:val="1F497D"/>
                <w:kern w:val="24"/>
                <w:sz w:val="18"/>
                <w:szCs w:val="18"/>
                <w:lang w:eastAsia="lv-LV"/>
              </w:rPr>
              <w:t>90,1</w:t>
            </w:r>
          </w:p>
        </w:tc>
        <w:tc>
          <w:tcPr>
            <w:tcW w:w="2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CD0F9B" w14:textId="77777777" w:rsidR="00BC7F43" w:rsidRPr="00B1460E" w:rsidRDefault="00BC7F43" w:rsidP="008234B6">
            <w:pPr>
              <w:jc w:val="center"/>
              <w:textAlignment w:val="bottom"/>
              <w:rPr>
                <w:rFonts w:eastAsia="Times New Roman"/>
                <w:sz w:val="18"/>
                <w:szCs w:val="18"/>
                <w:lang w:eastAsia="lv-LV"/>
              </w:rPr>
            </w:pPr>
            <w:r w:rsidRPr="00B1460E">
              <w:rPr>
                <w:rFonts w:eastAsia="Verdana"/>
                <w:color w:val="000000"/>
                <w:kern w:val="24"/>
                <w:sz w:val="18"/>
                <w:szCs w:val="18"/>
                <w:lang w:eastAsia="lv-LV"/>
              </w:rPr>
              <w:t>85,0</w:t>
            </w:r>
          </w:p>
        </w:tc>
        <w:tc>
          <w:tcPr>
            <w:tcW w:w="24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3DC69DA"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1F497D"/>
                <w:kern w:val="24"/>
                <w:sz w:val="18"/>
                <w:szCs w:val="18"/>
                <w:lang w:eastAsia="lv-LV"/>
              </w:rPr>
              <w:t>90,5</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D5A10B"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1F497D"/>
                <w:kern w:val="24"/>
                <w:sz w:val="18"/>
                <w:szCs w:val="18"/>
                <w:lang w:eastAsia="lv-LV"/>
              </w:rPr>
              <w:t>91,3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8FFC75"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1F497D"/>
                <w:kern w:val="24"/>
                <w:sz w:val="18"/>
                <w:szCs w:val="18"/>
                <w:lang w:eastAsia="lv-LV"/>
              </w:rPr>
              <w:t>90,9</w:t>
            </w:r>
          </w:p>
        </w:tc>
        <w:tc>
          <w:tcPr>
            <w:tcW w:w="22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D5100F"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000000"/>
                <w:kern w:val="24"/>
                <w:sz w:val="18"/>
                <w:szCs w:val="18"/>
                <w:lang w:eastAsia="lv-LV"/>
              </w:rPr>
              <w:t>91,0</w:t>
            </w:r>
          </w:p>
        </w:tc>
        <w:tc>
          <w:tcPr>
            <w:tcW w:w="24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D5FD86" w14:textId="77777777" w:rsidR="00BC7F43" w:rsidRPr="00B1460E" w:rsidRDefault="00BC7F43" w:rsidP="008234B6">
            <w:pPr>
              <w:jc w:val="center"/>
              <w:textAlignment w:val="bottom"/>
              <w:rPr>
                <w:rFonts w:eastAsia="Times New Roman"/>
                <w:sz w:val="18"/>
                <w:szCs w:val="18"/>
                <w:lang w:eastAsia="lv-LV"/>
              </w:rPr>
            </w:pPr>
            <w:r w:rsidRPr="00B1460E">
              <w:rPr>
                <w:rFonts w:eastAsia="Verdana"/>
                <w:b/>
                <w:bCs/>
                <w:color w:val="000000"/>
                <w:kern w:val="24"/>
                <w:sz w:val="18"/>
                <w:szCs w:val="18"/>
                <w:lang w:eastAsia="lv-LV"/>
              </w:rPr>
              <w:t>93,0</w:t>
            </w:r>
          </w:p>
        </w:tc>
      </w:tr>
    </w:tbl>
    <w:p w14:paraId="4E5D9AAF" w14:textId="19666AA0" w:rsidR="00BC7F43" w:rsidRPr="00611363" w:rsidRDefault="00BC7F43" w:rsidP="00BC7F43">
      <w:pPr>
        <w:spacing w:before="120" w:after="120"/>
        <w:ind w:firstLine="720"/>
        <w:jc w:val="both"/>
        <w:rPr>
          <w:bCs/>
        </w:rPr>
      </w:pPr>
      <w:r w:rsidRPr="00611363">
        <w:rPr>
          <w:rFonts w:eastAsiaTheme="minorHAnsi"/>
          <w:lang w:eastAsia="en-US"/>
        </w:rPr>
        <w:t xml:space="preserve">LM </w:t>
      </w:r>
      <w:r w:rsidR="008A5C99">
        <w:rPr>
          <w:rFonts w:eastAsiaTheme="minorHAnsi"/>
          <w:lang w:eastAsia="en-US"/>
        </w:rPr>
        <w:t xml:space="preserve">informē, ka </w:t>
      </w:r>
      <w:r w:rsidRPr="00611363">
        <w:rPr>
          <w:rFonts w:eastAsiaTheme="minorHAnsi"/>
          <w:lang w:eastAsia="en-US"/>
        </w:rPr>
        <w:t>ir izvērtējusi politikas un resursu vadības kartes un plāno turpmāk apvienot atsevišķas politikas un resursu vadības kartes, samazinot tās no esošajām deviņām uz piecām</w:t>
      </w:r>
      <w:r w:rsidRPr="00611363">
        <w:rPr>
          <w:rStyle w:val="FootnoteReference"/>
        </w:rPr>
        <w:footnoteReference w:id="16"/>
      </w:r>
      <w:r w:rsidRPr="00611363">
        <w:rPr>
          <w:bCs/>
        </w:rPr>
        <w:t>:</w:t>
      </w:r>
    </w:p>
    <w:p w14:paraId="7803FFF1" w14:textId="77777777" w:rsidR="00BC7F43" w:rsidRPr="00D67150" w:rsidRDefault="00BC7F43" w:rsidP="008A5C99">
      <w:pPr>
        <w:autoSpaceDE w:val="0"/>
        <w:autoSpaceDN w:val="0"/>
        <w:adjustRightInd w:val="0"/>
        <w:spacing w:after="120"/>
        <w:ind w:firstLine="709"/>
        <w:jc w:val="both"/>
      </w:pPr>
      <w:r w:rsidRPr="00611363">
        <w:t xml:space="preserve">1. “Nozaru vadība un politikas plānošana” </w:t>
      </w:r>
      <w:bookmarkStart w:id="70" w:name="_Hlk171409547"/>
      <w:r w:rsidRPr="00611363">
        <w:t>tiks ietvertas šādas apakšprogrammas</w:t>
      </w:r>
      <w:bookmarkEnd w:id="70"/>
      <w:r w:rsidRPr="00611363">
        <w:t>:</w:t>
      </w:r>
      <w:r w:rsidRPr="00D67150">
        <w:t xml:space="preserve"> 05.63.00 </w:t>
      </w:r>
      <w:r>
        <w:t>“</w:t>
      </w:r>
      <w:r w:rsidRPr="00D67150">
        <w:t>Dotācija biedrībām, nodibinājumiem un reliģiskām organizācijām</w:t>
      </w:r>
      <w:r>
        <w:t>”</w:t>
      </w:r>
      <w:r w:rsidRPr="00D67150">
        <w:t xml:space="preserve">, 97.01.00 </w:t>
      </w:r>
      <w:r>
        <w:t>“</w:t>
      </w:r>
      <w:r w:rsidRPr="00D67150">
        <w:t>Labklājības nozares vadība un politikas plānošana</w:t>
      </w:r>
      <w:r>
        <w:t>”</w:t>
      </w:r>
      <w:r w:rsidRPr="00D67150">
        <w:t xml:space="preserve">, 97.02.00 </w:t>
      </w:r>
      <w:r>
        <w:t>“</w:t>
      </w:r>
      <w:r w:rsidRPr="00D67150">
        <w:t>Nozares centralizēto funkciju izpilde</w:t>
      </w:r>
      <w:r>
        <w:t>”</w:t>
      </w:r>
      <w:r w:rsidRPr="00D67150">
        <w:t>, ES fondu projekti.</w:t>
      </w:r>
    </w:p>
    <w:p w14:paraId="4C7EAE9F" w14:textId="77777777" w:rsidR="00BC7F43" w:rsidRPr="00D67150" w:rsidRDefault="00BC7F43" w:rsidP="008A5C99">
      <w:pPr>
        <w:autoSpaceDE w:val="0"/>
        <w:autoSpaceDN w:val="0"/>
        <w:adjustRightInd w:val="0"/>
        <w:spacing w:after="120"/>
        <w:ind w:firstLine="709"/>
        <w:jc w:val="both"/>
      </w:pPr>
      <w:r w:rsidRPr="00D67150">
        <w:t xml:space="preserve">2. </w:t>
      </w:r>
      <w:r>
        <w:t>“</w:t>
      </w:r>
      <w:r w:rsidRPr="00D67150">
        <w:t>Materiālais atbalsts</w:t>
      </w:r>
      <w:r>
        <w:t>”</w:t>
      </w:r>
      <w:r w:rsidRPr="00D67150">
        <w:t xml:space="preserve"> tiks ietvertas šādas apakšprogrammas: 04.00.00 </w:t>
      </w:r>
      <w:r>
        <w:t>“</w:t>
      </w:r>
      <w:r w:rsidRPr="00D67150">
        <w:t>Valsts atbalsts sociālajai apdrošināšanai</w:t>
      </w:r>
      <w:r>
        <w:t>”</w:t>
      </w:r>
      <w:r w:rsidRPr="00D67150">
        <w:t xml:space="preserve">, 20.01.00 </w:t>
      </w:r>
      <w:r>
        <w:t>“</w:t>
      </w:r>
      <w:r w:rsidRPr="00D67150">
        <w:t>Valsts sociālie pabalsti</w:t>
      </w:r>
      <w:r>
        <w:t>”</w:t>
      </w:r>
      <w:r w:rsidRPr="00D67150">
        <w:t xml:space="preserve">, 20.02.00 </w:t>
      </w:r>
      <w:r>
        <w:t>“</w:t>
      </w:r>
      <w:r w:rsidRPr="00D67150">
        <w:t>Izdienas pensijas</w:t>
      </w:r>
      <w:r>
        <w:t>”</w:t>
      </w:r>
      <w:r w:rsidRPr="00D67150">
        <w:t xml:space="preserve">, 20.03.00 </w:t>
      </w:r>
      <w:r>
        <w:t>“</w:t>
      </w:r>
      <w:r w:rsidRPr="00D67150">
        <w:t>Piemaksas pie vecuma un invaliditātes pensijām</w:t>
      </w:r>
      <w:r>
        <w:t>”</w:t>
      </w:r>
      <w:r w:rsidRPr="00D67150">
        <w:t xml:space="preserve">; 04.01.00 </w:t>
      </w:r>
      <w:r>
        <w:t>“</w:t>
      </w:r>
      <w:r w:rsidRPr="00D67150">
        <w:t>Valsts pensiju speciālais budžets</w:t>
      </w:r>
      <w:r>
        <w:t>”</w:t>
      </w:r>
      <w:r w:rsidRPr="00D67150">
        <w:t xml:space="preserve">, 04.02.00 </w:t>
      </w:r>
      <w:r>
        <w:t>“</w:t>
      </w:r>
      <w:r w:rsidRPr="00D67150">
        <w:t>Nodarbinātības speciālais budžets</w:t>
      </w:r>
      <w:r>
        <w:t>”</w:t>
      </w:r>
      <w:r w:rsidRPr="00D67150">
        <w:t xml:space="preserve">, 04.03.00 </w:t>
      </w:r>
      <w:r>
        <w:t>“</w:t>
      </w:r>
      <w:r w:rsidRPr="00D67150">
        <w:t>Darba negadījumu speciālais budžets</w:t>
      </w:r>
      <w:r>
        <w:t>”</w:t>
      </w:r>
      <w:r w:rsidRPr="00D67150">
        <w:t xml:space="preserve">, 04.04.00 </w:t>
      </w:r>
      <w:r>
        <w:t>“</w:t>
      </w:r>
      <w:r w:rsidRPr="00D67150">
        <w:t>Invaliditātes, maternitātes un slimības speciālais budžets</w:t>
      </w:r>
      <w:r>
        <w:t>”</w:t>
      </w:r>
      <w:r w:rsidRPr="00D67150">
        <w:t xml:space="preserve">, 04.05.00 </w:t>
      </w:r>
      <w:r>
        <w:t>“</w:t>
      </w:r>
      <w:r w:rsidRPr="00D67150">
        <w:t>Valsts sociālās apdrošināšanas aģentūras speciālais budžets</w:t>
      </w:r>
      <w:r>
        <w:t>”</w:t>
      </w:r>
      <w:r w:rsidRPr="00D67150">
        <w:t>.</w:t>
      </w:r>
    </w:p>
    <w:p w14:paraId="32FDDD28" w14:textId="77777777" w:rsidR="00BC7F43" w:rsidRPr="00D67150" w:rsidRDefault="00BC7F43" w:rsidP="008A5C99">
      <w:pPr>
        <w:autoSpaceDE w:val="0"/>
        <w:autoSpaceDN w:val="0"/>
        <w:adjustRightInd w:val="0"/>
        <w:spacing w:after="120"/>
        <w:ind w:firstLine="709"/>
        <w:jc w:val="both"/>
      </w:pPr>
      <w:r w:rsidRPr="00D67150">
        <w:t xml:space="preserve">3. </w:t>
      </w:r>
      <w:r>
        <w:t>“</w:t>
      </w:r>
      <w:r w:rsidRPr="00D67150">
        <w:t>Nodarbinātības veicināšana</w:t>
      </w:r>
      <w:r>
        <w:t>”</w:t>
      </w:r>
      <w:r w:rsidRPr="00D67150">
        <w:t xml:space="preserve"> tiks ietvertas šādas apakšprogrammas: 05.62.00 </w:t>
      </w:r>
      <w:r>
        <w:t>“</w:t>
      </w:r>
      <w:r w:rsidRPr="00D67150">
        <w:t>Invaliditātes ekspertīžu nodrošināšana</w:t>
      </w:r>
      <w:r>
        <w:t>”</w:t>
      </w:r>
      <w:r w:rsidRPr="00D67150">
        <w:t xml:space="preserve">, 07.01.00 </w:t>
      </w:r>
      <w:r>
        <w:t>“</w:t>
      </w:r>
      <w:r w:rsidRPr="00D67150">
        <w:t>Nodarbinātības valsts aģentūras darbības nodrošināšana</w:t>
      </w:r>
      <w:r>
        <w:t>”</w:t>
      </w:r>
      <w:r w:rsidRPr="00D67150">
        <w:t xml:space="preserve">, 21.01.00 </w:t>
      </w:r>
      <w:r>
        <w:t>“</w:t>
      </w:r>
      <w:r w:rsidRPr="00D67150">
        <w:t>Darba tiesisko attiecību un darba apstākļu kontrole un uzraudzība</w:t>
      </w:r>
      <w:r>
        <w:t>”</w:t>
      </w:r>
      <w:r w:rsidRPr="00D67150">
        <w:t xml:space="preserve">, </w:t>
      </w:r>
      <w:r>
        <w:t xml:space="preserve">ES </w:t>
      </w:r>
      <w:r w:rsidRPr="00D67150">
        <w:t>fondu projekti.</w:t>
      </w:r>
    </w:p>
    <w:p w14:paraId="501A27BD" w14:textId="77777777" w:rsidR="00BC7F43" w:rsidRPr="00D67150" w:rsidRDefault="00BC7F43" w:rsidP="008A5C99">
      <w:pPr>
        <w:autoSpaceDE w:val="0"/>
        <w:autoSpaceDN w:val="0"/>
        <w:adjustRightInd w:val="0"/>
        <w:spacing w:after="120"/>
        <w:ind w:firstLine="709"/>
        <w:jc w:val="both"/>
      </w:pPr>
      <w:r w:rsidRPr="00D67150">
        <w:lastRenderedPageBreak/>
        <w:t xml:space="preserve">4. </w:t>
      </w:r>
      <w:r>
        <w:t>“</w:t>
      </w:r>
      <w:r w:rsidRPr="00D67150">
        <w:t>Sociālie pakalpojumi</w:t>
      </w:r>
      <w:r>
        <w:t>”</w:t>
      </w:r>
      <w:r w:rsidRPr="00D67150">
        <w:t xml:space="preserve"> tiks ietvertas šādas apakšprogrammas: 05.01.00 </w:t>
      </w:r>
      <w:r>
        <w:t>“</w:t>
      </w:r>
      <w:r w:rsidRPr="00D67150">
        <w:t>Sociālās rehabilitācijas valsts programmas</w:t>
      </w:r>
      <w:r>
        <w:t>”</w:t>
      </w:r>
      <w:r w:rsidRPr="00D67150">
        <w:t xml:space="preserve">, 05.03.00 </w:t>
      </w:r>
      <w:r>
        <w:t>“</w:t>
      </w:r>
      <w:r w:rsidRPr="00D67150">
        <w:t>Aprūpe valsts sociālās aprūpes institūcijās</w:t>
      </w:r>
      <w:r>
        <w:t>”</w:t>
      </w:r>
      <w:r w:rsidRPr="00D67150">
        <w:t xml:space="preserve">, 05.37.00 </w:t>
      </w:r>
      <w:r>
        <w:t>“</w:t>
      </w:r>
      <w:r w:rsidRPr="00D67150">
        <w:t>Sociālās integrācijas valsts aģentūras administrēšana un profesionālās un sociālās rehabilitācijas pakalpojumu nodrošināšana</w:t>
      </w:r>
      <w:r>
        <w:t>”</w:t>
      </w:r>
      <w:r w:rsidRPr="00D67150">
        <w:t xml:space="preserve">, </w:t>
      </w:r>
      <w:r>
        <w:t xml:space="preserve">ES </w:t>
      </w:r>
      <w:r w:rsidRPr="00D67150">
        <w:t>fondu projekti.</w:t>
      </w:r>
    </w:p>
    <w:p w14:paraId="16736032" w14:textId="77777777" w:rsidR="00BC7F43" w:rsidRPr="00D67150" w:rsidRDefault="00BC7F43" w:rsidP="008A5C99">
      <w:pPr>
        <w:autoSpaceDE w:val="0"/>
        <w:autoSpaceDN w:val="0"/>
        <w:adjustRightInd w:val="0"/>
        <w:spacing w:after="120"/>
        <w:ind w:firstLine="709"/>
        <w:jc w:val="both"/>
      </w:pPr>
      <w:r w:rsidRPr="00D67150">
        <w:t xml:space="preserve">5. </w:t>
      </w:r>
      <w:r>
        <w:t>“</w:t>
      </w:r>
      <w:r w:rsidRPr="00D67150">
        <w:t>Bērnu tiesību aizsardzība</w:t>
      </w:r>
      <w:r>
        <w:t>”</w:t>
      </w:r>
      <w:r w:rsidRPr="00D67150">
        <w:t xml:space="preserve"> tiks ietvertas šādas apakšprogrammas: 22.01.00 </w:t>
      </w:r>
      <w:r>
        <w:t>“</w:t>
      </w:r>
      <w:r w:rsidRPr="00D67150">
        <w:t>Bērnu aizsardzības centra darbības nodrošināšana</w:t>
      </w:r>
      <w:r>
        <w:t>”</w:t>
      </w:r>
      <w:r w:rsidRPr="00D67150">
        <w:t xml:space="preserve">, 22.02.00 </w:t>
      </w:r>
      <w:r>
        <w:t>“</w:t>
      </w:r>
      <w:r w:rsidRPr="00D67150">
        <w:t>Valsts programma bērnu un ģimenes stāvokļa uzlabošanai</w:t>
      </w:r>
      <w:r>
        <w:t>”</w:t>
      </w:r>
      <w:r w:rsidRPr="00D67150">
        <w:t xml:space="preserve">, 22.03.00 </w:t>
      </w:r>
      <w:r>
        <w:t>“</w:t>
      </w:r>
      <w:r w:rsidRPr="00D67150">
        <w:t xml:space="preserve">Valsts atbalsts </w:t>
      </w:r>
      <w:proofErr w:type="spellStart"/>
      <w:r w:rsidRPr="00D67150">
        <w:t>ārpusģimenes</w:t>
      </w:r>
      <w:proofErr w:type="spellEnd"/>
      <w:r w:rsidRPr="00D67150">
        <w:t xml:space="preserve"> aprūpei</w:t>
      </w:r>
      <w:r>
        <w:t>”</w:t>
      </w:r>
      <w:r w:rsidRPr="00D67150">
        <w:t xml:space="preserve">, </w:t>
      </w:r>
      <w:r>
        <w:t xml:space="preserve">ES </w:t>
      </w:r>
      <w:r w:rsidRPr="00D67150">
        <w:t>fondu projekti.</w:t>
      </w:r>
    </w:p>
    <w:p w14:paraId="51A74887" w14:textId="7175AE69" w:rsidR="00485363" w:rsidRPr="002D61F9" w:rsidRDefault="002D61F9" w:rsidP="00EF7C0F">
      <w:pPr>
        <w:pStyle w:val="Heading3"/>
        <w:spacing w:before="240"/>
        <w:ind w:left="0"/>
        <w:rPr>
          <w:rFonts w:eastAsiaTheme="minorHAnsi"/>
          <w:i/>
          <w:iCs/>
          <w:lang w:eastAsia="en-US"/>
        </w:rPr>
      </w:pPr>
      <w:bookmarkStart w:id="71" w:name="_Toc174340973"/>
      <w:r w:rsidRPr="002D61F9">
        <w:rPr>
          <w:rFonts w:eastAsiaTheme="minorHAnsi"/>
          <w:i/>
          <w:iCs/>
          <w:lang w:eastAsia="en-US"/>
        </w:rPr>
        <w:t>Satiksmes ministrija</w:t>
      </w:r>
      <w:bookmarkEnd w:id="71"/>
    </w:p>
    <w:p w14:paraId="64227126" w14:textId="77777777" w:rsidR="001E385D" w:rsidRPr="008A5C99" w:rsidRDefault="001E385D" w:rsidP="008A5C99">
      <w:pPr>
        <w:ind w:firstLine="720"/>
        <w:jc w:val="both"/>
        <w:rPr>
          <w:sz w:val="10"/>
          <w:szCs w:val="10"/>
          <w:lang w:eastAsia="en-US"/>
        </w:rPr>
      </w:pPr>
    </w:p>
    <w:p w14:paraId="23A5E0FC" w14:textId="77777777" w:rsidR="008A5C99" w:rsidRDefault="008A5C99" w:rsidP="008A5C99">
      <w:pPr>
        <w:spacing w:after="240"/>
        <w:ind w:firstLine="720"/>
        <w:jc w:val="both"/>
        <w:rPr>
          <w:lang w:eastAsia="en-US"/>
        </w:rPr>
        <w:sectPr w:rsidR="008A5C99" w:rsidSect="001F4D57">
          <w:headerReference w:type="even" r:id="rId127"/>
          <w:headerReference w:type="default" r:id="rId128"/>
          <w:footerReference w:type="even" r:id="rId129"/>
          <w:footerReference w:type="default" r:id="rId130"/>
          <w:headerReference w:type="first" r:id="rId131"/>
          <w:footerReference w:type="first" r:id="rId132"/>
          <w:type w:val="continuous"/>
          <w:pgSz w:w="11906" w:h="16838"/>
          <w:pgMar w:top="1134" w:right="1134" w:bottom="1134" w:left="1701" w:header="709" w:footer="709" w:gutter="0"/>
          <w:cols w:space="708"/>
          <w:docGrid w:linePitch="360"/>
        </w:sectPr>
      </w:pPr>
    </w:p>
    <w:p w14:paraId="5210DC85" w14:textId="00E89D6D" w:rsidR="001E385D" w:rsidRDefault="003D4049" w:rsidP="00EC44F9">
      <w:pPr>
        <w:ind w:right="-142" w:firstLine="720"/>
        <w:jc w:val="both"/>
        <w:rPr>
          <w:lang w:eastAsia="en-US"/>
        </w:rPr>
      </w:pPr>
      <w:r>
        <w:rPr>
          <w:lang w:eastAsia="en-US"/>
        </w:rPr>
        <w:t>SM</w:t>
      </w:r>
      <w:r w:rsidR="004E1D57">
        <w:rPr>
          <w:lang w:eastAsia="en-US"/>
        </w:rPr>
        <w:t xml:space="preserve"> </w:t>
      </w:r>
      <w:r w:rsidR="002D61F9">
        <w:rPr>
          <w:lang w:eastAsia="en-US"/>
        </w:rPr>
        <w:t>2024.</w:t>
      </w:r>
      <w:r w:rsidR="007E5E68">
        <w:rPr>
          <w:lang w:eastAsia="en-US"/>
        </w:rPr>
        <w:t> </w:t>
      </w:r>
      <w:r w:rsidR="002D61F9">
        <w:rPr>
          <w:lang w:eastAsia="en-US"/>
        </w:rPr>
        <w:t>gada budžeta paskaidrojumos ir</w:t>
      </w:r>
      <w:r w:rsidR="002D61F9" w:rsidRPr="002D61F9">
        <w:rPr>
          <w:lang w:eastAsia="en-US"/>
        </w:rPr>
        <w:t xml:space="preserve"> </w:t>
      </w:r>
      <w:r w:rsidR="002D61F9">
        <w:rPr>
          <w:lang w:eastAsia="en-US"/>
        </w:rPr>
        <w:t>septiņas</w:t>
      </w:r>
      <w:r w:rsidR="002D61F9" w:rsidRPr="002D61F9">
        <w:rPr>
          <w:lang w:eastAsia="en-US"/>
        </w:rPr>
        <w:t xml:space="preserve"> politikas un resursu vadības kartes, no tām finansiāli ietilpīgākās ir “Autoceļi”</w:t>
      </w:r>
      <w:r w:rsidR="00EC44F9">
        <w:rPr>
          <w:lang w:eastAsia="en-US"/>
        </w:rPr>
        <w:t xml:space="preserve"> </w:t>
      </w:r>
      <w:r w:rsidR="002D61F9">
        <w:rPr>
          <w:lang w:eastAsia="en-US"/>
        </w:rPr>
        <w:t>(334,5</w:t>
      </w:r>
      <w:r w:rsidR="00EC44F9">
        <w:rPr>
          <w:lang w:eastAsia="en-US"/>
        </w:rPr>
        <w:t xml:space="preserve"> </w:t>
      </w:r>
      <w:r w:rsidR="002D61F9">
        <w:rPr>
          <w:lang w:eastAsia="en-US"/>
        </w:rPr>
        <w:t>milj.</w:t>
      </w:r>
      <w:r w:rsidR="00EC44F9">
        <w:rPr>
          <w:lang w:eastAsia="en-US"/>
        </w:rPr>
        <w:t xml:space="preserve"> </w:t>
      </w:r>
      <w:proofErr w:type="spellStart"/>
      <w:r w:rsidR="002D61F9" w:rsidRPr="002D61F9">
        <w:rPr>
          <w:i/>
          <w:iCs/>
          <w:lang w:eastAsia="en-US"/>
        </w:rPr>
        <w:t>euro</w:t>
      </w:r>
      <w:proofErr w:type="spellEnd"/>
      <w:r w:rsidR="002D61F9">
        <w:rPr>
          <w:lang w:eastAsia="en-US"/>
        </w:rPr>
        <w:t>)</w:t>
      </w:r>
      <w:r w:rsidR="002D61F9" w:rsidRPr="002D61F9">
        <w:rPr>
          <w:lang w:eastAsia="en-US"/>
        </w:rPr>
        <w:t xml:space="preserve">, </w:t>
      </w:r>
      <w:r w:rsidR="004E1D57" w:rsidRPr="002D61F9">
        <w:rPr>
          <w:lang w:eastAsia="en-US"/>
        </w:rPr>
        <w:t>“Pasažieru pārvadājumi”</w:t>
      </w:r>
      <w:r w:rsidR="00EC44F9">
        <w:rPr>
          <w:lang w:eastAsia="en-US"/>
        </w:rPr>
        <w:t xml:space="preserve"> </w:t>
      </w:r>
      <w:r w:rsidR="004E1D57">
        <w:rPr>
          <w:lang w:eastAsia="en-US"/>
        </w:rPr>
        <w:t>(235,8</w:t>
      </w:r>
      <w:r w:rsidR="00EC44F9">
        <w:rPr>
          <w:lang w:eastAsia="en-US"/>
        </w:rPr>
        <w:t xml:space="preserve"> </w:t>
      </w:r>
      <w:r w:rsidR="004E1D57">
        <w:rPr>
          <w:lang w:eastAsia="en-US"/>
        </w:rPr>
        <w:t>milj.</w:t>
      </w:r>
      <w:r w:rsidR="00EC44F9">
        <w:rPr>
          <w:lang w:eastAsia="en-US"/>
        </w:rPr>
        <w:t xml:space="preserve"> </w:t>
      </w:r>
      <w:proofErr w:type="spellStart"/>
      <w:r w:rsidR="004E1D57" w:rsidRPr="002D61F9">
        <w:rPr>
          <w:i/>
          <w:iCs/>
          <w:lang w:eastAsia="en-US"/>
        </w:rPr>
        <w:t>euro</w:t>
      </w:r>
      <w:proofErr w:type="spellEnd"/>
      <w:r w:rsidR="004E1D57">
        <w:rPr>
          <w:lang w:eastAsia="en-US"/>
        </w:rPr>
        <w:t>)</w:t>
      </w:r>
      <w:r w:rsidR="004E1D57" w:rsidRPr="002D61F9">
        <w:rPr>
          <w:lang w:eastAsia="en-US"/>
        </w:rPr>
        <w:t xml:space="preserve"> </w:t>
      </w:r>
      <w:r w:rsidR="004E1D57">
        <w:rPr>
          <w:lang w:eastAsia="en-US"/>
        </w:rPr>
        <w:t xml:space="preserve">un </w:t>
      </w:r>
      <w:r w:rsidR="002D61F9" w:rsidRPr="002D61F9">
        <w:rPr>
          <w:lang w:eastAsia="en-US"/>
        </w:rPr>
        <w:t>“Dzelzceļš”</w:t>
      </w:r>
      <w:r w:rsidR="002D61F9">
        <w:rPr>
          <w:lang w:eastAsia="en-US"/>
        </w:rPr>
        <w:t xml:space="preserve"> (</w:t>
      </w:r>
      <w:r w:rsidR="001E385D">
        <w:rPr>
          <w:lang w:eastAsia="en-US"/>
        </w:rPr>
        <w:t>174,7</w:t>
      </w:r>
      <w:r w:rsidR="00EC44F9">
        <w:rPr>
          <w:lang w:eastAsia="en-US"/>
        </w:rPr>
        <w:t xml:space="preserve"> </w:t>
      </w:r>
      <w:r w:rsidR="002D61F9">
        <w:rPr>
          <w:lang w:eastAsia="en-US"/>
        </w:rPr>
        <w:t>milj.</w:t>
      </w:r>
      <w:r w:rsidR="00EC44F9">
        <w:rPr>
          <w:lang w:eastAsia="en-US"/>
        </w:rPr>
        <w:t xml:space="preserve"> </w:t>
      </w:r>
      <w:proofErr w:type="spellStart"/>
      <w:r w:rsidR="002D61F9" w:rsidRPr="002D61F9">
        <w:rPr>
          <w:i/>
          <w:iCs/>
          <w:lang w:eastAsia="en-US"/>
        </w:rPr>
        <w:t>euro</w:t>
      </w:r>
      <w:proofErr w:type="spellEnd"/>
      <w:r w:rsidR="002D61F9">
        <w:rPr>
          <w:lang w:eastAsia="en-US"/>
        </w:rPr>
        <w:t>)</w:t>
      </w:r>
      <w:r w:rsidR="002D61F9" w:rsidRPr="002D61F9">
        <w:rPr>
          <w:lang w:eastAsia="en-US"/>
        </w:rPr>
        <w:t>.</w:t>
      </w:r>
      <w:r w:rsidR="00EC44F9">
        <w:rPr>
          <w:lang w:eastAsia="en-US"/>
        </w:rPr>
        <w:t xml:space="preserve"> </w:t>
      </w:r>
      <w:r w:rsidR="001E385D">
        <w:rPr>
          <w:lang w:eastAsia="en-US"/>
        </w:rPr>
        <w:t xml:space="preserve">Savukārt salīdzinoši mazāks finansējums ir politikas un resursu vadības kartē – “Nozaru vadība un politikas plānošana” (33,5 milj. </w:t>
      </w:r>
      <w:proofErr w:type="spellStart"/>
      <w:r w:rsidR="001E385D" w:rsidRPr="002D61F9">
        <w:rPr>
          <w:i/>
          <w:iCs/>
          <w:lang w:eastAsia="en-US"/>
        </w:rPr>
        <w:t>euro</w:t>
      </w:r>
      <w:proofErr w:type="spellEnd"/>
      <w:r w:rsidR="001E385D">
        <w:rPr>
          <w:lang w:eastAsia="en-US"/>
        </w:rPr>
        <w:t xml:space="preserve">), “Sakari” (9,3 milj. </w:t>
      </w:r>
      <w:proofErr w:type="spellStart"/>
      <w:r w:rsidR="001E385D" w:rsidRPr="002D61F9">
        <w:rPr>
          <w:i/>
          <w:iCs/>
          <w:lang w:eastAsia="en-US"/>
        </w:rPr>
        <w:t>euro</w:t>
      </w:r>
      <w:proofErr w:type="spellEnd"/>
      <w:r w:rsidR="001E385D">
        <w:rPr>
          <w:lang w:eastAsia="en-US"/>
        </w:rPr>
        <w:t xml:space="preserve">), “Aviācija” (0,7 milj. </w:t>
      </w:r>
      <w:proofErr w:type="spellStart"/>
      <w:r w:rsidR="001E385D" w:rsidRPr="002D61F9">
        <w:rPr>
          <w:i/>
          <w:iCs/>
          <w:lang w:eastAsia="en-US"/>
        </w:rPr>
        <w:t>euro</w:t>
      </w:r>
      <w:proofErr w:type="spellEnd"/>
      <w:r w:rsidR="001E385D">
        <w:rPr>
          <w:lang w:eastAsia="en-US"/>
        </w:rPr>
        <w:t xml:space="preserve">) un “Tranzītpārvadājumi” (0,4 milj. </w:t>
      </w:r>
      <w:proofErr w:type="spellStart"/>
      <w:r w:rsidR="001E385D" w:rsidRPr="002D61F9">
        <w:rPr>
          <w:i/>
          <w:iCs/>
          <w:lang w:eastAsia="en-US"/>
        </w:rPr>
        <w:t>euro</w:t>
      </w:r>
      <w:proofErr w:type="spellEnd"/>
      <w:r w:rsidR="001E385D">
        <w:rPr>
          <w:lang w:eastAsia="en-US"/>
        </w:rPr>
        <w:t>).</w:t>
      </w:r>
    </w:p>
    <w:p w14:paraId="7772F3CA" w14:textId="1711A7F8" w:rsidR="002D61F9" w:rsidRDefault="001E385D" w:rsidP="007E5E68">
      <w:pPr>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63.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1E385D">
        <w:rPr>
          <w:rFonts w:eastAsiaTheme="minorHAnsi"/>
          <w:b/>
          <w:bCs/>
          <w:kern w:val="2"/>
          <w:sz w:val="22"/>
          <w:szCs w:val="22"/>
          <w:lang w:eastAsia="en-US"/>
          <w14:ligatures w14:val="standardContextual"/>
        </w:rPr>
        <w:t>2024. gada plāna izdevumu sadalījums pa politikas un resursu vadības kartēm</w:t>
      </w:r>
      <w:r w:rsidRPr="00307028">
        <w:rPr>
          <w:rFonts w:eastAsiaTheme="minorHAnsi"/>
          <w:b/>
          <w:bCs/>
          <w:kern w:val="2"/>
          <w:sz w:val="22"/>
          <w:szCs w:val="22"/>
          <w:lang w:eastAsia="en-US"/>
          <w14:ligatures w14:val="standardContextual"/>
        </w:rPr>
        <w:t xml:space="preserve">, milj. </w:t>
      </w:r>
      <w:proofErr w:type="spellStart"/>
      <w:r w:rsidRPr="00307028">
        <w:rPr>
          <w:rFonts w:eastAsiaTheme="minorHAnsi"/>
          <w:b/>
          <w:bCs/>
          <w:i/>
          <w:iCs/>
          <w:kern w:val="2"/>
          <w:sz w:val="22"/>
          <w:szCs w:val="22"/>
          <w:lang w:eastAsia="en-US"/>
          <w14:ligatures w14:val="standardContextual"/>
        </w:rPr>
        <w:t>euro</w:t>
      </w:r>
      <w:proofErr w:type="spellEnd"/>
    </w:p>
    <w:p w14:paraId="2DB4D740" w14:textId="035D98F7" w:rsidR="001E385D" w:rsidRDefault="002D61F9" w:rsidP="00B7082A">
      <w:pPr>
        <w:jc w:val="center"/>
        <w:rPr>
          <w:lang w:eastAsia="en-US"/>
        </w:rPr>
        <w:sectPr w:rsidR="001E385D" w:rsidSect="003D4049">
          <w:type w:val="continuous"/>
          <w:pgSz w:w="11906" w:h="16838"/>
          <w:pgMar w:top="1134" w:right="1134" w:bottom="1134" w:left="1701" w:header="709" w:footer="709" w:gutter="0"/>
          <w:cols w:num="2" w:space="7427" w:equalWidth="0">
            <w:col w:w="3969" w:space="341"/>
            <w:col w:w="4761"/>
          </w:cols>
          <w:docGrid w:linePitch="360"/>
        </w:sectPr>
      </w:pPr>
      <w:r w:rsidRPr="002D61F9">
        <w:rPr>
          <w:noProof/>
          <w:lang w:eastAsia="en-US"/>
        </w:rPr>
        <w:drawing>
          <wp:inline distT="0" distB="0" distL="0" distR="0" wp14:anchorId="54F9D2AE" wp14:editId="1536EDDC">
            <wp:extent cx="2565400" cy="2038350"/>
            <wp:effectExtent l="0" t="0" r="6350" b="0"/>
            <wp:docPr id="1820386479" name="Chart 1">
              <a:extLst xmlns:a="http://schemas.openxmlformats.org/drawingml/2006/main">
                <a:ext uri="{FF2B5EF4-FFF2-40B4-BE49-F238E27FC236}">
                  <a16:creationId xmlns:a16="http://schemas.microsoft.com/office/drawing/2014/main" id="{5B6589AE-846B-670C-597F-0272A5646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5ABB3D10" w14:textId="6874F188" w:rsidR="002D61F9" w:rsidRPr="007E5E68" w:rsidRDefault="007E5E68" w:rsidP="00080B34">
      <w:pPr>
        <w:jc w:val="center"/>
        <w:rPr>
          <w:b/>
          <w:bCs/>
          <w:i/>
          <w:iCs/>
          <w:u w:val="single"/>
          <w:lang w:eastAsia="en-US"/>
        </w:rPr>
      </w:pPr>
      <w:r w:rsidRPr="007E5E68">
        <w:rPr>
          <w:b/>
          <w:bCs/>
          <w:i/>
          <w:iCs/>
          <w:u w:val="single"/>
          <w:lang w:eastAsia="en-US"/>
        </w:rPr>
        <w:t>Nozaru vadība un politikas plānošana</w:t>
      </w:r>
    </w:p>
    <w:p w14:paraId="6EC7606D" w14:textId="27018320" w:rsidR="007E5E68" w:rsidRDefault="00614721" w:rsidP="002D61F9">
      <w:pPr>
        <w:rPr>
          <w:b/>
          <w:bCs/>
          <w:i/>
          <w:iCs/>
          <w:lang w:eastAsia="en-US"/>
        </w:rPr>
      </w:pPr>
      <w:r w:rsidRPr="00243B4C">
        <w:rPr>
          <w:noProof/>
          <w:szCs w:val="28"/>
        </w:rPr>
        <mc:AlternateContent>
          <mc:Choice Requires="wpg">
            <w:drawing>
              <wp:anchor distT="0" distB="0" distL="114300" distR="114300" simplePos="0" relativeHeight="251778048" behindDoc="0" locked="1" layoutInCell="1" allowOverlap="1" wp14:anchorId="45DFA81E" wp14:editId="1D57F1F6">
                <wp:simplePos x="0" y="0"/>
                <wp:positionH relativeFrom="margin">
                  <wp:posOffset>-635</wp:posOffset>
                </wp:positionH>
                <wp:positionV relativeFrom="paragraph">
                  <wp:posOffset>62865</wp:posOffset>
                </wp:positionV>
                <wp:extent cx="5802630" cy="589915"/>
                <wp:effectExtent l="0" t="0" r="7620" b="635"/>
                <wp:wrapNone/>
                <wp:docPr id="2" name="Group 11">
                  <a:extLst xmlns:a="http://schemas.openxmlformats.org/drawingml/2006/main">
                    <a:ext uri="{FF2B5EF4-FFF2-40B4-BE49-F238E27FC236}">
                      <a16:creationId xmlns:a16="http://schemas.microsoft.com/office/drawing/2014/main" id="{6F9F2A03-B593-24FC-10A7-ACDB7752AB3D}"/>
                    </a:ext>
                  </a:extLst>
                </wp:docPr>
                <wp:cNvGraphicFramePr/>
                <a:graphic xmlns:a="http://schemas.openxmlformats.org/drawingml/2006/main">
                  <a:graphicData uri="http://schemas.microsoft.com/office/word/2010/wordprocessingGroup">
                    <wpg:wgp>
                      <wpg:cNvGrpSpPr/>
                      <wpg:grpSpPr>
                        <a:xfrm>
                          <a:off x="0" y="0"/>
                          <a:ext cx="5802630" cy="589915"/>
                          <a:chOff x="0" y="0"/>
                          <a:chExt cx="812800" cy="850900"/>
                        </a:xfrm>
                      </wpg:grpSpPr>
                      <wps:wsp>
                        <wps:cNvPr id="49454340" name="Freeform 12">
                          <a:extLst>
                            <a:ext uri="{FF2B5EF4-FFF2-40B4-BE49-F238E27FC236}">
                              <a16:creationId xmlns:a16="http://schemas.microsoft.com/office/drawing/2014/main" id="{0FC0CAA1-6DF3-F001-1522-E52110D042DD}"/>
                            </a:ext>
                          </a:extLst>
                        </wps:cNvPr>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837107406" name="TextBox 13">
                          <a:extLst>
                            <a:ext uri="{FF2B5EF4-FFF2-40B4-BE49-F238E27FC236}">
                              <a16:creationId xmlns:a16="http://schemas.microsoft.com/office/drawing/2014/main" id="{C42ADA42-0701-3D80-DA3B-941C19A291C2}"/>
                            </a:ext>
                          </a:extLst>
                        </wps:cNvPr>
                        <wps:cNvSpPr txBox="1"/>
                        <wps:spPr>
                          <a:xfrm>
                            <a:off x="0" y="0"/>
                            <a:ext cx="812800" cy="850900"/>
                          </a:xfrm>
                          <a:prstGeom prst="rect">
                            <a:avLst/>
                          </a:prstGeom>
                        </wps:spPr>
                        <wps:txbx>
                          <w:txbxContent>
                            <w:p w14:paraId="54FD55DD" w14:textId="168EEFF3" w:rsidR="00243B4C" w:rsidRPr="00243B4C" w:rsidRDefault="00243B4C" w:rsidP="00243B4C">
                              <w:pPr>
                                <w:jc w:val="both"/>
                                <w:rPr>
                                  <w:lang w:eastAsia="en-US"/>
                                </w:rPr>
                              </w:pPr>
                              <w:r w:rsidRPr="007E5E68">
                                <w:rPr>
                                  <w:b/>
                                  <w:bCs/>
                                  <w:lang w:eastAsia="en-US"/>
                                </w:rPr>
                                <w:t>Politikas mērķis:</w:t>
                              </w:r>
                              <w:r w:rsidRPr="007E5E68">
                                <w:rPr>
                                  <w:lang w:eastAsia="en-US"/>
                                </w:rPr>
                                <w:t xml:space="preserve"> nodrošināt visus transporta un sakaru nozares politikas izstrādes un ieviešanas vadības procesus / </w:t>
                              </w:r>
                              <w:r w:rsidRPr="00243B4C">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5DFA81E" id="_x0000_s1196" style="position:absolute;margin-left:-.05pt;margin-top:4.95pt;width:456.9pt;height:46.45pt;z-index:251778048;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">
                <v:shape id="Freeform 12" o:spid="_x0000_s1197"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198"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" filled="f" stroked="f">
                  <v:textbox inset="4pt,4pt,4pt,4pt">
                    <w:txbxContent>
                      <w:p w14:paraId="54FD55DD" w14:textId="168EEFF3" w:rsidR="00243B4C" w:rsidRPr="00243B4C" w:rsidRDefault="00243B4C" w:rsidP="00243B4C">
                        <w:pPr>
                          <w:jc w:val="both"/>
                          <w:rPr>
                            <w:lang w:eastAsia="en-US"/>
                          </w:rPr>
                        </w:pPr>
                        <w:r w:rsidRPr="007E5E68">
                          <w:rPr>
                            <w:b/>
                            <w:bCs/>
                            <w:lang w:eastAsia="en-US"/>
                          </w:rPr>
                          <w:t>Politikas mērķis:</w:t>
                        </w:r>
                        <w:r w:rsidRPr="007E5E68">
                          <w:rPr>
                            <w:lang w:eastAsia="en-US"/>
                          </w:rPr>
                          <w:t xml:space="preserve"> nodrošināt visus transporta un sakaru nozares politikas izstrādes un ieviešanas vadības procesus / </w:t>
                        </w:r>
                        <w:r w:rsidRPr="00243B4C">
                          <w:rPr>
                            <w:i/>
                            <w:iCs/>
                            <w:lang w:eastAsia="en-US"/>
                          </w:rPr>
                          <w:t>NAP</w:t>
                        </w:r>
                      </w:p>
                    </w:txbxContent>
                  </v:textbox>
                </v:shape>
                <w10:wrap anchorx="margin"/>
                <w10:anchorlock/>
              </v:group>
            </w:pict>
          </mc:Fallback>
        </mc:AlternateContent>
      </w:r>
    </w:p>
    <w:p w14:paraId="38DA4DFD" w14:textId="22DD8344" w:rsidR="00243B4C" w:rsidRDefault="00243B4C" w:rsidP="002D61F9">
      <w:pPr>
        <w:rPr>
          <w:b/>
          <w:bCs/>
          <w:lang w:eastAsia="en-US"/>
        </w:rPr>
      </w:pPr>
    </w:p>
    <w:p w14:paraId="4C03615D" w14:textId="611351CB" w:rsidR="00243B4C" w:rsidRDefault="00243B4C" w:rsidP="002D61F9">
      <w:pPr>
        <w:rPr>
          <w:szCs w:val="28"/>
        </w:rPr>
      </w:pPr>
    </w:p>
    <w:p w14:paraId="4691729C" w14:textId="0D0C8DB0" w:rsidR="00243B4C" w:rsidRDefault="00243B4C" w:rsidP="002D61F9">
      <w:pPr>
        <w:rPr>
          <w:szCs w:val="28"/>
        </w:rPr>
      </w:pPr>
    </w:p>
    <w:p w14:paraId="41FBC878" w14:textId="77777777" w:rsidR="004D5C23" w:rsidRDefault="004D5C23" w:rsidP="004D5C23">
      <w:pPr>
        <w:rPr>
          <w:rFonts w:eastAsiaTheme="minorHAnsi"/>
          <w:b/>
          <w:bCs/>
          <w:i/>
          <w:iCs/>
          <w:kern w:val="2"/>
          <w:sz w:val="22"/>
          <w:szCs w:val="22"/>
          <w:lang w:eastAsia="en-US"/>
          <w14:ligatures w14:val="standardContextual"/>
        </w:rPr>
        <w:sectPr w:rsidR="004D5C23" w:rsidSect="001F4D57">
          <w:type w:val="continuous"/>
          <w:pgSz w:w="11906" w:h="16838"/>
          <w:pgMar w:top="1134" w:right="1134" w:bottom="1134" w:left="1701" w:header="709" w:footer="709" w:gutter="0"/>
          <w:cols w:space="708"/>
          <w:docGrid w:linePitch="360"/>
        </w:sectPr>
      </w:pPr>
    </w:p>
    <w:p w14:paraId="7D50B444" w14:textId="02F08828" w:rsidR="004D5C23" w:rsidRPr="004D5C23" w:rsidRDefault="004D5C23" w:rsidP="001613B9">
      <w:pPr>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341BE1">
        <w:rPr>
          <w:rFonts w:eastAsiaTheme="minorHAnsi"/>
          <w:b/>
          <w:bCs/>
          <w:i/>
          <w:iCs/>
          <w:kern w:val="2"/>
          <w:sz w:val="22"/>
          <w:szCs w:val="22"/>
          <w:lang w:eastAsia="en-US"/>
          <w14:ligatures w14:val="standardContextual"/>
        </w:rPr>
        <w:t>64.</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sidR="00EC44F9">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C20998E" w14:textId="77777777" w:rsidR="004D5C23" w:rsidRPr="007E5E68" w:rsidRDefault="004D5C23" w:rsidP="001613B9">
      <w:pPr>
        <w:jc w:val="center"/>
        <w:rPr>
          <w:b/>
          <w:bCs/>
          <w:i/>
          <w:iCs/>
          <w:lang w:eastAsia="en-US"/>
        </w:rPr>
      </w:pPr>
      <w:r w:rsidRPr="007E5E68">
        <w:rPr>
          <w:b/>
          <w:bCs/>
          <w:i/>
          <w:iCs/>
          <w:noProof/>
          <w:lang w:eastAsia="en-US"/>
        </w:rPr>
        <w:drawing>
          <wp:inline distT="0" distB="0" distL="0" distR="0" wp14:anchorId="29AF9203" wp14:editId="42576E28">
            <wp:extent cx="2800350" cy="1892300"/>
            <wp:effectExtent l="0" t="0" r="0" b="0"/>
            <wp:docPr id="1348340374" name="Chart 1">
              <a:extLst xmlns:a="http://schemas.openxmlformats.org/drawingml/2006/main">
                <a:ext uri="{FF2B5EF4-FFF2-40B4-BE49-F238E27FC236}">
                  <a16:creationId xmlns:a16="http://schemas.microsoft.com/office/drawing/2014/main" id="{71497CA4-8E66-C915-CDBA-0662B12CA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3466F1E" w14:textId="7495EE32" w:rsidR="004D5C23" w:rsidRPr="004D5C23" w:rsidRDefault="00243B4C" w:rsidP="009B5055">
      <w:pPr>
        <w:spacing w:after="120"/>
        <w:ind w:firstLine="720"/>
        <w:jc w:val="both"/>
        <w:rPr>
          <w:szCs w:val="28"/>
        </w:rPr>
        <w:sectPr w:rsidR="004D5C23" w:rsidRPr="004D5C23" w:rsidSect="004D5C23">
          <w:type w:val="continuous"/>
          <w:pgSz w:w="11906" w:h="16838"/>
          <w:pgMar w:top="1134" w:right="1134" w:bottom="1134" w:left="1701" w:header="709" w:footer="709" w:gutter="0"/>
          <w:cols w:num="2" w:space="281"/>
          <w:docGrid w:linePitch="360"/>
        </w:sectPr>
      </w:pPr>
      <w:r w:rsidRPr="00C0356C">
        <w:rPr>
          <w:szCs w:val="28"/>
        </w:rPr>
        <w:t xml:space="preserve">Politikas un resursu vadības kartes </w:t>
      </w:r>
      <w:r>
        <w:rPr>
          <w:szCs w:val="28"/>
        </w:rPr>
        <w:t>“</w:t>
      </w:r>
      <w:r w:rsidRPr="00C0356C">
        <w:rPr>
          <w:szCs w:val="28"/>
        </w:rPr>
        <w:t>Nozaru vadība un politikas plānošana</w:t>
      </w:r>
      <w:r>
        <w:rPr>
          <w:szCs w:val="28"/>
        </w:rPr>
        <w:t>”</w:t>
      </w:r>
      <w:r w:rsidRPr="00C0356C">
        <w:rPr>
          <w:szCs w:val="28"/>
        </w:rPr>
        <w:t xml:space="preserve"> </w:t>
      </w:r>
      <w:r>
        <w:rPr>
          <w:szCs w:val="28"/>
        </w:rPr>
        <w:t>izdevumi</w:t>
      </w:r>
      <w:r w:rsidRPr="00C0356C">
        <w:rPr>
          <w:szCs w:val="28"/>
        </w:rPr>
        <w:t xml:space="preserve"> </w:t>
      </w:r>
      <w:r>
        <w:rPr>
          <w:szCs w:val="28"/>
        </w:rPr>
        <w:t xml:space="preserve">līdz 2022. gadam būtiski nav mainījušies, savukārt no 2024. gada vērojams ievērojams </w:t>
      </w:r>
      <w:r w:rsidR="00186A85">
        <w:rPr>
          <w:szCs w:val="28"/>
        </w:rPr>
        <w:t xml:space="preserve">izdevumu </w:t>
      </w:r>
      <w:r>
        <w:rPr>
          <w:szCs w:val="28"/>
        </w:rPr>
        <w:t xml:space="preserve">pieaugums. </w:t>
      </w:r>
      <w:r w:rsidRPr="00243B4C">
        <w:rPr>
          <w:szCs w:val="28"/>
        </w:rPr>
        <w:t>Izdevumu pieaugums 2024. gadam skaidrojams ar izdevumiem projektam “Satiksmes pārvads no Tvaika ielas uz Kundziņsalu”, savukārt 2025. un 2026. gadā ar atmaksām valsts pamatbudžetā par Eiropas transporta, telekomunikāciju un enerģijas infrastruktūras tīklu un Eiropas infrastruktūras savienošanas instrumenta finansējumu</w:t>
      </w:r>
      <w:r>
        <w:rPr>
          <w:szCs w:val="28"/>
        </w:rPr>
        <w:t>.</w:t>
      </w:r>
    </w:p>
    <w:p w14:paraId="2254A487" w14:textId="4630145E" w:rsidR="004D5C23" w:rsidRDefault="004D5C23" w:rsidP="008A5C99">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C0356C">
        <w:rPr>
          <w:szCs w:val="28"/>
        </w:rPr>
        <w:t>Nozaru vadība un politikas plānošana</w:t>
      </w:r>
      <w:r>
        <w:rPr>
          <w:szCs w:val="28"/>
        </w:rPr>
        <w:t>”</w:t>
      </w:r>
      <w:r w:rsidRPr="00C0356C">
        <w:rPr>
          <w:szCs w:val="28"/>
        </w:rPr>
        <w:t xml:space="preserve"> </w:t>
      </w:r>
      <w:r w:rsidRPr="004D5C23">
        <w:rPr>
          <w:rFonts w:eastAsiaTheme="minorHAnsi"/>
          <w:lang w:eastAsia="en-US"/>
        </w:rPr>
        <w:t xml:space="preserve">ir ietverti </w:t>
      </w:r>
      <w:r>
        <w:rPr>
          <w:rFonts w:eastAsiaTheme="minorHAnsi"/>
          <w:lang w:eastAsia="en-US"/>
        </w:rPr>
        <w:t>divi</w:t>
      </w:r>
      <w:r w:rsidRPr="004D5C23">
        <w:rPr>
          <w:rFonts w:eastAsiaTheme="minorHAnsi"/>
          <w:lang w:eastAsia="en-US"/>
        </w:rPr>
        <w:t xml:space="preserve"> politikas rezultatīvie rādītāji.</w:t>
      </w:r>
    </w:p>
    <w:p w14:paraId="4DF2ED0E" w14:textId="42FC1EA5" w:rsidR="004D5C23" w:rsidRPr="004D5C23" w:rsidRDefault="004D5C23" w:rsidP="004D5C2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49.</w:t>
      </w:r>
      <w:r w:rsidRPr="00307028">
        <w:rPr>
          <w:rFonts w:eastAsiaTheme="minorHAnsi"/>
          <w:b/>
          <w:bCs/>
          <w:i/>
          <w:iCs/>
          <w:kern w:val="2"/>
          <w:sz w:val="22"/>
          <w:szCs w:val="22"/>
          <w:lang w:eastAsia="en-US"/>
          <w14:ligatures w14:val="standardContextual"/>
        </w:rPr>
        <w:t xml:space="preserve"> </w:t>
      </w:r>
      <w:r w:rsidR="001B7A4A">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085"/>
        <w:gridCol w:w="530"/>
        <w:gridCol w:w="530"/>
        <w:gridCol w:w="422"/>
        <w:gridCol w:w="530"/>
        <w:gridCol w:w="453"/>
        <w:gridCol w:w="530"/>
        <w:gridCol w:w="478"/>
        <w:gridCol w:w="530"/>
        <w:gridCol w:w="422"/>
        <w:gridCol w:w="530"/>
        <w:gridCol w:w="530"/>
        <w:gridCol w:w="530"/>
        <w:gridCol w:w="530"/>
        <w:gridCol w:w="421"/>
      </w:tblGrid>
      <w:tr w:rsidR="001C7CAE" w:rsidRPr="001C7CAE" w14:paraId="1071135A" w14:textId="77777777" w:rsidTr="008A5C99">
        <w:trPr>
          <w:trHeight w:val="79"/>
          <w:tblHeader/>
        </w:trPr>
        <w:tc>
          <w:tcPr>
            <w:tcW w:w="1151"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1D11AE" w14:textId="5B482E2C" w:rsidR="001C7CAE" w:rsidRPr="001C7CAE" w:rsidRDefault="001C7CAE" w:rsidP="00137AB0">
            <w:pPr>
              <w:jc w:val="center"/>
              <w:textAlignment w:val="bottom"/>
              <w:rPr>
                <w:rFonts w:eastAsia="Times New Roman"/>
                <w:sz w:val="18"/>
                <w:szCs w:val="18"/>
                <w:lang w:eastAsia="lv-LV"/>
              </w:rPr>
            </w:pPr>
            <w:r w:rsidRPr="001C7CAE">
              <w:rPr>
                <w:rFonts w:eastAsia="Verdana"/>
                <w:b/>
                <w:bCs/>
                <w:color w:val="3A2B1A"/>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3C3686"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048554"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2016</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7BA868"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2017</w:t>
            </w:r>
          </w:p>
        </w:tc>
        <w:tc>
          <w:tcPr>
            <w:tcW w:w="54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F85CCC"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2018</w:t>
            </w:r>
          </w:p>
        </w:tc>
        <w:tc>
          <w:tcPr>
            <w:tcW w:w="55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0CCEBB"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63C6DB"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D0A132"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9C4A246"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925097"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2023</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2A7FAF"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2024</w:t>
            </w:r>
          </w:p>
        </w:tc>
      </w:tr>
      <w:tr w:rsidR="001613F4" w:rsidRPr="001C7CAE" w14:paraId="4091F264" w14:textId="77777777" w:rsidTr="001613B9">
        <w:trPr>
          <w:trHeight w:val="25"/>
          <w:tblHeader/>
        </w:trPr>
        <w:tc>
          <w:tcPr>
            <w:tcW w:w="1151" w:type="pct"/>
            <w:vMerge/>
            <w:tcBorders>
              <w:top w:val="single" w:sz="8" w:space="0" w:color="FFFFFF"/>
              <w:left w:val="single" w:sz="8" w:space="0" w:color="FFFFFF"/>
              <w:bottom w:val="single" w:sz="8" w:space="0" w:color="FFFFFF"/>
              <w:right w:val="single" w:sz="8" w:space="0" w:color="FFFFFF"/>
            </w:tcBorders>
            <w:vAlign w:val="center"/>
            <w:hideMark/>
          </w:tcPr>
          <w:p w14:paraId="5D000EB4"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410A45"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33F512"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4DA4FB"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BF0B2C"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5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1C7697"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FE765D"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6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0FC333"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C04748"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7B6123"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4A363B"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0F7051"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54A911"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E6E29D"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Izpilde</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90A189"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Plāns</w:t>
            </w:r>
          </w:p>
        </w:tc>
      </w:tr>
      <w:tr w:rsidR="001613F4" w:rsidRPr="001C7CAE" w14:paraId="6FC77A22" w14:textId="77777777" w:rsidTr="001613B9">
        <w:trPr>
          <w:trHeight w:val="113"/>
        </w:trPr>
        <w:tc>
          <w:tcPr>
            <w:tcW w:w="11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A0CB634" w14:textId="77777777" w:rsidR="001C7CAE" w:rsidRPr="001C7CAE" w:rsidRDefault="001C7CAE" w:rsidP="001613B9">
            <w:pPr>
              <w:ind w:right="-47"/>
              <w:textAlignment w:val="bottom"/>
              <w:rPr>
                <w:rFonts w:eastAsia="Times New Roman"/>
                <w:sz w:val="18"/>
                <w:szCs w:val="18"/>
                <w:lang w:eastAsia="lv-LV"/>
              </w:rPr>
            </w:pPr>
            <w:proofErr w:type="spellStart"/>
            <w:r w:rsidRPr="001C7CAE">
              <w:rPr>
                <w:rFonts w:eastAsia="Verdana"/>
                <w:color w:val="000000"/>
                <w:kern w:val="24"/>
                <w:sz w:val="18"/>
                <w:szCs w:val="18"/>
                <w:lang w:eastAsia="lv-LV"/>
              </w:rPr>
              <w:t>Bezemisiju</w:t>
            </w:r>
            <w:proofErr w:type="spellEnd"/>
            <w:r w:rsidRPr="001C7CAE">
              <w:rPr>
                <w:rFonts w:eastAsia="Verdana"/>
                <w:color w:val="000000"/>
                <w:kern w:val="24"/>
                <w:sz w:val="18"/>
                <w:szCs w:val="18"/>
                <w:lang w:eastAsia="lv-LV"/>
              </w:rPr>
              <w:t xml:space="preserve"> transportlīdzekļu īpatsvars visu transportlīdzekļu skaitā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B6B47F"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372A2D" w14:textId="77777777" w:rsidR="001C7CAE" w:rsidRPr="001C7CAE" w:rsidRDefault="001C7CAE" w:rsidP="001C7CAE">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59E979"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5E9ABA" w14:textId="77777777" w:rsidR="001C7CAE" w:rsidRPr="001C7CAE" w:rsidRDefault="001C7CAE" w:rsidP="001C7CAE">
            <w:pPr>
              <w:rPr>
                <w:rFonts w:eastAsia="Times New Roman"/>
                <w:sz w:val="18"/>
                <w:szCs w:val="18"/>
                <w:lang w:eastAsia="lv-LV"/>
              </w:rPr>
            </w:pPr>
          </w:p>
        </w:tc>
        <w:tc>
          <w:tcPr>
            <w:tcW w:w="25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62AE41"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C3E7E7" w14:textId="77777777" w:rsidR="001C7CAE" w:rsidRPr="001C7CAE" w:rsidRDefault="001C7CAE" w:rsidP="001C7CAE">
            <w:pPr>
              <w:rPr>
                <w:rFonts w:eastAsia="Times New Roman"/>
                <w:sz w:val="18"/>
                <w:szCs w:val="18"/>
                <w:lang w:eastAsia="lv-LV"/>
              </w:rPr>
            </w:pPr>
          </w:p>
        </w:tc>
        <w:tc>
          <w:tcPr>
            <w:tcW w:w="26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A45F2A"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E3845C" w14:textId="77777777" w:rsidR="001C7CAE" w:rsidRPr="001C7CAE" w:rsidRDefault="001C7CAE" w:rsidP="001C7CAE">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597671"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21AFA8"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0,2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5C9B5F"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0,2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C14F19"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0,4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0445C8"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0,8</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F5B902"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000000"/>
                <w:kern w:val="24"/>
                <w:sz w:val="18"/>
                <w:szCs w:val="18"/>
                <w:lang w:eastAsia="lv-LV"/>
              </w:rPr>
              <w:t>0,5</w:t>
            </w:r>
          </w:p>
        </w:tc>
      </w:tr>
      <w:tr w:rsidR="001613F4" w:rsidRPr="001C7CAE" w14:paraId="4493DA4D" w14:textId="77777777" w:rsidTr="001C7CAE">
        <w:trPr>
          <w:trHeight w:val="290"/>
        </w:trPr>
        <w:tc>
          <w:tcPr>
            <w:tcW w:w="11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2A566A8" w14:textId="77777777" w:rsidR="001C7CAE" w:rsidRPr="001C7CAE" w:rsidRDefault="001C7CAE" w:rsidP="0069566F">
            <w:pPr>
              <w:textAlignment w:val="bottom"/>
              <w:rPr>
                <w:rFonts w:eastAsia="Times New Roman"/>
                <w:sz w:val="18"/>
                <w:szCs w:val="18"/>
                <w:lang w:eastAsia="lv-LV"/>
              </w:rPr>
            </w:pPr>
            <w:r w:rsidRPr="001C7CAE">
              <w:rPr>
                <w:rFonts w:eastAsia="Verdana"/>
                <w:color w:val="000000"/>
                <w:kern w:val="24"/>
                <w:sz w:val="18"/>
                <w:szCs w:val="18"/>
                <w:lang w:eastAsia="lv-LV"/>
              </w:rPr>
              <w:lastRenderedPageBreak/>
              <w:t>Globālais konkurētspējas indekss: Transporta infrastruktūras indekss (vieta)</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60220F"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51</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0769EC"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52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775FB8"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51</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A9FFFA5"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61</w:t>
            </w:r>
          </w:p>
        </w:tc>
        <w:tc>
          <w:tcPr>
            <w:tcW w:w="25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1F22B4"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51</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70830AFC"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53</w:t>
            </w:r>
          </w:p>
        </w:tc>
        <w:tc>
          <w:tcPr>
            <w:tcW w:w="26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495D34"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51</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0F89973E"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1F497D"/>
                <w:kern w:val="24"/>
                <w:sz w:val="18"/>
                <w:szCs w:val="18"/>
                <w:lang w:eastAsia="lv-LV"/>
              </w:rPr>
              <w:t>52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7BE909" w14:textId="77777777" w:rsidR="001C7CAE" w:rsidRPr="001C7CAE" w:rsidRDefault="001C7CAE" w:rsidP="001C7CAE">
            <w:pPr>
              <w:jc w:val="center"/>
              <w:textAlignment w:val="bottom"/>
              <w:rPr>
                <w:rFonts w:eastAsia="Times New Roman"/>
                <w:sz w:val="18"/>
                <w:szCs w:val="18"/>
                <w:lang w:eastAsia="lv-LV"/>
              </w:rPr>
            </w:pPr>
            <w:r w:rsidRPr="001C7CAE">
              <w:rPr>
                <w:rFonts w:eastAsia="Verdana"/>
                <w:color w:val="000000"/>
                <w:kern w:val="24"/>
                <w:sz w:val="18"/>
                <w:szCs w:val="18"/>
                <w:lang w:eastAsia="lv-LV"/>
              </w:rPr>
              <w:t>51</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A7CAFF"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23727A"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EB83FF" w14:textId="77777777" w:rsidR="001C7CAE" w:rsidRPr="001C7CAE" w:rsidRDefault="001C7CAE" w:rsidP="001C7CA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3380A9" w14:textId="77777777" w:rsidR="001C7CAE" w:rsidRPr="001C7CAE" w:rsidRDefault="001C7CAE" w:rsidP="001C7CAE">
            <w:pPr>
              <w:rPr>
                <w:rFonts w:eastAsia="Times New Roman"/>
                <w:sz w:val="18"/>
                <w:szCs w:val="18"/>
                <w:lang w:eastAsia="lv-LV"/>
              </w:rPr>
            </w:pP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DBC7FD" w14:textId="77777777" w:rsidR="001C7CAE" w:rsidRPr="001C7CAE" w:rsidRDefault="001C7CAE" w:rsidP="001C7CAE">
            <w:pPr>
              <w:jc w:val="center"/>
              <w:textAlignment w:val="bottom"/>
              <w:rPr>
                <w:rFonts w:eastAsia="Times New Roman"/>
                <w:sz w:val="18"/>
                <w:szCs w:val="18"/>
                <w:lang w:eastAsia="lv-LV"/>
              </w:rPr>
            </w:pPr>
            <w:r w:rsidRPr="001C7CAE">
              <w:rPr>
                <w:rFonts w:eastAsia="Verdana"/>
                <w:b/>
                <w:bCs/>
                <w:color w:val="000000"/>
                <w:kern w:val="24"/>
                <w:sz w:val="18"/>
                <w:szCs w:val="18"/>
                <w:lang w:eastAsia="lv-LV"/>
              </w:rPr>
              <w:t>52</w:t>
            </w:r>
          </w:p>
        </w:tc>
      </w:tr>
    </w:tbl>
    <w:p w14:paraId="50F9FD1D" w14:textId="426E104C" w:rsidR="00427BD5" w:rsidRDefault="00427BD5" w:rsidP="00607163">
      <w:pPr>
        <w:spacing w:before="120" w:after="120"/>
        <w:ind w:firstLine="720"/>
        <w:jc w:val="both"/>
        <w:rPr>
          <w:szCs w:val="28"/>
        </w:rPr>
      </w:pPr>
      <w:r w:rsidRPr="00427BD5">
        <w:rPr>
          <w:szCs w:val="28"/>
        </w:rPr>
        <w:t>Attiecībā uz politikas rezultatīvo rādītāju “</w:t>
      </w:r>
      <w:proofErr w:type="spellStart"/>
      <w:r w:rsidRPr="00427BD5">
        <w:rPr>
          <w:szCs w:val="28"/>
        </w:rPr>
        <w:t>Bezemisiju</w:t>
      </w:r>
      <w:proofErr w:type="spellEnd"/>
      <w:r w:rsidRPr="00427BD5">
        <w:rPr>
          <w:szCs w:val="28"/>
        </w:rPr>
        <w:t xml:space="preserve"> transportlīdzekļu īpatsvars visu transportlīdzekļu skaitā (%)” </w:t>
      </w:r>
      <w:r w:rsidR="003D1C32">
        <w:rPr>
          <w:szCs w:val="28"/>
        </w:rPr>
        <w:t xml:space="preserve">FM </w:t>
      </w:r>
      <w:r w:rsidR="00A84C34">
        <w:rPr>
          <w:szCs w:val="28"/>
        </w:rPr>
        <w:t>secina</w:t>
      </w:r>
      <w:r w:rsidRPr="00427BD5">
        <w:rPr>
          <w:szCs w:val="28"/>
        </w:rPr>
        <w:t>, ka plāna vērtība 2024. gadam pārsniegta jau 2023.</w:t>
      </w:r>
      <w:r w:rsidR="0012610E">
        <w:rPr>
          <w:szCs w:val="28"/>
        </w:rPr>
        <w:t> </w:t>
      </w:r>
      <w:r w:rsidRPr="00427BD5">
        <w:rPr>
          <w:szCs w:val="28"/>
        </w:rPr>
        <w:t xml:space="preserve">gadā. Līdz ar to </w:t>
      </w:r>
      <w:r w:rsidR="00A84C34">
        <w:rPr>
          <w:szCs w:val="28"/>
        </w:rPr>
        <w:t>FM aicina SM</w:t>
      </w:r>
      <w:r w:rsidRPr="00427BD5">
        <w:rPr>
          <w:szCs w:val="28"/>
        </w:rPr>
        <w:t xml:space="preserve"> turpmākajiem gadiem noteikt augstāku plāna vērtību nekā iepriekšējo gadu izpilde.</w:t>
      </w:r>
      <w:r w:rsidR="00607163">
        <w:rPr>
          <w:szCs w:val="28"/>
        </w:rPr>
        <w:t xml:space="preserve"> SM informē, ka </w:t>
      </w:r>
      <w:r w:rsidR="00607163" w:rsidRPr="00607163">
        <w:rPr>
          <w:szCs w:val="28"/>
        </w:rPr>
        <w:t>Transporta attīstības pamatnostādnēs 2021.</w:t>
      </w:r>
      <w:r w:rsidR="009B5055">
        <w:rPr>
          <w:szCs w:val="28"/>
        </w:rPr>
        <w:t> </w:t>
      </w:r>
      <w:r w:rsidR="00607163">
        <w:rPr>
          <w:szCs w:val="28"/>
        </w:rPr>
        <w:t>–</w:t>
      </w:r>
      <w:r w:rsidR="009B5055">
        <w:rPr>
          <w:szCs w:val="28"/>
        </w:rPr>
        <w:t> </w:t>
      </w:r>
      <w:r w:rsidR="00607163" w:rsidRPr="00607163">
        <w:rPr>
          <w:szCs w:val="28"/>
        </w:rPr>
        <w:t>2027.</w:t>
      </w:r>
      <w:r w:rsidR="00A84C34">
        <w:rPr>
          <w:szCs w:val="28"/>
        </w:rPr>
        <w:t> </w:t>
      </w:r>
      <w:r w:rsidR="00607163" w:rsidRPr="00607163">
        <w:rPr>
          <w:szCs w:val="28"/>
        </w:rPr>
        <w:t>gadam plānotā vērtība 2027. gadam ir 2%</w:t>
      </w:r>
      <w:r w:rsidR="00607163">
        <w:rPr>
          <w:szCs w:val="28"/>
        </w:rPr>
        <w:t xml:space="preserve"> un ka </w:t>
      </w:r>
      <w:r w:rsidR="00607163" w:rsidRPr="00607163">
        <w:rPr>
          <w:szCs w:val="28"/>
        </w:rPr>
        <w:t xml:space="preserve">tiks </w:t>
      </w:r>
      <w:r w:rsidR="00607163">
        <w:rPr>
          <w:szCs w:val="28"/>
        </w:rPr>
        <w:t xml:space="preserve">veikti </w:t>
      </w:r>
      <w:r w:rsidR="00607163" w:rsidRPr="00607163">
        <w:rPr>
          <w:szCs w:val="28"/>
        </w:rPr>
        <w:t>precizē</w:t>
      </w:r>
      <w:r w:rsidR="00607163">
        <w:rPr>
          <w:szCs w:val="28"/>
        </w:rPr>
        <w:t>jumi budžeta paskaidrojumos</w:t>
      </w:r>
      <w:r w:rsidR="00607163" w:rsidRPr="00607163">
        <w:rPr>
          <w:szCs w:val="28"/>
        </w:rPr>
        <w:t xml:space="preserve"> likumprojekta </w:t>
      </w:r>
      <w:r w:rsidR="00607163">
        <w:rPr>
          <w:szCs w:val="28"/>
        </w:rPr>
        <w:t>“</w:t>
      </w:r>
      <w:r w:rsidR="00607163" w:rsidRPr="00607163">
        <w:rPr>
          <w:szCs w:val="28"/>
        </w:rPr>
        <w:t>Par valsts budžetu 2025.</w:t>
      </w:r>
      <w:r w:rsidR="00607163">
        <w:rPr>
          <w:szCs w:val="28"/>
        </w:rPr>
        <w:t> </w:t>
      </w:r>
      <w:r w:rsidR="00607163" w:rsidRPr="00607163">
        <w:rPr>
          <w:szCs w:val="28"/>
        </w:rPr>
        <w:t>gadam un budžeta ietvaru 2025., 2026. un 2027. gadam</w:t>
      </w:r>
      <w:r w:rsidR="00607163">
        <w:rPr>
          <w:szCs w:val="28"/>
        </w:rPr>
        <w:t>”</w:t>
      </w:r>
      <w:r w:rsidR="00607163" w:rsidRPr="00607163">
        <w:rPr>
          <w:szCs w:val="28"/>
        </w:rPr>
        <w:t xml:space="preserve"> sagatavošanas procesā.</w:t>
      </w:r>
      <w:r w:rsidR="00607163">
        <w:rPr>
          <w:szCs w:val="28"/>
        </w:rPr>
        <w:t xml:space="preserve"> </w:t>
      </w:r>
    </w:p>
    <w:p w14:paraId="406F9192" w14:textId="63C7E262" w:rsidR="00C153EF" w:rsidRDefault="00A84C34" w:rsidP="00C153EF">
      <w:pPr>
        <w:spacing w:before="120" w:after="120"/>
        <w:ind w:firstLine="720"/>
        <w:jc w:val="both"/>
        <w:rPr>
          <w:szCs w:val="28"/>
        </w:rPr>
      </w:pPr>
      <w:r>
        <w:rPr>
          <w:szCs w:val="28"/>
        </w:rPr>
        <w:t>A</w:t>
      </w:r>
      <w:r w:rsidR="00427BD5" w:rsidRPr="00427BD5">
        <w:rPr>
          <w:szCs w:val="28"/>
        </w:rPr>
        <w:t xml:space="preserve">ttiecībā uz politikas rezultatīvo rādītāju “Globālais konkurētspējas indekss: Transporta infrastruktūras indekss (vieta)” </w:t>
      </w:r>
      <w:r w:rsidR="003D1C32">
        <w:rPr>
          <w:szCs w:val="28"/>
        </w:rPr>
        <w:t>FM norāda</w:t>
      </w:r>
      <w:r w:rsidR="00427BD5" w:rsidRPr="00427BD5">
        <w:rPr>
          <w:szCs w:val="28"/>
        </w:rPr>
        <w:t xml:space="preserve">, ka šis indekss pēdējo reizi ir publicēts 2019. gadā. Līdz ar to </w:t>
      </w:r>
      <w:r>
        <w:rPr>
          <w:szCs w:val="28"/>
        </w:rPr>
        <w:t>FM aicina SM</w:t>
      </w:r>
      <w:r w:rsidR="00427BD5" w:rsidRPr="00427BD5">
        <w:rPr>
          <w:szCs w:val="28"/>
        </w:rPr>
        <w:t xml:space="preserve"> izvērtēt šī politikas rezultatīvā rādītāja turpmāku iekļaušanu budžeta paskaidrojumos. </w:t>
      </w:r>
      <w:r w:rsidR="00427BD5">
        <w:rPr>
          <w:szCs w:val="28"/>
        </w:rPr>
        <w:t>SM</w:t>
      </w:r>
      <w:r>
        <w:rPr>
          <w:szCs w:val="28"/>
        </w:rPr>
        <w:t xml:space="preserve"> informē</w:t>
      </w:r>
      <w:r w:rsidR="00427BD5">
        <w:rPr>
          <w:szCs w:val="28"/>
        </w:rPr>
        <w:t xml:space="preserve">, ka </w:t>
      </w:r>
      <w:r w:rsidR="00427BD5" w:rsidRPr="00427BD5">
        <w:rPr>
          <w:szCs w:val="28"/>
        </w:rPr>
        <w:t>svītro</w:t>
      </w:r>
      <w:r w:rsidR="00427BD5">
        <w:rPr>
          <w:szCs w:val="28"/>
        </w:rPr>
        <w:t>s</w:t>
      </w:r>
      <w:r w:rsidR="00427BD5" w:rsidRPr="00427BD5">
        <w:rPr>
          <w:szCs w:val="28"/>
        </w:rPr>
        <w:t xml:space="preserve"> </w:t>
      </w:r>
      <w:r w:rsidR="00427BD5">
        <w:rPr>
          <w:szCs w:val="28"/>
        </w:rPr>
        <w:t>šo p</w:t>
      </w:r>
      <w:r w:rsidR="00427BD5" w:rsidRPr="00427BD5">
        <w:rPr>
          <w:szCs w:val="28"/>
        </w:rPr>
        <w:t xml:space="preserve">olitikas rezultatīvo rādītāju no politikas </w:t>
      </w:r>
      <w:r w:rsidR="00427BD5">
        <w:rPr>
          <w:szCs w:val="28"/>
        </w:rPr>
        <w:t xml:space="preserve">un resursu </w:t>
      </w:r>
      <w:r w:rsidR="00427BD5" w:rsidRPr="00427BD5">
        <w:rPr>
          <w:szCs w:val="28"/>
        </w:rPr>
        <w:t>vadības kartes.</w:t>
      </w:r>
      <w:r w:rsidR="00C153EF">
        <w:rPr>
          <w:szCs w:val="28"/>
        </w:rPr>
        <w:t xml:space="preserve"> VK</w:t>
      </w:r>
      <w:r w:rsidR="00C153EF" w:rsidRPr="00C153EF">
        <w:rPr>
          <w:szCs w:val="28"/>
        </w:rPr>
        <w:t xml:space="preserve"> </w:t>
      </w:r>
      <w:proofErr w:type="spellStart"/>
      <w:r w:rsidR="00C153EF" w:rsidRPr="00C153EF">
        <w:rPr>
          <w:szCs w:val="28"/>
        </w:rPr>
        <w:t>Pārresoru</w:t>
      </w:r>
      <w:proofErr w:type="spellEnd"/>
      <w:r w:rsidR="00C153EF" w:rsidRPr="00C153EF">
        <w:rPr>
          <w:szCs w:val="28"/>
        </w:rPr>
        <w:t xml:space="preserve"> koordinācijas departaments </w:t>
      </w:r>
      <w:r>
        <w:rPr>
          <w:szCs w:val="28"/>
        </w:rPr>
        <w:t xml:space="preserve">izdevumu pārskatīšanas darba grupā </w:t>
      </w:r>
      <w:r w:rsidR="00C153EF" w:rsidRPr="00C153EF">
        <w:rPr>
          <w:szCs w:val="28"/>
        </w:rPr>
        <w:t>ierosin</w:t>
      </w:r>
      <w:r w:rsidR="00C153EF">
        <w:rPr>
          <w:szCs w:val="28"/>
        </w:rPr>
        <w:t xml:space="preserve">āja </w:t>
      </w:r>
      <w:r w:rsidR="00C153EF" w:rsidRPr="00C153EF">
        <w:rPr>
          <w:szCs w:val="28"/>
        </w:rPr>
        <w:t>papildināt šo politikas un resursu vadības karti ar citiem politikas rezultatīvajiem rādītājiem, piemēram, “Sakaru un transporta nozares daļa no IKP”, “SEG emisiju apjoms uz 1</w:t>
      </w:r>
      <w:r w:rsidR="009B5055">
        <w:rPr>
          <w:szCs w:val="28"/>
        </w:rPr>
        <w:t> </w:t>
      </w:r>
      <w:r w:rsidR="00C153EF" w:rsidRPr="00C153EF">
        <w:rPr>
          <w:szCs w:val="28"/>
        </w:rPr>
        <w:t xml:space="preserve">000 </w:t>
      </w:r>
      <w:proofErr w:type="spellStart"/>
      <w:r w:rsidR="00C153EF" w:rsidRPr="00C153EF">
        <w:rPr>
          <w:i/>
          <w:iCs/>
          <w:szCs w:val="28"/>
        </w:rPr>
        <w:t>euro</w:t>
      </w:r>
      <w:proofErr w:type="spellEnd"/>
      <w:r w:rsidR="00C153EF" w:rsidRPr="00C153EF">
        <w:rPr>
          <w:szCs w:val="28"/>
        </w:rPr>
        <w:t xml:space="preserve"> IKP transporta un sakaru nozarē”</w:t>
      </w:r>
      <w:r w:rsidR="00C153EF">
        <w:rPr>
          <w:szCs w:val="28"/>
        </w:rPr>
        <w:t>.</w:t>
      </w:r>
    </w:p>
    <w:p w14:paraId="3C69261B" w14:textId="33BDF5B7" w:rsidR="00BA429A" w:rsidRPr="001613F4" w:rsidRDefault="00427BD5" w:rsidP="001A39DA">
      <w:pPr>
        <w:spacing w:before="120" w:after="240"/>
        <w:ind w:firstLine="720"/>
        <w:jc w:val="both"/>
        <w:rPr>
          <w:szCs w:val="28"/>
        </w:rPr>
      </w:pPr>
      <w:r w:rsidRPr="00427BD5">
        <w:rPr>
          <w:szCs w:val="28"/>
        </w:rPr>
        <w:t xml:space="preserve">Vienlaikus </w:t>
      </w:r>
      <w:r>
        <w:rPr>
          <w:szCs w:val="28"/>
        </w:rPr>
        <w:t xml:space="preserve">FM </w:t>
      </w:r>
      <w:r w:rsidRPr="00427BD5">
        <w:rPr>
          <w:szCs w:val="28"/>
        </w:rPr>
        <w:t>iesak</w:t>
      </w:r>
      <w:r>
        <w:rPr>
          <w:szCs w:val="28"/>
        </w:rPr>
        <w:t>a</w:t>
      </w:r>
      <w:r w:rsidRPr="00427BD5">
        <w:rPr>
          <w:szCs w:val="28"/>
        </w:rPr>
        <w:t xml:space="preserve"> izvērtēt iespēju </w:t>
      </w:r>
      <w:r>
        <w:rPr>
          <w:szCs w:val="28"/>
        </w:rPr>
        <w:t>p</w:t>
      </w:r>
      <w:r w:rsidRPr="00427BD5">
        <w:rPr>
          <w:szCs w:val="28"/>
        </w:rPr>
        <w:t>olitikas un resursu vadības kart</w:t>
      </w:r>
      <w:r>
        <w:rPr>
          <w:szCs w:val="28"/>
        </w:rPr>
        <w:t>i</w:t>
      </w:r>
      <w:r w:rsidRPr="00427BD5">
        <w:rPr>
          <w:szCs w:val="28"/>
        </w:rPr>
        <w:t xml:space="preserve"> “Nozaru vadība un politikas plānošana” pievienot citai/</w:t>
      </w:r>
      <w:proofErr w:type="spellStart"/>
      <w:r w:rsidRPr="00427BD5">
        <w:rPr>
          <w:szCs w:val="28"/>
        </w:rPr>
        <w:t>ām</w:t>
      </w:r>
      <w:proofErr w:type="spellEnd"/>
      <w:r w:rsidRPr="00427BD5">
        <w:rPr>
          <w:szCs w:val="28"/>
        </w:rPr>
        <w:t xml:space="preserve"> politikas</w:t>
      </w:r>
      <w:r w:rsidR="00DB6791">
        <w:rPr>
          <w:szCs w:val="28"/>
        </w:rPr>
        <w:t xml:space="preserve"> un resursu vadības</w:t>
      </w:r>
      <w:r w:rsidRPr="00427BD5">
        <w:rPr>
          <w:szCs w:val="28"/>
        </w:rPr>
        <w:t xml:space="preserve"> kartei/</w:t>
      </w:r>
      <w:proofErr w:type="spellStart"/>
      <w:r w:rsidRPr="00427BD5">
        <w:rPr>
          <w:szCs w:val="28"/>
        </w:rPr>
        <w:t>ēm</w:t>
      </w:r>
      <w:proofErr w:type="spellEnd"/>
      <w:r w:rsidRPr="00427BD5">
        <w:rPr>
          <w:szCs w:val="28"/>
        </w:rPr>
        <w:t>.</w:t>
      </w:r>
      <w:r w:rsidR="001A39DA">
        <w:rPr>
          <w:szCs w:val="28"/>
        </w:rPr>
        <w:t xml:space="preserve"> </w:t>
      </w:r>
      <w:r w:rsidR="00BA429A">
        <w:rPr>
          <w:szCs w:val="28"/>
        </w:rPr>
        <w:t xml:space="preserve">SM ierosina </w:t>
      </w:r>
      <w:r w:rsidR="00BA429A" w:rsidRPr="00BA429A">
        <w:rPr>
          <w:szCs w:val="28"/>
        </w:rPr>
        <w:t>apvienot politikas un resursu vadības kartes “</w:t>
      </w:r>
      <w:r w:rsidR="00BA429A">
        <w:rPr>
          <w:szCs w:val="28"/>
        </w:rPr>
        <w:t>N</w:t>
      </w:r>
      <w:r w:rsidR="00BA429A" w:rsidRPr="00BA429A">
        <w:rPr>
          <w:szCs w:val="28"/>
        </w:rPr>
        <w:t>ozaru vadība un politikas plānošana”, “</w:t>
      </w:r>
      <w:r w:rsidR="00BA429A">
        <w:rPr>
          <w:szCs w:val="28"/>
        </w:rPr>
        <w:t>T</w:t>
      </w:r>
      <w:r w:rsidR="00BA429A" w:rsidRPr="00BA429A">
        <w:rPr>
          <w:szCs w:val="28"/>
        </w:rPr>
        <w:t>ranzītpārvadājumi un “</w:t>
      </w:r>
      <w:r w:rsidR="00BA429A">
        <w:rPr>
          <w:szCs w:val="28"/>
        </w:rPr>
        <w:t>S</w:t>
      </w:r>
      <w:r w:rsidR="00BA429A" w:rsidRPr="00BA429A">
        <w:rPr>
          <w:szCs w:val="28"/>
        </w:rPr>
        <w:t xml:space="preserve">akari” un precizēt nosaukumu šādā redakcijā </w:t>
      </w:r>
      <w:r w:rsidR="001A39DA">
        <w:rPr>
          <w:szCs w:val="28"/>
        </w:rPr>
        <w:t xml:space="preserve">– </w:t>
      </w:r>
      <w:r w:rsidR="00BA429A" w:rsidRPr="00BA429A">
        <w:rPr>
          <w:szCs w:val="28"/>
        </w:rPr>
        <w:t>“</w:t>
      </w:r>
      <w:r w:rsidR="001A39DA">
        <w:rPr>
          <w:szCs w:val="28"/>
        </w:rPr>
        <w:t>N</w:t>
      </w:r>
      <w:r w:rsidR="004A595D" w:rsidRPr="00BA429A">
        <w:rPr>
          <w:szCs w:val="28"/>
        </w:rPr>
        <w:t xml:space="preserve">ozaru vadība, sakari un </w:t>
      </w:r>
      <w:r w:rsidR="001A39DA">
        <w:rPr>
          <w:szCs w:val="28"/>
        </w:rPr>
        <w:t>IT</w:t>
      </w:r>
      <w:r w:rsidR="004A595D" w:rsidRPr="00BA429A">
        <w:rPr>
          <w:szCs w:val="28"/>
        </w:rPr>
        <w:t xml:space="preserve"> sistēmas</w:t>
      </w:r>
      <w:r w:rsidR="00BA429A" w:rsidRPr="00BA429A">
        <w:rPr>
          <w:szCs w:val="28"/>
        </w:rPr>
        <w:t>”</w:t>
      </w:r>
      <w:r w:rsidR="001A39DA">
        <w:rPr>
          <w:szCs w:val="28"/>
        </w:rPr>
        <w:t xml:space="preserve">. </w:t>
      </w:r>
    </w:p>
    <w:p w14:paraId="7FC3A557" w14:textId="36381487" w:rsidR="001613F4" w:rsidRPr="007E5E68" w:rsidRDefault="00427BD5" w:rsidP="00080B34">
      <w:pPr>
        <w:spacing w:after="120"/>
        <w:jc w:val="center"/>
        <w:rPr>
          <w:b/>
          <w:bCs/>
          <w:i/>
          <w:iCs/>
          <w:u w:val="single"/>
          <w:lang w:eastAsia="en-US"/>
        </w:rPr>
      </w:pPr>
      <w:r>
        <w:rPr>
          <w:b/>
          <w:bCs/>
          <w:i/>
          <w:iCs/>
          <w:u w:val="single"/>
          <w:lang w:eastAsia="en-US"/>
        </w:rPr>
        <w:t>Autoceļi</w:t>
      </w:r>
    </w:p>
    <w:p w14:paraId="3F6F07BC" w14:textId="0C820EF9" w:rsidR="005A4B10" w:rsidRDefault="001613F4" w:rsidP="003308B0">
      <w:pPr>
        <w:spacing w:before="120" w:after="120" w:line="259" w:lineRule="auto"/>
        <w:jc w:val="both"/>
        <w:rPr>
          <w:rFonts w:eastAsiaTheme="minorHAnsi"/>
          <w:lang w:eastAsia="en-US"/>
        </w:rPr>
      </w:pPr>
      <w:r w:rsidRPr="00243B4C">
        <w:rPr>
          <w:noProof/>
          <w:szCs w:val="28"/>
        </w:rPr>
        <mc:AlternateContent>
          <mc:Choice Requires="wpg">
            <w:drawing>
              <wp:anchor distT="0" distB="0" distL="114300" distR="114300" simplePos="0" relativeHeight="251786240" behindDoc="0" locked="1" layoutInCell="1" allowOverlap="1" wp14:anchorId="748514FC" wp14:editId="047849E0">
                <wp:simplePos x="0" y="0"/>
                <wp:positionH relativeFrom="margin">
                  <wp:posOffset>-635</wp:posOffset>
                </wp:positionH>
                <wp:positionV relativeFrom="paragraph">
                  <wp:posOffset>-64135</wp:posOffset>
                </wp:positionV>
                <wp:extent cx="5802630" cy="1117600"/>
                <wp:effectExtent l="0" t="0" r="7620" b="6350"/>
                <wp:wrapNone/>
                <wp:docPr id="754679396" name="Group 11"/>
                <wp:cNvGraphicFramePr/>
                <a:graphic xmlns:a="http://schemas.openxmlformats.org/drawingml/2006/main">
                  <a:graphicData uri="http://schemas.microsoft.com/office/word/2010/wordprocessingGroup">
                    <wpg:wgp>
                      <wpg:cNvGrpSpPr/>
                      <wpg:grpSpPr>
                        <a:xfrm>
                          <a:off x="0" y="0"/>
                          <a:ext cx="5802630" cy="1117600"/>
                          <a:chOff x="0" y="0"/>
                          <a:chExt cx="812800" cy="850900"/>
                        </a:xfrm>
                      </wpg:grpSpPr>
                      <wps:wsp>
                        <wps:cNvPr id="132749399"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052159937" name="TextBox 13"/>
                        <wps:cNvSpPr txBox="1"/>
                        <wps:spPr>
                          <a:xfrm>
                            <a:off x="0" y="0"/>
                            <a:ext cx="812800" cy="850900"/>
                          </a:xfrm>
                          <a:prstGeom prst="rect">
                            <a:avLst/>
                          </a:prstGeom>
                        </wps:spPr>
                        <wps:txbx>
                          <w:txbxContent>
                            <w:p w14:paraId="24FCCB73" w14:textId="6FE8D226" w:rsidR="001613F4" w:rsidRPr="00243B4C" w:rsidRDefault="001613F4" w:rsidP="00925409">
                              <w:pPr>
                                <w:jc w:val="both"/>
                                <w:rPr>
                                  <w:lang w:eastAsia="en-US"/>
                                </w:rPr>
                              </w:pPr>
                              <w:r w:rsidRPr="007E5E68">
                                <w:rPr>
                                  <w:b/>
                                  <w:bCs/>
                                  <w:lang w:eastAsia="en-US"/>
                                </w:rPr>
                                <w:t>Politikas mērķis:</w:t>
                              </w:r>
                              <w:r w:rsidRPr="007E5E68">
                                <w:rPr>
                                  <w:lang w:eastAsia="en-US"/>
                                </w:rPr>
                                <w:t xml:space="preserve"> </w:t>
                              </w:r>
                              <w:r w:rsidRPr="001613F4">
                                <w:rPr>
                                  <w:lang w:eastAsia="en-US"/>
                                </w:rPr>
                                <w:t xml:space="preserve">integrēta, ilgtspējīga transporta sistēma, kas sniedz kvalitatīvas cilvēku un kravu mobilitātes iespējas visā valsts teritorijā, nodrošina gan vietējo sasniedzamību, nodrošinot pamattīkla un visaptverošā tīkla sasaisti. Mērķa prioritāte ir kvalitatīva dzīves vide un teritoriju attīstība, nodrošinot valsts galveno un reģionālo autoceļu rekonstrukciju vai modernizāciju drošas infrastruktūras attīstībai nākotnē </w:t>
                              </w:r>
                              <w:r w:rsidRPr="007E5E68">
                                <w:rPr>
                                  <w:lang w:eastAsia="en-US"/>
                                </w:rPr>
                                <w:t xml:space="preserve">/ </w:t>
                              </w:r>
                              <w:r w:rsidRPr="00243B4C">
                                <w:rPr>
                                  <w:i/>
                                  <w:iCs/>
                                  <w:lang w:eastAsia="en-US"/>
                                </w:rPr>
                                <w:t>NA</w:t>
                              </w:r>
                              <w:r w:rsidR="00C153EF">
                                <w:rPr>
                                  <w:i/>
                                  <w:iCs/>
                                  <w:lang w:eastAsia="en-US"/>
                                </w:rPr>
                                <w:t>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48514FC" id="_x0000_s1199" style="position:absolute;left:0;text-align:left;margin-left:-.05pt;margin-top:-5.05pt;width:456.9pt;height:88pt;z-index:251786240;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">
                <v:shape id="Freeform 12" o:spid="_x0000_s1200"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01"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" filled="f" stroked="f">
                  <v:textbox inset="4pt,4pt,4pt,4pt">
                    <w:txbxContent>
                      <w:p w14:paraId="24FCCB73" w14:textId="6FE8D226" w:rsidR="001613F4" w:rsidRPr="00243B4C" w:rsidRDefault="001613F4" w:rsidP="00925409">
                        <w:pPr>
                          <w:jc w:val="both"/>
                          <w:rPr>
                            <w:lang w:eastAsia="en-US"/>
                          </w:rPr>
                        </w:pPr>
                        <w:r w:rsidRPr="007E5E68">
                          <w:rPr>
                            <w:b/>
                            <w:bCs/>
                            <w:lang w:eastAsia="en-US"/>
                          </w:rPr>
                          <w:t>Politikas mērķis:</w:t>
                        </w:r>
                        <w:r w:rsidRPr="007E5E68">
                          <w:rPr>
                            <w:lang w:eastAsia="en-US"/>
                          </w:rPr>
                          <w:t xml:space="preserve"> </w:t>
                        </w:r>
                        <w:r w:rsidRPr="001613F4">
                          <w:rPr>
                            <w:lang w:eastAsia="en-US"/>
                          </w:rPr>
                          <w:t xml:space="preserve">integrēta, ilgtspējīga transporta sistēma, kas sniedz kvalitatīvas cilvēku un kravu mobilitātes iespējas visā valsts teritorijā, nodrošina gan vietējo sasniedzamību, nodrošinot pamattīkla un visaptverošā tīkla sasaisti. Mērķa prioritāte ir kvalitatīva dzīves vide un teritoriju attīstība, nodrošinot valsts galveno un reģionālo autoceļu rekonstrukciju vai modernizāciju drošas infrastruktūras attīstībai nākotnē </w:t>
                        </w:r>
                        <w:r w:rsidRPr="007E5E68">
                          <w:rPr>
                            <w:lang w:eastAsia="en-US"/>
                          </w:rPr>
                          <w:t xml:space="preserve">/ </w:t>
                        </w:r>
                        <w:r w:rsidRPr="00243B4C">
                          <w:rPr>
                            <w:i/>
                            <w:iCs/>
                            <w:lang w:eastAsia="en-US"/>
                          </w:rPr>
                          <w:t>NA</w:t>
                        </w:r>
                        <w:r w:rsidR="00C153EF">
                          <w:rPr>
                            <w:i/>
                            <w:iCs/>
                            <w:lang w:eastAsia="en-US"/>
                          </w:rPr>
                          <w:t>P</w:t>
                        </w:r>
                      </w:p>
                    </w:txbxContent>
                  </v:textbox>
                </v:shape>
                <w10:wrap anchorx="margin"/>
                <w10:anchorlock/>
              </v:group>
            </w:pict>
          </mc:Fallback>
        </mc:AlternateContent>
      </w:r>
    </w:p>
    <w:p w14:paraId="0CD078F0" w14:textId="77777777" w:rsidR="005A4B10" w:rsidRDefault="005A4B10" w:rsidP="003308B0">
      <w:pPr>
        <w:spacing w:before="120" w:after="120" w:line="259" w:lineRule="auto"/>
        <w:jc w:val="both"/>
        <w:rPr>
          <w:rFonts w:eastAsiaTheme="minorHAnsi"/>
          <w:lang w:eastAsia="en-US"/>
        </w:rPr>
      </w:pPr>
    </w:p>
    <w:p w14:paraId="2241ECA9" w14:textId="77777777" w:rsidR="00A84C34" w:rsidRDefault="00A84C34" w:rsidP="003308B0">
      <w:pPr>
        <w:spacing w:before="120" w:after="120" w:line="259" w:lineRule="auto"/>
        <w:jc w:val="both"/>
        <w:rPr>
          <w:rFonts w:eastAsiaTheme="minorHAnsi"/>
          <w:lang w:eastAsia="en-US"/>
        </w:rPr>
      </w:pPr>
    </w:p>
    <w:p w14:paraId="17047C47" w14:textId="77777777" w:rsidR="001613F4" w:rsidRDefault="001613F4" w:rsidP="003308B0">
      <w:pPr>
        <w:spacing w:before="120" w:after="120" w:line="259" w:lineRule="auto"/>
        <w:jc w:val="both"/>
        <w:rPr>
          <w:rFonts w:eastAsiaTheme="minorHAnsi"/>
          <w:lang w:eastAsia="en-US"/>
        </w:rPr>
      </w:pPr>
    </w:p>
    <w:p w14:paraId="578466B1" w14:textId="77777777" w:rsidR="00AB0125" w:rsidRDefault="00AB0125" w:rsidP="00AB0125">
      <w:pPr>
        <w:spacing w:before="120" w:after="120"/>
        <w:rPr>
          <w:rFonts w:eastAsiaTheme="minorHAnsi"/>
          <w:b/>
          <w:bCs/>
          <w:i/>
          <w:iCs/>
          <w:kern w:val="2"/>
          <w:sz w:val="22"/>
          <w:szCs w:val="22"/>
          <w:lang w:eastAsia="en-US"/>
          <w14:ligatures w14:val="standardContextual"/>
        </w:rPr>
        <w:sectPr w:rsidR="00AB0125" w:rsidSect="001F4D57">
          <w:type w:val="continuous"/>
          <w:pgSz w:w="11906" w:h="16838"/>
          <w:pgMar w:top="1134" w:right="1134" w:bottom="1134" w:left="1701" w:header="709" w:footer="709" w:gutter="0"/>
          <w:cols w:space="708"/>
          <w:docGrid w:linePitch="360"/>
        </w:sectPr>
      </w:pPr>
    </w:p>
    <w:p w14:paraId="1C8B3742" w14:textId="77777777" w:rsidR="00392744" w:rsidRPr="00A84C34" w:rsidRDefault="00392744" w:rsidP="00AB0125">
      <w:pPr>
        <w:spacing w:before="120" w:after="120"/>
        <w:rPr>
          <w:rFonts w:eastAsiaTheme="minorHAnsi"/>
          <w:b/>
          <w:bCs/>
          <w:i/>
          <w:iCs/>
          <w:kern w:val="2"/>
          <w:sz w:val="10"/>
          <w:szCs w:val="10"/>
          <w:lang w:eastAsia="en-US"/>
          <w14:ligatures w14:val="standardContextual"/>
        </w:rPr>
      </w:pPr>
    </w:p>
    <w:p w14:paraId="74E3C4E1" w14:textId="799242AF" w:rsidR="001613F4" w:rsidRPr="004D5C23" w:rsidRDefault="001613F4" w:rsidP="00392744">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5196A64" w14:textId="3E8D9A0F" w:rsidR="001613F4" w:rsidRDefault="001613F4" w:rsidP="003308B0">
      <w:pPr>
        <w:spacing w:before="120" w:after="120" w:line="259" w:lineRule="auto"/>
        <w:jc w:val="both"/>
        <w:rPr>
          <w:rFonts w:eastAsiaTheme="minorHAnsi"/>
          <w:lang w:eastAsia="en-US"/>
        </w:rPr>
      </w:pPr>
      <w:r w:rsidRPr="001613F4">
        <w:rPr>
          <w:rFonts w:eastAsiaTheme="minorHAnsi"/>
          <w:noProof/>
          <w:lang w:eastAsia="en-US"/>
        </w:rPr>
        <w:drawing>
          <wp:inline distT="0" distB="0" distL="0" distR="0" wp14:anchorId="595BFA47" wp14:editId="3FAED814">
            <wp:extent cx="3079750" cy="1885950"/>
            <wp:effectExtent l="0" t="0" r="6350" b="0"/>
            <wp:docPr id="789143053" name="Chart 1">
              <a:extLst xmlns:a="http://schemas.openxmlformats.org/drawingml/2006/main">
                <a:ext uri="{FF2B5EF4-FFF2-40B4-BE49-F238E27FC236}">
                  <a16:creationId xmlns:a16="http://schemas.microsoft.com/office/drawing/2014/main" id="{F07101F1-B755-65A4-A22C-AA001F6D6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068C5EFB" w14:textId="77777777" w:rsidR="00392744" w:rsidRDefault="00392744" w:rsidP="001613F4">
      <w:pPr>
        <w:spacing w:before="120" w:after="120" w:line="259" w:lineRule="auto"/>
        <w:ind w:firstLine="720"/>
        <w:jc w:val="both"/>
        <w:rPr>
          <w:szCs w:val="28"/>
        </w:rPr>
      </w:pPr>
    </w:p>
    <w:p w14:paraId="0D64769C" w14:textId="5556D68F" w:rsidR="00392744" w:rsidRDefault="001613F4" w:rsidP="00A84C34">
      <w:pPr>
        <w:spacing w:before="120" w:after="120"/>
        <w:ind w:firstLine="720"/>
        <w:jc w:val="both"/>
        <w:rPr>
          <w:szCs w:val="28"/>
        </w:rPr>
        <w:sectPr w:rsidR="00392744" w:rsidSect="00392744">
          <w:type w:val="continuous"/>
          <w:pgSz w:w="11906" w:h="16838"/>
          <w:pgMar w:top="1134" w:right="1134" w:bottom="1134" w:left="1701" w:header="709" w:footer="709" w:gutter="0"/>
          <w:cols w:num="2" w:space="284" w:equalWidth="0">
            <w:col w:w="4820" w:space="284"/>
            <w:col w:w="3967"/>
          </w:cols>
          <w:docGrid w:linePitch="360"/>
        </w:sectPr>
      </w:pPr>
      <w:r w:rsidRPr="001613F4">
        <w:rPr>
          <w:szCs w:val="28"/>
        </w:rPr>
        <w:t>Politikas un resursu vadības kartes “Autoceļi” izdevumi laika posmā no 2015. gada līdz 2026. gadam būtiski nav mainījušies.</w:t>
      </w:r>
      <w:r>
        <w:rPr>
          <w:szCs w:val="28"/>
        </w:rPr>
        <w:t xml:space="preserve"> Izdevumu pieaugums</w:t>
      </w:r>
      <w:r w:rsidR="00B25A73">
        <w:rPr>
          <w:szCs w:val="28"/>
        </w:rPr>
        <w:t xml:space="preserve"> </w:t>
      </w:r>
      <w:r w:rsidR="00392744">
        <w:rPr>
          <w:szCs w:val="28"/>
        </w:rPr>
        <w:t xml:space="preserve">no </w:t>
      </w:r>
      <w:r w:rsidR="00B25A73">
        <w:rPr>
          <w:szCs w:val="28"/>
        </w:rPr>
        <w:t xml:space="preserve">2020. </w:t>
      </w:r>
      <w:r w:rsidR="00392744">
        <w:rPr>
          <w:szCs w:val="28"/>
        </w:rPr>
        <w:t xml:space="preserve">līdz 2022. gadam saistīts ar </w:t>
      </w:r>
      <w:r w:rsidR="00A84C34">
        <w:rPr>
          <w:szCs w:val="28"/>
        </w:rPr>
        <w:t>prioritāro pasākumu</w:t>
      </w:r>
      <w:r w:rsidR="00392744">
        <w:rPr>
          <w:szCs w:val="28"/>
        </w:rPr>
        <w:t xml:space="preserve"> ietvaros piešķirto </w:t>
      </w:r>
      <w:r w:rsidR="00392744" w:rsidRPr="00392744">
        <w:rPr>
          <w:szCs w:val="28"/>
        </w:rPr>
        <w:t>Autoceļu sakārtošanas programmas 2014.</w:t>
      </w:r>
      <w:r w:rsidR="00AB0125">
        <w:rPr>
          <w:szCs w:val="28"/>
        </w:rPr>
        <w:t> </w:t>
      </w:r>
      <w:r w:rsidR="00AB0125" w:rsidRPr="008E7AC3">
        <w:rPr>
          <w:rFonts w:eastAsiaTheme="minorHAnsi"/>
          <w:lang w:eastAsia="en-US"/>
        </w:rPr>
        <w:t>–</w:t>
      </w:r>
      <w:r w:rsidR="00AB0125">
        <w:rPr>
          <w:szCs w:val="28"/>
        </w:rPr>
        <w:t> </w:t>
      </w:r>
      <w:r w:rsidR="00392744" w:rsidRPr="00392744">
        <w:rPr>
          <w:szCs w:val="28"/>
        </w:rPr>
        <w:t>2023.</w:t>
      </w:r>
      <w:r w:rsidR="00AB0125">
        <w:rPr>
          <w:szCs w:val="28"/>
        </w:rPr>
        <w:t> </w:t>
      </w:r>
      <w:r w:rsidR="00392744" w:rsidRPr="00392744">
        <w:rPr>
          <w:szCs w:val="28"/>
        </w:rPr>
        <w:t>gadam īstenošanai</w:t>
      </w:r>
      <w:r w:rsidR="00392744">
        <w:rPr>
          <w:szCs w:val="28"/>
        </w:rPr>
        <w:t>, kā arī</w:t>
      </w:r>
      <w:r w:rsidR="00392744" w:rsidRPr="00392744">
        <w:rPr>
          <w:szCs w:val="28"/>
        </w:rPr>
        <w:t xml:space="preserve"> </w:t>
      </w:r>
      <w:r w:rsidR="00B25A73">
        <w:rPr>
          <w:szCs w:val="28"/>
        </w:rPr>
        <w:t>2022.</w:t>
      </w:r>
      <w:r w:rsidR="00A84C34">
        <w:rPr>
          <w:szCs w:val="28"/>
        </w:rPr>
        <w:t> </w:t>
      </w:r>
      <w:r w:rsidR="00B25A73">
        <w:rPr>
          <w:szCs w:val="28"/>
        </w:rPr>
        <w:t>gadā</w:t>
      </w:r>
      <w:r w:rsidR="00392744">
        <w:rPr>
          <w:szCs w:val="28"/>
        </w:rPr>
        <w:t xml:space="preserve"> a</w:t>
      </w:r>
      <w:r w:rsidR="00B25A73">
        <w:rPr>
          <w:szCs w:val="28"/>
        </w:rPr>
        <w:t xml:space="preserve">r </w:t>
      </w:r>
      <w:r w:rsidR="00A84C34">
        <w:rPr>
          <w:szCs w:val="28"/>
        </w:rPr>
        <w:t>prioritāro pasākumu</w:t>
      </w:r>
      <w:r w:rsidR="00B25A73">
        <w:rPr>
          <w:szCs w:val="28"/>
        </w:rPr>
        <w:t xml:space="preserve"> ietvaros piešķirto finansējumu v</w:t>
      </w:r>
      <w:r w:rsidR="00B25A73" w:rsidRPr="00B25A73">
        <w:rPr>
          <w:szCs w:val="28"/>
        </w:rPr>
        <w:t>alsts reģionālo autoceļu pārbūve</w:t>
      </w:r>
      <w:r w:rsidR="00B25A73">
        <w:rPr>
          <w:szCs w:val="28"/>
        </w:rPr>
        <w:t>i</w:t>
      </w:r>
      <w:r w:rsidR="00B25A73" w:rsidRPr="00B25A73">
        <w:rPr>
          <w:szCs w:val="28"/>
        </w:rPr>
        <w:t xml:space="preserve"> un atjaunošana</w:t>
      </w:r>
      <w:r w:rsidR="00B25A73">
        <w:rPr>
          <w:szCs w:val="28"/>
        </w:rPr>
        <w:t>i.</w:t>
      </w:r>
    </w:p>
    <w:p w14:paraId="60DF18BC" w14:textId="772851DC" w:rsidR="00ED74EA" w:rsidRDefault="00ED74EA" w:rsidP="00A84C34">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“Autoceļi”</w:t>
      </w:r>
      <w:r w:rsidRPr="00C0356C">
        <w:rPr>
          <w:szCs w:val="28"/>
        </w:rPr>
        <w:t xml:space="preserve"> </w:t>
      </w:r>
      <w:r w:rsidRPr="004D5C23">
        <w:rPr>
          <w:rFonts w:eastAsiaTheme="minorHAnsi"/>
          <w:lang w:eastAsia="en-US"/>
        </w:rPr>
        <w:t xml:space="preserve">ir ietverti </w:t>
      </w:r>
      <w:r>
        <w:rPr>
          <w:rFonts w:eastAsiaTheme="minorHAnsi"/>
          <w:lang w:eastAsia="en-US"/>
        </w:rPr>
        <w:t>četri</w:t>
      </w:r>
      <w:r w:rsidRPr="004D5C23">
        <w:rPr>
          <w:rFonts w:eastAsiaTheme="minorHAnsi"/>
          <w:lang w:eastAsia="en-US"/>
        </w:rPr>
        <w:t xml:space="preserve"> politikas rezultatīvie rādītāji.</w:t>
      </w:r>
    </w:p>
    <w:p w14:paraId="0D853FC2" w14:textId="1B925C79" w:rsidR="00ED74EA" w:rsidRPr="004D5C23" w:rsidRDefault="00ED74EA" w:rsidP="00ED74EA">
      <w:pPr>
        <w:spacing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722"/>
        <w:gridCol w:w="611"/>
        <w:gridCol w:w="650"/>
        <w:gridCol w:w="625"/>
        <w:gridCol w:w="675"/>
        <w:gridCol w:w="585"/>
        <w:gridCol w:w="625"/>
        <w:gridCol w:w="558"/>
      </w:tblGrid>
      <w:tr w:rsidR="00ED74EA" w:rsidRPr="00ED74EA" w14:paraId="1651580B" w14:textId="77777777" w:rsidTr="00ED74EA">
        <w:trPr>
          <w:trHeight w:val="133"/>
        </w:trPr>
        <w:tc>
          <w:tcPr>
            <w:tcW w:w="2609"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54A177"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 </w:t>
            </w:r>
            <w:r w:rsidRPr="00ED74EA">
              <w:rPr>
                <w:rFonts w:eastAsia="Verdana"/>
                <w:b/>
                <w:bCs/>
                <w:color w:val="3A2B1A"/>
                <w:kern w:val="24"/>
                <w:sz w:val="18"/>
                <w:szCs w:val="18"/>
                <w:lang w:eastAsia="lv-LV"/>
              </w:rPr>
              <w:t>Politikas rezultatīvie rādītāji</w:t>
            </w:r>
          </w:p>
        </w:tc>
        <w:tc>
          <w:tcPr>
            <w:tcW w:w="33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C31D89"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2020</w:t>
            </w:r>
          </w:p>
        </w:tc>
        <w:tc>
          <w:tcPr>
            <w:tcW w:w="35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50D94D"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2021</w:t>
            </w:r>
          </w:p>
        </w:tc>
        <w:tc>
          <w:tcPr>
            <w:tcW w:w="3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AD3238"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2022</w:t>
            </w:r>
          </w:p>
        </w:tc>
        <w:tc>
          <w:tcPr>
            <w:tcW w:w="69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6C609D"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2023</w:t>
            </w:r>
          </w:p>
        </w:tc>
        <w:tc>
          <w:tcPr>
            <w:tcW w:w="3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C351CE"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2027</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2645D2"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2030</w:t>
            </w:r>
          </w:p>
        </w:tc>
      </w:tr>
      <w:tr w:rsidR="00ED74EA" w:rsidRPr="00ED74EA" w14:paraId="1FD01D6E" w14:textId="77777777" w:rsidTr="00ED74EA">
        <w:trPr>
          <w:trHeight w:val="80"/>
        </w:trPr>
        <w:tc>
          <w:tcPr>
            <w:tcW w:w="2609" w:type="pct"/>
            <w:vMerge/>
            <w:tcBorders>
              <w:top w:val="single" w:sz="8" w:space="0" w:color="FFFFFF"/>
              <w:left w:val="single" w:sz="8" w:space="0" w:color="FFFFFF"/>
              <w:bottom w:val="single" w:sz="8" w:space="0" w:color="FFFFFF"/>
              <w:right w:val="single" w:sz="8" w:space="0" w:color="FFFFFF"/>
            </w:tcBorders>
            <w:vAlign w:val="center"/>
            <w:hideMark/>
          </w:tcPr>
          <w:p w14:paraId="49AB4DCD" w14:textId="77777777" w:rsidR="00ED74EA" w:rsidRPr="00ED74EA" w:rsidRDefault="00ED74EA" w:rsidP="00ED74EA">
            <w:pPr>
              <w:rPr>
                <w:rFonts w:eastAsia="Times New Roman"/>
                <w:sz w:val="18"/>
                <w:szCs w:val="18"/>
                <w:lang w:eastAsia="lv-LV"/>
              </w:rPr>
            </w:pPr>
          </w:p>
        </w:tc>
        <w:tc>
          <w:tcPr>
            <w:tcW w:w="33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D486F7"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Izpilde</w:t>
            </w:r>
          </w:p>
        </w:tc>
        <w:tc>
          <w:tcPr>
            <w:tcW w:w="35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34A953D"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Izpilde</w:t>
            </w:r>
          </w:p>
        </w:tc>
        <w:tc>
          <w:tcPr>
            <w:tcW w:w="3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4C0107"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Izpilde</w:t>
            </w:r>
          </w:p>
        </w:tc>
        <w:tc>
          <w:tcPr>
            <w:tcW w:w="37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D04867"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Plāns</w:t>
            </w:r>
          </w:p>
        </w:tc>
        <w:tc>
          <w:tcPr>
            <w:tcW w:w="32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766F9C"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Izpilde</w:t>
            </w:r>
          </w:p>
        </w:tc>
        <w:tc>
          <w:tcPr>
            <w:tcW w:w="3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A4857E"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Plāns</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A21A1B"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Plāns</w:t>
            </w:r>
          </w:p>
        </w:tc>
      </w:tr>
      <w:tr w:rsidR="00ED74EA" w:rsidRPr="00ED74EA" w14:paraId="0F3272BC" w14:textId="77777777" w:rsidTr="00C55D1F">
        <w:trPr>
          <w:trHeight w:val="145"/>
        </w:trPr>
        <w:tc>
          <w:tcPr>
            <w:tcW w:w="26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05D178" w14:textId="77777777" w:rsidR="00ED74EA" w:rsidRPr="00ED74EA" w:rsidRDefault="00ED74EA" w:rsidP="0069566F">
            <w:pPr>
              <w:textAlignment w:val="bottom"/>
              <w:rPr>
                <w:rFonts w:eastAsia="Times New Roman"/>
                <w:sz w:val="18"/>
                <w:szCs w:val="18"/>
                <w:lang w:eastAsia="lv-LV"/>
              </w:rPr>
            </w:pPr>
            <w:r w:rsidRPr="00ED74EA">
              <w:rPr>
                <w:rFonts w:eastAsia="Verdana"/>
                <w:color w:val="000000"/>
                <w:kern w:val="24"/>
                <w:sz w:val="18"/>
                <w:szCs w:val="18"/>
                <w:lang w:eastAsia="lv-LV"/>
              </w:rPr>
              <w:t>Autoceļi ar melno segumu no reģionālajiem valsts autoceļiem (%)</w:t>
            </w:r>
          </w:p>
        </w:tc>
        <w:tc>
          <w:tcPr>
            <w:tcW w:w="3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419E2C"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85,0</w:t>
            </w:r>
          </w:p>
        </w:tc>
        <w:tc>
          <w:tcPr>
            <w:tcW w:w="35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5DAC97"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86,1</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B2F5F1"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86,1</w:t>
            </w:r>
          </w:p>
        </w:tc>
        <w:tc>
          <w:tcPr>
            <w:tcW w:w="3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921DA1"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86,5</w:t>
            </w:r>
          </w:p>
        </w:tc>
        <w:tc>
          <w:tcPr>
            <w:tcW w:w="32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408785BA"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86,3</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21FB0D" w14:textId="77777777" w:rsidR="00ED74EA" w:rsidRPr="00ED74EA" w:rsidRDefault="00ED74EA" w:rsidP="00ED74EA">
            <w:pPr>
              <w:rPr>
                <w:rFonts w:eastAsia="Times New Roman"/>
                <w:sz w:val="18"/>
                <w:szCs w:val="18"/>
                <w:lang w:eastAsia="lv-LV"/>
              </w:rPr>
            </w:pP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A8EA53"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000000"/>
                <w:kern w:val="24"/>
                <w:sz w:val="18"/>
                <w:szCs w:val="18"/>
                <w:lang w:eastAsia="lv-LV"/>
              </w:rPr>
              <w:t>100,0</w:t>
            </w:r>
          </w:p>
        </w:tc>
      </w:tr>
      <w:tr w:rsidR="00ED74EA" w:rsidRPr="00ED74EA" w14:paraId="356C416E" w14:textId="77777777" w:rsidTr="00ED74EA">
        <w:trPr>
          <w:trHeight w:val="330"/>
        </w:trPr>
        <w:tc>
          <w:tcPr>
            <w:tcW w:w="26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683E16" w14:textId="77777777" w:rsidR="00ED74EA" w:rsidRPr="00ED74EA" w:rsidRDefault="00ED74EA" w:rsidP="0069566F">
            <w:pPr>
              <w:textAlignment w:val="bottom"/>
              <w:rPr>
                <w:rFonts w:eastAsia="Times New Roman"/>
                <w:sz w:val="18"/>
                <w:szCs w:val="18"/>
                <w:lang w:eastAsia="lv-LV"/>
              </w:rPr>
            </w:pPr>
            <w:r w:rsidRPr="00ED74EA">
              <w:rPr>
                <w:rFonts w:eastAsia="Verdana"/>
                <w:color w:val="000000"/>
                <w:kern w:val="24"/>
                <w:sz w:val="18"/>
                <w:szCs w:val="18"/>
                <w:lang w:eastAsia="lv-LV"/>
              </w:rPr>
              <w:t>Autoceļi ar melno segumu no vietējiem valsts autoceļiem (%)</w:t>
            </w:r>
          </w:p>
        </w:tc>
        <w:tc>
          <w:tcPr>
            <w:tcW w:w="3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2296C7"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24,0</w:t>
            </w:r>
          </w:p>
        </w:tc>
        <w:tc>
          <w:tcPr>
            <w:tcW w:w="35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FF2065"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24,6</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8A7CD5"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24,6</w:t>
            </w:r>
          </w:p>
        </w:tc>
        <w:tc>
          <w:tcPr>
            <w:tcW w:w="3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E3F5C9"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25,4</w:t>
            </w:r>
          </w:p>
        </w:tc>
        <w:tc>
          <w:tcPr>
            <w:tcW w:w="32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958E3FA"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26,0</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2EE45B" w14:textId="77777777" w:rsidR="00ED74EA" w:rsidRPr="00ED74EA" w:rsidRDefault="00ED74EA" w:rsidP="00ED74EA">
            <w:pPr>
              <w:rPr>
                <w:rFonts w:eastAsia="Times New Roman"/>
                <w:sz w:val="18"/>
                <w:szCs w:val="18"/>
                <w:lang w:eastAsia="lv-LV"/>
              </w:rPr>
            </w:pP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FB5EAF"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000000"/>
                <w:kern w:val="24"/>
                <w:sz w:val="18"/>
                <w:szCs w:val="18"/>
                <w:lang w:eastAsia="lv-LV"/>
              </w:rPr>
              <w:t>50,0</w:t>
            </w:r>
          </w:p>
        </w:tc>
      </w:tr>
      <w:tr w:rsidR="00ED74EA" w:rsidRPr="00ED74EA" w14:paraId="23F9C44E" w14:textId="77777777" w:rsidTr="00ED74EA">
        <w:trPr>
          <w:trHeight w:val="518"/>
        </w:trPr>
        <w:tc>
          <w:tcPr>
            <w:tcW w:w="26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16FB58" w14:textId="77777777" w:rsidR="00ED74EA" w:rsidRPr="00ED74EA" w:rsidRDefault="00ED74EA" w:rsidP="0069566F">
            <w:pPr>
              <w:textAlignment w:val="bottom"/>
              <w:rPr>
                <w:rFonts w:eastAsia="Times New Roman"/>
                <w:sz w:val="18"/>
                <w:szCs w:val="18"/>
                <w:lang w:eastAsia="lv-LV"/>
              </w:rPr>
            </w:pPr>
            <w:r w:rsidRPr="00ED74EA">
              <w:rPr>
                <w:rFonts w:eastAsia="Verdana"/>
                <w:color w:val="000000"/>
                <w:kern w:val="24"/>
                <w:sz w:val="18"/>
                <w:szCs w:val="18"/>
                <w:lang w:eastAsia="lv-LV"/>
              </w:rPr>
              <w:t>Nacionālajā satiksmes informācijas piekļuves punktā pieejamo datu kategorijas (atbilstoši ITS Direktīvai un ITS Deleģētām regulām) (skaits)</w:t>
            </w:r>
          </w:p>
        </w:tc>
        <w:tc>
          <w:tcPr>
            <w:tcW w:w="3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B52567" w14:textId="77777777" w:rsidR="00ED74EA" w:rsidRPr="00ED74EA" w:rsidRDefault="00ED74EA" w:rsidP="00ED74EA">
            <w:pPr>
              <w:rPr>
                <w:rFonts w:eastAsia="Times New Roman"/>
                <w:sz w:val="18"/>
                <w:szCs w:val="18"/>
                <w:lang w:eastAsia="lv-LV"/>
              </w:rPr>
            </w:pPr>
          </w:p>
        </w:tc>
        <w:tc>
          <w:tcPr>
            <w:tcW w:w="35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68B05E" w14:textId="77777777" w:rsidR="00ED74EA" w:rsidRPr="00ED74EA" w:rsidRDefault="00ED74EA" w:rsidP="00ED74EA">
            <w:pPr>
              <w:rPr>
                <w:rFonts w:eastAsia="Times New Roman"/>
                <w:sz w:val="18"/>
                <w:szCs w:val="18"/>
                <w:lang w:eastAsia="lv-LV"/>
              </w:rPr>
            </w:pP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42D8B8" w14:textId="77777777" w:rsidR="00ED74EA" w:rsidRPr="00ED74EA" w:rsidRDefault="00ED74EA" w:rsidP="00ED74EA">
            <w:pPr>
              <w:rPr>
                <w:rFonts w:eastAsia="Times New Roman"/>
                <w:sz w:val="18"/>
                <w:szCs w:val="18"/>
                <w:lang w:eastAsia="lv-LV"/>
              </w:rPr>
            </w:pPr>
          </w:p>
        </w:tc>
        <w:tc>
          <w:tcPr>
            <w:tcW w:w="3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80EB20"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20</w:t>
            </w:r>
          </w:p>
        </w:tc>
        <w:tc>
          <w:tcPr>
            <w:tcW w:w="32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FC91421"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28</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15DFE0"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000000"/>
                <w:kern w:val="24"/>
                <w:sz w:val="18"/>
                <w:szCs w:val="18"/>
                <w:lang w:eastAsia="lv-LV"/>
              </w:rPr>
              <w:t>30</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3A5C75" w14:textId="77777777" w:rsidR="00ED74EA" w:rsidRPr="00ED74EA" w:rsidRDefault="00ED74EA" w:rsidP="00ED74EA">
            <w:pPr>
              <w:rPr>
                <w:rFonts w:eastAsia="Times New Roman"/>
                <w:sz w:val="18"/>
                <w:szCs w:val="18"/>
                <w:lang w:eastAsia="lv-LV"/>
              </w:rPr>
            </w:pPr>
          </w:p>
        </w:tc>
      </w:tr>
      <w:tr w:rsidR="00ED74EA" w:rsidRPr="00ED74EA" w14:paraId="1523D3C1" w14:textId="77777777" w:rsidTr="00ED74EA">
        <w:trPr>
          <w:trHeight w:val="145"/>
        </w:trPr>
        <w:tc>
          <w:tcPr>
            <w:tcW w:w="260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ECA8F8" w14:textId="77777777" w:rsidR="00ED74EA" w:rsidRPr="00ED74EA" w:rsidRDefault="00ED74EA" w:rsidP="0069566F">
            <w:pPr>
              <w:textAlignment w:val="bottom"/>
              <w:rPr>
                <w:rFonts w:eastAsia="Times New Roman"/>
                <w:sz w:val="18"/>
                <w:szCs w:val="18"/>
                <w:lang w:eastAsia="lv-LV"/>
              </w:rPr>
            </w:pPr>
            <w:r w:rsidRPr="00ED74EA">
              <w:rPr>
                <w:rFonts w:eastAsia="Verdana"/>
                <w:color w:val="000000"/>
                <w:kern w:val="24"/>
                <w:sz w:val="18"/>
                <w:szCs w:val="18"/>
                <w:lang w:eastAsia="lv-LV"/>
              </w:rPr>
              <w:t>Valsts galvenie autoceļi ļoti labā vai labā stāvoklī (%)</w:t>
            </w:r>
          </w:p>
        </w:tc>
        <w:tc>
          <w:tcPr>
            <w:tcW w:w="3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1B1A9E"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67,0</w:t>
            </w:r>
          </w:p>
        </w:tc>
        <w:tc>
          <w:tcPr>
            <w:tcW w:w="35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D90826"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77,7</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1A713F"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78,3</w:t>
            </w:r>
          </w:p>
        </w:tc>
        <w:tc>
          <w:tcPr>
            <w:tcW w:w="37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7756C0" w14:textId="77777777" w:rsidR="00ED74EA" w:rsidRPr="00ED74EA" w:rsidRDefault="00ED74EA" w:rsidP="00ED74EA">
            <w:pPr>
              <w:jc w:val="center"/>
              <w:textAlignment w:val="bottom"/>
              <w:rPr>
                <w:rFonts w:eastAsia="Times New Roman"/>
                <w:sz w:val="18"/>
                <w:szCs w:val="18"/>
                <w:lang w:eastAsia="lv-LV"/>
              </w:rPr>
            </w:pPr>
            <w:r w:rsidRPr="00ED74EA">
              <w:rPr>
                <w:rFonts w:eastAsia="Verdana"/>
                <w:color w:val="000000"/>
                <w:kern w:val="24"/>
                <w:sz w:val="18"/>
                <w:szCs w:val="18"/>
                <w:lang w:eastAsia="lv-LV"/>
              </w:rPr>
              <w:t>80,0</w:t>
            </w:r>
          </w:p>
        </w:tc>
        <w:tc>
          <w:tcPr>
            <w:tcW w:w="32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6A47EDEC"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1F497D"/>
                <w:kern w:val="24"/>
                <w:sz w:val="18"/>
                <w:szCs w:val="18"/>
                <w:lang w:eastAsia="lv-LV"/>
              </w:rPr>
              <w:t>75,8</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7F5F55" w14:textId="77777777" w:rsidR="00ED74EA" w:rsidRPr="00ED74EA" w:rsidRDefault="00ED74EA" w:rsidP="00ED74EA">
            <w:pPr>
              <w:jc w:val="center"/>
              <w:textAlignment w:val="bottom"/>
              <w:rPr>
                <w:rFonts w:eastAsia="Times New Roman"/>
                <w:sz w:val="18"/>
                <w:szCs w:val="18"/>
                <w:lang w:eastAsia="lv-LV"/>
              </w:rPr>
            </w:pPr>
            <w:r w:rsidRPr="00ED74EA">
              <w:rPr>
                <w:rFonts w:eastAsia="Verdana"/>
                <w:b/>
                <w:bCs/>
                <w:color w:val="000000"/>
                <w:kern w:val="24"/>
                <w:sz w:val="18"/>
                <w:szCs w:val="18"/>
                <w:lang w:eastAsia="lv-LV"/>
              </w:rPr>
              <w:t>85,0</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792F9A" w14:textId="77777777" w:rsidR="00ED74EA" w:rsidRPr="00ED74EA" w:rsidRDefault="00ED74EA" w:rsidP="00ED74EA">
            <w:pPr>
              <w:rPr>
                <w:rFonts w:eastAsia="Times New Roman"/>
                <w:sz w:val="18"/>
                <w:szCs w:val="18"/>
                <w:lang w:eastAsia="lv-LV"/>
              </w:rPr>
            </w:pPr>
          </w:p>
        </w:tc>
      </w:tr>
    </w:tbl>
    <w:p w14:paraId="5D87BC84" w14:textId="0E62C7AF" w:rsidR="00A1486A" w:rsidRDefault="00ED74EA" w:rsidP="00A1486A">
      <w:pPr>
        <w:spacing w:before="120" w:after="120"/>
        <w:ind w:firstLine="720"/>
        <w:jc w:val="both"/>
        <w:rPr>
          <w:szCs w:val="28"/>
        </w:rPr>
      </w:pPr>
      <w:r w:rsidRPr="00C0356C">
        <w:rPr>
          <w:szCs w:val="28"/>
        </w:rPr>
        <w:t xml:space="preserve">Attiecībā uz politikas rezultatīvo rādītāju </w:t>
      </w:r>
      <w:r>
        <w:rPr>
          <w:szCs w:val="28"/>
        </w:rPr>
        <w:t>“</w:t>
      </w:r>
      <w:r w:rsidRPr="00C0356C">
        <w:rPr>
          <w:szCs w:val="28"/>
        </w:rPr>
        <w:t>Autoceļi ar melno segumu no reģionālajiem valsts autoceļiem (%)</w:t>
      </w:r>
      <w:r>
        <w:rPr>
          <w:szCs w:val="28"/>
        </w:rPr>
        <w:t>”</w:t>
      </w:r>
      <w:r w:rsidRPr="00C0356C">
        <w:rPr>
          <w:szCs w:val="28"/>
        </w:rPr>
        <w:t xml:space="preserve"> un </w:t>
      </w:r>
      <w:r>
        <w:rPr>
          <w:szCs w:val="28"/>
        </w:rPr>
        <w:t>“</w:t>
      </w:r>
      <w:r w:rsidRPr="00C0356C">
        <w:rPr>
          <w:szCs w:val="28"/>
        </w:rPr>
        <w:t>Autoceļi ar melno segumu no vietējiem valsts autoceļiem (%)</w:t>
      </w:r>
      <w:r>
        <w:rPr>
          <w:szCs w:val="28"/>
        </w:rPr>
        <w:t>”</w:t>
      </w:r>
      <w:r w:rsidRPr="00C0356C">
        <w:rPr>
          <w:szCs w:val="28"/>
        </w:rPr>
        <w:t xml:space="preserve"> </w:t>
      </w:r>
      <w:r>
        <w:rPr>
          <w:szCs w:val="28"/>
        </w:rPr>
        <w:t xml:space="preserve">FM </w:t>
      </w:r>
      <w:r w:rsidRPr="00C0356C">
        <w:rPr>
          <w:szCs w:val="28"/>
        </w:rPr>
        <w:t>norād</w:t>
      </w:r>
      <w:r>
        <w:rPr>
          <w:szCs w:val="28"/>
        </w:rPr>
        <w:t>a</w:t>
      </w:r>
      <w:r w:rsidRPr="00C0356C">
        <w:rPr>
          <w:szCs w:val="28"/>
        </w:rPr>
        <w:t xml:space="preserve">, ka, </w:t>
      </w:r>
      <w:r w:rsidRPr="00ED74EA">
        <w:rPr>
          <w:szCs w:val="28"/>
        </w:rPr>
        <w:t>ņemot vērā politikas rezultatīvo rādītāju izpildes dinamiku, apšaubāma plāna 2030.</w:t>
      </w:r>
      <w:r>
        <w:rPr>
          <w:szCs w:val="28"/>
        </w:rPr>
        <w:t> </w:t>
      </w:r>
      <w:r w:rsidRPr="00ED74EA">
        <w:rPr>
          <w:szCs w:val="28"/>
        </w:rPr>
        <w:t xml:space="preserve">gadam sasniegšana. </w:t>
      </w:r>
      <w:r w:rsidRPr="00427BD5">
        <w:rPr>
          <w:szCs w:val="28"/>
        </w:rPr>
        <w:t xml:space="preserve">Līdz ar to </w:t>
      </w:r>
      <w:r w:rsidR="00A84C34">
        <w:rPr>
          <w:szCs w:val="28"/>
        </w:rPr>
        <w:t>FM aicina SM</w:t>
      </w:r>
      <w:r w:rsidRPr="00ED74EA">
        <w:rPr>
          <w:szCs w:val="28"/>
        </w:rPr>
        <w:t xml:space="preserve"> izvērtēt 2030. gada plānotās vērtības sasniegšanas iespējas, vienlaikus nosakot plānotās vērtības turpmākajiem gadiem līdz 2030.</w:t>
      </w:r>
      <w:r w:rsidR="00A84C34">
        <w:rPr>
          <w:szCs w:val="28"/>
        </w:rPr>
        <w:t> </w:t>
      </w:r>
      <w:r w:rsidRPr="00ED74EA">
        <w:rPr>
          <w:szCs w:val="28"/>
        </w:rPr>
        <w:t>gadam.</w:t>
      </w:r>
      <w:r w:rsidR="00925409">
        <w:rPr>
          <w:szCs w:val="28"/>
        </w:rPr>
        <w:t xml:space="preserve"> </w:t>
      </w:r>
      <w:r w:rsidR="0012610E">
        <w:rPr>
          <w:szCs w:val="28"/>
        </w:rPr>
        <w:t>SM informē, ka</w:t>
      </w:r>
      <w:r w:rsidR="00A84C34">
        <w:rPr>
          <w:szCs w:val="28"/>
        </w:rPr>
        <w:t>,</w:t>
      </w:r>
      <w:r w:rsidR="0012610E">
        <w:rPr>
          <w:szCs w:val="28"/>
        </w:rPr>
        <w:t xml:space="preserve"> ņ</w:t>
      </w:r>
      <w:r w:rsidR="0012610E" w:rsidRPr="0012610E">
        <w:rPr>
          <w:szCs w:val="28"/>
        </w:rPr>
        <w:t xml:space="preserve">emot vērā vidēja termiņa budžeta ietvarā piešķirtos līdzekļus valsts autoceļu būvdarbiem, 2030. gadam noteikto mērķu </w:t>
      </w:r>
      <w:r w:rsidR="00A84C34">
        <w:rPr>
          <w:szCs w:val="28"/>
        </w:rPr>
        <w:t>–</w:t>
      </w:r>
      <w:r w:rsidR="0012610E" w:rsidRPr="0012610E">
        <w:rPr>
          <w:szCs w:val="28"/>
        </w:rPr>
        <w:t xml:space="preserve"> 100% no valsts reģionālajiem autoceļiem ar melno segumu un 50% no valsts vietējiem autoceļiem ar melno segumu, nav sasniedzami</w:t>
      </w:r>
      <w:r w:rsidR="0012610E">
        <w:rPr>
          <w:szCs w:val="28"/>
        </w:rPr>
        <w:t xml:space="preserve">, un ka, </w:t>
      </w:r>
      <w:r w:rsidR="0012610E" w:rsidRPr="0012610E">
        <w:rPr>
          <w:szCs w:val="28"/>
        </w:rPr>
        <w:t>veicot Transporta attīstības pamatnostādņu 2021.</w:t>
      </w:r>
      <w:r w:rsidR="006E1E56" w:rsidRPr="006E1E56">
        <w:rPr>
          <w:szCs w:val="28"/>
        </w:rPr>
        <w:t xml:space="preserve"> </w:t>
      </w:r>
      <w:r w:rsidR="006E1E56">
        <w:rPr>
          <w:szCs w:val="28"/>
        </w:rPr>
        <w:t xml:space="preserve">– </w:t>
      </w:r>
      <w:r w:rsidR="0012610E" w:rsidRPr="0012610E">
        <w:rPr>
          <w:szCs w:val="28"/>
        </w:rPr>
        <w:t>2027.</w:t>
      </w:r>
      <w:r w:rsidR="0012610E">
        <w:rPr>
          <w:szCs w:val="28"/>
        </w:rPr>
        <w:t xml:space="preserve"> gada</w:t>
      </w:r>
      <w:r w:rsidR="0012610E" w:rsidRPr="0012610E">
        <w:rPr>
          <w:szCs w:val="28"/>
        </w:rPr>
        <w:t xml:space="preserve"> </w:t>
      </w:r>
      <w:proofErr w:type="spellStart"/>
      <w:r w:rsidR="0012610E" w:rsidRPr="0012610E">
        <w:rPr>
          <w:szCs w:val="28"/>
        </w:rPr>
        <w:t>vidusposma</w:t>
      </w:r>
      <w:proofErr w:type="spellEnd"/>
      <w:r w:rsidR="0012610E" w:rsidRPr="0012610E">
        <w:rPr>
          <w:szCs w:val="28"/>
        </w:rPr>
        <w:t xml:space="preserve"> </w:t>
      </w:r>
      <w:proofErr w:type="spellStart"/>
      <w:r w:rsidR="0012610E" w:rsidRPr="0012610E">
        <w:rPr>
          <w:szCs w:val="28"/>
        </w:rPr>
        <w:t>izvērtējumu</w:t>
      </w:r>
      <w:proofErr w:type="spellEnd"/>
      <w:r w:rsidR="0012610E">
        <w:rPr>
          <w:szCs w:val="28"/>
        </w:rPr>
        <w:t>,</w:t>
      </w:r>
      <w:r w:rsidR="0012610E" w:rsidRPr="0012610E">
        <w:rPr>
          <w:szCs w:val="28"/>
        </w:rPr>
        <w:t xml:space="preserve"> precizē</w:t>
      </w:r>
      <w:r w:rsidR="0012610E">
        <w:rPr>
          <w:szCs w:val="28"/>
        </w:rPr>
        <w:t>s</w:t>
      </w:r>
      <w:r w:rsidR="0012610E" w:rsidRPr="0012610E">
        <w:rPr>
          <w:szCs w:val="28"/>
        </w:rPr>
        <w:t xml:space="preserve"> 2027. gada vērtību.</w:t>
      </w:r>
      <w:r w:rsidR="006E1E56" w:rsidRPr="006E1E56">
        <w:rPr>
          <w:szCs w:val="28"/>
        </w:rPr>
        <w:t xml:space="preserve"> </w:t>
      </w:r>
      <w:r w:rsidR="006E1E56">
        <w:rPr>
          <w:szCs w:val="28"/>
        </w:rPr>
        <w:t>Vienlaikus SM norāda, ka plāno šo politikas un resursu vadības karti papildināt ar politikas rezultatīvo rādītāju “</w:t>
      </w:r>
      <w:r w:rsidR="006E1E56" w:rsidRPr="00202680">
        <w:rPr>
          <w:szCs w:val="28"/>
        </w:rPr>
        <w:t>Bojāgājušo un smagi ievainoto skaits uz miljons iedzīvotājiem”</w:t>
      </w:r>
      <w:r w:rsidR="006E1E56">
        <w:rPr>
          <w:szCs w:val="28"/>
        </w:rPr>
        <w:t>.</w:t>
      </w:r>
    </w:p>
    <w:p w14:paraId="58B91A80" w14:textId="35B16611" w:rsidR="001613F4" w:rsidRDefault="00925409" w:rsidP="00925409">
      <w:pPr>
        <w:spacing w:before="120" w:after="240"/>
        <w:ind w:firstLine="720"/>
        <w:jc w:val="both"/>
        <w:rPr>
          <w:szCs w:val="28"/>
        </w:rPr>
      </w:pPr>
      <w:r w:rsidRPr="00925409">
        <w:rPr>
          <w:rFonts w:eastAsiaTheme="minorHAnsi"/>
          <w:lang w:eastAsia="en-US"/>
        </w:rPr>
        <w:t xml:space="preserve">VK </w:t>
      </w:r>
      <w:proofErr w:type="spellStart"/>
      <w:r w:rsidRPr="00925409">
        <w:rPr>
          <w:rFonts w:eastAsiaTheme="minorHAnsi"/>
          <w:lang w:eastAsia="en-US"/>
        </w:rPr>
        <w:t>Pārresoru</w:t>
      </w:r>
      <w:proofErr w:type="spellEnd"/>
      <w:r w:rsidRPr="00925409">
        <w:rPr>
          <w:rFonts w:eastAsiaTheme="minorHAnsi"/>
          <w:lang w:eastAsia="en-US"/>
        </w:rPr>
        <w:t xml:space="preserve"> koordinācijas departaments</w:t>
      </w:r>
      <w:r>
        <w:rPr>
          <w:rFonts w:eastAsiaTheme="minorHAnsi"/>
          <w:lang w:eastAsia="en-US"/>
        </w:rPr>
        <w:t xml:space="preserve"> </w:t>
      </w:r>
      <w:r w:rsidR="00A84C34">
        <w:rPr>
          <w:rFonts w:eastAsiaTheme="minorHAnsi"/>
          <w:lang w:eastAsia="en-US"/>
        </w:rPr>
        <w:t xml:space="preserve">izdevumu pārskatīšanas darba grupā </w:t>
      </w:r>
      <w:r>
        <w:rPr>
          <w:rFonts w:eastAsiaTheme="minorHAnsi"/>
          <w:lang w:eastAsia="en-US"/>
        </w:rPr>
        <w:t>ierosi</w:t>
      </w:r>
      <w:r w:rsidR="00BB5854">
        <w:rPr>
          <w:rFonts w:eastAsiaTheme="minorHAnsi"/>
          <w:lang w:eastAsia="en-US"/>
        </w:rPr>
        <w:t>n</w:t>
      </w:r>
      <w:r w:rsidR="00A84C34">
        <w:rPr>
          <w:rFonts w:eastAsiaTheme="minorHAnsi"/>
          <w:lang w:eastAsia="en-US"/>
        </w:rPr>
        <w:t>āja</w:t>
      </w:r>
      <w:r w:rsidR="00C153EF">
        <w:rPr>
          <w:rFonts w:eastAsiaTheme="minorHAnsi"/>
          <w:lang w:eastAsia="en-US"/>
        </w:rPr>
        <w:t xml:space="preserve"> </w:t>
      </w:r>
      <w:r>
        <w:rPr>
          <w:rFonts w:eastAsiaTheme="minorHAnsi"/>
          <w:lang w:eastAsia="en-US"/>
        </w:rPr>
        <w:t>p</w:t>
      </w:r>
      <w:r w:rsidR="00C153EF" w:rsidRPr="00C153EF">
        <w:rPr>
          <w:rFonts w:eastAsiaTheme="minorHAnsi"/>
          <w:lang w:eastAsia="en-US"/>
        </w:rPr>
        <w:t xml:space="preserve">olitikas un resursu vadības karti “Autoceļi” papildināt </w:t>
      </w:r>
      <w:r w:rsidR="00F71B7F">
        <w:rPr>
          <w:rFonts w:eastAsiaTheme="minorHAnsi"/>
          <w:lang w:eastAsia="en-US"/>
        </w:rPr>
        <w:t xml:space="preserve">ar </w:t>
      </w:r>
      <w:r w:rsidR="00C153EF" w:rsidRPr="00C153EF">
        <w:rPr>
          <w:rFonts w:eastAsiaTheme="minorHAnsi"/>
          <w:lang w:eastAsia="en-US"/>
        </w:rPr>
        <w:t>citiem politikas rezultatīvajiem rādītājiem, piemēram, “Sliktā un ļoti sliktā stāvoklī esoši valsts galvenie un reģionālie ceļi”.</w:t>
      </w:r>
      <w:r w:rsidR="008400FE" w:rsidRPr="008400FE">
        <w:rPr>
          <w:szCs w:val="28"/>
        </w:rPr>
        <w:t xml:space="preserve"> </w:t>
      </w:r>
      <w:r w:rsidR="006E1E56">
        <w:rPr>
          <w:szCs w:val="28"/>
        </w:rPr>
        <w:t>SM norāda, ka politikas un resursu vadības karti ar šo politikas rezultatīvo rādītāju p</w:t>
      </w:r>
      <w:r w:rsidR="006E1E56" w:rsidRPr="006E1E56">
        <w:rPr>
          <w:szCs w:val="28"/>
        </w:rPr>
        <w:t>apildinā</w:t>
      </w:r>
      <w:r w:rsidR="006E1E56">
        <w:rPr>
          <w:szCs w:val="28"/>
        </w:rPr>
        <w:t>s</w:t>
      </w:r>
      <w:r w:rsidR="006E1E56" w:rsidRPr="006E1E56">
        <w:rPr>
          <w:szCs w:val="28"/>
        </w:rPr>
        <w:t xml:space="preserve"> </w:t>
      </w:r>
      <w:r w:rsidR="006E1E56">
        <w:rPr>
          <w:szCs w:val="28"/>
        </w:rPr>
        <w:t xml:space="preserve">tikai </w:t>
      </w:r>
      <w:r w:rsidR="006E1E56" w:rsidRPr="006E1E56">
        <w:rPr>
          <w:szCs w:val="28"/>
        </w:rPr>
        <w:t>gadījumā, ja tiktu piešķirts papildu finansējums valsts galveno un reģionālo autoceļu būvdarbiem.</w:t>
      </w:r>
    </w:p>
    <w:p w14:paraId="3E7FEB94" w14:textId="5A5B9BC1" w:rsidR="00925409" w:rsidRPr="007E5E68" w:rsidRDefault="00925409" w:rsidP="00080B34">
      <w:pPr>
        <w:spacing w:after="120"/>
        <w:jc w:val="center"/>
        <w:rPr>
          <w:b/>
          <w:bCs/>
          <w:i/>
          <w:iCs/>
          <w:u w:val="single"/>
          <w:lang w:eastAsia="en-US"/>
        </w:rPr>
      </w:pPr>
      <w:r>
        <w:rPr>
          <w:b/>
          <w:bCs/>
          <w:i/>
          <w:iCs/>
          <w:u w:val="single"/>
          <w:lang w:eastAsia="en-US"/>
        </w:rPr>
        <w:t>Dzelzceļš</w:t>
      </w:r>
    </w:p>
    <w:p w14:paraId="4C7D6781" w14:textId="77777777" w:rsidR="00925409" w:rsidRDefault="00925409" w:rsidP="00925409">
      <w:pPr>
        <w:spacing w:before="120" w:after="120" w:line="259" w:lineRule="auto"/>
        <w:jc w:val="both"/>
        <w:rPr>
          <w:rFonts w:eastAsiaTheme="minorHAnsi"/>
          <w:lang w:eastAsia="en-US"/>
        </w:rPr>
      </w:pPr>
      <w:r w:rsidRPr="00243B4C">
        <w:rPr>
          <w:noProof/>
          <w:szCs w:val="28"/>
        </w:rPr>
        <mc:AlternateContent>
          <mc:Choice Requires="wpg">
            <w:drawing>
              <wp:anchor distT="0" distB="0" distL="114300" distR="114300" simplePos="0" relativeHeight="251788288" behindDoc="0" locked="1" layoutInCell="1" allowOverlap="1" wp14:anchorId="456561AD" wp14:editId="647B3B9B">
                <wp:simplePos x="0" y="0"/>
                <wp:positionH relativeFrom="margin">
                  <wp:posOffset>-635</wp:posOffset>
                </wp:positionH>
                <wp:positionV relativeFrom="paragraph">
                  <wp:posOffset>-635</wp:posOffset>
                </wp:positionV>
                <wp:extent cx="5802630" cy="939800"/>
                <wp:effectExtent l="0" t="0" r="7620" b="0"/>
                <wp:wrapNone/>
                <wp:docPr id="2112721596" name="Group 11"/>
                <wp:cNvGraphicFramePr/>
                <a:graphic xmlns:a="http://schemas.openxmlformats.org/drawingml/2006/main">
                  <a:graphicData uri="http://schemas.microsoft.com/office/word/2010/wordprocessingGroup">
                    <wpg:wgp>
                      <wpg:cNvGrpSpPr/>
                      <wpg:grpSpPr>
                        <a:xfrm>
                          <a:off x="0" y="0"/>
                          <a:ext cx="5802630" cy="939800"/>
                          <a:chOff x="0" y="0"/>
                          <a:chExt cx="812800" cy="850900"/>
                        </a:xfrm>
                      </wpg:grpSpPr>
                      <wps:wsp>
                        <wps:cNvPr id="1933244556"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88027629" name="TextBox 13"/>
                        <wps:cNvSpPr txBox="1"/>
                        <wps:spPr>
                          <a:xfrm>
                            <a:off x="0" y="0"/>
                            <a:ext cx="812800" cy="850900"/>
                          </a:xfrm>
                          <a:prstGeom prst="rect">
                            <a:avLst/>
                          </a:prstGeom>
                        </wps:spPr>
                        <wps:txbx>
                          <w:txbxContent>
                            <w:p w14:paraId="3C3B0C9F" w14:textId="3C791309" w:rsidR="00925409" w:rsidRPr="00243B4C" w:rsidRDefault="00925409" w:rsidP="00925409">
                              <w:pPr>
                                <w:jc w:val="both"/>
                                <w:rPr>
                                  <w:lang w:eastAsia="en-US"/>
                                </w:rPr>
                              </w:pPr>
                              <w:r w:rsidRPr="007E5E68">
                                <w:rPr>
                                  <w:b/>
                                  <w:bCs/>
                                  <w:lang w:eastAsia="en-US"/>
                                </w:rPr>
                                <w:t>Politikas mērķis:</w:t>
                              </w:r>
                              <w:r w:rsidRPr="007E5E68">
                                <w:rPr>
                                  <w:lang w:eastAsia="en-US"/>
                                </w:rPr>
                                <w:t xml:space="preserve"> </w:t>
                              </w:r>
                              <w:r w:rsidRPr="00925409">
                                <w:rPr>
                                  <w:lang w:eastAsia="en-US"/>
                                </w:rPr>
                                <w:t xml:space="preserve">nodrošināt integrētu, ilgtspējīgu transporta sistēmu, kas sniedz kvalitatīvas cilvēku un kravu mobilitātes iespējas visas valsts teritorijā, nodrošinot gan vietēju sasniedzamību, izmantojot dzelzceļu kā sabiedriskā transporta mugurkaulu, gan arī starptautisko savietojamību, pilnībā iekļaujoties ES pamattīklā (Rail </w:t>
                              </w:r>
                              <w:proofErr w:type="spellStart"/>
                              <w:r w:rsidRPr="00925409">
                                <w:rPr>
                                  <w:lang w:eastAsia="en-US"/>
                                </w:rPr>
                                <w:t>Baltica</w:t>
                              </w:r>
                              <w:proofErr w:type="spellEnd"/>
                              <w:r w:rsidRPr="00925409">
                                <w:rPr>
                                  <w:lang w:eastAsia="en-US"/>
                                </w:rPr>
                                <w:t xml:space="preserve">) </w:t>
                              </w:r>
                              <w:r w:rsidRPr="007E5E68">
                                <w:rPr>
                                  <w:lang w:eastAsia="en-US"/>
                                </w:rPr>
                                <w:t xml:space="preserve">/ </w:t>
                              </w:r>
                              <w:r w:rsidRPr="00243B4C">
                                <w:rPr>
                                  <w:i/>
                                  <w:iCs/>
                                  <w:lang w:eastAsia="en-US"/>
                                </w:rPr>
                                <w:t>NA</w:t>
                              </w:r>
                              <w:r>
                                <w:rPr>
                                  <w:i/>
                                  <w:iCs/>
                                  <w:lang w:eastAsia="en-US"/>
                                </w:rPr>
                                <w:t>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56561AD" id="_x0000_s1202" style="position:absolute;left:0;text-align:left;margin-left:-.05pt;margin-top:-.05pt;width:456.9pt;height:74pt;z-index:251788288;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">
                <v:shape id="Freeform 12" o:spid="_x0000_s1203"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04"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" filled="f" stroked="f">
                  <v:textbox inset="4pt,4pt,4pt,4pt">
                    <w:txbxContent>
                      <w:p w14:paraId="3C3B0C9F" w14:textId="3C791309" w:rsidR="00925409" w:rsidRPr="00243B4C" w:rsidRDefault="00925409" w:rsidP="00925409">
                        <w:pPr>
                          <w:jc w:val="both"/>
                          <w:rPr>
                            <w:lang w:eastAsia="en-US"/>
                          </w:rPr>
                        </w:pPr>
                        <w:r w:rsidRPr="007E5E68">
                          <w:rPr>
                            <w:b/>
                            <w:bCs/>
                            <w:lang w:eastAsia="en-US"/>
                          </w:rPr>
                          <w:t>Politikas mērķis:</w:t>
                        </w:r>
                        <w:r w:rsidRPr="007E5E68">
                          <w:rPr>
                            <w:lang w:eastAsia="en-US"/>
                          </w:rPr>
                          <w:t xml:space="preserve"> </w:t>
                        </w:r>
                        <w:r w:rsidRPr="00925409">
                          <w:rPr>
                            <w:lang w:eastAsia="en-US"/>
                          </w:rPr>
                          <w:t xml:space="preserve">nodrošināt integrētu, ilgtspējīgu transporta sistēmu, kas sniedz kvalitatīvas cilvēku un kravu mobilitātes iespējas visas valsts teritorijā, nodrošinot gan vietēju sasniedzamību, izmantojot dzelzceļu kā sabiedriskā transporta mugurkaulu, gan arī starptautisko savietojamību, pilnībā iekļaujoties ES pamattīklā (Rail </w:t>
                        </w:r>
                        <w:proofErr w:type="spellStart"/>
                        <w:r w:rsidRPr="00925409">
                          <w:rPr>
                            <w:lang w:eastAsia="en-US"/>
                          </w:rPr>
                          <w:t>Baltica</w:t>
                        </w:r>
                        <w:proofErr w:type="spellEnd"/>
                        <w:r w:rsidRPr="00925409">
                          <w:rPr>
                            <w:lang w:eastAsia="en-US"/>
                          </w:rPr>
                          <w:t xml:space="preserve">) </w:t>
                        </w:r>
                        <w:r w:rsidRPr="007E5E68">
                          <w:rPr>
                            <w:lang w:eastAsia="en-US"/>
                          </w:rPr>
                          <w:t xml:space="preserve">/ </w:t>
                        </w:r>
                        <w:r w:rsidRPr="00243B4C">
                          <w:rPr>
                            <w:i/>
                            <w:iCs/>
                            <w:lang w:eastAsia="en-US"/>
                          </w:rPr>
                          <w:t>NA</w:t>
                        </w:r>
                        <w:r>
                          <w:rPr>
                            <w:i/>
                            <w:iCs/>
                            <w:lang w:eastAsia="en-US"/>
                          </w:rPr>
                          <w:t>P</w:t>
                        </w:r>
                      </w:p>
                    </w:txbxContent>
                  </v:textbox>
                </v:shape>
                <w10:wrap anchorx="margin"/>
                <w10:anchorlock/>
              </v:group>
            </w:pict>
          </mc:Fallback>
        </mc:AlternateContent>
      </w:r>
    </w:p>
    <w:p w14:paraId="01F8986F" w14:textId="77777777" w:rsidR="00925409" w:rsidRDefault="00925409" w:rsidP="00925409">
      <w:pPr>
        <w:spacing w:before="120" w:after="120" w:line="259" w:lineRule="auto"/>
        <w:jc w:val="both"/>
        <w:rPr>
          <w:rFonts w:eastAsiaTheme="minorHAnsi"/>
          <w:lang w:eastAsia="en-US"/>
        </w:rPr>
      </w:pPr>
    </w:p>
    <w:p w14:paraId="38FC8243" w14:textId="77777777" w:rsidR="00925409" w:rsidRDefault="00925409" w:rsidP="00925409">
      <w:pPr>
        <w:spacing w:before="120" w:after="120" w:line="259" w:lineRule="auto"/>
        <w:jc w:val="both"/>
        <w:rPr>
          <w:rFonts w:eastAsiaTheme="minorHAnsi"/>
          <w:lang w:eastAsia="en-US"/>
        </w:rPr>
      </w:pPr>
    </w:p>
    <w:p w14:paraId="4A1E1710" w14:textId="77777777" w:rsidR="00925409" w:rsidRDefault="00925409" w:rsidP="00925409">
      <w:pPr>
        <w:spacing w:before="120" w:after="120"/>
        <w:rPr>
          <w:rFonts w:eastAsiaTheme="minorHAnsi"/>
          <w:b/>
          <w:bCs/>
          <w:i/>
          <w:iCs/>
          <w:kern w:val="2"/>
          <w:sz w:val="22"/>
          <w:szCs w:val="22"/>
          <w:lang w:eastAsia="en-US"/>
          <w14:ligatures w14:val="standardContextual"/>
        </w:rPr>
        <w:sectPr w:rsidR="00925409" w:rsidSect="00925409">
          <w:type w:val="continuous"/>
          <w:pgSz w:w="11906" w:h="16838"/>
          <w:pgMar w:top="1134" w:right="1134" w:bottom="1134" w:left="1701" w:header="709" w:footer="709" w:gutter="0"/>
          <w:cols w:space="708"/>
          <w:docGrid w:linePitch="360"/>
        </w:sectPr>
      </w:pPr>
    </w:p>
    <w:p w14:paraId="7F679FAB" w14:textId="77777777" w:rsidR="00925409" w:rsidRDefault="00925409" w:rsidP="00925409">
      <w:pPr>
        <w:spacing w:before="120" w:after="120"/>
        <w:rPr>
          <w:rFonts w:eastAsiaTheme="minorHAnsi"/>
          <w:b/>
          <w:bCs/>
          <w:i/>
          <w:iCs/>
          <w:kern w:val="2"/>
          <w:sz w:val="22"/>
          <w:szCs w:val="22"/>
          <w:lang w:eastAsia="en-US"/>
          <w14:ligatures w14:val="standardContextual"/>
        </w:rPr>
      </w:pPr>
    </w:p>
    <w:p w14:paraId="57F7EEB6" w14:textId="77777777" w:rsidR="00D31D6E" w:rsidRDefault="00D31D6E" w:rsidP="0012610E">
      <w:pPr>
        <w:spacing w:before="120" w:after="120"/>
        <w:rPr>
          <w:rFonts w:eastAsiaTheme="minorHAnsi"/>
          <w:b/>
          <w:bCs/>
          <w:i/>
          <w:iCs/>
          <w:kern w:val="2"/>
          <w:sz w:val="22"/>
          <w:szCs w:val="22"/>
          <w:lang w:eastAsia="en-US"/>
          <w14:ligatures w14:val="standardContextual"/>
        </w:rPr>
        <w:sectPr w:rsidR="00D31D6E" w:rsidSect="001F4D57">
          <w:type w:val="continuous"/>
          <w:pgSz w:w="11906" w:h="16838"/>
          <w:pgMar w:top="1134" w:right="1134" w:bottom="1134" w:left="1701" w:header="709" w:footer="709" w:gutter="0"/>
          <w:cols w:space="708"/>
          <w:docGrid w:linePitch="360"/>
        </w:sectPr>
      </w:pPr>
    </w:p>
    <w:p w14:paraId="56A5D44D" w14:textId="75871A4E" w:rsidR="002A5B70" w:rsidRPr="004D5C23" w:rsidRDefault="002A5B70" w:rsidP="002A5B70">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66.</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E3BF2A1" w14:textId="408A1AC5" w:rsidR="007261C5" w:rsidRDefault="002A5B70" w:rsidP="00D31D6E">
      <w:pPr>
        <w:rPr>
          <w:rFonts w:eastAsiaTheme="minorHAnsi"/>
          <w:b/>
          <w:bCs/>
          <w:i/>
          <w:iCs/>
          <w:kern w:val="2"/>
          <w:sz w:val="22"/>
          <w:szCs w:val="22"/>
          <w:lang w:eastAsia="en-US"/>
          <w14:ligatures w14:val="standardContextual"/>
        </w:rPr>
      </w:pPr>
      <w:r w:rsidRPr="002A5B70">
        <w:rPr>
          <w:rFonts w:eastAsiaTheme="minorHAnsi"/>
          <w:b/>
          <w:bCs/>
          <w:i/>
          <w:iCs/>
          <w:noProof/>
          <w:kern w:val="2"/>
          <w:sz w:val="22"/>
          <w:szCs w:val="22"/>
          <w:lang w:eastAsia="en-US"/>
          <w14:ligatures w14:val="standardContextual"/>
        </w:rPr>
        <w:drawing>
          <wp:inline distT="0" distB="0" distL="0" distR="0" wp14:anchorId="0D31C0A0" wp14:editId="7CE1CA07">
            <wp:extent cx="3092450" cy="1784350"/>
            <wp:effectExtent l="0" t="0" r="0" b="6350"/>
            <wp:docPr id="662919625" name="Chart 1">
              <a:extLst xmlns:a="http://schemas.openxmlformats.org/drawingml/2006/main">
                <a:ext uri="{FF2B5EF4-FFF2-40B4-BE49-F238E27FC236}">
                  <a16:creationId xmlns:a16="http://schemas.microsoft.com/office/drawing/2014/main" id="{E5F57988-728B-9C9D-B0A5-96C51531A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07C9CB83" w14:textId="634C8233" w:rsidR="00D31D6E" w:rsidRDefault="002A5B70" w:rsidP="00D31D6E">
      <w:pPr>
        <w:ind w:firstLine="720"/>
        <w:jc w:val="both"/>
        <w:rPr>
          <w:szCs w:val="28"/>
        </w:rPr>
        <w:sectPr w:rsidR="00D31D6E" w:rsidSect="00D31D6E">
          <w:type w:val="continuous"/>
          <w:pgSz w:w="11906" w:h="16838"/>
          <w:pgMar w:top="1134" w:right="1134" w:bottom="1134" w:left="1701" w:header="709" w:footer="709" w:gutter="0"/>
          <w:cols w:num="2" w:space="284" w:equalWidth="0">
            <w:col w:w="4820" w:space="284"/>
            <w:col w:w="3967"/>
          </w:cols>
          <w:docGrid w:linePitch="360"/>
        </w:sectPr>
      </w:pPr>
      <w:r w:rsidRPr="007454BB">
        <w:rPr>
          <w:szCs w:val="28"/>
        </w:rPr>
        <w:t>Politikas un resursu vadības kartes “</w:t>
      </w:r>
      <w:r>
        <w:rPr>
          <w:szCs w:val="28"/>
        </w:rPr>
        <w:t>Dzelzceļš</w:t>
      </w:r>
      <w:r w:rsidRPr="007454BB">
        <w:rPr>
          <w:szCs w:val="28"/>
        </w:rPr>
        <w:t>” izdevumi</w:t>
      </w:r>
      <w:r w:rsidR="00D31D6E">
        <w:rPr>
          <w:szCs w:val="28"/>
        </w:rPr>
        <w:t xml:space="preserve"> no 2018. gada līdz 2024. gadam ir pakāpeniski pieauguši, būtiskākais izdevumu</w:t>
      </w:r>
      <w:r w:rsidRPr="007454BB">
        <w:rPr>
          <w:szCs w:val="28"/>
        </w:rPr>
        <w:t xml:space="preserve"> </w:t>
      </w:r>
      <w:r w:rsidR="00D31D6E">
        <w:rPr>
          <w:szCs w:val="28"/>
        </w:rPr>
        <w:t>pieaugums vērojams</w:t>
      </w:r>
      <w:r>
        <w:rPr>
          <w:szCs w:val="28"/>
        </w:rPr>
        <w:t xml:space="preserve"> 2023. un 2024.</w:t>
      </w:r>
      <w:r w:rsidR="00D31D6E">
        <w:rPr>
          <w:szCs w:val="28"/>
        </w:rPr>
        <w:t> </w:t>
      </w:r>
      <w:r>
        <w:rPr>
          <w:szCs w:val="28"/>
        </w:rPr>
        <w:t>gadā</w:t>
      </w:r>
      <w:r w:rsidR="00D31D6E">
        <w:rPr>
          <w:szCs w:val="28"/>
        </w:rPr>
        <w:t xml:space="preserve">, kas saistīts </w:t>
      </w:r>
      <w:r>
        <w:rPr>
          <w:szCs w:val="28"/>
        </w:rPr>
        <w:t xml:space="preserve">ar </w:t>
      </w:r>
      <w:r w:rsidR="00D31D6E">
        <w:rPr>
          <w:szCs w:val="28"/>
        </w:rPr>
        <w:t>izdevumu</w:t>
      </w:r>
      <w:r>
        <w:rPr>
          <w:szCs w:val="28"/>
        </w:rPr>
        <w:t xml:space="preserve"> pieaugumu </w:t>
      </w:r>
      <w:r w:rsidR="00D31D6E" w:rsidRPr="00D31D6E">
        <w:rPr>
          <w:szCs w:val="28"/>
        </w:rPr>
        <w:t xml:space="preserve">projekta </w:t>
      </w:r>
      <w:r w:rsidR="00D31D6E">
        <w:rPr>
          <w:szCs w:val="28"/>
        </w:rPr>
        <w:t>“</w:t>
      </w:r>
      <w:r w:rsidR="00D31D6E" w:rsidRPr="00D31D6E">
        <w:rPr>
          <w:szCs w:val="28"/>
        </w:rPr>
        <w:t xml:space="preserve">Eiropas standarta platuma 1435 mm dzelzceļa līnijas izbūve Rail </w:t>
      </w:r>
      <w:proofErr w:type="spellStart"/>
      <w:r w:rsidR="00D31D6E" w:rsidRPr="00D31D6E">
        <w:rPr>
          <w:szCs w:val="28"/>
        </w:rPr>
        <w:t>Baltica</w:t>
      </w:r>
      <w:proofErr w:type="spellEnd"/>
      <w:r w:rsidR="00D31D6E" w:rsidRPr="00D31D6E">
        <w:rPr>
          <w:szCs w:val="28"/>
        </w:rPr>
        <w:t xml:space="preserve"> koridorā caur Igauniju, Latviju un Lietuvu</w:t>
      </w:r>
      <w:r w:rsidR="00D31D6E">
        <w:rPr>
          <w:szCs w:val="28"/>
        </w:rPr>
        <w:t>”</w:t>
      </w:r>
      <w:r w:rsidR="00D31D6E" w:rsidRPr="00D31D6E">
        <w:rPr>
          <w:szCs w:val="28"/>
        </w:rPr>
        <w:t xml:space="preserve"> īstenošanai</w:t>
      </w:r>
      <w:r w:rsidR="00D31D6E">
        <w:rPr>
          <w:szCs w:val="28"/>
        </w:rPr>
        <w:t>.</w:t>
      </w:r>
    </w:p>
    <w:p w14:paraId="7E1AED7C" w14:textId="0145BC7E" w:rsidR="00405A60" w:rsidRPr="00405A60" w:rsidRDefault="00405A60" w:rsidP="00A84C34">
      <w:pPr>
        <w:spacing w:before="120"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“Dzelzceļš”</w:t>
      </w:r>
      <w:r w:rsidRPr="00C0356C">
        <w:rPr>
          <w:szCs w:val="28"/>
        </w:rPr>
        <w:t xml:space="preserve"> </w:t>
      </w:r>
      <w:r w:rsidRPr="004D5C23">
        <w:rPr>
          <w:rFonts w:eastAsiaTheme="minorHAnsi"/>
          <w:lang w:eastAsia="en-US"/>
        </w:rPr>
        <w:t xml:space="preserve">ir ietverti </w:t>
      </w:r>
      <w:r>
        <w:rPr>
          <w:rFonts w:eastAsiaTheme="minorHAnsi"/>
          <w:lang w:eastAsia="en-US"/>
        </w:rPr>
        <w:t>divi</w:t>
      </w:r>
      <w:r w:rsidRPr="004D5C23">
        <w:rPr>
          <w:rFonts w:eastAsiaTheme="minorHAnsi"/>
          <w:lang w:eastAsia="en-US"/>
        </w:rPr>
        <w:t xml:space="preserve"> politikas rezultatīvie rādītāji.</w:t>
      </w:r>
    </w:p>
    <w:p w14:paraId="30C7D6CB" w14:textId="080943B2" w:rsidR="00D31D6E" w:rsidRPr="004D5C23" w:rsidRDefault="00D31D6E" w:rsidP="00405A60">
      <w:pPr>
        <w:spacing w:before="120"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505"/>
        <w:gridCol w:w="757"/>
        <w:gridCol w:w="758"/>
        <w:gridCol w:w="758"/>
        <w:gridCol w:w="758"/>
        <w:gridCol w:w="758"/>
        <w:gridCol w:w="757"/>
      </w:tblGrid>
      <w:tr w:rsidR="00405A60" w:rsidRPr="00405A60" w14:paraId="04627247" w14:textId="77777777" w:rsidTr="00405A60">
        <w:trPr>
          <w:trHeight w:val="208"/>
        </w:trPr>
        <w:tc>
          <w:tcPr>
            <w:tcW w:w="248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784F75"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  </w:t>
            </w:r>
            <w:r w:rsidRPr="00405A60">
              <w:rPr>
                <w:rFonts w:eastAsia="Verdana"/>
                <w:b/>
                <w:bCs/>
                <w:color w:val="3A2B1A"/>
                <w:kern w:val="24"/>
                <w:sz w:val="18"/>
                <w:szCs w:val="18"/>
                <w:lang w:eastAsia="lv-LV"/>
              </w:rPr>
              <w:t>Politikas rezultatīvie rādītāji</w:t>
            </w:r>
          </w:p>
        </w:tc>
        <w:tc>
          <w:tcPr>
            <w:tcW w:w="41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8D03E2"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2020</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DAE0C7"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2021</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EDE672"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2022</w:t>
            </w:r>
          </w:p>
        </w:tc>
        <w:tc>
          <w:tcPr>
            <w:tcW w:w="83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CAE6713"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2023</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B51E92"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2027</w:t>
            </w:r>
          </w:p>
        </w:tc>
      </w:tr>
      <w:tr w:rsidR="00405A60" w:rsidRPr="00405A60" w14:paraId="6355538C" w14:textId="77777777" w:rsidTr="00405A60">
        <w:trPr>
          <w:trHeight w:val="208"/>
        </w:trPr>
        <w:tc>
          <w:tcPr>
            <w:tcW w:w="2488" w:type="pct"/>
            <w:vMerge/>
            <w:tcBorders>
              <w:top w:val="single" w:sz="8" w:space="0" w:color="FFFFFF"/>
              <w:left w:val="single" w:sz="8" w:space="0" w:color="FFFFFF"/>
              <w:bottom w:val="single" w:sz="8" w:space="0" w:color="FFFFFF"/>
              <w:right w:val="single" w:sz="8" w:space="0" w:color="FFFFFF"/>
            </w:tcBorders>
            <w:vAlign w:val="center"/>
            <w:hideMark/>
          </w:tcPr>
          <w:p w14:paraId="4FC6B9DA" w14:textId="77777777" w:rsidR="00405A60" w:rsidRPr="00405A60" w:rsidRDefault="00405A60" w:rsidP="00405A60">
            <w:pPr>
              <w:rPr>
                <w:rFonts w:eastAsia="Times New Roman"/>
                <w:sz w:val="18"/>
                <w:szCs w:val="18"/>
                <w:lang w:eastAsia="lv-LV"/>
              </w:rPr>
            </w:pPr>
          </w:p>
        </w:tc>
        <w:tc>
          <w:tcPr>
            <w:tcW w:w="41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D4B28B"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Izpilde</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D249E0"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Izpilde</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68E5DF"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Izpilde</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47917F"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Plāns</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A5AE26"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Izpilde</w:t>
            </w:r>
          </w:p>
        </w:tc>
        <w:tc>
          <w:tcPr>
            <w:tcW w:w="41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16A8C5"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Plāns</w:t>
            </w:r>
          </w:p>
        </w:tc>
      </w:tr>
      <w:tr w:rsidR="00405A60" w:rsidRPr="00405A60" w14:paraId="48FEAC7B" w14:textId="77777777" w:rsidTr="00405A60">
        <w:trPr>
          <w:trHeight w:val="295"/>
        </w:trPr>
        <w:tc>
          <w:tcPr>
            <w:tcW w:w="24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7314B9" w14:textId="77777777" w:rsidR="00405A60" w:rsidRPr="00405A60" w:rsidRDefault="00405A60" w:rsidP="0069566F">
            <w:pPr>
              <w:textAlignment w:val="bottom"/>
              <w:rPr>
                <w:rFonts w:eastAsia="Times New Roman"/>
                <w:sz w:val="18"/>
                <w:szCs w:val="18"/>
                <w:lang w:eastAsia="lv-LV"/>
              </w:rPr>
            </w:pPr>
            <w:r w:rsidRPr="00405A60">
              <w:rPr>
                <w:rFonts w:eastAsia="Verdana"/>
                <w:color w:val="000000"/>
                <w:kern w:val="24"/>
                <w:sz w:val="18"/>
                <w:szCs w:val="18"/>
                <w:lang w:eastAsia="lv-LV"/>
              </w:rPr>
              <w:t>Elektrificēto dzelzceļa līniju garums no kopējā dzelzceļa līniju garuma (%)</w:t>
            </w:r>
          </w:p>
        </w:tc>
        <w:tc>
          <w:tcPr>
            <w:tcW w:w="41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EEE881"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13,4</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5A7AE6"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13,5</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29A1D3"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13,5</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31CE14"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13,4</w:t>
            </w:r>
          </w:p>
        </w:tc>
        <w:tc>
          <w:tcPr>
            <w:tcW w:w="41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3BBB878"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13,7</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A0C052"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000000"/>
                <w:kern w:val="24"/>
                <w:sz w:val="18"/>
                <w:szCs w:val="18"/>
                <w:lang w:eastAsia="lv-LV"/>
              </w:rPr>
              <w:t>24,2</w:t>
            </w:r>
          </w:p>
        </w:tc>
      </w:tr>
      <w:tr w:rsidR="00405A60" w:rsidRPr="00405A60" w14:paraId="45B267E2" w14:textId="77777777" w:rsidTr="00C55D1F">
        <w:trPr>
          <w:trHeight w:val="25"/>
        </w:trPr>
        <w:tc>
          <w:tcPr>
            <w:tcW w:w="248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2BC857" w14:textId="77777777" w:rsidR="00405A60" w:rsidRPr="00405A60" w:rsidRDefault="00405A60" w:rsidP="0069566F">
            <w:pPr>
              <w:textAlignment w:val="bottom"/>
              <w:rPr>
                <w:rFonts w:eastAsia="Times New Roman"/>
                <w:sz w:val="18"/>
                <w:szCs w:val="18"/>
                <w:lang w:eastAsia="lv-LV"/>
              </w:rPr>
            </w:pPr>
            <w:r w:rsidRPr="00405A60">
              <w:rPr>
                <w:rFonts w:eastAsia="Verdana"/>
                <w:color w:val="000000"/>
                <w:kern w:val="24"/>
                <w:sz w:val="18"/>
                <w:szCs w:val="18"/>
                <w:lang w:eastAsia="lv-LV"/>
              </w:rPr>
              <w:t xml:space="preserve">Nopietni dzelzceļa negadījumi uz milj. </w:t>
            </w:r>
            <w:proofErr w:type="spellStart"/>
            <w:r w:rsidRPr="00405A60">
              <w:rPr>
                <w:rFonts w:eastAsia="Verdana"/>
                <w:color w:val="000000"/>
                <w:kern w:val="24"/>
                <w:sz w:val="18"/>
                <w:szCs w:val="18"/>
                <w:lang w:eastAsia="lv-LV"/>
              </w:rPr>
              <w:t>vkm</w:t>
            </w:r>
            <w:proofErr w:type="spellEnd"/>
            <w:r w:rsidRPr="00405A60">
              <w:rPr>
                <w:rFonts w:eastAsia="Verdana"/>
                <w:color w:val="000000"/>
                <w:kern w:val="24"/>
                <w:sz w:val="18"/>
                <w:szCs w:val="18"/>
                <w:lang w:eastAsia="lv-LV"/>
              </w:rPr>
              <w:t xml:space="preserve"> (skaits)</w:t>
            </w:r>
          </w:p>
        </w:tc>
        <w:tc>
          <w:tcPr>
            <w:tcW w:w="41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B1B3C2"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1,58</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49E096"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1,0</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399C6F"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1,4</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32FBCF" w14:textId="77777777" w:rsidR="00405A60" w:rsidRPr="00405A60" w:rsidRDefault="00405A60" w:rsidP="00405A60">
            <w:pPr>
              <w:jc w:val="center"/>
              <w:textAlignment w:val="bottom"/>
              <w:rPr>
                <w:rFonts w:eastAsia="Times New Roman"/>
                <w:sz w:val="18"/>
                <w:szCs w:val="18"/>
                <w:lang w:eastAsia="lv-LV"/>
              </w:rPr>
            </w:pPr>
            <w:r w:rsidRPr="00405A60">
              <w:rPr>
                <w:rFonts w:eastAsia="Verdana"/>
                <w:color w:val="000000"/>
                <w:kern w:val="24"/>
                <w:sz w:val="18"/>
                <w:szCs w:val="18"/>
                <w:lang w:eastAsia="lv-LV"/>
              </w:rPr>
              <w:t>1,42</w:t>
            </w:r>
          </w:p>
        </w:tc>
        <w:tc>
          <w:tcPr>
            <w:tcW w:w="41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BF2F17E"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1F497D"/>
                <w:kern w:val="24"/>
                <w:sz w:val="18"/>
                <w:szCs w:val="18"/>
                <w:lang w:eastAsia="lv-LV"/>
              </w:rPr>
              <w:t>0,68</w:t>
            </w:r>
          </w:p>
        </w:tc>
        <w:tc>
          <w:tcPr>
            <w:tcW w:w="4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273894" w14:textId="77777777" w:rsidR="00405A60" w:rsidRPr="00405A60" w:rsidRDefault="00405A60" w:rsidP="00405A60">
            <w:pPr>
              <w:jc w:val="center"/>
              <w:textAlignment w:val="bottom"/>
              <w:rPr>
                <w:rFonts w:eastAsia="Times New Roman"/>
                <w:sz w:val="18"/>
                <w:szCs w:val="18"/>
                <w:lang w:eastAsia="lv-LV"/>
              </w:rPr>
            </w:pPr>
            <w:r w:rsidRPr="00405A60">
              <w:rPr>
                <w:rFonts w:eastAsia="Verdana"/>
                <w:b/>
                <w:bCs/>
                <w:color w:val="000000"/>
                <w:kern w:val="24"/>
                <w:sz w:val="18"/>
                <w:szCs w:val="18"/>
                <w:lang w:eastAsia="lv-LV"/>
              </w:rPr>
              <w:t>1,3</w:t>
            </w:r>
          </w:p>
        </w:tc>
      </w:tr>
    </w:tbl>
    <w:p w14:paraId="6FF0BA6C" w14:textId="69A6FDE5" w:rsidR="00E02376" w:rsidRDefault="00E02376" w:rsidP="00BA74FD">
      <w:pPr>
        <w:spacing w:before="120" w:after="120"/>
        <w:jc w:val="both"/>
        <w:rPr>
          <w:rFonts w:eastAsiaTheme="minorHAnsi"/>
          <w:lang w:eastAsia="en-US"/>
        </w:rPr>
      </w:pPr>
      <w:r>
        <w:rPr>
          <w:rFonts w:eastAsiaTheme="minorHAnsi"/>
          <w:lang w:eastAsia="en-US"/>
        </w:rPr>
        <w:tab/>
      </w:r>
      <w:r w:rsidRPr="00E02376">
        <w:rPr>
          <w:rFonts w:eastAsiaTheme="minorHAnsi"/>
          <w:lang w:eastAsia="en-US"/>
        </w:rPr>
        <w:t>FM secina, ka šajā politikas</w:t>
      </w:r>
      <w:r>
        <w:rPr>
          <w:rFonts w:eastAsiaTheme="minorHAnsi"/>
          <w:lang w:eastAsia="en-US"/>
        </w:rPr>
        <w:t xml:space="preserve"> un resursu vadības</w:t>
      </w:r>
      <w:r w:rsidRPr="00E02376">
        <w:rPr>
          <w:rFonts w:eastAsiaTheme="minorHAnsi"/>
          <w:lang w:eastAsia="en-US"/>
        </w:rPr>
        <w:t xml:space="preserve"> kartē finansējums paredzēts tikai Rail </w:t>
      </w:r>
      <w:proofErr w:type="spellStart"/>
      <w:r w:rsidRPr="00E02376">
        <w:rPr>
          <w:rFonts w:eastAsiaTheme="minorHAnsi"/>
          <w:lang w:eastAsia="en-US"/>
        </w:rPr>
        <w:t>Baltica</w:t>
      </w:r>
      <w:proofErr w:type="spellEnd"/>
      <w:r w:rsidRPr="00E02376">
        <w:rPr>
          <w:rFonts w:eastAsiaTheme="minorHAnsi"/>
          <w:lang w:eastAsia="en-US"/>
        </w:rPr>
        <w:t xml:space="preserve"> projektam, bet politikas rezultatīvie rādītāji attiecas uz dzelzceļa jomu kopumā. </w:t>
      </w:r>
      <w:r w:rsidRPr="00427BD5">
        <w:rPr>
          <w:szCs w:val="28"/>
        </w:rPr>
        <w:t xml:space="preserve">Līdz ar to </w:t>
      </w:r>
      <w:r w:rsidR="00A84C34">
        <w:rPr>
          <w:szCs w:val="28"/>
        </w:rPr>
        <w:t>FM aicina SM</w:t>
      </w:r>
      <w:r w:rsidRPr="00ED74EA">
        <w:rPr>
          <w:szCs w:val="28"/>
        </w:rPr>
        <w:t xml:space="preserve"> </w:t>
      </w:r>
      <w:r w:rsidRPr="00E02376">
        <w:rPr>
          <w:rFonts w:eastAsiaTheme="minorHAnsi"/>
          <w:lang w:eastAsia="en-US"/>
        </w:rPr>
        <w:t xml:space="preserve">izvērtēt lietderību atsevišķas Rail </w:t>
      </w:r>
      <w:proofErr w:type="spellStart"/>
      <w:r w:rsidRPr="00E02376">
        <w:rPr>
          <w:rFonts w:eastAsiaTheme="minorHAnsi"/>
          <w:lang w:eastAsia="en-US"/>
        </w:rPr>
        <w:t>Baltic</w:t>
      </w:r>
      <w:r w:rsidR="00AB14F1">
        <w:rPr>
          <w:rFonts w:eastAsiaTheme="minorHAnsi"/>
          <w:lang w:eastAsia="en-US"/>
        </w:rPr>
        <w:t>a</w:t>
      </w:r>
      <w:proofErr w:type="spellEnd"/>
      <w:r w:rsidRPr="00E02376">
        <w:rPr>
          <w:rFonts w:eastAsiaTheme="minorHAnsi"/>
          <w:lang w:eastAsia="en-US"/>
        </w:rPr>
        <w:t xml:space="preserve"> kartes uzturēšanai, vienlaikus uzsverot nepieciešamību nodrošināt politikas rezultatīvo rādītāju sasaisti ar politikas</w:t>
      </w:r>
      <w:r w:rsidR="00067D72">
        <w:rPr>
          <w:rFonts w:eastAsiaTheme="minorHAnsi"/>
          <w:lang w:eastAsia="en-US"/>
        </w:rPr>
        <w:t xml:space="preserve"> un resursu vadības</w:t>
      </w:r>
      <w:r w:rsidRPr="00E02376">
        <w:rPr>
          <w:rFonts w:eastAsiaTheme="minorHAnsi"/>
          <w:lang w:eastAsia="en-US"/>
        </w:rPr>
        <w:t xml:space="preserve"> kart</w:t>
      </w:r>
      <w:r w:rsidR="00067D72">
        <w:rPr>
          <w:rFonts w:eastAsiaTheme="minorHAnsi"/>
          <w:lang w:eastAsia="en-US"/>
        </w:rPr>
        <w:t xml:space="preserve">es </w:t>
      </w:r>
      <w:r w:rsidRPr="00E02376">
        <w:rPr>
          <w:rFonts w:eastAsiaTheme="minorHAnsi"/>
          <w:lang w:eastAsia="en-US"/>
        </w:rPr>
        <w:t>finansējumu.</w:t>
      </w:r>
    </w:p>
    <w:p w14:paraId="6C323D8B" w14:textId="59A23CDF" w:rsidR="00AB14F1" w:rsidRDefault="009876E4" w:rsidP="00C152A2">
      <w:pPr>
        <w:spacing w:before="120" w:after="120"/>
        <w:jc w:val="both"/>
        <w:rPr>
          <w:rFonts w:eastAsiaTheme="minorHAnsi"/>
          <w:lang w:eastAsia="en-US"/>
        </w:rPr>
      </w:pPr>
      <w:r>
        <w:rPr>
          <w:rFonts w:eastAsiaTheme="minorHAnsi"/>
          <w:lang w:eastAsia="en-US"/>
        </w:rPr>
        <w:tab/>
        <w:t>SM piedāvā saglabāt politikas un resursu vadības karti “Dzelzceļš”</w:t>
      </w:r>
      <w:r w:rsidR="006E1E56">
        <w:rPr>
          <w:rFonts w:eastAsiaTheme="minorHAnsi"/>
          <w:lang w:eastAsia="en-US"/>
        </w:rPr>
        <w:t xml:space="preserve"> un</w:t>
      </w:r>
      <w:r w:rsidR="003F1A14">
        <w:rPr>
          <w:rFonts w:eastAsiaTheme="minorHAnsi"/>
          <w:lang w:eastAsia="en-US"/>
        </w:rPr>
        <w:t xml:space="preserve"> </w:t>
      </w:r>
      <w:r>
        <w:rPr>
          <w:rFonts w:eastAsiaTheme="minorHAnsi"/>
          <w:lang w:eastAsia="en-US"/>
        </w:rPr>
        <w:t>svītro</w:t>
      </w:r>
      <w:r w:rsidR="006E1E56">
        <w:rPr>
          <w:rFonts w:eastAsiaTheme="minorHAnsi"/>
          <w:lang w:eastAsia="en-US"/>
        </w:rPr>
        <w:t>t abus</w:t>
      </w:r>
      <w:r>
        <w:rPr>
          <w:rFonts w:eastAsiaTheme="minorHAnsi"/>
          <w:lang w:eastAsia="en-US"/>
        </w:rPr>
        <w:t xml:space="preserve"> politikas rezultatīvo</w:t>
      </w:r>
      <w:r w:rsidR="000049CD">
        <w:rPr>
          <w:rFonts w:eastAsiaTheme="minorHAnsi"/>
          <w:lang w:eastAsia="en-US"/>
        </w:rPr>
        <w:t>s</w:t>
      </w:r>
      <w:r>
        <w:rPr>
          <w:rFonts w:eastAsiaTheme="minorHAnsi"/>
          <w:lang w:eastAsia="en-US"/>
        </w:rPr>
        <w:t xml:space="preserve"> rādītāju</w:t>
      </w:r>
      <w:r w:rsidR="000049CD">
        <w:rPr>
          <w:rFonts w:eastAsiaTheme="minorHAnsi"/>
          <w:lang w:eastAsia="en-US"/>
        </w:rPr>
        <w:t>s</w:t>
      </w:r>
      <w:r w:rsidR="006E1E56">
        <w:rPr>
          <w:rFonts w:eastAsiaTheme="minorHAnsi"/>
          <w:lang w:eastAsia="en-US"/>
        </w:rPr>
        <w:t>, kā ar</w:t>
      </w:r>
      <w:r w:rsidR="00237F3C">
        <w:rPr>
          <w:rFonts w:eastAsiaTheme="minorHAnsi"/>
          <w:lang w:eastAsia="en-US"/>
        </w:rPr>
        <w:t>ī</w:t>
      </w:r>
      <w:r>
        <w:rPr>
          <w:rFonts w:eastAsiaTheme="minorHAnsi"/>
          <w:lang w:eastAsia="en-US"/>
        </w:rPr>
        <w:t xml:space="preserve"> p</w:t>
      </w:r>
      <w:r w:rsidR="006E1E56">
        <w:rPr>
          <w:rFonts w:eastAsiaTheme="minorHAnsi"/>
          <w:lang w:eastAsia="en-US"/>
        </w:rPr>
        <w:t>ievienot jaunu</w:t>
      </w:r>
      <w:r w:rsidRPr="009876E4">
        <w:rPr>
          <w:rFonts w:eastAsiaTheme="minorHAnsi"/>
          <w:lang w:eastAsia="en-US"/>
        </w:rPr>
        <w:t xml:space="preserve"> </w:t>
      </w:r>
      <w:r w:rsidR="002827E2">
        <w:rPr>
          <w:rFonts w:eastAsiaTheme="minorHAnsi"/>
          <w:lang w:eastAsia="en-US"/>
        </w:rPr>
        <w:t xml:space="preserve">politikas rezultatīvo </w:t>
      </w:r>
      <w:r w:rsidRPr="009876E4">
        <w:rPr>
          <w:rFonts w:eastAsiaTheme="minorHAnsi"/>
          <w:lang w:eastAsia="en-US"/>
        </w:rPr>
        <w:t>rādītāju</w:t>
      </w:r>
      <w:r w:rsidR="006E1E56">
        <w:rPr>
          <w:rFonts w:eastAsiaTheme="minorHAnsi"/>
          <w:lang w:eastAsia="en-US"/>
        </w:rPr>
        <w:t xml:space="preserve"> “</w:t>
      </w:r>
      <w:r w:rsidR="006E1E56" w:rsidRPr="006E1E56">
        <w:rPr>
          <w:rFonts w:eastAsiaTheme="minorHAnsi"/>
          <w:lang w:eastAsia="en-US"/>
        </w:rPr>
        <w:t>Kravu apgrozījums dzelzceļa pārvadājumos (milj. t)</w:t>
      </w:r>
      <w:r w:rsidR="006E1E56">
        <w:rPr>
          <w:rFonts w:eastAsiaTheme="minorHAnsi"/>
          <w:lang w:eastAsia="en-US"/>
        </w:rPr>
        <w:t>” un “</w:t>
      </w:r>
      <w:r w:rsidR="006E1E56" w:rsidRPr="006E1E56">
        <w:rPr>
          <w:rFonts w:eastAsiaTheme="minorHAnsi"/>
          <w:lang w:eastAsia="en-US"/>
        </w:rPr>
        <w:t xml:space="preserve">Uzsākta jaunās Rail </w:t>
      </w:r>
      <w:proofErr w:type="spellStart"/>
      <w:r w:rsidR="006E1E56" w:rsidRPr="006E1E56">
        <w:rPr>
          <w:rFonts w:eastAsiaTheme="minorHAnsi"/>
          <w:lang w:eastAsia="en-US"/>
        </w:rPr>
        <w:t>Baltica</w:t>
      </w:r>
      <w:proofErr w:type="spellEnd"/>
      <w:r w:rsidR="006E1E56" w:rsidRPr="006E1E56">
        <w:rPr>
          <w:rFonts w:eastAsiaTheme="minorHAnsi"/>
          <w:lang w:eastAsia="en-US"/>
        </w:rPr>
        <w:t xml:space="preserve"> dzelzceļa līnijas būvniecība (km)</w:t>
      </w:r>
      <w:r w:rsidR="006E1E56">
        <w:rPr>
          <w:rFonts w:eastAsiaTheme="minorHAnsi"/>
          <w:lang w:eastAsia="en-US"/>
        </w:rPr>
        <w:t>”</w:t>
      </w:r>
      <w:r>
        <w:rPr>
          <w:rFonts w:eastAsiaTheme="minorHAnsi"/>
          <w:lang w:eastAsia="en-US"/>
        </w:rPr>
        <w:t>.</w:t>
      </w:r>
      <w:r w:rsidR="00B84306">
        <w:rPr>
          <w:rFonts w:eastAsiaTheme="minorHAnsi"/>
          <w:lang w:eastAsia="en-US"/>
        </w:rPr>
        <w:t xml:space="preserve"> </w:t>
      </w:r>
      <w:r w:rsidR="002827E2" w:rsidRPr="00925409">
        <w:rPr>
          <w:rFonts w:eastAsiaTheme="minorHAnsi"/>
          <w:lang w:eastAsia="en-US"/>
        </w:rPr>
        <w:t xml:space="preserve">VK </w:t>
      </w:r>
      <w:proofErr w:type="spellStart"/>
      <w:r w:rsidR="002827E2" w:rsidRPr="00925409">
        <w:rPr>
          <w:rFonts w:eastAsiaTheme="minorHAnsi"/>
          <w:lang w:eastAsia="en-US"/>
        </w:rPr>
        <w:t>Pārresoru</w:t>
      </w:r>
      <w:proofErr w:type="spellEnd"/>
      <w:r w:rsidR="002827E2" w:rsidRPr="00925409">
        <w:rPr>
          <w:rFonts w:eastAsiaTheme="minorHAnsi"/>
          <w:lang w:eastAsia="en-US"/>
        </w:rPr>
        <w:t xml:space="preserve"> koordinācijas departaments</w:t>
      </w:r>
      <w:r w:rsidR="002827E2" w:rsidRPr="002827E2">
        <w:rPr>
          <w:rFonts w:eastAsiaTheme="minorHAnsi"/>
          <w:lang w:eastAsia="en-US"/>
        </w:rPr>
        <w:t xml:space="preserve"> </w:t>
      </w:r>
      <w:r w:rsidR="00A84C34">
        <w:rPr>
          <w:rFonts w:eastAsiaTheme="minorHAnsi"/>
          <w:lang w:eastAsia="en-US"/>
        </w:rPr>
        <w:t xml:space="preserve">izdevumu pārskatīšanas darba grupā </w:t>
      </w:r>
      <w:r w:rsidR="002827E2">
        <w:rPr>
          <w:rFonts w:eastAsiaTheme="minorHAnsi"/>
          <w:lang w:eastAsia="en-US"/>
        </w:rPr>
        <w:t>ierosina</w:t>
      </w:r>
      <w:r w:rsidR="002827E2" w:rsidRPr="002827E2">
        <w:rPr>
          <w:rFonts w:eastAsiaTheme="minorHAnsi"/>
          <w:lang w:eastAsia="en-US"/>
        </w:rPr>
        <w:t xml:space="preserve"> šo politikas un resursu vadības karti papildināt ar politikas rezultatīvo radītāju “Dzelzceļa pasažieru īpatsvars sabiedriskā transporta pārvadājumos</w:t>
      </w:r>
      <w:r w:rsidR="002827E2">
        <w:rPr>
          <w:rFonts w:eastAsiaTheme="minorHAnsi"/>
          <w:lang w:eastAsia="en-US"/>
        </w:rPr>
        <w:t xml:space="preserve"> (%)</w:t>
      </w:r>
      <w:r w:rsidR="002827E2" w:rsidRPr="002827E2">
        <w:rPr>
          <w:rFonts w:eastAsiaTheme="minorHAnsi"/>
          <w:lang w:eastAsia="en-US"/>
        </w:rPr>
        <w:t>”</w:t>
      </w:r>
      <w:r w:rsidR="002827E2">
        <w:rPr>
          <w:rFonts w:eastAsiaTheme="minorHAnsi"/>
          <w:lang w:eastAsia="en-US"/>
        </w:rPr>
        <w:t>.</w:t>
      </w:r>
    </w:p>
    <w:p w14:paraId="2716DD4D" w14:textId="039A1A5A" w:rsidR="00C152A2" w:rsidRDefault="00C152A2" w:rsidP="00C152A2">
      <w:pPr>
        <w:spacing w:before="120" w:after="120"/>
        <w:ind w:firstLine="720"/>
        <w:jc w:val="both"/>
        <w:rPr>
          <w:rFonts w:eastAsiaTheme="minorHAnsi"/>
          <w:lang w:eastAsia="en-US"/>
        </w:rPr>
      </w:pPr>
      <w:r>
        <w:rPr>
          <w:rFonts w:eastAsiaTheme="minorHAnsi"/>
          <w:lang w:eastAsia="en-US"/>
        </w:rPr>
        <w:t xml:space="preserve">Izdevumu pārskatīšanas darba grupā </w:t>
      </w:r>
      <w:r w:rsidR="00A84C34">
        <w:rPr>
          <w:rFonts w:eastAsiaTheme="minorHAnsi"/>
          <w:lang w:eastAsia="en-US"/>
        </w:rPr>
        <w:t xml:space="preserve">tika </w:t>
      </w:r>
      <w:r>
        <w:rPr>
          <w:rFonts w:eastAsiaTheme="minorHAnsi"/>
          <w:lang w:eastAsia="en-US"/>
        </w:rPr>
        <w:t xml:space="preserve">panākta vienošanās, ka </w:t>
      </w:r>
      <w:r w:rsidRPr="00C152A2">
        <w:rPr>
          <w:rFonts w:eastAsiaTheme="minorHAnsi"/>
          <w:lang w:eastAsia="en-US"/>
        </w:rPr>
        <w:t xml:space="preserve">politikas un resursu vadības kartē “Dzelzceļš” </w:t>
      </w:r>
      <w:r>
        <w:rPr>
          <w:rFonts w:eastAsiaTheme="minorHAnsi"/>
          <w:lang w:eastAsia="en-US"/>
        </w:rPr>
        <w:t xml:space="preserve">tiks </w:t>
      </w:r>
      <w:r w:rsidRPr="00C152A2">
        <w:rPr>
          <w:rFonts w:eastAsiaTheme="minorHAnsi"/>
          <w:lang w:eastAsia="en-US"/>
        </w:rPr>
        <w:t>iekļaut</w:t>
      </w:r>
      <w:r>
        <w:rPr>
          <w:rFonts w:eastAsiaTheme="minorHAnsi"/>
          <w:lang w:eastAsia="en-US"/>
        </w:rPr>
        <w:t>s</w:t>
      </w:r>
      <w:r w:rsidRPr="00C152A2">
        <w:rPr>
          <w:rFonts w:eastAsiaTheme="minorHAnsi"/>
          <w:lang w:eastAsia="en-US"/>
        </w:rPr>
        <w:t xml:space="preserve"> apakšprogrammas 31.04.00 “Finansējums dzelzceļa publiskai infrastruktūrai” finansējum</w:t>
      </w:r>
      <w:r>
        <w:rPr>
          <w:rFonts w:eastAsiaTheme="minorHAnsi"/>
          <w:lang w:eastAsia="en-US"/>
        </w:rPr>
        <w:t>s</w:t>
      </w:r>
      <w:r w:rsidR="00DD5920">
        <w:rPr>
          <w:rFonts w:eastAsiaTheme="minorHAnsi"/>
          <w:lang w:eastAsia="en-US"/>
        </w:rPr>
        <w:t xml:space="preserve">, kā arī SM tika aicināta </w:t>
      </w:r>
      <w:r w:rsidR="00DD5920" w:rsidRPr="00DD5920">
        <w:rPr>
          <w:rFonts w:eastAsiaTheme="minorHAnsi"/>
          <w:lang w:eastAsia="en-US"/>
        </w:rPr>
        <w:t>izvērtēt iespēju sadalīt programmu 31.00.00 “Sabiedriskais transports”, attiecīgi finansējumu, kas attiecas uz dzelzceļu, norādot politikas un resursu vadības kartē “Dzelzceļš”</w:t>
      </w:r>
      <w:r w:rsidR="00DD5920">
        <w:rPr>
          <w:rFonts w:eastAsiaTheme="minorHAnsi"/>
          <w:lang w:eastAsia="en-US"/>
        </w:rPr>
        <w:t>.</w:t>
      </w:r>
    </w:p>
    <w:p w14:paraId="799C5C01" w14:textId="7414A967" w:rsidR="002F2502" w:rsidRPr="007E5E68" w:rsidRDefault="002F2502" w:rsidP="002F2502">
      <w:pPr>
        <w:spacing w:before="240" w:after="120"/>
        <w:jc w:val="center"/>
        <w:rPr>
          <w:b/>
          <w:bCs/>
          <w:i/>
          <w:iCs/>
          <w:u w:val="single"/>
          <w:lang w:eastAsia="en-US"/>
        </w:rPr>
      </w:pPr>
      <w:r>
        <w:rPr>
          <w:b/>
          <w:bCs/>
          <w:i/>
          <w:iCs/>
          <w:u w:val="single"/>
          <w:lang w:eastAsia="en-US"/>
        </w:rPr>
        <w:t>Aviācija</w:t>
      </w:r>
    </w:p>
    <w:p w14:paraId="7E828BD2" w14:textId="77777777" w:rsidR="002F2502" w:rsidRDefault="002F2502" w:rsidP="002F2502">
      <w:pPr>
        <w:spacing w:before="120" w:after="120" w:line="259" w:lineRule="auto"/>
        <w:jc w:val="both"/>
        <w:rPr>
          <w:rFonts w:eastAsiaTheme="minorHAnsi"/>
          <w:lang w:eastAsia="en-US"/>
        </w:rPr>
      </w:pPr>
      <w:r w:rsidRPr="00243B4C">
        <w:rPr>
          <w:noProof/>
          <w:szCs w:val="28"/>
        </w:rPr>
        <mc:AlternateContent>
          <mc:Choice Requires="wpg">
            <w:drawing>
              <wp:anchor distT="0" distB="0" distL="114300" distR="114300" simplePos="0" relativeHeight="251790336" behindDoc="0" locked="1" layoutInCell="1" allowOverlap="1" wp14:anchorId="7AFF5381" wp14:editId="368199F6">
                <wp:simplePos x="0" y="0"/>
                <wp:positionH relativeFrom="margin">
                  <wp:posOffset>-635</wp:posOffset>
                </wp:positionH>
                <wp:positionV relativeFrom="paragraph">
                  <wp:posOffset>-1905</wp:posOffset>
                </wp:positionV>
                <wp:extent cx="5802630" cy="317500"/>
                <wp:effectExtent l="0" t="0" r="7620" b="6350"/>
                <wp:wrapNone/>
                <wp:docPr id="629115265" name="Group 11"/>
                <wp:cNvGraphicFramePr/>
                <a:graphic xmlns:a="http://schemas.openxmlformats.org/drawingml/2006/main">
                  <a:graphicData uri="http://schemas.microsoft.com/office/word/2010/wordprocessingGroup">
                    <wpg:wgp>
                      <wpg:cNvGrpSpPr/>
                      <wpg:grpSpPr>
                        <a:xfrm>
                          <a:off x="0" y="0"/>
                          <a:ext cx="5802630" cy="317500"/>
                          <a:chOff x="0" y="0"/>
                          <a:chExt cx="812800" cy="850900"/>
                        </a:xfrm>
                      </wpg:grpSpPr>
                      <wps:wsp>
                        <wps:cNvPr id="1277358537"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56520363" name="TextBox 13"/>
                        <wps:cNvSpPr txBox="1"/>
                        <wps:spPr>
                          <a:xfrm>
                            <a:off x="0" y="0"/>
                            <a:ext cx="812800" cy="850900"/>
                          </a:xfrm>
                          <a:prstGeom prst="rect">
                            <a:avLst/>
                          </a:prstGeom>
                        </wps:spPr>
                        <wps:txbx>
                          <w:txbxContent>
                            <w:p w14:paraId="451F2A17" w14:textId="466B9554" w:rsidR="002F2502" w:rsidRPr="00243B4C" w:rsidRDefault="002F2502" w:rsidP="002F2502">
                              <w:pPr>
                                <w:jc w:val="both"/>
                                <w:rPr>
                                  <w:lang w:eastAsia="en-US"/>
                                </w:rPr>
                              </w:pPr>
                              <w:r w:rsidRPr="007E5E68">
                                <w:rPr>
                                  <w:b/>
                                  <w:bCs/>
                                  <w:lang w:eastAsia="en-US"/>
                                </w:rPr>
                                <w:t>Politikas mērķis:</w:t>
                              </w:r>
                              <w:r w:rsidRPr="007E5E68">
                                <w:rPr>
                                  <w:lang w:eastAsia="en-US"/>
                                </w:rPr>
                                <w:t xml:space="preserve"> </w:t>
                              </w:r>
                              <w:r w:rsidRPr="002F2502">
                                <w:rPr>
                                  <w:lang w:eastAsia="en-US"/>
                                </w:rPr>
                                <w:t xml:space="preserve">nodrošināt Latvijas starptautisko sasniedzamību </w:t>
                              </w:r>
                              <w:r w:rsidRPr="00925409">
                                <w:rPr>
                                  <w:lang w:eastAsia="en-US"/>
                                </w:rPr>
                                <w:t xml:space="preserve"> </w:t>
                              </w:r>
                              <w:r w:rsidRPr="007E5E68">
                                <w:rPr>
                                  <w:lang w:eastAsia="en-US"/>
                                </w:rPr>
                                <w:t xml:space="preserve">/ </w:t>
                              </w:r>
                              <w:r w:rsidRPr="00243B4C">
                                <w:rPr>
                                  <w:i/>
                                  <w:iCs/>
                                  <w:lang w:eastAsia="en-US"/>
                                </w:rPr>
                                <w:t>NA</w:t>
                              </w:r>
                              <w:r>
                                <w:rPr>
                                  <w:i/>
                                  <w:iCs/>
                                  <w:lang w:eastAsia="en-US"/>
                                </w:rPr>
                                <w:t>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AFF5381" id="_x0000_s1205" style="position:absolute;left:0;text-align:left;margin-left:-.05pt;margin-top:-.15pt;width:456.9pt;height:25pt;z-index:251790336;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">
                <v:shape id="Freeform 12" o:spid="_x0000_s1206"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07"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" filled="f" stroked="f">
                  <v:textbox inset="4pt,4pt,4pt,4pt">
                    <w:txbxContent>
                      <w:p w14:paraId="451F2A17" w14:textId="466B9554" w:rsidR="002F2502" w:rsidRPr="00243B4C" w:rsidRDefault="002F2502" w:rsidP="002F2502">
                        <w:pPr>
                          <w:jc w:val="both"/>
                          <w:rPr>
                            <w:lang w:eastAsia="en-US"/>
                          </w:rPr>
                        </w:pPr>
                        <w:r w:rsidRPr="007E5E68">
                          <w:rPr>
                            <w:b/>
                            <w:bCs/>
                            <w:lang w:eastAsia="en-US"/>
                          </w:rPr>
                          <w:t>Politikas mērķis:</w:t>
                        </w:r>
                        <w:r w:rsidRPr="007E5E68">
                          <w:rPr>
                            <w:lang w:eastAsia="en-US"/>
                          </w:rPr>
                          <w:t xml:space="preserve"> </w:t>
                        </w:r>
                        <w:r w:rsidRPr="002F2502">
                          <w:rPr>
                            <w:lang w:eastAsia="en-US"/>
                          </w:rPr>
                          <w:t xml:space="preserve">nodrošināt Latvijas starptautisko sasniedzamību </w:t>
                        </w:r>
                        <w:r w:rsidRPr="00925409">
                          <w:rPr>
                            <w:lang w:eastAsia="en-US"/>
                          </w:rPr>
                          <w:t xml:space="preserve"> </w:t>
                        </w:r>
                        <w:r w:rsidRPr="007E5E68">
                          <w:rPr>
                            <w:lang w:eastAsia="en-US"/>
                          </w:rPr>
                          <w:t xml:space="preserve">/ </w:t>
                        </w:r>
                        <w:r w:rsidRPr="00243B4C">
                          <w:rPr>
                            <w:i/>
                            <w:iCs/>
                            <w:lang w:eastAsia="en-US"/>
                          </w:rPr>
                          <w:t>NA</w:t>
                        </w:r>
                        <w:r>
                          <w:rPr>
                            <w:i/>
                            <w:iCs/>
                            <w:lang w:eastAsia="en-US"/>
                          </w:rPr>
                          <w:t>P</w:t>
                        </w:r>
                      </w:p>
                    </w:txbxContent>
                  </v:textbox>
                </v:shape>
                <w10:wrap anchorx="margin"/>
                <w10:anchorlock/>
              </v:group>
            </w:pict>
          </mc:Fallback>
        </mc:AlternateContent>
      </w:r>
    </w:p>
    <w:p w14:paraId="713AE20F" w14:textId="77777777" w:rsidR="002F2502" w:rsidRDefault="002F2502" w:rsidP="002F2502">
      <w:pPr>
        <w:spacing w:before="120" w:after="120" w:line="259" w:lineRule="auto"/>
        <w:jc w:val="both"/>
        <w:rPr>
          <w:rFonts w:eastAsiaTheme="minorHAnsi"/>
          <w:lang w:eastAsia="en-US"/>
        </w:rPr>
      </w:pPr>
    </w:p>
    <w:p w14:paraId="6BE1B592" w14:textId="77777777" w:rsidR="003D7C62" w:rsidRDefault="003D7C62" w:rsidP="003D7C62">
      <w:pPr>
        <w:spacing w:before="120" w:after="120"/>
        <w:jc w:val="center"/>
        <w:rPr>
          <w:rFonts w:eastAsiaTheme="minorHAnsi"/>
          <w:b/>
          <w:bCs/>
          <w:i/>
          <w:iCs/>
          <w:kern w:val="2"/>
          <w:sz w:val="22"/>
          <w:szCs w:val="22"/>
          <w:lang w:eastAsia="en-US"/>
          <w14:ligatures w14:val="standardContextual"/>
        </w:rPr>
        <w:sectPr w:rsidR="003D7C62" w:rsidSect="001F4D57">
          <w:type w:val="continuous"/>
          <w:pgSz w:w="11906" w:h="16838"/>
          <w:pgMar w:top="1134" w:right="1134" w:bottom="1134" w:left="1701" w:header="709" w:footer="709" w:gutter="0"/>
          <w:cols w:space="708"/>
          <w:docGrid w:linePitch="360"/>
        </w:sectPr>
      </w:pPr>
    </w:p>
    <w:p w14:paraId="38278C06" w14:textId="66030256" w:rsidR="003D7C62" w:rsidRPr="003D7C62" w:rsidRDefault="003D7C62" w:rsidP="003D7C62">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2064FAB4" w14:textId="1F564BC2" w:rsidR="00BA74FD" w:rsidRDefault="003D7C62" w:rsidP="003308B0">
      <w:pPr>
        <w:spacing w:before="120" w:after="120" w:line="259" w:lineRule="auto"/>
        <w:jc w:val="both"/>
        <w:rPr>
          <w:rFonts w:eastAsiaTheme="minorHAnsi"/>
          <w:lang w:eastAsia="en-US"/>
        </w:rPr>
      </w:pPr>
      <w:r w:rsidRPr="003D7C62">
        <w:rPr>
          <w:rFonts w:eastAsiaTheme="minorHAnsi"/>
          <w:noProof/>
          <w:lang w:eastAsia="en-US"/>
        </w:rPr>
        <w:drawing>
          <wp:inline distT="0" distB="0" distL="0" distR="0" wp14:anchorId="4CA51F7A" wp14:editId="3203457F">
            <wp:extent cx="2876550" cy="1885950"/>
            <wp:effectExtent l="0" t="0" r="0" b="0"/>
            <wp:docPr id="1926619020" name="Chart 1">
              <a:extLst xmlns:a="http://schemas.openxmlformats.org/drawingml/2006/main">
                <a:ext uri="{FF2B5EF4-FFF2-40B4-BE49-F238E27FC236}">
                  <a16:creationId xmlns:a16="http://schemas.microsoft.com/office/drawing/2014/main" id="{F123BAEC-6ADA-877B-7696-7FF7D6412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CFF8D90" w14:textId="510909E7" w:rsidR="003D7C62" w:rsidRDefault="003D7C62" w:rsidP="00387C14">
      <w:pPr>
        <w:spacing w:before="120" w:after="120"/>
        <w:ind w:firstLine="720"/>
        <w:jc w:val="both"/>
        <w:rPr>
          <w:rFonts w:eastAsiaTheme="minorHAnsi"/>
          <w:lang w:eastAsia="en-US"/>
        </w:rPr>
        <w:sectPr w:rsidR="003D7C62" w:rsidSect="00387C14">
          <w:type w:val="continuous"/>
          <w:pgSz w:w="11906" w:h="16838"/>
          <w:pgMar w:top="1134" w:right="1134" w:bottom="1134" w:left="1701" w:header="709" w:footer="709" w:gutter="0"/>
          <w:cols w:num="2" w:space="284"/>
          <w:docGrid w:linePitch="360"/>
        </w:sectPr>
      </w:pPr>
      <w:r w:rsidRPr="00C0356C">
        <w:rPr>
          <w:szCs w:val="28"/>
        </w:rPr>
        <w:t xml:space="preserve">Politikas un resursu vadības kartes </w:t>
      </w:r>
      <w:r>
        <w:rPr>
          <w:szCs w:val="28"/>
        </w:rPr>
        <w:t>“</w:t>
      </w:r>
      <w:r w:rsidRPr="00C0356C">
        <w:rPr>
          <w:szCs w:val="28"/>
        </w:rPr>
        <w:t>A</w:t>
      </w:r>
      <w:r>
        <w:rPr>
          <w:szCs w:val="28"/>
        </w:rPr>
        <w:t>viācija”</w:t>
      </w:r>
      <w:r w:rsidRPr="00C0356C">
        <w:rPr>
          <w:szCs w:val="28"/>
        </w:rPr>
        <w:t xml:space="preserve"> </w:t>
      </w:r>
      <w:r>
        <w:rPr>
          <w:szCs w:val="28"/>
        </w:rPr>
        <w:t>izdevumi</w:t>
      </w:r>
      <w:r w:rsidRPr="00C0356C">
        <w:rPr>
          <w:szCs w:val="28"/>
        </w:rPr>
        <w:t xml:space="preserve"> laika posmā no 201</w:t>
      </w:r>
      <w:r>
        <w:rPr>
          <w:szCs w:val="28"/>
        </w:rPr>
        <w:t>7</w:t>
      </w:r>
      <w:r w:rsidRPr="00C0356C">
        <w:rPr>
          <w:szCs w:val="28"/>
        </w:rPr>
        <w:t>.</w:t>
      </w:r>
      <w:r>
        <w:rPr>
          <w:szCs w:val="28"/>
        </w:rPr>
        <w:t> </w:t>
      </w:r>
      <w:r w:rsidRPr="00C0356C">
        <w:rPr>
          <w:szCs w:val="28"/>
        </w:rPr>
        <w:t>gada līdz 2026. gadam būtiski nav main</w:t>
      </w:r>
      <w:r>
        <w:rPr>
          <w:szCs w:val="28"/>
        </w:rPr>
        <w:t xml:space="preserve">ījušies. Izdevumu pieaugums </w:t>
      </w:r>
      <w:r w:rsidR="00387C14">
        <w:rPr>
          <w:szCs w:val="28"/>
        </w:rPr>
        <w:t xml:space="preserve">2021. gadā saistīts ar LNG ietvaros piešķirto finansējumu </w:t>
      </w:r>
      <w:r w:rsidR="00387C14" w:rsidRPr="003D7C62">
        <w:rPr>
          <w:szCs w:val="28"/>
        </w:rPr>
        <w:t>valsts aģentūrai “Civilās aviācijas aģentūra”</w:t>
      </w:r>
      <w:r w:rsidR="00387C14">
        <w:rPr>
          <w:szCs w:val="28"/>
        </w:rPr>
        <w:t>, lai</w:t>
      </w:r>
      <w:r w:rsidR="00387C14" w:rsidRPr="003D7C62">
        <w:rPr>
          <w:szCs w:val="28"/>
        </w:rPr>
        <w:t xml:space="preserve"> kompensētu nesaņemto drošības maksu par gaisa kuģu lidojumu drošuma un civilās aviācijas drošības uzraudzību.</w:t>
      </w:r>
      <w:r w:rsidR="00387C14">
        <w:rPr>
          <w:szCs w:val="28"/>
        </w:rPr>
        <w:t xml:space="preserve"> Savukārt izdevumu pieaugums </w:t>
      </w:r>
      <w:r w:rsidRPr="003D7C62">
        <w:rPr>
          <w:szCs w:val="28"/>
        </w:rPr>
        <w:t>2015. un 2016. gadā skaidrojams ar finansējumu KF finansētajiem ierobežotās atlases projektiem (2007-2013)</w:t>
      </w:r>
      <w:r>
        <w:rPr>
          <w:szCs w:val="28"/>
        </w:rPr>
        <w:t xml:space="preserve">. </w:t>
      </w:r>
    </w:p>
    <w:p w14:paraId="21C073B9" w14:textId="18B54F6D" w:rsidR="00387D8B" w:rsidRPr="00405A60" w:rsidRDefault="00387D8B" w:rsidP="00387D8B">
      <w:pPr>
        <w:spacing w:before="120"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“Aviācija”</w:t>
      </w:r>
      <w:r w:rsidRPr="00C0356C">
        <w:rPr>
          <w:szCs w:val="28"/>
        </w:rPr>
        <w:t xml:space="preserve"> </w:t>
      </w:r>
      <w:r w:rsidRPr="004D5C23">
        <w:rPr>
          <w:rFonts w:eastAsiaTheme="minorHAnsi"/>
          <w:lang w:eastAsia="en-US"/>
        </w:rPr>
        <w:t xml:space="preserve">ir ietverti </w:t>
      </w:r>
      <w:r>
        <w:rPr>
          <w:rFonts w:eastAsiaTheme="minorHAnsi"/>
          <w:lang w:eastAsia="en-US"/>
        </w:rPr>
        <w:t>divi</w:t>
      </w:r>
      <w:r w:rsidRPr="004D5C23">
        <w:rPr>
          <w:rFonts w:eastAsiaTheme="minorHAnsi"/>
          <w:lang w:eastAsia="en-US"/>
        </w:rPr>
        <w:t xml:space="preserve"> politikas rezultatīvie rādītāji.</w:t>
      </w:r>
    </w:p>
    <w:p w14:paraId="6F243E05" w14:textId="389FDAEB" w:rsidR="00387D8B" w:rsidRPr="004D5C23" w:rsidRDefault="00387D8B" w:rsidP="00387D8B">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038"/>
        <w:gridCol w:w="628"/>
        <w:gridCol w:w="628"/>
        <w:gridCol w:w="626"/>
        <w:gridCol w:w="628"/>
        <w:gridCol w:w="626"/>
        <w:gridCol w:w="628"/>
        <w:gridCol w:w="626"/>
        <w:gridCol w:w="623"/>
      </w:tblGrid>
      <w:tr w:rsidR="00387D8B" w:rsidRPr="00387D8B" w14:paraId="5D703D70" w14:textId="77777777" w:rsidTr="00A84C34">
        <w:trPr>
          <w:trHeight w:val="146"/>
          <w:tblHeader/>
        </w:trPr>
        <w:tc>
          <w:tcPr>
            <w:tcW w:w="2230"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A5A93E"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 </w:t>
            </w:r>
            <w:r w:rsidRPr="00387D8B">
              <w:rPr>
                <w:rFonts w:eastAsia="Verdana"/>
                <w:b/>
                <w:bCs/>
                <w:color w:val="3A2B1A"/>
                <w:kern w:val="24"/>
                <w:sz w:val="18"/>
                <w:szCs w:val="18"/>
                <w:lang w:eastAsia="lv-LV"/>
              </w:rPr>
              <w:t>Politikas rezultatīvie rādītāji</w:t>
            </w:r>
          </w:p>
        </w:tc>
        <w:tc>
          <w:tcPr>
            <w:tcW w:w="3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5A67F2"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2020</w:t>
            </w:r>
          </w:p>
        </w:tc>
        <w:tc>
          <w:tcPr>
            <w:tcW w:w="3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528023"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2021</w:t>
            </w:r>
          </w:p>
        </w:tc>
        <w:tc>
          <w:tcPr>
            <w:tcW w:w="69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0A94A8"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2022</w:t>
            </w:r>
          </w:p>
        </w:tc>
        <w:tc>
          <w:tcPr>
            <w:tcW w:w="69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F5D7FC"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2023</w:t>
            </w:r>
          </w:p>
        </w:tc>
        <w:tc>
          <w:tcPr>
            <w:tcW w:w="34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6BA80C"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2024</w:t>
            </w:r>
          </w:p>
        </w:tc>
        <w:tc>
          <w:tcPr>
            <w:tcW w:w="3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1ADBD4"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2027</w:t>
            </w:r>
          </w:p>
        </w:tc>
      </w:tr>
      <w:tr w:rsidR="00387D8B" w:rsidRPr="00387D8B" w14:paraId="6FC91869" w14:textId="77777777" w:rsidTr="00A84C34">
        <w:trPr>
          <w:trHeight w:val="181"/>
          <w:tblHeader/>
        </w:trPr>
        <w:tc>
          <w:tcPr>
            <w:tcW w:w="2230" w:type="pct"/>
            <w:vMerge/>
            <w:tcBorders>
              <w:top w:val="single" w:sz="8" w:space="0" w:color="FFFFFF"/>
              <w:left w:val="single" w:sz="8" w:space="0" w:color="FFFFFF"/>
              <w:bottom w:val="single" w:sz="8" w:space="0" w:color="FFFFFF"/>
              <w:right w:val="single" w:sz="8" w:space="0" w:color="FFFFFF"/>
            </w:tcBorders>
            <w:vAlign w:val="center"/>
            <w:hideMark/>
          </w:tcPr>
          <w:p w14:paraId="35F1E168" w14:textId="77777777" w:rsidR="00387D8B" w:rsidRPr="00387D8B" w:rsidRDefault="00387D8B" w:rsidP="00387D8B">
            <w:pPr>
              <w:rPr>
                <w:rFonts w:eastAsia="Times New Roman"/>
                <w:sz w:val="18"/>
                <w:szCs w:val="18"/>
                <w:lang w:eastAsia="lv-LV"/>
              </w:rPr>
            </w:pPr>
          </w:p>
        </w:tc>
        <w:tc>
          <w:tcPr>
            <w:tcW w:w="3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6125F4"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Izpilde</w:t>
            </w:r>
          </w:p>
        </w:tc>
        <w:tc>
          <w:tcPr>
            <w:tcW w:w="3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F9CCF1"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Izpilde</w:t>
            </w:r>
          </w:p>
        </w:tc>
        <w:tc>
          <w:tcPr>
            <w:tcW w:w="34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382872"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Plāns</w:t>
            </w:r>
          </w:p>
        </w:tc>
        <w:tc>
          <w:tcPr>
            <w:tcW w:w="3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7470A8"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Izpilde</w:t>
            </w:r>
          </w:p>
        </w:tc>
        <w:tc>
          <w:tcPr>
            <w:tcW w:w="34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12D5AB"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Plāns</w:t>
            </w:r>
          </w:p>
        </w:tc>
        <w:tc>
          <w:tcPr>
            <w:tcW w:w="3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9BC589"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Izpilde</w:t>
            </w:r>
          </w:p>
        </w:tc>
        <w:tc>
          <w:tcPr>
            <w:tcW w:w="34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F5C606"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Plāns</w:t>
            </w:r>
          </w:p>
        </w:tc>
        <w:tc>
          <w:tcPr>
            <w:tcW w:w="3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BAC94B"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Plāns</w:t>
            </w:r>
          </w:p>
        </w:tc>
      </w:tr>
      <w:tr w:rsidR="00387D8B" w:rsidRPr="00387D8B" w14:paraId="1A618E5C" w14:textId="77777777" w:rsidTr="00387D8B">
        <w:trPr>
          <w:trHeight w:val="371"/>
        </w:trPr>
        <w:tc>
          <w:tcPr>
            <w:tcW w:w="22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BA7001" w14:textId="77777777" w:rsidR="00387D8B" w:rsidRPr="00387D8B" w:rsidRDefault="00387D8B" w:rsidP="0069566F">
            <w:pPr>
              <w:textAlignment w:val="bottom"/>
              <w:rPr>
                <w:rFonts w:eastAsia="Times New Roman"/>
                <w:sz w:val="18"/>
                <w:szCs w:val="18"/>
                <w:lang w:eastAsia="lv-LV"/>
              </w:rPr>
            </w:pPr>
            <w:r w:rsidRPr="00387D8B">
              <w:rPr>
                <w:rFonts w:eastAsia="Verdana"/>
                <w:color w:val="000000"/>
                <w:kern w:val="24"/>
                <w:sz w:val="18"/>
                <w:szCs w:val="18"/>
                <w:lang w:eastAsia="lv-LV"/>
              </w:rPr>
              <w:t>Gaisa kuģu lidojumu drošuma līmenis nav zemāks par Eiropas līmeni (punkti)</w:t>
            </w:r>
          </w:p>
        </w:tc>
        <w:tc>
          <w:tcPr>
            <w:tcW w:w="3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679394" w14:textId="77777777" w:rsidR="00387D8B" w:rsidRPr="00387D8B" w:rsidRDefault="00387D8B" w:rsidP="00387D8B">
            <w:pPr>
              <w:rPr>
                <w:rFonts w:eastAsia="Times New Roman"/>
                <w:sz w:val="18"/>
                <w:szCs w:val="18"/>
                <w:lang w:eastAsia="lv-LV"/>
              </w:rPr>
            </w:pPr>
          </w:p>
        </w:tc>
        <w:tc>
          <w:tcPr>
            <w:tcW w:w="3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957DF7"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95</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0E4779" w14:textId="77777777" w:rsidR="00387D8B" w:rsidRPr="00387D8B" w:rsidRDefault="00387D8B" w:rsidP="00387D8B">
            <w:pPr>
              <w:rPr>
                <w:rFonts w:eastAsia="Times New Roman"/>
                <w:sz w:val="18"/>
                <w:szCs w:val="18"/>
                <w:lang w:eastAsia="lv-LV"/>
              </w:rPr>
            </w:pPr>
          </w:p>
        </w:tc>
        <w:tc>
          <w:tcPr>
            <w:tcW w:w="3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D89F28"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95</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5EB633"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95</w:t>
            </w:r>
          </w:p>
        </w:tc>
        <w:tc>
          <w:tcPr>
            <w:tcW w:w="34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0806EE3"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95</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2AC253" w14:textId="77777777" w:rsidR="00387D8B" w:rsidRPr="00387D8B" w:rsidRDefault="00387D8B" w:rsidP="00387D8B">
            <w:pPr>
              <w:rPr>
                <w:rFonts w:eastAsia="Times New Roman"/>
                <w:sz w:val="18"/>
                <w:szCs w:val="18"/>
                <w:lang w:eastAsia="lv-LV"/>
              </w:rPr>
            </w:pP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6DA50C"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000000"/>
                <w:kern w:val="24"/>
                <w:sz w:val="18"/>
                <w:szCs w:val="18"/>
                <w:lang w:eastAsia="lv-LV"/>
              </w:rPr>
              <w:t>95</w:t>
            </w:r>
          </w:p>
        </w:tc>
      </w:tr>
      <w:tr w:rsidR="00387D8B" w:rsidRPr="00387D8B" w14:paraId="7CF49832" w14:textId="77777777" w:rsidTr="00387D8B">
        <w:trPr>
          <w:trHeight w:val="338"/>
        </w:trPr>
        <w:tc>
          <w:tcPr>
            <w:tcW w:w="223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9F2076" w14:textId="77777777" w:rsidR="00387D8B" w:rsidRPr="00387D8B" w:rsidRDefault="00387D8B" w:rsidP="0069566F">
            <w:pPr>
              <w:textAlignment w:val="bottom"/>
              <w:rPr>
                <w:rFonts w:eastAsia="Times New Roman"/>
                <w:sz w:val="18"/>
                <w:szCs w:val="18"/>
                <w:lang w:eastAsia="lv-LV"/>
              </w:rPr>
            </w:pPr>
            <w:r w:rsidRPr="00387D8B">
              <w:rPr>
                <w:rFonts w:eastAsia="Verdana"/>
                <w:color w:val="000000"/>
                <w:kern w:val="24"/>
                <w:sz w:val="18"/>
                <w:szCs w:val="18"/>
                <w:lang w:eastAsia="lv-LV"/>
              </w:rPr>
              <w:lastRenderedPageBreak/>
              <w:t>Veikti ar aviācijas drošību plānoti pasākumi valsts nozīmes civilās aviācijas lidlaukos (skaits)</w:t>
            </w:r>
          </w:p>
        </w:tc>
        <w:tc>
          <w:tcPr>
            <w:tcW w:w="3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AD1BD2"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1</w:t>
            </w:r>
          </w:p>
        </w:tc>
        <w:tc>
          <w:tcPr>
            <w:tcW w:w="3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110FAC"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1</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92FECB"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1</w:t>
            </w:r>
          </w:p>
        </w:tc>
        <w:tc>
          <w:tcPr>
            <w:tcW w:w="34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D458C42"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2</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22AA01" w14:textId="77777777" w:rsidR="00387D8B" w:rsidRPr="00387D8B" w:rsidRDefault="00387D8B" w:rsidP="00387D8B">
            <w:pPr>
              <w:jc w:val="center"/>
              <w:textAlignment w:val="bottom"/>
              <w:rPr>
                <w:rFonts w:eastAsia="Times New Roman"/>
                <w:sz w:val="18"/>
                <w:szCs w:val="18"/>
                <w:lang w:eastAsia="lv-LV"/>
              </w:rPr>
            </w:pPr>
            <w:r w:rsidRPr="00387D8B">
              <w:rPr>
                <w:rFonts w:eastAsia="Verdana"/>
                <w:color w:val="000000"/>
                <w:kern w:val="24"/>
                <w:sz w:val="18"/>
                <w:szCs w:val="18"/>
                <w:lang w:eastAsia="lv-LV"/>
              </w:rPr>
              <w:t>1</w:t>
            </w:r>
          </w:p>
        </w:tc>
        <w:tc>
          <w:tcPr>
            <w:tcW w:w="34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CE09CAA"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1F497D"/>
                <w:kern w:val="24"/>
                <w:sz w:val="18"/>
                <w:szCs w:val="18"/>
                <w:lang w:eastAsia="lv-LV"/>
              </w:rPr>
              <w:t>1</w:t>
            </w:r>
          </w:p>
        </w:tc>
        <w:tc>
          <w:tcPr>
            <w:tcW w:w="34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E6F75B" w14:textId="77777777" w:rsidR="00387D8B" w:rsidRPr="00387D8B" w:rsidRDefault="00387D8B" w:rsidP="00387D8B">
            <w:pPr>
              <w:jc w:val="center"/>
              <w:textAlignment w:val="bottom"/>
              <w:rPr>
                <w:rFonts w:eastAsia="Times New Roman"/>
                <w:sz w:val="18"/>
                <w:szCs w:val="18"/>
                <w:lang w:eastAsia="lv-LV"/>
              </w:rPr>
            </w:pPr>
            <w:r w:rsidRPr="00387D8B">
              <w:rPr>
                <w:rFonts w:eastAsia="Verdana"/>
                <w:b/>
                <w:bCs/>
                <w:color w:val="000000"/>
                <w:kern w:val="24"/>
                <w:sz w:val="18"/>
                <w:szCs w:val="18"/>
                <w:lang w:eastAsia="lv-LV"/>
              </w:rPr>
              <w:t>3</w:t>
            </w:r>
          </w:p>
        </w:tc>
        <w:tc>
          <w:tcPr>
            <w:tcW w:w="3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AC3EDE" w14:textId="77777777" w:rsidR="00387D8B" w:rsidRPr="00387D8B" w:rsidRDefault="00387D8B" w:rsidP="00387D8B">
            <w:pPr>
              <w:rPr>
                <w:rFonts w:eastAsia="Times New Roman"/>
                <w:sz w:val="18"/>
                <w:szCs w:val="18"/>
                <w:lang w:eastAsia="lv-LV"/>
              </w:rPr>
            </w:pPr>
          </w:p>
        </w:tc>
      </w:tr>
    </w:tbl>
    <w:p w14:paraId="266DE691" w14:textId="620C361E" w:rsidR="001850FE" w:rsidRDefault="00387D8B" w:rsidP="00387D8B">
      <w:pPr>
        <w:spacing w:before="120" w:after="120"/>
        <w:ind w:firstLine="720"/>
        <w:jc w:val="both"/>
        <w:rPr>
          <w:szCs w:val="28"/>
        </w:rPr>
      </w:pPr>
      <w:r w:rsidRPr="00387D8B">
        <w:rPr>
          <w:rFonts w:eastAsiaTheme="minorHAnsi"/>
          <w:lang w:eastAsia="en-US"/>
        </w:rPr>
        <w:t xml:space="preserve">FM secina, ka politikas </w:t>
      </w:r>
      <w:r w:rsidR="001850FE">
        <w:rPr>
          <w:rFonts w:eastAsiaTheme="minorHAnsi"/>
          <w:lang w:eastAsia="en-US"/>
        </w:rPr>
        <w:t xml:space="preserve">un resursu vadības </w:t>
      </w:r>
      <w:r w:rsidRPr="00387D8B">
        <w:rPr>
          <w:rFonts w:eastAsiaTheme="minorHAnsi"/>
          <w:lang w:eastAsia="en-US"/>
        </w:rPr>
        <w:t>karte “Aviācija” ietver salīdzinoši nelielu finansējumu un ka būtu izvērtējama šīs politikas kartes pievienošana kādai citai politikas kartei.</w:t>
      </w:r>
      <w:r>
        <w:rPr>
          <w:rFonts w:eastAsiaTheme="minorHAnsi"/>
          <w:lang w:eastAsia="en-US"/>
        </w:rPr>
        <w:t xml:space="preserve"> </w:t>
      </w:r>
      <w:r>
        <w:rPr>
          <w:szCs w:val="28"/>
        </w:rPr>
        <w:t>SM izdevumu pārskatīšanas darba grupā lūdza atļauju</w:t>
      </w:r>
      <w:r w:rsidR="001850FE">
        <w:rPr>
          <w:szCs w:val="28"/>
        </w:rPr>
        <w:t xml:space="preserve"> saglabāt šo politikas un resursu vadības karti </w:t>
      </w:r>
      <w:r w:rsidR="001850FE" w:rsidRPr="001850FE">
        <w:rPr>
          <w:szCs w:val="28"/>
        </w:rPr>
        <w:t xml:space="preserve">kā atsevišķu </w:t>
      </w:r>
      <w:r w:rsidR="001850FE">
        <w:rPr>
          <w:szCs w:val="28"/>
        </w:rPr>
        <w:t xml:space="preserve">politikas un resursu vadības karti, </w:t>
      </w:r>
      <w:r w:rsidR="00A84C34">
        <w:rPr>
          <w:szCs w:val="28"/>
        </w:rPr>
        <w:t xml:space="preserve">uzsverot, ka </w:t>
      </w:r>
      <w:r w:rsidR="001850FE">
        <w:rPr>
          <w:szCs w:val="28"/>
        </w:rPr>
        <w:t>a</w:t>
      </w:r>
      <w:r w:rsidR="001850FE" w:rsidRPr="001850FE">
        <w:rPr>
          <w:szCs w:val="28"/>
        </w:rPr>
        <w:t>viācijas nozare Latvijā ir veicinājusi valsts savienojamību, ekonomikas attīstību, darba vietu radīšanu un eksporta pieaugumu</w:t>
      </w:r>
      <w:r w:rsidR="001850FE">
        <w:rPr>
          <w:szCs w:val="28"/>
        </w:rPr>
        <w:t xml:space="preserve">. </w:t>
      </w:r>
    </w:p>
    <w:p w14:paraId="3D401016" w14:textId="1DCFEE2C" w:rsidR="00A25030" w:rsidRDefault="000A58C6" w:rsidP="00387D8B">
      <w:pPr>
        <w:spacing w:before="120" w:after="120"/>
        <w:ind w:firstLine="720"/>
        <w:jc w:val="both"/>
        <w:rPr>
          <w:szCs w:val="28"/>
        </w:rPr>
      </w:pPr>
      <w:r w:rsidRPr="00925409">
        <w:rPr>
          <w:rFonts w:eastAsiaTheme="minorHAnsi"/>
          <w:lang w:eastAsia="en-US"/>
        </w:rPr>
        <w:t xml:space="preserve">VK </w:t>
      </w:r>
      <w:proofErr w:type="spellStart"/>
      <w:r w:rsidRPr="00925409">
        <w:rPr>
          <w:rFonts w:eastAsiaTheme="minorHAnsi"/>
          <w:lang w:eastAsia="en-US"/>
        </w:rPr>
        <w:t>Pārresoru</w:t>
      </w:r>
      <w:proofErr w:type="spellEnd"/>
      <w:r w:rsidRPr="00925409">
        <w:rPr>
          <w:rFonts w:eastAsiaTheme="minorHAnsi"/>
          <w:lang w:eastAsia="en-US"/>
        </w:rPr>
        <w:t xml:space="preserve"> koordinācijas departaments</w:t>
      </w:r>
      <w:r>
        <w:rPr>
          <w:rFonts w:eastAsiaTheme="minorHAnsi"/>
          <w:lang w:eastAsia="en-US"/>
        </w:rPr>
        <w:t xml:space="preserve"> </w:t>
      </w:r>
      <w:r w:rsidR="00A84C34">
        <w:rPr>
          <w:rFonts w:eastAsiaTheme="minorHAnsi"/>
          <w:lang w:eastAsia="en-US"/>
        </w:rPr>
        <w:t xml:space="preserve">izdevumu pārskatīšanas darba grupā </w:t>
      </w:r>
      <w:r>
        <w:rPr>
          <w:rFonts w:eastAsiaTheme="minorHAnsi"/>
          <w:lang w:eastAsia="en-US"/>
        </w:rPr>
        <w:t>ierosin</w:t>
      </w:r>
      <w:r w:rsidR="00A84C34">
        <w:rPr>
          <w:rFonts w:eastAsiaTheme="minorHAnsi"/>
          <w:lang w:eastAsia="en-US"/>
        </w:rPr>
        <w:t>āja</w:t>
      </w:r>
      <w:r>
        <w:rPr>
          <w:rFonts w:eastAsiaTheme="minorHAnsi"/>
          <w:lang w:eastAsia="en-US"/>
        </w:rPr>
        <w:t xml:space="preserve"> </w:t>
      </w:r>
      <w:r w:rsidRPr="000A58C6">
        <w:rPr>
          <w:rFonts w:eastAsiaTheme="minorHAnsi"/>
          <w:lang w:eastAsia="en-US"/>
        </w:rPr>
        <w:t xml:space="preserve">saglabāt politikas un resursu vadības karti “Aviācija” kā atsevišķu politikas un resursu vadības karti, ņemot vērā valsts veiktos ieguldījumus nacionālajā aviokompānijā un atbalstu lidostai “Rīga” Covid-19 pandēmijas laikā, vienlaikus aicina to papildināt ar politikas rezultatīvo rādītāju “Apkalpoto gaisa satiksmes pasažieru skaits gadā lidostā </w:t>
      </w:r>
      <w:r w:rsidR="000664F4">
        <w:rPr>
          <w:rFonts w:eastAsiaTheme="minorHAnsi"/>
          <w:lang w:eastAsia="en-US"/>
        </w:rPr>
        <w:t>“</w:t>
      </w:r>
      <w:r w:rsidRPr="000A58C6">
        <w:rPr>
          <w:rFonts w:eastAsiaTheme="minorHAnsi"/>
          <w:lang w:eastAsia="en-US"/>
        </w:rPr>
        <w:t>Rīga” (milj. gadā)”.</w:t>
      </w:r>
      <w:r w:rsidRPr="000A58C6">
        <w:rPr>
          <w:szCs w:val="28"/>
        </w:rPr>
        <w:t xml:space="preserve"> </w:t>
      </w:r>
      <w:r>
        <w:rPr>
          <w:szCs w:val="28"/>
        </w:rPr>
        <w:t xml:space="preserve">SM informē, ka </w:t>
      </w:r>
      <w:r w:rsidR="00BD0E43">
        <w:rPr>
          <w:szCs w:val="28"/>
        </w:rPr>
        <w:t xml:space="preserve">iekļaus </w:t>
      </w:r>
      <w:r w:rsidRPr="000A58C6">
        <w:rPr>
          <w:szCs w:val="28"/>
        </w:rPr>
        <w:t>politikas rezultatīv</w:t>
      </w:r>
      <w:r w:rsidR="00BD0E43">
        <w:rPr>
          <w:szCs w:val="28"/>
        </w:rPr>
        <w:t>o</w:t>
      </w:r>
      <w:r w:rsidRPr="000A58C6">
        <w:rPr>
          <w:szCs w:val="28"/>
        </w:rPr>
        <w:t xml:space="preserve"> rādītāj</w:t>
      </w:r>
      <w:r w:rsidR="00BD0E43">
        <w:rPr>
          <w:szCs w:val="28"/>
        </w:rPr>
        <w:t>u</w:t>
      </w:r>
      <w:r w:rsidRPr="000A58C6">
        <w:rPr>
          <w:szCs w:val="28"/>
        </w:rPr>
        <w:t xml:space="preserve"> “Apkalpoto gaisa satiksmes pasažieru skaits gadā lidostā </w:t>
      </w:r>
      <w:r w:rsidR="00F7670F">
        <w:rPr>
          <w:szCs w:val="28"/>
        </w:rPr>
        <w:t>“</w:t>
      </w:r>
      <w:r w:rsidRPr="000A58C6">
        <w:rPr>
          <w:szCs w:val="28"/>
        </w:rPr>
        <w:t xml:space="preserve">Rīga” (milj. gadā)” </w:t>
      </w:r>
      <w:r w:rsidR="00BD0E43">
        <w:rPr>
          <w:szCs w:val="28"/>
        </w:rPr>
        <w:t xml:space="preserve">, vienlaikus norāda, ka </w:t>
      </w:r>
      <w:r>
        <w:rPr>
          <w:szCs w:val="28"/>
        </w:rPr>
        <w:t xml:space="preserve">līdz </w:t>
      </w:r>
      <w:r w:rsidR="00BD0E43">
        <w:rPr>
          <w:szCs w:val="28"/>
        </w:rPr>
        <w:t xml:space="preserve">tas </w:t>
      </w:r>
      <w:r>
        <w:rPr>
          <w:szCs w:val="28"/>
        </w:rPr>
        <w:t xml:space="preserve">šim </w:t>
      </w:r>
      <w:r w:rsidRPr="000A58C6">
        <w:rPr>
          <w:szCs w:val="28"/>
        </w:rPr>
        <w:t>netika iekļauts, jo valsts finansē tikai aviācijas drošību, līdz ar to šajā politikas un resursu vadības kartē tika norādīti tikai tādi politikas rezultatīvie rādītāji, kuru sasniegšanai tiek piešķirts valsts finansējums</w:t>
      </w:r>
      <w:r>
        <w:rPr>
          <w:szCs w:val="28"/>
        </w:rPr>
        <w:t>.</w:t>
      </w:r>
    </w:p>
    <w:p w14:paraId="66A4714C" w14:textId="735F19F1" w:rsidR="00387D8B" w:rsidRPr="00A25030" w:rsidRDefault="000A58C6" w:rsidP="00A25030">
      <w:pPr>
        <w:spacing w:before="120" w:after="120"/>
        <w:ind w:firstLine="720"/>
        <w:jc w:val="both"/>
        <w:rPr>
          <w:szCs w:val="28"/>
        </w:rPr>
      </w:pPr>
      <w:r>
        <w:rPr>
          <w:szCs w:val="28"/>
        </w:rPr>
        <w:t xml:space="preserve">Izdevumu pārskatīšanas darba grupā panākta vienošanās, ka </w:t>
      </w:r>
      <w:r w:rsidRPr="00387D8B">
        <w:rPr>
          <w:rFonts w:eastAsiaTheme="minorHAnsi"/>
          <w:lang w:eastAsia="en-US"/>
        </w:rPr>
        <w:t xml:space="preserve">politikas </w:t>
      </w:r>
      <w:r>
        <w:rPr>
          <w:rFonts w:eastAsiaTheme="minorHAnsi"/>
          <w:lang w:eastAsia="en-US"/>
        </w:rPr>
        <w:t xml:space="preserve">un resursu vadības </w:t>
      </w:r>
      <w:r w:rsidRPr="00387D8B">
        <w:rPr>
          <w:rFonts w:eastAsiaTheme="minorHAnsi"/>
          <w:lang w:eastAsia="en-US"/>
        </w:rPr>
        <w:t>karte “Aviācija”</w:t>
      </w:r>
      <w:r>
        <w:rPr>
          <w:rFonts w:eastAsiaTheme="minorHAnsi"/>
          <w:lang w:eastAsia="en-US"/>
        </w:rPr>
        <w:t xml:space="preserve"> tiek saglabāta kā atsevišķa politikas un resursu vadības karte.</w:t>
      </w:r>
      <w:r w:rsidR="00A25030" w:rsidRPr="00A25030">
        <w:rPr>
          <w:szCs w:val="28"/>
        </w:rPr>
        <w:t xml:space="preserve"> </w:t>
      </w:r>
      <w:r w:rsidR="00A25030">
        <w:rPr>
          <w:szCs w:val="28"/>
        </w:rPr>
        <w:t xml:space="preserve">Vienlaikus SM informē, ka </w:t>
      </w:r>
      <w:r w:rsidR="00A25030" w:rsidRPr="00A25030">
        <w:rPr>
          <w:szCs w:val="28"/>
        </w:rPr>
        <w:t xml:space="preserve">tiks precizēti politikas rezultatīvie rādītāji likumprojekta </w:t>
      </w:r>
      <w:r w:rsidR="00A25030">
        <w:rPr>
          <w:szCs w:val="28"/>
        </w:rPr>
        <w:t>“</w:t>
      </w:r>
      <w:r w:rsidR="00A25030" w:rsidRPr="00A25030">
        <w:rPr>
          <w:szCs w:val="28"/>
        </w:rPr>
        <w:t>Par valsts budžetu 2025.</w:t>
      </w:r>
      <w:r w:rsidR="00721308">
        <w:rPr>
          <w:szCs w:val="28"/>
        </w:rPr>
        <w:t> </w:t>
      </w:r>
      <w:r w:rsidR="00A25030" w:rsidRPr="00A25030">
        <w:rPr>
          <w:szCs w:val="28"/>
        </w:rPr>
        <w:t>gadam un budžeta ietvaru 2025., 2026. un 2027. gadam</w:t>
      </w:r>
      <w:r w:rsidR="00A25030">
        <w:rPr>
          <w:szCs w:val="28"/>
        </w:rPr>
        <w:t xml:space="preserve">” </w:t>
      </w:r>
      <w:r w:rsidR="00A25030" w:rsidRPr="00A25030">
        <w:rPr>
          <w:szCs w:val="28"/>
        </w:rPr>
        <w:t>sagatavošanas procesā.</w:t>
      </w:r>
    </w:p>
    <w:p w14:paraId="0A7BC1CE" w14:textId="3B480227" w:rsidR="0076784B" w:rsidRPr="007E5E68" w:rsidRDefault="0076784B" w:rsidP="0076784B">
      <w:pPr>
        <w:spacing w:before="240" w:after="120"/>
        <w:jc w:val="center"/>
        <w:rPr>
          <w:b/>
          <w:bCs/>
          <w:i/>
          <w:iCs/>
          <w:u w:val="single"/>
          <w:lang w:eastAsia="en-US"/>
        </w:rPr>
      </w:pPr>
      <w:bookmarkStart w:id="72" w:name="_Hlk169791817"/>
      <w:r w:rsidRPr="0076784B">
        <w:rPr>
          <w:b/>
          <w:bCs/>
          <w:i/>
          <w:iCs/>
          <w:u w:val="single"/>
          <w:lang w:eastAsia="en-US"/>
        </w:rPr>
        <w:t>Tranzītpārvadājumi</w:t>
      </w:r>
      <w:bookmarkEnd w:id="72"/>
    </w:p>
    <w:p w14:paraId="48C69FBA" w14:textId="1044583B" w:rsidR="0076784B" w:rsidRPr="00721308" w:rsidRDefault="0076784B" w:rsidP="0076784B">
      <w:pPr>
        <w:spacing w:before="120" w:after="120" w:line="259" w:lineRule="auto"/>
        <w:jc w:val="both"/>
        <w:rPr>
          <w:rFonts w:eastAsiaTheme="minorHAnsi"/>
          <w:sz w:val="18"/>
          <w:szCs w:val="18"/>
          <w:lang w:eastAsia="en-US"/>
        </w:rPr>
      </w:pPr>
      <w:r w:rsidRPr="00243B4C">
        <w:rPr>
          <w:noProof/>
          <w:szCs w:val="28"/>
        </w:rPr>
        <mc:AlternateContent>
          <mc:Choice Requires="wpg">
            <w:drawing>
              <wp:anchor distT="0" distB="0" distL="114300" distR="114300" simplePos="0" relativeHeight="251792384" behindDoc="0" locked="1" layoutInCell="1" allowOverlap="1" wp14:anchorId="28F97B32" wp14:editId="7B7ABC26">
                <wp:simplePos x="0" y="0"/>
                <wp:positionH relativeFrom="margin">
                  <wp:posOffset>0</wp:posOffset>
                </wp:positionH>
                <wp:positionV relativeFrom="paragraph">
                  <wp:posOffset>0</wp:posOffset>
                </wp:positionV>
                <wp:extent cx="5802630" cy="317500"/>
                <wp:effectExtent l="0" t="0" r="7620" b="6350"/>
                <wp:wrapNone/>
                <wp:docPr id="286544640" name="Group 11"/>
                <wp:cNvGraphicFramePr/>
                <a:graphic xmlns:a="http://schemas.openxmlformats.org/drawingml/2006/main">
                  <a:graphicData uri="http://schemas.microsoft.com/office/word/2010/wordprocessingGroup">
                    <wpg:wgp>
                      <wpg:cNvGrpSpPr/>
                      <wpg:grpSpPr>
                        <a:xfrm>
                          <a:off x="0" y="0"/>
                          <a:ext cx="5802630" cy="317500"/>
                          <a:chOff x="0" y="0"/>
                          <a:chExt cx="812800" cy="850900"/>
                        </a:xfrm>
                      </wpg:grpSpPr>
                      <wps:wsp>
                        <wps:cNvPr id="764818098"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380841458" name="TextBox 13"/>
                        <wps:cNvSpPr txBox="1"/>
                        <wps:spPr>
                          <a:xfrm>
                            <a:off x="0" y="0"/>
                            <a:ext cx="812800" cy="850900"/>
                          </a:xfrm>
                          <a:prstGeom prst="rect">
                            <a:avLst/>
                          </a:prstGeom>
                        </wps:spPr>
                        <wps:txbx>
                          <w:txbxContent>
                            <w:p w14:paraId="1736115A" w14:textId="0D318399" w:rsidR="0076784B" w:rsidRPr="00243B4C" w:rsidRDefault="0076784B" w:rsidP="0076784B">
                              <w:pPr>
                                <w:jc w:val="both"/>
                                <w:rPr>
                                  <w:lang w:eastAsia="en-US"/>
                                </w:rPr>
                              </w:pPr>
                              <w:r w:rsidRPr="007E5E68">
                                <w:rPr>
                                  <w:b/>
                                  <w:bCs/>
                                  <w:lang w:eastAsia="en-US"/>
                                </w:rPr>
                                <w:t>Politikas mērķis:</w:t>
                              </w:r>
                              <w:r w:rsidRPr="007E5E68">
                                <w:rPr>
                                  <w:lang w:eastAsia="en-US"/>
                                </w:rPr>
                                <w:t xml:space="preserve"> </w:t>
                              </w:r>
                              <w:r w:rsidRPr="0076784B">
                                <w:rPr>
                                  <w:lang w:eastAsia="en-US"/>
                                </w:rPr>
                                <w:t xml:space="preserve">nodrošināt Latvijas starptautisko sasniedzamību </w:t>
                              </w:r>
                              <w:r w:rsidRPr="007E5E68">
                                <w:rPr>
                                  <w:lang w:eastAsia="en-US"/>
                                </w:rPr>
                                <w:t xml:space="preserve">/ </w:t>
                              </w:r>
                              <w:r w:rsidRPr="00243B4C">
                                <w:rPr>
                                  <w:i/>
                                  <w:iCs/>
                                  <w:lang w:eastAsia="en-US"/>
                                </w:rPr>
                                <w:t>NA</w:t>
                              </w:r>
                              <w:r>
                                <w:rPr>
                                  <w:i/>
                                  <w:iCs/>
                                  <w:lang w:eastAsia="en-US"/>
                                </w:rPr>
                                <w:t>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8F97B32" id="_x0000_s1208" style="position:absolute;left:0;text-align:left;margin-left:0;margin-top:0;width:456.9pt;height:25pt;z-index:251792384;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">
                <v:shape id="Freeform 12" o:spid="_x0000_s1209"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10"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" filled="f" stroked="f">
                  <v:textbox inset="4pt,4pt,4pt,4pt">
                    <w:txbxContent>
                      <w:p w14:paraId="1736115A" w14:textId="0D318399" w:rsidR="0076784B" w:rsidRPr="00243B4C" w:rsidRDefault="0076784B" w:rsidP="0076784B">
                        <w:pPr>
                          <w:jc w:val="both"/>
                          <w:rPr>
                            <w:lang w:eastAsia="en-US"/>
                          </w:rPr>
                        </w:pPr>
                        <w:r w:rsidRPr="007E5E68">
                          <w:rPr>
                            <w:b/>
                            <w:bCs/>
                            <w:lang w:eastAsia="en-US"/>
                          </w:rPr>
                          <w:t>Politikas mērķis:</w:t>
                        </w:r>
                        <w:r w:rsidRPr="007E5E68">
                          <w:rPr>
                            <w:lang w:eastAsia="en-US"/>
                          </w:rPr>
                          <w:t xml:space="preserve"> </w:t>
                        </w:r>
                        <w:r w:rsidRPr="0076784B">
                          <w:rPr>
                            <w:lang w:eastAsia="en-US"/>
                          </w:rPr>
                          <w:t xml:space="preserve">nodrošināt Latvijas starptautisko sasniedzamību </w:t>
                        </w:r>
                        <w:r w:rsidRPr="007E5E68">
                          <w:rPr>
                            <w:lang w:eastAsia="en-US"/>
                          </w:rPr>
                          <w:t xml:space="preserve">/ </w:t>
                        </w:r>
                        <w:r w:rsidRPr="00243B4C">
                          <w:rPr>
                            <w:i/>
                            <w:iCs/>
                            <w:lang w:eastAsia="en-US"/>
                          </w:rPr>
                          <w:t>NA</w:t>
                        </w:r>
                        <w:r>
                          <w:rPr>
                            <w:i/>
                            <w:iCs/>
                            <w:lang w:eastAsia="en-US"/>
                          </w:rPr>
                          <w:t>P</w:t>
                        </w:r>
                      </w:p>
                    </w:txbxContent>
                  </v:textbox>
                </v:shape>
                <w10:wrap anchorx="margin"/>
                <w10:anchorlock/>
              </v:group>
            </w:pict>
          </mc:Fallback>
        </mc:AlternateContent>
      </w:r>
    </w:p>
    <w:p w14:paraId="7EBC7B61" w14:textId="77777777" w:rsidR="00536738" w:rsidRPr="00721308" w:rsidRDefault="00536738" w:rsidP="00721308">
      <w:pPr>
        <w:spacing w:after="120"/>
        <w:rPr>
          <w:rFonts w:eastAsiaTheme="minorHAnsi"/>
          <w:sz w:val="18"/>
          <w:szCs w:val="18"/>
          <w:lang w:eastAsia="en-US"/>
        </w:rPr>
      </w:pPr>
    </w:p>
    <w:p w14:paraId="1A184FAA" w14:textId="77777777" w:rsidR="00721308" w:rsidRPr="00721308" w:rsidRDefault="00721308" w:rsidP="00721308">
      <w:pPr>
        <w:spacing w:after="120"/>
        <w:rPr>
          <w:rFonts w:eastAsiaTheme="minorHAnsi"/>
          <w:b/>
          <w:bCs/>
          <w:i/>
          <w:iCs/>
          <w:kern w:val="2"/>
          <w:sz w:val="16"/>
          <w:szCs w:val="16"/>
          <w:lang w:eastAsia="en-US"/>
          <w14:ligatures w14:val="standardContextual"/>
        </w:rPr>
        <w:sectPr w:rsidR="00721308" w:rsidRPr="00721308" w:rsidSect="001F4D57">
          <w:type w:val="continuous"/>
          <w:pgSz w:w="11906" w:h="16838"/>
          <w:pgMar w:top="1134" w:right="1134" w:bottom="1134" w:left="1701" w:header="709" w:footer="709" w:gutter="0"/>
          <w:cols w:space="708"/>
          <w:docGrid w:linePitch="360"/>
        </w:sectPr>
      </w:pPr>
    </w:p>
    <w:p w14:paraId="33422310" w14:textId="479BA1FF" w:rsidR="0076784B" w:rsidRPr="003D7C62" w:rsidRDefault="0076784B" w:rsidP="0076784B">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5C41EE12" w14:textId="46D5FB59" w:rsidR="0076784B" w:rsidRDefault="0076784B" w:rsidP="00536738">
      <w:pPr>
        <w:spacing w:before="120" w:after="120" w:line="259" w:lineRule="auto"/>
        <w:jc w:val="both"/>
        <w:rPr>
          <w:rFonts w:eastAsiaTheme="minorHAnsi"/>
          <w:lang w:eastAsia="en-US"/>
        </w:rPr>
      </w:pPr>
      <w:r w:rsidRPr="0076784B">
        <w:rPr>
          <w:rFonts w:eastAsiaTheme="minorHAnsi"/>
          <w:noProof/>
          <w:lang w:eastAsia="en-US"/>
        </w:rPr>
        <w:drawing>
          <wp:inline distT="0" distB="0" distL="0" distR="0" wp14:anchorId="60064B72" wp14:editId="41051BD8">
            <wp:extent cx="2832100" cy="1428750"/>
            <wp:effectExtent l="0" t="0" r="6350" b="0"/>
            <wp:docPr id="1325181274" name="Chart 1">
              <a:extLst xmlns:a="http://schemas.openxmlformats.org/drawingml/2006/main">
                <a:ext uri="{FF2B5EF4-FFF2-40B4-BE49-F238E27FC236}">
                  <a16:creationId xmlns:a16="http://schemas.microsoft.com/office/drawing/2014/main" id="{157C5177-8714-7050-8DB7-B49D16DB5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31B4E76E" w14:textId="17D9A46E" w:rsidR="00536738" w:rsidRDefault="0076784B" w:rsidP="0076784B">
      <w:pPr>
        <w:spacing w:before="120" w:after="120"/>
        <w:ind w:firstLine="720"/>
        <w:jc w:val="both"/>
        <w:rPr>
          <w:szCs w:val="28"/>
        </w:rPr>
        <w:sectPr w:rsidR="00536738" w:rsidSect="00536738">
          <w:type w:val="continuous"/>
          <w:pgSz w:w="11906" w:h="16838"/>
          <w:pgMar w:top="1134" w:right="1134" w:bottom="1134" w:left="1701" w:header="709" w:footer="709" w:gutter="0"/>
          <w:cols w:num="2" w:space="284"/>
          <w:docGrid w:linePitch="360"/>
        </w:sectPr>
      </w:pPr>
      <w:r w:rsidRPr="00C0356C">
        <w:rPr>
          <w:szCs w:val="28"/>
        </w:rPr>
        <w:t xml:space="preserve">Politikas un resursu vadības kartes </w:t>
      </w:r>
      <w:r>
        <w:rPr>
          <w:szCs w:val="28"/>
        </w:rPr>
        <w:t>“Tranzītpārvadājumi”</w:t>
      </w:r>
      <w:r w:rsidRPr="00C0356C">
        <w:rPr>
          <w:szCs w:val="28"/>
        </w:rPr>
        <w:t xml:space="preserve"> </w:t>
      </w:r>
      <w:r>
        <w:rPr>
          <w:szCs w:val="28"/>
        </w:rPr>
        <w:t>izdevumi</w:t>
      </w:r>
      <w:r w:rsidRPr="00C0356C">
        <w:rPr>
          <w:szCs w:val="28"/>
        </w:rPr>
        <w:t xml:space="preserve"> laika posmā no 201</w:t>
      </w:r>
      <w:r>
        <w:rPr>
          <w:szCs w:val="28"/>
        </w:rPr>
        <w:t>7</w:t>
      </w:r>
      <w:r w:rsidRPr="00C0356C">
        <w:rPr>
          <w:szCs w:val="28"/>
        </w:rPr>
        <w:t>.</w:t>
      </w:r>
      <w:r>
        <w:rPr>
          <w:szCs w:val="28"/>
        </w:rPr>
        <w:t> </w:t>
      </w:r>
      <w:r w:rsidRPr="00C0356C">
        <w:rPr>
          <w:szCs w:val="28"/>
        </w:rPr>
        <w:t>gada līdz 2026.</w:t>
      </w:r>
      <w:r w:rsidR="00F7670F">
        <w:rPr>
          <w:szCs w:val="28"/>
        </w:rPr>
        <w:t> </w:t>
      </w:r>
      <w:r w:rsidRPr="00C0356C">
        <w:rPr>
          <w:szCs w:val="28"/>
        </w:rPr>
        <w:t>gadam būtiski nav main</w:t>
      </w:r>
      <w:r>
        <w:rPr>
          <w:szCs w:val="28"/>
        </w:rPr>
        <w:t xml:space="preserve">ījušies. Nelielais </w:t>
      </w:r>
      <w:r w:rsidR="00536738">
        <w:rPr>
          <w:szCs w:val="28"/>
        </w:rPr>
        <w:t>izdevumu pieaugums no 2019. līdz 2021.</w:t>
      </w:r>
      <w:r w:rsidR="00F7670F">
        <w:rPr>
          <w:szCs w:val="28"/>
        </w:rPr>
        <w:t> </w:t>
      </w:r>
      <w:r w:rsidR="00536738">
        <w:rPr>
          <w:szCs w:val="28"/>
        </w:rPr>
        <w:t xml:space="preserve">gadam skaidrojams ar </w:t>
      </w:r>
      <w:r w:rsidR="00536738" w:rsidRPr="00536738">
        <w:rPr>
          <w:szCs w:val="28"/>
        </w:rPr>
        <w:t>ERAF finansēt</w:t>
      </w:r>
      <w:r w:rsidR="00536738">
        <w:rPr>
          <w:szCs w:val="28"/>
        </w:rPr>
        <w:t>o</w:t>
      </w:r>
      <w:r w:rsidR="00536738" w:rsidRPr="00536738">
        <w:rPr>
          <w:szCs w:val="28"/>
        </w:rPr>
        <w:t xml:space="preserve"> ierobežotās atlases publiskās pārvaldes projekt</w:t>
      </w:r>
      <w:r w:rsidR="00536738">
        <w:rPr>
          <w:szCs w:val="28"/>
        </w:rPr>
        <w:t xml:space="preserve">u īstenošanu. </w:t>
      </w:r>
      <w:r>
        <w:rPr>
          <w:szCs w:val="28"/>
        </w:rPr>
        <w:t xml:space="preserve">Izdevumu pieaugums </w:t>
      </w:r>
      <w:r w:rsidRPr="0076784B">
        <w:rPr>
          <w:szCs w:val="28"/>
        </w:rPr>
        <w:t>2015. un 2016. gadā skaidrojams ar finansējumu KF finansētajiem ierobežotās atlases projektiem (2007-2013)</w:t>
      </w:r>
      <w:r>
        <w:rPr>
          <w:szCs w:val="28"/>
        </w:rPr>
        <w:t>.</w:t>
      </w:r>
    </w:p>
    <w:p w14:paraId="1D5337CC" w14:textId="6A5F9BFE" w:rsidR="00BE406C" w:rsidRPr="00405A60" w:rsidRDefault="00BE406C" w:rsidP="00BE406C">
      <w:pPr>
        <w:spacing w:before="120"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BE406C">
        <w:rPr>
          <w:szCs w:val="28"/>
        </w:rPr>
        <w:t>Tranzītpārvadājumi</w:t>
      </w:r>
      <w:r>
        <w:rPr>
          <w:szCs w:val="28"/>
        </w:rPr>
        <w:t>”</w:t>
      </w:r>
      <w:r w:rsidRPr="00C0356C">
        <w:rPr>
          <w:szCs w:val="28"/>
        </w:rPr>
        <w:t xml:space="preserve"> </w:t>
      </w:r>
      <w:r w:rsidRPr="004D5C23">
        <w:rPr>
          <w:rFonts w:eastAsiaTheme="minorHAnsi"/>
          <w:lang w:eastAsia="en-US"/>
        </w:rPr>
        <w:t xml:space="preserve">ir ietverti </w:t>
      </w:r>
      <w:r>
        <w:rPr>
          <w:rFonts w:eastAsiaTheme="minorHAnsi"/>
          <w:lang w:eastAsia="en-US"/>
        </w:rPr>
        <w:t>divi</w:t>
      </w:r>
      <w:r w:rsidRPr="004D5C23">
        <w:rPr>
          <w:rFonts w:eastAsiaTheme="minorHAnsi"/>
          <w:lang w:eastAsia="en-US"/>
        </w:rPr>
        <w:t xml:space="preserve"> politikas rezultatīvie rādītāji.</w:t>
      </w:r>
    </w:p>
    <w:p w14:paraId="1C904994" w14:textId="35B7A3FF" w:rsidR="00BE406C" w:rsidRPr="004D5C23" w:rsidRDefault="00BE406C" w:rsidP="00BE406C">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430"/>
        <w:gridCol w:w="771"/>
        <w:gridCol w:w="771"/>
        <w:gridCol w:w="771"/>
        <w:gridCol w:w="771"/>
        <w:gridCol w:w="771"/>
        <w:gridCol w:w="766"/>
      </w:tblGrid>
      <w:tr w:rsidR="00014A3C" w:rsidRPr="00014A3C" w14:paraId="13790060" w14:textId="77777777" w:rsidTr="00014A3C">
        <w:trPr>
          <w:trHeight w:val="37"/>
        </w:trPr>
        <w:tc>
          <w:tcPr>
            <w:tcW w:w="244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788335"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 </w:t>
            </w:r>
            <w:r w:rsidRPr="00014A3C">
              <w:rPr>
                <w:rFonts w:eastAsia="Verdana"/>
                <w:b/>
                <w:bCs/>
                <w:color w:val="3A2B1A"/>
                <w:kern w:val="24"/>
                <w:sz w:val="18"/>
                <w:szCs w:val="18"/>
                <w:lang w:eastAsia="lv-LV"/>
              </w:rPr>
              <w:t>Politikas rezultatīvie rādītāji</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4E46BF"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2020</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FCD398"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2021</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4E4FA0"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2022</w:t>
            </w:r>
          </w:p>
        </w:tc>
        <w:tc>
          <w:tcPr>
            <w:tcW w:w="85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518C10"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2023</w:t>
            </w:r>
          </w:p>
        </w:tc>
        <w:tc>
          <w:tcPr>
            <w:tcW w:w="42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76FA9B"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2027</w:t>
            </w:r>
          </w:p>
        </w:tc>
      </w:tr>
      <w:tr w:rsidR="00014A3C" w:rsidRPr="00014A3C" w14:paraId="668B6C7C" w14:textId="77777777" w:rsidTr="00014A3C">
        <w:trPr>
          <w:trHeight w:val="71"/>
        </w:trPr>
        <w:tc>
          <w:tcPr>
            <w:tcW w:w="2447" w:type="pct"/>
            <w:vMerge/>
            <w:tcBorders>
              <w:top w:val="single" w:sz="8" w:space="0" w:color="FFFFFF"/>
              <w:left w:val="single" w:sz="8" w:space="0" w:color="FFFFFF"/>
              <w:bottom w:val="single" w:sz="8" w:space="0" w:color="FFFFFF"/>
              <w:right w:val="single" w:sz="8" w:space="0" w:color="FFFFFF"/>
            </w:tcBorders>
            <w:vAlign w:val="center"/>
            <w:hideMark/>
          </w:tcPr>
          <w:p w14:paraId="2410244A" w14:textId="77777777" w:rsidR="00014A3C" w:rsidRPr="00014A3C" w:rsidRDefault="00014A3C" w:rsidP="00014A3C">
            <w:pPr>
              <w:rPr>
                <w:rFonts w:eastAsia="Times New Roman"/>
                <w:sz w:val="18"/>
                <w:szCs w:val="18"/>
                <w:lang w:eastAsia="lv-LV"/>
              </w:rPr>
            </w:pP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4CF451"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Izpilde</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5457B34"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Izpilde</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944113"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Izpilde</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913ECF"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Plāns</w:t>
            </w:r>
          </w:p>
        </w:tc>
        <w:tc>
          <w:tcPr>
            <w:tcW w:w="42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235AED"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Izpilde</w:t>
            </w:r>
          </w:p>
        </w:tc>
        <w:tc>
          <w:tcPr>
            <w:tcW w:w="42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63F3C4"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Plāns</w:t>
            </w:r>
          </w:p>
        </w:tc>
      </w:tr>
      <w:tr w:rsidR="00014A3C" w:rsidRPr="00014A3C" w14:paraId="605D468A" w14:textId="77777777" w:rsidTr="00014A3C">
        <w:trPr>
          <w:trHeight w:val="129"/>
        </w:trPr>
        <w:tc>
          <w:tcPr>
            <w:tcW w:w="24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CDB96D" w14:textId="77777777" w:rsidR="00014A3C" w:rsidRPr="00014A3C" w:rsidRDefault="00014A3C" w:rsidP="0069566F">
            <w:pPr>
              <w:textAlignment w:val="bottom"/>
              <w:rPr>
                <w:rFonts w:eastAsia="Times New Roman"/>
                <w:sz w:val="18"/>
                <w:szCs w:val="18"/>
                <w:lang w:eastAsia="lv-LV"/>
              </w:rPr>
            </w:pPr>
            <w:r w:rsidRPr="00014A3C">
              <w:rPr>
                <w:rFonts w:eastAsia="Verdana"/>
                <w:color w:val="000000"/>
                <w:kern w:val="24"/>
                <w:sz w:val="18"/>
                <w:szCs w:val="18"/>
                <w:lang w:eastAsia="lv-LV"/>
              </w:rPr>
              <w:t>Kravu apgrozījums dzelzceļa pārvadājumos (milj. t)</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4F3F0D"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24,1</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328EE6"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22,0</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A0B15F"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21,6</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C15C9C"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26,5</w:t>
            </w:r>
          </w:p>
        </w:tc>
        <w:tc>
          <w:tcPr>
            <w:tcW w:w="426"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50AA802"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15,6</w:t>
            </w:r>
          </w:p>
        </w:tc>
        <w:tc>
          <w:tcPr>
            <w:tcW w:w="4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DC3EAE"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000000"/>
                <w:kern w:val="24"/>
                <w:sz w:val="18"/>
                <w:szCs w:val="18"/>
                <w:lang w:eastAsia="lv-LV"/>
              </w:rPr>
              <w:t>28,5</w:t>
            </w:r>
          </w:p>
        </w:tc>
      </w:tr>
      <w:tr w:rsidR="00014A3C" w:rsidRPr="00014A3C" w14:paraId="73B22307" w14:textId="77777777" w:rsidTr="00014A3C">
        <w:trPr>
          <w:trHeight w:val="246"/>
        </w:trPr>
        <w:tc>
          <w:tcPr>
            <w:tcW w:w="24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681836" w14:textId="77777777" w:rsidR="00014A3C" w:rsidRPr="00014A3C" w:rsidRDefault="00014A3C" w:rsidP="0069566F">
            <w:pPr>
              <w:textAlignment w:val="bottom"/>
              <w:rPr>
                <w:rFonts w:eastAsia="Times New Roman"/>
                <w:sz w:val="18"/>
                <w:szCs w:val="18"/>
                <w:lang w:eastAsia="lv-LV"/>
              </w:rPr>
            </w:pPr>
            <w:r w:rsidRPr="00014A3C">
              <w:rPr>
                <w:rFonts w:eastAsia="Verdana"/>
                <w:color w:val="000000"/>
                <w:kern w:val="24"/>
                <w:sz w:val="18"/>
                <w:szCs w:val="18"/>
                <w:lang w:eastAsia="lv-LV"/>
              </w:rPr>
              <w:t>Kravu apgrozījums Latvijas ostās (milj. t)</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75C807"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44,9</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878A7D"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41,7</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D89E00"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48,1</w:t>
            </w:r>
          </w:p>
        </w:tc>
        <w:tc>
          <w:tcPr>
            <w:tcW w:w="42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322F82" w14:textId="77777777" w:rsidR="00014A3C" w:rsidRPr="00014A3C" w:rsidRDefault="00014A3C" w:rsidP="00014A3C">
            <w:pPr>
              <w:jc w:val="center"/>
              <w:textAlignment w:val="bottom"/>
              <w:rPr>
                <w:rFonts w:eastAsia="Times New Roman"/>
                <w:sz w:val="18"/>
                <w:szCs w:val="18"/>
                <w:lang w:eastAsia="lv-LV"/>
              </w:rPr>
            </w:pPr>
            <w:r w:rsidRPr="00014A3C">
              <w:rPr>
                <w:rFonts w:eastAsia="Verdana"/>
                <w:color w:val="000000"/>
                <w:kern w:val="24"/>
                <w:sz w:val="18"/>
                <w:szCs w:val="18"/>
                <w:lang w:eastAsia="lv-LV"/>
              </w:rPr>
              <w:t>45,0</w:t>
            </w:r>
          </w:p>
        </w:tc>
        <w:tc>
          <w:tcPr>
            <w:tcW w:w="426"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1555FFA"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1F497D"/>
                <w:kern w:val="24"/>
                <w:sz w:val="18"/>
                <w:szCs w:val="18"/>
                <w:lang w:eastAsia="lv-LV"/>
              </w:rPr>
              <w:t>38,7</w:t>
            </w:r>
          </w:p>
        </w:tc>
        <w:tc>
          <w:tcPr>
            <w:tcW w:w="4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4FB3D1" w14:textId="77777777" w:rsidR="00014A3C" w:rsidRPr="00014A3C" w:rsidRDefault="00014A3C" w:rsidP="00014A3C">
            <w:pPr>
              <w:jc w:val="center"/>
              <w:textAlignment w:val="bottom"/>
              <w:rPr>
                <w:rFonts w:eastAsia="Times New Roman"/>
                <w:sz w:val="18"/>
                <w:szCs w:val="18"/>
                <w:lang w:eastAsia="lv-LV"/>
              </w:rPr>
            </w:pPr>
            <w:r w:rsidRPr="00014A3C">
              <w:rPr>
                <w:rFonts w:eastAsia="Verdana"/>
                <w:b/>
                <w:bCs/>
                <w:color w:val="000000"/>
                <w:kern w:val="24"/>
                <w:sz w:val="18"/>
                <w:szCs w:val="18"/>
                <w:lang w:eastAsia="lv-LV"/>
              </w:rPr>
              <w:t>47,0</w:t>
            </w:r>
          </w:p>
        </w:tc>
      </w:tr>
    </w:tbl>
    <w:p w14:paraId="6ECF0037" w14:textId="637DE910" w:rsidR="0076784B" w:rsidRDefault="00014A3C" w:rsidP="0076784B">
      <w:pPr>
        <w:spacing w:before="120" w:after="120"/>
        <w:ind w:firstLine="720"/>
        <w:jc w:val="both"/>
        <w:rPr>
          <w:rFonts w:eastAsiaTheme="minorHAnsi"/>
          <w:lang w:eastAsia="en-US"/>
        </w:rPr>
      </w:pPr>
      <w:r w:rsidRPr="00014A3C">
        <w:rPr>
          <w:rFonts w:eastAsiaTheme="minorHAnsi"/>
          <w:lang w:eastAsia="en-US"/>
        </w:rPr>
        <w:t>Attiecībā uz abiem</w:t>
      </w:r>
      <w:r>
        <w:rPr>
          <w:rFonts w:eastAsiaTheme="minorHAnsi"/>
          <w:lang w:eastAsia="en-US"/>
        </w:rPr>
        <w:t xml:space="preserve"> rezultatīvajiem rādītājiem FM </w:t>
      </w:r>
      <w:r w:rsidR="00721308">
        <w:rPr>
          <w:rFonts w:eastAsiaTheme="minorHAnsi"/>
          <w:lang w:eastAsia="en-US"/>
        </w:rPr>
        <w:t>secina</w:t>
      </w:r>
      <w:r w:rsidRPr="00014A3C">
        <w:rPr>
          <w:rFonts w:eastAsiaTheme="minorHAnsi"/>
          <w:lang w:eastAsia="en-US"/>
        </w:rPr>
        <w:t xml:space="preserve">, ka, ņemot vērā politikas rezultatīvo rādītāju izpildes dinamiku, apšaubāma plāna 2027. gadam sasniegšana. Līdz ar to </w:t>
      </w:r>
      <w:r>
        <w:rPr>
          <w:rFonts w:eastAsiaTheme="minorHAnsi"/>
          <w:lang w:eastAsia="en-US"/>
        </w:rPr>
        <w:t xml:space="preserve">FM </w:t>
      </w:r>
      <w:r w:rsidRPr="00014A3C">
        <w:rPr>
          <w:rFonts w:eastAsiaTheme="minorHAnsi"/>
          <w:lang w:eastAsia="en-US"/>
        </w:rPr>
        <w:t>aicin</w:t>
      </w:r>
      <w:r>
        <w:rPr>
          <w:rFonts w:eastAsiaTheme="minorHAnsi"/>
          <w:lang w:eastAsia="en-US"/>
        </w:rPr>
        <w:t>a</w:t>
      </w:r>
      <w:r w:rsidRPr="00014A3C">
        <w:rPr>
          <w:rFonts w:eastAsiaTheme="minorHAnsi"/>
          <w:lang w:eastAsia="en-US"/>
        </w:rPr>
        <w:t xml:space="preserve"> izvērtēt 2027. gada plānotās vērtības sasniegšanas iespējas, vienlaikus nosakot </w:t>
      </w:r>
      <w:r w:rsidRPr="00014A3C">
        <w:rPr>
          <w:rFonts w:eastAsiaTheme="minorHAnsi"/>
          <w:lang w:eastAsia="en-US"/>
        </w:rPr>
        <w:lastRenderedPageBreak/>
        <w:t xml:space="preserve">plānotās vērtības turpmākajiem gadiem līdz 2027. gadam. Vienlaikus </w:t>
      </w:r>
      <w:r>
        <w:rPr>
          <w:rFonts w:eastAsiaTheme="minorHAnsi"/>
          <w:lang w:eastAsia="en-US"/>
        </w:rPr>
        <w:t xml:space="preserve">FM </w:t>
      </w:r>
      <w:r w:rsidRPr="00014A3C">
        <w:rPr>
          <w:rFonts w:eastAsiaTheme="minorHAnsi"/>
          <w:lang w:eastAsia="en-US"/>
        </w:rPr>
        <w:t>norād</w:t>
      </w:r>
      <w:r>
        <w:rPr>
          <w:rFonts w:eastAsiaTheme="minorHAnsi"/>
          <w:lang w:eastAsia="en-US"/>
        </w:rPr>
        <w:t>a</w:t>
      </w:r>
      <w:r w:rsidRPr="00014A3C">
        <w:rPr>
          <w:rFonts w:eastAsiaTheme="minorHAnsi"/>
          <w:lang w:eastAsia="en-US"/>
        </w:rPr>
        <w:t>, ka politikas</w:t>
      </w:r>
      <w:r w:rsidR="00800945">
        <w:rPr>
          <w:rFonts w:eastAsiaTheme="minorHAnsi"/>
          <w:lang w:eastAsia="en-US"/>
        </w:rPr>
        <w:t xml:space="preserve"> un resursu vadības</w:t>
      </w:r>
      <w:r w:rsidRPr="00014A3C">
        <w:rPr>
          <w:rFonts w:eastAsiaTheme="minorHAnsi"/>
          <w:lang w:eastAsia="en-US"/>
        </w:rPr>
        <w:t xml:space="preserve"> karte “Tranzītpārvadājumi” ietver salīdzinoši nelielu finansējumu, līdz ar to būtu izvērtējama šīs politikas</w:t>
      </w:r>
      <w:r>
        <w:rPr>
          <w:rFonts w:eastAsiaTheme="minorHAnsi"/>
          <w:lang w:eastAsia="en-US"/>
        </w:rPr>
        <w:t xml:space="preserve"> un resursu vadības</w:t>
      </w:r>
      <w:r w:rsidRPr="00014A3C">
        <w:rPr>
          <w:rFonts w:eastAsiaTheme="minorHAnsi"/>
          <w:lang w:eastAsia="en-US"/>
        </w:rPr>
        <w:t xml:space="preserve"> kartes pievienošana kādai citai politikas</w:t>
      </w:r>
      <w:r>
        <w:rPr>
          <w:rFonts w:eastAsiaTheme="minorHAnsi"/>
          <w:lang w:eastAsia="en-US"/>
        </w:rPr>
        <w:t xml:space="preserve"> un resursu vadības</w:t>
      </w:r>
      <w:r w:rsidRPr="00014A3C">
        <w:rPr>
          <w:rFonts w:eastAsiaTheme="minorHAnsi"/>
          <w:lang w:eastAsia="en-US"/>
        </w:rPr>
        <w:t xml:space="preserve"> kartei.</w:t>
      </w:r>
    </w:p>
    <w:p w14:paraId="2B44AE8E" w14:textId="12562D53" w:rsidR="000C1CD2" w:rsidRDefault="00014A3C" w:rsidP="00246EE3">
      <w:pPr>
        <w:spacing w:before="120" w:after="120"/>
        <w:ind w:firstLine="720"/>
        <w:jc w:val="both"/>
        <w:rPr>
          <w:rFonts w:eastAsiaTheme="minorHAnsi"/>
          <w:lang w:eastAsia="en-US"/>
        </w:rPr>
      </w:pPr>
      <w:r>
        <w:rPr>
          <w:rFonts w:eastAsiaTheme="minorHAnsi"/>
          <w:lang w:eastAsia="en-US"/>
        </w:rPr>
        <w:t>SM piedāvā p</w:t>
      </w:r>
      <w:r w:rsidRPr="00014A3C">
        <w:rPr>
          <w:rFonts w:eastAsiaTheme="minorHAnsi"/>
          <w:lang w:eastAsia="en-US"/>
        </w:rPr>
        <w:t xml:space="preserve">ievienot </w:t>
      </w:r>
      <w:r w:rsidR="00BC764E">
        <w:rPr>
          <w:rFonts w:eastAsiaTheme="minorHAnsi"/>
          <w:lang w:eastAsia="en-US"/>
        </w:rPr>
        <w:t>p</w:t>
      </w:r>
      <w:r w:rsidR="00BC764E" w:rsidRPr="00BC764E">
        <w:rPr>
          <w:rFonts w:eastAsiaTheme="minorHAnsi"/>
          <w:lang w:eastAsia="en-US"/>
        </w:rPr>
        <w:t>olitikas un resursu vadības kart</w:t>
      </w:r>
      <w:r w:rsidR="00BC764E">
        <w:rPr>
          <w:rFonts w:eastAsiaTheme="minorHAnsi"/>
          <w:lang w:eastAsia="en-US"/>
        </w:rPr>
        <w:t>i</w:t>
      </w:r>
      <w:r w:rsidR="00BC764E" w:rsidRPr="00BC764E">
        <w:rPr>
          <w:rFonts w:eastAsiaTheme="minorHAnsi"/>
          <w:lang w:eastAsia="en-US"/>
        </w:rPr>
        <w:t xml:space="preserve"> “Tranzītpārvadājumi” </w:t>
      </w:r>
      <w:r w:rsidRPr="00014A3C">
        <w:rPr>
          <w:rFonts w:eastAsiaTheme="minorHAnsi"/>
          <w:lang w:eastAsia="en-US"/>
        </w:rPr>
        <w:t xml:space="preserve">politikas </w:t>
      </w:r>
      <w:r>
        <w:rPr>
          <w:rFonts w:eastAsiaTheme="minorHAnsi"/>
          <w:lang w:eastAsia="en-US"/>
        </w:rPr>
        <w:t xml:space="preserve">un resursu vadības </w:t>
      </w:r>
      <w:r w:rsidRPr="00014A3C">
        <w:rPr>
          <w:rFonts w:eastAsiaTheme="minorHAnsi"/>
          <w:lang w:eastAsia="en-US"/>
        </w:rPr>
        <w:t xml:space="preserve">kartei </w:t>
      </w:r>
      <w:r>
        <w:rPr>
          <w:rFonts w:eastAsiaTheme="minorHAnsi"/>
          <w:lang w:eastAsia="en-US"/>
        </w:rPr>
        <w:t>“</w:t>
      </w:r>
      <w:r w:rsidR="000C1CD2">
        <w:rPr>
          <w:rFonts w:eastAsiaTheme="minorHAnsi"/>
          <w:lang w:eastAsia="en-US"/>
        </w:rPr>
        <w:t>Sakari</w:t>
      </w:r>
      <w:r>
        <w:rPr>
          <w:rFonts w:eastAsiaTheme="minorHAnsi"/>
          <w:lang w:eastAsia="en-US"/>
        </w:rPr>
        <w:t>”, kā arī p</w:t>
      </w:r>
      <w:r w:rsidRPr="00014A3C">
        <w:rPr>
          <w:rFonts w:eastAsiaTheme="minorHAnsi"/>
          <w:lang w:eastAsia="en-US"/>
        </w:rPr>
        <w:t>apildināt</w:t>
      </w:r>
      <w:r>
        <w:rPr>
          <w:rFonts w:eastAsiaTheme="minorHAnsi"/>
          <w:lang w:eastAsia="en-US"/>
        </w:rPr>
        <w:t xml:space="preserve"> to</w:t>
      </w:r>
      <w:r w:rsidRPr="00014A3C">
        <w:rPr>
          <w:rFonts w:eastAsiaTheme="minorHAnsi"/>
          <w:lang w:eastAsia="en-US"/>
        </w:rPr>
        <w:t xml:space="preserve"> ar jaunu politikas rezultatīvo rādītāju </w:t>
      </w:r>
      <w:r>
        <w:rPr>
          <w:rFonts w:eastAsiaTheme="minorHAnsi"/>
          <w:lang w:eastAsia="en-US"/>
        </w:rPr>
        <w:t>“</w:t>
      </w:r>
      <w:r w:rsidRPr="00014A3C">
        <w:rPr>
          <w:rFonts w:eastAsiaTheme="minorHAnsi"/>
          <w:lang w:eastAsia="en-US"/>
        </w:rPr>
        <w:t>Starptautiskās kravu loģistikas un ostu informācijas sistēmas (SKLOIS) pieejamība</w:t>
      </w:r>
      <w:r>
        <w:rPr>
          <w:rFonts w:eastAsiaTheme="minorHAnsi"/>
          <w:lang w:eastAsia="en-US"/>
        </w:rPr>
        <w:t xml:space="preserve"> (</w:t>
      </w:r>
      <w:r w:rsidRPr="00014A3C">
        <w:rPr>
          <w:rFonts w:eastAsiaTheme="minorHAnsi"/>
          <w:lang w:eastAsia="en-US"/>
        </w:rPr>
        <w:t>%</w:t>
      </w:r>
      <w:r>
        <w:rPr>
          <w:rFonts w:eastAsiaTheme="minorHAnsi"/>
          <w:lang w:eastAsia="en-US"/>
        </w:rPr>
        <w:t>)”</w:t>
      </w:r>
      <w:r w:rsidR="006E1E56">
        <w:rPr>
          <w:rFonts w:eastAsiaTheme="minorHAnsi"/>
          <w:lang w:eastAsia="en-US"/>
        </w:rPr>
        <w:t xml:space="preserve"> un </w:t>
      </w:r>
      <w:r w:rsidR="006E1E56" w:rsidRPr="006E1E56">
        <w:rPr>
          <w:rFonts w:eastAsiaTheme="minorHAnsi"/>
          <w:lang w:eastAsia="en-US"/>
        </w:rPr>
        <w:t>svītrot politikas rezultatīvo rādītāju “Kravu apgrozījums Latvijas ostās (milj. t)”</w:t>
      </w:r>
      <w:r w:rsidRPr="00014A3C">
        <w:rPr>
          <w:rFonts w:eastAsiaTheme="minorHAnsi"/>
          <w:lang w:eastAsia="en-US"/>
        </w:rPr>
        <w:t>.</w:t>
      </w:r>
      <w:r w:rsidR="00246EE3">
        <w:rPr>
          <w:rFonts w:eastAsiaTheme="minorHAnsi"/>
          <w:lang w:eastAsia="en-US"/>
        </w:rPr>
        <w:t xml:space="preserve"> Vienlaikus </w:t>
      </w:r>
      <w:r w:rsidR="00800945">
        <w:rPr>
          <w:rFonts w:eastAsiaTheme="minorHAnsi"/>
          <w:lang w:eastAsia="en-US"/>
        </w:rPr>
        <w:t xml:space="preserve">SM </w:t>
      </w:r>
      <w:r w:rsidR="00246EE3">
        <w:rPr>
          <w:rFonts w:eastAsiaTheme="minorHAnsi"/>
          <w:lang w:eastAsia="en-US"/>
        </w:rPr>
        <w:t>informē, ka precizējumi tiks veikti</w:t>
      </w:r>
      <w:r w:rsidR="00246EE3" w:rsidRPr="00246EE3">
        <w:rPr>
          <w:rFonts w:eastAsiaTheme="minorHAnsi"/>
          <w:lang w:eastAsia="en-US"/>
        </w:rPr>
        <w:t xml:space="preserve"> likumprojekta </w:t>
      </w:r>
      <w:r w:rsidR="00246EE3">
        <w:rPr>
          <w:rFonts w:eastAsiaTheme="minorHAnsi"/>
          <w:lang w:eastAsia="en-US"/>
        </w:rPr>
        <w:t>“</w:t>
      </w:r>
      <w:r w:rsidR="00246EE3" w:rsidRPr="00246EE3">
        <w:rPr>
          <w:rFonts w:eastAsiaTheme="minorHAnsi"/>
          <w:lang w:eastAsia="en-US"/>
        </w:rPr>
        <w:t>Par valsts budžetu 2025. gadam un budžeta ietvaru 2025., 2026. un 2027. gadam</w:t>
      </w:r>
      <w:r w:rsidR="00246EE3">
        <w:rPr>
          <w:rFonts w:eastAsiaTheme="minorHAnsi"/>
          <w:lang w:eastAsia="en-US"/>
        </w:rPr>
        <w:t>”</w:t>
      </w:r>
      <w:r w:rsidR="00246EE3" w:rsidRPr="00246EE3">
        <w:rPr>
          <w:rFonts w:eastAsiaTheme="minorHAnsi"/>
          <w:lang w:eastAsia="en-US"/>
        </w:rPr>
        <w:t xml:space="preserve"> sagatavošanas procesā.</w:t>
      </w:r>
    </w:p>
    <w:p w14:paraId="0DD0B9C4" w14:textId="22CB5CF0" w:rsidR="00246EE3" w:rsidRPr="007E5E68" w:rsidRDefault="00246EE3" w:rsidP="00246EE3">
      <w:pPr>
        <w:spacing w:before="240" w:after="120"/>
        <w:jc w:val="center"/>
        <w:rPr>
          <w:b/>
          <w:bCs/>
          <w:i/>
          <w:iCs/>
          <w:u w:val="single"/>
          <w:lang w:eastAsia="en-US"/>
        </w:rPr>
      </w:pPr>
      <w:r w:rsidRPr="00246EE3">
        <w:rPr>
          <w:b/>
          <w:bCs/>
          <w:i/>
          <w:iCs/>
          <w:u w:val="single"/>
          <w:lang w:eastAsia="en-US"/>
        </w:rPr>
        <w:t>Pasažieru pārvadājumi</w:t>
      </w:r>
    </w:p>
    <w:p w14:paraId="1B734E6D" w14:textId="77777777" w:rsidR="00246EE3" w:rsidRDefault="00246EE3" w:rsidP="00246EE3">
      <w:pPr>
        <w:spacing w:before="120" w:after="120" w:line="259" w:lineRule="auto"/>
        <w:jc w:val="both"/>
        <w:rPr>
          <w:rFonts w:eastAsiaTheme="minorHAnsi"/>
          <w:lang w:eastAsia="en-US"/>
        </w:rPr>
      </w:pPr>
      <w:r w:rsidRPr="00243B4C">
        <w:rPr>
          <w:noProof/>
          <w:szCs w:val="28"/>
        </w:rPr>
        <mc:AlternateContent>
          <mc:Choice Requires="wpg">
            <w:drawing>
              <wp:anchor distT="0" distB="0" distL="114300" distR="114300" simplePos="0" relativeHeight="251822080" behindDoc="0" locked="1" layoutInCell="1" allowOverlap="1" wp14:anchorId="2F03F624" wp14:editId="46295AF6">
                <wp:simplePos x="0" y="0"/>
                <wp:positionH relativeFrom="margin">
                  <wp:posOffset>-635</wp:posOffset>
                </wp:positionH>
                <wp:positionV relativeFrom="paragraph">
                  <wp:posOffset>2540</wp:posOffset>
                </wp:positionV>
                <wp:extent cx="5802630" cy="660400"/>
                <wp:effectExtent l="0" t="0" r="7620" b="6350"/>
                <wp:wrapNone/>
                <wp:docPr id="634496313" name="Group 11"/>
                <wp:cNvGraphicFramePr/>
                <a:graphic xmlns:a="http://schemas.openxmlformats.org/drawingml/2006/main">
                  <a:graphicData uri="http://schemas.microsoft.com/office/word/2010/wordprocessingGroup">
                    <wpg:wgp>
                      <wpg:cNvGrpSpPr/>
                      <wpg:grpSpPr>
                        <a:xfrm>
                          <a:off x="0" y="0"/>
                          <a:ext cx="5802630" cy="660400"/>
                          <a:chOff x="0" y="0"/>
                          <a:chExt cx="812800" cy="850900"/>
                        </a:xfrm>
                      </wpg:grpSpPr>
                      <wps:wsp>
                        <wps:cNvPr id="649465696"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442842109" name="TextBox 13"/>
                        <wps:cNvSpPr txBox="1"/>
                        <wps:spPr>
                          <a:xfrm>
                            <a:off x="0" y="0"/>
                            <a:ext cx="812800" cy="850900"/>
                          </a:xfrm>
                          <a:prstGeom prst="rect">
                            <a:avLst/>
                          </a:prstGeom>
                        </wps:spPr>
                        <wps:txbx>
                          <w:txbxContent>
                            <w:p w14:paraId="32834FFD" w14:textId="159FDC31" w:rsidR="00246EE3" w:rsidRPr="00243B4C" w:rsidRDefault="00246EE3" w:rsidP="00246EE3">
                              <w:pPr>
                                <w:jc w:val="both"/>
                                <w:rPr>
                                  <w:lang w:eastAsia="en-US"/>
                                </w:rPr>
                              </w:pPr>
                              <w:r w:rsidRPr="007E5E68">
                                <w:rPr>
                                  <w:b/>
                                  <w:bCs/>
                                  <w:lang w:eastAsia="en-US"/>
                                </w:rPr>
                                <w:t>Politikas mērķis:</w:t>
                              </w:r>
                              <w:r w:rsidRPr="007E5E68">
                                <w:rPr>
                                  <w:lang w:eastAsia="en-US"/>
                                </w:rPr>
                                <w:t xml:space="preserve"> </w:t>
                              </w:r>
                              <w:r w:rsidRPr="00246EE3">
                                <w:rPr>
                                  <w:lang w:eastAsia="en-US"/>
                                </w:rPr>
                                <w:t xml:space="preserve">nodrošināt attīstības centru ērtu un drošu sasniedzamību, t.sk. panākot sabiedriskā transporta pieejamības paaugstināšanu, izveidojot efektīvu un sabalansētu sabiedriskā transporta sistēmu </w:t>
                              </w:r>
                              <w:r w:rsidRPr="007E5E68">
                                <w:rPr>
                                  <w:lang w:eastAsia="en-US"/>
                                </w:rPr>
                                <w:t xml:space="preserve">/ </w:t>
                              </w:r>
                              <w:r w:rsidRPr="00243B4C">
                                <w:rPr>
                                  <w:i/>
                                  <w:iCs/>
                                  <w:lang w:eastAsia="en-US"/>
                                </w:rPr>
                                <w:t>NA</w:t>
                              </w:r>
                              <w:r>
                                <w:rPr>
                                  <w:i/>
                                  <w:iCs/>
                                  <w:lang w:eastAsia="en-US"/>
                                </w:rPr>
                                <w:t>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F03F624" id="_x0000_s1211" style="position:absolute;left:0;text-align:left;margin-left:-.05pt;margin-top:.2pt;width:456.9pt;height:52pt;z-index:251822080;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">
                <v:shape id="Freeform 12" o:spid="_x0000_s1212"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13"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" filled="f" stroked="f">
                  <v:textbox inset="4pt,4pt,4pt,4pt">
                    <w:txbxContent>
                      <w:p w14:paraId="32834FFD" w14:textId="159FDC31" w:rsidR="00246EE3" w:rsidRPr="00243B4C" w:rsidRDefault="00246EE3" w:rsidP="00246EE3">
                        <w:pPr>
                          <w:jc w:val="both"/>
                          <w:rPr>
                            <w:lang w:eastAsia="en-US"/>
                          </w:rPr>
                        </w:pPr>
                        <w:r w:rsidRPr="007E5E68">
                          <w:rPr>
                            <w:b/>
                            <w:bCs/>
                            <w:lang w:eastAsia="en-US"/>
                          </w:rPr>
                          <w:t>Politikas mērķis:</w:t>
                        </w:r>
                        <w:r w:rsidRPr="007E5E68">
                          <w:rPr>
                            <w:lang w:eastAsia="en-US"/>
                          </w:rPr>
                          <w:t xml:space="preserve"> </w:t>
                        </w:r>
                        <w:r w:rsidRPr="00246EE3">
                          <w:rPr>
                            <w:lang w:eastAsia="en-US"/>
                          </w:rPr>
                          <w:t xml:space="preserve">nodrošināt attīstības centru ērtu un drošu sasniedzamību, t.sk. panākot sabiedriskā transporta pieejamības paaugstināšanu, izveidojot efektīvu un sabalansētu sabiedriskā transporta sistēmu </w:t>
                        </w:r>
                        <w:r w:rsidRPr="007E5E68">
                          <w:rPr>
                            <w:lang w:eastAsia="en-US"/>
                          </w:rPr>
                          <w:t xml:space="preserve">/ </w:t>
                        </w:r>
                        <w:r w:rsidRPr="00243B4C">
                          <w:rPr>
                            <w:i/>
                            <w:iCs/>
                            <w:lang w:eastAsia="en-US"/>
                          </w:rPr>
                          <w:t>NA</w:t>
                        </w:r>
                        <w:r>
                          <w:rPr>
                            <w:i/>
                            <w:iCs/>
                            <w:lang w:eastAsia="en-US"/>
                          </w:rPr>
                          <w:t>P</w:t>
                        </w:r>
                      </w:p>
                    </w:txbxContent>
                  </v:textbox>
                </v:shape>
                <w10:wrap anchorx="margin"/>
                <w10:anchorlock/>
              </v:group>
            </w:pict>
          </mc:Fallback>
        </mc:AlternateContent>
      </w:r>
    </w:p>
    <w:p w14:paraId="3194643F" w14:textId="77777777" w:rsidR="00246EE3" w:rsidRDefault="00246EE3" w:rsidP="00246EE3">
      <w:pPr>
        <w:spacing w:before="120" w:after="120" w:line="259" w:lineRule="auto"/>
        <w:jc w:val="both"/>
        <w:rPr>
          <w:rFonts w:eastAsiaTheme="minorHAnsi"/>
          <w:lang w:eastAsia="en-US"/>
        </w:rPr>
      </w:pPr>
    </w:p>
    <w:p w14:paraId="2E842305" w14:textId="77777777" w:rsidR="00246EE3" w:rsidRDefault="00246EE3" w:rsidP="00246EE3">
      <w:pPr>
        <w:spacing w:before="120" w:after="120"/>
        <w:jc w:val="center"/>
        <w:rPr>
          <w:rFonts w:eastAsiaTheme="minorHAnsi"/>
          <w:b/>
          <w:bCs/>
          <w:i/>
          <w:iCs/>
          <w:kern w:val="2"/>
          <w:sz w:val="22"/>
          <w:szCs w:val="22"/>
          <w:lang w:eastAsia="en-US"/>
          <w14:ligatures w14:val="standardContextual"/>
        </w:rPr>
      </w:pPr>
    </w:p>
    <w:p w14:paraId="24D684A7" w14:textId="77777777" w:rsidR="00246EE3" w:rsidRDefault="00246EE3" w:rsidP="00246EE3">
      <w:pPr>
        <w:spacing w:before="120" w:after="120"/>
        <w:jc w:val="center"/>
        <w:rPr>
          <w:rFonts w:eastAsiaTheme="minorHAnsi"/>
          <w:b/>
          <w:bCs/>
          <w:i/>
          <w:iCs/>
          <w:kern w:val="2"/>
          <w:sz w:val="22"/>
          <w:szCs w:val="22"/>
          <w:lang w:eastAsia="en-US"/>
          <w14:ligatures w14:val="standardContextual"/>
        </w:rPr>
        <w:sectPr w:rsidR="00246EE3" w:rsidSect="00246EE3">
          <w:type w:val="continuous"/>
          <w:pgSz w:w="11906" w:h="16838"/>
          <w:pgMar w:top="1134" w:right="1134" w:bottom="1134" w:left="1701" w:header="709" w:footer="709" w:gutter="0"/>
          <w:cols w:space="708"/>
          <w:docGrid w:linePitch="360"/>
        </w:sectPr>
      </w:pPr>
    </w:p>
    <w:p w14:paraId="7FB92CD6" w14:textId="55B87DCE" w:rsidR="00246EE3" w:rsidRPr="003D7C62" w:rsidRDefault="00246EE3" w:rsidP="00DE55B7">
      <w:pPr>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FE20170" w14:textId="77777777" w:rsidR="004C098F" w:rsidRDefault="00246EE3">
      <w:pPr>
        <w:spacing w:after="160" w:line="259" w:lineRule="auto"/>
        <w:rPr>
          <w:rFonts w:eastAsiaTheme="minorHAnsi"/>
          <w:i/>
          <w:iCs/>
          <w:lang w:eastAsia="en-US"/>
        </w:rPr>
      </w:pPr>
      <w:r w:rsidRPr="00246EE3">
        <w:rPr>
          <w:rFonts w:eastAsiaTheme="minorHAnsi"/>
          <w:i/>
          <w:iCs/>
          <w:noProof/>
          <w:lang w:eastAsia="en-US"/>
        </w:rPr>
        <w:drawing>
          <wp:inline distT="0" distB="0" distL="0" distR="0" wp14:anchorId="29D48C7D" wp14:editId="1F3AF1C5">
            <wp:extent cx="3003550" cy="1530350"/>
            <wp:effectExtent l="0" t="0" r="6350" b="0"/>
            <wp:docPr id="245442895" name="Chart 1">
              <a:extLst xmlns:a="http://schemas.openxmlformats.org/drawingml/2006/main">
                <a:ext uri="{FF2B5EF4-FFF2-40B4-BE49-F238E27FC236}">
                  <a16:creationId xmlns:a16="http://schemas.microsoft.com/office/drawing/2014/main" id="{6060292E-AEC5-DB06-8DCC-6A6262D911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03C1CF4B" w14:textId="77777777" w:rsidR="004C098F" w:rsidRDefault="004C098F" w:rsidP="00721308">
      <w:pPr>
        <w:spacing w:before="120" w:after="120"/>
        <w:ind w:firstLine="720"/>
        <w:jc w:val="both"/>
        <w:rPr>
          <w:rFonts w:eastAsiaTheme="minorHAnsi"/>
          <w:lang w:eastAsia="en-US"/>
        </w:rPr>
      </w:pPr>
      <w:r w:rsidRPr="004C098F">
        <w:rPr>
          <w:rFonts w:eastAsiaTheme="minorHAnsi"/>
          <w:lang w:eastAsia="en-US"/>
        </w:rPr>
        <w:t>Politikas un resursu vadības kartes “Pasažieru pārvadājumi” izdevumi</w:t>
      </w:r>
      <w:r>
        <w:rPr>
          <w:rFonts w:eastAsiaTheme="minorHAnsi"/>
          <w:lang w:eastAsia="en-US"/>
        </w:rPr>
        <w:t xml:space="preserve"> laika posmā no 2015. līdz 2026. gadam</w:t>
      </w:r>
      <w:r w:rsidRPr="004C098F">
        <w:rPr>
          <w:rFonts w:eastAsiaTheme="minorHAnsi"/>
          <w:lang w:eastAsia="en-US"/>
        </w:rPr>
        <w:t xml:space="preserve"> </w:t>
      </w:r>
      <w:r>
        <w:rPr>
          <w:rFonts w:eastAsiaTheme="minorHAnsi"/>
          <w:lang w:eastAsia="en-US"/>
        </w:rPr>
        <w:t xml:space="preserve">ir pakāpeniski pieauguši, </w:t>
      </w:r>
      <w:r w:rsidRPr="004C098F">
        <w:rPr>
          <w:rFonts w:eastAsiaTheme="minorHAnsi"/>
          <w:lang w:eastAsia="en-US"/>
        </w:rPr>
        <w:t>būtisk</w:t>
      </w:r>
      <w:r>
        <w:rPr>
          <w:rFonts w:eastAsiaTheme="minorHAnsi"/>
          <w:lang w:eastAsia="en-US"/>
        </w:rPr>
        <w:t>s izdevumu pieaugums vērojams no 2022.</w:t>
      </w:r>
      <w:r w:rsidRPr="004C098F">
        <w:rPr>
          <w:rFonts w:eastAsiaTheme="minorHAnsi"/>
          <w:lang w:eastAsia="en-US"/>
        </w:rPr>
        <w:t xml:space="preserve"> </w:t>
      </w:r>
      <w:r>
        <w:rPr>
          <w:rFonts w:eastAsiaTheme="minorHAnsi"/>
          <w:lang w:eastAsia="en-US"/>
        </w:rPr>
        <w:t xml:space="preserve">līdz </w:t>
      </w:r>
      <w:r w:rsidRPr="004C098F">
        <w:rPr>
          <w:rFonts w:eastAsiaTheme="minorHAnsi"/>
          <w:lang w:eastAsia="en-US"/>
        </w:rPr>
        <w:t>2023.</w:t>
      </w:r>
      <w:r>
        <w:rPr>
          <w:rFonts w:eastAsiaTheme="minorHAnsi"/>
          <w:lang w:eastAsia="en-US"/>
        </w:rPr>
        <w:t> </w:t>
      </w:r>
      <w:r w:rsidRPr="004C098F">
        <w:rPr>
          <w:rFonts w:eastAsiaTheme="minorHAnsi"/>
          <w:lang w:eastAsia="en-US"/>
        </w:rPr>
        <w:t>gad</w:t>
      </w:r>
      <w:r>
        <w:rPr>
          <w:rFonts w:eastAsiaTheme="minorHAnsi"/>
          <w:lang w:eastAsia="en-US"/>
        </w:rPr>
        <w:t>am</w:t>
      </w:r>
      <w:r w:rsidRPr="004C098F">
        <w:rPr>
          <w:rFonts w:eastAsiaTheme="minorHAnsi"/>
          <w:lang w:eastAsia="en-US"/>
        </w:rPr>
        <w:t xml:space="preserve">, kas </w:t>
      </w:r>
      <w:r>
        <w:rPr>
          <w:rFonts w:eastAsiaTheme="minorHAnsi"/>
          <w:lang w:eastAsia="en-US"/>
        </w:rPr>
        <w:t>skaidrojams</w:t>
      </w:r>
      <w:r w:rsidRPr="004C098F">
        <w:rPr>
          <w:rFonts w:eastAsiaTheme="minorHAnsi"/>
          <w:lang w:eastAsia="en-US"/>
        </w:rPr>
        <w:t xml:space="preserve"> ar jauno elektrovilcienu iepirkumu</w:t>
      </w:r>
      <w:r>
        <w:rPr>
          <w:rFonts w:eastAsiaTheme="minorHAnsi"/>
          <w:lang w:eastAsia="en-US"/>
        </w:rPr>
        <w:t>.</w:t>
      </w:r>
    </w:p>
    <w:p w14:paraId="4E4C2AAB" w14:textId="77777777" w:rsidR="00721308" w:rsidRPr="00405A60" w:rsidRDefault="00721308" w:rsidP="00721308">
      <w:pPr>
        <w:spacing w:before="120"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4C098F">
        <w:rPr>
          <w:rFonts w:eastAsiaTheme="minorHAnsi"/>
          <w:lang w:eastAsia="en-US"/>
        </w:rPr>
        <w:t>Pasažieru pārvadājumi</w:t>
      </w:r>
      <w:r>
        <w:rPr>
          <w:szCs w:val="28"/>
        </w:rPr>
        <w:t>”</w:t>
      </w:r>
      <w:r w:rsidRPr="00C0356C">
        <w:rPr>
          <w:szCs w:val="28"/>
        </w:rPr>
        <w:t xml:space="preserve"> </w:t>
      </w:r>
      <w:r w:rsidRPr="004D5C23">
        <w:rPr>
          <w:rFonts w:eastAsiaTheme="minorHAnsi"/>
          <w:lang w:eastAsia="en-US"/>
        </w:rPr>
        <w:t xml:space="preserve">ir ietverti </w:t>
      </w:r>
      <w:r>
        <w:rPr>
          <w:rFonts w:eastAsiaTheme="minorHAnsi"/>
          <w:lang w:eastAsia="en-US"/>
        </w:rPr>
        <w:t>divi</w:t>
      </w:r>
      <w:r w:rsidRPr="004D5C23">
        <w:rPr>
          <w:rFonts w:eastAsiaTheme="minorHAnsi"/>
          <w:lang w:eastAsia="en-US"/>
        </w:rPr>
        <w:t xml:space="preserve"> politikas rezultatīvie rādītāji.</w:t>
      </w:r>
    </w:p>
    <w:p w14:paraId="6B49D7E9" w14:textId="15E25E2B" w:rsidR="00721308" w:rsidRDefault="00721308" w:rsidP="004C098F">
      <w:pPr>
        <w:spacing w:after="160"/>
        <w:ind w:firstLine="720"/>
        <w:jc w:val="both"/>
        <w:rPr>
          <w:rFonts w:eastAsiaTheme="minorHAnsi"/>
          <w:lang w:eastAsia="en-US"/>
        </w:rPr>
        <w:sectPr w:rsidR="00721308" w:rsidSect="004C098F">
          <w:headerReference w:type="even" r:id="rId140"/>
          <w:headerReference w:type="default" r:id="rId141"/>
          <w:footerReference w:type="even" r:id="rId142"/>
          <w:footerReference w:type="default" r:id="rId143"/>
          <w:headerReference w:type="first" r:id="rId144"/>
          <w:footerReference w:type="first" r:id="rId145"/>
          <w:type w:val="continuous"/>
          <w:pgSz w:w="11906" w:h="16838"/>
          <w:pgMar w:top="1134" w:right="1134" w:bottom="1134" w:left="1701" w:header="709" w:footer="709" w:gutter="0"/>
          <w:cols w:num="2" w:space="285" w:equalWidth="0">
            <w:col w:w="4820" w:space="285"/>
            <w:col w:w="3966"/>
          </w:cols>
          <w:docGrid w:linePitch="360"/>
        </w:sectPr>
      </w:pPr>
    </w:p>
    <w:p w14:paraId="1B2C4B11" w14:textId="795391CC" w:rsidR="004C098F" w:rsidRPr="004D5C23" w:rsidRDefault="004C098F" w:rsidP="004C098F">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846"/>
        <w:gridCol w:w="531"/>
        <w:gridCol w:w="531"/>
        <w:gridCol w:w="454"/>
        <w:gridCol w:w="530"/>
        <w:gridCol w:w="447"/>
        <w:gridCol w:w="530"/>
        <w:gridCol w:w="530"/>
        <w:gridCol w:w="530"/>
        <w:gridCol w:w="530"/>
        <w:gridCol w:w="530"/>
        <w:gridCol w:w="462"/>
        <w:gridCol w:w="530"/>
        <w:gridCol w:w="462"/>
        <w:gridCol w:w="608"/>
      </w:tblGrid>
      <w:tr w:rsidR="009D36FE" w:rsidRPr="009D36FE" w14:paraId="3953FE80" w14:textId="77777777" w:rsidTr="00495FC4">
        <w:trPr>
          <w:trHeight w:val="171"/>
        </w:trPr>
        <w:tc>
          <w:tcPr>
            <w:tcW w:w="1019"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58BF652"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 </w:t>
            </w:r>
            <w:r w:rsidRPr="009D36FE">
              <w:rPr>
                <w:rFonts w:eastAsia="Verdana"/>
                <w:b/>
                <w:bCs/>
                <w:color w:val="3A2B1A"/>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7578C0"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A62E87"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2016</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539D2E"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2017</w:t>
            </w:r>
          </w:p>
        </w:tc>
        <w:tc>
          <w:tcPr>
            <w:tcW w:w="5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C1A0AA"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3D6103"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2019</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BFB4B7"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849770"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B27E0D"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2022</w:t>
            </w:r>
          </w:p>
        </w:tc>
        <w:tc>
          <w:tcPr>
            <w:tcW w:w="54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9A94CF"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2023</w:t>
            </w:r>
          </w:p>
        </w:tc>
        <w:tc>
          <w:tcPr>
            <w:tcW w:w="25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4BAC1C"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2027</w:t>
            </w:r>
          </w:p>
        </w:tc>
        <w:tc>
          <w:tcPr>
            <w:tcW w:w="33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1658A9"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2030</w:t>
            </w:r>
          </w:p>
        </w:tc>
      </w:tr>
      <w:tr w:rsidR="009D36FE" w:rsidRPr="009D36FE" w14:paraId="2FA2744C" w14:textId="77777777" w:rsidTr="00495FC4">
        <w:trPr>
          <w:trHeight w:val="217"/>
        </w:trPr>
        <w:tc>
          <w:tcPr>
            <w:tcW w:w="1019" w:type="pct"/>
            <w:vMerge/>
            <w:tcBorders>
              <w:top w:val="single" w:sz="8" w:space="0" w:color="FFFFFF"/>
              <w:left w:val="single" w:sz="8" w:space="0" w:color="FFFFFF"/>
              <w:bottom w:val="single" w:sz="8" w:space="0" w:color="FFFFFF"/>
              <w:right w:val="single" w:sz="8" w:space="0" w:color="FFFFFF"/>
            </w:tcBorders>
            <w:vAlign w:val="center"/>
            <w:hideMark/>
          </w:tcPr>
          <w:p w14:paraId="66573A52" w14:textId="77777777" w:rsidR="009D36FE" w:rsidRPr="009D36FE" w:rsidRDefault="009D36FE" w:rsidP="009D36F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6557CC"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E5F830"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5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6F236D"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AEEC35"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4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A87E67"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060464"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E35B67"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3647A0"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668A5C"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D6BEF7"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5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68F7E1"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FA26D1"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Izpilde</w:t>
            </w:r>
          </w:p>
        </w:tc>
        <w:tc>
          <w:tcPr>
            <w:tcW w:w="25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8AFDC9F"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Plāns</w:t>
            </w:r>
          </w:p>
        </w:tc>
        <w:tc>
          <w:tcPr>
            <w:tcW w:w="33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DAF782E"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Plāns</w:t>
            </w:r>
          </w:p>
        </w:tc>
      </w:tr>
      <w:tr w:rsidR="009D36FE" w:rsidRPr="009D36FE" w14:paraId="4F0B4A50" w14:textId="77777777" w:rsidTr="0032309B">
        <w:trPr>
          <w:trHeight w:val="768"/>
        </w:trPr>
        <w:tc>
          <w:tcPr>
            <w:tcW w:w="10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57" w:type="dxa"/>
              <w:bottom w:w="0" w:type="dxa"/>
              <w:right w:w="57" w:type="dxa"/>
            </w:tcMar>
            <w:vAlign w:val="bottom"/>
            <w:hideMark/>
          </w:tcPr>
          <w:p w14:paraId="06545D8E" w14:textId="77777777" w:rsidR="009D36FE" w:rsidRPr="009D36FE" w:rsidRDefault="009D36FE" w:rsidP="009D36FE">
            <w:pPr>
              <w:ind w:right="-43"/>
              <w:textAlignment w:val="bottom"/>
              <w:rPr>
                <w:rFonts w:eastAsia="Times New Roman"/>
                <w:sz w:val="18"/>
                <w:szCs w:val="18"/>
                <w:lang w:eastAsia="lv-LV"/>
              </w:rPr>
            </w:pPr>
            <w:r w:rsidRPr="009D36FE">
              <w:rPr>
                <w:rFonts w:eastAsia="Verdana"/>
                <w:color w:val="000000"/>
                <w:kern w:val="24"/>
                <w:sz w:val="18"/>
                <w:szCs w:val="18"/>
                <w:lang w:eastAsia="lv-LV"/>
              </w:rPr>
              <w:t>Pasažieru apgrozība dzelzceļa transportā reģionālās nozīmes vilcienu maršrutos (milj. pasažierkilometri)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95D12C"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591,4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8674DB"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544,3</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3DB060"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592,0</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15A44345"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553,8</w:t>
            </w:r>
          </w:p>
        </w:tc>
        <w:tc>
          <w:tcPr>
            <w:tcW w:w="2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B57339"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550,5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11244A6"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582,5</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E06035"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603,0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D7AB2B"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603,0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CE6942"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364,0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A9049B"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540,8</w:t>
            </w:r>
          </w:p>
        </w:tc>
        <w:tc>
          <w:tcPr>
            <w:tcW w:w="25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22A36C"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608,2</w:t>
            </w:r>
          </w:p>
        </w:tc>
        <w:tc>
          <w:tcPr>
            <w:tcW w:w="293"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69E43C79"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607,6</w:t>
            </w:r>
          </w:p>
        </w:tc>
        <w:tc>
          <w:tcPr>
            <w:tcW w:w="25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F0F0C7"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887,9</w:t>
            </w:r>
          </w:p>
        </w:tc>
        <w:tc>
          <w:tcPr>
            <w:tcW w:w="33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520809"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000000"/>
                <w:kern w:val="24"/>
                <w:sz w:val="18"/>
                <w:szCs w:val="18"/>
                <w:lang w:eastAsia="lv-LV"/>
              </w:rPr>
              <w:t>1 150,0</w:t>
            </w:r>
          </w:p>
        </w:tc>
      </w:tr>
      <w:tr w:rsidR="009D36FE" w:rsidRPr="009D36FE" w14:paraId="17CEE38D" w14:textId="77777777" w:rsidTr="0032309B">
        <w:trPr>
          <w:trHeight w:val="826"/>
        </w:trPr>
        <w:tc>
          <w:tcPr>
            <w:tcW w:w="1019" w:type="pct"/>
            <w:tcBorders>
              <w:top w:val="single" w:sz="8" w:space="0" w:color="FFFFFF"/>
              <w:left w:val="single" w:sz="8" w:space="0" w:color="FFFFFF"/>
              <w:bottom w:val="single" w:sz="8" w:space="0" w:color="FFFFFF"/>
              <w:right w:val="single" w:sz="8" w:space="0" w:color="FFFFFF"/>
            </w:tcBorders>
            <w:shd w:val="clear" w:color="auto" w:fill="F1E8DF"/>
            <w:tcMar>
              <w:top w:w="15" w:type="dxa"/>
              <w:left w:w="57" w:type="dxa"/>
              <w:bottom w:w="0" w:type="dxa"/>
              <w:right w:w="57" w:type="dxa"/>
            </w:tcMar>
            <w:vAlign w:val="bottom"/>
            <w:hideMark/>
          </w:tcPr>
          <w:p w14:paraId="7F2EC171" w14:textId="77777777" w:rsidR="009D36FE" w:rsidRPr="009D36FE" w:rsidRDefault="009D36FE" w:rsidP="0032309B">
            <w:pPr>
              <w:ind w:right="-43"/>
              <w:textAlignment w:val="bottom"/>
              <w:rPr>
                <w:rFonts w:eastAsia="Times New Roman"/>
                <w:sz w:val="18"/>
                <w:szCs w:val="18"/>
                <w:lang w:eastAsia="lv-LV"/>
              </w:rPr>
            </w:pPr>
            <w:r w:rsidRPr="009D36FE">
              <w:rPr>
                <w:rFonts w:eastAsia="Verdana"/>
                <w:color w:val="000000"/>
                <w:kern w:val="24"/>
                <w:sz w:val="18"/>
                <w:szCs w:val="18"/>
                <w:lang w:eastAsia="lv-LV"/>
              </w:rPr>
              <w:t>Pasažieru apgrozība sabiedriskajā transportā reģionālās nozīmes autobusu maršrutos (milj. pasažierkilometri)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BFF8D9" w14:textId="77777777" w:rsidR="009D36FE" w:rsidRPr="009D36FE" w:rsidRDefault="009D36FE" w:rsidP="009D36F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BA6CC8" w14:textId="77777777" w:rsidR="009D36FE" w:rsidRPr="009D36FE" w:rsidRDefault="009D36FE" w:rsidP="009D36FE">
            <w:pPr>
              <w:rPr>
                <w:rFonts w:eastAsia="Times New Roman"/>
                <w:sz w:val="18"/>
                <w:szCs w:val="18"/>
                <w:lang w:eastAsia="lv-LV"/>
              </w:rPr>
            </w:pP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EC073B" w14:textId="77777777" w:rsidR="009D36FE" w:rsidRPr="009D36FE" w:rsidRDefault="009D36FE" w:rsidP="009D36F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DE1C5A" w14:textId="77777777" w:rsidR="009D36FE" w:rsidRPr="009D36FE" w:rsidRDefault="009D36FE" w:rsidP="009D36FE">
            <w:pPr>
              <w:rPr>
                <w:rFonts w:eastAsia="Times New Roman"/>
                <w:sz w:val="18"/>
                <w:szCs w:val="18"/>
                <w:lang w:eastAsia="lv-LV"/>
              </w:rPr>
            </w:pPr>
          </w:p>
        </w:tc>
        <w:tc>
          <w:tcPr>
            <w:tcW w:w="24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F29231" w14:textId="77777777" w:rsidR="009D36FE" w:rsidRPr="009D36FE" w:rsidRDefault="009D36FE" w:rsidP="009D36F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DF586B" w14:textId="77777777" w:rsidR="009D36FE" w:rsidRPr="009D36FE" w:rsidRDefault="009D36FE" w:rsidP="009D36FE">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4FA2AB"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1 084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202A86"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1 084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0C490E"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560,0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5B95BF"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789,0</w:t>
            </w:r>
          </w:p>
        </w:tc>
        <w:tc>
          <w:tcPr>
            <w:tcW w:w="25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8C9D60" w14:textId="77777777" w:rsidR="009D36FE" w:rsidRPr="009D36FE" w:rsidRDefault="009D36FE" w:rsidP="009D36FE">
            <w:pPr>
              <w:jc w:val="center"/>
              <w:textAlignment w:val="bottom"/>
              <w:rPr>
                <w:rFonts w:eastAsia="Times New Roman"/>
                <w:sz w:val="18"/>
                <w:szCs w:val="18"/>
                <w:lang w:eastAsia="lv-LV"/>
              </w:rPr>
            </w:pPr>
            <w:r w:rsidRPr="009D36FE">
              <w:rPr>
                <w:rFonts w:eastAsia="Verdana"/>
                <w:color w:val="000000"/>
                <w:kern w:val="24"/>
                <w:sz w:val="18"/>
                <w:szCs w:val="18"/>
                <w:lang w:eastAsia="lv-LV"/>
              </w:rPr>
              <w:t>975,6</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57E2F50"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1F497D"/>
                <w:kern w:val="24"/>
                <w:sz w:val="18"/>
                <w:szCs w:val="18"/>
                <w:lang w:eastAsia="lv-LV"/>
              </w:rPr>
              <w:t>825,1</w:t>
            </w:r>
          </w:p>
        </w:tc>
        <w:tc>
          <w:tcPr>
            <w:tcW w:w="25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E9D5D3" w14:textId="77777777" w:rsidR="009D36FE" w:rsidRPr="009D36FE" w:rsidRDefault="009D36FE" w:rsidP="009D36FE">
            <w:pPr>
              <w:jc w:val="center"/>
              <w:textAlignment w:val="bottom"/>
              <w:rPr>
                <w:rFonts w:eastAsia="Times New Roman"/>
                <w:sz w:val="18"/>
                <w:szCs w:val="18"/>
                <w:lang w:eastAsia="lv-LV"/>
              </w:rPr>
            </w:pPr>
            <w:r w:rsidRPr="009D36FE">
              <w:rPr>
                <w:rFonts w:eastAsia="Verdana"/>
                <w:b/>
                <w:bCs/>
                <w:color w:val="000000"/>
                <w:kern w:val="24"/>
                <w:sz w:val="18"/>
                <w:szCs w:val="18"/>
                <w:lang w:eastAsia="lv-LV"/>
              </w:rPr>
              <w:t>949,4</w:t>
            </w:r>
          </w:p>
        </w:tc>
        <w:tc>
          <w:tcPr>
            <w:tcW w:w="33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BCB740" w14:textId="77777777" w:rsidR="009D36FE" w:rsidRPr="009D36FE" w:rsidRDefault="009D36FE" w:rsidP="009D36FE">
            <w:pPr>
              <w:rPr>
                <w:rFonts w:eastAsia="Times New Roman"/>
                <w:sz w:val="18"/>
                <w:szCs w:val="18"/>
                <w:lang w:eastAsia="lv-LV"/>
              </w:rPr>
            </w:pPr>
          </w:p>
        </w:tc>
      </w:tr>
    </w:tbl>
    <w:p w14:paraId="617C458B" w14:textId="04F8B298" w:rsidR="009D36FE" w:rsidRDefault="009D36FE" w:rsidP="009D36FE">
      <w:pPr>
        <w:spacing w:before="120" w:after="120"/>
        <w:ind w:firstLine="720"/>
        <w:jc w:val="both"/>
        <w:rPr>
          <w:szCs w:val="28"/>
        </w:rPr>
      </w:pPr>
      <w:r w:rsidRPr="00C0356C">
        <w:rPr>
          <w:szCs w:val="28"/>
        </w:rPr>
        <w:t xml:space="preserve">Attiecībā uz politikas rezultatīvo rādītāju </w:t>
      </w:r>
      <w:r>
        <w:rPr>
          <w:szCs w:val="28"/>
        </w:rPr>
        <w:t>“</w:t>
      </w:r>
      <w:r w:rsidRPr="000D60A9">
        <w:rPr>
          <w:szCs w:val="28"/>
        </w:rPr>
        <w:t>Pasažieru apgrozība dzelzceļa transportā reģionālās nozīmes vilcienu maršrutos (milj. pasažierkilometri)</w:t>
      </w:r>
      <w:r>
        <w:rPr>
          <w:szCs w:val="28"/>
        </w:rPr>
        <w:t>”</w:t>
      </w:r>
      <w:r w:rsidRPr="00C0356C">
        <w:rPr>
          <w:szCs w:val="28"/>
        </w:rPr>
        <w:t xml:space="preserve"> </w:t>
      </w:r>
      <w:r>
        <w:rPr>
          <w:szCs w:val="28"/>
        </w:rPr>
        <w:t xml:space="preserve">FM </w:t>
      </w:r>
      <w:r w:rsidR="00495FC4">
        <w:rPr>
          <w:szCs w:val="28"/>
        </w:rPr>
        <w:t>secina</w:t>
      </w:r>
      <w:r w:rsidRPr="009D36FE">
        <w:rPr>
          <w:szCs w:val="28"/>
        </w:rPr>
        <w:t xml:space="preserve">, ka, ņemot vērā politikas rezultatīvo rādītāju izpildes dinamiku, apšaubāma plāna 2030. gadam sasniegšana. Līdz ar to </w:t>
      </w:r>
      <w:r w:rsidR="00495FC4">
        <w:rPr>
          <w:szCs w:val="28"/>
        </w:rPr>
        <w:t>FM aicina SM</w:t>
      </w:r>
      <w:r w:rsidRPr="009D36FE">
        <w:rPr>
          <w:szCs w:val="28"/>
        </w:rPr>
        <w:t xml:space="preserve"> izvērtēt 2030. gada plānotās vērtības sasniegšanas iespējas, vienlaikus nosakot plānotās vērtības turpmākajiem gadiem līdz 2030. gadam.</w:t>
      </w:r>
    </w:p>
    <w:p w14:paraId="3B6E9AFD" w14:textId="273F4E27" w:rsidR="00107E48" w:rsidRDefault="00107E48" w:rsidP="009D36FE">
      <w:pPr>
        <w:spacing w:before="120" w:after="120"/>
        <w:ind w:firstLine="720"/>
        <w:jc w:val="both"/>
        <w:rPr>
          <w:szCs w:val="28"/>
        </w:rPr>
      </w:pPr>
      <w:r>
        <w:rPr>
          <w:szCs w:val="28"/>
        </w:rPr>
        <w:t>SM informē, ka šajā politikas un resursu vadības kartē iekļautie p</w:t>
      </w:r>
      <w:r w:rsidRPr="00107E48">
        <w:rPr>
          <w:szCs w:val="28"/>
        </w:rPr>
        <w:t>olitikas rezultatīvie rādītāji</w:t>
      </w:r>
      <w:r>
        <w:rPr>
          <w:szCs w:val="28"/>
        </w:rPr>
        <w:t xml:space="preserve"> </w:t>
      </w:r>
      <w:r w:rsidRPr="00107E48">
        <w:rPr>
          <w:szCs w:val="28"/>
        </w:rPr>
        <w:t xml:space="preserve">tika prognozēti pie ekonomiskās situācijas, paredzot gan jauno pasažieru vilcienu sastāvu iesaisti, gan arī ātrāku Rail </w:t>
      </w:r>
      <w:proofErr w:type="spellStart"/>
      <w:r w:rsidRPr="00107E48">
        <w:rPr>
          <w:szCs w:val="28"/>
        </w:rPr>
        <w:t>Baltic</w:t>
      </w:r>
      <w:r w:rsidR="004B5570">
        <w:rPr>
          <w:szCs w:val="28"/>
        </w:rPr>
        <w:t>a</w:t>
      </w:r>
      <w:proofErr w:type="spellEnd"/>
      <w:r w:rsidRPr="00107E48">
        <w:rPr>
          <w:szCs w:val="28"/>
        </w:rPr>
        <w:t xml:space="preserve"> projekta īstenošanas gaitu, </w:t>
      </w:r>
      <w:r w:rsidR="004B5570">
        <w:rPr>
          <w:szCs w:val="28"/>
        </w:rPr>
        <w:t xml:space="preserve">savukārt no 2020. gada līdz 2022. gadam </w:t>
      </w:r>
      <w:r w:rsidRPr="00107E48">
        <w:rPr>
          <w:szCs w:val="28"/>
        </w:rPr>
        <w:t>pasažieru skaita izmaiņas cieši saistītas ar Covid-19</w:t>
      </w:r>
      <w:r w:rsidR="00E25349">
        <w:rPr>
          <w:szCs w:val="28"/>
        </w:rPr>
        <w:t xml:space="preserve"> pandēmijas</w:t>
      </w:r>
      <w:r w:rsidRPr="00107E48">
        <w:rPr>
          <w:szCs w:val="28"/>
        </w:rPr>
        <w:t xml:space="preserve"> ierobežojošo pasākumu ietekmi.</w:t>
      </w:r>
      <w:r w:rsidR="00DE55B7">
        <w:rPr>
          <w:szCs w:val="28"/>
        </w:rPr>
        <w:t xml:space="preserve"> Norāda, ka papildinās </w:t>
      </w:r>
      <w:r w:rsidR="00800945">
        <w:rPr>
          <w:szCs w:val="28"/>
        </w:rPr>
        <w:t xml:space="preserve">šo politikas un resursu vadības karti </w:t>
      </w:r>
      <w:r w:rsidR="00DE55B7">
        <w:rPr>
          <w:szCs w:val="28"/>
        </w:rPr>
        <w:t xml:space="preserve">ar politikas rezultatīvo rādītāju </w:t>
      </w:r>
      <w:r w:rsidR="00DE55B7" w:rsidRPr="00DE55B7">
        <w:rPr>
          <w:szCs w:val="28"/>
        </w:rPr>
        <w:t>“Dzelzceļa pasažieru īpatsvars pasažieru pārvadājumos</w:t>
      </w:r>
      <w:r w:rsidR="00DE55B7">
        <w:rPr>
          <w:szCs w:val="28"/>
        </w:rPr>
        <w:t xml:space="preserve"> (</w:t>
      </w:r>
      <w:r w:rsidR="00DE55B7" w:rsidRPr="00DE55B7">
        <w:rPr>
          <w:szCs w:val="28"/>
        </w:rPr>
        <w:t>%</w:t>
      </w:r>
      <w:r w:rsidR="00DE55B7">
        <w:rPr>
          <w:szCs w:val="28"/>
        </w:rPr>
        <w:t>)</w:t>
      </w:r>
      <w:r w:rsidR="00DE55B7" w:rsidRPr="00DE55B7">
        <w:rPr>
          <w:szCs w:val="28"/>
        </w:rPr>
        <w:t>”</w:t>
      </w:r>
      <w:r w:rsidR="00DE55B7">
        <w:rPr>
          <w:szCs w:val="28"/>
        </w:rPr>
        <w:t>.</w:t>
      </w:r>
    </w:p>
    <w:p w14:paraId="19C3E997" w14:textId="3B7F1F93" w:rsidR="00043E31" w:rsidRPr="00043E31" w:rsidRDefault="00043E31" w:rsidP="00043E31">
      <w:pPr>
        <w:spacing w:before="120" w:after="120"/>
        <w:ind w:firstLine="720"/>
        <w:jc w:val="both"/>
        <w:rPr>
          <w:szCs w:val="28"/>
        </w:rPr>
      </w:pPr>
      <w:r>
        <w:rPr>
          <w:szCs w:val="28"/>
        </w:rPr>
        <w:lastRenderedPageBreak/>
        <w:t xml:space="preserve">Vienlaikus SM ierosina, </w:t>
      </w:r>
      <w:r w:rsidRPr="00043E31">
        <w:rPr>
          <w:szCs w:val="28"/>
        </w:rPr>
        <w:t>veicot Transporta attīstības pamatnostādnes 2021.</w:t>
      </w:r>
      <w:r>
        <w:rPr>
          <w:szCs w:val="28"/>
        </w:rPr>
        <w:t> – </w:t>
      </w:r>
      <w:r w:rsidRPr="00043E31">
        <w:rPr>
          <w:szCs w:val="28"/>
        </w:rPr>
        <w:t>2027.</w:t>
      </w:r>
      <w:r>
        <w:rPr>
          <w:szCs w:val="28"/>
        </w:rPr>
        <w:t> </w:t>
      </w:r>
      <w:r w:rsidRPr="00043E31">
        <w:rPr>
          <w:szCs w:val="28"/>
        </w:rPr>
        <w:t xml:space="preserve">gadam </w:t>
      </w:r>
      <w:proofErr w:type="spellStart"/>
      <w:r w:rsidRPr="00043E31">
        <w:rPr>
          <w:szCs w:val="28"/>
        </w:rPr>
        <w:t>vidusposma</w:t>
      </w:r>
      <w:proofErr w:type="spellEnd"/>
      <w:r w:rsidRPr="00043E31">
        <w:rPr>
          <w:szCs w:val="28"/>
        </w:rPr>
        <w:t xml:space="preserve"> </w:t>
      </w:r>
      <w:proofErr w:type="spellStart"/>
      <w:r w:rsidRPr="00043E31">
        <w:rPr>
          <w:szCs w:val="28"/>
        </w:rPr>
        <w:t>izvērtējumu</w:t>
      </w:r>
      <w:proofErr w:type="spellEnd"/>
      <w:r>
        <w:rPr>
          <w:szCs w:val="28"/>
        </w:rPr>
        <w:t xml:space="preserve">, </w:t>
      </w:r>
      <w:r w:rsidRPr="00043E31">
        <w:rPr>
          <w:szCs w:val="28"/>
        </w:rPr>
        <w:t xml:space="preserve">precizēt 2027. gada </w:t>
      </w:r>
      <w:r>
        <w:rPr>
          <w:szCs w:val="28"/>
        </w:rPr>
        <w:t xml:space="preserve">plānoto </w:t>
      </w:r>
      <w:r w:rsidRPr="00043E31">
        <w:rPr>
          <w:szCs w:val="28"/>
        </w:rPr>
        <w:t>vērtību</w:t>
      </w:r>
      <w:r>
        <w:rPr>
          <w:szCs w:val="28"/>
        </w:rPr>
        <w:t xml:space="preserve"> politikas</w:t>
      </w:r>
      <w:r w:rsidRPr="00043E31">
        <w:rPr>
          <w:szCs w:val="28"/>
        </w:rPr>
        <w:t xml:space="preserve"> rezultatīv</w:t>
      </w:r>
      <w:r>
        <w:rPr>
          <w:szCs w:val="28"/>
        </w:rPr>
        <w:t>ajam</w:t>
      </w:r>
      <w:r w:rsidRPr="00043E31">
        <w:rPr>
          <w:szCs w:val="28"/>
        </w:rPr>
        <w:t xml:space="preserve"> rādītāja</w:t>
      </w:r>
      <w:r>
        <w:rPr>
          <w:szCs w:val="28"/>
        </w:rPr>
        <w:t>m</w:t>
      </w:r>
      <w:r w:rsidRPr="00043E31">
        <w:rPr>
          <w:szCs w:val="28"/>
        </w:rPr>
        <w:t xml:space="preserve"> </w:t>
      </w:r>
      <w:r w:rsidR="0032309B">
        <w:rPr>
          <w:szCs w:val="28"/>
        </w:rPr>
        <w:t>“</w:t>
      </w:r>
      <w:r w:rsidR="0032309B" w:rsidRPr="0032309B">
        <w:rPr>
          <w:szCs w:val="28"/>
        </w:rPr>
        <w:t>Pasažieru apgrozība dzelzceļa transportā reģionālās nozīmes vilcienu maršrutos (milj. pasažierkilometri)</w:t>
      </w:r>
      <w:r w:rsidR="0032309B">
        <w:rPr>
          <w:szCs w:val="28"/>
        </w:rPr>
        <w:t>”</w:t>
      </w:r>
      <w:r w:rsidR="0032309B" w:rsidRPr="00043E31">
        <w:rPr>
          <w:szCs w:val="28"/>
        </w:rPr>
        <w:t xml:space="preserve"> </w:t>
      </w:r>
      <w:r w:rsidR="0032309B">
        <w:rPr>
          <w:szCs w:val="28"/>
        </w:rPr>
        <w:t xml:space="preserve">uz </w:t>
      </w:r>
      <w:r w:rsidR="0032309B" w:rsidRPr="00043E31">
        <w:rPr>
          <w:szCs w:val="28"/>
        </w:rPr>
        <w:t>779,8</w:t>
      </w:r>
      <w:r w:rsidR="0032309B">
        <w:rPr>
          <w:szCs w:val="28"/>
        </w:rPr>
        <w:t xml:space="preserve"> un politikas</w:t>
      </w:r>
      <w:r w:rsidR="0032309B" w:rsidRPr="00043E31">
        <w:rPr>
          <w:szCs w:val="28"/>
        </w:rPr>
        <w:t xml:space="preserve"> rezultatīv</w:t>
      </w:r>
      <w:r w:rsidR="0032309B">
        <w:rPr>
          <w:szCs w:val="28"/>
        </w:rPr>
        <w:t>ajam</w:t>
      </w:r>
      <w:r w:rsidR="0032309B" w:rsidRPr="00043E31">
        <w:rPr>
          <w:szCs w:val="28"/>
        </w:rPr>
        <w:t xml:space="preserve"> rādītāja</w:t>
      </w:r>
      <w:r w:rsidR="0032309B">
        <w:rPr>
          <w:szCs w:val="28"/>
        </w:rPr>
        <w:t xml:space="preserve">m </w:t>
      </w:r>
      <w:r>
        <w:rPr>
          <w:szCs w:val="28"/>
        </w:rPr>
        <w:t>“</w:t>
      </w:r>
      <w:r w:rsidR="0032309B" w:rsidRPr="0032309B">
        <w:rPr>
          <w:szCs w:val="28"/>
        </w:rPr>
        <w:t>Pasažieru apgrozība sabiedriskajā transportā reģionālās nozīmes autobusu maršrutos (milj. pasažierkilometri)</w:t>
      </w:r>
      <w:r>
        <w:rPr>
          <w:szCs w:val="28"/>
        </w:rPr>
        <w:t>”</w:t>
      </w:r>
      <w:r w:rsidRPr="00043E31">
        <w:rPr>
          <w:szCs w:val="28"/>
        </w:rPr>
        <w:t xml:space="preserve"> </w:t>
      </w:r>
      <w:r>
        <w:rPr>
          <w:szCs w:val="28"/>
        </w:rPr>
        <w:t xml:space="preserve">uz </w:t>
      </w:r>
      <w:r w:rsidRPr="00043E31">
        <w:rPr>
          <w:szCs w:val="28"/>
        </w:rPr>
        <w:t>738,0.</w:t>
      </w:r>
    </w:p>
    <w:p w14:paraId="7F6A996E" w14:textId="0506C4E4" w:rsidR="00895272" w:rsidRPr="007E5E68" w:rsidRDefault="00895272" w:rsidP="003B4536">
      <w:pPr>
        <w:spacing w:before="120" w:after="120"/>
        <w:jc w:val="center"/>
        <w:rPr>
          <w:b/>
          <w:bCs/>
          <w:i/>
          <w:iCs/>
          <w:u w:val="single"/>
          <w:lang w:eastAsia="en-US"/>
        </w:rPr>
      </w:pPr>
      <w:r>
        <w:rPr>
          <w:b/>
          <w:bCs/>
          <w:i/>
          <w:iCs/>
          <w:u w:val="single"/>
          <w:lang w:eastAsia="en-US"/>
        </w:rPr>
        <w:t>Sakari</w:t>
      </w:r>
    </w:p>
    <w:p w14:paraId="378D0CD1" w14:textId="77777777" w:rsidR="00895272" w:rsidRDefault="00895272" w:rsidP="00895272">
      <w:pPr>
        <w:spacing w:before="120" w:after="120" w:line="259" w:lineRule="auto"/>
        <w:jc w:val="both"/>
        <w:rPr>
          <w:rFonts w:eastAsiaTheme="minorHAnsi"/>
          <w:lang w:eastAsia="en-US"/>
        </w:rPr>
      </w:pPr>
      <w:r w:rsidRPr="00243B4C">
        <w:rPr>
          <w:noProof/>
          <w:szCs w:val="28"/>
        </w:rPr>
        <mc:AlternateContent>
          <mc:Choice Requires="wpg">
            <w:drawing>
              <wp:anchor distT="0" distB="0" distL="114300" distR="114300" simplePos="0" relativeHeight="251824128" behindDoc="0" locked="1" layoutInCell="1" allowOverlap="1" wp14:anchorId="3DA7EB10" wp14:editId="14248FF5">
                <wp:simplePos x="0" y="0"/>
                <wp:positionH relativeFrom="margin">
                  <wp:posOffset>-635</wp:posOffset>
                </wp:positionH>
                <wp:positionV relativeFrom="paragraph">
                  <wp:posOffset>-31750</wp:posOffset>
                </wp:positionV>
                <wp:extent cx="5802630" cy="723900"/>
                <wp:effectExtent l="0" t="0" r="7620" b="0"/>
                <wp:wrapNone/>
                <wp:docPr id="1369496382" name="Group 11"/>
                <wp:cNvGraphicFramePr/>
                <a:graphic xmlns:a="http://schemas.openxmlformats.org/drawingml/2006/main">
                  <a:graphicData uri="http://schemas.microsoft.com/office/word/2010/wordprocessingGroup">
                    <wpg:wgp>
                      <wpg:cNvGrpSpPr/>
                      <wpg:grpSpPr>
                        <a:xfrm>
                          <a:off x="0" y="0"/>
                          <a:ext cx="5802630" cy="723900"/>
                          <a:chOff x="0" y="0"/>
                          <a:chExt cx="812800" cy="850900"/>
                        </a:xfrm>
                      </wpg:grpSpPr>
                      <wps:wsp>
                        <wps:cNvPr id="1297434286"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062833221" name="TextBox 13"/>
                        <wps:cNvSpPr txBox="1"/>
                        <wps:spPr>
                          <a:xfrm>
                            <a:off x="0" y="0"/>
                            <a:ext cx="812800" cy="850900"/>
                          </a:xfrm>
                          <a:prstGeom prst="rect">
                            <a:avLst/>
                          </a:prstGeom>
                        </wps:spPr>
                        <wps:txbx>
                          <w:txbxContent>
                            <w:p w14:paraId="28BE5D64" w14:textId="77777777" w:rsidR="00895272" w:rsidRPr="00243B4C" w:rsidRDefault="00895272" w:rsidP="00895272">
                              <w:pPr>
                                <w:jc w:val="both"/>
                                <w:rPr>
                                  <w:lang w:eastAsia="en-US"/>
                                </w:rPr>
                              </w:pPr>
                              <w:r w:rsidRPr="007E5E68">
                                <w:rPr>
                                  <w:b/>
                                  <w:bCs/>
                                  <w:lang w:eastAsia="en-US"/>
                                </w:rPr>
                                <w:t>Politikas mērķis:</w:t>
                              </w:r>
                              <w:r w:rsidRPr="007E5E68">
                                <w:rPr>
                                  <w:lang w:eastAsia="en-US"/>
                                </w:rPr>
                                <w:t xml:space="preserve"> </w:t>
                              </w:r>
                              <w:r w:rsidRPr="00246EE3">
                                <w:rPr>
                                  <w:lang w:eastAsia="en-US"/>
                                </w:rPr>
                                <w:t xml:space="preserve">nodrošināt attīstības centru ērtu un drošu sasniedzamību, t.sk. panākot sabiedriskā transporta pieejamības paaugstināšanu, izveidojot efektīvu un sabalansētu sabiedriskā transporta sistēmu </w:t>
                              </w:r>
                              <w:r w:rsidRPr="007E5E68">
                                <w:rPr>
                                  <w:lang w:eastAsia="en-US"/>
                                </w:rPr>
                                <w:t xml:space="preserve">/ </w:t>
                              </w:r>
                              <w:r w:rsidRPr="00243B4C">
                                <w:rPr>
                                  <w:i/>
                                  <w:iCs/>
                                  <w:lang w:eastAsia="en-US"/>
                                </w:rPr>
                                <w:t>NA</w:t>
                              </w:r>
                              <w:r>
                                <w:rPr>
                                  <w:i/>
                                  <w:iCs/>
                                  <w:lang w:eastAsia="en-US"/>
                                </w:rPr>
                                <w:t>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3DA7EB10" id="_x0000_s1214" style="position:absolute;left:0;text-align:left;margin-left:-.05pt;margin-top:-2.5pt;width:456.9pt;height:57pt;z-index:251824128;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">
                <v:shape id="Freeform 12" o:spid="_x0000_s1215"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16"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" filled="f" stroked="f">
                  <v:textbox inset="4pt,4pt,4pt,4pt">
                    <w:txbxContent>
                      <w:p w14:paraId="28BE5D64" w14:textId="77777777" w:rsidR="00895272" w:rsidRPr="00243B4C" w:rsidRDefault="00895272" w:rsidP="00895272">
                        <w:pPr>
                          <w:jc w:val="both"/>
                          <w:rPr>
                            <w:lang w:eastAsia="en-US"/>
                          </w:rPr>
                        </w:pPr>
                        <w:r w:rsidRPr="007E5E68">
                          <w:rPr>
                            <w:b/>
                            <w:bCs/>
                            <w:lang w:eastAsia="en-US"/>
                          </w:rPr>
                          <w:t>Politikas mērķis:</w:t>
                        </w:r>
                        <w:r w:rsidRPr="007E5E68">
                          <w:rPr>
                            <w:lang w:eastAsia="en-US"/>
                          </w:rPr>
                          <w:t xml:space="preserve"> </w:t>
                        </w:r>
                        <w:r w:rsidRPr="00246EE3">
                          <w:rPr>
                            <w:lang w:eastAsia="en-US"/>
                          </w:rPr>
                          <w:t xml:space="preserve">nodrošināt attīstības centru ērtu un drošu sasniedzamību, t.sk. panākot sabiedriskā transporta pieejamības paaugstināšanu, izveidojot efektīvu un sabalansētu sabiedriskā transporta sistēmu </w:t>
                        </w:r>
                        <w:r w:rsidRPr="007E5E68">
                          <w:rPr>
                            <w:lang w:eastAsia="en-US"/>
                          </w:rPr>
                          <w:t xml:space="preserve">/ </w:t>
                        </w:r>
                        <w:r w:rsidRPr="00243B4C">
                          <w:rPr>
                            <w:i/>
                            <w:iCs/>
                            <w:lang w:eastAsia="en-US"/>
                          </w:rPr>
                          <w:t>NA</w:t>
                        </w:r>
                        <w:r>
                          <w:rPr>
                            <w:i/>
                            <w:iCs/>
                            <w:lang w:eastAsia="en-US"/>
                          </w:rPr>
                          <w:t>P</w:t>
                        </w:r>
                      </w:p>
                    </w:txbxContent>
                  </v:textbox>
                </v:shape>
                <w10:wrap anchorx="margin"/>
                <w10:anchorlock/>
              </v:group>
            </w:pict>
          </mc:Fallback>
        </mc:AlternateContent>
      </w:r>
    </w:p>
    <w:p w14:paraId="39319182" w14:textId="77777777" w:rsidR="00895272" w:rsidRDefault="00895272" w:rsidP="00895272">
      <w:pPr>
        <w:spacing w:before="120" w:after="120" w:line="259" w:lineRule="auto"/>
        <w:jc w:val="both"/>
        <w:rPr>
          <w:rFonts w:eastAsiaTheme="minorHAnsi"/>
          <w:lang w:eastAsia="en-US"/>
        </w:rPr>
      </w:pPr>
    </w:p>
    <w:p w14:paraId="0B5EB7A4" w14:textId="77777777" w:rsidR="00495FC4" w:rsidRDefault="00495FC4" w:rsidP="00495FC4">
      <w:pPr>
        <w:spacing w:before="120" w:after="120"/>
        <w:rPr>
          <w:rFonts w:eastAsiaTheme="minorHAnsi"/>
          <w:i/>
          <w:iCs/>
          <w:lang w:eastAsia="en-US"/>
        </w:rPr>
      </w:pPr>
    </w:p>
    <w:p w14:paraId="24E20390" w14:textId="53E8219F" w:rsidR="00495FC4" w:rsidRDefault="00495FC4" w:rsidP="00495FC4">
      <w:pPr>
        <w:spacing w:before="120" w:after="120"/>
        <w:rPr>
          <w:rFonts w:eastAsiaTheme="minorHAnsi"/>
          <w:i/>
          <w:iCs/>
          <w:lang w:eastAsia="en-US"/>
        </w:rPr>
        <w:sectPr w:rsidR="00495FC4" w:rsidSect="008E63EE">
          <w:type w:val="continuous"/>
          <w:pgSz w:w="11906" w:h="16838"/>
          <w:pgMar w:top="1134" w:right="1134" w:bottom="1134" w:left="1701" w:header="709" w:footer="709" w:gutter="0"/>
          <w:cols w:space="708"/>
          <w:docGrid w:linePitch="360"/>
        </w:sectPr>
      </w:pPr>
    </w:p>
    <w:p w14:paraId="62F48253" w14:textId="0210CD28" w:rsidR="004B6C53" w:rsidRPr="003D7C62" w:rsidRDefault="004B6C53" w:rsidP="004B6C53">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1.70.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F732A05" w14:textId="642B15D8" w:rsidR="009D36FE" w:rsidRDefault="004B6C53">
      <w:pPr>
        <w:spacing w:after="160" w:line="259" w:lineRule="auto"/>
        <w:rPr>
          <w:rFonts w:eastAsiaTheme="minorHAnsi" w:cstheme="majorBidi"/>
          <w:b/>
          <w:i/>
          <w:iCs/>
          <w:sz w:val="28"/>
          <w:lang w:eastAsia="en-US"/>
        </w:rPr>
      </w:pPr>
      <w:r w:rsidRPr="004B6C53">
        <w:rPr>
          <w:rFonts w:eastAsiaTheme="minorHAnsi"/>
          <w:b/>
          <w:i/>
          <w:iCs/>
          <w:noProof/>
          <w:sz w:val="18"/>
          <w:szCs w:val="18"/>
          <w:lang w:eastAsia="en-US"/>
        </w:rPr>
        <w:drawing>
          <wp:inline distT="0" distB="0" distL="0" distR="0" wp14:anchorId="63F1E3B9" wp14:editId="508C0F90">
            <wp:extent cx="2895600" cy="1695450"/>
            <wp:effectExtent l="0" t="0" r="0" b="0"/>
            <wp:docPr id="49864924" name="Chart 1">
              <a:extLst xmlns:a="http://schemas.openxmlformats.org/drawingml/2006/main">
                <a:ext uri="{FF2B5EF4-FFF2-40B4-BE49-F238E27FC236}">
                  <a16:creationId xmlns:a16="http://schemas.microsoft.com/office/drawing/2014/main" id="{150A5EAC-3C9E-3EC0-7BDE-B959A72A1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A968EB4" w14:textId="2B93351E" w:rsidR="004B6C53" w:rsidRPr="004B6C53" w:rsidRDefault="004B6C53" w:rsidP="00023EFB">
      <w:pPr>
        <w:spacing w:after="120"/>
        <w:ind w:firstLine="720"/>
        <w:jc w:val="both"/>
        <w:rPr>
          <w:rFonts w:eastAsiaTheme="minorHAnsi" w:cstheme="majorBidi"/>
          <w:bCs/>
          <w:lang w:eastAsia="en-US"/>
        </w:rPr>
      </w:pPr>
      <w:r w:rsidRPr="004B6C53">
        <w:rPr>
          <w:rFonts w:eastAsiaTheme="minorHAnsi" w:cstheme="majorBidi"/>
          <w:bCs/>
          <w:lang w:eastAsia="en-US"/>
        </w:rPr>
        <w:t>Politikas un resursu vadības kartes “Sakari” izdevum</w:t>
      </w:r>
      <w:r w:rsidR="00023EFB">
        <w:rPr>
          <w:rFonts w:eastAsiaTheme="minorHAnsi" w:cstheme="majorBidi"/>
          <w:bCs/>
          <w:lang w:eastAsia="en-US"/>
        </w:rPr>
        <w:t>i</w:t>
      </w:r>
      <w:r w:rsidRPr="004B6C53">
        <w:rPr>
          <w:rFonts w:eastAsiaTheme="minorHAnsi" w:cstheme="majorBidi"/>
          <w:bCs/>
          <w:lang w:eastAsia="en-US"/>
        </w:rPr>
        <w:t xml:space="preserve"> no 2017. </w:t>
      </w:r>
      <w:r w:rsidR="00023EFB">
        <w:rPr>
          <w:rFonts w:eastAsiaTheme="minorHAnsi" w:cstheme="majorBidi"/>
          <w:bCs/>
          <w:lang w:eastAsia="en-US"/>
        </w:rPr>
        <w:t>līdz 2022. gadam ir pakāpeniski pieauguši</w:t>
      </w:r>
      <w:r w:rsidRPr="004B6C53">
        <w:rPr>
          <w:rFonts w:eastAsiaTheme="minorHAnsi" w:cstheme="majorBidi"/>
          <w:bCs/>
          <w:lang w:eastAsia="en-US"/>
        </w:rPr>
        <w:t xml:space="preserve">, </w:t>
      </w:r>
      <w:r w:rsidR="00023EFB">
        <w:rPr>
          <w:rFonts w:eastAsiaTheme="minorHAnsi" w:cstheme="majorBidi"/>
          <w:bCs/>
          <w:lang w:eastAsia="en-US"/>
        </w:rPr>
        <w:t>savukārt</w:t>
      </w:r>
      <w:r w:rsidRPr="004B6C53">
        <w:rPr>
          <w:rFonts w:eastAsiaTheme="minorHAnsi" w:cstheme="majorBidi"/>
          <w:bCs/>
          <w:lang w:eastAsia="en-US"/>
        </w:rPr>
        <w:t xml:space="preserve"> no 2023.</w:t>
      </w:r>
      <w:r w:rsidR="00332553">
        <w:rPr>
          <w:rFonts w:eastAsiaTheme="minorHAnsi" w:cstheme="majorBidi"/>
          <w:bCs/>
          <w:lang w:eastAsia="en-US"/>
        </w:rPr>
        <w:t> </w:t>
      </w:r>
      <w:r w:rsidRPr="004B6C53">
        <w:rPr>
          <w:rFonts w:eastAsiaTheme="minorHAnsi" w:cstheme="majorBidi"/>
          <w:bCs/>
          <w:lang w:eastAsia="en-US"/>
        </w:rPr>
        <w:t xml:space="preserve">gada </w:t>
      </w:r>
      <w:r w:rsidR="00332553">
        <w:rPr>
          <w:rFonts w:eastAsiaTheme="minorHAnsi" w:cstheme="majorBidi"/>
          <w:bCs/>
          <w:lang w:eastAsia="en-US"/>
        </w:rPr>
        <w:t xml:space="preserve">vērojams </w:t>
      </w:r>
      <w:r w:rsidRPr="004B6C53">
        <w:rPr>
          <w:rFonts w:eastAsiaTheme="minorHAnsi" w:cstheme="majorBidi"/>
          <w:bCs/>
          <w:lang w:eastAsia="en-US"/>
        </w:rPr>
        <w:t>neliels samazinājums</w:t>
      </w:r>
      <w:r w:rsidR="00023EFB">
        <w:rPr>
          <w:rFonts w:eastAsiaTheme="minorHAnsi" w:cstheme="majorBidi"/>
          <w:bCs/>
          <w:lang w:eastAsia="en-US"/>
        </w:rPr>
        <w:t>, kas skaidrojams ar to, ka 2021. un 2022.</w:t>
      </w:r>
      <w:r w:rsidR="00495FC4">
        <w:rPr>
          <w:rFonts w:eastAsiaTheme="minorHAnsi" w:cstheme="majorBidi"/>
          <w:bCs/>
          <w:lang w:eastAsia="en-US"/>
        </w:rPr>
        <w:t> </w:t>
      </w:r>
      <w:r w:rsidR="00023EFB">
        <w:rPr>
          <w:rFonts w:eastAsiaTheme="minorHAnsi" w:cstheme="majorBidi"/>
          <w:bCs/>
          <w:lang w:eastAsia="en-US"/>
        </w:rPr>
        <w:t>gad</w:t>
      </w:r>
      <w:r w:rsidR="00332553">
        <w:rPr>
          <w:rFonts w:eastAsiaTheme="minorHAnsi" w:cstheme="majorBidi"/>
          <w:bCs/>
          <w:lang w:eastAsia="en-US"/>
        </w:rPr>
        <w:t>am</w:t>
      </w:r>
      <w:r w:rsidR="00333DF6" w:rsidRPr="00333DF6">
        <w:rPr>
          <w:rFonts w:eastAsiaTheme="minorHAnsi" w:cstheme="majorBidi"/>
          <w:bCs/>
          <w:lang w:eastAsia="en-US"/>
        </w:rPr>
        <w:t xml:space="preserve"> </w:t>
      </w:r>
      <w:r w:rsidR="00495FC4">
        <w:rPr>
          <w:rFonts w:eastAsiaTheme="minorHAnsi" w:cstheme="majorBidi"/>
          <w:bCs/>
          <w:lang w:eastAsia="en-US"/>
        </w:rPr>
        <w:t>prioritāro pasākumu</w:t>
      </w:r>
      <w:r w:rsidR="00332553">
        <w:rPr>
          <w:rFonts w:eastAsiaTheme="minorHAnsi" w:cstheme="majorBidi"/>
          <w:bCs/>
          <w:lang w:eastAsia="en-US"/>
        </w:rPr>
        <w:t xml:space="preserve"> ietvaros tika piešķirts </w:t>
      </w:r>
      <w:r w:rsidR="00333DF6">
        <w:rPr>
          <w:rFonts w:eastAsiaTheme="minorHAnsi" w:cstheme="majorBidi"/>
          <w:bCs/>
          <w:lang w:eastAsia="en-US"/>
        </w:rPr>
        <w:t>papildu finansējum</w:t>
      </w:r>
      <w:r w:rsidR="00332553">
        <w:rPr>
          <w:rFonts w:eastAsiaTheme="minorHAnsi" w:cstheme="majorBidi"/>
          <w:bCs/>
          <w:lang w:eastAsia="en-US"/>
        </w:rPr>
        <w:t>s</w:t>
      </w:r>
      <w:r w:rsidR="00333DF6">
        <w:rPr>
          <w:rFonts w:eastAsiaTheme="minorHAnsi" w:cstheme="majorBidi"/>
          <w:bCs/>
          <w:lang w:eastAsia="en-US"/>
        </w:rPr>
        <w:t xml:space="preserve"> a</w:t>
      </w:r>
      <w:r w:rsidR="00333DF6" w:rsidRPr="00333DF6">
        <w:rPr>
          <w:rFonts w:eastAsiaTheme="minorHAnsi" w:cstheme="majorBidi"/>
          <w:bCs/>
          <w:lang w:eastAsia="en-US"/>
        </w:rPr>
        <w:t>bonēto preses izdevumu piegādes radīto zaudējumu kompensācija</w:t>
      </w:r>
      <w:r w:rsidR="00333DF6">
        <w:rPr>
          <w:rFonts w:eastAsiaTheme="minorHAnsi" w:cstheme="majorBidi"/>
          <w:bCs/>
          <w:lang w:eastAsia="en-US"/>
        </w:rPr>
        <w:t xml:space="preserve">i. </w:t>
      </w:r>
      <w:r w:rsidR="00332553">
        <w:rPr>
          <w:rFonts w:eastAsiaTheme="minorHAnsi" w:cstheme="majorBidi"/>
          <w:bCs/>
          <w:lang w:eastAsia="en-US"/>
        </w:rPr>
        <w:t>Savukārt i</w:t>
      </w:r>
      <w:r w:rsidR="00023EFB">
        <w:rPr>
          <w:rFonts w:eastAsiaTheme="minorHAnsi" w:cstheme="majorBidi"/>
          <w:bCs/>
          <w:lang w:eastAsia="en-US"/>
        </w:rPr>
        <w:t xml:space="preserve">zdevumu pieaugums 2015. gadā </w:t>
      </w:r>
      <w:r w:rsidR="00332553">
        <w:rPr>
          <w:rFonts w:eastAsiaTheme="minorHAnsi" w:cstheme="majorBidi"/>
          <w:bCs/>
          <w:lang w:eastAsia="en-US"/>
        </w:rPr>
        <w:t xml:space="preserve">saistīts ar </w:t>
      </w:r>
      <w:r w:rsidR="00332553" w:rsidRPr="00332553">
        <w:rPr>
          <w:rFonts w:eastAsiaTheme="minorHAnsi" w:cstheme="majorBidi"/>
          <w:bCs/>
          <w:lang w:eastAsia="en-US"/>
        </w:rPr>
        <w:t>finansējumu ERAF finansētajiem ierobežotās atlases sakaru projektiem</w:t>
      </w:r>
      <w:r w:rsidR="00332553">
        <w:rPr>
          <w:rFonts w:eastAsiaTheme="minorHAnsi" w:cstheme="majorBidi"/>
          <w:bCs/>
          <w:lang w:eastAsia="en-US"/>
        </w:rPr>
        <w:t>.</w:t>
      </w:r>
    </w:p>
    <w:p w14:paraId="0DAF7C03" w14:textId="77777777" w:rsidR="00332553" w:rsidRDefault="00332553" w:rsidP="004B6C53">
      <w:pPr>
        <w:spacing w:after="160"/>
        <w:rPr>
          <w:rFonts w:eastAsiaTheme="minorHAnsi" w:cstheme="majorBidi"/>
          <w:b/>
          <w:sz w:val="28"/>
          <w:lang w:eastAsia="en-US"/>
        </w:rPr>
        <w:sectPr w:rsidR="00332553" w:rsidSect="00332553">
          <w:type w:val="continuous"/>
          <w:pgSz w:w="11906" w:h="16838"/>
          <w:pgMar w:top="1134" w:right="1134" w:bottom="1134" w:left="1701" w:header="709" w:footer="709" w:gutter="0"/>
          <w:cols w:num="2" w:space="284" w:equalWidth="0">
            <w:col w:w="4423" w:space="284"/>
            <w:col w:w="4364"/>
          </w:cols>
          <w:docGrid w:linePitch="360"/>
        </w:sectPr>
      </w:pPr>
    </w:p>
    <w:p w14:paraId="5C2CA60B" w14:textId="46168304" w:rsidR="006C0343" w:rsidRPr="00405A60" w:rsidRDefault="006C0343" w:rsidP="006C0343">
      <w:pPr>
        <w:spacing w:before="120"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Pr>
          <w:rFonts w:eastAsiaTheme="minorHAnsi"/>
          <w:lang w:eastAsia="en-US"/>
        </w:rPr>
        <w:t>Sakari</w:t>
      </w:r>
      <w:r>
        <w:rPr>
          <w:szCs w:val="28"/>
        </w:rPr>
        <w:t>”</w:t>
      </w:r>
      <w:r w:rsidRPr="00C0356C">
        <w:rPr>
          <w:szCs w:val="28"/>
        </w:rPr>
        <w:t xml:space="preserve"> </w:t>
      </w:r>
      <w:r w:rsidRPr="004D5C23">
        <w:rPr>
          <w:rFonts w:eastAsiaTheme="minorHAnsi"/>
          <w:lang w:eastAsia="en-US"/>
        </w:rPr>
        <w:t xml:space="preserve">ir ietverti </w:t>
      </w:r>
      <w:r w:rsidR="00800945">
        <w:rPr>
          <w:rFonts w:eastAsiaTheme="minorHAnsi"/>
          <w:lang w:eastAsia="en-US"/>
        </w:rPr>
        <w:t>četri</w:t>
      </w:r>
      <w:r w:rsidRPr="004D5C23">
        <w:rPr>
          <w:rFonts w:eastAsiaTheme="minorHAnsi"/>
          <w:lang w:eastAsia="en-US"/>
        </w:rPr>
        <w:t xml:space="preserve"> politikas rezultatīvie rādītāji.</w:t>
      </w:r>
    </w:p>
    <w:p w14:paraId="32BEDF20" w14:textId="47D8D40D" w:rsidR="006C0343" w:rsidRPr="004D5C23" w:rsidRDefault="006C0343" w:rsidP="006C0343">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182"/>
        <w:gridCol w:w="553"/>
        <w:gridCol w:w="435"/>
        <w:gridCol w:w="553"/>
        <w:gridCol w:w="434"/>
        <w:gridCol w:w="550"/>
        <w:gridCol w:w="434"/>
        <w:gridCol w:w="550"/>
        <w:gridCol w:w="434"/>
        <w:gridCol w:w="550"/>
        <w:gridCol w:w="434"/>
        <w:gridCol w:w="550"/>
        <w:gridCol w:w="434"/>
        <w:gridCol w:w="550"/>
        <w:gridCol w:w="434"/>
        <w:gridCol w:w="552"/>
        <w:gridCol w:w="422"/>
      </w:tblGrid>
      <w:tr w:rsidR="006C0343" w:rsidRPr="005D6C53" w14:paraId="25FC124B" w14:textId="77777777" w:rsidTr="00D45F91">
        <w:trPr>
          <w:trHeight w:val="208"/>
        </w:trPr>
        <w:tc>
          <w:tcPr>
            <w:tcW w:w="652" w:type="pct"/>
            <w:vMerge w:val="restart"/>
            <w:tcBorders>
              <w:top w:val="single" w:sz="8" w:space="0" w:color="FFFFFF"/>
              <w:left w:val="single" w:sz="8" w:space="0" w:color="FFFFFF"/>
              <w:right w:val="single" w:sz="8" w:space="0" w:color="FFFFFF"/>
            </w:tcBorders>
            <w:shd w:val="clear" w:color="auto" w:fill="C29D74"/>
            <w:tcMar>
              <w:top w:w="15" w:type="dxa"/>
              <w:left w:w="15" w:type="dxa"/>
              <w:bottom w:w="0" w:type="dxa"/>
              <w:right w:w="15" w:type="dxa"/>
            </w:tcMar>
            <w:vAlign w:val="center"/>
            <w:hideMark/>
          </w:tcPr>
          <w:p w14:paraId="1A75674C" w14:textId="2DA21A31"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 </w:t>
            </w:r>
            <w:r w:rsidRPr="006C0343">
              <w:rPr>
                <w:rFonts w:eastAsia="Verdana"/>
                <w:b/>
                <w:bCs/>
                <w:color w:val="3A2B1A"/>
                <w:kern w:val="24"/>
                <w:sz w:val="17"/>
                <w:szCs w:val="17"/>
                <w:lang w:eastAsia="lv-LV"/>
              </w:rPr>
              <w:t>Politikas rezultatīvie rādītāji</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088130"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2016</w:t>
            </w:r>
          </w:p>
        </w:tc>
        <w:tc>
          <w:tcPr>
            <w:tcW w:w="54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250D93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2017</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A9F77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2018</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873399"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2019</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D3443B"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2020</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ED7F80"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2021</w:t>
            </w:r>
          </w:p>
        </w:tc>
        <w:tc>
          <w:tcPr>
            <w:tcW w:w="54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4112D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2022</w:t>
            </w:r>
          </w:p>
        </w:tc>
        <w:tc>
          <w:tcPr>
            <w:tcW w:w="54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7C8492"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2023</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F6A3F1"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2024</w:t>
            </w:r>
          </w:p>
        </w:tc>
      </w:tr>
      <w:tr w:rsidR="00B24DF4" w:rsidRPr="005D6C53" w14:paraId="6989B4A7" w14:textId="77777777" w:rsidTr="00D45F91">
        <w:trPr>
          <w:trHeight w:val="288"/>
        </w:trPr>
        <w:tc>
          <w:tcPr>
            <w:tcW w:w="652" w:type="pct"/>
            <w:vMerge/>
            <w:tcBorders>
              <w:left w:val="single" w:sz="8" w:space="0" w:color="FFFFFF"/>
              <w:bottom w:val="single" w:sz="8" w:space="0" w:color="FFFFFF"/>
              <w:right w:val="single" w:sz="8" w:space="0" w:color="FFFFFF"/>
            </w:tcBorders>
            <w:vAlign w:val="center"/>
            <w:hideMark/>
          </w:tcPr>
          <w:p w14:paraId="5E8BB064" w14:textId="26030867" w:rsidR="006C0343" w:rsidRPr="006C0343" w:rsidRDefault="006C0343" w:rsidP="006C0343">
            <w:pPr>
              <w:jc w:val="center"/>
              <w:textAlignment w:val="bottom"/>
              <w:rPr>
                <w:rFonts w:eastAsia="Times New Roman"/>
                <w:sz w:val="17"/>
                <w:szCs w:val="17"/>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FFAC784"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C4EEF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1055AC"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B3561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FA8973"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77B322"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1FD539"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43DC8C"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70D5FB"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CDC00C"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4D593E"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655193"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4F75B22"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6FDBF3"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55E6C0"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Izpilde</w:t>
            </w:r>
          </w:p>
        </w:tc>
        <w:tc>
          <w:tcPr>
            <w:tcW w:w="23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8215C4"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Plāns</w:t>
            </w:r>
          </w:p>
        </w:tc>
      </w:tr>
      <w:tr w:rsidR="00B24DF4" w:rsidRPr="005D6C53" w14:paraId="67009B26" w14:textId="77777777" w:rsidTr="00D45F91">
        <w:trPr>
          <w:trHeight w:val="806"/>
        </w:trPr>
        <w:tc>
          <w:tcPr>
            <w:tcW w:w="652" w:type="pct"/>
            <w:tcBorders>
              <w:top w:val="single" w:sz="8" w:space="0" w:color="FFFFFF"/>
              <w:left w:val="single" w:sz="8" w:space="0" w:color="FFFFFF"/>
              <w:bottom w:val="single" w:sz="8" w:space="0" w:color="FFFFFF"/>
              <w:right w:val="single" w:sz="8" w:space="0" w:color="FFFFFF"/>
            </w:tcBorders>
            <w:shd w:val="clear" w:color="auto" w:fill="F1E8DF"/>
            <w:tcMar>
              <w:top w:w="15" w:type="dxa"/>
              <w:left w:w="57" w:type="dxa"/>
              <w:bottom w:w="0" w:type="dxa"/>
              <w:right w:w="57" w:type="dxa"/>
            </w:tcMar>
            <w:vAlign w:val="center"/>
            <w:hideMark/>
          </w:tcPr>
          <w:p w14:paraId="6AFF7711" w14:textId="60496437" w:rsidR="006C0343" w:rsidRPr="006C0343" w:rsidRDefault="006C0343" w:rsidP="005D6C53">
            <w:pPr>
              <w:textAlignment w:val="bottom"/>
              <w:rPr>
                <w:rFonts w:eastAsia="Times New Roman"/>
                <w:sz w:val="17"/>
                <w:szCs w:val="17"/>
                <w:lang w:eastAsia="lv-LV"/>
              </w:rPr>
            </w:pPr>
            <w:r w:rsidRPr="006C0343">
              <w:rPr>
                <w:rFonts w:eastAsia="Verdana"/>
                <w:color w:val="000000"/>
                <w:kern w:val="24"/>
                <w:sz w:val="17"/>
                <w:szCs w:val="17"/>
                <w:lang w:eastAsia="lv-LV"/>
              </w:rPr>
              <w:t>A klases vienkāršo vēstuļu korespondencei nākamajā darba dienā adresātiem piegādāti (%)</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87C0A2"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94,5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F5F1A0"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5"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D435ABF"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94,5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FD2024"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8C6B4E3"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94,4</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161798"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C9405B9"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91,7</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5AC6C70"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2C8E38C"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83,4</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CE4A0E"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4"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77FBA68B"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86,6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3109D3"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052A9B6"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91,0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457E9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90,0</w:t>
            </w:r>
          </w:p>
        </w:tc>
        <w:tc>
          <w:tcPr>
            <w:tcW w:w="3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B1627AC"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93,3</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FCA988"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000000"/>
                <w:kern w:val="24"/>
                <w:sz w:val="17"/>
                <w:szCs w:val="17"/>
                <w:lang w:eastAsia="lv-LV"/>
              </w:rPr>
              <w:t>90,0</w:t>
            </w:r>
          </w:p>
        </w:tc>
      </w:tr>
      <w:tr w:rsidR="005D6C53" w:rsidRPr="005D6C53" w14:paraId="43535756" w14:textId="77777777" w:rsidTr="00D45F91">
        <w:trPr>
          <w:trHeight w:val="391"/>
        </w:trPr>
        <w:tc>
          <w:tcPr>
            <w:tcW w:w="2829" w:type="pct"/>
            <w:gridSpan w:val="9"/>
            <w:tcBorders>
              <w:top w:val="single" w:sz="8" w:space="0" w:color="FFFFFF"/>
              <w:left w:val="single" w:sz="8" w:space="0" w:color="FFFFFF"/>
              <w:bottom w:val="single" w:sz="8" w:space="0" w:color="FFFFFF"/>
              <w:right w:val="single" w:sz="8" w:space="0" w:color="FFFFFF"/>
            </w:tcBorders>
            <w:shd w:val="clear" w:color="auto" w:fill="F1E8DF"/>
            <w:tcMar>
              <w:top w:w="15" w:type="dxa"/>
              <w:left w:w="57" w:type="dxa"/>
              <w:bottom w:w="0" w:type="dxa"/>
              <w:right w:w="57" w:type="dxa"/>
            </w:tcMar>
            <w:vAlign w:val="center"/>
            <w:hideMark/>
          </w:tcPr>
          <w:p w14:paraId="1D4CEB5B" w14:textId="77777777" w:rsidR="006C0343" w:rsidRPr="006C0343" w:rsidRDefault="006C0343" w:rsidP="006C0343">
            <w:pPr>
              <w:textAlignment w:val="bottom"/>
              <w:rPr>
                <w:rFonts w:eastAsia="Times New Roman"/>
                <w:sz w:val="17"/>
                <w:szCs w:val="17"/>
                <w:lang w:eastAsia="lv-LV"/>
              </w:rPr>
            </w:pPr>
            <w:r w:rsidRPr="006C0343">
              <w:rPr>
                <w:rFonts w:eastAsia="Verdana"/>
                <w:color w:val="000000"/>
                <w:kern w:val="24"/>
                <w:sz w:val="17"/>
                <w:szCs w:val="17"/>
                <w:lang w:eastAsia="lv-LV"/>
              </w:rPr>
              <w:t xml:space="preserve">Mājsaimniecību īpatsvars, kas izmanto vismaz 100 </w:t>
            </w:r>
            <w:proofErr w:type="spellStart"/>
            <w:r w:rsidRPr="006C0343">
              <w:rPr>
                <w:rFonts w:eastAsia="Verdana"/>
                <w:color w:val="000000"/>
                <w:kern w:val="24"/>
                <w:sz w:val="17"/>
                <w:szCs w:val="17"/>
                <w:lang w:eastAsia="lv-LV"/>
              </w:rPr>
              <w:t>Mb</w:t>
            </w:r>
            <w:proofErr w:type="spellEnd"/>
            <w:r w:rsidRPr="006C0343">
              <w:rPr>
                <w:rFonts w:eastAsia="Verdana"/>
                <w:color w:val="000000"/>
                <w:kern w:val="24"/>
                <w:sz w:val="17"/>
                <w:szCs w:val="17"/>
                <w:lang w:eastAsia="lv-LV"/>
              </w:rPr>
              <w:t>/s platjoslas tīklu (%)</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EDC0C6"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44,3</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09470A" w14:textId="77777777" w:rsidR="006C0343" w:rsidRPr="006C0343" w:rsidRDefault="006C0343" w:rsidP="006C0343">
            <w:pPr>
              <w:rPr>
                <w:rFonts w:eastAsia="Times New Roman"/>
                <w:sz w:val="17"/>
                <w:szCs w:val="17"/>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F7460A"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42,0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46CDC4" w14:textId="77777777" w:rsidR="006C0343" w:rsidRPr="006C0343" w:rsidRDefault="006C0343" w:rsidP="006C0343">
            <w:pPr>
              <w:rPr>
                <w:rFonts w:eastAsia="Times New Roman"/>
                <w:sz w:val="17"/>
                <w:szCs w:val="17"/>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50B3C5"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67,6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0D3EB2" w14:textId="77777777" w:rsidR="006C0343" w:rsidRPr="006C0343" w:rsidRDefault="006C0343" w:rsidP="006C0343">
            <w:pPr>
              <w:rPr>
                <w:rFonts w:eastAsia="Times New Roman"/>
                <w:sz w:val="17"/>
                <w:szCs w:val="17"/>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2AFA00"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50</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C590DD"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000000"/>
                <w:kern w:val="24"/>
                <w:sz w:val="17"/>
                <w:szCs w:val="17"/>
                <w:lang w:eastAsia="lv-LV"/>
              </w:rPr>
              <w:t>70,0</w:t>
            </w:r>
          </w:p>
        </w:tc>
      </w:tr>
      <w:tr w:rsidR="005D6C53" w:rsidRPr="005D6C53" w14:paraId="34719E60" w14:textId="77777777" w:rsidTr="00D45F91">
        <w:trPr>
          <w:trHeight w:val="391"/>
        </w:trPr>
        <w:tc>
          <w:tcPr>
            <w:tcW w:w="2829" w:type="pct"/>
            <w:gridSpan w:val="9"/>
            <w:tcBorders>
              <w:top w:val="single" w:sz="8" w:space="0" w:color="FFFFFF"/>
              <w:left w:val="single" w:sz="8" w:space="0" w:color="FFFFFF"/>
              <w:bottom w:val="single" w:sz="8" w:space="0" w:color="FFFFFF"/>
              <w:right w:val="single" w:sz="8" w:space="0" w:color="FFFFFF"/>
            </w:tcBorders>
            <w:shd w:val="clear" w:color="auto" w:fill="F1E8DF"/>
            <w:tcMar>
              <w:top w:w="15" w:type="dxa"/>
              <w:left w:w="57" w:type="dxa"/>
              <w:bottom w:w="0" w:type="dxa"/>
              <w:right w:w="57" w:type="dxa"/>
            </w:tcMar>
            <w:vAlign w:val="center"/>
            <w:hideMark/>
          </w:tcPr>
          <w:p w14:paraId="6F4A4B31" w14:textId="77777777" w:rsidR="006C0343" w:rsidRPr="006C0343" w:rsidRDefault="006C0343" w:rsidP="006C0343">
            <w:pPr>
              <w:textAlignment w:val="bottom"/>
              <w:rPr>
                <w:rFonts w:eastAsia="Times New Roman"/>
                <w:sz w:val="17"/>
                <w:szCs w:val="17"/>
                <w:lang w:eastAsia="lv-LV"/>
              </w:rPr>
            </w:pPr>
            <w:r w:rsidRPr="006C0343">
              <w:rPr>
                <w:rFonts w:eastAsia="Verdana"/>
                <w:color w:val="000000"/>
                <w:kern w:val="24"/>
                <w:sz w:val="17"/>
                <w:szCs w:val="17"/>
                <w:lang w:eastAsia="lv-LV"/>
              </w:rPr>
              <w:t>Pasta pakalpojumi, uz kuriem attiecas universālā pakalpojuma saistības (skaits tūkst.)</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33858C"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41 094</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971152" w14:textId="77777777" w:rsidR="006C0343" w:rsidRPr="006C0343" w:rsidRDefault="006C0343" w:rsidP="006C0343">
            <w:pPr>
              <w:rPr>
                <w:rFonts w:eastAsia="Times New Roman"/>
                <w:sz w:val="17"/>
                <w:szCs w:val="17"/>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8038DF"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44 600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12CB28"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34 893</w:t>
            </w:r>
          </w:p>
        </w:tc>
        <w:tc>
          <w:tcPr>
            <w:tcW w:w="3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3089906"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36 389,6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E32657" w14:textId="77777777"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36 714</w:t>
            </w:r>
          </w:p>
        </w:tc>
        <w:tc>
          <w:tcPr>
            <w:tcW w:w="3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442A30E"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33 374,1</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764CEA"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000000"/>
                <w:kern w:val="24"/>
                <w:sz w:val="17"/>
                <w:szCs w:val="17"/>
                <w:lang w:eastAsia="lv-LV"/>
              </w:rPr>
              <w:t>32 994,3</w:t>
            </w:r>
          </w:p>
        </w:tc>
      </w:tr>
      <w:tr w:rsidR="005D6C53" w:rsidRPr="005D6C53" w14:paraId="05FA2D46" w14:textId="77777777" w:rsidTr="00D45F91">
        <w:trPr>
          <w:trHeight w:val="130"/>
        </w:trPr>
        <w:tc>
          <w:tcPr>
            <w:tcW w:w="2829" w:type="pct"/>
            <w:gridSpan w:val="9"/>
            <w:tcBorders>
              <w:top w:val="single" w:sz="8" w:space="0" w:color="FFFFFF"/>
              <w:left w:val="single" w:sz="8" w:space="0" w:color="FFFFFF"/>
              <w:bottom w:val="single" w:sz="8" w:space="0" w:color="FFFFFF"/>
              <w:right w:val="single" w:sz="8" w:space="0" w:color="FFFFFF"/>
            </w:tcBorders>
            <w:shd w:val="clear" w:color="auto" w:fill="F1E8DF"/>
            <w:tcMar>
              <w:top w:w="15" w:type="dxa"/>
              <w:left w:w="57" w:type="dxa"/>
              <w:bottom w:w="0" w:type="dxa"/>
              <w:right w:w="57" w:type="dxa"/>
            </w:tcMar>
            <w:vAlign w:val="center"/>
            <w:hideMark/>
          </w:tcPr>
          <w:p w14:paraId="05D59BF9" w14:textId="77777777" w:rsidR="006C0343" w:rsidRPr="006C0343" w:rsidRDefault="006C0343" w:rsidP="006C0343">
            <w:pPr>
              <w:textAlignment w:val="bottom"/>
              <w:rPr>
                <w:rFonts w:eastAsia="Times New Roman"/>
                <w:sz w:val="17"/>
                <w:szCs w:val="17"/>
                <w:lang w:eastAsia="lv-LV"/>
              </w:rPr>
            </w:pPr>
            <w:r w:rsidRPr="006C0343">
              <w:rPr>
                <w:rFonts w:eastAsia="Verdana"/>
                <w:color w:val="000000"/>
                <w:kern w:val="24"/>
                <w:sz w:val="17"/>
                <w:szCs w:val="17"/>
                <w:lang w:eastAsia="lv-LV"/>
              </w:rPr>
              <w:t>Universālā pasta pakalpojuma sniedzēja pasta pakalpojumu sniegšanas vietas (skaits)</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CD63CA" w14:textId="200C2228"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605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7A2F66" w14:textId="77777777" w:rsidR="006C0343" w:rsidRPr="006C0343" w:rsidRDefault="006C0343" w:rsidP="006C0343">
            <w:pPr>
              <w:rPr>
                <w:rFonts w:eastAsia="Times New Roman"/>
                <w:sz w:val="17"/>
                <w:szCs w:val="17"/>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792F00" w14:textId="20FC295F"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606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0CEFC2" w14:textId="65C74086"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596</w:t>
            </w:r>
          </w:p>
        </w:tc>
        <w:tc>
          <w:tcPr>
            <w:tcW w:w="3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156E0BC" w14:textId="32A03C64"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615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F85E6A" w14:textId="74097B6E" w:rsidR="006C0343" w:rsidRPr="006C0343" w:rsidRDefault="006C0343" w:rsidP="006C0343">
            <w:pPr>
              <w:jc w:val="center"/>
              <w:textAlignment w:val="bottom"/>
              <w:rPr>
                <w:rFonts w:eastAsia="Times New Roman"/>
                <w:sz w:val="17"/>
                <w:szCs w:val="17"/>
                <w:lang w:eastAsia="lv-LV"/>
              </w:rPr>
            </w:pPr>
            <w:r w:rsidRPr="006C0343">
              <w:rPr>
                <w:rFonts w:eastAsia="Verdana"/>
                <w:color w:val="000000"/>
                <w:kern w:val="24"/>
                <w:sz w:val="17"/>
                <w:szCs w:val="17"/>
                <w:lang w:eastAsia="lv-LV"/>
              </w:rPr>
              <w:t>611</w:t>
            </w:r>
          </w:p>
        </w:tc>
        <w:tc>
          <w:tcPr>
            <w:tcW w:w="304"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0F4B0BB6" w14:textId="77777777" w:rsidR="006C0343" w:rsidRPr="006C0343" w:rsidRDefault="006C0343" w:rsidP="006C0343">
            <w:pPr>
              <w:jc w:val="center"/>
              <w:textAlignment w:val="bottom"/>
              <w:rPr>
                <w:rFonts w:eastAsia="Times New Roman"/>
                <w:sz w:val="17"/>
                <w:szCs w:val="17"/>
                <w:lang w:eastAsia="lv-LV"/>
              </w:rPr>
            </w:pPr>
            <w:r w:rsidRPr="006C0343">
              <w:rPr>
                <w:rFonts w:eastAsia="Verdana"/>
                <w:b/>
                <w:bCs/>
                <w:color w:val="1F497D"/>
                <w:kern w:val="24"/>
                <w:sz w:val="17"/>
                <w:szCs w:val="17"/>
                <w:lang w:eastAsia="lv-LV"/>
              </w:rPr>
              <w:t>610</w:t>
            </w:r>
          </w:p>
        </w:tc>
        <w:tc>
          <w:tcPr>
            <w:tcW w:w="23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0CFAB1" w14:textId="51218940" w:rsidR="006C0343" w:rsidRPr="006C0343" w:rsidRDefault="006C0343" w:rsidP="006C0343">
            <w:pPr>
              <w:jc w:val="center"/>
              <w:textAlignment w:val="bottom"/>
              <w:rPr>
                <w:rFonts w:eastAsia="Times New Roman"/>
                <w:sz w:val="17"/>
                <w:szCs w:val="17"/>
                <w:lang w:eastAsia="lv-LV"/>
              </w:rPr>
            </w:pPr>
            <w:r w:rsidRPr="006C0343">
              <w:rPr>
                <w:rFonts w:eastAsia="Verdana"/>
                <w:b/>
                <w:bCs/>
                <w:color w:val="000000"/>
                <w:kern w:val="24"/>
                <w:sz w:val="17"/>
                <w:szCs w:val="17"/>
                <w:lang w:eastAsia="lv-LV"/>
              </w:rPr>
              <w:t>605</w:t>
            </w:r>
          </w:p>
        </w:tc>
      </w:tr>
    </w:tbl>
    <w:p w14:paraId="44DAAACF" w14:textId="4C6E5980" w:rsidR="004B6C53" w:rsidRDefault="00D45F91" w:rsidP="00D45F91">
      <w:pPr>
        <w:spacing w:before="120" w:after="120"/>
        <w:ind w:firstLine="720"/>
        <w:jc w:val="both"/>
        <w:rPr>
          <w:szCs w:val="28"/>
        </w:rPr>
      </w:pPr>
      <w:r w:rsidRPr="00C0356C">
        <w:rPr>
          <w:szCs w:val="28"/>
        </w:rPr>
        <w:t xml:space="preserve">Attiecībā uz politikas rezultatīvo rādītāju </w:t>
      </w:r>
      <w:r>
        <w:rPr>
          <w:szCs w:val="28"/>
        </w:rPr>
        <w:t>“</w:t>
      </w:r>
      <w:r w:rsidRPr="003A0558">
        <w:rPr>
          <w:szCs w:val="28"/>
        </w:rPr>
        <w:t>Pasta pakalpojumi, uz kuriem attiecas universālā pakalpojuma saistības (skaits tūkst.)</w:t>
      </w:r>
      <w:r>
        <w:rPr>
          <w:szCs w:val="28"/>
        </w:rPr>
        <w:t>” un “</w:t>
      </w:r>
      <w:r w:rsidRPr="003A0558">
        <w:rPr>
          <w:szCs w:val="28"/>
        </w:rPr>
        <w:t>Universālā pasta pakalpojuma sniedzēja pasta pakalpojumu sniegšanas vietas (skaits)</w:t>
      </w:r>
      <w:r>
        <w:rPr>
          <w:szCs w:val="28"/>
        </w:rPr>
        <w:t xml:space="preserve">” </w:t>
      </w:r>
      <w:r w:rsidR="00495FC4">
        <w:rPr>
          <w:szCs w:val="28"/>
        </w:rPr>
        <w:t>FM uzdeva</w:t>
      </w:r>
      <w:r>
        <w:rPr>
          <w:szCs w:val="28"/>
        </w:rPr>
        <w:t xml:space="preserve"> jautājumu</w:t>
      </w:r>
      <w:r w:rsidR="00495FC4">
        <w:rPr>
          <w:szCs w:val="28"/>
        </w:rPr>
        <w:t xml:space="preserve"> SM</w:t>
      </w:r>
      <w:r>
        <w:rPr>
          <w:szCs w:val="28"/>
        </w:rPr>
        <w:t xml:space="preserve"> par to</w:t>
      </w:r>
      <w:r w:rsidRPr="00D45F91">
        <w:rPr>
          <w:szCs w:val="28"/>
        </w:rPr>
        <w:t>, kāda iemesla dēļ šiem politikas rezultatīvajiem rādītājiem 2024. gadam plāna vērtība samazinās.</w:t>
      </w:r>
    </w:p>
    <w:p w14:paraId="7B4A4F52" w14:textId="63FF4A67" w:rsidR="00D45F91" w:rsidRDefault="00D45F91" w:rsidP="00D45F91">
      <w:pPr>
        <w:spacing w:before="120" w:after="120"/>
        <w:ind w:firstLine="720"/>
        <w:jc w:val="both"/>
        <w:rPr>
          <w:rFonts w:eastAsiaTheme="minorHAnsi" w:cstheme="majorBidi"/>
          <w:b/>
          <w:sz w:val="28"/>
          <w:lang w:eastAsia="en-US"/>
        </w:rPr>
      </w:pPr>
      <w:r>
        <w:rPr>
          <w:szCs w:val="28"/>
        </w:rPr>
        <w:t>SM informē, ka k</w:t>
      </w:r>
      <w:r w:rsidRPr="00D45F91">
        <w:rPr>
          <w:szCs w:val="28"/>
        </w:rPr>
        <w:t>opējās globālās tendences pasta sūtījumu nozarē ir ar lejupejošu tendenci. Ik gadu universālā pasta pakalpojuma segmentā ir vērojams sūtījumu skaita samazinājums.</w:t>
      </w:r>
      <w:r w:rsidRPr="00D45F91">
        <w:t xml:space="preserve"> </w:t>
      </w:r>
      <w:r>
        <w:rPr>
          <w:szCs w:val="28"/>
        </w:rPr>
        <w:t>S</w:t>
      </w:r>
      <w:r w:rsidRPr="00D45F91">
        <w:rPr>
          <w:szCs w:val="28"/>
        </w:rPr>
        <w:t>amazinājums 2022.</w:t>
      </w:r>
      <w:r>
        <w:rPr>
          <w:szCs w:val="28"/>
        </w:rPr>
        <w:t xml:space="preserve"> </w:t>
      </w:r>
      <w:r w:rsidRPr="00D45F91">
        <w:rPr>
          <w:szCs w:val="28"/>
        </w:rPr>
        <w:t>gadā</w:t>
      </w:r>
      <w:r>
        <w:rPr>
          <w:szCs w:val="28"/>
        </w:rPr>
        <w:t xml:space="preserve"> pret 2021. gadu</w:t>
      </w:r>
      <w:r w:rsidRPr="00D45F91">
        <w:rPr>
          <w:szCs w:val="28"/>
        </w:rPr>
        <w:t xml:space="preserve"> bija 12,8%</w:t>
      </w:r>
      <w:r>
        <w:rPr>
          <w:szCs w:val="28"/>
        </w:rPr>
        <w:t xml:space="preserve">, savukārt </w:t>
      </w:r>
      <w:r w:rsidRPr="00D45F91">
        <w:rPr>
          <w:szCs w:val="28"/>
        </w:rPr>
        <w:t>2023.</w:t>
      </w:r>
      <w:r>
        <w:rPr>
          <w:szCs w:val="28"/>
        </w:rPr>
        <w:t> </w:t>
      </w:r>
      <w:r w:rsidRPr="00D45F91">
        <w:rPr>
          <w:szCs w:val="28"/>
        </w:rPr>
        <w:t>gadā salīdzinājumā ar 2022.</w:t>
      </w:r>
      <w:r>
        <w:rPr>
          <w:szCs w:val="28"/>
        </w:rPr>
        <w:t> </w:t>
      </w:r>
      <w:r w:rsidRPr="00D45F91">
        <w:rPr>
          <w:szCs w:val="28"/>
        </w:rPr>
        <w:t>gadu 6%.</w:t>
      </w:r>
    </w:p>
    <w:p w14:paraId="5C61F07A" w14:textId="345353E2" w:rsidR="00B24DF4" w:rsidRDefault="00B24DF4">
      <w:pPr>
        <w:spacing w:after="160" w:line="259" w:lineRule="auto"/>
        <w:rPr>
          <w:rFonts w:eastAsiaTheme="minorHAnsi" w:cstheme="majorBidi"/>
          <w:b/>
          <w:sz w:val="28"/>
          <w:lang w:eastAsia="en-US"/>
        </w:rPr>
      </w:pPr>
      <w:r>
        <w:rPr>
          <w:rFonts w:eastAsiaTheme="minorHAnsi" w:cstheme="majorBidi"/>
          <w:b/>
          <w:sz w:val="28"/>
          <w:lang w:eastAsia="en-US"/>
        </w:rPr>
        <w:br w:type="page"/>
      </w:r>
    </w:p>
    <w:p w14:paraId="4FA122A6" w14:textId="3A1E9A1C" w:rsidR="00B24DF4" w:rsidRPr="00841235" w:rsidRDefault="0072421D" w:rsidP="00495FC4">
      <w:pPr>
        <w:pStyle w:val="Heading3"/>
        <w:ind w:left="0"/>
        <w:rPr>
          <w:rFonts w:eastAsiaTheme="minorHAnsi"/>
          <w:i/>
          <w:iCs/>
          <w:lang w:eastAsia="en-US"/>
        </w:rPr>
      </w:pPr>
      <w:bookmarkStart w:id="73" w:name="_Toc174340974"/>
      <w:r>
        <w:rPr>
          <w:rFonts w:eastAsiaTheme="minorHAnsi"/>
          <w:i/>
          <w:iCs/>
          <w:lang w:eastAsia="en-US"/>
        </w:rPr>
        <w:lastRenderedPageBreak/>
        <w:t>Tieslietu</w:t>
      </w:r>
      <w:r w:rsidRPr="002D61F9">
        <w:rPr>
          <w:rFonts w:eastAsiaTheme="minorHAnsi"/>
          <w:i/>
          <w:iCs/>
          <w:lang w:eastAsia="en-US"/>
        </w:rPr>
        <w:t xml:space="preserve"> ministrija</w:t>
      </w:r>
      <w:bookmarkEnd w:id="73"/>
    </w:p>
    <w:p w14:paraId="6B422100" w14:textId="77777777" w:rsidR="008E63EE" w:rsidRDefault="008E63EE" w:rsidP="008E63EE">
      <w:pPr>
        <w:jc w:val="both"/>
        <w:rPr>
          <w:lang w:eastAsia="en-US"/>
        </w:rPr>
      </w:pPr>
    </w:p>
    <w:p w14:paraId="62F8FACE" w14:textId="77777777" w:rsidR="008E63EE" w:rsidRDefault="008E63EE" w:rsidP="008E63EE">
      <w:pPr>
        <w:ind w:firstLine="720"/>
        <w:jc w:val="both"/>
        <w:rPr>
          <w:lang w:eastAsia="en-US"/>
        </w:rPr>
        <w:sectPr w:rsidR="008E63EE" w:rsidSect="008E63EE">
          <w:type w:val="continuous"/>
          <w:pgSz w:w="11906" w:h="16838"/>
          <w:pgMar w:top="1134" w:right="1134" w:bottom="1134" w:left="1701" w:header="709" w:footer="709" w:gutter="0"/>
          <w:cols w:space="708"/>
          <w:docGrid w:linePitch="360"/>
        </w:sectPr>
      </w:pPr>
    </w:p>
    <w:p w14:paraId="3F34BAFA" w14:textId="7E1BD243" w:rsidR="00B24DF4" w:rsidRPr="00BD1AFF" w:rsidRDefault="00B24DF4" w:rsidP="00B24DF4">
      <w:pPr>
        <w:ind w:right="-142" w:firstLine="720"/>
        <w:jc w:val="both"/>
        <w:rPr>
          <w:lang w:eastAsia="en-US"/>
        </w:rPr>
      </w:pPr>
      <w:r>
        <w:rPr>
          <w:noProof/>
          <w14:ligatures w14:val="standardContextual"/>
        </w:rPr>
        <w:drawing>
          <wp:anchor distT="0" distB="0" distL="114300" distR="114300" simplePos="0" relativeHeight="251826176" behindDoc="0" locked="0" layoutInCell="1" allowOverlap="1" wp14:anchorId="6AE41D84" wp14:editId="1870F781">
            <wp:simplePos x="0" y="0"/>
            <wp:positionH relativeFrom="column">
              <wp:posOffset>2316480</wp:posOffset>
            </wp:positionH>
            <wp:positionV relativeFrom="paragraph">
              <wp:posOffset>532130</wp:posOffset>
            </wp:positionV>
            <wp:extent cx="3472815" cy="2698750"/>
            <wp:effectExtent l="0" t="0" r="0" b="6350"/>
            <wp:wrapSquare wrapText="bothSides"/>
            <wp:docPr id="525886712" name="Chart 1">
              <a:extLst xmlns:a="http://schemas.openxmlformats.org/drawingml/2006/main">
                <a:ext uri="{FF2B5EF4-FFF2-40B4-BE49-F238E27FC236}">
                  <a16:creationId xmlns:a16="http://schemas.microsoft.com/office/drawing/2014/main" id="{5025DFF5-48C6-4A02-A28A-48AFF83D9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14:sizeRelH relativeFrom="margin">
              <wp14:pctWidth>0</wp14:pctWidth>
            </wp14:sizeRelH>
            <wp14:sizeRelV relativeFrom="margin">
              <wp14:pctHeight>0</wp14:pctHeight>
            </wp14:sizeRelV>
          </wp:anchor>
        </w:drawing>
      </w:r>
      <w:r>
        <w:rPr>
          <w:lang w:eastAsia="en-US"/>
        </w:rPr>
        <w:t>TM 2024. gada budžeta paskaidrojumos ir</w:t>
      </w:r>
      <w:r w:rsidRPr="002D61F9">
        <w:rPr>
          <w:lang w:eastAsia="en-US"/>
        </w:rPr>
        <w:t xml:space="preserve"> </w:t>
      </w:r>
      <w:r>
        <w:rPr>
          <w:lang w:eastAsia="en-US"/>
        </w:rPr>
        <w:t>astoņas</w:t>
      </w:r>
      <w:r w:rsidRPr="002D61F9">
        <w:rPr>
          <w:lang w:eastAsia="en-US"/>
        </w:rPr>
        <w:t xml:space="preserve"> politikas un resursu vadības kartes</w:t>
      </w:r>
      <w:r>
        <w:rPr>
          <w:lang w:eastAsia="en-US"/>
        </w:rPr>
        <w:t xml:space="preserve">, </w:t>
      </w:r>
      <w:r w:rsidRPr="002D61F9">
        <w:rPr>
          <w:lang w:eastAsia="en-US"/>
        </w:rPr>
        <w:t>no tām finansiāli ietilpīgākā</w:t>
      </w:r>
      <w:r>
        <w:rPr>
          <w:lang w:eastAsia="en-US"/>
        </w:rPr>
        <w:t>s –</w:t>
      </w:r>
      <w:r w:rsidRPr="002D61F9">
        <w:rPr>
          <w:lang w:eastAsia="en-US"/>
        </w:rPr>
        <w:t xml:space="preserve"> </w:t>
      </w:r>
      <w:r w:rsidRPr="001414F4">
        <w:rPr>
          <w:lang w:eastAsia="en-US"/>
        </w:rPr>
        <w:t>“</w:t>
      </w:r>
      <w:r w:rsidRPr="00067284">
        <w:rPr>
          <w:lang w:eastAsia="en-US"/>
        </w:rPr>
        <w:t>Tiesu sistēmas attīstība</w:t>
      </w:r>
      <w:r w:rsidRPr="001414F4">
        <w:rPr>
          <w:lang w:eastAsia="en-US"/>
        </w:rPr>
        <w:t>”</w:t>
      </w:r>
      <w:r>
        <w:rPr>
          <w:lang w:eastAsia="en-US"/>
        </w:rPr>
        <w:t xml:space="preserve"> (173,9 milj. </w:t>
      </w:r>
      <w:proofErr w:type="spellStart"/>
      <w:r w:rsidRPr="001414F4">
        <w:rPr>
          <w:i/>
          <w:iCs/>
          <w:lang w:eastAsia="en-US"/>
        </w:rPr>
        <w:t>euro</w:t>
      </w:r>
      <w:proofErr w:type="spellEnd"/>
      <w:r>
        <w:rPr>
          <w:lang w:eastAsia="en-US"/>
        </w:rPr>
        <w:t>) un “Kriminālsodu izpilde” (167,1 milj. </w:t>
      </w:r>
      <w:proofErr w:type="spellStart"/>
      <w:r w:rsidRPr="004A773D">
        <w:rPr>
          <w:i/>
          <w:iCs/>
          <w:lang w:eastAsia="en-US"/>
        </w:rPr>
        <w:t>euro</w:t>
      </w:r>
      <w:proofErr w:type="spellEnd"/>
      <w:r>
        <w:rPr>
          <w:lang w:eastAsia="en-US"/>
        </w:rPr>
        <w:t>). Savukārt salīdzinoši mazāks finansējums ir politikas un resursu vadības kartē “Satversmes aizsardzība” (28,4 milj. </w:t>
      </w:r>
      <w:proofErr w:type="spellStart"/>
      <w:r w:rsidRPr="00067284">
        <w:rPr>
          <w:i/>
          <w:iCs/>
          <w:lang w:eastAsia="en-US"/>
        </w:rPr>
        <w:t>euro</w:t>
      </w:r>
      <w:proofErr w:type="spellEnd"/>
      <w:r>
        <w:rPr>
          <w:lang w:eastAsia="en-US"/>
        </w:rPr>
        <w:t xml:space="preserve">), “Nekustamā īpašuma tiesību politika” (23,4 milj. </w:t>
      </w:r>
      <w:proofErr w:type="spellStart"/>
      <w:r w:rsidRPr="00067284">
        <w:rPr>
          <w:i/>
          <w:iCs/>
          <w:lang w:eastAsia="en-US"/>
        </w:rPr>
        <w:t>euro</w:t>
      </w:r>
      <w:proofErr w:type="spellEnd"/>
      <w:r>
        <w:rPr>
          <w:lang w:eastAsia="en-US"/>
        </w:rPr>
        <w:t xml:space="preserve">), “Komerctiesību politika” (14,4 milj. </w:t>
      </w:r>
      <w:proofErr w:type="spellStart"/>
      <w:r w:rsidRPr="00067284">
        <w:rPr>
          <w:i/>
          <w:iCs/>
          <w:lang w:eastAsia="en-US"/>
        </w:rPr>
        <w:t>euro</w:t>
      </w:r>
      <w:proofErr w:type="spellEnd"/>
      <w:r>
        <w:rPr>
          <w:lang w:eastAsia="en-US"/>
        </w:rPr>
        <w:t xml:space="preserve">), “Nozaru vadība un politikas plānošana” (11,9 milj. </w:t>
      </w:r>
      <w:proofErr w:type="spellStart"/>
      <w:r w:rsidRPr="008C33F8">
        <w:rPr>
          <w:i/>
          <w:iCs/>
          <w:lang w:eastAsia="en-US"/>
        </w:rPr>
        <w:t>euro</w:t>
      </w:r>
      <w:proofErr w:type="spellEnd"/>
      <w:r>
        <w:rPr>
          <w:lang w:eastAsia="en-US"/>
        </w:rPr>
        <w:t xml:space="preserve">), “Konstitucionālo tiesību politika” (5,6 milj. </w:t>
      </w:r>
      <w:proofErr w:type="spellStart"/>
      <w:r w:rsidRPr="008C33F8">
        <w:rPr>
          <w:i/>
          <w:iCs/>
          <w:lang w:eastAsia="en-US"/>
        </w:rPr>
        <w:t>euro</w:t>
      </w:r>
      <w:proofErr w:type="spellEnd"/>
      <w:r>
        <w:rPr>
          <w:lang w:eastAsia="en-US"/>
        </w:rPr>
        <w:t xml:space="preserve">) un “Noziedzīgi iegūtu līdzekļu klasifikācijas fonds” (2,0 milj. </w:t>
      </w:r>
      <w:proofErr w:type="spellStart"/>
      <w:r w:rsidRPr="008C33F8">
        <w:rPr>
          <w:i/>
          <w:iCs/>
          <w:lang w:eastAsia="en-US"/>
        </w:rPr>
        <w:t>euro</w:t>
      </w:r>
      <w:proofErr w:type="spellEnd"/>
      <w:r>
        <w:rPr>
          <w:lang w:eastAsia="en-US"/>
        </w:rPr>
        <w:t>).</w:t>
      </w:r>
    </w:p>
    <w:p w14:paraId="64F5E0A2" w14:textId="67978D39" w:rsidR="00B24DF4" w:rsidRPr="00F55C92" w:rsidRDefault="00B24DF4" w:rsidP="001613B9">
      <w:pPr>
        <w:ind w:left="-1418"/>
        <w:jc w:val="center"/>
        <w:rPr>
          <w:rFonts w:eastAsiaTheme="minorHAnsi"/>
          <w:b/>
          <w:bCs/>
          <w:i/>
          <w:iCs/>
          <w:kern w:val="2"/>
          <w:sz w:val="22"/>
          <w:szCs w:val="22"/>
          <w:lang w:eastAsia="en-US"/>
          <w14:ligatures w14:val="standardContextual"/>
        </w:rPr>
        <w:sectPr w:rsidR="00B24DF4" w:rsidRPr="00F55C92" w:rsidSect="00B24DF4">
          <w:type w:val="continuous"/>
          <w:pgSz w:w="11906" w:h="16838"/>
          <w:pgMar w:top="1134" w:right="1134" w:bottom="1134" w:left="1701" w:header="709" w:footer="709" w:gutter="0"/>
          <w:cols w:num="2" w:space="2393"/>
          <w:docGrid w:linePitch="360"/>
        </w:sectPr>
      </w:pPr>
      <w:r>
        <w:rPr>
          <w:rFonts w:eastAsiaTheme="minorHAnsi"/>
          <w:b/>
          <w:bCs/>
          <w:i/>
          <w:iCs/>
          <w:kern w:val="2"/>
          <w:sz w:val="22"/>
          <w:szCs w:val="22"/>
          <w:lang w:eastAsia="en-US"/>
          <w14:ligatures w14:val="standardContextual"/>
        </w:rPr>
        <w:t>2.</w:t>
      </w:r>
      <w:r w:rsidR="001613B9">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71.</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71733104" w14:textId="77777777" w:rsidR="008E63EE" w:rsidRDefault="008E63EE" w:rsidP="008E63EE">
      <w:pPr>
        <w:rPr>
          <w:b/>
          <w:bCs/>
          <w:i/>
          <w:iCs/>
          <w:u w:val="single"/>
          <w:lang w:eastAsia="en-US"/>
        </w:rPr>
      </w:pPr>
    </w:p>
    <w:p w14:paraId="6B2C568C" w14:textId="77777777" w:rsidR="008E63EE" w:rsidRPr="007E5E68" w:rsidRDefault="008E63EE" w:rsidP="008E63EE">
      <w:pPr>
        <w:jc w:val="center"/>
        <w:rPr>
          <w:b/>
          <w:bCs/>
          <w:i/>
          <w:iCs/>
          <w:u w:val="single"/>
          <w:lang w:eastAsia="en-US"/>
        </w:rPr>
      </w:pPr>
      <w:r>
        <w:rPr>
          <w:b/>
          <w:bCs/>
          <w:i/>
          <w:iCs/>
          <w:u w:val="single"/>
          <w:lang w:eastAsia="en-US"/>
        </w:rPr>
        <w:t>Tiesu sistēmas attīstība</w:t>
      </w:r>
    </w:p>
    <w:p w14:paraId="1F011F97" w14:textId="77777777" w:rsidR="008E63EE" w:rsidRDefault="008E63EE" w:rsidP="008E63EE">
      <w:pPr>
        <w:rPr>
          <w:b/>
          <w:bCs/>
          <w:i/>
          <w:iCs/>
          <w:lang w:eastAsia="en-US"/>
        </w:rPr>
      </w:pPr>
      <w:r w:rsidRPr="00243B4C">
        <w:rPr>
          <w:noProof/>
          <w:szCs w:val="28"/>
        </w:rPr>
        <mc:AlternateContent>
          <mc:Choice Requires="wpg">
            <w:drawing>
              <wp:anchor distT="0" distB="0" distL="114300" distR="114300" simplePos="0" relativeHeight="251801600" behindDoc="0" locked="0" layoutInCell="1" allowOverlap="1" wp14:anchorId="0ADB8CF1" wp14:editId="40D3CE6E">
                <wp:simplePos x="0" y="0"/>
                <wp:positionH relativeFrom="margin">
                  <wp:posOffset>-635</wp:posOffset>
                </wp:positionH>
                <wp:positionV relativeFrom="paragraph">
                  <wp:posOffset>71755</wp:posOffset>
                </wp:positionV>
                <wp:extent cx="5715000" cy="533400"/>
                <wp:effectExtent l="0" t="0" r="0" b="0"/>
                <wp:wrapNone/>
                <wp:docPr id="120684638" name="Group 11"/>
                <wp:cNvGraphicFramePr/>
                <a:graphic xmlns:a="http://schemas.openxmlformats.org/drawingml/2006/main">
                  <a:graphicData uri="http://schemas.microsoft.com/office/word/2010/wordprocessingGroup">
                    <wpg:wgp>
                      <wpg:cNvGrpSpPr/>
                      <wpg:grpSpPr>
                        <a:xfrm>
                          <a:off x="0" y="0"/>
                          <a:ext cx="5715000" cy="533400"/>
                          <a:chOff x="0" y="38100"/>
                          <a:chExt cx="812803" cy="615791"/>
                        </a:xfrm>
                      </wpg:grpSpPr>
                      <wps:wsp>
                        <wps:cNvPr id="1480915000"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68902657" name="TextBox 13"/>
                        <wps:cNvSpPr txBox="1"/>
                        <wps:spPr>
                          <a:xfrm>
                            <a:off x="3" y="70745"/>
                            <a:ext cx="812800" cy="538451"/>
                          </a:xfrm>
                          <a:prstGeom prst="rect">
                            <a:avLst/>
                          </a:prstGeom>
                        </wps:spPr>
                        <wps:txbx>
                          <w:txbxContent>
                            <w:p w14:paraId="2FBADC48" w14:textId="2B63E85C" w:rsidR="008E63EE" w:rsidRPr="00243B4C" w:rsidRDefault="008E63EE" w:rsidP="008E63EE">
                              <w:pPr>
                                <w:jc w:val="both"/>
                                <w:rPr>
                                  <w:lang w:eastAsia="en-US"/>
                                </w:rPr>
                              </w:pPr>
                              <w:r w:rsidRPr="007E5E68">
                                <w:rPr>
                                  <w:b/>
                                  <w:bCs/>
                                  <w:lang w:eastAsia="en-US"/>
                                </w:rPr>
                                <w:t>Politikas mērķis:</w:t>
                              </w:r>
                              <w:r w:rsidRPr="007E5E68">
                                <w:rPr>
                                  <w:lang w:eastAsia="en-US"/>
                                </w:rPr>
                                <w:t xml:space="preserve"> </w:t>
                              </w:r>
                              <w:r w:rsidRPr="00865369">
                                <w:rPr>
                                  <w:lang w:eastAsia="en-US"/>
                                </w:rPr>
                                <w:t xml:space="preserve">taisnīga tiesa saprātīgā termiņā; tiesu sistēma, kurai uzticas sabiedrība / </w:t>
                              </w:r>
                              <w:r w:rsidR="00016C76">
                                <w:rPr>
                                  <w:i/>
                                  <w:iCs/>
                                  <w:lang w:eastAsia="en-US"/>
                                </w:rPr>
                                <w:t>NAP,</w:t>
                              </w:r>
                              <w:r w:rsidRPr="00865369">
                                <w:rPr>
                                  <w:i/>
                                  <w:iCs/>
                                  <w:lang w:eastAsia="en-US"/>
                                </w:rPr>
                                <w:t xml:space="preserve"> </w:t>
                              </w:r>
                              <w:r w:rsidR="005E03A6">
                                <w:rPr>
                                  <w:i/>
                                  <w:iCs/>
                                  <w:lang w:eastAsia="en-US"/>
                                </w:rPr>
                                <w:t>TM</w:t>
                              </w:r>
                              <w:r w:rsidRPr="00865369">
                                <w:rPr>
                                  <w:i/>
                                  <w:iCs/>
                                  <w:lang w:eastAsia="en-US"/>
                                </w:rPr>
                                <w:t xml:space="preserve"> darbības stratēģija 2022. – 2026.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ADB8CF1" id="_x0000_s1217" style="position:absolute;margin-left:-.05pt;margin-top:5.65pt;width:450pt;height:42pt;z-index:251801600;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">
                <v:shape id="Freeform 12" o:spid="_x0000_s1218"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&#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19" type="#_x0000_t202" style="position:absolute;top:707;width:8128;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" filled="f" stroked="f">
                  <v:textbox inset="4pt,4pt,4pt,4pt">
                    <w:txbxContent>
                      <w:p w14:paraId="2FBADC48" w14:textId="2B63E85C" w:rsidR="008E63EE" w:rsidRPr="00243B4C" w:rsidRDefault="008E63EE" w:rsidP="008E63EE">
                        <w:pPr>
                          <w:jc w:val="both"/>
                          <w:rPr>
                            <w:lang w:eastAsia="en-US"/>
                          </w:rPr>
                        </w:pPr>
                        <w:r w:rsidRPr="007E5E68">
                          <w:rPr>
                            <w:b/>
                            <w:bCs/>
                            <w:lang w:eastAsia="en-US"/>
                          </w:rPr>
                          <w:t>Politikas mērķis:</w:t>
                        </w:r>
                        <w:r w:rsidRPr="007E5E68">
                          <w:rPr>
                            <w:lang w:eastAsia="en-US"/>
                          </w:rPr>
                          <w:t xml:space="preserve"> </w:t>
                        </w:r>
                        <w:r w:rsidRPr="00865369">
                          <w:rPr>
                            <w:lang w:eastAsia="en-US"/>
                          </w:rPr>
                          <w:t xml:space="preserve">taisnīga tiesa saprātīgā termiņā; tiesu sistēma, kurai uzticas sabiedrība / </w:t>
                        </w:r>
                        <w:r w:rsidR="00016C76">
                          <w:rPr>
                            <w:i/>
                            <w:iCs/>
                            <w:lang w:eastAsia="en-US"/>
                          </w:rPr>
                          <w:t>NAP,</w:t>
                        </w:r>
                        <w:r w:rsidRPr="00865369">
                          <w:rPr>
                            <w:i/>
                            <w:iCs/>
                            <w:lang w:eastAsia="en-US"/>
                          </w:rPr>
                          <w:t xml:space="preserve"> </w:t>
                        </w:r>
                        <w:r w:rsidR="005E03A6">
                          <w:rPr>
                            <w:i/>
                            <w:iCs/>
                            <w:lang w:eastAsia="en-US"/>
                          </w:rPr>
                          <w:t>TM</w:t>
                        </w:r>
                        <w:r w:rsidRPr="00865369">
                          <w:rPr>
                            <w:i/>
                            <w:iCs/>
                            <w:lang w:eastAsia="en-US"/>
                          </w:rPr>
                          <w:t xml:space="preserve"> darbības stratēģija 2022. – 2026. gadam</w:t>
                        </w:r>
                      </w:p>
                    </w:txbxContent>
                  </v:textbox>
                </v:shape>
                <w10:wrap anchorx="margin"/>
              </v:group>
            </w:pict>
          </mc:Fallback>
        </mc:AlternateContent>
      </w:r>
    </w:p>
    <w:p w14:paraId="09259889" w14:textId="77777777" w:rsidR="008E63EE" w:rsidRDefault="008E63EE" w:rsidP="008E63EE">
      <w:pPr>
        <w:rPr>
          <w:b/>
          <w:bCs/>
          <w:lang w:eastAsia="en-US"/>
        </w:rPr>
      </w:pPr>
    </w:p>
    <w:p w14:paraId="0259677C" w14:textId="77777777" w:rsidR="008E63EE" w:rsidRDefault="008E63EE" w:rsidP="008E63EE">
      <w:pPr>
        <w:rPr>
          <w:szCs w:val="28"/>
        </w:rPr>
      </w:pPr>
    </w:p>
    <w:p w14:paraId="4DF79B82"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6AE8217E" w14:textId="77777777" w:rsidR="008E63EE" w:rsidRDefault="008E63EE" w:rsidP="00016C76">
      <w:pPr>
        <w:spacing w:after="120"/>
        <w:ind w:right="-570"/>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6659DE73" w14:textId="29F46427" w:rsidR="008E63EE" w:rsidRPr="005F5511" w:rsidRDefault="008E63EE" w:rsidP="00C45FD2">
      <w:pPr>
        <w:spacing w:after="120"/>
        <w:ind w:right="-573"/>
        <w:jc w:val="center"/>
        <w:rPr>
          <w:lang w:eastAsia="en-US"/>
        </w:rPr>
      </w:pPr>
      <w:r w:rsidRPr="00865369">
        <w:rPr>
          <w:noProof/>
          <w:szCs w:val="28"/>
        </w:rPr>
        <w:drawing>
          <wp:anchor distT="0" distB="0" distL="114300" distR="114300" simplePos="0" relativeHeight="251803648" behindDoc="0" locked="0" layoutInCell="1" allowOverlap="1" wp14:anchorId="4DDCDC93" wp14:editId="18A31F24">
            <wp:simplePos x="0" y="0"/>
            <wp:positionH relativeFrom="column">
              <wp:posOffset>-635</wp:posOffset>
            </wp:positionH>
            <wp:positionV relativeFrom="paragraph">
              <wp:posOffset>334010</wp:posOffset>
            </wp:positionV>
            <wp:extent cx="3181350" cy="1695450"/>
            <wp:effectExtent l="0" t="0" r="0" b="0"/>
            <wp:wrapSquare wrapText="bothSides"/>
            <wp:docPr id="1402699831" name="Chart 1">
              <a:extLst xmlns:a="http://schemas.openxmlformats.org/drawingml/2006/main">
                <a:ext uri="{FF2B5EF4-FFF2-40B4-BE49-F238E27FC236}">
                  <a16:creationId xmlns:a16="http://schemas.microsoft.com/office/drawing/2014/main" id="{CFE344A9-0AEC-4C2B-8A1E-CCEFA2FF8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72.</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519B510" w14:textId="6AF5986B" w:rsidR="008E63EE" w:rsidRDefault="008E63EE" w:rsidP="00C45FD2">
      <w:pPr>
        <w:spacing w:after="120"/>
        <w:ind w:left="142" w:firstLine="720"/>
        <w:jc w:val="both"/>
        <w:rPr>
          <w:szCs w:val="28"/>
        </w:rPr>
      </w:pPr>
      <w:r w:rsidRPr="00C0356C">
        <w:rPr>
          <w:szCs w:val="28"/>
        </w:rPr>
        <w:t xml:space="preserve">Politikas un resursu vadības kartes </w:t>
      </w:r>
      <w:r w:rsidRPr="004C5F3F">
        <w:rPr>
          <w:szCs w:val="28"/>
        </w:rPr>
        <w:t>“Tiesu sistēmas attīstība” izdevumu dinamikā vērojama pieaugoša tendence, straujāks izdevumu pieaugums 2023.</w:t>
      </w:r>
      <w:r w:rsidR="00800945" w:rsidRPr="00800945">
        <w:rPr>
          <w:szCs w:val="28"/>
        </w:rPr>
        <w:t xml:space="preserve"> </w:t>
      </w:r>
      <w:r w:rsidR="00800945">
        <w:rPr>
          <w:szCs w:val="28"/>
        </w:rPr>
        <w:t xml:space="preserve">– </w:t>
      </w:r>
      <w:r w:rsidRPr="004C5F3F">
        <w:rPr>
          <w:szCs w:val="28"/>
        </w:rPr>
        <w:t>2026.</w:t>
      </w:r>
      <w:r w:rsidR="00800945">
        <w:rPr>
          <w:szCs w:val="28"/>
        </w:rPr>
        <w:t xml:space="preserve"> </w:t>
      </w:r>
      <w:r w:rsidRPr="004C5F3F">
        <w:rPr>
          <w:szCs w:val="28"/>
        </w:rPr>
        <w:t>gadā skaidrojams ar ANM projektiem un pasākumiem.</w:t>
      </w:r>
      <w:r w:rsidR="00800945">
        <w:rPr>
          <w:szCs w:val="28"/>
        </w:rPr>
        <w:t xml:space="preserve"> </w:t>
      </w:r>
      <w:r w:rsidRPr="00AA21A0">
        <w:rPr>
          <w:szCs w:val="28"/>
        </w:rPr>
        <w:t xml:space="preserve"> </w:t>
      </w:r>
    </w:p>
    <w:p w14:paraId="76440B37" w14:textId="77777777" w:rsidR="008E63EE" w:rsidRDefault="008E63EE" w:rsidP="008E63EE">
      <w:pPr>
        <w:spacing w:after="120" w:line="259" w:lineRule="auto"/>
        <w:ind w:firstLine="720"/>
        <w:jc w:val="both"/>
        <w:rPr>
          <w:szCs w:val="28"/>
        </w:rPr>
        <w:sectPr w:rsidR="008E63EE" w:rsidSect="008E63EE">
          <w:type w:val="continuous"/>
          <w:pgSz w:w="11906" w:h="16838"/>
          <w:pgMar w:top="1134" w:right="1134" w:bottom="1134" w:left="1701" w:header="709" w:footer="709" w:gutter="0"/>
          <w:cols w:num="2" w:space="1137"/>
          <w:docGrid w:linePitch="360"/>
        </w:sectPr>
      </w:pPr>
    </w:p>
    <w:p w14:paraId="0BF6B74E" w14:textId="3E9358F0" w:rsidR="008E63EE" w:rsidRDefault="008E63EE" w:rsidP="003B4536">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“Tiesu sistēmas attīstība”</w:t>
      </w:r>
      <w:r w:rsidRPr="00C0356C">
        <w:rPr>
          <w:szCs w:val="28"/>
        </w:rPr>
        <w:t xml:space="preserve"> </w:t>
      </w:r>
      <w:r w:rsidRPr="004D5C23">
        <w:rPr>
          <w:rFonts w:eastAsiaTheme="minorHAnsi"/>
          <w:lang w:eastAsia="en-US"/>
        </w:rPr>
        <w:t>ir ietvert</w:t>
      </w:r>
      <w:r>
        <w:rPr>
          <w:rFonts w:eastAsiaTheme="minorHAnsi"/>
          <w:lang w:eastAsia="en-US"/>
        </w:rPr>
        <w:t>i septiņi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CB7A643" w14:textId="77777777" w:rsidR="007B688B" w:rsidRPr="00016C76" w:rsidRDefault="007B688B" w:rsidP="003B4536">
      <w:pPr>
        <w:spacing w:after="120"/>
        <w:ind w:firstLine="720"/>
        <w:jc w:val="both"/>
        <w:rPr>
          <w:rFonts w:eastAsiaTheme="minorHAnsi"/>
          <w:lang w:eastAsia="en-US"/>
        </w:rPr>
      </w:pPr>
    </w:p>
    <w:p w14:paraId="12E2F18C" w14:textId="51CD37B2" w:rsidR="008E63EE" w:rsidRPr="00973D4F" w:rsidRDefault="008E63EE" w:rsidP="008E63EE">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755"/>
        <w:gridCol w:w="530"/>
        <w:gridCol w:w="530"/>
        <w:gridCol w:w="421"/>
        <w:gridCol w:w="530"/>
        <w:gridCol w:w="421"/>
        <w:gridCol w:w="530"/>
        <w:gridCol w:w="530"/>
        <w:gridCol w:w="421"/>
        <w:gridCol w:w="530"/>
        <w:gridCol w:w="530"/>
        <w:gridCol w:w="530"/>
        <w:gridCol w:w="530"/>
        <w:gridCol w:w="421"/>
        <w:gridCol w:w="421"/>
        <w:gridCol w:w="421"/>
      </w:tblGrid>
      <w:tr w:rsidR="008E63EE" w:rsidRPr="00973D4F" w14:paraId="5081CF15" w14:textId="77777777" w:rsidTr="00137AB0">
        <w:trPr>
          <w:trHeight w:val="107"/>
          <w:tblHeader/>
        </w:trPr>
        <w:tc>
          <w:tcPr>
            <w:tcW w:w="199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5942E8" w14:textId="77777777" w:rsidR="008E63EE" w:rsidRPr="00973D4F" w:rsidRDefault="008E63EE" w:rsidP="00137AB0">
            <w:pPr>
              <w:jc w:val="center"/>
              <w:textAlignment w:val="bottom"/>
              <w:rPr>
                <w:rFonts w:eastAsia="Times New Roman"/>
                <w:sz w:val="18"/>
                <w:szCs w:val="18"/>
                <w:lang w:eastAsia="lv-LV"/>
              </w:rPr>
            </w:pPr>
            <w:r w:rsidRPr="00973D4F">
              <w:rPr>
                <w:rFonts w:eastAsia="Verdana"/>
                <w:b/>
                <w:bCs/>
                <w:color w:val="000000"/>
                <w:kern w:val="24"/>
                <w:sz w:val="18"/>
                <w:szCs w:val="18"/>
                <w:lang w:eastAsia="lv-LV"/>
              </w:rPr>
              <w:t>Politikas rezultatīvie rādītāji</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6876DB"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2015</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A4685C"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2016</w:t>
            </w:r>
          </w:p>
        </w:tc>
        <w:tc>
          <w:tcPr>
            <w:tcW w:w="37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4438C3"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2017</w:t>
            </w:r>
          </w:p>
        </w:tc>
        <w:tc>
          <w:tcPr>
            <w:tcW w:w="37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42522D"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2018</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57712D"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2019</w:t>
            </w:r>
          </w:p>
        </w:tc>
        <w:tc>
          <w:tcPr>
            <w:tcW w:w="38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E9D833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2020</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C0CEB2"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2021</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C64F2B"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2022</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D7E98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2023</w:t>
            </w:r>
          </w:p>
        </w:tc>
        <w:tc>
          <w:tcPr>
            <w:tcW w:w="18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27CA9F"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2024</w:t>
            </w:r>
          </w:p>
        </w:tc>
        <w:tc>
          <w:tcPr>
            <w:tcW w:w="2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950E06"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2025</w:t>
            </w:r>
          </w:p>
        </w:tc>
        <w:tc>
          <w:tcPr>
            <w:tcW w:w="22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47FB55"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2026</w:t>
            </w:r>
          </w:p>
        </w:tc>
      </w:tr>
      <w:tr w:rsidR="008E63EE" w:rsidRPr="00973D4F" w14:paraId="1C6D37FA" w14:textId="77777777" w:rsidTr="00016C76">
        <w:trPr>
          <w:trHeight w:val="243"/>
          <w:tblHeader/>
        </w:trPr>
        <w:tc>
          <w:tcPr>
            <w:tcW w:w="1995" w:type="pct"/>
            <w:vMerge/>
            <w:tcBorders>
              <w:top w:val="single" w:sz="8" w:space="0" w:color="FFFFFF"/>
              <w:left w:val="single" w:sz="8" w:space="0" w:color="FFFFFF"/>
              <w:bottom w:val="single" w:sz="8" w:space="0" w:color="FFFFFF"/>
              <w:right w:val="single" w:sz="8" w:space="0" w:color="FFFFFF"/>
            </w:tcBorders>
            <w:vAlign w:val="center"/>
            <w:hideMark/>
          </w:tcPr>
          <w:p w14:paraId="1EF2455A"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5B56AD"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190189"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17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5CEB0B"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Plāns</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B1CBA8"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17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DEAA85"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Plāns</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409CE2"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CF91F2"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17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1ED6E4"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Plāns</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26CAEA"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431D91"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D2241C"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2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0C0173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Izpilde</w:t>
            </w:r>
          </w:p>
        </w:tc>
        <w:tc>
          <w:tcPr>
            <w:tcW w:w="18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4893E4"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Plāns</w:t>
            </w:r>
          </w:p>
        </w:tc>
        <w:tc>
          <w:tcPr>
            <w:tcW w:w="21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F5E8106"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Plāns</w:t>
            </w:r>
          </w:p>
        </w:tc>
        <w:tc>
          <w:tcPr>
            <w:tcW w:w="22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888BF0"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Plāns</w:t>
            </w:r>
          </w:p>
        </w:tc>
      </w:tr>
      <w:tr w:rsidR="008E63EE" w:rsidRPr="00973D4F" w14:paraId="7036F85F" w14:textId="77777777" w:rsidTr="00E6453A">
        <w:trPr>
          <w:trHeight w:val="539"/>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50937BB"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t>Lietu izskatīšanas ilgums rajona (pilsētu) tiesās 1.instancē (</w:t>
            </w:r>
            <w:proofErr w:type="spellStart"/>
            <w:r w:rsidRPr="00973D4F">
              <w:rPr>
                <w:rFonts w:eastAsia="Verdana"/>
                <w:color w:val="000000"/>
                <w:kern w:val="24"/>
                <w:sz w:val="18"/>
                <w:szCs w:val="18"/>
                <w:lang w:eastAsia="lv-LV"/>
              </w:rPr>
              <w:t>mēn</w:t>
            </w:r>
            <w:proofErr w:type="spellEnd"/>
            <w:r w:rsidRPr="00973D4F">
              <w:rPr>
                <w:rFonts w:eastAsia="Verdana"/>
                <w:color w:val="000000"/>
                <w:kern w:val="24"/>
                <w:sz w:val="18"/>
                <w:szCs w:val="18"/>
                <w:lang w:eastAsia="lv-LV"/>
              </w:rPr>
              <w:t>.) - administratīvajās lietās</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ABC677"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9,1</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E9B2A5"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7,3</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77680B"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8,9</w:t>
            </w:r>
          </w:p>
        </w:tc>
        <w:tc>
          <w:tcPr>
            <w:tcW w:w="2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8DF2A76"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7,3</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6CE11D"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6,5</w:t>
            </w:r>
          </w:p>
        </w:tc>
        <w:tc>
          <w:tcPr>
            <w:tcW w:w="2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004CCC1"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8,2</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30034C"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9,1</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FB45C3"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6,1</w:t>
            </w:r>
          </w:p>
        </w:tc>
        <w:tc>
          <w:tcPr>
            <w:tcW w:w="21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9B02AC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8,3</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66AF99"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9,2</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6B521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8,0</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39A14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8,4</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EC5DC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5,9</w:t>
            </w: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D7993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8,0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1D32E8"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7,0</w:t>
            </w:r>
          </w:p>
        </w:tc>
      </w:tr>
      <w:tr w:rsidR="008E63EE" w:rsidRPr="00973D4F" w14:paraId="402BC6F3" w14:textId="77777777" w:rsidTr="00E6453A">
        <w:trPr>
          <w:trHeight w:val="539"/>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7E34BBA"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t>Lietu izskatīšanas ilgums rajona (pilsētu) tiesās 1.instancē (</w:t>
            </w:r>
            <w:proofErr w:type="spellStart"/>
            <w:r w:rsidRPr="00973D4F">
              <w:rPr>
                <w:rFonts w:eastAsia="Verdana"/>
                <w:color w:val="000000"/>
                <w:kern w:val="24"/>
                <w:sz w:val="18"/>
                <w:szCs w:val="18"/>
                <w:lang w:eastAsia="lv-LV"/>
              </w:rPr>
              <w:t>mēn</w:t>
            </w:r>
            <w:proofErr w:type="spellEnd"/>
            <w:r w:rsidRPr="00973D4F">
              <w:rPr>
                <w:rFonts w:eastAsia="Verdana"/>
                <w:color w:val="000000"/>
                <w:kern w:val="24"/>
                <w:sz w:val="18"/>
                <w:szCs w:val="18"/>
                <w:lang w:eastAsia="lv-LV"/>
              </w:rPr>
              <w:t>.) - administratīvo pārkāpumu lietās</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DCD1BF"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2,5</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67688C"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2,1</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22ACBB"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2,3</w:t>
            </w:r>
          </w:p>
        </w:tc>
        <w:tc>
          <w:tcPr>
            <w:tcW w:w="2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A49751A"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1,4</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1E20E4"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1,9</w:t>
            </w:r>
          </w:p>
        </w:tc>
        <w:tc>
          <w:tcPr>
            <w:tcW w:w="20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E09862"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1,7</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429B01"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2,2</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414012"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1,0</w:t>
            </w:r>
          </w:p>
        </w:tc>
        <w:tc>
          <w:tcPr>
            <w:tcW w:w="21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043C0B2"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3,3</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440B16"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4,3</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6A1B18"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4,4</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9E3040"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3,9</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ADDA7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1,5</w:t>
            </w: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A40C69"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3,0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7CDCB4"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3,0</w:t>
            </w:r>
          </w:p>
        </w:tc>
      </w:tr>
      <w:tr w:rsidR="008E63EE" w:rsidRPr="00973D4F" w14:paraId="48188E7B" w14:textId="77777777" w:rsidTr="00E6453A">
        <w:trPr>
          <w:trHeight w:val="337"/>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A7C1EC8"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lastRenderedPageBreak/>
              <w:t>Lietu izskatīšanas ilgums rajona (pilsētu) tiesās 1.instancē (</w:t>
            </w:r>
            <w:proofErr w:type="spellStart"/>
            <w:r w:rsidRPr="00973D4F">
              <w:rPr>
                <w:rFonts w:eastAsia="Verdana"/>
                <w:color w:val="000000"/>
                <w:kern w:val="24"/>
                <w:sz w:val="18"/>
                <w:szCs w:val="18"/>
                <w:lang w:eastAsia="lv-LV"/>
              </w:rPr>
              <w:t>mēn</w:t>
            </w:r>
            <w:proofErr w:type="spellEnd"/>
            <w:r w:rsidRPr="00973D4F">
              <w:rPr>
                <w:rFonts w:eastAsia="Verdana"/>
                <w:color w:val="000000"/>
                <w:kern w:val="24"/>
                <w:sz w:val="18"/>
                <w:szCs w:val="18"/>
                <w:lang w:eastAsia="lv-LV"/>
              </w:rPr>
              <w:t>.) - civillietās</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B5DBF0"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5,9</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C354A2"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8,1</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92D1DF"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5,4</w:t>
            </w:r>
          </w:p>
        </w:tc>
        <w:tc>
          <w:tcPr>
            <w:tcW w:w="2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C8A3E2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8,8</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7EB4A8"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7,0</w:t>
            </w:r>
          </w:p>
        </w:tc>
        <w:tc>
          <w:tcPr>
            <w:tcW w:w="2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DE57942"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9,0</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69A5D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8,0</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0C83F9"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7,5</w:t>
            </w:r>
          </w:p>
        </w:tc>
        <w:tc>
          <w:tcPr>
            <w:tcW w:w="21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A2FB0E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7,6</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A1CE9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7,4</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7FD77E"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7,6</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7AC5AE"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6,8</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FE73F0"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8,7</w:t>
            </w: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B27BDA"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7,5</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4646D7"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6,0</w:t>
            </w:r>
          </w:p>
        </w:tc>
      </w:tr>
      <w:tr w:rsidR="008E63EE" w:rsidRPr="00973D4F" w14:paraId="0819224F" w14:textId="77777777" w:rsidTr="00E6453A">
        <w:trPr>
          <w:trHeight w:val="539"/>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11EDF7E"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t>Lietu izskatīšanas ilgums rajona (pilsētu) tiesās 1.instancē (</w:t>
            </w:r>
            <w:proofErr w:type="spellStart"/>
            <w:r w:rsidRPr="00973D4F">
              <w:rPr>
                <w:rFonts w:eastAsia="Verdana"/>
                <w:color w:val="000000"/>
                <w:kern w:val="24"/>
                <w:sz w:val="18"/>
                <w:szCs w:val="18"/>
                <w:lang w:eastAsia="lv-LV"/>
              </w:rPr>
              <w:t>mēn</w:t>
            </w:r>
            <w:proofErr w:type="spellEnd"/>
            <w:r w:rsidRPr="00973D4F">
              <w:rPr>
                <w:rFonts w:eastAsia="Verdana"/>
                <w:color w:val="000000"/>
                <w:kern w:val="24"/>
                <w:sz w:val="18"/>
                <w:szCs w:val="18"/>
                <w:lang w:eastAsia="lv-LV"/>
              </w:rPr>
              <w:t xml:space="preserve">.) - Ekonomisko lietu tiesai piekritīgajās </w:t>
            </w:r>
            <w:proofErr w:type="spellStart"/>
            <w:r w:rsidRPr="00973D4F">
              <w:rPr>
                <w:rFonts w:eastAsia="Verdana"/>
                <w:color w:val="000000"/>
                <w:kern w:val="24"/>
                <w:sz w:val="18"/>
                <w:szCs w:val="18"/>
                <w:lang w:eastAsia="lv-LV"/>
              </w:rPr>
              <w:t>komerclietās</w:t>
            </w:r>
            <w:proofErr w:type="spellEnd"/>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70EAAC"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EE792BD"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F536BA"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413DC9"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EC150C"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F03CB5"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55D34D"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98325F" w14:textId="77777777" w:rsidR="008E63EE" w:rsidRPr="00973D4F" w:rsidRDefault="008E63EE" w:rsidP="00E6453A">
            <w:pPr>
              <w:rPr>
                <w:rFonts w:eastAsia="Times New Roman"/>
                <w:sz w:val="18"/>
                <w:szCs w:val="18"/>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D15B07" w14:textId="77777777" w:rsidR="008E63EE" w:rsidRPr="00973D4F" w:rsidRDefault="008E63EE" w:rsidP="00E6453A">
            <w:pPr>
              <w:rPr>
                <w:rFonts w:eastAsia="Times New Roman"/>
                <w:sz w:val="18"/>
                <w:szCs w:val="18"/>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9DE066"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2,5</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B6A67D"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5,2</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1DBF95"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6,7</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4B9D7C" w14:textId="77777777" w:rsidR="008E63EE" w:rsidRPr="00973D4F" w:rsidRDefault="008E63EE" w:rsidP="00E6453A">
            <w:pPr>
              <w:rPr>
                <w:rFonts w:eastAsia="Times New Roman"/>
                <w:sz w:val="18"/>
                <w:szCs w:val="18"/>
                <w:lang w:eastAsia="lv-LV"/>
              </w:rPr>
            </w:pP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E5562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6,0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278B56"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5,7</w:t>
            </w:r>
          </w:p>
        </w:tc>
      </w:tr>
      <w:tr w:rsidR="008E63EE" w:rsidRPr="00973D4F" w14:paraId="17375B91" w14:textId="77777777" w:rsidTr="00E6453A">
        <w:trPr>
          <w:trHeight w:val="539"/>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745EFCA"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t>Lietu izskatīšanas ilgums rajona (pilsētu) tiesās 1.instancē (</w:t>
            </w:r>
            <w:proofErr w:type="spellStart"/>
            <w:r w:rsidRPr="00973D4F">
              <w:rPr>
                <w:rFonts w:eastAsia="Verdana"/>
                <w:color w:val="000000"/>
                <w:kern w:val="24"/>
                <w:sz w:val="18"/>
                <w:szCs w:val="18"/>
                <w:lang w:eastAsia="lv-LV"/>
              </w:rPr>
              <w:t>mēn</w:t>
            </w:r>
            <w:proofErr w:type="spellEnd"/>
            <w:r w:rsidRPr="00973D4F">
              <w:rPr>
                <w:rFonts w:eastAsia="Verdana"/>
                <w:color w:val="000000"/>
                <w:kern w:val="24"/>
                <w:sz w:val="18"/>
                <w:szCs w:val="18"/>
                <w:lang w:eastAsia="lv-LV"/>
              </w:rPr>
              <w:t>.) - Ekonomisko lietu tiesai piekritīgajos kriminālprocesos</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0CFE59"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86956A"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1EF1BB"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2C4DD4"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B28F04"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254D7D"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1AA7BB"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A152F4" w14:textId="77777777" w:rsidR="008E63EE" w:rsidRPr="00973D4F" w:rsidRDefault="008E63EE" w:rsidP="00E6453A">
            <w:pPr>
              <w:rPr>
                <w:rFonts w:eastAsia="Times New Roman"/>
                <w:sz w:val="18"/>
                <w:szCs w:val="18"/>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F81FF3" w14:textId="77777777" w:rsidR="008E63EE" w:rsidRPr="00973D4F" w:rsidRDefault="008E63EE" w:rsidP="00E6453A">
            <w:pPr>
              <w:rPr>
                <w:rFonts w:eastAsia="Times New Roman"/>
                <w:sz w:val="18"/>
                <w:szCs w:val="18"/>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EE87CA"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2,0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DC3A68"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4,1</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B9827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6,1</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CE2103" w14:textId="77777777" w:rsidR="008E63EE" w:rsidRPr="00973D4F" w:rsidRDefault="008E63EE" w:rsidP="00E6453A">
            <w:pPr>
              <w:rPr>
                <w:rFonts w:eastAsia="Times New Roman"/>
                <w:sz w:val="18"/>
                <w:szCs w:val="18"/>
                <w:lang w:eastAsia="lv-LV"/>
              </w:rPr>
            </w:pP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D5428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4,8</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656DEF"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4,5</w:t>
            </w:r>
          </w:p>
        </w:tc>
      </w:tr>
      <w:tr w:rsidR="008E63EE" w:rsidRPr="00973D4F" w14:paraId="61F0FF13" w14:textId="77777777" w:rsidTr="00E6453A">
        <w:trPr>
          <w:trHeight w:val="539"/>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1C0992D"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t>Lietu izskatīšanas ilgums rajona (pilsētu) tiesās 1.instancē (</w:t>
            </w:r>
            <w:proofErr w:type="spellStart"/>
            <w:r w:rsidRPr="00973D4F">
              <w:rPr>
                <w:rFonts w:eastAsia="Verdana"/>
                <w:color w:val="000000"/>
                <w:kern w:val="24"/>
                <w:sz w:val="18"/>
                <w:szCs w:val="18"/>
                <w:lang w:eastAsia="lv-LV"/>
              </w:rPr>
              <w:t>mēn</w:t>
            </w:r>
            <w:proofErr w:type="spellEnd"/>
            <w:r w:rsidRPr="00973D4F">
              <w:rPr>
                <w:rFonts w:eastAsia="Verdana"/>
                <w:color w:val="000000"/>
                <w:kern w:val="24"/>
                <w:sz w:val="18"/>
                <w:szCs w:val="18"/>
                <w:lang w:eastAsia="lv-LV"/>
              </w:rPr>
              <w:t>.) - krimināllietās</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C1227A"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5,0</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544E9A"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6,4</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585132"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4,8</w:t>
            </w:r>
          </w:p>
        </w:tc>
        <w:tc>
          <w:tcPr>
            <w:tcW w:w="2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02FD08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5,3</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60351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5,0</w:t>
            </w:r>
          </w:p>
        </w:tc>
        <w:tc>
          <w:tcPr>
            <w:tcW w:w="20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6E2AAD2"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5,7</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C01BD9"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6,0</w:t>
            </w: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F91A58"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4,9</w:t>
            </w:r>
          </w:p>
        </w:tc>
        <w:tc>
          <w:tcPr>
            <w:tcW w:w="21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3745285"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5,1</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8EAD22"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6,8</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94ABA4"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8,9</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89BEEB"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8,8</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6E2AFE" w14:textId="77777777" w:rsidR="008E63EE" w:rsidRPr="00973D4F" w:rsidRDefault="008E63EE" w:rsidP="00E6453A">
            <w:pPr>
              <w:jc w:val="center"/>
              <w:textAlignment w:val="bottom"/>
              <w:rPr>
                <w:rFonts w:eastAsia="Times New Roman"/>
                <w:sz w:val="18"/>
                <w:szCs w:val="18"/>
                <w:lang w:eastAsia="lv-LV"/>
              </w:rPr>
            </w:pPr>
            <w:r w:rsidRPr="00973D4F">
              <w:rPr>
                <w:rFonts w:eastAsia="Verdana"/>
                <w:color w:val="000000"/>
                <w:kern w:val="24"/>
                <w:sz w:val="18"/>
                <w:szCs w:val="18"/>
                <w:lang w:eastAsia="lv-LV"/>
              </w:rPr>
              <w:t>5,1</w:t>
            </w: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742238"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5,0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51B748"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4,7</w:t>
            </w:r>
          </w:p>
        </w:tc>
      </w:tr>
      <w:tr w:rsidR="008E63EE" w:rsidRPr="00973D4F" w14:paraId="1605EE56" w14:textId="77777777" w:rsidTr="00E6453A">
        <w:trPr>
          <w:trHeight w:val="337"/>
        </w:trPr>
        <w:tc>
          <w:tcPr>
            <w:tcW w:w="199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5766566" w14:textId="77777777" w:rsidR="008E63EE" w:rsidRPr="00973D4F" w:rsidRDefault="008E63EE" w:rsidP="00E6453A">
            <w:pPr>
              <w:textAlignment w:val="bottom"/>
              <w:rPr>
                <w:rFonts w:eastAsia="Times New Roman"/>
                <w:sz w:val="18"/>
                <w:szCs w:val="18"/>
                <w:lang w:eastAsia="lv-LV"/>
              </w:rPr>
            </w:pPr>
            <w:r w:rsidRPr="00973D4F">
              <w:rPr>
                <w:rFonts w:eastAsia="Verdana"/>
                <w:color w:val="000000"/>
                <w:kern w:val="24"/>
                <w:sz w:val="18"/>
                <w:szCs w:val="18"/>
                <w:lang w:eastAsia="lv-LV"/>
              </w:rPr>
              <w:t>Sabiedrības daļa, kas pilnībā vai daļēji uzticas tiesu sistēmai (%)</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1CF0AA"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499847"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63B28F"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C5FED3"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CDCD8E"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537F73" w14:textId="77777777" w:rsidR="008E63EE" w:rsidRPr="00973D4F" w:rsidRDefault="008E63EE" w:rsidP="00E6453A">
            <w:pPr>
              <w:rPr>
                <w:rFonts w:eastAsia="Times New Roman"/>
                <w:sz w:val="18"/>
                <w:szCs w:val="18"/>
                <w:lang w:eastAsia="lv-LV"/>
              </w:rPr>
            </w:pP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4D47D3" w14:textId="77777777" w:rsidR="008E63EE" w:rsidRPr="00973D4F" w:rsidRDefault="008E63EE" w:rsidP="00E6453A">
            <w:pPr>
              <w:rPr>
                <w:rFonts w:eastAsia="Times New Roman"/>
                <w:sz w:val="18"/>
                <w:szCs w:val="18"/>
                <w:lang w:eastAsia="lv-LV"/>
              </w:rPr>
            </w:pPr>
          </w:p>
        </w:tc>
        <w:tc>
          <w:tcPr>
            <w:tcW w:w="17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C95CD1" w14:textId="77777777" w:rsidR="008E63EE" w:rsidRPr="00973D4F" w:rsidRDefault="008E63EE" w:rsidP="00E6453A">
            <w:pPr>
              <w:rPr>
                <w:rFonts w:eastAsia="Times New Roman"/>
                <w:sz w:val="18"/>
                <w:szCs w:val="18"/>
                <w:lang w:eastAsia="lv-LV"/>
              </w:rPr>
            </w:pP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FA9EBC"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34,0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A85FD9"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32,0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71E199"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39,0</w:t>
            </w:r>
          </w:p>
        </w:tc>
        <w:tc>
          <w:tcPr>
            <w:tcW w:w="2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E87549"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1F497D"/>
                <w:kern w:val="24"/>
                <w:sz w:val="18"/>
                <w:szCs w:val="18"/>
                <w:lang w:eastAsia="lv-LV"/>
              </w:rPr>
              <w:t>36,0</w:t>
            </w:r>
          </w:p>
        </w:tc>
        <w:tc>
          <w:tcPr>
            <w:tcW w:w="18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E84F09" w14:textId="77777777" w:rsidR="008E63EE" w:rsidRPr="00973D4F" w:rsidRDefault="008E63EE" w:rsidP="00E6453A">
            <w:pPr>
              <w:rPr>
                <w:rFonts w:eastAsia="Times New Roman"/>
                <w:sz w:val="18"/>
                <w:szCs w:val="18"/>
                <w:lang w:eastAsia="lv-LV"/>
              </w:rPr>
            </w:pPr>
          </w:p>
        </w:tc>
        <w:tc>
          <w:tcPr>
            <w:tcW w:w="2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2CB3C3"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50,0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F8E8C1" w14:textId="77777777" w:rsidR="008E63EE" w:rsidRPr="00973D4F" w:rsidRDefault="008E63EE" w:rsidP="00E6453A">
            <w:pPr>
              <w:jc w:val="center"/>
              <w:textAlignment w:val="bottom"/>
              <w:rPr>
                <w:rFonts w:eastAsia="Times New Roman"/>
                <w:sz w:val="18"/>
                <w:szCs w:val="18"/>
                <w:lang w:eastAsia="lv-LV"/>
              </w:rPr>
            </w:pPr>
            <w:r w:rsidRPr="00973D4F">
              <w:rPr>
                <w:rFonts w:eastAsia="Verdana"/>
                <w:b/>
                <w:bCs/>
                <w:color w:val="000000"/>
                <w:kern w:val="24"/>
                <w:sz w:val="18"/>
                <w:szCs w:val="18"/>
                <w:lang w:eastAsia="lv-LV"/>
              </w:rPr>
              <w:t>55,0</w:t>
            </w:r>
          </w:p>
        </w:tc>
      </w:tr>
    </w:tbl>
    <w:p w14:paraId="7C9511E2" w14:textId="2000EE8B" w:rsidR="008E63EE" w:rsidRDefault="008E63EE" w:rsidP="008E63EE">
      <w:pPr>
        <w:spacing w:before="120" w:after="120"/>
        <w:ind w:firstLine="720"/>
        <w:jc w:val="both"/>
        <w:rPr>
          <w:szCs w:val="28"/>
        </w:rPr>
      </w:pPr>
      <w:r w:rsidRPr="00C55559">
        <w:rPr>
          <w:szCs w:val="28"/>
        </w:rPr>
        <w:t>Attiecībā uz politikas rezultatīvajiem rādītājiem “Lietu izskatīšanas ilgums rajona (pilsētu) tiesās 1.</w:t>
      </w:r>
      <w:r>
        <w:t> </w:t>
      </w:r>
      <w:r w:rsidRPr="00C55559">
        <w:rPr>
          <w:szCs w:val="28"/>
        </w:rPr>
        <w:t>instancē (</w:t>
      </w:r>
      <w:proofErr w:type="spellStart"/>
      <w:r w:rsidRPr="00C55559">
        <w:rPr>
          <w:szCs w:val="28"/>
        </w:rPr>
        <w:t>mēn</w:t>
      </w:r>
      <w:proofErr w:type="spellEnd"/>
      <w:r w:rsidRPr="00C55559">
        <w:rPr>
          <w:szCs w:val="28"/>
        </w:rPr>
        <w:t xml:space="preserve">.) </w:t>
      </w:r>
      <w:r w:rsidR="00495FC4">
        <w:rPr>
          <w:szCs w:val="28"/>
        </w:rPr>
        <w:t>–</w:t>
      </w:r>
      <w:r w:rsidRPr="00C55559">
        <w:rPr>
          <w:szCs w:val="28"/>
        </w:rPr>
        <w:t xml:space="preserve"> administratīvajās lietās” un “Lietu izskatīšanas ilgums rajona (pilsētu) tiesās 1.</w:t>
      </w:r>
      <w:r>
        <w:rPr>
          <w:szCs w:val="28"/>
        </w:rPr>
        <w:t> </w:t>
      </w:r>
      <w:r w:rsidRPr="00C55559">
        <w:rPr>
          <w:szCs w:val="28"/>
        </w:rPr>
        <w:t>instancē (</w:t>
      </w:r>
      <w:proofErr w:type="spellStart"/>
      <w:r w:rsidRPr="00C55559">
        <w:rPr>
          <w:szCs w:val="28"/>
        </w:rPr>
        <w:t>mēn</w:t>
      </w:r>
      <w:proofErr w:type="spellEnd"/>
      <w:r w:rsidRPr="00C55559">
        <w:rPr>
          <w:szCs w:val="28"/>
        </w:rPr>
        <w:t xml:space="preserve">.) </w:t>
      </w:r>
      <w:r w:rsidR="0028609B">
        <w:rPr>
          <w:szCs w:val="28"/>
        </w:rPr>
        <w:t>–</w:t>
      </w:r>
      <w:r w:rsidRPr="00C55559">
        <w:rPr>
          <w:szCs w:val="28"/>
        </w:rPr>
        <w:t xml:space="preserve"> administratīvo pārkāpumu lietās” </w:t>
      </w:r>
      <w:r>
        <w:rPr>
          <w:szCs w:val="28"/>
        </w:rPr>
        <w:t xml:space="preserve">FM </w:t>
      </w:r>
      <w:r w:rsidR="0028609B">
        <w:rPr>
          <w:szCs w:val="28"/>
        </w:rPr>
        <w:t>secina</w:t>
      </w:r>
      <w:r w:rsidRPr="00C55559">
        <w:rPr>
          <w:szCs w:val="28"/>
        </w:rPr>
        <w:t>, ka politikas rezultatīvo rādītāju 2025. un 2026.</w:t>
      </w:r>
      <w:r>
        <w:rPr>
          <w:szCs w:val="28"/>
        </w:rPr>
        <w:t> </w:t>
      </w:r>
      <w:r w:rsidRPr="00C55559">
        <w:rPr>
          <w:szCs w:val="28"/>
        </w:rPr>
        <w:t>gada plāna vērtība ir noteikta augstāka nekā 2024.</w:t>
      </w:r>
      <w:r>
        <w:rPr>
          <w:szCs w:val="28"/>
        </w:rPr>
        <w:t> </w:t>
      </w:r>
      <w:r w:rsidRPr="00C55559">
        <w:rPr>
          <w:szCs w:val="28"/>
        </w:rPr>
        <w:t>gada plāna vērtība. Līdz ar to jautājums</w:t>
      </w:r>
      <w:r w:rsidR="0028609B">
        <w:rPr>
          <w:szCs w:val="28"/>
        </w:rPr>
        <w:t xml:space="preserve"> TM</w:t>
      </w:r>
      <w:r w:rsidRPr="00C55559">
        <w:rPr>
          <w:szCs w:val="28"/>
        </w:rPr>
        <w:t>, kāpēc plānota lietu izskatīšanas ilguma palielināšanās.</w:t>
      </w:r>
    </w:p>
    <w:p w14:paraId="7DDC1797" w14:textId="19143971" w:rsidR="008E63EE" w:rsidRPr="00C55559" w:rsidRDefault="008E63EE" w:rsidP="008E63EE">
      <w:pPr>
        <w:spacing w:before="120" w:after="120"/>
        <w:ind w:firstLine="720"/>
        <w:jc w:val="both"/>
        <w:rPr>
          <w:szCs w:val="28"/>
        </w:rPr>
      </w:pPr>
      <w:r w:rsidRPr="006F2044">
        <w:rPr>
          <w:szCs w:val="28"/>
        </w:rPr>
        <w:t>TM norāda, ka n</w:t>
      </w:r>
      <w:r w:rsidRPr="006F2044">
        <w:t>ormatīvais regulējums neaizliedz plānot reāli sasniedzamas vērtības. Vērtības ir plānotas dažādos laika periodos un atšķirīgos plānošanas dokumentos. 2024. gada  vērtība ir plānota jau 2018.</w:t>
      </w:r>
      <w:r w:rsidR="0028609B" w:rsidRPr="0028609B">
        <w:rPr>
          <w:szCs w:val="28"/>
        </w:rPr>
        <w:t xml:space="preserve"> </w:t>
      </w:r>
      <w:r w:rsidR="0028609B">
        <w:rPr>
          <w:szCs w:val="28"/>
        </w:rPr>
        <w:t xml:space="preserve">– </w:t>
      </w:r>
      <w:r w:rsidRPr="006F2044">
        <w:t>2019. gadā, kad tika izstrādāts NAP, bet 2025. un 2026. gada vērtības plānotas, izstrādājot TM vidēja termiņa darbības stratēģiju 2022.</w:t>
      </w:r>
      <w:r w:rsidR="0028609B" w:rsidRPr="0028609B">
        <w:rPr>
          <w:szCs w:val="28"/>
        </w:rPr>
        <w:t xml:space="preserve"> </w:t>
      </w:r>
      <w:r w:rsidR="0028609B">
        <w:rPr>
          <w:szCs w:val="28"/>
        </w:rPr>
        <w:t xml:space="preserve">– </w:t>
      </w:r>
      <w:r w:rsidRPr="006F2044">
        <w:t>2026. gadam, un balstītas faktiskajā 2020.</w:t>
      </w:r>
      <w:r w:rsidR="0028609B" w:rsidRPr="0028609B">
        <w:rPr>
          <w:szCs w:val="28"/>
        </w:rPr>
        <w:t xml:space="preserve"> </w:t>
      </w:r>
      <w:r w:rsidR="0028609B">
        <w:rPr>
          <w:szCs w:val="28"/>
        </w:rPr>
        <w:t xml:space="preserve">– </w:t>
      </w:r>
      <w:r w:rsidRPr="006F2044">
        <w:t>2021. gada situācijā.</w:t>
      </w:r>
    </w:p>
    <w:p w14:paraId="7F81EBDF" w14:textId="1DD3A17A" w:rsidR="008E63EE" w:rsidRDefault="008E63EE" w:rsidP="008E63EE">
      <w:pPr>
        <w:spacing w:before="120" w:after="120"/>
        <w:ind w:firstLine="720"/>
        <w:jc w:val="both"/>
        <w:rPr>
          <w:szCs w:val="28"/>
        </w:rPr>
      </w:pPr>
      <w:r>
        <w:rPr>
          <w:szCs w:val="28"/>
        </w:rPr>
        <w:t>A</w:t>
      </w:r>
      <w:r w:rsidRPr="00C55559">
        <w:rPr>
          <w:szCs w:val="28"/>
        </w:rPr>
        <w:t>ttiecībā uz politikas rezultatīvo rādītāju “Lietu izskatīšanas ilgums rajona (pilsētu) tiesās 1.</w:t>
      </w:r>
      <w:r>
        <w:rPr>
          <w:szCs w:val="28"/>
        </w:rPr>
        <w:t> </w:t>
      </w:r>
      <w:r w:rsidRPr="00C55559">
        <w:rPr>
          <w:szCs w:val="28"/>
        </w:rPr>
        <w:t>instancē (</w:t>
      </w:r>
      <w:proofErr w:type="spellStart"/>
      <w:r w:rsidRPr="00C55559">
        <w:rPr>
          <w:szCs w:val="28"/>
        </w:rPr>
        <w:t>mēn</w:t>
      </w:r>
      <w:proofErr w:type="spellEnd"/>
      <w:r w:rsidRPr="00C55559">
        <w:rPr>
          <w:szCs w:val="28"/>
        </w:rPr>
        <w:t xml:space="preserve">.) </w:t>
      </w:r>
      <w:r w:rsidR="0028609B">
        <w:rPr>
          <w:szCs w:val="28"/>
        </w:rPr>
        <w:t>–</w:t>
      </w:r>
      <w:r w:rsidRPr="00C55559">
        <w:rPr>
          <w:szCs w:val="28"/>
        </w:rPr>
        <w:t xml:space="preserve"> civillietās” </w:t>
      </w:r>
      <w:r>
        <w:rPr>
          <w:szCs w:val="28"/>
        </w:rPr>
        <w:t xml:space="preserve">FM </w:t>
      </w:r>
      <w:r w:rsidR="0028609B">
        <w:rPr>
          <w:szCs w:val="28"/>
        </w:rPr>
        <w:t>secina</w:t>
      </w:r>
      <w:r w:rsidRPr="00C55559">
        <w:rPr>
          <w:szCs w:val="28"/>
        </w:rPr>
        <w:t>, ka plāna vērtība 2024. un 2025.</w:t>
      </w:r>
      <w:r>
        <w:rPr>
          <w:szCs w:val="28"/>
        </w:rPr>
        <w:t> </w:t>
      </w:r>
      <w:r w:rsidRPr="00C55559">
        <w:rPr>
          <w:szCs w:val="28"/>
        </w:rPr>
        <w:t>gadam pārsniegta jau 2023.</w:t>
      </w:r>
      <w:r>
        <w:rPr>
          <w:szCs w:val="28"/>
        </w:rPr>
        <w:t> </w:t>
      </w:r>
      <w:r w:rsidRPr="00C55559">
        <w:rPr>
          <w:szCs w:val="28"/>
        </w:rPr>
        <w:t xml:space="preserve">gadā. </w:t>
      </w:r>
    </w:p>
    <w:p w14:paraId="3642B922" w14:textId="7B6147AB" w:rsidR="008E63EE" w:rsidRDefault="008E63EE" w:rsidP="008E63EE">
      <w:pPr>
        <w:spacing w:before="120" w:after="120"/>
        <w:ind w:firstLine="720"/>
        <w:jc w:val="both"/>
        <w:rPr>
          <w:szCs w:val="28"/>
        </w:rPr>
      </w:pPr>
      <w:r w:rsidRPr="006F2044">
        <w:rPr>
          <w:szCs w:val="28"/>
        </w:rPr>
        <w:t xml:space="preserve">TM norāda, ka </w:t>
      </w:r>
      <w:r w:rsidRPr="006F2044">
        <w:t xml:space="preserve">2024. un 2025. gada vērtības ir plānotas dažādos periodos un atšķirīgos plānošanas dokumentos </w:t>
      </w:r>
      <w:r w:rsidR="0028609B">
        <w:rPr>
          <w:szCs w:val="28"/>
        </w:rPr>
        <w:t>–</w:t>
      </w:r>
      <w:r w:rsidRPr="006F2044">
        <w:t xml:space="preserve"> 2024. gada vērtība ir plānota jau 2018.</w:t>
      </w:r>
      <w:r w:rsidR="0028609B" w:rsidRPr="0028609B">
        <w:rPr>
          <w:szCs w:val="28"/>
        </w:rPr>
        <w:t xml:space="preserve"> </w:t>
      </w:r>
      <w:r w:rsidR="0028609B">
        <w:rPr>
          <w:szCs w:val="28"/>
        </w:rPr>
        <w:t xml:space="preserve">– </w:t>
      </w:r>
      <w:r w:rsidRPr="006F2044">
        <w:t>2019. gadā, kad tika izstrādāts NAP, 2025. gada vērtība plānota, izstrādājot TM vidēja termiņa darbības stratēģijas 2022.</w:t>
      </w:r>
      <w:r w:rsidR="0028609B" w:rsidRPr="0028609B">
        <w:rPr>
          <w:szCs w:val="28"/>
        </w:rPr>
        <w:t xml:space="preserve"> </w:t>
      </w:r>
      <w:r w:rsidR="0028609B">
        <w:rPr>
          <w:szCs w:val="28"/>
        </w:rPr>
        <w:t xml:space="preserve">– </w:t>
      </w:r>
      <w:r w:rsidRPr="006F2044">
        <w:t>2026. gadam projektu. Ņemot vērā, ka apstiprinātajā TM vidēja termiņa darbības stratēģijā 2022.</w:t>
      </w:r>
      <w:r w:rsidR="0028609B" w:rsidRPr="0028609B">
        <w:rPr>
          <w:szCs w:val="28"/>
        </w:rPr>
        <w:t xml:space="preserve"> </w:t>
      </w:r>
      <w:r w:rsidR="0028609B">
        <w:rPr>
          <w:szCs w:val="28"/>
        </w:rPr>
        <w:t xml:space="preserve">– </w:t>
      </w:r>
      <w:r w:rsidRPr="006F2044">
        <w:t>2026. gadam plāna vērtība ir “6,0”, tad 2023. gada izpildes vērtība “6,8” nebūtu uzskatāma par pārsniegtu (neatbilstošu plānotajam).</w:t>
      </w:r>
    </w:p>
    <w:p w14:paraId="7AE57DDB" w14:textId="75BC81B7" w:rsidR="008E63EE" w:rsidRDefault="008E63EE" w:rsidP="00841235">
      <w:pPr>
        <w:spacing w:before="120" w:after="120"/>
        <w:ind w:firstLine="720"/>
        <w:jc w:val="both"/>
        <w:rPr>
          <w:szCs w:val="28"/>
        </w:rPr>
      </w:pPr>
      <w:r w:rsidRPr="00C55559">
        <w:rPr>
          <w:szCs w:val="28"/>
        </w:rPr>
        <w:t>Savukārt attiecībā uz politikas rezultatīvajiem rādītājiem “Lietu izskatīšanas ilgums rajona (pilsētu) tiesās 1.</w:t>
      </w:r>
      <w:r>
        <w:rPr>
          <w:szCs w:val="28"/>
        </w:rPr>
        <w:t> </w:t>
      </w:r>
      <w:r w:rsidRPr="00C55559">
        <w:rPr>
          <w:szCs w:val="28"/>
        </w:rPr>
        <w:t>instancē (</w:t>
      </w:r>
      <w:proofErr w:type="spellStart"/>
      <w:r w:rsidRPr="00C55559">
        <w:rPr>
          <w:szCs w:val="28"/>
        </w:rPr>
        <w:t>mēn</w:t>
      </w:r>
      <w:proofErr w:type="spellEnd"/>
      <w:r w:rsidRPr="00C55559">
        <w:rPr>
          <w:szCs w:val="28"/>
        </w:rPr>
        <w:t xml:space="preserve">.) </w:t>
      </w:r>
      <w:r w:rsidR="0028609B">
        <w:rPr>
          <w:szCs w:val="28"/>
        </w:rPr>
        <w:t>–</w:t>
      </w:r>
      <w:r w:rsidRPr="00C55559">
        <w:rPr>
          <w:szCs w:val="28"/>
        </w:rPr>
        <w:t xml:space="preserve"> krimināllietās” un “Sabiedrības daļa, kas pilnībā vai daļēji uzticas tiesu sistēmai (%)” </w:t>
      </w:r>
      <w:r>
        <w:rPr>
          <w:szCs w:val="28"/>
        </w:rPr>
        <w:t xml:space="preserve">FM </w:t>
      </w:r>
      <w:r w:rsidR="0028609B">
        <w:rPr>
          <w:szCs w:val="28"/>
        </w:rPr>
        <w:t>secina</w:t>
      </w:r>
      <w:r w:rsidRPr="00C55559">
        <w:rPr>
          <w:szCs w:val="28"/>
        </w:rPr>
        <w:t>, ka, ņemot vērā politikas rezultatīvo rādītāju izpildes dinamiku, apšaubāma plāna 2025. un 2026.</w:t>
      </w:r>
      <w:r>
        <w:rPr>
          <w:szCs w:val="28"/>
        </w:rPr>
        <w:t> </w:t>
      </w:r>
      <w:r w:rsidRPr="00C55559">
        <w:rPr>
          <w:szCs w:val="28"/>
        </w:rPr>
        <w:t xml:space="preserve">gadam sasniegšana. Līdz ar to </w:t>
      </w:r>
      <w:r>
        <w:rPr>
          <w:szCs w:val="28"/>
        </w:rPr>
        <w:t>FM aicina</w:t>
      </w:r>
      <w:r w:rsidR="0028609B">
        <w:rPr>
          <w:szCs w:val="28"/>
        </w:rPr>
        <w:t xml:space="preserve"> TM</w:t>
      </w:r>
      <w:r w:rsidRPr="00C55559">
        <w:rPr>
          <w:szCs w:val="28"/>
        </w:rPr>
        <w:t xml:space="preserve"> izvērtēt plānotās vērtības sasniegšanas iespējas</w:t>
      </w:r>
      <w:r w:rsidR="00800945">
        <w:rPr>
          <w:szCs w:val="28"/>
        </w:rPr>
        <w:t>.</w:t>
      </w:r>
      <w:r w:rsidRPr="00C55559">
        <w:rPr>
          <w:szCs w:val="28"/>
        </w:rPr>
        <w:t xml:space="preserve"> </w:t>
      </w:r>
    </w:p>
    <w:p w14:paraId="06EBC502" w14:textId="77777777" w:rsidR="00707968" w:rsidRDefault="00707968" w:rsidP="00841235">
      <w:pPr>
        <w:spacing w:before="120" w:after="120"/>
        <w:ind w:firstLine="720"/>
        <w:jc w:val="both"/>
        <w:rPr>
          <w:szCs w:val="28"/>
        </w:rPr>
      </w:pPr>
    </w:p>
    <w:p w14:paraId="56A171F8" w14:textId="77777777" w:rsidR="00707968" w:rsidRDefault="00707968" w:rsidP="00841235">
      <w:pPr>
        <w:spacing w:before="120" w:after="120"/>
        <w:ind w:firstLine="720"/>
        <w:jc w:val="both"/>
        <w:rPr>
          <w:szCs w:val="28"/>
        </w:rPr>
      </w:pPr>
    </w:p>
    <w:p w14:paraId="4601E393" w14:textId="77777777" w:rsidR="0028609B" w:rsidRPr="00841235" w:rsidRDefault="0028609B" w:rsidP="00841235">
      <w:pPr>
        <w:spacing w:before="120" w:after="120"/>
        <w:ind w:firstLine="720"/>
        <w:jc w:val="both"/>
        <w:rPr>
          <w:szCs w:val="28"/>
        </w:rPr>
      </w:pPr>
    </w:p>
    <w:p w14:paraId="511A2255" w14:textId="77777777" w:rsidR="008E63EE" w:rsidRPr="007E5E68" w:rsidRDefault="008E63EE" w:rsidP="008E63EE">
      <w:pPr>
        <w:jc w:val="center"/>
        <w:rPr>
          <w:b/>
          <w:bCs/>
          <w:i/>
          <w:iCs/>
          <w:u w:val="single"/>
          <w:lang w:eastAsia="en-US"/>
        </w:rPr>
      </w:pPr>
      <w:r>
        <w:rPr>
          <w:b/>
          <w:bCs/>
          <w:i/>
          <w:iCs/>
          <w:u w:val="single"/>
          <w:lang w:eastAsia="en-US"/>
        </w:rPr>
        <w:lastRenderedPageBreak/>
        <w:t>Kriminālsodu izpilde</w:t>
      </w:r>
    </w:p>
    <w:p w14:paraId="72A406BE" w14:textId="77777777" w:rsidR="008E63EE" w:rsidRDefault="008E63EE" w:rsidP="008E63EE">
      <w:pPr>
        <w:rPr>
          <w:b/>
          <w:bCs/>
          <w:i/>
          <w:iCs/>
          <w:lang w:eastAsia="en-US"/>
        </w:rPr>
      </w:pPr>
      <w:r w:rsidRPr="00243B4C">
        <w:rPr>
          <w:noProof/>
          <w:szCs w:val="28"/>
        </w:rPr>
        <mc:AlternateContent>
          <mc:Choice Requires="wpg">
            <w:drawing>
              <wp:anchor distT="0" distB="0" distL="114300" distR="114300" simplePos="0" relativeHeight="251804672" behindDoc="0" locked="0" layoutInCell="1" allowOverlap="1" wp14:anchorId="782D9E81" wp14:editId="44EE5F00">
                <wp:simplePos x="0" y="0"/>
                <wp:positionH relativeFrom="margin">
                  <wp:posOffset>-635</wp:posOffset>
                </wp:positionH>
                <wp:positionV relativeFrom="paragraph">
                  <wp:posOffset>69850</wp:posOffset>
                </wp:positionV>
                <wp:extent cx="5715000" cy="965200"/>
                <wp:effectExtent l="0" t="0" r="0" b="6350"/>
                <wp:wrapNone/>
                <wp:docPr id="1194776328" name="Group 11"/>
                <wp:cNvGraphicFramePr/>
                <a:graphic xmlns:a="http://schemas.openxmlformats.org/drawingml/2006/main">
                  <a:graphicData uri="http://schemas.microsoft.com/office/word/2010/wordprocessingGroup">
                    <wpg:wgp>
                      <wpg:cNvGrpSpPr/>
                      <wpg:grpSpPr>
                        <a:xfrm>
                          <a:off x="0" y="0"/>
                          <a:ext cx="5715000" cy="965200"/>
                          <a:chOff x="0" y="38100"/>
                          <a:chExt cx="812803" cy="615791"/>
                        </a:xfrm>
                      </wpg:grpSpPr>
                      <wps:wsp>
                        <wps:cNvPr id="1534114656"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22223294" name="TextBox 13"/>
                        <wps:cNvSpPr txBox="1"/>
                        <wps:spPr>
                          <a:xfrm>
                            <a:off x="3" y="70745"/>
                            <a:ext cx="812800" cy="538451"/>
                          </a:xfrm>
                          <a:prstGeom prst="rect">
                            <a:avLst/>
                          </a:prstGeom>
                        </wps:spPr>
                        <wps:txbx>
                          <w:txbxContent>
                            <w:p w14:paraId="037AA537" w14:textId="77777777" w:rsidR="008E63EE" w:rsidRPr="00243B4C" w:rsidRDefault="008E63EE" w:rsidP="008E63EE">
                              <w:pPr>
                                <w:jc w:val="both"/>
                                <w:rPr>
                                  <w:lang w:eastAsia="en-US"/>
                                </w:rPr>
                              </w:pPr>
                              <w:r w:rsidRPr="007E5E68">
                                <w:rPr>
                                  <w:b/>
                                  <w:bCs/>
                                  <w:lang w:eastAsia="en-US"/>
                                </w:rPr>
                                <w:t>Politikas mērķis:</w:t>
                              </w:r>
                              <w:r w:rsidRPr="007E5E68">
                                <w:rPr>
                                  <w:lang w:eastAsia="en-US"/>
                                </w:rPr>
                                <w:t xml:space="preserve"> </w:t>
                              </w:r>
                              <w:r w:rsidRPr="00684411">
                                <w:rPr>
                                  <w:lang w:eastAsia="en-US"/>
                                </w:rPr>
                                <w:t xml:space="preserve">mazināt noziedzīgās uzvedības riskus ieslodzītajiem un probācijas klientiem soda izpildes laikā, tādējādi radot priekšnoteikumus personas veiksmīgai iekļaušanai sabiedrībā pēc soda izpildes beigām, t.sk. aktīvai līdzdalībai sabiedrības procesos (arī </w:t>
                              </w:r>
                              <w:proofErr w:type="spellStart"/>
                              <w:r w:rsidRPr="00684411">
                                <w:rPr>
                                  <w:lang w:eastAsia="en-US"/>
                                </w:rPr>
                                <w:t>nodarbināmības</w:t>
                              </w:r>
                              <w:proofErr w:type="spellEnd"/>
                              <w:r w:rsidRPr="00684411">
                                <w:rPr>
                                  <w:lang w:eastAsia="en-US"/>
                                </w:rPr>
                                <w:t xml:space="preserve"> jomā) / </w:t>
                              </w:r>
                              <w:proofErr w:type="spellStart"/>
                              <w:r w:rsidRPr="00684411">
                                <w:rPr>
                                  <w:i/>
                                  <w:iCs/>
                                  <w:lang w:eastAsia="en-US"/>
                                </w:rPr>
                                <w:t>Resocializācijas</w:t>
                              </w:r>
                              <w:proofErr w:type="spellEnd"/>
                              <w:r w:rsidRPr="00684411">
                                <w:rPr>
                                  <w:i/>
                                  <w:iCs/>
                                  <w:lang w:eastAsia="en-US"/>
                                </w:rPr>
                                <w:t xml:space="preserve"> politikas pamatnostādnes 2022.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82D9E81" id="_x0000_s1220" style="position:absolute;margin-left:-.05pt;margin-top:5.5pt;width:450pt;height:76pt;z-index:251804672;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">
                <v:shape id="Freeform 12" o:spid="_x0000_s1221"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22" type="#_x0000_t202" style="position:absolute;top:707;width:8128;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" filled="f" stroked="f">
                  <v:textbox inset="4pt,4pt,4pt,4pt">
                    <w:txbxContent>
                      <w:p w14:paraId="037AA537" w14:textId="77777777" w:rsidR="008E63EE" w:rsidRPr="00243B4C" w:rsidRDefault="008E63EE" w:rsidP="008E63EE">
                        <w:pPr>
                          <w:jc w:val="both"/>
                          <w:rPr>
                            <w:lang w:eastAsia="en-US"/>
                          </w:rPr>
                        </w:pPr>
                        <w:r w:rsidRPr="007E5E68">
                          <w:rPr>
                            <w:b/>
                            <w:bCs/>
                            <w:lang w:eastAsia="en-US"/>
                          </w:rPr>
                          <w:t>Politikas mērķis:</w:t>
                        </w:r>
                        <w:r w:rsidRPr="007E5E68">
                          <w:rPr>
                            <w:lang w:eastAsia="en-US"/>
                          </w:rPr>
                          <w:t xml:space="preserve"> </w:t>
                        </w:r>
                        <w:r w:rsidRPr="00684411">
                          <w:rPr>
                            <w:lang w:eastAsia="en-US"/>
                          </w:rPr>
                          <w:t xml:space="preserve">mazināt noziedzīgās uzvedības riskus ieslodzītajiem un probācijas klientiem soda izpildes laikā, tādējādi radot priekšnoteikumus personas veiksmīgai iekļaušanai sabiedrībā pēc soda izpildes beigām, t.sk. aktīvai līdzdalībai sabiedrības procesos (arī </w:t>
                        </w:r>
                        <w:proofErr w:type="spellStart"/>
                        <w:r w:rsidRPr="00684411">
                          <w:rPr>
                            <w:lang w:eastAsia="en-US"/>
                          </w:rPr>
                          <w:t>nodarbināmības</w:t>
                        </w:r>
                        <w:proofErr w:type="spellEnd"/>
                        <w:r w:rsidRPr="00684411">
                          <w:rPr>
                            <w:lang w:eastAsia="en-US"/>
                          </w:rPr>
                          <w:t xml:space="preserve"> jomā) / </w:t>
                        </w:r>
                        <w:proofErr w:type="spellStart"/>
                        <w:r w:rsidRPr="00684411">
                          <w:rPr>
                            <w:i/>
                            <w:iCs/>
                            <w:lang w:eastAsia="en-US"/>
                          </w:rPr>
                          <w:t>Resocializācijas</w:t>
                        </w:r>
                        <w:proofErr w:type="spellEnd"/>
                        <w:r w:rsidRPr="00684411">
                          <w:rPr>
                            <w:i/>
                            <w:iCs/>
                            <w:lang w:eastAsia="en-US"/>
                          </w:rPr>
                          <w:t xml:space="preserve"> politikas pamatnostādnes 2022. – 2027. gadam</w:t>
                        </w:r>
                      </w:p>
                    </w:txbxContent>
                  </v:textbox>
                </v:shape>
                <w10:wrap anchorx="margin"/>
              </v:group>
            </w:pict>
          </mc:Fallback>
        </mc:AlternateContent>
      </w:r>
    </w:p>
    <w:p w14:paraId="19A3AE7F" w14:textId="77777777" w:rsidR="008E63EE" w:rsidRDefault="008E63EE" w:rsidP="008E63EE">
      <w:pPr>
        <w:rPr>
          <w:b/>
          <w:bCs/>
          <w:lang w:eastAsia="en-US"/>
        </w:rPr>
      </w:pPr>
    </w:p>
    <w:p w14:paraId="376A0133" w14:textId="77777777" w:rsidR="008E63EE" w:rsidRDefault="008E63EE" w:rsidP="008E63EE">
      <w:pPr>
        <w:rPr>
          <w:szCs w:val="28"/>
        </w:rPr>
      </w:pPr>
    </w:p>
    <w:p w14:paraId="78BCCACE" w14:textId="77777777" w:rsidR="008E63EE" w:rsidRDefault="008E63EE" w:rsidP="008E63EE">
      <w:pPr>
        <w:rPr>
          <w:b/>
          <w:bCs/>
          <w:i/>
          <w:iCs/>
          <w:u w:val="single"/>
          <w:lang w:eastAsia="en-US"/>
        </w:rPr>
      </w:pPr>
    </w:p>
    <w:p w14:paraId="7DBD3366" w14:textId="77777777" w:rsidR="008E63EE" w:rsidRPr="00684411" w:rsidRDefault="008E63EE" w:rsidP="008E63EE">
      <w:pPr>
        <w:rPr>
          <w:lang w:eastAsia="en-US"/>
        </w:rPr>
      </w:pPr>
    </w:p>
    <w:p w14:paraId="5E69C5EA" w14:textId="77777777" w:rsidR="008E63EE" w:rsidRDefault="008E63EE" w:rsidP="008E63EE">
      <w:pPr>
        <w:rPr>
          <w:b/>
          <w:bCs/>
          <w:i/>
          <w:iCs/>
          <w:u w:val="single"/>
          <w:lang w:eastAsia="en-US"/>
        </w:rPr>
      </w:pPr>
    </w:p>
    <w:p w14:paraId="1ADA9793"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4EF595A7" w14:textId="77777777" w:rsidR="008E63EE" w:rsidRDefault="008E63EE" w:rsidP="008E63EE">
      <w:pPr>
        <w:rPr>
          <w:rFonts w:eastAsiaTheme="minorHAnsi"/>
          <w:b/>
          <w:bCs/>
          <w:i/>
          <w:iCs/>
          <w:kern w:val="2"/>
          <w:sz w:val="22"/>
          <w:szCs w:val="22"/>
          <w:lang w:eastAsia="en-US"/>
          <w14:ligatures w14:val="standardContextual"/>
        </w:rPr>
      </w:pPr>
    </w:p>
    <w:p w14:paraId="3E7B0ACC" w14:textId="77777777" w:rsidR="008E63EE" w:rsidRDefault="008E63EE" w:rsidP="008E63EE">
      <w:pPr>
        <w:jc w:val="cente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num="2" w:space="708"/>
          <w:docGrid w:linePitch="360"/>
        </w:sectPr>
      </w:pPr>
    </w:p>
    <w:p w14:paraId="115A19DD" w14:textId="6A6E8652" w:rsidR="008E63EE" w:rsidRPr="00B56177" w:rsidRDefault="008E63EE" w:rsidP="0028609B">
      <w:pPr>
        <w:ind w:right="-214"/>
        <w:jc w:val="center"/>
        <w:rPr>
          <w:rFonts w:eastAsiaTheme="minorHAnsi"/>
          <w:b/>
          <w:bCs/>
          <w:i/>
          <w:iCs/>
          <w:kern w:val="2"/>
          <w:sz w:val="22"/>
          <w:szCs w:val="22"/>
          <w:lang w:eastAsia="en-US"/>
          <w14:ligatures w14:val="standardContextual"/>
        </w:rPr>
      </w:pPr>
      <w:r w:rsidRPr="003C65AA">
        <w:rPr>
          <w:noProof/>
          <w:szCs w:val="28"/>
        </w:rPr>
        <w:drawing>
          <wp:anchor distT="0" distB="0" distL="114300" distR="114300" simplePos="0" relativeHeight="251805696" behindDoc="0" locked="0" layoutInCell="1" allowOverlap="1" wp14:anchorId="2C4B1F4A" wp14:editId="435A2693">
            <wp:simplePos x="0" y="0"/>
            <wp:positionH relativeFrom="column">
              <wp:posOffset>-635</wp:posOffset>
            </wp:positionH>
            <wp:positionV relativeFrom="paragraph">
              <wp:posOffset>331470</wp:posOffset>
            </wp:positionV>
            <wp:extent cx="2858135" cy="1873250"/>
            <wp:effectExtent l="0" t="0" r="0" b="0"/>
            <wp:wrapThrough wrapText="bothSides">
              <wp:wrapPolygon edited="0">
                <wp:start x="0" y="0"/>
                <wp:lineTo x="0" y="21307"/>
                <wp:lineTo x="21451" y="21307"/>
                <wp:lineTo x="21451" y="0"/>
                <wp:lineTo x="0" y="0"/>
              </wp:wrapPolygon>
            </wp:wrapThrough>
            <wp:docPr id="1854083036" name="Chart 1">
              <a:extLst xmlns:a="http://schemas.openxmlformats.org/drawingml/2006/main">
                <a:ext uri="{FF2B5EF4-FFF2-40B4-BE49-F238E27FC236}">
                  <a16:creationId xmlns:a16="http://schemas.microsoft.com/office/drawing/2014/main" id="{15C092F0-4125-470F-BDEF-D7333594C2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6DEAC49" w14:textId="53CC13F1" w:rsidR="008E63EE" w:rsidRDefault="008E63EE" w:rsidP="008E63EE">
      <w:pPr>
        <w:spacing w:after="120"/>
        <w:ind w:left="-284" w:firstLine="720"/>
        <w:jc w:val="both"/>
        <w:rPr>
          <w:szCs w:val="28"/>
        </w:rPr>
      </w:pPr>
      <w:r w:rsidRPr="00C0356C">
        <w:rPr>
          <w:szCs w:val="28"/>
        </w:rPr>
        <w:t xml:space="preserve">Politikas un resursu vadības kartes </w:t>
      </w:r>
      <w:r w:rsidRPr="004C5F3F">
        <w:rPr>
          <w:szCs w:val="28"/>
        </w:rPr>
        <w:t>“</w:t>
      </w:r>
      <w:r>
        <w:rPr>
          <w:szCs w:val="28"/>
        </w:rPr>
        <w:t>Kriminālsodu izpilde</w:t>
      </w:r>
      <w:r w:rsidRPr="004C5F3F">
        <w:rPr>
          <w:szCs w:val="28"/>
        </w:rPr>
        <w:t xml:space="preserve">” </w:t>
      </w:r>
      <w:r w:rsidRPr="009F5792">
        <w:rPr>
          <w:szCs w:val="28"/>
        </w:rPr>
        <w:t>izdevumi laika posmā no 2015.</w:t>
      </w:r>
      <w:r>
        <w:rPr>
          <w:szCs w:val="28"/>
        </w:rPr>
        <w:t> </w:t>
      </w:r>
      <w:r w:rsidRPr="009F5792">
        <w:rPr>
          <w:szCs w:val="28"/>
        </w:rPr>
        <w:t>gada līdz 2022.</w:t>
      </w:r>
      <w:r>
        <w:rPr>
          <w:szCs w:val="28"/>
        </w:rPr>
        <w:t> </w:t>
      </w:r>
      <w:r w:rsidRPr="009F5792">
        <w:rPr>
          <w:szCs w:val="28"/>
        </w:rPr>
        <w:t xml:space="preserve">gadam būtiski nav mainījušies, bet izdevumu pieaugums </w:t>
      </w:r>
      <w:r w:rsidR="0028609B">
        <w:rPr>
          <w:szCs w:val="28"/>
        </w:rPr>
        <w:t xml:space="preserve">no </w:t>
      </w:r>
      <w:r w:rsidRPr="009F5792">
        <w:rPr>
          <w:szCs w:val="28"/>
        </w:rPr>
        <w:t>2023.</w:t>
      </w:r>
      <w:r w:rsidR="00800945">
        <w:rPr>
          <w:szCs w:val="28"/>
        </w:rPr>
        <w:t> </w:t>
      </w:r>
      <w:r w:rsidR="0028609B">
        <w:rPr>
          <w:szCs w:val="28"/>
        </w:rPr>
        <w:t>gada</w:t>
      </w:r>
      <w:r w:rsidRPr="009F5792">
        <w:rPr>
          <w:szCs w:val="28"/>
        </w:rPr>
        <w:t xml:space="preserve"> skaidrojams ar izdevumu pieaugumu budžeta apakšprogrammā 04.02.00 “Ieslodzījuma vietu būvniecība” </w:t>
      </w:r>
      <w:r w:rsidR="0028609B">
        <w:rPr>
          <w:szCs w:val="28"/>
        </w:rPr>
        <w:t>saistībā ar</w:t>
      </w:r>
      <w:r w:rsidRPr="009F5792">
        <w:rPr>
          <w:szCs w:val="28"/>
        </w:rPr>
        <w:t xml:space="preserve"> jaunā cietuma būvniecībai Liepājā.</w:t>
      </w:r>
    </w:p>
    <w:p w14:paraId="44C9B104" w14:textId="0898B1C3" w:rsidR="0028609B" w:rsidRPr="00684411" w:rsidRDefault="0028609B" w:rsidP="008E63EE">
      <w:pPr>
        <w:spacing w:after="120"/>
        <w:ind w:left="-284" w:firstLine="720"/>
        <w:jc w:val="both"/>
        <w:rPr>
          <w:lang w:eastAsia="en-US"/>
        </w:rPr>
      </w:pPr>
      <w:r w:rsidRPr="00C0356C">
        <w:rPr>
          <w:szCs w:val="28"/>
        </w:rPr>
        <w:t>Politikas un resursu vadības kart</w:t>
      </w:r>
      <w:r>
        <w:rPr>
          <w:szCs w:val="28"/>
        </w:rPr>
        <w:t>ē</w:t>
      </w:r>
      <w:r w:rsidRPr="00C0356C">
        <w:rPr>
          <w:szCs w:val="28"/>
        </w:rPr>
        <w:t xml:space="preserve"> </w:t>
      </w:r>
      <w:r>
        <w:rPr>
          <w:szCs w:val="28"/>
        </w:rPr>
        <w:t>“Kriminālsodu izpilde”</w:t>
      </w:r>
      <w:r w:rsidRPr="00C0356C">
        <w:rPr>
          <w:szCs w:val="28"/>
        </w:rPr>
        <w:t xml:space="preserve"> </w:t>
      </w:r>
      <w:r w:rsidRPr="004D5C23">
        <w:rPr>
          <w:rFonts w:eastAsiaTheme="minorHAnsi"/>
          <w:lang w:eastAsia="en-US"/>
        </w:rPr>
        <w:t>ir ietvert</w:t>
      </w:r>
      <w:r>
        <w:rPr>
          <w:rFonts w:eastAsiaTheme="minorHAnsi"/>
          <w:lang w:eastAsia="en-US"/>
        </w:rPr>
        <w:t>i 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77842995" w14:textId="77777777" w:rsidR="008E63EE" w:rsidRDefault="008E63EE" w:rsidP="0028609B">
      <w:pPr>
        <w:spacing w:after="120"/>
        <w:jc w:val="both"/>
        <w:rPr>
          <w:lang w:eastAsia="en-US"/>
        </w:rPr>
        <w:sectPr w:rsidR="008E63EE" w:rsidSect="008E63EE">
          <w:type w:val="continuous"/>
          <w:pgSz w:w="11906" w:h="16838"/>
          <w:pgMar w:top="1134" w:right="1134" w:bottom="1134" w:left="1701" w:header="709" w:footer="709" w:gutter="0"/>
          <w:cols w:num="2" w:space="708"/>
          <w:docGrid w:linePitch="360"/>
        </w:sectPr>
      </w:pPr>
    </w:p>
    <w:p w14:paraId="35A6E13F" w14:textId="77777777" w:rsidR="008E63EE" w:rsidRDefault="008E63EE" w:rsidP="0028609B">
      <w:pPr>
        <w:spacing w:after="120" w:line="259" w:lineRule="auto"/>
        <w:jc w:val="both"/>
        <w:rPr>
          <w:szCs w:val="28"/>
        </w:rPr>
        <w:sectPr w:rsidR="008E63EE" w:rsidSect="008E63EE">
          <w:type w:val="continuous"/>
          <w:pgSz w:w="11906" w:h="16838"/>
          <w:pgMar w:top="1134" w:right="1134" w:bottom="1134" w:left="1701" w:header="709" w:footer="709" w:gutter="0"/>
          <w:cols w:num="2" w:space="708"/>
          <w:docGrid w:linePitch="360"/>
        </w:sectPr>
      </w:pPr>
    </w:p>
    <w:p w14:paraId="706A89E4" w14:textId="635D2BFC" w:rsidR="008E63EE" w:rsidRPr="00FE479F" w:rsidRDefault="008E63EE" w:rsidP="008E63EE">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210"/>
        <w:gridCol w:w="622"/>
        <w:gridCol w:w="423"/>
        <w:gridCol w:w="567"/>
        <w:gridCol w:w="491"/>
        <w:gridCol w:w="530"/>
        <w:gridCol w:w="435"/>
        <w:gridCol w:w="530"/>
        <w:gridCol w:w="435"/>
        <w:gridCol w:w="530"/>
        <w:gridCol w:w="422"/>
        <w:gridCol w:w="530"/>
        <w:gridCol w:w="422"/>
        <w:gridCol w:w="530"/>
        <w:gridCol w:w="530"/>
        <w:gridCol w:w="422"/>
        <w:gridCol w:w="422"/>
      </w:tblGrid>
      <w:tr w:rsidR="008E63EE" w:rsidRPr="0034509F" w14:paraId="4567EE98" w14:textId="77777777" w:rsidTr="00137AB0">
        <w:trPr>
          <w:trHeight w:val="25"/>
          <w:tblHeader/>
        </w:trPr>
        <w:tc>
          <w:tcPr>
            <w:tcW w:w="66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38EC82" w14:textId="77777777" w:rsidR="008E63EE" w:rsidRPr="0034509F" w:rsidRDefault="008E63EE" w:rsidP="00137AB0">
            <w:pPr>
              <w:jc w:val="center"/>
              <w:textAlignment w:val="bottom"/>
              <w:rPr>
                <w:rFonts w:eastAsia="Times New Roman"/>
                <w:sz w:val="18"/>
                <w:szCs w:val="18"/>
                <w:lang w:eastAsia="lv-LV"/>
              </w:rPr>
            </w:pPr>
            <w:r w:rsidRPr="0034509F">
              <w:rPr>
                <w:rFonts w:eastAsia="Verdana"/>
                <w:b/>
                <w:bCs/>
                <w:color w:val="000000"/>
                <w:kern w:val="24"/>
                <w:sz w:val="18"/>
                <w:szCs w:val="18"/>
                <w:lang w:eastAsia="lv-LV"/>
              </w:rPr>
              <w:t>Politikas rezultatīvie rādītāji</w:t>
            </w:r>
          </w:p>
        </w:tc>
        <w:tc>
          <w:tcPr>
            <w:tcW w:w="3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D61AA9"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2016</w:t>
            </w:r>
          </w:p>
        </w:tc>
        <w:tc>
          <w:tcPr>
            <w:tcW w:w="54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C97A4B"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2017</w:t>
            </w:r>
          </w:p>
        </w:tc>
        <w:tc>
          <w:tcPr>
            <w:tcW w:w="564"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65723A"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2018</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DBF2E3"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2019</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01C3CE"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2020</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C1B1C4"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2021</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CD96AD"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1A48F6"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6DBE3D"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2024</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27FED5"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2026</w:t>
            </w:r>
          </w:p>
        </w:tc>
      </w:tr>
      <w:tr w:rsidR="008E63EE" w:rsidRPr="0034509F" w14:paraId="3CC0E09E" w14:textId="77777777" w:rsidTr="00895272">
        <w:trPr>
          <w:trHeight w:val="223"/>
          <w:tblHeader/>
        </w:trPr>
        <w:tc>
          <w:tcPr>
            <w:tcW w:w="668" w:type="pct"/>
            <w:vMerge/>
            <w:tcBorders>
              <w:top w:val="single" w:sz="8" w:space="0" w:color="FFFFFF"/>
              <w:left w:val="single" w:sz="8" w:space="0" w:color="FFFFFF"/>
              <w:bottom w:val="single" w:sz="8" w:space="0" w:color="FFFFFF"/>
              <w:right w:val="single" w:sz="8" w:space="0" w:color="FFFFFF"/>
            </w:tcBorders>
            <w:vAlign w:val="center"/>
            <w:hideMark/>
          </w:tcPr>
          <w:p w14:paraId="3F39266B" w14:textId="77777777" w:rsidR="008E63EE" w:rsidRPr="0034509F" w:rsidRDefault="008E63EE" w:rsidP="00E6453A">
            <w:pPr>
              <w:rPr>
                <w:rFonts w:eastAsia="Times New Roman"/>
                <w:sz w:val="18"/>
                <w:szCs w:val="18"/>
                <w:lang w:eastAsia="lv-LV"/>
              </w:rPr>
            </w:pPr>
          </w:p>
        </w:tc>
        <w:tc>
          <w:tcPr>
            <w:tcW w:w="3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83B19D"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3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41863C"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C7A077"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7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63A1A9"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3DC595"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D1C244"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5167C14"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A2C8C8"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FD7F5E"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0C0367"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EB607B"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E13542"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C51870"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477D72"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A44286"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98ECCB"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Plāns</w:t>
            </w:r>
          </w:p>
        </w:tc>
      </w:tr>
      <w:tr w:rsidR="008E63EE" w:rsidRPr="0034509F" w14:paraId="328A3A9D" w14:textId="77777777" w:rsidTr="00895272">
        <w:trPr>
          <w:trHeight w:val="722"/>
        </w:trPr>
        <w:tc>
          <w:tcPr>
            <w:tcW w:w="6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E75E211" w14:textId="77777777" w:rsidR="008E63EE" w:rsidRPr="0034509F" w:rsidRDefault="008E63EE" w:rsidP="00E6453A">
            <w:pPr>
              <w:textAlignment w:val="bottom"/>
              <w:rPr>
                <w:rFonts w:eastAsia="Times New Roman"/>
                <w:sz w:val="18"/>
                <w:szCs w:val="18"/>
                <w:lang w:eastAsia="lv-LV"/>
              </w:rPr>
            </w:pPr>
            <w:r w:rsidRPr="0034509F">
              <w:rPr>
                <w:rFonts w:eastAsia="Verdana"/>
                <w:color w:val="000000"/>
                <w:kern w:val="24"/>
                <w:sz w:val="18"/>
                <w:szCs w:val="18"/>
                <w:lang w:eastAsia="lv-LV"/>
              </w:rPr>
              <w:t>Legālajā nodarbinātībā iesaistīto probācijas klientu īpatsvara pieaugums (%)</w:t>
            </w:r>
          </w:p>
        </w:tc>
        <w:tc>
          <w:tcPr>
            <w:tcW w:w="3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6E89C2" w14:textId="77777777" w:rsidR="008E63EE" w:rsidRPr="0034509F" w:rsidRDefault="008E63EE" w:rsidP="00E6453A">
            <w:pPr>
              <w:rPr>
                <w:rFonts w:eastAsia="Times New Roman"/>
                <w:sz w:val="18"/>
                <w:szCs w:val="18"/>
                <w:lang w:eastAsia="lv-LV"/>
              </w:rPr>
            </w:pPr>
          </w:p>
        </w:tc>
        <w:tc>
          <w:tcPr>
            <w:tcW w:w="23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A79A4F" w14:textId="77777777" w:rsidR="008E63EE" w:rsidRPr="0034509F" w:rsidRDefault="008E63EE" w:rsidP="00E6453A">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D7C9CE" w14:textId="77777777" w:rsidR="008E63EE" w:rsidRPr="0034509F" w:rsidRDefault="008E63EE" w:rsidP="00E6453A">
            <w:pPr>
              <w:rPr>
                <w:rFonts w:eastAsia="Times New Roman"/>
                <w:sz w:val="18"/>
                <w:szCs w:val="18"/>
                <w:lang w:eastAsia="lv-LV"/>
              </w:rPr>
            </w:pPr>
          </w:p>
        </w:tc>
        <w:tc>
          <w:tcPr>
            <w:tcW w:w="27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65961E"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3CABCE" w14:textId="77777777" w:rsidR="008E63EE" w:rsidRPr="0034509F" w:rsidRDefault="008E63EE" w:rsidP="00E6453A">
            <w:pP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97CC70"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8AACEB" w14:textId="77777777" w:rsidR="008E63EE" w:rsidRPr="0034509F" w:rsidRDefault="008E63EE" w:rsidP="00E6453A">
            <w:pP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18911A"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839B91" w14:textId="77777777" w:rsidR="008E63EE" w:rsidRPr="0034509F" w:rsidRDefault="008E63EE" w:rsidP="00E6453A">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F3CCBD"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0237F1"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12,0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28E4C0"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DC8F8A"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7B6949"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21,4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8312A6"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000000"/>
                <w:kern w:val="24"/>
                <w:sz w:val="18"/>
                <w:szCs w:val="18"/>
                <w:lang w:eastAsia="lv-LV"/>
              </w:rPr>
              <w:t>14,0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6F512E" w14:textId="77777777" w:rsidR="008E63EE" w:rsidRPr="0034509F" w:rsidRDefault="008E63EE" w:rsidP="00E6453A">
            <w:pPr>
              <w:rPr>
                <w:rFonts w:eastAsia="Times New Roman"/>
                <w:sz w:val="18"/>
                <w:szCs w:val="18"/>
                <w:lang w:eastAsia="lv-LV"/>
              </w:rPr>
            </w:pPr>
          </w:p>
        </w:tc>
      </w:tr>
      <w:tr w:rsidR="008E63EE" w:rsidRPr="0034509F" w14:paraId="2173BE5B" w14:textId="77777777" w:rsidTr="00895272">
        <w:trPr>
          <w:trHeight w:val="484"/>
        </w:trPr>
        <w:tc>
          <w:tcPr>
            <w:tcW w:w="6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BF757E6" w14:textId="77777777" w:rsidR="008E63EE" w:rsidRPr="0034509F" w:rsidRDefault="008E63EE" w:rsidP="00E6453A">
            <w:pPr>
              <w:textAlignment w:val="bottom"/>
              <w:rPr>
                <w:rFonts w:eastAsia="Times New Roman"/>
                <w:sz w:val="18"/>
                <w:szCs w:val="18"/>
                <w:lang w:eastAsia="lv-LV"/>
              </w:rPr>
            </w:pPr>
            <w:r w:rsidRPr="0034509F">
              <w:rPr>
                <w:rFonts w:eastAsia="Verdana"/>
                <w:color w:val="000000"/>
                <w:kern w:val="24"/>
                <w:sz w:val="18"/>
                <w:szCs w:val="18"/>
                <w:lang w:eastAsia="lv-LV"/>
              </w:rPr>
              <w:t xml:space="preserve">Notiesāto personu īpatsvars, kuri saņem pilnu individuālajā </w:t>
            </w:r>
            <w:proofErr w:type="spellStart"/>
            <w:r w:rsidRPr="0034509F">
              <w:rPr>
                <w:rFonts w:eastAsia="Verdana"/>
                <w:color w:val="000000"/>
                <w:kern w:val="24"/>
                <w:sz w:val="18"/>
                <w:szCs w:val="18"/>
                <w:lang w:eastAsia="lv-LV"/>
              </w:rPr>
              <w:t>resocializācijas</w:t>
            </w:r>
            <w:proofErr w:type="spellEnd"/>
            <w:r w:rsidRPr="0034509F">
              <w:rPr>
                <w:rFonts w:eastAsia="Verdana"/>
                <w:color w:val="000000"/>
                <w:kern w:val="24"/>
                <w:sz w:val="18"/>
                <w:szCs w:val="18"/>
                <w:lang w:eastAsia="lv-LV"/>
              </w:rPr>
              <w:t xml:space="preserve"> plānā paredzēto </w:t>
            </w:r>
            <w:proofErr w:type="spellStart"/>
            <w:r w:rsidRPr="0034509F">
              <w:rPr>
                <w:rFonts w:eastAsia="Verdana"/>
                <w:color w:val="000000"/>
                <w:kern w:val="24"/>
                <w:sz w:val="18"/>
                <w:szCs w:val="18"/>
                <w:lang w:eastAsia="lv-LV"/>
              </w:rPr>
              <w:t>resocializācijas</w:t>
            </w:r>
            <w:proofErr w:type="spellEnd"/>
            <w:r w:rsidRPr="0034509F">
              <w:rPr>
                <w:rFonts w:eastAsia="Verdana"/>
                <w:color w:val="000000"/>
                <w:kern w:val="24"/>
                <w:sz w:val="18"/>
                <w:szCs w:val="18"/>
                <w:lang w:eastAsia="lv-LV"/>
              </w:rPr>
              <w:t xml:space="preserve"> vajadzību risināšanu (%)</w:t>
            </w:r>
          </w:p>
        </w:tc>
        <w:tc>
          <w:tcPr>
            <w:tcW w:w="3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F3FB9A"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70,0</w:t>
            </w:r>
          </w:p>
        </w:tc>
        <w:tc>
          <w:tcPr>
            <w:tcW w:w="23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083642"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82,0</w:t>
            </w:r>
          </w:p>
        </w:tc>
        <w:tc>
          <w:tcPr>
            <w:tcW w:w="31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F1670B9"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74,0</w:t>
            </w:r>
          </w:p>
        </w:tc>
        <w:tc>
          <w:tcPr>
            <w:tcW w:w="27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EF2E84"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88,0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4D85878"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77,0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C6B740"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94,0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4711347"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74,0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FD5C89"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2D3FA7E"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3D7E07"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718AC9C"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56,0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A29CE2"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1697D7F"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61,0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001A20"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62,0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F6FECF" w14:textId="77777777" w:rsidR="008E63EE" w:rsidRPr="0034509F" w:rsidRDefault="008E63EE" w:rsidP="00E6453A">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9A4C74"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000000"/>
                <w:kern w:val="24"/>
                <w:sz w:val="18"/>
                <w:szCs w:val="18"/>
                <w:lang w:eastAsia="lv-LV"/>
              </w:rPr>
              <w:t>80,0</w:t>
            </w:r>
          </w:p>
        </w:tc>
      </w:tr>
      <w:tr w:rsidR="008E63EE" w:rsidRPr="0034509F" w14:paraId="3F882B88" w14:textId="77777777" w:rsidTr="00895272">
        <w:trPr>
          <w:trHeight w:val="473"/>
        </w:trPr>
        <w:tc>
          <w:tcPr>
            <w:tcW w:w="6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05A7615" w14:textId="77777777" w:rsidR="008E63EE" w:rsidRPr="0034509F" w:rsidRDefault="008E63EE" w:rsidP="00E6453A">
            <w:pPr>
              <w:textAlignment w:val="bottom"/>
              <w:rPr>
                <w:rFonts w:eastAsia="Times New Roman"/>
                <w:sz w:val="18"/>
                <w:szCs w:val="18"/>
                <w:lang w:eastAsia="lv-LV"/>
              </w:rPr>
            </w:pPr>
            <w:r w:rsidRPr="0034509F">
              <w:rPr>
                <w:rFonts w:eastAsia="Verdana"/>
                <w:color w:val="000000"/>
                <w:kern w:val="24"/>
                <w:sz w:val="18"/>
                <w:szCs w:val="18"/>
                <w:lang w:eastAsia="lv-LV"/>
              </w:rPr>
              <w:t xml:space="preserve">Vietas, kur ieslodzītie tiek izvietoti drošos, </w:t>
            </w:r>
            <w:proofErr w:type="spellStart"/>
            <w:r w:rsidRPr="0034509F">
              <w:rPr>
                <w:rFonts w:eastAsia="Verdana"/>
                <w:color w:val="000000"/>
                <w:kern w:val="24"/>
                <w:sz w:val="18"/>
                <w:szCs w:val="18"/>
                <w:lang w:eastAsia="lv-LV"/>
              </w:rPr>
              <w:t>resocializācijas</w:t>
            </w:r>
            <w:proofErr w:type="spellEnd"/>
            <w:r w:rsidRPr="0034509F">
              <w:rPr>
                <w:rFonts w:eastAsia="Verdana"/>
                <w:color w:val="000000"/>
                <w:kern w:val="24"/>
                <w:sz w:val="18"/>
                <w:szCs w:val="18"/>
                <w:lang w:eastAsia="lv-LV"/>
              </w:rPr>
              <w:t xml:space="preserve"> īstenošanai piemērotos un starptautiskajām prasībām atbilstošos apstākļos, no kopējā ieslodzījuma vietās esošo vietu skaita (%)</w:t>
            </w:r>
          </w:p>
        </w:tc>
        <w:tc>
          <w:tcPr>
            <w:tcW w:w="3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70F957"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6,1</w:t>
            </w:r>
          </w:p>
        </w:tc>
        <w:tc>
          <w:tcPr>
            <w:tcW w:w="23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1A663B"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6,15</w:t>
            </w:r>
          </w:p>
        </w:tc>
        <w:tc>
          <w:tcPr>
            <w:tcW w:w="31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5D0C74A"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8,52</w:t>
            </w:r>
          </w:p>
        </w:tc>
        <w:tc>
          <w:tcPr>
            <w:tcW w:w="27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7A4444"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26,65</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E99AB22"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5,52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472DAA"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26,65</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DAFA554"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6667CD" w14:textId="77777777" w:rsidR="008E63EE" w:rsidRPr="0034509F" w:rsidRDefault="008E63EE" w:rsidP="00E6453A">
            <w:pPr>
              <w:jc w:val="center"/>
              <w:textAlignment w:val="bottom"/>
              <w:rPr>
                <w:rFonts w:eastAsia="Times New Roman"/>
                <w:sz w:val="18"/>
                <w:szCs w:val="18"/>
                <w:lang w:eastAsia="lv-LV"/>
              </w:rPr>
            </w:pPr>
            <w:r w:rsidRPr="0034509F">
              <w:rPr>
                <w:rFonts w:eastAsia="Verdana"/>
                <w:color w:val="000000"/>
                <w:kern w:val="24"/>
                <w:sz w:val="18"/>
                <w:szCs w:val="18"/>
                <w:lang w:eastAsia="lv-LV"/>
              </w:rPr>
              <w:t>26,65</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1A8E6AF"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A69ECA"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2695B4"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4A10EE" w14:textId="77777777" w:rsidR="008E63EE" w:rsidRPr="0034509F"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783BBA"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980A10"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1F497D"/>
                <w:kern w:val="24"/>
                <w:sz w:val="18"/>
                <w:szCs w:val="18"/>
                <w:lang w:eastAsia="lv-LV"/>
              </w:rPr>
              <w:t>7,8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C6EA31" w14:textId="77777777" w:rsidR="008E63EE" w:rsidRPr="0034509F" w:rsidRDefault="008E63EE" w:rsidP="00E6453A">
            <w:pPr>
              <w:jc w:val="center"/>
              <w:textAlignment w:val="bottom"/>
              <w:rPr>
                <w:rFonts w:eastAsia="Times New Roman"/>
                <w:sz w:val="18"/>
                <w:szCs w:val="18"/>
                <w:lang w:eastAsia="lv-LV"/>
              </w:rPr>
            </w:pPr>
            <w:r w:rsidRPr="0034509F">
              <w:rPr>
                <w:rFonts w:eastAsia="Verdana"/>
                <w:b/>
                <w:bCs/>
                <w:color w:val="000000"/>
                <w:kern w:val="24"/>
                <w:sz w:val="18"/>
                <w:szCs w:val="18"/>
                <w:lang w:eastAsia="lv-LV"/>
              </w:rPr>
              <w:t>14,2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134699" w14:textId="77777777" w:rsidR="008E63EE" w:rsidRPr="0034509F" w:rsidRDefault="008E63EE" w:rsidP="00E6453A">
            <w:pPr>
              <w:rPr>
                <w:rFonts w:eastAsia="Times New Roman"/>
                <w:sz w:val="18"/>
                <w:szCs w:val="18"/>
                <w:lang w:eastAsia="lv-LV"/>
              </w:rPr>
            </w:pPr>
          </w:p>
        </w:tc>
      </w:tr>
    </w:tbl>
    <w:p w14:paraId="65FAD2FA" w14:textId="77777777" w:rsidR="008E63EE" w:rsidRPr="000E262A" w:rsidRDefault="008E63EE" w:rsidP="008E63EE">
      <w:pPr>
        <w:rPr>
          <w:lang w:eastAsia="en-US"/>
        </w:rPr>
        <w:sectPr w:rsidR="008E63EE" w:rsidRPr="000E262A" w:rsidSect="008E63EE">
          <w:type w:val="continuous"/>
          <w:pgSz w:w="11906" w:h="16838"/>
          <w:pgMar w:top="1134" w:right="1134" w:bottom="1134" w:left="1701" w:header="709" w:footer="709" w:gutter="0"/>
          <w:cols w:space="708"/>
          <w:docGrid w:linePitch="360"/>
        </w:sectPr>
      </w:pPr>
    </w:p>
    <w:p w14:paraId="623D4BF1" w14:textId="0AEE769C" w:rsidR="008E63EE" w:rsidRPr="0028609B" w:rsidRDefault="008E63EE" w:rsidP="0028609B">
      <w:pPr>
        <w:spacing w:after="120"/>
        <w:ind w:firstLine="720"/>
        <w:jc w:val="both"/>
        <w:rPr>
          <w:lang w:eastAsia="en-US"/>
        </w:rPr>
      </w:pPr>
      <w:r w:rsidRPr="000E262A">
        <w:rPr>
          <w:lang w:eastAsia="en-US"/>
        </w:rPr>
        <w:lastRenderedPageBreak/>
        <w:t xml:space="preserve">Attiecībā uz politikas rezultatīvo rādītāju “Legālajā nodarbinātībā iesaistīto probācijas klientu īpatsvara pieaugums (%)” </w:t>
      </w:r>
      <w:r>
        <w:rPr>
          <w:lang w:eastAsia="en-US"/>
        </w:rPr>
        <w:t xml:space="preserve">FM </w:t>
      </w:r>
      <w:r w:rsidR="0028609B">
        <w:rPr>
          <w:lang w:eastAsia="en-US"/>
        </w:rPr>
        <w:t>secina</w:t>
      </w:r>
      <w:r w:rsidRPr="000E262A">
        <w:rPr>
          <w:lang w:eastAsia="en-US"/>
        </w:rPr>
        <w:t>, ka plāna vērtība 2024.</w:t>
      </w:r>
      <w:r>
        <w:rPr>
          <w:lang w:eastAsia="en-US"/>
        </w:rPr>
        <w:t> </w:t>
      </w:r>
      <w:r w:rsidRPr="000E262A">
        <w:rPr>
          <w:lang w:eastAsia="en-US"/>
        </w:rPr>
        <w:t>gadam pārsniegta jau 2023.</w:t>
      </w:r>
      <w:r>
        <w:rPr>
          <w:lang w:eastAsia="en-US"/>
        </w:rPr>
        <w:t> </w:t>
      </w:r>
      <w:r w:rsidRPr="000E262A">
        <w:rPr>
          <w:lang w:eastAsia="en-US"/>
        </w:rPr>
        <w:t>gadā.</w:t>
      </w:r>
      <w:r w:rsidR="0028609B">
        <w:rPr>
          <w:lang w:eastAsia="en-US"/>
        </w:rPr>
        <w:t xml:space="preserve"> </w:t>
      </w:r>
      <w:r>
        <w:t xml:space="preserve">TM </w:t>
      </w:r>
      <w:r w:rsidR="0028609B">
        <w:t>informē</w:t>
      </w:r>
      <w:r>
        <w:t>, ka</w:t>
      </w:r>
      <w:r w:rsidR="0028609B">
        <w:t>,</w:t>
      </w:r>
      <w:r>
        <w:t xml:space="preserve"> p</w:t>
      </w:r>
      <w:r w:rsidRPr="00C84A06">
        <w:t>lānojot 2024.</w:t>
      </w:r>
      <w:r>
        <w:t> </w:t>
      </w:r>
      <w:r w:rsidRPr="00C84A06">
        <w:t>gadu, pieejama bija 2021.</w:t>
      </w:r>
      <w:r>
        <w:t> </w:t>
      </w:r>
      <w:r w:rsidRPr="00C84A06">
        <w:t>gada faktiskā vērtība. Ņemot vērā, ka 2023.</w:t>
      </w:r>
      <w:r>
        <w:t> </w:t>
      </w:r>
      <w:r w:rsidRPr="00C84A06">
        <w:t>gada izpildes vērtība bija pieejama tikai 2024.</w:t>
      </w:r>
      <w:r>
        <w:t> </w:t>
      </w:r>
      <w:r w:rsidRPr="00C84A06">
        <w:t>gada sākumā, normatīvais regulējums neparedz iespēju veikt jebkādas izmaiņas jau apstiprinātā budžeta pieprasījuma paskaidrojumā</w:t>
      </w:r>
      <w:r>
        <w:t>.</w:t>
      </w:r>
    </w:p>
    <w:p w14:paraId="1C5E3A57" w14:textId="190D3908" w:rsidR="008E63EE" w:rsidRDefault="008E63EE" w:rsidP="00841235">
      <w:pPr>
        <w:spacing w:after="120"/>
        <w:ind w:firstLine="720"/>
        <w:jc w:val="both"/>
        <w:rPr>
          <w:lang w:eastAsia="en-US"/>
        </w:rPr>
      </w:pPr>
      <w:r w:rsidRPr="000E262A">
        <w:rPr>
          <w:lang w:eastAsia="en-US"/>
        </w:rPr>
        <w:t xml:space="preserve">Savukārt attiecībā uz politikas rezultatīvajiem rādītājiem “Notiesāto personu īpatsvars, kuri saņem pilnu individuālajā </w:t>
      </w:r>
      <w:proofErr w:type="spellStart"/>
      <w:r w:rsidRPr="000E262A">
        <w:rPr>
          <w:lang w:eastAsia="en-US"/>
        </w:rPr>
        <w:t>resocializācijas</w:t>
      </w:r>
      <w:proofErr w:type="spellEnd"/>
      <w:r w:rsidRPr="000E262A">
        <w:rPr>
          <w:lang w:eastAsia="en-US"/>
        </w:rPr>
        <w:t xml:space="preserve"> plānā paredzēto </w:t>
      </w:r>
      <w:proofErr w:type="spellStart"/>
      <w:r w:rsidRPr="000E262A">
        <w:rPr>
          <w:lang w:eastAsia="en-US"/>
        </w:rPr>
        <w:t>resocializācijas</w:t>
      </w:r>
      <w:proofErr w:type="spellEnd"/>
      <w:r w:rsidRPr="000E262A">
        <w:rPr>
          <w:lang w:eastAsia="en-US"/>
        </w:rPr>
        <w:t xml:space="preserve"> vajadzību risināšanu (%)” un “Vietas, kur ieslodzītie tiek izvietoti drošos, </w:t>
      </w:r>
      <w:proofErr w:type="spellStart"/>
      <w:r w:rsidRPr="000E262A">
        <w:rPr>
          <w:lang w:eastAsia="en-US"/>
        </w:rPr>
        <w:t>resocializācijas</w:t>
      </w:r>
      <w:proofErr w:type="spellEnd"/>
      <w:r w:rsidRPr="000E262A">
        <w:rPr>
          <w:lang w:eastAsia="en-US"/>
        </w:rPr>
        <w:t xml:space="preserve"> īstenošanai piemērotos un starptautiskajām prasībām atbilstošos apstākļos, no kopējā ieslodzījuma vietās esošo vietu skaita (%)” </w:t>
      </w:r>
      <w:r>
        <w:rPr>
          <w:lang w:eastAsia="en-US"/>
        </w:rPr>
        <w:t xml:space="preserve">FM </w:t>
      </w:r>
      <w:r w:rsidR="0028609B">
        <w:rPr>
          <w:lang w:eastAsia="en-US"/>
        </w:rPr>
        <w:t>secina</w:t>
      </w:r>
      <w:r w:rsidRPr="000E262A">
        <w:rPr>
          <w:lang w:eastAsia="en-US"/>
        </w:rPr>
        <w:t>, ka, ņemot vērā politikas rezultatīvo rādītāju izpildes dinamiku, apšaubāma plāna 2024. un 2026.</w:t>
      </w:r>
      <w:r>
        <w:rPr>
          <w:lang w:eastAsia="en-US"/>
        </w:rPr>
        <w:t> </w:t>
      </w:r>
      <w:r w:rsidRPr="000E262A">
        <w:rPr>
          <w:lang w:eastAsia="en-US"/>
        </w:rPr>
        <w:t xml:space="preserve">gadam sasniegšana. Līdz ar to </w:t>
      </w:r>
      <w:r>
        <w:rPr>
          <w:lang w:eastAsia="en-US"/>
        </w:rPr>
        <w:t>FM aicina</w:t>
      </w:r>
      <w:r w:rsidR="0028609B">
        <w:rPr>
          <w:lang w:eastAsia="en-US"/>
        </w:rPr>
        <w:t xml:space="preserve"> TM</w:t>
      </w:r>
      <w:r w:rsidRPr="000E262A">
        <w:rPr>
          <w:lang w:eastAsia="en-US"/>
        </w:rPr>
        <w:t xml:space="preserve"> izvērtēt plānotās vērtības sasniegšanas iespējas, nosakot plānotās vērtības turpmākajiem gadiem.</w:t>
      </w:r>
    </w:p>
    <w:p w14:paraId="65F0EB67" w14:textId="77777777" w:rsidR="008E63EE" w:rsidRPr="007E5E68" w:rsidRDefault="008E63EE" w:rsidP="00841235">
      <w:pPr>
        <w:spacing w:before="240"/>
        <w:jc w:val="center"/>
        <w:rPr>
          <w:b/>
          <w:bCs/>
          <w:i/>
          <w:iCs/>
          <w:u w:val="single"/>
          <w:lang w:eastAsia="en-US"/>
        </w:rPr>
      </w:pPr>
      <w:r>
        <w:rPr>
          <w:b/>
          <w:bCs/>
          <w:i/>
          <w:iCs/>
          <w:u w:val="single"/>
          <w:lang w:eastAsia="en-US"/>
        </w:rPr>
        <w:t>Komerctiesību politika</w:t>
      </w:r>
    </w:p>
    <w:p w14:paraId="6683B96A" w14:textId="77777777" w:rsidR="008E63EE" w:rsidRDefault="008E63EE" w:rsidP="008E63EE">
      <w:pPr>
        <w:rPr>
          <w:b/>
          <w:bCs/>
          <w:i/>
          <w:iCs/>
          <w:lang w:eastAsia="en-US"/>
        </w:rPr>
      </w:pPr>
      <w:r w:rsidRPr="00243B4C">
        <w:rPr>
          <w:noProof/>
          <w:szCs w:val="28"/>
        </w:rPr>
        <mc:AlternateContent>
          <mc:Choice Requires="wpg">
            <w:drawing>
              <wp:anchor distT="0" distB="0" distL="114300" distR="114300" simplePos="0" relativeHeight="251806720" behindDoc="0" locked="0" layoutInCell="1" allowOverlap="1" wp14:anchorId="5B091807" wp14:editId="542B4C56">
                <wp:simplePos x="0" y="0"/>
                <wp:positionH relativeFrom="margin">
                  <wp:posOffset>-1</wp:posOffset>
                </wp:positionH>
                <wp:positionV relativeFrom="paragraph">
                  <wp:posOffset>71120</wp:posOffset>
                </wp:positionV>
                <wp:extent cx="5714365" cy="546100"/>
                <wp:effectExtent l="0" t="0" r="635" b="6350"/>
                <wp:wrapNone/>
                <wp:docPr id="1362660063" name="Group 11"/>
                <wp:cNvGraphicFramePr/>
                <a:graphic xmlns:a="http://schemas.openxmlformats.org/drawingml/2006/main">
                  <a:graphicData uri="http://schemas.microsoft.com/office/word/2010/wordprocessingGroup">
                    <wpg:wgp>
                      <wpg:cNvGrpSpPr/>
                      <wpg:grpSpPr>
                        <a:xfrm>
                          <a:off x="0" y="0"/>
                          <a:ext cx="5714365" cy="546100"/>
                          <a:chOff x="0" y="38100"/>
                          <a:chExt cx="812803" cy="615791"/>
                        </a:xfrm>
                      </wpg:grpSpPr>
                      <wps:wsp>
                        <wps:cNvPr id="38216242"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955276946" name="TextBox 13"/>
                        <wps:cNvSpPr txBox="1"/>
                        <wps:spPr>
                          <a:xfrm>
                            <a:off x="3" y="70744"/>
                            <a:ext cx="812800" cy="540885"/>
                          </a:xfrm>
                          <a:prstGeom prst="rect">
                            <a:avLst/>
                          </a:prstGeom>
                        </wps:spPr>
                        <wps:txbx>
                          <w:txbxContent>
                            <w:p w14:paraId="6E6BC1E2" w14:textId="14D92479" w:rsidR="008E63EE" w:rsidRPr="00B96626" w:rsidRDefault="008E63EE" w:rsidP="008E63EE">
                              <w:pPr>
                                <w:jc w:val="both"/>
                                <w:rPr>
                                  <w:i/>
                                  <w:iCs/>
                                  <w:lang w:eastAsia="en-US"/>
                                </w:rPr>
                              </w:pPr>
                              <w:r w:rsidRPr="007E5E68">
                                <w:rPr>
                                  <w:b/>
                                  <w:bCs/>
                                  <w:lang w:eastAsia="en-US"/>
                                </w:rPr>
                                <w:t>Politikas mērķis:</w:t>
                              </w:r>
                              <w:r w:rsidRPr="007E5E68">
                                <w:rPr>
                                  <w:lang w:eastAsia="en-US"/>
                                </w:rPr>
                                <w:t xml:space="preserve"> </w:t>
                              </w:r>
                              <w:r w:rsidRPr="00B96626">
                                <w:rPr>
                                  <w:lang w:eastAsia="en-US"/>
                                </w:rPr>
                                <w:t xml:space="preserve">komercdarbībai labvēlīga ˗ stabila un efektīva ˗ tiesiskā vide / </w:t>
                              </w:r>
                              <w:r w:rsidR="005E03A6">
                                <w:rPr>
                                  <w:i/>
                                  <w:iCs/>
                                  <w:lang w:eastAsia="en-US"/>
                                </w:rPr>
                                <w:t>TM</w:t>
                              </w:r>
                              <w:r w:rsidRPr="00B96626">
                                <w:rPr>
                                  <w:i/>
                                  <w:iCs/>
                                  <w:lang w:eastAsia="en-US"/>
                                </w:rPr>
                                <w:t xml:space="preserve"> darbības stratēģija 2022. – 2026.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B091807" id="_x0000_s1223" style="position:absolute;margin-left:0;margin-top:5.6pt;width:449.95pt;height:43pt;z-index:251806720;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">
                <v:shape id="Freeform 12" o:spid="_x0000_s1224"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25" type="#_x0000_t202" style="position:absolute;top:707;width:8128;height:5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" filled="f" stroked="f">
                  <v:textbox inset="4pt,4pt,4pt,4pt">
                    <w:txbxContent>
                      <w:p w14:paraId="6E6BC1E2" w14:textId="14D92479" w:rsidR="008E63EE" w:rsidRPr="00B96626" w:rsidRDefault="008E63EE" w:rsidP="008E63EE">
                        <w:pPr>
                          <w:jc w:val="both"/>
                          <w:rPr>
                            <w:i/>
                            <w:iCs/>
                            <w:lang w:eastAsia="en-US"/>
                          </w:rPr>
                        </w:pPr>
                        <w:r w:rsidRPr="007E5E68">
                          <w:rPr>
                            <w:b/>
                            <w:bCs/>
                            <w:lang w:eastAsia="en-US"/>
                          </w:rPr>
                          <w:t>Politikas mērķis:</w:t>
                        </w:r>
                        <w:r w:rsidRPr="007E5E68">
                          <w:rPr>
                            <w:lang w:eastAsia="en-US"/>
                          </w:rPr>
                          <w:t xml:space="preserve"> </w:t>
                        </w:r>
                        <w:r w:rsidRPr="00B96626">
                          <w:rPr>
                            <w:lang w:eastAsia="en-US"/>
                          </w:rPr>
                          <w:t xml:space="preserve">komercdarbībai labvēlīga ˗ stabila un efektīva ˗ tiesiskā vide / </w:t>
                        </w:r>
                        <w:r w:rsidR="005E03A6">
                          <w:rPr>
                            <w:i/>
                            <w:iCs/>
                            <w:lang w:eastAsia="en-US"/>
                          </w:rPr>
                          <w:t>TM</w:t>
                        </w:r>
                        <w:r w:rsidRPr="00B96626">
                          <w:rPr>
                            <w:i/>
                            <w:iCs/>
                            <w:lang w:eastAsia="en-US"/>
                          </w:rPr>
                          <w:t xml:space="preserve"> darbības stratēģija 2022. – 2026. gadam</w:t>
                        </w:r>
                      </w:p>
                    </w:txbxContent>
                  </v:textbox>
                </v:shape>
                <w10:wrap anchorx="margin"/>
              </v:group>
            </w:pict>
          </mc:Fallback>
        </mc:AlternateContent>
      </w:r>
    </w:p>
    <w:p w14:paraId="666D0008" w14:textId="77777777" w:rsidR="008E63EE" w:rsidRDefault="008E63EE" w:rsidP="008E63EE">
      <w:pPr>
        <w:rPr>
          <w:b/>
          <w:bCs/>
          <w:lang w:eastAsia="en-US"/>
        </w:rPr>
      </w:pPr>
    </w:p>
    <w:p w14:paraId="7EA71BA7" w14:textId="77777777" w:rsidR="008E63EE" w:rsidRDefault="008E63EE" w:rsidP="008E63EE">
      <w:pPr>
        <w:rPr>
          <w:szCs w:val="28"/>
        </w:rPr>
      </w:pPr>
    </w:p>
    <w:p w14:paraId="6BDCD352" w14:textId="77777777" w:rsidR="008E63EE" w:rsidRDefault="008E63EE" w:rsidP="008E63EE">
      <w:pPr>
        <w:rPr>
          <w:b/>
          <w:bCs/>
          <w:i/>
          <w:iCs/>
          <w:u w:val="single"/>
          <w:lang w:eastAsia="en-US"/>
        </w:rPr>
      </w:pPr>
    </w:p>
    <w:p w14:paraId="11A3E229"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5727EBA0" w14:textId="44087CFC" w:rsidR="008E63EE" w:rsidRDefault="008E63EE" w:rsidP="0028609B">
      <w:pPr>
        <w:ind w:right="-355"/>
        <w:jc w:val="center"/>
        <w:rPr>
          <w:rFonts w:eastAsiaTheme="minorHAnsi"/>
          <w:b/>
          <w:bCs/>
          <w:i/>
          <w:iCs/>
          <w:kern w:val="2"/>
          <w:sz w:val="22"/>
          <w:szCs w:val="22"/>
          <w:lang w:eastAsia="en-US"/>
          <w14:ligatures w14:val="standardContextual"/>
        </w:rPr>
      </w:pPr>
      <w:r w:rsidRPr="00A017B8">
        <w:rPr>
          <w:noProof/>
          <w:lang w:eastAsia="en-US"/>
        </w:rPr>
        <w:drawing>
          <wp:anchor distT="0" distB="0" distL="114300" distR="114300" simplePos="0" relativeHeight="251807744" behindDoc="0" locked="0" layoutInCell="1" allowOverlap="1" wp14:anchorId="1C0D5A66" wp14:editId="7463F48A">
            <wp:simplePos x="0" y="0"/>
            <wp:positionH relativeFrom="column">
              <wp:posOffset>-635</wp:posOffset>
            </wp:positionH>
            <wp:positionV relativeFrom="paragraph">
              <wp:posOffset>360680</wp:posOffset>
            </wp:positionV>
            <wp:extent cx="2838450" cy="1752600"/>
            <wp:effectExtent l="0" t="0" r="0" b="0"/>
            <wp:wrapThrough wrapText="bothSides">
              <wp:wrapPolygon edited="0">
                <wp:start x="0" y="0"/>
                <wp:lineTo x="0" y="21365"/>
                <wp:lineTo x="21455" y="21365"/>
                <wp:lineTo x="21455" y="0"/>
                <wp:lineTo x="0" y="0"/>
              </wp:wrapPolygon>
            </wp:wrapThrough>
            <wp:docPr id="364136107" name="Chart 1">
              <a:extLst xmlns:a="http://schemas.openxmlformats.org/drawingml/2006/main">
                <a:ext uri="{FF2B5EF4-FFF2-40B4-BE49-F238E27FC236}">
                  <a16:creationId xmlns:a16="http://schemas.microsoft.com/office/drawing/2014/main" id="{B3C795E7-39D8-4730-9C05-7EC399A85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74.</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2D41C24E" w14:textId="5939D4B8" w:rsidR="008E63EE" w:rsidRDefault="008E63EE" w:rsidP="0028609B">
      <w:pPr>
        <w:spacing w:after="120"/>
        <w:ind w:left="-142" w:firstLine="720"/>
        <w:jc w:val="both"/>
        <w:rPr>
          <w:lang w:eastAsia="en-US"/>
        </w:rPr>
        <w:sectPr w:rsidR="008E63EE" w:rsidSect="008E63EE">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sidRPr="004C5F3F">
        <w:rPr>
          <w:szCs w:val="28"/>
        </w:rPr>
        <w:t>“</w:t>
      </w:r>
      <w:r>
        <w:rPr>
          <w:szCs w:val="28"/>
        </w:rPr>
        <w:t>Komerctiesību politika</w:t>
      </w:r>
      <w:r w:rsidRPr="004C5F3F">
        <w:rPr>
          <w:szCs w:val="28"/>
        </w:rPr>
        <w:t xml:space="preserve">” </w:t>
      </w:r>
      <w:r w:rsidRPr="00B96626">
        <w:rPr>
          <w:szCs w:val="28"/>
        </w:rPr>
        <w:t>izdevumi laika posmā no 2015.</w:t>
      </w:r>
      <w:r>
        <w:rPr>
          <w:szCs w:val="28"/>
        </w:rPr>
        <w:t> </w:t>
      </w:r>
      <w:r w:rsidRPr="00B96626">
        <w:rPr>
          <w:szCs w:val="28"/>
        </w:rPr>
        <w:t>gada līdz 2022.</w:t>
      </w:r>
      <w:r>
        <w:rPr>
          <w:szCs w:val="28"/>
        </w:rPr>
        <w:t> </w:t>
      </w:r>
      <w:r w:rsidRPr="00B96626">
        <w:rPr>
          <w:szCs w:val="28"/>
        </w:rPr>
        <w:t xml:space="preserve">gadam būtiski nav mainījušies, bet izdevumu pieaugums </w:t>
      </w:r>
      <w:r w:rsidR="0028609B">
        <w:rPr>
          <w:szCs w:val="28"/>
        </w:rPr>
        <w:t>no 2023. gada</w:t>
      </w:r>
      <w:r w:rsidRPr="00B96626">
        <w:rPr>
          <w:szCs w:val="28"/>
        </w:rPr>
        <w:t xml:space="preserve"> skaidrojams ar </w:t>
      </w:r>
      <w:r w:rsidR="00C50355">
        <w:rPr>
          <w:szCs w:val="28"/>
        </w:rPr>
        <w:t>prioritāro pasākumu ietvaros piešķirto finansējumu</w:t>
      </w:r>
      <w:r w:rsidR="000577D2">
        <w:rPr>
          <w:szCs w:val="28"/>
        </w:rPr>
        <w:t>, tostarp</w:t>
      </w:r>
      <w:r w:rsidR="00C50355">
        <w:rPr>
          <w:szCs w:val="28"/>
        </w:rPr>
        <w:t xml:space="preserve"> </w:t>
      </w:r>
      <w:r w:rsidR="00D04F19">
        <w:rPr>
          <w:szCs w:val="28"/>
        </w:rPr>
        <w:t>UR</w:t>
      </w:r>
      <w:r w:rsidR="00C50355" w:rsidRPr="00C50355">
        <w:rPr>
          <w:szCs w:val="28"/>
        </w:rPr>
        <w:t xml:space="preserve"> veiktspēja</w:t>
      </w:r>
      <w:r w:rsidR="00C50355">
        <w:rPr>
          <w:szCs w:val="28"/>
        </w:rPr>
        <w:t>s</w:t>
      </w:r>
      <w:r w:rsidR="00C50355" w:rsidRPr="00C50355">
        <w:rPr>
          <w:szCs w:val="28"/>
        </w:rPr>
        <w:t xml:space="preserve"> un informācijas sistēmu pielāgošana</w:t>
      </w:r>
      <w:r w:rsidR="00C50355">
        <w:rPr>
          <w:szCs w:val="28"/>
        </w:rPr>
        <w:t>i</w:t>
      </w:r>
      <w:r w:rsidRPr="00B96626">
        <w:rPr>
          <w:szCs w:val="28"/>
        </w:rPr>
        <w:t xml:space="preserve">, kā arī </w:t>
      </w:r>
      <w:r w:rsidR="0028609B">
        <w:rPr>
          <w:szCs w:val="28"/>
        </w:rPr>
        <w:t>no 2024. gada saistībā</w:t>
      </w:r>
      <w:r w:rsidRPr="00B96626">
        <w:rPr>
          <w:szCs w:val="28"/>
        </w:rPr>
        <w:t xml:space="preserve"> ar ANM projektiem un pasākumiem</w:t>
      </w:r>
      <w:r>
        <w:rPr>
          <w:szCs w:val="28"/>
        </w:rPr>
        <w:t>.</w:t>
      </w:r>
    </w:p>
    <w:p w14:paraId="277A7CCE" w14:textId="77777777" w:rsidR="000577D2" w:rsidRDefault="000577D2" w:rsidP="003B4536">
      <w:pPr>
        <w:spacing w:after="120"/>
        <w:ind w:firstLine="720"/>
        <w:jc w:val="both"/>
        <w:rPr>
          <w:szCs w:val="28"/>
        </w:rPr>
      </w:pPr>
    </w:p>
    <w:p w14:paraId="651354EB" w14:textId="77777777" w:rsidR="000577D2" w:rsidRPr="000577D2" w:rsidRDefault="000577D2" w:rsidP="000577D2">
      <w:pPr>
        <w:ind w:firstLine="720"/>
        <w:jc w:val="both"/>
        <w:rPr>
          <w:sz w:val="18"/>
          <w:szCs w:val="20"/>
        </w:rPr>
      </w:pPr>
    </w:p>
    <w:p w14:paraId="4EC7FD35" w14:textId="2112B0BF" w:rsidR="008E63EE" w:rsidRDefault="008E63EE" w:rsidP="003B4536">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“Komerctiesību politika”</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6949B00B" w14:textId="3F0EB5D2" w:rsidR="008E63EE" w:rsidRPr="00FE479F" w:rsidRDefault="008E63EE" w:rsidP="008E63EE">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152"/>
        <w:gridCol w:w="515"/>
        <w:gridCol w:w="405"/>
        <w:gridCol w:w="516"/>
        <w:gridCol w:w="405"/>
        <w:gridCol w:w="516"/>
        <w:gridCol w:w="405"/>
        <w:gridCol w:w="516"/>
        <w:gridCol w:w="407"/>
        <w:gridCol w:w="514"/>
        <w:gridCol w:w="407"/>
        <w:gridCol w:w="514"/>
        <w:gridCol w:w="407"/>
        <w:gridCol w:w="514"/>
        <w:gridCol w:w="407"/>
        <w:gridCol w:w="514"/>
        <w:gridCol w:w="390"/>
        <w:gridCol w:w="547"/>
      </w:tblGrid>
      <w:tr w:rsidR="008E63EE" w:rsidRPr="00413B66" w14:paraId="241CBA4B" w14:textId="77777777" w:rsidTr="00137AB0">
        <w:trPr>
          <w:trHeight w:val="25"/>
          <w:tblHeader/>
        </w:trPr>
        <w:tc>
          <w:tcPr>
            <w:tcW w:w="636"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F39560" w14:textId="77777777" w:rsidR="008E63EE" w:rsidRPr="00413B66" w:rsidRDefault="008E63EE" w:rsidP="00137AB0">
            <w:pPr>
              <w:jc w:val="center"/>
              <w:textAlignment w:val="bottom"/>
              <w:rPr>
                <w:rFonts w:eastAsia="Times New Roman"/>
                <w:sz w:val="18"/>
                <w:szCs w:val="18"/>
                <w:lang w:eastAsia="lv-LV"/>
              </w:rPr>
            </w:pPr>
            <w:r w:rsidRPr="00413B66">
              <w:rPr>
                <w:rFonts w:eastAsia="Verdana"/>
                <w:b/>
                <w:bCs/>
                <w:color w:val="000000"/>
                <w:kern w:val="24"/>
                <w:sz w:val="18"/>
                <w:szCs w:val="18"/>
                <w:lang w:eastAsia="lv-LV"/>
              </w:rPr>
              <w:t>Politikas rezultatīvie rādītāji</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B6559E"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2016</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FF951E"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2017</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089084"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2018</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19CF205"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2019</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FD6A07"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2020</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0D981EF"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2021</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5A7D2C"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2022</w:t>
            </w:r>
          </w:p>
        </w:tc>
        <w:tc>
          <w:tcPr>
            <w:tcW w:w="50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80E88A"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2023</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65AAA8"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2024</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50D588"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2026</w:t>
            </w:r>
          </w:p>
        </w:tc>
      </w:tr>
      <w:tr w:rsidR="008E63EE" w:rsidRPr="00413B66" w14:paraId="3A796D7D" w14:textId="77777777" w:rsidTr="00016C76">
        <w:trPr>
          <w:trHeight w:val="25"/>
          <w:tblHeader/>
        </w:trPr>
        <w:tc>
          <w:tcPr>
            <w:tcW w:w="636" w:type="pct"/>
            <w:vMerge/>
            <w:tcBorders>
              <w:top w:val="single" w:sz="8" w:space="0" w:color="FFFFFF"/>
              <w:left w:val="single" w:sz="8" w:space="0" w:color="FFFFFF"/>
              <w:bottom w:val="single" w:sz="8" w:space="0" w:color="FFFFFF"/>
              <w:right w:val="single" w:sz="8" w:space="0" w:color="FFFFFF"/>
            </w:tcBorders>
            <w:vAlign w:val="center"/>
            <w:hideMark/>
          </w:tcPr>
          <w:p w14:paraId="7D239AB2"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F29B7E"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44224A"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E451D8"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248098"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6618BE"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CFFC79"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15AAC9"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45D289"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AAB2CE"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F9A44EE"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532BDC"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DC6891D"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86F07B"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2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C47B72"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C0994F"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Izpilde</w:t>
            </w:r>
          </w:p>
        </w:tc>
        <w:tc>
          <w:tcPr>
            <w:tcW w:w="21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C63DD3"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3E7E20" w14:textId="77777777" w:rsidR="008E63EE" w:rsidRPr="00413B66" w:rsidRDefault="008E63EE" w:rsidP="00E6453A">
            <w:pPr>
              <w:jc w:val="center"/>
              <w:textAlignment w:val="bottom"/>
              <w:rPr>
                <w:rFonts w:eastAsia="Times New Roman"/>
                <w:sz w:val="16"/>
                <w:szCs w:val="16"/>
                <w:lang w:eastAsia="lv-LV"/>
              </w:rPr>
            </w:pPr>
            <w:r w:rsidRPr="00413B66">
              <w:rPr>
                <w:rFonts w:eastAsia="Verdana"/>
                <w:color w:val="000000"/>
                <w:kern w:val="24"/>
                <w:sz w:val="16"/>
                <w:szCs w:val="16"/>
                <w:lang w:eastAsia="lv-LV"/>
              </w:rPr>
              <w:t>Plāns</w:t>
            </w:r>
          </w:p>
        </w:tc>
      </w:tr>
      <w:tr w:rsidR="008E63EE" w:rsidRPr="00413B66" w14:paraId="4AC99DEB" w14:textId="77777777" w:rsidTr="00016C76">
        <w:trPr>
          <w:trHeight w:val="389"/>
        </w:trPr>
        <w:tc>
          <w:tcPr>
            <w:tcW w:w="6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F6A2269" w14:textId="77777777" w:rsidR="008E63EE" w:rsidRPr="00413B66" w:rsidRDefault="008E63EE" w:rsidP="00E6453A">
            <w:pPr>
              <w:jc w:val="both"/>
              <w:textAlignment w:val="bottom"/>
              <w:rPr>
                <w:rFonts w:eastAsia="Times New Roman"/>
                <w:sz w:val="18"/>
                <w:szCs w:val="18"/>
                <w:lang w:eastAsia="lv-LV"/>
              </w:rPr>
            </w:pPr>
            <w:r w:rsidRPr="00413B66">
              <w:rPr>
                <w:rFonts w:eastAsia="Verdana"/>
                <w:color w:val="000000"/>
                <w:kern w:val="24"/>
                <w:sz w:val="18"/>
                <w:szCs w:val="18"/>
                <w:lang w:eastAsia="lv-LV"/>
              </w:rPr>
              <w:t>Elektroniski saņemtie pieteikumi reģistrācijas pakalpojumu saņemšanai Uzņēmumu reģistrā (%)</w:t>
            </w: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B6F35C" w14:textId="77777777" w:rsidR="008E63EE" w:rsidRPr="00413B66" w:rsidRDefault="008E63EE" w:rsidP="00E6453A">
            <w:pPr>
              <w:rPr>
                <w:rFonts w:eastAsia="Times New Roman"/>
                <w:sz w:val="18"/>
                <w:szCs w:val="18"/>
                <w:lang w:eastAsia="lv-LV"/>
              </w:rPr>
            </w:pP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A2C266" w14:textId="77777777" w:rsidR="008E63EE" w:rsidRPr="00413B66" w:rsidRDefault="008E63EE" w:rsidP="00E6453A">
            <w:pPr>
              <w:rPr>
                <w:rFonts w:eastAsia="Times New Roman"/>
                <w:sz w:val="18"/>
                <w:szCs w:val="18"/>
                <w:lang w:eastAsia="lv-LV"/>
              </w:rPr>
            </w:pPr>
          </w:p>
        </w:tc>
        <w:tc>
          <w:tcPr>
            <w:tcW w:w="2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08A2D0" w14:textId="77777777" w:rsidR="008E63EE" w:rsidRPr="00413B66" w:rsidRDefault="008E63EE" w:rsidP="00E6453A">
            <w:pPr>
              <w:rPr>
                <w:rFonts w:eastAsia="Times New Roman"/>
                <w:sz w:val="18"/>
                <w:szCs w:val="18"/>
                <w:lang w:eastAsia="lv-LV"/>
              </w:rPr>
            </w:pP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5AE4A6" w14:textId="77777777" w:rsidR="008E63EE" w:rsidRPr="00413B66" w:rsidRDefault="008E63EE" w:rsidP="00E6453A">
            <w:pPr>
              <w:rPr>
                <w:rFonts w:eastAsia="Times New Roman"/>
                <w:sz w:val="18"/>
                <w:szCs w:val="18"/>
                <w:lang w:eastAsia="lv-LV"/>
              </w:rPr>
            </w:pPr>
          </w:p>
        </w:tc>
        <w:tc>
          <w:tcPr>
            <w:tcW w:w="2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027B0A" w14:textId="77777777" w:rsidR="008E63EE" w:rsidRPr="00413B66" w:rsidRDefault="008E63EE" w:rsidP="00E6453A">
            <w:pPr>
              <w:rPr>
                <w:rFonts w:eastAsia="Times New Roman"/>
                <w:sz w:val="18"/>
                <w:szCs w:val="18"/>
                <w:lang w:eastAsia="lv-LV"/>
              </w:rPr>
            </w:pP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36F417" w14:textId="77777777" w:rsidR="008E63EE" w:rsidRPr="00413B66" w:rsidRDefault="008E63EE" w:rsidP="00E6453A">
            <w:pPr>
              <w:rPr>
                <w:rFonts w:eastAsia="Times New Roman"/>
                <w:sz w:val="18"/>
                <w:szCs w:val="18"/>
                <w:lang w:eastAsia="lv-LV"/>
              </w:rPr>
            </w:pPr>
          </w:p>
        </w:tc>
        <w:tc>
          <w:tcPr>
            <w:tcW w:w="2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3EFECD" w14:textId="77777777" w:rsidR="008E63EE" w:rsidRPr="00413B66" w:rsidRDefault="008E63EE" w:rsidP="00E6453A">
            <w:pPr>
              <w:rPr>
                <w:rFonts w:eastAsia="Times New Roman"/>
                <w:sz w:val="18"/>
                <w:szCs w:val="18"/>
                <w:lang w:eastAsia="lv-LV"/>
              </w:rPr>
            </w:pP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C2069E"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84B6E3" w14:textId="77777777" w:rsidR="008E63EE" w:rsidRPr="00413B66" w:rsidRDefault="008E63EE" w:rsidP="00E6453A">
            <w:pPr>
              <w:rPr>
                <w:rFonts w:eastAsia="Times New Roman"/>
                <w:sz w:val="18"/>
                <w:szCs w:val="18"/>
                <w:lang w:eastAsia="lv-LV"/>
              </w:rPr>
            </w:pP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68F3FD"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64FC5D"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67,0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325241"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8A529F"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71,9</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904A6C"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83CE9B"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77,0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99BAB7" w14:textId="77777777" w:rsidR="008E63EE" w:rsidRPr="00413B66" w:rsidRDefault="008E63EE" w:rsidP="00E6453A">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9CF757"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000000"/>
                <w:kern w:val="24"/>
                <w:sz w:val="18"/>
                <w:szCs w:val="18"/>
                <w:lang w:eastAsia="lv-LV"/>
              </w:rPr>
              <w:t>100</w:t>
            </w:r>
          </w:p>
        </w:tc>
      </w:tr>
      <w:tr w:rsidR="008E63EE" w:rsidRPr="00413B66" w14:paraId="11659E73" w14:textId="77777777" w:rsidTr="00E6453A">
        <w:trPr>
          <w:trHeight w:val="484"/>
        </w:trPr>
        <w:tc>
          <w:tcPr>
            <w:tcW w:w="6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3BC2DFE" w14:textId="77777777" w:rsidR="008E63EE" w:rsidRPr="00413B66" w:rsidRDefault="008E63EE" w:rsidP="00E6453A">
            <w:pPr>
              <w:jc w:val="both"/>
              <w:textAlignment w:val="bottom"/>
              <w:rPr>
                <w:rFonts w:eastAsia="Times New Roman"/>
                <w:sz w:val="18"/>
                <w:szCs w:val="18"/>
                <w:lang w:eastAsia="lv-LV"/>
              </w:rPr>
            </w:pPr>
            <w:r w:rsidRPr="00413B66">
              <w:rPr>
                <w:rFonts w:eastAsia="Verdana"/>
                <w:color w:val="000000"/>
                <w:kern w:val="24"/>
                <w:sz w:val="18"/>
                <w:szCs w:val="18"/>
                <w:lang w:eastAsia="lv-LV"/>
              </w:rPr>
              <w:t>Nodrošināto kreditoru prasījumu atgūšanas rādītāji (</w:t>
            </w:r>
            <w:proofErr w:type="spellStart"/>
            <w:r w:rsidRPr="00413B66">
              <w:rPr>
                <w:rFonts w:eastAsia="Verdana"/>
                <w:color w:val="000000"/>
                <w:kern w:val="24"/>
                <w:sz w:val="18"/>
                <w:szCs w:val="18"/>
                <w:lang w:eastAsia="lv-LV"/>
              </w:rPr>
              <w:t>recovery</w:t>
            </w:r>
            <w:proofErr w:type="spellEnd"/>
            <w:r w:rsidRPr="00413B66">
              <w:rPr>
                <w:rFonts w:eastAsia="Verdana"/>
                <w:color w:val="000000"/>
                <w:kern w:val="24"/>
                <w:sz w:val="18"/>
                <w:szCs w:val="18"/>
                <w:lang w:eastAsia="lv-LV"/>
              </w:rPr>
              <w:t xml:space="preserve"> </w:t>
            </w:r>
            <w:proofErr w:type="spellStart"/>
            <w:r w:rsidRPr="00413B66">
              <w:rPr>
                <w:rFonts w:eastAsia="Verdana"/>
                <w:color w:val="000000"/>
                <w:kern w:val="24"/>
                <w:sz w:val="18"/>
                <w:szCs w:val="18"/>
                <w:lang w:eastAsia="lv-LV"/>
              </w:rPr>
              <w:t>rate</w:t>
            </w:r>
            <w:proofErr w:type="spellEnd"/>
            <w:r w:rsidRPr="00413B66">
              <w:rPr>
                <w:rFonts w:eastAsia="Verdana"/>
                <w:color w:val="000000"/>
                <w:kern w:val="24"/>
                <w:sz w:val="18"/>
                <w:szCs w:val="18"/>
                <w:lang w:eastAsia="lv-LV"/>
              </w:rPr>
              <w:t>) (centi)</w:t>
            </w: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3D3925" w14:textId="77777777" w:rsidR="008E63EE" w:rsidRPr="00413B66" w:rsidRDefault="008E63EE" w:rsidP="00E6453A">
            <w:pPr>
              <w:rPr>
                <w:rFonts w:eastAsia="Times New Roman"/>
                <w:sz w:val="18"/>
                <w:szCs w:val="18"/>
                <w:lang w:eastAsia="lv-LV"/>
              </w:rPr>
            </w:pP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C63269" w14:textId="77777777" w:rsidR="008E63EE" w:rsidRPr="00413B66" w:rsidRDefault="008E63EE" w:rsidP="00E6453A">
            <w:pPr>
              <w:rPr>
                <w:rFonts w:eastAsia="Times New Roman"/>
                <w:sz w:val="18"/>
                <w:szCs w:val="18"/>
                <w:lang w:eastAsia="lv-LV"/>
              </w:rPr>
            </w:pPr>
          </w:p>
        </w:tc>
        <w:tc>
          <w:tcPr>
            <w:tcW w:w="2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88A42F" w14:textId="77777777" w:rsidR="008E63EE" w:rsidRPr="00413B66" w:rsidRDefault="008E63EE" w:rsidP="00E6453A">
            <w:pPr>
              <w:rPr>
                <w:rFonts w:eastAsia="Times New Roman"/>
                <w:sz w:val="18"/>
                <w:szCs w:val="18"/>
                <w:lang w:eastAsia="lv-LV"/>
              </w:rPr>
            </w:pP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0F8833" w14:textId="77777777" w:rsidR="008E63EE" w:rsidRPr="00413B66" w:rsidRDefault="008E63EE" w:rsidP="00E6453A">
            <w:pPr>
              <w:rPr>
                <w:rFonts w:eastAsia="Times New Roman"/>
                <w:sz w:val="18"/>
                <w:szCs w:val="18"/>
                <w:lang w:eastAsia="lv-LV"/>
              </w:rPr>
            </w:pPr>
          </w:p>
        </w:tc>
        <w:tc>
          <w:tcPr>
            <w:tcW w:w="2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E8E04D" w14:textId="77777777" w:rsidR="008E63EE" w:rsidRPr="00413B66" w:rsidRDefault="008E63EE" w:rsidP="00E6453A">
            <w:pPr>
              <w:rPr>
                <w:rFonts w:eastAsia="Times New Roman"/>
                <w:sz w:val="18"/>
                <w:szCs w:val="18"/>
                <w:lang w:eastAsia="lv-LV"/>
              </w:rPr>
            </w:pP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F1A04C" w14:textId="77777777" w:rsidR="008E63EE" w:rsidRPr="00413B66" w:rsidRDefault="008E63EE" w:rsidP="00E6453A">
            <w:pPr>
              <w:rPr>
                <w:rFonts w:eastAsia="Times New Roman"/>
                <w:sz w:val="18"/>
                <w:szCs w:val="18"/>
                <w:lang w:eastAsia="lv-LV"/>
              </w:rPr>
            </w:pPr>
          </w:p>
        </w:tc>
        <w:tc>
          <w:tcPr>
            <w:tcW w:w="28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9F5189" w14:textId="77777777" w:rsidR="008E63EE" w:rsidRPr="00413B66" w:rsidRDefault="008E63EE" w:rsidP="00E6453A">
            <w:pPr>
              <w:rPr>
                <w:rFonts w:eastAsia="Times New Roman"/>
                <w:sz w:val="18"/>
                <w:szCs w:val="18"/>
                <w:lang w:eastAsia="lv-LV"/>
              </w:rPr>
            </w:pP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07CB02"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040E8D" w14:textId="77777777" w:rsidR="008E63EE" w:rsidRPr="00413B66" w:rsidRDefault="008E63EE" w:rsidP="00E6453A">
            <w:pPr>
              <w:rPr>
                <w:rFonts w:eastAsia="Times New Roman"/>
                <w:sz w:val="18"/>
                <w:szCs w:val="18"/>
                <w:lang w:eastAsia="lv-LV"/>
              </w:rPr>
            </w:pP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AF16C2"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08DAA8"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44,0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B93220"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C4E054"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68,0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DE9CCD"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46,0</w:t>
            </w:r>
          </w:p>
        </w:tc>
        <w:tc>
          <w:tcPr>
            <w:tcW w:w="28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F325DB6"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52,0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41D5A1"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000000"/>
                <w:kern w:val="24"/>
                <w:sz w:val="18"/>
                <w:szCs w:val="18"/>
                <w:lang w:eastAsia="lv-LV"/>
              </w:rPr>
              <w:t>70,0</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AD320A" w14:textId="77777777" w:rsidR="008E63EE" w:rsidRPr="00413B66" w:rsidRDefault="008E63EE" w:rsidP="00E6453A">
            <w:pPr>
              <w:rPr>
                <w:rFonts w:eastAsia="Times New Roman"/>
                <w:sz w:val="18"/>
                <w:szCs w:val="18"/>
                <w:lang w:eastAsia="lv-LV"/>
              </w:rPr>
            </w:pPr>
          </w:p>
        </w:tc>
      </w:tr>
      <w:tr w:rsidR="008E63EE" w:rsidRPr="00413B66" w14:paraId="4845ACC4" w14:textId="77777777" w:rsidTr="00E6453A">
        <w:trPr>
          <w:trHeight w:val="473"/>
        </w:trPr>
        <w:tc>
          <w:tcPr>
            <w:tcW w:w="6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27C5C13" w14:textId="77777777" w:rsidR="008E63EE" w:rsidRPr="00413B66" w:rsidRDefault="008E63EE" w:rsidP="00E6453A">
            <w:pPr>
              <w:jc w:val="both"/>
              <w:textAlignment w:val="bottom"/>
              <w:rPr>
                <w:rFonts w:eastAsia="Times New Roman"/>
                <w:sz w:val="18"/>
                <w:szCs w:val="18"/>
                <w:lang w:eastAsia="lv-LV"/>
              </w:rPr>
            </w:pPr>
            <w:r w:rsidRPr="00413B66">
              <w:rPr>
                <w:rFonts w:eastAsia="Verdana"/>
                <w:color w:val="000000"/>
                <w:kern w:val="24"/>
                <w:sz w:val="18"/>
                <w:szCs w:val="18"/>
                <w:lang w:eastAsia="lv-LV"/>
              </w:rPr>
              <w:lastRenderedPageBreak/>
              <w:t>Sekmīgi pabeigto tiesiskās aizsardzības procesu skaits pret izbeigtajiem tiesiskās aizsardzības procesiem (%)</w:t>
            </w: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E50483"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8,0</w:t>
            </w: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EB1DF7"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9,0</w:t>
            </w:r>
          </w:p>
        </w:tc>
        <w:tc>
          <w:tcPr>
            <w:tcW w:w="285"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E94767"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10,0</w:t>
            </w: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64F682"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16,0</w:t>
            </w:r>
          </w:p>
        </w:tc>
        <w:tc>
          <w:tcPr>
            <w:tcW w:w="28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551CCFE"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8,0</w:t>
            </w: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320F1B"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23,0</w:t>
            </w:r>
          </w:p>
        </w:tc>
        <w:tc>
          <w:tcPr>
            <w:tcW w:w="28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17A48B1"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9,8</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436585"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30,0</w:t>
            </w:r>
          </w:p>
        </w:tc>
        <w:tc>
          <w:tcPr>
            <w:tcW w:w="28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39A9A80"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9,0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25EBA8"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30,0</w:t>
            </w:r>
          </w:p>
        </w:tc>
        <w:tc>
          <w:tcPr>
            <w:tcW w:w="28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2CE46A1"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16,0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78439C"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9,0</w:t>
            </w:r>
          </w:p>
        </w:tc>
        <w:tc>
          <w:tcPr>
            <w:tcW w:w="284"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6C6AF8F"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11,0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49CC67" w14:textId="77777777" w:rsidR="008E63EE" w:rsidRPr="00413B66" w:rsidRDefault="008E63EE" w:rsidP="00E6453A">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3361E2"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9,0</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3F0C79" w14:textId="77777777" w:rsidR="008E63EE" w:rsidRPr="00413B66" w:rsidRDefault="008E63EE" w:rsidP="00E6453A">
            <w:pPr>
              <w:rPr>
                <w:rFonts w:eastAsia="Times New Roman"/>
                <w:sz w:val="18"/>
                <w:szCs w:val="18"/>
                <w:lang w:eastAsia="lv-LV"/>
              </w:rPr>
            </w:pP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CE2A9D"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000000"/>
                <w:kern w:val="24"/>
                <w:sz w:val="18"/>
                <w:szCs w:val="18"/>
                <w:lang w:eastAsia="lv-LV"/>
              </w:rPr>
              <w:t>30,0</w:t>
            </w:r>
          </w:p>
        </w:tc>
      </w:tr>
      <w:tr w:rsidR="008E63EE" w:rsidRPr="00413B66" w14:paraId="2972862B" w14:textId="77777777" w:rsidTr="00E6453A">
        <w:trPr>
          <w:trHeight w:val="473"/>
        </w:trPr>
        <w:tc>
          <w:tcPr>
            <w:tcW w:w="6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401ABFA" w14:textId="77777777" w:rsidR="008E63EE" w:rsidRPr="00413B66" w:rsidRDefault="008E63EE" w:rsidP="00E6453A">
            <w:pPr>
              <w:jc w:val="both"/>
              <w:textAlignment w:val="bottom"/>
              <w:rPr>
                <w:rFonts w:eastAsia="Times New Roman"/>
                <w:sz w:val="18"/>
                <w:szCs w:val="18"/>
                <w:lang w:eastAsia="lv-LV"/>
              </w:rPr>
            </w:pPr>
            <w:r w:rsidRPr="00413B66">
              <w:rPr>
                <w:rFonts w:eastAsia="Verdana"/>
                <w:color w:val="000000"/>
                <w:kern w:val="24"/>
                <w:sz w:val="18"/>
                <w:szCs w:val="18"/>
                <w:lang w:eastAsia="lv-LV"/>
              </w:rPr>
              <w:t>Vidējais maksātnespējas procesa ilgums (gadi)</w:t>
            </w: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2F6851"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1,67</w:t>
            </w: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C1C4BE"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1,5</w:t>
            </w:r>
          </w:p>
        </w:tc>
        <w:tc>
          <w:tcPr>
            <w:tcW w:w="28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CA57447"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1,67</w:t>
            </w: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6ABE07"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1,5</w:t>
            </w:r>
          </w:p>
        </w:tc>
        <w:tc>
          <w:tcPr>
            <w:tcW w:w="28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4090482"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1,6</w:t>
            </w:r>
          </w:p>
        </w:tc>
        <w:tc>
          <w:tcPr>
            <w:tcW w:w="22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FED3A1"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1,3</w:t>
            </w:r>
          </w:p>
        </w:tc>
        <w:tc>
          <w:tcPr>
            <w:tcW w:w="28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309B09C"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1,4</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C94ACE"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1,3</w:t>
            </w:r>
          </w:p>
        </w:tc>
        <w:tc>
          <w:tcPr>
            <w:tcW w:w="28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6479DAD"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1,6</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78AB59"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1,3</w:t>
            </w:r>
          </w:p>
        </w:tc>
        <w:tc>
          <w:tcPr>
            <w:tcW w:w="28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4524355"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2,0</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EDF118"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1,4</w:t>
            </w:r>
          </w:p>
        </w:tc>
        <w:tc>
          <w:tcPr>
            <w:tcW w:w="28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D46D7B3"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2,4</w:t>
            </w:r>
          </w:p>
        </w:tc>
        <w:tc>
          <w:tcPr>
            <w:tcW w:w="22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CDA76C" w14:textId="77777777" w:rsidR="008E63EE" w:rsidRPr="00413B66" w:rsidRDefault="008E63EE" w:rsidP="00E6453A">
            <w:pPr>
              <w:jc w:val="center"/>
              <w:textAlignment w:val="bottom"/>
              <w:rPr>
                <w:rFonts w:eastAsia="Times New Roman"/>
                <w:sz w:val="18"/>
                <w:szCs w:val="18"/>
                <w:lang w:eastAsia="lv-LV"/>
              </w:rPr>
            </w:pPr>
            <w:r w:rsidRPr="00413B66">
              <w:rPr>
                <w:rFonts w:eastAsia="Verdana"/>
                <w:color w:val="000000"/>
                <w:kern w:val="24"/>
                <w:sz w:val="18"/>
                <w:szCs w:val="18"/>
                <w:lang w:eastAsia="lv-LV"/>
              </w:rPr>
              <w:t>1,4</w:t>
            </w:r>
          </w:p>
        </w:tc>
        <w:tc>
          <w:tcPr>
            <w:tcW w:w="28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99CB952"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1F497D"/>
                <w:kern w:val="24"/>
                <w:sz w:val="18"/>
                <w:szCs w:val="18"/>
                <w:lang w:eastAsia="lv-LV"/>
              </w:rPr>
              <w:t>2,1</w:t>
            </w:r>
          </w:p>
        </w:tc>
        <w:tc>
          <w:tcPr>
            <w:tcW w:w="21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7E4585" w14:textId="77777777" w:rsidR="008E63EE" w:rsidRPr="00413B66" w:rsidRDefault="008E63EE" w:rsidP="00E6453A">
            <w:pPr>
              <w:jc w:val="center"/>
              <w:textAlignment w:val="bottom"/>
              <w:rPr>
                <w:rFonts w:eastAsia="Times New Roman"/>
                <w:sz w:val="18"/>
                <w:szCs w:val="18"/>
                <w:lang w:eastAsia="lv-LV"/>
              </w:rPr>
            </w:pPr>
            <w:r w:rsidRPr="00413B66">
              <w:rPr>
                <w:rFonts w:eastAsia="Verdana"/>
                <w:b/>
                <w:bCs/>
                <w:color w:val="000000"/>
                <w:kern w:val="24"/>
                <w:sz w:val="18"/>
                <w:szCs w:val="18"/>
                <w:lang w:eastAsia="lv-LV"/>
              </w:rPr>
              <w:t>1,4</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3DEB23" w14:textId="77777777" w:rsidR="008E63EE" w:rsidRPr="00413B66" w:rsidRDefault="008E63EE" w:rsidP="00E6453A">
            <w:pPr>
              <w:rPr>
                <w:rFonts w:eastAsia="Times New Roman"/>
                <w:sz w:val="18"/>
                <w:szCs w:val="18"/>
                <w:lang w:eastAsia="lv-LV"/>
              </w:rPr>
            </w:pPr>
          </w:p>
        </w:tc>
      </w:tr>
    </w:tbl>
    <w:p w14:paraId="2991DB31" w14:textId="42A604D9" w:rsidR="008E63EE" w:rsidRPr="00DE0067" w:rsidRDefault="008E63EE" w:rsidP="000577D2">
      <w:pPr>
        <w:spacing w:before="120" w:after="120"/>
        <w:ind w:firstLine="720"/>
        <w:jc w:val="both"/>
        <w:rPr>
          <w:lang w:eastAsia="en-US"/>
        </w:rPr>
      </w:pPr>
      <w:r w:rsidRPr="00DE0067">
        <w:rPr>
          <w:lang w:eastAsia="en-US"/>
        </w:rPr>
        <w:t xml:space="preserve">Attiecībā uz politikas rezultatīvajiem rādītājiem “Elektroniski saņemtie pieteikumi reģistrācijas pakalpojumu saņemšanai Uzņēmumu reģistrā (%)”, “Sekmīgi pabeigto tiesiskās aizsardzības procesu skaits pret izbeigtajiem tiesiskās aizsardzības procesiem (%)” un “Vidējais maksātnespējas procesa ilgums (gadi)” </w:t>
      </w:r>
      <w:r>
        <w:rPr>
          <w:lang w:eastAsia="en-US"/>
        </w:rPr>
        <w:t xml:space="preserve">FM </w:t>
      </w:r>
      <w:r w:rsidR="000577D2">
        <w:rPr>
          <w:lang w:eastAsia="en-US"/>
        </w:rPr>
        <w:t>secina</w:t>
      </w:r>
      <w:r w:rsidRPr="00DE0067">
        <w:rPr>
          <w:lang w:eastAsia="en-US"/>
        </w:rPr>
        <w:t>, ka, ņemot vērā politikas rezultatīvo rādītāju izpildes dinamiku, apšaubāma plāna 2024. un 2026.</w:t>
      </w:r>
      <w:r>
        <w:rPr>
          <w:lang w:eastAsia="en-US"/>
        </w:rPr>
        <w:t> </w:t>
      </w:r>
      <w:r w:rsidRPr="00DE0067">
        <w:rPr>
          <w:lang w:eastAsia="en-US"/>
        </w:rPr>
        <w:t xml:space="preserve">gadam sasniegšana. Līdz ar to </w:t>
      </w:r>
      <w:r>
        <w:rPr>
          <w:lang w:eastAsia="en-US"/>
        </w:rPr>
        <w:t>FM aicina</w:t>
      </w:r>
      <w:r w:rsidRPr="00DE0067">
        <w:rPr>
          <w:lang w:eastAsia="en-US"/>
        </w:rPr>
        <w:t xml:space="preserve"> izvērtēt plānotās vērtības sasniegšanas iespējas</w:t>
      </w:r>
      <w:r w:rsidR="000577D2">
        <w:rPr>
          <w:lang w:eastAsia="en-US"/>
        </w:rPr>
        <w:t>.</w:t>
      </w:r>
    </w:p>
    <w:p w14:paraId="24886CB2" w14:textId="77777777" w:rsidR="008E63EE" w:rsidRPr="007E5E68" w:rsidRDefault="008E63EE" w:rsidP="000577D2">
      <w:pPr>
        <w:spacing w:before="240"/>
        <w:jc w:val="center"/>
        <w:rPr>
          <w:b/>
          <w:bCs/>
          <w:i/>
          <w:iCs/>
          <w:u w:val="single"/>
          <w:lang w:eastAsia="en-US"/>
        </w:rPr>
      </w:pPr>
      <w:r>
        <w:rPr>
          <w:b/>
          <w:bCs/>
          <w:i/>
          <w:iCs/>
          <w:u w:val="single"/>
          <w:lang w:eastAsia="en-US"/>
        </w:rPr>
        <w:t>Nekustamā īpašuma tiesību politika</w:t>
      </w:r>
    </w:p>
    <w:p w14:paraId="20BEB8FD" w14:textId="77777777" w:rsidR="008E63EE" w:rsidRDefault="008E63EE" w:rsidP="008E63EE">
      <w:pPr>
        <w:rPr>
          <w:b/>
          <w:bCs/>
          <w:i/>
          <w:iCs/>
          <w:lang w:eastAsia="en-US"/>
        </w:rPr>
      </w:pPr>
      <w:r w:rsidRPr="00243B4C">
        <w:rPr>
          <w:noProof/>
          <w:szCs w:val="28"/>
        </w:rPr>
        <mc:AlternateContent>
          <mc:Choice Requires="wpg">
            <w:drawing>
              <wp:anchor distT="0" distB="0" distL="114300" distR="114300" simplePos="0" relativeHeight="251808768" behindDoc="0" locked="0" layoutInCell="1" allowOverlap="1" wp14:anchorId="27BA99E0" wp14:editId="0769E29B">
                <wp:simplePos x="0" y="0"/>
                <wp:positionH relativeFrom="margin">
                  <wp:posOffset>-635</wp:posOffset>
                </wp:positionH>
                <wp:positionV relativeFrom="paragraph">
                  <wp:posOffset>76835</wp:posOffset>
                </wp:positionV>
                <wp:extent cx="5714365" cy="889000"/>
                <wp:effectExtent l="0" t="0" r="635" b="6350"/>
                <wp:wrapNone/>
                <wp:docPr id="859757870" name="Group 11"/>
                <wp:cNvGraphicFramePr/>
                <a:graphic xmlns:a="http://schemas.openxmlformats.org/drawingml/2006/main">
                  <a:graphicData uri="http://schemas.microsoft.com/office/word/2010/wordprocessingGroup">
                    <wpg:wgp>
                      <wpg:cNvGrpSpPr/>
                      <wpg:grpSpPr>
                        <a:xfrm>
                          <a:off x="0" y="0"/>
                          <a:ext cx="5714365" cy="889000"/>
                          <a:chOff x="0" y="38100"/>
                          <a:chExt cx="812803" cy="615791"/>
                        </a:xfrm>
                      </wpg:grpSpPr>
                      <wps:wsp>
                        <wps:cNvPr id="592941416"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110853989" name="TextBox 13"/>
                        <wps:cNvSpPr txBox="1"/>
                        <wps:spPr>
                          <a:xfrm>
                            <a:off x="3" y="70744"/>
                            <a:ext cx="812800" cy="583147"/>
                          </a:xfrm>
                          <a:prstGeom prst="rect">
                            <a:avLst/>
                          </a:prstGeom>
                        </wps:spPr>
                        <wps:txbx>
                          <w:txbxContent>
                            <w:p w14:paraId="2B92DA78" w14:textId="77777777" w:rsidR="008E63EE" w:rsidRPr="005661A9" w:rsidRDefault="008E63EE" w:rsidP="00C45FD2">
                              <w:pPr>
                                <w:jc w:val="both"/>
                                <w:rPr>
                                  <w:b/>
                                  <w:bCs/>
                                  <w:lang w:eastAsia="en-US"/>
                                </w:rPr>
                              </w:pPr>
                              <w:r w:rsidRPr="005661A9">
                                <w:rPr>
                                  <w:b/>
                                  <w:bCs/>
                                  <w:lang w:eastAsia="en-US"/>
                                </w:rPr>
                                <w:t xml:space="preserve">Politikas mērķi: </w:t>
                              </w:r>
                            </w:p>
                            <w:p w14:paraId="3BD3F5FA" w14:textId="2CED9F44" w:rsidR="008E63EE" w:rsidRPr="005661A9" w:rsidRDefault="008E63EE" w:rsidP="00C45FD2">
                              <w:pPr>
                                <w:ind w:left="284"/>
                                <w:jc w:val="both"/>
                                <w:rPr>
                                  <w:lang w:eastAsia="en-US"/>
                                </w:rPr>
                              </w:pPr>
                              <w:r w:rsidRPr="005661A9">
                                <w:rPr>
                                  <w:lang w:eastAsia="en-US"/>
                                </w:rPr>
                                <w:t xml:space="preserve">1) nekustamo īpašumu īpašnieku, valdītāju un lietotāju tiesību un interešu droša, efektīva un uzticama aizsardzība / </w:t>
                              </w:r>
                              <w:r w:rsidR="005E03A6">
                                <w:rPr>
                                  <w:i/>
                                  <w:iCs/>
                                  <w:lang w:eastAsia="en-US"/>
                                </w:rPr>
                                <w:t>TM</w:t>
                              </w:r>
                              <w:r w:rsidRPr="005661A9">
                                <w:rPr>
                                  <w:i/>
                                  <w:iCs/>
                                  <w:lang w:eastAsia="en-US"/>
                                </w:rPr>
                                <w:t xml:space="preserve"> darbības stratēģija 2022. – 2026. gadam </w:t>
                              </w:r>
                            </w:p>
                            <w:p w14:paraId="4D903D21" w14:textId="3678DD23" w:rsidR="008E63EE" w:rsidRPr="005661A9" w:rsidRDefault="008E63EE" w:rsidP="00C45FD2">
                              <w:pPr>
                                <w:ind w:left="284"/>
                                <w:jc w:val="both"/>
                                <w:rPr>
                                  <w:lang w:eastAsia="en-US"/>
                                </w:rPr>
                              </w:pPr>
                              <w:r w:rsidRPr="005661A9">
                                <w:rPr>
                                  <w:lang w:eastAsia="en-US"/>
                                </w:rPr>
                                <w:t xml:space="preserve">2) droši, viegli pieejami, saprotami dati / </w:t>
                              </w:r>
                              <w:r w:rsidR="005E03A6">
                                <w:rPr>
                                  <w:i/>
                                  <w:iCs/>
                                  <w:lang w:eastAsia="en-US"/>
                                </w:rPr>
                                <w:t>TM</w:t>
                              </w:r>
                              <w:r w:rsidRPr="005661A9">
                                <w:rPr>
                                  <w:i/>
                                  <w:iCs/>
                                  <w:lang w:eastAsia="en-US"/>
                                </w:rPr>
                                <w:t xml:space="preserve"> darbības stratēģija 2022. – 2026. gadam</w:t>
                              </w:r>
                            </w:p>
                            <w:p w14:paraId="3185F581" w14:textId="77777777" w:rsidR="008E63EE" w:rsidRPr="005661A9" w:rsidRDefault="008E63EE" w:rsidP="008E63EE">
                              <w:pPr>
                                <w:jc w:val="both"/>
                                <w:rPr>
                                  <w:i/>
                                  <w:iCs/>
                                  <w:lang w:eastAsia="en-US"/>
                                </w:rPr>
                              </w:pP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7BA99E0" id="_x0000_s1226" style="position:absolute;margin-left:-.05pt;margin-top:6.05pt;width:449.95pt;height:70pt;z-index:251808768;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">
                <v:shape id="Freeform 12" o:spid="_x0000_s1227"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28" type="#_x0000_t202" style="position:absolute;top:707;width:8128;height:5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" filled="f" stroked="f">
                  <v:textbox inset="4pt,4pt,4pt,4pt">
                    <w:txbxContent>
                      <w:p w14:paraId="2B92DA78" w14:textId="77777777" w:rsidR="008E63EE" w:rsidRPr="005661A9" w:rsidRDefault="008E63EE" w:rsidP="00C45FD2">
                        <w:pPr>
                          <w:jc w:val="both"/>
                          <w:rPr>
                            <w:b/>
                            <w:bCs/>
                            <w:lang w:eastAsia="en-US"/>
                          </w:rPr>
                        </w:pPr>
                        <w:r w:rsidRPr="005661A9">
                          <w:rPr>
                            <w:b/>
                            <w:bCs/>
                            <w:lang w:eastAsia="en-US"/>
                          </w:rPr>
                          <w:t xml:space="preserve">Politikas mērķi: </w:t>
                        </w:r>
                      </w:p>
                      <w:p w14:paraId="3BD3F5FA" w14:textId="2CED9F44" w:rsidR="008E63EE" w:rsidRPr="005661A9" w:rsidRDefault="008E63EE" w:rsidP="00C45FD2">
                        <w:pPr>
                          <w:ind w:left="284"/>
                          <w:jc w:val="both"/>
                          <w:rPr>
                            <w:lang w:eastAsia="en-US"/>
                          </w:rPr>
                        </w:pPr>
                        <w:r w:rsidRPr="005661A9">
                          <w:rPr>
                            <w:lang w:eastAsia="en-US"/>
                          </w:rPr>
                          <w:t xml:space="preserve">1) nekustamo īpašumu īpašnieku, valdītāju un lietotāju tiesību un interešu droša, efektīva un uzticama aizsardzība / </w:t>
                        </w:r>
                        <w:r w:rsidR="005E03A6">
                          <w:rPr>
                            <w:i/>
                            <w:iCs/>
                            <w:lang w:eastAsia="en-US"/>
                          </w:rPr>
                          <w:t>TM</w:t>
                        </w:r>
                        <w:r w:rsidRPr="005661A9">
                          <w:rPr>
                            <w:i/>
                            <w:iCs/>
                            <w:lang w:eastAsia="en-US"/>
                          </w:rPr>
                          <w:t xml:space="preserve"> darbības stratēģija 2022. – 2026. gadam </w:t>
                        </w:r>
                      </w:p>
                      <w:p w14:paraId="4D903D21" w14:textId="3678DD23" w:rsidR="008E63EE" w:rsidRPr="005661A9" w:rsidRDefault="008E63EE" w:rsidP="00C45FD2">
                        <w:pPr>
                          <w:ind w:left="284"/>
                          <w:jc w:val="both"/>
                          <w:rPr>
                            <w:lang w:eastAsia="en-US"/>
                          </w:rPr>
                        </w:pPr>
                        <w:r w:rsidRPr="005661A9">
                          <w:rPr>
                            <w:lang w:eastAsia="en-US"/>
                          </w:rPr>
                          <w:t xml:space="preserve">2) droši, viegli pieejami, saprotami dati / </w:t>
                        </w:r>
                        <w:r w:rsidR="005E03A6">
                          <w:rPr>
                            <w:i/>
                            <w:iCs/>
                            <w:lang w:eastAsia="en-US"/>
                          </w:rPr>
                          <w:t>TM</w:t>
                        </w:r>
                        <w:r w:rsidRPr="005661A9">
                          <w:rPr>
                            <w:i/>
                            <w:iCs/>
                            <w:lang w:eastAsia="en-US"/>
                          </w:rPr>
                          <w:t xml:space="preserve"> darbības stratēģija 2022. – 2026. gadam</w:t>
                        </w:r>
                      </w:p>
                      <w:p w14:paraId="3185F581" w14:textId="77777777" w:rsidR="008E63EE" w:rsidRPr="005661A9" w:rsidRDefault="008E63EE" w:rsidP="008E63EE">
                        <w:pPr>
                          <w:jc w:val="both"/>
                          <w:rPr>
                            <w:i/>
                            <w:iCs/>
                            <w:lang w:eastAsia="en-US"/>
                          </w:rPr>
                        </w:pPr>
                      </w:p>
                    </w:txbxContent>
                  </v:textbox>
                </v:shape>
                <w10:wrap anchorx="margin"/>
              </v:group>
            </w:pict>
          </mc:Fallback>
        </mc:AlternateContent>
      </w:r>
    </w:p>
    <w:p w14:paraId="4FCB90F5" w14:textId="77777777" w:rsidR="008E63EE" w:rsidRDefault="008E63EE" w:rsidP="008E63EE">
      <w:pPr>
        <w:rPr>
          <w:b/>
          <w:bCs/>
          <w:lang w:eastAsia="en-US"/>
        </w:rPr>
      </w:pPr>
    </w:p>
    <w:p w14:paraId="4F84F90B" w14:textId="77777777" w:rsidR="008E63EE" w:rsidRDefault="008E63EE" w:rsidP="008E63EE">
      <w:pPr>
        <w:rPr>
          <w:szCs w:val="28"/>
        </w:rPr>
      </w:pPr>
    </w:p>
    <w:p w14:paraId="3B53065E" w14:textId="77777777" w:rsidR="008E63EE" w:rsidRDefault="008E63EE" w:rsidP="008E63EE">
      <w:pPr>
        <w:rPr>
          <w:b/>
          <w:bCs/>
          <w:i/>
          <w:iCs/>
          <w:u w:val="single"/>
          <w:lang w:eastAsia="en-US"/>
        </w:rPr>
      </w:pPr>
    </w:p>
    <w:p w14:paraId="7B282926" w14:textId="77777777" w:rsidR="008E63EE" w:rsidRDefault="008E63EE" w:rsidP="008E63EE">
      <w:pPr>
        <w:rPr>
          <w:rFonts w:eastAsiaTheme="minorHAnsi"/>
          <w:b/>
          <w:bCs/>
          <w:i/>
          <w:iCs/>
          <w:kern w:val="2"/>
          <w:sz w:val="22"/>
          <w:szCs w:val="22"/>
          <w:lang w:eastAsia="en-US"/>
          <w14:ligatures w14:val="standardContextual"/>
        </w:rPr>
      </w:pPr>
    </w:p>
    <w:p w14:paraId="4EBF9150" w14:textId="77777777" w:rsidR="008E63EE" w:rsidRDefault="008E63EE" w:rsidP="008E63EE">
      <w:pPr>
        <w:rPr>
          <w:rFonts w:eastAsiaTheme="minorHAnsi"/>
          <w:b/>
          <w:bCs/>
          <w:i/>
          <w:iCs/>
          <w:kern w:val="2"/>
          <w:sz w:val="22"/>
          <w:szCs w:val="22"/>
          <w:lang w:eastAsia="en-US"/>
          <w14:ligatures w14:val="standardContextual"/>
        </w:rPr>
      </w:pPr>
    </w:p>
    <w:p w14:paraId="1029591F"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1D4CC57E" w14:textId="36270291" w:rsidR="008E63EE" w:rsidRDefault="008E63EE" w:rsidP="000577D2">
      <w:pPr>
        <w:ind w:right="-497"/>
        <w:jc w:val="center"/>
        <w:rPr>
          <w:rFonts w:eastAsiaTheme="minorHAnsi"/>
          <w:b/>
          <w:bCs/>
          <w:i/>
          <w:iCs/>
          <w:kern w:val="2"/>
          <w:sz w:val="22"/>
          <w:szCs w:val="22"/>
          <w:lang w:eastAsia="en-US"/>
          <w14:ligatures w14:val="standardContextual"/>
        </w:rPr>
      </w:pPr>
      <w:r w:rsidRPr="008278BB">
        <w:rPr>
          <w:noProof/>
          <w:lang w:eastAsia="en-US"/>
        </w:rPr>
        <w:drawing>
          <wp:anchor distT="0" distB="0" distL="114300" distR="114300" simplePos="0" relativeHeight="251809792" behindDoc="0" locked="0" layoutInCell="1" allowOverlap="1" wp14:anchorId="79063E43" wp14:editId="7A951C40">
            <wp:simplePos x="0" y="0"/>
            <wp:positionH relativeFrom="column">
              <wp:posOffset>-635</wp:posOffset>
            </wp:positionH>
            <wp:positionV relativeFrom="paragraph">
              <wp:posOffset>356235</wp:posOffset>
            </wp:positionV>
            <wp:extent cx="2806700" cy="1930400"/>
            <wp:effectExtent l="0" t="0" r="0" b="0"/>
            <wp:wrapSquare wrapText="bothSides"/>
            <wp:docPr id="327804962" name="Chart 1">
              <a:extLst xmlns:a="http://schemas.openxmlformats.org/drawingml/2006/main">
                <a:ext uri="{FF2B5EF4-FFF2-40B4-BE49-F238E27FC236}">
                  <a16:creationId xmlns:a16="http://schemas.microsoft.com/office/drawing/2014/main" id="{C6F4BA63-2E6A-45EC-A9EB-FFE1A5B26C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25413456" w14:textId="77777777" w:rsidR="008E63EE" w:rsidRPr="000577D2" w:rsidRDefault="008E63EE" w:rsidP="000577D2">
      <w:pPr>
        <w:ind w:left="-284" w:firstLine="720"/>
        <w:jc w:val="both"/>
        <w:rPr>
          <w:sz w:val="20"/>
          <w:szCs w:val="22"/>
        </w:rPr>
      </w:pPr>
    </w:p>
    <w:p w14:paraId="51819E9C" w14:textId="6D9610E8" w:rsidR="008E63EE" w:rsidRDefault="008E63EE" w:rsidP="008E63EE">
      <w:pPr>
        <w:spacing w:after="120"/>
        <w:ind w:left="-284" w:firstLine="720"/>
        <w:jc w:val="both"/>
        <w:rPr>
          <w:szCs w:val="28"/>
        </w:rPr>
      </w:pPr>
      <w:r w:rsidRPr="00C0356C">
        <w:rPr>
          <w:szCs w:val="28"/>
        </w:rPr>
        <w:t xml:space="preserve">Politikas un resursu vadības kartes </w:t>
      </w:r>
      <w:r w:rsidRPr="004C5F3F">
        <w:rPr>
          <w:szCs w:val="28"/>
        </w:rPr>
        <w:t>“</w:t>
      </w:r>
      <w:r>
        <w:rPr>
          <w:szCs w:val="28"/>
        </w:rPr>
        <w:t>Nekustamā īpašuma tiesību politika</w:t>
      </w:r>
      <w:r w:rsidRPr="004C5F3F">
        <w:rPr>
          <w:szCs w:val="28"/>
        </w:rPr>
        <w:t xml:space="preserve">” </w:t>
      </w:r>
      <w:r w:rsidRPr="008278BB">
        <w:rPr>
          <w:szCs w:val="28"/>
        </w:rPr>
        <w:t>izdevumi laika posmā no 2015. gada līdz 2022.</w:t>
      </w:r>
      <w:r>
        <w:rPr>
          <w:szCs w:val="28"/>
        </w:rPr>
        <w:t> </w:t>
      </w:r>
      <w:r w:rsidRPr="008278BB">
        <w:rPr>
          <w:szCs w:val="28"/>
        </w:rPr>
        <w:t xml:space="preserve">gadam būtiski nav mainījušies, bet </w:t>
      </w:r>
      <w:r w:rsidR="000577D2">
        <w:rPr>
          <w:szCs w:val="28"/>
        </w:rPr>
        <w:t xml:space="preserve">straujais </w:t>
      </w:r>
      <w:r w:rsidRPr="008278BB">
        <w:rPr>
          <w:szCs w:val="28"/>
        </w:rPr>
        <w:t xml:space="preserve">izdevumu pieaugums </w:t>
      </w:r>
      <w:r w:rsidR="000577D2">
        <w:rPr>
          <w:szCs w:val="28"/>
        </w:rPr>
        <w:t>no 2023. gada</w:t>
      </w:r>
      <w:r w:rsidRPr="008278BB">
        <w:rPr>
          <w:szCs w:val="28"/>
        </w:rPr>
        <w:t xml:space="preserve"> </w:t>
      </w:r>
      <w:r w:rsidR="00BD4D1B">
        <w:rPr>
          <w:szCs w:val="28"/>
        </w:rPr>
        <w:t>saistīts</w:t>
      </w:r>
      <w:r w:rsidRPr="008278BB">
        <w:rPr>
          <w:szCs w:val="28"/>
        </w:rPr>
        <w:t xml:space="preserve"> </w:t>
      </w:r>
      <w:r w:rsidR="000577D2">
        <w:rPr>
          <w:szCs w:val="28"/>
        </w:rPr>
        <w:t xml:space="preserve">ar </w:t>
      </w:r>
      <w:r w:rsidR="000577D2" w:rsidRPr="000577D2">
        <w:rPr>
          <w:szCs w:val="28"/>
        </w:rPr>
        <w:t>prioritāro pasākumu ietvaros piešķirto finansējumu, tostarp</w:t>
      </w:r>
      <w:r w:rsidR="000577D2">
        <w:rPr>
          <w:szCs w:val="28"/>
        </w:rPr>
        <w:t xml:space="preserve"> </w:t>
      </w:r>
      <w:r w:rsidR="000577D2" w:rsidRPr="000577D2">
        <w:rPr>
          <w:szCs w:val="28"/>
        </w:rPr>
        <w:t>Nekustamā īpašuma valsts kadastra, Valsts adrešu reģistra, Augstas detalizācijas topogrāfiskās informācijas un Apgrūtināto teritoriju informācijas sistēmu datu publicēšana atvērto datu veidā</w:t>
      </w:r>
      <w:r w:rsidRPr="008278BB">
        <w:rPr>
          <w:szCs w:val="28"/>
        </w:rPr>
        <w:t>.</w:t>
      </w:r>
    </w:p>
    <w:p w14:paraId="691FE0F8" w14:textId="77777777" w:rsidR="000577D2" w:rsidRDefault="000577D2" w:rsidP="000577D2">
      <w:pPr>
        <w:jc w:val="both"/>
        <w:rPr>
          <w:lang w:eastAsia="en-US"/>
        </w:rPr>
        <w:sectPr w:rsidR="000577D2" w:rsidSect="008E63EE">
          <w:type w:val="continuous"/>
          <w:pgSz w:w="11906" w:h="16838"/>
          <w:pgMar w:top="1134" w:right="1134" w:bottom="1134" w:left="1701" w:header="709" w:footer="709" w:gutter="0"/>
          <w:cols w:num="2" w:space="708"/>
          <w:docGrid w:linePitch="360"/>
        </w:sectPr>
      </w:pPr>
    </w:p>
    <w:p w14:paraId="07067253" w14:textId="77777777" w:rsidR="008E63EE" w:rsidRDefault="008E63EE" w:rsidP="003B4536">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6E4DF9">
        <w:rPr>
          <w:szCs w:val="28"/>
        </w:rPr>
        <w:t>Nekustamā īpašuma tiesību politika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D5C80AB" w14:textId="5B807045" w:rsidR="008E63EE" w:rsidRPr="00FE479F" w:rsidRDefault="008E63EE" w:rsidP="008E63EE">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59.</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6344"/>
        <w:gridCol w:w="601"/>
        <w:gridCol w:w="530"/>
        <w:gridCol w:w="530"/>
        <w:gridCol w:w="523"/>
        <w:gridCol w:w="523"/>
      </w:tblGrid>
      <w:tr w:rsidR="008E63EE" w:rsidRPr="003B3B77" w14:paraId="651EAE4B" w14:textId="77777777" w:rsidTr="00BD4D1B">
        <w:trPr>
          <w:trHeight w:val="71"/>
        </w:trPr>
        <w:tc>
          <w:tcPr>
            <w:tcW w:w="350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C0E18A" w14:textId="4A159C87" w:rsidR="008E63EE" w:rsidRPr="003B3B77" w:rsidRDefault="008E63EE" w:rsidP="00137AB0">
            <w:pPr>
              <w:jc w:val="center"/>
              <w:textAlignment w:val="bottom"/>
              <w:rPr>
                <w:rFonts w:eastAsia="Times New Roman"/>
                <w:sz w:val="18"/>
                <w:szCs w:val="18"/>
                <w:lang w:eastAsia="lv-LV"/>
              </w:rPr>
            </w:pPr>
            <w:r w:rsidRPr="003B3B77">
              <w:rPr>
                <w:rFonts w:eastAsia="Verdana"/>
                <w:b/>
                <w:bCs/>
                <w:color w:val="000000"/>
                <w:kern w:val="24"/>
                <w:sz w:val="18"/>
                <w:szCs w:val="18"/>
                <w:lang w:eastAsia="lv-LV"/>
              </w:rPr>
              <w:t>Politikas rezultatīvie rādītāji</w:t>
            </w: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990E34"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C294AB"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CE36CD"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2023</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193D6D"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2025</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564841"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2026</w:t>
            </w:r>
          </w:p>
        </w:tc>
      </w:tr>
      <w:tr w:rsidR="008E63EE" w:rsidRPr="003B3B77" w14:paraId="4B84FE88" w14:textId="77777777" w:rsidTr="00E6453A">
        <w:trPr>
          <w:trHeight w:val="25"/>
        </w:trPr>
        <w:tc>
          <w:tcPr>
            <w:tcW w:w="3504" w:type="pct"/>
            <w:vMerge/>
            <w:tcBorders>
              <w:top w:val="single" w:sz="8" w:space="0" w:color="FFFFFF"/>
              <w:left w:val="single" w:sz="8" w:space="0" w:color="FFFFFF"/>
              <w:bottom w:val="single" w:sz="8" w:space="0" w:color="FFFFFF"/>
              <w:right w:val="single" w:sz="8" w:space="0" w:color="FFFFFF"/>
            </w:tcBorders>
            <w:vAlign w:val="center"/>
            <w:hideMark/>
          </w:tcPr>
          <w:p w14:paraId="6511546D" w14:textId="77777777" w:rsidR="008E63EE" w:rsidRPr="003B3B77" w:rsidRDefault="008E63EE" w:rsidP="00E6453A">
            <w:pPr>
              <w:rPr>
                <w:rFonts w:eastAsia="Times New Roman"/>
                <w:sz w:val="18"/>
                <w:szCs w:val="18"/>
                <w:lang w:eastAsia="lv-LV"/>
              </w:rPr>
            </w:pPr>
          </w:p>
        </w:tc>
        <w:tc>
          <w:tcPr>
            <w:tcW w:w="33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E0C9FD" w14:textId="77777777" w:rsidR="008E63EE" w:rsidRPr="003B3B77" w:rsidRDefault="008E63EE" w:rsidP="00E6453A">
            <w:pPr>
              <w:jc w:val="center"/>
              <w:rPr>
                <w:rFonts w:eastAsia="Times New Roman"/>
                <w:sz w:val="18"/>
                <w:szCs w:val="18"/>
                <w:lang w:eastAsia="lv-LV"/>
              </w:rPr>
            </w:pPr>
            <w:r w:rsidRPr="003B3B77">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B1DA6F" w14:textId="77777777" w:rsidR="008E63EE" w:rsidRPr="003B3B77" w:rsidRDefault="008E63EE" w:rsidP="00E6453A">
            <w:pPr>
              <w:jc w:val="center"/>
              <w:rPr>
                <w:rFonts w:eastAsia="Times New Roman"/>
                <w:sz w:val="18"/>
                <w:szCs w:val="18"/>
                <w:lang w:eastAsia="lv-LV"/>
              </w:rPr>
            </w:pPr>
            <w:r w:rsidRPr="003B3B77">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15A0E7"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Izpilde</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CA89D2"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Plāns</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161734" w14:textId="77777777" w:rsidR="008E63EE" w:rsidRPr="003B3B77" w:rsidRDefault="008E63EE" w:rsidP="00E6453A">
            <w:pPr>
              <w:jc w:val="center"/>
              <w:textAlignment w:val="bottom"/>
              <w:rPr>
                <w:rFonts w:eastAsia="Times New Roman"/>
                <w:sz w:val="18"/>
                <w:szCs w:val="18"/>
                <w:lang w:eastAsia="lv-LV"/>
              </w:rPr>
            </w:pPr>
            <w:r w:rsidRPr="003B3B77">
              <w:rPr>
                <w:rFonts w:eastAsia="Verdana"/>
                <w:color w:val="000000"/>
                <w:kern w:val="24"/>
                <w:sz w:val="18"/>
                <w:szCs w:val="18"/>
                <w:lang w:eastAsia="lv-LV"/>
              </w:rPr>
              <w:t>Plāns</w:t>
            </w:r>
          </w:p>
        </w:tc>
      </w:tr>
      <w:tr w:rsidR="008E63EE" w:rsidRPr="003B3B77" w14:paraId="36490DFA" w14:textId="77777777" w:rsidTr="00E6453A">
        <w:trPr>
          <w:trHeight w:val="63"/>
        </w:trPr>
        <w:tc>
          <w:tcPr>
            <w:tcW w:w="35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257CAD" w14:textId="0F15931C" w:rsidR="008E63EE" w:rsidRPr="003B3B77" w:rsidRDefault="008E63EE" w:rsidP="00E6453A">
            <w:pPr>
              <w:textAlignment w:val="bottom"/>
              <w:rPr>
                <w:rFonts w:eastAsia="Times New Roman"/>
                <w:sz w:val="18"/>
                <w:szCs w:val="18"/>
                <w:lang w:eastAsia="lv-LV"/>
              </w:rPr>
            </w:pPr>
            <w:r w:rsidRPr="003B3B77">
              <w:rPr>
                <w:rFonts w:eastAsia="Verdana"/>
                <w:color w:val="000000"/>
                <w:kern w:val="24"/>
                <w:sz w:val="18"/>
                <w:szCs w:val="18"/>
                <w:lang w:eastAsia="lv-LV"/>
              </w:rPr>
              <w:t>Valsts vienotajā datorizētajā zemesgrāmatā ierakstīto īpašumu īpatsvars no visiem īpašumiem, kas kā īpašumi reģistrēti Nekustamā īpašuma valsts kadastra informācijas sistēmā (%)</w:t>
            </w: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2CC772"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1F497D"/>
                <w:kern w:val="24"/>
                <w:sz w:val="18"/>
                <w:szCs w:val="18"/>
                <w:lang w:eastAsia="lv-LV"/>
              </w:rPr>
              <w:t>91,0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EC4F03" w14:textId="77777777" w:rsidR="008E63EE" w:rsidRPr="003B3B77"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9FDD76" w14:textId="77777777" w:rsidR="008E63EE" w:rsidRPr="003B3B77" w:rsidRDefault="008E63EE" w:rsidP="00E6453A">
            <w:pP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FFDAA0" w14:textId="77777777" w:rsidR="008E63EE" w:rsidRPr="003B3B77" w:rsidRDefault="008E63EE" w:rsidP="00E6453A">
            <w:pP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72EF09"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000000"/>
                <w:kern w:val="24"/>
                <w:sz w:val="18"/>
                <w:szCs w:val="18"/>
                <w:lang w:eastAsia="lv-LV"/>
              </w:rPr>
              <w:t>92,0</w:t>
            </w:r>
          </w:p>
        </w:tc>
      </w:tr>
      <w:tr w:rsidR="008E63EE" w:rsidRPr="003B3B77" w14:paraId="2A411E80" w14:textId="77777777" w:rsidTr="00E6453A">
        <w:trPr>
          <w:trHeight w:val="25"/>
        </w:trPr>
        <w:tc>
          <w:tcPr>
            <w:tcW w:w="35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AA0444" w14:textId="77777777" w:rsidR="008E63EE" w:rsidRPr="003B3B77" w:rsidRDefault="008E63EE" w:rsidP="00E6453A">
            <w:pPr>
              <w:textAlignment w:val="bottom"/>
              <w:rPr>
                <w:rFonts w:eastAsia="Times New Roman"/>
                <w:sz w:val="18"/>
                <w:szCs w:val="18"/>
                <w:lang w:eastAsia="lv-LV"/>
              </w:rPr>
            </w:pPr>
            <w:r w:rsidRPr="003B3B77">
              <w:rPr>
                <w:rFonts w:eastAsia="Verdana"/>
                <w:color w:val="000000"/>
                <w:kern w:val="24"/>
                <w:sz w:val="18"/>
                <w:szCs w:val="18"/>
                <w:lang w:eastAsia="lv-LV"/>
              </w:rPr>
              <w:t>Vienkāršoti pakalpojumi nekustamā īpašuma tiesību politikas jomā (skaits)</w:t>
            </w:r>
          </w:p>
        </w:tc>
        <w:tc>
          <w:tcPr>
            <w:tcW w:w="33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727361"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1F497D"/>
                <w:kern w:val="24"/>
                <w:sz w:val="18"/>
                <w:szCs w:val="18"/>
                <w:lang w:eastAsia="lv-LV"/>
              </w:rPr>
              <w:t>11,0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C11F70"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1F497D"/>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DFE54C"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1F497D"/>
                <w:kern w:val="24"/>
                <w:sz w:val="18"/>
                <w:szCs w:val="18"/>
                <w:lang w:eastAsia="lv-LV"/>
              </w:rPr>
              <w:t>18,0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6C9E1B"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000000"/>
                <w:kern w:val="24"/>
                <w:sz w:val="18"/>
                <w:szCs w:val="18"/>
                <w:lang w:eastAsia="lv-LV"/>
              </w:rPr>
              <w:t>18,0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FA3146" w14:textId="77777777" w:rsidR="008E63EE" w:rsidRPr="003B3B77" w:rsidRDefault="008E63EE" w:rsidP="00E6453A">
            <w:pPr>
              <w:jc w:val="center"/>
              <w:textAlignment w:val="bottom"/>
              <w:rPr>
                <w:rFonts w:eastAsia="Times New Roman"/>
                <w:sz w:val="18"/>
                <w:szCs w:val="18"/>
                <w:lang w:eastAsia="lv-LV"/>
              </w:rPr>
            </w:pPr>
            <w:r w:rsidRPr="003B3B77">
              <w:rPr>
                <w:rFonts w:eastAsia="Verdana"/>
                <w:b/>
                <w:bCs/>
                <w:color w:val="000000"/>
                <w:kern w:val="24"/>
                <w:sz w:val="18"/>
                <w:szCs w:val="18"/>
                <w:lang w:eastAsia="lv-LV"/>
              </w:rPr>
              <w:t>18,0</w:t>
            </w:r>
          </w:p>
        </w:tc>
      </w:tr>
    </w:tbl>
    <w:p w14:paraId="30B3B956" w14:textId="6C302556" w:rsidR="008E63EE" w:rsidRDefault="008E63EE" w:rsidP="00BD4D1B">
      <w:pPr>
        <w:spacing w:before="120" w:after="120"/>
        <w:ind w:firstLine="720"/>
        <w:jc w:val="both"/>
        <w:rPr>
          <w:lang w:eastAsia="en-US"/>
        </w:rPr>
      </w:pPr>
      <w:r w:rsidRPr="006807AD">
        <w:rPr>
          <w:lang w:eastAsia="en-US"/>
        </w:rPr>
        <w:lastRenderedPageBreak/>
        <w:t xml:space="preserve">Attiecībā uz politikas rezultatīvo rādītāju “Vienkāršoti pakalpojumi nekustamā īpašuma tiesību politikas jomā (skaits)” </w:t>
      </w:r>
      <w:r>
        <w:rPr>
          <w:lang w:eastAsia="en-US"/>
        </w:rPr>
        <w:t xml:space="preserve">FM </w:t>
      </w:r>
      <w:r w:rsidR="00BD4D1B">
        <w:rPr>
          <w:lang w:eastAsia="en-US"/>
        </w:rPr>
        <w:t>secina</w:t>
      </w:r>
      <w:r w:rsidRPr="006807AD">
        <w:rPr>
          <w:lang w:eastAsia="en-US"/>
        </w:rPr>
        <w:t>, ka plāna vērtība 2025. un 2026.</w:t>
      </w:r>
      <w:r>
        <w:rPr>
          <w:lang w:eastAsia="en-US"/>
        </w:rPr>
        <w:t> </w:t>
      </w:r>
      <w:r w:rsidRPr="006807AD">
        <w:rPr>
          <w:lang w:eastAsia="en-US"/>
        </w:rPr>
        <w:t>gadam sasniegta jau 2023.</w:t>
      </w:r>
      <w:r>
        <w:rPr>
          <w:lang w:eastAsia="en-US"/>
        </w:rPr>
        <w:t> </w:t>
      </w:r>
      <w:r w:rsidRPr="006807AD">
        <w:rPr>
          <w:lang w:eastAsia="en-US"/>
        </w:rPr>
        <w:t>gadā.</w:t>
      </w:r>
      <w:r w:rsidR="00BD4D1B">
        <w:rPr>
          <w:lang w:eastAsia="en-US"/>
        </w:rPr>
        <w:t xml:space="preserve"> </w:t>
      </w:r>
      <w:r>
        <w:rPr>
          <w:lang w:eastAsia="en-US"/>
        </w:rPr>
        <w:t xml:space="preserve">TM </w:t>
      </w:r>
      <w:r w:rsidR="00BD4D1B">
        <w:rPr>
          <w:lang w:eastAsia="en-US"/>
        </w:rPr>
        <w:t>norāda</w:t>
      </w:r>
      <w:r>
        <w:rPr>
          <w:lang w:eastAsia="en-US"/>
        </w:rPr>
        <w:t>, ka n</w:t>
      </w:r>
      <w:r w:rsidRPr="00C84A06">
        <w:t>ormatīvais regulējums neparedz iespēju veikt jebkādas izmaiņas jau apstiprinātā budžeta pieprasījuma paskaidrojumā</w:t>
      </w:r>
      <w:r>
        <w:t>.</w:t>
      </w:r>
    </w:p>
    <w:p w14:paraId="79D9E69D" w14:textId="77777777" w:rsidR="008E63EE" w:rsidRPr="007E5E68" w:rsidRDefault="008E63EE" w:rsidP="00841235">
      <w:pPr>
        <w:spacing w:before="240"/>
        <w:jc w:val="center"/>
        <w:rPr>
          <w:b/>
          <w:bCs/>
          <w:i/>
          <w:iCs/>
          <w:u w:val="single"/>
          <w:lang w:eastAsia="en-US"/>
        </w:rPr>
      </w:pPr>
      <w:r w:rsidRPr="009628F2">
        <w:rPr>
          <w:b/>
          <w:bCs/>
          <w:i/>
          <w:iCs/>
          <w:u w:val="single"/>
          <w:lang w:eastAsia="en-US"/>
        </w:rPr>
        <w:t>Konstitucionālo tiesību politika</w:t>
      </w:r>
    </w:p>
    <w:p w14:paraId="37711517" w14:textId="77777777" w:rsidR="008E63EE" w:rsidRDefault="008E63EE" w:rsidP="008E63EE">
      <w:pPr>
        <w:rPr>
          <w:b/>
          <w:bCs/>
          <w:i/>
          <w:iCs/>
          <w:lang w:eastAsia="en-US"/>
        </w:rPr>
      </w:pPr>
      <w:r w:rsidRPr="00243B4C">
        <w:rPr>
          <w:noProof/>
          <w:szCs w:val="28"/>
        </w:rPr>
        <mc:AlternateContent>
          <mc:Choice Requires="wpg">
            <w:drawing>
              <wp:anchor distT="0" distB="0" distL="114300" distR="114300" simplePos="0" relativeHeight="251810816" behindDoc="0" locked="0" layoutInCell="1" allowOverlap="1" wp14:anchorId="4263CDC3" wp14:editId="67FDE037">
                <wp:simplePos x="0" y="0"/>
                <wp:positionH relativeFrom="margin">
                  <wp:posOffset>-635</wp:posOffset>
                </wp:positionH>
                <wp:positionV relativeFrom="paragraph">
                  <wp:posOffset>70485</wp:posOffset>
                </wp:positionV>
                <wp:extent cx="5715000" cy="514350"/>
                <wp:effectExtent l="0" t="0" r="0" b="0"/>
                <wp:wrapNone/>
                <wp:docPr id="1288308880" name="Group 11"/>
                <wp:cNvGraphicFramePr/>
                <a:graphic xmlns:a="http://schemas.openxmlformats.org/drawingml/2006/main">
                  <a:graphicData uri="http://schemas.microsoft.com/office/word/2010/wordprocessingGroup">
                    <wpg:wgp>
                      <wpg:cNvGrpSpPr/>
                      <wpg:grpSpPr>
                        <a:xfrm>
                          <a:off x="0" y="0"/>
                          <a:ext cx="5715000" cy="514350"/>
                          <a:chOff x="0" y="38100"/>
                          <a:chExt cx="812801" cy="615791"/>
                        </a:xfrm>
                      </wpg:grpSpPr>
                      <wps:wsp>
                        <wps:cNvPr id="433856997"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82816686" name="TextBox 13"/>
                        <wps:cNvSpPr txBox="1"/>
                        <wps:spPr>
                          <a:xfrm>
                            <a:off x="0" y="70744"/>
                            <a:ext cx="812801" cy="583147"/>
                          </a:xfrm>
                          <a:prstGeom prst="rect">
                            <a:avLst/>
                          </a:prstGeom>
                        </wps:spPr>
                        <wps:txbx>
                          <w:txbxContent>
                            <w:p w14:paraId="4C680458" w14:textId="68CC404E" w:rsidR="008E63EE" w:rsidRPr="009628F2" w:rsidRDefault="008E63EE" w:rsidP="008E63EE">
                              <w:pPr>
                                <w:spacing w:after="120"/>
                                <w:jc w:val="both"/>
                                <w:rPr>
                                  <w:b/>
                                  <w:bCs/>
                                  <w:i/>
                                  <w:iCs/>
                                  <w:lang w:eastAsia="en-US"/>
                                </w:rPr>
                              </w:pPr>
                              <w:r w:rsidRPr="005661A9">
                                <w:rPr>
                                  <w:b/>
                                  <w:bCs/>
                                  <w:lang w:eastAsia="en-US"/>
                                </w:rPr>
                                <w:t>Politikas mērķi</w:t>
                              </w:r>
                              <w:r>
                                <w:rPr>
                                  <w:b/>
                                  <w:bCs/>
                                  <w:lang w:eastAsia="en-US"/>
                                </w:rPr>
                                <w:t>s</w:t>
                              </w:r>
                              <w:r w:rsidRPr="005661A9">
                                <w:rPr>
                                  <w:b/>
                                  <w:bCs/>
                                  <w:lang w:eastAsia="en-US"/>
                                </w:rPr>
                                <w:t xml:space="preserve">: </w:t>
                              </w:r>
                              <w:r w:rsidRPr="009628F2">
                                <w:rPr>
                                  <w:lang w:eastAsia="en-US"/>
                                </w:rPr>
                                <w:t xml:space="preserve">nodrošināt valsts varas institūciju stabilitāti un tiesiskuma un cilvēka </w:t>
                              </w:r>
                              <w:proofErr w:type="spellStart"/>
                              <w:r w:rsidRPr="009628F2">
                                <w:rPr>
                                  <w:lang w:eastAsia="en-US"/>
                                </w:rPr>
                                <w:t>pamattiesību</w:t>
                              </w:r>
                              <w:proofErr w:type="spellEnd"/>
                              <w:r w:rsidRPr="009628F2">
                                <w:rPr>
                                  <w:lang w:eastAsia="en-US"/>
                                </w:rPr>
                                <w:t xml:space="preserve"> ievērošanu </w:t>
                              </w:r>
                              <w:r w:rsidRPr="009628F2">
                                <w:rPr>
                                  <w:i/>
                                  <w:iCs/>
                                  <w:lang w:eastAsia="en-US"/>
                                </w:rPr>
                                <w:t xml:space="preserve">/ </w:t>
                              </w:r>
                              <w:r w:rsidR="00016C76">
                                <w:rPr>
                                  <w:i/>
                                  <w:iCs/>
                                  <w:lang w:eastAsia="en-US"/>
                                </w:rPr>
                                <w:t>NAP,</w:t>
                              </w:r>
                              <w:r w:rsidRPr="009628F2">
                                <w:rPr>
                                  <w:i/>
                                  <w:iCs/>
                                  <w:lang w:eastAsia="en-US"/>
                                </w:rPr>
                                <w:t xml:space="preserve"> </w:t>
                              </w:r>
                              <w:r w:rsidR="005E03A6">
                                <w:rPr>
                                  <w:i/>
                                  <w:iCs/>
                                  <w:lang w:eastAsia="en-US"/>
                                </w:rPr>
                                <w:t>TM</w:t>
                              </w:r>
                              <w:r w:rsidRPr="009628F2">
                                <w:rPr>
                                  <w:i/>
                                  <w:iCs/>
                                  <w:lang w:eastAsia="en-US"/>
                                </w:rPr>
                                <w:t xml:space="preserve"> darbības stratēģija 2022. – 2026.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263CDC3" id="_x0000_s1229" style="position:absolute;margin-left:-.05pt;margin-top:5.55pt;width:450pt;height:40.5pt;z-index:251810816;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">
                <v:shape id="Freeform 12" o:spid="_x0000_s1230"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31" type="#_x0000_t202" style="position:absolute;top:707;width:8128;height:5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" filled="f" stroked="f">
                  <v:textbox inset="4pt,4pt,4pt,4pt">
                    <w:txbxContent>
                      <w:p w14:paraId="4C680458" w14:textId="68CC404E" w:rsidR="008E63EE" w:rsidRPr="009628F2" w:rsidRDefault="008E63EE" w:rsidP="008E63EE">
                        <w:pPr>
                          <w:spacing w:after="120"/>
                          <w:jc w:val="both"/>
                          <w:rPr>
                            <w:b/>
                            <w:bCs/>
                            <w:i/>
                            <w:iCs/>
                            <w:lang w:eastAsia="en-US"/>
                          </w:rPr>
                        </w:pPr>
                        <w:r w:rsidRPr="005661A9">
                          <w:rPr>
                            <w:b/>
                            <w:bCs/>
                            <w:lang w:eastAsia="en-US"/>
                          </w:rPr>
                          <w:t>Politikas mērķi</w:t>
                        </w:r>
                        <w:r>
                          <w:rPr>
                            <w:b/>
                            <w:bCs/>
                            <w:lang w:eastAsia="en-US"/>
                          </w:rPr>
                          <w:t>s</w:t>
                        </w:r>
                        <w:r w:rsidRPr="005661A9">
                          <w:rPr>
                            <w:b/>
                            <w:bCs/>
                            <w:lang w:eastAsia="en-US"/>
                          </w:rPr>
                          <w:t xml:space="preserve">: </w:t>
                        </w:r>
                        <w:r w:rsidRPr="009628F2">
                          <w:rPr>
                            <w:lang w:eastAsia="en-US"/>
                          </w:rPr>
                          <w:t xml:space="preserve">nodrošināt valsts varas institūciju stabilitāti un tiesiskuma un cilvēka </w:t>
                        </w:r>
                        <w:proofErr w:type="spellStart"/>
                        <w:r w:rsidRPr="009628F2">
                          <w:rPr>
                            <w:lang w:eastAsia="en-US"/>
                          </w:rPr>
                          <w:t>pamattiesību</w:t>
                        </w:r>
                        <w:proofErr w:type="spellEnd"/>
                        <w:r w:rsidRPr="009628F2">
                          <w:rPr>
                            <w:lang w:eastAsia="en-US"/>
                          </w:rPr>
                          <w:t xml:space="preserve"> ievērošanu </w:t>
                        </w:r>
                        <w:r w:rsidRPr="009628F2">
                          <w:rPr>
                            <w:i/>
                            <w:iCs/>
                            <w:lang w:eastAsia="en-US"/>
                          </w:rPr>
                          <w:t xml:space="preserve">/ </w:t>
                        </w:r>
                        <w:r w:rsidR="00016C76">
                          <w:rPr>
                            <w:i/>
                            <w:iCs/>
                            <w:lang w:eastAsia="en-US"/>
                          </w:rPr>
                          <w:t>NAP,</w:t>
                        </w:r>
                        <w:r w:rsidRPr="009628F2">
                          <w:rPr>
                            <w:i/>
                            <w:iCs/>
                            <w:lang w:eastAsia="en-US"/>
                          </w:rPr>
                          <w:t xml:space="preserve"> </w:t>
                        </w:r>
                        <w:r w:rsidR="005E03A6">
                          <w:rPr>
                            <w:i/>
                            <w:iCs/>
                            <w:lang w:eastAsia="en-US"/>
                          </w:rPr>
                          <w:t>TM</w:t>
                        </w:r>
                        <w:r w:rsidRPr="009628F2">
                          <w:rPr>
                            <w:i/>
                            <w:iCs/>
                            <w:lang w:eastAsia="en-US"/>
                          </w:rPr>
                          <w:t xml:space="preserve"> darbības stratēģija 2022. – 2026. gadam</w:t>
                        </w:r>
                      </w:p>
                    </w:txbxContent>
                  </v:textbox>
                </v:shape>
                <w10:wrap anchorx="margin"/>
              </v:group>
            </w:pict>
          </mc:Fallback>
        </mc:AlternateContent>
      </w:r>
    </w:p>
    <w:p w14:paraId="0842D72B" w14:textId="77777777" w:rsidR="008E63EE" w:rsidRDefault="008E63EE" w:rsidP="008E63EE">
      <w:pPr>
        <w:rPr>
          <w:b/>
          <w:bCs/>
          <w:lang w:eastAsia="en-US"/>
        </w:rPr>
      </w:pPr>
    </w:p>
    <w:p w14:paraId="08EF1748" w14:textId="77777777" w:rsidR="008E63EE" w:rsidRDefault="008E63EE" w:rsidP="008E63EE">
      <w:pPr>
        <w:rPr>
          <w:b/>
          <w:bCs/>
          <w:i/>
          <w:iCs/>
          <w:u w:val="single"/>
          <w:lang w:eastAsia="en-US"/>
        </w:rPr>
      </w:pPr>
    </w:p>
    <w:p w14:paraId="575CD1F6" w14:textId="77777777" w:rsidR="008E63EE" w:rsidRDefault="008E63EE" w:rsidP="008E63EE">
      <w:pPr>
        <w:rPr>
          <w:rFonts w:eastAsiaTheme="minorHAnsi"/>
          <w:b/>
          <w:bCs/>
          <w:i/>
          <w:iCs/>
          <w:kern w:val="2"/>
          <w:sz w:val="22"/>
          <w:szCs w:val="22"/>
          <w:lang w:eastAsia="en-US"/>
          <w14:ligatures w14:val="standardContextual"/>
        </w:rPr>
      </w:pPr>
    </w:p>
    <w:p w14:paraId="1EEFBC09"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6E0D6DCC" w14:textId="073A9A59" w:rsidR="008E63EE" w:rsidRDefault="008E63EE" w:rsidP="008E63EE">
      <w:pPr>
        <w:jc w:val="center"/>
        <w:rPr>
          <w:rFonts w:eastAsiaTheme="minorHAnsi"/>
          <w:b/>
          <w:bCs/>
          <w:i/>
          <w:iCs/>
          <w:kern w:val="2"/>
          <w:sz w:val="22"/>
          <w:szCs w:val="22"/>
          <w:lang w:eastAsia="en-US"/>
          <w14:ligatures w14:val="standardContextual"/>
        </w:rPr>
      </w:pPr>
      <w:r w:rsidRPr="00656683">
        <w:rPr>
          <w:noProof/>
          <w:lang w:eastAsia="en-US"/>
        </w:rPr>
        <w:drawing>
          <wp:anchor distT="0" distB="0" distL="114300" distR="114300" simplePos="0" relativeHeight="251811840" behindDoc="0" locked="0" layoutInCell="1" allowOverlap="1" wp14:anchorId="79DBE35D" wp14:editId="5F9DCDE0">
            <wp:simplePos x="0" y="0"/>
            <wp:positionH relativeFrom="column">
              <wp:posOffset>-635</wp:posOffset>
            </wp:positionH>
            <wp:positionV relativeFrom="paragraph">
              <wp:posOffset>365125</wp:posOffset>
            </wp:positionV>
            <wp:extent cx="2812415" cy="1924050"/>
            <wp:effectExtent l="0" t="0" r="6985" b="0"/>
            <wp:wrapThrough wrapText="bothSides">
              <wp:wrapPolygon edited="0">
                <wp:start x="0" y="0"/>
                <wp:lineTo x="0" y="21386"/>
                <wp:lineTo x="21507" y="21386"/>
                <wp:lineTo x="21507" y="0"/>
                <wp:lineTo x="0" y="0"/>
              </wp:wrapPolygon>
            </wp:wrapThrough>
            <wp:docPr id="1734366143" name="Chart 1">
              <a:extLst xmlns:a="http://schemas.openxmlformats.org/drawingml/2006/main">
                <a:ext uri="{FF2B5EF4-FFF2-40B4-BE49-F238E27FC236}">
                  <a16:creationId xmlns:a16="http://schemas.microsoft.com/office/drawing/2014/main" id="{185F45F1-81C2-4E37-B6F1-0788292D0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76.</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43A24B9" w14:textId="43EFEA49" w:rsidR="008E63EE" w:rsidRPr="009628F2" w:rsidRDefault="008E63EE" w:rsidP="008E63EE">
      <w:pPr>
        <w:spacing w:after="120"/>
        <w:ind w:left="-284" w:firstLine="720"/>
        <w:jc w:val="both"/>
        <w:rPr>
          <w:szCs w:val="28"/>
        </w:rPr>
        <w:sectPr w:rsidR="008E63EE" w:rsidRPr="009628F2" w:rsidSect="008E63EE">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sidRPr="004C5F3F">
        <w:rPr>
          <w:szCs w:val="28"/>
        </w:rPr>
        <w:t>“</w:t>
      </w:r>
      <w:r>
        <w:rPr>
          <w:szCs w:val="28"/>
        </w:rPr>
        <w:t>Konstitucionālo tiesību politika</w:t>
      </w:r>
      <w:r w:rsidRPr="004C5F3F">
        <w:rPr>
          <w:szCs w:val="28"/>
        </w:rPr>
        <w:t xml:space="preserve">” </w:t>
      </w:r>
      <w:r w:rsidRPr="008278BB">
        <w:rPr>
          <w:szCs w:val="28"/>
        </w:rPr>
        <w:t xml:space="preserve">izdevumi </w:t>
      </w:r>
      <w:r w:rsidRPr="009628F2">
        <w:rPr>
          <w:szCs w:val="28"/>
        </w:rPr>
        <w:t xml:space="preserve">no 2015. gada ir pakāpeniski pieauguši, </w:t>
      </w:r>
      <w:r>
        <w:rPr>
          <w:szCs w:val="28"/>
        </w:rPr>
        <w:t xml:space="preserve">straujāks </w:t>
      </w:r>
      <w:r w:rsidRPr="009628F2">
        <w:rPr>
          <w:szCs w:val="28"/>
        </w:rPr>
        <w:t xml:space="preserve">izdevumu pieaugums </w:t>
      </w:r>
      <w:r w:rsidR="00BD4D1B">
        <w:rPr>
          <w:szCs w:val="28"/>
        </w:rPr>
        <w:t xml:space="preserve">no </w:t>
      </w:r>
      <w:r w:rsidRPr="009628F2">
        <w:rPr>
          <w:szCs w:val="28"/>
        </w:rPr>
        <w:t>2021.</w:t>
      </w:r>
      <w:r w:rsidR="00BD4D1B">
        <w:rPr>
          <w:szCs w:val="28"/>
        </w:rPr>
        <w:t xml:space="preserve"> </w:t>
      </w:r>
      <w:r w:rsidRPr="009628F2">
        <w:rPr>
          <w:szCs w:val="28"/>
        </w:rPr>
        <w:t>gad</w:t>
      </w:r>
      <w:r w:rsidR="00BD4D1B">
        <w:rPr>
          <w:szCs w:val="28"/>
        </w:rPr>
        <w:t>a</w:t>
      </w:r>
      <w:r w:rsidRPr="009628F2">
        <w:rPr>
          <w:szCs w:val="28"/>
        </w:rPr>
        <w:t xml:space="preserve"> skaidrojams</w:t>
      </w:r>
      <w:r>
        <w:rPr>
          <w:szCs w:val="28"/>
        </w:rPr>
        <w:t xml:space="preserve"> </w:t>
      </w:r>
      <w:r w:rsidR="00BD4D1B">
        <w:rPr>
          <w:szCs w:val="28"/>
        </w:rPr>
        <w:t xml:space="preserve">līdzekļu pārdali no </w:t>
      </w:r>
      <w:r w:rsidR="00BD4D1B" w:rsidRPr="00BD4D1B">
        <w:rPr>
          <w:szCs w:val="28"/>
        </w:rPr>
        <w:t>apakšprogrammas 03.08.00 “Uzturlīdzekļu garantiju fonds”</w:t>
      </w:r>
      <w:r w:rsidR="00BD4D1B">
        <w:rPr>
          <w:szCs w:val="28"/>
        </w:rPr>
        <w:t xml:space="preserve"> uz apakšprogrammu </w:t>
      </w:r>
      <w:r w:rsidR="00BD4D1B" w:rsidRPr="009628F2">
        <w:rPr>
          <w:szCs w:val="28"/>
        </w:rPr>
        <w:t xml:space="preserve">09.07.00 </w:t>
      </w:r>
      <w:r w:rsidR="00BD4D1B">
        <w:rPr>
          <w:szCs w:val="28"/>
        </w:rPr>
        <w:t>“</w:t>
      </w:r>
      <w:r w:rsidR="00BD4D1B" w:rsidRPr="009628F2">
        <w:rPr>
          <w:szCs w:val="28"/>
        </w:rPr>
        <w:t>Oficiālās publikācijas un tiesiskās informācijas nodrošināšana</w:t>
      </w:r>
      <w:r w:rsidR="00BD4D1B">
        <w:rPr>
          <w:szCs w:val="28"/>
        </w:rPr>
        <w:t xml:space="preserve">” </w:t>
      </w:r>
      <w:r w:rsidR="00BD4D1B" w:rsidRPr="00BD4D1B">
        <w:rPr>
          <w:szCs w:val="28"/>
        </w:rPr>
        <w:t>lai nodrošinātu oficiālajam izdevējam (VSIA “Latvijas Vēstnesis”) deleģēto valsts pārvaldes uzdevumu izpildi</w:t>
      </w:r>
      <w:r w:rsidR="00BD4D1B">
        <w:rPr>
          <w:szCs w:val="28"/>
        </w:rPr>
        <w:t>, kā arī saistībā ar prioritāro pasākumu ietvaros</w:t>
      </w:r>
      <w:r w:rsidRPr="009628F2">
        <w:rPr>
          <w:szCs w:val="28"/>
        </w:rPr>
        <w:t xml:space="preserve"> piešķirt</w:t>
      </w:r>
      <w:r w:rsidR="00BD4D1B">
        <w:rPr>
          <w:szCs w:val="28"/>
        </w:rPr>
        <w:t>o</w:t>
      </w:r>
      <w:r w:rsidRPr="009628F2">
        <w:rPr>
          <w:szCs w:val="28"/>
        </w:rPr>
        <w:t xml:space="preserve"> finansējum</w:t>
      </w:r>
      <w:r w:rsidR="00BD4D1B">
        <w:rPr>
          <w:szCs w:val="28"/>
        </w:rPr>
        <w:t>u</w:t>
      </w:r>
      <w:r>
        <w:rPr>
          <w:szCs w:val="28"/>
        </w:rPr>
        <w:t>.</w:t>
      </w:r>
    </w:p>
    <w:p w14:paraId="159F7931" w14:textId="77777777" w:rsidR="008E63EE" w:rsidRDefault="008E63EE" w:rsidP="003B4536">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628F2">
        <w:rPr>
          <w:szCs w:val="28"/>
        </w:rPr>
        <w:t>“Konstitucionālo tiesību politika”</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21F9182E" w14:textId="6AC667ED" w:rsidR="008E63EE" w:rsidRPr="00FE479F" w:rsidRDefault="008E63EE" w:rsidP="008E63EE">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333"/>
        <w:gridCol w:w="530"/>
        <w:gridCol w:w="530"/>
        <w:gridCol w:w="421"/>
        <w:gridCol w:w="530"/>
        <w:gridCol w:w="421"/>
        <w:gridCol w:w="530"/>
        <w:gridCol w:w="421"/>
        <w:gridCol w:w="530"/>
        <w:gridCol w:w="421"/>
        <w:gridCol w:w="530"/>
        <w:gridCol w:w="421"/>
        <w:gridCol w:w="530"/>
        <w:gridCol w:w="422"/>
        <w:gridCol w:w="530"/>
        <w:gridCol w:w="530"/>
        <w:gridCol w:w="421"/>
      </w:tblGrid>
      <w:tr w:rsidR="008E63EE" w:rsidRPr="00737E74" w14:paraId="7F94B0D5" w14:textId="77777777" w:rsidTr="00137AB0">
        <w:trPr>
          <w:trHeight w:val="25"/>
          <w:tblHeader/>
        </w:trPr>
        <w:tc>
          <w:tcPr>
            <w:tcW w:w="73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216C35" w14:textId="77777777" w:rsidR="008E63EE" w:rsidRPr="00737E74" w:rsidRDefault="008E63EE" w:rsidP="00137AB0">
            <w:pPr>
              <w:jc w:val="center"/>
              <w:textAlignment w:val="bottom"/>
              <w:rPr>
                <w:rFonts w:eastAsia="Times New Roman"/>
                <w:sz w:val="18"/>
                <w:szCs w:val="18"/>
                <w:lang w:eastAsia="lv-LV"/>
              </w:rPr>
            </w:pPr>
            <w:r w:rsidRPr="00737E74">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4122BE"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DEA5AC"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2016</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2867860"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BC4B9E4"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1C3073"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7B96B4"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513295"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0E6B00"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2BB5FD"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F1A6B2"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2026</w:t>
            </w:r>
          </w:p>
        </w:tc>
      </w:tr>
      <w:tr w:rsidR="008E63EE" w:rsidRPr="00737E74" w14:paraId="33C877D0" w14:textId="77777777" w:rsidTr="00016C76">
        <w:trPr>
          <w:trHeight w:val="25"/>
          <w:tblHeader/>
        </w:trPr>
        <w:tc>
          <w:tcPr>
            <w:tcW w:w="737" w:type="pct"/>
            <w:vMerge/>
            <w:tcBorders>
              <w:top w:val="single" w:sz="8" w:space="0" w:color="FFFFFF"/>
              <w:left w:val="single" w:sz="8" w:space="0" w:color="FFFFFF"/>
              <w:bottom w:val="single" w:sz="8" w:space="0" w:color="FFFFFF"/>
              <w:right w:val="single" w:sz="8" w:space="0" w:color="FFFFFF"/>
            </w:tcBorders>
            <w:vAlign w:val="center"/>
            <w:hideMark/>
          </w:tcPr>
          <w:p w14:paraId="0650E819"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E4BF5A"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8DC959"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721328"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55A55E"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B5FE0F"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E06968"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387A3E"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B696F4"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3CA0734"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831367"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8C5B7D"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9EBB07"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79D59B"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0481E2"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F7AE7E"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EDE720"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Plāns</w:t>
            </w:r>
          </w:p>
        </w:tc>
      </w:tr>
      <w:tr w:rsidR="008E63EE" w:rsidRPr="00737E74" w14:paraId="78D1816E" w14:textId="77777777" w:rsidTr="0069566F">
        <w:trPr>
          <w:trHeight w:val="473"/>
        </w:trPr>
        <w:tc>
          <w:tcPr>
            <w:tcW w:w="73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hideMark/>
          </w:tcPr>
          <w:p w14:paraId="2CA94174" w14:textId="77777777" w:rsidR="008E63EE" w:rsidRPr="00737E74" w:rsidRDefault="008E63EE" w:rsidP="0069566F">
            <w:pPr>
              <w:textAlignment w:val="bottom"/>
              <w:rPr>
                <w:rFonts w:eastAsia="Times New Roman"/>
                <w:sz w:val="18"/>
                <w:szCs w:val="18"/>
                <w:lang w:eastAsia="lv-LV"/>
              </w:rPr>
            </w:pPr>
            <w:r w:rsidRPr="00737E74">
              <w:rPr>
                <w:rFonts w:eastAsia="Verdana"/>
                <w:color w:val="000000"/>
                <w:kern w:val="24"/>
                <w:sz w:val="18"/>
                <w:szCs w:val="18"/>
                <w:lang w:eastAsia="lv-LV"/>
              </w:rPr>
              <w:t>Konstatēto valsts valodas lietojuma pārkāpumu īpatsvars no kopējo veikto pārbaužu skaitu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40BF47"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F6F336" w14:textId="77777777" w:rsidR="008E63EE" w:rsidRPr="00737E74" w:rsidRDefault="008E63EE" w:rsidP="00E6453A">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DD5888"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99FAE5" w14:textId="77777777" w:rsidR="008E63EE" w:rsidRPr="00737E74" w:rsidRDefault="008E63EE" w:rsidP="00E6453A">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3B2AD0"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E63EB6" w14:textId="77777777" w:rsidR="008E63EE" w:rsidRPr="00737E74" w:rsidRDefault="008E63EE" w:rsidP="00E6453A">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009B18"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4AAC6E" w14:textId="77777777" w:rsidR="008E63EE" w:rsidRPr="00737E74" w:rsidRDefault="008E63EE" w:rsidP="00E6453A">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C5C117"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8D73FC"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19,0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A76236" w14:textId="77777777" w:rsidR="008E63EE" w:rsidRPr="00737E74"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6F9F63"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4276C7"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ED373A8"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08B2D2"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31,0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C1045F"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000000"/>
                <w:kern w:val="24"/>
                <w:sz w:val="18"/>
                <w:szCs w:val="18"/>
                <w:lang w:eastAsia="lv-LV"/>
              </w:rPr>
              <w:t>15,0</w:t>
            </w:r>
          </w:p>
        </w:tc>
      </w:tr>
      <w:tr w:rsidR="008E63EE" w:rsidRPr="00737E74" w14:paraId="14EC8344" w14:textId="77777777" w:rsidTr="0069566F">
        <w:trPr>
          <w:trHeight w:val="484"/>
        </w:trPr>
        <w:tc>
          <w:tcPr>
            <w:tcW w:w="73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hideMark/>
          </w:tcPr>
          <w:p w14:paraId="185F5FC2" w14:textId="77777777" w:rsidR="008E63EE" w:rsidRPr="00737E74" w:rsidRDefault="008E63EE" w:rsidP="0069566F">
            <w:pPr>
              <w:textAlignment w:val="bottom"/>
              <w:rPr>
                <w:rFonts w:eastAsia="Times New Roman"/>
                <w:sz w:val="18"/>
                <w:szCs w:val="18"/>
                <w:lang w:eastAsia="lv-LV"/>
              </w:rPr>
            </w:pPr>
            <w:r w:rsidRPr="00737E74">
              <w:rPr>
                <w:rFonts w:eastAsia="Verdana"/>
                <w:color w:val="000000"/>
                <w:kern w:val="24"/>
                <w:sz w:val="18"/>
                <w:szCs w:val="18"/>
                <w:lang w:eastAsia="lv-LV"/>
              </w:rPr>
              <w:t>Piemēroto personas datu aizsardzības korektīvo pasākumu īpatsvars no kopējo personas datu apstrādes pārbaužu skaitu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E966A0"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12D71A"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22,3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D2C527"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7E258A9"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7,7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703007"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7EF2DD8"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BEA53D"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5D5F2F8"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15,4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D6FDD2"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1D42027"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E26137"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30,0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4B86E4C"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17,0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6C2212" w14:textId="77777777" w:rsidR="008E63EE" w:rsidRPr="00737E74" w:rsidRDefault="008E63EE" w:rsidP="00E6453A">
            <w:pPr>
              <w:jc w:val="center"/>
              <w:textAlignment w:val="bottom"/>
              <w:rPr>
                <w:rFonts w:eastAsia="Times New Roman"/>
                <w:sz w:val="18"/>
                <w:szCs w:val="18"/>
                <w:lang w:eastAsia="lv-LV"/>
              </w:rPr>
            </w:pPr>
            <w:r w:rsidRPr="00737E74">
              <w:rPr>
                <w:rFonts w:eastAsia="Verdana"/>
                <w:color w:val="000000"/>
                <w:kern w:val="24"/>
                <w:sz w:val="18"/>
                <w:szCs w:val="18"/>
                <w:lang w:eastAsia="lv-LV"/>
              </w:rPr>
              <w:t>16,0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963B275"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C1E289"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1F497D"/>
                <w:kern w:val="24"/>
                <w:sz w:val="18"/>
                <w:szCs w:val="18"/>
                <w:lang w:eastAsia="lv-LV"/>
              </w:rPr>
              <w:t>20,9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1C7CCC" w14:textId="77777777" w:rsidR="008E63EE" w:rsidRPr="00737E74" w:rsidRDefault="008E63EE" w:rsidP="00E6453A">
            <w:pPr>
              <w:jc w:val="center"/>
              <w:textAlignment w:val="bottom"/>
              <w:rPr>
                <w:rFonts w:eastAsia="Times New Roman"/>
                <w:sz w:val="18"/>
                <w:szCs w:val="18"/>
                <w:lang w:eastAsia="lv-LV"/>
              </w:rPr>
            </w:pPr>
            <w:r w:rsidRPr="00737E74">
              <w:rPr>
                <w:rFonts w:eastAsia="Verdana"/>
                <w:b/>
                <w:bCs/>
                <w:color w:val="000000"/>
                <w:kern w:val="24"/>
                <w:sz w:val="18"/>
                <w:szCs w:val="18"/>
                <w:lang w:eastAsia="lv-LV"/>
              </w:rPr>
              <w:t>10,0</w:t>
            </w:r>
          </w:p>
        </w:tc>
      </w:tr>
    </w:tbl>
    <w:p w14:paraId="5074836C" w14:textId="6A338946" w:rsidR="008E63EE" w:rsidRDefault="008E63EE" w:rsidP="008E63EE">
      <w:pPr>
        <w:spacing w:before="120" w:after="120"/>
        <w:ind w:firstLine="720"/>
        <w:jc w:val="both"/>
        <w:rPr>
          <w:lang w:eastAsia="en-US"/>
        </w:rPr>
      </w:pPr>
      <w:r w:rsidRPr="00737E74">
        <w:rPr>
          <w:lang w:eastAsia="en-US"/>
        </w:rPr>
        <w:t xml:space="preserve">Attiecībā uz abiem politikas rezultatīvajiem rādītājiem FM </w:t>
      </w:r>
      <w:r w:rsidR="00BD4D1B">
        <w:rPr>
          <w:lang w:eastAsia="en-US"/>
        </w:rPr>
        <w:t>secina</w:t>
      </w:r>
      <w:r w:rsidRPr="00737E74">
        <w:rPr>
          <w:lang w:eastAsia="en-US"/>
        </w:rPr>
        <w:t>, ka, ņemot vērā politikas rezultatīvo rādītāju izpildes dinamiku, apšaubāma plāna 2026.</w:t>
      </w:r>
      <w:r>
        <w:rPr>
          <w:lang w:eastAsia="en-US"/>
        </w:rPr>
        <w:t> </w:t>
      </w:r>
      <w:r w:rsidRPr="00737E74">
        <w:rPr>
          <w:lang w:eastAsia="en-US"/>
        </w:rPr>
        <w:t xml:space="preserve">gadam sasniegšana. Līdz ar to </w:t>
      </w:r>
      <w:r>
        <w:rPr>
          <w:lang w:eastAsia="en-US"/>
        </w:rPr>
        <w:t>FM aicina</w:t>
      </w:r>
      <w:r w:rsidR="00BD4D1B">
        <w:rPr>
          <w:lang w:eastAsia="en-US"/>
        </w:rPr>
        <w:t xml:space="preserve"> TM</w:t>
      </w:r>
      <w:r w:rsidRPr="00737E74">
        <w:rPr>
          <w:lang w:eastAsia="en-US"/>
        </w:rPr>
        <w:t xml:space="preserve"> izvērtēt plānotās vērtības sasniegšanas iespējas, nosakot plānotās vērtības turpmākajiem gadiem. </w:t>
      </w:r>
    </w:p>
    <w:p w14:paraId="20E29729" w14:textId="4DEF04F9" w:rsidR="008E63EE" w:rsidRDefault="008E63EE" w:rsidP="008E63EE">
      <w:pPr>
        <w:spacing w:before="120" w:after="120"/>
        <w:ind w:firstLine="720"/>
        <w:jc w:val="both"/>
        <w:rPr>
          <w:lang w:eastAsia="en-US"/>
        </w:rPr>
      </w:pPr>
      <w:r>
        <w:rPr>
          <w:lang w:eastAsia="en-US"/>
        </w:rPr>
        <w:t>P</w:t>
      </w:r>
      <w:r w:rsidRPr="00737E74">
        <w:rPr>
          <w:lang w:eastAsia="en-US"/>
        </w:rPr>
        <w:t>olitikas un resursu vadības kart</w:t>
      </w:r>
      <w:r>
        <w:rPr>
          <w:lang w:eastAsia="en-US"/>
        </w:rPr>
        <w:t>e</w:t>
      </w:r>
      <w:r w:rsidRPr="00737E74">
        <w:rPr>
          <w:lang w:eastAsia="en-US"/>
        </w:rPr>
        <w:t xml:space="preserve"> “Konstitucionālo tiesību politika” ietver salīdzinoši nelielu finansējumu, līdz ar to </w:t>
      </w:r>
      <w:r>
        <w:rPr>
          <w:lang w:eastAsia="en-US"/>
        </w:rPr>
        <w:t>FM iesaka</w:t>
      </w:r>
      <w:r w:rsidRPr="00737E74">
        <w:rPr>
          <w:lang w:eastAsia="en-US"/>
        </w:rPr>
        <w:t xml:space="preserve"> </w:t>
      </w:r>
      <w:r w:rsidR="00BD4D1B">
        <w:rPr>
          <w:lang w:eastAsia="en-US"/>
        </w:rPr>
        <w:t xml:space="preserve">TM </w:t>
      </w:r>
      <w:r w:rsidRPr="00737E74">
        <w:rPr>
          <w:lang w:eastAsia="en-US"/>
        </w:rPr>
        <w:t xml:space="preserve">izvērtēt iespēju šo politikas </w:t>
      </w:r>
      <w:r>
        <w:rPr>
          <w:lang w:eastAsia="en-US"/>
        </w:rPr>
        <w:t xml:space="preserve">un resursu vadības </w:t>
      </w:r>
      <w:r w:rsidRPr="00737E74">
        <w:rPr>
          <w:lang w:eastAsia="en-US"/>
        </w:rPr>
        <w:t>karti pievienot citai politikas</w:t>
      </w:r>
      <w:r>
        <w:rPr>
          <w:lang w:eastAsia="en-US"/>
        </w:rPr>
        <w:t xml:space="preserve"> un resursu vadības</w:t>
      </w:r>
      <w:r w:rsidRPr="00737E74">
        <w:rPr>
          <w:lang w:eastAsia="en-US"/>
        </w:rPr>
        <w:t xml:space="preserve"> kartei.</w:t>
      </w:r>
    </w:p>
    <w:p w14:paraId="351917BB" w14:textId="03A212C4" w:rsidR="008E63EE" w:rsidRPr="00841235" w:rsidRDefault="008E63EE" w:rsidP="00841235">
      <w:pPr>
        <w:jc w:val="center"/>
        <w:rPr>
          <w:b/>
          <w:bCs/>
          <w:i/>
          <w:iCs/>
          <w:u w:val="single"/>
          <w:lang w:eastAsia="en-US"/>
        </w:rPr>
      </w:pPr>
      <w:r w:rsidRPr="000D15B3">
        <w:rPr>
          <w:b/>
          <w:bCs/>
          <w:i/>
          <w:iCs/>
          <w:u w:val="single"/>
          <w:lang w:eastAsia="en-US"/>
        </w:rPr>
        <w:lastRenderedPageBreak/>
        <w:t>Nozaru vadība un politikas plānošana</w:t>
      </w:r>
    </w:p>
    <w:p w14:paraId="1EB04005" w14:textId="7BB6AB83" w:rsidR="008E63EE" w:rsidRDefault="00841235" w:rsidP="008E63EE">
      <w:pPr>
        <w:rPr>
          <w:b/>
          <w:bCs/>
          <w:lang w:eastAsia="en-US"/>
        </w:rPr>
      </w:pPr>
      <w:r w:rsidRPr="00243B4C">
        <w:rPr>
          <w:noProof/>
          <w:szCs w:val="28"/>
        </w:rPr>
        <mc:AlternateContent>
          <mc:Choice Requires="wpg">
            <w:drawing>
              <wp:anchor distT="0" distB="0" distL="114300" distR="114300" simplePos="0" relativeHeight="251812864" behindDoc="0" locked="0" layoutInCell="1" allowOverlap="1" wp14:anchorId="522826E2" wp14:editId="0E543F24">
                <wp:simplePos x="0" y="0"/>
                <wp:positionH relativeFrom="margin">
                  <wp:posOffset>-635</wp:posOffset>
                </wp:positionH>
                <wp:positionV relativeFrom="paragraph">
                  <wp:posOffset>76200</wp:posOffset>
                </wp:positionV>
                <wp:extent cx="5714365" cy="1041398"/>
                <wp:effectExtent l="0" t="0" r="635" b="6985"/>
                <wp:wrapNone/>
                <wp:docPr id="1441156767" name="Group 11"/>
                <wp:cNvGraphicFramePr/>
                <a:graphic xmlns:a="http://schemas.openxmlformats.org/drawingml/2006/main">
                  <a:graphicData uri="http://schemas.microsoft.com/office/word/2010/wordprocessingGroup">
                    <wpg:wgp>
                      <wpg:cNvGrpSpPr/>
                      <wpg:grpSpPr>
                        <a:xfrm>
                          <a:off x="0" y="0"/>
                          <a:ext cx="5714365" cy="1041398"/>
                          <a:chOff x="0" y="38100"/>
                          <a:chExt cx="812803" cy="615791"/>
                        </a:xfrm>
                      </wpg:grpSpPr>
                      <wps:wsp>
                        <wps:cNvPr id="842416301"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5504588" name="TextBox 13"/>
                        <wps:cNvSpPr txBox="1"/>
                        <wps:spPr>
                          <a:xfrm>
                            <a:off x="3" y="38709"/>
                            <a:ext cx="812800" cy="583146"/>
                          </a:xfrm>
                          <a:prstGeom prst="rect">
                            <a:avLst/>
                          </a:prstGeom>
                        </wps:spPr>
                        <wps:txbx>
                          <w:txbxContent>
                            <w:p w14:paraId="145FCDD7" w14:textId="77777777" w:rsidR="008E63EE" w:rsidRDefault="008E63EE" w:rsidP="0066514F">
                              <w:pPr>
                                <w:jc w:val="both"/>
                                <w:rPr>
                                  <w:lang w:eastAsia="en-US"/>
                                </w:rPr>
                              </w:pPr>
                              <w:r w:rsidRPr="005661A9">
                                <w:rPr>
                                  <w:b/>
                                  <w:bCs/>
                                  <w:lang w:eastAsia="en-US"/>
                                </w:rPr>
                                <w:t xml:space="preserve">Politikas mērķi: </w:t>
                              </w:r>
                            </w:p>
                            <w:p w14:paraId="3A687B36" w14:textId="4756039E" w:rsidR="008E63EE" w:rsidRPr="000D15B3" w:rsidRDefault="008E63EE" w:rsidP="0066514F">
                              <w:pPr>
                                <w:jc w:val="both"/>
                                <w:rPr>
                                  <w:lang w:eastAsia="en-US"/>
                                </w:rPr>
                              </w:pPr>
                              <w:r w:rsidRPr="000D15B3">
                                <w:rPr>
                                  <w:lang w:eastAsia="en-US"/>
                                </w:rPr>
                                <w:t xml:space="preserve">1) nodrošināt kvalitatīvu politikas izstrādi un īstenošanu tieslietu jomā / </w:t>
                              </w:r>
                              <w:r w:rsidR="00016C76">
                                <w:rPr>
                                  <w:i/>
                                  <w:iCs/>
                                  <w:lang w:eastAsia="en-US"/>
                                </w:rPr>
                                <w:t>NAP</w:t>
                              </w:r>
                              <w:r w:rsidRPr="000D15B3">
                                <w:rPr>
                                  <w:i/>
                                  <w:iCs/>
                                  <w:lang w:eastAsia="en-US"/>
                                </w:rPr>
                                <w:t>; MK 2017.</w:t>
                              </w:r>
                              <w:r>
                                <w:rPr>
                                  <w:i/>
                                  <w:iCs/>
                                  <w:lang w:eastAsia="en-US"/>
                                </w:rPr>
                                <w:t> </w:t>
                              </w:r>
                              <w:r w:rsidRPr="000D15B3">
                                <w:rPr>
                                  <w:i/>
                                  <w:iCs/>
                                  <w:lang w:eastAsia="en-US"/>
                                </w:rPr>
                                <w:t>gada 16.</w:t>
                              </w:r>
                              <w:r>
                                <w:rPr>
                                  <w:i/>
                                  <w:iCs/>
                                  <w:lang w:eastAsia="en-US"/>
                                </w:rPr>
                                <w:t> </w:t>
                              </w:r>
                              <w:r w:rsidRPr="000D15B3">
                                <w:rPr>
                                  <w:i/>
                                  <w:iCs/>
                                  <w:lang w:eastAsia="en-US"/>
                                </w:rPr>
                                <w:t>augusta. note</w:t>
                              </w:r>
                              <w:r>
                                <w:rPr>
                                  <w:i/>
                                  <w:iCs/>
                                  <w:lang w:eastAsia="en-US"/>
                                </w:rPr>
                                <w:t>i</w:t>
                              </w:r>
                              <w:r w:rsidRPr="000D15B3">
                                <w:rPr>
                                  <w:i/>
                                  <w:iCs/>
                                  <w:lang w:eastAsia="en-US"/>
                                </w:rPr>
                                <w:t>kumi Nr.</w:t>
                              </w:r>
                              <w:r>
                                <w:rPr>
                                  <w:i/>
                                  <w:iCs/>
                                  <w:lang w:eastAsia="en-US"/>
                                </w:rPr>
                                <w:t> </w:t>
                              </w:r>
                              <w:r w:rsidRPr="000D15B3">
                                <w:rPr>
                                  <w:i/>
                                  <w:iCs/>
                                  <w:lang w:eastAsia="en-US"/>
                                </w:rPr>
                                <w:t>474 “Tieslietu ministrijas nolikums”</w:t>
                              </w:r>
                            </w:p>
                            <w:p w14:paraId="4F4971D7" w14:textId="741A38C0" w:rsidR="008E63EE" w:rsidRPr="000D15B3" w:rsidRDefault="008E63EE" w:rsidP="0066514F">
                              <w:pPr>
                                <w:jc w:val="both"/>
                                <w:rPr>
                                  <w:i/>
                                  <w:iCs/>
                                  <w:lang w:eastAsia="en-US"/>
                                </w:rPr>
                              </w:pPr>
                              <w:r w:rsidRPr="000D15B3">
                                <w:rPr>
                                  <w:lang w:eastAsia="en-US"/>
                                </w:rPr>
                                <w:t xml:space="preserve">2) mazināt </w:t>
                              </w:r>
                              <w:proofErr w:type="spellStart"/>
                              <w:r w:rsidRPr="000D15B3">
                                <w:rPr>
                                  <w:lang w:eastAsia="en-US"/>
                                </w:rPr>
                                <w:t>normatīvismu</w:t>
                              </w:r>
                              <w:proofErr w:type="spellEnd"/>
                              <w:r w:rsidRPr="000D15B3">
                                <w:rPr>
                                  <w:lang w:eastAsia="en-US"/>
                                </w:rPr>
                                <w:t xml:space="preserve"> un uzlabot normatīvo aktu projektu kvalitāti un pieejamību / </w:t>
                              </w:r>
                              <w:r w:rsidR="005E03A6">
                                <w:rPr>
                                  <w:i/>
                                  <w:iCs/>
                                  <w:lang w:eastAsia="en-US"/>
                                </w:rPr>
                                <w:t>TM</w:t>
                              </w:r>
                              <w:r w:rsidRPr="000D15B3">
                                <w:rPr>
                                  <w:i/>
                                  <w:iCs/>
                                  <w:lang w:eastAsia="en-US"/>
                                </w:rPr>
                                <w:t xml:space="preserve"> darbības stratēģija 2022.</w:t>
                              </w:r>
                              <w:r>
                                <w:rPr>
                                  <w:i/>
                                  <w:iCs/>
                                  <w:lang w:eastAsia="en-US"/>
                                </w:rPr>
                                <w:t>-</w:t>
                              </w:r>
                              <w:r w:rsidRPr="000D15B3">
                                <w:rPr>
                                  <w:i/>
                                  <w:iCs/>
                                  <w:lang w:eastAsia="en-US"/>
                                </w:rPr>
                                <w:t>2026.</w:t>
                              </w:r>
                              <w:r>
                                <w:rPr>
                                  <w:i/>
                                  <w:iCs/>
                                  <w:lang w:eastAsia="en-US"/>
                                </w:rPr>
                                <w:t> </w:t>
                              </w:r>
                              <w:r w:rsidRPr="000D15B3">
                                <w:rPr>
                                  <w:i/>
                                  <w:iCs/>
                                  <w:lang w:eastAsia="en-US"/>
                                </w:rPr>
                                <w:t xml:space="preserve">gadam; </w:t>
                              </w:r>
                              <w:r w:rsidR="0066514F">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22826E2" id="_x0000_s1232" style="position:absolute;margin-left:-.05pt;margin-top:6pt;width:449.95pt;height:82pt;z-index:251812864;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">
                <v:shape id="Freeform 12" o:spid="_x0000_s1233"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34" type="#_x0000_t202" style="position:absolute;top:387;width:8128;height:5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" filled="f" stroked="f">
                  <v:textbox inset="4pt,4pt,4pt,4pt">
                    <w:txbxContent>
                      <w:p w14:paraId="145FCDD7" w14:textId="77777777" w:rsidR="008E63EE" w:rsidRDefault="008E63EE" w:rsidP="0066514F">
                        <w:pPr>
                          <w:jc w:val="both"/>
                          <w:rPr>
                            <w:lang w:eastAsia="en-US"/>
                          </w:rPr>
                        </w:pPr>
                        <w:r w:rsidRPr="005661A9">
                          <w:rPr>
                            <w:b/>
                            <w:bCs/>
                            <w:lang w:eastAsia="en-US"/>
                          </w:rPr>
                          <w:t xml:space="preserve">Politikas mērķi: </w:t>
                        </w:r>
                      </w:p>
                      <w:p w14:paraId="3A687B36" w14:textId="4756039E" w:rsidR="008E63EE" w:rsidRPr="000D15B3" w:rsidRDefault="008E63EE" w:rsidP="0066514F">
                        <w:pPr>
                          <w:jc w:val="both"/>
                          <w:rPr>
                            <w:lang w:eastAsia="en-US"/>
                          </w:rPr>
                        </w:pPr>
                        <w:r w:rsidRPr="000D15B3">
                          <w:rPr>
                            <w:lang w:eastAsia="en-US"/>
                          </w:rPr>
                          <w:t xml:space="preserve">1) nodrošināt kvalitatīvu politikas izstrādi un īstenošanu tieslietu jomā / </w:t>
                        </w:r>
                        <w:r w:rsidR="00016C76">
                          <w:rPr>
                            <w:i/>
                            <w:iCs/>
                            <w:lang w:eastAsia="en-US"/>
                          </w:rPr>
                          <w:t>NAP</w:t>
                        </w:r>
                        <w:r w:rsidRPr="000D15B3">
                          <w:rPr>
                            <w:i/>
                            <w:iCs/>
                            <w:lang w:eastAsia="en-US"/>
                          </w:rPr>
                          <w:t>; MK 2017.</w:t>
                        </w:r>
                        <w:r>
                          <w:rPr>
                            <w:i/>
                            <w:iCs/>
                            <w:lang w:eastAsia="en-US"/>
                          </w:rPr>
                          <w:t> </w:t>
                        </w:r>
                        <w:r w:rsidRPr="000D15B3">
                          <w:rPr>
                            <w:i/>
                            <w:iCs/>
                            <w:lang w:eastAsia="en-US"/>
                          </w:rPr>
                          <w:t>gada 16.</w:t>
                        </w:r>
                        <w:r>
                          <w:rPr>
                            <w:i/>
                            <w:iCs/>
                            <w:lang w:eastAsia="en-US"/>
                          </w:rPr>
                          <w:t> </w:t>
                        </w:r>
                        <w:r w:rsidRPr="000D15B3">
                          <w:rPr>
                            <w:i/>
                            <w:iCs/>
                            <w:lang w:eastAsia="en-US"/>
                          </w:rPr>
                          <w:t>augusta. note</w:t>
                        </w:r>
                        <w:r>
                          <w:rPr>
                            <w:i/>
                            <w:iCs/>
                            <w:lang w:eastAsia="en-US"/>
                          </w:rPr>
                          <w:t>i</w:t>
                        </w:r>
                        <w:r w:rsidRPr="000D15B3">
                          <w:rPr>
                            <w:i/>
                            <w:iCs/>
                            <w:lang w:eastAsia="en-US"/>
                          </w:rPr>
                          <w:t>kumi Nr.</w:t>
                        </w:r>
                        <w:r>
                          <w:rPr>
                            <w:i/>
                            <w:iCs/>
                            <w:lang w:eastAsia="en-US"/>
                          </w:rPr>
                          <w:t> </w:t>
                        </w:r>
                        <w:r w:rsidRPr="000D15B3">
                          <w:rPr>
                            <w:i/>
                            <w:iCs/>
                            <w:lang w:eastAsia="en-US"/>
                          </w:rPr>
                          <w:t>474 “Tieslietu ministrijas nolikums”</w:t>
                        </w:r>
                      </w:p>
                      <w:p w14:paraId="4F4971D7" w14:textId="741A38C0" w:rsidR="008E63EE" w:rsidRPr="000D15B3" w:rsidRDefault="008E63EE" w:rsidP="0066514F">
                        <w:pPr>
                          <w:jc w:val="both"/>
                          <w:rPr>
                            <w:i/>
                            <w:iCs/>
                            <w:lang w:eastAsia="en-US"/>
                          </w:rPr>
                        </w:pPr>
                        <w:r w:rsidRPr="000D15B3">
                          <w:rPr>
                            <w:lang w:eastAsia="en-US"/>
                          </w:rPr>
                          <w:t xml:space="preserve">2) mazināt </w:t>
                        </w:r>
                        <w:proofErr w:type="spellStart"/>
                        <w:r w:rsidRPr="000D15B3">
                          <w:rPr>
                            <w:lang w:eastAsia="en-US"/>
                          </w:rPr>
                          <w:t>normatīvismu</w:t>
                        </w:r>
                        <w:proofErr w:type="spellEnd"/>
                        <w:r w:rsidRPr="000D15B3">
                          <w:rPr>
                            <w:lang w:eastAsia="en-US"/>
                          </w:rPr>
                          <w:t xml:space="preserve"> un uzlabot normatīvo aktu projektu kvalitāti un pieejamību / </w:t>
                        </w:r>
                        <w:r w:rsidR="005E03A6">
                          <w:rPr>
                            <w:i/>
                            <w:iCs/>
                            <w:lang w:eastAsia="en-US"/>
                          </w:rPr>
                          <w:t>TM</w:t>
                        </w:r>
                        <w:r w:rsidRPr="000D15B3">
                          <w:rPr>
                            <w:i/>
                            <w:iCs/>
                            <w:lang w:eastAsia="en-US"/>
                          </w:rPr>
                          <w:t xml:space="preserve"> darbības stratēģija 2022.</w:t>
                        </w:r>
                        <w:r>
                          <w:rPr>
                            <w:i/>
                            <w:iCs/>
                            <w:lang w:eastAsia="en-US"/>
                          </w:rPr>
                          <w:t>-</w:t>
                        </w:r>
                        <w:r w:rsidRPr="000D15B3">
                          <w:rPr>
                            <w:i/>
                            <w:iCs/>
                            <w:lang w:eastAsia="en-US"/>
                          </w:rPr>
                          <w:t>2026.</w:t>
                        </w:r>
                        <w:r>
                          <w:rPr>
                            <w:i/>
                            <w:iCs/>
                            <w:lang w:eastAsia="en-US"/>
                          </w:rPr>
                          <w:t> </w:t>
                        </w:r>
                        <w:r w:rsidRPr="000D15B3">
                          <w:rPr>
                            <w:i/>
                            <w:iCs/>
                            <w:lang w:eastAsia="en-US"/>
                          </w:rPr>
                          <w:t xml:space="preserve">gadam; </w:t>
                        </w:r>
                        <w:r w:rsidR="0066514F">
                          <w:rPr>
                            <w:i/>
                            <w:iCs/>
                            <w:lang w:eastAsia="en-US"/>
                          </w:rPr>
                          <w:t>NAP</w:t>
                        </w:r>
                      </w:p>
                    </w:txbxContent>
                  </v:textbox>
                </v:shape>
                <w10:wrap anchorx="margin"/>
              </v:group>
            </w:pict>
          </mc:Fallback>
        </mc:AlternateContent>
      </w:r>
    </w:p>
    <w:p w14:paraId="6A94C68C" w14:textId="3CD5A841" w:rsidR="008E63EE" w:rsidRDefault="008E63EE" w:rsidP="008E63EE">
      <w:pPr>
        <w:rPr>
          <w:szCs w:val="28"/>
        </w:rPr>
      </w:pPr>
    </w:p>
    <w:p w14:paraId="6891D4AE" w14:textId="77777777" w:rsidR="008E63EE" w:rsidRDefault="008E63EE" w:rsidP="008E63EE">
      <w:pPr>
        <w:rPr>
          <w:szCs w:val="28"/>
        </w:rPr>
      </w:pPr>
    </w:p>
    <w:p w14:paraId="3D98FFA9" w14:textId="77777777" w:rsidR="008E63EE" w:rsidRDefault="008E63EE" w:rsidP="008E63EE">
      <w:pPr>
        <w:rPr>
          <w:szCs w:val="28"/>
        </w:rPr>
      </w:pPr>
    </w:p>
    <w:p w14:paraId="3194D82D" w14:textId="77777777" w:rsidR="008E63EE" w:rsidRDefault="008E63EE" w:rsidP="008E63EE">
      <w:pPr>
        <w:rPr>
          <w:szCs w:val="28"/>
        </w:rPr>
      </w:pPr>
    </w:p>
    <w:p w14:paraId="363611C3" w14:textId="77777777" w:rsidR="008E63EE" w:rsidRDefault="008E63EE" w:rsidP="008E63EE">
      <w:pPr>
        <w:rPr>
          <w:szCs w:val="28"/>
        </w:rPr>
      </w:pPr>
    </w:p>
    <w:p w14:paraId="53543065" w14:textId="225201DC" w:rsidR="008E63EE" w:rsidRDefault="008E63EE" w:rsidP="008E63EE">
      <w:pPr>
        <w:rPr>
          <w:b/>
          <w:bCs/>
          <w:i/>
          <w:iCs/>
          <w:u w:val="single"/>
          <w:lang w:eastAsia="en-US"/>
        </w:rPr>
      </w:pPr>
    </w:p>
    <w:p w14:paraId="624FAE7A"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25E5602E" w14:textId="5D63807E" w:rsidR="008E63EE" w:rsidRDefault="00707968" w:rsidP="00BD4D1B">
      <w:pPr>
        <w:ind w:right="-355"/>
        <w:jc w:val="center"/>
        <w:rPr>
          <w:rFonts w:eastAsiaTheme="minorHAnsi"/>
          <w:b/>
          <w:bCs/>
          <w:i/>
          <w:iCs/>
          <w:kern w:val="2"/>
          <w:sz w:val="22"/>
          <w:szCs w:val="22"/>
          <w:lang w:eastAsia="en-US"/>
          <w14:ligatures w14:val="standardContextual"/>
        </w:rPr>
      </w:pPr>
      <w:r w:rsidRPr="00D51244">
        <w:rPr>
          <w:noProof/>
          <w:lang w:eastAsia="en-US"/>
        </w:rPr>
        <w:drawing>
          <wp:anchor distT="0" distB="0" distL="114300" distR="114300" simplePos="0" relativeHeight="251813888" behindDoc="0" locked="0" layoutInCell="1" allowOverlap="1" wp14:anchorId="6C79829B" wp14:editId="5598E7DC">
            <wp:simplePos x="0" y="0"/>
            <wp:positionH relativeFrom="column">
              <wp:posOffset>-635</wp:posOffset>
            </wp:positionH>
            <wp:positionV relativeFrom="paragraph">
              <wp:posOffset>360680</wp:posOffset>
            </wp:positionV>
            <wp:extent cx="2895600" cy="1797050"/>
            <wp:effectExtent l="0" t="0" r="0" b="0"/>
            <wp:wrapSquare wrapText="bothSides"/>
            <wp:docPr id="1822000825" name="Chart 1">
              <a:extLst xmlns:a="http://schemas.openxmlformats.org/drawingml/2006/main">
                <a:ext uri="{FF2B5EF4-FFF2-40B4-BE49-F238E27FC236}">
                  <a16:creationId xmlns:a16="http://schemas.microsoft.com/office/drawing/2014/main" id="{E1426761-45E8-4E85-A3C9-BC5C86E25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14:sizeRelH relativeFrom="margin">
              <wp14:pctWidth>0</wp14:pctWidth>
            </wp14:sizeRelH>
            <wp14:sizeRelV relativeFrom="margin">
              <wp14:pctHeight>0</wp14:pctHeight>
            </wp14:sizeRelV>
          </wp:anchor>
        </w:drawing>
      </w:r>
      <w:r w:rsidR="008E63EE">
        <w:rPr>
          <w:rFonts w:eastAsiaTheme="minorHAnsi"/>
          <w:b/>
          <w:bCs/>
          <w:i/>
          <w:iCs/>
          <w:kern w:val="2"/>
          <w:sz w:val="22"/>
          <w:szCs w:val="22"/>
          <w:lang w:eastAsia="en-US"/>
          <w14:ligatures w14:val="standardContextual"/>
        </w:rPr>
        <w:t>2</w:t>
      </w:r>
      <w:r w:rsidR="008E63EE"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1.77</w:t>
      </w:r>
      <w:r w:rsidR="008E63EE" w:rsidRPr="00307028">
        <w:rPr>
          <w:rFonts w:eastAsiaTheme="minorHAnsi"/>
          <w:b/>
          <w:bCs/>
          <w:i/>
          <w:iCs/>
          <w:kern w:val="2"/>
          <w:sz w:val="22"/>
          <w:szCs w:val="22"/>
          <w:lang w:eastAsia="en-US"/>
          <w14:ligatures w14:val="standardContextual"/>
        </w:rPr>
        <w:t>. attēls</w:t>
      </w:r>
      <w:r w:rsidR="008E63EE" w:rsidRPr="00307028">
        <w:rPr>
          <w:rFonts w:eastAsiaTheme="minorHAnsi"/>
          <w:b/>
          <w:bCs/>
          <w:kern w:val="2"/>
          <w:sz w:val="22"/>
          <w:szCs w:val="22"/>
          <w:lang w:eastAsia="en-US"/>
          <w14:ligatures w14:val="standardContextual"/>
        </w:rPr>
        <w:t xml:space="preserve"> </w:t>
      </w:r>
      <w:r w:rsidR="008E63EE" w:rsidRPr="00243B4C">
        <w:rPr>
          <w:rFonts w:eastAsiaTheme="minorHAnsi"/>
          <w:b/>
          <w:bCs/>
          <w:kern w:val="2"/>
          <w:sz w:val="22"/>
          <w:szCs w:val="22"/>
          <w:lang w:eastAsia="en-US"/>
          <w14:ligatures w14:val="standardContextual"/>
        </w:rPr>
        <w:t>Politikas un resursu vadības kartes izdevumu dinamika</w:t>
      </w:r>
      <w:r w:rsidR="008E63EE">
        <w:rPr>
          <w:rFonts w:eastAsiaTheme="minorHAnsi"/>
          <w:b/>
          <w:bCs/>
          <w:kern w:val="2"/>
          <w:sz w:val="22"/>
          <w:szCs w:val="22"/>
          <w:lang w:eastAsia="en-US"/>
          <w14:ligatures w14:val="standardContextual"/>
        </w:rPr>
        <w:t>,</w:t>
      </w:r>
      <w:r w:rsidR="008E63EE" w:rsidRPr="00243B4C">
        <w:rPr>
          <w:rFonts w:eastAsiaTheme="minorHAnsi"/>
          <w:b/>
          <w:bCs/>
          <w:kern w:val="2"/>
          <w:sz w:val="22"/>
          <w:szCs w:val="22"/>
          <w:lang w:eastAsia="en-US"/>
          <w14:ligatures w14:val="standardContextual"/>
        </w:rPr>
        <w:t xml:space="preserve"> milj. </w:t>
      </w:r>
      <w:proofErr w:type="spellStart"/>
      <w:r w:rsidR="008E63EE" w:rsidRPr="00243B4C">
        <w:rPr>
          <w:rFonts w:eastAsiaTheme="minorHAnsi"/>
          <w:b/>
          <w:bCs/>
          <w:i/>
          <w:iCs/>
          <w:kern w:val="2"/>
          <w:sz w:val="22"/>
          <w:szCs w:val="22"/>
          <w:lang w:eastAsia="en-US"/>
          <w14:ligatures w14:val="standardContextual"/>
        </w:rPr>
        <w:t>euro</w:t>
      </w:r>
      <w:proofErr w:type="spellEnd"/>
    </w:p>
    <w:p w14:paraId="37388219" w14:textId="0B3EDCF9" w:rsidR="008E63EE" w:rsidRDefault="008E63EE" w:rsidP="00707968">
      <w:pPr>
        <w:spacing w:after="120"/>
        <w:ind w:left="-142" w:firstLine="720"/>
        <w:jc w:val="both"/>
        <w:rPr>
          <w:szCs w:val="28"/>
        </w:rPr>
      </w:pPr>
      <w:r w:rsidRPr="00C0356C">
        <w:rPr>
          <w:szCs w:val="28"/>
        </w:rPr>
        <w:t xml:space="preserve">Politikas un resursu vadības kartes </w:t>
      </w:r>
      <w:r w:rsidRPr="004C5F3F">
        <w:rPr>
          <w:szCs w:val="28"/>
        </w:rPr>
        <w:t>“</w:t>
      </w:r>
      <w:r w:rsidRPr="00D51244">
        <w:rPr>
          <w:szCs w:val="28"/>
        </w:rPr>
        <w:t>Nozaru vadība un politikas plānošana</w:t>
      </w:r>
      <w:r w:rsidRPr="004C5F3F">
        <w:rPr>
          <w:szCs w:val="28"/>
        </w:rPr>
        <w:t xml:space="preserve">” </w:t>
      </w:r>
      <w:r w:rsidRPr="00D51244">
        <w:rPr>
          <w:szCs w:val="28"/>
        </w:rPr>
        <w:t>izdevumi laika posmā no 2015.</w:t>
      </w:r>
      <w:r>
        <w:rPr>
          <w:szCs w:val="28"/>
        </w:rPr>
        <w:t> </w:t>
      </w:r>
      <w:r w:rsidRPr="00D51244">
        <w:rPr>
          <w:szCs w:val="28"/>
        </w:rPr>
        <w:t>gada līdz 2022.</w:t>
      </w:r>
      <w:r>
        <w:rPr>
          <w:szCs w:val="28"/>
        </w:rPr>
        <w:t> </w:t>
      </w:r>
      <w:r w:rsidRPr="00D51244">
        <w:rPr>
          <w:szCs w:val="28"/>
        </w:rPr>
        <w:t xml:space="preserve">gadam ir </w:t>
      </w:r>
      <w:r>
        <w:rPr>
          <w:szCs w:val="28"/>
        </w:rPr>
        <w:t xml:space="preserve">bijuši </w:t>
      </w:r>
      <w:r w:rsidRPr="00D51244">
        <w:rPr>
          <w:szCs w:val="28"/>
        </w:rPr>
        <w:t xml:space="preserve">mainīgi, bet </w:t>
      </w:r>
      <w:r>
        <w:rPr>
          <w:szCs w:val="28"/>
        </w:rPr>
        <w:t xml:space="preserve">straujāks </w:t>
      </w:r>
      <w:r w:rsidRPr="00D51244">
        <w:rPr>
          <w:szCs w:val="28"/>
        </w:rPr>
        <w:t xml:space="preserve">izdevumu pieaugums </w:t>
      </w:r>
      <w:r w:rsidR="00BD4D1B">
        <w:rPr>
          <w:szCs w:val="28"/>
        </w:rPr>
        <w:t>no 2023</w:t>
      </w:r>
      <w:r w:rsidRPr="00D51244">
        <w:rPr>
          <w:szCs w:val="28"/>
        </w:rPr>
        <w:t>.</w:t>
      </w:r>
      <w:r>
        <w:rPr>
          <w:szCs w:val="28"/>
        </w:rPr>
        <w:t> </w:t>
      </w:r>
      <w:r w:rsidRPr="00D51244">
        <w:rPr>
          <w:szCs w:val="28"/>
        </w:rPr>
        <w:t>gad</w:t>
      </w:r>
      <w:r w:rsidR="00BD4D1B">
        <w:rPr>
          <w:szCs w:val="28"/>
        </w:rPr>
        <w:t>a</w:t>
      </w:r>
      <w:r w:rsidRPr="00D51244">
        <w:rPr>
          <w:szCs w:val="28"/>
        </w:rPr>
        <w:t xml:space="preserve"> skaidrojams</w:t>
      </w:r>
      <w:r>
        <w:rPr>
          <w:szCs w:val="28"/>
        </w:rPr>
        <w:t xml:space="preserve"> </w:t>
      </w:r>
      <w:r w:rsidRPr="00B86684">
        <w:rPr>
          <w:szCs w:val="28"/>
        </w:rPr>
        <w:t xml:space="preserve">ar tehnisko palīdzību ERAF, ESF+, KF, </w:t>
      </w:r>
      <w:r w:rsidR="00977DEF" w:rsidRPr="00977DEF">
        <w:rPr>
          <w:szCs w:val="28"/>
        </w:rPr>
        <w:t>Taisnīgas pārkārtošanās fond</w:t>
      </w:r>
      <w:r w:rsidR="00977DEF">
        <w:rPr>
          <w:szCs w:val="28"/>
        </w:rPr>
        <w:t>a</w:t>
      </w:r>
      <w:r w:rsidRPr="00B86684">
        <w:rPr>
          <w:szCs w:val="28"/>
        </w:rPr>
        <w:t xml:space="preserve"> finansējuma apgūšanai (2021-2027)</w:t>
      </w:r>
      <w:r>
        <w:rPr>
          <w:szCs w:val="28"/>
        </w:rPr>
        <w:t xml:space="preserve"> un </w:t>
      </w:r>
      <w:r w:rsidRPr="00B86684">
        <w:rPr>
          <w:szCs w:val="28"/>
        </w:rPr>
        <w:t xml:space="preserve"> ANM apgūšanu</w:t>
      </w:r>
      <w:r>
        <w:rPr>
          <w:szCs w:val="28"/>
        </w:rPr>
        <w:t>.</w:t>
      </w:r>
    </w:p>
    <w:p w14:paraId="7708A5F3" w14:textId="77777777" w:rsidR="008E63EE" w:rsidRPr="00B86684" w:rsidRDefault="008E63EE" w:rsidP="003B4536">
      <w:pPr>
        <w:spacing w:after="120"/>
        <w:jc w:val="both"/>
        <w:rPr>
          <w:i/>
          <w:iCs/>
          <w:szCs w:val="28"/>
        </w:rPr>
        <w:sectPr w:rsidR="008E63EE" w:rsidRPr="00B86684" w:rsidSect="008E63EE">
          <w:type w:val="continuous"/>
          <w:pgSz w:w="11906" w:h="16838"/>
          <w:pgMar w:top="1134" w:right="1134" w:bottom="1134" w:left="1701" w:header="709" w:footer="709" w:gutter="0"/>
          <w:cols w:num="2" w:space="708"/>
          <w:docGrid w:linePitch="360"/>
        </w:sectPr>
      </w:pPr>
    </w:p>
    <w:p w14:paraId="21D344C7" w14:textId="3B9761D9" w:rsidR="008E63EE" w:rsidRDefault="008E63EE" w:rsidP="00707968">
      <w:pPr>
        <w:spacing w:after="120"/>
        <w:ind w:left="-567" w:firstLine="567"/>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9628F2">
        <w:rPr>
          <w:szCs w:val="28"/>
        </w:rPr>
        <w:t>“</w:t>
      </w:r>
      <w:r w:rsidRPr="00B86684">
        <w:rPr>
          <w:szCs w:val="28"/>
        </w:rPr>
        <w:t>Nozaru vadība un politikas plānošana</w:t>
      </w:r>
      <w:r w:rsidRPr="009628F2">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7F94C08" w14:textId="77777777" w:rsidR="00707968" w:rsidRDefault="00707968" w:rsidP="003B4536">
      <w:pPr>
        <w:spacing w:after="120"/>
        <w:ind w:firstLine="436"/>
        <w:jc w:val="both"/>
        <w:rPr>
          <w:rFonts w:eastAsiaTheme="minorHAnsi"/>
          <w:lang w:eastAsia="en-US"/>
        </w:rPr>
      </w:pPr>
    </w:p>
    <w:p w14:paraId="4102568B" w14:textId="391211F2" w:rsidR="008E63EE" w:rsidRPr="00FE479F" w:rsidRDefault="008E63EE" w:rsidP="008E63EE">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1.61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225"/>
        <w:gridCol w:w="530"/>
        <w:gridCol w:w="530"/>
        <w:gridCol w:w="530"/>
        <w:gridCol w:w="421"/>
        <w:gridCol w:w="530"/>
        <w:gridCol w:w="421"/>
        <w:gridCol w:w="530"/>
        <w:gridCol w:w="530"/>
        <w:gridCol w:w="421"/>
        <w:gridCol w:w="530"/>
        <w:gridCol w:w="421"/>
        <w:gridCol w:w="530"/>
        <w:gridCol w:w="421"/>
        <w:gridCol w:w="530"/>
        <w:gridCol w:w="530"/>
        <w:gridCol w:w="421"/>
      </w:tblGrid>
      <w:tr w:rsidR="008E63EE" w:rsidRPr="00DF12EE" w14:paraId="539FE73D" w14:textId="77777777" w:rsidTr="00137AB0">
        <w:trPr>
          <w:trHeight w:val="208"/>
          <w:tblHeader/>
        </w:trPr>
        <w:tc>
          <w:tcPr>
            <w:tcW w:w="677"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BEDA95" w14:textId="77777777" w:rsidR="008E63EE" w:rsidRPr="00DF12EE" w:rsidRDefault="008E63EE" w:rsidP="00137AB0">
            <w:pPr>
              <w:jc w:val="center"/>
              <w:textAlignment w:val="bottom"/>
              <w:rPr>
                <w:rFonts w:eastAsia="Times New Roman"/>
                <w:sz w:val="18"/>
                <w:szCs w:val="18"/>
                <w:lang w:eastAsia="lv-LV"/>
              </w:rPr>
            </w:pPr>
            <w:r w:rsidRPr="00DF12EE">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1D42F90"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2014</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319250"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C6C93A"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2016</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227876"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2017</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273F7CB"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F61809"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0503B0"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46B386D"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607E00"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CE75A7"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847596"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2026</w:t>
            </w:r>
          </w:p>
        </w:tc>
      </w:tr>
      <w:tr w:rsidR="008E63EE" w:rsidRPr="00DF12EE" w14:paraId="497BA7D6" w14:textId="77777777" w:rsidTr="004B1009">
        <w:trPr>
          <w:trHeight w:val="240"/>
          <w:tblHeader/>
        </w:trPr>
        <w:tc>
          <w:tcPr>
            <w:tcW w:w="677" w:type="pct"/>
            <w:vMerge/>
            <w:tcBorders>
              <w:top w:val="single" w:sz="8" w:space="0" w:color="FFFFFF"/>
              <w:left w:val="single" w:sz="8" w:space="0" w:color="FFFFFF"/>
              <w:bottom w:val="single" w:sz="8" w:space="0" w:color="FFFFFF"/>
              <w:right w:val="single" w:sz="8" w:space="0" w:color="FFFFFF"/>
            </w:tcBorders>
            <w:vAlign w:val="center"/>
            <w:hideMark/>
          </w:tcPr>
          <w:p w14:paraId="3876F0CB" w14:textId="77777777" w:rsidR="008E63EE" w:rsidRPr="00DF12EE"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006939"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D18281"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885DB0"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27F0612"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18D846"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2DD94F"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F68A69"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28A866" w14:textId="77777777" w:rsidR="008E63EE" w:rsidRPr="00DF12EE" w:rsidRDefault="008E63EE" w:rsidP="00E6453A">
            <w:pPr>
              <w:jc w:val="center"/>
              <w:rPr>
                <w:rFonts w:eastAsia="Times New Roman"/>
                <w:sz w:val="18"/>
                <w:szCs w:val="18"/>
                <w:lang w:eastAsia="lv-LV"/>
              </w:rPr>
            </w:pPr>
            <w:r w:rsidRPr="00DF12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D12B1F"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970047A"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688959"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69EAAE"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5CFCC3"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6599FBA"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518912"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0463F6"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Plāns</w:t>
            </w:r>
          </w:p>
        </w:tc>
      </w:tr>
      <w:tr w:rsidR="008E63EE" w:rsidRPr="00DF12EE" w14:paraId="58950B09" w14:textId="77777777" w:rsidTr="0069566F">
        <w:trPr>
          <w:trHeight w:val="719"/>
        </w:trPr>
        <w:tc>
          <w:tcPr>
            <w:tcW w:w="67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E2A3EC" w14:textId="77777777" w:rsidR="008E63EE" w:rsidRPr="00DF12EE" w:rsidRDefault="008E63EE" w:rsidP="0069566F">
            <w:pPr>
              <w:textAlignment w:val="bottom"/>
              <w:rPr>
                <w:rFonts w:eastAsia="Times New Roman"/>
                <w:sz w:val="18"/>
                <w:szCs w:val="18"/>
                <w:lang w:eastAsia="lv-LV"/>
              </w:rPr>
            </w:pPr>
            <w:r w:rsidRPr="00DF12EE">
              <w:rPr>
                <w:rFonts w:eastAsia="Verdana"/>
                <w:color w:val="000000"/>
                <w:kern w:val="24"/>
                <w:sz w:val="18"/>
                <w:szCs w:val="18"/>
                <w:lang w:eastAsia="lv-LV"/>
              </w:rPr>
              <w:t>Tiesību aktu īpatsvars kalendārā gada ietvaros, kuri atkārtoti grozīti 12 mēnešu laikposmā (%) - likumi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B74CC8" w14:textId="77777777" w:rsidR="008E63EE" w:rsidRPr="00DF12EE"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09696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50,0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1D589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73,7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DCF107"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6174E4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23684A"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464BEF0"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83,0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FDF82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51,0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25800E"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AAE600A"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56,0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A7605D"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50,0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62885A9"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82,0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9C6EE0"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50,0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B564FF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73,0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472A6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63,0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325934"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000000"/>
                <w:kern w:val="24"/>
                <w:sz w:val="18"/>
                <w:szCs w:val="18"/>
                <w:lang w:eastAsia="lv-LV"/>
              </w:rPr>
              <w:t>30,0</w:t>
            </w:r>
          </w:p>
        </w:tc>
      </w:tr>
      <w:tr w:rsidR="008E63EE" w:rsidRPr="00DF12EE" w14:paraId="483B2C5E" w14:textId="77777777" w:rsidTr="0069566F">
        <w:trPr>
          <w:trHeight w:val="719"/>
        </w:trPr>
        <w:tc>
          <w:tcPr>
            <w:tcW w:w="67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D54EBB" w14:textId="77777777" w:rsidR="008E63EE" w:rsidRPr="00DF12EE" w:rsidRDefault="008E63EE" w:rsidP="0069566F">
            <w:pPr>
              <w:textAlignment w:val="bottom"/>
              <w:rPr>
                <w:rFonts w:eastAsia="Times New Roman"/>
                <w:sz w:val="18"/>
                <w:szCs w:val="18"/>
                <w:lang w:eastAsia="lv-LV"/>
              </w:rPr>
            </w:pPr>
            <w:r w:rsidRPr="00DF12EE">
              <w:rPr>
                <w:rFonts w:eastAsia="Verdana"/>
                <w:color w:val="000000"/>
                <w:kern w:val="24"/>
                <w:sz w:val="18"/>
                <w:szCs w:val="18"/>
                <w:lang w:eastAsia="lv-LV"/>
              </w:rPr>
              <w:t>Tiesību aktu īpatsvars kalendārā gada ietvaros, kuri atkārtoti grozīti 12 mēnešu laikposmā (%) - MK noteikumi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3A3C71" w14:textId="77777777" w:rsidR="008E63EE" w:rsidRPr="00DF12EE"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2D9318"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70C39A"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52,94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0CDA83" w14:textId="77777777" w:rsidR="008E63EE" w:rsidRPr="00DF12EE"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27BF43"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58,0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E147DB"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78E6038"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58,0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0E1F01"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32,0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C86152"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25,0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64A7FA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37,0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0FDCB2"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30,0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29266E5"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45,0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820495"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30,0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7F6941C"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41,0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9CC7B2"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37,0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A5C31E"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000000"/>
                <w:kern w:val="24"/>
                <w:sz w:val="18"/>
                <w:szCs w:val="18"/>
                <w:lang w:eastAsia="lv-LV"/>
              </w:rPr>
              <w:t>30,0</w:t>
            </w:r>
          </w:p>
        </w:tc>
      </w:tr>
      <w:tr w:rsidR="008E63EE" w:rsidRPr="00DF12EE" w14:paraId="0DD6DDB0" w14:textId="77777777" w:rsidTr="0069566F">
        <w:trPr>
          <w:trHeight w:val="719"/>
        </w:trPr>
        <w:tc>
          <w:tcPr>
            <w:tcW w:w="67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21DD27" w14:textId="77777777" w:rsidR="008E63EE" w:rsidRPr="00DF12EE" w:rsidRDefault="008E63EE" w:rsidP="0069566F">
            <w:pPr>
              <w:textAlignment w:val="bottom"/>
              <w:rPr>
                <w:rFonts w:eastAsia="Times New Roman"/>
                <w:sz w:val="18"/>
                <w:szCs w:val="18"/>
                <w:lang w:eastAsia="lv-LV"/>
              </w:rPr>
            </w:pPr>
            <w:r w:rsidRPr="00DF12EE">
              <w:rPr>
                <w:rFonts w:eastAsia="Verdana"/>
                <w:color w:val="000000"/>
                <w:kern w:val="24"/>
                <w:sz w:val="18"/>
                <w:szCs w:val="18"/>
                <w:lang w:eastAsia="lv-LV"/>
              </w:rPr>
              <w:t>Tiesību aktu īpatsvars kalendārā gada ietvaros, kuri grozīti 12 mēnešu laikā pēc izdošanas (%) - likumi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2DF431"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6,0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FDB92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B57765"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9,76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B2302F" w14:textId="77777777" w:rsidR="008E63EE" w:rsidRPr="00DF12EE"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EF7AC1"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45055E"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EEBDD62"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98EAB8"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3,0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7160E6"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A9F190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908B65"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84077B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3D48AC"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619DA3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D5EAE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A1F8EA"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000000"/>
                <w:kern w:val="24"/>
                <w:sz w:val="18"/>
                <w:szCs w:val="18"/>
                <w:lang w:eastAsia="lv-LV"/>
              </w:rPr>
              <w:t>10,0</w:t>
            </w:r>
          </w:p>
        </w:tc>
      </w:tr>
      <w:tr w:rsidR="008E63EE" w:rsidRPr="00DF12EE" w14:paraId="6ECC56A3" w14:textId="77777777" w:rsidTr="003B4536">
        <w:trPr>
          <w:trHeight w:val="442"/>
        </w:trPr>
        <w:tc>
          <w:tcPr>
            <w:tcW w:w="67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0350A7" w14:textId="77777777" w:rsidR="008E63EE" w:rsidRPr="00DF12EE" w:rsidRDefault="008E63EE" w:rsidP="0069566F">
            <w:pPr>
              <w:textAlignment w:val="bottom"/>
              <w:rPr>
                <w:rFonts w:eastAsia="Times New Roman"/>
                <w:sz w:val="18"/>
                <w:szCs w:val="18"/>
                <w:lang w:eastAsia="lv-LV"/>
              </w:rPr>
            </w:pPr>
            <w:r w:rsidRPr="00DF12EE">
              <w:rPr>
                <w:rFonts w:eastAsia="Verdana"/>
                <w:color w:val="000000"/>
                <w:kern w:val="24"/>
                <w:sz w:val="18"/>
                <w:szCs w:val="18"/>
                <w:lang w:eastAsia="lv-LV"/>
              </w:rPr>
              <w:t>Tiesību aktu īpatsvars kalendārā gada ietvaros, kuri grozīti 12 mēnešu laikā pēc izdošanas (%) - MK noteikumi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39D47C"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996D44"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21,0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01A9D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16,13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DD524E" w14:textId="77777777" w:rsidR="008E63EE" w:rsidRPr="00DF12EE" w:rsidRDefault="008E63EE" w:rsidP="00E6453A">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AB52D4"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95565A"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D1E6B2D"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0264D5"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E2FDCA"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82F3A5A"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12,0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DE4DDD"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95DCF7B"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26,0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ED845D" w14:textId="77777777" w:rsidR="008E63EE" w:rsidRPr="00DF12EE" w:rsidRDefault="008E63EE" w:rsidP="00E6453A">
            <w:pPr>
              <w:jc w:val="center"/>
              <w:textAlignment w:val="bottom"/>
              <w:rPr>
                <w:rFonts w:eastAsia="Times New Roman"/>
                <w:sz w:val="18"/>
                <w:szCs w:val="18"/>
                <w:lang w:eastAsia="lv-LV"/>
              </w:rPr>
            </w:pPr>
            <w:r w:rsidRPr="00DF12EE">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8FBC618"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9,0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EB462F"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1F497D"/>
                <w:kern w:val="24"/>
                <w:sz w:val="18"/>
                <w:szCs w:val="18"/>
                <w:lang w:eastAsia="lv-LV"/>
              </w:rPr>
              <w:t>14,0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F04D26" w14:textId="77777777" w:rsidR="008E63EE" w:rsidRPr="00DF12EE" w:rsidRDefault="008E63EE" w:rsidP="00E6453A">
            <w:pPr>
              <w:jc w:val="center"/>
              <w:textAlignment w:val="bottom"/>
              <w:rPr>
                <w:rFonts w:eastAsia="Times New Roman"/>
                <w:sz w:val="18"/>
                <w:szCs w:val="18"/>
                <w:lang w:eastAsia="lv-LV"/>
              </w:rPr>
            </w:pPr>
            <w:r w:rsidRPr="00DF12EE">
              <w:rPr>
                <w:rFonts w:eastAsia="Verdana"/>
                <w:b/>
                <w:bCs/>
                <w:color w:val="000000"/>
                <w:kern w:val="24"/>
                <w:sz w:val="18"/>
                <w:szCs w:val="18"/>
                <w:lang w:eastAsia="lv-LV"/>
              </w:rPr>
              <w:t>10,0</w:t>
            </w:r>
          </w:p>
        </w:tc>
      </w:tr>
    </w:tbl>
    <w:p w14:paraId="30248F05" w14:textId="101A2980" w:rsidR="008E63EE" w:rsidRDefault="008E63EE" w:rsidP="008E63EE">
      <w:pPr>
        <w:spacing w:before="120" w:after="120"/>
        <w:ind w:firstLine="720"/>
        <w:jc w:val="both"/>
        <w:rPr>
          <w:lang w:eastAsia="en-US"/>
        </w:rPr>
      </w:pPr>
      <w:r w:rsidRPr="002C4DF6">
        <w:rPr>
          <w:lang w:eastAsia="en-US"/>
        </w:rPr>
        <w:lastRenderedPageBreak/>
        <w:t xml:space="preserve">Attiecībā uz politikas rezultatīvajiem rādītājiem “Tiesību aktu īpatsvars kalendārā gada ietvaros, kuri atkārtoti grozīti 12 mēnešu laikposmā (%) </w:t>
      </w:r>
      <w:r w:rsidR="00BD4D1B">
        <w:rPr>
          <w:lang w:eastAsia="en-US"/>
        </w:rPr>
        <w:t>–</w:t>
      </w:r>
      <w:r w:rsidRPr="002C4DF6">
        <w:rPr>
          <w:lang w:eastAsia="en-US"/>
        </w:rPr>
        <w:t xml:space="preserve"> likumi” un “Tiesību aktu īpatsvars kalendārā gada ietvaros, kuri atkārtoti grozīti 12 mēnešu laikposmā (%) </w:t>
      </w:r>
      <w:r w:rsidR="00BD4D1B">
        <w:rPr>
          <w:lang w:eastAsia="en-US"/>
        </w:rPr>
        <w:t>–</w:t>
      </w:r>
      <w:r w:rsidRPr="002C4DF6">
        <w:rPr>
          <w:lang w:eastAsia="en-US"/>
        </w:rPr>
        <w:t xml:space="preserve"> MK noteikumi” </w:t>
      </w:r>
      <w:r>
        <w:rPr>
          <w:lang w:eastAsia="en-US"/>
        </w:rPr>
        <w:t xml:space="preserve">FM </w:t>
      </w:r>
      <w:r w:rsidR="00BD4D1B">
        <w:rPr>
          <w:lang w:eastAsia="en-US"/>
        </w:rPr>
        <w:t>secina</w:t>
      </w:r>
      <w:r w:rsidRPr="002C4DF6">
        <w:rPr>
          <w:lang w:eastAsia="en-US"/>
        </w:rPr>
        <w:t>, ka, ņemot vērā politikas rezultatīvo rādītāju izpildes dinamiku, apšaubāma plāna 2026.</w:t>
      </w:r>
      <w:r>
        <w:rPr>
          <w:lang w:eastAsia="en-US"/>
        </w:rPr>
        <w:t> </w:t>
      </w:r>
      <w:r w:rsidRPr="002C4DF6">
        <w:rPr>
          <w:lang w:eastAsia="en-US"/>
        </w:rPr>
        <w:t xml:space="preserve">gadam sasniegšana. Līdz ar to </w:t>
      </w:r>
      <w:r>
        <w:rPr>
          <w:lang w:eastAsia="en-US"/>
        </w:rPr>
        <w:t>FM aicina</w:t>
      </w:r>
      <w:r w:rsidR="00BD4D1B">
        <w:rPr>
          <w:lang w:eastAsia="en-US"/>
        </w:rPr>
        <w:t xml:space="preserve"> TM</w:t>
      </w:r>
      <w:r w:rsidRPr="002C4DF6">
        <w:rPr>
          <w:lang w:eastAsia="en-US"/>
        </w:rPr>
        <w:t xml:space="preserve"> izvērtēt plānotās vērtības sasniegšanas iespējas, nosakot plānotās vērtības turpmākajiem gadiem.</w:t>
      </w:r>
    </w:p>
    <w:p w14:paraId="1BAE87FF" w14:textId="7E3CA16D" w:rsidR="008E63EE" w:rsidRPr="00841235" w:rsidRDefault="008E63EE" w:rsidP="00841235">
      <w:pPr>
        <w:spacing w:before="120" w:after="120"/>
        <w:ind w:firstLine="720"/>
        <w:jc w:val="both"/>
        <w:rPr>
          <w:lang w:eastAsia="en-US"/>
        </w:rPr>
      </w:pPr>
      <w:r w:rsidRPr="002C4DF6">
        <w:rPr>
          <w:lang w:eastAsia="en-US"/>
        </w:rPr>
        <w:t xml:space="preserve">Vienlaikus </w:t>
      </w:r>
      <w:r>
        <w:rPr>
          <w:lang w:eastAsia="en-US"/>
        </w:rPr>
        <w:t>FM iesaka</w:t>
      </w:r>
      <w:r w:rsidRPr="002C4DF6">
        <w:rPr>
          <w:lang w:eastAsia="en-US"/>
        </w:rPr>
        <w:t xml:space="preserve"> izvērtēt iespēju </w:t>
      </w:r>
      <w:r>
        <w:rPr>
          <w:lang w:eastAsia="en-US"/>
        </w:rPr>
        <w:t>p</w:t>
      </w:r>
      <w:r w:rsidRPr="002C4DF6">
        <w:rPr>
          <w:lang w:eastAsia="en-US"/>
        </w:rPr>
        <w:t>olitikas un resursu vadības kart</w:t>
      </w:r>
      <w:r>
        <w:rPr>
          <w:lang w:eastAsia="en-US"/>
        </w:rPr>
        <w:t>i</w:t>
      </w:r>
      <w:r w:rsidRPr="002C4DF6">
        <w:rPr>
          <w:lang w:eastAsia="en-US"/>
        </w:rPr>
        <w:t xml:space="preserve"> “Nozaru vadība un politikas plānošana” pievienot citai/</w:t>
      </w:r>
      <w:proofErr w:type="spellStart"/>
      <w:r w:rsidRPr="002C4DF6">
        <w:rPr>
          <w:lang w:eastAsia="en-US"/>
        </w:rPr>
        <w:t>ām</w:t>
      </w:r>
      <w:proofErr w:type="spellEnd"/>
      <w:r w:rsidRPr="002C4DF6">
        <w:rPr>
          <w:lang w:eastAsia="en-US"/>
        </w:rPr>
        <w:t xml:space="preserve"> politikas</w:t>
      </w:r>
      <w:r>
        <w:rPr>
          <w:lang w:eastAsia="en-US"/>
        </w:rPr>
        <w:t xml:space="preserve"> un resursu vadības</w:t>
      </w:r>
      <w:r w:rsidRPr="002C4DF6">
        <w:rPr>
          <w:lang w:eastAsia="en-US"/>
        </w:rPr>
        <w:t xml:space="preserve"> kartei/</w:t>
      </w:r>
      <w:proofErr w:type="spellStart"/>
      <w:r w:rsidRPr="002C4DF6">
        <w:rPr>
          <w:lang w:eastAsia="en-US"/>
        </w:rPr>
        <w:t>ēm</w:t>
      </w:r>
      <w:proofErr w:type="spellEnd"/>
      <w:r w:rsidRPr="002C4DF6">
        <w:rPr>
          <w:lang w:eastAsia="en-US"/>
        </w:rPr>
        <w:t>.</w:t>
      </w:r>
    </w:p>
    <w:p w14:paraId="6EC35E52" w14:textId="060F8002" w:rsidR="008E63EE" w:rsidRDefault="008E63EE" w:rsidP="00841235">
      <w:pPr>
        <w:spacing w:before="240"/>
        <w:jc w:val="center"/>
        <w:rPr>
          <w:b/>
          <w:bCs/>
          <w:i/>
          <w:iCs/>
          <w:u w:val="single"/>
          <w:lang w:eastAsia="en-US"/>
        </w:rPr>
      </w:pPr>
      <w:r w:rsidRPr="00F8358F">
        <w:rPr>
          <w:b/>
          <w:bCs/>
          <w:i/>
          <w:iCs/>
          <w:u w:val="single"/>
          <w:lang w:eastAsia="en-US"/>
        </w:rPr>
        <w:t>Noziedzīgi iegūtu līdzekļu konfiskācijas fonds</w:t>
      </w:r>
    </w:p>
    <w:p w14:paraId="58066FD7" w14:textId="77777777" w:rsidR="008E63EE" w:rsidRDefault="008E63EE" w:rsidP="008E63EE">
      <w:pPr>
        <w:jc w:val="center"/>
        <w:rPr>
          <w:b/>
          <w:bCs/>
          <w:i/>
          <w:iCs/>
          <w:lang w:eastAsia="en-US"/>
        </w:rPr>
      </w:pPr>
      <w:r w:rsidRPr="00243B4C">
        <w:rPr>
          <w:noProof/>
          <w:szCs w:val="28"/>
        </w:rPr>
        <mc:AlternateContent>
          <mc:Choice Requires="wpg">
            <w:drawing>
              <wp:anchor distT="0" distB="0" distL="114300" distR="114300" simplePos="0" relativeHeight="251814912" behindDoc="0" locked="0" layoutInCell="1" allowOverlap="1" wp14:anchorId="32C2DFE4" wp14:editId="4CD8A05C">
                <wp:simplePos x="0" y="0"/>
                <wp:positionH relativeFrom="margin">
                  <wp:posOffset>-635</wp:posOffset>
                </wp:positionH>
                <wp:positionV relativeFrom="paragraph">
                  <wp:posOffset>69850</wp:posOffset>
                </wp:positionV>
                <wp:extent cx="5715000" cy="673100"/>
                <wp:effectExtent l="0" t="0" r="0" b="0"/>
                <wp:wrapNone/>
                <wp:docPr id="650163672" name="Group 11"/>
                <wp:cNvGraphicFramePr/>
                <a:graphic xmlns:a="http://schemas.openxmlformats.org/drawingml/2006/main">
                  <a:graphicData uri="http://schemas.microsoft.com/office/word/2010/wordprocessingGroup">
                    <wpg:wgp>
                      <wpg:cNvGrpSpPr/>
                      <wpg:grpSpPr>
                        <a:xfrm>
                          <a:off x="0" y="0"/>
                          <a:ext cx="5715000" cy="673100"/>
                          <a:chOff x="0" y="38100"/>
                          <a:chExt cx="812801" cy="615791"/>
                        </a:xfrm>
                      </wpg:grpSpPr>
                      <wps:wsp>
                        <wps:cNvPr id="1115803591" name="Freeform 12"/>
                        <wps:cNvSpPr/>
                        <wps:spPr>
                          <a:xfrm>
                            <a:off x="0" y="38100"/>
                            <a:ext cx="812800" cy="615791"/>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710756564" name="TextBox 13"/>
                        <wps:cNvSpPr txBox="1"/>
                        <wps:spPr>
                          <a:xfrm>
                            <a:off x="0" y="70744"/>
                            <a:ext cx="812801" cy="583147"/>
                          </a:xfrm>
                          <a:prstGeom prst="rect">
                            <a:avLst/>
                          </a:prstGeom>
                        </wps:spPr>
                        <wps:txbx>
                          <w:txbxContent>
                            <w:p w14:paraId="76E470C7" w14:textId="77777777" w:rsidR="008E63EE" w:rsidRPr="00F8358F" w:rsidRDefault="008E63EE" w:rsidP="008E63EE">
                              <w:pPr>
                                <w:spacing w:after="120"/>
                                <w:jc w:val="both"/>
                                <w:rPr>
                                  <w:lang w:eastAsia="en-US"/>
                                </w:rPr>
                              </w:pPr>
                              <w:r w:rsidRPr="005661A9">
                                <w:rPr>
                                  <w:b/>
                                  <w:bCs/>
                                  <w:lang w:eastAsia="en-US"/>
                                </w:rPr>
                                <w:t>Politikas mērķi</w:t>
                              </w:r>
                              <w:r>
                                <w:rPr>
                                  <w:b/>
                                  <w:bCs/>
                                  <w:lang w:eastAsia="en-US"/>
                                </w:rPr>
                                <w:t>s</w:t>
                              </w:r>
                              <w:r w:rsidRPr="005661A9">
                                <w:rPr>
                                  <w:b/>
                                  <w:bCs/>
                                  <w:lang w:eastAsia="en-US"/>
                                </w:rPr>
                                <w:t xml:space="preserve">: </w:t>
                              </w:r>
                              <w:r w:rsidRPr="00F8358F">
                                <w:rPr>
                                  <w:lang w:eastAsia="en-US"/>
                                </w:rPr>
                                <w:t xml:space="preserve">īstenot nepieciešamos pasākumus finanšu un ekonomisko noziegumu apkarošanai un atbalsta sniegšanai noziedzīgos nodarījumos cietušajiem / </w:t>
                              </w:r>
                              <w:r w:rsidRPr="00F8358F">
                                <w:rPr>
                                  <w:i/>
                                  <w:iCs/>
                                  <w:lang w:eastAsia="en-US"/>
                                </w:rPr>
                                <w:t>Noziedzīgi iegūtas mantas konfiskācijas izpildes likums</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32C2DFE4" id="_x0000_s1235" style="position:absolute;left:0;text-align:left;margin-left:-.05pt;margin-top:5.5pt;width:450pt;height:53pt;z-index:251814912;mso-position-horizontal-relative:margin;mso-width-relative:margin;mso-height-relative:margin" coordorigin=",381" coordsize="8128,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">
                <v:shape id="Freeform 12" o:spid="_x0000_s1236" style="position:absolute;top:381;width:8128;height:6157;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37" type="#_x0000_t202" style="position:absolute;top:707;width:8128;height:5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" filled="f" stroked="f">
                  <v:textbox inset="4pt,4pt,4pt,4pt">
                    <w:txbxContent>
                      <w:p w14:paraId="76E470C7" w14:textId="77777777" w:rsidR="008E63EE" w:rsidRPr="00F8358F" w:rsidRDefault="008E63EE" w:rsidP="008E63EE">
                        <w:pPr>
                          <w:spacing w:after="120"/>
                          <w:jc w:val="both"/>
                          <w:rPr>
                            <w:lang w:eastAsia="en-US"/>
                          </w:rPr>
                        </w:pPr>
                        <w:r w:rsidRPr="005661A9">
                          <w:rPr>
                            <w:b/>
                            <w:bCs/>
                            <w:lang w:eastAsia="en-US"/>
                          </w:rPr>
                          <w:t>Politikas mērķi</w:t>
                        </w:r>
                        <w:r>
                          <w:rPr>
                            <w:b/>
                            <w:bCs/>
                            <w:lang w:eastAsia="en-US"/>
                          </w:rPr>
                          <w:t>s</w:t>
                        </w:r>
                        <w:r w:rsidRPr="005661A9">
                          <w:rPr>
                            <w:b/>
                            <w:bCs/>
                            <w:lang w:eastAsia="en-US"/>
                          </w:rPr>
                          <w:t xml:space="preserve">: </w:t>
                        </w:r>
                        <w:r w:rsidRPr="00F8358F">
                          <w:rPr>
                            <w:lang w:eastAsia="en-US"/>
                          </w:rPr>
                          <w:t xml:space="preserve">īstenot nepieciešamos pasākumus finanšu un ekonomisko noziegumu apkarošanai un atbalsta sniegšanai noziedzīgos nodarījumos cietušajiem / </w:t>
                        </w:r>
                        <w:r w:rsidRPr="00F8358F">
                          <w:rPr>
                            <w:i/>
                            <w:iCs/>
                            <w:lang w:eastAsia="en-US"/>
                          </w:rPr>
                          <w:t>Noziedzīgi iegūtas mantas konfiskācijas izpildes likums</w:t>
                        </w:r>
                      </w:p>
                    </w:txbxContent>
                  </v:textbox>
                </v:shape>
                <w10:wrap anchorx="margin"/>
              </v:group>
            </w:pict>
          </mc:Fallback>
        </mc:AlternateContent>
      </w:r>
    </w:p>
    <w:p w14:paraId="09FD7548" w14:textId="77777777" w:rsidR="008E63EE" w:rsidRDefault="008E63EE" w:rsidP="008E63EE">
      <w:pPr>
        <w:rPr>
          <w:b/>
          <w:bCs/>
          <w:lang w:eastAsia="en-US"/>
        </w:rPr>
      </w:pPr>
    </w:p>
    <w:p w14:paraId="5B890D64" w14:textId="77777777" w:rsidR="008E63EE" w:rsidRDefault="008E63EE" w:rsidP="008E63EE">
      <w:pPr>
        <w:rPr>
          <w:szCs w:val="28"/>
        </w:rPr>
      </w:pPr>
    </w:p>
    <w:p w14:paraId="33D3A50C" w14:textId="77777777" w:rsidR="008E63EE" w:rsidRDefault="008E63EE" w:rsidP="008E63EE">
      <w:pPr>
        <w:rPr>
          <w:szCs w:val="28"/>
        </w:rPr>
      </w:pPr>
    </w:p>
    <w:p w14:paraId="596F9087" w14:textId="0D2BE695" w:rsidR="008E63EE" w:rsidRDefault="00BD4D1B" w:rsidP="008E63EE">
      <w:pPr>
        <w:rPr>
          <w:rFonts w:eastAsiaTheme="minorHAnsi"/>
          <w:b/>
          <w:bCs/>
          <w:i/>
          <w:iCs/>
          <w:kern w:val="2"/>
          <w:sz w:val="22"/>
          <w:szCs w:val="22"/>
          <w:lang w:eastAsia="en-US"/>
          <w14:ligatures w14:val="standardContextual"/>
        </w:rPr>
      </w:pPr>
      <w:r w:rsidRPr="00060F07">
        <w:rPr>
          <w:noProof/>
          <w:lang w:eastAsia="en-US"/>
        </w:rPr>
        <w:drawing>
          <wp:anchor distT="0" distB="0" distL="114300" distR="114300" simplePos="0" relativeHeight="251815936" behindDoc="0" locked="0" layoutInCell="1" allowOverlap="1" wp14:anchorId="10519E7A" wp14:editId="2733A83F">
            <wp:simplePos x="0" y="0"/>
            <wp:positionH relativeFrom="column">
              <wp:posOffset>-635</wp:posOffset>
            </wp:positionH>
            <wp:positionV relativeFrom="paragraph">
              <wp:posOffset>494030</wp:posOffset>
            </wp:positionV>
            <wp:extent cx="2755265" cy="1498600"/>
            <wp:effectExtent l="0" t="0" r="6985" b="6350"/>
            <wp:wrapSquare wrapText="bothSides"/>
            <wp:docPr id="1955755936" name="Chart 1">
              <a:extLst xmlns:a="http://schemas.openxmlformats.org/drawingml/2006/main">
                <a:ext uri="{FF2B5EF4-FFF2-40B4-BE49-F238E27FC236}">
                  <a16:creationId xmlns:a16="http://schemas.microsoft.com/office/drawing/2014/main" id="{E3EF3166-5B5B-41B0-BEC2-4C5E836AC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14:sizeRelH relativeFrom="margin">
              <wp14:pctWidth>0</wp14:pctWidth>
            </wp14:sizeRelH>
            <wp14:sizeRelV relativeFrom="margin">
              <wp14:pctHeight>0</wp14:pctHeight>
            </wp14:sizeRelV>
          </wp:anchor>
        </w:drawing>
      </w:r>
    </w:p>
    <w:p w14:paraId="28087CB6"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68A51AA5" w14:textId="5D697B25" w:rsidR="008E63EE" w:rsidRDefault="008E63EE" w:rsidP="00BD4D1B">
      <w:pPr>
        <w:ind w:right="-355"/>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1.78</w:t>
      </w:r>
      <w:r w:rsidRPr="00307028">
        <w:rPr>
          <w:rFonts w:eastAsiaTheme="minorHAnsi"/>
          <w:b/>
          <w:bCs/>
          <w:i/>
          <w:iCs/>
          <w:kern w:val="2"/>
          <w:sz w:val="22"/>
          <w:szCs w:val="22"/>
          <w:lang w:eastAsia="en-US"/>
          <w14:ligatures w14:val="standardContextual"/>
        </w:rPr>
        <w:t>.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0439647F" w14:textId="38EE895E" w:rsidR="008E63EE" w:rsidRPr="006F5F9B" w:rsidRDefault="008E63EE" w:rsidP="006F5F9B">
      <w:pPr>
        <w:spacing w:after="120"/>
        <w:ind w:left="-284" w:firstLine="720"/>
        <w:jc w:val="both"/>
        <w:rPr>
          <w:szCs w:val="28"/>
        </w:rPr>
        <w:sectPr w:rsidR="008E63EE" w:rsidRPr="006F5F9B" w:rsidSect="008E63EE">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sidRPr="004C5F3F">
        <w:rPr>
          <w:szCs w:val="28"/>
        </w:rPr>
        <w:t>“</w:t>
      </w:r>
      <w:r w:rsidRPr="00F8358F">
        <w:rPr>
          <w:szCs w:val="28"/>
        </w:rPr>
        <w:t>Noziedzīgi iegūtu līdzekļu konfiskācijas fonds</w:t>
      </w:r>
      <w:r w:rsidRPr="004C5F3F">
        <w:rPr>
          <w:szCs w:val="28"/>
        </w:rPr>
        <w:t xml:space="preserve">” </w:t>
      </w:r>
      <w:r w:rsidRPr="00F8358F">
        <w:rPr>
          <w:szCs w:val="28"/>
        </w:rPr>
        <w:t>izdevumu dinamika laika posmā no 2018.</w:t>
      </w:r>
      <w:r>
        <w:rPr>
          <w:szCs w:val="28"/>
        </w:rPr>
        <w:t> </w:t>
      </w:r>
      <w:r w:rsidRPr="00F8358F">
        <w:rPr>
          <w:szCs w:val="28"/>
        </w:rPr>
        <w:t>gada līdz 202</w:t>
      </w:r>
      <w:r w:rsidR="006F5F9B">
        <w:rPr>
          <w:szCs w:val="28"/>
        </w:rPr>
        <w:t>2</w:t>
      </w:r>
      <w:r w:rsidRPr="00F8358F">
        <w:rPr>
          <w:szCs w:val="28"/>
        </w:rPr>
        <w:t>.</w:t>
      </w:r>
      <w:r>
        <w:rPr>
          <w:szCs w:val="28"/>
        </w:rPr>
        <w:t> </w:t>
      </w:r>
      <w:r w:rsidRPr="00F8358F">
        <w:rPr>
          <w:szCs w:val="28"/>
        </w:rPr>
        <w:t>gadam ir mainīga</w:t>
      </w:r>
      <w:r w:rsidR="006F5F9B">
        <w:rPr>
          <w:szCs w:val="28"/>
        </w:rPr>
        <w:t xml:space="preserve">, savukārt no 2023. gada būtiskas izmaiņas nav vērojamas. </w:t>
      </w:r>
    </w:p>
    <w:p w14:paraId="28D1208C" w14:textId="77777777" w:rsidR="008E63EE" w:rsidRPr="00BE3F5B" w:rsidRDefault="008E63EE" w:rsidP="00BD4D1B">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4C5F3F">
        <w:rPr>
          <w:szCs w:val="28"/>
        </w:rPr>
        <w:t>“</w:t>
      </w:r>
      <w:r w:rsidRPr="00F8358F">
        <w:rPr>
          <w:szCs w:val="28"/>
        </w:rPr>
        <w:t>Noziedzīgi iegūtu līdzekļu konfiskācijas fonds</w:t>
      </w:r>
      <w:r w:rsidRPr="004C5F3F">
        <w:rPr>
          <w:szCs w:val="28"/>
        </w:rPr>
        <w:t>”</w:t>
      </w:r>
      <w:r w:rsidRPr="00C0356C">
        <w:rPr>
          <w:szCs w:val="28"/>
        </w:rPr>
        <w:t xml:space="preserve"> </w:t>
      </w:r>
      <w:r>
        <w:rPr>
          <w:rFonts w:eastAsiaTheme="minorHAnsi"/>
          <w:lang w:eastAsia="en-US"/>
        </w:rPr>
        <w:t>nav</w:t>
      </w:r>
      <w:r w:rsidRPr="004D5C23">
        <w:rPr>
          <w:rFonts w:eastAsiaTheme="minorHAnsi"/>
          <w:lang w:eastAsia="en-US"/>
        </w:rPr>
        <w:t xml:space="preserve"> politikas rezultatīv</w:t>
      </w:r>
      <w:r>
        <w:rPr>
          <w:rFonts w:eastAsiaTheme="minorHAnsi"/>
          <w:lang w:eastAsia="en-US"/>
        </w:rPr>
        <w:t>o</w:t>
      </w:r>
      <w:r w:rsidRPr="004D5C23">
        <w:rPr>
          <w:rFonts w:eastAsiaTheme="minorHAnsi"/>
          <w:lang w:eastAsia="en-US"/>
        </w:rPr>
        <w:t xml:space="preserve"> rādītāj</w:t>
      </w:r>
      <w:r>
        <w:rPr>
          <w:rFonts w:eastAsiaTheme="minorHAnsi"/>
          <w:lang w:eastAsia="en-US"/>
        </w:rPr>
        <w:t>u, bet ir norādīts politikas mērķis</w:t>
      </w:r>
      <w:r w:rsidRPr="004D5C23">
        <w:rPr>
          <w:rFonts w:eastAsiaTheme="minorHAnsi"/>
          <w:lang w:eastAsia="en-US"/>
        </w:rPr>
        <w:t>.</w:t>
      </w:r>
    </w:p>
    <w:p w14:paraId="6316904E" w14:textId="77777777" w:rsidR="00BD4D1B" w:rsidRPr="00BD4D1B" w:rsidRDefault="00BD4D1B" w:rsidP="00BD4D1B">
      <w:pPr>
        <w:spacing w:before="120"/>
        <w:jc w:val="both"/>
        <w:rPr>
          <w:sz w:val="18"/>
          <w:szCs w:val="18"/>
          <w:lang w:eastAsia="en-US"/>
        </w:rPr>
      </w:pPr>
    </w:p>
    <w:p w14:paraId="7BE698D2" w14:textId="16294E5E" w:rsidR="008E63EE" w:rsidRDefault="008E63EE" w:rsidP="003B4536">
      <w:pPr>
        <w:spacing w:after="120"/>
        <w:ind w:firstLine="720"/>
        <w:jc w:val="both"/>
        <w:rPr>
          <w:lang w:eastAsia="en-US"/>
        </w:rPr>
      </w:pPr>
      <w:r w:rsidRPr="00B30A8A">
        <w:rPr>
          <w:lang w:eastAsia="en-US"/>
        </w:rPr>
        <w:t>Ņemot vērā, ka nav pieļaujam</w:t>
      </w:r>
      <w:r>
        <w:rPr>
          <w:lang w:eastAsia="en-US"/>
        </w:rPr>
        <w:t>s</w:t>
      </w:r>
      <w:r w:rsidRPr="00B30A8A">
        <w:rPr>
          <w:lang w:eastAsia="en-US"/>
        </w:rPr>
        <w:t xml:space="preserve">, </w:t>
      </w:r>
      <w:r>
        <w:rPr>
          <w:lang w:eastAsia="en-US"/>
        </w:rPr>
        <w:t>ka p</w:t>
      </w:r>
      <w:r w:rsidRPr="00B30A8A">
        <w:rPr>
          <w:lang w:eastAsia="en-US"/>
        </w:rPr>
        <w:t>olitikas</w:t>
      </w:r>
      <w:r w:rsidRPr="003B6343">
        <w:rPr>
          <w:lang w:eastAsia="en-US"/>
        </w:rPr>
        <w:t xml:space="preserve"> </w:t>
      </w:r>
      <w:r w:rsidR="00071991">
        <w:rPr>
          <w:lang w:eastAsia="en-US"/>
        </w:rPr>
        <w:t xml:space="preserve">un resursu vadības </w:t>
      </w:r>
      <w:r w:rsidRPr="00B30A8A">
        <w:rPr>
          <w:lang w:eastAsia="en-US"/>
        </w:rPr>
        <w:t xml:space="preserve">karte </w:t>
      </w:r>
      <w:r>
        <w:rPr>
          <w:lang w:eastAsia="en-US"/>
        </w:rPr>
        <w:t xml:space="preserve">ir bez politikas rezultatīvajiem rādītājiem, FM </w:t>
      </w:r>
      <w:r w:rsidRPr="00B30A8A">
        <w:rPr>
          <w:lang w:eastAsia="en-US"/>
        </w:rPr>
        <w:t>aicin</w:t>
      </w:r>
      <w:r>
        <w:rPr>
          <w:lang w:eastAsia="en-US"/>
        </w:rPr>
        <w:t>a</w:t>
      </w:r>
      <w:r w:rsidRPr="00B30A8A">
        <w:rPr>
          <w:lang w:eastAsia="en-US"/>
        </w:rPr>
        <w:t xml:space="preserve"> </w:t>
      </w:r>
      <w:r w:rsidR="006F5F9B">
        <w:rPr>
          <w:lang w:eastAsia="en-US"/>
        </w:rPr>
        <w:t xml:space="preserve">TM </w:t>
      </w:r>
      <w:r w:rsidRPr="00B30A8A">
        <w:rPr>
          <w:lang w:eastAsia="en-US"/>
        </w:rPr>
        <w:t xml:space="preserve">norādīt politikas rezultatīvos rādītājus, vai aizstāt “Politikas mērķis” ar “Darbības mērķis”, vai arī </w:t>
      </w:r>
      <w:r w:rsidR="00094205">
        <w:rPr>
          <w:lang w:eastAsia="en-US"/>
        </w:rPr>
        <w:t>politikas un resursu vadības</w:t>
      </w:r>
      <w:r w:rsidRPr="00B30A8A">
        <w:rPr>
          <w:lang w:eastAsia="en-US"/>
        </w:rPr>
        <w:t xml:space="preserve"> karti pievienot citai </w:t>
      </w:r>
      <w:r w:rsidR="0004120F" w:rsidRPr="002C4DF6">
        <w:rPr>
          <w:lang w:eastAsia="en-US"/>
        </w:rPr>
        <w:t>politikas</w:t>
      </w:r>
      <w:r w:rsidR="0004120F">
        <w:rPr>
          <w:lang w:eastAsia="en-US"/>
        </w:rPr>
        <w:t xml:space="preserve"> un resursu vadības</w:t>
      </w:r>
      <w:r w:rsidR="0004120F" w:rsidRPr="002C4DF6">
        <w:rPr>
          <w:lang w:eastAsia="en-US"/>
        </w:rPr>
        <w:t xml:space="preserve"> </w:t>
      </w:r>
      <w:r w:rsidRPr="00B30A8A">
        <w:rPr>
          <w:lang w:eastAsia="en-US"/>
        </w:rPr>
        <w:t>kart</w:t>
      </w:r>
      <w:r>
        <w:rPr>
          <w:lang w:eastAsia="en-US"/>
        </w:rPr>
        <w:t>ei</w:t>
      </w:r>
      <w:r w:rsidRPr="00B30A8A">
        <w:rPr>
          <w:lang w:eastAsia="en-US"/>
        </w:rPr>
        <w:t>.</w:t>
      </w:r>
    </w:p>
    <w:p w14:paraId="5881A1BB" w14:textId="77777777" w:rsidR="008E63EE" w:rsidRDefault="008E63EE" w:rsidP="00841235">
      <w:pPr>
        <w:spacing w:before="240"/>
        <w:jc w:val="center"/>
        <w:rPr>
          <w:b/>
          <w:bCs/>
          <w:i/>
          <w:iCs/>
          <w:u w:val="single"/>
          <w:lang w:eastAsia="en-US"/>
        </w:rPr>
      </w:pPr>
      <w:r w:rsidRPr="005C6956">
        <w:rPr>
          <w:b/>
          <w:bCs/>
          <w:i/>
          <w:iCs/>
          <w:u w:val="single"/>
          <w:lang w:eastAsia="en-US"/>
        </w:rPr>
        <w:t>Satversmes aizsardzība</w:t>
      </w:r>
    </w:p>
    <w:p w14:paraId="00265D14" w14:textId="77777777" w:rsidR="008E63EE" w:rsidRDefault="008E63EE" w:rsidP="008E63EE">
      <w:pPr>
        <w:jc w:val="center"/>
        <w:rPr>
          <w:b/>
          <w:bCs/>
          <w:i/>
          <w:iCs/>
          <w:lang w:eastAsia="en-US"/>
        </w:rPr>
      </w:pPr>
      <w:r w:rsidRPr="00243B4C">
        <w:rPr>
          <w:noProof/>
          <w:szCs w:val="28"/>
        </w:rPr>
        <mc:AlternateContent>
          <mc:Choice Requires="wpg">
            <w:drawing>
              <wp:anchor distT="0" distB="0" distL="114300" distR="114300" simplePos="0" relativeHeight="251816960" behindDoc="0" locked="0" layoutInCell="1" allowOverlap="1" wp14:anchorId="04A2C72E" wp14:editId="1EDB297F">
                <wp:simplePos x="0" y="0"/>
                <wp:positionH relativeFrom="margin">
                  <wp:posOffset>-635</wp:posOffset>
                </wp:positionH>
                <wp:positionV relativeFrom="paragraph">
                  <wp:posOffset>94615</wp:posOffset>
                </wp:positionV>
                <wp:extent cx="5715000" cy="317500"/>
                <wp:effectExtent l="0" t="0" r="0" b="6350"/>
                <wp:wrapNone/>
                <wp:docPr id="1472893650" name="Group 11"/>
                <wp:cNvGraphicFramePr/>
                <a:graphic xmlns:a="http://schemas.openxmlformats.org/drawingml/2006/main">
                  <a:graphicData uri="http://schemas.microsoft.com/office/word/2010/wordprocessingGroup">
                    <wpg:wgp>
                      <wpg:cNvGrpSpPr/>
                      <wpg:grpSpPr>
                        <a:xfrm>
                          <a:off x="0" y="0"/>
                          <a:ext cx="5715000" cy="317500"/>
                          <a:chOff x="3" y="70744"/>
                          <a:chExt cx="812889" cy="746413"/>
                        </a:xfrm>
                      </wpg:grpSpPr>
                      <wps:wsp>
                        <wps:cNvPr id="1851632681" name="Freeform 12"/>
                        <wps:cNvSpPr/>
                        <wps:spPr>
                          <a:xfrm>
                            <a:off x="3" y="70744"/>
                            <a:ext cx="812800" cy="746413"/>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577798264" name="TextBox 13"/>
                        <wps:cNvSpPr txBox="1"/>
                        <wps:spPr>
                          <a:xfrm>
                            <a:off x="92" y="70744"/>
                            <a:ext cx="812800" cy="620096"/>
                          </a:xfrm>
                          <a:prstGeom prst="rect">
                            <a:avLst/>
                          </a:prstGeom>
                        </wps:spPr>
                        <wps:txbx>
                          <w:txbxContent>
                            <w:p w14:paraId="61A19971" w14:textId="77777777" w:rsidR="008E63EE" w:rsidRPr="00F8358F" w:rsidRDefault="008E63EE" w:rsidP="008E63EE">
                              <w:pPr>
                                <w:spacing w:after="120"/>
                                <w:jc w:val="both"/>
                                <w:rPr>
                                  <w:lang w:eastAsia="en-US"/>
                                </w:rPr>
                              </w:pPr>
                              <w:r>
                                <w:rPr>
                                  <w:b/>
                                  <w:bCs/>
                                  <w:lang w:eastAsia="en-US"/>
                                </w:rPr>
                                <w:t>Darbības</w:t>
                              </w:r>
                              <w:r w:rsidRPr="005661A9">
                                <w:rPr>
                                  <w:b/>
                                  <w:bCs/>
                                  <w:lang w:eastAsia="en-US"/>
                                </w:rPr>
                                <w:t xml:space="preserve"> mērķi</w:t>
                              </w:r>
                              <w:r>
                                <w:rPr>
                                  <w:b/>
                                  <w:bCs/>
                                  <w:lang w:eastAsia="en-US"/>
                                </w:rPr>
                                <w:t>s</w:t>
                              </w:r>
                              <w:r w:rsidRPr="005661A9">
                                <w:rPr>
                                  <w:b/>
                                  <w:bCs/>
                                  <w:lang w:eastAsia="en-US"/>
                                </w:rPr>
                                <w:t xml:space="preserve">: </w:t>
                              </w:r>
                              <w:r w:rsidRPr="00BE3080">
                                <w:rPr>
                                  <w:lang w:eastAsia="en-US"/>
                                </w:rPr>
                                <w:t>izlūkošana, pretizlūkošana un valsts noslēpuma aizsardzība</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4A2C72E" id="_x0000_s1238" style="position:absolute;left:0;text-align:left;margin-left:-.05pt;margin-top:7.45pt;width:450pt;height:25pt;z-index:251816960;mso-position-horizontal-relative:margin;mso-width-relative:margin;mso-height-relative:margin" coordorigin=",707" coordsize="8128,7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">
                <v:shape id="Freeform 12" o:spid="_x0000_s1239" style="position:absolute;top:707;width:8128;height:746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40" type="#_x0000_t202" style="position:absolute;top:707;width:8128;height:6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" filled="f" stroked="f">
                  <v:textbox inset="4pt,4pt,4pt,4pt">
                    <w:txbxContent>
                      <w:p w14:paraId="61A19971" w14:textId="77777777" w:rsidR="008E63EE" w:rsidRPr="00F8358F" w:rsidRDefault="008E63EE" w:rsidP="008E63EE">
                        <w:pPr>
                          <w:spacing w:after="120"/>
                          <w:jc w:val="both"/>
                          <w:rPr>
                            <w:lang w:eastAsia="en-US"/>
                          </w:rPr>
                        </w:pPr>
                        <w:r>
                          <w:rPr>
                            <w:b/>
                            <w:bCs/>
                            <w:lang w:eastAsia="en-US"/>
                          </w:rPr>
                          <w:t>Darbības</w:t>
                        </w:r>
                        <w:r w:rsidRPr="005661A9">
                          <w:rPr>
                            <w:b/>
                            <w:bCs/>
                            <w:lang w:eastAsia="en-US"/>
                          </w:rPr>
                          <w:t xml:space="preserve"> mērķi</w:t>
                        </w:r>
                        <w:r>
                          <w:rPr>
                            <w:b/>
                            <w:bCs/>
                            <w:lang w:eastAsia="en-US"/>
                          </w:rPr>
                          <w:t>s</w:t>
                        </w:r>
                        <w:r w:rsidRPr="005661A9">
                          <w:rPr>
                            <w:b/>
                            <w:bCs/>
                            <w:lang w:eastAsia="en-US"/>
                          </w:rPr>
                          <w:t xml:space="preserve">: </w:t>
                        </w:r>
                        <w:r w:rsidRPr="00BE3080">
                          <w:rPr>
                            <w:lang w:eastAsia="en-US"/>
                          </w:rPr>
                          <w:t>izlūkošana, pretizlūkošana un valsts noslēpuma aizsardzība</w:t>
                        </w:r>
                      </w:p>
                    </w:txbxContent>
                  </v:textbox>
                </v:shape>
                <w10:wrap anchorx="margin"/>
              </v:group>
            </w:pict>
          </mc:Fallback>
        </mc:AlternateContent>
      </w:r>
    </w:p>
    <w:p w14:paraId="5ACD6915" w14:textId="77777777" w:rsidR="008E63EE" w:rsidRDefault="008E63EE" w:rsidP="008E63EE">
      <w:pPr>
        <w:rPr>
          <w:b/>
          <w:bCs/>
          <w:lang w:eastAsia="en-US"/>
        </w:rPr>
      </w:pPr>
    </w:p>
    <w:p w14:paraId="1BCB0AAB" w14:textId="77777777" w:rsidR="008E63EE" w:rsidRDefault="008E63EE" w:rsidP="008E63EE">
      <w:pPr>
        <w:rPr>
          <w:rFonts w:eastAsiaTheme="minorHAnsi"/>
          <w:b/>
          <w:bCs/>
          <w:i/>
          <w:iCs/>
          <w:kern w:val="2"/>
          <w:sz w:val="22"/>
          <w:szCs w:val="22"/>
          <w:lang w:eastAsia="en-US"/>
          <w14:ligatures w14:val="standardContextual"/>
        </w:rPr>
        <w:sectPr w:rsidR="008E63EE" w:rsidSect="008E63EE">
          <w:type w:val="continuous"/>
          <w:pgSz w:w="11906" w:h="16838"/>
          <w:pgMar w:top="1134" w:right="1134" w:bottom="1134" w:left="1701" w:header="709" w:footer="709" w:gutter="0"/>
          <w:cols w:space="708"/>
          <w:docGrid w:linePitch="360"/>
        </w:sectPr>
      </w:pPr>
    </w:p>
    <w:p w14:paraId="5764FAFE" w14:textId="77777777" w:rsidR="008E63EE" w:rsidRDefault="008E63EE" w:rsidP="004B6C53">
      <w:pPr>
        <w:rPr>
          <w:rFonts w:eastAsiaTheme="minorHAnsi"/>
          <w:b/>
          <w:bCs/>
          <w:i/>
          <w:iCs/>
          <w:kern w:val="2"/>
          <w:sz w:val="22"/>
          <w:szCs w:val="22"/>
          <w:lang w:eastAsia="en-US"/>
          <w14:ligatures w14:val="standardContextual"/>
        </w:rPr>
      </w:pPr>
    </w:p>
    <w:p w14:paraId="57FDB6F1" w14:textId="4177DA75" w:rsidR="008E63EE" w:rsidRDefault="008E63EE" w:rsidP="006F5F9B">
      <w:pPr>
        <w:ind w:right="4676"/>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79.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r>
        <w:rPr>
          <w:rStyle w:val="FootnoteReference"/>
          <w:rFonts w:eastAsiaTheme="minorHAnsi"/>
          <w:b/>
          <w:bCs/>
          <w:i/>
          <w:iCs/>
          <w:kern w:val="2"/>
          <w:sz w:val="22"/>
          <w:szCs w:val="22"/>
          <w:lang w:eastAsia="en-US"/>
          <w14:ligatures w14:val="standardContextual"/>
        </w:rPr>
        <w:footnoteReference w:id="17"/>
      </w:r>
    </w:p>
    <w:p w14:paraId="4D6DF22D" w14:textId="054EB467" w:rsidR="008E63EE" w:rsidRDefault="006F5F9B" w:rsidP="008E63EE">
      <w:pPr>
        <w:spacing w:after="120"/>
        <w:ind w:left="-284" w:firstLine="720"/>
        <w:jc w:val="both"/>
        <w:rPr>
          <w:szCs w:val="28"/>
        </w:rPr>
      </w:pPr>
      <w:r w:rsidRPr="00BE3080">
        <w:rPr>
          <w:noProof/>
          <w:lang w:eastAsia="en-US"/>
        </w:rPr>
        <w:drawing>
          <wp:anchor distT="0" distB="0" distL="114300" distR="114300" simplePos="0" relativeHeight="251817984" behindDoc="0" locked="0" layoutInCell="1" allowOverlap="1" wp14:anchorId="21DD8CBC" wp14:editId="199E0DF7">
            <wp:simplePos x="0" y="0"/>
            <wp:positionH relativeFrom="column">
              <wp:posOffset>-57785</wp:posOffset>
            </wp:positionH>
            <wp:positionV relativeFrom="paragraph">
              <wp:posOffset>36830</wp:posOffset>
            </wp:positionV>
            <wp:extent cx="2838450" cy="1816100"/>
            <wp:effectExtent l="0" t="0" r="0" b="0"/>
            <wp:wrapSquare wrapText="bothSides"/>
            <wp:docPr id="1617640717" name="Chart 1">
              <a:extLst xmlns:a="http://schemas.openxmlformats.org/drawingml/2006/main">
                <a:ext uri="{FF2B5EF4-FFF2-40B4-BE49-F238E27FC236}">
                  <a16:creationId xmlns:a16="http://schemas.microsoft.com/office/drawing/2014/main" id="{762FFE7D-E555-49CA-930F-A410E6159A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14:sizeRelH relativeFrom="margin">
              <wp14:pctWidth>0</wp14:pctWidth>
            </wp14:sizeRelH>
            <wp14:sizeRelV relativeFrom="margin">
              <wp14:pctHeight>0</wp14:pctHeight>
            </wp14:sizeRelV>
          </wp:anchor>
        </w:drawing>
      </w:r>
      <w:r w:rsidR="008E63EE" w:rsidRPr="00C0356C">
        <w:rPr>
          <w:szCs w:val="28"/>
        </w:rPr>
        <w:t xml:space="preserve">Politikas un resursu vadības kartes </w:t>
      </w:r>
      <w:r w:rsidR="008E63EE" w:rsidRPr="004C5F3F">
        <w:rPr>
          <w:szCs w:val="28"/>
        </w:rPr>
        <w:t>“</w:t>
      </w:r>
      <w:r w:rsidR="008E63EE">
        <w:rPr>
          <w:szCs w:val="28"/>
        </w:rPr>
        <w:t>Satversmes aizsardzība</w:t>
      </w:r>
      <w:r w:rsidR="008E63EE" w:rsidRPr="004C5F3F">
        <w:rPr>
          <w:szCs w:val="28"/>
        </w:rPr>
        <w:t xml:space="preserve">” </w:t>
      </w:r>
      <w:r w:rsidR="008E63EE" w:rsidRPr="00320464">
        <w:rPr>
          <w:szCs w:val="28"/>
        </w:rPr>
        <w:t>izdevumu dinamikā vērojama pieaugoša tendence, izdevumi ievērojami pieauguši 2022.</w:t>
      </w:r>
      <w:r w:rsidR="008E63EE">
        <w:rPr>
          <w:szCs w:val="28"/>
        </w:rPr>
        <w:t> </w:t>
      </w:r>
      <w:r w:rsidR="008E63EE" w:rsidRPr="00320464">
        <w:rPr>
          <w:szCs w:val="28"/>
        </w:rPr>
        <w:t>gadā</w:t>
      </w:r>
      <w:r>
        <w:rPr>
          <w:szCs w:val="28"/>
        </w:rPr>
        <w:t>, kas galvenokārt skaidrojams ar prioritāro pasākumu ietvaros piešķirto finansējumu.</w:t>
      </w:r>
    </w:p>
    <w:p w14:paraId="0DF080FE" w14:textId="21E7052E" w:rsidR="008E63EE" w:rsidRDefault="008E63EE" w:rsidP="008E63EE">
      <w:pPr>
        <w:spacing w:after="120"/>
        <w:ind w:left="-284" w:firstLine="720"/>
        <w:jc w:val="both"/>
        <w:rPr>
          <w:szCs w:val="28"/>
        </w:rPr>
      </w:pPr>
      <w:r w:rsidRPr="00BC6F32">
        <w:rPr>
          <w:szCs w:val="28"/>
        </w:rPr>
        <w:t xml:space="preserve">FM iesaka </w:t>
      </w:r>
      <w:r w:rsidR="00B76A14">
        <w:rPr>
          <w:szCs w:val="28"/>
        </w:rPr>
        <w:t xml:space="preserve">TM </w:t>
      </w:r>
      <w:r w:rsidRPr="00BC6F32">
        <w:rPr>
          <w:szCs w:val="28"/>
        </w:rPr>
        <w:t xml:space="preserve">izvērtēt iespēju </w:t>
      </w:r>
      <w:r w:rsidR="004032C8">
        <w:rPr>
          <w:szCs w:val="28"/>
        </w:rPr>
        <w:t>politikas un resursu vadības</w:t>
      </w:r>
      <w:r w:rsidRPr="00BC6F32">
        <w:rPr>
          <w:szCs w:val="28"/>
        </w:rPr>
        <w:t xml:space="preserve"> karti pievienot kādai politikas</w:t>
      </w:r>
      <w:r w:rsidR="00763980">
        <w:rPr>
          <w:szCs w:val="28"/>
        </w:rPr>
        <w:t xml:space="preserve"> un resursu vadības</w:t>
      </w:r>
      <w:r w:rsidRPr="00BC6F32">
        <w:rPr>
          <w:szCs w:val="28"/>
        </w:rPr>
        <w:t xml:space="preserve"> kart</w:t>
      </w:r>
      <w:r w:rsidR="004032C8">
        <w:rPr>
          <w:szCs w:val="28"/>
        </w:rPr>
        <w:t>ei</w:t>
      </w:r>
      <w:r w:rsidRPr="00BC6F32">
        <w:rPr>
          <w:szCs w:val="28"/>
        </w:rPr>
        <w:t>.</w:t>
      </w:r>
    </w:p>
    <w:p w14:paraId="77B88FDC" w14:textId="77777777" w:rsidR="00707968" w:rsidRDefault="00707968" w:rsidP="008E63EE">
      <w:pPr>
        <w:spacing w:after="120"/>
        <w:ind w:left="-284" w:firstLine="720"/>
        <w:jc w:val="both"/>
        <w:rPr>
          <w:szCs w:val="28"/>
        </w:rPr>
      </w:pPr>
    </w:p>
    <w:p w14:paraId="6FEFE7AA" w14:textId="77777777" w:rsidR="006F5F9B" w:rsidRDefault="006F5F9B" w:rsidP="008E63EE">
      <w:pPr>
        <w:spacing w:after="120"/>
        <w:ind w:left="-284" w:firstLine="720"/>
        <w:jc w:val="both"/>
        <w:rPr>
          <w:szCs w:val="28"/>
        </w:rPr>
      </w:pPr>
    </w:p>
    <w:p w14:paraId="68942168" w14:textId="77777777" w:rsidR="00EF7C0F" w:rsidRPr="002D61F9" w:rsidRDefault="00EF7C0F" w:rsidP="00B76A14">
      <w:pPr>
        <w:pStyle w:val="Heading3"/>
        <w:spacing w:before="240" w:after="160"/>
        <w:ind w:left="0"/>
        <w:rPr>
          <w:rFonts w:eastAsiaTheme="minorHAnsi"/>
          <w:i/>
          <w:iCs/>
          <w:lang w:eastAsia="en-US"/>
        </w:rPr>
      </w:pPr>
      <w:bookmarkStart w:id="74" w:name="_Toc174340975"/>
      <w:r>
        <w:rPr>
          <w:rFonts w:eastAsiaTheme="minorHAnsi"/>
          <w:i/>
          <w:iCs/>
          <w:lang w:eastAsia="en-US"/>
        </w:rPr>
        <w:lastRenderedPageBreak/>
        <w:t>Veselības</w:t>
      </w:r>
      <w:r w:rsidRPr="002D61F9">
        <w:rPr>
          <w:rFonts w:eastAsiaTheme="minorHAnsi"/>
          <w:i/>
          <w:iCs/>
          <w:lang w:eastAsia="en-US"/>
        </w:rPr>
        <w:t xml:space="preserve"> ministrija</w:t>
      </w:r>
      <w:bookmarkEnd w:id="74"/>
    </w:p>
    <w:p w14:paraId="15D28919" w14:textId="77777777" w:rsidR="00EF7C0F" w:rsidRDefault="00EF7C0F" w:rsidP="00EF7C0F">
      <w:pPr>
        <w:spacing w:before="240" w:after="120"/>
        <w:ind w:firstLine="720"/>
        <w:jc w:val="both"/>
        <w:rPr>
          <w:lang w:eastAsia="en-US"/>
        </w:rPr>
        <w:sectPr w:rsidR="00EF7C0F" w:rsidSect="00EF7C0F">
          <w:type w:val="continuous"/>
          <w:pgSz w:w="11906" w:h="16838"/>
          <w:pgMar w:top="1134" w:right="1134" w:bottom="1134" w:left="1701" w:header="709" w:footer="709" w:gutter="0"/>
          <w:cols w:space="708"/>
          <w:docGrid w:linePitch="360"/>
        </w:sectPr>
      </w:pPr>
    </w:p>
    <w:p w14:paraId="48E2304A" w14:textId="77777777" w:rsidR="00EF7C0F" w:rsidRDefault="00EF7C0F" w:rsidP="00EF7C0F">
      <w:pPr>
        <w:spacing w:before="240" w:after="120"/>
        <w:ind w:firstLine="720"/>
        <w:jc w:val="both"/>
        <w:rPr>
          <w:lang w:eastAsia="en-US"/>
        </w:rPr>
      </w:pPr>
      <w:r>
        <w:rPr>
          <w:lang w:eastAsia="en-US"/>
        </w:rPr>
        <w:t>V</w:t>
      </w:r>
      <w:r w:rsidRPr="00784E5D">
        <w:rPr>
          <w:lang w:eastAsia="en-US"/>
        </w:rPr>
        <w:t xml:space="preserve">M 2024. gada budžeta paskaidrojumos ir </w:t>
      </w:r>
      <w:r>
        <w:rPr>
          <w:lang w:eastAsia="en-US"/>
        </w:rPr>
        <w:t>četras</w:t>
      </w:r>
      <w:r w:rsidRPr="00784E5D">
        <w:rPr>
          <w:lang w:eastAsia="en-US"/>
        </w:rPr>
        <w:t xml:space="preserve"> politikas un resursu vadības kartes, no tām finansiāli ietilpīgākā</w:t>
      </w:r>
      <w:r>
        <w:rPr>
          <w:lang w:eastAsia="en-US"/>
        </w:rPr>
        <w:t>s</w:t>
      </w:r>
      <w:r w:rsidRPr="00784E5D">
        <w:rPr>
          <w:lang w:eastAsia="en-US"/>
        </w:rPr>
        <w:t xml:space="preserve"> ir “</w:t>
      </w:r>
      <w:r>
        <w:rPr>
          <w:lang w:eastAsia="en-US"/>
        </w:rPr>
        <w:t>Veselības aprūpe</w:t>
      </w:r>
      <w:r w:rsidRPr="00784E5D">
        <w:rPr>
          <w:lang w:eastAsia="en-US"/>
        </w:rPr>
        <w:t>” (</w:t>
      </w:r>
      <w:r>
        <w:rPr>
          <w:lang w:eastAsia="en-US"/>
        </w:rPr>
        <w:t>1 357,0</w:t>
      </w:r>
      <w:r w:rsidRPr="00784E5D">
        <w:rPr>
          <w:lang w:eastAsia="en-US"/>
        </w:rPr>
        <w:t xml:space="preserve"> milj. </w:t>
      </w:r>
      <w:proofErr w:type="spellStart"/>
      <w:r w:rsidRPr="00784E5D">
        <w:rPr>
          <w:i/>
          <w:iCs/>
          <w:lang w:eastAsia="en-US"/>
        </w:rPr>
        <w:t>euro</w:t>
      </w:r>
      <w:proofErr w:type="spellEnd"/>
      <w:r w:rsidRPr="00784E5D">
        <w:rPr>
          <w:lang w:eastAsia="en-US"/>
        </w:rPr>
        <w:t>)</w:t>
      </w:r>
      <w:r>
        <w:rPr>
          <w:lang w:eastAsia="en-US"/>
        </w:rPr>
        <w:t xml:space="preserve"> un “Farmācija” (242,7</w:t>
      </w:r>
      <w:r w:rsidRPr="00784E5D">
        <w:rPr>
          <w:lang w:eastAsia="en-US"/>
        </w:rPr>
        <w:t xml:space="preserve"> milj. </w:t>
      </w:r>
      <w:proofErr w:type="spellStart"/>
      <w:r w:rsidRPr="00784E5D">
        <w:rPr>
          <w:i/>
          <w:iCs/>
          <w:lang w:eastAsia="en-US"/>
        </w:rPr>
        <w:t>euro</w:t>
      </w:r>
      <w:proofErr w:type="spellEnd"/>
      <w:r>
        <w:rPr>
          <w:lang w:eastAsia="en-US"/>
        </w:rPr>
        <w:t>)</w:t>
      </w:r>
      <w:r w:rsidRPr="00784E5D">
        <w:rPr>
          <w:lang w:eastAsia="en-US"/>
        </w:rPr>
        <w:t>. Savukārt salīdzinoši mazāks finansējums ir politikas un resursu vadības kartē – “</w:t>
      </w:r>
      <w:r>
        <w:rPr>
          <w:lang w:eastAsia="en-US"/>
        </w:rPr>
        <w:t>Nozaru vadība un politikas plānošana</w:t>
      </w:r>
      <w:r w:rsidRPr="00784E5D">
        <w:rPr>
          <w:lang w:eastAsia="en-US"/>
        </w:rPr>
        <w:t>” (</w:t>
      </w:r>
      <w:r>
        <w:rPr>
          <w:lang w:eastAsia="en-US"/>
        </w:rPr>
        <w:t>7,4</w:t>
      </w:r>
      <w:r w:rsidRPr="00784E5D">
        <w:rPr>
          <w:lang w:eastAsia="en-US"/>
        </w:rPr>
        <w:t xml:space="preserve"> milj. </w:t>
      </w:r>
      <w:proofErr w:type="spellStart"/>
      <w:r w:rsidRPr="00784E5D">
        <w:rPr>
          <w:i/>
          <w:iCs/>
          <w:lang w:eastAsia="en-US"/>
        </w:rPr>
        <w:t>euro</w:t>
      </w:r>
      <w:proofErr w:type="spellEnd"/>
      <w:r w:rsidRPr="00784E5D">
        <w:rPr>
          <w:lang w:eastAsia="en-US"/>
        </w:rPr>
        <w:t>)</w:t>
      </w:r>
      <w:r>
        <w:rPr>
          <w:lang w:eastAsia="en-US"/>
        </w:rPr>
        <w:t xml:space="preserve"> un</w:t>
      </w:r>
      <w:r w:rsidRPr="00784E5D">
        <w:rPr>
          <w:lang w:eastAsia="en-US"/>
        </w:rPr>
        <w:t xml:space="preserve"> “</w:t>
      </w:r>
      <w:r>
        <w:rPr>
          <w:lang w:eastAsia="en-US"/>
        </w:rPr>
        <w:t>Sabiedrības veselība</w:t>
      </w:r>
      <w:r w:rsidRPr="00784E5D">
        <w:rPr>
          <w:lang w:eastAsia="en-US"/>
        </w:rPr>
        <w:t>” (</w:t>
      </w:r>
      <w:r>
        <w:rPr>
          <w:lang w:eastAsia="en-US"/>
        </w:rPr>
        <w:t>6,5</w:t>
      </w:r>
      <w:r w:rsidRPr="00784E5D">
        <w:rPr>
          <w:lang w:eastAsia="en-US"/>
        </w:rPr>
        <w:t xml:space="preserve"> milj. </w:t>
      </w:r>
      <w:proofErr w:type="spellStart"/>
      <w:r w:rsidRPr="00784E5D">
        <w:rPr>
          <w:i/>
          <w:iCs/>
          <w:lang w:eastAsia="en-US"/>
        </w:rPr>
        <w:t>euro</w:t>
      </w:r>
      <w:proofErr w:type="spellEnd"/>
      <w:r w:rsidRPr="00784E5D">
        <w:rPr>
          <w:lang w:eastAsia="en-US"/>
        </w:rPr>
        <w:t>).</w:t>
      </w:r>
    </w:p>
    <w:p w14:paraId="2863672B" w14:textId="77777777" w:rsidR="00EF7C0F" w:rsidRDefault="00EF7C0F" w:rsidP="00EF7C0F">
      <w:pPr>
        <w:ind w:firstLine="720"/>
        <w:jc w:val="both"/>
        <w:rPr>
          <w:lang w:eastAsia="en-US"/>
        </w:rPr>
      </w:pPr>
    </w:p>
    <w:p w14:paraId="08799FC3" w14:textId="16BE2CE3" w:rsidR="00EF7C0F" w:rsidRDefault="00EF7C0F" w:rsidP="00EF7C0F">
      <w:pPr>
        <w:spacing w:after="120"/>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1E385D">
        <w:rPr>
          <w:rFonts w:eastAsiaTheme="minorHAnsi"/>
          <w:b/>
          <w:bCs/>
          <w:kern w:val="2"/>
          <w:sz w:val="22"/>
          <w:szCs w:val="22"/>
          <w:lang w:eastAsia="en-US"/>
          <w14:ligatures w14:val="standardContextual"/>
        </w:rPr>
        <w:t>2024. gada plāna izdevumu sadalījums pa politikas un resursu vadības kartēm</w:t>
      </w:r>
      <w:r w:rsidRPr="00307028">
        <w:rPr>
          <w:rFonts w:eastAsiaTheme="minorHAnsi"/>
          <w:b/>
          <w:bCs/>
          <w:kern w:val="2"/>
          <w:sz w:val="22"/>
          <w:szCs w:val="22"/>
          <w:lang w:eastAsia="en-US"/>
          <w14:ligatures w14:val="standardContextual"/>
        </w:rPr>
        <w:t xml:space="preserve">, milj. </w:t>
      </w:r>
      <w:proofErr w:type="spellStart"/>
      <w:r w:rsidRPr="00307028">
        <w:rPr>
          <w:rFonts w:eastAsiaTheme="minorHAnsi"/>
          <w:b/>
          <w:bCs/>
          <w:i/>
          <w:iCs/>
          <w:kern w:val="2"/>
          <w:sz w:val="22"/>
          <w:szCs w:val="22"/>
          <w:lang w:eastAsia="en-US"/>
          <w14:ligatures w14:val="standardContextual"/>
        </w:rPr>
        <w:t>euro</w:t>
      </w:r>
      <w:proofErr w:type="spellEnd"/>
    </w:p>
    <w:p w14:paraId="3CF2A5BA" w14:textId="77777777" w:rsidR="00EF7C0F" w:rsidRDefault="00EF7C0F" w:rsidP="00EF7C0F">
      <w:pPr>
        <w:jc w:val="center"/>
        <w:rPr>
          <w:rFonts w:eastAsiaTheme="minorHAnsi" w:cstheme="majorBidi"/>
          <w:b/>
          <w:i/>
          <w:iCs/>
          <w:sz w:val="28"/>
          <w:lang w:eastAsia="en-US"/>
        </w:rPr>
      </w:pPr>
      <w:r>
        <w:rPr>
          <w:noProof/>
          <w14:ligatures w14:val="standardContextual"/>
        </w:rPr>
        <w:drawing>
          <wp:inline distT="0" distB="0" distL="0" distR="0" wp14:anchorId="00B342D0" wp14:editId="31D25C5E">
            <wp:extent cx="2838450" cy="1765300"/>
            <wp:effectExtent l="0" t="0" r="0" b="6350"/>
            <wp:docPr id="277635310" name="Chart 1">
              <a:extLst xmlns:a="http://schemas.openxmlformats.org/drawingml/2006/main">
                <a:ext uri="{FF2B5EF4-FFF2-40B4-BE49-F238E27FC236}">
                  <a16:creationId xmlns:a16="http://schemas.microsoft.com/office/drawing/2014/main" id="{6CEFE88D-844F-EBD8-76B1-BF843FFBA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43CC98A7" w14:textId="77777777" w:rsidR="00EF7C0F" w:rsidRDefault="00EF7C0F" w:rsidP="00EF7C0F">
      <w:pPr>
        <w:spacing w:after="160" w:line="259" w:lineRule="auto"/>
        <w:rPr>
          <w:rFonts w:eastAsiaTheme="minorHAnsi"/>
          <w:i/>
          <w:iCs/>
          <w:lang w:eastAsia="en-US"/>
        </w:rPr>
        <w:sectPr w:rsidR="00EF7C0F" w:rsidSect="00EF7C0F">
          <w:type w:val="continuous"/>
          <w:pgSz w:w="11906" w:h="16838"/>
          <w:pgMar w:top="1134" w:right="1134" w:bottom="1134" w:left="1701" w:header="709" w:footer="709" w:gutter="0"/>
          <w:cols w:num="2" w:space="297" w:equalWidth="0">
            <w:col w:w="3912" w:space="297"/>
            <w:col w:w="4862"/>
          </w:cols>
          <w:docGrid w:linePitch="360"/>
        </w:sectPr>
      </w:pPr>
    </w:p>
    <w:p w14:paraId="1B090E78" w14:textId="77777777" w:rsidR="00EF7C0F" w:rsidRDefault="00EF7C0F" w:rsidP="00EF7C0F">
      <w:pPr>
        <w:spacing w:before="120"/>
        <w:jc w:val="center"/>
        <w:rPr>
          <w:b/>
          <w:bCs/>
          <w:i/>
          <w:iCs/>
          <w:u w:val="single"/>
          <w:lang w:eastAsia="en-US"/>
        </w:rPr>
      </w:pPr>
      <w:r w:rsidRPr="00334A23">
        <w:rPr>
          <w:b/>
          <w:bCs/>
          <w:i/>
          <w:iCs/>
          <w:u w:val="single"/>
          <w:lang w:eastAsia="en-US"/>
        </w:rPr>
        <w:t>Veselības aprūpe</w:t>
      </w:r>
    </w:p>
    <w:p w14:paraId="457CD63A" w14:textId="77777777" w:rsidR="00EF7C0F" w:rsidRDefault="00EF7C0F" w:rsidP="00EF7C0F">
      <w:pPr>
        <w:spacing w:before="240"/>
        <w:jc w:val="center"/>
        <w:rPr>
          <w:b/>
          <w:bCs/>
          <w:i/>
          <w:iCs/>
          <w:u w:val="single"/>
          <w:lang w:eastAsia="en-US"/>
        </w:rPr>
      </w:pPr>
    </w:p>
    <w:p w14:paraId="61335798" w14:textId="77777777" w:rsidR="00EF7C0F" w:rsidRPr="0066490A" w:rsidRDefault="00EF7C0F" w:rsidP="00EF7C0F">
      <w:pPr>
        <w:spacing w:before="240"/>
        <w:jc w:val="center"/>
        <w:rPr>
          <w:b/>
          <w:bCs/>
          <w:i/>
          <w:iCs/>
          <w:lang w:eastAsia="en-US"/>
        </w:rPr>
      </w:pPr>
      <w:r w:rsidRPr="00243B4C">
        <w:rPr>
          <w:noProof/>
          <w:szCs w:val="28"/>
        </w:rPr>
        <mc:AlternateContent>
          <mc:Choice Requires="wpg">
            <w:drawing>
              <wp:anchor distT="0" distB="0" distL="114300" distR="114300" simplePos="0" relativeHeight="251925504" behindDoc="0" locked="1" layoutInCell="1" allowOverlap="1" wp14:anchorId="214612A7" wp14:editId="0F5C1C11">
                <wp:simplePos x="0" y="0"/>
                <wp:positionH relativeFrom="margin">
                  <wp:posOffset>-635</wp:posOffset>
                </wp:positionH>
                <wp:positionV relativeFrom="paragraph">
                  <wp:posOffset>-285750</wp:posOffset>
                </wp:positionV>
                <wp:extent cx="5802630" cy="514350"/>
                <wp:effectExtent l="0" t="0" r="7620" b="0"/>
                <wp:wrapNone/>
                <wp:docPr id="1257894921" name="Group 11"/>
                <wp:cNvGraphicFramePr/>
                <a:graphic xmlns:a="http://schemas.openxmlformats.org/drawingml/2006/main">
                  <a:graphicData uri="http://schemas.microsoft.com/office/word/2010/wordprocessingGroup">
                    <wpg:wgp>
                      <wpg:cNvGrpSpPr/>
                      <wpg:grpSpPr>
                        <a:xfrm>
                          <a:off x="0" y="0"/>
                          <a:ext cx="5802630" cy="514350"/>
                          <a:chOff x="0" y="0"/>
                          <a:chExt cx="812800" cy="850900"/>
                        </a:xfrm>
                      </wpg:grpSpPr>
                      <wps:wsp>
                        <wps:cNvPr id="665714366"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110143294" name="TextBox 13"/>
                        <wps:cNvSpPr txBox="1"/>
                        <wps:spPr>
                          <a:xfrm>
                            <a:off x="0" y="0"/>
                            <a:ext cx="812800" cy="850900"/>
                          </a:xfrm>
                          <a:prstGeom prst="rect">
                            <a:avLst/>
                          </a:prstGeom>
                        </wps:spPr>
                        <wps:txbx>
                          <w:txbxContent>
                            <w:p w14:paraId="48336A1A" w14:textId="77777777" w:rsidR="00EF7C0F" w:rsidRPr="00822246" w:rsidRDefault="00EF7C0F" w:rsidP="00EF7C0F">
                              <w:pPr>
                                <w:jc w:val="both"/>
                                <w:rPr>
                                  <w:i/>
                                  <w:iCs/>
                                  <w:lang w:eastAsia="en-US"/>
                                </w:rPr>
                              </w:pPr>
                              <w:r w:rsidRPr="007E5E68">
                                <w:rPr>
                                  <w:b/>
                                  <w:bCs/>
                                  <w:lang w:eastAsia="en-US"/>
                                </w:rPr>
                                <w:t>Politikas mērķis:</w:t>
                              </w:r>
                              <w:r w:rsidRPr="007E5E68">
                                <w:rPr>
                                  <w:lang w:eastAsia="en-US"/>
                                </w:rPr>
                                <w:t xml:space="preserve"> </w:t>
                              </w:r>
                              <w:r w:rsidRPr="00BF104F">
                                <w:rPr>
                                  <w:lang w:eastAsia="en-US"/>
                                </w:rPr>
                                <w:t>uzlabot veselības aprūpes kvalitāti un pieejamību, mazināt hronisko slimību un ārējo nāves cēloņu riska faktoru izplatību sabiedrībā /</w:t>
                              </w:r>
                              <w:r>
                                <w:rPr>
                                  <w:lang w:eastAsia="en-US"/>
                                </w:rPr>
                                <w:t xml:space="preserve"> </w:t>
                              </w:r>
                              <w:r w:rsidRPr="00BF104F">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14612A7" id="_x0000_s1241" style="position:absolute;left:0;text-align:left;margin-left:-.05pt;margin-top:-22.5pt;width:456.9pt;height:40.5pt;z-index:251925504;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">
                <v:shape id="Freeform 12" o:spid="_x0000_s1242"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43"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" filled="f" stroked="f">
                  <v:textbox inset="4pt,4pt,4pt,4pt">
                    <w:txbxContent>
                      <w:p w14:paraId="48336A1A" w14:textId="77777777" w:rsidR="00EF7C0F" w:rsidRPr="00822246" w:rsidRDefault="00EF7C0F" w:rsidP="00EF7C0F">
                        <w:pPr>
                          <w:jc w:val="both"/>
                          <w:rPr>
                            <w:i/>
                            <w:iCs/>
                            <w:lang w:eastAsia="en-US"/>
                          </w:rPr>
                        </w:pPr>
                        <w:r w:rsidRPr="007E5E68">
                          <w:rPr>
                            <w:b/>
                            <w:bCs/>
                            <w:lang w:eastAsia="en-US"/>
                          </w:rPr>
                          <w:t>Politikas mērķis:</w:t>
                        </w:r>
                        <w:r w:rsidRPr="007E5E68">
                          <w:rPr>
                            <w:lang w:eastAsia="en-US"/>
                          </w:rPr>
                          <w:t xml:space="preserve"> </w:t>
                        </w:r>
                        <w:r w:rsidRPr="00BF104F">
                          <w:rPr>
                            <w:lang w:eastAsia="en-US"/>
                          </w:rPr>
                          <w:t>uzlabot veselības aprūpes kvalitāti un pieejamību, mazināt hronisko slimību un ārējo nāves cēloņu riska faktoru izplatību sabiedrībā /</w:t>
                        </w:r>
                        <w:r>
                          <w:rPr>
                            <w:lang w:eastAsia="en-US"/>
                          </w:rPr>
                          <w:t xml:space="preserve"> </w:t>
                        </w:r>
                        <w:r w:rsidRPr="00BF104F">
                          <w:rPr>
                            <w:i/>
                            <w:iCs/>
                            <w:lang w:eastAsia="en-US"/>
                          </w:rPr>
                          <w:t>NAP</w:t>
                        </w:r>
                      </w:p>
                    </w:txbxContent>
                  </v:textbox>
                </v:shape>
                <w10:wrap anchorx="margin"/>
                <w10:anchorlock/>
              </v:group>
            </w:pict>
          </mc:Fallback>
        </mc:AlternateContent>
      </w:r>
    </w:p>
    <w:p w14:paraId="09B44AF9" w14:textId="77777777" w:rsidR="00EF7C0F" w:rsidRDefault="00EF7C0F" w:rsidP="00EF7C0F">
      <w:pPr>
        <w:spacing w:before="120" w:after="120"/>
        <w:ind w:right="-355"/>
        <w:jc w:val="center"/>
        <w:rPr>
          <w:rFonts w:eastAsiaTheme="minorHAnsi"/>
          <w:b/>
          <w:bCs/>
          <w:i/>
          <w:iCs/>
          <w:kern w:val="2"/>
          <w:sz w:val="22"/>
          <w:szCs w:val="22"/>
          <w:lang w:eastAsia="en-US"/>
          <w14:ligatures w14:val="standardContextual"/>
        </w:rPr>
        <w:sectPr w:rsidR="00EF7C0F" w:rsidSect="00EF7C0F">
          <w:type w:val="continuous"/>
          <w:pgSz w:w="11906" w:h="16838"/>
          <w:pgMar w:top="1134" w:right="1134" w:bottom="1134" w:left="1701" w:header="709" w:footer="709" w:gutter="0"/>
          <w:cols w:space="708"/>
          <w:docGrid w:linePitch="360"/>
        </w:sectPr>
      </w:pPr>
    </w:p>
    <w:p w14:paraId="64ACE362" w14:textId="3066A6E1" w:rsidR="00EF7C0F" w:rsidRPr="004D5C23" w:rsidRDefault="00EF7C0F" w:rsidP="00B76A14">
      <w:pPr>
        <w:spacing w:before="120"/>
        <w:ind w:right="-35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579C17E4" w14:textId="77777777" w:rsidR="00EF7C0F" w:rsidRDefault="00EF7C0F" w:rsidP="00EF7C0F">
      <w:pPr>
        <w:spacing w:before="120" w:after="120"/>
        <w:rPr>
          <w:szCs w:val="28"/>
        </w:rPr>
      </w:pPr>
      <w:r w:rsidRPr="00BF104F">
        <w:rPr>
          <w:noProof/>
          <w:szCs w:val="28"/>
        </w:rPr>
        <w:drawing>
          <wp:inline distT="0" distB="0" distL="0" distR="0" wp14:anchorId="5A7793B3" wp14:editId="2C15597E">
            <wp:extent cx="3063875" cy="1612900"/>
            <wp:effectExtent l="0" t="0" r="3175" b="6350"/>
            <wp:docPr id="754548076" name="Chart 1">
              <a:extLst xmlns:a="http://schemas.openxmlformats.org/drawingml/2006/main">
                <a:ext uri="{FF2B5EF4-FFF2-40B4-BE49-F238E27FC236}">
                  <a16:creationId xmlns:a16="http://schemas.microsoft.com/office/drawing/2014/main" id="{C4D26744-6F8D-8862-6574-A77E7191C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1A4D783F" w14:textId="77777777" w:rsidR="00EF7C0F" w:rsidRDefault="00EF7C0F" w:rsidP="00B76A14">
      <w:pPr>
        <w:spacing w:after="120"/>
        <w:ind w:firstLine="720"/>
        <w:jc w:val="both"/>
        <w:rPr>
          <w:szCs w:val="28"/>
        </w:rPr>
        <w:sectPr w:rsidR="00EF7C0F" w:rsidSect="00EF7C0F">
          <w:type w:val="continuous"/>
          <w:pgSz w:w="11906" w:h="16838"/>
          <w:pgMar w:top="1134" w:right="1134" w:bottom="1134" w:left="1701" w:header="709" w:footer="709" w:gutter="0"/>
          <w:cols w:num="2" w:space="284" w:equalWidth="0">
            <w:col w:w="4706" w:space="284"/>
            <w:col w:w="4081"/>
          </w:cols>
          <w:docGrid w:linePitch="360"/>
        </w:sectPr>
      </w:pPr>
      <w:r w:rsidRPr="00C0356C">
        <w:rPr>
          <w:szCs w:val="28"/>
        </w:rPr>
        <w:t xml:space="preserve">Politikas un resursu vadības kartes </w:t>
      </w:r>
      <w:r>
        <w:rPr>
          <w:szCs w:val="28"/>
        </w:rPr>
        <w:t>“Veselības aprūpe”</w:t>
      </w:r>
      <w:r w:rsidRPr="00C0356C">
        <w:rPr>
          <w:szCs w:val="28"/>
        </w:rPr>
        <w:t xml:space="preserve"> </w:t>
      </w:r>
      <w:r w:rsidRPr="00D4713B">
        <w:rPr>
          <w:szCs w:val="28"/>
        </w:rPr>
        <w:t>izdevumos no 201</w:t>
      </w:r>
      <w:r>
        <w:rPr>
          <w:szCs w:val="28"/>
        </w:rPr>
        <w:t>5</w:t>
      </w:r>
      <w:r w:rsidRPr="00D4713B">
        <w:rPr>
          <w:szCs w:val="28"/>
        </w:rPr>
        <w:t>.</w:t>
      </w:r>
      <w:r>
        <w:rPr>
          <w:szCs w:val="28"/>
        </w:rPr>
        <w:t> </w:t>
      </w:r>
      <w:r w:rsidRPr="00D4713B">
        <w:rPr>
          <w:szCs w:val="28"/>
        </w:rPr>
        <w:t xml:space="preserve">gada vērojams pakāpenisks pieaugums, </w:t>
      </w:r>
      <w:r>
        <w:rPr>
          <w:szCs w:val="28"/>
        </w:rPr>
        <w:t>būtiskāks izdevumu pieaugums vērojams 2021. un 2022. gadā, kas galvenokārt saistīts ar</w:t>
      </w:r>
      <w:r w:rsidRPr="00BF104F">
        <w:rPr>
          <w:szCs w:val="28"/>
        </w:rPr>
        <w:t xml:space="preserve"> Covid-19 </w:t>
      </w:r>
      <w:r>
        <w:rPr>
          <w:szCs w:val="28"/>
        </w:rPr>
        <w:t xml:space="preserve">pandēmiju </w:t>
      </w:r>
      <w:r w:rsidRPr="00BF104F">
        <w:rPr>
          <w:szCs w:val="28"/>
        </w:rPr>
        <w:t>ierobežojošajiem pasākumiem</w:t>
      </w:r>
      <w:r>
        <w:rPr>
          <w:szCs w:val="28"/>
        </w:rPr>
        <w:t>, tostarp</w:t>
      </w:r>
      <w:r w:rsidRPr="00BF104F">
        <w:rPr>
          <w:szCs w:val="28"/>
        </w:rPr>
        <w:t xml:space="preserve"> veselības aprūpes pakalpojumiem nepieciešamo preču iegād</w:t>
      </w:r>
      <w:r>
        <w:rPr>
          <w:szCs w:val="28"/>
        </w:rPr>
        <w:t>i</w:t>
      </w:r>
      <w:r w:rsidRPr="00BF104F">
        <w:rPr>
          <w:szCs w:val="28"/>
        </w:rPr>
        <w:t>, infrastruktūras pielāgošan</w:t>
      </w:r>
      <w:r>
        <w:rPr>
          <w:szCs w:val="28"/>
        </w:rPr>
        <w:t>u</w:t>
      </w:r>
      <w:r w:rsidRPr="00BF104F">
        <w:rPr>
          <w:szCs w:val="28"/>
        </w:rPr>
        <w:t>, piemaks</w:t>
      </w:r>
      <w:r>
        <w:rPr>
          <w:szCs w:val="28"/>
        </w:rPr>
        <w:t>ām</w:t>
      </w:r>
      <w:r w:rsidRPr="00BF104F">
        <w:rPr>
          <w:szCs w:val="28"/>
        </w:rPr>
        <w:t xml:space="preserve"> ārstniecības personālam</w:t>
      </w:r>
      <w:r>
        <w:rPr>
          <w:szCs w:val="28"/>
        </w:rPr>
        <w:t>.</w:t>
      </w:r>
    </w:p>
    <w:p w14:paraId="290ACA60" w14:textId="77777777" w:rsidR="00EF7C0F" w:rsidRPr="00D56C36" w:rsidRDefault="00EF7C0F" w:rsidP="00EF7C0F">
      <w:pPr>
        <w:spacing w:before="120" w:after="120"/>
        <w:ind w:firstLine="720"/>
        <w:jc w:val="both"/>
        <w:rPr>
          <w:szCs w:val="28"/>
        </w:rPr>
      </w:pPr>
      <w:r w:rsidRPr="00BF104F">
        <w:rPr>
          <w:szCs w:val="28"/>
        </w:rPr>
        <w:t xml:space="preserve"> </w:t>
      </w:r>
      <w:r w:rsidRPr="00C0356C">
        <w:rPr>
          <w:szCs w:val="28"/>
        </w:rPr>
        <w:t>Politikas un resursu vadības kart</w:t>
      </w:r>
      <w:r>
        <w:rPr>
          <w:szCs w:val="28"/>
        </w:rPr>
        <w:t>ē</w:t>
      </w:r>
      <w:r w:rsidRPr="00C0356C">
        <w:rPr>
          <w:szCs w:val="28"/>
        </w:rPr>
        <w:t xml:space="preserve"> </w:t>
      </w:r>
      <w:r>
        <w:rPr>
          <w:szCs w:val="28"/>
        </w:rPr>
        <w:t>“Veselības aprūpe”</w:t>
      </w:r>
      <w:r w:rsidRPr="00C0356C">
        <w:rPr>
          <w:szCs w:val="28"/>
        </w:rPr>
        <w:t xml:space="preserve"> </w:t>
      </w:r>
      <w:r w:rsidRPr="004D5C23">
        <w:rPr>
          <w:rFonts w:eastAsiaTheme="minorHAnsi"/>
          <w:lang w:eastAsia="en-US"/>
        </w:rPr>
        <w:t>ir ietvert</w:t>
      </w:r>
      <w:r>
        <w:rPr>
          <w:rFonts w:eastAsiaTheme="minorHAnsi"/>
          <w:lang w:eastAsia="en-US"/>
        </w:rPr>
        <w:t>i 11</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E029547" w14:textId="4D1C27FF" w:rsidR="00EF7C0F" w:rsidRPr="00877396" w:rsidRDefault="00EF7C0F" w:rsidP="00EF7C0F">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115"/>
        <w:gridCol w:w="580"/>
        <w:gridCol w:w="580"/>
        <w:gridCol w:w="444"/>
        <w:gridCol w:w="530"/>
        <w:gridCol w:w="530"/>
        <w:gridCol w:w="530"/>
        <w:gridCol w:w="443"/>
        <w:gridCol w:w="581"/>
        <w:gridCol w:w="443"/>
        <w:gridCol w:w="581"/>
        <w:gridCol w:w="579"/>
        <w:gridCol w:w="579"/>
        <w:gridCol w:w="536"/>
      </w:tblGrid>
      <w:tr w:rsidR="00EF7C0F" w:rsidRPr="00877396" w14:paraId="1465BFE2" w14:textId="77777777" w:rsidTr="00B37815">
        <w:trPr>
          <w:trHeight w:val="83"/>
          <w:tblHeader/>
        </w:trPr>
        <w:tc>
          <w:tcPr>
            <w:tcW w:w="116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257472" w14:textId="77777777" w:rsidR="00EF7C0F" w:rsidRPr="00877396" w:rsidRDefault="00EF7C0F" w:rsidP="00B37815">
            <w:pPr>
              <w:ind w:left="115"/>
              <w:jc w:val="center"/>
              <w:textAlignment w:val="bottom"/>
              <w:rPr>
                <w:rFonts w:eastAsia="Times New Roman"/>
                <w:sz w:val="18"/>
                <w:szCs w:val="18"/>
                <w:lang w:eastAsia="lv-LV"/>
              </w:rPr>
            </w:pPr>
            <w:r w:rsidRPr="00877396">
              <w:rPr>
                <w:rFonts w:eastAsia="Verdana"/>
                <w:b/>
                <w:bCs/>
                <w:color w:val="000000"/>
                <w:kern w:val="24"/>
                <w:sz w:val="18"/>
                <w:szCs w:val="18"/>
                <w:lang w:eastAsia="lv-LV"/>
              </w:rPr>
              <w:t>Politikas rezultatīvie rādītāji</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F12756"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2015</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7ED3A0"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2016</w:t>
            </w:r>
          </w:p>
        </w:tc>
        <w:tc>
          <w:tcPr>
            <w:tcW w:w="53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89829B"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645A36"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E5A4A7"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2019</w:t>
            </w:r>
          </w:p>
        </w:tc>
        <w:tc>
          <w:tcPr>
            <w:tcW w:w="56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EA8F1B"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2020</w:t>
            </w:r>
          </w:p>
        </w:tc>
        <w:tc>
          <w:tcPr>
            <w:tcW w:w="56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80E323"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2021</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9697DF"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2022</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4D1DE7"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2023</w:t>
            </w:r>
          </w:p>
        </w:tc>
        <w:tc>
          <w:tcPr>
            <w:tcW w:w="29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81033A"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2024</w:t>
            </w:r>
          </w:p>
        </w:tc>
      </w:tr>
      <w:tr w:rsidR="00EF7C0F" w:rsidRPr="00877396" w14:paraId="25FC75D4" w14:textId="77777777" w:rsidTr="00B37815">
        <w:trPr>
          <w:trHeight w:val="25"/>
          <w:tblHeader/>
        </w:trPr>
        <w:tc>
          <w:tcPr>
            <w:tcW w:w="1168" w:type="pct"/>
            <w:vMerge/>
            <w:tcBorders>
              <w:top w:val="single" w:sz="8" w:space="0" w:color="FFFFFF"/>
              <w:left w:val="single" w:sz="8" w:space="0" w:color="FFFFFF"/>
              <w:bottom w:val="single" w:sz="8" w:space="0" w:color="FFFFFF"/>
              <w:right w:val="single" w:sz="8" w:space="0" w:color="FFFFFF"/>
            </w:tcBorders>
            <w:vAlign w:val="center"/>
            <w:hideMark/>
          </w:tcPr>
          <w:p w14:paraId="1E7F05AA"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0905F4"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362827"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2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AF10B9"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2157A8"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2CA8B1"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504DEA"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2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C9EC03"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Plāns</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701F68"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24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71BD56"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Plāns</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E795CF0"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EF5515"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3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9FBDB4"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Izpilde</w:t>
            </w:r>
          </w:p>
        </w:tc>
        <w:tc>
          <w:tcPr>
            <w:tcW w:w="29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33D6946"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Plāns</w:t>
            </w:r>
          </w:p>
        </w:tc>
      </w:tr>
      <w:tr w:rsidR="00EF7C0F" w:rsidRPr="00877396" w14:paraId="762B42F3"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140FFDC"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AIDS gadījumi pret HIV gadījumiem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A47D75"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6D9F82"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0,31</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8D2C4C"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E932EF"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0,33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53ADB4"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0,30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3B92AE"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0,30</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76F135"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0,25</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010497C"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0,1</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DFDB9D"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0,25</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5F8C70B"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0,2</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F8AA2F"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0,2</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A5B5C1"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0,2</w:t>
            </w: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3A5713"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0,2</w:t>
            </w:r>
          </w:p>
        </w:tc>
      </w:tr>
      <w:tr w:rsidR="00EF7C0F" w:rsidRPr="00877396" w14:paraId="491894C1"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4B45651"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Jaunatklāts hronisks C hepatīts uz 100 000 iedzīvotājiem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604CF3"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90,1</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74D2EE"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97,3</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CCC756"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89,2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07DDAC"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92,8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CFE881"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74,2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174840"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72,7</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3B793E"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100</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0A72FFD"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59,7</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E8EF66"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100</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B350ADF"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52,6</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EEFFA7"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55,6</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D28036"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8D6997"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kern w:val="24"/>
                <w:sz w:val="18"/>
                <w:szCs w:val="18"/>
                <w:lang w:eastAsia="lv-LV"/>
              </w:rPr>
              <w:t>70</w:t>
            </w:r>
          </w:p>
        </w:tc>
      </w:tr>
      <w:tr w:rsidR="00EF7C0F" w:rsidRPr="00877396" w14:paraId="3B741EC6"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F0F9438"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 xml:space="preserve">Mirstība no pašnāvībām uz </w:t>
            </w:r>
          </w:p>
          <w:p w14:paraId="23B5F599"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100 000 iedzīvotājiem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9BAC7A"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347924"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185C75"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9FAA13"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4C963B"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2C5509"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C720FF"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49B199"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15,7</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2F280D"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206307"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13,4</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83B107"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11,9</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2B16D6"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17F08D"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15,2</w:t>
            </w:r>
          </w:p>
        </w:tc>
      </w:tr>
      <w:tr w:rsidR="00EF7C0F" w:rsidRPr="00877396" w14:paraId="4D04FB0F"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0CD6BB1"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Nāves gadījumi no HIV infekcijas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A9565F"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6331BB"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76</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77CE1E"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2B200E"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7973AF"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57B5B3"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72</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E2658C"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70</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75E9DAC"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50</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D3CC64"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70</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F54EA4C"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51</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AD5ADF"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57</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84011E"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2BA926"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60</w:t>
            </w:r>
          </w:p>
        </w:tc>
      </w:tr>
      <w:tr w:rsidR="00EF7C0F" w:rsidRPr="00877396" w14:paraId="643E1D33"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32049A3"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Perinatālā mirstība uz 1 000 dzīvi un nedzīvi dzimušajiem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B5CE3B"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6</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B56303"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7,5</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A418B1"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6,9</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0543DC2"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D1EDE8"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6,6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A09A20"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6,2</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4583FB"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6,9</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3E52387"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7,3</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90C8BC"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6,9</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571B434"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6,4</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1B1BEA"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5,7</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0A9E92"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723A95"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5,3</w:t>
            </w:r>
          </w:p>
        </w:tc>
      </w:tr>
      <w:tr w:rsidR="00EF7C0F" w:rsidRPr="00877396" w14:paraId="0DBE5AFF"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DF31AC6"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Priekšlaicīgas mirstības no ārējiem nāves cēloņiem vecumā līdz 64 gadiem uz 100 000 iedzīvotājiem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56F153"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75,8</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74DD5C"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72,3</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5CF4F4"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65</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B2E0903"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72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1C7FCC"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69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5F886D"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01BD34"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60</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9C43442"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62,4</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157C93"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60</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E5900E0"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66,4</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835350"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64,5</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1FF7E8"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7662F0"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59,5</w:t>
            </w:r>
          </w:p>
        </w:tc>
      </w:tr>
      <w:tr w:rsidR="00EF7C0F" w:rsidRPr="00877396" w14:paraId="24E77DC5"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AB598E4"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lastRenderedPageBreak/>
              <w:t>Priekšlaicīgas mirstības no ļaundabīgajiem audzējiem vecumā līdz 64 gadiem uz 100 000 iedzīvotājiem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B73BC6"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108,3</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7CBF59"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101,9</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C57772"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102</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D844081"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108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AB8AE1"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108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FB9083"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E3C2F6"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96</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5BB3B3F"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103,5</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DCBEAD"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96</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18B9DB5"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101,9</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2DFEB2"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98,2</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90D99E"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F94C0F"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101</w:t>
            </w:r>
          </w:p>
        </w:tc>
      </w:tr>
      <w:tr w:rsidR="00EF7C0F" w:rsidRPr="00877396" w14:paraId="0D33E7D8"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FD0A962"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Priekšlaicīgas mirstības no sirds asinsvadu slimībām vecumā līdz 64 gadiem uz 100 000 iedzīvotājiem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FF04FE"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144</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6F6FCB"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146</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20B1B1"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142</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34D78FE"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146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2769C2"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143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112E3C"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27B041"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130</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4A17C37"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137,7</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271237"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130</w:t>
            </w:r>
          </w:p>
        </w:tc>
        <w:tc>
          <w:tcPr>
            <w:tcW w:w="3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2FF27F5B"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166,2</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0C8275"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158,5</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F5760E"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BECFBA"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128</w:t>
            </w:r>
          </w:p>
        </w:tc>
      </w:tr>
      <w:tr w:rsidR="00EF7C0F" w:rsidRPr="00877396" w14:paraId="417D05F6"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B51F1B5"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Saslimstība ar tuberkulozi uz 100 000 iedzīvotājiem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B274FC"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31,3</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3EC549"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28,4</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233DE9"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28</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00AFCEB"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24,9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95A514"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EAC4B6"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21,1</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8948CB"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26</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BA62F2"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72B788"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26</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9F7992D"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12,6</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BC12BD"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17</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27A9C3"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A87429"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21,1</w:t>
            </w:r>
          </w:p>
        </w:tc>
      </w:tr>
      <w:tr w:rsidR="00EF7C0F" w:rsidRPr="00877396" w14:paraId="6759D708"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45A89A1" w14:textId="77777777" w:rsidR="00EF7C0F" w:rsidRPr="00877396" w:rsidRDefault="00EF7C0F" w:rsidP="00B37815">
            <w:pPr>
              <w:textAlignment w:val="bottom"/>
              <w:rPr>
                <w:rFonts w:eastAsia="Times New Roman"/>
                <w:sz w:val="18"/>
                <w:szCs w:val="18"/>
                <w:lang w:eastAsia="lv-LV"/>
              </w:rPr>
            </w:pPr>
            <w:proofErr w:type="spellStart"/>
            <w:r w:rsidRPr="00877396">
              <w:rPr>
                <w:rFonts w:eastAsia="Verdana"/>
                <w:color w:val="000000"/>
                <w:kern w:val="24"/>
                <w:sz w:val="18"/>
                <w:szCs w:val="18"/>
                <w:lang w:eastAsia="lv-LV"/>
              </w:rPr>
              <w:t>Tiešmaksājumi</w:t>
            </w:r>
            <w:proofErr w:type="spellEnd"/>
            <w:r w:rsidRPr="00877396">
              <w:rPr>
                <w:rFonts w:eastAsia="Verdana"/>
                <w:color w:val="000000"/>
                <w:kern w:val="24"/>
                <w:sz w:val="18"/>
                <w:szCs w:val="18"/>
                <w:lang w:eastAsia="lv-LV"/>
              </w:rPr>
              <w:t xml:space="preserve"> veselības aprūpē no kopējiem veselības izdevumiem (%)</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5EC878"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3D7B7C"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B7205C"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613ADF" w14:textId="77777777" w:rsidR="00EF7C0F" w:rsidRPr="00877396"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1C417E"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39,2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097FBA" w14:textId="77777777" w:rsidR="00EF7C0F" w:rsidRPr="00877396" w:rsidRDefault="00EF7C0F" w:rsidP="00B37815">
            <w:pPr>
              <w:rPr>
                <w:rFonts w:eastAsia="Times New Roman"/>
                <w:sz w:val="18"/>
                <w:szCs w:val="18"/>
                <w:lang w:eastAsia="lv-LV"/>
              </w:rPr>
            </w:pP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75CD46"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D50D3F2"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31,9</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DF9266"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C0048B1"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27</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F18F09" w14:textId="77777777" w:rsidR="00EF7C0F" w:rsidRPr="00877396" w:rsidRDefault="00EF7C0F" w:rsidP="00B37815">
            <w:pPr>
              <w:rPr>
                <w:rFonts w:eastAsia="Times New Roman"/>
                <w:sz w:val="18"/>
                <w:szCs w:val="18"/>
                <w:lang w:eastAsia="lv-LV"/>
              </w:rPr>
            </w:pP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0912DA"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251314"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38</w:t>
            </w:r>
          </w:p>
        </w:tc>
      </w:tr>
      <w:tr w:rsidR="00EF7C0F" w:rsidRPr="00877396" w14:paraId="64278937" w14:textId="77777777" w:rsidTr="00B37815">
        <w:trPr>
          <w:trHeight w:val="371"/>
        </w:trPr>
        <w:tc>
          <w:tcPr>
            <w:tcW w:w="116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C9B35E7" w14:textId="77777777" w:rsidR="00EF7C0F" w:rsidRPr="00877396" w:rsidRDefault="00EF7C0F" w:rsidP="00B37815">
            <w:pPr>
              <w:textAlignment w:val="bottom"/>
              <w:rPr>
                <w:rFonts w:eastAsia="Times New Roman"/>
                <w:sz w:val="18"/>
                <w:szCs w:val="18"/>
                <w:lang w:eastAsia="lv-LV"/>
              </w:rPr>
            </w:pPr>
            <w:r w:rsidRPr="00877396">
              <w:rPr>
                <w:rFonts w:eastAsia="Verdana"/>
                <w:color w:val="000000"/>
                <w:kern w:val="24"/>
                <w:sz w:val="18"/>
                <w:szCs w:val="18"/>
                <w:lang w:eastAsia="lv-LV"/>
              </w:rPr>
              <w:t>Zīdaiņu mirstība uz 1 000 dzīvi dzimušajiem (skaits)</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6FE39D"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4,1</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7BF241"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3,7</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095087" w14:textId="77777777" w:rsidR="00EF7C0F" w:rsidRPr="00877396" w:rsidRDefault="00EF7C0F" w:rsidP="00B37815">
            <w:pPr>
              <w:jc w:val="center"/>
              <w:rPr>
                <w:rFonts w:eastAsia="Times New Roman"/>
                <w:sz w:val="18"/>
                <w:szCs w:val="18"/>
                <w:lang w:eastAsia="lv-LV"/>
              </w:rPr>
            </w:pPr>
            <w:r w:rsidRPr="00877396">
              <w:rPr>
                <w:rFonts w:eastAsia="Verdana"/>
                <w:color w:val="000000"/>
                <w:kern w:val="24"/>
                <w:sz w:val="18"/>
                <w:szCs w:val="18"/>
                <w:lang w:eastAsia="lv-LV"/>
              </w:rPr>
              <w:t>4,1</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A630543"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4,2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3CDBA5A" w14:textId="77777777" w:rsidR="00EF7C0F" w:rsidRPr="00877396" w:rsidRDefault="00EF7C0F" w:rsidP="00B37815">
            <w:pPr>
              <w:jc w:val="center"/>
              <w:rPr>
                <w:rFonts w:eastAsia="Times New Roman"/>
                <w:sz w:val="18"/>
                <w:szCs w:val="18"/>
                <w:lang w:eastAsia="lv-LV"/>
              </w:rPr>
            </w:pPr>
            <w:r w:rsidRPr="00877396">
              <w:rPr>
                <w:rFonts w:eastAsia="Verdana"/>
                <w:b/>
                <w:bCs/>
                <w:color w:val="1F497D"/>
                <w:kern w:val="24"/>
                <w:sz w:val="18"/>
                <w:szCs w:val="18"/>
                <w:lang w:eastAsia="lv-LV"/>
              </w:rPr>
              <w:t>3,2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72CE76"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3,4</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674E73"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3,7</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F39537E"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3,5</w:t>
            </w:r>
          </w:p>
        </w:tc>
        <w:tc>
          <w:tcPr>
            <w:tcW w:w="2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44C7B6" w14:textId="77777777" w:rsidR="00EF7C0F" w:rsidRPr="00877396" w:rsidRDefault="00EF7C0F" w:rsidP="00B37815">
            <w:pPr>
              <w:jc w:val="center"/>
              <w:textAlignment w:val="bottom"/>
              <w:rPr>
                <w:rFonts w:eastAsia="Times New Roman"/>
                <w:sz w:val="18"/>
                <w:szCs w:val="18"/>
                <w:lang w:eastAsia="lv-LV"/>
              </w:rPr>
            </w:pPr>
            <w:r w:rsidRPr="00877396">
              <w:rPr>
                <w:rFonts w:eastAsia="Verdana"/>
                <w:color w:val="000000"/>
                <w:kern w:val="24"/>
                <w:sz w:val="18"/>
                <w:szCs w:val="18"/>
                <w:lang w:eastAsia="lv-LV"/>
              </w:rPr>
              <w:t>3,7</w:t>
            </w:r>
          </w:p>
        </w:tc>
        <w:tc>
          <w:tcPr>
            <w:tcW w:w="3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AAE8122"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2,7</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9CE478"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1F497D"/>
                <w:kern w:val="24"/>
                <w:sz w:val="18"/>
                <w:szCs w:val="18"/>
                <w:lang w:eastAsia="lv-LV"/>
              </w:rPr>
              <w:t>2,4</w:t>
            </w:r>
          </w:p>
        </w:tc>
        <w:tc>
          <w:tcPr>
            <w:tcW w:w="3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F5B7BE" w14:textId="77777777" w:rsidR="00EF7C0F" w:rsidRPr="00877396" w:rsidRDefault="00EF7C0F" w:rsidP="00B37815">
            <w:pPr>
              <w:rPr>
                <w:rFonts w:eastAsia="Times New Roman"/>
                <w:sz w:val="18"/>
                <w:szCs w:val="18"/>
                <w:lang w:eastAsia="lv-LV"/>
              </w:rPr>
            </w:pPr>
          </w:p>
        </w:tc>
        <w:tc>
          <w:tcPr>
            <w:tcW w:w="29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96E04C" w14:textId="77777777" w:rsidR="00EF7C0F" w:rsidRPr="00877396" w:rsidRDefault="00EF7C0F" w:rsidP="00B37815">
            <w:pPr>
              <w:jc w:val="center"/>
              <w:textAlignment w:val="bottom"/>
              <w:rPr>
                <w:rFonts w:eastAsia="Times New Roman"/>
                <w:sz w:val="18"/>
                <w:szCs w:val="18"/>
                <w:lang w:eastAsia="lv-LV"/>
              </w:rPr>
            </w:pPr>
            <w:r w:rsidRPr="00877396">
              <w:rPr>
                <w:rFonts w:eastAsia="Verdana"/>
                <w:b/>
                <w:bCs/>
                <w:color w:val="000000"/>
                <w:kern w:val="24"/>
                <w:sz w:val="18"/>
                <w:szCs w:val="18"/>
                <w:lang w:eastAsia="lv-LV"/>
              </w:rPr>
              <w:t>3,2</w:t>
            </w:r>
          </w:p>
        </w:tc>
      </w:tr>
    </w:tbl>
    <w:p w14:paraId="5BC7F95E" w14:textId="3E27837A" w:rsidR="00EF7C0F" w:rsidRPr="009E2F17" w:rsidRDefault="00EF7C0F" w:rsidP="00EF7C0F">
      <w:pPr>
        <w:spacing w:before="120" w:after="120"/>
        <w:ind w:firstLine="720"/>
        <w:jc w:val="both"/>
        <w:rPr>
          <w:szCs w:val="28"/>
        </w:rPr>
      </w:pPr>
      <w:r w:rsidRPr="009E2F17">
        <w:rPr>
          <w:szCs w:val="28"/>
        </w:rPr>
        <w:t xml:space="preserve">Attiecībā uz politikas rezultatīvo rādītāju “Mirstība no pašnāvībām uz 100 000 iedzīvotājiem (skaits)” </w:t>
      </w:r>
      <w:r>
        <w:rPr>
          <w:szCs w:val="28"/>
        </w:rPr>
        <w:t>FM secina</w:t>
      </w:r>
      <w:r w:rsidRPr="009E2F17">
        <w:rPr>
          <w:szCs w:val="28"/>
        </w:rPr>
        <w:t>, ka, ņemot vērā to, ka no 2020. līdz 2022. gadam pašnāvību skaits uz 100 000 iedzīvotājiem ir samazinājies</w:t>
      </w:r>
      <w:r w:rsidR="00657593">
        <w:rPr>
          <w:szCs w:val="28"/>
        </w:rPr>
        <w:t>,</w:t>
      </w:r>
      <w:r w:rsidRPr="009E2F17">
        <w:rPr>
          <w:szCs w:val="28"/>
        </w:rPr>
        <w:t xml:space="preserve"> </w:t>
      </w:r>
      <w:r w:rsidR="00657593">
        <w:rPr>
          <w:szCs w:val="28"/>
        </w:rPr>
        <w:t>nav</w:t>
      </w:r>
      <w:r w:rsidR="00B76A14">
        <w:rPr>
          <w:szCs w:val="28"/>
        </w:rPr>
        <w:t xml:space="preserve"> </w:t>
      </w:r>
      <w:r w:rsidRPr="009E2F17">
        <w:rPr>
          <w:szCs w:val="28"/>
        </w:rPr>
        <w:t>skaidrs</w:t>
      </w:r>
      <w:r>
        <w:rPr>
          <w:szCs w:val="28"/>
        </w:rPr>
        <w:t>,</w:t>
      </w:r>
      <w:r w:rsidRPr="009E2F17">
        <w:rPr>
          <w:szCs w:val="28"/>
        </w:rPr>
        <w:t xml:space="preserve"> kāpēc VM 2024.</w:t>
      </w:r>
      <w:r w:rsidR="00B76A14">
        <w:rPr>
          <w:szCs w:val="28"/>
        </w:rPr>
        <w:t> </w:t>
      </w:r>
      <w:r w:rsidRPr="009E2F17">
        <w:rPr>
          <w:szCs w:val="28"/>
        </w:rPr>
        <w:t>gadam plāno strauju šī politikas rezultatīvā rādītāja plāna vērtības pieaugumu.</w:t>
      </w:r>
      <w:r>
        <w:rPr>
          <w:szCs w:val="28"/>
        </w:rPr>
        <w:t xml:space="preserve"> VM informē, ka politikas rezultatīvā rādītāja </w:t>
      </w:r>
      <w:r w:rsidRPr="00DF2F95">
        <w:rPr>
          <w:szCs w:val="28"/>
        </w:rPr>
        <w:t>plānotā vērtība 2024.</w:t>
      </w:r>
      <w:r>
        <w:rPr>
          <w:szCs w:val="28"/>
        </w:rPr>
        <w:t> </w:t>
      </w:r>
      <w:r w:rsidRPr="00DF2F95">
        <w:rPr>
          <w:szCs w:val="28"/>
        </w:rPr>
        <w:t>gadam</w:t>
      </w:r>
      <w:r>
        <w:rPr>
          <w:szCs w:val="28"/>
        </w:rPr>
        <w:t xml:space="preserve"> </w:t>
      </w:r>
      <w:r w:rsidRPr="00DF2F95">
        <w:rPr>
          <w:szCs w:val="28"/>
        </w:rPr>
        <w:t>ir iekļauta Sabiedrības veselības pamatnostādnēs 2021.</w:t>
      </w:r>
      <w:r>
        <w:rPr>
          <w:szCs w:val="28"/>
        </w:rPr>
        <w:t> – </w:t>
      </w:r>
      <w:r w:rsidRPr="00DF2F95">
        <w:rPr>
          <w:szCs w:val="28"/>
        </w:rPr>
        <w:t>2027.</w:t>
      </w:r>
      <w:r>
        <w:rPr>
          <w:szCs w:val="28"/>
        </w:rPr>
        <w:t> </w:t>
      </w:r>
      <w:r w:rsidRPr="00DF2F95">
        <w:rPr>
          <w:szCs w:val="28"/>
        </w:rPr>
        <w:t>gadam</w:t>
      </w:r>
      <w:r>
        <w:rPr>
          <w:szCs w:val="28"/>
        </w:rPr>
        <w:t>, un norāda, ka</w:t>
      </w:r>
      <w:r w:rsidRPr="00E53376">
        <w:rPr>
          <w:szCs w:val="28"/>
        </w:rPr>
        <w:t xml:space="preserve"> izvērtēs nepieciešamību noteikt atšķirīgu </w:t>
      </w:r>
      <w:r>
        <w:rPr>
          <w:szCs w:val="28"/>
        </w:rPr>
        <w:t xml:space="preserve">politikas rezultatīvā radītāja </w:t>
      </w:r>
      <w:r w:rsidRPr="00E53376">
        <w:rPr>
          <w:szCs w:val="28"/>
        </w:rPr>
        <w:t>plānoto vērtību.</w:t>
      </w:r>
      <w:r>
        <w:rPr>
          <w:szCs w:val="28"/>
        </w:rPr>
        <w:t xml:space="preserve"> Vienlaikus VM informē, ka šis</w:t>
      </w:r>
      <w:r w:rsidRPr="00E53376">
        <w:rPr>
          <w:szCs w:val="28"/>
        </w:rPr>
        <w:t xml:space="preserve"> ir </w:t>
      </w:r>
      <w:proofErr w:type="spellStart"/>
      <w:r w:rsidRPr="00E53376">
        <w:rPr>
          <w:szCs w:val="28"/>
        </w:rPr>
        <w:t>multifaktoriāls</w:t>
      </w:r>
      <w:proofErr w:type="spellEnd"/>
      <w:r w:rsidRPr="00E53376">
        <w:rPr>
          <w:szCs w:val="28"/>
        </w:rPr>
        <w:t xml:space="preserve"> </w:t>
      </w:r>
      <w:r>
        <w:rPr>
          <w:szCs w:val="28"/>
        </w:rPr>
        <w:t xml:space="preserve">politikas rezultatīvais </w:t>
      </w:r>
      <w:r w:rsidRPr="00E53376">
        <w:rPr>
          <w:szCs w:val="28"/>
        </w:rPr>
        <w:t>rādītājs, kurš atkarīgs ne tikai no veselības aprūpes pieejamības, bet arī vispārējās sociāli ekonomiskās situācijas sabiedrībā.</w:t>
      </w:r>
    </w:p>
    <w:p w14:paraId="21B664B1" w14:textId="0FB99AD0" w:rsidR="00EF7C0F" w:rsidRDefault="00EF7C0F" w:rsidP="00EF7C0F">
      <w:pPr>
        <w:spacing w:before="120" w:after="120"/>
        <w:ind w:firstLine="720"/>
        <w:jc w:val="both"/>
        <w:rPr>
          <w:szCs w:val="28"/>
        </w:rPr>
      </w:pPr>
      <w:r w:rsidRPr="009E2F17">
        <w:rPr>
          <w:szCs w:val="28"/>
        </w:rPr>
        <w:t xml:space="preserve">Attiecībā uz politikas rezultatīvo rādītāju “Nāves gadījumi no HIV infekcijas (skaits)” </w:t>
      </w:r>
      <w:r>
        <w:rPr>
          <w:szCs w:val="28"/>
        </w:rPr>
        <w:t>FM secina</w:t>
      </w:r>
      <w:r w:rsidRPr="009E2F17">
        <w:rPr>
          <w:szCs w:val="28"/>
        </w:rPr>
        <w:t xml:space="preserve">, ka politikas rezultatīvā rādītāja 2024. gada plāna vērtība ir noteikta augstāka nekā iepriekšējo gadu izpilde. Līdz ar to rodas jautājums, kāpēc pieaugs nāves gadījumi no HIV infekcijas. </w:t>
      </w:r>
      <w:r>
        <w:rPr>
          <w:szCs w:val="28"/>
        </w:rPr>
        <w:t xml:space="preserve">VM informē, ka </w:t>
      </w:r>
      <w:r w:rsidRPr="00E9639C">
        <w:rPr>
          <w:szCs w:val="28"/>
        </w:rPr>
        <w:t xml:space="preserve">ilgtermiņā plānota šī </w:t>
      </w:r>
      <w:r>
        <w:rPr>
          <w:szCs w:val="28"/>
        </w:rPr>
        <w:t xml:space="preserve">politikas rezultatīvā </w:t>
      </w:r>
      <w:r w:rsidRPr="00E9639C">
        <w:rPr>
          <w:szCs w:val="28"/>
        </w:rPr>
        <w:t>rādītāja samazināšanās</w:t>
      </w:r>
      <w:r>
        <w:rPr>
          <w:szCs w:val="28"/>
        </w:rPr>
        <w:t>, r</w:t>
      </w:r>
      <w:r w:rsidRPr="00E9639C">
        <w:rPr>
          <w:szCs w:val="28"/>
        </w:rPr>
        <w:t>espektīvi</w:t>
      </w:r>
      <w:r>
        <w:rPr>
          <w:szCs w:val="28"/>
        </w:rPr>
        <w:t>,</w:t>
      </w:r>
      <w:r w:rsidRPr="00E9639C">
        <w:rPr>
          <w:szCs w:val="28"/>
        </w:rPr>
        <w:t xml:space="preserve"> 2020.</w:t>
      </w:r>
      <w:r>
        <w:rPr>
          <w:szCs w:val="28"/>
        </w:rPr>
        <w:t> </w:t>
      </w:r>
      <w:r w:rsidRPr="00E9639C">
        <w:rPr>
          <w:szCs w:val="28"/>
        </w:rPr>
        <w:t xml:space="preserve">gadā – 70 gadījumi, </w:t>
      </w:r>
      <w:r>
        <w:rPr>
          <w:szCs w:val="28"/>
        </w:rPr>
        <w:t xml:space="preserve">bet </w:t>
      </w:r>
      <w:r w:rsidRPr="00E9639C">
        <w:rPr>
          <w:szCs w:val="28"/>
        </w:rPr>
        <w:t>2024. gadā – 60 gadījumi.</w:t>
      </w:r>
      <w:r>
        <w:rPr>
          <w:szCs w:val="28"/>
        </w:rPr>
        <w:t xml:space="preserve"> VM vērš </w:t>
      </w:r>
      <w:r w:rsidRPr="00E9639C">
        <w:rPr>
          <w:szCs w:val="28"/>
        </w:rPr>
        <w:t xml:space="preserve">uzmanību, ka tādu sabiedrības veselības rādītāju, kā saslimstība, mirstība gan plānotās, gan </w:t>
      </w:r>
      <w:r>
        <w:rPr>
          <w:szCs w:val="28"/>
        </w:rPr>
        <w:t>izpildes</w:t>
      </w:r>
      <w:r w:rsidRPr="00E9639C">
        <w:rPr>
          <w:szCs w:val="28"/>
        </w:rPr>
        <w:t xml:space="preserve"> vērtības jāvērtē ilgtermiņā, jo konkrētā gada rādītājā atspoguļosies nevis iepriekšējā gadā pieņemtie lēmumi</w:t>
      </w:r>
      <w:r>
        <w:rPr>
          <w:szCs w:val="28"/>
        </w:rPr>
        <w:t xml:space="preserve">, </w:t>
      </w:r>
      <w:r w:rsidRPr="00E9639C">
        <w:rPr>
          <w:szCs w:val="28"/>
        </w:rPr>
        <w:t>piem</w:t>
      </w:r>
      <w:r>
        <w:rPr>
          <w:szCs w:val="28"/>
        </w:rPr>
        <w:t>ēram</w:t>
      </w:r>
      <w:r w:rsidRPr="00E9639C">
        <w:rPr>
          <w:szCs w:val="28"/>
        </w:rPr>
        <w:t xml:space="preserve">, piešķirtais papildu finansējums, bet vairākus gadus iepriekš pieņemtie lēmumi. </w:t>
      </w:r>
      <w:r>
        <w:rPr>
          <w:szCs w:val="28"/>
        </w:rPr>
        <w:t xml:space="preserve">Vienlaikus </w:t>
      </w:r>
      <w:r w:rsidRPr="00E9639C">
        <w:rPr>
          <w:szCs w:val="28"/>
        </w:rPr>
        <w:t xml:space="preserve">VM </w:t>
      </w:r>
      <w:r>
        <w:rPr>
          <w:szCs w:val="28"/>
        </w:rPr>
        <w:t xml:space="preserve">norāda, ka </w:t>
      </w:r>
      <w:r w:rsidRPr="00E9639C">
        <w:rPr>
          <w:szCs w:val="28"/>
        </w:rPr>
        <w:t xml:space="preserve">izvērtēs nepieciešamību mainīt šī </w:t>
      </w:r>
      <w:r>
        <w:rPr>
          <w:szCs w:val="28"/>
        </w:rPr>
        <w:t xml:space="preserve">politikas rezultatīvā </w:t>
      </w:r>
      <w:r w:rsidRPr="00E9639C">
        <w:rPr>
          <w:szCs w:val="28"/>
        </w:rPr>
        <w:t>rādītāja plānoto vērtību.</w:t>
      </w:r>
    </w:p>
    <w:p w14:paraId="6D419019" w14:textId="77777777" w:rsidR="00EF7C0F" w:rsidRDefault="00EF7C0F" w:rsidP="00EF7C0F">
      <w:pPr>
        <w:spacing w:before="120" w:after="120"/>
        <w:ind w:firstLine="720"/>
        <w:jc w:val="both"/>
        <w:rPr>
          <w:szCs w:val="28"/>
        </w:rPr>
      </w:pPr>
      <w:r w:rsidRPr="009E2F17">
        <w:rPr>
          <w:szCs w:val="28"/>
        </w:rPr>
        <w:t xml:space="preserve">Tāpat attiecībā uz politikas rezultatīvo rādītāju “Saslimstība ar tuberkulozi uz 100 000 iedzīvotājiem (skaits)”, </w:t>
      </w:r>
      <w:r>
        <w:rPr>
          <w:szCs w:val="28"/>
        </w:rPr>
        <w:t>FM secina</w:t>
      </w:r>
      <w:r w:rsidRPr="009E2F17">
        <w:rPr>
          <w:szCs w:val="28"/>
        </w:rPr>
        <w:t>, ka politikas rezultatīvā rādītāja 2024. gada plāna vērtība ir noteikta augstāka nekā iepriekšējo gadu izpilde. Līdz ar to rodas jautājums, kāpēc pieaugs saslimstība ar tuberkulozi.</w:t>
      </w:r>
      <w:r>
        <w:rPr>
          <w:szCs w:val="28"/>
        </w:rPr>
        <w:t xml:space="preserve"> VM informē, ka šī politikas rezultatīvā </w:t>
      </w:r>
      <w:r w:rsidRPr="00FA20B9">
        <w:rPr>
          <w:szCs w:val="28"/>
        </w:rPr>
        <w:t>rādītāj</w:t>
      </w:r>
      <w:r>
        <w:rPr>
          <w:szCs w:val="28"/>
        </w:rPr>
        <w:t>a</w:t>
      </w:r>
      <w:r w:rsidRPr="00FA20B9">
        <w:rPr>
          <w:szCs w:val="28"/>
        </w:rPr>
        <w:t xml:space="preserve"> plānotā vērtība 2024.</w:t>
      </w:r>
      <w:r>
        <w:rPr>
          <w:szCs w:val="28"/>
        </w:rPr>
        <w:t> </w:t>
      </w:r>
      <w:r w:rsidRPr="00FA20B9">
        <w:rPr>
          <w:szCs w:val="28"/>
        </w:rPr>
        <w:t>gadam ir iekļauta Sabiedrības veselības pamatnostādnēs 2021. – 2027. gadam</w:t>
      </w:r>
      <w:r>
        <w:rPr>
          <w:szCs w:val="28"/>
        </w:rPr>
        <w:t xml:space="preserve"> un ka</w:t>
      </w:r>
      <w:r w:rsidRPr="00FA20B9">
        <w:rPr>
          <w:szCs w:val="28"/>
        </w:rPr>
        <w:t xml:space="preserve"> </w:t>
      </w:r>
      <w:r>
        <w:rPr>
          <w:szCs w:val="28"/>
        </w:rPr>
        <w:t>i</w:t>
      </w:r>
      <w:r w:rsidRPr="00FA20B9">
        <w:rPr>
          <w:szCs w:val="28"/>
        </w:rPr>
        <w:t xml:space="preserve">lgtermiņā plānots šī </w:t>
      </w:r>
      <w:r>
        <w:rPr>
          <w:szCs w:val="28"/>
        </w:rPr>
        <w:t xml:space="preserve">politikas rezultatīvā </w:t>
      </w:r>
      <w:r w:rsidRPr="00FA20B9">
        <w:rPr>
          <w:szCs w:val="28"/>
        </w:rPr>
        <w:t xml:space="preserve">rādītāja </w:t>
      </w:r>
      <w:r>
        <w:rPr>
          <w:szCs w:val="28"/>
        </w:rPr>
        <w:t xml:space="preserve">plānotās vērtības </w:t>
      </w:r>
      <w:r w:rsidRPr="00FA20B9">
        <w:rPr>
          <w:szCs w:val="28"/>
        </w:rPr>
        <w:t>samazinājums.</w:t>
      </w:r>
      <w:r>
        <w:rPr>
          <w:szCs w:val="28"/>
        </w:rPr>
        <w:t xml:space="preserve"> Vienlaikus VM norāda, ka </w:t>
      </w:r>
      <w:r w:rsidRPr="00FA20B9">
        <w:rPr>
          <w:szCs w:val="28"/>
        </w:rPr>
        <w:t>izvērtēs nepieciešamību budžeta paskaidrojum</w:t>
      </w:r>
      <w:r>
        <w:rPr>
          <w:szCs w:val="28"/>
        </w:rPr>
        <w:t>os</w:t>
      </w:r>
      <w:r w:rsidRPr="00FA20B9">
        <w:rPr>
          <w:szCs w:val="28"/>
        </w:rPr>
        <w:t xml:space="preserve"> noteikt atšķirīgu plānoto </w:t>
      </w:r>
      <w:r>
        <w:rPr>
          <w:szCs w:val="28"/>
        </w:rPr>
        <w:t xml:space="preserve">politikas rezultatīvo </w:t>
      </w:r>
      <w:r w:rsidRPr="00FA20B9">
        <w:rPr>
          <w:szCs w:val="28"/>
        </w:rPr>
        <w:t>rādītāja vērtību</w:t>
      </w:r>
      <w:r>
        <w:rPr>
          <w:szCs w:val="28"/>
        </w:rPr>
        <w:t>, nekā ir ietverts politikas plānošanas dokumentos.</w:t>
      </w:r>
    </w:p>
    <w:p w14:paraId="0741F8F6" w14:textId="5BA7CB0F" w:rsidR="00EF7C0F" w:rsidRDefault="00EF7C0F" w:rsidP="00EF7C0F">
      <w:pPr>
        <w:spacing w:before="120" w:after="120"/>
        <w:ind w:firstLine="720"/>
        <w:jc w:val="both"/>
        <w:rPr>
          <w:szCs w:val="28"/>
        </w:rPr>
      </w:pPr>
      <w:r w:rsidRPr="009E2F17">
        <w:rPr>
          <w:szCs w:val="28"/>
        </w:rPr>
        <w:t xml:space="preserve">Līdzīgi arī attiecībā uz politikas rezultatīvo rādītāju “Zīdaiņu mirstība uz 1 000 dzīvi dzimušajiem (skaits)”, </w:t>
      </w:r>
      <w:r>
        <w:rPr>
          <w:szCs w:val="28"/>
        </w:rPr>
        <w:t>FM secina</w:t>
      </w:r>
      <w:r w:rsidRPr="009E2F17">
        <w:rPr>
          <w:szCs w:val="28"/>
        </w:rPr>
        <w:t>, ka politikas rezultatīvā rādītāja 2024. gada plāna vērtība ir noteikta augstāka nekā iepriekšējo gadu izpilde. Līdz ar to rodas jautājums, kāpēc pieaugs zīdaiņu mirstība.</w:t>
      </w:r>
      <w:r>
        <w:rPr>
          <w:szCs w:val="28"/>
        </w:rPr>
        <w:t xml:space="preserve"> VM informē, ka šī politikas rezultatīvā </w:t>
      </w:r>
      <w:r w:rsidRPr="00FA20B9">
        <w:rPr>
          <w:szCs w:val="28"/>
        </w:rPr>
        <w:t>rādītāj</w:t>
      </w:r>
      <w:r>
        <w:rPr>
          <w:szCs w:val="28"/>
        </w:rPr>
        <w:t>a</w:t>
      </w:r>
      <w:r w:rsidRPr="00FA20B9">
        <w:rPr>
          <w:szCs w:val="28"/>
        </w:rPr>
        <w:t xml:space="preserve"> plānotā vērtība 2024.</w:t>
      </w:r>
      <w:r>
        <w:rPr>
          <w:szCs w:val="28"/>
        </w:rPr>
        <w:t> </w:t>
      </w:r>
      <w:r w:rsidRPr="00FA20B9">
        <w:rPr>
          <w:szCs w:val="28"/>
        </w:rPr>
        <w:t>gadam ir iekļauta Sabiedrības veselības pamatnostādnēs 2021. – 2027. gadam</w:t>
      </w:r>
      <w:r>
        <w:rPr>
          <w:szCs w:val="28"/>
        </w:rPr>
        <w:t xml:space="preserve"> un ka i</w:t>
      </w:r>
      <w:r w:rsidRPr="00FA20B9">
        <w:rPr>
          <w:szCs w:val="28"/>
        </w:rPr>
        <w:t xml:space="preserve">lgtermiņā plānots šī </w:t>
      </w:r>
      <w:r>
        <w:rPr>
          <w:szCs w:val="28"/>
        </w:rPr>
        <w:t xml:space="preserve">politikas rezultatīvā </w:t>
      </w:r>
      <w:r w:rsidRPr="00FA20B9">
        <w:rPr>
          <w:szCs w:val="28"/>
        </w:rPr>
        <w:t>rādītāja samazinājums, tomēr reālās rādītāja izmaiņas bija straujākas</w:t>
      </w:r>
      <w:r w:rsidR="000D501B">
        <w:rPr>
          <w:szCs w:val="28"/>
        </w:rPr>
        <w:t>,</w:t>
      </w:r>
      <w:r w:rsidRPr="00FA20B9">
        <w:rPr>
          <w:szCs w:val="28"/>
        </w:rPr>
        <w:t xml:space="preserve"> nekā prognozēts, kas </w:t>
      </w:r>
      <w:r>
        <w:rPr>
          <w:szCs w:val="28"/>
        </w:rPr>
        <w:t>vērtējams</w:t>
      </w:r>
      <w:r w:rsidRPr="00FA20B9">
        <w:rPr>
          <w:szCs w:val="28"/>
        </w:rPr>
        <w:t xml:space="preserve"> pozitīvi. </w:t>
      </w:r>
      <w:r>
        <w:rPr>
          <w:szCs w:val="28"/>
        </w:rPr>
        <w:t>VM norāda, ka z</w:t>
      </w:r>
      <w:r w:rsidRPr="00FA20B9">
        <w:rPr>
          <w:szCs w:val="28"/>
        </w:rPr>
        <w:t xml:space="preserve">īdaiņu mirstība ir </w:t>
      </w:r>
      <w:proofErr w:type="spellStart"/>
      <w:r w:rsidRPr="00FA20B9">
        <w:rPr>
          <w:szCs w:val="28"/>
        </w:rPr>
        <w:t>multifaktoriāls</w:t>
      </w:r>
      <w:proofErr w:type="spellEnd"/>
      <w:r w:rsidRPr="00FA20B9">
        <w:rPr>
          <w:szCs w:val="28"/>
        </w:rPr>
        <w:t xml:space="preserve"> </w:t>
      </w:r>
      <w:r w:rsidRPr="00FA20B9">
        <w:rPr>
          <w:szCs w:val="28"/>
        </w:rPr>
        <w:lastRenderedPageBreak/>
        <w:t>rādītājs, kurš atkarīgs ne tikai no veselības aprūpes pieejamības, bet arī vispārējās sociāli ekonomiskās situācijas sabiedrībā</w:t>
      </w:r>
      <w:r>
        <w:rPr>
          <w:szCs w:val="28"/>
        </w:rPr>
        <w:t>, uzsverot, ka p</w:t>
      </w:r>
      <w:r w:rsidRPr="00FA20B9">
        <w:rPr>
          <w:szCs w:val="28"/>
        </w:rPr>
        <w:t>ēc 2023.</w:t>
      </w:r>
      <w:r>
        <w:rPr>
          <w:szCs w:val="28"/>
        </w:rPr>
        <w:t> </w:t>
      </w:r>
      <w:r w:rsidRPr="00FA20B9">
        <w:rPr>
          <w:szCs w:val="28"/>
        </w:rPr>
        <w:t>gada datu saņemšanas varēs vērtēt, vai 2021., 2022. gadā novērotā izteikti pozitīvā tendence turpinājusies arī 2023.</w:t>
      </w:r>
      <w:r>
        <w:rPr>
          <w:szCs w:val="28"/>
        </w:rPr>
        <w:t> </w:t>
      </w:r>
      <w:r w:rsidRPr="00FA20B9">
        <w:rPr>
          <w:szCs w:val="28"/>
        </w:rPr>
        <w:t xml:space="preserve">gadā. </w:t>
      </w:r>
      <w:r>
        <w:rPr>
          <w:szCs w:val="28"/>
        </w:rPr>
        <w:t xml:space="preserve">Vienlaikus VM norāda, ka </w:t>
      </w:r>
      <w:r w:rsidRPr="00FA20B9">
        <w:rPr>
          <w:szCs w:val="28"/>
        </w:rPr>
        <w:t>izvērtēs nepieciešamību budžeta paskaidrojum</w:t>
      </w:r>
      <w:r>
        <w:rPr>
          <w:szCs w:val="28"/>
        </w:rPr>
        <w:t>os</w:t>
      </w:r>
      <w:r w:rsidRPr="00FA20B9">
        <w:rPr>
          <w:szCs w:val="28"/>
        </w:rPr>
        <w:t xml:space="preserve"> noteikt atšķirīgu plānoto </w:t>
      </w:r>
      <w:r>
        <w:rPr>
          <w:szCs w:val="28"/>
        </w:rPr>
        <w:t xml:space="preserve">politikas rezultatīvo </w:t>
      </w:r>
      <w:r w:rsidRPr="00FA20B9">
        <w:rPr>
          <w:szCs w:val="28"/>
        </w:rPr>
        <w:t>rādītāja vērtību</w:t>
      </w:r>
      <w:r>
        <w:rPr>
          <w:szCs w:val="28"/>
        </w:rPr>
        <w:t>, nekā ir ietverts politikas plānošanas dokumentos.</w:t>
      </w:r>
    </w:p>
    <w:p w14:paraId="08F89BCF" w14:textId="77777777" w:rsidR="00EF7C0F" w:rsidRDefault="00EF7C0F" w:rsidP="00EF7C0F">
      <w:pPr>
        <w:spacing w:before="240"/>
        <w:jc w:val="center"/>
        <w:rPr>
          <w:b/>
          <w:bCs/>
          <w:i/>
          <w:iCs/>
          <w:u w:val="single"/>
          <w:lang w:eastAsia="en-US"/>
        </w:rPr>
      </w:pPr>
      <w:r>
        <w:rPr>
          <w:b/>
          <w:bCs/>
          <w:i/>
          <w:iCs/>
          <w:u w:val="single"/>
          <w:lang w:eastAsia="en-US"/>
        </w:rPr>
        <w:t>Sabiedrības veselība</w:t>
      </w:r>
    </w:p>
    <w:p w14:paraId="447E0EA5" w14:textId="77777777" w:rsidR="00EF7C0F" w:rsidRDefault="00EF7C0F" w:rsidP="00EF7C0F">
      <w:pPr>
        <w:spacing w:before="240"/>
        <w:jc w:val="center"/>
        <w:rPr>
          <w:b/>
          <w:bCs/>
          <w:i/>
          <w:iCs/>
          <w:u w:val="single"/>
          <w:lang w:eastAsia="en-US"/>
        </w:rPr>
      </w:pPr>
    </w:p>
    <w:p w14:paraId="33049D7E" w14:textId="77777777" w:rsidR="00EF7C0F" w:rsidRPr="0066490A" w:rsidRDefault="00EF7C0F" w:rsidP="00EF7C0F">
      <w:pPr>
        <w:spacing w:before="240"/>
        <w:jc w:val="center"/>
        <w:rPr>
          <w:b/>
          <w:bCs/>
          <w:i/>
          <w:iCs/>
          <w:lang w:eastAsia="en-US"/>
        </w:rPr>
      </w:pPr>
      <w:r w:rsidRPr="00243B4C">
        <w:rPr>
          <w:noProof/>
          <w:szCs w:val="28"/>
        </w:rPr>
        <mc:AlternateContent>
          <mc:Choice Requires="wpg">
            <w:drawing>
              <wp:anchor distT="0" distB="0" distL="114300" distR="114300" simplePos="0" relativeHeight="251926528" behindDoc="0" locked="1" layoutInCell="1" allowOverlap="1" wp14:anchorId="59523444" wp14:editId="27B9EF53">
                <wp:simplePos x="0" y="0"/>
                <wp:positionH relativeFrom="margin">
                  <wp:posOffset>-635</wp:posOffset>
                </wp:positionH>
                <wp:positionV relativeFrom="paragraph">
                  <wp:posOffset>-285750</wp:posOffset>
                </wp:positionV>
                <wp:extent cx="5802630" cy="514350"/>
                <wp:effectExtent l="0" t="0" r="7620" b="0"/>
                <wp:wrapNone/>
                <wp:docPr id="1333116696" name="Group 11"/>
                <wp:cNvGraphicFramePr/>
                <a:graphic xmlns:a="http://schemas.openxmlformats.org/drawingml/2006/main">
                  <a:graphicData uri="http://schemas.microsoft.com/office/word/2010/wordprocessingGroup">
                    <wpg:wgp>
                      <wpg:cNvGrpSpPr/>
                      <wpg:grpSpPr>
                        <a:xfrm>
                          <a:off x="0" y="0"/>
                          <a:ext cx="5802630" cy="514350"/>
                          <a:chOff x="0" y="0"/>
                          <a:chExt cx="812800" cy="850900"/>
                        </a:xfrm>
                      </wpg:grpSpPr>
                      <wps:wsp>
                        <wps:cNvPr id="2107507908"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992308644" name="TextBox 13"/>
                        <wps:cNvSpPr txBox="1"/>
                        <wps:spPr>
                          <a:xfrm>
                            <a:off x="0" y="0"/>
                            <a:ext cx="812800" cy="850900"/>
                          </a:xfrm>
                          <a:prstGeom prst="rect">
                            <a:avLst/>
                          </a:prstGeom>
                        </wps:spPr>
                        <wps:txbx>
                          <w:txbxContent>
                            <w:p w14:paraId="2A9FC2BE" w14:textId="77777777" w:rsidR="00EF7C0F" w:rsidRPr="00822246" w:rsidRDefault="00EF7C0F" w:rsidP="00EF7C0F">
                              <w:pPr>
                                <w:jc w:val="both"/>
                                <w:rPr>
                                  <w:i/>
                                  <w:iCs/>
                                  <w:lang w:eastAsia="en-US"/>
                                </w:rPr>
                              </w:pPr>
                              <w:r w:rsidRPr="007E5E68">
                                <w:rPr>
                                  <w:b/>
                                  <w:bCs/>
                                  <w:lang w:eastAsia="en-US"/>
                                </w:rPr>
                                <w:t>Politikas mērķis:</w:t>
                              </w:r>
                              <w:r w:rsidRPr="007E5E68">
                                <w:rPr>
                                  <w:lang w:eastAsia="en-US"/>
                                </w:rPr>
                                <w:t xml:space="preserve"> </w:t>
                              </w:r>
                              <w:r w:rsidRPr="008C5DA7">
                                <w:rPr>
                                  <w:lang w:eastAsia="en-US"/>
                                </w:rPr>
                                <w:t>veicināt veselīgu dzīvesveidu, mazināt hronisko slimību un ārējo nāves cēloņu riska faktoru izplatību sabiedrībā</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9523444" id="_x0000_s1244" style="position:absolute;left:0;text-align:left;margin-left:-.05pt;margin-top:-22.5pt;width:456.9pt;height:40.5pt;z-index:251926528;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">
                <v:shape id="Freeform 12" o:spid="_x0000_s1245"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46"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" filled="f" stroked="f">
                  <v:textbox inset="4pt,4pt,4pt,4pt">
                    <w:txbxContent>
                      <w:p w14:paraId="2A9FC2BE" w14:textId="77777777" w:rsidR="00EF7C0F" w:rsidRPr="00822246" w:rsidRDefault="00EF7C0F" w:rsidP="00EF7C0F">
                        <w:pPr>
                          <w:jc w:val="both"/>
                          <w:rPr>
                            <w:i/>
                            <w:iCs/>
                            <w:lang w:eastAsia="en-US"/>
                          </w:rPr>
                        </w:pPr>
                        <w:r w:rsidRPr="007E5E68">
                          <w:rPr>
                            <w:b/>
                            <w:bCs/>
                            <w:lang w:eastAsia="en-US"/>
                          </w:rPr>
                          <w:t>Politikas mērķis:</w:t>
                        </w:r>
                        <w:r w:rsidRPr="007E5E68">
                          <w:rPr>
                            <w:lang w:eastAsia="en-US"/>
                          </w:rPr>
                          <w:t xml:space="preserve"> </w:t>
                        </w:r>
                        <w:r w:rsidRPr="008C5DA7">
                          <w:rPr>
                            <w:lang w:eastAsia="en-US"/>
                          </w:rPr>
                          <w:t>veicināt veselīgu dzīvesveidu, mazināt hronisko slimību un ārējo nāves cēloņu riska faktoru izplatību sabiedrībā</w:t>
                        </w:r>
                      </w:p>
                    </w:txbxContent>
                  </v:textbox>
                </v:shape>
                <w10:wrap anchorx="margin"/>
                <w10:anchorlock/>
              </v:group>
            </w:pict>
          </mc:Fallback>
        </mc:AlternateContent>
      </w:r>
    </w:p>
    <w:p w14:paraId="531AC489" w14:textId="77777777" w:rsidR="00EF7C0F" w:rsidRDefault="00EF7C0F" w:rsidP="00EF7C0F">
      <w:pPr>
        <w:spacing w:after="120"/>
        <w:ind w:right="-357"/>
        <w:jc w:val="center"/>
        <w:rPr>
          <w:rFonts w:eastAsiaTheme="minorHAnsi"/>
          <w:b/>
          <w:bCs/>
          <w:i/>
          <w:iCs/>
          <w:kern w:val="2"/>
          <w:sz w:val="22"/>
          <w:szCs w:val="22"/>
          <w:lang w:eastAsia="en-US"/>
          <w14:ligatures w14:val="standardContextual"/>
        </w:rPr>
        <w:sectPr w:rsidR="00EF7C0F" w:rsidSect="00EF7C0F">
          <w:type w:val="continuous"/>
          <w:pgSz w:w="11906" w:h="16838"/>
          <w:pgMar w:top="1134" w:right="1134" w:bottom="1134" w:left="1701" w:header="709" w:footer="709" w:gutter="0"/>
          <w:cols w:space="708"/>
          <w:docGrid w:linePitch="360"/>
        </w:sectPr>
      </w:pPr>
    </w:p>
    <w:p w14:paraId="44F2ACD6" w14:textId="79B738D4" w:rsidR="00EF7C0F" w:rsidRPr="004D5C23" w:rsidRDefault="00EF7C0F" w:rsidP="006206B0">
      <w:pPr>
        <w:ind w:right="-35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82.</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2CDD6B41" w14:textId="77777777" w:rsidR="00EF7C0F" w:rsidRDefault="00EF7C0F" w:rsidP="006206B0">
      <w:pPr>
        <w:jc w:val="both"/>
        <w:rPr>
          <w:szCs w:val="28"/>
        </w:rPr>
      </w:pPr>
      <w:r w:rsidRPr="008C5DA7">
        <w:rPr>
          <w:noProof/>
          <w:szCs w:val="28"/>
        </w:rPr>
        <w:drawing>
          <wp:inline distT="0" distB="0" distL="0" distR="0" wp14:anchorId="7E9CFD20" wp14:editId="2C27CA26">
            <wp:extent cx="2781300" cy="1524000"/>
            <wp:effectExtent l="0" t="0" r="0" b="0"/>
            <wp:docPr id="206863073" name="Chart 1">
              <a:extLst xmlns:a="http://schemas.openxmlformats.org/drawingml/2006/main">
                <a:ext uri="{FF2B5EF4-FFF2-40B4-BE49-F238E27FC236}">
                  <a16:creationId xmlns:a16="http://schemas.microsoft.com/office/drawing/2014/main" id="{AB12410C-0C57-8C1A-C60A-0D03C45B2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51C92681" w14:textId="0841D9A8" w:rsidR="00EF7C0F" w:rsidRDefault="00EF7C0F" w:rsidP="00EF7C0F">
      <w:pPr>
        <w:spacing w:before="120" w:after="120"/>
        <w:ind w:firstLine="720"/>
        <w:jc w:val="both"/>
        <w:rPr>
          <w:szCs w:val="28"/>
        </w:rPr>
      </w:pPr>
      <w:r w:rsidRPr="00C0356C">
        <w:rPr>
          <w:szCs w:val="28"/>
        </w:rPr>
        <w:t xml:space="preserve">Politikas un resursu vadības kartes </w:t>
      </w:r>
      <w:r>
        <w:rPr>
          <w:szCs w:val="28"/>
        </w:rPr>
        <w:t>“Sabiedrības veselība”</w:t>
      </w:r>
      <w:r w:rsidRPr="00C0356C">
        <w:rPr>
          <w:szCs w:val="28"/>
        </w:rPr>
        <w:t xml:space="preserve"> </w:t>
      </w:r>
      <w:r>
        <w:rPr>
          <w:szCs w:val="28"/>
        </w:rPr>
        <w:t>izdevumi</w:t>
      </w:r>
      <w:r w:rsidRPr="00C0356C">
        <w:rPr>
          <w:szCs w:val="28"/>
        </w:rPr>
        <w:t xml:space="preserve"> </w:t>
      </w:r>
      <w:r>
        <w:rPr>
          <w:szCs w:val="28"/>
        </w:rPr>
        <w:t xml:space="preserve">no 2017. gada pakāpeniski ir pieauguši, savukārt no 2023. gada būtiskas izmaiņas </w:t>
      </w:r>
      <w:r w:rsidR="00B76A14">
        <w:rPr>
          <w:szCs w:val="28"/>
        </w:rPr>
        <w:t xml:space="preserve">izdevumos </w:t>
      </w:r>
      <w:r>
        <w:rPr>
          <w:szCs w:val="28"/>
        </w:rPr>
        <w:t>nav vērojamas</w:t>
      </w:r>
      <w:r w:rsidRPr="00C0356C">
        <w:rPr>
          <w:szCs w:val="28"/>
        </w:rPr>
        <w:t>.</w:t>
      </w:r>
    </w:p>
    <w:p w14:paraId="2CD70373" w14:textId="77777777" w:rsidR="00EF7C0F" w:rsidRPr="00D56C36" w:rsidRDefault="00EF7C0F" w:rsidP="00EF7C0F">
      <w:pPr>
        <w:spacing w:before="120" w:after="120"/>
        <w:ind w:firstLine="720"/>
        <w:jc w:val="both"/>
        <w:rPr>
          <w:szCs w:val="28"/>
        </w:rPr>
      </w:pPr>
      <w:r w:rsidRPr="00C0356C">
        <w:rPr>
          <w:szCs w:val="28"/>
        </w:rPr>
        <w:t>Politikas un resursu vadības kart</w:t>
      </w:r>
      <w:r>
        <w:rPr>
          <w:szCs w:val="28"/>
        </w:rPr>
        <w:t>ē</w:t>
      </w:r>
      <w:r w:rsidRPr="00C0356C">
        <w:rPr>
          <w:szCs w:val="28"/>
        </w:rPr>
        <w:t xml:space="preserve"> </w:t>
      </w:r>
      <w:r>
        <w:rPr>
          <w:szCs w:val="28"/>
        </w:rPr>
        <w:t>“Sabiedrības veselība”</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4FAC0B6C" w14:textId="77777777" w:rsidR="00EF7C0F" w:rsidRDefault="00EF7C0F" w:rsidP="00EF7C0F">
      <w:pPr>
        <w:spacing w:before="120" w:after="120"/>
        <w:ind w:firstLine="720"/>
        <w:jc w:val="both"/>
        <w:rPr>
          <w:szCs w:val="28"/>
        </w:rPr>
        <w:sectPr w:rsidR="00EF7C0F" w:rsidSect="00EF7C0F">
          <w:type w:val="continuous"/>
          <w:pgSz w:w="11906" w:h="16838"/>
          <w:pgMar w:top="1134" w:right="1134" w:bottom="1134" w:left="1701" w:header="709" w:footer="709" w:gutter="0"/>
          <w:cols w:num="2" w:space="708"/>
          <w:docGrid w:linePitch="360"/>
        </w:sectPr>
      </w:pPr>
    </w:p>
    <w:p w14:paraId="163F145D" w14:textId="72B23707" w:rsidR="00EF7C0F" w:rsidRPr="00877396" w:rsidRDefault="00EF7C0F" w:rsidP="006206B0">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63.</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244"/>
        <w:gridCol w:w="530"/>
        <w:gridCol w:w="530"/>
        <w:gridCol w:w="514"/>
        <w:gridCol w:w="565"/>
        <w:gridCol w:w="530"/>
        <w:gridCol w:w="472"/>
        <w:gridCol w:w="565"/>
        <w:gridCol w:w="431"/>
        <w:gridCol w:w="545"/>
        <w:gridCol w:w="567"/>
        <w:gridCol w:w="558"/>
      </w:tblGrid>
      <w:tr w:rsidR="00EF7C0F" w:rsidRPr="00D24112" w14:paraId="27772680" w14:textId="77777777" w:rsidTr="00B37815">
        <w:trPr>
          <w:trHeight w:val="65"/>
        </w:trPr>
        <w:tc>
          <w:tcPr>
            <w:tcW w:w="179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FCFD5E"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 </w:t>
            </w:r>
            <w:r w:rsidRPr="00D24112">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90C0DC"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439D3A"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2016</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F383BA"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2017</w:t>
            </w: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113F40" w14:textId="77777777" w:rsidR="00EF7C0F" w:rsidRPr="00D24112" w:rsidRDefault="00EF7C0F" w:rsidP="00B37815">
            <w:pPr>
              <w:jc w:val="center"/>
              <w:rPr>
                <w:rFonts w:eastAsia="Times New Roman"/>
                <w:sz w:val="18"/>
                <w:szCs w:val="18"/>
                <w:lang w:eastAsia="lv-LV"/>
              </w:rPr>
            </w:pPr>
            <w:r w:rsidRPr="00D24112">
              <w:rPr>
                <w:rFonts w:eastAsia="Verdana"/>
                <w:color w:val="000000"/>
                <w:kern w:val="24"/>
                <w:sz w:val="18"/>
                <w:szCs w:val="18"/>
                <w:lang w:eastAsia="lv-LV"/>
              </w:rPr>
              <w:t>2018</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DB45B6F" w14:textId="77777777" w:rsidR="00EF7C0F" w:rsidRPr="00D24112" w:rsidRDefault="00EF7C0F" w:rsidP="00B37815">
            <w:pPr>
              <w:jc w:val="center"/>
              <w:rPr>
                <w:rFonts w:eastAsia="Times New Roman"/>
                <w:sz w:val="18"/>
                <w:szCs w:val="18"/>
                <w:lang w:eastAsia="lv-LV"/>
              </w:rPr>
            </w:pPr>
            <w:r w:rsidRPr="00D24112">
              <w:rPr>
                <w:rFonts w:eastAsia="Verdana"/>
                <w:color w:val="000000"/>
                <w:kern w:val="24"/>
                <w:sz w:val="18"/>
                <w:szCs w:val="18"/>
                <w:lang w:eastAsia="lv-LV"/>
              </w:rPr>
              <w:t>2019</w:t>
            </w:r>
          </w:p>
        </w:tc>
        <w:tc>
          <w:tcPr>
            <w:tcW w:w="57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247B6E"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2020</w:t>
            </w:r>
          </w:p>
        </w:tc>
        <w:tc>
          <w:tcPr>
            <w:tcW w:w="53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9FF716"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2021</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D6F5D1" w14:textId="77777777" w:rsidR="00EF7C0F" w:rsidRPr="00D24112" w:rsidRDefault="00EF7C0F" w:rsidP="00B37815">
            <w:pPr>
              <w:jc w:val="center"/>
              <w:rPr>
                <w:rFonts w:eastAsia="Times New Roman"/>
                <w:sz w:val="18"/>
                <w:szCs w:val="18"/>
                <w:lang w:eastAsia="lv-LV"/>
              </w:rPr>
            </w:pPr>
            <w:r w:rsidRPr="00D24112">
              <w:rPr>
                <w:rFonts w:eastAsia="Verdana"/>
                <w:color w:val="000000"/>
                <w:kern w:val="24"/>
                <w:sz w:val="18"/>
                <w:szCs w:val="18"/>
                <w:lang w:eastAsia="lv-LV"/>
              </w:rPr>
              <w:t>2022</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A0F8D7"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2024</w:t>
            </w:r>
          </w:p>
        </w:tc>
      </w:tr>
      <w:tr w:rsidR="00EF7C0F" w:rsidRPr="00D24112" w14:paraId="2176449A" w14:textId="77777777" w:rsidTr="00B37815">
        <w:trPr>
          <w:trHeight w:val="110"/>
        </w:trPr>
        <w:tc>
          <w:tcPr>
            <w:tcW w:w="1792" w:type="pct"/>
            <w:vMerge/>
            <w:tcBorders>
              <w:top w:val="single" w:sz="8" w:space="0" w:color="FFFFFF"/>
              <w:left w:val="single" w:sz="8" w:space="0" w:color="FFFFFF"/>
              <w:bottom w:val="single" w:sz="8" w:space="0" w:color="FFFFFF"/>
              <w:right w:val="single" w:sz="8" w:space="0" w:color="FFFFFF"/>
            </w:tcBorders>
            <w:vAlign w:val="center"/>
            <w:hideMark/>
          </w:tcPr>
          <w:p w14:paraId="210CCC00" w14:textId="77777777" w:rsidR="00EF7C0F" w:rsidRPr="00D24112"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FAEB21"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F1AFD45"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28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732751"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Plāns</w:t>
            </w: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B84AE2"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1D8EB4"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26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F8579F"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Plāns</w:t>
            </w:r>
          </w:p>
        </w:tc>
        <w:tc>
          <w:tcPr>
            <w:tcW w:w="31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464C80"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23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F186E4"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Plāns</w:t>
            </w:r>
          </w:p>
        </w:tc>
        <w:tc>
          <w:tcPr>
            <w:tcW w:w="30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D0C21B"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B3413A"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Izpilde</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DA297B"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Plāns</w:t>
            </w:r>
          </w:p>
        </w:tc>
      </w:tr>
      <w:tr w:rsidR="00EF7C0F" w:rsidRPr="00D24112" w14:paraId="55E85DED" w14:textId="77777777" w:rsidTr="00B37815">
        <w:trPr>
          <w:trHeight w:val="371"/>
        </w:trPr>
        <w:tc>
          <w:tcPr>
            <w:tcW w:w="17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1329785" w14:textId="77777777" w:rsidR="00EF7C0F" w:rsidRPr="00D24112" w:rsidRDefault="00EF7C0F" w:rsidP="00B37815">
            <w:pPr>
              <w:textAlignment w:val="bottom"/>
              <w:rPr>
                <w:rFonts w:eastAsia="Times New Roman"/>
                <w:sz w:val="18"/>
                <w:szCs w:val="18"/>
                <w:lang w:eastAsia="lv-LV"/>
              </w:rPr>
            </w:pPr>
            <w:r w:rsidRPr="00D24112">
              <w:rPr>
                <w:rFonts w:eastAsia="Verdana"/>
                <w:color w:val="000000"/>
                <w:kern w:val="24"/>
                <w:sz w:val="18"/>
                <w:szCs w:val="18"/>
                <w:lang w:eastAsia="lv-LV"/>
              </w:rPr>
              <w:t>Jaundzimušo vidējais paredzamais mūža ilgums (sievietēm) (gadi)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EB9F69" w14:textId="77777777" w:rsidR="00EF7C0F" w:rsidRPr="00D24112"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4F4DAC" w14:textId="77777777" w:rsidR="00EF7C0F" w:rsidRPr="00D24112" w:rsidRDefault="00EF7C0F" w:rsidP="00B37815">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6380BE" w14:textId="77777777" w:rsidR="00EF7C0F" w:rsidRPr="00D24112" w:rsidRDefault="00EF7C0F" w:rsidP="00B37815">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4F013F" w14:textId="77777777" w:rsidR="00EF7C0F" w:rsidRPr="00D24112" w:rsidRDefault="00EF7C0F" w:rsidP="00B37815">
            <w:pPr>
              <w:jc w:val="center"/>
              <w:rPr>
                <w:rFonts w:eastAsia="Times New Roman"/>
                <w:sz w:val="18"/>
                <w:szCs w:val="18"/>
                <w:lang w:eastAsia="lv-LV"/>
              </w:rPr>
            </w:pPr>
            <w:r w:rsidRPr="00D24112">
              <w:rPr>
                <w:rFonts w:eastAsia="Verdana"/>
                <w:b/>
                <w:bCs/>
                <w:color w:val="1F497D"/>
                <w:kern w:val="24"/>
                <w:sz w:val="18"/>
                <w:szCs w:val="18"/>
                <w:lang w:eastAsia="lv-LV"/>
              </w:rPr>
              <w:t>79,6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EF8A0D"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79,9</w:t>
            </w:r>
          </w:p>
        </w:tc>
        <w:tc>
          <w:tcPr>
            <w:tcW w:w="2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900F75"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80</w:t>
            </w:r>
          </w:p>
        </w:tc>
        <w:tc>
          <w:tcPr>
            <w:tcW w:w="312"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69ADC35C"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79,5</w:t>
            </w:r>
          </w:p>
        </w:tc>
        <w:tc>
          <w:tcPr>
            <w:tcW w:w="2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2C81AE"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80</w:t>
            </w:r>
          </w:p>
        </w:tc>
        <w:tc>
          <w:tcPr>
            <w:tcW w:w="301"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2877C136"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77,9</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3BF5A8"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79,3</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4BFAFC"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000000"/>
                <w:kern w:val="24"/>
                <w:sz w:val="18"/>
                <w:szCs w:val="18"/>
                <w:lang w:eastAsia="lv-LV"/>
              </w:rPr>
              <w:t>80,4</w:t>
            </w:r>
          </w:p>
        </w:tc>
      </w:tr>
      <w:tr w:rsidR="00EF7C0F" w:rsidRPr="00D24112" w14:paraId="7546891C" w14:textId="77777777" w:rsidTr="00B37815">
        <w:trPr>
          <w:trHeight w:val="371"/>
        </w:trPr>
        <w:tc>
          <w:tcPr>
            <w:tcW w:w="17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E6838C5" w14:textId="77777777" w:rsidR="00EF7C0F" w:rsidRPr="00D24112" w:rsidRDefault="00EF7C0F" w:rsidP="00B37815">
            <w:pPr>
              <w:textAlignment w:val="bottom"/>
              <w:rPr>
                <w:rFonts w:eastAsia="Times New Roman"/>
                <w:sz w:val="18"/>
                <w:szCs w:val="18"/>
                <w:lang w:eastAsia="lv-LV"/>
              </w:rPr>
            </w:pPr>
            <w:r w:rsidRPr="00D24112">
              <w:rPr>
                <w:rFonts w:eastAsia="Verdana"/>
                <w:color w:val="000000"/>
                <w:kern w:val="24"/>
                <w:sz w:val="18"/>
                <w:szCs w:val="18"/>
                <w:lang w:eastAsia="lv-LV"/>
              </w:rPr>
              <w:t>Jaundzimušo vidējais paredzamais mūža ilgums (vīriešiem) (gadi)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56B815" w14:textId="77777777" w:rsidR="00EF7C0F" w:rsidRPr="00D24112" w:rsidRDefault="00EF7C0F" w:rsidP="00B37815">
            <w:pPr>
              <w:jc w:val="center"/>
              <w:rPr>
                <w:rFonts w:eastAsia="Times New Roman"/>
                <w:sz w:val="18"/>
                <w:szCs w:val="18"/>
                <w:lang w:eastAsia="lv-LV"/>
              </w:rPr>
            </w:pPr>
            <w:r w:rsidRPr="00D24112">
              <w:rPr>
                <w:rFonts w:eastAsia="Verdana"/>
                <w:b/>
                <w:bCs/>
                <w:color w:val="1F497D"/>
                <w:kern w:val="24"/>
                <w:sz w:val="18"/>
                <w:szCs w:val="18"/>
                <w:lang w:eastAsia="lv-LV"/>
              </w:rPr>
              <w:t>69,7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E0C14B" w14:textId="77777777" w:rsidR="00EF7C0F" w:rsidRPr="00D24112" w:rsidRDefault="00EF7C0F" w:rsidP="00B37815">
            <w:pPr>
              <w:jc w:val="center"/>
              <w:rPr>
                <w:rFonts w:eastAsia="Times New Roman"/>
                <w:sz w:val="18"/>
                <w:szCs w:val="18"/>
                <w:lang w:eastAsia="lv-LV"/>
              </w:rPr>
            </w:pPr>
            <w:r w:rsidRPr="00D24112">
              <w:rPr>
                <w:rFonts w:eastAsia="Verdana"/>
                <w:b/>
                <w:bCs/>
                <w:color w:val="1F497D"/>
                <w:kern w:val="24"/>
                <w:sz w:val="18"/>
                <w:szCs w:val="18"/>
                <w:lang w:eastAsia="lv-LV"/>
              </w:rPr>
              <w:t>69,8</w:t>
            </w: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640E8C" w14:textId="77777777" w:rsidR="00EF7C0F" w:rsidRPr="00D24112" w:rsidRDefault="00EF7C0F" w:rsidP="00B37815">
            <w:pPr>
              <w:jc w:val="center"/>
              <w:rPr>
                <w:rFonts w:eastAsia="Times New Roman"/>
                <w:sz w:val="18"/>
                <w:szCs w:val="18"/>
                <w:lang w:eastAsia="lv-LV"/>
              </w:rPr>
            </w:pPr>
            <w:r w:rsidRPr="00D24112">
              <w:rPr>
                <w:rFonts w:eastAsia="Verdana"/>
                <w:color w:val="000000"/>
                <w:kern w:val="24"/>
                <w:sz w:val="18"/>
                <w:szCs w:val="18"/>
                <w:lang w:eastAsia="lv-LV"/>
              </w:rPr>
              <w:t>71,1</w:t>
            </w: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8EE276" w14:textId="77777777" w:rsidR="00EF7C0F" w:rsidRPr="00D24112" w:rsidRDefault="00EF7C0F" w:rsidP="00B37815">
            <w:pPr>
              <w:jc w:val="center"/>
              <w:rPr>
                <w:rFonts w:eastAsia="Times New Roman"/>
                <w:sz w:val="18"/>
                <w:szCs w:val="18"/>
                <w:lang w:eastAsia="lv-LV"/>
              </w:rPr>
            </w:pPr>
            <w:r w:rsidRPr="00D24112">
              <w:rPr>
                <w:rFonts w:eastAsia="Verdana"/>
                <w:b/>
                <w:bCs/>
                <w:color w:val="1F497D"/>
                <w:kern w:val="24"/>
                <w:sz w:val="18"/>
                <w:szCs w:val="18"/>
                <w:lang w:eastAsia="lv-LV"/>
              </w:rPr>
              <w:t>70,8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9274ED"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70,8</w:t>
            </w:r>
          </w:p>
        </w:tc>
        <w:tc>
          <w:tcPr>
            <w:tcW w:w="2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9C7A71"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72</w:t>
            </w:r>
          </w:p>
        </w:tc>
        <w:tc>
          <w:tcPr>
            <w:tcW w:w="312"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1D1232CB"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70,4</w:t>
            </w:r>
          </w:p>
        </w:tc>
        <w:tc>
          <w:tcPr>
            <w:tcW w:w="2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33653E" w14:textId="77777777" w:rsidR="00EF7C0F" w:rsidRPr="00D24112" w:rsidRDefault="00EF7C0F" w:rsidP="00B37815">
            <w:pPr>
              <w:jc w:val="center"/>
              <w:textAlignment w:val="bottom"/>
              <w:rPr>
                <w:rFonts w:eastAsia="Times New Roman"/>
                <w:sz w:val="18"/>
                <w:szCs w:val="18"/>
                <w:lang w:eastAsia="lv-LV"/>
              </w:rPr>
            </w:pPr>
            <w:r w:rsidRPr="00D24112">
              <w:rPr>
                <w:rFonts w:eastAsia="Verdana"/>
                <w:color w:val="000000"/>
                <w:kern w:val="24"/>
                <w:sz w:val="18"/>
                <w:szCs w:val="18"/>
                <w:lang w:eastAsia="lv-LV"/>
              </w:rPr>
              <w:t>72</w:t>
            </w:r>
          </w:p>
        </w:tc>
        <w:tc>
          <w:tcPr>
            <w:tcW w:w="301"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4BFF102"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68,2</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8DD2BD"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69,4</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DA5DA0"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000000"/>
                <w:kern w:val="24"/>
                <w:sz w:val="18"/>
                <w:szCs w:val="18"/>
                <w:lang w:eastAsia="lv-LV"/>
              </w:rPr>
              <w:t>71,7</w:t>
            </w:r>
          </w:p>
        </w:tc>
      </w:tr>
      <w:tr w:rsidR="00EF7C0F" w:rsidRPr="00D24112" w14:paraId="50F9D236" w14:textId="77777777" w:rsidTr="00B37815">
        <w:trPr>
          <w:trHeight w:val="371"/>
        </w:trPr>
        <w:tc>
          <w:tcPr>
            <w:tcW w:w="17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E06DAAE" w14:textId="77777777" w:rsidR="00EF7C0F" w:rsidRPr="00D24112" w:rsidRDefault="00EF7C0F" w:rsidP="00B37815">
            <w:pPr>
              <w:textAlignment w:val="bottom"/>
              <w:rPr>
                <w:rFonts w:eastAsia="Times New Roman"/>
                <w:sz w:val="18"/>
                <w:szCs w:val="18"/>
                <w:lang w:eastAsia="lv-LV"/>
              </w:rPr>
            </w:pPr>
            <w:r w:rsidRPr="00D24112">
              <w:rPr>
                <w:rFonts w:eastAsia="Verdana"/>
                <w:color w:val="000000"/>
                <w:kern w:val="24"/>
                <w:sz w:val="18"/>
                <w:szCs w:val="18"/>
                <w:lang w:eastAsia="lv-LV"/>
              </w:rPr>
              <w:t xml:space="preserve">Pusaudžu (11, 13 un 15 </w:t>
            </w:r>
            <w:proofErr w:type="spellStart"/>
            <w:r w:rsidRPr="00D24112">
              <w:rPr>
                <w:rFonts w:eastAsia="Verdana"/>
                <w:color w:val="000000"/>
                <w:kern w:val="24"/>
                <w:sz w:val="18"/>
                <w:szCs w:val="18"/>
                <w:lang w:eastAsia="lv-LV"/>
              </w:rPr>
              <w:t>g.v</w:t>
            </w:r>
            <w:proofErr w:type="spellEnd"/>
            <w:r w:rsidRPr="00D24112">
              <w:rPr>
                <w:rFonts w:eastAsia="Verdana"/>
                <w:color w:val="000000"/>
                <w:kern w:val="24"/>
                <w:sz w:val="18"/>
                <w:szCs w:val="18"/>
                <w:lang w:eastAsia="lv-LV"/>
              </w:rPr>
              <w:t>.) īpatsvars, kuri katru dienu nodarbojas ar fiziskajām aktivitātēm vismaz stundu dienā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000114" w14:textId="77777777" w:rsidR="00EF7C0F" w:rsidRPr="00D24112"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363B21" w14:textId="77777777" w:rsidR="00EF7C0F" w:rsidRPr="00D24112" w:rsidRDefault="00EF7C0F" w:rsidP="00B37815">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8712D1" w14:textId="77777777" w:rsidR="00EF7C0F" w:rsidRPr="00D24112" w:rsidRDefault="00EF7C0F" w:rsidP="00B37815">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E9ADC0" w14:textId="77777777" w:rsidR="00EF7C0F" w:rsidRPr="00D24112" w:rsidRDefault="00EF7C0F" w:rsidP="00B37815">
            <w:pPr>
              <w:jc w:val="center"/>
              <w:rPr>
                <w:rFonts w:eastAsia="Times New Roman"/>
                <w:sz w:val="18"/>
                <w:szCs w:val="18"/>
                <w:lang w:eastAsia="lv-LV"/>
              </w:rPr>
            </w:pPr>
            <w:r w:rsidRPr="00D24112">
              <w:rPr>
                <w:rFonts w:eastAsia="Verdana"/>
                <w:b/>
                <w:bCs/>
                <w:color w:val="1F497D"/>
                <w:kern w:val="24"/>
                <w:sz w:val="18"/>
                <w:szCs w:val="18"/>
                <w:lang w:eastAsia="lv-LV"/>
              </w:rPr>
              <w:t>18,8</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BB5FB6" w14:textId="77777777" w:rsidR="00EF7C0F" w:rsidRPr="00D24112" w:rsidRDefault="00EF7C0F" w:rsidP="00B37815">
            <w:pPr>
              <w:rPr>
                <w:rFonts w:eastAsia="Times New Roman"/>
                <w:sz w:val="18"/>
                <w:szCs w:val="18"/>
                <w:lang w:eastAsia="lv-LV"/>
              </w:rPr>
            </w:pPr>
          </w:p>
        </w:tc>
        <w:tc>
          <w:tcPr>
            <w:tcW w:w="2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53B577" w14:textId="77777777" w:rsidR="00EF7C0F" w:rsidRPr="00D24112" w:rsidRDefault="00EF7C0F" w:rsidP="00B37815">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6562BC" w14:textId="77777777" w:rsidR="00EF7C0F" w:rsidRPr="00D24112" w:rsidRDefault="00EF7C0F" w:rsidP="00B37815">
            <w:pPr>
              <w:rPr>
                <w:rFonts w:eastAsia="Times New Roman"/>
                <w:sz w:val="18"/>
                <w:szCs w:val="18"/>
                <w:lang w:eastAsia="lv-LV"/>
              </w:rPr>
            </w:pPr>
          </w:p>
        </w:tc>
        <w:tc>
          <w:tcPr>
            <w:tcW w:w="2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898B3A" w14:textId="77777777" w:rsidR="00EF7C0F" w:rsidRPr="00D24112" w:rsidRDefault="00EF7C0F" w:rsidP="00B37815">
            <w:pPr>
              <w:rPr>
                <w:rFonts w:eastAsia="Times New Roman"/>
                <w:sz w:val="18"/>
                <w:szCs w:val="18"/>
                <w:lang w:eastAsia="lv-LV"/>
              </w:rPr>
            </w:pP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AF3478" w14:textId="77777777" w:rsidR="00EF7C0F" w:rsidRPr="00D24112" w:rsidRDefault="00EF7C0F" w:rsidP="00B37815">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7CB7EF"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18,1</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A92B96"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000000"/>
                <w:kern w:val="24"/>
                <w:sz w:val="18"/>
                <w:szCs w:val="18"/>
                <w:lang w:eastAsia="lv-LV"/>
              </w:rPr>
              <w:t>20</w:t>
            </w:r>
          </w:p>
        </w:tc>
      </w:tr>
      <w:tr w:rsidR="00EF7C0F" w:rsidRPr="00D24112" w14:paraId="0819FAE9" w14:textId="77777777" w:rsidTr="00B37815">
        <w:trPr>
          <w:trHeight w:val="371"/>
        </w:trPr>
        <w:tc>
          <w:tcPr>
            <w:tcW w:w="17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B024EB7" w14:textId="77777777" w:rsidR="00EF7C0F" w:rsidRPr="00D24112" w:rsidRDefault="00EF7C0F" w:rsidP="00B37815">
            <w:pPr>
              <w:textAlignment w:val="bottom"/>
              <w:rPr>
                <w:rFonts w:eastAsia="Times New Roman"/>
                <w:sz w:val="18"/>
                <w:szCs w:val="18"/>
                <w:lang w:eastAsia="lv-LV"/>
              </w:rPr>
            </w:pPr>
            <w:r w:rsidRPr="00D24112">
              <w:rPr>
                <w:rFonts w:eastAsia="Verdana"/>
                <w:color w:val="000000"/>
                <w:kern w:val="24"/>
                <w:sz w:val="18"/>
                <w:szCs w:val="18"/>
                <w:lang w:eastAsia="lv-LV"/>
              </w:rPr>
              <w:t>Reģistrētā absolūtā alkohola patēriņš litros uz vienu 15 gadus vecu un vecāku iedzīvotāju, neieskaitot tūristu absolūtā alkohola patēriņu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9287F0" w14:textId="77777777" w:rsidR="00EF7C0F" w:rsidRPr="00D24112"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75EAA4" w14:textId="77777777" w:rsidR="00EF7C0F" w:rsidRPr="00D24112" w:rsidRDefault="00EF7C0F" w:rsidP="00B37815">
            <w:pPr>
              <w:rPr>
                <w:rFonts w:eastAsia="Times New Roman"/>
                <w:sz w:val="18"/>
                <w:szCs w:val="18"/>
                <w:lang w:eastAsia="lv-LV"/>
              </w:rPr>
            </w:pPr>
          </w:p>
        </w:tc>
        <w:tc>
          <w:tcPr>
            <w:tcW w:w="2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B750FE" w14:textId="77777777" w:rsidR="00EF7C0F" w:rsidRPr="00D24112" w:rsidRDefault="00EF7C0F" w:rsidP="00B37815">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AB220C" w14:textId="77777777" w:rsidR="00EF7C0F" w:rsidRPr="00D24112" w:rsidRDefault="00EF7C0F" w:rsidP="00B3781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461747"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11,4</w:t>
            </w:r>
          </w:p>
        </w:tc>
        <w:tc>
          <w:tcPr>
            <w:tcW w:w="26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F7CE5E" w14:textId="77777777" w:rsidR="00EF7C0F" w:rsidRPr="00D24112" w:rsidRDefault="00EF7C0F" w:rsidP="00B37815">
            <w:pPr>
              <w:rPr>
                <w:rFonts w:eastAsia="Times New Roman"/>
                <w:sz w:val="18"/>
                <w:szCs w:val="18"/>
                <w:lang w:eastAsia="lv-LV"/>
              </w:rPr>
            </w:pPr>
          </w:p>
        </w:tc>
        <w:tc>
          <w:tcPr>
            <w:tcW w:w="31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B4C23E" w14:textId="77777777" w:rsidR="00EF7C0F" w:rsidRPr="00D24112" w:rsidRDefault="00EF7C0F" w:rsidP="00B37815">
            <w:pPr>
              <w:rPr>
                <w:rFonts w:eastAsia="Times New Roman"/>
                <w:sz w:val="18"/>
                <w:szCs w:val="18"/>
                <w:lang w:eastAsia="lv-LV"/>
              </w:rPr>
            </w:pPr>
          </w:p>
        </w:tc>
        <w:tc>
          <w:tcPr>
            <w:tcW w:w="23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8C930D" w14:textId="77777777" w:rsidR="00EF7C0F" w:rsidRPr="00D24112" w:rsidRDefault="00EF7C0F" w:rsidP="00B37815">
            <w:pPr>
              <w:rPr>
                <w:rFonts w:eastAsia="Times New Roman"/>
                <w:sz w:val="18"/>
                <w:szCs w:val="18"/>
                <w:lang w:eastAsia="lv-LV"/>
              </w:rPr>
            </w:pPr>
          </w:p>
        </w:tc>
        <w:tc>
          <w:tcPr>
            <w:tcW w:w="30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F21AFC"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12,2</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021767"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1F497D"/>
                <w:kern w:val="24"/>
                <w:sz w:val="18"/>
                <w:szCs w:val="18"/>
                <w:lang w:eastAsia="lv-LV"/>
              </w:rPr>
              <w:t>11,9</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48ACCD" w14:textId="77777777" w:rsidR="00EF7C0F" w:rsidRPr="00D24112" w:rsidRDefault="00EF7C0F" w:rsidP="00B37815">
            <w:pPr>
              <w:jc w:val="center"/>
              <w:textAlignment w:val="bottom"/>
              <w:rPr>
                <w:rFonts w:eastAsia="Times New Roman"/>
                <w:sz w:val="18"/>
                <w:szCs w:val="18"/>
                <w:lang w:eastAsia="lv-LV"/>
              </w:rPr>
            </w:pPr>
            <w:r w:rsidRPr="00D24112">
              <w:rPr>
                <w:rFonts w:eastAsia="Verdana"/>
                <w:b/>
                <w:bCs/>
                <w:color w:val="000000"/>
                <w:kern w:val="24"/>
                <w:sz w:val="18"/>
                <w:szCs w:val="18"/>
                <w:lang w:eastAsia="lv-LV"/>
              </w:rPr>
              <w:t>10,4</w:t>
            </w:r>
          </w:p>
        </w:tc>
      </w:tr>
    </w:tbl>
    <w:p w14:paraId="179507B2" w14:textId="77777777" w:rsidR="00B76A14" w:rsidRDefault="00EF7C0F" w:rsidP="00EF7C0F">
      <w:pPr>
        <w:spacing w:before="120" w:after="120"/>
        <w:ind w:firstLine="720"/>
        <w:jc w:val="both"/>
        <w:rPr>
          <w:szCs w:val="28"/>
        </w:rPr>
      </w:pPr>
      <w:r w:rsidRPr="00D24112">
        <w:rPr>
          <w:szCs w:val="28"/>
        </w:rPr>
        <w:t xml:space="preserve">Attiecībā uz politikas rezultatīvo rādītāju “Pusaudžu (11, 13 un 15 </w:t>
      </w:r>
      <w:proofErr w:type="spellStart"/>
      <w:r w:rsidRPr="00D24112">
        <w:rPr>
          <w:szCs w:val="28"/>
        </w:rPr>
        <w:t>g.v</w:t>
      </w:r>
      <w:proofErr w:type="spellEnd"/>
      <w:r w:rsidRPr="00D24112">
        <w:rPr>
          <w:szCs w:val="28"/>
        </w:rPr>
        <w:t xml:space="preserve">.) īpatsvars, kuri katru dienu nodarbojas ar fiziskajām aktivitātēm vismaz stundu dienā (%)” </w:t>
      </w:r>
      <w:r>
        <w:rPr>
          <w:szCs w:val="28"/>
        </w:rPr>
        <w:t>FM secina</w:t>
      </w:r>
      <w:r w:rsidRPr="00D24112">
        <w:rPr>
          <w:szCs w:val="28"/>
        </w:rPr>
        <w:t xml:space="preserve">, ka līdzīgi politikas rezultatīvie rādītāji ir arī IZM politikas kartē “Sports”, līdz ar to būtu izvērtējams, kurš no resoriem ir atbildīgs par attiecīgo politikas mērķu sasniegšanu. </w:t>
      </w:r>
    </w:p>
    <w:p w14:paraId="67BB663A" w14:textId="6147B91A" w:rsidR="00EF7C0F" w:rsidRDefault="00EF7C0F" w:rsidP="00EF7C0F">
      <w:pPr>
        <w:spacing w:before="120" w:after="120"/>
        <w:ind w:firstLine="720"/>
        <w:jc w:val="both"/>
        <w:rPr>
          <w:szCs w:val="28"/>
        </w:rPr>
      </w:pPr>
      <w:r>
        <w:rPr>
          <w:szCs w:val="28"/>
        </w:rPr>
        <w:t xml:space="preserve">VM informē, ka </w:t>
      </w:r>
      <w:r w:rsidRPr="005D4277">
        <w:rPr>
          <w:szCs w:val="28"/>
        </w:rPr>
        <w:t xml:space="preserve">attiecīgā politikas mērķa sasniegšana nav atkarīga no vienas ministrijas, bet vairākām, jo </w:t>
      </w:r>
      <w:r>
        <w:rPr>
          <w:szCs w:val="28"/>
        </w:rPr>
        <w:t xml:space="preserve">politikas rezultatīvais </w:t>
      </w:r>
      <w:r w:rsidRPr="005D4277">
        <w:rPr>
          <w:szCs w:val="28"/>
        </w:rPr>
        <w:t xml:space="preserve">rādītājs atkarīgs gan no ģimenes dzīvesveida, attieksmes  pret fiziskajām aktivitātēm, gan no sporta aktivitāšu pieejamības (vai skolā, konkrētajā teritorijā ir iespēja nodarboties ar sporta aktivitātēm, cik vienkārša vai sarežģīta ir nokļūšana līdz sporta skolai, pulciņam, maksas par sporta nodarbībām). </w:t>
      </w:r>
      <w:r>
        <w:rPr>
          <w:szCs w:val="28"/>
        </w:rPr>
        <w:t>Vienlaikus norāda, ka t</w:t>
      </w:r>
      <w:r w:rsidRPr="005D4277">
        <w:rPr>
          <w:szCs w:val="28"/>
        </w:rPr>
        <w:t xml:space="preserve">ādējādi šo rādītāju ietekmē gan VM īstenotie pasākumi fizisko aktivitāšu veicināšanai, gan IZM, kura finansē bērnu un jauniešu sporta aktivitātes, gan SM, kura atbild par sabiedriskā transporta tīklu, gan VARAM īstenotā reģionālā politika, gan kopējais iedzīvotāju ienākumu līmenis un iespēja atļauties finansēt bērna fizisko aktivitāšu nodarbības (FM, LM). Rādītājs tiek iegūts no Skolēnu veselību ietekmējošo paradumu pētījuma, kuru veic SPKC. Un šis rādītājs ir iekļauts arī </w:t>
      </w:r>
      <w:r w:rsidRPr="00FA20B9">
        <w:rPr>
          <w:szCs w:val="28"/>
        </w:rPr>
        <w:t>Sabiedrības veselības pamatnostādnēs 2021.</w:t>
      </w:r>
      <w:r>
        <w:rPr>
          <w:szCs w:val="28"/>
        </w:rPr>
        <w:t> </w:t>
      </w:r>
      <w:r w:rsidRPr="00FA20B9">
        <w:rPr>
          <w:szCs w:val="28"/>
        </w:rPr>
        <w:t>–</w:t>
      </w:r>
      <w:r>
        <w:rPr>
          <w:szCs w:val="28"/>
        </w:rPr>
        <w:t> </w:t>
      </w:r>
      <w:r w:rsidRPr="00FA20B9">
        <w:rPr>
          <w:szCs w:val="28"/>
        </w:rPr>
        <w:t>2027.</w:t>
      </w:r>
      <w:r>
        <w:rPr>
          <w:szCs w:val="28"/>
        </w:rPr>
        <w:t> </w:t>
      </w:r>
      <w:r w:rsidRPr="00FA20B9">
        <w:rPr>
          <w:szCs w:val="28"/>
        </w:rPr>
        <w:t>gadam</w:t>
      </w:r>
      <w:r w:rsidRPr="005D4277">
        <w:rPr>
          <w:szCs w:val="28"/>
        </w:rPr>
        <w:t xml:space="preserve">, kā arī </w:t>
      </w:r>
      <w:r>
        <w:rPr>
          <w:szCs w:val="28"/>
        </w:rPr>
        <w:t>tur</w:t>
      </w:r>
      <w:r w:rsidRPr="005D4277">
        <w:rPr>
          <w:szCs w:val="28"/>
        </w:rPr>
        <w:t xml:space="preserve"> iekļauti pasākumi fizisko aktivitāšu veicināšanai (ESF finansējums), metodisko materiālu izstrādāšanai ar rekomendācijām veselību veicinošu fizisko aktivitāšu veikšanai skolas vecuma bērniem ar </w:t>
      </w:r>
      <w:r w:rsidRPr="005D4277">
        <w:rPr>
          <w:szCs w:val="28"/>
        </w:rPr>
        <w:lastRenderedPageBreak/>
        <w:t xml:space="preserve">dažādām slimībām utt. </w:t>
      </w:r>
      <w:r>
        <w:rPr>
          <w:szCs w:val="28"/>
        </w:rPr>
        <w:t>VM secina, ka politikas rezultatīvais rādītājs</w:t>
      </w:r>
      <w:r w:rsidRPr="005D4277">
        <w:rPr>
          <w:szCs w:val="28"/>
        </w:rPr>
        <w:t xml:space="preserve"> būtu iekļaujams arī IZM atbildībā esošajā politikas un resursu vadības kartē.</w:t>
      </w:r>
    </w:p>
    <w:p w14:paraId="1B4DB802" w14:textId="4F25D810" w:rsidR="00EF7C0F" w:rsidRDefault="00EF7C0F" w:rsidP="00EF7C0F">
      <w:pPr>
        <w:spacing w:before="120" w:after="120"/>
        <w:ind w:firstLine="720"/>
        <w:jc w:val="both"/>
        <w:rPr>
          <w:szCs w:val="28"/>
        </w:rPr>
      </w:pPr>
      <w:r w:rsidRPr="00D24112">
        <w:rPr>
          <w:szCs w:val="28"/>
        </w:rPr>
        <w:t xml:space="preserve">Savukārt attiecībā uz politikas rezultatīvo rādītāju “Reģistrētā absolūtā alkohola patēriņš litros uz vienu 15 gadus vecu un vecāku iedzīvotāju, neieskaitot tūristu absolūtā alkohola patēriņu (skaits)” </w:t>
      </w:r>
      <w:r>
        <w:rPr>
          <w:szCs w:val="28"/>
        </w:rPr>
        <w:t xml:space="preserve">FM </w:t>
      </w:r>
      <w:r w:rsidRPr="00D24112">
        <w:rPr>
          <w:szCs w:val="28"/>
        </w:rPr>
        <w:t>norād</w:t>
      </w:r>
      <w:r>
        <w:rPr>
          <w:szCs w:val="28"/>
        </w:rPr>
        <w:t>a</w:t>
      </w:r>
      <w:r w:rsidRPr="00D24112">
        <w:rPr>
          <w:szCs w:val="28"/>
        </w:rPr>
        <w:t xml:space="preserve">, ka, ņemot vērā politikas rezultatīvo rādītāju izpildes dinamiku, apšaubāma plāna 2024. gadam sasniegšana. </w:t>
      </w:r>
      <w:r>
        <w:rPr>
          <w:szCs w:val="28"/>
        </w:rPr>
        <w:t xml:space="preserve">VM informē, ka šī politikas rezultatīvā </w:t>
      </w:r>
      <w:r w:rsidRPr="00FA20B9">
        <w:rPr>
          <w:szCs w:val="28"/>
        </w:rPr>
        <w:t>rādītāj</w:t>
      </w:r>
      <w:r>
        <w:rPr>
          <w:szCs w:val="28"/>
        </w:rPr>
        <w:t>a</w:t>
      </w:r>
      <w:r w:rsidRPr="00FA20B9">
        <w:rPr>
          <w:szCs w:val="28"/>
        </w:rPr>
        <w:t xml:space="preserve"> plānotā vērtība 2024.</w:t>
      </w:r>
      <w:r>
        <w:rPr>
          <w:szCs w:val="28"/>
        </w:rPr>
        <w:t> </w:t>
      </w:r>
      <w:r w:rsidRPr="00FA20B9">
        <w:rPr>
          <w:szCs w:val="28"/>
        </w:rPr>
        <w:t>gadam ir iekļauta Sabiedrības veselības pamatnostādnēs 2021.</w:t>
      </w:r>
      <w:r>
        <w:rPr>
          <w:szCs w:val="28"/>
        </w:rPr>
        <w:t> </w:t>
      </w:r>
      <w:r w:rsidRPr="00FA20B9">
        <w:rPr>
          <w:szCs w:val="28"/>
        </w:rPr>
        <w:t>–</w:t>
      </w:r>
      <w:r>
        <w:rPr>
          <w:szCs w:val="28"/>
        </w:rPr>
        <w:t> </w:t>
      </w:r>
      <w:r w:rsidRPr="00FA20B9">
        <w:rPr>
          <w:szCs w:val="28"/>
        </w:rPr>
        <w:t>2027.</w:t>
      </w:r>
      <w:r>
        <w:rPr>
          <w:szCs w:val="28"/>
        </w:rPr>
        <w:t> </w:t>
      </w:r>
      <w:r w:rsidRPr="00FA20B9">
        <w:rPr>
          <w:szCs w:val="28"/>
        </w:rPr>
        <w:t>gadam</w:t>
      </w:r>
      <w:r>
        <w:rPr>
          <w:szCs w:val="28"/>
        </w:rPr>
        <w:t xml:space="preserve"> un politikas rezultatīvais rādītājs</w:t>
      </w:r>
      <w:r w:rsidRPr="00D24112">
        <w:rPr>
          <w:szCs w:val="28"/>
        </w:rPr>
        <w:t xml:space="preserve"> nav atkarīgs tikai no VM īstenotās politikas, bet ļoti būtiski arī no EM, FM uzstādījumiem. </w:t>
      </w:r>
      <w:r>
        <w:rPr>
          <w:szCs w:val="28"/>
        </w:rPr>
        <w:t xml:space="preserve">Tāpat VM </w:t>
      </w:r>
      <w:r w:rsidR="00B76A14">
        <w:rPr>
          <w:szCs w:val="28"/>
        </w:rPr>
        <w:t>n</w:t>
      </w:r>
      <w:r>
        <w:rPr>
          <w:szCs w:val="28"/>
        </w:rPr>
        <w:t>orāda, ka šis</w:t>
      </w:r>
      <w:r w:rsidRPr="00D24112">
        <w:rPr>
          <w:szCs w:val="28"/>
        </w:rPr>
        <w:t xml:space="preserve"> ir </w:t>
      </w:r>
      <w:proofErr w:type="spellStart"/>
      <w:r w:rsidRPr="00D24112">
        <w:rPr>
          <w:szCs w:val="28"/>
        </w:rPr>
        <w:t>multifaktoriāls</w:t>
      </w:r>
      <w:proofErr w:type="spellEnd"/>
      <w:r w:rsidRPr="00D24112">
        <w:rPr>
          <w:szCs w:val="28"/>
        </w:rPr>
        <w:t xml:space="preserve"> </w:t>
      </w:r>
      <w:r>
        <w:rPr>
          <w:szCs w:val="28"/>
        </w:rPr>
        <w:t xml:space="preserve">politikas rezultatīvais </w:t>
      </w:r>
      <w:r w:rsidRPr="00D24112">
        <w:rPr>
          <w:szCs w:val="28"/>
        </w:rPr>
        <w:t xml:space="preserve">rādītājs, kuru lielā mērā ietekmē šo produktu pieejamība (piemēram, nodokļu politika, teritoriālā pieejamība – visi veikali un degvielas </w:t>
      </w:r>
      <w:proofErr w:type="spellStart"/>
      <w:r w:rsidRPr="00D24112">
        <w:rPr>
          <w:szCs w:val="28"/>
        </w:rPr>
        <w:t>uzpildes</w:t>
      </w:r>
      <w:proofErr w:type="spellEnd"/>
      <w:r w:rsidRPr="00D24112">
        <w:rPr>
          <w:szCs w:val="28"/>
        </w:rPr>
        <w:t xml:space="preserve"> stacijas vai tikai noteiktas tirdzniecības vietas). </w:t>
      </w:r>
      <w:r>
        <w:rPr>
          <w:szCs w:val="28"/>
        </w:rPr>
        <w:t>Vienlaikus VM aicina</w:t>
      </w:r>
      <w:r w:rsidRPr="00D24112">
        <w:rPr>
          <w:szCs w:val="28"/>
        </w:rPr>
        <w:t xml:space="preserve"> šo </w:t>
      </w:r>
      <w:r>
        <w:rPr>
          <w:szCs w:val="28"/>
        </w:rPr>
        <w:t>politikas rezultatīvo rādītāju</w:t>
      </w:r>
      <w:r w:rsidRPr="00D24112">
        <w:rPr>
          <w:szCs w:val="28"/>
        </w:rPr>
        <w:t xml:space="preserve"> iekļaut FM vai EM </w:t>
      </w:r>
      <w:r>
        <w:rPr>
          <w:szCs w:val="28"/>
        </w:rPr>
        <w:t>politikas un resursu vadības kartēs</w:t>
      </w:r>
      <w:r w:rsidRPr="00D24112">
        <w:rPr>
          <w:szCs w:val="28"/>
        </w:rPr>
        <w:t>.</w:t>
      </w:r>
    </w:p>
    <w:p w14:paraId="0F98DEA6" w14:textId="77777777" w:rsidR="00EF7C0F" w:rsidRDefault="00EF7C0F" w:rsidP="00EF7C0F">
      <w:pPr>
        <w:spacing w:before="240"/>
        <w:jc w:val="center"/>
        <w:rPr>
          <w:b/>
          <w:bCs/>
          <w:i/>
          <w:iCs/>
          <w:u w:val="single"/>
          <w:lang w:eastAsia="en-US"/>
        </w:rPr>
      </w:pPr>
      <w:r>
        <w:rPr>
          <w:b/>
          <w:bCs/>
          <w:i/>
          <w:iCs/>
          <w:u w:val="single"/>
          <w:lang w:eastAsia="en-US"/>
        </w:rPr>
        <w:t>Farmācija</w:t>
      </w:r>
    </w:p>
    <w:p w14:paraId="76A24970" w14:textId="77777777" w:rsidR="00EF7C0F" w:rsidRDefault="00EF7C0F" w:rsidP="00EF7C0F">
      <w:pPr>
        <w:spacing w:before="240"/>
        <w:jc w:val="center"/>
        <w:rPr>
          <w:b/>
          <w:bCs/>
          <w:i/>
          <w:iCs/>
          <w:u w:val="single"/>
          <w:lang w:eastAsia="en-US"/>
        </w:rPr>
      </w:pPr>
    </w:p>
    <w:p w14:paraId="4AE8444C" w14:textId="77777777" w:rsidR="00EF7C0F" w:rsidRPr="0066490A" w:rsidRDefault="00EF7C0F" w:rsidP="00EF7C0F">
      <w:pPr>
        <w:spacing w:before="240"/>
        <w:jc w:val="center"/>
        <w:rPr>
          <w:b/>
          <w:bCs/>
          <w:i/>
          <w:iCs/>
          <w:lang w:eastAsia="en-US"/>
        </w:rPr>
      </w:pPr>
      <w:r w:rsidRPr="00243B4C">
        <w:rPr>
          <w:noProof/>
          <w:szCs w:val="28"/>
        </w:rPr>
        <mc:AlternateContent>
          <mc:Choice Requires="wpg">
            <w:drawing>
              <wp:anchor distT="0" distB="0" distL="114300" distR="114300" simplePos="0" relativeHeight="251927552" behindDoc="0" locked="1" layoutInCell="1" allowOverlap="1" wp14:anchorId="2901AD0E" wp14:editId="77CB3A6E">
                <wp:simplePos x="0" y="0"/>
                <wp:positionH relativeFrom="margin">
                  <wp:posOffset>-635</wp:posOffset>
                </wp:positionH>
                <wp:positionV relativeFrom="paragraph">
                  <wp:posOffset>-285750</wp:posOffset>
                </wp:positionV>
                <wp:extent cx="5802630" cy="514350"/>
                <wp:effectExtent l="0" t="0" r="7620" b="0"/>
                <wp:wrapNone/>
                <wp:docPr id="1569062646" name="Group 11"/>
                <wp:cNvGraphicFramePr/>
                <a:graphic xmlns:a="http://schemas.openxmlformats.org/drawingml/2006/main">
                  <a:graphicData uri="http://schemas.microsoft.com/office/word/2010/wordprocessingGroup">
                    <wpg:wgp>
                      <wpg:cNvGrpSpPr/>
                      <wpg:grpSpPr>
                        <a:xfrm>
                          <a:off x="0" y="0"/>
                          <a:ext cx="5802630" cy="514350"/>
                          <a:chOff x="0" y="0"/>
                          <a:chExt cx="812800" cy="850900"/>
                        </a:xfrm>
                      </wpg:grpSpPr>
                      <wps:wsp>
                        <wps:cNvPr id="1389309187"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196004801" name="TextBox 13"/>
                        <wps:cNvSpPr txBox="1"/>
                        <wps:spPr>
                          <a:xfrm>
                            <a:off x="0" y="0"/>
                            <a:ext cx="812800" cy="850900"/>
                          </a:xfrm>
                          <a:prstGeom prst="rect">
                            <a:avLst/>
                          </a:prstGeom>
                        </wps:spPr>
                        <wps:txbx>
                          <w:txbxContent>
                            <w:p w14:paraId="3F573660" w14:textId="77777777" w:rsidR="00EF7C0F" w:rsidRPr="00822246" w:rsidRDefault="00EF7C0F" w:rsidP="00EF7C0F">
                              <w:pPr>
                                <w:jc w:val="both"/>
                                <w:rPr>
                                  <w:i/>
                                  <w:iCs/>
                                  <w:lang w:eastAsia="en-US"/>
                                </w:rPr>
                              </w:pPr>
                              <w:r w:rsidRPr="007E5E68">
                                <w:rPr>
                                  <w:b/>
                                  <w:bCs/>
                                  <w:lang w:eastAsia="en-US"/>
                                </w:rPr>
                                <w:t>Politikas mērķis:</w:t>
                              </w:r>
                              <w:r w:rsidRPr="007E5E68">
                                <w:rPr>
                                  <w:lang w:eastAsia="en-US"/>
                                </w:rPr>
                                <w:t xml:space="preserve"> </w:t>
                              </w:r>
                              <w:r w:rsidRPr="000366AD">
                                <w:rPr>
                                  <w:lang w:eastAsia="en-US"/>
                                </w:rPr>
                                <w:t>uzlabot veselības aprūpes kvalitāti un pieejamību, nodrošinot kvalitatīvu un efektīvu zāļu un medicīnisko ierīču pieejamību iedzīvotājiem </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901AD0E" id="_x0000_s1247" style="position:absolute;left:0;text-align:left;margin-left:-.05pt;margin-top:-22.5pt;width:456.9pt;height:40.5pt;z-index:251927552;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">
                <v:shape id="Freeform 12" o:spid="_x0000_s1248"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49"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" filled="f" stroked="f">
                  <v:textbox inset="4pt,4pt,4pt,4pt">
                    <w:txbxContent>
                      <w:p w14:paraId="3F573660" w14:textId="77777777" w:rsidR="00EF7C0F" w:rsidRPr="00822246" w:rsidRDefault="00EF7C0F" w:rsidP="00EF7C0F">
                        <w:pPr>
                          <w:jc w:val="both"/>
                          <w:rPr>
                            <w:i/>
                            <w:iCs/>
                            <w:lang w:eastAsia="en-US"/>
                          </w:rPr>
                        </w:pPr>
                        <w:r w:rsidRPr="007E5E68">
                          <w:rPr>
                            <w:b/>
                            <w:bCs/>
                            <w:lang w:eastAsia="en-US"/>
                          </w:rPr>
                          <w:t>Politikas mērķis:</w:t>
                        </w:r>
                        <w:r w:rsidRPr="007E5E68">
                          <w:rPr>
                            <w:lang w:eastAsia="en-US"/>
                          </w:rPr>
                          <w:t xml:space="preserve"> </w:t>
                        </w:r>
                        <w:r w:rsidRPr="000366AD">
                          <w:rPr>
                            <w:lang w:eastAsia="en-US"/>
                          </w:rPr>
                          <w:t>uzlabot veselības aprūpes kvalitāti un pieejamību, nodrošinot kvalitatīvu un efektīvu zāļu un medicīnisko ierīču pieejamību iedzīvotājiem </w:t>
                        </w:r>
                      </w:p>
                    </w:txbxContent>
                  </v:textbox>
                </v:shape>
                <w10:wrap anchorx="margin"/>
                <w10:anchorlock/>
              </v:group>
            </w:pict>
          </mc:Fallback>
        </mc:AlternateContent>
      </w:r>
    </w:p>
    <w:p w14:paraId="172A1220" w14:textId="77777777" w:rsidR="00167ED7" w:rsidRDefault="00167ED7" w:rsidP="00EF7C0F">
      <w:pPr>
        <w:spacing w:after="120"/>
        <w:ind w:right="-357"/>
        <w:jc w:val="center"/>
        <w:rPr>
          <w:rFonts w:eastAsiaTheme="minorHAnsi"/>
          <w:b/>
          <w:bCs/>
          <w:i/>
          <w:iCs/>
          <w:kern w:val="2"/>
          <w:sz w:val="22"/>
          <w:szCs w:val="22"/>
          <w:lang w:eastAsia="en-US"/>
          <w14:ligatures w14:val="standardContextual"/>
        </w:rPr>
        <w:sectPr w:rsidR="00167ED7" w:rsidSect="008B4E73">
          <w:headerReference w:type="even" r:id="rId159"/>
          <w:headerReference w:type="default" r:id="rId160"/>
          <w:footerReference w:type="even" r:id="rId161"/>
          <w:footerReference w:type="default" r:id="rId162"/>
          <w:headerReference w:type="first" r:id="rId163"/>
          <w:footerReference w:type="first" r:id="rId164"/>
          <w:type w:val="continuous"/>
          <w:pgSz w:w="11906" w:h="16838"/>
          <w:pgMar w:top="1134" w:right="1134" w:bottom="1134" w:left="1701" w:header="709" w:footer="709" w:gutter="0"/>
          <w:cols w:space="708"/>
          <w:docGrid w:linePitch="360"/>
        </w:sectPr>
      </w:pPr>
    </w:p>
    <w:p w14:paraId="4B910621" w14:textId="427AEABF" w:rsidR="00EF7C0F" w:rsidRPr="004D5C23" w:rsidRDefault="00EF7C0F" w:rsidP="00EF7C0F">
      <w:pPr>
        <w:spacing w:after="120"/>
        <w:ind w:right="-35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5A4F6C2" w14:textId="77777777" w:rsidR="00EF7C0F" w:rsidRPr="00D24112" w:rsidRDefault="00EF7C0F" w:rsidP="00167ED7">
      <w:pPr>
        <w:spacing w:after="120"/>
        <w:jc w:val="both"/>
        <w:rPr>
          <w:szCs w:val="28"/>
        </w:rPr>
      </w:pPr>
      <w:r w:rsidRPr="000366AD">
        <w:rPr>
          <w:noProof/>
          <w:szCs w:val="28"/>
        </w:rPr>
        <w:drawing>
          <wp:inline distT="0" distB="0" distL="0" distR="0" wp14:anchorId="28550320" wp14:editId="4A8D8BEA">
            <wp:extent cx="3009900" cy="1701800"/>
            <wp:effectExtent l="0" t="0" r="0" b="0"/>
            <wp:docPr id="141181988" name="Chart 1">
              <a:extLst xmlns:a="http://schemas.openxmlformats.org/drawingml/2006/main">
                <a:ext uri="{FF2B5EF4-FFF2-40B4-BE49-F238E27FC236}">
                  <a16:creationId xmlns:a16="http://schemas.microsoft.com/office/drawing/2014/main" id="{9738FB64-544A-D120-94DC-2527F208F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4406226D" w14:textId="77777777" w:rsidR="00167ED7" w:rsidRDefault="00EF7C0F" w:rsidP="00EF7C0F">
      <w:pPr>
        <w:spacing w:after="120"/>
        <w:ind w:firstLine="720"/>
        <w:jc w:val="both"/>
        <w:rPr>
          <w:szCs w:val="28"/>
        </w:rPr>
        <w:sectPr w:rsidR="00167ED7" w:rsidSect="00167ED7">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“Farmācija”</w:t>
      </w:r>
      <w:r w:rsidRPr="00C0356C">
        <w:rPr>
          <w:szCs w:val="28"/>
        </w:rPr>
        <w:t xml:space="preserve"> </w:t>
      </w:r>
      <w:r>
        <w:rPr>
          <w:szCs w:val="28"/>
        </w:rPr>
        <w:t>izdevumi</w:t>
      </w:r>
      <w:r w:rsidRPr="00C0356C">
        <w:rPr>
          <w:szCs w:val="28"/>
        </w:rPr>
        <w:t xml:space="preserve"> </w:t>
      </w:r>
      <w:r>
        <w:rPr>
          <w:szCs w:val="28"/>
        </w:rPr>
        <w:t>no 2015. gada pakāpeniski ir pieauguši, būtiskāks izdevumu pieaugums vērojams</w:t>
      </w:r>
      <w:r w:rsidR="00940EF2">
        <w:rPr>
          <w:szCs w:val="28"/>
        </w:rPr>
        <w:t xml:space="preserve"> 2022.</w:t>
      </w:r>
      <w:r w:rsidR="00167ED7">
        <w:rPr>
          <w:szCs w:val="28"/>
        </w:rPr>
        <w:t xml:space="preserve"> un 2023.</w:t>
      </w:r>
      <w:r w:rsidR="00940EF2">
        <w:rPr>
          <w:szCs w:val="28"/>
        </w:rPr>
        <w:t xml:space="preserve"> gadā</w:t>
      </w:r>
      <w:r>
        <w:rPr>
          <w:szCs w:val="28"/>
        </w:rPr>
        <w:t xml:space="preserve">, kas galvenokārt skaidrojams </w:t>
      </w:r>
      <w:r w:rsidRPr="000366AD">
        <w:rPr>
          <w:szCs w:val="28"/>
        </w:rPr>
        <w:t xml:space="preserve">ar papildu piešķirto finansējumu </w:t>
      </w:r>
      <w:r w:rsidRPr="00EC5DFF">
        <w:rPr>
          <w:szCs w:val="28"/>
        </w:rPr>
        <w:t xml:space="preserve">vakcīnu iegādei pret Covid-19 infekciju </w:t>
      </w:r>
      <w:r>
        <w:rPr>
          <w:szCs w:val="28"/>
        </w:rPr>
        <w:t xml:space="preserve">un </w:t>
      </w:r>
      <w:r w:rsidRPr="00EC5DFF">
        <w:rPr>
          <w:szCs w:val="28"/>
        </w:rPr>
        <w:t>prioritār</w:t>
      </w:r>
      <w:r>
        <w:rPr>
          <w:szCs w:val="28"/>
        </w:rPr>
        <w:t>ajam</w:t>
      </w:r>
      <w:r w:rsidRPr="00EC5DFF">
        <w:rPr>
          <w:szCs w:val="28"/>
        </w:rPr>
        <w:t xml:space="preserve"> pasākum</w:t>
      </w:r>
      <w:r w:rsidR="00167ED7">
        <w:rPr>
          <w:szCs w:val="28"/>
        </w:rPr>
        <w:t>iem, tostarp prioritārajam pasākumam</w:t>
      </w:r>
      <w:r w:rsidRPr="00EC5DFF">
        <w:rPr>
          <w:szCs w:val="28"/>
        </w:rPr>
        <w:t xml:space="preserve"> “Veselības aprūpes pakalpojumu onkoloģijas jomā uzlabošana, tai skaitā aprīkojums BKUS, RAKUS, PSKUS”</w:t>
      </w:r>
      <w:r>
        <w:rPr>
          <w:szCs w:val="28"/>
        </w:rPr>
        <w:t>.</w:t>
      </w:r>
    </w:p>
    <w:p w14:paraId="223C273E" w14:textId="008F3C1C" w:rsidR="00167ED7" w:rsidRPr="00D56C36" w:rsidRDefault="00167ED7" w:rsidP="00167ED7">
      <w:pPr>
        <w:spacing w:before="120" w:after="120"/>
        <w:ind w:firstLine="720"/>
        <w:jc w:val="both"/>
        <w:rPr>
          <w:szCs w:val="28"/>
        </w:rPr>
      </w:pPr>
      <w:r w:rsidRPr="00C0356C">
        <w:rPr>
          <w:szCs w:val="28"/>
        </w:rPr>
        <w:t>Politikas un resursu vadības kart</w:t>
      </w:r>
      <w:r>
        <w:rPr>
          <w:szCs w:val="28"/>
        </w:rPr>
        <w:t>ē</w:t>
      </w:r>
      <w:r w:rsidRPr="00C0356C">
        <w:rPr>
          <w:szCs w:val="28"/>
        </w:rPr>
        <w:t xml:space="preserve"> </w:t>
      </w:r>
      <w:r>
        <w:rPr>
          <w:szCs w:val="28"/>
        </w:rPr>
        <w:t>“Farmācija”</w:t>
      </w:r>
      <w:r w:rsidRPr="00C0356C">
        <w:rPr>
          <w:szCs w:val="28"/>
        </w:rPr>
        <w:t xml:space="preserve"> </w:t>
      </w:r>
      <w:r w:rsidRPr="004D5C23">
        <w:rPr>
          <w:rFonts w:eastAsiaTheme="minorHAnsi"/>
          <w:lang w:eastAsia="en-US"/>
        </w:rPr>
        <w:t>ir ietvert</w:t>
      </w:r>
      <w:r>
        <w:rPr>
          <w:rFonts w:eastAsiaTheme="minorHAnsi"/>
          <w:lang w:eastAsia="en-US"/>
        </w:rPr>
        <w:t xml:space="preserve">i </w:t>
      </w:r>
      <w:r w:rsidR="002A546F">
        <w:rPr>
          <w:rFonts w:eastAsiaTheme="minorHAnsi"/>
          <w:lang w:eastAsia="en-US"/>
        </w:rPr>
        <w:t>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78BA42EC" w14:textId="0AE33E96" w:rsidR="00167ED7" w:rsidRPr="00877396" w:rsidRDefault="00167ED7" w:rsidP="00167ED7">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64.</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998"/>
        <w:gridCol w:w="923"/>
        <w:gridCol w:w="923"/>
        <w:gridCol w:w="853"/>
        <w:gridCol w:w="923"/>
        <w:gridCol w:w="735"/>
        <w:gridCol w:w="863"/>
        <w:gridCol w:w="833"/>
      </w:tblGrid>
      <w:tr w:rsidR="002A546F" w:rsidRPr="002A546F" w14:paraId="6D24145A" w14:textId="77777777" w:rsidTr="002A546F">
        <w:trPr>
          <w:trHeight w:val="53"/>
        </w:trPr>
        <w:tc>
          <w:tcPr>
            <w:tcW w:w="1656"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4FA010"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 </w:t>
            </w:r>
            <w:r w:rsidRPr="002A546F">
              <w:rPr>
                <w:rFonts w:eastAsia="Verdana"/>
                <w:b/>
                <w:bCs/>
                <w:color w:val="000000"/>
                <w:kern w:val="24"/>
                <w:sz w:val="18"/>
                <w:szCs w:val="18"/>
                <w:lang w:eastAsia="lv-LV"/>
              </w:rPr>
              <w:t>Politikas rezultatīvie rādītāji</w:t>
            </w:r>
          </w:p>
        </w:tc>
        <w:tc>
          <w:tcPr>
            <w:tcW w:w="51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18BC7648" w14:textId="77777777" w:rsidR="002A546F" w:rsidRPr="002A546F" w:rsidRDefault="002A546F" w:rsidP="002A546F">
            <w:pPr>
              <w:jc w:val="center"/>
              <w:rPr>
                <w:rFonts w:eastAsia="Times New Roman"/>
                <w:sz w:val="18"/>
                <w:szCs w:val="18"/>
                <w:lang w:eastAsia="lv-LV"/>
              </w:rPr>
            </w:pPr>
            <w:r w:rsidRPr="002A546F">
              <w:rPr>
                <w:rFonts w:eastAsia="Verdana"/>
                <w:color w:val="000000"/>
                <w:kern w:val="24"/>
                <w:sz w:val="18"/>
                <w:szCs w:val="18"/>
                <w:lang w:eastAsia="lv-LV"/>
              </w:rPr>
              <w:t>2020</w:t>
            </w:r>
          </w:p>
        </w:tc>
        <w:tc>
          <w:tcPr>
            <w:tcW w:w="51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hideMark/>
          </w:tcPr>
          <w:p w14:paraId="11127449" w14:textId="77777777" w:rsidR="002A546F" w:rsidRPr="002A546F" w:rsidRDefault="002A546F" w:rsidP="002A546F">
            <w:pPr>
              <w:jc w:val="center"/>
              <w:rPr>
                <w:rFonts w:eastAsia="Times New Roman"/>
                <w:sz w:val="18"/>
                <w:szCs w:val="18"/>
                <w:lang w:eastAsia="lv-LV"/>
              </w:rPr>
            </w:pPr>
            <w:r w:rsidRPr="002A546F">
              <w:rPr>
                <w:rFonts w:eastAsia="Verdana"/>
                <w:color w:val="000000"/>
                <w:kern w:val="24"/>
                <w:sz w:val="18"/>
                <w:szCs w:val="18"/>
                <w:lang w:eastAsia="lv-LV"/>
              </w:rPr>
              <w:t>2021</w:t>
            </w:r>
          </w:p>
        </w:tc>
        <w:tc>
          <w:tcPr>
            <w:tcW w:w="981"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03DCFB"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2022</w:t>
            </w:r>
          </w:p>
        </w:tc>
        <w:tc>
          <w:tcPr>
            <w:tcW w:w="88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412F1A"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2023</w:t>
            </w:r>
          </w:p>
        </w:tc>
        <w:tc>
          <w:tcPr>
            <w:tcW w:w="46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B8A879"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2024</w:t>
            </w:r>
          </w:p>
        </w:tc>
      </w:tr>
      <w:tr w:rsidR="002A546F" w:rsidRPr="002A546F" w14:paraId="09888147" w14:textId="77777777" w:rsidTr="002A546F">
        <w:trPr>
          <w:trHeight w:val="85"/>
        </w:trPr>
        <w:tc>
          <w:tcPr>
            <w:tcW w:w="1656" w:type="pct"/>
            <w:vMerge/>
            <w:tcBorders>
              <w:top w:val="single" w:sz="8" w:space="0" w:color="FFFFFF"/>
              <w:left w:val="single" w:sz="8" w:space="0" w:color="FFFFFF"/>
              <w:bottom w:val="single" w:sz="8" w:space="0" w:color="FFFFFF"/>
              <w:right w:val="single" w:sz="8" w:space="0" w:color="FFFFFF"/>
            </w:tcBorders>
            <w:vAlign w:val="center"/>
            <w:hideMark/>
          </w:tcPr>
          <w:p w14:paraId="1C2DBE34" w14:textId="77777777" w:rsidR="002A546F" w:rsidRPr="002A546F" w:rsidRDefault="002A546F" w:rsidP="002A546F">
            <w:pPr>
              <w:rPr>
                <w:rFonts w:eastAsia="Times New Roman"/>
                <w:sz w:val="18"/>
                <w:szCs w:val="18"/>
                <w:lang w:eastAsia="lv-LV"/>
              </w:rPr>
            </w:pPr>
          </w:p>
        </w:tc>
        <w:tc>
          <w:tcPr>
            <w:tcW w:w="51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1E68DF6"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Izpilde</w:t>
            </w:r>
          </w:p>
        </w:tc>
        <w:tc>
          <w:tcPr>
            <w:tcW w:w="51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E0CB45"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Izpilde</w:t>
            </w:r>
          </w:p>
        </w:tc>
        <w:tc>
          <w:tcPr>
            <w:tcW w:w="47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EE2D2AF"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Plāns</w:t>
            </w:r>
          </w:p>
        </w:tc>
        <w:tc>
          <w:tcPr>
            <w:tcW w:w="51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B95B64"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Izpilde</w:t>
            </w:r>
          </w:p>
        </w:tc>
        <w:tc>
          <w:tcPr>
            <w:tcW w:w="40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7F3E0AB"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Plāns</w:t>
            </w:r>
          </w:p>
        </w:tc>
        <w:tc>
          <w:tcPr>
            <w:tcW w:w="47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FEFC0E"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Izpilde</w:t>
            </w:r>
          </w:p>
        </w:tc>
        <w:tc>
          <w:tcPr>
            <w:tcW w:w="46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186931"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Plāns</w:t>
            </w:r>
          </w:p>
        </w:tc>
      </w:tr>
      <w:tr w:rsidR="002A546F" w:rsidRPr="002A546F" w14:paraId="03BE978B" w14:textId="77777777" w:rsidTr="002A546F">
        <w:trPr>
          <w:trHeight w:val="272"/>
        </w:trPr>
        <w:tc>
          <w:tcPr>
            <w:tcW w:w="165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4D439AA" w14:textId="77777777" w:rsidR="002A546F" w:rsidRPr="002A546F" w:rsidRDefault="002A546F" w:rsidP="002A546F">
            <w:pPr>
              <w:textAlignment w:val="bottom"/>
              <w:rPr>
                <w:rFonts w:eastAsia="Times New Roman"/>
                <w:sz w:val="18"/>
                <w:szCs w:val="18"/>
                <w:lang w:eastAsia="lv-LV"/>
              </w:rPr>
            </w:pPr>
            <w:r w:rsidRPr="002A546F">
              <w:rPr>
                <w:rFonts w:eastAsia="Verdana"/>
                <w:color w:val="000000"/>
                <w:kern w:val="24"/>
                <w:sz w:val="18"/>
                <w:szCs w:val="18"/>
                <w:lang w:eastAsia="lv-LV"/>
              </w:rPr>
              <w:t>Kompensējamās zāles saņēmušie unikālie pacienti (skaits)</w:t>
            </w:r>
          </w:p>
        </w:tc>
        <w:tc>
          <w:tcPr>
            <w:tcW w:w="51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B5036D"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1F497D"/>
                <w:kern w:val="24"/>
                <w:sz w:val="18"/>
                <w:szCs w:val="18"/>
                <w:lang w:eastAsia="lv-LV"/>
              </w:rPr>
              <w:t>714 509</w:t>
            </w:r>
          </w:p>
        </w:tc>
        <w:tc>
          <w:tcPr>
            <w:tcW w:w="51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51502D"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1F497D"/>
                <w:kern w:val="24"/>
                <w:sz w:val="18"/>
                <w:szCs w:val="18"/>
                <w:lang w:eastAsia="lv-LV"/>
              </w:rPr>
              <w:t>704 850</w:t>
            </w:r>
          </w:p>
        </w:tc>
        <w:tc>
          <w:tcPr>
            <w:tcW w:w="47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7DB7A0" w14:textId="77777777" w:rsidR="002A546F" w:rsidRPr="002A546F" w:rsidRDefault="002A546F" w:rsidP="002A546F">
            <w:pPr>
              <w:jc w:val="center"/>
              <w:textAlignment w:val="bottom"/>
              <w:rPr>
                <w:rFonts w:eastAsia="Times New Roman"/>
                <w:sz w:val="18"/>
                <w:szCs w:val="18"/>
                <w:lang w:eastAsia="lv-LV"/>
              </w:rPr>
            </w:pPr>
            <w:r w:rsidRPr="002A546F">
              <w:rPr>
                <w:rFonts w:eastAsia="Verdana"/>
                <w:color w:val="000000"/>
                <w:kern w:val="24"/>
                <w:sz w:val="18"/>
                <w:szCs w:val="18"/>
                <w:lang w:eastAsia="lv-LV"/>
              </w:rPr>
              <w:t>769 676</w:t>
            </w:r>
          </w:p>
        </w:tc>
        <w:tc>
          <w:tcPr>
            <w:tcW w:w="51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2FA308B"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1F497D"/>
                <w:kern w:val="24"/>
                <w:sz w:val="18"/>
                <w:szCs w:val="18"/>
                <w:lang w:eastAsia="lv-LV"/>
              </w:rPr>
              <w:t>723 747</w:t>
            </w:r>
          </w:p>
        </w:tc>
        <w:tc>
          <w:tcPr>
            <w:tcW w:w="4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251FE9"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000000"/>
                <w:kern w:val="24"/>
                <w:sz w:val="18"/>
                <w:szCs w:val="18"/>
                <w:lang w:eastAsia="lv-LV"/>
              </w:rPr>
              <w:t>769 676</w:t>
            </w:r>
          </w:p>
        </w:tc>
        <w:tc>
          <w:tcPr>
            <w:tcW w:w="477" w:type="pct"/>
            <w:tcBorders>
              <w:top w:val="single" w:sz="8" w:space="0" w:color="FFFFFF"/>
              <w:left w:val="single" w:sz="8" w:space="0" w:color="FFFFFF"/>
              <w:bottom w:val="single" w:sz="8" w:space="0" w:color="FFFFFF"/>
              <w:right w:val="single" w:sz="8" w:space="0" w:color="FFFFFF"/>
            </w:tcBorders>
            <w:shd w:val="clear" w:color="auto" w:fill="FFE9A3"/>
            <w:tcMar>
              <w:top w:w="15" w:type="dxa"/>
              <w:left w:w="15" w:type="dxa"/>
              <w:bottom w:w="0" w:type="dxa"/>
              <w:right w:w="15" w:type="dxa"/>
            </w:tcMar>
            <w:vAlign w:val="center"/>
            <w:hideMark/>
          </w:tcPr>
          <w:p w14:paraId="1245F834"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000000"/>
                <w:kern w:val="24"/>
                <w:sz w:val="18"/>
                <w:szCs w:val="18"/>
                <w:lang w:eastAsia="lv-LV"/>
              </w:rPr>
              <w:t>731 865</w:t>
            </w:r>
          </w:p>
        </w:tc>
        <w:tc>
          <w:tcPr>
            <w:tcW w:w="46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4F8C1A"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000000"/>
                <w:kern w:val="24"/>
                <w:sz w:val="18"/>
                <w:szCs w:val="18"/>
                <w:lang w:eastAsia="lv-LV"/>
              </w:rPr>
              <w:t>769 676</w:t>
            </w:r>
          </w:p>
        </w:tc>
      </w:tr>
      <w:tr w:rsidR="002A546F" w:rsidRPr="002A546F" w14:paraId="11588F8E" w14:textId="77777777" w:rsidTr="002A546F">
        <w:trPr>
          <w:trHeight w:val="371"/>
        </w:trPr>
        <w:tc>
          <w:tcPr>
            <w:tcW w:w="165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1C857A8" w14:textId="77777777" w:rsidR="002A546F" w:rsidRPr="002A546F" w:rsidRDefault="002A546F" w:rsidP="002A546F">
            <w:pPr>
              <w:textAlignment w:val="bottom"/>
              <w:rPr>
                <w:rFonts w:eastAsia="Times New Roman"/>
                <w:sz w:val="18"/>
                <w:szCs w:val="18"/>
                <w:lang w:eastAsia="lv-LV"/>
              </w:rPr>
            </w:pPr>
            <w:r w:rsidRPr="002A546F">
              <w:rPr>
                <w:rFonts w:eastAsia="Verdana"/>
                <w:color w:val="000000"/>
                <w:kern w:val="24"/>
                <w:sz w:val="18"/>
                <w:szCs w:val="18"/>
                <w:lang w:eastAsia="lv-LV"/>
              </w:rPr>
              <w:t>Potenciāli zaudētie mūža gadi uz 100 000 iedzīvotāju līdz 69 gadu vecumam</w:t>
            </w:r>
          </w:p>
        </w:tc>
        <w:tc>
          <w:tcPr>
            <w:tcW w:w="51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D7AFA8" w14:textId="77777777" w:rsidR="002A546F" w:rsidRPr="002A546F" w:rsidRDefault="002A546F" w:rsidP="002A546F">
            <w:pPr>
              <w:rPr>
                <w:rFonts w:eastAsia="Times New Roman"/>
                <w:sz w:val="18"/>
                <w:szCs w:val="18"/>
                <w:lang w:eastAsia="lv-LV"/>
              </w:rPr>
            </w:pPr>
          </w:p>
        </w:tc>
        <w:tc>
          <w:tcPr>
            <w:tcW w:w="51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7AA1E4"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1F497D"/>
                <w:kern w:val="24"/>
                <w:sz w:val="18"/>
                <w:szCs w:val="18"/>
                <w:lang w:eastAsia="lv-LV"/>
              </w:rPr>
              <w:t>8 203</w:t>
            </w:r>
          </w:p>
        </w:tc>
        <w:tc>
          <w:tcPr>
            <w:tcW w:w="47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A163D8" w14:textId="77777777" w:rsidR="002A546F" w:rsidRPr="002A546F" w:rsidRDefault="002A546F" w:rsidP="002A546F">
            <w:pPr>
              <w:rPr>
                <w:rFonts w:eastAsia="Times New Roman"/>
                <w:sz w:val="18"/>
                <w:szCs w:val="18"/>
                <w:lang w:eastAsia="lv-LV"/>
              </w:rPr>
            </w:pPr>
          </w:p>
        </w:tc>
        <w:tc>
          <w:tcPr>
            <w:tcW w:w="51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804244"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1F497D"/>
                <w:kern w:val="24"/>
                <w:sz w:val="18"/>
                <w:szCs w:val="18"/>
                <w:lang w:eastAsia="lv-LV"/>
              </w:rPr>
              <w:t>7 475</w:t>
            </w:r>
          </w:p>
        </w:tc>
        <w:tc>
          <w:tcPr>
            <w:tcW w:w="4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7AFAA7" w14:textId="77777777" w:rsidR="002A546F" w:rsidRPr="002A546F" w:rsidRDefault="002A546F" w:rsidP="002A546F">
            <w:pPr>
              <w:rPr>
                <w:rFonts w:eastAsia="Times New Roman"/>
                <w:sz w:val="18"/>
                <w:szCs w:val="18"/>
                <w:lang w:eastAsia="lv-LV"/>
              </w:rPr>
            </w:pPr>
          </w:p>
        </w:tc>
        <w:tc>
          <w:tcPr>
            <w:tcW w:w="47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EEAB3E" w14:textId="77777777" w:rsidR="002A546F" w:rsidRPr="002A546F" w:rsidRDefault="002A546F" w:rsidP="002A546F">
            <w:pPr>
              <w:rPr>
                <w:rFonts w:eastAsia="Times New Roman"/>
                <w:sz w:val="18"/>
                <w:szCs w:val="18"/>
                <w:lang w:eastAsia="lv-LV"/>
              </w:rPr>
            </w:pPr>
          </w:p>
        </w:tc>
        <w:tc>
          <w:tcPr>
            <w:tcW w:w="46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2C2372" w14:textId="77777777" w:rsidR="002A546F" w:rsidRPr="002A546F" w:rsidRDefault="002A546F" w:rsidP="002A546F">
            <w:pPr>
              <w:jc w:val="center"/>
              <w:textAlignment w:val="bottom"/>
              <w:rPr>
                <w:rFonts w:eastAsia="Times New Roman"/>
                <w:sz w:val="18"/>
                <w:szCs w:val="18"/>
                <w:lang w:eastAsia="lv-LV"/>
              </w:rPr>
            </w:pPr>
            <w:r w:rsidRPr="002A546F">
              <w:rPr>
                <w:rFonts w:eastAsia="Verdana"/>
                <w:b/>
                <w:bCs/>
                <w:color w:val="000000"/>
                <w:kern w:val="24"/>
                <w:sz w:val="18"/>
                <w:szCs w:val="18"/>
                <w:lang w:eastAsia="lv-LV"/>
              </w:rPr>
              <w:t>6 100</w:t>
            </w:r>
          </w:p>
        </w:tc>
      </w:tr>
    </w:tbl>
    <w:p w14:paraId="0E23740D" w14:textId="7A909487" w:rsidR="00707968" w:rsidRPr="00BC6F32" w:rsidRDefault="00A05611" w:rsidP="00A05611">
      <w:pPr>
        <w:spacing w:before="120" w:after="120"/>
        <w:ind w:left="-284" w:firstLine="720"/>
        <w:jc w:val="both"/>
        <w:rPr>
          <w:szCs w:val="28"/>
        </w:rPr>
      </w:pPr>
      <w:r w:rsidRPr="00A05611">
        <w:rPr>
          <w:szCs w:val="28"/>
        </w:rPr>
        <w:t xml:space="preserve">Attiecībā uz politikas rezultatīvo rādītāju “Potenciāli zaudētie mūža gadi uz 100 000 iedzīvotāju līdz 69 gadu vecumam” </w:t>
      </w:r>
      <w:r>
        <w:rPr>
          <w:szCs w:val="28"/>
        </w:rPr>
        <w:t xml:space="preserve">FM </w:t>
      </w:r>
      <w:r w:rsidR="00B76A14">
        <w:rPr>
          <w:szCs w:val="28"/>
        </w:rPr>
        <w:t>secina</w:t>
      </w:r>
      <w:r w:rsidRPr="00A05611">
        <w:rPr>
          <w:szCs w:val="28"/>
        </w:rPr>
        <w:t>, ka, ņemot vērā politikas rezultatīvo rādītāju izpildes dinamiku, apšaubāma plāna 2024. gadam sasniegšana.</w:t>
      </w:r>
      <w:r>
        <w:rPr>
          <w:szCs w:val="28"/>
        </w:rPr>
        <w:t xml:space="preserve"> VM informē, ka politikas rezultatīvā rādītāja </w:t>
      </w:r>
      <w:r w:rsidRPr="00DF2F95">
        <w:rPr>
          <w:szCs w:val="28"/>
        </w:rPr>
        <w:t>plānotā vērtība 2024.</w:t>
      </w:r>
      <w:r>
        <w:rPr>
          <w:szCs w:val="28"/>
        </w:rPr>
        <w:t> </w:t>
      </w:r>
      <w:r w:rsidRPr="00DF2F95">
        <w:rPr>
          <w:szCs w:val="28"/>
        </w:rPr>
        <w:t>gadam</w:t>
      </w:r>
      <w:r>
        <w:rPr>
          <w:szCs w:val="28"/>
        </w:rPr>
        <w:t xml:space="preserve"> </w:t>
      </w:r>
      <w:r w:rsidRPr="00DF2F95">
        <w:rPr>
          <w:szCs w:val="28"/>
        </w:rPr>
        <w:t>ir iekļauta Sabiedrības veselības pamatnostādnēs 2021.</w:t>
      </w:r>
      <w:r>
        <w:rPr>
          <w:szCs w:val="28"/>
        </w:rPr>
        <w:t> – </w:t>
      </w:r>
      <w:r w:rsidRPr="00DF2F95">
        <w:rPr>
          <w:szCs w:val="28"/>
        </w:rPr>
        <w:t>2027.</w:t>
      </w:r>
      <w:r>
        <w:rPr>
          <w:szCs w:val="28"/>
        </w:rPr>
        <w:t> </w:t>
      </w:r>
      <w:r w:rsidRPr="00DF2F95">
        <w:rPr>
          <w:szCs w:val="28"/>
        </w:rPr>
        <w:t>gadam</w:t>
      </w:r>
      <w:r>
        <w:rPr>
          <w:szCs w:val="28"/>
        </w:rPr>
        <w:t xml:space="preserve"> un ka politikas rezultatīvo rādītāju</w:t>
      </w:r>
      <w:r w:rsidRPr="00A05611">
        <w:rPr>
          <w:szCs w:val="28"/>
        </w:rPr>
        <w:t xml:space="preserve"> negatīvi ietekmēja vispārējā mirstības koeficienta paaugstināšanās, jo īpaši papildu mirstības dēļ (Covid-19 pandēmijas ietekme, veselības aprūpes sistēmas pārslodze, ierobežotā veselības aprūpes pieejamība, hronisko slimību nepietiekama kontrole, augsta gan profilaktiski, gan medicīniski novēršamā mirstība). </w:t>
      </w:r>
      <w:r>
        <w:rPr>
          <w:szCs w:val="28"/>
        </w:rPr>
        <w:t xml:space="preserve">Vienlaikus VM norāda, ka </w:t>
      </w:r>
      <w:r w:rsidRPr="00FA20B9">
        <w:rPr>
          <w:szCs w:val="28"/>
        </w:rPr>
        <w:t>izvērtēs nepieciešamību budžeta paskaidrojum</w:t>
      </w:r>
      <w:r>
        <w:rPr>
          <w:szCs w:val="28"/>
        </w:rPr>
        <w:t>os</w:t>
      </w:r>
      <w:r w:rsidRPr="00FA20B9">
        <w:rPr>
          <w:szCs w:val="28"/>
        </w:rPr>
        <w:t xml:space="preserve"> noteikt atšķirīgu plānoto </w:t>
      </w:r>
      <w:r>
        <w:rPr>
          <w:szCs w:val="28"/>
        </w:rPr>
        <w:t xml:space="preserve">politikas rezultatīvo </w:t>
      </w:r>
      <w:r w:rsidRPr="00FA20B9">
        <w:rPr>
          <w:szCs w:val="28"/>
        </w:rPr>
        <w:t>rādītāja vērtību</w:t>
      </w:r>
      <w:r>
        <w:rPr>
          <w:szCs w:val="28"/>
        </w:rPr>
        <w:t>, nekā ir ietverts politikas plānošanas dokumentos.</w:t>
      </w:r>
    </w:p>
    <w:p w14:paraId="56EA127E" w14:textId="571FD8C7" w:rsidR="004E77E7" w:rsidRDefault="00753B25" w:rsidP="004E77E7">
      <w:pPr>
        <w:spacing w:before="240"/>
        <w:jc w:val="center"/>
        <w:rPr>
          <w:b/>
          <w:bCs/>
          <w:i/>
          <w:iCs/>
          <w:u w:val="single"/>
          <w:lang w:eastAsia="en-US"/>
        </w:rPr>
      </w:pPr>
      <w:r w:rsidRPr="00753B25">
        <w:rPr>
          <w:b/>
          <w:bCs/>
          <w:i/>
          <w:iCs/>
          <w:u w:val="single"/>
          <w:lang w:eastAsia="en-US"/>
        </w:rPr>
        <w:lastRenderedPageBreak/>
        <w:t>Nozaru vadība un politikas plānošana</w:t>
      </w:r>
    </w:p>
    <w:p w14:paraId="6CD43D71" w14:textId="77777777" w:rsidR="004E77E7" w:rsidRDefault="004E77E7" w:rsidP="004E77E7">
      <w:pPr>
        <w:spacing w:before="240"/>
        <w:jc w:val="center"/>
        <w:rPr>
          <w:b/>
          <w:bCs/>
          <w:i/>
          <w:iCs/>
          <w:u w:val="single"/>
          <w:lang w:eastAsia="en-US"/>
        </w:rPr>
      </w:pPr>
    </w:p>
    <w:p w14:paraId="254617CE" w14:textId="77777777" w:rsidR="004E77E7" w:rsidRPr="0066490A" w:rsidRDefault="004E77E7" w:rsidP="004E77E7">
      <w:pPr>
        <w:spacing w:before="240"/>
        <w:jc w:val="center"/>
        <w:rPr>
          <w:b/>
          <w:bCs/>
          <w:i/>
          <w:iCs/>
          <w:lang w:eastAsia="en-US"/>
        </w:rPr>
      </w:pPr>
      <w:r w:rsidRPr="00243B4C">
        <w:rPr>
          <w:noProof/>
          <w:szCs w:val="28"/>
        </w:rPr>
        <mc:AlternateContent>
          <mc:Choice Requires="wpg">
            <w:drawing>
              <wp:anchor distT="0" distB="0" distL="114300" distR="114300" simplePos="0" relativeHeight="251941888" behindDoc="0" locked="1" layoutInCell="1" allowOverlap="1" wp14:anchorId="0D0C0824" wp14:editId="333D76E3">
                <wp:simplePos x="0" y="0"/>
                <wp:positionH relativeFrom="margin">
                  <wp:posOffset>-210185</wp:posOffset>
                </wp:positionH>
                <wp:positionV relativeFrom="paragraph">
                  <wp:posOffset>-284480</wp:posOffset>
                </wp:positionV>
                <wp:extent cx="5969000" cy="673100"/>
                <wp:effectExtent l="0" t="0" r="0" b="0"/>
                <wp:wrapNone/>
                <wp:docPr id="110463252" name="Group 11"/>
                <wp:cNvGraphicFramePr/>
                <a:graphic xmlns:a="http://schemas.openxmlformats.org/drawingml/2006/main">
                  <a:graphicData uri="http://schemas.microsoft.com/office/word/2010/wordprocessingGroup">
                    <wpg:wgp>
                      <wpg:cNvGrpSpPr/>
                      <wpg:grpSpPr>
                        <a:xfrm>
                          <a:off x="0" y="0"/>
                          <a:ext cx="5969000" cy="673100"/>
                          <a:chOff x="0" y="0"/>
                          <a:chExt cx="812800" cy="850900"/>
                        </a:xfrm>
                      </wpg:grpSpPr>
                      <wps:wsp>
                        <wps:cNvPr id="1744177461"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45812552" name="TextBox 13"/>
                        <wps:cNvSpPr txBox="1"/>
                        <wps:spPr>
                          <a:xfrm>
                            <a:off x="0" y="0"/>
                            <a:ext cx="812800" cy="850900"/>
                          </a:xfrm>
                          <a:prstGeom prst="rect">
                            <a:avLst/>
                          </a:prstGeom>
                        </wps:spPr>
                        <wps:txbx>
                          <w:txbxContent>
                            <w:p w14:paraId="20493AED" w14:textId="20CA8F16" w:rsidR="004E77E7" w:rsidRPr="00822246" w:rsidRDefault="004E77E7" w:rsidP="004E77E7">
                              <w:pPr>
                                <w:jc w:val="both"/>
                                <w:rPr>
                                  <w:i/>
                                  <w:iCs/>
                                  <w:lang w:eastAsia="en-US"/>
                                </w:rPr>
                              </w:pPr>
                              <w:r w:rsidRPr="007E5E68">
                                <w:rPr>
                                  <w:b/>
                                  <w:bCs/>
                                  <w:lang w:eastAsia="en-US"/>
                                </w:rPr>
                                <w:t>Politikas mērķis:</w:t>
                              </w:r>
                              <w:r w:rsidRPr="007E5E68">
                                <w:rPr>
                                  <w:lang w:eastAsia="en-US"/>
                                </w:rPr>
                                <w:t xml:space="preserve"> </w:t>
                              </w:r>
                              <w:r w:rsidR="00363CF5" w:rsidRPr="00363CF5">
                                <w:rPr>
                                  <w:lang w:eastAsia="en-US"/>
                                </w:rPr>
                                <w:t>uzlabot plānošanu un koordinēšanu veselības aprūpes sistēmā, tādā veidā sekmējot iedzīvotāju veselības saglabāšanu un uzlabošanu, kas ir pamats ilgam un produktīvam darba mūžam</w:t>
                              </w:r>
                              <w:r w:rsidR="00363CF5">
                                <w:rPr>
                                  <w:lang w:eastAsia="en-US"/>
                                </w:rPr>
                                <w:t xml:space="preserve"> </w:t>
                              </w:r>
                              <w:r w:rsidR="00363CF5" w:rsidRPr="00363CF5">
                                <w:rPr>
                                  <w:lang w:eastAsia="en-US"/>
                                </w:rPr>
                                <w:t>/</w:t>
                              </w:r>
                              <w:r w:rsidR="00363CF5">
                                <w:rPr>
                                  <w:lang w:eastAsia="en-US"/>
                                </w:rPr>
                                <w:t xml:space="preserve"> </w:t>
                              </w:r>
                              <w:r w:rsidR="00363CF5" w:rsidRPr="00363CF5">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D0C0824" id="_x0000_s1250" style="position:absolute;left:0;text-align:left;margin-left:-16.55pt;margin-top:-22.4pt;width:470pt;height:53pt;z-index:251941888;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">
                <v:shape id="Freeform 12" o:spid="_x0000_s1251"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52"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" filled="f" stroked="f">
                  <v:textbox inset="4pt,4pt,4pt,4pt">
                    <w:txbxContent>
                      <w:p w14:paraId="20493AED" w14:textId="20CA8F16" w:rsidR="004E77E7" w:rsidRPr="00822246" w:rsidRDefault="004E77E7" w:rsidP="004E77E7">
                        <w:pPr>
                          <w:jc w:val="both"/>
                          <w:rPr>
                            <w:i/>
                            <w:iCs/>
                            <w:lang w:eastAsia="en-US"/>
                          </w:rPr>
                        </w:pPr>
                        <w:r w:rsidRPr="007E5E68">
                          <w:rPr>
                            <w:b/>
                            <w:bCs/>
                            <w:lang w:eastAsia="en-US"/>
                          </w:rPr>
                          <w:t>Politikas mērķis:</w:t>
                        </w:r>
                        <w:r w:rsidRPr="007E5E68">
                          <w:rPr>
                            <w:lang w:eastAsia="en-US"/>
                          </w:rPr>
                          <w:t xml:space="preserve"> </w:t>
                        </w:r>
                        <w:r w:rsidR="00363CF5" w:rsidRPr="00363CF5">
                          <w:rPr>
                            <w:lang w:eastAsia="en-US"/>
                          </w:rPr>
                          <w:t>uzlabot plānošanu un koordinēšanu veselības aprūpes sistēmā, tādā veidā sekmējot iedzīvotāju veselības saglabāšanu un uzlabošanu, kas ir pamats ilgam un produktīvam darba mūžam</w:t>
                        </w:r>
                        <w:r w:rsidR="00363CF5">
                          <w:rPr>
                            <w:lang w:eastAsia="en-US"/>
                          </w:rPr>
                          <w:t xml:space="preserve"> </w:t>
                        </w:r>
                        <w:r w:rsidR="00363CF5" w:rsidRPr="00363CF5">
                          <w:rPr>
                            <w:lang w:eastAsia="en-US"/>
                          </w:rPr>
                          <w:t>/</w:t>
                        </w:r>
                        <w:r w:rsidR="00363CF5">
                          <w:rPr>
                            <w:lang w:eastAsia="en-US"/>
                          </w:rPr>
                          <w:t xml:space="preserve"> </w:t>
                        </w:r>
                        <w:r w:rsidR="00363CF5" w:rsidRPr="00363CF5">
                          <w:rPr>
                            <w:i/>
                            <w:iCs/>
                            <w:lang w:eastAsia="en-US"/>
                          </w:rPr>
                          <w:t>NAP</w:t>
                        </w:r>
                      </w:p>
                    </w:txbxContent>
                  </v:textbox>
                </v:shape>
                <w10:wrap anchorx="margin"/>
                <w10:anchorlock/>
              </v:group>
            </w:pict>
          </mc:Fallback>
        </mc:AlternateContent>
      </w:r>
    </w:p>
    <w:p w14:paraId="572F5A5C" w14:textId="77777777" w:rsidR="00363CF5" w:rsidRDefault="00363CF5" w:rsidP="00363CF5">
      <w:pPr>
        <w:ind w:right="-357"/>
        <w:jc w:val="center"/>
        <w:rPr>
          <w:rFonts w:eastAsiaTheme="minorHAnsi"/>
          <w:b/>
          <w:bCs/>
          <w:i/>
          <w:iCs/>
          <w:kern w:val="2"/>
          <w:sz w:val="22"/>
          <w:szCs w:val="22"/>
          <w:lang w:eastAsia="en-US"/>
          <w14:ligatures w14:val="standardContextual"/>
        </w:rPr>
      </w:pPr>
    </w:p>
    <w:p w14:paraId="1C318F31" w14:textId="77777777" w:rsidR="00753B25" w:rsidRDefault="00753B25" w:rsidP="00363CF5">
      <w:pPr>
        <w:spacing w:after="120"/>
        <w:ind w:right="-357"/>
        <w:jc w:val="center"/>
        <w:rPr>
          <w:rFonts w:eastAsiaTheme="minorHAnsi"/>
          <w:b/>
          <w:bCs/>
          <w:i/>
          <w:iCs/>
          <w:kern w:val="2"/>
          <w:sz w:val="22"/>
          <w:szCs w:val="22"/>
          <w:lang w:eastAsia="en-US"/>
          <w14:ligatures w14:val="standardContextual"/>
        </w:rPr>
        <w:sectPr w:rsidR="00753B25" w:rsidSect="008B4E73">
          <w:type w:val="continuous"/>
          <w:pgSz w:w="11906" w:h="16838"/>
          <w:pgMar w:top="1134" w:right="1134" w:bottom="1134" w:left="1701" w:header="709" w:footer="709" w:gutter="0"/>
          <w:cols w:space="708"/>
          <w:docGrid w:linePitch="360"/>
        </w:sectPr>
      </w:pPr>
    </w:p>
    <w:p w14:paraId="51E0AD07" w14:textId="1809B3E5" w:rsidR="00363CF5" w:rsidRPr="004D5C23" w:rsidRDefault="00363CF5" w:rsidP="00753B25">
      <w:pPr>
        <w:ind w:right="-35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84.</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082E4EC8" w14:textId="7AB50768" w:rsidR="00940EF2" w:rsidRDefault="00363CF5" w:rsidP="00753B25">
      <w:pPr>
        <w:spacing w:line="259" w:lineRule="auto"/>
        <w:rPr>
          <w:rFonts w:eastAsiaTheme="minorHAnsi" w:cstheme="majorBidi"/>
          <w:b/>
          <w:i/>
          <w:iCs/>
          <w:sz w:val="28"/>
          <w:lang w:eastAsia="en-US"/>
        </w:rPr>
      </w:pPr>
      <w:r w:rsidRPr="00363CF5">
        <w:rPr>
          <w:rFonts w:eastAsiaTheme="minorHAnsi"/>
          <w:i/>
          <w:iCs/>
          <w:noProof/>
          <w:lang w:eastAsia="en-US"/>
        </w:rPr>
        <w:drawing>
          <wp:inline distT="0" distB="0" distL="0" distR="0" wp14:anchorId="668B44D3" wp14:editId="2A68EC79">
            <wp:extent cx="2984500" cy="1705610"/>
            <wp:effectExtent l="0" t="0" r="6350" b="8890"/>
            <wp:docPr id="196106974" name="Chart 1">
              <a:extLst xmlns:a="http://schemas.openxmlformats.org/drawingml/2006/main">
                <a:ext uri="{FF2B5EF4-FFF2-40B4-BE49-F238E27FC236}">
                  <a16:creationId xmlns:a16="http://schemas.microsoft.com/office/drawing/2014/main" id="{99BCD446-2E65-D7A7-FD6D-5C794AE3E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19F00F44" w14:textId="32666142" w:rsidR="00B76A14" w:rsidRDefault="00363CF5" w:rsidP="00B76A14">
      <w:pPr>
        <w:spacing w:after="120"/>
        <w:ind w:firstLine="720"/>
        <w:jc w:val="both"/>
        <w:rPr>
          <w:szCs w:val="28"/>
        </w:rPr>
      </w:pPr>
      <w:r w:rsidRPr="00C0356C">
        <w:rPr>
          <w:szCs w:val="28"/>
        </w:rPr>
        <w:t xml:space="preserve">Politikas un resursu vadības kartes </w:t>
      </w:r>
      <w:r>
        <w:rPr>
          <w:szCs w:val="28"/>
        </w:rPr>
        <w:t>“</w:t>
      </w:r>
      <w:r w:rsidRPr="00C0356C">
        <w:rPr>
          <w:szCs w:val="28"/>
        </w:rPr>
        <w:t>Nozaru vadība un politikas plānošana</w:t>
      </w:r>
      <w:r>
        <w:rPr>
          <w:szCs w:val="28"/>
        </w:rPr>
        <w:t>”</w:t>
      </w:r>
      <w:r w:rsidRPr="00C0356C">
        <w:rPr>
          <w:szCs w:val="28"/>
        </w:rPr>
        <w:t xml:space="preserve"> </w:t>
      </w:r>
      <w:r>
        <w:rPr>
          <w:szCs w:val="28"/>
        </w:rPr>
        <w:t>izdevumi</w:t>
      </w:r>
      <w:r w:rsidRPr="00C0356C">
        <w:rPr>
          <w:szCs w:val="28"/>
        </w:rPr>
        <w:t xml:space="preserve"> ir </w:t>
      </w:r>
      <w:r>
        <w:rPr>
          <w:szCs w:val="28"/>
        </w:rPr>
        <w:t>pakāp</w:t>
      </w:r>
      <w:r w:rsidR="00753B25">
        <w:rPr>
          <w:szCs w:val="28"/>
        </w:rPr>
        <w:t>e</w:t>
      </w:r>
      <w:r>
        <w:rPr>
          <w:szCs w:val="28"/>
        </w:rPr>
        <w:t>niski</w:t>
      </w:r>
      <w:r w:rsidRPr="00C0356C">
        <w:rPr>
          <w:szCs w:val="28"/>
        </w:rPr>
        <w:t xml:space="preserve"> </w:t>
      </w:r>
      <w:r>
        <w:rPr>
          <w:szCs w:val="28"/>
        </w:rPr>
        <w:t>pieauguši no 2017.</w:t>
      </w:r>
      <w:r w:rsidR="00753B25">
        <w:rPr>
          <w:szCs w:val="28"/>
        </w:rPr>
        <w:t xml:space="preserve"> </w:t>
      </w:r>
      <w:r>
        <w:rPr>
          <w:szCs w:val="28"/>
        </w:rPr>
        <w:t>līdz</w:t>
      </w:r>
      <w:r w:rsidR="00753B25">
        <w:rPr>
          <w:szCs w:val="28"/>
        </w:rPr>
        <w:t xml:space="preserve"> 2023. gadam</w:t>
      </w:r>
      <w:r>
        <w:rPr>
          <w:szCs w:val="28"/>
        </w:rPr>
        <w:t>, savukārt izdevumu samazinājums 2024.</w:t>
      </w:r>
      <w:r w:rsidR="00753B25">
        <w:rPr>
          <w:szCs w:val="28"/>
        </w:rPr>
        <w:t> </w:t>
      </w:r>
      <w:r>
        <w:rPr>
          <w:szCs w:val="28"/>
        </w:rPr>
        <w:t xml:space="preserve">gadā un turpmākajos gados skaidrojams ar </w:t>
      </w:r>
      <w:r w:rsidRPr="0039479C">
        <w:rPr>
          <w:szCs w:val="28"/>
        </w:rPr>
        <w:t>vēl neieplānoto finansējumu ESF un ERAF projektu un pasākumu īstenošanai</w:t>
      </w:r>
      <w:r w:rsidRPr="00C0356C">
        <w:rPr>
          <w:szCs w:val="28"/>
        </w:rPr>
        <w:t>.</w:t>
      </w:r>
    </w:p>
    <w:p w14:paraId="29865F33" w14:textId="77777777" w:rsidR="00B76A14" w:rsidRPr="00D56C36" w:rsidRDefault="00B76A14" w:rsidP="00B76A14">
      <w:pPr>
        <w:spacing w:after="120"/>
        <w:ind w:firstLine="720"/>
        <w:jc w:val="both"/>
        <w:rPr>
          <w:szCs w:val="28"/>
        </w:rPr>
      </w:pPr>
      <w:r w:rsidRPr="00C0356C">
        <w:rPr>
          <w:szCs w:val="28"/>
        </w:rPr>
        <w:t>Politikas un resursu vadības kart</w:t>
      </w:r>
      <w:r>
        <w:rPr>
          <w:szCs w:val="28"/>
        </w:rPr>
        <w:t>ē</w:t>
      </w:r>
      <w:r w:rsidRPr="00C0356C">
        <w:rPr>
          <w:szCs w:val="28"/>
        </w:rPr>
        <w:t xml:space="preserve"> </w:t>
      </w:r>
      <w:r>
        <w:rPr>
          <w:szCs w:val="28"/>
        </w:rPr>
        <w:t>“</w:t>
      </w:r>
      <w:r w:rsidRPr="00753B25">
        <w:rPr>
          <w:szCs w:val="28"/>
        </w:rPr>
        <w:t>Nozaru vadība un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pieci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344F034C" w14:textId="23014FDE" w:rsidR="00B76A14" w:rsidRDefault="00B76A14" w:rsidP="00B76A14">
      <w:pPr>
        <w:ind w:firstLine="720"/>
        <w:jc w:val="both"/>
        <w:rPr>
          <w:szCs w:val="28"/>
        </w:rPr>
        <w:sectPr w:rsidR="00B76A14" w:rsidSect="00753B25">
          <w:type w:val="continuous"/>
          <w:pgSz w:w="11906" w:h="16838"/>
          <w:pgMar w:top="1134" w:right="1134" w:bottom="1134" w:left="1701" w:header="709" w:footer="709" w:gutter="0"/>
          <w:cols w:num="2" w:space="708"/>
          <w:docGrid w:linePitch="360"/>
        </w:sectPr>
      </w:pPr>
    </w:p>
    <w:p w14:paraId="1218B960" w14:textId="0C625587" w:rsidR="00753B25" w:rsidRPr="00877396" w:rsidRDefault="00753B25" w:rsidP="00753B25">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65.</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742"/>
        <w:gridCol w:w="531"/>
        <w:gridCol w:w="550"/>
        <w:gridCol w:w="422"/>
        <w:gridCol w:w="530"/>
        <w:gridCol w:w="530"/>
        <w:gridCol w:w="541"/>
        <w:gridCol w:w="422"/>
        <w:gridCol w:w="623"/>
        <w:gridCol w:w="530"/>
        <w:gridCol w:w="530"/>
        <w:gridCol w:w="530"/>
        <w:gridCol w:w="570"/>
      </w:tblGrid>
      <w:tr w:rsidR="00753B25" w:rsidRPr="00753B25" w14:paraId="57581A26" w14:textId="77777777" w:rsidTr="00753B25">
        <w:trPr>
          <w:trHeight w:val="33"/>
        </w:trPr>
        <w:tc>
          <w:tcPr>
            <w:tcW w:w="151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90857C" w14:textId="77777777" w:rsidR="00753B25" w:rsidRPr="00753B25" w:rsidRDefault="00753B25" w:rsidP="00753B25">
            <w:pPr>
              <w:ind w:left="115"/>
              <w:jc w:val="center"/>
              <w:textAlignment w:val="bottom"/>
              <w:rPr>
                <w:rFonts w:eastAsia="Times New Roman"/>
                <w:sz w:val="18"/>
                <w:szCs w:val="18"/>
                <w:lang w:eastAsia="lv-LV"/>
              </w:rPr>
            </w:pPr>
            <w:r w:rsidRPr="00753B25">
              <w:rPr>
                <w:rFonts w:eastAsia="Verdana"/>
                <w:b/>
                <w:bCs/>
                <w:color w:val="000000"/>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5D9CE5"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2015</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58D588"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2016</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04A22B"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CE0457" w14:textId="77777777" w:rsidR="00753B25" w:rsidRPr="00753B25" w:rsidRDefault="00753B25" w:rsidP="00753B25">
            <w:pPr>
              <w:jc w:val="center"/>
              <w:rPr>
                <w:rFonts w:eastAsia="Times New Roman"/>
                <w:sz w:val="18"/>
                <w:szCs w:val="18"/>
                <w:lang w:eastAsia="lv-LV"/>
              </w:rPr>
            </w:pPr>
            <w:r w:rsidRPr="00753B25">
              <w:rPr>
                <w:rFonts w:eastAsia="Verdana"/>
                <w:color w:val="000000"/>
                <w:kern w:val="24"/>
                <w:sz w:val="18"/>
                <w:szCs w:val="18"/>
                <w:lang w:eastAsia="lv-LV"/>
              </w:rPr>
              <w:t>2018</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9896AB3" w14:textId="77777777" w:rsidR="00753B25" w:rsidRPr="00753B25" w:rsidRDefault="00753B25" w:rsidP="00753B25">
            <w:pPr>
              <w:jc w:val="center"/>
              <w:rPr>
                <w:rFonts w:eastAsia="Times New Roman"/>
                <w:sz w:val="18"/>
                <w:szCs w:val="18"/>
                <w:lang w:eastAsia="lv-LV"/>
              </w:rPr>
            </w:pPr>
            <w:r w:rsidRPr="00753B25">
              <w:rPr>
                <w:rFonts w:eastAsia="Verdana"/>
                <w:color w:val="000000"/>
                <w:kern w:val="24"/>
                <w:sz w:val="18"/>
                <w:szCs w:val="18"/>
                <w:lang w:eastAsia="lv-LV"/>
              </w:rPr>
              <w:t>2019</w:t>
            </w:r>
          </w:p>
        </w:tc>
        <w:tc>
          <w:tcPr>
            <w:tcW w:w="57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7CF40DA"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2020</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4F7AD48" w14:textId="77777777" w:rsidR="00753B25" w:rsidRPr="00753B25" w:rsidRDefault="00753B25" w:rsidP="00753B25">
            <w:pPr>
              <w:jc w:val="center"/>
              <w:rPr>
                <w:rFonts w:eastAsia="Times New Roman"/>
                <w:sz w:val="18"/>
                <w:szCs w:val="18"/>
                <w:lang w:eastAsia="lv-LV"/>
              </w:rPr>
            </w:pPr>
            <w:r w:rsidRPr="00753B25">
              <w:rPr>
                <w:rFonts w:eastAsia="Verdana"/>
                <w:color w:val="000000"/>
                <w:kern w:val="24"/>
                <w:sz w:val="18"/>
                <w:szCs w:val="18"/>
                <w:lang w:eastAsia="lv-LV"/>
              </w:rPr>
              <w:t>2021</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CBF84F1" w14:textId="77777777" w:rsidR="00753B25" w:rsidRPr="00753B25" w:rsidRDefault="00753B25" w:rsidP="00753B25">
            <w:pPr>
              <w:jc w:val="center"/>
              <w:rPr>
                <w:rFonts w:eastAsia="Times New Roman"/>
                <w:sz w:val="18"/>
                <w:szCs w:val="18"/>
                <w:lang w:eastAsia="lv-LV"/>
              </w:rPr>
            </w:pPr>
            <w:r w:rsidRPr="00753B25">
              <w:rPr>
                <w:rFonts w:eastAsia="Verdana"/>
                <w:color w:val="000000"/>
                <w:kern w:val="24"/>
                <w:sz w:val="18"/>
                <w:szCs w:val="18"/>
                <w:lang w:eastAsia="lv-LV"/>
              </w:rPr>
              <w:t>2022</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5BC699"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2023</w:t>
            </w:r>
          </w:p>
        </w:tc>
        <w:tc>
          <w:tcPr>
            <w:tcW w:w="31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DECC80"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2024</w:t>
            </w:r>
          </w:p>
        </w:tc>
      </w:tr>
      <w:tr w:rsidR="00753B25" w:rsidRPr="00753B25" w14:paraId="03C21668" w14:textId="77777777" w:rsidTr="00753B25">
        <w:trPr>
          <w:trHeight w:val="79"/>
        </w:trPr>
        <w:tc>
          <w:tcPr>
            <w:tcW w:w="1514" w:type="pct"/>
            <w:vMerge/>
            <w:tcBorders>
              <w:top w:val="single" w:sz="8" w:space="0" w:color="FFFFFF"/>
              <w:left w:val="single" w:sz="8" w:space="0" w:color="FFFFFF"/>
              <w:bottom w:val="single" w:sz="8" w:space="0" w:color="FFFFFF"/>
              <w:right w:val="single" w:sz="8" w:space="0" w:color="FFFFFF"/>
            </w:tcBorders>
            <w:vAlign w:val="center"/>
            <w:hideMark/>
          </w:tcPr>
          <w:p w14:paraId="69F000DD"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75E0F0E"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30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744DB9"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D6908B"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73F245"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3222FBD"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8E23FF"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507F2A2"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Plāns</w:t>
            </w:r>
          </w:p>
        </w:tc>
        <w:tc>
          <w:tcPr>
            <w:tcW w:w="3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F41A93"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AC5EA1"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B72F8A"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A78DEF"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Izpilde</w:t>
            </w:r>
          </w:p>
        </w:tc>
        <w:tc>
          <w:tcPr>
            <w:tcW w:w="31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FCEAA1"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Plāns</w:t>
            </w:r>
          </w:p>
        </w:tc>
      </w:tr>
      <w:tr w:rsidR="00753B25" w:rsidRPr="00753B25" w14:paraId="207241CC" w14:textId="77777777" w:rsidTr="00753B25">
        <w:trPr>
          <w:trHeight w:val="339"/>
        </w:trPr>
        <w:tc>
          <w:tcPr>
            <w:tcW w:w="15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7E24742" w14:textId="77777777" w:rsidR="00753B25" w:rsidRPr="00753B25" w:rsidRDefault="00753B25" w:rsidP="00753B25">
            <w:pPr>
              <w:textAlignment w:val="bottom"/>
              <w:rPr>
                <w:rFonts w:eastAsia="Times New Roman"/>
                <w:sz w:val="18"/>
                <w:szCs w:val="18"/>
                <w:lang w:eastAsia="lv-LV"/>
              </w:rPr>
            </w:pPr>
            <w:r w:rsidRPr="00753B25">
              <w:rPr>
                <w:rFonts w:eastAsia="Verdana"/>
                <w:color w:val="000000"/>
                <w:kern w:val="24"/>
                <w:sz w:val="18"/>
                <w:szCs w:val="18"/>
                <w:lang w:eastAsia="lv-LV"/>
              </w:rPr>
              <w:t>Medicīnas studiju  absolventu īpatsvars, kas uzsāk darbu Latvijas veselības aprūpes sistēmā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D480A6" w14:textId="77777777" w:rsidR="00753B25" w:rsidRPr="00753B25" w:rsidRDefault="00753B25" w:rsidP="00753B25">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5839B2" w14:textId="77777777" w:rsidR="00753B25" w:rsidRPr="00753B25" w:rsidRDefault="00753B25" w:rsidP="00753B25">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AA2FE3"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FC0995"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708651B" w14:textId="77777777" w:rsidR="00753B25" w:rsidRPr="00753B25" w:rsidRDefault="00753B25" w:rsidP="00753B25">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1B9DB1"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64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7D63D2" w14:textId="77777777" w:rsidR="00753B25" w:rsidRPr="00753B25" w:rsidRDefault="00753B25" w:rsidP="00753B25">
            <w:pPr>
              <w:rPr>
                <w:rFonts w:eastAsia="Times New Roman"/>
                <w:sz w:val="18"/>
                <w:szCs w:val="18"/>
                <w:lang w:eastAsia="lv-LV"/>
              </w:rPr>
            </w:pPr>
          </w:p>
        </w:tc>
        <w:tc>
          <w:tcPr>
            <w:tcW w:w="3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6B44EE"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404FE7"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90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462AE9"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67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E8E5E3"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7375E"/>
                <w:kern w:val="24"/>
                <w:sz w:val="18"/>
                <w:szCs w:val="18"/>
                <w:lang w:eastAsia="lv-LV"/>
              </w:rPr>
              <w:t>47</w:t>
            </w: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C82CFA"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000000"/>
                <w:kern w:val="24"/>
                <w:sz w:val="18"/>
                <w:szCs w:val="18"/>
                <w:lang w:eastAsia="lv-LV"/>
              </w:rPr>
              <w:t>67</w:t>
            </w:r>
          </w:p>
        </w:tc>
      </w:tr>
      <w:tr w:rsidR="00753B25" w:rsidRPr="00753B25" w14:paraId="6AF5AF67" w14:textId="77777777" w:rsidTr="00753B25">
        <w:trPr>
          <w:trHeight w:val="389"/>
        </w:trPr>
        <w:tc>
          <w:tcPr>
            <w:tcW w:w="15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A52F3D1" w14:textId="77777777" w:rsidR="00753B25" w:rsidRPr="00753B25" w:rsidRDefault="00753B25" w:rsidP="00753B25">
            <w:pPr>
              <w:textAlignment w:val="bottom"/>
              <w:rPr>
                <w:rFonts w:eastAsia="Times New Roman"/>
                <w:sz w:val="18"/>
                <w:szCs w:val="18"/>
                <w:lang w:eastAsia="lv-LV"/>
              </w:rPr>
            </w:pPr>
            <w:r w:rsidRPr="00753B25">
              <w:rPr>
                <w:rFonts w:eastAsia="Verdana"/>
                <w:color w:val="000000"/>
                <w:kern w:val="24"/>
                <w:sz w:val="18"/>
                <w:szCs w:val="18"/>
                <w:lang w:eastAsia="lv-LV"/>
              </w:rPr>
              <w:t>Praktizējošās māsas uz 100 000 iedzīvotājiem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60886B" w14:textId="77777777" w:rsidR="00753B25" w:rsidRPr="00753B25" w:rsidRDefault="00753B25" w:rsidP="00753B25">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5E5581" w14:textId="77777777" w:rsidR="00753B25" w:rsidRPr="00753B25" w:rsidRDefault="00753B25" w:rsidP="00753B25">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02E72B"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6B2407"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5209DA" w14:textId="77777777" w:rsidR="00753B25" w:rsidRPr="00753B25" w:rsidRDefault="00753B25" w:rsidP="00753B25">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50E888" w14:textId="77777777" w:rsidR="00753B25" w:rsidRPr="00753B25" w:rsidRDefault="00753B25" w:rsidP="00753B25">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F57875" w14:textId="77777777" w:rsidR="00753B25" w:rsidRPr="00753B25" w:rsidRDefault="00753B25" w:rsidP="00753B25">
            <w:pPr>
              <w:rPr>
                <w:rFonts w:eastAsia="Times New Roman"/>
                <w:sz w:val="18"/>
                <w:szCs w:val="18"/>
                <w:lang w:eastAsia="lv-LV"/>
              </w:rPr>
            </w:pPr>
          </w:p>
        </w:tc>
        <w:tc>
          <w:tcPr>
            <w:tcW w:w="3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1AEC30"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419,2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E38C15"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420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81E6A2"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416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79BFFF" w14:textId="77777777" w:rsidR="00753B25" w:rsidRPr="00753B25" w:rsidRDefault="00753B25" w:rsidP="00753B25">
            <w:pPr>
              <w:rPr>
                <w:rFonts w:eastAsia="Times New Roman"/>
                <w:sz w:val="18"/>
                <w:szCs w:val="18"/>
                <w:lang w:eastAsia="lv-LV"/>
              </w:rPr>
            </w:pP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C79040"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000000"/>
                <w:kern w:val="24"/>
                <w:sz w:val="18"/>
                <w:szCs w:val="18"/>
                <w:lang w:eastAsia="lv-LV"/>
              </w:rPr>
              <w:t>440</w:t>
            </w:r>
          </w:p>
        </w:tc>
      </w:tr>
      <w:tr w:rsidR="00753B25" w:rsidRPr="00753B25" w14:paraId="1704292D" w14:textId="77777777" w:rsidTr="00753B25">
        <w:trPr>
          <w:trHeight w:val="347"/>
        </w:trPr>
        <w:tc>
          <w:tcPr>
            <w:tcW w:w="15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E56FF8C" w14:textId="77777777" w:rsidR="00753B25" w:rsidRPr="00753B25" w:rsidRDefault="00753B25" w:rsidP="00753B25">
            <w:pPr>
              <w:textAlignment w:val="bottom"/>
              <w:rPr>
                <w:rFonts w:eastAsia="Times New Roman"/>
                <w:sz w:val="18"/>
                <w:szCs w:val="18"/>
                <w:lang w:eastAsia="lv-LV"/>
              </w:rPr>
            </w:pPr>
            <w:r w:rsidRPr="00753B25">
              <w:rPr>
                <w:rFonts w:eastAsia="Verdana"/>
                <w:color w:val="000000"/>
                <w:kern w:val="24"/>
                <w:sz w:val="18"/>
                <w:szCs w:val="18"/>
                <w:lang w:eastAsia="lv-LV"/>
              </w:rPr>
              <w:t>Praktizējošie ārsti uz 100 000 iedzīvotājiem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9684E3" w14:textId="77777777" w:rsidR="00753B25" w:rsidRPr="00753B25" w:rsidRDefault="00753B25" w:rsidP="00753B25">
            <w:pPr>
              <w:rPr>
                <w:rFonts w:eastAsia="Times New Roman"/>
                <w:sz w:val="18"/>
                <w:szCs w:val="18"/>
                <w:lang w:eastAsia="lv-LV"/>
              </w:rPr>
            </w:pP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74C904" w14:textId="77777777" w:rsidR="00753B25" w:rsidRPr="00753B25" w:rsidRDefault="00753B25" w:rsidP="00753B25">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505C0B"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E7F7AD"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156DFC" w14:textId="77777777" w:rsidR="00753B25" w:rsidRPr="00753B25" w:rsidRDefault="00753B25" w:rsidP="00753B25">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2910A0" w14:textId="77777777" w:rsidR="00753B25" w:rsidRPr="00753B25" w:rsidRDefault="00753B25" w:rsidP="00753B25">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6F86D1" w14:textId="77777777" w:rsidR="00753B25" w:rsidRPr="00753B25" w:rsidRDefault="00753B25" w:rsidP="00753B25">
            <w:pPr>
              <w:rPr>
                <w:rFonts w:eastAsia="Times New Roman"/>
                <w:sz w:val="18"/>
                <w:szCs w:val="18"/>
                <w:lang w:eastAsia="lv-LV"/>
              </w:rPr>
            </w:pPr>
          </w:p>
        </w:tc>
        <w:tc>
          <w:tcPr>
            <w:tcW w:w="3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93DEB7"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335,2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D3BD56"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337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13888D"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339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6A49E3" w14:textId="77777777" w:rsidR="00753B25" w:rsidRPr="00753B25" w:rsidRDefault="00753B25" w:rsidP="00753B25">
            <w:pPr>
              <w:rPr>
                <w:rFonts w:eastAsia="Times New Roman"/>
                <w:sz w:val="18"/>
                <w:szCs w:val="18"/>
                <w:lang w:eastAsia="lv-LV"/>
              </w:rPr>
            </w:pP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A159F1"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000000"/>
                <w:kern w:val="24"/>
                <w:sz w:val="18"/>
                <w:szCs w:val="18"/>
                <w:lang w:eastAsia="lv-LV"/>
              </w:rPr>
              <w:t>342</w:t>
            </w:r>
          </w:p>
        </w:tc>
      </w:tr>
      <w:tr w:rsidR="00753B25" w:rsidRPr="00753B25" w14:paraId="54498F31" w14:textId="77777777" w:rsidTr="00753B25">
        <w:trPr>
          <w:trHeight w:val="378"/>
        </w:trPr>
        <w:tc>
          <w:tcPr>
            <w:tcW w:w="15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5AC66C9" w14:textId="77777777" w:rsidR="00753B25" w:rsidRPr="00753B25" w:rsidRDefault="00753B25" w:rsidP="00753B25">
            <w:pPr>
              <w:textAlignment w:val="bottom"/>
              <w:rPr>
                <w:rFonts w:eastAsia="Times New Roman"/>
                <w:sz w:val="18"/>
                <w:szCs w:val="18"/>
                <w:lang w:eastAsia="lv-LV"/>
              </w:rPr>
            </w:pPr>
            <w:r w:rsidRPr="00753B25">
              <w:rPr>
                <w:rFonts w:eastAsia="Verdana"/>
                <w:color w:val="000000"/>
                <w:kern w:val="24"/>
                <w:sz w:val="18"/>
                <w:szCs w:val="18"/>
                <w:lang w:eastAsia="lv-LV"/>
              </w:rPr>
              <w:t>Veselīgi nodzīvoti mūža gadi sievietēm (vidējie gadi)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EFF2C8"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54,1</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419A41"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54,9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C780EA" w14:textId="77777777" w:rsidR="00753B25" w:rsidRPr="00753B25" w:rsidRDefault="00753B25" w:rsidP="00753B25">
            <w:pPr>
              <w:jc w:val="center"/>
              <w:rPr>
                <w:rFonts w:eastAsia="Times New Roman"/>
                <w:sz w:val="18"/>
                <w:szCs w:val="18"/>
                <w:lang w:eastAsia="lv-LV"/>
              </w:rPr>
            </w:pPr>
            <w:r w:rsidRPr="00753B25">
              <w:rPr>
                <w:rFonts w:eastAsia="Verdana"/>
                <w:color w:val="000000"/>
                <w:kern w:val="24"/>
                <w:sz w:val="18"/>
                <w:szCs w:val="18"/>
                <w:lang w:eastAsia="lv-LV"/>
              </w:rPr>
              <w:t>58</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38A9478E"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52,2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2AF56A"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53,7</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15D3BF"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54,1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694A55"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60</w:t>
            </w:r>
          </w:p>
        </w:tc>
        <w:tc>
          <w:tcPr>
            <w:tcW w:w="34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A559A22"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54,3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0702E9"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55,4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078886"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0D5B63" w14:textId="77777777" w:rsidR="00753B25" w:rsidRPr="00753B25" w:rsidRDefault="00753B25" w:rsidP="00753B25">
            <w:pPr>
              <w:rPr>
                <w:rFonts w:eastAsia="Times New Roman"/>
                <w:sz w:val="18"/>
                <w:szCs w:val="18"/>
                <w:lang w:eastAsia="lv-LV"/>
              </w:rPr>
            </w:pP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77D596"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000000"/>
                <w:kern w:val="24"/>
                <w:sz w:val="18"/>
                <w:szCs w:val="18"/>
                <w:lang w:eastAsia="lv-LV"/>
              </w:rPr>
              <w:t>55</w:t>
            </w:r>
          </w:p>
        </w:tc>
      </w:tr>
      <w:tr w:rsidR="00753B25" w:rsidRPr="00753B25" w14:paraId="4E16CA67" w14:textId="77777777" w:rsidTr="00753B25">
        <w:trPr>
          <w:trHeight w:val="347"/>
        </w:trPr>
        <w:tc>
          <w:tcPr>
            <w:tcW w:w="151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5073161" w14:textId="77777777" w:rsidR="00753B25" w:rsidRPr="00753B25" w:rsidRDefault="00753B25" w:rsidP="00753B25">
            <w:pPr>
              <w:textAlignment w:val="bottom"/>
              <w:rPr>
                <w:rFonts w:eastAsia="Times New Roman"/>
                <w:sz w:val="18"/>
                <w:szCs w:val="18"/>
                <w:lang w:eastAsia="lv-LV"/>
              </w:rPr>
            </w:pPr>
            <w:r w:rsidRPr="00753B25">
              <w:rPr>
                <w:rFonts w:eastAsia="Verdana"/>
                <w:color w:val="000000"/>
                <w:kern w:val="24"/>
                <w:sz w:val="18"/>
                <w:szCs w:val="18"/>
                <w:lang w:eastAsia="lv-LV"/>
              </w:rPr>
              <w:t>Veselīgi nodzīvoti mūža gadi vīriešiem (vidējie gadi)</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FE2344"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51,8</w:t>
            </w:r>
          </w:p>
        </w:tc>
        <w:tc>
          <w:tcPr>
            <w:tcW w:w="30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9BB70D"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52,3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CA5546" w14:textId="77777777" w:rsidR="00753B25" w:rsidRPr="00753B25" w:rsidRDefault="00753B25" w:rsidP="00753B25">
            <w:pPr>
              <w:jc w:val="center"/>
              <w:rPr>
                <w:rFonts w:eastAsia="Times New Roman"/>
                <w:sz w:val="18"/>
                <w:szCs w:val="18"/>
                <w:lang w:eastAsia="lv-LV"/>
              </w:rPr>
            </w:pPr>
            <w:r w:rsidRPr="00753B25">
              <w:rPr>
                <w:rFonts w:eastAsia="Verdana"/>
                <w:color w:val="000000"/>
                <w:kern w:val="24"/>
                <w:sz w:val="18"/>
                <w:szCs w:val="18"/>
                <w:lang w:eastAsia="lv-LV"/>
              </w:rPr>
              <w:t>54</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8363977"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50,6</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477EAC" w14:textId="77777777" w:rsidR="00753B25" w:rsidRPr="00753B25" w:rsidRDefault="00753B25" w:rsidP="00753B25">
            <w:pPr>
              <w:jc w:val="center"/>
              <w:rPr>
                <w:rFonts w:eastAsia="Times New Roman"/>
                <w:sz w:val="18"/>
                <w:szCs w:val="18"/>
                <w:lang w:eastAsia="lv-LV"/>
              </w:rPr>
            </w:pPr>
            <w:r w:rsidRPr="00753B25">
              <w:rPr>
                <w:rFonts w:eastAsia="Verdana"/>
                <w:b/>
                <w:bCs/>
                <w:color w:val="1F497D"/>
                <w:kern w:val="24"/>
                <w:sz w:val="18"/>
                <w:szCs w:val="18"/>
                <w:lang w:eastAsia="lv-LV"/>
              </w:rPr>
              <w:t>51</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D34A4C"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52,2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D64033" w14:textId="77777777" w:rsidR="00753B25" w:rsidRPr="00753B25" w:rsidRDefault="00753B25" w:rsidP="00753B25">
            <w:pPr>
              <w:jc w:val="center"/>
              <w:textAlignment w:val="bottom"/>
              <w:rPr>
                <w:rFonts w:eastAsia="Times New Roman"/>
                <w:sz w:val="18"/>
                <w:szCs w:val="18"/>
                <w:lang w:eastAsia="lv-LV"/>
              </w:rPr>
            </w:pPr>
            <w:r w:rsidRPr="00753B25">
              <w:rPr>
                <w:rFonts w:eastAsia="Verdana"/>
                <w:color w:val="000000"/>
                <w:kern w:val="24"/>
                <w:sz w:val="18"/>
                <w:szCs w:val="18"/>
                <w:lang w:eastAsia="lv-LV"/>
              </w:rPr>
              <w:t>57</w:t>
            </w:r>
          </w:p>
        </w:tc>
        <w:tc>
          <w:tcPr>
            <w:tcW w:w="344"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2698EF1"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52,2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9D5FAE"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1F497D"/>
                <w:kern w:val="24"/>
                <w:sz w:val="18"/>
                <w:szCs w:val="18"/>
                <w:lang w:eastAsia="lv-LV"/>
              </w:rPr>
              <w:t>52,2</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6C95E4" w14:textId="77777777" w:rsidR="00753B25" w:rsidRPr="00753B25" w:rsidRDefault="00753B25" w:rsidP="00753B25">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BF1315" w14:textId="77777777" w:rsidR="00753B25" w:rsidRPr="00753B25" w:rsidRDefault="00753B25" w:rsidP="00753B25">
            <w:pPr>
              <w:rPr>
                <w:rFonts w:eastAsia="Times New Roman"/>
                <w:sz w:val="18"/>
                <w:szCs w:val="18"/>
                <w:lang w:eastAsia="lv-LV"/>
              </w:rPr>
            </w:pPr>
          </w:p>
        </w:tc>
        <w:tc>
          <w:tcPr>
            <w:tcW w:w="31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4C02DE" w14:textId="77777777" w:rsidR="00753B25" w:rsidRPr="00753B25" w:rsidRDefault="00753B25" w:rsidP="00753B25">
            <w:pPr>
              <w:jc w:val="center"/>
              <w:textAlignment w:val="bottom"/>
              <w:rPr>
                <w:rFonts w:eastAsia="Times New Roman"/>
                <w:sz w:val="18"/>
                <w:szCs w:val="18"/>
                <w:lang w:eastAsia="lv-LV"/>
              </w:rPr>
            </w:pPr>
            <w:r w:rsidRPr="00753B25">
              <w:rPr>
                <w:rFonts w:eastAsia="Verdana"/>
                <w:b/>
                <w:bCs/>
                <w:color w:val="000000"/>
                <w:kern w:val="24"/>
                <w:sz w:val="18"/>
                <w:szCs w:val="18"/>
                <w:lang w:eastAsia="lv-LV"/>
              </w:rPr>
              <w:t>53</w:t>
            </w:r>
          </w:p>
        </w:tc>
      </w:tr>
    </w:tbl>
    <w:p w14:paraId="2323D7C0" w14:textId="46A5311E" w:rsidR="00753B25" w:rsidRDefault="00753B25" w:rsidP="00753B25">
      <w:pPr>
        <w:spacing w:before="120" w:after="120"/>
        <w:ind w:firstLine="720"/>
        <w:jc w:val="both"/>
        <w:rPr>
          <w:szCs w:val="28"/>
        </w:rPr>
      </w:pPr>
      <w:r w:rsidRPr="00753B25">
        <w:rPr>
          <w:szCs w:val="28"/>
        </w:rPr>
        <w:t xml:space="preserve">Attiecībā uz politikas rezultatīvo rādītāju “Veselīgi nodzīvoti mūža gadi sievietēm (vidējie gadi)” un “Veselīgi nodzīvoti mūža gadi vīriešiem (vidējie gadi)” </w:t>
      </w:r>
      <w:r>
        <w:rPr>
          <w:szCs w:val="28"/>
        </w:rPr>
        <w:t>FM secina</w:t>
      </w:r>
      <w:r w:rsidRPr="00753B25">
        <w:rPr>
          <w:szCs w:val="28"/>
        </w:rPr>
        <w:t>, ka šo politikas rezultatīvo rādītāju 2024. gada plānotās vērtības noteiktas būtiski zemākas, salīdzinot ar iepriekšējo gadu plānotajām vērtībām. Līdz ar to rodas jautājums</w:t>
      </w:r>
      <w:r w:rsidR="00B76A14">
        <w:rPr>
          <w:szCs w:val="28"/>
        </w:rPr>
        <w:t xml:space="preserve"> VM</w:t>
      </w:r>
      <w:r w:rsidRPr="00753B25">
        <w:rPr>
          <w:szCs w:val="28"/>
        </w:rPr>
        <w:t>, vai, ņemot vērā finansējuma pieaugumu veselības nozarei, veselīgi nodzīvotus mūža gadus 2024. gadam nevajadzētu plānot vairāk.</w:t>
      </w:r>
    </w:p>
    <w:p w14:paraId="611CAA72" w14:textId="271688B9" w:rsidR="00753B25" w:rsidRDefault="00753B25" w:rsidP="00753B25">
      <w:pPr>
        <w:spacing w:before="120" w:after="120"/>
        <w:ind w:firstLine="720"/>
        <w:jc w:val="both"/>
        <w:rPr>
          <w:szCs w:val="28"/>
        </w:rPr>
      </w:pPr>
      <w:r>
        <w:rPr>
          <w:szCs w:val="28"/>
        </w:rPr>
        <w:t xml:space="preserve">VM informē, ka politikas rezultatīvā rādītāja </w:t>
      </w:r>
      <w:r w:rsidRPr="00DF2F95">
        <w:rPr>
          <w:szCs w:val="28"/>
        </w:rPr>
        <w:t>plānotā vērtība 2024.</w:t>
      </w:r>
      <w:r>
        <w:rPr>
          <w:szCs w:val="28"/>
        </w:rPr>
        <w:t> </w:t>
      </w:r>
      <w:r w:rsidRPr="00DF2F95">
        <w:rPr>
          <w:szCs w:val="28"/>
        </w:rPr>
        <w:t>gadam</w:t>
      </w:r>
      <w:r>
        <w:rPr>
          <w:szCs w:val="28"/>
        </w:rPr>
        <w:t xml:space="preserve"> </w:t>
      </w:r>
      <w:r w:rsidRPr="00DF2F95">
        <w:rPr>
          <w:szCs w:val="28"/>
        </w:rPr>
        <w:t>ir iekļauta Sabiedrības veselības pamatnostādnēs 2021.</w:t>
      </w:r>
      <w:r>
        <w:rPr>
          <w:szCs w:val="28"/>
        </w:rPr>
        <w:t> – </w:t>
      </w:r>
      <w:r w:rsidRPr="00DF2F95">
        <w:rPr>
          <w:szCs w:val="28"/>
        </w:rPr>
        <w:t>2027.</w:t>
      </w:r>
      <w:r>
        <w:rPr>
          <w:szCs w:val="28"/>
        </w:rPr>
        <w:t> </w:t>
      </w:r>
      <w:r w:rsidRPr="00DF2F95">
        <w:rPr>
          <w:szCs w:val="28"/>
        </w:rPr>
        <w:t>gadam</w:t>
      </w:r>
      <w:r>
        <w:rPr>
          <w:szCs w:val="28"/>
        </w:rPr>
        <w:t xml:space="preserve"> un ka i</w:t>
      </w:r>
      <w:r w:rsidRPr="00753B25">
        <w:rPr>
          <w:szCs w:val="28"/>
        </w:rPr>
        <w:t xml:space="preserve">lgtermiņā ir plānots </w:t>
      </w:r>
      <w:r>
        <w:rPr>
          <w:szCs w:val="28"/>
        </w:rPr>
        <w:t>politikas rezultatīvā rādītāja plānotās</w:t>
      </w:r>
      <w:r w:rsidRPr="00753B25">
        <w:rPr>
          <w:szCs w:val="28"/>
        </w:rPr>
        <w:t xml:space="preserve"> vērtības pieaugums sasaistē ar finansējuma pieaugumu. </w:t>
      </w:r>
      <w:r w:rsidRPr="00B76A14">
        <w:rPr>
          <w:szCs w:val="28"/>
        </w:rPr>
        <w:t>Tāpat</w:t>
      </w:r>
      <w:r w:rsidR="006147EB" w:rsidRPr="00B76A14">
        <w:rPr>
          <w:szCs w:val="28"/>
        </w:rPr>
        <w:t xml:space="preserve"> VM</w:t>
      </w:r>
      <w:r w:rsidRPr="00B76A14">
        <w:rPr>
          <w:szCs w:val="28"/>
        </w:rPr>
        <w:t xml:space="preserve"> norāda, ka</w:t>
      </w:r>
      <w:r w:rsidR="006147EB" w:rsidRPr="00B76A14">
        <w:rPr>
          <w:szCs w:val="28"/>
        </w:rPr>
        <w:t>,</w:t>
      </w:r>
      <w:r w:rsidRPr="00B76A14">
        <w:rPr>
          <w:szCs w:val="28"/>
        </w:rPr>
        <w:t xml:space="preserve"> ņemot vērā šī politikas rezultatīvā rādītāja </w:t>
      </w:r>
      <w:proofErr w:type="spellStart"/>
      <w:r w:rsidRPr="00B76A14">
        <w:rPr>
          <w:szCs w:val="28"/>
        </w:rPr>
        <w:t>daudzdimensiālo</w:t>
      </w:r>
      <w:proofErr w:type="spellEnd"/>
      <w:r w:rsidRPr="00B76A14">
        <w:rPr>
          <w:szCs w:val="28"/>
        </w:rPr>
        <w:t xml:space="preserve"> dabu, precīzi noprognozēt to nav iespējams</w:t>
      </w:r>
      <w:r w:rsidR="006147EB" w:rsidRPr="00B76A14">
        <w:rPr>
          <w:szCs w:val="28"/>
        </w:rPr>
        <w:t>, akcentējot, ka politikas</w:t>
      </w:r>
      <w:r w:rsidR="006147EB">
        <w:rPr>
          <w:szCs w:val="28"/>
        </w:rPr>
        <w:t xml:space="preserve"> rezultatīvo radītāju </w:t>
      </w:r>
      <w:r w:rsidRPr="00753B25">
        <w:rPr>
          <w:szCs w:val="28"/>
        </w:rPr>
        <w:t>negatīvi ietekmē augstā mirstība un zemais veselības pašvērtējums</w:t>
      </w:r>
      <w:r w:rsidR="006147EB">
        <w:rPr>
          <w:szCs w:val="28"/>
        </w:rPr>
        <w:t xml:space="preserve"> un ka, n</w:t>
      </w:r>
      <w:r w:rsidRPr="00753B25">
        <w:rPr>
          <w:szCs w:val="28"/>
        </w:rPr>
        <w:t xml:space="preserve">eskatoties uz pandēmijas izraisīto mirstības paaugstinājumu, </w:t>
      </w:r>
      <w:r w:rsidR="006147EB">
        <w:rPr>
          <w:szCs w:val="28"/>
        </w:rPr>
        <w:t>izpildes</w:t>
      </w:r>
      <w:r w:rsidRPr="00753B25">
        <w:rPr>
          <w:szCs w:val="28"/>
        </w:rPr>
        <w:t xml:space="preserve"> vērtība varētu būt tuva prognozētajai. </w:t>
      </w:r>
      <w:r w:rsidR="006147EB">
        <w:rPr>
          <w:szCs w:val="28"/>
        </w:rPr>
        <w:t>Vienlaikus VM norāda, ka v</w:t>
      </w:r>
      <w:r w:rsidRPr="00753B25">
        <w:rPr>
          <w:szCs w:val="28"/>
        </w:rPr>
        <w:t xml:space="preserve">eselīgi nodzīvotos mūža gadus neietekmē tikai finansējuma palielināšana veselības nozarei, </w:t>
      </w:r>
      <w:r w:rsidR="006147EB">
        <w:rPr>
          <w:szCs w:val="28"/>
        </w:rPr>
        <w:t>bet to</w:t>
      </w:r>
      <w:r w:rsidRPr="00753B25">
        <w:rPr>
          <w:szCs w:val="28"/>
        </w:rPr>
        <w:t xml:space="preserve"> ietekmē arī vispārējais iedzīvotāju sociāli ekonomiskais stāvoklis, ienākumu līmenis,</w:t>
      </w:r>
      <w:r w:rsidR="006147EB">
        <w:rPr>
          <w:szCs w:val="28"/>
        </w:rPr>
        <w:t xml:space="preserve"> respektīvi,</w:t>
      </w:r>
      <w:r w:rsidRPr="00753B25">
        <w:rPr>
          <w:szCs w:val="28"/>
        </w:rPr>
        <w:t xml:space="preserve"> </w:t>
      </w:r>
      <w:r w:rsidR="006147EB">
        <w:rPr>
          <w:szCs w:val="28"/>
        </w:rPr>
        <w:t>tas</w:t>
      </w:r>
      <w:r w:rsidRPr="00753B25">
        <w:rPr>
          <w:szCs w:val="28"/>
        </w:rPr>
        <w:t xml:space="preserve"> nav atkarīgs tikai no finansējuma veselības nozarei. </w:t>
      </w:r>
      <w:r w:rsidR="006147EB">
        <w:rPr>
          <w:szCs w:val="28"/>
        </w:rPr>
        <w:t>VM uzsver, ka f</w:t>
      </w:r>
      <w:r w:rsidRPr="00753B25">
        <w:rPr>
          <w:szCs w:val="28"/>
        </w:rPr>
        <w:t xml:space="preserve">inansējuma palielināšana nedod tūlītēju ietekmi uz šo </w:t>
      </w:r>
      <w:r w:rsidR="006147EB">
        <w:rPr>
          <w:szCs w:val="28"/>
        </w:rPr>
        <w:t>politikas rezultatīvo rādītāju</w:t>
      </w:r>
      <w:r w:rsidRPr="00753B25">
        <w:rPr>
          <w:szCs w:val="28"/>
        </w:rPr>
        <w:t>, neskatoties uz finansējuma palielināšanu veselības nozarei, pakalpojumu un zāļu pieejamība, kas ir būtiska veselības saglabāšanai, Latvijā joprojām nav vērtējama kā laba</w:t>
      </w:r>
      <w:r w:rsidR="006147EB">
        <w:rPr>
          <w:szCs w:val="28"/>
        </w:rPr>
        <w:t>, p</w:t>
      </w:r>
      <w:r w:rsidRPr="00753B25">
        <w:rPr>
          <w:szCs w:val="28"/>
        </w:rPr>
        <w:t xml:space="preserve">iemēram, saskaņā ar </w:t>
      </w:r>
      <w:proofErr w:type="spellStart"/>
      <w:r w:rsidRPr="00753B25">
        <w:rPr>
          <w:szCs w:val="28"/>
        </w:rPr>
        <w:t>Eurostat</w:t>
      </w:r>
      <w:proofErr w:type="spellEnd"/>
      <w:r w:rsidRPr="00753B25">
        <w:rPr>
          <w:szCs w:val="28"/>
        </w:rPr>
        <w:t xml:space="preserve"> datiem pacie</w:t>
      </w:r>
      <w:r w:rsidR="002F5919">
        <w:rPr>
          <w:szCs w:val="28"/>
        </w:rPr>
        <w:t>n</w:t>
      </w:r>
      <w:r w:rsidRPr="00753B25">
        <w:rPr>
          <w:szCs w:val="28"/>
        </w:rPr>
        <w:t xml:space="preserve">tu tiešie maksājumi par veselības aprūpi no kopējiem veselības aprūpes </w:t>
      </w:r>
      <w:r w:rsidRPr="00753B25">
        <w:rPr>
          <w:szCs w:val="28"/>
        </w:rPr>
        <w:lastRenderedPageBreak/>
        <w:t>izdevumiem 2021.</w:t>
      </w:r>
      <w:r w:rsidR="006147EB">
        <w:rPr>
          <w:szCs w:val="28"/>
        </w:rPr>
        <w:t> </w:t>
      </w:r>
      <w:r w:rsidRPr="00753B25">
        <w:rPr>
          <w:szCs w:val="28"/>
        </w:rPr>
        <w:t>gadā Latvijā bija 26,98% (ES vidēji 2021.</w:t>
      </w:r>
      <w:r w:rsidR="006147EB">
        <w:rPr>
          <w:szCs w:val="28"/>
        </w:rPr>
        <w:t> </w:t>
      </w:r>
      <w:r w:rsidRPr="00753B25">
        <w:rPr>
          <w:szCs w:val="28"/>
        </w:rPr>
        <w:t xml:space="preserve">gadā – 14,52%). </w:t>
      </w:r>
      <w:r w:rsidR="006147EB">
        <w:rPr>
          <w:szCs w:val="28"/>
        </w:rPr>
        <w:t>Līdz ar to VM secina, ka š</w:t>
      </w:r>
      <w:r w:rsidRPr="00753B25">
        <w:rPr>
          <w:szCs w:val="28"/>
        </w:rPr>
        <w:t>obrīd neredz pamatojumu palielināt plānotās rādītāja vērtības.</w:t>
      </w:r>
    </w:p>
    <w:p w14:paraId="0B6F3F8A" w14:textId="77777777" w:rsidR="002F5919" w:rsidRPr="001613F4" w:rsidRDefault="002F5919" w:rsidP="002F5919">
      <w:pPr>
        <w:spacing w:before="120" w:after="240"/>
        <w:ind w:firstLine="720"/>
        <w:jc w:val="both"/>
        <w:rPr>
          <w:szCs w:val="28"/>
        </w:rPr>
      </w:pPr>
      <w:r w:rsidRPr="00427BD5">
        <w:rPr>
          <w:szCs w:val="28"/>
        </w:rPr>
        <w:t xml:space="preserve">Vienlaikus </w:t>
      </w:r>
      <w:r>
        <w:rPr>
          <w:szCs w:val="28"/>
        </w:rPr>
        <w:t xml:space="preserve">FM </w:t>
      </w:r>
      <w:r w:rsidRPr="00427BD5">
        <w:rPr>
          <w:szCs w:val="28"/>
        </w:rPr>
        <w:t>iesak</w:t>
      </w:r>
      <w:r>
        <w:rPr>
          <w:szCs w:val="28"/>
        </w:rPr>
        <w:t>a</w:t>
      </w:r>
      <w:r w:rsidRPr="00427BD5">
        <w:rPr>
          <w:szCs w:val="28"/>
        </w:rPr>
        <w:t xml:space="preserve"> izvērtēt iespēju </w:t>
      </w:r>
      <w:r>
        <w:rPr>
          <w:szCs w:val="28"/>
        </w:rPr>
        <w:t>p</w:t>
      </w:r>
      <w:r w:rsidRPr="00427BD5">
        <w:rPr>
          <w:szCs w:val="28"/>
        </w:rPr>
        <w:t>olitikas un resursu vadības kart</w:t>
      </w:r>
      <w:r>
        <w:rPr>
          <w:szCs w:val="28"/>
        </w:rPr>
        <w:t>i</w:t>
      </w:r>
      <w:r w:rsidRPr="00427BD5">
        <w:rPr>
          <w:szCs w:val="28"/>
        </w:rPr>
        <w:t xml:space="preserve"> “Nozaru vadība un politikas plānošana” pievienot citai/</w:t>
      </w:r>
      <w:proofErr w:type="spellStart"/>
      <w:r w:rsidRPr="00427BD5">
        <w:rPr>
          <w:szCs w:val="28"/>
        </w:rPr>
        <w:t>ām</w:t>
      </w:r>
      <w:proofErr w:type="spellEnd"/>
      <w:r w:rsidRPr="00427BD5">
        <w:rPr>
          <w:szCs w:val="28"/>
        </w:rPr>
        <w:t xml:space="preserve"> politikas</w:t>
      </w:r>
      <w:r>
        <w:rPr>
          <w:szCs w:val="28"/>
        </w:rPr>
        <w:t xml:space="preserve"> un resursu vadības</w:t>
      </w:r>
      <w:r w:rsidRPr="00427BD5">
        <w:rPr>
          <w:szCs w:val="28"/>
        </w:rPr>
        <w:t xml:space="preserve"> kartei/</w:t>
      </w:r>
      <w:proofErr w:type="spellStart"/>
      <w:r w:rsidRPr="00427BD5">
        <w:rPr>
          <w:szCs w:val="28"/>
        </w:rPr>
        <w:t>ēm</w:t>
      </w:r>
      <w:proofErr w:type="spellEnd"/>
      <w:r w:rsidRPr="00427BD5">
        <w:rPr>
          <w:szCs w:val="28"/>
        </w:rPr>
        <w:t>.</w:t>
      </w:r>
    </w:p>
    <w:p w14:paraId="6D9C336A" w14:textId="3372F050" w:rsidR="008B4E73" w:rsidRPr="002D61F9" w:rsidRDefault="008B4E73" w:rsidP="006206B0">
      <w:pPr>
        <w:pStyle w:val="Heading3"/>
        <w:spacing w:before="240" w:after="160"/>
        <w:ind w:left="0"/>
        <w:rPr>
          <w:rFonts w:eastAsiaTheme="minorHAnsi"/>
          <w:i/>
          <w:iCs/>
          <w:lang w:eastAsia="en-US"/>
        </w:rPr>
      </w:pPr>
      <w:bookmarkStart w:id="75" w:name="_Toc174340976"/>
      <w:r>
        <w:rPr>
          <w:rFonts w:eastAsiaTheme="minorHAnsi"/>
          <w:i/>
          <w:iCs/>
          <w:lang w:eastAsia="en-US"/>
        </w:rPr>
        <w:t>Viedās administrācijas un reģionālās attīstības</w:t>
      </w:r>
      <w:r w:rsidRPr="002D61F9">
        <w:rPr>
          <w:rFonts w:eastAsiaTheme="minorHAnsi"/>
          <w:i/>
          <w:iCs/>
          <w:lang w:eastAsia="en-US"/>
        </w:rPr>
        <w:t xml:space="preserve"> ministrija</w:t>
      </w:r>
      <w:bookmarkEnd w:id="75"/>
    </w:p>
    <w:p w14:paraId="27A374BC" w14:textId="77777777" w:rsidR="008B4E73" w:rsidRPr="00DF22C3" w:rsidRDefault="008B4E73" w:rsidP="00DF22C3">
      <w:pPr>
        <w:spacing w:before="240" w:after="240"/>
        <w:jc w:val="both"/>
        <w:rPr>
          <w:sz w:val="18"/>
          <w:szCs w:val="18"/>
          <w:lang w:eastAsia="en-US"/>
        </w:rPr>
        <w:sectPr w:rsidR="008B4E73" w:rsidRPr="00DF22C3" w:rsidSect="008B4E73">
          <w:type w:val="continuous"/>
          <w:pgSz w:w="11906" w:h="16838"/>
          <w:pgMar w:top="1134" w:right="1134" w:bottom="1134" w:left="1701" w:header="709" w:footer="709" w:gutter="0"/>
          <w:cols w:space="708"/>
          <w:docGrid w:linePitch="360"/>
        </w:sectPr>
      </w:pPr>
    </w:p>
    <w:p w14:paraId="44C219E0" w14:textId="49B9575D" w:rsidR="008B4E73" w:rsidRPr="00BD1AFF" w:rsidRDefault="008B4E73" w:rsidP="008B4E73">
      <w:pPr>
        <w:ind w:right="-285" w:firstLine="720"/>
        <w:jc w:val="both"/>
        <w:rPr>
          <w:lang w:eastAsia="en-US"/>
        </w:rPr>
      </w:pPr>
      <w:r>
        <w:rPr>
          <w:noProof/>
          <w14:ligatures w14:val="standardContextual"/>
        </w:rPr>
        <w:drawing>
          <wp:anchor distT="0" distB="0" distL="114300" distR="114300" simplePos="0" relativeHeight="251875328" behindDoc="0" locked="0" layoutInCell="1" allowOverlap="1" wp14:anchorId="7101C6B5" wp14:editId="3A65EC72">
            <wp:simplePos x="0" y="0"/>
            <wp:positionH relativeFrom="column">
              <wp:posOffset>2818765</wp:posOffset>
            </wp:positionH>
            <wp:positionV relativeFrom="paragraph">
              <wp:posOffset>482600</wp:posOffset>
            </wp:positionV>
            <wp:extent cx="2971800" cy="2216150"/>
            <wp:effectExtent l="0" t="0" r="0" b="0"/>
            <wp:wrapSquare wrapText="bothSides"/>
            <wp:docPr id="558765256" name="Chart 1">
              <a:extLst xmlns:a="http://schemas.openxmlformats.org/drawingml/2006/main">
                <a:ext uri="{FF2B5EF4-FFF2-40B4-BE49-F238E27FC236}">
                  <a16:creationId xmlns:a16="http://schemas.microsoft.com/office/drawing/2014/main" id="{F25D3566-2480-47FA-A3DE-08423B02D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14:sizeRelH relativeFrom="margin">
              <wp14:pctWidth>0</wp14:pctWidth>
            </wp14:sizeRelH>
            <wp14:sizeRelV relativeFrom="margin">
              <wp14:pctHeight>0</wp14:pctHeight>
            </wp14:sizeRelV>
          </wp:anchor>
        </w:drawing>
      </w:r>
      <w:r>
        <w:rPr>
          <w:lang w:eastAsia="en-US"/>
        </w:rPr>
        <w:t>VARAM 2024. gada budžeta paskaidrojumos ir</w:t>
      </w:r>
      <w:r w:rsidRPr="002D61F9">
        <w:rPr>
          <w:lang w:eastAsia="en-US"/>
        </w:rPr>
        <w:t xml:space="preserve"> </w:t>
      </w:r>
      <w:r>
        <w:rPr>
          <w:lang w:eastAsia="en-US"/>
        </w:rPr>
        <w:t>četras</w:t>
      </w:r>
      <w:r w:rsidRPr="002D61F9">
        <w:rPr>
          <w:lang w:eastAsia="en-US"/>
        </w:rPr>
        <w:t xml:space="preserve"> politikas un resursu vadības kartes</w:t>
      </w:r>
      <w:r>
        <w:rPr>
          <w:lang w:eastAsia="en-US"/>
        </w:rPr>
        <w:t xml:space="preserve"> – </w:t>
      </w:r>
      <w:r w:rsidRPr="001414F4">
        <w:rPr>
          <w:lang w:eastAsia="en-US"/>
        </w:rPr>
        <w:t>“Reģionu attīstības, teritoriālās sadarbības, publisko pakalpojumu un IKT politikas īstenošana”</w:t>
      </w:r>
      <w:r>
        <w:rPr>
          <w:lang w:eastAsia="en-US"/>
        </w:rPr>
        <w:t xml:space="preserve"> (34,7 milj. </w:t>
      </w:r>
      <w:proofErr w:type="spellStart"/>
      <w:r w:rsidRPr="001414F4">
        <w:rPr>
          <w:i/>
          <w:iCs/>
          <w:lang w:eastAsia="en-US"/>
        </w:rPr>
        <w:t>euro</w:t>
      </w:r>
      <w:proofErr w:type="spellEnd"/>
      <w:r>
        <w:rPr>
          <w:lang w:eastAsia="en-US"/>
        </w:rPr>
        <w:t>), “</w:t>
      </w:r>
      <w:r w:rsidRPr="001414F4">
        <w:rPr>
          <w:lang w:eastAsia="en-US"/>
        </w:rPr>
        <w:t>Īpaši aizsargājamo dabas teritoriju apsaimniekošana, Latvijas bioloģiskās daudzveidības saglabāšana un vides izpratnes un atbildības motivācijas veidošana sabiedrībā</w:t>
      </w:r>
      <w:r>
        <w:rPr>
          <w:lang w:eastAsia="en-US"/>
        </w:rPr>
        <w:t>” (25,2 milj. </w:t>
      </w:r>
      <w:proofErr w:type="spellStart"/>
      <w:r w:rsidRPr="004A773D">
        <w:rPr>
          <w:i/>
          <w:iCs/>
          <w:lang w:eastAsia="en-US"/>
        </w:rPr>
        <w:t>euro</w:t>
      </w:r>
      <w:proofErr w:type="spellEnd"/>
      <w:r>
        <w:rPr>
          <w:lang w:eastAsia="en-US"/>
        </w:rPr>
        <w:t xml:space="preserve">), “Vides politikas īstenošana” (22,0 milj. </w:t>
      </w:r>
      <w:proofErr w:type="spellStart"/>
      <w:r w:rsidRPr="002D61F9">
        <w:rPr>
          <w:i/>
          <w:iCs/>
          <w:lang w:eastAsia="en-US"/>
        </w:rPr>
        <w:t>euro</w:t>
      </w:r>
      <w:proofErr w:type="spellEnd"/>
      <w:r>
        <w:rPr>
          <w:lang w:eastAsia="en-US"/>
        </w:rPr>
        <w:t xml:space="preserve">) un “Nozaru vadība un politikas plānošana” (13,9 milj. </w:t>
      </w:r>
      <w:proofErr w:type="spellStart"/>
      <w:r w:rsidRPr="002D61F9">
        <w:rPr>
          <w:i/>
          <w:iCs/>
          <w:lang w:eastAsia="en-US"/>
        </w:rPr>
        <w:t>euro</w:t>
      </w:r>
      <w:proofErr w:type="spellEnd"/>
      <w:r>
        <w:rPr>
          <w:lang w:eastAsia="en-US"/>
        </w:rPr>
        <w:t xml:space="preserve">). </w:t>
      </w:r>
    </w:p>
    <w:p w14:paraId="65678E73" w14:textId="77777777" w:rsidR="008B4E73" w:rsidRDefault="008B4E73" w:rsidP="00DF22C3">
      <w:pPr>
        <w:rPr>
          <w:rFonts w:eastAsiaTheme="minorHAnsi"/>
          <w:b/>
          <w:bCs/>
          <w:i/>
          <w:iCs/>
          <w:kern w:val="2"/>
          <w:sz w:val="22"/>
          <w:szCs w:val="22"/>
          <w:lang w:eastAsia="en-US"/>
          <w14:ligatures w14:val="standardContextual"/>
        </w:rPr>
      </w:pPr>
    </w:p>
    <w:p w14:paraId="50D0B714" w14:textId="77777777" w:rsidR="008B4E73" w:rsidRDefault="008B4E73" w:rsidP="008B4E73">
      <w:pPr>
        <w:ind w:left="-567"/>
        <w:jc w:val="center"/>
        <w:rPr>
          <w:rFonts w:eastAsiaTheme="minorHAnsi"/>
          <w:b/>
          <w:bCs/>
          <w:i/>
          <w:iCs/>
          <w:kern w:val="2"/>
          <w:sz w:val="22"/>
          <w:szCs w:val="22"/>
          <w:lang w:eastAsia="en-US"/>
          <w14:ligatures w14:val="standardContextual"/>
        </w:rPr>
      </w:pPr>
    </w:p>
    <w:p w14:paraId="720C6A48" w14:textId="42EB9EFE" w:rsidR="008B4E73" w:rsidRDefault="008B4E73" w:rsidP="001613B9">
      <w:pPr>
        <w:ind w:left="-709"/>
        <w:jc w:val="center"/>
        <w:rPr>
          <w:rFonts w:eastAsiaTheme="minorHAnsi"/>
          <w:b/>
          <w:bCs/>
          <w:i/>
          <w:iCs/>
          <w:kern w:val="2"/>
          <w:sz w:val="22"/>
          <w:szCs w:val="22"/>
          <w:lang w:eastAsia="en-US"/>
          <w14:ligatures w14:val="standardContextual"/>
        </w:rPr>
      </w:pPr>
      <w:r>
        <w:rPr>
          <w:rFonts w:eastAsiaTheme="minorHAnsi"/>
          <w:b/>
          <w:bCs/>
          <w:i/>
          <w:iCs/>
          <w:kern w:val="2"/>
          <w:sz w:val="22"/>
          <w:szCs w:val="22"/>
          <w:lang w:eastAsia="en-US"/>
          <w14:ligatures w14:val="standardContextual"/>
        </w:rPr>
        <w:t>2.</w:t>
      </w:r>
      <w:r w:rsidR="001613B9">
        <w:rPr>
          <w:rFonts w:eastAsiaTheme="minorHAnsi"/>
          <w:b/>
          <w:bCs/>
          <w:i/>
          <w:iCs/>
          <w:kern w:val="2"/>
          <w:sz w:val="22"/>
          <w:szCs w:val="22"/>
          <w:lang w:eastAsia="en-US"/>
          <w14:ligatures w14:val="standardContextual"/>
        </w:rPr>
        <w:t>1</w:t>
      </w:r>
      <w:r>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85.</w:t>
      </w:r>
      <w:r>
        <w:rPr>
          <w:rFonts w:eastAsiaTheme="minorHAnsi"/>
          <w:b/>
          <w:bCs/>
          <w:i/>
          <w:iCs/>
          <w:kern w:val="2"/>
          <w:sz w:val="22"/>
          <w:szCs w:val="22"/>
          <w:lang w:eastAsia="en-US"/>
          <w14:ligatures w14:val="standardContextual"/>
        </w:rPr>
        <w:t xml:space="preserve"> </w:t>
      </w:r>
      <w:r w:rsidRPr="00BD1AFF">
        <w:rPr>
          <w:rFonts w:eastAsiaTheme="minorHAnsi"/>
          <w:b/>
          <w:bCs/>
          <w:kern w:val="2"/>
          <w:sz w:val="22"/>
          <w:szCs w:val="22"/>
          <w:lang w:eastAsia="en-US"/>
          <w14:ligatures w14:val="standardContextual"/>
        </w:rPr>
        <w:t>attēls 2024. gada plāna izdevumu sadalījums pa politikas un resursu vadības kartēm, milj.</w:t>
      </w:r>
      <w:r>
        <w:rPr>
          <w:rFonts w:eastAsiaTheme="minorHAnsi"/>
          <w:b/>
          <w:bCs/>
          <w:i/>
          <w:iCs/>
          <w:kern w:val="2"/>
          <w:sz w:val="22"/>
          <w:szCs w:val="22"/>
          <w:lang w:eastAsia="en-US"/>
          <w14:ligatures w14:val="standardContextual"/>
        </w:rPr>
        <w:t xml:space="preserve"> </w:t>
      </w:r>
      <w:proofErr w:type="spellStart"/>
      <w:r>
        <w:rPr>
          <w:rFonts w:eastAsiaTheme="minorHAnsi"/>
          <w:b/>
          <w:bCs/>
          <w:i/>
          <w:iCs/>
          <w:kern w:val="2"/>
          <w:sz w:val="22"/>
          <w:szCs w:val="22"/>
          <w:lang w:eastAsia="en-US"/>
          <w14:ligatures w14:val="standardContextual"/>
        </w:rPr>
        <w:t>euro</w:t>
      </w:r>
      <w:proofErr w:type="spellEnd"/>
    </w:p>
    <w:p w14:paraId="61563B33" w14:textId="77777777" w:rsidR="008B4E73" w:rsidRPr="00F55C92" w:rsidRDefault="008B4E73" w:rsidP="00DF22C3">
      <w:pPr>
        <w:ind w:left="-567"/>
        <w:rPr>
          <w:rFonts w:eastAsiaTheme="minorHAnsi"/>
          <w:b/>
          <w:bCs/>
          <w:i/>
          <w:iCs/>
          <w:kern w:val="2"/>
          <w:sz w:val="22"/>
          <w:szCs w:val="22"/>
          <w:lang w:eastAsia="en-US"/>
          <w14:ligatures w14:val="standardContextual"/>
        </w:rPr>
        <w:sectPr w:rsidR="008B4E73" w:rsidRPr="00F55C92" w:rsidSect="008B4E73">
          <w:type w:val="continuous"/>
          <w:pgSz w:w="11906" w:h="16838"/>
          <w:pgMar w:top="1134" w:right="1134" w:bottom="1134" w:left="1701" w:header="709" w:footer="709" w:gutter="0"/>
          <w:cols w:num="2" w:space="1135"/>
          <w:docGrid w:linePitch="360"/>
        </w:sectPr>
      </w:pPr>
    </w:p>
    <w:p w14:paraId="4429F4DC" w14:textId="77777777" w:rsidR="008B4E73" w:rsidRPr="00B3637A" w:rsidRDefault="008B4E73" w:rsidP="008B4E73">
      <w:pPr>
        <w:rPr>
          <w:b/>
          <w:bCs/>
          <w:i/>
          <w:iCs/>
          <w:sz w:val="8"/>
          <w:szCs w:val="8"/>
          <w:u w:val="single"/>
          <w:lang w:eastAsia="en-US"/>
        </w:rPr>
      </w:pPr>
    </w:p>
    <w:p w14:paraId="18A373E4" w14:textId="77777777" w:rsidR="008B4E73" w:rsidRPr="00DF22C3" w:rsidRDefault="008B4E73" w:rsidP="008B4E73">
      <w:pPr>
        <w:rPr>
          <w:b/>
          <w:bCs/>
          <w:i/>
          <w:iCs/>
          <w:sz w:val="10"/>
          <w:szCs w:val="10"/>
          <w:u w:val="single"/>
          <w:lang w:eastAsia="en-US"/>
        </w:rPr>
      </w:pPr>
    </w:p>
    <w:p w14:paraId="51A1AEBE" w14:textId="77777777" w:rsidR="008B4E73" w:rsidRPr="007E5E68" w:rsidRDefault="008B4E73" w:rsidP="008B4E73">
      <w:pPr>
        <w:jc w:val="center"/>
        <w:rPr>
          <w:b/>
          <w:bCs/>
          <w:i/>
          <w:iCs/>
          <w:u w:val="single"/>
          <w:lang w:eastAsia="en-US"/>
        </w:rPr>
      </w:pPr>
      <w:r w:rsidRPr="007E5E68">
        <w:rPr>
          <w:b/>
          <w:bCs/>
          <w:i/>
          <w:iCs/>
          <w:u w:val="single"/>
          <w:lang w:eastAsia="en-US"/>
        </w:rPr>
        <w:t>Nozaru vadība un politikas plānošana</w:t>
      </w:r>
    </w:p>
    <w:p w14:paraId="42B9A2B6" w14:textId="77777777" w:rsidR="008B4E73" w:rsidRDefault="008B4E73" w:rsidP="008B4E73">
      <w:pPr>
        <w:rPr>
          <w:b/>
          <w:bCs/>
          <w:i/>
          <w:iCs/>
          <w:lang w:eastAsia="en-US"/>
        </w:rPr>
      </w:pPr>
      <w:r w:rsidRPr="00243B4C">
        <w:rPr>
          <w:noProof/>
          <w:szCs w:val="28"/>
        </w:rPr>
        <mc:AlternateContent>
          <mc:Choice Requires="wpg">
            <w:drawing>
              <wp:anchor distT="0" distB="0" distL="114300" distR="114300" simplePos="0" relativeHeight="251873280" behindDoc="0" locked="0" layoutInCell="1" allowOverlap="1" wp14:anchorId="2E36C11A" wp14:editId="06358ECF">
                <wp:simplePos x="0" y="0"/>
                <wp:positionH relativeFrom="margin">
                  <wp:posOffset>-13335</wp:posOffset>
                </wp:positionH>
                <wp:positionV relativeFrom="paragraph">
                  <wp:posOffset>69850</wp:posOffset>
                </wp:positionV>
                <wp:extent cx="5803901" cy="1646127"/>
                <wp:effectExtent l="0" t="0" r="6350" b="0"/>
                <wp:wrapNone/>
                <wp:docPr id="2114131256" name="Group 11"/>
                <wp:cNvGraphicFramePr/>
                <a:graphic xmlns:a="http://schemas.openxmlformats.org/drawingml/2006/main">
                  <a:graphicData uri="http://schemas.microsoft.com/office/word/2010/wordprocessingGroup">
                    <wpg:wgp>
                      <wpg:cNvGrpSpPr/>
                      <wpg:grpSpPr>
                        <a:xfrm>
                          <a:off x="0" y="0"/>
                          <a:ext cx="5803901" cy="1646127"/>
                          <a:chOff x="0" y="38100"/>
                          <a:chExt cx="812801" cy="1390495"/>
                        </a:xfrm>
                      </wpg:grpSpPr>
                      <wps:wsp>
                        <wps:cNvPr id="496846006"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763952983" name="TextBox 13"/>
                        <wps:cNvSpPr txBox="1"/>
                        <wps:spPr>
                          <a:xfrm>
                            <a:off x="6225" y="89594"/>
                            <a:ext cx="806576" cy="1298550"/>
                          </a:xfrm>
                          <a:prstGeom prst="rect">
                            <a:avLst/>
                          </a:prstGeom>
                        </wps:spPr>
                        <wps:txbx>
                          <w:txbxContent>
                            <w:p w14:paraId="527DEEFF" w14:textId="77777777" w:rsidR="008B4E73" w:rsidRPr="00243B4C" w:rsidRDefault="008B4E73" w:rsidP="008B4E73">
                              <w:pPr>
                                <w:jc w:val="both"/>
                                <w:rPr>
                                  <w:lang w:eastAsia="en-US"/>
                                </w:rPr>
                              </w:pPr>
                              <w:r w:rsidRPr="007E5E68">
                                <w:rPr>
                                  <w:b/>
                                  <w:bCs/>
                                  <w:lang w:eastAsia="en-US"/>
                                </w:rPr>
                                <w:t>Politikas mērķis:</w:t>
                              </w:r>
                              <w:r w:rsidRPr="007E5E68">
                                <w:rPr>
                                  <w:lang w:eastAsia="en-US"/>
                                </w:rPr>
                                <w:t xml:space="preserve"> </w:t>
                              </w:r>
                              <w:r w:rsidRPr="00234DE7">
                                <w:rPr>
                                  <w:lang w:eastAsia="en-US"/>
                                </w:rPr>
                                <w:t xml:space="preserve">nodrošināt labu vides kvalitāti, ierobežojot un novēršot vides piesārņojumu, saglabāt bioloģisko daudzveidību un veicināt Latvijas virzību uz </w:t>
                              </w:r>
                              <w:proofErr w:type="spellStart"/>
                              <w:r w:rsidRPr="00234DE7">
                                <w:rPr>
                                  <w:lang w:eastAsia="en-US"/>
                                </w:rPr>
                                <w:t>klimatneitralitāti</w:t>
                              </w:r>
                              <w:proofErr w:type="spellEnd"/>
                              <w:r w:rsidRPr="00234DE7">
                                <w:rPr>
                                  <w:lang w:eastAsia="en-US"/>
                                </w:rPr>
                                <w:t xml:space="preserve">, un pret klimata pārmaiņām noturīgu attīstību; reģionu potenciāla attīstība un ekonomisko atšķirību mazināšana, paaugstinot iekšējo un ārējo konkurētspēju, kā arī nodrošinot teritoriju specifikai atbilstošus risinājumus </w:t>
                              </w:r>
                              <w:proofErr w:type="spellStart"/>
                              <w:r w:rsidRPr="00234DE7">
                                <w:rPr>
                                  <w:lang w:eastAsia="en-US"/>
                                </w:rPr>
                                <w:t>apdzīvojuma</w:t>
                              </w:r>
                              <w:proofErr w:type="spellEnd"/>
                              <w:r w:rsidRPr="00234DE7">
                                <w:rPr>
                                  <w:lang w:eastAsia="en-US"/>
                                </w:rPr>
                                <w:t xml:space="preserve"> un dzīves vides attīstībai; Eiropas digitālā vienotā tirgus stratēģijas ieviešana, attīstot digitālo pakalpojumu vidi un tās izmantošanu; paaugstināt resora darbības efektivitāti, t.sk. mazinot administratīvo slogu; nodrošināt nodarbināto profesionalitātes celšanu / </w:t>
                              </w:r>
                              <w:r>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2E36C11A" id="_x0000_s1253" style="position:absolute;margin-left:-1.05pt;margin-top:5.5pt;width:457pt;height:129.6pt;z-index:251873280;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">
                <v:shape id="Freeform 12" o:spid="_x0000_s1254"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55" type="#_x0000_t202" style="position:absolute;left:62;top:895;width:8066;height:12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" filled="f" stroked="f">
                  <v:textbox inset="4pt,4pt,4pt,4pt">
                    <w:txbxContent>
                      <w:p w14:paraId="527DEEFF" w14:textId="77777777" w:rsidR="008B4E73" w:rsidRPr="00243B4C" w:rsidRDefault="008B4E73" w:rsidP="008B4E73">
                        <w:pPr>
                          <w:jc w:val="both"/>
                          <w:rPr>
                            <w:lang w:eastAsia="en-US"/>
                          </w:rPr>
                        </w:pPr>
                        <w:r w:rsidRPr="007E5E68">
                          <w:rPr>
                            <w:b/>
                            <w:bCs/>
                            <w:lang w:eastAsia="en-US"/>
                          </w:rPr>
                          <w:t>Politikas mērķis:</w:t>
                        </w:r>
                        <w:r w:rsidRPr="007E5E68">
                          <w:rPr>
                            <w:lang w:eastAsia="en-US"/>
                          </w:rPr>
                          <w:t xml:space="preserve"> </w:t>
                        </w:r>
                        <w:r w:rsidRPr="00234DE7">
                          <w:rPr>
                            <w:lang w:eastAsia="en-US"/>
                          </w:rPr>
                          <w:t xml:space="preserve">nodrošināt labu vides kvalitāti, ierobežojot un novēršot vides piesārņojumu, saglabāt bioloģisko daudzveidību un veicināt Latvijas virzību uz </w:t>
                        </w:r>
                        <w:proofErr w:type="spellStart"/>
                        <w:r w:rsidRPr="00234DE7">
                          <w:rPr>
                            <w:lang w:eastAsia="en-US"/>
                          </w:rPr>
                          <w:t>klimatneitralitāti</w:t>
                        </w:r>
                        <w:proofErr w:type="spellEnd"/>
                        <w:r w:rsidRPr="00234DE7">
                          <w:rPr>
                            <w:lang w:eastAsia="en-US"/>
                          </w:rPr>
                          <w:t xml:space="preserve">, un pret klimata pārmaiņām noturīgu attīstību; reģionu potenciāla attīstība un ekonomisko atšķirību mazināšana, paaugstinot iekšējo un ārējo konkurētspēju, kā arī nodrošinot teritoriju specifikai atbilstošus risinājumus </w:t>
                        </w:r>
                        <w:proofErr w:type="spellStart"/>
                        <w:r w:rsidRPr="00234DE7">
                          <w:rPr>
                            <w:lang w:eastAsia="en-US"/>
                          </w:rPr>
                          <w:t>apdzīvojuma</w:t>
                        </w:r>
                        <w:proofErr w:type="spellEnd"/>
                        <w:r w:rsidRPr="00234DE7">
                          <w:rPr>
                            <w:lang w:eastAsia="en-US"/>
                          </w:rPr>
                          <w:t xml:space="preserve"> un dzīves vides attīstībai; Eiropas digitālā vienotā tirgus stratēģijas ieviešana, attīstot digitālo pakalpojumu vidi un tās izmantošanu; paaugstināt resora darbības efektivitāti, t.sk. mazinot administratīvo slogu; nodrošināt nodarbināto profesionalitātes celšanu / </w:t>
                        </w:r>
                        <w:r>
                          <w:rPr>
                            <w:i/>
                            <w:iCs/>
                            <w:lang w:eastAsia="en-US"/>
                          </w:rPr>
                          <w:t>NAP</w:t>
                        </w:r>
                      </w:p>
                    </w:txbxContent>
                  </v:textbox>
                </v:shape>
                <w10:wrap anchorx="margin"/>
              </v:group>
            </w:pict>
          </mc:Fallback>
        </mc:AlternateContent>
      </w:r>
    </w:p>
    <w:p w14:paraId="3E53DFAC" w14:textId="77777777" w:rsidR="008B4E73" w:rsidRDefault="008B4E73" w:rsidP="008B4E73">
      <w:pPr>
        <w:rPr>
          <w:szCs w:val="28"/>
        </w:rPr>
      </w:pPr>
    </w:p>
    <w:p w14:paraId="32B8A5DF" w14:textId="77777777" w:rsidR="008B4E73" w:rsidRDefault="008B4E73" w:rsidP="008B4E73">
      <w:pPr>
        <w:rPr>
          <w:szCs w:val="28"/>
        </w:rPr>
      </w:pPr>
    </w:p>
    <w:p w14:paraId="70C0346D" w14:textId="77777777" w:rsidR="008B4E73" w:rsidRDefault="008B4E73" w:rsidP="008B4E73">
      <w:pPr>
        <w:rPr>
          <w:szCs w:val="28"/>
        </w:rPr>
      </w:pPr>
    </w:p>
    <w:p w14:paraId="18A82054" w14:textId="77777777" w:rsidR="008B4E73" w:rsidRDefault="008B4E73" w:rsidP="008B4E73">
      <w:pPr>
        <w:rPr>
          <w:szCs w:val="28"/>
        </w:rPr>
      </w:pPr>
    </w:p>
    <w:p w14:paraId="04ECEB32" w14:textId="77777777" w:rsidR="008B4E73" w:rsidRDefault="008B4E73" w:rsidP="008B4E73">
      <w:pPr>
        <w:rPr>
          <w:szCs w:val="28"/>
        </w:rPr>
      </w:pPr>
    </w:p>
    <w:p w14:paraId="100784E1" w14:textId="77777777" w:rsidR="008B4E73" w:rsidRDefault="008B4E73" w:rsidP="008B4E73">
      <w:pPr>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space="708"/>
          <w:docGrid w:linePitch="360"/>
        </w:sectPr>
      </w:pPr>
    </w:p>
    <w:p w14:paraId="0B81698F" w14:textId="77777777" w:rsidR="008B4E73" w:rsidRDefault="008B4E73" w:rsidP="008B4E73">
      <w:pPr>
        <w:spacing w:after="120"/>
        <w:jc w:val="center"/>
        <w:rPr>
          <w:rFonts w:eastAsiaTheme="minorHAnsi"/>
          <w:b/>
          <w:bCs/>
          <w:i/>
          <w:iCs/>
          <w:kern w:val="2"/>
          <w:sz w:val="22"/>
          <w:szCs w:val="22"/>
          <w:lang w:eastAsia="en-US"/>
          <w14:ligatures w14:val="standardContextual"/>
        </w:rPr>
      </w:pPr>
    </w:p>
    <w:p w14:paraId="7EBB40CD" w14:textId="77777777" w:rsidR="008B4E73" w:rsidRDefault="008B4E73" w:rsidP="008B4E73">
      <w:pPr>
        <w:spacing w:after="120"/>
        <w:jc w:val="center"/>
        <w:rPr>
          <w:rFonts w:eastAsiaTheme="minorHAnsi"/>
          <w:b/>
          <w:bCs/>
          <w:i/>
          <w:iCs/>
          <w:kern w:val="2"/>
          <w:sz w:val="22"/>
          <w:szCs w:val="22"/>
          <w:lang w:eastAsia="en-US"/>
          <w14:ligatures w14:val="standardContextual"/>
        </w:rPr>
      </w:pPr>
    </w:p>
    <w:p w14:paraId="70B1FEF7" w14:textId="77777777" w:rsidR="008B4E73" w:rsidRDefault="008B4E73" w:rsidP="008B4E73">
      <w:pPr>
        <w:spacing w:after="120"/>
        <w:jc w:val="center"/>
        <w:rPr>
          <w:rFonts w:eastAsiaTheme="minorHAnsi"/>
          <w:b/>
          <w:bCs/>
          <w:i/>
          <w:iCs/>
          <w:kern w:val="2"/>
          <w:sz w:val="22"/>
          <w:szCs w:val="22"/>
          <w:lang w:eastAsia="en-US"/>
          <w14:ligatures w14:val="standardContextual"/>
        </w:rPr>
      </w:pPr>
    </w:p>
    <w:p w14:paraId="778F4BBA" w14:textId="77777777" w:rsidR="008B4E73" w:rsidRDefault="008B4E73" w:rsidP="008B4E73">
      <w:pPr>
        <w:spacing w:after="120"/>
        <w:jc w:val="center"/>
        <w:rPr>
          <w:rFonts w:eastAsiaTheme="minorHAnsi"/>
          <w:b/>
          <w:bCs/>
          <w:i/>
          <w:iCs/>
          <w:kern w:val="2"/>
          <w:sz w:val="22"/>
          <w:szCs w:val="22"/>
          <w:lang w:eastAsia="en-US"/>
          <w14:ligatures w14:val="standardContextual"/>
        </w:rPr>
      </w:pPr>
    </w:p>
    <w:p w14:paraId="4F592477" w14:textId="77777777" w:rsidR="008B4E73" w:rsidRDefault="008B4E73" w:rsidP="006206B0">
      <w:pPr>
        <w:spacing w:after="120"/>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num="2" w:space="281"/>
          <w:docGrid w:linePitch="360"/>
        </w:sectPr>
      </w:pPr>
    </w:p>
    <w:p w14:paraId="7F2A33E4" w14:textId="77777777" w:rsidR="008B4E73" w:rsidRDefault="008B4E73" w:rsidP="006206B0">
      <w:pPr>
        <w:spacing w:after="120"/>
        <w:rPr>
          <w:rFonts w:eastAsiaTheme="minorHAnsi"/>
          <w:b/>
          <w:bCs/>
          <w:i/>
          <w:iCs/>
          <w:kern w:val="2"/>
          <w:sz w:val="22"/>
          <w:szCs w:val="22"/>
          <w:lang w:eastAsia="en-US"/>
          <w14:ligatures w14:val="standardContextual"/>
        </w:rPr>
      </w:pPr>
    </w:p>
    <w:p w14:paraId="1115BEC5" w14:textId="77777777" w:rsidR="008B4E73" w:rsidRDefault="008B4E73" w:rsidP="008B4E73">
      <w:pPr>
        <w:spacing w:after="120"/>
        <w:jc w:val="center"/>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num="2" w:space="281"/>
          <w:docGrid w:linePitch="360"/>
        </w:sectPr>
      </w:pPr>
    </w:p>
    <w:p w14:paraId="0A4458AC" w14:textId="6B52CA99" w:rsidR="008B4E73" w:rsidRPr="005F5511" w:rsidRDefault="008B4E73" w:rsidP="006206B0">
      <w:pPr>
        <w:spacing w:before="240" w:after="120"/>
        <w:ind w:right="-357"/>
        <w:jc w:val="center"/>
        <w:rPr>
          <w:lang w:eastAsia="en-US"/>
        </w:rPr>
      </w:pPr>
      <w:r w:rsidRPr="00F377EE">
        <w:rPr>
          <w:noProof/>
          <w:szCs w:val="28"/>
        </w:rPr>
        <w:drawing>
          <wp:anchor distT="0" distB="0" distL="114300" distR="114300" simplePos="0" relativeHeight="251874304" behindDoc="0" locked="0" layoutInCell="1" allowOverlap="1" wp14:anchorId="218BA7FC" wp14:editId="46A4339F">
            <wp:simplePos x="0" y="0"/>
            <wp:positionH relativeFrom="column">
              <wp:posOffset>-51435</wp:posOffset>
            </wp:positionH>
            <wp:positionV relativeFrom="paragraph">
              <wp:posOffset>431165</wp:posOffset>
            </wp:positionV>
            <wp:extent cx="2908300" cy="1847850"/>
            <wp:effectExtent l="0" t="0" r="6350" b="0"/>
            <wp:wrapSquare wrapText="bothSides"/>
            <wp:docPr id="1371396682" name="Chart 1">
              <a:extLst xmlns:a="http://schemas.openxmlformats.org/drawingml/2006/main">
                <a:ext uri="{FF2B5EF4-FFF2-40B4-BE49-F238E27FC236}">
                  <a16:creationId xmlns:a16="http://schemas.microsoft.com/office/drawing/2014/main" id="{2891C8EF-8DED-41D6-BD19-0A4A1208A6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1.86</w:t>
      </w:r>
      <w:r w:rsidRPr="00307028">
        <w:rPr>
          <w:rFonts w:eastAsiaTheme="minorHAnsi"/>
          <w:b/>
          <w:bCs/>
          <w:i/>
          <w:iCs/>
          <w:kern w:val="2"/>
          <w:sz w:val="22"/>
          <w:szCs w:val="22"/>
          <w:lang w:eastAsia="en-US"/>
          <w14:ligatures w14:val="standardContextual"/>
        </w:rPr>
        <w:t>.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3FEC3B0" w14:textId="66595B7B" w:rsidR="00C1458F" w:rsidRDefault="008B4E73" w:rsidP="00C1458F">
      <w:pPr>
        <w:spacing w:after="120"/>
        <w:ind w:left="-284" w:firstLine="720"/>
        <w:jc w:val="both"/>
        <w:rPr>
          <w:szCs w:val="28"/>
        </w:rPr>
      </w:pPr>
      <w:r w:rsidRPr="00C0356C">
        <w:rPr>
          <w:szCs w:val="28"/>
        </w:rPr>
        <w:t xml:space="preserve">Politikas un resursu vadības kartes </w:t>
      </w:r>
      <w:r>
        <w:rPr>
          <w:szCs w:val="28"/>
        </w:rPr>
        <w:t>“</w:t>
      </w:r>
      <w:r w:rsidRPr="00C0356C">
        <w:rPr>
          <w:szCs w:val="28"/>
        </w:rPr>
        <w:t>Nozaru vadība un politikas plānošana</w:t>
      </w:r>
      <w:r>
        <w:rPr>
          <w:szCs w:val="28"/>
        </w:rPr>
        <w:t>”</w:t>
      </w:r>
      <w:r w:rsidRPr="00C0356C">
        <w:rPr>
          <w:szCs w:val="28"/>
        </w:rPr>
        <w:t xml:space="preserve"> </w:t>
      </w:r>
      <w:r w:rsidRPr="00234DE7">
        <w:rPr>
          <w:szCs w:val="28"/>
        </w:rPr>
        <w:t xml:space="preserve">izdevumu dinamikā kopumā vērojama pieaugoša tendence, </w:t>
      </w:r>
      <w:r>
        <w:rPr>
          <w:szCs w:val="28"/>
        </w:rPr>
        <w:t>būtisk</w:t>
      </w:r>
      <w:r w:rsidR="00C1458F">
        <w:rPr>
          <w:szCs w:val="28"/>
        </w:rPr>
        <w:t>ākais</w:t>
      </w:r>
      <w:r>
        <w:rPr>
          <w:szCs w:val="28"/>
        </w:rPr>
        <w:t xml:space="preserve"> </w:t>
      </w:r>
      <w:r w:rsidRPr="00234DE7">
        <w:rPr>
          <w:szCs w:val="28"/>
        </w:rPr>
        <w:t xml:space="preserve">izdevumu pieaugums </w:t>
      </w:r>
      <w:r w:rsidRPr="00AA21A0">
        <w:rPr>
          <w:szCs w:val="28"/>
        </w:rPr>
        <w:t xml:space="preserve">2015. gadā skaidrojams ar </w:t>
      </w:r>
      <w:r>
        <w:rPr>
          <w:szCs w:val="28"/>
        </w:rPr>
        <w:t>t</w:t>
      </w:r>
      <w:r w:rsidRPr="00AA21A0">
        <w:rPr>
          <w:szCs w:val="28"/>
        </w:rPr>
        <w:t>ehnisko palīdzību ERAF, ESF, KF apgūšanai (2007‑2013), bet izdevumu pieaugums 2024. gadā skaidrojams ar tehnisko palīdzību ANM apgūšanai</w:t>
      </w:r>
      <w:r>
        <w:rPr>
          <w:szCs w:val="28"/>
        </w:rPr>
        <w:t>.</w:t>
      </w:r>
    </w:p>
    <w:p w14:paraId="670927B5" w14:textId="2979E2CE" w:rsidR="00C1458F" w:rsidRPr="00C1458F" w:rsidRDefault="00C1458F" w:rsidP="00C1458F">
      <w:pPr>
        <w:spacing w:after="120"/>
        <w:ind w:left="-284" w:firstLine="720"/>
        <w:jc w:val="both"/>
        <w:rPr>
          <w:szCs w:val="28"/>
        </w:rPr>
      </w:pPr>
      <w:r w:rsidRPr="00C0356C">
        <w:rPr>
          <w:szCs w:val="28"/>
        </w:rPr>
        <w:t>Politikas un resursu vadības kart</w:t>
      </w:r>
      <w:r>
        <w:rPr>
          <w:szCs w:val="28"/>
        </w:rPr>
        <w:t>ē</w:t>
      </w:r>
      <w:r w:rsidRPr="00C0356C">
        <w:rPr>
          <w:szCs w:val="28"/>
        </w:rPr>
        <w:t xml:space="preserve"> </w:t>
      </w:r>
      <w:r>
        <w:rPr>
          <w:szCs w:val="28"/>
        </w:rPr>
        <w:t>“</w:t>
      </w:r>
      <w:r w:rsidRPr="00C0356C">
        <w:rPr>
          <w:szCs w:val="28"/>
        </w:rPr>
        <w:t>Nozaru vadība un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rezultatīv</w:t>
      </w:r>
      <w:r>
        <w:rPr>
          <w:rFonts w:eastAsiaTheme="minorHAnsi"/>
          <w:lang w:eastAsia="en-US"/>
        </w:rPr>
        <w:t>ais</w:t>
      </w:r>
      <w:r w:rsidRPr="004D5C23">
        <w:rPr>
          <w:rFonts w:eastAsiaTheme="minorHAnsi"/>
          <w:lang w:eastAsia="en-US"/>
        </w:rPr>
        <w:t xml:space="preserve"> rādītāj</w:t>
      </w:r>
      <w:r>
        <w:rPr>
          <w:rFonts w:eastAsiaTheme="minorHAnsi"/>
          <w:lang w:eastAsia="en-US"/>
        </w:rPr>
        <w:t>s</w:t>
      </w:r>
      <w:r w:rsidRPr="004D5C23">
        <w:rPr>
          <w:rFonts w:eastAsiaTheme="minorHAnsi"/>
          <w:lang w:eastAsia="en-US"/>
        </w:rPr>
        <w:t>.</w:t>
      </w:r>
    </w:p>
    <w:p w14:paraId="5A3BA21E" w14:textId="77777777" w:rsidR="00C1458F" w:rsidRDefault="00C1458F" w:rsidP="008B4E73">
      <w:pPr>
        <w:spacing w:after="120"/>
        <w:ind w:left="-284" w:firstLine="720"/>
        <w:jc w:val="both"/>
        <w:rPr>
          <w:szCs w:val="28"/>
        </w:rPr>
        <w:sectPr w:rsidR="00C1458F" w:rsidSect="008B4E73">
          <w:type w:val="continuous"/>
          <w:pgSz w:w="11906" w:h="16838"/>
          <w:pgMar w:top="1134" w:right="1134" w:bottom="1134" w:left="1701" w:header="709" w:footer="709" w:gutter="0"/>
          <w:cols w:num="2" w:space="708"/>
          <w:docGrid w:linePitch="360"/>
        </w:sectPr>
      </w:pPr>
    </w:p>
    <w:p w14:paraId="3FFDE6F7" w14:textId="77777777" w:rsidR="006206B0" w:rsidRPr="006206B0" w:rsidRDefault="006206B0" w:rsidP="008B4E73">
      <w:pPr>
        <w:spacing w:after="120"/>
        <w:jc w:val="center"/>
        <w:rPr>
          <w:rFonts w:eastAsiaTheme="minorHAnsi"/>
          <w:b/>
          <w:bCs/>
          <w:i/>
          <w:iCs/>
          <w:kern w:val="2"/>
          <w:sz w:val="2"/>
          <w:szCs w:val="2"/>
          <w:lang w:eastAsia="en-US"/>
          <w14:ligatures w14:val="standardContextual"/>
        </w:rPr>
      </w:pPr>
    </w:p>
    <w:p w14:paraId="1572255A" w14:textId="43598647" w:rsidR="008B4E73" w:rsidRPr="00ED58DD" w:rsidRDefault="008B4E73" w:rsidP="006206B0">
      <w:pPr>
        <w:spacing w:after="8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66.</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5702"/>
        <w:gridCol w:w="1615"/>
        <w:gridCol w:w="1734"/>
      </w:tblGrid>
      <w:tr w:rsidR="008B4E73" w:rsidRPr="00ED58DD" w14:paraId="4FA92C5F" w14:textId="77777777" w:rsidTr="00591C54">
        <w:trPr>
          <w:trHeight w:val="139"/>
        </w:trPr>
        <w:tc>
          <w:tcPr>
            <w:tcW w:w="3150"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0F9961" w14:textId="77777777" w:rsidR="008B4E73" w:rsidRPr="00ED58DD" w:rsidRDefault="008B4E73" w:rsidP="00591C54">
            <w:pPr>
              <w:jc w:val="center"/>
              <w:textAlignment w:val="bottom"/>
              <w:rPr>
                <w:rFonts w:eastAsia="Times New Roman"/>
                <w:sz w:val="18"/>
                <w:szCs w:val="18"/>
                <w:lang w:eastAsia="lv-LV"/>
              </w:rPr>
            </w:pPr>
            <w:r w:rsidRPr="00ED58DD">
              <w:rPr>
                <w:rFonts w:eastAsia="Verdana"/>
                <w:b/>
                <w:bCs/>
                <w:color w:val="000000"/>
                <w:kern w:val="24"/>
                <w:sz w:val="18"/>
                <w:szCs w:val="18"/>
                <w:lang w:eastAsia="lv-LV"/>
              </w:rPr>
              <w:t>Politikas rezultatīvais rādītājs</w:t>
            </w:r>
          </w:p>
        </w:tc>
        <w:tc>
          <w:tcPr>
            <w:tcW w:w="8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7BF41C" w14:textId="77777777" w:rsidR="008B4E73" w:rsidRPr="00ED58DD" w:rsidRDefault="008B4E73" w:rsidP="00591C54">
            <w:pPr>
              <w:jc w:val="center"/>
              <w:textAlignment w:val="bottom"/>
              <w:rPr>
                <w:rFonts w:eastAsia="Times New Roman"/>
                <w:sz w:val="18"/>
                <w:szCs w:val="18"/>
                <w:lang w:eastAsia="lv-LV"/>
              </w:rPr>
            </w:pPr>
            <w:r w:rsidRPr="00ED58DD">
              <w:rPr>
                <w:rFonts w:eastAsia="Verdana"/>
                <w:color w:val="000000"/>
                <w:kern w:val="24"/>
                <w:sz w:val="18"/>
                <w:szCs w:val="18"/>
                <w:lang w:eastAsia="lv-LV"/>
              </w:rPr>
              <w:t>2022</w:t>
            </w:r>
          </w:p>
        </w:tc>
        <w:tc>
          <w:tcPr>
            <w:tcW w:w="95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508FCC" w14:textId="77777777" w:rsidR="008B4E73" w:rsidRPr="00ED58DD" w:rsidRDefault="008B4E73" w:rsidP="00591C54">
            <w:pPr>
              <w:jc w:val="center"/>
              <w:textAlignment w:val="bottom"/>
              <w:rPr>
                <w:rFonts w:eastAsia="Times New Roman"/>
                <w:sz w:val="18"/>
                <w:szCs w:val="18"/>
                <w:lang w:eastAsia="lv-LV"/>
              </w:rPr>
            </w:pPr>
            <w:r w:rsidRPr="00ED58DD">
              <w:rPr>
                <w:rFonts w:eastAsia="Verdana"/>
                <w:b/>
                <w:bCs/>
                <w:color w:val="000000"/>
                <w:kern w:val="24"/>
                <w:sz w:val="18"/>
                <w:szCs w:val="18"/>
                <w:lang w:eastAsia="lv-LV"/>
              </w:rPr>
              <w:t>2027</w:t>
            </w:r>
          </w:p>
        </w:tc>
      </w:tr>
      <w:tr w:rsidR="008B4E73" w:rsidRPr="00ED58DD" w14:paraId="7496BA02" w14:textId="77777777" w:rsidTr="00591C54">
        <w:tc>
          <w:tcPr>
            <w:tcW w:w="3150" w:type="pct"/>
            <w:vMerge/>
            <w:tcBorders>
              <w:top w:val="single" w:sz="8" w:space="0" w:color="FFFFFF"/>
              <w:left w:val="single" w:sz="8" w:space="0" w:color="FFFFFF"/>
              <w:bottom w:val="single" w:sz="8" w:space="0" w:color="FFFFFF"/>
              <w:right w:val="single" w:sz="8" w:space="0" w:color="FFFFFF"/>
            </w:tcBorders>
            <w:vAlign w:val="center"/>
            <w:hideMark/>
          </w:tcPr>
          <w:p w14:paraId="2818193F" w14:textId="77777777" w:rsidR="008B4E73" w:rsidRPr="00ED58DD" w:rsidRDefault="008B4E73" w:rsidP="00591C54">
            <w:pPr>
              <w:rPr>
                <w:rFonts w:eastAsia="Times New Roman"/>
                <w:sz w:val="18"/>
                <w:szCs w:val="18"/>
                <w:lang w:eastAsia="lv-LV"/>
              </w:rPr>
            </w:pPr>
          </w:p>
        </w:tc>
        <w:tc>
          <w:tcPr>
            <w:tcW w:w="8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8D4C78" w14:textId="77777777" w:rsidR="008B4E73" w:rsidRPr="00ED58DD" w:rsidRDefault="008B4E73" w:rsidP="00591C54">
            <w:pPr>
              <w:jc w:val="center"/>
              <w:rPr>
                <w:rFonts w:eastAsia="Times New Roman"/>
                <w:sz w:val="18"/>
                <w:szCs w:val="18"/>
                <w:lang w:eastAsia="lv-LV"/>
              </w:rPr>
            </w:pPr>
            <w:r w:rsidRPr="00ED58DD">
              <w:rPr>
                <w:rFonts w:eastAsia="Verdana"/>
                <w:color w:val="000000"/>
                <w:kern w:val="24"/>
                <w:sz w:val="18"/>
                <w:szCs w:val="18"/>
                <w:lang w:eastAsia="lv-LV"/>
              </w:rPr>
              <w:t>Izpilde</w:t>
            </w:r>
          </w:p>
        </w:tc>
        <w:tc>
          <w:tcPr>
            <w:tcW w:w="95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BB757B" w14:textId="77777777" w:rsidR="008B4E73" w:rsidRPr="00ED58DD" w:rsidRDefault="008B4E73" w:rsidP="00591C54">
            <w:pPr>
              <w:jc w:val="center"/>
              <w:textAlignment w:val="bottom"/>
              <w:rPr>
                <w:rFonts w:eastAsia="Times New Roman"/>
                <w:sz w:val="18"/>
                <w:szCs w:val="18"/>
                <w:lang w:eastAsia="lv-LV"/>
              </w:rPr>
            </w:pPr>
            <w:r w:rsidRPr="00ED58DD">
              <w:rPr>
                <w:rFonts w:eastAsia="Verdana"/>
                <w:b/>
                <w:bCs/>
                <w:color w:val="000000"/>
                <w:kern w:val="24"/>
                <w:sz w:val="18"/>
                <w:szCs w:val="18"/>
                <w:lang w:eastAsia="lv-LV"/>
              </w:rPr>
              <w:t>Plāns</w:t>
            </w:r>
          </w:p>
        </w:tc>
      </w:tr>
      <w:tr w:rsidR="008B4E73" w:rsidRPr="00ED58DD" w14:paraId="107C039C" w14:textId="77777777" w:rsidTr="00591C54">
        <w:trPr>
          <w:trHeight w:val="25"/>
        </w:trPr>
        <w:tc>
          <w:tcPr>
            <w:tcW w:w="315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56AE61F" w14:textId="77777777" w:rsidR="008B4E73" w:rsidRPr="00ED58DD" w:rsidRDefault="008B4E73" w:rsidP="00591C54">
            <w:pPr>
              <w:jc w:val="both"/>
              <w:textAlignment w:val="bottom"/>
              <w:rPr>
                <w:rFonts w:eastAsia="Times New Roman"/>
                <w:sz w:val="18"/>
                <w:szCs w:val="18"/>
                <w:lang w:eastAsia="lv-LV"/>
              </w:rPr>
            </w:pPr>
            <w:r w:rsidRPr="00ED58DD">
              <w:rPr>
                <w:rFonts w:eastAsia="Verdana"/>
                <w:color w:val="000000"/>
                <w:kern w:val="24"/>
                <w:sz w:val="18"/>
                <w:szCs w:val="18"/>
                <w:lang w:eastAsia="lv-LV"/>
              </w:rPr>
              <w:t>Digitālās ekonomikas un sabiedrības indekss (vieta)</w:t>
            </w:r>
          </w:p>
        </w:tc>
        <w:tc>
          <w:tcPr>
            <w:tcW w:w="8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0B15CC" w14:textId="77777777" w:rsidR="008B4E73" w:rsidRPr="00ED58DD" w:rsidRDefault="008B4E73" w:rsidP="00591C54">
            <w:pPr>
              <w:jc w:val="center"/>
              <w:rPr>
                <w:rFonts w:eastAsia="Times New Roman"/>
                <w:sz w:val="18"/>
                <w:szCs w:val="18"/>
                <w:lang w:eastAsia="lv-LV"/>
              </w:rPr>
            </w:pPr>
            <w:r w:rsidRPr="00ED58DD">
              <w:rPr>
                <w:rFonts w:eastAsia="Verdana"/>
                <w:b/>
                <w:bCs/>
                <w:color w:val="1F497D"/>
                <w:kern w:val="24"/>
                <w:sz w:val="18"/>
                <w:szCs w:val="18"/>
                <w:lang w:eastAsia="lv-LV"/>
              </w:rPr>
              <w:t>17</w:t>
            </w:r>
          </w:p>
        </w:tc>
        <w:tc>
          <w:tcPr>
            <w:tcW w:w="9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4FE11E" w14:textId="77777777" w:rsidR="008B4E73" w:rsidRPr="00ED58DD" w:rsidRDefault="008B4E73" w:rsidP="00591C54">
            <w:pPr>
              <w:jc w:val="center"/>
              <w:textAlignment w:val="bottom"/>
              <w:rPr>
                <w:rFonts w:eastAsia="Times New Roman"/>
                <w:sz w:val="18"/>
                <w:szCs w:val="18"/>
                <w:lang w:eastAsia="lv-LV"/>
              </w:rPr>
            </w:pPr>
            <w:r w:rsidRPr="00ED58DD">
              <w:rPr>
                <w:rFonts w:eastAsia="Verdana"/>
                <w:b/>
                <w:bCs/>
                <w:color w:val="000000"/>
                <w:kern w:val="24"/>
                <w:sz w:val="18"/>
                <w:szCs w:val="18"/>
                <w:lang w:eastAsia="lv-LV"/>
              </w:rPr>
              <w:t>13</w:t>
            </w:r>
          </w:p>
        </w:tc>
      </w:tr>
    </w:tbl>
    <w:p w14:paraId="00A33022" w14:textId="4AA7E102" w:rsidR="008B4E73" w:rsidRDefault="008B4E73" w:rsidP="008B4E73">
      <w:pPr>
        <w:spacing w:before="120" w:after="120"/>
        <w:ind w:firstLine="720"/>
        <w:jc w:val="both"/>
        <w:rPr>
          <w:szCs w:val="28"/>
        </w:rPr>
      </w:pPr>
      <w:r>
        <w:rPr>
          <w:szCs w:val="28"/>
        </w:rPr>
        <w:lastRenderedPageBreak/>
        <w:t xml:space="preserve">FM </w:t>
      </w:r>
      <w:r w:rsidRPr="00427BD5">
        <w:rPr>
          <w:szCs w:val="28"/>
        </w:rPr>
        <w:t>iesak</w:t>
      </w:r>
      <w:r>
        <w:rPr>
          <w:szCs w:val="28"/>
        </w:rPr>
        <w:t>a</w:t>
      </w:r>
      <w:r w:rsidRPr="00427BD5">
        <w:rPr>
          <w:szCs w:val="28"/>
        </w:rPr>
        <w:t xml:space="preserve"> izvērtēt iespēju </w:t>
      </w:r>
      <w:r>
        <w:rPr>
          <w:szCs w:val="28"/>
        </w:rPr>
        <w:t>p</w:t>
      </w:r>
      <w:r w:rsidRPr="00427BD5">
        <w:rPr>
          <w:szCs w:val="28"/>
        </w:rPr>
        <w:t>olitikas un resursu vadības kart</w:t>
      </w:r>
      <w:r>
        <w:rPr>
          <w:szCs w:val="28"/>
        </w:rPr>
        <w:t>i</w:t>
      </w:r>
      <w:r w:rsidRPr="00427BD5">
        <w:rPr>
          <w:szCs w:val="28"/>
        </w:rPr>
        <w:t xml:space="preserve"> “Nozaru vadība un politikas plānošana” pievienot citai/</w:t>
      </w:r>
      <w:proofErr w:type="spellStart"/>
      <w:r w:rsidRPr="00427BD5">
        <w:rPr>
          <w:szCs w:val="28"/>
        </w:rPr>
        <w:t>ām</w:t>
      </w:r>
      <w:proofErr w:type="spellEnd"/>
      <w:r w:rsidRPr="00427BD5">
        <w:rPr>
          <w:szCs w:val="28"/>
        </w:rPr>
        <w:t xml:space="preserve"> politikas </w:t>
      </w:r>
      <w:r w:rsidR="00DB6791">
        <w:rPr>
          <w:szCs w:val="28"/>
        </w:rPr>
        <w:t xml:space="preserve">un resursu vadības </w:t>
      </w:r>
      <w:r w:rsidRPr="00427BD5">
        <w:rPr>
          <w:szCs w:val="28"/>
        </w:rPr>
        <w:t>kartei/</w:t>
      </w:r>
      <w:proofErr w:type="spellStart"/>
      <w:r w:rsidRPr="00427BD5">
        <w:rPr>
          <w:szCs w:val="28"/>
        </w:rPr>
        <w:t>ēm</w:t>
      </w:r>
      <w:proofErr w:type="spellEnd"/>
      <w:r w:rsidRPr="00427BD5">
        <w:rPr>
          <w:szCs w:val="28"/>
        </w:rPr>
        <w:t>.</w:t>
      </w:r>
    </w:p>
    <w:p w14:paraId="0F7A49E1" w14:textId="1F5EFDD2" w:rsidR="008B4E73" w:rsidRDefault="008B4E73" w:rsidP="008B4E73">
      <w:pPr>
        <w:spacing w:before="120" w:after="120"/>
        <w:ind w:firstLine="720"/>
        <w:jc w:val="both"/>
        <w:rPr>
          <w:szCs w:val="28"/>
        </w:rPr>
      </w:pPr>
      <w:r w:rsidRPr="00972874">
        <w:rPr>
          <w:szCs w:val="28"/>
        </w:rPr>
        <w:t xml:space="preserve">VARAM </w:t>
      </w:r>
      <w:r>
        <w:rPr>
          <w:szCs w:val="28"/>
        </w:rPr>
        <w:t>norāda, ka</w:t>
      </w:r>
      <w:r w:rsidRPr="00972874">
        <w:rPr>
          <w:szCs w:val="28"/>
        </w:rPr>
        <w:t xml:space="preserve"> neredz pamatojumu pievienot politikas</w:t>
      </w:r>
      <w:r w:rsidR="00DB6791">
        <w:rPr>
          <w:szCs w:val="28"/>
        </w:rPr>
        <w:t xml:space="preserve"> un resursu vadības</w:t>
      </w:r>
      <w:r w:rsidRPr="00972874">
        <w:rPr>
          <w:szCs w:val="28"/>
        </w:rPr>
        <w:t xml:space="preserve"> karti “Nozaru vadība un politikas plānošana” kādai citai politikas </w:t>
      </w:r>
      <w:r w:rsidR="00DB6791">
        <w:rPr>
          <w:szCs w:val="28"/>
        </w:rPr>
        <w:t xml:space="preserve">un resursu vadības </w:t>
      </w:r>
      <w:r w:rsidRPr="00972874">
        <w:rPr>
          <w:szCs w:val="28"/>
        </w:rPr>
        <w:t>kartei</w:t>
      </w:r>
      <w:r>
        <w:rPr>
          <w:szCs w:val="28"/>
        </w:rPr>
        <w:t xml:space="preserve">, bet </w:t>
      </w:r>
      <w:r w:rsidRPr="00972874">
        <w:rPr>
          <w:szCs w:val="28"/>
        </w:rPr>
        <w:t>sadalīt pa politikas</w:t>
      </w:r>
      <w:r w:rsidR="00DB6791">
        <w:rPr>
          <w:szCs w:val="28"/>
        </w:rPr>
        <w:t xml:space="preserve"> un resursu vadības</w:t>
      </w:r>
      <w:r w:rsidRPr="00972874">
        <w:rPr>
          <w:szCs w:val="28"/>
        </w:rPr>
        <w:t xml:space="preserve"> kartēm, kas VARAM gadījumā varētu būt kā variants atbilstoši politikas </w:t>
      </w:r>
      <w:r w:rsidR="0006525E">
        <w:rPr>
          <w:szCs w:val="28"/>
        </w:rPr>
        <w:t xml:space="preserve">un resursu vadības </w:t>
      </w:r>
      <w:r w:rsidRPr="00972874">
        <w:rPr>
          <w:szCs w:val="28"/>
        </w:rPr>
        <w:t>kartēs definētiem mērķiem, ir papildus administratīvais slogs, nodrošinot šīs programmas plānošanu un uzskaiti pa atsevišķām politikas</w:t>
      </w:r>
      <w:r w:rsidR="00452CD7">
        <w:rPr>
          <w:szCs w:val="28"/>
        </w:rPr>
        <w:t xml:space="preserve"> un resursu vadības</w:t>
      </w:r>
      <w:r w:rsidRPr="00972874">
        <w:rPr>
          <w:szCs w:val="28"/>
        </w:rPr>
        <w:t xml:space="preserve"> kartēm. Līdz grāmatvedības centralizācijas un budžeta plānošanas pārmaiņu ieviešanai </w:t>
      </w:r>
      <w:r>
        <w:rPr>
          <w:szCs w:val="28"/>
        </w:rPr>
        <w:t>VARAM nesaredz</w:t>
      </w:r>
      <w:r w:rsidRPr="00972874">
        <w:rPr>
          <w:szCs w:val="28"/>
        </w:rPr>
        <w:t xml:space="preserve"> lietderību mainīt šo pieeju.</w:t>
      </w:r>
    </w:p>
    <w:p w14:paraId="6170FD70" w14:textId="00574983" w:rsidR="008B4E73" w:rsidRDefault="008B4E73" w:rsidP="00D57EAE">
      <w:pPr>
        <w:spacing w:before="80" w:after="80"/>
        <w:ind w:firstLine="720"/>
        <w:jc w:val="both"/>
        <w:rPr>
          <w:rFonts w:eastAsiaTheme="minorHAnsi"/>
          <w:lang w:eastAsia="en-US"/>
        </w:rPr>
      </w:pPr>
      <w:r>
        <w:rPr>
          <w:szCs w:val="28"/>
        </w:rPr>
        <w:t xml:space="preserve">VARAM </w:t>
      </w:r>
      <w:r w:rsidRPr="001A1202">
        <w:rPr>
          <w:szCs w:val="28"/>
        </w:rPr>
        <w:t xml:space="preserve">ierosina turpmāk budžeta paskaidrojumos neiekļaut </w:t>
      </w:r>
      <w:r>
        <w:rPr>
          <w:szCs w:val="28"/>
        </w:rPr>
        <w:t>politikas rezultatīvo rādītāju “</w:t>
      </w:r>
      <w:r w:rsidRPr="004A6DB6">
        <w:rPr>
          <w:szCs w:val="28"/>
        </w:rPr>
        <w:t>Digitālās ekonomikas un sabiedrības indekss (vieta)</w:t>
      </w:r>
      <w:r>
        <w:rPr>
          <w:szCs w:val="28"/>
        </w:rPr>
        <w:t>”, norādot, ka tas nav aktuāls, jo ir integrēts Eiropas digitālās desmitgades izvirzītajos mērķos. Vienlaikus VARAM izsaka priekšlikumu p</w:t>
      </w:r>
      <w:r w:rsidRPr="00C0356C">
        <w:rPr>
          <w:szCs w:val="28"/>
        </w:rPr>
        <w:t>olitikas un resursu vadības kart</w:t>
      </w:r>
      <w:r>
        <w:rPr>
          <w:szCs w:val="28"/>
        </w:rPr>
        <w:t>ē</w:t>
      </w:r>
      <w:r w:rsidRPr="00C0356C">
        <w:rPr>
          <w:szCs w:val="28"/>
        </w:rPr>
        <w:t xml:space="preserve"> </w:t>
      </w:r>
      <w:r>
        <w:rPr>
          <w:szCs w:val="28"/>
        </w:rPr>
        <w:t>“</w:t>
      </w:r>
      <w:r w:rsidRPr="00C0356C">
        <w:rPr>
          <w:szCs w:val="28"/>
        </w:rPr>
        <w:t>Nozaru vadība un politikas plānošana</w:t>
      </w:r>
      <w:r>
        <w:rPr>
          <w:szCs w:val="28"/>
        </w:rPr>
        <w:t>”</w:t>
      </w:r>
      <w:r w:rsidRPr="004D5C23">
        <w:rPr>
          <w:rFonts w:eastAsiaTheme="minorHAnsi"/>
          <w:lang w:eastAsia="en-US"/>
        </w:rPr>
        <w:t xml:space="preserve"> ietvert</w:t>
      </w:r>
      <w:r>
        <w:rPr>
          <w:rFonts w:eastAsiaTheme="minorHAnsi"/>
          <w:lang w:eastAsia="en-US"/>
        </w:rPr>
        <w:t xml:space="preserve"> divus citus politikas rezultatīvos rādītājus:</w:t>
      </w:r>
    </w:p>
    <w:p w14:paraId="46B7A454" w14:textId="572037D6" w:rsidR="008B4E73" w:rsidRPr="00E60698" w:rsidRDefault="008B4E73" w:rsidP="00D57EAE">
      <w:pPr>
        <w:pStyle w:val="ListParagraph"/>
        <w:numPr>
          <w:ilvl w:val="0"/>
          <w:numId w:val="5"/>
        </w:numPr>
        <w:spacing w:before="80" w:after="80"/>
        <w:ind w:left="1134" w:hanging="11"/>
        <w:jc w:val="both"/>
        <w:rPr>
          <w:szCs w:val="28"/>
        </w:rPr>
      </w:pPr>
      <w:r>
        <w:rPr>
          <w:lang w:eastAsia="en-US"/>
        </w:rPr>
        <w:t>“</w:t>
      </w:r>
      <w:r w:rsidRPr="00C20C73">
        <w:rPr>
          <w:lang w:eastAsia="en-US"/>
        </w:rPr>
        <w:t xml:space="preserve">Valsts pārvaldes datu </w:t>
      </w:r>
      <w:proofErr w:type="spellStart"/>
      <w:r w:rsidRPr="00C20C73">
        <w:rPr>
          <w:lang w:eastAsia="en-US"/>
        </w:rPr>
        <w:t>atkalizmantošana</w:t>
      </w:r>
      <w:proofErr w:type="spellEnd"/>
      <w:r w:rsidRPr="00523EFA">
        <w:rPr>
          <w:i/>
          <w:iCs/>
          <w:vertAlign w:val="superscript"/>
          <w:lang w:eastAsia="en-US"/>
        </w:rPr>
        <w:t xml:space="preserve"> </w:t>
      </w:r>
      <w:r w:rsidRPr="00B80FF2">
        <w:rPr>
          <w:lang w:eastAsia="en-US"/>
        </w:rPr>
        <w:t>(punkti)”.</w:t>
      </w:r>
      <w:r>
        <w:rPr>
          <w:lang w:eastAsia="en-US"/>
        </w:rPr>
        <w:t xml:space="preserve"> </w:t>
      </w:r>
    </w:p>
    <w:p w14:paraId="0E2800E9" w14:textId="6282D84C" w:rsidR="008B4E73" w:rsidRPr="00E60698" w:rsidRDefault="008B4E73" w:rsidP="00D57EAE">
      <w:pPr>
        <w:spacing w:before="80" w:after="80"/>
        <w:jc w:val="both"/>
        <w:rPr>
          <w:szCs w:val="28"/>
        </w:rPr>
      </w:pPr>
      <w:r>
        <w:rPr>
          <w:lang w:eastAsia="en-US"/>
        </w:rPr>
        <w:t>VARAM norāda, ka a</w:t>
      </w:r>
      <w:r w:rsidRPr="00E60698">
        <w:rPr>
          <w:szCs w:val="28"/>
        </w:rPr>
        <w:t xml:space="preserve">tvērto datu pieeja ir attiecināma uz visu informāciju, kuru valsts iestāde publicē. Tā palīdz gan pieņemt uz datiem balstītu lēmumus, gan nodrošina sabiedrības, uzņēmēju iespēju izmantot valsts pārvaldē uzkrāto informāciju jaunu pakalpojumu izveidē (politikas rezultatīvais rādītājs ir apstiprināts Digitālās transformācijas pamatnostādnēs </w:t>
      </w:r>
      <w:r w:rsidRPr="00E60698">
        <w:rPr>
          <w:szCs w:val="28"/>
        </w:rPr>
        <w:br/>
        <w:t>2021.</w:t>
      </w:r>
      <w:r w:rsidR="006206B0" w:rsidRPr="006206B0">
        <w:rPr>
          <w:szCs w:val="28"/>
        </w:rPr>
        <w:t xml:space="preserve"> </w:t>
      </w:r>
      <w:r w:rsidR="006206B0">
        <w:rPr>
          <w:szCs w:val="28"/>
        </w:rPr>
        <w:t xml:space="preserve">– </w:t>
      </w:r>
      <w:r w:rsidRPr="00E60698">
        <w:rPr>
          <w:szCs w:val="28"/>
        </w:rPr>
        <w:t>2027. gadam).</w:t>
      </w:r>
    </w:p>
    <w:p w14:paraId="2FB7AEAE" w14:textId="0A0AF9FE" w:rsidR="008B4E73" w:rsidRDefault="008B4E73" w:rsidP="00D57EAE">
      <w:pPr>
        <w:pStyle w:val="ListParagraph"/>
        <w:numPr>
          <w:ilvl w:val="0"/>
          <w:numId w:val="5"/>
        </w:numPr>
        <w:spacing w:before="80" w:after="80"/>
        <w:ind w:left="1134" w:hanging="11"/>
        <w:jc w:val="both"/>
        <w:rPr>
          <w:szCs w:val="28"/>
        </w:rPr>
      </w:pPr>
      <w:r w:rsidRPr="00523EFA">
        <w:rPr>
          <w:szCs w:val="28"/>
        </w:rPr>
        <w:t xml:space="preserve">“Galvenie publiskie pakalpojumi </w:t>
      </w:r>
      <w:r w:rsidR="008205FB" w:rsidRPr="00351C91">
        <w:t>(</w:t>
      </w:r>
      <w:r w:rsidR="008205FB" w:rsidRPr="00351C91">
        <w:rPr>
          <w:rFonts w:eastAsia="Times New Roman"/>
          <w:lang w:eastAsia="en-US"/>
        </w:rPr>
        <w:t xml:space="preserve">digitālie publiskie pakalpojumi iedzīvotājiem </w:t>
      </w:r>
      <w:r w:rsidRPr="00523EFA">
        <w:rPr>
          <w:szCs w:val="28"/>
        </w:rPr>
        <w:t>(%)”</w:t>
      </w:r>
      <w:r>
        <w:rPr>
          <w:szCs w:val="28"/>
        </w:rPr>
        <w:t xml:space="preserve">. </w:t>
      </w:r>
    </w:p>
    <w:p w14:paraId="7DDBAF63" w14:textId="4FE03FE4" w:rsidR="008205FB" w:rsidRPr="00351C91" w:rsidRDefault="008B4E73" w:rsidP="008205FB">
      <w:pPr>
        <w:jc w:val="both"/>
      </w:pPr>
      <w:r w:rsidRPr="00E60698">
        <w:rPr>
          <w:szCs w:val="28"/>
        </w:rPr>
        <w:t>VARAM norāda, ka digitālā transformācija</w:t>
      </w:r>
      <w:r w:rsidR="006206B0">
        <w:rPr>
          <w:szCs w:val="28"/>
        </w:rPr>
        <w:t xml:space="preserve"> </w:t>
      </w:r>
      <w:r w:rsidRPr="00E60698">
        <w:rPr>
          <w:szCs w:val="28"/>
        </w:rPr>
        <w:t>ir paredzēta iedzīvotājiem, tieši tādēļ ir būtiski nodrošināt pakalpojumu pieejamību (politikas rezultatīvais rādītājs ir apstiprināts ar Digitālās desmitgades stratēģisko ceļvedi Latvijai līdz 2030. gadam).</w:t>
      </w:r>
      <w:r w:rsidR="008205FB">
        <w:rPr>
          <w:szCs w:val="28"/>
        </w:rPr>
        <w:t xml:space="preserve"> </w:t>
      </w:r>
      <w:r w:rsidR="008205FB">
        <w:t xml:space="preserve">Rādītājs </w:t>
      </w:r>
      <w:r w:rsidR="008205FB" w:rsidRPr="4F032ECD">
        <w:rPr>
          <w:lang w:eastAsia="en-US"/>
        </w:rPr>
        <w:t xml:space="preserve">reizi gadā izgūstams no </w:t>
      </w:r>
      <w:proofErr w:type="spellStart"/>
      <w:r w:rsidR="008205FB" w:rsidRPr="4F032ECD">
        <w:rPr>
          <w:lang w:eastAsia="en-US"/>
        </w:rPr>
        <w:t>eGovernment</w:t>
      </w:r>
      <w:proofErr w:type="spellEnd"/>
      <w:r w:rsidR="008205FB" w:rsidRPr="4F032ECD">
        <w:rPr>
          <w:lang w:eastAsia="en-US"/>
        </w:rPr>
        <w:t xml:space="preserve"> </w:t>
      </w:r>
      <w:proofErr w:type="spellStart"/>
      <w:r w:rsidR="008205FB" w:rsidRPr="4F032ECD">
        <w:rPr>
          <w:lang w:eastAsia="en-US"/>
        </w:rPr>
        <w:t>Benchmark</w:t>
      </w:r>
      <w:proofErr w:type="spellEnd"/>
      <w:r w:rsidR="008205FB" w:rsidRPr="4F032ECD">
        <w:rPr>
          <w:lang w:eastAsia="en-US"/>
        </w:rPr>
        <w:t xml:space="preserve"> pētījuma rezultāta vērtības </w:t>
      </w:r>
      <w:r w:rsidR="008205FB" w:rsidRPr="4F032ECD">
        <w:rPr>
          <w:i/>
          <w:iCs/>
          <w:lang w:val="en-GB" w:eastAsia="en-US"/>
        </w:rPr>
        <w:t>“Digital public services for citizens”</w:t>
      </w:r>
      <w:r w:rsidR="008205FB" w:rsidRPr="4F032ECD">
        <w:rPr>
          <w:lang w:eastAsia="en-US"/>
        </w:rPr>
        <w:t xml:space="preserve"> </w:t>
      </w:r>
      <w:r w:rsidR="00D57EAE">
        <w:rPr>
          <w:lang w:eastAsia="en-US"/>
        </w:rPr>
        <w:t>(</w:t>
      </w:r>
      <w:r w:rsidR="00D57EAE">
        <w:rPr>
          <w:rFonts w:eastAsia="Times New Roman"/>
          <w:lang w:eastAsia="en-US"/>
        </w:rPr>
        <w:t>v</w:t>
      </w:r>
      <w:r w:rsidR="008205FB" w:rsidRPr="4F032ECD">
        <w:rPr>
          <w:rFonts w:eastAsia="Times New Roman"/>
          <w:lang w:eastAsia="en-US"/>
        </w:rPr>
        <w:t>ērtība 2024. gadā 88.2 %</w:t>
      </w:r>
      <w:r w:rsidR="008205FB">
        <w:t>).</w:t>
      </w:r>
    </w:p>
    <w:p w14:paraId="58B9C704" w14:textId="77777777" w:rsidR="008B4E73" w:rsidRPr="007E5E68" w:rsidRDefault="008B4E73" w:rsidP="00E224C6">
      <w:pPr>
        <w:spacing w:before="240"/>
        <w:jc w:val="center"/>
        <w:rPr>
          <w:b/>
          <w:bCs/>
          <w:i/>
          <w:iCs/>
          <w:u w:val="single"/>
          <w:lang w:eastAsia="en-US"/>
        </w:rPr>
      </w:pPr>
      <w:r>
        <w:rPr>
          <w:b/>
          <w:bCs/>
          <w:i/>
          <w:iCs/>
          <w:u w:val="single"/>
          <w:lang w:eastAsia="en-US"/>
        </w:rPr>
        <w:t>Vides politikas īstenošana</w:t>
      </w:r>
    </w:p>
    <w:p w14:paraId="6A14CB8D" w14:textId="77777777" w:rsidR="008B4E73" w:rsidRDefault="008B4E73" w:rsidP="008B4E73">
      <w:pPr>
        <w:rPr>
          <w:b/>
          <w:bCs/>
          <w:i/>
          <w:iCs/>
          <w:lang w:eastAsia="en-US"/>
        </w:rPr>
      </w:pPr>
      <w:r w:rsidRPr="00243B4C">
        <w:rPr>
          <w:noProof/>
          <w:szCs w:val="28"/>
        </w:rPr>
        <mc:AlternateContent>
          <mc:Choice Requires="wpg">
            <w:drawing>
              <wp:anchor distT="0" distB="0" distL="114300" distR="114300" simplePos="0" relativeHeight="251876352" behindDoc="0" locked="0" layoutInCell="1" allowOverlap="1" wp14:anchorId="08C69AC3" wp14:editId="2CF2A732">
                <wp:simplePos x="0" y="0"/>
                <wp:positionH relativeFrom="margin">
                  <wp:posOffset>-51435</wp:posOffset>
                </wp:positionH>
                <wp:positionV relativeFrom="paragraph">
                  <wp:posOffset>72390</wp:posOffset>
                </wp:positionV>
                <wp:extent cx="5803900" cy="1422400"/>
                <wp:effectExtent l="0" t="0" r="6350" b="6350"/>
                <wp:wrapNone/>
                <wp:docPr id="186656821" name="Group 11"/>
                <wp:cNvGraphicFramePr/>
                <a:graphic xmlns:a="http://schemas.openxmlformats.org/drawingml/2006/main">
                  <a:graphicData uri="http://schemas.microsoft.com/office/word/2010/wordprocessingGroup">
                    <wpg:wgp>
                      <wpg:cNvGrpSpPr/>
                      <wpg:grpSpPr>
                        <a:xfrm>
                          <a:off x="0" y="0"/>
                          <a:ext cx="5803900" cy="1422400"/>
                          <a:chOff x="0" y="28951"/>
                          <a:chExt cx="812800" cy="2964425"/>
                        </a:xfrm>
                      </wpg:grpSpPr>
                      <wps:wsp>
                        <wps:cNvPr id="1948069163" name="Freeform 12"/>
                        <wps:cNvSpPr/>
                        <wps:spPr>
                          <a:xfrm>
                            <a:off x="0" y="28951"/>
                            <a:ext cx="812800" cy="296442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397371975" name="TextBox 13"/>
                        <wps:cNvSpPr txBox="1"/>
                        <wps:spPr>
                          <a:xfrm>
                            <a:off x="0" y="128685"/>
                            <a:ext cx="812800" cy="2713729"/>
                          </a:xfrm>
                          <a:prstGeom prst="rect">
                            <a:avLst/>
                          </a:prstGeom>
                        </wps:spPr>
                        <wps:txbx>
                          <w:txbxContent>
                            <w:p w14:paraId="6111E2F2" w14:textId="77777777" w:rsidR="008B4E73" w:rsidRPr="00243B4C" w:rsidRDefault="008B4E73" w:rsidP="008B4E73">
                              <w:pPr>
                                <w:jc w:val="both"/>
                                <w:rPr>
                                  <w:lang w:eastAsia="en-US"/>
                                </w:rPr>
                              </w:pPr>
                              <w:r w:rsidRPr="007E5E68">
                                <w:rPr>
                                  <w:b/>
                                  <w:bCs/>
                                  <w:lang w:eastAsia="en-US"/>
                                </w:rPr>
                                <w:t>Politikas mērķis:</w:t>
                              </w:r>
                              <w:r w:rsidRPr="007E5E68">
                                <w:rPr>
                                  <w:lang w:eastAsia="en-US"/>
                                </w:rPr>
                                <w:t xml:space="preserve"> </w:t>
                              </w:r>
                              <w:r w:rsidRPr="004734AB">
                                <w:rPr>
                                  <w:lang w:eastAsia="en-US"/>
                                </w:rPr>
                                <w:t xml:space="preserve">oglekļa mazietilpīga, resursu efektīva un </w:t>
                              </w:r>
                              <w:proofErr w:type="spellStart"/>
                              <w:r w:rsidRPr="004734AB">
                                <w:rPr>
                                  <w:lang w:eastAsia="en-US"/>
                                </w:rPr>
                                <w:t>klimatnoturīga</w:t>
                              </w:r>
                              <w:proofErr w:type="spellEnd"/>
                              <w:r w:rsidRPr="004734AB">
                                <w:rPr>
                                  <w:lang w:eastAsia="en-US"/>
                                </w:rPr>
                                <w:t xml:space="preserve">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 nodrošināt labu vides kvalitāti, ierobežojot un novēršot vides piesārņojumu, saglabāt bioloģisko daudzveidību un veicināt Latvijas virzību uz </w:t>
                              </w:r>
                              <w:proofErr w:type="spellStart"/>
                              <w:r w:rsidRPr="004734AB">
                                <w:rPr>
                                  <w:lang w:eastAsia="en-US"/>
                                </w:rPr>
                                <w:t>klimatneitralitāti</w:t>
                              </w:r>
                              <w:proofErr w:type="spellEnd"/>
                              <w:r w:rsidRPr="004734AB">
                                <w:rPr>
                                  <w:lang w:eastAsia="en-US"/>
                                </w:rPr>
                                <w:t xml:space="preserve"> un pret klimata pārmaiņām noturīgu attīstību / </w:t>
                              </w:r>
                              <w:r w:rsidRPr="00D37A4E">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8C69AC3" id="_x0000_s1256" style="position:absolute;margin-left:-4.05pt;margin-top:5.7pt;width:457pt;height:112pt;z-index:251876352;mso-position-horizontal-relative:margin;mso-width-relative:margin;mso-height-relative:margin" coordorigin=",289" coordsize="8128,2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">
                <v:shape id="Freeform 12" o:spid="_x0000_s1257" style="position:absolute;top:289;width:8128;height:2964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58" type="#_x0000_t202" style="position:absolute;top:1286;width:8128;height:27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" filled="f" stroked="f">
                  <v:textbox inset="4pt,4pt,4pt,4pt">
                    <w:txbxContent>
                      <w:p w14:paraId="6111E2F2" w14:textId="77777777" w:rsidR="008B4E73" w:rsidRPr="00243B4C" w:rsidRDefault="008B4E73" w:rsidP="008B4E73">
                        <w:pPr>
                          <w:jc w:val="both"/>
                          <w:rPr>
                            <w:lang w:eastAsia="en-US"/>
                          </w:rPr>
                        </w:pPr>
                        <w:r w:rsidRPr="007E5E68">
                          <w:rPr>
                            <w:b/>
                            <w:bCs/>
                            <w:lang w:eastAsia="en-US"/>
                          </w:rPr>
                          <w:t>Politikas mērķis:</w:t>
                        </w:r>
                        <w:r w:rsidRPr="007E5E68">
                          <w:rPr>
                            <w:lang w:eastAsia="en-US"/>
                          </w:rPr>
                          <w:t xml:space="preserve"> </w:t>
                        </w:r>
                        <w:r w:rsidRPr="004734AB">
                          <w:rPr>
                            <w:lang w:eastAsia="en-US"/>
                          </w:rPr>
                          <w:t xml:space="preserve">oglekļa mazietilpīga, resursu efektīva un </w:t>
                        </w:r>
                        <w:proofErr w:type="spellStart"/>
                        <w:r w:rsidRPr="004734AB">
                          <w:rPr>
                            <w:lang w:eastAsia="en-US"/>
                          </w:rPr>
                          <w:t>klimatnoturīga</w:t>
                        </w:r>
                        <w:proofErr w:type="spellEnd"/>
                        <w:r w:rsidRPr="004734AB">
                          <w:rPr>
                            <w:lang w:eastAsia="en-US"/>
                          </w:rPr>
                          <w:t xml:space="preserve">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 nodrošināt labu vides kvalitāti, ierobežojot un novēršot vides piesārņojumu, saglabāt bioloģisko daudzveidību un veicināt Latvijas virzību uz </w:t>
                        </w:r>
                        <w:proofErr w:type="spellStart"/>
                        <w:r w:rsidRPr="004734AB">
                          <w:rPr>
                            <w:lang w:eastAsia="en-US"/>
                          </w:rPr>
                          <w:t>klimatneitralitāti</w:t>
                        </w:r>
                        <w:proofErr w:type="spellEnd"/>
                        <w:r w:rsidRPr="004734AB">
                          <w:rPr>
                            <w:lang w:eastAsia="en-US"/>
                          </w:rPr>
                          <w:t xml:space="preserve"> un pret klimata pārmaiņām noturīgu attīstību / </w:t>
                        </w:r>
                        <w:r w:rsidRPr="00D37A4E">
                          <w:rPr>
                            <w:i/>
                            <w:iCs/>
                            <w:lang w:eastAsia="en-US"/>
                          </w:rPr>
                          <w:t>NAP</w:t>
                        </w:r>
                      </w:p>
                    </w:txbxContent>
                  </v:textbox>
                </v:shape>
                <w10:wrap anchorx="margin"/>
              </v:group>
            </w:pict>
          </mc:Fallback>
        </mc:AlternateContent>
      </w:r>
    </w:p>
    <w:p w14:paraId="3AD1DE07" w14:textId="77777777" w:rsidR="008B4E73" w:rsidRDefault="008B4E73" w:rsidP="008B4E73">
      <w:pPr>
        <w:rPr>
          <w:b/>
          <w:bCs/>
          <w:lang w:eastAsia="en-US"/>
        </w:rPr>
      </w:pPr>
    </w:p>
    <w:p w14:paraId="203F8B69" w14:textId="77777777" w:rsidR="008B4E73" w:rsidRDefault="008B4E73" w:rsidP="008B4E73">
      <w:pPr>
        <w:rPr>
          <w:szCs w:val="28"/>
        </w:rPr>
      </w:pPr>
    </w:p>
    <w:p w14:paraId="40D3FEF4" w14:textId="77777777" w:rsidR="008B4E73" w:rsidRDefault="008B4E73" w:rsidP="008B4E73">
      <w:pPr>
        <w:rPr>
          <w:szCs w:val="28"/>
        </w:rPr>
      </w:pPr>
    </w:p>
    <w:p w14:paraId="1FE8BF3E" w14:textId="77777777" w:rsidR="008B4E73" w:rsidRDefault="008B4E73" w:rsidP="008B4E73">
      <w:pPr>
        <w:rPr>
          <w:rFonts w:eastAsiaTheme="minorHAnsi"/>
          <w:b/>
          <w:bCs/>
          <w:i/>
          <w:iCs/>
          <w:kern w:val="2"/>
          <w:sz w:val="22"/>
          <w:szCs w:val="22"/>
          <w:lang w:eastAsia="en-US"/>
          <w14:ligatures w14:val="standardContextual"/>
        </w:rPr>
      </w:pPr>
    </w:p>
    <w:p w14:paraId="3EFD76E1" w14:textId="77777777" w:rsidR="008B4E73" w:rsidRDefault="008B4E73" w:rsidP="008B4E73">
      <w:pPr>
        <w:rPr>
          <w:rFonts w:eastAsiaTheme="minorHAnsi"/>
          <w:b/>
          <w:bCs/>
          <w:i/>
          <w:iCs/>
          <w:kern w:val="2"/>
          <w:sz w:val="22"/>
          <w:szCs w:val="22"/>
          <w:lang w:eastAsia="en-US"/>
          <w14:ligatures w14:val="standardContextual"/>
        </w:rPr>
      </w:pPr>
    </w:p>
    <w:p w14:paraId="1CC668E9" w14:textId="77777777" w:rsidR="008B4E73" w:rsidRDefault="008B4E73" w:rsidP="008B4E73">
      <w:pPr>
        <w:rPr>
          <w:rFonts w:eastAsiaTheme="minorHAnsi"/>
          <w:b/>
          <w:bCs/>
          <w:i/>
          <w:iCs/>
          <w:kern w:val="2"/>
          <w:sz w:val="22"/>
          <w:szCs w:val="22"/>
          <w:lang w:eastAsia="en-US"/>
          <w14:ligatures w14:val="standardContextual"/>
        </w:rPr>
      </w:pPr>
    </w:p>
    <w:p w14:paraId="02B37DF4" w14:textId="77777777" w:rsidR="008B4E73" w:rsidRDefault="008B4E73" w:rsidP="008B4E73">
      <w:pPr>
        <w:rPr>
          <w:rFonts w:eastAsiaTheme="minorHAnsi"/>
          <w:b/>
          <w:bCs/>
          <w:i/>
          <w:iCs/>
          <w:kern w:val="2"/>
          <w:sz w:val="22"/>
          <w:szCs w:val="22"/>
          <w:lang w:eastAsia="en-US"/>
          <w14:ligatures w14:val="standardContextual"/>
        </w:rPr>
      </w:pPr>
    </w:p>
    <w:p w14:paraId="3AF39BCF" w14:textId="77777777" w:rsidR="008B4E73" w:rsidRDefault="008B4E73" w:rsidP="008B4E73">
      <w:pPr>
        <w:rPr>
          <w:rFonts w:eastAsiaTheme="minorHAnsi"/>
          <w:b/>
          <w:bCs/>
          <w:i/>
          <w:iCs/>
          <w:kern w:val="2"/>
          <w:sz w:val="22"/>
          <w:szCs w:val="22"/>
          <w:lang w:eastAsia="en-US"/>
          <w14:ligatures w14:val="standardContextual"/>
        </w:rPr>
      </w:pPr>
    </w:p>
    <w:p w14:paraId="74693F2A" w14:textId="77777777" w:rsidR="008B4E73" w:rsidRPr="00D57EAE" w:rsidRDefault="008B4E73" w:rsidP="008B4E73">
      <w:pPr>
        <w:rPr>
          <w:rFonts w:eastAsiaTheme="minorHAnsi"/>
          <w:b/>
          <w:bCs/>
          <w:i/>
          <w:iCs/>
          <w:kern w:val="2"/>
          <w:sz w:val="14"/>
          <w:szCs w:val="14"/>
          <w:lang w:eastAsia="en-US"/>
          <w14:ligatures w14:val="standardContextual"/>
        </w:rPr>
        <w:sectPr w:rsidR="008B4E73" w:rsidRPr="00D57EAE" w:rsidSect="008B4E73">
          <w:type w:val="continuous"/>
          <w:pgSz w:w="11906" w:h="16838"/>
          <w:pgMar w:top="1134" w:right="1134" w:bottom="1134" w:left="1701" w:header="709" w:footer="709" w:gutter="0"/>
          <w:cols w:space="708"/>
          <w:docGrid w:linePitch="360"/>
        </w:sectPr>
      </w:pPr>
    </w:p>
    <w:p w14:paraId="04A932A9" w14:textId="489DD6E8" w:rsidR="008B4E73" w:rsidRPr="004D5C23" w:rsidRDefault="008B4E73" w:rsidP="00D57EAE">
      <w:pPr>
        <w:spacing w:before="12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87.</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6A092F5F" w14:textId="77777777" w:rsidR="008B4E73" w:rsidRPr="007E5E68" w:rsidRDefault="008B4E73" w:rsidP="008B4E73">
      <w:pPr>
        <w:jc w:val="center"/>
        <w:rPr>
          <w:b/>
          <w:bCs/>
          <w:i/>
          <w:iCs/>
          <w:lang w:eastAsia="en-US"/>
        </w:rPr>
      </w:pPr>
      <w:r w:rsidRPr="00E55EEE">
        <w:rPr>
          <w:rFonts w:eastAsiaTheme="minorHAnsi"/>
          <w:b/>
          <w:bCs/>
          <w:i/>
          <w:iCs/>
          <w:noProof/>
          <w:kern w:val="2"/>
          <w:sz w:val="22"/>
          <w:szCs w:val="22"/>
          <w:lang w:eastAsia="en-US"/>
          <w14:ligatures w14:val="standardContextual"/>
        </w:rPr>
        <w:drawing>
          <wp:inline distT="0" distB="0" distL="0" distR="0" wp14:anchorId="1D4A0C19" wp14:editId="48799FC0">
            <wp:extent cx="2825750" cy="1733550"/>
            <wp:effectExtent l="0" t="0" r="0" b="0"/>
            <wp:docPr id="654394027" name="Chart 1">
              <a:extLst xmlns:a="http://schemas.openxmlformats.org/drawingml/2006/main">
                <a:ext uri="{FF2B5EF4-FFF2-40B4-BE49-F238E27FC236}">
                  <a16:creationId xmlns:a16="http://schemas.microsoft.com/office/drawing/2014/main" id="{0A8EFE75-3BA9-4182-8E0C-E9A02051E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14014927" w14:textId="2C597BDE" w:rsidR="008B4E73" w:rsidRPr="004D5C23" w:rsidRDefault="008B4E73" w:rsidP="00D57EAE">
      <w:pPr>
        <w:spacing w:before="120" w:after="120"/>
        <w:ind w:left="-142" w:firstLine="862"/>
        <w:jc w:val="both"/>
        <w:rPr>
          <w:szCs w:val="28"/>
        </w:rPr>
        <w:sectPr w:rsidR="008B4E73" w:rsidRPr="004D5C23" w:rsidSect="008B4E73">
          <w:type w:val="continuous"/>
          <w:pgSz w:w="11906" w:h="16838"/>
          <w:pgMar w:top="1134" w:right="1134" w:bottom="1134" w:left="1701" w:header="709" w:footer="709" w:gutter="0"/>
          <w:cols w:num="2" w:space="281"/>
          <w:docGrid w:linePitch="360"/>
        </w:sectPr>
      </w:pPr>
      <w:r w:rsidRPr="00C0356C">
        <w:rPr>
          <w:szCs w:val="28"/>
        </w:rPr>
        <w:t xml:space="preserve">Politikas un resursu vadības kartes </w:t>
      </w:r>
      <w:r>
        <w:rPr>
          <w:szCs w:val="28"/>
        </w:rPr>
        <w:t>“Vides politikas īstenošana”</w:t>
      </w:r>
      <w:r w:rsidRPr="00C0356C">
        <w:rPr>
          <w:szCs w:val="28"/>
        </w:rPr>
        <w:t xml:space="preserve"> </w:t>
      </w:r>
      <w:r w:rsidRPr="00D7045B">
        <w:rPr>
          <w:szCs w:val="28"/>
        </w:rPr>
        <w:t>izdevumi nav būtiski mainījušies, izdevumu pieaugum</w:t>
      </w:r>
      <w:r w:rsidR="008205FB">
        <w:rPr>
          <w:szCs w:val="28"/>
        </w:rPr>
        <w:t xml:space="preserve">s </w:t>
      </w:r>
      <w:r w:rsidRPr="00D7045B">
        <w:rPr>
          <w:szCs w:val="28"/>
        </w:rPr>
        <w:t>2015.</w:t>
      </w:r>
      <w:r>
        <w:rPr>
          <w:szCs w:val="28"/>
        </w:rPr>
        <w:t> </w:t>
      </w:r>
      <w:r w:rsidRPr="00D7045B">
        <w:rPr>
          <w:szCs w:val="28"/>
        </w:rPr>
        <w:t>gadā</w:t>
      </w:r>
      <w:r>
        <w:rPr>
          <w:szCs w:val="28"/>
        </w:rPr>
        <w:t xml:space="preserve"> skaidrojams ar a</w:t>
      </w:r>
      <w:r w:rsidRPr="00D7045B">
        <w:rPr>
          <w:szCs w:val="28"/>
        </w:rPr>
        <w:t xml:space="preserve">tmaksām valsts pamatbudžetā par </w:t>
      </w:r>
      <w:r>
        <w:rPr>
          <w:szCs w:val="28"/>
        </w:rPr>
        <w:t>KF</w:t>
      </w:r>
      <w:r w:rsidRPr="00D7045B">
        <w:rPr>
          <w:szCs w:val="28"/>
        </w:rPr>
        <w:t xml:space="preserve"> finansējumu (2004-2006), </w:t>
      </w:r>
      <w:r>
        <w:rPr>
          <w:szCs w:val="28"/>
        </w:rPr>
        <w:t xml:space="preserve">KF </w:t>
      </w:r>
      <w:r w:rsidRPr="00D7045B">
        <w:rPr>
          <w:szCs w:val="28"/>
        </w:rPr>
        <w:t xml:space="preserve">projektiem (2007-2013), </w:t>
      </w:r>
      <w:r>
        <w:rPr>
          <w:szCs w:val="28"/>
        </w:rPr>
        <w:t>a</w:t>
      </w:r>
      <w:r w:rsidRPr="00D7045B">
        <w:rPr>
          <w:szCs w:val="28"/>
        </w:rPr>
        <w:t xml:space="preserve">tmaksām valsts pamatbudžetā par </w:t>
      </w:r>
      <w:r>
        <w:rPr>
          <w:szCs w:val="28"/>
        </w:rPr>
        <w:t>ERAF</w:t>
      </w:r>
      <w:r w:rsidRPr="00D7045B">
        <w:rPr>
          <w:szCs w:val="28"/>
        </w:rPr>
        <w:t xml:space="preserve"> finansējumu (2007-2013), </w:t>
      </w:r>
      <w:r>
        <w:rPr>
          <w:szCs w:val="28"/>
        </w:rPr>
        <w:t>ERAF</w:t>
      </w:r>
      <w:r w:rsidRPr="00D7045B">
        <w:rPr>
          <w:szCs w:val="28"/>
        </w:rPr>
        <w:t xml:space="preserve"> projektiem (2007-2013), </w:t>
      </w:r>
      <w:r>
        <w:rPr>
          <w:szCs w:val="28"/>
        </w:rPr>
        <w:t>EEZ</w:t>
      </w:r>
      <w:r w:rsidRPr="00D7045B">
        <w:rPr>
          <w:szCs w:val="28"/>
        </w:rPr>
        <w:t xml:space="preserve"> un Norvēģijas finanšu instrumentu finansēto programmu, projektu un pasākumu īstenošanu, Latvijas un Šveices sadarbības programmas projektiem</w:t>
      </w:r>
      <w:r>
        <w:rPr>
          <w:szCs w:val="28"/>
        </w:rPr>
        <w:t xml:space="preserve">.  </w:t>
      </w:r>
    </w:p>
    <w:p w14:paraId="106023FA" w14:textId="77777777" w:rsidR="008B4E73" w:rsidRDefault="008B4E73" w:rsidP="00CD6B8B">
      <w:pPr>
        <w:spacing w:after="120"/>
        <w:ind w:firstLine="720"/>
        <w:jc w:val="both"/>
        <w:rPr>
          <w:rFonts w:eastAsiaTheme="minorHAnsi"/>
          <w:lang w:eastAsia="en-US"/>
        </w:rPr>
      </w:pPr>
      <w:r w:rsidRPr="00C0356C">
        <w:rPr>
          <w:szCs w:val="28"/>
        </w:rPr>
        <w:lastRenderedPageBreak/>
        <w:t>Politikas un resursu vadības kart</w:t>
      </w:r>
      <w:r>
        <w:rPr>
          <w:szCs w:val="28"/>
        </w:rPr>
        <w:t>ē</w:t>
      </w:r>
      <w:r w:rsidRPr="00C0356C">
        <w:rPr>
          <w:szCs w:val="28"/>
        </w:rPr>
        <w:t xml:space="preserve"> </w:t>
      </w:r>
      <w:r w:rsidRPr="00D7045B">
        <w:rPr>
          <w:szCs w:val="28"/>
        </w:rPr>
        <w:t xml:space="preserve">“Vides politikas īstenošana” </w:t>
      </w:r>
      <w:r w:rsidRPr="004D5C23">
        <w:rPr>
          <w:rFonts w:eastAsiaTheme="minorHAnsi"/>
          <w:lang w:eastAsia="en-US"/>
        </w:rPr>
        <w:t xml:space="preserve">ir ietverti </w:t>
      </w:r>
      <w:r>
        <w:rPr>
          <w:rFonts w:eastAsiaTheme="minorHAnsi"/>
          <w:lang w:eastAsia="en-US"/>
        </w:rPr>
        <w:t>septiņi</w:t>
      </w:r>
      <w:r w:rsidRPr="004D5C23">
        <w:rPr>
          <w:rFonts w:eastAsiaTheme="minorHAnsi"/>
          <w:lang w:eastAsia="en-US"/>
        </w:rPr>
        <w:t xml:space="preserve"> politikas rezultatīvie rādītāji.</w:t>
      </w:r>
    </w:p>
    <w:p w14:paraId="5350FA3F" w14:textId="556D3694" w:rsidR="008B4E73" w:rsidRPr="00126C44" w:rsidRDefault="008B4E73" w:rsidP="008B4E7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457"/>
        <w:gridCol w:w="530"/>
        <w:gridCol w:w="530"/>
        <w:gridCol w:w="530"/>
        <w:gridCol w:w="530"/>
        <w:gridCol w:w="530"/>
        <w:gridCol w:w="530"/>
        <w:gridCol w:w="481"/>
        <w:gridCol w:w="482"/>
        <w:gridCol w:w="451"/>
      </w:tblGrid>
      <w:tr w:rsidR="008B4E73" w:rsidRPr="00EA2C01" w14:paraId="098DD248" w14:textId="77777777" w:rsidTr="00591C54">
        <w:trPr>
          <w:trHeight w:val="25"/>
        </w:trPr>
        <w:tc>
          <w:tcPr>
            <w:tcW w:w="2486"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49D2737"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Politikas rezultatīvie rādītāji</w:t>
            </w:r>
          </w:p>
        </w:tc>
        <w:tc>
          <w:tcPr>
            <w:tcW w:w="25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F64B22"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2017</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AD559B"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2018</w:t>
            </w:r>
          </w:p>
        </w:tc>
        <w:tc>
          <w:tcPr>
            <w:tcW w:w="27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EB9F7B2"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2019</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604013"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2020</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8725FE"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2021</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C95C50"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2022</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0E73723" w14:textId="77777777" w:rsidR="008B4E73" w:rsidRPr="00EA2C01" w:rsidRDefault="008B4E73" w:rsidP="00591C54">
            <w:pPr>
              <w:jc w:val="center"/>
              <w:textAlignment w:val="bottom"/>
              <w:rPr>
                <w:rFonts w:eastAsia="Times New Roman"/>
                <w:sz w:val="18"/>
                <w:szCs w:val="18"/>
                <w:lang w:eastAsia="lv-LV"/>
              </w:rPr>
            </w:pPr>
            <w:r w:rsidRPr="00EA2C01">
              <w:rPr>
                <w:rFonts w:eastAsia="Verdana"/>
                <w:color w:val="000000"/>
                <w:kern w:val="24"/>
                <w:sz w:val="18"/>
                <w:szCs w:val="18"/>
                <w:lang w:eastAsia="lv-LV"/>
              </w:rPr>
              <w:t>2023</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3B1DE5"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2024</w:t>
            </w:r>
          </w:p>
        </w:tc>
        <w:tc>
          <w:tcPr>
            <w:tcW w:w="25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3F6AE69"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2025</w:t>
            </w:r>
          </w:p>
        </w:tc>
      </w:tr>
      <w:tr w:rsidR="008B4E73" w:rsidRPr="00EA2C01" w14:paraId="4048FCED" w14:textId="77777777" w:rsidTr="00591C54">
        <w:trPr>
          <w:trHeight w:val="84"/>
        </w:trPr>
        <w:tc>
          <w:tcPr>
            <w:tcW w:w="2486" w:type="pct"/>
            <w:vMerge/>
            <w:tcBorders>
              <w:top w:val="single" w:sz="8" w:space="0" w:color="FFFFFF"/>
              <w:left w:val="single" w:sz="8" w:space="0" w:color="FFFFFF"/>
              <w:bottom w:val="single" w:sz="8" w:space="0" w:color="FFFFFF"/>
              <w:right w:val="single" w:sz="8" w:space="0" w:color="FFFFFF"/>
            </w:tcBorders>
            <w:vAlign w:val="center"/>
            <w:hideMark/>
          </w:tcPr>
          <w:p w14:paraId="20C8C95C" w14:textId="77777777" w:rsidR="008B4E73" w:rsidRPr="00EA2C01" w:rsidRDefault="008B4E73" w:rsidP="00591C54">
            <w:pPr>
              <w:rPr>
                <w:rFonts w:eastAsia="Times New Roman"/>
                <w:sz w:val="18"/>
                <w:szCs w:val="18"/>
                <w:lang w:eastAsia="lv-LV"/>
              </w:rPr>
            </w:pPr>
          </w:p>
        </w:tc>
        <w:tc>
          <w:tcPr>
            <w:tcW w:w="25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E1808C"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Izpilde</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30D688E"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Izpilde</w:t>
            </w:r>
          </w:p>
        </w:tc>
        <w:tc>
          <w:tcPr>
            <w:tcW w:w="27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470E66E"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Izpilde</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A44D171" w14:textId="77777777" w:rsidR="008B4E73" w:rsidRPr="00EA2C01" w:rsidRDefault="008B4E73" w:rsidP="00591C54">
            <w:pPr>
              <w:rPr>
                <w:rFonts w:eastAsia="Times New Roman"/>
                <w:sz w:val="18"/>
                <w:szCs w:val="18"/>
                <w:lang w:eastAsia="lv-LV"/>
              </w:rPr>
            </w:pPr>
            <w:r w:rsidRPr="00EA2C01">
              <w:rPr>
                <w:rFonts w:eastAsia="Verdana"/>
                <w:color w:val="000000"/>
                <w:kern w:val="24"/>
                <w:sz w:val="18"/>
                <w:szCs w:val="18"/>
                <w:lang w:eastAsia="lv-LV"/>
              </w:rPr>
              <w:t>Izpilde</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23C0D3"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Izpilde</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A96A9E"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Izpilde</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16C14EE"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Plāns</w:t>
            </w:r>
          </w:p>
        </w:tc>
        <w:tc>
          <w:tcPr>
            <w:tcW w:w="28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6BA6A9" w14:textId="77777777" w:rsidR="008B4E73" w:rsidRPr="00EA2C01" w:rsidRDefault="008B4E73" w:rsidP="00591C54">
            <w:pPr>
              <w:jc w:val="center"/>
              <w:rPr>
                <w:rFonts w:eastAsia="Times New Roman"/>
                <w:sz w:val="18"/>
                <w:szCs w:val="18"/>
                <w:lang w:eastAsia="lv-LV"/>
              </w:rPr>
            </w:pPr>
            <w:r w:rsidRPr="00EA2C01">
              <w:rPr>
                <w:rFonts w:eastAsia="Verdana"/>
                <w:b/>
                <w:bCs/>
                <w:color w:val="000000"/>
                <w:kern w:val="24"/>
                <w:sz w:val="18"/>
                <w:szCs w:val="18"/>
                <w:lang w:eastAsia="lv-LV"/>
              </w:rPr>
              <w:t>Plāns</w:t>
            </w:r>
          </w:p>
        </w:tc>
        <w:tc>
          <w:tcPr>
            <w:tcW w:w="251"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E55DB6"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Plāns</w:t>
            </w:r>
          </w:p>
        </w:tc>
      </w:tr>
      <w:tr w:rsidR="008B4E73" w:rsidRPr="00EA2C01" w14:paraId="3D5AD151" w14:textId="77777777" w:rsidTr="00591C54">
        <w:trPr>
          <w:trHeight w:val="203"/>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B1BDE3F" w14:textId="77777777" w:rsidR="008B4E73" w:rsidRPr="00EA2C01" w:rsidRDefault="008B4E73" w:rsidP="00591C54">
            <w:pPr>
              <w:textAlignment w:val="bottom"/>
              <w:rPr>
                <w:rFonts w:eastAsia="Times New Roman"/>
                <w:sz w:val="18"/>
                <w:szCs w:val="18"/>
                <w:lang w:eastAsia="lv-LV"/>
              </w:rPr>
            </w:pPr>
            <w:r w:rsidRPr="00EA2C01">
              <w:rPr>
                <w:rFonts w:eastAsia="Verdana"/>
                <w:color w:val="000000"/>
                <w:kern w:val="24"/>
                <w:sz w:val="18"/>
                <w:szCs w:val="18"/>
                <w:lang w:eastAsia="lv-LV"/>
              </w:rPr>
              <w:t>Augstai un labai ekoloģiskai kvalitātei atbilstošu ūdensobjektu īpatsvars (%)</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72A020A"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21,0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9CE35D" w14:textId="77777777" w:rsidR="008B4E73" w:rsidRPr="00EA2C01" w:rsidRDefault="008B4E73" w:rsidP="00591C54">
            <w:pPr>
              <w:jc w:val="center"/>
              <w:rPr>
                <w:rFonts w:eastAsia="Times New Roman"/>
                <w:sz w:val="18"/>
                <w:szCs w:val="18"/>
                <w:lang w:eastAsia="lv-LV"/>
              </w:rPr>
            </w:pP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CB6DA8"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3A9E12"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CF02CA"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34,0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AAC896"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DE0E17"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CF5BE7" w14:textId="77777777" w:rsidR="008B4E73" w:rsidRPr="00EA2C01" w:rsidRDefault="008B4E73" w:rsidP="00591C54">
            <w:pPr>
              <w:jc w:val="center"/>
              <w:rPr>
                <w:rFonts w:eastAsia="Times New Roman"/>
                <w:sz w:val="18"/>
                <w:szCs w:val="18"/>
                <w:lang w:eastAsia="lv-LV"/>
              </w:rPr>
            </w:pPr>
            <w:r w:rsidRPr="00EA2C01">
              <w:rPr>
                <w:rFonts w:eastAsia="Verdana"/>
                <w:b/>
                <w:bCs/>
                <w:color w:val="000000"/>
                <w:kern w:val="24"/>
                <w:sz w:val="18"/>
                <w:szCs w:val="18"/>
                <w:lang w:eastAsia="lv-LV"/>
              </w:rPr>
              <w:t>30,0</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50574B4" w14:textId="77777777" w:rsidR="008B4E73" w:rsidRPr="00EA2C01" w:rsidRDefault="008B4E73" w:rsidP="00591C54">
            <w:pPr>
              <w:jc w:val="center"/>
              <w:rPr>
                <w:rFonts w:eastAsia="Times New Roman"/>
                <w:sz w:val="18"/>
                <w:szCs w:val="18"/>
                <w:lang w:eastAsia="lv-LV"/>
              </w:rPr>
            </w:pPr>
          </w:p>
        </w:tc>
      </w:tr>
      <w:tr w:rsidR="008B4E73" w:rsidRPr="00EA2C01" w14:paraId="499B056A" w14:textId="77777777" w:rsidTr="00591C54">
        <w:trPr>
          <w:trHeight w:val="181"/>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01CE58B" w14:textId="77777777" w:rsidR="008B4E73" w:rsidRPr="00EA2C01" w:rsidRDefault="008B4E73" w:rsidP="00591C54">
            <w:pPr>
              <w:textAlignment w:val="bottom"/>
              <w:rPr>
                <w:rFonts w:eastAsia="Times New Roman"/>
                <w:sz w:val="18"/>
                <w:szCs w:val="18"/>
                <w:lang w:eastAsia="lv-LV"/>
              </w:rPr>
            </w:pPr>
            <w:r w:rsidRPr="00EA2C01">
              <w:rPr>
                <w:rFonts w:eastAsia="Verdana"/>
                <w:color w:val="000000"/>
                <w:kern w:val="24"/>
                <w:sz w:val="18"/>
                <w:szCs w:val="18"/>
                <w:lang w:eastAsia="lv-LV"/>
              </w:rPr>
              <w:t>Radītais sadzīves atkritumu daudzums uz iedzīvotāju (kg/gadā)</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9EEC86"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E4A128"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470,0</w:t>
            </w: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073227"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1BEBF7"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476,0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384EDA"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459,0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35DF28"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460,0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BED2D4"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465,0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AAEBEC" w14:textId="77777777" w:rsidR="008B4E73" w:rsidRPr="00EA2C01" w:rsidRDefault="008B4E73" w:rsidP="00591C54">
            <w:pPr>
              <w:jc w:val="center"/>
              <w:rPr>
                <w:rFonts w:eastAsia="Times New Roman"/>
                <w:sz w:val="18"/>
                <w:szCs w:val="18"/>
                <w:lang w:eastAsia="lv-LV"/>
              </w:rPr>
            </w:pPr>
            <w:r w:rsidRPr="00EA2C01">
              <w:rPr>
                <w:rFonts w:eastAsia="Verdana"/>
                <w:b/>
                <w:bCs/>
                <w:color w:val="000000"/>
                <w:kern w:val="24"/>
                <w:sz w:val="18"/>
                <w:szCs w:val="18"/>
                <w:lang w:eastAsia="lv-LV"/>
              </w:rPr>
              <w:t>460,0</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29C5ED" w14:textId="77777777" w:rsidR="008B4E73" w:rsidRPr="00EA2C01" w:rsidRDefault="008B4E73" w:rsidP="00591C54">
            <w:pPr>
              <w:jc w:val="center"/>
              <w:rPr>
                <w:rFonts w:eastAsia="Times New Roman"/>
                <w:sz w:val="18"/>
                <w:szCs w:val="18"/>
                <w:lang w:eastAsia="lv-LV"/>
              </w:rPr>
            </w:pPr>
          </w:p>
        </w:tc>
      </w:tr>
      <w:tr w:rsidR="008B4E73" w:rsidRPr="00EA2C01" w14:paraId="10D34EBE" w14:textId="77777777" w:rsidTr="00591C54">
        <w:trPr>
          <w:trHeight w:val="25"/>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B2B980F" w14:textId="77777777" w:rsidR="008B4E73" w:rsidRPr="00EA2C01" w:rsidRDefault="008B4E73" w:rsidP="00591C54">
            <w:pPr>
              <w:textAlignment w:val="bottom"/>
              <w:rPr>
                <w:rFonts w:eastAsia="Times New Roman"/>
                <w:sz w:val="18"/>
                <w:szCs w:val="18"/>
                <w:lang w:eastAsia="lv-LV"/>
              </w:rPr>
            </w:pPr>
            <w:r w:rsidRPr="00EA2C01">
              <w:rPr>
                <w:rFonts w:eastAsia="Verdana"/>
                <w:color w:val="000000"/>
                <w:kern w:val="24"/>
                <w:sz w:val="18"/>
                <w:szCs w:val="18"/>
                <w:lang w:eastAsia="lv-LV"/>
              </w:rPr>
              <w:t>Sadzīves atkritumu pārstrādes līmenis no radītā (%)</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756E83"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1D631E" w14:textId="77777777" w:rsidR="008B4E73" w:rsidRPr="00EA2C01" w:rsidRDefault="008B4E73" w:rsidP="00591C54">
            <w:pPr>
              <w:jc w:val="center"/>
              <w:rPr>
                <w:rFonts w:eastAsia="Times New Roman"/>
                <w:sz w:val="18"/>
                <w:szCs w:val="18"/>
                <w:lang w:eastAsia="lv-LV"/>
              </w:rPr>
            </w:pP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705356"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39D11F"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42,2</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188C05"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44,1</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C07C1A"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50,8</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65B495"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50,0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CD8860" w14:textId="77777777" w:rsidR="008B4E73" w:rsidRPr="00EA2C01" w:rsidRDefault="008B4E73" w:rsidP="00591C54">
            <w:pPr>
              <w:jc w:val="center"/>
              <w:rPr>
                <w:rFonts w:eastAsia="Times New Roman"/>
                <w:sz w:val="18"/>
                <w:szCs w:val="18"/>
                <w:lang w:eastAsia="lv-LV"/>
              </w:rPr>
            </w:pPr>
            <w:r w:rsidRPr="00EA2C01">
              <w:rPr>
                <w:rFonts w:eastAsia="Verdana"/>
                <w:b/>
                <w:bCs/>
                <w:color w:val="000000"/>
                <w:kern w:val="24"/>
                <w:sz w:val="18"/>
                <w:szCs w:val="18"/>
                <w:lang w:eastAsia="lv-LV"/>
              </w:rPr>
              <w:t>55,0</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F5B951" w14:textId="77777777" w:rsidR="008B4E73" w:rsidRPr="00EA2C01" w:rsidRDefault="008B4E73" w:rsidP="00591C54">
            <w:pPr>
              <w:jc w:val="center"/>
              <w:rPr>
                <w:rFonts w:eastAsia="Times New Roman"/>
                <w:sz w:val="18"/>
                <w:szCs w:val="18"/>
                <w:lang w:eastAsia="lv-LV"/>
              </w:rPr>
            </w:pPr>
          </w:p>
        </w:tc>
      </w:tr>
      <w:tr w:rsidR="008B4E73" w:rsidRPr="00EA2C01" w14:paraId="44A7750A" w14:textId="77777777" w:rsidTr="00591C54">
        <w:trPr>
          <w:trHeight w:val="497"/>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5807B4F" w14:textId="77777777" w:rsidR="008B4E73" w:rsidRPr="00EA2C01" w:rsidRDefault="008B4E73" w:rsidP="00591C54">
            <w:pPr>
              <w:textAlignment w:val="bottom"/>
              <w:rPr>
                <w:rFonts w:eastAsia="Times New Roman"/>
                <w:sz w:val="18"/>
                <w:szCs w:val="18"/>
                <w:lang w:eastAsia="lv-LV"/>
              </w:rPr>
            </w:pPr>
            <w:r w:rsidRPr="00EA2C01">
              <w:rPr>
                <w:rFonts w:eastAsia="Verdana"/>
                <w:color w:val="000000"/>
                <w:kern w:val="24"/>
                <w:sz w:val="18"/>
                <w:szCs w:val="18"/>
                <w:lang w:eastAsia="lv-LV"/>
              </w:rPr>
              <w:t>Valsts kopējās gaisu piesārņojošo vielu emisijas apjoma samazinājums pret 2005. gada emisijām (%) - Daļiņu PM2,5</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074695"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2BCDDF"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27,5</w:t>
            </w: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85B4B5"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29,0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7275A4"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181861"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6C0832"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834087"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25,0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4F5721" w14:textId="77777777" w:rsidR="008B4E73" w:rsidRPr="00EA2C01" w:rsidRDefault="008B4E73" w:rsidP="00591C54">
            <w:pPr>
              <w:jc w:val="center"/>
              <w:rPr>
                <w:rFonts w:eastAsia="Times New Roman"/>
                <w:sz w:val="18"/>
                <w:szCs w:val="18"/>
                <w:lang w:eastAsia="lv-LV"/>
              </w:rPr>
            </w:pP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CE6FE6"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30,0</w:t>
            </w:r>
          </w:p>
        </w:tc>
      </w:tr>
      <w:tr w:rsidR="008B4E73" w:rsidRPr="00EA2C01" w14:paraId="2C743A63" w14:textId="77777777" w:rsidTr="00591C54">
        <w:trPr>
          <w:trHeight w:val="99"/>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741DA19" w14:textId="77777777" w:rsidR="008B4E73" w:rsidRPr="00EA2C01" w:rsidRDefault="008B4E73" w:rsidP="00591C54">
            <w:pPr>
              <w:ind w:firstLine="1973"/>
              <w:textAlignment w:val="bottom"/>
              <w:rPr>
                <w:rFonts w:eastAsia="Times New Roman"/>
                <w:sz w:val="18"/>
                <w:szCs w:val="18"/>
                <w:lang w:eastAsia="lv-LV"/>
              </w:rPr>
            </w:pPr>
            <w:r w:rsidRPr="00EA2C01">
              <w:rPr>
                <w:rFonts w:eastAsia="Verdana"/>
                <w:color w:val="000000"/>
                <w:kern w:val="24"/>
                <w:sz w:val="18"/>
                <w:szCs w:val="18"/>
                <w:lang w:eastAsia="lv-LV"/>
              </w:rPr>
              <w:t>- GOS</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58DD47"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2DD1B9"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24,7</w:t>
            </w: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D37362"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FE53E4"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33,0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E50AC7"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31,0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DB2992"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4D67F22"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30,0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D824EE" w14:textId="77777777" w:rsidR="008B4E73" w:rsidRPr="00EA2C01" w:rsidRDefault="008B4E73" w:rsidP="00591C54">
            <w:pPr>
              <w:jc w:val="center"/>
              <w:rPr>
                <w:rFonts w:eastAsia="Times New Roman"/>
                <w:sz w:val="18"/>
                <w:szCs w:val="18"/>
                <w:lang w:eastAsia="lv-LV"/>
              </w:rPr>
            </w:pP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0D6F50"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33,0</w:t>
            </w:r>
          </w:p>
        </w:tc>
      </w:tr>
      <w:tr w:rsidR="008B4E73" w:rsidRPr="00EA2C01" w14:paraId="4300192B" w14:textId="77777777" w:rsidTr="00591C54">
        <w:trPr>
          <w:trHeight w:val="311"/>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1F0B824" w14:textId="77777777" w:rsidR="008B4E73" w:rsidRPr="00EA2C01" w:rsidRDefault="008B4E73" w:rsidP="00591C54">
            <w:pPr>
              <w:ind w:firstLine="1973"/>
              <w:textAlignment w:val="bottom"/>
              <w:rPr>
                <w:rFonts w:eastAsia="Times New Roman"/>
                <w:sz w:val="18"/>
                <w:szCs w:val="18"/>
                <w:lang w:eastAsia="lv-LV"/>
              </w:rPr>
            </w:pPr>
            <w:r w:rsidRPr="00EA2C01">
              <w:rPr>
                <w:rFonts w:eastAsia="Verdana"/>
                <w:color w:val="000000"/>
                <w:kern w:val="24"/>
                <w:sz w:val="18"/>
                <w:szCs w:val="18"/>
                <w:lang w:eastAsia="lv-LV"/>
              </w:rPr>
              <w:t>- NH</w:t>
            </w:r>
            <w:r w:rsidRPr="00CD6B8B">
              <w:rPr>
                <w:rFonts w:eastAsia="Verdana"/>
                <w:color w:val="000000"/>
                <w:kern w:val="24"/>
                <w:sz w:val="18"/>
                <w:szCs w:val="18"/>
                <w:vertAlign w:val="subscript"/>
                <w:lang w:eastAsia="lv-LV"/>
              </w:rPr>
              <w:t>3</w:t>
            </w: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D4FE32"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82871B9"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-6,7</w:t>
            </w: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9FA176"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-22,0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01FF9A"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-7,0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4B77CF8"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-4,0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41F2E5"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310379C"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1,0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323A01" w14:textId="77777777" w:rsidR="008B4E73" w:rsidRPr="00EA2C01" w:rsidRDefault="008B4E73" w:rsidP="00591C54">
            <w:pPr>
              <w:jc w:val="center"/>
              <w:rPr>
                <w:rFonts w:eastAsia="Times New Roman"/>
                <w:sz w:val="18"/>
                <w:szCs w:val="18"/>
                <w:lang w:eastAsia="lv-LV"/>
              </w:rPr>
            </w:pP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E82C82"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1,0</w:t>
            </w:r>
          </w:p>
        </w:tc>
      </w:tr>
      <w:tr w:rsidR="008B4E73" w:rsidRPr="00EA2C01" w14:paraId="6A3E98DF" w14:textId="77777777" w:rsidTr="00591C54">
        <w:trPr>
          <w:trHeight w:val="311"/>
        </w:trPr>
        <w:tc>
          <w:tcPr>
            <w:tcW w:w="248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75D26B53" w14:textId="77777777" w:rsidR="008B4E73" w:rsidRPr="00EA2C01" w:rsidRDefault="008B4E73" w:rsidP="00591C54">
            <w:pPr>
              <w:ind w:firstLine="1973"/>
              <w:textAlignment w:val="bottom"/>
              <w:rPr>
                <w:rFonts w:eastAsia="Times New Roman"/>
                <w:sz w:val="18"/>
                <w:szCs w:val="18"/>
                <w:lang w:eastAsia="lv-LV"/>
              </w:rPr>
            </w:pPr>
            <w:r w:rsidRPr="00EA2C01">
              <w:rPr>
                <w:rFonts w:eastAsia="Verdana"/>
                <w:color w:val="000000"/>
                <w:kern w:val="24"/>
                <w:sz w:val="18"/>
                <w:szCs w:val="18"/>
                <w:lang w:eastAsia="lv-LV"/>
              </w:rPr>
              <w:t xml:space="preserve">- </w:t>
            </w:r>
            <w:proofErr w:type="spellStart"/>
            <w:r w:rsidRPr="00EA2C01">
              <w:rPr>
                <w:rFonts w:eastAsia="Verdana"/>
                <w:color w:val="000000"/>
                <w:kern w:val="24"/>
                <w:sz w:val="18"/>
                <w:szCs w:val="18"/>
                <w:lang w:eastAsia="lv-LV"/>
              </w:rPr>
              <w:t>Nox</w:t>
            </w:r>
            <w:proofErr w:type="spellEnd"/>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6C44CB"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97DA1D"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22,3</w:t>
            </w:r>
          </w:p>
        </w:tc>
        <w:tc>
          <w:tcPr>
            <w:tcW w:w="27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97777C"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25,0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CF8791"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37,0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190B65D" w14:textId="77777777" w:rsidR="008B4E73" w:rsidRPr="00EA2C01" w:rsidRDefault="008B4E73" w:rsidP="00591C54">
            <w:pPr>
              <w:jc w:val="center"/>
              <w:rPr>
                <w:rFonts w:eastAsia="Times New Roman"/>
                <w:sz w:val="18"/>
                <w:szCs w:val="18"/>
                <w:lang w:eastAsia="lv-LV"/>
              </w:rPr>
            </w:pPr>
            <w:r w:rsidRPr="00EA2C01">
              <w:rPr>
                <w:rFonts w:eastAsia="Verdana"/>
                <w:b/>
                <w:bCs/>
                <w:color w:val="1F497D"/>
                <w:kern w:val="24"/>
                <w:sz w:val="18"/>
                <w:szCs w:val="18"/>
                <w:lang w:eastAsia="lv-LV"/>
              </w:rPr>
              <w:t>33,0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B1152E" w14:textId="77777777" w:rsidR="008B4E73" w:rsidRPr="00EA2C01" w:rsidRDefault="008B4E73" w:rsidP="00591C54">
            <w:pPr>
              <w:jc w:val="center"/>
              <w:rPr>
                <w:rFonts w:eastAsia="Times New Roman"/>
                <w:sz w:val="18"/>
                <w:szCs w:val="18"/>
                <w:lang w:eastAsia="lv-LV"/>
              </w:rPr>
            </w:pP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86683E" w14:textId="77777777" w:rsidR="008B4E73" w:rsidRPr="00EA2C01" w:rsidRDefault="008B4E73" w:rsidP="00591C54">
            <w:pPr>
              <w:jc w:val="center"/>
              <w:rPr>
                <w:rFonts w:eastAsia="Times New Roman"/>
                <w:sz w:val="18"/>
                <w:szCs w:val="18"/>
                <w:lang w:eastAsia="lv-LV"/>
              </w:rPr>
            </w:pPr>
            <w:r w:rsidRPr="00EA2C01">
              <w:rPr>
                <w:rFonts w:eastAsia="Verdana"/>
                <w:color w:val="000000"/>
                <w:kern w:val="24"/>
                <w:sz w:val="18"/>
                <w:szCs w:val="18"/>
                <w:lang w:eastAsia="lv-LV"/>
              </w:rPr>
              <w:t>33,0</w:t>
            </w:r>
          </w:p>
        </w:tc>
        <w:tc>
          <w:tcPr>
            <w:tcW w:w="28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59E6E5" w14:textId="77777777" w:rsidR="008B4E73" w:rsidRPr="00EA2C01" w:rsidRDefault="008B4E73" w:rsidP="00591C54">
            <w:pPr>
              <w:jc w:val="center"/>
              <w:rPr>
                <w:rFonts w:eastAsia="Times New Roman"/>
                <w:sz w:val="18"/>
                <w:szCs w:val="18"/>
                <w:lang w:eastAsia="lv-LV"/>
              </w:rPr>
            </w:pPr>
          </w:p>
        </w:tc>
        <w:tc>
          <w:tcPr>
            <w:tcW w:w="251"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FBA6E5" w14:textId="77777777" w:rsidR="008B4E73" w:rsidRPr="00EA2C01" w:rsidRDefault="008B4E73" w:rsidP="00591C54">
            <w:pPr>
              <w:jc w:val="center"/>
              <w:textAlignment w:val="bottom"/>
              <w:rPr>
                <w:rFonts w:eastAsia="Times New Roman"/>
                <w:sz w:val="18"/>
                <w:szCs w:val="18"/>
                <w:lang w:eastAsia="lv-LV"/>
              </w:rPr>
            </w:pPr>
            <w:r w:rsidRPr="00EA2C01">
              <w:rPr>
                <w:rFonts w:eastAsia="Verdana"/>
                <w:b/>
                <w:bCs/>
                <w:color w:val="000000"/>
                <w:kern w:val="24"/>
                <w:sz w:val="18"/>
                <w:szCs w:val="18"/>
                <w:lang w:eastAsia="lv-LV"/>
              </w:rPr>
              <w:t>33,0</w:t>
            </w:r>
          </w:p>
        </w:tc>
      </w:tr>
    </w:tbl>
    <w:p w14:paraId="7E7BA29C" w14:textId="658AB762" w:rsidR="008B4E73" w:rsidRPr="00A34CE4" w:rsidRDefault="008B4E73" w:rsidP="00CD6B8B">
      <w:pPr>
        <w:spacing w:before="120" w:after="120"/>
        <w:ind w:firstLine="720"/>
        <w:jc w:val="both"/>
        <w:rPr>
          <w:szCs w:val="28"/>
        </w:rPr>
      </w:pPr>
      <w:r w:rsidRPr="00A34CE4">
        <w:rPr>
          <w:szCs w:val="28"/>
        </w:rPr>
        <w:t xml:space="preserve">Attiecībā uz politikas rezultatīvo rādītāju “Augstai un labai ekoloģiskai kvalitātei atbilstošu ūdensobjektu īpatsvars (%)” </w:t>
      </w:r>
      <w:r>
        <w:rPr>
          <w:szCs w:val="28"/>
        </w:rPr>
        <w:t xml:space="preserve">FM </w:t>
      </w:r>
      <w:r w:rsidR="00CD6B8B">
        <w:rPr>
          <w:szCs w:val="28"/>
        </w:rPr>
        <w:t>secina</w:t>
      </w:r>
      <w:r w:rsidRPr="00A34CE4">
        <w:rPr>
          <w:szCs w:val="28"/>
        </w:rPr>
        <w:t>, ka politikas rezultatīvā rādītāja 2024. gada plāna vērtība ir noteikta zemāka nekā 2021. un 2022.</w:t>
      </w:r>
      <w:r>
        <w:rPr>
          <w:szCs w:val="28"/>
        </w:rPr>
        <w:t> </w:t>
      </w:r>
      <w:r w:rsidRPr="00A34CE4">
        <w:rPr>
          <w:szCs w:val="28"/>
        </w:rPr>
        <w:t>gada izpilde. Līdz ar to rodas jautājums</w:t>
      </w:r>
      <w:r w:rsidR="00CD6B8B">
        <w:rPr>
          <w:szCs w:val="28"/>
        </w:rPr>
        <w:t xml:space="preserve"> VARAM</w:t>
      </w:r>
      <w:r w:rsidRPr="00A34CE4">
        <w:rPr>
          <w:szCs w:val="28"/>
        </w:rPr>
        <w:t>, kāpēc plānota ūdensobjektu kvalitātes pasliktināšanās.</w:t>
      </w:r>
    </w:p>
    <w:p w14:paraId="681A47AF" w14:textId="7A85A75F" w:rsidR="008B4E73" w:rsidRDefault="008B4E73" w:rsidP="008B4E73">
      <w:pPr>
        <w:spacing w:before="120" w:after="120"/>
        <w:ind w:firstLine="720"/>
        <w:jc w:val="both"/>
        <w:rPr>
          <w:szCs w:val="28"/>
        </w:rPr>
      </w:pPr>
      <w:r>
        <w:rPr>
          <w:szCs w:val="28"/>
        </w:rPr>
        <w:t>VARAM norāda, ka p</w:t>
      </w:r>
      <w:r w:rsidRPr="00A34CE4">
        <w:rPr>
          <w:szCs w:val="28"/>
        </w:rPr>
        <w:t>olitikas rezultatīvā rādītāja “Augstai un labai ekoloģiskai kvalitātei atbilstošu ūdensobjektu īpatsvars (%)”</w:t>
      </w:r>
      <w:r>
        <w:rPr>
          <w:szCs w:val="28"/>
        </w:rPr>
        <w:t xml:space="preserve"> </w:t>
      </w:r>
      <w:r w:rsidRPr="00A34CE4">
        <w:rPr>
          <w:szCs w:val="28"/>
        </w:rPr>
        <w:t>2024.</w:t>
      </w:r>
      <w:r>
        <w:rPr>
          <w:szCs w:val="28"/>
        </w:rPr>
        <w:t> </w:t>
      </w:r>
      <w:r w:rsidRPr="00A34CE4">
        <w:rPr>
          <w:szCs w:val="28"/>
        </w:rPr>
        <w:t>gada plāna vērtība noteikta atbilstoši apstiprinātajām NAP</w:t>
      </w:r>
      <w:r w:rsidR="00D57EAE">
        <w:rPr>
          <w:szCs w:val="28"/>
        </w:rPr>
        <w:t xml:space="preserve"> </w:t>
      </w:r>
      <w:r w:rsidRPr="00A34CE4">
        <w:rPr>
          <w:szCs w:val="28"/>
        </w:rPr>
        <w:t>un rādītāju prognoze gatavota 2020. gadā.</w:t>
      </w:r>
    </w:p>
    <w:p w14:paraId="533CFF15" w14:textId="77777777" w:rsidR="008B4E73" w:rsidRPr="001044A6" w:rsidRDefault="008B4E73" w:rsidP="008B4E73">
      <w:pPr>
        <w:spacing w:before="120" w:after="120"/>
        <w:ind w:firstLine="720"/>
        <w:jc w:val="both"/>
        <w:rPr>
          <w:szCs w:val="28"/>
        </w:rPr>
      </w:pPr>
      <w:r w:rsidRPr="001044A6">
        <w:rPr>
          <w:szCs w:val="28"/>
        </w:rPr>
        <w:t>Savukārt attiecībā uz politikas rezultatīvo rādītāju “Valsts kopējās gaisu piesārņojošo vielu emisijas apjoma samazinājums pret 2005.</w:t>
      </w:r>
      <w:r>
        <w:rPr>
          <w:szCs w:val="28"/>
        </w:rPr>
        <w:t> </w:t>
      </w:r>
      <w:r w:rsidRPr="001044A6">
        <w:rPr>
          <w:szCs w:val="28"/>
        </w:rPr>
        <w:t>gada emisijām (%) – NH</w:t>
      </w:r>
      <w:r w:rsidRPr="00CD6B8B">
        <w:rPr>
          <w:szCs w:val="28"/>
          <w:vertAlign w:val="subscript"/>
        </w:rPr>
        <w:t>3</w:t>
      </w:r>
      <w:r w:rsidRPr="001044A6">
        <w:rPr>
          <w:szCs w:val="28"/>
        </w:rPr>
        <w:t xml:space="preserve">” </w:t>
      </w:r>
      <w:r>
        <w:rPr>
          <w:szCs w:val="28"/>
        </w:rPr>
        <w:t xml:space="preserve">FM </w:t>
      </w:r>
      <w:r w:rsidRPr="001044A6">
        <w:rPr>
          <w:szCs w:val="28"/>
        </w:rPr>
        <w:t>norād</w:t>
      </w:r>
      <w:r>
        <w:rPr>
          <w:szCs w:val="28"/>
        </w:rPr>
        <w:t>a</w:t>
      </w:r>
      <w:r w:rsidRPr="001044A6">
        <w:rPr>
          <w:szCs w:val="28"/>
        </w:rPr>
        <w:t>, ka, ņemot vērā politikas rezultatīvā rādītāja izpildes dinamiku, apšaubāma plāna 2025.</w:t>
      </w:r>
      <w:r>
        <w:rPr>
          <w:szCs w:val="28"/>
        </w:rPr>
        <w:t> </w:t>
      </w:r>
      <w:r w:rsidRPr="001044A6">
        <w:rPr>
          <w:szCs w:val="28"/>
        </w:rPr>
        <w:t xml:space="preserve">gadam sasniegšana. </w:t>
      </w:r>
    </w:p>
    <w:p w14:paraId="73D5C86D" w14:textId="760292CD" w:rsidR="008B4E73" w:rsidRPr="00CD6B8B" w:rsidRDefault="008B4E73" w:rsidP="00CD6B8B">
      <w:pPr>
        <w:spacing w:before="120" w:after="120"/>
        <w:ind w:firstLine="720"/>
        <w:jc w:val="both"/>
        <w:rPr>
          <w:szCs w:val="28"/>
        </w:rPr>
        <w:sectPr w:rsidR="008B4E73" w:rsidRPr="00CD6B8B" w:rsidSect="008B4E73">
          <w:headerReference w:type="even" r:id="rId170"/>
          <w:headerReference w:type="default" r:id="rId171"/>
          <w:footerReference w:type="even" r:id="rId172"/>
          <w:footerReference w:type="default" r:id="rId173"/>
          <w:headerReference w:type="first" r:id="rId174"/>
          <w:footerReference w:type="first" r:id="rId175"/>
          <w:type w:val="continuous"/>
          <w:pgSz w:w="11906" w:h="16838"/>
          <w:pgMar w:top="1134" w:right="1134" w:bottom="1134" w:left="1701" w:header="709" w:footer="709" w:gutter="0"/>
          <w:cols w:space="708"/>
          <w:docGrid w:linePitch="360"/>
        </w:sectPr>
      </w:pPr>
      <w:r>
        <w:rPr>
          <w:szCs w:val="28"/>
        </w:rPr>
        <w:t xml:space="preserve">VARAM </w:t>
      </w:r>
      <w:r w:rsidR="00CD6B8B">
        <w:rPr>
          <w:szCs w:val="28"/>
        </w:rPr>
        <w:t>informē</w:t>
      </w:r>
      <w:r>
        <w:rPr>
          <w:szCs w:val="28"/>
        </w:rPr>
        <w:t xml:space="preserve">, ka </w:t>
      </w:r>
      <w:r w:rsidR="00CD6B8B" w:rsidRPr="00CD6B8B">
        <w:rPr>
          <w:szCs w:val="28"/>
        </w:rPr>
        <w:t>politikas rezultatīv</w:t>
      </w:r>
      <w:r w:rsidR="00D57EAE">
        <w:rPr>
          <w:szCs w:val="28"/>
        </w:rPr>
        <w:t>ā</w:t>
      </w:r>
      <w:r w:rsidR="00CD6B8B" w:rsidRPr="00CD6B8B">
        <w:rPr>
          <w:szCs w:val="28"/>
        </w:rPr>
        <w:t xml:space="preserve"> rādītāj</w:t>
      </w:r>
      <w:r w:rsidR="00D57EAE">
        <w:rPr>
          <w:szCs w:val="28"/>
        </w:rPr>
        <w:t>a</w:t>
      </w:r>
      <w:r w:rsidR="00CD6B8B" w:rsidRPr="00CD6B8B">
        <w:rPr>
          <w:szCs w:val="28"/>
        </w:rPr>
        <w:t xml:space="preserve"> “Valsts kopējās gaisu piesārņojošo vielu emisijas apjoma samazinājums pret 2005. gada emisijām (%) – NH3</w:t>
      </w:r>
      <w:r w:rsidR="00CD6B8B">
        <w:rPr>
          <w:szCs w:val="28"/>
        </w:rPr>
        <w:t>”</w:t>
      </w:r>
      <w:r w:rsidRPr="001044A6">
        <w:rPr>
          <w:szCs w:val="28"/>
        </w:rPr>
        <w:t xml:space="preserve"> </w:t>
      </w:r>
      <w:r w:rsidR="00CD6B8B">
        <w:rPr>
          <w:szCs w:val="28"/>
        </w:rPr>
        <w:t>plānotā vērtība</w:t>
      </w:r>
      <w:r w:rsidRPr="001044A6">
        <w:rPr>
          <w:szCs w:val="28"/>
        </w:rPr>
        <w:t xml:space="preserve"> 2021.</w:t>
      </w:r>
      <w:r>
        <w:rPr>
          <w:szCs w:val="28"/>
        </w:rPr>
        <w:t> </w:t>
      </w:r>
      <w:r w:rsidRPr="001044A6">
        <w:rPr>
          <w:szCs w:val="28"/>
        </w:rPr>
        <w:t>gadā netika sasniegt</w:t>
      </w:r>
      <w:r w:rsidR="00CD6B8B">
        <w:rPr>
          <w:szCs w:val="28"/>
        </w:rPr>
        <w:t>a</w:t>
      </w:r>
      <w:r w:rsidRPr="001044A6">
        <w:rPr>
          <w:szCs w:val="28"/>
        </w:rPr>
        <w:t>, jo emisijas pret 2005.</w:t>
      </w:r>
      <w:r>
        <w:rPr>
          <w:szCs w:val="28"/>
        </w:rPr>
        <w:t> </w:t>
      </w:r>
      <w:r w:rsidRPr="001044A6">
        <w:rPr>
          <w:szCs w:val="28"/>
        </w:rPr>
        <w:t xml:space="preserve">gadu paaugstinājās par 4%. Amonjaka emisiju mērķi nav izdevies sasniegt, jo netika īstenoti pietiekami efektīvi pasākumi lauksaimniecības sektorā, kā rezultātā pret Latviju </w:t>
      </w:r>
      <w:r>
        <w:rPr>
          <w:szCs w:val="28"/>
        </w:rPr>
        <w:t>EK</w:t>
      </w:r>
      <w:r w:rsidRPr="001044A6">
        <w:rPr>
          <w:szCs w:val="28"/>
        </w:rPr>
        <w:t xml:space="preserve"> ir ierosinājusi pārkāpuma procedūru. 2024.</w:t>
      </w:r>
      <w:r>
        <w:rPr>
          <w:szCs w:val="28"/>
        </w:rPr>
        <w:t> </w:t>
      </w:r>
      <w:r w:rsidRPr="001044A6">
        <w:rPr>
          <w:szCs w:val="28"/>
        </w:rPr>
        <w:t>gadā VARAM plāno aktualizēt iepriekš izstrādāto “Gaisa piesārņojuma samazināšanas rīcības plānu 2020.</w:t>
      </w:r>
      <w:r w:rsidR="00CD6B8B" w:rsidRPr="00CD6B8B">
        <w:rPr>
          <w:szCs w:val="28"/>
        </w:rPr>
        <w:t xml:space="preserve"> </w:t>
      </w:r>
      <w:r w:rsidR="00CD6B8B">
        <w:rPr>
          <w:szCs w:val="28"/>
        </w:rPr>
        <w:t xml:space="preserve">– </w:t>
      </w:r>
      <w:r w:rsidRPr="001044A6">
        <w:rPr>
          <w:szCs w:val="28"/>
        </w:rPr>
        <w:t>2030.</w:t>
      </w:r>
      <w:r>
        <w:rPr>
          <w:szCs w:val="28"/>
        </w:rPr>
        <w:t> </w:t>
      </w:r>
      <w:r w:rsidRPr="001044A6">
        <w:rPr>
          <w:szCs w:val="28"/>
        </w:rPr>
        <w:t>gadam” un iekļaut tajā papildu pasākumus. Vienlaikus gala rezultāts ir atkarīgs no tā</w:t>
      </w:r>
      <w:r>
        <w:rPr>
          <w:szCs w:val="28"/>
        </w:rPr>
        <w:t>,</w:t>
      </w:r>
      <w:r w:rsidRPr="001044A6">
        <w:rPr>
          <w:szCs w:val="28"/>
        </w:rPr>
        <w:t xml:space="preserve"> vai to izdosies saskaņot ar ZM un lauksaimniekus pārstāvošām organizācijām, kas ir pret papildu pasākumu īstenošanu.</w:t>
      </w:r>
      <w:r w:rsidR="00CD6B8B">
        <w:rPr>
          <w:szCs w:val="28"/>
        </w:rPr>
        <w:t xml:space="preserve"> </w:t>
      </w:r>
    </w:p>
    <w:p w14:paraId="4EB1561E" w14:textId="77777777" w:rsidR="008B4E73" w:rsidRPr="007E5E68" w:rsidRDefault="008B4E73" w:rsidP="00CD6B8B">
      <w:pPr>
        <w:spacing w:before="240"/>
        <w:jc w:val="center"/>
        <w:rPr>
          <w:b/>
          <w:bCs/>
          <w:i/>
          <w:iCs/>
          <w:u w:val="single"/>
          <w:lang w:eastAsia="en-US"/>
        </w:rPr>
      </w:pPr>
      <w:r w:rsidRPr="005F4BBD">
        <w:rPr>
          <w:b/>
          <w:bCs/>
          <w:i/>
          <w:iCs/>
          <w:u w:val="single"/>
          <w:lang w:eastAsia="en-US"/>
        </w:rPr>
        <w:t>Īpaši aizsargājamo dabas teritoriju apsaimniekošana, Latvijas bioloģiskās daudzveidības saglabāšana un vides izpratnes un atbildības motivācijas veidošana sabiedrībā</w:t>
      </w:r>
    </w:p>
    <w:p w14:paraId="0441A86D" w14:textId="77777777" w:rsidR="008B4E73" w:rsidRDefault="008B4E73" w:rsidP="008B4E73">
      <w:pPr>
        <w:rPr>
          <w:b/>
          <w:bCs/>
          <w:i/>
          <w:iCs/>
          <w:lang w:eastAsia="en-US"/>
        </w:rPr>
      </w:pPr>
      <w:r w:rsidRPr="00243B4C">
        <w:rPr>
          <w:noProof/>
          <w:szCs w:val="28"/>
        </w:rPr>
        <mc:AlternateContent>
          <mc:Choice Requires="wpg">
            <w:drawing>
              <wp:anchor distT="0" distB="0" distL="114300" distR="114300" simplePos="0" relativeHeight="251877376" behindDoc="0" locked="0" layoutInCell="1" allowOverlap="1" wp14:anchorId="020F32B5" wp14:editId="2211C5B8">
                <wp:simplePos x="0" y="0"/>
                <wp:positionH relativeFrom="margin">
                  <wp:posOffset>-13335</wp:posOffset>
                </wp:positionH>
                <wp:positionV relativeFrom="paragraph">
                  <wp:posOffset>69215</wp:posOffset>
                </wp:positionV>
                <wp:extent cx="5803915" cy="1073150"/>
                <wp:effectExtent l="0" t="0" r="6350" b="0"/>
                <wp:wrapNone/>
                <wp:docPr id="1954268609" name="Group 11"/>
                <wp:cNvGraphicFramePr/>
                <a:graphic xmlns:a="http://schemas.openxmlformats.org/drawingml/2006/main">
                  <a:graphicData uri="http://schemas.microsoft.com/office/word/2010/wordprocessingGroup">
                    <wpg:wgp>
                      <wpg:cNvGrpSpPr/>
                      <wpg:grpSpPr>
                        <a:xfrm>
                          <a:off x="0" y="0"/>
                          <a:ext cx="5803915" cy="1073150"/>
                          <a:chOff x="0" y="38100"/>
                          <a:chExt cx="812803" cy="1390495"/>
                        </a:xfrm>
                      </wpg:grpSpPr>
                      <wps:wsp>
                        <wps:cNvPr id="1493566150"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215888438" name="TextBox 13"/>
                        <wps:cNvSpPr txBox="1"/>
                        <wps:spPr>
                          <a:xfrm>
                            <a:off x="3" y="38100"/>
                            <a:ext cx="812800" cy="1367460"/>
                          </a:xfrm>
                          <a:prstGeom prst="rect">
                            <a:avLst/>
                          </a:prstGeom>
                        </wps:spPr>
                        <wps:txbx>
                          <w:txbxContent>
                            <w:p w14:paraId="53CB63E4" w14:textId="77777777" w:rsidR="008B4E73" w:rsidRPr="00243B4C" w:rsidRDefault="008B4E73" w:rsidP="008B4E73">
                              <w:pPr>
                                <w:jc w:val="both"/>
                                <w:rPr>
                                  <w:lang w:eastAsia="en-US"/>
                                </w:rPr>
                              </w:pPr>
                              <w:r w:rsidRPr="007E5E68">
                                <w:rPr>
                                  <w:b/>
                                  <w:bCs/>
                                  <w:lang w:eastAsia="en-US"/>
                                </w:rPr>
                                <w:t>Politikas mērķis:</w:t>
                              </w:r>
                              <w:r w:rsidRPr="007E5E68">
                                <w:rPr>
                                  <w:lang w:eastAsia="en-US"/>
                                </w:rPr>
                                <w:t xml:space="preserve"> </w:t>
                              </w:r>
                              <w:r w:rsidRPr="005F4BBD">
                                <w:rPr>
                                  <w:lang w:eastAsia="en-US"/>
                                </w:rPr>
                                <w:t xml:space="preserve">bioloģiskās daudzveidības saglabāšana, kas balstīta zinātniskajos pētījumos, līdzsvarojot ekoloģiskās, ekonomiskās un sociālās intereses, nodrošināt labu vides kvalitāti, ierobežojot un novēršot vides piesārņojumu, saglabāt bioloģisko daudzveidību un veicināt Latvijas virzību uz </w:t>
                              </w:r>
                              <w:proofErr w:type="spellStart"/>
                              <w:r w:rsidRPr="005F4BBD">
                                <w:rPr>
                                  <w:lang w:eastAsia="en-US"/>
                                </w:rPr>
                                <w:t>klimatneitralitāti</w:t>
                              </w:r>
                              <w:proofErr w:type="spellEnd"/>
                              <w:r w:rsidRPr="005F4BBD">
                                <w:rPr>
                                  <w:lang w:eastAsia="en-US"/>
                                </w:rPr>
                                <w:t xml:space="preserve"> un pret klimata pārmaiņām noturīgu attīstību / </w:t>
                              </w:r>
                              <w:r>
                                <w:rPr>
                                  <w:i/>
                                  <w:iCs/>
                                  <w:lang w:eastAsia="en-US"/>
                                </w:rPr>
                                <w:t>NAP</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20F32B5" id="_x0000_s1259" style="position:absolute;margin-left:-1.05pt;margin-top:5.45pt;width:457pt;height:84.5pt;z-index:251877376;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">
                <v:shape id="Freeform 12" o:spid="_x0000_s1260"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61" type="#_x0000_t202" style="position:absolute;top:381;width:8128;height:13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" filled="f" stroked="f">
                  <v:textbox inset="4pt,4pt,4pt,4pt">
                    <w:txbxContent>
                      <w:p w14:paraId="53CB63E4" w14:textId="77777777" w:rsidR="008B4E73" w:rsidRPr="00243B4C" w:rsidRDefault="008B4E73" w:rsidP="008B4E73">
                        <w:pPr>
                          <w:jc w:val="both"/>
                          <w:rPr>
                            <w:lang w:eastAsia="en-US"/>
                          </w:rPr>
                        </w:pPr>
                        <w:r w:rsidRPr="007E5E68">
                          <w:rPr>
                            <w:b/>
                            <w:bCs/>
                            <w:lang w:eastAsia="en-US"/>
                          </w:rPr>
                          <w:t>Politikas mērķis:</w:t>
                        </w:r>
                        <w:r w:rsidRPr="007E5E68">
                          <w:rPr>
                            <w:lang w:eastAsia="en-US"/>
                          </w:rPr>
                          <w:t xml:space="preserve"> </w:t>
                        </w:r>
                        <w:r w:rsidRPr="005F4BBD">
                          <w:rPr>
                            <w:lang w:eastAsia="en-US"/>
                          </w:rPr>
                          <w:t xml:space="preserve">bioloģiskās daudzveidības saglabāšana, kas balstīta zinātniskajos pētījumos, līdzsvarojot ekoloģiskās, ekonomiskās un sociālās intereses, nodrošināt labu vides kvalitāti, ierobežojot un novēršot vides piesārņojumu, saglabāt bioloģisko daudzveidību un veicināt Latvijas virzību uz </w:t>
                        </w:r>
                        <w:proofErr w:type="spellStart"/>
                        <w:r w:rsidRPr="005F4BBD">
                          <w:rPr>
                            <w:lang w:eastAsia="en-US"/>
                          </w:rPr>
                          <w:t>klimatneitralitāti</w:t>
                        </w:r>
                        <w:proofErr w:type="spellEnd"/>
                        <w:r w:rsidRPr="005F4BBD">
                          <w:rPr>
                            <w:lang w:eastAsia="en-US"/>
                          </w:rPr>
                          <w:t xml:space="preserve"> un pret klimata pārmaiņām noturīgu attīstību / </w:t>
                        </w:r>
                        <w:r>
                          <w:rPr>
                            <w:i/>
                            <w:iCs/>
                            <w:lang w:eastAsia="en-US"/>
                          </w:rPr>
                          <w:t>NAP</w:t>
                        </w:r>
                      </w:p>
                    </w:txbxContent>
                  </v:textbox>
                </v:shape>
                <w10:wrap anchorx="margin"/>
              </v:group>
            </w:pict>
          </mc:Fallback>
        </mc:AlternateContent>
      </w:r>
    </w:p>
    <w:p w14:paraId="65E703CF" w14:textId="77777777" w:rsidR="008B4E73" w:rsidRDefault="008B4E73" w:rsidP="008B4E73">
      <w:pPr>
        <w:rPr>
          <w:b/>
          <w:bCs/>
          <w:lang w:eastAsia="en-US"/>
        </w:rPr>
      </w:pPr>
    </w:p>
    <w:p w14:paraId="6A8A0E76" w14:textId="77777777" w:rsidR="008B4E73" w:rsidRDefault="008B4E73" w:rsidP="008B4E73">
      <w:pPr>
        <w:rPr>
          <w:szCs w:val="28"/>
        </w:rPr>
      </w:pPr>
    </w:p>
    <w:p w14:paraId="4D59C525" w14:textId="77777777" w:rsidR="008B4E73" w:rsidRDefault="008B4E73" w:rsidP="008B4E73">
      <w:pPr>
        <w:rPr>
          <w:szCs w:val="28"/>
        </w:rPr>
      </w:pPr>
    </w:p>
    <w:p w14:paraId="07ECF516" w14:textId="77777777" w:rsidR="008B4E73" w:rsidRDefault="008B4E73" w:rsidP="008B4E73">
      <w:pPr>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space="708"/>
          <w:docGrid w:linePitch="360"/>
        </w:sectPr>
      </w:pPr>
    </w:p>
    <w:p w14:paraId="2882FBE6" w14:textId="77777777" w:rsidR="008B4E73" w:rsidRDefault="008B4E73" w:rsidP="008B4E73">
      <w:pPr>
        <w:spacing w:after="120"/>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num="2" w:space="281"/>
          <w:docGrid w:linePitch="360"/>
        </w:sectPr>
      </w:pPr>
    </w:p>
    <w:p w14:paraId="44067528" w14:textId="77777777" w:rsidR="008B4E73" w:rsidRDefault="008B4E73" w:rsidP="008B4E73">
      <w:pPr>
        <w:spacing w:after="120"/>
        <w:jc w:val="center"/>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num="2" w:space="281"/>
          <w:docGrid w:linePitch="360"/>
        </w:sectPr>
      </w:pPr>
    </w:p>
    <w:p w14:paraId="46C947C3" w14:textId="31F57F03" w:rsidR="008B4E73" w:rsidRPr="0057596F" w:rsidRDefault="008B4E73" w:rsidP="001613B9">
      <w:pPr>
        <w:spacing w:after="120"/>
        <w:ind w:right="-144"/>
        <w:jc w:val="center"/>
        <w:rPr>
          <w:lang w:eastAsia="en-US"/>
        </w:rPr>
      </w:pPr>
      <w:r w:rsidRPr="00E51E28">
        <w:rPr>
          <w:noProof/>
          <w:szCs w:val="28"/>
        </w:rPr>
        <w:lastRenderedPageBreak/>
        <w:drawing>
          <wp:anchor distT="0" distB="0" distL="114300" distR="114300" simplePos="0" relativeHeight="251878400" behindDoc="0" locked="0" layoutInCell="1" allowOverlap="1" wp14:anchorId="05A09325" wp14:editId="4F7B192C">
            <wp:simplePos x="0" y="0"/>
            <wp:positionH relativeFrom="column">
              <wp:posOffset>37465</wp:posOffset>
            </wp:positionH>
            <wp:positionV relativeFrom="paragraph">
              <wp:posOffset>340360</wp:posOffset>
            </wp:positionV>
            <wp:extent cx="2985135" cy="1917700"/>
            <wp:effectExtent l="0" t="0" r="5715" b="6350"/>
            <wp:wrapThrough wrapText="bothSides">
              <wp:wrapPolygon edited="0">
                <wp:start x="0" y="0"/>
                <wp:lineTo x="0" y="21457"/>
                <wp:lineTo x="21504" y="21457"/>
                <wp:lineTo x="21504" y="0"/>
                <wp:lineTo x="0" y="0"/>
              </wp:wrapPolygon>
            </wp:wrapThrough>
            <wp:docPr id="1976373476" name="Chart 1">
              <a:extLst xmlns:a="http://schemas.openxmlformats.org/drawingml/2006/main">
                <a:ext uri="{FF2B5EF4-FFF2-40B4-BE49-F238E27FC236}">
                  <a16:creationId xmlns:a16="http://schemas.microsoft.com/office/drawing/2014/main" id="{99E65B3F-9626-4B28-8537-2017740E86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88.</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2D2E194" w14:textId="77777777" w:rsidR="008B4E73" w:rsidRDefault="008B4E73" w:rsidP="008B4E73">
      <w:pPr>
        <w:spacing w:after="120"/>
        <w:ind w:left="284" w:firstLine="720"/>
        <w:jc w:val="both"/>
        <w:rPr>
          <w:szCs w:val="28"/>
        </w:rPr>
      </w:pPr>
    </w:p>
    <w:p w14:paraId="5F24A728" w14:textId="77777777" w:rsidR="008B4E73" w:rsidRDefault="008B4E73" w:rsidP="008B4E73">
      <w:pPr>
        <w:spacing w:after="120"/>
        <w:ind w:left="284" w:firstLine="720"/>
        <w:jc w:val="both"/>
        <w:rPr>
          <w:szCs w:val="28"/>
        </w:rPr>
      </w:pPr>
      <w:r w:rsidRPr="00C0356C">
        <w:rPr>
          <w:szCs w:val="28"/>
        </w:rPr>
        <w:t xml:space="preserve">Politikas un resursu vadības kartes </w:t>
      </w:r>
      <w:r>
        <w:rPr>
          <w:szCs w:val="28"/>
        </w:rPr>
        <w:t>“</w:t>
      </w:r>
      <w:r w:rsidRPr="00FB4BB9">
        <w:rPr>
          <w:szCs w:val="28"/>
        </w:rPr>
        <w:t>Īpaši aizsargājamo dabas teritoriju apsaimniekošana, Latvijas bioloģiskās daudzveidības saglabāšana un vides izpratnes un atbildības motivācijas veidošana sabiedrībā</w:t>
      </w:r>
      <w:r>
        <w:rPr>
          <w:szCs w:val="28"/>
        </w:rPr>
        <w:t>”</w:t>
      </w:r>
      <w:r w:rsidRPr="00C0356C">
        <w:rPr>
          <w:szCs w:val="28"/>
        </w:rPr>
        <w:t xml:space="preserve"> </w:t>
      </w:r>
      <w:r w:rsidRPr="00234DE7">
        <w:rPr>
          <w:szCs w:val="28"/>
        </w:rPr>
        <w:t xml:space="preserve">izdevumu dinamikā </w:t>
      </w:r>
      <w:r w:rsidRPr="00FB4BB9">
        <w:rPr>
          <w:szCs w:val="28"/>
        </w:rPr>
        <w:t>vērojama pieaugoša tendence, bet izdevumu samazinājums no 2024.</w:t>
      </w:r>
      <w:r>
        <w:rPr>
          <w:szCs w:val="28"/>
        </w:rPr>
        <w:t> </w:t>
      </w:r>
      <w:r w:rsidRPr="00FB4BB9">
        <w:rPr>
          <w:szCs w:val="28"/>
        </w:rPr>
        <w:t>gada skaidrojams ar KF</w:t>
      </w:r>
      <w:r>
        <w:rPr>
          <w:szCs w:val="28"/>
        </w:rPr>
        <w:t xml:space="preserve"> </w:t>
      </w:r>
      <w:r w:rsidRPr="00FB4BB9">
        <w:rPr>
          <w:szCs w:val="28"/>
        </w:rPr>
        <w:t>projektu (2014-2020) īstenošanu līdz 2023.</w:t>
      </w:r>
      <w:r>
        <w:rPr>
          <w:szCs w:val="28"/>
        </w:rPr>
        <w:t> </w:t>
      </w:r>
      <w:r w:rsidRPr="00FB4BB9">
        <w:rPr>
          <w:szCs w:val="28"/>
        </w:rPr>
        <w:t>gadam</w:t>
      </w:r>
      <w:r>
        <w:rPr>
          <w:szCs w:val="28"/>
        </w:rPr>
        <w:t>.</w:t>
      </w:r>
    </w:p>
    <w:p w14:paraId="1C2D92CF" w14:textId="77777777" w:rsidR="008B4E73" w:rsidRDefault="008B4E73" w:rsidP="008B4E73">
      <w:pPr>
        <w:spacing w:after="120"/>
        <w:ind w:left="-284" w:firstLine="720"/>
        <w:jc w:val="both"/>
        <w:rPr>
          <w:szCs w:val="28"/>
        </w:rPr>
        <w:sectPr w:rsidR="008B4E73" w:rsidSect="008B4E73">
          <w:type w:val="continuous"/>
          <w:pgSz w:w="11906" w:h="16838"/>
          <w:pgMar w:top="1134" w:right="1134" w:bottom="1134" w:left="1701" w:header="709" w:footer="709" w:gutter="0"/>
          <w:cols w:num="2" w:space="287"/>
          <w:docGrid w:linePitch="360"/>
        </w:sectPr>
      </w:pPr>
    </w:p>
    <w:p w14:paraId="1B65CA8C" w14:textId="77777777" w:rsidR="008B4E73" w:rsidRDefault="008B4E73" w:rsidP="008B4E73">
      <w:pPr>
        <w:spacing w:after="120"/>
        <w:ind w:firstLine="720"/>
        <w:jc w:val="both"/>
        <w:rPr>
          <w:szCs w:val="28"/>
        </w:rPr>
      </w:pPr>
    </w:p>
    <w:p w14:paraId="2B180AF1" w14:textId="77777777" w:rsidR="008B4E73" w:rsidRPr="002A454E" w:rsidRDefault="008B4E73" w:rsidP="008B4E73">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sidRPr="00FB4BB9">
        <w:rPr>
          <w:szCs w:val="28"/>
        </w:rPr>
        <w:t>“Īpaši aizsargājamo dabas teritoriju apsaimniekošana, Latvijas bioloģiskās daudzveidības saglabāšana un vides izpratnes un atbildības motivācijas veidošana sabiedrībā”</w:t>
      </w:r>
      <w:r w:rsidRPr="00C0356C">
        <w:rPr>
          <w:szCs w:val="28"/>
        </w:rPr>
        <w:t xml:space="preserve"> </w:t>
      </w:r>
      <w:r w:rsidRPr="004D5C23">
        <w:rPr>
          <w:rFonts w:eastAsiaTheme="minorHAnsi"/>
          <w:lang w:eastAsia="en-US"/>
        </w:rPr>
        <w:t>ir ietvert</w:t>
      </w:r>
      <w:r>
        <w:rPr>
          <w:rFonts w:eastAsiaTheme="minorHAnsi"/>
          <w:lang w:eastAsia="en-US"/>
        </w:rPr>
        <w:t>s viens</w:t>
      </w:r>
      <w:r w:rsidRPr="004D5C23">
        <w:rPr>
          <w:rFonts w:eastAsiaTheme="minorHAnsi"/>
          <w:lang w:eastAsia="en-US"/>
        </w:rPr>
        <w:t xml:space="preserve"> politikas rezultatīv</w:t>
      </w:r>
      <w:r>
        <w:rPr>
          <w:rFonts w:eastAsiaTheme="minorHAnsi"/>
          <w:lang w:eastAsia="en-US"/>
        </w:rPr>
        <w:t>ais</w:t>
      </w:r>
      <w:r w:rsidRPr="004D5C23">
        <w:rPr>
          <w:rFonts w:eastAsiaTheme="minorHAnsi"/>
          <w:lang w:eastAsia="en-US"/>
        </w:rPr>
        <w:t xml:space="preserve"> rādītāj</w:t>
      </w:r>
      <w:r>
        <w:rPr>
          <w:rFonts w:eastAsiaTheme="minorHAnsi"/>
          <w:lang w:eastAsia="en-US"/>
        </w:rPr>
        <w:t>s</w:t>
      </w:r>
      <w:r w:rsidRPr="004D5C23">
        <w:rPr>
          <w:rFonts w:eastAsiaTheme="minorHAnsi"/>
          <w:lang w:eastAsia="en-US"/>
        </w:rPr>
        <w:t>.</w:t>
      </w:r>
    </w:p>
    <w:p w14:paraId="54688E39" w14:textId="17D7B3C8" w:rsidR="008B4E73" w:rsidRPr="00191458" w:rsidRDefault="008B4E73" w:rsidP="008B4E7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4890"/>
        <w:gridCol w:w="530"/>
        <w:gridCol w:w="530"/>
        <w:gridCol w:w="530"/>
        <w:gridCol w:w="530"/>
        <w:gridCol w:w="530"/>
        <w:gridCol w:w="530"/>
        <w:gridCol w:w="530"/>
        <w:gridCol w:w="451"/>
      </w:tblGrid>
      <w:tr w:rsidR="008B4E73" w:rsidRPr="00191458" w14:paraId="7825812F" w14:textId="77777777" w:rsidTr="00591C54">
        <w:trPr>
          <w:trHeight w:val="25"/>
        </w:trPr>
        <w:tc>
          <w:tcPr>
            <w:tcW w:w="294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A251645" w14:textId="77777777" w:rsidR="008B4E73" w:rsidRPr="00191458" w:rsidRDefault="008B4E73" w:rsidP="00591C54">
            <w:pPr>
              <w:jc w:val="center"/>
              <w:textAlignment w:val="bottom"/>
              <w:rPr>
                <w:rFonts w:eastAsia="Times New Roman"/>
                <w:sz w:val="18"/>
                <w:szCs w:val="18"/>
                <w:lang w:eastAsia="lv-LV"/>
              </w:rPr>
            </w:pPr>
            <w:r w:rsidRPr="00191458">
              <w:rPr>
                <w:rFonts w:eastAsia="Verdana"/>
                <w:b/>
                <w:bCs/>
                <w:color w:val="000000"/>
                <w:kern w:val="24"/>
                <w:sz w:val="18"/>
                <w:szCs w:val="18"/>
                <w:lang w:eastAsia="lv-LV"/>
              </w:rPr>
              <w:t>Politikas rezultatīv</w:t>
            </w:r>
            <w:r>
              <w:rPr>
                <w:rFonts w:eastAsia="Verdana"/>
                <w:b/>
                <w:bCs/>
                <w:color w:val="000000"/>
                <w:kern w:val="24"/>
                <w:sz w:val="18"/>
                <w:szCs w:val="18"/>
                <w:lang w:eastAsia="lv-LV"/>
              </w:rPr>
              <w:t xml:space="preserve">ais </w:t>
            </w:r>
            <w:r w:rsidRPr="00191458">
              <w:rPr>
                <w:rFonts w:eastAsia="Verdana"/>
                <w:b/>
                <w:bCs/>
                <w:color w:val="000000"/>
                <w:kern w:val="24"/>
                <w:sz w:val="18"/>
                <w:szCs w:val="18"/>
                <w:lang w:eastAsia="lv-LV"/>
              </w:rPr>
              <w:t>rādītāj</w:t>
            </w:r>
            <w:r>
              <w:rPr>
                <w:rFonts w:eastAsia="Verdana"/>
                <w:b/>
                <w:bCs/>
                <w:color w:val="000000"/>
                <w:kern w:val="24"/>
                <w:sz w:val="18"/>
                <w:szCs w:val="18"/>
                <w:lang w:eastAsia="lv-LV"/>
              </w:rPr>
              <w:t>s</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D42EAF"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2015</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0FAC57"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2018</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536B5D"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2019</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4A7586"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2020</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8B6C00"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2021</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BB1013"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2022</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6454BD" w14:textId="77777777" w:rsidR="008B4E73" w:rsidRPr="00191458" w:rsidRDefault="008B4E73" w:rsidP="00591C54">
            <w:pPr>
              <w:jc w:val="center"/>
              <w:textAlignment w:val="bottom"/>
              <w:rPr>
                <w:rFonts w:eastAsia="Times New Roman"/>
                <w:sz w:val="18"/>
                <w:szCs w:val="18"/>
                <w:lang w:eastAsia="lv-LV"/>
              </w:rPr>
            </w:pPr>
            <w:r w:rsidRPr="00191458">
              <w:rPr>
                <w:rFonts w:eastAsia="Verdana"/>
                <w:color w:val="000000"/>
                <w:kern w:val="24"/>
                <w:sz w:val="18"/>
                <w:szCs w:val="18"/>
                <w:lang w:eastAsia="lv-LV"/>
              </w:rPr>
              <w:t>2023</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613941A" w14:textId="77777777" w:rsidR="008B4E73" w:rsidRPr="00191458" w:rsidRDefault="008B4E73" w:rsidP="00591C54">
            <w:pPr>
              <w:jc w:val="center"/>
              <w:textAlignment w:val="bottom"/>
              <w:rPr>
                <w:rFonts w:eastAsia="Times New Roman"/>
                <w:sz w:val="18"/>
                <w:szCs w:val="18"/>
                <w:lang w:eastAsia="lv-LV"/>
              </w:rPr>
            </w:pPr>
            <w:r w:rsidRPr="00191458">
              <w:rPr>
                <w:rFonts w:eastAsia="Verdana"/>
                <w:b/>
                <w:bCs/>
                <w:color w:val="000000"/>
                <w:kern w:val="24"/>
                <w:sz w:val="18"/>
                <w:szCs w:val="18"/>
                <w:lang w:eastAsia="lv-LV"/>
              </w:rPr>
              <w:t>2030</w:t>
            </w:r>
          </w:p>
        </w:tc>
      </w:tr>
      <w:tr w:rsidR="008B4E73" w:rsidRPr="00191458" w14:paraId="491B5E26" w14:textId="77777777" w:rsidTr="00591C54">
        <w:trPr>
          <w:trHeight w:val="47"/>
        </w:trPr>
        <w:tc>
          <w:tcPr>
            <w:tcW w:w="2945" w:type="pct"/>
            <w:vMerge/>
            <w:tcBorders>
              <w:top w:val="single" w:sz="8" w:space="0" w:color="FFFFFF"/>
              <w:left w:val="single" w:sz="8" w:space="0" w:color="FFFFFF"/>
              <w:bottom w:val="single" w:sz="8" w:space="0" w:color="FFFFFF"/>
              <w:right w:val="single" w:sz="8" w:space="0" w:color="FFFFFF"/>
            </w:tcBorders>
            <w:vAlign w:val="center"/>
            <w:hideMark/>
          </w:tcPr>
          <w:p w14:paraId="51D9DCD0" w14:textId="77777777" w:rsidR="008B4E73" w:rsidRPr="00191458" w:rsidRDefault="008B4E73" w:rsidP="00591C54">
            <w:pPr>
              <w:rPr>
                <w:rFonts w:eastAsia="Times New Roman"/>
                <w:sz w:val="18"/>
                <w:szCs w:val="18"/>
                <w:lang w:eastAsia="lv-LV"/>
              </w:rPr>
            </w:pP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F8F167"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251CE17"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5C21BE"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876A9E"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11D4C9"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1D155B"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BC94B4D" w14:textId="77777777" w:rsidR="008B4E73" w:rsidRPr="00191458" w:rsidRDefault="008B4E73" w:rsidP="00591C54">
            <w:pPr>
              <w:jc w:val="center"/>
              <w:rPr>
                <w:rFonts w:eastAsia="Times New Roman"/>
                <w:sz w:val="18"/>
                <w:szCs w:val="18"/>
                <w:lang w:eastAsia="lv-LV"/>
              </w:rPr>
            </w:pPr>
            <w:r w:rsidRPr="00191458">
              <w:rPr>
                <w:rFonts w:eastAsia="Verdana"/>
                <w:color w:val="000000"/>
                <w:kern w:val="24"/>
                <w:sz w:val="18"/>
                <w:szCs w:val="18"/>
                <w:lang w:eastAsia="lv-LV"/>
              </w:rPr>
              <w:t>Izpilde</w:t>
            </w:r>
          </w:p>
        </w:tc>
        <w:tc>
          <w:tcPr>
            <w:tcW w:w="25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5AC3EF" w14:textId="77777777" w:rsidR="008B4E73" w:rsidRPr="00191458" w:rsidRDefault="008B4E73" w:rsidP="00591C54">
            <w:pPr>
              <w:jc w:val="center"/>
              <w:textAlignment w:val="bottom"/>
              <w:rPr>
                <w:rFonts w:eastAsia="Times New Roman"/>
                <w:sz w:val="18"/>
                <w:szCs w:val="18"/>
                <w:lang w:eastAsia="lv-LV"/>
              </w:rPr>
            </w:pPr>
            <w:r w:rsidRPr="00191458">
              <w:rPr>
                <w:rFonts w:eastAsia="Verdana"/>
                <w:b/>
                <w:bCs/>
                <w:color w:val="000000"/>
                <w:kern w:val="24"/>
                <w:sz w:val="18"/>
                <w:szCs w:val="18"/>
                <w:lang w:eastAsia="lv-LV"/>
              </w:rPr>
              <w:t>Plāns</w:t>
            </w:r>
          </w:p>
        </w:tc>
      </w:tr>
      <w:tr w:rsidR="008B4E73" w:rsidRPr="00191458" w14:paraId="164BD82B" w14:textId="77777777" w:rsidTr="00591C54">
        <w:trPr>
          <w:trHeight w:val="25"/>
        </w:trPr>
        <w:tc>
          <w:tcPr>
            <w:tcW w:w="294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39F7A5BB" w14:textId="77777777" w:rsidR="008B4E73" w:rsidRPr="00191458" w:rsidRDefault="008B4E73" w:rsidP="00591C54">
            <w:pPr>
              <w:textAlignment w:val="bottom"/>
              <w:rPr>
                <w:rFonts w:eastAsia="Times New Roman"/>
                <w:sz w:val="18"/>
                <w:szCs w:val="18"/>
                <w:lang w:eastAsia="lv-LV"/>
              </w:rPr>
            </w:pPr>
            <w:r w:rsidRPr="00191458">
              <w:rPr>
                <w:rFonts w:eastAsia="Verdana"/>
                <w:color w:val="000000"/>
                <w:kern w:val="24"/>
                <w:sz w:val="18"/>
                <w:szCs w:val="18"/>
                <w:lang w:eastAsia="lv-LV"/>
              </w:rPr>
              <w:t>Īpaši aizsargājamo dabas teritoriju (ĪADT) platības īpatsvars no valsts teritorijas (%)</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9DCD2C"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D513CE"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65CBBC"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45B58C"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52BC49"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0E233F"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C6B02ED" w14:textId="77777777" w:rsidR="008B4E73" w:rsidRPr="00191458" w:rsidRDefault="008B4E73" w:rsidP="00591C54">
            <w:pPr>
              <w:jc w:val="center"/>
              <w:rPr>
                <w:rFonts w:eastAsia="Times New Roman"/>
                <w:sz w:val="18"/>
                <w:szCs w:val="18"/>
                <w:lang w:eastAsia="lv-LV"/>
              </w:rPr>
            </w:pPr>
            <w:r w:rsidRPr="00191458">
              <w:rPr>
                <w:rFonts w:eastAsia="Verdana"/>
                <w:b/>
                <w:bCs/>
                <w:color w:val="1F497D"/>
                <w:kern w:val="24"/>
                <w:sz w:val="18"/>
                <w:szCs w:val="18"/>
                <w:lang w:eastAsia="lv-LV"/>
              </w:rPr>
              <w:t>18,0</w:t>
            </w:r>
          </w:p>
        </w:tc>
        <w:tc>
          <w:tcPr>
            <w:tcW w:w="25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5C0C2C" w14:textId="77777777" w:rsidR="008B4E73" w:rsidRPr="00191458" w:rsidRDefault="008B4E73" w:rsidP="00591C54">
            <w:pPr>
              <w:jc w:val="center"/>
              <w:textAlignment w:val="bottom"/>
              <w:rPr>
                <w:rFonts w:eastAsia="Times New Roman"/>
                <w:sz w:val="18"/>
                <w:szCs w:val="18"/>
                <w:lang w:eastAsia="lv-LV"/>
              </w:rPr>
            </w:pPr>
            <w:r w:rsidRPr="00191458">
              <w:rPr>
                <w:rFonts w:eastAsia="Verdana"/>
                <w:b/>
                <w:bCs/>
                <w:color w:val="000000"/>
                <w:kern w:val="24"/>
                <w:sz w:val="18"/>
                <w:szCs w:val="18"/>
                <w:lang w:eastAsia="lv-LV"/>
              </w:rPr>
              <w:t>18,0</w:t>
            </w:r>
          </w:p>
        </w:tc>
      </w:tr>
    </w:tbl>
    <w:p w14:paraId="3CC7BE98" w14:textId="77777777" w:rsidR="008B4E73" w:rsidRDefault="008B4E73" w:rsidP="00CD6B8B">
      <w:pPr>
        <w:spacing w:before="240"/>
        <w:jc w:val="center"/>
        <w:rPr>
          <w:b/>
          <w:bCs/>
          <w:i/>
          <w:iCs/>
          <w:lang w:eastAsia="en-US"/>
        </w:rPr>
      </w:pPr>
      <w:r w:rsidRPr="000C79B9">
        <w:rPr>
          <w:b/>
          <w:bCs/>
          <w:i/>
          <w:iCs/>
          <w:u w:val="single"/>
          <w:lang w:eastAsia="en-US"/>
        </w:rPr>
        <w:t>Reģionu attīstības, teritoriālās sadarbības, publisko pakalpojumu un IKT politikas īstenošana</w:t>
      </w:r>
    </w:p>
    <w:p w14:paraId="55E7A628" w14:textId="77777777" w:rsidR="008B4E73" w:rsidRDefault="008B4E73" w:rsidP="008B4E73">
      <w:pPr>
        <w:rPr>
          <w:b/>
          <w:bCs/>
          <w:lang w:eastAsia="en-US"/>
        </w:rPr>
      </w:pPr>
      <w:r w:rsidRPr="00243B4C">
        <w:rPr>
          <w:noProof/>
          <w:szCs w:val="28"/>
        </w:rPr>
        <mc:AlternateContent>
          <mc:Choice Requires="wpg">
            <w:drawing>
              <wp:anchor distT="0" distB="0" distL="114300" distR="114300" simplePos="0" relativeHeight="251879424" behindDoc="0" locked="0" layoutInCell="1" allowOverlap="1" wp14:anchorId="4D313C6D" wp14:editId="500CADB9">
                <wp:simplePos x="0" y="0"/>
                <wp:positionH relativeFrom="margin">
                  <wp:posOffset>37465</wp:posOffset>
                </wp:positionH>
                <wp:positionV relativeFrom="paragraph">
                  <wp:posOffset>59691</wp:posOffset>
                </wp:positionV>
                <wp:extent cx="5803900" cy="520700"/>
                <wp:effectExtent l="0" t="0" r="6350" b="0"/>
                <wp:wrapNone/>
                <wp:docPr id="456136092" name="Group 11"/>
                <wp:cNvGraphicFramePr/>
                <a:graphic xmlns:a="http://schemas.openxmlformats.org/drawingml/2006/main">
                  <a:graphicData uri="http://schemas.microsoft.com/office/word/2010/wordprocessingGroup">
                    <wpg:wgp>
                      <wpg:cNvGrpSpPr/>
                      <wpg:grpSpPr>
                        <a:xfrm>
                          <a:off x="0" y="0"/>
                          <a:ext cx="5803900" cy="520700"/>
                          <a:chOff x="0" y="38100"/>
                          <a:chExt cx="812803" cy="1390495"/>
                        </a:xfrm>
                      </wpg:grpSpPr>
                      <wps:wsp>
                        <wps:cNvPr id="932571123" name="Freeform 12"/>
                        <wps:cNvSpPr/>
                        <wps:spPr>
                          <a:xfrm>
                            <a:off x="0" y="38100"/>
                            <a:ext cx="812800" cy="1390495"/>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68601448" name="TextBox 13"/>
                        <wps:cNvSpPr txBox="1"/>
                        <wps:spPr>
                          <a:xfrm>
                            <a:off x="3" y="115440"/>
                            <a:ext cx="812800" cy="1213834"/>
                          </a:xfrm>
                          <a:prstGeom prst="rect">
                            <a:avLst/>
                          </a:prstGeom>
                        </wps:spPr>
                        <wps:txbx>
                          <w:txbxContent>
                            <w:p w14:paraId="45E83D4D" w14:textId="77777777" w:rsidR="008B4E73" w:rsidRPr="000C79B9" w:rsidRDefault="008B4E73" w:rsidP="008B4E73">
                              <w:pPr>
                                <w:jc w:val="both"/>
                                <w:rPr>
                                  <w:i/>
                                  <w:iCs/>
                                  <w:lang w:eastAsia="en-US"/>
                                </w:rPr>
                              </w:pPr>
                              <w:r w:rsidRPr="007E5E68">
                                <w:rPr>
                                  <w:b/>
                                  <w:bCs/>
                                  <w:lang w:eastAsia="en-US"/>
                                </w:rPr>
                                <w:t>Politikas mērķis:</w:t>
                              </w:r>
                              <w:r w:rsidRPr="007E5E68">
                                <w:rPr>
                                  <w:lang w:eastAsia="en-US"/>
                                </w:rPr>
                                <w:t xml:space="preserve"> </w:t>
                              </w:r>
                              <w:r w:rsidRPr="000C79B9">
                                <w:rPr>
                                  <w:lang w:eastAsia="en-US"/>
                                </w:rPr>
                                <w:t xml:space="preserve">reģionu potenciāla attīstība un ekonomisko atšķirību mazināšana / </w:t>
                              </w:r>
                              <w:r>
                                <w:rPr>
                                  <w:i/>
                                  <w:iCs/>
                                  <w:lang w:eastAsia="en-US"/>
                                </w:rPr>
                                <w:t>NAP</w:t>
                              </w:r>
                              <w:r w:rsidRPr="000C79B9">
                                <w:rPr>
                                  <w:i/>
                                  <w:iCs/>
                                  <w:lang w:eastAsia="en-US"/>
                                </w:rPr>
                                <w:t>, Reģionālās politikas pamatnostādnes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D313C6D" id="_x0000_s1262" style="position:absolute;margin-left:2.95pt;margin-top:4.7pt;width:457pt;height:41pt;z-index:251879424;mso-position-horizontal-relative:margin;mso-width-relative:margin;mso-height-relative:margin" coordorigin=",381" coordsize="8128,13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">
                <v:shape id="Freeform 12" o:spid="_x0000_s1263" style="position:absolute;top:381;width:8128;height:1390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64" type="#_x0000_t202" style="position:absolute;top:1154;width:8128;height:12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" filled="f" stroked="f">
                  <v:textbox inset="4pt,4pt,4pt,4pt">
                    <w:txbxContent>
                      <w:p w14:paraId="45E83D4D" w14:textId="77777777" w:rsidR="008B4E73" w:rsidRPr="000C79B9" w:rsidRDefault="008B4E73" w:rsidP="008B4E73">
                        <w:pPr>
                          <w:jc w:val="both"/>
                          <w:rPr>
                            <w:i/>
                            <w:iCs/>
                            <w:lang w:eastAsia="en-US"/>
                          </w:rPr>
                        </w:pPr>
                        <w:r w:rsidRPr="007E5E68">
                          <w:rPr>
                            <w:b/>
                            <w:bCs/>
                            <w:lang w:eastAsia="en-US"/>
                          </w:rPr>
                          <w:t>Politikas mērķis:</w:t>
                        </w:r>
                        <w:r w:rsidRPr="007E5E68">
                          <w:rPr>
                            <w:lang w:eastAsia="en-US"/>
                          </w:rPr>
                          <w:t xml:space="preserve"> </w:t>
                        </w:r>
                        <w:r w:rsidRPr="000C79B9">
                          <w:rPr>
                            <w:lang w:eastAsia="en-US"/>
                          </w:rPr>
                          <w:t xml:space="preserve">reģionu potenciāla attīstība un ekonomisko atšķirību mazināšana / </w:t>
                        </w:r>
                        <w:r>
                          <w:rPr>
                            <w:i/>
                            <w:iCs/>
                            <w:lang w:eastAsia="en-US"/>
                          </w:rPr>
                          <w:t>NAP</w:t>
                        </w:r>
                        <w:r w:rsidRPr="000C79B9">
                          <w:rPr>
                            <w:i/>
                            <w:iCs/>
                            <w:lang w:eastAsia="en-US"/>
                          </w:rPr>
                          <w:t>, Reģionālās politikas pamatnostādnes 2021. – 2027. gadam</w:t>
                        </w:r>
                      </w:p>
                    </w:txbxContent>
                  </v:textbox>
                </v:shape>
                <w10:wrap anchorx="margin"/>
              </v:group>
            </w:pict>
          </mc:Fallback>
        </mc:AlternateContent>
      </w:r>
    </w:p>
    <w:p w14:paraId="32DE3DAD" w14:textId="77777777" w:rsidR="008B4E73" w:rsidRDefault="008B4E73" w:rsidP="008B4E73">
      <w:pPr>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space="708"/>
          <w:docGrid w:linePitch="360"/>
        </w:sectPr>
      </w:pPr>
    </w:p>
    <w:p w14:paraId="12F0D3F7" w14:textId="77777777" w:rsidR="008B4E73" w:rsidRDefault="008B4E73" w:rsidP="008B4E73">
      <w:pPr>
        <w:spacing w:after="120"/>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num="2" w:space="281"/>
          <w:docGrid w:linePitch="360"/>
        </w:sectPr>
      </w:pPr>
    </w:p>
    <w:p w14:paraId="3C007476" w14:textId="77777777" w:rsidR="008B4E73" w:rsidRDefault="008B4E73" w:rsidP="008B4E73">
      <w:pPr>
        <w:spacing w:after="120"/>
        <w:rPr>
          <w:rFonts w:eastAsiaTheme="minorHAnsi"/>
          <w:b/>
          <w:bCs/>
          <w:i/>
          <w:iCs/>
          <w:kern w:val="2"/>
          <w:sz w:val="22"/>
          <w:szCs w:val="22"/>
          <w:lang w:eastAsia="en-US"/>
          <w14:ligatures w14:val="standardContextual"/>
        </w:rPr>
      </w:pPr>
    </w:p>
    <w:p w14:paraId="7880A283" w14:textId="77777777" w:rsidR="008B4E73" w:rsidRDefault="008B4E73" w:rsidP="008B4E73">
      <w:pPr>
        <w:spacing w:after="120"/>
        <w:jc w:val="center"/>
        <w:rPr>
          <w:rFonts w:eastAsiaTheme="minorHAnsi"/>
          <w:b/>
          <w:bCs/>
          <w:i/>
          <w:iCs/>
          <w:kern w:val="2"/>
          <w:sz w:val="22"/>
          <w:szCs w:val="22"/>
          <w:lang w:eastAsia="en-US"/>
          <w14:ligatures w14:val="standardContextual"/>
        </w:rPr>
        <w:sectPr w:rsidR="008B4E73" w:rsidSect="008B4E73">
          <w:type w:val="continuous"/>
          <w:pgSz w:w="11906" w:h="16838"/>
          <w:pgMar w:top="1134" w:right="1134" w:bottom="1134" w:left="1701" w:header="709" w:footer="709" w:gutter="0"/>
          <w:cols w:num="2" w:space="281"/>
          <w:docGrid w:linePitch="360"/>
        </w:sectPr>
      </w:pPr>
    </w:p>
    <w:p w14:paraId="79E77F03" w14:textId="7AD3C98A" w:rsidR="008B4E73" w:rsidRPr="0057596F" w:rsidRDefault="008B4E73" w:rsidP="008B4E73">
      <w:pPr>
        <w:spacing w:after="120"/>
        <w:jc w:val="center"/>
        <w:rPr>
          <w:lang w:eastAsia="en-US"/>
        </w:rPr>
      </w:pPr>
      <w:r w:rsidRPr="005156B5">
        <w:rPr>
          <w:noProof/>
          <w:szCs w:val="28"/>
        </w:rPr>
        <w:drawing>
          <wp:anchor distT="0" distB="0" distL="114300" distR="114300" simplePos="0" relativeHeight="251880448" behindDoc="0" locked="0" layoutInCell="1" allowOverlap="1" wp14:anchorId="04E4AF80" wp14:editId="7B748FB1">
            <wp:simplePos x="0" y="0"/>
            <wp:positionH relativeFrom="column">
              <wp:posOffset>-635</wp:posOffset>
            </wp:positionH>
            <wp:positionV relativeFrom="paragraph">
              <wp:posOffset>396240</wp:posOffset>
            </wp:positionV>
            <wp:extent cx="2781300" cy="1917700"/>
            <wp:effectExtent l="0" t="0" r="0" b="6350"/>
            <wp:wrapThrough wrapText="bothSides">
              <wp:wrapPolygon edited="0">
                <wp:start x="0" y="0"/>
                <wp:lineTo x="0" y="21457"/>
                <wp:lineTo x="21452" y="21457"/>
                <wp:lineTo x="21452" y="0"/>
                <wp:lineTo x="0" y="0"/>
              </wp:wrapPolygon>
            </wp:wrapThrough>
            <wp:docPr id="212708271" name="Chart 1">
              <a:extLst xmlns:a="http://schemas.openxmlformats.org/drawingml/2006/main">
                <a:ext uri="{FF2B5EF4-FFF2-40B4-BE49-F238E27FC236}">
                  <a16:creationId xmlns:a16="http://schemas.microsoft.com/office/drawing/2014/main" id="{F28EBA70-BB84-44D5-9778-11E486F576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14:sizeRelH relativeFrom="margin">
              <wp14:pctWidth>0</wp14:pctWidth>
            </wp14:sizeRelH>
            <wp14:sizeRelV relativeFrom="margin">
              <wp14:pctHeight>0</wp14:pctHeight>
            </wp14:sizeRelV>
          </wp:anchor>
        </w:drawing>
      </w: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89.</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1008702" w14:textId="3E657AE0" w:rsidR="008B4E73" w:rsidRPr="0079726C" w:rsidRDefault="008B4E73" w:rsidP="008B4E73">
      <w:pPr>
        <w:spacing w:after="120"/>
        <w:ind w:left="-284" w:firstLine="720"/>
        <w:jc w:val="both"/>
        <w:rPr>
          <w:szCs w:val="28"/>
        </w:rPr>
      </w:pPr>
      <w:r w:rsidRPr="005156B5">
        <w:rPr>
          <w:szCs w:val="28"/>
        </w:rPr>
        <w:t>Politikas un resursu vadības kartes “Reģionu attīstības, teritoriālās sadarbības, publisko pakalpojumu un IKT politikas īstenošana” izdevumu dinamika ir mainīga, 2022. gadā vērojams būtisks izdevumu pieaugums</w:t>
      </w:r>
      <w:r>
        <w:rPr>
          <w:szCs w:val="28"/>
        </w:rPr>
        <w:t xml:space="preserve">, kas </w:t>
      </w:r>
      <w:r w:rsidRPr="005156B5">
        <w:rPr>
          <w:szCs w:val="28"/>
        </w:rPr>
        <w:t>skaidrojams ar</w:t>
      </w:r>
      <w:r w:rsidR="00CD6B8B">
        <w:rPr>
          <w:szCs w:val="28"/>
        </w:rPr>
        <w:t xml:space="preserve"> prioritāro pasākumu ietvaros piešķirto finansējumu</w:t>
      </w:r>
      <w:r w:rsidRPr="005156B5">
        <w:rPr>
          <w:szCs w:val="28"/>
        </w:rPr>
        <w:t xml:space="preserve"> </w:t>
      </w:r>
      <w:r w:rsidR="00CD6B8B">
        <w:rPr>
          <w:szCs w:val="28"/>
        </w:rPr>
        <w:t>p</w:t>
      </w:r>
      <w:r w:rsidR="00CD6B8B" w:rsidRPr="00CD6B8B">
        <w:rPr>
          <w:szCs w:val="28"/>
        </w:rPr>
        <w:t>ašvaldību investīciju programma</w:t>
      </w:r>
      <w:r w:rsidR="00CD6B8B">
        <w:rPr>
          <w:szCs w:val="28"/>
        </w:rPr>
        <w:t>i</w:t>
      </w:r>
      <w:r w:rsidRPr="005156B5">
        <w:rPr>
          <w:szCs w:val="28"/>
        </w:rPr>
        <w:t xml:space="preserve"> un </w:t>
      </w:r>
      <w:r>
        <w:rPr>
          <w:szCs w:val="28"/>
        </w:rPr>
        <w:t>LNG</w:t>
      </w:r>
      <w:r w:rsidRPr="005156B5">
        <w:rPr>
          <w:szCs w:val="28"/>
        </w:rPr>
        <w:t xml:space="preserve"> izlietojumu galvenokārt, lai segtu faktiskos izdevumus, kas pašvaldībām radušies, nodrošinot atbalstu Ukrainas civiliedzīvotājiem</w:t>
      </w:r>
      <w:r w:rsidR="00E224C6">
        <w:rPr>
          <w:szCs w:val="28"/>
        </w:rPr>
        <w:t>.</w:t>
      </w:r>
    </w:p>
    <w:p w14:paraId="72065FE3" w14:textId="77777777" w:rsidR="00E224C6" w:rsidRPr="00CD6B8B" w:rsidRDefault="00E224C6" w:rsidP="008B4E73">
      <w:pPr>
        <w:spacing w:after="120"/>
        <w:ind w:firstLine="720"/>
        <w:jc w:val="both"/>
        <w:rPr>
          <w:sz w:val="14"/>
          <w:szCs w:val="16"/>
        </w:rPr>
      </w:pPr>
    </w:p>
    <w:p w14:paraId="5DCC4188" w14:textId="77777777" w:rsidR="00CD6B8B" w:rsidRDefault="00CD6B8B" w:rsidP="008B4E73">
      <w:pPr>
        <w:spacing w:after="120"/>
        <w:ind w:firstLine="720"/>
        <w:jc w:val="both"/>
        <w:rPr>
          <w:szCs w:val="28"/>
        </w:rPr>
        <w:sectPr w:rsidR="00CD6B8B" w:rsidSect="00E224C6">
          <w:type w:val="continuous"/>
          <w:pgSz w:w="11906" w:h="16838"/>
          <w:pgMar w:top="1134" w:right="1134" w:bottom="1134" w:left="1701" w:header="709" w:footer="709" w:gutter="0"/>
          <w:cols w:num="2" w:space="708"/>
          <w:docGrid w:linePitch="360"/>
        </w:sectPr>
      </w:pPr>
    </w:p>
    <w:p w14:paraId="071B6AF1" w14:textId="77777777" w:rsidR="008B4E73" w:rsidRPr="006E0073" w:rsidRDefault="008B4E73" w:rsidP="008B4E73">
      <w:pPr>
        <w:spacing w:after="120"/>
        <w:ind w:firstLine="720"/>
        <w:jc w:val="both"/>
        <w:rPr>
          <w:rFonts w:eastAsiaTheme="minorHAnsi"/>
          <w:lang w:eastAsia="en-US"/>
        </w:rPr>
      </w:pPr>
      <w:r w:rsidRPr="001C44A6">
        <w:rPr>
          <w:szCs w:val="28"/>
        </w:rPr>
        <w:t>Politikas un resursu vadības kartes “Reģionu attīstības, teritoriālās sadarbības, publisko pakalpojumu un IKT politikas īstenošana”</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41E24397" w14:textId="43BF57D7" w:rsidR="008B4E73" w:rsidRPr="00F95CC8" w:rsidRDefault="008B4E73" w:rsidP="008B4E73">
      <w:pPr>
        <w:spacing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613B9">
        <w:rPr>
          <w:rFonts w:eastAsiaTheme="minorHAnsi"/>
          <w:b/>
          <w:bCs/>
          <w:i/>
          <w:iCs/>
          <w:kern w:val="2"/>
          <w:sz w:val="22"/>
          <w:szCs w:val="22"/>
          <w:lang w:eastAsia="en-US"/>
          <w14:ligatures w14:val="standardContextual"/>
        </w:rPr>
        <w:t>67.</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819"/>
        <w:gridCol w:w="552"/>
        <w:gridCol w:w="552"/>
        <w:gridCol w:w="552"/>
        <w:gridCol w:w="554"/>
        <w:gridCol w:w="556"/>
        <w:gridCol w:w="422"/>
        <w:gridCol w:w="530"/>
        <w:gridCol w:w="547"/>
        <w:gridCol w:w="427"/>
        <w:gridCol w:w="567"/>
        <w:gridCol w:w="541"/>
        <w:gridCol w:w="530"/>
        <w:gridCol w:w="451"/>
        <w:gridCol w:w="451"/>
      </w:tblGrid>
      <w:tr w:rsidR="008B4E73" w:rsidRPr="00DA73DD" w14:paraId="031E46C3" w14:textId="77777777" w:rsidTr="00FF2299">
        <w:trPr>
          <w:trHeight w:val="25"/>
          <w:tblHeader/>
        </w:trPr>
        <w:tc>
          <w:tcPr>
            <w:tcW w:w="1005"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47DFDC" w14:textId="77777777" w:rsidR="008B4E73" w:rsidRPr="00DA73DD" w:rsidRDefault="008B4E73" w:rsidP="00591C54">
            <w:pPr>
              <w:jc w:val="center"/>
              <w:textAlignment w:val="bottom"/>
              <w:rPr>
                <w:rFonts w:eastAsia="Times New Roman"/>
                <w:sz w:val="16"/>
                <w:szCs w:val="16"/>
                <w:lang w:eastAsia="lv-LV"/>
              </w:rPr>
            </w:pPr>
            <w:r w:rsidRPr="00DA73DD">
              <w:rPr>
                <w:rFonts w:eastAsia="Verdana"/>
                <w:b/>
                <w:bCs/>
                <w:color w:val="000000"/>
                <w:kern w:val="24"/>
                <w:sz w:val="18"/>
                <w:szCs w:val="18"/>
                <w:lang w:eastAsia="lv-LV"/>
              </w:rPr>
              <w:t>Politikas rezultatīvie rādītāji</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063B2E6"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2015</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D2C8F8"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2016</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749A67"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2017</w:t>
            </w:r>
          </w:p>
        </w:tc>
        <w:tc>
          <w:tcPr>
            <w:tcW w:w="30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4542E24"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2018</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7ABF4F"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2019</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C09F992"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2020</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5B8639E"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2021</w:t>
            </w:r>
          </w:p>
        </w:tc>
        <w:tc>
          <w:tcPr>
            <w:tcW w:w="54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D27326"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2022</w:t>
            </w:r>
          </w:p>
        </w:tc>
        <w:tc>
          <w:tcPr>
            <w:tcW w:w="592"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984EF8"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2023</w:t>
            </w:r>
          </w:p>
        </w:tc>
        <w:tc>
          <w:tcPr>
            <w:tcW w:w="2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1A7BF3" w14:textId="77777777" w:rsidR="008B4E73" w:rsidRPr="00FF2299" w:rsidRDefault="008B4E73" w:rsidP="00591C54">
            <w:pPr>
              <w:jc w:val="center"/>
              <w:textAlignment w:val="bottom"/>
              <w:rPr>
                <w:rFonts w:eastAsia="Times New Roman"/>
                <w:sz w:val="18"/>
                <w:szCs w:val="18"/>
                <w:lang w:eastAsia="lv-LV"/>
              </w:rPr>
            </w:pPr>
            <w:r w:rsidRPr="00FF2299">
              <w:rPr>
                <w:rFonts w:eastAsia="Verdana"/>
                <w:color w:val="000000"/>
                <w:kern w:val="24"/>
                <w:sz w:val="18"/>
                <w:szCs w:val="18"/>
                <w:lang w:eastAsia="lv-LV"/>
              </w:rPr>
              <w:t>2024</w:t>
            </w:r>
          </w:p>
        </w:tc>
        <w:tc>
          <w:tcPr>
            <w:tcW w:w="2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11FCDC" w14:textId="77777777" w:rsidR="008B4E73" w:rsidRPr="00FF2299" w:rsidRDefault="008B4E73" w:rsidP="00591C54">
            <w:pPr>
              <w:jc w:val="center"/>
              <w:textAlignment w:val="bottom"/>
              <w:rPr>
                <w:rFonts w:eastAsia="Times New Roman"/>
                <w:sz w:val="18"/>
                <w:szCs w:val="18"/>
                <w:lang w:eastAsia="lv-LV"/>
              </w:rPr>
            </w:pPr>
            <w:r w:rsidRPr="00FF2299">
              <w:rPr>
                <w:rFonts w:eastAsia="Verdana"/>
                <w:color w:val="000000"/>
                <w:kern w:val="24"/>
                <w:sz w:val="18"/>
                <w:szCs w:val="18"/>
                <w:lang w:eastAsia="lv-LV"/>
              </w:rPr>
              <w:t>2028</w:t>
            </w:r>
          </w:p>
        </w:tc>
      </w:tr>
      <w:tr w:rsidR="008B4E73" w:rsidRPr="00DA73DD" w14:paraId="457A430F" w14:textId="77777777" w:rsidTr="00FF2299">
        <w:trPr>
          <w:trHeight w:val="202"/>
          <w:tblHeader/>
        </w:trPr>
        <w:tc>
          <w:tcPr>
            <w:tcW w:w="1005" w:type="pct"/>
            <w:vMerge/>
            <w:tcBorders>
              <w:top w:val="single" w:sz="8" w:space="0" w:color="FFFFFF"/>
              <w:left w:val="single" w:sz="8" w:space="0" w:color="FFFFFF"/>
              <w:bottom w:val="single" w:sz="8" w:space="0" w:color="FFFFFF"/>
              <w:right w:val="single" w:sz="8" w:space="0" w:color="FFFFFF"/>
            </w:tcBorders>
            <w:vAlign w:val="center"/>
            <w:hideMark/>
          </w:tcPr>
          <w:p w14:paraId="3B8D5B37" w14:textId="77777777" w:rsidR="008B4E73" w:rsidRPr="00DA73DD" w:rsidRDefault="008B4E73" w:rsidP="00591C54">
            <w:pPr>
              <w:rPr>
                <w:rFonts w:eastAsia="Times New Roman"/>
                <w:sz w:val="16"/>
                <w:szCs w:val="16"/>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8F1258C"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3A512A"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64881E9"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30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ACB6B0"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E95F1F"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F2F24B"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45EC67"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30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98B1E5C"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23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9187B54"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Plāns</w:t>
            </w:r>
          </w:p>
        </w:tc>
        <w:tc>
          <w:tcPr>
            <w:tcW w:w="31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3FF912"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Izpilde</w:t>
            </w:r>
          </w:p>
        </w:tc>
        <w:tc>
          <w:tcPr>
            <w:tcW w:w="29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042D9D1"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Plāns</w:t>
            </w:r>
          </w:p>
        </w:tc>
        <w:tc>
          <w:tcPr>
            <w:tcW w:w="292"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AAFC33"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Izpilde</w:t>
            </w:r>
          </w:p>
        </w:tc>
        <w:tc>
          <w:tcPr>
            <w:tcW w:w="2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99D8C4" w14:textId="77777777" w:rsidR="008B4E73" w:rsidRPr="00FF2299" w:rsidRDefault="008B4E73" w:rsidP="00591C54">
            <w:pPr>
              <w:jc w:val="center"/>
              <w:textAlignment w:val="bottom"/>
              <w:rPr>
                <w:rFonts w:eastAsia="Times New Roman"/>
                <w:sz w:val="18"/>
                <w:szCs w:val="18"/>
                <w:lang w:eastAsia="lv-LV"/>
              </w:rPr>
            </w:pPr>
            <w:r w:rsidRPr="00FF2299">
              <w:rPr>
                <w:rFonts w:eastAsia="Verdana"/>
                <w:color w:val="000000"/>
                <w:kern w:val="24"/>
                <w:sz w:val="18"/>
                <w:szCs w:val="18"/>
                <w:lang w:eastAsia="lv-LV"/>
              </w:rPr>
              <w:t>Plāns</w:t>
            </w:r>
          </w:p>
        </w:tc>
        <w:tc>
          <w:tcPr>
            <w:tcW w:w="24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21D9F70" w14:textId="77777777" w:rsidR="008B4E73" w:rsidRPr="00FF2299" w:rsidRDefault="008B4E73" w:rsidP="00591C54">
            <w:pPr>
              <w:jc w:val="center"/>
              <w:textAlignment w:val="bottom"/>
              <w:rPr>
                <w:rFonts w:eastAsia="Times New Roman"/>
                <w:sz w:val="18"/>
                <w:szCs w:val="18"/>
                <w:lang w:eastAsia="lv-LV"/>
              </w:rPr>
            </w:pPr>
            <w:r w:rsidRPr="00FF2299">
              <w:rPr>
                <w:rFonts w:eastAsia="Verdana"/>
                <w:color w:val="000000"/>
                <w:kern w:val="24"/>
                <w:sz w:val="18"/>
                <w:szCs w:val="18"/>
                <w:lang w:eastAsia="lv-LV"/>
              </w:rPr>
              <w:t>Plāns</w:t>
            </w:r>
          </w:p>
        </w:tc>
      </w:tr>
      <w:tr w:rsidR="008B4E73" w:rsidRPr="00DA73DD" w14:paraId="12FC7597" w14:textId="77777777" w:rsidTr="00591C54">
        <w:trPr>
          <w:trHeight w:val="109"/>
        </w:trPr>
        <w:tc>
          <w:tcPr>
            <w:tcW w:w="10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6B7934" w14:textId="77777777" w:rsidR="008B4E73" w:rsidRPr="00DA73DD" w:rsidRDefault="008B4E73" w:rsidP="00591C54">
            <w:pPr>
              <w:textAlignment w:val="bottom"/>
              <w:rPr>
                <w:rFonts w:eastAsia="Times New Roman"/>
                <w:sz w:val="18"/>
                <w:szCs w:val="18"/>
                <w:lang w:eastAsia="lv-LV"/>
              </w:rPr>
            </w:pPr>
            <w:r w:rsidRPr="00DA73DD">
              <w:rPr>
                <w:rFonts w:eastAsia="Verdana"/>
                <w:color w:val="000000"/>
                <w:kern w:val="24"/>
                <w:sz w:val="18"/>
                <w:szCs w:val="18"/>
                <w:lang w:eastAsia="lv-LV"/>
              </w:rPr>
              <w:t>E-pārvaldes lietotāju īpatsvars no interneta lietotājiem (%)</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15C02A"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52,1</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7A0A42"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59,0</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9E881B0"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69,0</w:t>
            </w: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C3EC25"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66,0</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470B8C"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80,0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92FE56"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60,0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433E21C"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68,0</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764735"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67,6</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967979"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60,0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BED9CB" w14:textId="77777777" w:rsidR="008B4E73" w:rsidRPr="00DA73DD" w:rsidRDefault="008B4E73" w:rsidP="00591C54">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B61B7C"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60,0</w:t>
            </w:r>
          </w:p>
        </w:tc>
        <w:tc>
          <w:tcPr>
            <w:tcW w:w="292"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1493C9D"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1F497D"/>
                <w:kern w:val="24"/>
                <w:sz w:val="18"/>
                <w:szCs w:val="18"/>
                <w:lang w:eastAsia="lv-LV"/>
              </w:rPr>
              <w:t>77,0</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1A72157"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000000"/>
                <w:kern w:val="24"/>
                <w:sz w:val="18"/>
                <w:szCs w:val="18"/>
                <w:lang w:eastAsia="lv-LV"/>
              </w:rPr>
              <w:t>60,0</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B6B2F8" w14:textId="77777777" w:rsidR="008B4E73" w:rsidRPr="00DA73DD" w:rsidRDefault="008B4E73" w:rsidP="00591C54">
            <w:pPr>
              <w:rPr>
                <w:rFonts w:eastAsia="Times New Roman"/>
                <w:sz w:val="18"/>
                <w:szCs w:val="18"/>
                <w:lang w:eastAsia="lv-LV"/>
              </w:rPr>
            </w:pPr>
          </w:p>
        </w:tc>
      </w:tr>
      <w:tr w:rsidR="008B4E73" w:rsidRPr="00DA73DD" w14:paraId="5B7FB6B9" w14:textId="77777777" w:rsidTr="00591C54">
        <w:trPr>
          <w:trHeight w:val="284"/>
        </w:trPr>
        <w:tc>
          <w:tcPr>
            <w:tcW w:w="10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37E83E" w14:textId="77777777" w:rsidR="008B4E73" w:rsidRPr="00DA73DD" w:rsidRDefault="008B4E73" w:rsidP="00591C54">
            <w:pPr>
              <w:textAlignment w:val="bottom"/>
              <w:rPr>
                <w:rFonts w:eastAsia="Times New Roman"/>
                <w:sz w:val="18"/>
                <w:szCs w:val="18"/>
                <w:lang w:eastAsia="lv-LV"/>
              </w:rPr>
            </w:pPr>
            <w:r w:rsidRPr="00DA73DD">
              <w:rPr>
                <w:rFonts w:eastAsia="Verdana"/>
                <w:color w:val="000000"/>
                <w:kern w:val="24"/>
                <w:sz w:val="18"/>
                <w:szCs w:val="18"/>
                <w:lang w:eastAsia="lv-LV"/>
              </w:rPr>
              <w:lastRenderedPageBreak/>
              <w:t>ES fondu investīciju rezultātā jaunradītās darbavietas privātajos komersantos (skaits)</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D590E9" w14:textId="77777777" w:rsidR="008B4E73" w:rsidRPr="00DA73DD" w:rsidRDefault="008B4E73" w:rsidP="00591C54">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250666" w14:textId="77777777" w:rsidR="008B4E73" w:rsidRPr="00DA73DD" w:rsidRDefault="008B4E73" w:rsidP="00591C54">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734308" w14:textId="77777777" w:rsidR="008B4E73" w:rsidRPr="00DA73DD" w:rsidRDefault="008B4E73" w:rsidP="00591C54">
            <w:pPr>
              <w:rPr>
                <w:rFonts w:eastAsia="Times New Roman"/>
                <w:sz w:val="18"/>
                <w:szCs w:val="18"/>
                <w:lang w:eastAsia="lv-LV"/>
              </w:rPr>
            </w:pP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DF6ACB" w14:textId="77777777" w:rsidR="008B4E73" w:rsidRPr="00DA73DD" w:rsidRDefault="008B4E73" w:rsidP="00591C54">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109BE6" w14:textId="77777777" w:rsidR="008B4E73" w:rsidRPr="00DA73DD" w:rsidRDefault="008B4E73" w:rsidP="00591C54">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39C28F" w14:textId="77777777" w:rsidR="008B4E73" w:rsidRPr="00DA73DD" w:rsidRDefault="008B4E73" w:rsidP="00591C54">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8E9D977"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1 625</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488B2F"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2 103</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108BEC" w14:textId="77777777" w:rsidR="008B4E73" w:rsidRPr="00DA73DD" w:rsidRDefault="008B4E73" w:rsidP="00591C54">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D4D4B2"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3 036</w:t>
            </w: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F0832A"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5 228</w:t>
            </w:r>
          </w:p>
        </w:tc>
        <w:tc>
          <w:tcPr>
            <w:tcW w:w="292"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5E49535"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1F497D"/>
                <w:kern w:val="24"/>
                <w:sz w:val="18"/>
                <w:szCs w:val="18"/>
                <w:lang w:eastAsia="lv-LV"/>
              </w:rPr>
              <w:t>3 373</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D3CFFDF" w14:textId="77777777" w:rsidR="008B4E73" w:rsidRPr="00DA73DD" w:rsidRDefault="008B4E73" w:rsidP="00591C54">
            <w:pPr>
              <w:rPr>
                <w:rFonts w:eastAsia="Times New Roman"/>
                <w:sz w:val="18"/>
                <w:szCs w:val="18"/>
                <w:lang w:eastAsia="lv-LV"/>
              </w:rPr>
            </w:pP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310454"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000000"/>
                <w:kern w:val="24"/>
                <w:sz w:val="18"/>
                <w:szCs w:val="18"/>
                <w:lang w:eastAsia="lv-LV"/>
              </w:rPr>
              <w:t>5 228</w:t>
            </w:r>
          </w:p>
        </w:tc>
      </w:tr>
      <w:tr w:rsidR="008B4E73" w:rsidRPr="00DA73DD" w14:paraId="0105803B" w14:textId="77777777" w:rsidTr="00591C54">
        <w:trPr>
          <w:trHeight w:val="548"/>
        </w:trPr>
        <w:tc>
          <w:tcPr>
            <w:tcW w:w="10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91B77D" w14:textId="77777777" w:rsidR="008B4E73" w:rsidRPr="00DA73DD" w:rsidRDefault="008B4E73" w:rsidP="00591C54">
            <w:pPr>
              <w:textAlignment w:val="bottom"/>
              <w:rPr>
                <w:rFonts w:eastAsia="Times New Roman"/>
                <w:sz w:val="18"/>
                <w:szCs w:val="18"/>
                <w:lang w:eastAsia="lv-LV"/>
              </w:rPr>
            </w:pPr>
            <w:r w:rsidRPr="00DA73DD">
              <w:rPr>
                <w:rFonts w:eastAsia="Verdana"/>
                <w:color w:val="000000"/>
                <w:kern w:val="24"/>
                <w:sz w:val="18"/>
                <w:szCs w:val="18"/>
                <w:lang w:eastAsia="lv-LV"/>
              </w:rPr>
              <w:t>Latvijas platības īpatsvars, kurā iedzīvotājiem nodrošināta valsts pārvaldes pakalpojumu pieejamība Valsts un pašvaldības vienotais klientu apkalpošanas centru tīklā (%)</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A391FE8" w14:textId="77777777" w:rsidR="008B4E73" w:rsidRPr="00DA73DD" w:rsidRDefault="008B4E73" w:rsidP="00591C54">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89FDE5" w14:textId="77777777" w:rsidR="008B4E73" w:rsidRPr="00DA73DD" w:rsidRDefault="008B4E73" w:rsidP="00591C54">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4DE0246" w14:textId="77777777" w:rsidR="008B4E73" w:rsidRPr="00DA73DD" w:rsidRDefault="008B4E73" w:rsidP="00591C54">
            <w:pPr>
              <w:rPr>
                <w:rFonts w:eastAsia="Times New Roman"/>
                <w:sz w:val="18"/>
                <w:szCs w:val="18"/>
                <w:lang w:eastAsia="lv-LV"/>
              </w:rPr>
            </w:pP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0A073B" w14:textId="77777777" w:rsidR="008B4E73" w:rsidRPr="00DA73DD" w:rsidRDefault="008B4E73" w:rsidP="00591C54">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C42711"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75,0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1B9FB4" w14:textId="77777777" w:rsidR="008B4E73" w:rsidRPr="00DA73DD" w:rsidRDefault="008B4E73" w:rsidP="00591C54">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CA7EC7"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75,0</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6E6F96"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95,0</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BBBAF6D" w14:textId="77777777" w:rsidR="008B4E73" w:rsidRPr="00DA73DD" w:rsidRDefault="008B4E73" w:rsidP="00591C54">
            <w:pPr>
              <w:jc w:val="center"/>
              <w:rPr>
                <w:rFonts w:eastAsia="Times New Roman"/>
                <w:sz w:val="18"/>
                <w:szCs w:val="18"/>
                <w:lang w:eastAsia="lv-LV"/>
              </w:rPr>
            </w:pPr>
            <w:r w:rsidRPr="00DA73DD">
              <w:rPr>
                <w:rFonts w:eastAsia="Verdana"/>
                <w:color w:val="000000"/>
                <w:kern w:val="24"/>
                <w:sz w:val="18"/>
                <w:szCs w:val="18"/>
                <w:lang w:eastAsia="lv-LV"/>
              </w:rPr>
              <w:t>85,0</w:t>
            </w: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45AB95" w14:textId="77777777" w:rsidR="008B4E73" w:rsidRPr="00DA73DD" w:rsidRDefault="008B4E73" w:rsidP="00591C54">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D45BCE" w14:textId="77777777" w:rsidR="008B4E73" w:rsidRPr="00DA73DD" w:rsidRDefault="008B4E73" w:rsidP="00591C54">
            <w:pPr>
              <w:rPr>
                <w:rFonts w:eastAsia="Times New Roman"/>
                <w:sz w:val="18"/>
                <w:szCs w:val="18"/>
                <w:lang w:eastAsia="lv-LV"/>
              </w:rPr>
            </w:pPr>
          </w:p>
        </w:tc>
        <w:tc>
          <w:tcPr>
            <w:tcW w:w="2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D2BE29"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1F497D"/>
                <w:kern w:val="24"/>
                <w:sz w:val="18"/>
                <w:szCs w:val="18"/>
                <w:lang w:eastAsia="lv-LV"/>
              </w:rPr>
              <w:t>95,0</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D5F9F2"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000000"/>
                <w:kern w:val="24"/>
                <w:sz w:val="18"/>
                <w:szCs w:val="18"/>
                <w:lang w:eastAsia="lv-LV"/>
              </w:rPr>
              <w:t>92,0</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4E28498" w14:textId="77777777" w:rsidR="008B4E73" w:rsidRPr="00DA73DD" w:rsidRDefault="008B4E73" w:rsidP="00591C54">
            <w:pPr>
              <w:rPr>
                <w:rFonts w:eastAsia="Times New Roman"/>
                <w:sz w:val="18"/>
                <w:szCs w:val="18"/>
                <w:lang w:eastAsia="lv-LV"/>
              </w:rPr>
            </w:pPr>
          </w:p>
        </w:tc>
      </w:tr>
      <w:tr w:rsidR="008B4E73" w:rsidRPr="00DA73DD" w14:paraId="2881C0D9" w14:textId="77777777" w:rsidTr="00591C54">
        <w:trPr>
          <w:trHeight w:val="641"/>
        </w:trPr>
        <w:tc>
          <w:tcPr>
            <w:tcW w:w="10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151613" w14:textId="77777777" w:rsidR="008B4E73" w:rsidRPr="00DA73DD" w:rsidRDefault="008B4E73" w:rsidP="00591C54">
            <w:pPr>
              <w:textAlignment w:val="bottom"/>
              <w:rPr>
                <w:rFonts w:eastAsia="Times New Roman"/>
                <w:sz w:val="18"/>
                <w:szCs w:val="18"/>
                <w:lang w:eastAsia="lv-LV"/>
              </w:rPr>
            </w:pPr>
            <w:r w:rsidRPr="00DA73DD">
              <w:rPr>
                <w:rFonts w:eastAsia="Verdana"/>
                <w:color w:val="000000"/>
                <w:kern w:val="24"/>
                <w:sz w:val="18"/>
                <w:szCs w:val="18"/>
                <w:lang w:eastAsia="lv-LV"/>
              </w:rPr>
              <w:t>Reģionālā IKP starpība – četru mazāk attīstīto plānošanas reģionu vidējais IKP uz vienu iedzīvotāju līmenis pret augstāk attīstīto plānošanas reģionu (%)</w:t>
            </w: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FCAB0D" w14:textId="77777777" w:rsidR="008B4E73" w:rsidRPr="00DA73DD" w:rsidRDefault="008B4E73" w:rsidP="00591C54">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3ACFFD" w14:textId="77777777" w:rsidR="008B4E73" w:rsidRPr="00DA73DD" w:rsidRDefault="008B4E73" w:rsidP="00591C54">
            <w:pPr>
              <w:rPr>
                <w:rFonts w:eastAsia="Times New Roman"/>
                <w:sz w:val="18"/>
                <w:szCs w:val="18"/>
                <w:lang w:eastAsia="lv-LV"/>
              </w:rPr>
            </w:pPr>
          </w:p>
        </w:tc>
        <w:tc>
          <w:tcPr>
            <w:tcW w:w="305"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49F495"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47,0</w:t>
            </w:r>
          </w:p>
        </w:tc>
        <w:tc>
          <w:tcPr>
            <w:tcW w:w="30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38B02D" w14:textId="77777777" w:rsidR="008B4E73" w:rsidRPr="00DA73DD" w:rsidRDefault="008B4E73" w:rsidP="00591C54">
            <w:pPr>
              <w:rPr>
                <w:rFonts w:eastAsia="Times New Roman"/>
                <w:sz w:val="18"/>
                <w:szCs w:val="18"/>
                <w:lang w:eastAsia="lv-LV"/>
              </w:rPr>
            </w:pP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CB8318"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48,0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70F3E7" w14:textId="77777777" w:rsidR="008B4E73" w:rsidRPr="00DA73DD" w:rsidRDefault="008B4E73" w:rsidP="00591C54">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49C9FF"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44,0</w:t>
            </w:r>
          </w:p>
        </w:tc>
        <w:tc>
          <w:tcPr>
            <w:tcW w:w="30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D716C1" w14:textId="77777777" w:rsidR="008B4E73" w:rsidRPr="00DA73DD" w:rsidRDefault="008B4E73" w:rsidP="00591C54">
            <w:pPr>
              <w:jc w:val="center"/>
              <w:rPr>
                <w:rFonts w:eastAsia="Times New Roman"/>
                <w:sz w:val="18"/>
                <w:szCs w:val="18"/>
                <w:lang w:eastAsia="lv-LV"/>
              </w:rPr>
            </w:pPr>
            <w:r w:rsidRPr="00DA73DD">
              <w:rPr>
                <w:rFonts w:eastAsia="Verdana"/>
                <w:b/>
                <w:bCs/>
                <w:color w:val="1F497D"/>
                <w:kern w:val="24"/>
                <w:sz w:val="18"/>
                <w:szCs w:val="18"/>
                <w:lang w:eastAsia="lv-LV"/>
              </w:rPr>
              <w:t>46,0</w:t>
            </w:r>
          </w:p>
        </w:tc>
        <w:tc>
          <w:tcPr>
            <w:tcW w:w="236"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9098CB" w14:textId="77777777" w:rsidR="008B4E73" w:rsidRPr="00DA73DD" w:rsidRDefault="008B4E73" w:rsidP="00591C54">
            <w:pPr>
              <w:rPr>
                <w:rFonts w:eastAsia="Times New Roman"/>
                <w:sz w:val="18"/>
                <w:szCs w:val="18"/>
                <w:lang w:eastAsia="lv-LV"/>
              </w:rPr>
            </w:pPr>
          </w:p>
        </w:tc>
        <w:tc>
          <w:tcPr>
            <w:tcW w:w="31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4283CE" w14:textId="77777777" w:rsidR="008B4E73" w:rsidRPr="00DA73DD" w:rsidRDefault="008B4E73" w:rsidP="00591C54">
            <w:pPr>
              <w:rPr>
                <w:rFonts w:eastAsia="Times New Roman"/>
                <w:sz w:val="18"/>
                <w:szCs w:val="18"/>
                <w:lang w:eastAsia="lv-LV"/>
              </w:rPr>
            </w:pPr>
          </w:p>
        </w:tc>
        <w:tc>
          <w:tcPr>
            <w:tcW w:w="29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C74A95" w14:textId="77777777" w:rsidR="008B4E73" w:rsidRPr="00DA73DD" w:rsidRDefault="008B4E73" w:rsidP="00591C54">
            <w:pPr>
              <w:jc w:val="center"/>
              <w:textAlignment w:val="bottom"/>
              <w:rPr>
                <w:rFonts w:eastAsia="Times New Roman"/>
                <w:sz w:val="18"/>
                <w:szCs w:val="18"/>
                <w:lang w:eastAsia="lv-LV"/>
              </w:rPr>
            </w:pPr>
            <w:r w:rsidRPr="00DA73DD">
              <w:rPr>
                <w:rFonts w:eastAsia="Verdana"/>
                <w:color w:val="000000"/>
                <w:kern w:val="24"/>
                <w:sz w:val="18"/>
                <w:szCs w:val="18"/>
                <w:lang w:eastAsia="lv-LV"/>
              </w:rPr>
              <w:t>42,0</w:t>
            </w:r>
          </w:p>
        </w:tc>
        <w:tc>
          <w:tcPr>
            <w:tcW w:w="29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84FA51" w14:textId="77777777" w:rsidR="008B4E73" w:rsidRPr="00DA73DD" w:rsidRDefault="008B4E73" w:rsidP="00591C54">
            <w:pPr>
              <w:rPr>
                <w:rFonts w:eastAsia="Times New Roman"/>
                <w:sz w:val="18"/>
                <w:szCs w:val="18"/>
                <w:lang w:eastAsia="lv-LV"/>
              </w:rPr>
            </w:pP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83B423" w14:textId="77777777" w:rsidR="008B4E73" w:rsidRPr="00DA73DD" w:rsidRDefault="008B4E73" w:rsidP="00591C54">
            <w:pPr>
              <w:jc w:val="center"/>
              <w:textAlignment w:val="bottom"/>
              <w:rPr>
                <w:rFonts w:eastAsia="Times New Roman"/>
                <w:sz w:val="18"/>
                <w:szCs w:val="18"/>
                <w:lang w:eastAsia="lv-LV"/>
              </w:rPr>
            </w:pPr>
            <w:r w:rsidRPr="00DA73DD">
              <w:rPr>
                <w:rFonts w:eastAsia="Verdana"/>
                <w:b/>
                <w:bCs/>
                <w:color w:val="000000"/>
                <w:kern w:val="24"/>
                <w:sz w:val="18"/>
                <w:szCs w:val="18"/>
                <w:lang w:eastAsia="lv-LV"/>
              </w:rPr>
              <w:t>52,0</w:t>
            </w:r>
          </w:p>
        </w:tc>
        <w:tc>
          <w:tcPr>
            <w:tcW w:w="249"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A2A432" w14:textId="77777777" w:rsidR="008B4E73" w:rsidRPr="00DA73DD" w:rsidRDefault="008B4E73" w:rsidP="00591C54">
            <w:pPr>
              <w:rPr>
                <w:rFonts w:eastAsia="Times New Roman"/>
                <w:sz w:val="18"/>
                <w:szCs w:val="18"/>
                <w:lang w:eastAsia="lv-LV"/>
              </w:rPr>
            </w:pPr>
          </w:p>
        </w:tc>
      </w:tr>
    </w:tbl>
    <w:p w14:paraId="14CFFE88" w14:textId="4E6B6E7F" w:rsidR="008B4E73" w:rsidRPr="00602442" w:rsidRDefault="008B4E73" w:rsidP="008B4E73">
      <w:pPr>
        <w:spacing w:before="120" w:after="120"/>
        <w:ind w:firstLine="720"/>
        <w:jc w:val="both"/>
        <w:rPr>
          <w:szCs w:val="28"/>
        </w:rPr>
      </w:pPr>
      <w:r w:rsidRPr="00602442">
        <w:rPr>
          <w:szCs w:val="28"/>
        </w:rPr>
        <w:t xml:space="preserve">Attiecībā uz politikas rezultatīvo rādītāju “E-pārvaldes lietotāju īpatsvars no interneta lietotājiem (%)” </w:t>
      </w:r>
      <w:r>
        <w:rPr>
          <w:szCs w:val="28"/>
        </w:rPr>
        <w:t xml:space="preserve">FM </w:t>
      </w:r>
      <w:r w:rsidR="00FF2299">
        <w:rPr>
          <w:szCs w:val="28"/>
        </w:rPr>
        <w:t>secina</w:t>
      </w:r>
      <w:r w:rsidRPr="00602442">
        <w:rPr>
          <w:szCs w:val="28"/>
        </w:rPr>
        <w:t>, ka politikas rezultatīvā rādītāja 2020., 2022.</w:t>
      </w:r>
      <w:r>
        <w:rPr>
          <w:szCs w:val="28"/>
        </w:rPr>
        <w:t xml:space="preserve">, 2023. </w:t>
      </w:r>
      <w:r w:rsidRPr="00602442">
        <w:rPr>
          <w:szCs w:val="28"/>
        </w:rPr>
        <w:t>un 2024.</w:t>
      </w:r>
      <w:r>
        <w:rPr>
          <w:szCs w:val="28"/>
        </w:rPr>
        <w:t> </w:t>
      </w:r>
      <w:r w:rsidRPr="00602442">
        <w:rPr>
          <w:szCs w:val="28"/>
        </w:rPr>
        <w:t>gada plāna vērtība ir noteikta zemāka nekā izpildes rādītāji kopš 2017. gada. Līdz ar to rodas jautājums</w:t>
      </w:r>
      <w:r w:rsidR="00FF2299">
        <w:rPr>
          <w:szCs w:val="28"/>
        </w:rPr>
        <w:t xml:space="preserve"> VARAM</w:t>
      </w:r>
      <w:r w:rsidRPr="00602442">
        <w:rPr>
          <w:szCs w:val="28"/>
        </w:rPr>
        <w:t>, kāpēc plānota e-pārvaldes lietotāju īpatsvara samazināšanās.</w:t>
      </w:r>
    </w:p>
    <w:p w14:paraId="0A6455A4" w14:textId="280D2031" w:rsidR="008B4E73" w:rsidRPr="00F827A2" w:rsidRDefault="008B4E73" w:rsidP="008B4E73">
      <w:pPr>
        <w:ind w:firstLine="720"/>
        <w:jc w:val="both"/>
        <w:rPr>
          <w:szCs w:val="28"/>
        </w:rPr>
      </w:pPr>
      <w:r>
        <w:rPr>
          <w:szCs w:val="28"/>
        </w:rPr>
        <w:t xml:space="preserve">VARAM </w:t>
      </w:r>
      <w:r w:rsidR="00FF2299">
        <w:rPr>
          <w:szCs w:val="28"/>
        </w:rPr>
        <w:t>informē</w:t>
      </w:r>
      <w:r>
        <w:rPr>
          <w:szCs w:val="28"/>
        </w:rPr>
        <w:t xml:space="preserve">, ka </w:t>
      </w:r>
      <w:r w:rsidRPr="00F827A2">
        <w:rPr>
          <w:szCs w:val="28"/>
        </w:rPr>
        <w:t xml:space="preserve">iedzīvotāji aktīvāk, nekā tika plānots, izmanto internetu sadarbībai ar valsts un pašvaldību institūcijām. Rādītāja izpildes pieaugums saistīts ar digitalizāciju, sabiedrības paradumu maiņu, izmantojot iespējas, ko sniedz elektroniskie pakalpojumi. VARAM </w:t>
      </w:r>
      <w:r w:rsidR="00FF2299">
        <w:rPr>
          <w:szCs w:val="28"/>
        </w:rPr>
        <w:t xml:space="preserve">norāda, ka </w:t>
      </w:r>
      <w:r w:rsidRPr="00F827A2">
        <w:rPr>
          <w:szCs w:val="28"/>
        </w:rPr>
        <w:t xml:space="preserve">plāno pārskatīt šī </w:t>
      </w:r>
      <w:r w:rsidR="00FF2299">
        <w:rPr>
          <w:szCs w:val="28"/>
        </w:rPr>
        <w:t xml:space="preserve">politikas rezultatīvā </w:t>
      </w:r>
      <w:r w:rsidRPr="00F827A2">
        <w:rPr>
          <w:szCs w:val="28"/>
        </w:rPr>
        <w:t>rādītāja vērtību nākošajam plānošanas periodam.</w:t>
      </w:r>
    </w:p>
    <w:p w14:paraId="46362AD3" w14:textId="0D21A529" w:rsidR="008B4E73" w:rsidRPr="009A2F06" w:rsidRDefault="008B4E73" w:rsidP="008B4E73">
      <w:pPr>
        <w:spacing w:before="120" w:after="120"/>
        <w:ind w:firstLine="720"/>
        <w:jc w:val="both"/>
        <w:rPr>
          <w:szCs w:val="28"/>
        </w:rPr>
      </w:pPr>
      <w:r w:rsidRPr="009A2F06">
        <w:rPr>
          <w:szCs w:val="28"/>
        </w:rPr>
        <w:t xml:space="preserve">Attiecībā uz politikas rezultatīvo rādītāju “ES fondu investīciju rezultātā jaunradītās darbavietas privātajos komersantos (skaits)” </w:t>
      </w:r>
      <w:r>
        <w:rPr>
          <w:szCs w:val="28"/>
        </w:rPr>
        <w:t xml:space="preserve">FM </w:t>
      </w:r>
      <w:r w:rsidR="00FF2299">
        <w:rPr>
          <w:szCs w:val="28"/>
        </w:rPr>
        <w:t>secina</w:t>
      </w:r>
      <w:r w:rsidRPr="009A2F06">
        <w:rPr>
          <w:szCs w:val="28"/>
        </w:rPr>
        <w:t>, ka, ņemot vērā politikas rezultatīvā rādītāja izpildes dinamiku, apšaubāma plāna 2028.</w:t>
      </w:r>
      <w:r>
        <w:rPr>
          <w:szCs w:val="28"/>
        </w:rPr>
        <w:t> </w:t>
      </w:r>
      <w:r w:rsidRPr="009A2F06">
        <w:rPr>
          <w:szCs w:val="28"/>
        </w:rPr>
        <w:t xml:space="preserve">gadam sasniegšana. Līdz ar to </w:t>
      </w:r>
      <w:r>
        <w:rPr>
          <w:szCs w:val="28"/>
        </w:rPr>
        <w:t>FM aicina</w:t>
      </w:r>
      <w:r w:rsidR="00FF2299">
        <w:rPr>
          <w:szCs w:val="28"/>
        </w:rPr>
        <w:t xml:space="preserve"> VARAM</w:t>
      </w:r>
      <w:r>
        <w:rPr>
          <w:szCs w:val="28"/>
        </w:rPr>
        <w:t xml:space="preserve"> </w:t>
      </w:r>
      <w:r w:rsidRPr="009A2F06">
        <w:rPr>
          <w:szCs w:val="28"/>
        </w:rPr>
        <w:t>izvērtēt plānotās vērtības sasniegšanas iespējas, nosakot plānotās vērtības turpmākajiem gadiem.</w:t>
      </w:r>
    </w:p>
    <w:p w14:paraId="2715CDF9" w14:textId="6225324E" w:rsidR="008B4E73" w:rsidRPr="003B535A" w:rsidRDefault="008B4E73" w:rsidP="008B4E73">
      <w:pPr>
        <w:ind w:firstLine="720"/>
        <w:jc w:val="both"/>
        <w:rPr>
          <w:szCs w:val="28"/>
        </w:rPr>
      </w:pPr>
      <w:r w:rsidRPr="003B535A">
        <w:rPr>
          <w:szCs w:val="28"/>
        </w:rPr>
        <w:t xml:space="preserve">VARAM </w:t>
      </w:r>
      <w:r w:rsidR="00FF2299">
        <w:rPr>
          <w:szCs w:val="28"/>
        </w:rPr>
        <w:t>informē</w:t>
      </w:r>
      <w:r w:rsidRPr="003B535A">
        <w:rPr>
          <w:szCs w:val="28"/>
        </w:rPr>
        <w:t>,</w:t>
      </w:r>
      <w:r>
        <w:rPr>
          <w:szCs w:val="28"/>
        </w:rPr>
        <w:t xml:space="preserve"> ka j</w:t>
      </w:r>
      <w:r w:rsidRPr="001B5305">
        <w:rPr>
          <w:szCs w:val="28"/>
        </w:rPr>
        <w:t>aunradīt</w:t>
      </w:r>
      <w:r>
        <w:rPr>
          <w:szCs w:val="28"/>
        </w:rPr>
        <w:t>o</w:t>
      </w:r>
      <w:r w:rsidRPr="001B5305">
        <w:rPr>
          <w:szCs w:val="28"/>
        </w:rPr>
        <w:t xml:space="preserve"> darbaviet</w:t>
      </w:r>
      <w:r>
        <w:rPr>
          <w:szCs w:val="28"/>
        </w:rPr>
        <w:t xml:space="preserve">u </w:t>
      </w:r>
      <w:r>
        <w:t>mērķis pārcelts no 2023.</w:t>
      </w:r>
      <w:r w:rsidR="00FF2299">
        <w:t> </w:t>
      </w:r>
      <w:r>
        <w:t>gada uz 2028.</w:t>
      </w:r>
      <w:r w:rsidR="00FF2299">
        <w:t> </w:t>
      </w:r>
      <w:r>
        <w:t xml:space="preserve">gadu (5 228 darbavietas) tāpēc, ka ar 2023. gada MK noteikumu grozījumiem ir pagarināts </w:t>
      </w:r>
      <w:r w:rsidRPr="00B02932">
        <w:t>3.3.1. SAM</w:t>
      </w:r>
      <w:r w:rsidRPr="00B02932">
        <w:rPr>
          <w:rStyle w:val="FootnoteReference"/>
        </w:rPr>
        <w:footnoteReference w:id="18"/>
      </w:r>
      <w:r w:rsidRPr="00B02932">
        <w:t xml:space="preserve"> un 5.6.2. SAM</w:t>
      </w:r>
      <w:r w:rsidRPr="00B02932">
        <w:rPr>
          <w:rStyle w:val="FootnoteReference"/>
        </w:rPr>
        <w:footnoteReference w:id="19"/>
      </w:r>
      <w:r w:rsidRPr="00B02932">
        <w:t xml:space="preserve"> rādītāju sasniegšanas termiņš par pieciem gadiem, attiecīgi līdz 2028. gada</w:t>
      </w:r>
      <w:r>
        <w:t xml:space="preserve"> 31. decembrim</w:t>
      </w:r>
      <w:r w:rsidRPr="00B02932">
        <w:t>.</w:t>
      </w:r>
      <w:r w:rsidRPr="00B02932">
        <w:rPr>
          <w:rFonts w:eastAsiaTheme="minorHAnsi"/>
          <w:lang w:eastAsia="en-US"/>
        </w:rPr>
        <w:t xml:space="preserve"> Papildus VARAM norāda</w:t>
      </w:r>
      <w:r>
        <w:rPr>
          <w:rFonts w:eastAsiaTheme="minorHAnsi"/>
          <w:lang w:eastAsia="en-US"/>
        </w:rPr>
        <w:t>, ka</w:t>
      </w:r>
      <w:r w:rsidRPr="003B535A">
        <w:rPr>
          <w:szCs w:val="28"/>
        </w:rPr>
        <w:t xml:space="preserve"> jāņem vērā, ka šajos pasākumos pašvaldības iegulda publiskajā infrastruktūrā, bet darba vietas rada komersanti – privātais sektors, attiecīgi pirmajos gados tiek veidota infrastruktūra, t.sk. nomas infrastruktūra, un secīgi pēc tam tajā ienāk nomnieki, kas attīsta ražotnes un rada darba vietas. Turklāt 2023.</w:t>
      </w:r>
      <w:r>
        <w:rPr>
          <w:szCs w:val="28"/>
        </w:rPr>
        <w:t> </w:t>
      </w:r>
      <w:r w:rsidRPr="003B535A">
        <w:rPr>
          <w:szCs w:val="28"/>
        </w:rPr>
        <w:t xml:space="preserve">gads bija pēdējais izdevumu </w:t>
      </w:r>
      <w:proofErr w:type="spellStart"/>
      <w:r w:rsidRPr="003B535A">
        <w:rPr>
          <w:szCs w:val="28"/>
        </w:rPr>
        <w:t>attiecināmības</w:t>
      </w:r>
      <w:proofErr w:type="spellEnd"/>
      <w:r w:rsidRPr="003B535A">
        <w:rPr>
          <w:szCs w:val="28"/>
        </w:rPr>
        <w:t xml:space="preserve"> gads, kad pašvaldības steidza pabeigt publiskās infrastruktūras būvdarbus, tādēļ sagaidāms, ka nākamajos gados pašvaldības koncentrēsies uz rādītāju sasniegšanu</w:t>
      </w:r>
      <w:r w:rsidR="00FF2299">
        <w:rPr>
          <w:szCs w:val="28"/>
        </w:rPr>
        <w:t>,</w:t>
      </w:r>
      <w:r w:rsidRPr="003B535A">
        <w:rPr>
          <w:szCs w:val="28"/>
        </w:rPr>
        <w:t xml:space="preserve"> attiecīgi dinamikai vajadzētu mainīties </w:t>
      </w:r>
      <w:r w:rsidR="00FF2299">
        <w:rPr>
          <w:szCs w:val="28"/>
        </w:rPr>
        <w:t xml:space="preserve">politikas rezultatīvā </w:t>
      </w:r>
      <w:r w:rsidRPr="003B535A">
        <w:rPr>
          <w:szCs w:val="28"/>
        </w:rPr>
        <w:t>rādītāja mērķa sasniegšanas virzienā.</w:t>
      </w:r>
    </w:p>
    <w:p w14:paraId="0A8BA3D3" w14:textId="265BC429" w:rsidR="008B4E73" w:rsidRPr="001C3DC0" w:rsidRDefault="008B4E73" w:rsidP="008B4E73">
      <w:pPr>
        <w:spacing w:before="120" w:after="120"/>
        <w:ind w:firstLine="720"/>
        <w:jc w:val="both"/>
        <w:rPr>
          <w:szCs w:val="28"/>
        </w:rPr>
      </w:pPr>
      <w:r w:rsidRPr="001C3DC0">
        <w:rPr>
          <w:szCs w:val="28"/>
        </w:rPr>
        <w:t xml:space="preserve">Attiecībā uz politikas rezultatīvo rādītāju “Latvijas platības īpatsvars, kurā iedzīvotājiem nodrošināta valsts pārvaldes pakalpojumu pieejamība Valsts un pašvaldības </w:t>
      </w:r>
      <w:r w:rsidRPr="001C3DC0">
        <w:rPr>
          <w:szCs w:val="28"/>
        </w:rPr>
        <w:lastRenderedPageBreak/>
        <w:t xml:space="preserve">vienotais klientu apkalpošanas centru tīklā (%)” </w:t>
      </w:r>
      <w:r>
        <w:rPr>
          <w:szCs w:val="28"/>
        </w:rPr>
        <w:t xml:space="preserve">FM </w:t>
      </w:r>
      <w:r w:rsidR="00FF2299">
        <w:rPr>
          <w:szCs w:val="28"/>
        </w:rPr>
        <w:t>secina</w:t>
      </w:r>
      <w:r w:rsidRPr="001C3DC0">
        <w:rPr>
          <w:szCs w:val="28"/>
        </w:rPr>
        <w:t>, ka plāna vērtība 2024.</w:t>
      </w:r>
      <w:r>
        <w:rPr>
          <w:szCs w:val="28"/>
        </w:rPr>
        <w:t> </w:t>
      </w:r>
      <w:r w:rsidRPr="001C3DC0">
        <w:rPr>
          <w:szCs w:val="28"/>
        </w:rPr>
        <w:t>gadam pārsniegta jau 2021. un 2023.</w:t>
      </w:r>
      <w:r>
        <w:rPr>
          <w:szCs w:val="28"/>
        </w:rPr>
        <w:t> </w:t>
      </w:r>
      <w:r w:rsidRPr="001C3DC0">
        <w:rPr>
          <w:szCs w:val="28"/>
        </w:rPr>
        <w:t>gadā.</w:t>
      </w:r>
    </w:p>
    <w:p w14:paraId="2A188B61" w14:textId="5A72C4D6" w:rsidR="008B4E73" w:rsidRDefault="008B4E73" w:rsidP="008B4E73">
      <w:pPr>
        <w:spacing w:before="120" w:after="120"/>
        <w:ind w:firstLine="720"/>
        <w:jc w:val="both"/>
        <w:rPr>
          <w:szCs w:val="28"/>
        </w:rPr>
      </w:pPr>
      <w:r w:rsidRPr="001C3DC0">
        <w:rPr>
          <w:szCs w:val="28"/>
        </w:rPr>
        <w:t xml:space="preserve">VARAM </w:t>
      </w:r>
      <w:r>
        <w:rPr>
          <w:szCs w:val="28"/>
        </w:rPr>
        <w:t>norāda</w:t>
      </w:r>
      <w:r w:rsidRPr="001C3DC0">
        <w:rPr>
          <w:szCs w:val="28"/>
        </w:rPr>
        <w:t>,</w:t>
      </w:r>
      <w:r>
        <w:rPr>
          <w:szCs w:val="28"/>
        </w:rPr>
        <w:t xml:space="preserve"> ka</w:t>
      </w:r>
      <w:r w:rsidRPr="001C3DC0">
        <w:rPr>
          <w:szCs w:val="28"/>
        </w:rPr>
        <w:t xml:space="preserve"> </w:t>
      </w:r>
      <w:r w:rsidRPr="00E93D45">
        <w:rPr>
          <w:szCs w:val="28"/>
        </w:rPr>
        <w:t xml:space="preserve">2024. gada budžeta paskaidrojumos ir </w:t>
      </w:r>
      <w:r>
        <w:rPr>
          <w:szCs w:val="28"/>
        </w:rPr>
        <w:t>norādīts</w:t>
      </w:r>
      <w:r w:rsidRPr="00E93D45">
        <w:rPr>
          <w:szCs w:val="28"/>
        </w:rPr>
        <w:t xml:space="preserve">, ka šis </w:t>
      </w:r>
      <w:r>
        <w:rPr>
          <w:szCs w:val="28"/>
        </w:rPr>
        <w:t xml:space="preserve">politikas rezultatīvais </w:t>
      </w:r>
      <w:r w:rsidRPr="00E93D45">
        <w:rPr>
          <w:szCs w:val="28"/>
        </w:rPr>
        <w:t xml:space="preserve">rādītājs tiks aktualizēts pēc jaunas VARAM darbības stratēģijas </w:t>
      </w:r>
      <w:r>
        <w:rPr>
          <w:szCs w:val="28"/>
        </w:rPr>
        <w:t>apstiprināšanas.</w:t>
      </w:r>
      <w:r w:rsidRPr="001C3DC0">
        <w:rPr>
          <w:szCs w:val="28"/>
        </w:rPr>
        <w:t xml:space="preserve"> </w:t>
      </w:r>
      <w:r>
        <w:rPr>
          <w:szCs w:val="28"/>
        </w:rPr>
        <w:t xml:space="preserve">Jaunā </w:t>
      </w:r>
      <w:r w:rsidRPr="001C3DC0">
        <w:rPr>
          <w:szCs w:val="28"/>
        </w:rPr>
        <w:t>VARAM stratēģija apstiprināta 2024.</w:t>
      </w:r>
      <w:r w:rsidRPr="00E93D45">
        <w:rPr>
          <w:szCs w:val="28"/>
        </w:rPr>
        <w:t> </w:t>
      </w:r>
      <w:r w:rsidRPr="001C3DC0">
        <w:rPr>
          <w:szCs w:val="28"/>
        </w:rPr>
        <w:t xml:space="preserve">gada janvārī. </w:t>
      </w:r>
      <w:r w:rsidR="00FF2299">
        <w:rPr>
          <w:szCs w:val="28"/>
        </w:rPr>
        <w:t>Vienlaikus VARAM informē, ka p</w:t>
      </w:r>
      <w:r w:rsidRPr="001C3DC0">
        <w:rPr>
          <w:szCs w:val="28"/>
        </w:rPr>
        <w:t>olitikas rezultatīvo rādītāju “Latvijas platības īpatsvars, kurā iedzīvotājiem nodrošināta valsts pārvaldes pakalpojumu pieejamība Valsts un pašvaldības vienotais klientu apkalpošanas centru tīklā (%)”</w:t>
      </w:r>
      <w:r w:rsidR="00FF2299">
        <w:rPr>
          <w:szCs w:val="28"/>
        </w:rPr>
        <w:t xml:space="preserve"> </w:t>
      </w:r>
      <w:r w:rsidRPr="00E93D45">
        <w:rPr>
          <w:szCs w:val="28"/>
        </w:rPr>
        <w:t>precizēs</w:t>
      </w:r>
      <w:r w:rsidRPr="001C3DC0">
        <w:rPr>
          <w:szCs w:val="28"/>
        </w:rPr>
        <w:t>, izstrādājot 2025.</w:t>
      </w:r>
      <w:r w:rsidR="00FF2299" w:rsidRPr="00FF2299">
        <w:rPr>
          <w:szCs w:val="28"/>
        </w:rPr>
        <w:t xml:space="preserve"> </w:t>
      </w:r>
      <w:r w:rsidR="00FF2299">
        <w:rPr>
          <w:szCs w:val="28"/>
        </w:rPr>
        <w:t xml:space="preserve">– </w:t>
      </w:r>
      <w:r w:rsidRPr="001C3DC0">
        <w:rPr>
          <w:szCs w:val="28"/>
        </w:rPr>
        <w:t>2027.</w:t>
      </w:r>
      <w:r w:rsidRPr="00E93D45">
        <w:rPr>
          <w:szCs w:val="28"/>
        </w:rPr>
        <w:t> </w:t>
      </w:r>
      <w:r w:rsidRPr="001C3DC0">
        <w:rPr>
          <w:szCs w:val="28"/>
        </w:rPr>
        <w:t>gada budžeta projektu.</w:t>
      </w:r>
    </w:p>
    <w:p w14:paraId="3020FC85" w14:textId="47214394" w:rsidR="00EE5132" w:rsidRPr="002D61F9" w:rsidRDefault="00EE5132" w:rsidP="00FF2299">
      <w:pPr>
        <w:pStyle w:val="Heading3"/>
        <w:spacing w:before="240" w:after="240"/>
        <w:ind w:left="0"/>
        <w:rPr>
          <w:rFonts w:eastAsiaTheme="minorHAnsi"/>
          <w:i/>
          <w:iCs/>
          <w:lang w:eastAsia="en-US"/>
        </w:rPr>
      </w:pPr>
      <w:bookmarkStart w:id="76" w:name="_Toc174340977"/>
      <w:r>
        <w:rPr>
          <w:rFonts w:eastAsiaTheme="minorHAnsi"/>
          <w:i/>
          <w:iCs/>
          <w:lang w:eastAsia="en-US"/>
        </w:rPr>
        <w:t>Zemkopības</w:t>
      </w:r>
      <w:r w:rsidRPr="002D61F9">
        <w:rPr>
          <w:rFonts w:eastAsiaTheme="minorHAnsi"/>
          <w:i/>
          <w:iCs/>
          <w:lang w:eastAsia="en-US"/>
        </w:rPr>
        <w:t xml:space="preserve"> ministrija</w:t>
      </w:r>
      <w:bookmarkEnd w:id="76"/>
    </w:p>
    <w:p w14:paraId="4AE7AE5A" w14:textId="77777777" w:rsidR="00784E5D" w:rsidRDefault="00784E5D" w:rsidP="00EE5132">
      <w:pPr>
        <w:ind w:right="-142" w:firstLine="720"/>
        <w:jc w:val="both"/>
        <w:rPr>
          <w:lang w:eastAsia="en-US"/>
        </w:rPr>
        <w:sectPr w:rsidR="00784E5D" w:rsidSect="001F4D57">
          <w:type w:val="continuous"/>
          <w:pgSz w:w="11906" w:h="16838"/>
          <w:pgMar w:top="1134" w:right="1134" w:bottom="1134" w:left="1701" w:header="709" w:footer="709" w:gutter="0"/>
          <w:cols w:space="708"/>
          <w:docGrid w:linePitch="360"/>
        </w:sectPr>
      </w:pPr>
    </w:p>
    <w:p w14:paraId="3019F716" w14:textId="01C46F6F" w:rsidR="00EE5132" w:rsidRDefault="00ED5D5E" w:rsidP="00EE5132">
      <w:pPr>
        <w:ind w:right="-142" w:firstLine="720"/>
        <w:jc w:val="both"/>
        <w:rPr>
          <w:lang w:eastAsia="en-US"/>
        </w:rPr>
      </w:pPr>
      <w:r w:rsidRPr="00784E5D">
        <w:rPr>
          <w:lang w:eastAsia="en-US"/>
        </w:rPr>
        <w:t>Z</w:t>
      </w:r>
      <w:r w:rsidR="00EE5132" w:rsidRPr="00784E5D">
        <w:rPr>
          <w:lang w:eastAsia="en-US"/>
        </w:rPr>
        <w:t xml:space="preserve">M 2024. gada budžeta paskaidrojumos ir </w:t>
      </w:r>
      <w:r w:rsidR="00EB7376" w:rsidRPr="00784E5D">
        <w:rPr>
          <w:lang w:eastAsia="en-US"/>
        </w:rPr>
        <w:t>piecas</w:t>
      </w:r>
      <w:r w:rsidR="00EE5132" w:rsidRPr="00784E5D">
        <w:rPr>
          <w:lang w:eastAsia="en-US"/>
        </w:rPr>
        <w:t xml:space="preserve"> politikas un resursu vadības kartes, no tām finansiāli ietilpīgākā ir “</w:t>
      </w:r>
      <w:r w:rsidR="00005B16" w:rsidRPr="00784E5D">
        <w:rPr>
          <w:lang w:eastAsia="en-US"/>
        </w:rPr>
        <w:t>Nozaru uzņēmējdarbības attīstības veicināšana</w:t>
      </w:r>
      <w:r w:rsidR="00EE5132" w:rsidRPr="00784E5D">
        <w:rPr>
          <w:lang w:eastAsia="en-US"/>
        </w:rPr>
        <w:t>” (</w:t>
      </w:r>
      <w:r w:rsidR="00005B16" w:rsidRPr="00784E5D">
        <w:rPr>
          <w:lang w:eastAsia="en-US"/>
        </w:rPr>
        <w:t>746,7</w:t>
      </w:r>
      <w:r w:rsidR="00EE5132" w:rsidRPr="00784E5D">
        <w:rPr>
          <w:lang w:eastAsia="en-US"/>
        </w:rPr>
        <w:t xml:space="preserve"> milj. </w:t>
      </w:r>
      <w:proofErr w:type="spellStart"/>
      <w:r w:rsidR="00EE5132" w:rsidRPr="00784E5D">
        <w:rPr>
          <w:i/>
          <w:iCs/>
          <w:lang w:eastAsia="en-US"/>
        </w:rPr>
        <w:t>euro</w:t>
      </w:r>
      <w:proofErr w:type="spellEnd"/>
      <w:r w:rsidR="00005B16" w:rsidRPr="00784E5D">
        <w:rPr>
          <w:lang w:eastAsia="en-US"/>
        </w:rPr>
        <w:t>)</w:t>
      </w:r>
      <w:r w:rsidR="00EE5132" w:rsidRPr="00784E5D">
        <w:rPr>
          <w:lang w:eastAsia="en-US"/>
        </w:rPr>
        <w:t>. Savukārt salīdzinoši mazāks finansējums ir politikas un resursu vadības kartē – “</w:t>
      </w:r>
      <w:r w:rsidRPr="00784E5D">
        <w:rPr>
          <w:lang w:eastAsia="en-US"/>
        </w:rPr>
        <w:t>Dabas resursu saglabāšana</w:t>
      </w:r>
      <w:r w:rsidR="00EE5132" w:rsidRPr="00784E5D">
        <w:rPr>
          <w:lang w:eastAsia="en-US"/>
        </w:rPr>
        <w:t>” (</w:t>
      </w:r>
      <w:r w:rsidRPr="00784E5D">
        <w:rPr>
          <w:lang w:eastAsia="en-US"/>
        </w:rPr>
        <w:t>56,7</w:t>
      </w:r>
      <w:r w:rsidR="00EE5132" w:rsidRPr="00784E5D">
        <w:rPr>
          <w:lang w:eastAsia="en-US"/>
        </w:rPr>
        <w:t xml:space="preserve"> milj. </w:t>
      </w:r>
      <w:proofErr w:type="spellStart"/>
      <w:r w:rsidR="00EE5132" w:rsidRPr="00784E5D">
        <w:rPr>
          <w:i/>
          <w:iCs/>
          <w:lang w:eastAsia="en-US"/>
        </w:rPr>
        <w:t>euro</w:t>
      </w:r>
      <w:proofErr w:type="spellEnd"/>
      <w:r w:rsidR="00EE5132" w:rsidRPr="00784E5D">
        <w:rPr>
          <w:lang w:eastAsia="en-US"/>
        </w:rPr>
        <w:t>), “</w:t>
      </w:r>
      <w:r w:rsidRPr="00784E5D">
        <w:rPr>
          <w:lang w:eastAsia="en-US"/>
        </w:rPr>
        <w:t>Pārtikas un dzīvnieku barības nekaitīguma, pārtikas higiēnas un kvalitātes, dzīvnieku veselības, veterināro zāļu drošuma, dzīvnieku labturības un aizsardzības nodrošināšana</w:t>
      </w:r>
      <w:r w:rsidR="00EE5132" w:rsidRPr="00784E5D">
        <w:rPr>
          <w:lang w:eastAsia="en-US"/>
        </w:rPr>
        <w:t>” (</w:t>
      </w:r>
      <w:r w:rsidRPr="00784E5D">
        <w:rPr>
          <w:lang w:eastAsia="en-US"/>
        </w:rPr>
        <w:t>23,2</w:t>
      </w:r>
      <w:r w:rsidR="00EE5132" w:rsidRPr="00784E5D">
        <w:rPr>
          <w:lang w:eastAsia="en-US"/>
        </w:rPr>
        <w:t xml:space="preserve"> milj. </w:t>
      </w:r>
      <w:proofErr w:type="spellStart"/>
      <w:r w:rsidR="00EE5132" w:rsidRPr="00784E5D">
        <w:rPr>
          <w:i/>
          <w:iCs/>
          <w:lang w:eastAsia="en-US"/>
        </w:rPr>
        <w:t>euro</w:t>
      </w:r>
      <w:proofErr w:type="spellEnd"/>
      <w:r w:rsidR="00EE5132" w:rsidRPr="00784E5D">
        <w:rPr>
          <w:lang w:eastAsia="en-US"/>
        </w:rPr>
        <w:t>), “</w:t>
      </w:r>
      <w:r w:rsidRPr="00784E5D">
        <w:rPr>
          <w:lang w:eastAsia="en-US"/>
        </w:rPr>
        <w:t>Cilvēkresursu un pētījumu attīstības veicināšana</w:t>
      </w:r>
      <w:r w:rsidR="00EE5132" w:rsidRPr="00784E5D">
        <w:rPr>
          <w:lang w:eastAsia="en-US"/>
        </w:rPr>
        <w:t>” (</w:t>
      </w:r>
      <w:r w:rsidRPr="00784E5D">
        <w:rPr>
          <w:lang w:eastAsia="en-US"/>
        </w:rPr>
        <w:t>14</w:t>
      </w:r>
      <w:r w:rsidR="00EE5132" w:rsidRPr="00784E5D">
        <w:rPr>
          <w:lang w:eastAsia="en-US"/>
        </w:rPr>
        <w:t>,</w:t>
      </w:r>
      <w:r w:rsidRPr="00784E5D">
        <w:rPr>
          <w:lang w:eastAsia="en-US"/>
        </w:rPr>
        <w:t>0</w:t>
      </w:r>
      <w:r w:rsidR="00EE5132" w:rsidRPr="00784E5D">
        <w:rPr>
          <w:lang w:eastAsia="en-US"/>
        </w:rPr>
        <w:t xml:space="preserve"> milj. </w:t>
      </w:r>
      <w:proofErr w:type="spellStart"/>
      <w:r w:rsidR="00EE5132" w:rsidRPr="00784E5D">
        <w:rPr>
          <w:i/>
          <w:iCs/>
          <w:lang w:eastAsia="en-US"/>
        </w:rPr>
        <w:t>euro</w:t>
      </w:r>
      <w:proofErr w:type="spellEnd"/>
      <w:r w:rsidR="00EE5132" w:rsidRPr="00784E5D">
        <w:rPr>
          <w:lang w:eastAsia="en-US"/>
        </w:rPr>
        <w:t>) un “</w:t>
      </w:r>
      <w:r w:rsidRPr="00784E5D">
        <w:rPr>
          <w:lang w:eastAsia="en-US"/>
        </w:rPr>
        <w:t>Nozaru vadība un politikas plānošana</w:t>
      </w:r>
      <w:r w:rsidR="00EE5132" w:rsidRPr="00784E5D">
        <w:rPr>
          <w:lang w:eastAsia="en-US"/>
        </w:rPr>
        <w:t>” (</w:t>
      </w:r>
      <w:r w:rsidRPr="00784E5D">
        <w:rPr>
          <w:lang w:eastAsia="en-US"/>
        </w:rPr>
        <w:t>10,3</w:t>
      </w:r>
      <w:r w:rsidR="00EE5132" w:rsidRPr="00784E5D">
        <w:rPr>
          <w:lang w:eastAsia="en-US"/>
        </w:rPr>
        <w:t xml:space="preserve"> milj. </w:t>
      </w:r>
      <w:proofErr w:type="spellStart"/>
      <w:r w:rsidR="00EE5132" w:rsidRPr="00784E5D">
        <w:rPr>
          <w:i/>
          <w:iCs/>
          <w:lang w:eastAsia="en-US"/>
        </w:rPr>
        <w:t>euro</w:t>
      </w:r>
      <w:proofErr w:type="spellEnd"/>
      <w:r w:rsidR="00EE5132" w:rsidRPr="00784E5D">
        <w:rPr>
          <w:lang w:eastAsia="en-US"/>
        </w:rPr>
        <w:t>).</w:t>
      </w:r>
    </w:p>
    <w:p w14:paraId="47FAD9C4" w14:textId="26A7F2E5" w:rsidR="00EB7376" w:rsidRDefault="00EB7376" w:rsidP="00EB7376">
      <w:pPr>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90.</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1E385D">
        <w:rPr>
          <w:rFonts w:eastAsiaTheme="minorHAnsi"/>
          <w:b/>
          <w:bCs/>
          <w:kern w:val="2"/>
          <w:sz w:val="22"/>
          <w:szCs w:val="22"/>
          <w:lang w:eastAsia="en-US"/>
          <w14:ligatures w14:val="standardContextual"/>
        </w:rPr>
        <w:t>2024. gada plāna izdevumu sadalījums pa politikas un resursu vadības kartēm</w:t>
      </w:r>
      <w:r w:rsidRPr="00307028">
        <w:rPr>
          <w:rFonts w:eastAsiaTheme="minorHAnsi"/>
          <w:b/>
          <w:bCs/>
          <w:kern w:val="2"/>
          <w:sz w:val="22"/>
          <w:szCs w:val="22"/>
          <w:lang w:eastAsia="en-US"/>
          <w14:ligatures w14:val="standardContextual"/>
        </w:rPr>
        <w:t xml:space="preserve">, milj. </w:t>
      </w:r>
      <w:proofErr w:type="spellStart"/>
      <w:r w:rsidRPr="00307028">
        <w:rPr>
          <w:rFonts w:eastAsiaTheme="minorHAnsi"/>
          <w:b/>
          <w:bCs/>
          <w:i/>
          <w:iCs/>
          <w:kern w:val="2"/>
          <w:sz w:val="22"/>
          <w:szCs w:val="22"/>
          <w:lang w:eastAsia="en-US"/>
          <w14:ligatures w14:val="standardContextual"/>
        </w:rPr>
        <w:t>euro</w:t>
      </w:r>
      <w:proofErr w:type="spellEnd"/>
    </w:p>
    <w:p w14:paraId="7D4BABC6" w14:textId="1F7E76C1" w:rsidR="00EB7376" w:rsidRDefault="00EB7376" w:rsidP="00784E5D">
      <w:pPr>
        <w:ind w:right="-142"/>
        <w:rPr>
          <w:lang w:eastAsia="en-US"/>
        </w:rPr>
      </w:pPr>
      <w:r w:rsidRPr="00EB7376">
        <w:rPr>
          <w:noProof/>
          <w:lang w:eastAsia="en-US"/>
        </w:rPr>
        <w:drawing>
          <wp:inline distT="0" distB="0" distL="0" distR="0" wp14:anchorId="519E8E86" wp14:editId="2D2CAB82">
            <wp:extent cx="3200400" cy="2334895"/>
            <wp:effectExtent l="0" t="0" r="0" b="8255"/>
            <wp:docPr id="650599954" name="Chart 1">
              <a:extLst xmlns:a="http://schemas.openxmlformats.org/drawingml/2006/main">
                <a:ext uri="{FF2B5EF4-FFF2-40B4-BE49-F238E27FC236}">
                  <a16:creationId xmlns:a16="http://schemas.microsoft.com/office/drawing/2014/main" id="{C9DBC2D7-5E7F-BDE4-2A77-9F9B219337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351891DB" w14:textId="77777777" w:rsidR="00784E5D" w:rsidRDefault="00784E5D" w:rsidP="00EE5132">
      <w:pPr>
        <w:ind w:firstLine="720"/>
        <w:jc w:val="both"/>
        <w:rPr>
          <w:lang w:eastAsia="en-US"/>
        </w:rPr>
        <w:sectPr w:rsidR="00784E5D" w:rsidSect="00784E5D">
          <w:type w:val="continuous"/>
          <w:pgSz w:w="11906" w:h="16838"/>
          <w:pgMar w:top="1134" w:right="1134" w:bottom="1134" w:left="1701" w:header="709" w:footer="709" w:gutter="0"/>
          <w:cols w:num="2" w:space="285" w:equalWidth="0">
            <w:col w:w="3969" w:space="285"/>
            <w:col w:w="4817"/>
          </w:cols>
          <w:docGrid w:linePitch="360"/>
        </w:sectPr>
      </w:pPr>
    </w:p>
    <w:p w14:paraId="7C845859" w14:textId="77777777" w:rsidR="00EE5132" w:rsidRDefault="00EE5132" w:rsidP="00EE5132">
      <w:pPr>
        <w:ind w:firstLine="720"/>
        <w:jc w:val="both"/>
        <w:rPr>
          <w:lang w:eastAsia="en-US"/>
        </w:rPr>
      </w:pPr>
    </w:p>
    <w:p w14:paraId="5615B5FE" w14:textId="06C1A879" w:rsidR="00784E5D" w:rsidRDefault="00784E5D" w:rsidP="00784E5D">
      <w:pPr>
        <w:jc w:val="center"/>
        <w:rPr>
          <w:b/>
          <w:bCs/>
          <w:i/>
          <w:iCs/>
          <w:lang w:eastAsia="en-US"/>
        </w:rPr>
      </w:pPr>
      <w:bookmarkStart w:id="77" w:name="_Hlk170820522"/>
      <w:r w:rsidRPr="00784E5D">
        <w:rPr>
          <w:b/>
          <w:bCs/>
          <w:i/>
          <w:iCs/>
          <w:u w:val="single"/>
          <w:lang w:eastAsia="en-US"/>
        </w:rPr>
        <w:t>Pārtikas un dzīvnieku barības nekaitīguma, pārtikas higiēnas un kvalitātes, dzīvnieku veselības, veterināro zāļu drošuma, dzīvnieku labturības un aizsardzības nodrošināšana</w:t>
      </w:r>
      <w:bookmarkEnd w:id="77"/>
      <w:r w:rsidRPr="00243B4C">
        <w:rPr>
          <w:noProof/>
          <w:szCs w:val="28"/>
        </w:rPr>
        <mc:AlternateContent>
          <mc:Choice Requires="wpg">
            <w:drawing>
              <wp:anchor distT="0" distB="0" distL="114300" distR="114300" simplePos="0" relativeHeight="251846143" behindDoc="0" locked="1" layoutInCell="1" allowOverlap="1" wp14:anchorId="7CB59A23" wp14:editId="04D4BF37">
                <wp:simplePos x="0" y="0"/>
                <wp:positionH relativeFrom="margin">
                  <wp:posOffset>-26035</wp:posOffset>
                </wp:positionH>
                <wp:positionV relativeFrom="paragraph">
                  <wp:posOffset>442595</wp:posOffset>
                </wp:positionV>
                <wp:extent cx="5802630" cy="698500"/>
                <wp:effectExtent l="0" t="0" r="7620" b="6350"/>
                <wp:wrapNone/>
                <wp:docPr id="1521247151" name="Group 11"/>
                <wp:cNvGraphicFramePr/>
                <a:graphic xmlns:a="http://schemas.openxmlformats.org/drawingml/2006/main">
                  <a:graphicData uri="http://schemas.microsoft.com/office/word/2010/wordprocessingGroup">
                    <wpg:wgp>
                      <wpg:cNvGrpSpPr/>
                      <wpg:grpSpPr>
                        <a:xfrm>
                          <a:off x="0" y="0"/>
                          <a:ext cx="5802630" cy="698500"/>
                          <a:chOff x="0" y="0"/>
                          <a:chExt cx="812800" cy="850900"/>
                        </a:xfrm>
                      </wpg:grpSpPr>
                      <wps:wsp>
                        <wps:cNvPr id="1132831759"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068383674" name="TextBox 13"/>
                        <wps:cNvSpPr txBox="1"/>
                        <wps:spPr>
                          <a:xfrm>
                            <a:off x="0" y="0"/>
                            <a:ext cx="812800" cy="850900"/>
                          </a:xfrm>
                          <a:prstGeom prst="rect">
                            <a:avLst/>
                          </a:prstGeom>
                        </wps:spPr>
                        <wps:txbx>
                          <w:txbxContent>
                            <w:p w14:paraId="2FD66371" w14:textId="4EC701E0" w:rsidR="00784E5D" w:rsidRPr="00822246" w:rsidRDefault="00784E5D" w:rsidP="00784E5D">
                              <w:pPr>
                                <w:jc w:val="both"/>
                                <w:rPr>
                                  <w:i/>
                                  <w:iCs/>
                                  <w:lang w:eastAsia="en-US"/>
                                </w:rPr>
                              </w:pPr>
                              <w:r w:rsidRPr="007E5E68">
                                <w:rPr>
                                  <w:b/>
                                  <w:bCs/>
                                  <w:lang w:eastAsia="en-US"/>
                                </w:rPr>
                                <w:t>Politikas mērķis:</w:t>
                              </w:r>
                              <w:r w:rsidRPr="007E5E68">
                                <w:rPr>
                                  <w:lang w:eastAsia="en-US"/>
                                </w:rPr>
                                <w:t xml:space="preserve"> </w:t>
                              </w:r>
                              <w:r w:rsidR="00822246" w:rsidRPr="00822246">
                                <w:rPr>
                                  <w:lang w:eastAsia="en-US"/>
                                </w:rPr>
                                <w:t xml:space="preserve">veicināt nekaitīgas un kvalitatīvas pārtikas un dzīvnieku barības apriti, drošu veterināro zāļu apriti un augstu dzīvnieku veselības un labturības līmeni / </w:t>
                              </w:r>
                              <w:r w:rsidR="00822246" w:rsidRPr="00822246">
                                <w:rPr>
                                  <w:i/>
                                  <w:iCs/>
                                  <w:lang w:eastAsia="en-US"/>
                                </w:rPr>
                                <w:t>ZM darbības stratēģija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7CB59A23" id="_x0000_s1265" style="position:absolute;left:0;text-align:left;margin-left:-2.05pt;margin-top:34.85pt;width:456.9pt;height:55pt;z-index:251846143;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">
                <v:shape id="Freeform 12" o:spid="_x0000_s1266"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67"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" filled="f" stroked="f">
                  <v:textbox inset="4pt,4pt,4pt,4pt">
                    <w:txbxContent>
                      <w:p w14:paraId="2FD66371" w14:textId="4EC701E0" w:rsidR="00784E5D" w:rsidRPr="00822246" w:rsidRDefault="00784E5D" w:rsidP="00784E5D">
                        <w:pPr>
                          <w:jc w:val="both"/>
                          <w:rPr>
                            <w:i/>
                            <w:iCs/>
                            <w:lang w:eastAsia="en-US"/>
                          </w:rPr>
                        </w:pPr>
                        <w:r w:rsidRPr="007E5E68">
                          <w:rPr>
                            <w:b/>
                            <w:bCs/>
                            <w:lang w:eastAsia="en-US"/>
                          </w:rPr>
                          <w:t>Politikas mērķis:</w:t>
                        </w:r>
                        <w:r w:rsidRPr="007E5E68">
                          <w:rPr>
                            <w:lang w:eastAsia="en-US"/>
                          </w:rPr>
                          <w:t xml:space="preserve"> </w:t>
                        </w:r>
                        <w:r w:rsidR="00822246" w:rsidRPr="00822246">
                          <w:rPr>
                            <w:lang w:eastAsia="en-US"/>
                          </w:rPr>
                          <w:t xml:space="preserve">veicināt nekaitīgas un kvalitatīvas pārtikas un dzīvnieku barības apriti, drošu veterināro zāļu apriti un augstu dzīvnieku veselības un labturības līmeni / </w:t>
                        </w:r>
                        <w:r w:rsidR="00822246" w:rsidRPr="00822246">
                          <w:rPr>
                            <w:i/>
                            <w:iCs/>
                            <w:lang w:eastAsia="en-US"/>
                          </w:rPr>
                          <w:t>ZM darbības stratēģija 2021. – 2027. gadam</w:t>
                        </w:r>
                      </w:p>
                    </w:txbxContent>
                  </v:textbox>
                </v:shape>
                <w10:wrap anchorx="margin"/>
                <w10:anchorlock/>
              </v:group>
            </w:pict>
          </mc:Fallback>
        </mc:AlternateContent>
      </w:r>
    </w:p>
    <w:p w14:paraId="19F3A3EC" w14:textId="77777777" w:rsidR="00784E5D" w:rsidRDefault="00784E5D" w:rsidP="00784E5D">
      <w:pPr>
        <w:rPr>
          <w:b/>
          <w:bCs/>
          <w:lang w:eastAsia="en-US"/>
        </w:rPr>
      </w:pPr>
    </w:p>
    <w:p w14:paraId="32E455A0" w14:textId="77777777" w:rsidR="00784E5D" w:rsidRDefault="00784E5D" w:rsidP="00784E5D">
      <w:pPr>
        <w:rPr>
          <w:szCs w:val="28"/>
        </w:rPr>
      </w:pPr>
    </w:p>
    <w:p w14:paraId="5F6D1E17" w14:textId="1D2BB08E" w:rsidR="0072421D" w:rsidRPr="00EE5132" w:rsidRDefault="0072421D" w:rsidP="00014A3C">
      <w:pPr>
        <w:spacing w:before="120" w:after="120"/>
        <w:ind w:firstLine="720"/>
        <w:jc w:val="both"/>
        <w:rPr>
          <w:rFonts w:eastAsiaTheme="minorHAnsi"/>
          <w:b/>
          <w:bCs/>
          <w:lang w:eastAsia="en-US"/>
        </w:rPr>
      </w:pPr>
    </w:p>
    <w:p w14:paraId="3BD7DA48" w14:textId="77777777" w:rsidR="0072421D" w:rsidRDefault="0072421D" w:rsidP="00014A3C">
      <w:pPr>
        <w:spacing w:before="120" w:after="120"/>
        <w:ind w:firstLine="720"/>
        <w:jc w:val="both"/>
        <w:rPr>
          <w:rFonts w:eastAsiaTheme="minorHAnsi"/>
          <w:lang w:eastAsia="en-US"/>
        </w:rPr>
      </w:pPr>
    </w:p>
    <w:p w14:paraId="2D58BE79" w14:textId="77777777" w:rsidR="00540C58" w:rsidRPr="00FF2299" w:rsidRDefault="00540C58" w:rsidP="00822246">
      <w:pPr>
        <w:spacing w:before="120" w:after="120"/>
        <w:jc w:val="center"/>
        <w:rPr>
          <w:rFonts w:eastAsiaTheme="minorHAnsi"/>
          <w:b/>
          <w:bCs/>
          <w:i/>
          <w:iCs/>
          <w:kern w:val="2"/>
          <w:sz w:val="16"/>
          <w:szCs w:val="16"/>
          <w:lang w:eastAsia="en-US"/>
          <w14:ligatures w14:val="standardContextual"/>
        </w:rPr>
        <w:sectPr w:rsidR="00540C58" w:rsidRPr="00FF2299" w:rsidSect="001F4D57">
          <w:type w:val="continuous"/>
          <w:pgSz w:w="11906" w:h="16838"/>
          <w:pgMar w:top="1134" w:right="1134" w:bottom="1134" w:left="1701" w:header="709" w:footer="709" w:gutter="0"/>
          <w:cols w:space="708"/>
          <w:docGrid w:linePitch="360"/>
        </w:sectPr>
      </w:pPr>
    </w:p>
    <w:p w14:paraId="0A07A9E6" w14:textId="1DBB68F3" w:rsidR="00822246" w:rsidRPr="004D5C23" w:rsidRDefault="00822246" w:rsidP="00FF2299">
      <w:pPr>
        <w:spacing w:before="120" w:after="120"/>
        <w:ind w:right="-49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91.</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722577CA" w14:textId="58082526" w:rsidR="0072421D" w:rsidRDefault="00822246" w:rsidP="00540C58">
      <w:pPr>
        <w:spacing w:before="120" w:after="120"/>
        <w:jc w:val="both"/>
        <w:rPr>
          <w:rFonts w:eastAsiaTheme="minorHAnsi"/>
          <w:lang w:eastAsia="en-US"/>
        </w:rPr>
      </w:pPr>
      <w:r w:rsidRPr="00822246">
        <w:rPr>
          <w:rFonts w:eastAsiaTheme="minorHAnsi"/>
          <w:noProof/>
          <w:lang w:eastAsia="en-US"/>
        </w:rPr>
        <w:drawing>
          <wp:inline distT="0" distB="0" distL="0" distR="0" wp14:anchorId="4B86178B" wp14:editId="4944D059">
            <wp:extent cx="2971800" cy="1695450"/>
            <wp:effectExtent l="0" t="0" r="0" b="0"/>
            <wp:docPr id="274514171" name="Chart 1">
              <a:extLst xmlns:a="http://schemas.openxmlformats.org/drawingml/2006/main">
                <a:ext uri="{FF2B5EF4-FFF2-40B4-BE49-F238E27FC236}">
                  <a16:creationId xmlns:a16="http://schemas.microsoft.com/office/drawing/2014/main" id="{EB47E00A-7430-D4A1-B11A-CDC3194C4D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5DE49E54" w14:textId="3FD97C5E" w:rsidR="008E63EE" w:rsidRDefault="00822246" w:rsidP="00014A3C">
      <w:pPr>
        <w:spacing w:before="120" w:after="120"/>
        <w:ind w:firstLine="720"/>
        <w:jc w:val="both"/>
        <w:rPr>
          <w:rFonts w:eastAsiaTheme="minorHAnsi"/>
          <w:lang w:eastAsia="en-US"/>
        </w:rPr>
      </w:pPr>
      <w:r w:rsidRPr="00C0356C">
        <w:rPr>
          <w:szCs w:val="28"/>
        </w:rPr>
        <w:t xml:space="preserve">Politikas un resursu vadības kartes </w:t>
      </w:r>
      <w:r>
        <w:rPr>
          <w:szCs w:val="28"/>
        </w:rPr>
        <w:t>“</w:t>
      </w:r>
      <w:r w:rsidRPr="00E44BE6">
        <w:rPr>
          <w:szCs w:val="28"/>
        </w:rPr>
        <w:t>Pārtikas un dzīvnieku barības nekaitīguma, pārtikas higiēnas un kvalitātes, dzīvnieku veselības, veterināro zāļu drošuma, dzīvnieku labturības un aizsardzības nodrošināšana</w:t>
      </w:r>
      <w:r>
        <w:rPr>
          <w:szCs w:val="28"/>
        </w:rPr>
        <w:t>”</w:t>
      </w:r>
      <w:r w:rsidRPr="00C0356C">
        <w:rPr>
          <w:szCs w:val="28"/>
        </w:rPr>
        <w:t xml:space="preserve"> </w:t>
      </w:r>
      <w:r>
        <w:rPr>
          <w:szCs w:val="28"/>
        </w:rPr>
        <w:t>izdevumi</w:t>
      </w:r>
      <w:r w:rsidRPr="00C0356C">
        <w:rPr>
          <w:szCs w:val="28"/>
        </w:rPr>
        <w:t xml:space="preserve"> </w:t>
      </w:r>
      <w:r>
        <w:rPr>
          <w:szCs w:val="28"/>
        </w:rPr>
        <w:t>no 2015.</w:t>
      </w:r>
      <w:r w:rsidR="00FF2299">
        <w:rPr>
          <w:szCs w:val="28"/>
        </w:rPr>
        <w:t> </w:t>
      </w:r>
      <w:r>
        <w:rPr>
          <w:szCs w:val="28"/>
        </w:rPr>
        <w:t>gada pakāpeniski ir pieauguši, būtiskākais izdevumu pieaugums vērojams 2022.</w:t>
      </w:r>
      <w:r w:rsidR="00540C58">
        <w:rPr>
          <w:szCs w:val="28"/>
        </w:rPr>
        <w:t xml:space="preserve"> un 2023.</w:t>
      </w:r>
      <w:r>
        <w:rPr>
          <w:szCs w:val="28"/>
        </w:rPr>
        <w:t xml:space="preserve"> gadā</w:t>
      </w:r>
      <w:r w:rsidR="00540C58">
        <w:rPr>
          <w:szCs w:val="28"/>
        </w:rPr>
        <w:t xml:space="preserve"> saistībā ar papildu piešķirto finansējumu </w:t>
      </w:r>
      <w:r w:rsidR="00FF2299">
        <w:rPr>
          <w:szCs w:val="28"/>
        </w:rPr>
        <w:t>prioritārajiem pasākumiem</w:t>
      </w:r>
      <w:r>
        <w:rPr>
          <w:szCs w:val="28"/>
        </w:rPr>
        <w:t>.</w:t>
      </w:r>
    </w:p>
    <w:p w14:paraId="408FEE17" w14:textId="77777777" w:rsidR="00540C58" w:rsidRDefault="00540C58" w:rsidP="00014A3C">
      <w:pPr>
        <w:spacing w:before="120" w:after="120"/>
        <w:ind w:firstLine="720"/>
        <w:jc w:val="both"/>
        <w:rPr>
          <w:rFonts w:eastAsiaTheme="minorHAnsi"/>
          <w:lang w:eastAsia="en-US"/>
        </w:rPr>
        <w:sectPr w:rsidR="00540C58" w:rsidSect="00540C58">
          <w:type w:val="continuous"/>
          <w:pgSz w:w="11906" w:h="16838"/>
          <w:pgMar w:top="1134" w:right="1134" w:bottom="1134" w:left="1701" w:header="709" w:footer="709" w:gutter="0"/>
          <w:cols w:num="2" w:space="708"/>
          <w:docGrid w:linePitch="360"/>
        </w:sectPr>
      </w:pPr>
    </w:p>
    <w:p w14:paraId="7826A698" w14:textId="000A1D11" w:rsidR="00491F78" w:rsidRDefault="00491F78" w:rsidP="000642A8">
      <w:pPr>
        <w:spacing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000642A8" w:rsidRPr="000642A8">
        <w:rPr>
          <w:szCs w:val="28"/>
        </w:rPr>
        <w:t>Pārtikas un dzīvnieku barības nekaitīguma, pārtikas higiēnas un kvalitātes, dzīvnieku veselības, veterināro zāļu drošuma, dzīvnieku labturības un aizsardzības nodrošināšana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seši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44F856B6" w14:textId="4E5B6FD6" w:rsidR="006D11A0" w:rsidRPr="004D5C23" w:rsidRDefault="006D11A0" w:rsidP="000642A8">
      <w:pPr>
        <w:spacing w:before="240" w:after="120"/>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68.</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3345"/>
        <w:gridCol w:w="530"/>
        <w:gridCol w:w="421"/>
        <w:gridCol w:w="530"/>
        <w:gridCol w:w="421"/>
        <w:gridCol w:w="530"/>
        <w:gridCol w:w="421"/>
        <w:gridCol w:w="530"/>
        <w:gridCol w:w="421"/>
        <w:gridCol w:w="530"/>
        <w:gridCol w:w="421"/>
        <w:gridCol w:w="530"/>
        <w:gridCol w:w="421"/>
      </w:tblGrid>
      <w:tr w:rsidR="006D11A0" w:rsidRPr="006D11A0" w14:paraId="555F9E52" w14:textId="77777777" w:rsidTr="001D26CB">
        <w:trPr>
          <w:trHeight w:val="48"/>
          <w:tblHeader/>
        </w:trPr>
        <w:tc>
          <w:tcPr>
            <w:tcW w:w="2358"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2360A8"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 </w:t>
            </w:r>
            <w:r w:rsidRPr="006D11A0">
              <w:rPr>
                <w:rFonts w:eastAsia="Verdana"/>
                <w:b/>
                <w:bCs/>
                <w:color w:val="3A2B1A"/>
                <w:kern w:val="24"/>
                <w:sz w:val="18"/>
                <w:szCs w:val="18"/>
                <w:lang w:eastAsia="lv-LV"/>
              </w:rPr>
              <w:t>Politikas rezultatīvie rādītāji</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63FCD06"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2018 </w:t>
            </w:r>
          </w:p>
        </w:tc>
        <w:tc>
          <w:tcPr>
            <w:tcW w:w="4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A9174D"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2019</w:t>
            </w:r>
          </w:p>
        </w:tc>
        <w:tc>
          <w:tcPr>
            <w:tcW w:w="4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9EFC0AF"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2020</w:t>
            </w:r>
          </w:p>
        </w:tc>
        <w:tc>
          <w:tcPr>
            <w:tcW w:w="4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DBFDFFF"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2021</w:t>
            </w:r>
          </w:p>
        </w:tc>
        <w:tc>
          <w:tcPr>
            <w:tcW w:w="4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014587"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2022</w:t>
            </w:r>
          </w:p>
        </w:tc>
        <w:tc>
          <w:tcPr>
            <w:tcW w:w="4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CD52AAD"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2023</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8D3187E"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2024</w:t>
            </w:r>
          </w:p>
        </w:tc>
      </w:tr>
      <w:tr w:rsidR="006D11A0" w:rsidRPr="006D11A0" w14:paraId="5D995DAF" w14:textId="77777777" w:rsidTr="001D26CB">
        <w:trPr>
          <w:trHeight w:val="25"/>
          <w:tblHeader/>
        </w:trPr>
        <w:tc>
          <w:tcPr>
            <w:tcW w:w="2358" w:type="pct"/>
            <w:vMerge/>
            <w:tcBorders>
              <w:top w:val="single" w:sz="8" w:space="0" w:color="FFFFFF"/>
              <w:left w:val="single" w:sz="8" w:space="0" w:color="FFFFFF"/>
              <w:bottom w:val="single" w:sz="8" w:space="0" w:color="FFFFFF"/>
              <w:right w:val="single" w:sz="8" w:space="0" w:color="FFFFFF"/>
            </w:tcBorders>
            <w:vAlign w:val="center"/>
            <w:hideMark/>
          </w:tcPr>
          <w:p w14:paraId="50499611"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20EE1B1"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Izpilde</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F52321"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Plāns</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51B567"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Izpilde</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BA9198B"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Plāns</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145BD58"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Izpilde</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7D9643"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Plāns</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BFA5225"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Izpilde</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D2E2C0F"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Plāns</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5D1463"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Izpilde</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0E40B1C"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Plāns</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78AEF4A"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Izpilde</w:t>
            </w:r>
          </w:p>
        </w:tc>
        <w:tc>
          <w:tcPr>
            <w:tcW w:w="22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0AB39D"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Plāns</w:t>
            </w:r>
          </w:p>
        </w:tc>
      </w:tr>
      <w:tr w:rsidR="006D11A0" w:rsidRPr="006D11A0" w14:paraId="1265D914" w14:textId="77777777" w:rsidTr="00C40FAA">
        <w:trPr>
          <w:trHeight w:val="476"/>
        </w:trPr>
        <w:tc>
          <w:tcPr>
            <w:tcW w:w="23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5FABDFA2" w14:textId="77777777" w:rsidR="006D11A0" w:rsidRPr="006D11A0" w:rsidRDefault="006D11A0" w:rsidP="001D26CB">
            <w:pPr>
              <w:textAlignment w:val="bottom"/>
              <w:rPr>
                <w:rFonts w:eastAsia="Times New Roman"/>
                <w:sz w:val="18"/>
                <w:szCs w:val="18"/>
                <w:lang w:eastAsia="lv-LV"/>
              </w:rPr>
            </w:pPr>
            <w:r w:rsidRPr="006D11A0">
              <w:rPr>
                <w:rFonts w:eastAsia="Verdana"/>
                <w:color w:val="000000"/>
                <w:kern w:val="24"/>
                <w:sz w:val="18"/>
                <w:szCs w:val="18"/>
                <w:lang w:eastAsia="lv-LV"/>
              </w:rPr>
              <w:t>Atbilstoši marķēta apritē esošas ģenētiski modificētā pārtikas un dzīvnieku barības īpatsvars no pārbaudītā apjoma (%)</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AF3A9E"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100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68A766"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EAD264"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100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96141B"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97</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88E181E"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97</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E3FF53D"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97</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6B003CC"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97</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8E6C66"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97</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7E13CE0"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100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E94393"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97</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DD25550"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100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1FC218"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000000"/>
                <w:kern w:val="24"/>
                <w:sz w:val="18"/>
                <w:szCs w:val="18"/>
                <w:lang w:eastAsia="lv-LV"/>
              </w:rPr>
              <w:t>97</w:t>
            </w:r>
          </w:p>
        </w:tc>
      </w:tr>
      <w:tr w:rsidR="006D11A0" w:rsidRPr="006D11A0" w14:paraId="3F16E853" w14:textId="77777777" w:rsidTr="00C40FAA">
        <w:trPr>
          <w:trHeight w:val="265"/>
        </w:trPr>
        <w:tc>
          <w:tcPr>
            <w:tcW w:w="23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8459D3E" w14:textId="77777777" w:rsidR="006D11A0" w:rsidRPr="006D11A0" w:rsidRDefault="006D11A0" w:rsidP="001D26CB">
            <w:pPr>
              <w:textAlignment w:val="bottom"/>
              <w:rPr>
                <w:rFonts w:eastAsia="Times New Roman"/>
                <w:sz w:val="18"/>
                <w:szCs w:val="18"/>
                <w:lang w:eastAsia="lv-LV"/>
              </w:rPr>
            </w:pPr>
            <w:r w:rsidRPr="006D11A0">
              <w:rPr>
                <w:rFonts w:eastAsia="Verdana"/>
                <w:color w:val="000000"/>
                <w:kern w:val="24"/>
                <w:sz w:val="18"/>
                <w:szCs w:val="18"/>
                <w:lang w:eastAsia="lv-LV"/>
              </w:rPr>
              <w:t>ES neatļauto ģenētiski modificēto organismu īpatsvars no pārbaudītā apjoma (%)</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AE5094"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561DAD"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BD3C82"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C705B7"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332A0E"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E11621"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01ACEEC"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8112E5"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5BEA8E5"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E621A87"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4A095DF"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FA243FB"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000000"/>
                <w:kern w:val="24"/>
                <w:sz w:val="18"/>
                <w:szCs w:val="18"/>
                <w:lang w:eastAsia="lv-LV"/>
              </w:rPr>
              <w:t>0</w:t>
            </w:r>
          </w:p>
        </w:tc>
      </w:tr>
      <w:tr w:rsidR="006D11A0" w:rsidRPr="006D11A0" w14:paraId="026E7D8B" w14:textId="77777777" w:rsidTr="00491F78">
        <w:trPr>
          <w:trHeight w:val="424"/>
        </w:trPr>
        <w:tc>
          <w:tcPr>
            <w:tcW w:w="23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CDB809B" w14:textId="77777777" w:rsidR="006D11A0" w:rsidRPr="006D11A0" w:rsidRDefault="006D11A0" w:rsidP="001D26CB">
            <w:pPr>
              <w:textAlignment w:val="bottom"/>
              <w:rPr>
                <w:rFonts w:eastAsia="Times New Roman"/>
                <w:sz w:val="18"/>
                <w:szCs w:val="18"/>
                <w:lang w:eastAsia="lv-LV"/>
              </w:rPr>
            </w:pPr>
            <w:r w:rsidRPr="006D11A0">
              <w:rPr>
                <w:rFonts w:eastAsia="Verdana"/>
                <w:color w:val="000000"/>
                <w:kern w:val="24"/>
                <w:sz w:val="18"/>
                <w:szCs w:val="18"/>
                <w:lang w:eastAsia="lv-LV"/>
              </w:rPr>
              <w:t>Izveidota digitālā platforma vienas veselības pamatprincipu ieviešanai (e-pakalpojumi) (skaits)</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E1ACF3"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BB4BCD1"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FBC9643"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0DD573D"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68A345"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74C34F3"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9858E5"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972488"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4</w:t>
            </w:r>
          </w:p>
        </w:tc>
        <w:tc>
          <w:tcPr>
            <w:tcW w:w="2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D6138FE"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D43BF8"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1</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A0D6ED0"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60F39B"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000000"/>
                <w:kern w:val="24"/>
                <w:sz w:val="18"/>
                <w:szCs w:val="18"/>
                <w:lang w:eastAsia="lv-LV"/>
              </w:rPr>
              <w:t>6</w:t>
            </w:r>
          </w:p>
        </w:tc>
      </w:tr>
      <w:tr w:rsidR="006D11A0" w:rsidRPr="006D11A0" w14:paraId="192A5E96" w14:textId="77777777" w:rsidTr="00C40FAA">
        <w:trPr>
          <w:trHeight w:val="265"/>
        </w:trPr>
        <w:tc>
          <w:tcPr>
            <w:tcW w:w="23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3D2F71D" w14:textId="77777777" w:rsidR="006D11A0" w:rsidRPr="006D11A0" w:rsidRDefault="006D11A0" w:rsidP="001D26CB">
            <w:pPr>
              <w:textAlignment w:val="bottom"/>
              <w:rPr>
                <w:rFonts w:eastAsia="Times New Roman"/>
                <w:sz w:val="18"/>
                <w:szCs w:val="18"/>
                <w:lang w:eastAsia="lv-LV"/>
              </w:rPr>
            </w:pPr>
            <w:r w:rsidRPr="006D11A0">
              <w:rPr>
                <w:rFonts w:eastAsia="Verdana"/>
                <w:color w:val="000000"/>
                <w:kern w:val="24"/>
                <w:sz w:val="18"/>
                <w:szCs w:val="18"/>
                <w:lang w:eastAsia="lv-LV"/>
              </w:rPr>
              <w:t>Nacionālajā pārtikas kvalitātes shēmā sertificēti produkti (skaits)</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F5F0787"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700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B0976A"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ADA162"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817</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1531C0"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800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822640C"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860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64FD45"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830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F5522E5"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884</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0289B70"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850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0DFCEEA"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857</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119577"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870</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E9FC163"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870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CAB90F"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000000"/>
                <w:kern w:val="24"/>
                <w:sz w:val="18"/>
                <w:szCs w:val="18"/>
                <w:lang w:eastAsia="lv-LV"/>
              </w:rPr>
              <w:t>890</w:t>
            </w:r>
          </w:p>
        </w:tc>
      </w:tr>
      <w:tr w:rsidR="006D11A0" w:rsidRPr="006D11A0" w14:paraId="1486D342" w14:textId="77777777" w:rsidTr="00C40FAA">
        <w:trPr>
          <w:trHeight w:val="688"/>
        </w:trPr>
        <w:tc>
          <w:tcPr>
            <w:tcW w:w="23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97B7278" w14:textId="77777777" w:rsidR="006D11A0" w:rsidRPr="006D11A0" w:rsidRDefault="006D11A0" w:rsidP="001D26CB">
            <w:pPr>
              <w:textAlignment w:val="bottom"/>
              <w:rPr>
                <w:rFonts w:eastAsia="Times New Roman"/>
                <w:sz w:val="18"/>
                <w:szCs w:val="18"/>
                <w:lang w:eastAsia="lv-LV"/>
              </w:rPr>
            </w:pPr>
            <w:r w:rsidRPr="006D11A0">
              <w:rPr>
                <w:rFonts w:eastAsia="Verdana"/>
                <w:color w:val="000000"/>
                <w:kern w:val="24"/>
                <w:sz w:val="18"/>
                <w:szCs w:val="18"/>
                <w:lang w:eastAsia="lv-LV"/>
              </w:rPr>
              <w:t>Novērtēti riska faktori, kam ir tieša vai netieša ietekme uz pārtikas un barības nekaitīgumu, pārtikas uzņēmumu darbības veicināšanu, kā arī saistībā ar cilvēku uzturu, dzīvnieku veselību un labturību un augu veselību (skaits)</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E30E21"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A1EC18" w14:textId="77777777" w:rsidR="006D11A0" w:rsidRPr="006D11A0" w:rsidRDefault="006D11A0" w:rsidP="00C40FAA">
            <w:pPr>
              <w:rPr>
                <w:rFonts w:eastAsia="Times New Roman"/>
                <w:sz w:val="18"/>
                <w:szCs w:val="18"/>
                <w:lang w:eastAsia="lv-LV"/>
              </w:rPr>
            </w:pP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2EB21F8"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830B59"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B5730AB"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13</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F2FA12"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670583D"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F5CB83"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68D58FF"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10</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9C2AF1"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D284681"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9</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258C5F"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000000"/>
                <w:kern w:val="24"/>
                <w:sz w:val="18"/>
                <w:szCs w:val="18"/>
                <w:lang w:eastAsia="lv-LV"/>
              </w:rPr>
              <w:t>9</w:t>
            </w:r>
          </w:p>
        </w:tc>
      </w:tr>
      <w:tr w:rsidR="006D11A0" w:rsidRPr="006D11A0" w14:paraId="7D4D51E7" w14:textId="77777777" w:rsidTr="001D26CB">
        <w:trPr>
          <w:trHeight w:val="1594"/>
        </w:trPr>
        <w:tc>
          <w:tcPr>
            <w:tcW w:w="235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3634E0A" w14:textId="77777777" w:rsidR="006D11A0" w:rsidRPr="006D11A0" w:rsidRDefault="006D11A0" w:rsidP="001D26CB">
            <w:pPr>
              <w:textAlignment w:val="bottom"/>
              <w:rPr>
                <w:rFonts w:eastAsia="Times New Roman"/>
                <w:sz w:val="18"/>
                <w:szCs w:val="18"/>
                <w:lang w:eastAsia="lv-LV"/>
              </w:rPr>
            </w:pPr>
            <w:r w:rsidRPr="006D11A0">
              <w:rPr>
                <w:rFonts w:eastAsia="Verdana"/>
                <w:color w:val="000000"/>
                <w:kern w:val="24"/>
                <w:sz w:val="18"/>
                <w:szCs w:val="18"/>
                <w:lang w:eastAsia="lv-LV"/>
              </w:rPr>
              <w:t xml:space="preserve">Valsts uzraudzības un kontroles programmas, kurās īsteno pasākumus dzīvnieku infekcijas slimību novēršanai, lauksaimniecības dzīvnieku un pārtikas produktu tirdzniecības veicināšanai, </w:t>
            </w:r>
            <w:proofErr w:type="spellStart"/>
            <w:r w:rsidRPr="006D11A0">
              <w:rPr>
                <w:rFonts w:eastAsia="Verdana"/>
                <w:color w:val="000000"/>
                <w:kern w:val="24"/>
                <w:sz w:val="18"/>
                <w:szCs w:val="18"/>
                <w:lang w:eastAsia="lv-LV"/>
              </w:rPr>
              <w:t>antimikrobiālās</w:t>
            </w:r>
            <w:proofErr w:type="spellEnd"/>
            <w:r w:rsidRPr="006D11A0">
              <w:rPr>
                <w:rFonts w:eastAsia="Verdana"/>
                <w:color w:val="000000"/>
                <w:kern w:val="24"/>
                <w:sz w:val="18"/>
                <w:szCs w:val="18"/>
                <w:lang w:eastAsia="lv-LV"/>
              </w:rPr>
              <w:t xml:space="preserve"> rezistences ierobežošanai un patērētāju nodrošināšanai ar nekaitīgu un kvalitatīvu pārtiku un dzīvnieku barību (skaits)</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B59EE9"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18</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9E4336"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18</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7853E0A"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18</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A9F427"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36</w:t>
            </w:r>
          </w:p>
        </w:tc>
        <w:tc>
          <w:tcPr>
            <w:tcW w:w="220"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C0852EF"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33</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66281B4"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33</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C169900"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34</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F88132"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33</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D814017"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33</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84A5E5" w14:textId="77777777" w:rsidR="006D11A0" w:rsidRPr="006D11A0" w:rsidRDefault="006D11A0" w:rsidP="00C40FAA">
            <w:pPr>
              <w:jc w:val="center"/>
              <w:textAlignment w:val="bottom"/>
              <w:rPr>
                <w:rFonts w:eastAsia="Times New Roman"/>
                <w:sz w:val="18"/>
                <w:szCs w:val="18"/>
                <w:lang w:eastAsia="lv-LV"/>
              </w:rPr>
            </w:pPr>
            <w:r w:rsidRPr="006D11A0">
              <w:rPr>
                <w:rFonts w:eastAsia="Verdana"/>
                <w:color w:val="000000"/>
                <w:kern w:val="24"/>
                <w:sz w:val="18"/>
                <w:szCs w:val="18"/>
                <w:lang w:eastAsia="lv-LV"/>
              </w:rPr>
              <w:t>32</w:t>
            </w:r>
          </w:p>
        </w:tc>
        <w:tc>
          <w:tcPr>
            <w:tcW w:w="220"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15DD1FA1"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1F497D"/>
                <w:kern w:val="24"/>
                <w:sz w:val="18"/>
                <w:szCs w:val="18"/>
                <w:lang w:eastAsia="lv-LV"/>
              </w:rPr>
              <w:t>32</w:t>
            </w:r>
          </w:p>
        </w:tc>
        <w:tc>
          <w:tcPr>
            <w:tcW w:w="22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132A5E" w14:textId="77777777" w:rsidR="006D11A0" w:rsidRPr="006D11A0" w:rsidRDefault="006D11A0" w:rsidP="00C40FAA">
            <w:pPr>
              <w:jc w:val="center"/>
              <w:textAlignment w:val="bottom"/>
              <w:rPr>
                <w:rFonts w:eastAsia="Times New Roman"/>
                <w:sz w:val="18"/>
                <w:szCs w:val="18"/>
                <w:lang w:eastAsia="lv-LV"/>
              </w:rPr>
            </w:pPr>
            <w:r w:rsidRPr="006D11A0">
              <w:rPr>
                <w:rFonts w:eastAsia="Verdana"/>
                <w:b/>
                <w:bCs/>
                <w:color w:val="000000"/>
                <w:kern w:val="24"/>
                <w:sz w:val="18"/>
                <w:szCs w:val="18"/>
                <w:lang w:eastAsia="lv-LV"/>
              </w:rPr>
              <w:t>33</w:t>
            </w:r>
          </w:p>
        </w:tc>
      </w:tr>
    </w:tbl>
    <w:p w14:paraId="5B86976B" w14:textId="4BADE13E" w:rsidR="00EB5BB9" w:rsidRDefault="00491F78" w:rsidP="00EB5BB9">
      <w:pPr>
        <w:spacing w:before="120" w:after="120"/>
        <w:ind w:firstLine="720"/>
        <w:jc w:val="both"/>
        <w:rPr>
          <w:rFonts w:eastAsiaTheme="minorHAnsi"/>
          <w:lang w:eastAsia="en-US"/>
        </w:rPr>
      </w:pPr>
      <w:r>
        <w:rPr>
          <w:rFonts w:eastAsiaTheme="minorHAnsi"/>
          <w:lang w:eastAsia="en-US"/>
        </w:rPr>
        <w:t>Izdevumu pārskatīšanas darba grupas sanāksmē FM norādīja</w:t>
      </w:r>
      <w:r w:rsidRPr="00491F78">
        <w:rPr>
          <w:rFonts w:eastAsiaTheme="minorHAnsi"/>
          <w:lang w:eastAsia="en-US"/>
        </w:rPr>
        <w:t>, ka šajā politikas</w:t>
      </w:r>
      <w:r>
        <w:rPr>
          <w:rFonts w:eastAsiaTheme="minorHAnsi"/>
          <w:lang w:eastAsia="en-US"/>
        </w:rPr>
        <w:t xml:space="preserve"> un resursu vadības</w:t>
      </w:r>
      <w:r w:rsidRPr="00491F78">
        <w:rPr>
          <w:rFonts w:eastAsiaTheme="minorHAnsi"/>
          <w:lang w:eastAsia="en-US"/>
        </w:rPr>
        <w:t xml:space="preserve"> kartē ir par daudz politikas rezultatīvo rādītāju, tostarp vairāki no tiem informē par darbību nevis politikas mērķa sasniegšanu. </w:t>
      </w:r>
      <w:r w:rsidR="00EB5BB9">
        <w:rPr>
          <w:rFonts w:eastAsiaTheme="minorHAnsi"/>
          <w:lang w:eastAsia="en-US"/>
        </w:rPr>
        <w:t>ZM informē, ka i</w:t>
      </w:r>
      <w:r w:rsidR="00EB5BB9" w:rsidRPr="00EB5BB9">
        <w:rPr>
          <w:rFonts w:eastAsiaTheme="minorHAnsi"/>
          <w:lang w:eastAsia="en-US"/>
        </w:rPr>
        <w:t xml:space="preserve">zvērtēs rezultatīvo rādītāju skaitu </w:t>
      </w:r>
      <w:r w:rsidR="00EB5BB9">
        <w:rPr>
          <w:rFonts w:eastAsiaTheme="minorHAnsi"/>
          <w:lang w:eastAsia="en-US"/>
        </w:rPr>
        <w:t xml:space="preserve">šajā </w:t>
      </w:r>
      <w:r w:rsidR="00EB5BB9" w:rsidRPr="00EB5BB9">
        <w:rPr>
          <w:rFonts w:eastAsiaTheme="minorHAnsi"/>
          <w:lang w:eastAsia="en-US"/>
        </w:rPr>
        <w:t>politikas</w:t>
      </w:r>
      <w:r w:rsidR="00EB5BB9">
        <w:rPr>
          <w:rFonts w:eastAsiaTheme="minorHAnsi"/>
          <w:lang w:eastAsia="en-US"/>
        </w:rPr>
        <w:t xml:space="preserve"> un resursu vadības</w:t>
      </w:r>
      <w:r w:rsidR="00EB5BB9" w:rsidRPr="00EB5BB9">
        <w:rPr>
          <w:rFonts w:eastAsiaTheme="minorHAnsi"/>
          <w:lang w:eastAsia="en-US"/>
        </w:rPr>
        <w:t xml:space="preserve"> kartē un</w:t>
      </w:r>
      <w:r w:rsidR="00EB5BB9">
        <w:rPr>
          <w:rFonts w:eastAsiaTheme="minorHAnsi"/>
          <w:lang w:eastAsia="en-US"/>
        </w:rPr>
        <w:t xml:space="preserve"> </w:t>
      </w:r>
      <w:r w:rsidR="00EB5BB9" w:rsidRPr="00EB5BB9">
        <w:rPr>
          <w:rFonts w:eastAsiaTheme="minorHAnsi"/>
          <w:lang w:eastAsia="en-US"/>
        </w:rPr>
        <w:t>iespējas izslēgt</w:t>
      </w:r>
      <w:r w:rsidR="00EB5BB9">
        <w:rPr>
          <w:rFonts w:eastAsiaTheme="minorHAnsi"/>
          <w:lang w:eastAsia="en-US"/>
        </w:rPr>
        <w:t xml:space="preserve"> politikas rezultatīvos</w:t>
      </w:r>
      <w:r w:rsidR="00EB5BB9" w:rsidRPr="00EB5BB9">
        <w:rPr>
          <w:rFonts w:eastAsiaTheme="minorHAnsi"/>
          <w:lang w:eastAsia="en-US"/>
        </w:rPr>
        <w:t xml:space="preserve"> rādītājus</w:t>
      </w:r>
      <w:r w:rsidR="00EB5BB9">
        <w:rPr>
          <w:rFonts w:eastAsiaTheme="minorHAnsi"/>
          <w:lang w:eastAsia="en-US"/>
        </w:rPr>
        <w:t>,</w:t>
      </w:r>
      <w:r w:rsidR="00EB5BB9" w:rsidRPr="00EB5BB9">
        <w:rPr>
          <w:rFonts w:eastAsiaTheme="minorHAnsi"/>
          <w:lang w:eastAsia="en-US"/>
        </w:rPr>
        <w:t xml:space="preserve"> kuri raksturo darbību nevis politikas mērķa sasniegšanu.</w:t>
      </w:r>
    </w:p>
    <w:p w14:paraId="4774EB76" w14:textId="6B79ED19" w:rsidR="0066490A" w:rsidRDefault="00EB5BB9" w:rsidP="0066490A">
      <w:pPr>
        <w:spacing w:before="120" w:after="120"/>
        <w:ind w:firstLine="720"/>
        <w:jc w:val="both"/>
        <w:rPr>
          <w:rFonts w:eastAsiaTheme="minorHAnsi"/>
          <w:lang w:eastAsia="en-US"/>
        </w:rPr>
      </w:pPr>
      <w:r>
        <w:rPr>
          <w:rFonts w:eastAsiaTheme="minorHAnsi"/>
          <w:lang w:eastAsia="en-US"/>
        </w:rPr>
        <w:t>Savukārt a</w:t>
      </w:r>
      <w:r w:rsidR="00491F78" w:rsidRPr="00491F78">
        <w:rPr>
          <w:rFonts w:eastAsiaTheme="minorHAnsi"/>
          <w:lang w:eastAsia="en-US"/>
        </w:rPr>
        <w:t>ttiecībā uz politikas rezultatīvo rādītāju</w:t>
      </w:r>
      <w:r>
        <w:rPr>
          <w:rFonts w:eastAsiaTheme="minorHAnsi"/>
          <w:lang w:eastAsia="en-US"/>
        </w:rPr>
        <w:t xml:space="preserve"> </w:t>
      </w:r>
      <w:r w:rsidR="00491F78" w:rsidRPr="00491F78">
        <w:rPr>
          <w:rFonts w:eastAsiaTheme="minorHAnsi"/>
          <w:lang w:eastAsia="en-US"/>
        </w:rPr>
        <w:t xml:space="preserve">“Atbilstoši marķēta apritē esošas ģenētiski modificētā pārtikas un dzīvnieku barības īpatsvars no pārbaudītā apjoma (%)” </w:t>
      </w:r>
      <w:r>
        <w:rPr>
          <w:rFonts w:eastAsiaTheme="minorHAnsi"/>
          <w:lang w:eastAsia="en-US"/>
        </w:rPr>
        <w:t xml:space="preserve">FM </w:t>
      </w:r>
      <w:r w:rsidR="00491F78" w:rsidRPr="00491F78">
        <w:rPr>
          <w:rFonts w:eastAsiaTheme="minorHAnsi"/>
          <w:lang w:eastAsia="en-US"/>
        </w:rPr>
        <w:t>norād</w:t>
      </w:r>
      <w:r>
        <w:rPr>
          <w:rFonts w:eastAsiaTheme="minorHAnsi"/>
          <w:lang w:eastAsia="en-US"/>
        </w:rPr>
        <w:t>a</w:t>
      </w:r>
      <w:r w:rsidR="00491F78" w:rsidRPr="00491F78">
        <w:rPr>
          <w:rFonts w:eastAsiaTheme="minorHAnsi"/>
          <w:lang w:eastAsia="en-US"/>
        </w:rPr>
        <w:t>, ka politikas rezultatīvā rādītāja 2024. gada plāna vērtība ir noteikta zemāka nekā 2022. un 2023.</w:t>
      </w:r>
      <w:r w:rsidR="004032C8">
        <w:rPr>
          <w:rFonts w:eastAsiaTheme="minorHAnsi"/>
          <w:lang w:eastAsia="en-US"/>
        </w:rPr>
        <w:t> </w:t>
      </w:r>
      <w:r w:rsidR="00491F78" w:rsidRPr="00491F78">
        <w:rPr>
          <w:rFonts w:eastAsiaTheme="minorHAnsi"/>
          <w:lang w:eastAsia="en-US"/>
        </w:rPr>
        <w:t>gada izpilde.</w:t>
      </w:r>
    </w:p>
    <w:p w14:paraId="4E70FF3B" w14:textId="77777777" w:rsidR="000642A8" w:rsidRDefault="0066490A" w:rsidP="0066490A">
      <w:pPr>
        <w:spacing w:before="240"/>
        <w:jc w:val="center"/>
        <w:rPr>
          <w:b/>
          <w:bCs/>
          <w:i/>
          <w:iCs/>
          <w:u w:val="single"/>
          <w:lang w:eastAsia="en-US"/>
        </w:rPr>
      </w:pPr>
      <w:r w:rsidRPr="0066490A">
        <w:rPr>
          <w:b/>
          <w:bCs/>
          <w:i/>
          <w:iCs/>
          <w:u w:val="single"/>
          <w:lang w:eastAsia="en-US"/>
        </w:rPr>
        <w:t>Nozaru uzņēmējdarbības attīstības veicināšana</w:t>
      </w:r>
    </w:p>
    <w:p w14:paraId="711C91DD" w14:textId="77777777" w:rsidR="000642A8" w:rsidRDefault="000642A8" w:rsidP="0066490A">
      <w:pPr>
        <w:spacing w:before="240"/>
        <w:jc w:val="center"/>
        <w:rPr>
          <w:b/>
          <w:bCs/>
          <w:i/>
          <w:iCs/>
          <w:u w:val="single"/>
          <w:lang w:eastAsia="en-US"/>
        </w:rPr>
      </w:pPr>
    </w:p>
    <w:p w14:paraId="583F804C" w14:textId="5FFC6787" w:rsidR="0066490A" w:rsidRPr="0066490A" w:rsidRDefault="0066490A" w:rsidP="0066490A">
      <w:pPr>
        <w:spacing w:before="240"/>
        <w:jc w:val="center"/>
        <w:rPr>
          <w:b/>
          <w:bCs/>
          <w:i/>
          <w:iCs/>
          <w:lang w:eastAsia="en-US"/>
        </w:rPr>
      </w:pPr>
      <w:r w:rsidRPr="00243B4C">
        <w:rPr>
          <w:noProof/>
          <w:szCs w:val="28"/>
        </w:rPr>
        <mc:AlternateContent>
          <mc:Choice Requires="wpg">
            <w:drawing>
              <wp:anchor distT="0" distB="0" distL="114300" distR="114300" simplePos="0" relativeHeight="251846656" behindDoc="0" locked="1" layoutInCell="1" allowOverlap="1" wp14:anchorId="05753B42" wp14:editId="4C5CA74E">
                <wp:simplePos x="0" y="0"/>
                <wp:positionH relativeFrom="margin">
                  <wp:posOffset>-635</wp:posOffset>
                </wp:positionH>
                <wp:positionV relativeFrom="paragraph">
                  <wp:posOffset>-287655</wp:posOffset>
                </wp:positionV>
                <wp:extent cx="5802630" cy="698500"/>
                <wp:effectExtent l="0" t="0" r="7620" b="6350"/>
                <wp:wrapNone/>
                <wp:docPr id="1273423031" name="Group 11"/>
                <wp:cNvGraphicFramePr/>
                <a:graphic xmlns:a="http://schemas.openxmlformats.org/drawingml/2006/main">
                  <a:graphicData uri="http://schemas.microsoft.com/office/word/2010/wordprocessingGroup">
                    <wpg:wgp>
                      <wpg:cNvGrpSpPr/>
                      <wpg:grpSpPr>
                        <a:xfrm>
                          <a:off x="0" y="0"/>
                          <a:ext cx="5802630" cy="698500"/>
                          <a:chOff x="0" y="0"/>
                          <a:chExt cx="812800" cy="850900"/>
                        </a:xfrm>
                      </wpg:grpSpPr>
                      <wps:wsp>
                        <wps:cNvPr id="1976364483"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1251625434" name="TextBox 13"/>
                        <wps:cNvSpPr txBox="1"/>
                        <wps:spPr>
                          <a:xfrm>
                            <a:off x="0" y="0"/>
                            <a:ext cx="812800" cy="850900"/>
                          </a:xfrm>
                          <a:prstGeom prst="rect">
                            <a:avLst/>
                          </a:prstGeom>
                        </wps:spPr>
                        <wps:txbx>
                          <w:txbxContent>
                            <w:p w14:paraId="1EBFE267" w14:textId="4BC0768D" w:rsidR="0066490A" w:rsidRPr="00822246" w:rsidRDefault="0066490A" w:rsidP="0066490A">
                              <w:pPr>
                                <w:jc w:val="both"/>
                                <w:rPr>
                                  <w:i/>
                                  <w:iCs/>
                                  <w:lang w:eastAsia="en-US"/>
                                </w:rPr>
                              </w:pPr>
                              <w:r w:rsidRPr="007E5E68">
                                <w:rPr>
                                  <w:b/>
                                  <w:bCs/>
                                  <w:lang w:eastAsia="en-US"/>
                                </w:rPr>
                                <w:t>Politikas mērķis:</w:t>
                              </w:r>
                              <w:r w:rsidRPr="007E5E68">
                                <w:rPr>
                                  <w:lang w:eastAsia="en-US"/>
                                </w:rPr>
                                <w:t xml:space="preserve"> </w:t>
                              </w:r>
                              <w:r w:rsidRPr="0066490A">
                                <w:rPr>
                                  <w:lang w:eastAsia="en-US"/>
                                </w:rPr>
                                <w:t xml:space="preserve">sekmēt ilgtermiņā konkurētspējīgas – ekonomiski efektīvas un uz tirgu orientētas – uzņēmējdarbības attīstību, ievērojot reģionāli līdzsvarotas attīstības principus / </w:t>
                              </w:r>
                              <w:r w:rsidRPr="0066490A">
                                <w:rPr>
                                  <w:i/>
                                  <w:iCs/>
                                  <w:lang w:eastAsia="en-US"/>
                                </w:rPr>
                                <w:t>ZM darbības stratēģija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05753B42" id="_x0000_s1268" style="position:absolute;left:0;text-align:left;margin-left:-.05pt;margin-top:-22.65pt;width:456.9pt;height:55pt;z-index:251846656;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">
                <v:shape id="Freeform 12" o:spid="_x0000_s1269"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70"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" filled="f" stroked="f">
                  <v:textbox inset="4pt,4pt,4pt,4pt">
                    <w:txbxContent>
                      <w:p w14:paraId="1EBFE267" w14:textId="4BC0768D" w:rsidR="0066490A" w:rsidRPr="00822246" w:rsidRDefault="0066490A" w:rsidP="0066490A">
                        <w:pPr>
                          <w:jc w:val="both"/>
                          <w:rPr>
                            <w:i/>
                            <w:iCs/>
                            <w:lang w:eastAsia="en-US"/>
                          </w:rPr>
                        </w:pPr>
                        <w:r w:rsidRPr="007E5E68">
                          <w:rPr>
                            <w:b/>
                            <w:bCs/>
                            <w:lang w:eastAsia="en-US"/>
                          </w:rPr>
                          <w:t>Politikas mērķis:</w:t>
                        </w:r>
                        <w:r w:rsidRPr="007E5E68">
                          <w:rPr>
                            <w:lang w:eastAsia="en-US"/>
                          </w:rPr>
                          <w:t xml:space="preserve"> </w:t>
                        </w:r>
                        <w:r w:rsidRPr="0066490A">
                          <w:rPr>
                            <w:lang w:eastAsia="en-US"/>
                          </w:rPr>
                          <w:t xml:space="preserve">sekmēt ilgtermiņā konkurētspējīgas – ekonomiski efektīvas un uz tirgu orientētas – uzņēmējdarbības attīstību, ievērojot reģionāli līdzsvarotas attīstības principus / </w:t>
                        </w:r>
                        <w:r w:rsidRPr="0066490A">
                          <w:rPr>
                            <w:i/>
                            <w:iCs/>
                            <w:lang w:eastAsia="en-US"/>
                          </w:rPr>
                          <w:t>ZM darbības stratēģija 2021. – 2027. gadam</w:t>
                        </w:r>
                      </w:p>
                    </w:txbxContent>
                  </v:textbox>
                </v:shape>
                <w10:wrap anchorx="margin"/>
                <w10:anchorlock/>
              </v:group>
            </w:pict>
          </mc:Fallback>
        </mc:AlternateContent>
      </w:r>
    </w:p>
    <w:p w14:paraId="2A6D5729" w14:textId="77777777" w:rsidR="0066490A" w:rsidRDefault="0066490A" w:rsidP="0066490A">
      <w:pPr>
        <w:rPr>
          <w:szCs w:val="28"/>
        </w:rPr>
      </w:pPr>
    </w:p>
    <w:p w14:paraId="0336E90B" w14:textId="77777777" w:rsidR="00145194" w:rsidRDefault="00145194" w:rsidP="0066490A">
      <w:pPr>
        <w:spacing w:before="120" w:after="120"/>
        <w:ind w:right="-355"/>
        <w:jc w:val="center"/>
        <w:rPr>
          <w:rFonts w:eastAsiaTheme="minorHAnsi"/>
          <w:b/>
          <w:bCs/>
          <w:i/>
          <w:iCs/>
          <w:kern w:val="2"/>
          <w:sz w:val="22"/>
          <w:szCs w:val="22"/>
          <w:lang w:eastAsia="en-US"/>
          <w14:ligatures w14:val="standardContextual"/>
        </w:rPr>
        <w:sectPr w:rsidR="00145194" w:rsidSect="001F4D57">
          <w:type w:val="continuous"/>
          <w:pgSz w:w="11906" w:h="16838"/>
          <w:pgMar w:top="1134" w:right="1134" w:bottom="1134" w:left="1701" w:header="709" w:footer="709" w:gutter="0"/>
          <w:cols w:space="708"/>
          <w:docGrid w:linePitch="360"/>
        </w:sectPr>
      </w:pPr>
    </w:p>
    <w:p w14:paraId="44E3DFB6" w14:textId="0DA648CF" w:rsidR="0066490A" w:rsidRPr="004D5C23" w:rsidRDefault="0066490A" w:rsidP="00FF2299">
      <w:pPr>
        <w:ind w:right="-35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92.</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39FEF7CD" w14:textId="40626C19" w:rsidR="0066490A" w:rsidRPr="00EE5132" w:rsidRDefault="0066490A" w:rsidP="00FF2299">
      <w:pPr>
        <w:jc w:val="both"/>
        <w:rPr>
          <w:rFonts w:eastAsiaTheme="minorHAnsi"/>
          <w:b/>
          <w:bCs/>
          <w:lang w:eastAsia="en-US"/>
        </w:rPr>
      </w:pPr>
      <w:r w:rsidRPr="0066490A">
        <w:rPr>
          <w:rFonts w:eastAsiaTheme="minorHAnsi"/>
          <w:b/>
          <w:bCs/>
          <w:noProof/>
          <w:lang w:eastAsia="en-US"/>
        </w:rPr>
        <w:drawing>
          <wp:inline distT="0" distB="0" distL="0" distR="0" wp14:anchorId="1AD9E1E3" wp14:editId="4CF8F349">
            <wp:extent cx="2940050" cy="1797050"/>
            <wp:effectExtent l="0" t="0" r="0" b="0"/>
            <wp:docPr id="1163485922" name="Chart 1">
              <a:extLst xmlns:a="http://schemas.openxmlformats.org/drawingml/2006/main">
                <a:ext uri="{FF2B5EF4-FFF2-40B4-BE49-F238E27FC236}">
                  <a16:creationId xmlns:a16="http://schemas.microsoft.com/office/drawing/2014/main" id="{9D6EF98F-A16C-A055-E579-48F1B8ED9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3379DD63" w14:textId="724CB133" w:rsidR="008E63EE" w:rsidRDefault="0066490A" w:rsidP="00014A3C">
      <w:pPr>
        <w:spacing w:before="120" w:after="120"/>
        <w:ind w:firstLine="720"/>
        <w:jc w:val="both"/>
        <w:rPr>
          <w:rFonts w:eastAsiaTheme="minorHAnsi"/>
          <w:lang w:eastAsia="en-US"/>
        </w:rPr>
      </w:pPr>
      <w:r w:rsidRPr="00C0356C">
        <w:rPr>
          <w:szCs w:val="28"/>
        </w:rPr>
        <w:t xml:space="preserve">Politikas un resursu vadības kartes </w:t>
      </w:r>
      <w:r>
        <w:rPr>
          <w:szCs w:val="28"/>
        </w:rPr>
        <w:t>“</w:t>
      </w:r>
      <w:r w:rsidRPr="00E44BE6">
        <w:rPr>
          <w:szCs w:val="28"/>
        </w:rPr>
        <w:t>Nozaru uzņēmējdarbības attīstības veicināšana</w:t>
      </w:r>
      <w:r>
        <w:rPr>
          <w:szCs w:val="28"/>
        </w:rPr>
        <w:t>”</w:t>
      </w:r>
      <w:r w:rsidRPr="00C0356C">
        <w:rPr>
          <w:szCs w:val="28"/>
        </w:rPr>
        <w:t xml:space="preserve"> </w:t>
      </w:r>
      <w:r>
        <w:rPr>
          <w:szCs w:val="28"/>
        </w:rPr>
        <w:t xml:space="preserve">izdevumos būtiskas izmaiņas nav vērojamas, izņemot 2024. gadu, kur izdevumu pieaugums skaidrojams </w:t>
      </w:r>
      <w:r w:rsidRPr="0066490A">
        <w:rPr>
          <w:szCs w:val="28"/>
        </w:rPr>
        <w:t>ar finansējuma pieaugumu Eiropas Lauksaimniecības fonda lauku attīstībai, Eiropas Jūrlietu un zivsaimniecības fonda un Eiropas Jūrlietu, zvejniecības un akvakultūras fonda projektu un pasākumu īstenošanai</w:t>
      </w:r>
      <w:r>
        <w:rPr>
          <w:szCs w:val="28"/>
        </w:rPr>
        <w:t>.</w:t>
      </w:r>
    </w:p>
    <w:p w14:paraId="6C96F3AE" w14:textId="77777777" w:rsidR="00145194" w:rsidRDefault="00145194" w:rsidP="00014A3C">
      <w:pPr>
        <w:spacing w:before="120" w:after="120"/>
        <w:ind w:firstLine="720"/>
        <w:jc w:val="both"/>
        <w:rPr>
          <w:rFonts w:eastAsiaTheme="minorHAnsi"/>
          <w:lang w:eastAsia="en-US"/>
        </w:rPr>
        <w:sectPr w:rsidR="00145194" w:rsidSect="00145194">
          <w:type w:val="continuous"/>
          <w:pgSz w:w="11906" w:h="16838"/>
          <w:pgMar w:top="1134" w:right="1134" w:bottom="1134" w:left="1701" w:header="709" w:footer="709" w:gutter="0"/>
          <w:cols w:num="2" w:space="708"/>
          <w:docGrid w:linePitch="360"/>
        </w:sectPr>
      </w:pPr>
    </w:p>
    <w:p w14:paraId="62B6CF36" w14:textId="1A383EFC" w:rsidR="000642A8" w:rsidRDefault="000642A8" w:rsidP="000642A8">
      <w:pPr>
        <w:spacing w:before="120" w:after="120"/>
        <w:ind w:firstLine="720"/>
        <w:jc w:val="both"/>
        <w:rPr>
          <w:rFonts w:eastAsiaTheme="minorHAnsi"/>
          <w:b/>
          <w:bCs/>
          <w:i/>
          <w:iCs/>
          <w:kern w:val="2"/>
          <w:sz w:val="22"/>
          <w:szCs w:val="22"/>
          <w:lang w:eastAsia="en-US"/>
          <w14:ligatures w14:val="standardContextual"/>
        </w:rPr>
      </w:pPr>
      <w:r w:rsidRPr="00C0356C">
        <w:rPr>
          <w:szCs w:val="28"/>
        </w:rPr>
        <w:lastRenderedPageBreak/>
        <w:t>Politikas un resursu vadības kart</w:t>
      </w:r>
      <w:r>
        <w:rPr>
          <w:szCs w:val="28"/>
        </w:rPr>
        <w:t>ē</w:t>
      </w:r>
      <w:r w:rsidRPr="00C0356C">
        <w:rPr>
          <w:szCs w:val="28"/>
        </w:rPr>
        <w:t xml:space="preserve"> </w:t>
      </w:r>
      <w:r>
        <w:rPr>
          <w:szCs w:val="28"/>
        </w:rPr>
        <w:t>“</w:t>
      </w:r>
      <w:r w:rsidRPr="000642A8">
        <w:rPr>
          <w:szCs w:val="28"/>
        </w:rPr>
        <w:t>Nozaru uzņēmējdarbības attīstības veicināšana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četri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0EAA84AA" w14:textId="5D9C84CA" w:rsidR="002D3ECD" w:rsidRPr="004D5C23" w:rsidRDefault="002D3ECD" w:rsidP="000642A8">
      <w:pPr>
        <w:spacing w:before="240" w:after="120"/>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69.</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283"/>
        <w:gridCol w:w="530"/>
        <w:gridCol w:w="530"/>
        <w:gridCol w:w="530"/>
        <w:gridCol w:w="530"/>
        <w:gridCol w:w="421"/>
        <w:gridCol w:w="530"/>
        <w:gridCol w:w="421"/>
        <w:gridCol w:w="530"/>
        <w:gridCol w:w="421"/>
        <w:gridCol w:w="530"/>
        <w:gridCol w:w="422"/>
        <w:gridCol w:w="530"/>
        <w:gridCol w:w="422"/>
        <w:gridCol w:w="421"/>
      </w:tblGrid>
      <w:tr w:rsidR="000642A8" w:rsidRPr="000642A8" w14:paraId="19B3AA13" w14:textId="77777777" w:rsidTr="003B4536">
        <w:trPr>
          <w:trHeight w:val="192"/>
          <w:tblHeader/>
        </w:trPr>
        <w:tc>
          <w:tcPr>
            <w:tcW w:w="1262"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62D9752"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  </w:t>
            </w:r>
            <w:r w:rsidRPr="000642A8">
              <w:rPr>
                <w:rFonts w:eastAsia="Verdana"/>
                <w:b/>
                <w:bCs/>
                <w:color w:val="3A2B1A"/>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E12ED53"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2014</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727360A"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650C98B"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64509DE7"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2018</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3C6A0E8"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2019</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76178CAA"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2020</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07C524B"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2021</w:t>
            </w:r>
          </w:p>
        </w:tc>
        <w:tc>
          <w:tcPr>
            <w:tcW w:w="525"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3C6DB687"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2022</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800241F"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8769EB8"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2024</w:t>
            </w:r>
          </w:p>
        </w:tc>
      </w:tr>
      <w:tr w:rsidR="000642A8" w:rsidRPr="000642A8" w14:paraId="5CCF17F8" w14:textId="77777777" w:rsidTr="003B4536">
        <w:trPr>
          <w:trHeight w:val="155"/>
          <w:tblHeader/>
        </w:trPr>
        <w:tc>
          <w:tcPr>
            <w:tcW w:w="1262" w:type="pct"/>
            <w:vMerge/>
            <w:tcBorders>
              <w:top w:val="single" w:sz="8" w:space="0" w:color="FFFFFF"/>
              <w:left w:val="single" w:sz="8" w:space="0" w:color="FFFFFF"/>
              <w:bottom w:val="single" w:sz="8" w:space="0" w:color="FFFFFF"/>
              <w:right w:val="single" w:sz="8" w:space="0" w:color="FFFFFF"/>
            </w:tcBorders>
            <w:vAlign w:val="center"/>
            <w:hideMark/>
          </w:tcPr>
          <w:p w14:paraId="1C905B58"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690CFA89"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31F4431F"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2BFBE94"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10FEDDBB"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1C8CF7A0"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67047171"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3080DE5C"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5ADF2EE3"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3F168E89"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5F66EFF7"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0B10BA8A"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bottom"/>
            <w:hideMark/>
          </w:tcPr>
          <w:p w14:paraId="1BD0F183" w14:textId="77777777" w:rsidR="000642A8" w:rsidRPr="000642A8" w:rsidRDefault="000642A8" w:rsidP="000642A8">
            <w:pPr>
              <w:textAlignment w:val="bottom"/>
              <w:rPr>
                <w:rFonts w:eastAsia="Times New Roman"/>
                <w:sz w:val="18"/>
                <w:szCs w:val="18"/>
                <w:lang w:eastAsia="lv-LV"/>
              </w:rPr>
            </w:pPr>
            <w:r w:rsidRPr="000642A8">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CDFCF7"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Plāns</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E6E696C"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Plāns</w:t>
            </w:r>
          </w:p>
        </w:tc>
      </w:tr>
      <w:tr w:rsidR="000642A8" w:rsidRPr="000642A8" w14:paraId="59E77CC3" w14:textId="77777777" w:rsidTr="000642A8">
        <w:trPr>
          <w:trHeight w:val="549"/>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FD766BB" w14:textId="77777777" w:rsidR="000642A8" w:rsidRPr="000642A8" w:rsidRDefault="000642A8" w:rsidP="001D26CB">
            <w:pPr>
              <w:textAlignment w:val="bottom"/>
              <w:rPr>
                <w:rFonts w:eastAsia="Times New Roman"/>
                <w:sz w:val="18"/>
                <w:szCs w:val="18"/>
                <w:lang w:eastAsia="lv-LV"/>
              </w:rPr>
            </w:pPr>
            <w:r w:rsidRPr="000642A8">
              <w:rPr>
                <w:rFonts w:eastAsia="Verdana"/>
                <w:color w:val="000000"/>
                <w:kern w:val="24"/>
                <w:sz w:val="18"/>
                <w:szCs w:val="18"/>
                <w:lang w:eastAsia="lv-LV"/>
              </w:rPr>
              <w:t xml:space="preserve">Bruto pievienotā vērtība uz vienu nodarbināto lauksaimniecības nozarē (tūkst. </w:t>
            </w:r>
            <w:proofErr w:type="spellStart"/>
            <w:r w:rsidRPr="000642A8">
              <w:rPr>
                <w:rFonts w:eastAsia="Verdana"/>
                <w:i/>
                <w:iCs/>
                <w:color w:val="000000"/>
                <w:kern w:val="24"/>
                <w:sz w:val="18"/>
                <w:szCs w:val="18"/>
                <w:lang w:eastAsia="lv-LV"/>
              </w:rPr>
              <w:t>euro</w:t>
            </w:r>
            <w:proofErr w:type="spellEnd"/>
            <w:r w:rsidRPr="000642A8">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8CBB0C"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F08E29"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18A635B"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5127732"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0738A89"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B968DA5"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C4F803"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6B7BB4"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13,1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A75A8D1"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DA40A6"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18,6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EF21A2"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15,6</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EA0B1D"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25,8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B9010D"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16,7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69F4F6"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000000"/>
                <w:kern w:val="24"/>
                <w:sz w:val="18"/>
                <w:szCs w:val="18"/>
                <w:lang w:eastAsia="lv-LV"/>
              </w:rPr>
              <w:t>18,0</w:t>
            </w:r>
          </w:p>
        </w:tc>
      </w:tr>
      <w:tr w:rsidR="000642A8" w:rsidRPr="000642A8" w14:paraId="61A08FFF" w14:textId="77777777" w:rsidTr="000642A8">
        <w:trPr>
          <w:trHeight w:val="549"/>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20AA3C0E" w14:textId="77777777" w:rsidR="000642A8" w:rsidRPr="000642A8" w:rsidRDefault="000642A8" w:rsidP="001D26CB">
            <w:pPr>
              <w:textAlignment w:val="bottom"/>
              <w:rPr>
                <w:rFonts w:eastAsia="Times New Roman"/>
                <w:sz w:val="18"/>
                <w:szCs w:val="18"/>
                <w:lang w:eastAsia="lv-LV"/>
              </w:rPr>
            </w:pPr>
            <w:r w:rsidRPr="000642A8">
              <w:rPr>
                <w:rFonts w:eastAsia="Verdana"/>
                <w:color w:val="000000"/>
                <w:kern w:val="24"/>
                <w:sz w:val="18"/>
                <w:szCs w:val="18"/>
                <w:lang w:eastAsia="lv-LV"/>
              </w:rPr>
              <w:t xml:space="preserve">Bruto pievienotā vērtība uz vienu nodarbināto pārtikas nozarē (tūkst. </w:t>
            </w:r>
            <w:proofErr w:type="spellStart"/>
            <w:r w:rsidRPr="000642A8">
              <w:rPr>
                <w:rFonts w:eastAsia="Verdana"/>
                <w:i/>
                <w:iCs/>
                <w:color w:val="000000"/>
                <w:kern w:val="24"/>
                <w:sz w:val="18"/>
                <w:szCs w:val="18"/>
                <w:lang w:eastAsia="lv-LV"/>
              </w:rPr>
              <w:t>euro</w:t>
            </w:r>
            <w:proofErr w:type="spellEnd"/>
            <w:r w:rsidRPr="000642A8">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DCE9830"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13,9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B13EA2"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9,4</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FBC947B"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15,3</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992566"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17,0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3C976A"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589A3C9"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C5D2D9D"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16,0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DABA07A"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20,9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C3823E4"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26,5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0C5A4D0"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27,6</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950A83D"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26,5</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652FC7C"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35,1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8ACF018"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27,3</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83BAC3"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000000"/>
                <w:kern w:val="24"/>
                <w:sz w:val="18"/>
                <w:szCs w:val="18"/>
                <w:lang w:eastAsia="lv-LV"/>
              </w:rPr>
              <w:t>28,0</w:t>
            </w:r>
          </w:p>
        </w:tc>
      </w:tr>
      <w:tr w:rsidR="000642A8" w:rsidRPr="000642A8" w14:paraId="32791D3B" w14:textId="77777777" w:rsidTr="000642A8">
        <w:trPr>
          <w:trHeight w:val="549"/>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7C11C93" w14:textId="77777777" w:rsidR="000642A8" w:rsidRPr="000642A8" w:rsidRDefault="000642A8" w:rsidP="001D26CB">
            <w:pPr>
              <w:textAlignment w:val="bottom"/>
              <w:rPr>
                <w:rFonts w:eastAsia="Times New Roman"/>
                <w:sz w:val="18"/>
                <w:szCs w:val="18"/>
                <w:lang w:eastAsia="lv-LV"/>
              </w:rPr>
            </w:pPr>
            <w:r w:rsidRPr="000642A8">
              <w:rPr>
                <w:rFonts w:eastAsia="Verdana"/>
                <w:color w:val="000000"/>
                <w:kern w:val="24"/>
                <w:sz w:val="18"/>
                <w:szCs w:val="18"/>
                <w:lang w:eastAsia="lv-LV"/>
              </w:rPr>
              <w:t>Meža nozares eksporta īpatsvars kopējā nozaru ārējās tirdzniecības apjomā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7225AA"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41BEB0A"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1490EA"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080FEA"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E57529C"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08F2E7"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5B65A7"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6579A6C"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CC0AA9"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3C1BEAD"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BCBF0D"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19,0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5FA2526"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86FEAF7"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19,0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895B622"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000000"/>
                <w:kern w:val="24"/>
                <w:sz w:val="18"/>
                <w:szCs w:val="18"/>
                <w:lang w:eastAsia="lv-LV"/>
              </w:rPr>
              <w:t>19,0</w:t>
            </w:r>
          </w:p>
        </w:tc>
      </w:tr>
      <w:tr w:rsidR="000642A8" w:rsidRPr="000642A8" w14:paraId="2FBABB53" w14:textId="77777777" w:rsidTr="000642A8">
        <w:trPr>
          <w:trHeight w:val="823"/>
        </w:trPr>
        <w:tc>
          <w:tcPr>
            <w:tcW w:w="1262"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6B6322F8" w14:textId="77777777" w:rsidR="000642A8" w:rsidRPr="000642A8" w:rsidRDefault="000642A8" w:rsidP="001D26CB">
            <w:pPr>
              <w:textAlignment w:val="bottom"/>
              <w:rPr>
                <w:rFonts w:eastAsia="Times New Roman"/>
                <w:sz w:val="18"/>
                <w:szCs w:val="18"/>
                <w:lang w:eastAsia="lv-LV"/>
              </w:rPr>
            </w:pPr>
            <w:r w:rsidRPr="000642A8">
              <w:rPr>
                <w:rFonts w:eastAsia="Verdana"/>
                <w:color w:val="000000"/>
                <w:kern w:val="24"/>
                <w:sz w:val="18"/>
                <w:szCs w:val="18"/>
                <w:lang w:eastAsia="lv-LV"/>
              </w:rPr>
              <w:t>Nozares (lauksaimniecības, pārtikas, zivju nozares) eksporta īpatsvars kopējā nozaru ārējās tirdzniecības apjomā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416952"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97257EA"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2A37FC7"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69D1FB"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A9581D"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A6006A"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96ABEF8"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F2D0F7A" w14:textId="77777777" w:rsidR="000642A8" w:rsidRPr="000642A8" w:rsidRDefault="000642A8" w:rsidP="000642A8">
            <w:pPr>
              <w:rPr>
                <w:rFonts w:eastAsia="Times New Roman"/>
                <w:sz w:val="18"/>
                <w:szCs w:val="18"/>
                <w:lang w:eastAsia="lv-LV"/>
              </w:rPr>
            </w:pP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B79DEE" w14:textId="77777777" w:rsidR="000642A8" w:rsidRPr="000642A8" w:rsidRDefault="000642A8" w:rsidP="000642A8">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5326870"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19,0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DD5445"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AF6D51F"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1F497D"/>
                <w:kern w:val="24"/>
                <w:sz w:val="18"/>
                <w:szCs w:val="18"/>
                <w:lang w:eastAsia="lv-LV"/>
              </w:rPr>
              <w:t>21,0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A5B0258" w14:textId="77777777" w:rsidR="000642A8" w:rsidRPr="000642A8" w:rsidRDefault="000642A8" w:rsidP="000642A8">
            <w:pPr>
              <w:jc w:val="center"/>
              <w:textAlignment w:val="bottom"/>
              <w:rPr>
                <w:rFonts w:eastAsia="Times New Roman"/>
                <w:sz w:val="18"/>
                <w:szCs w:val="18"/>
                <w:lang w:eastAsia="lv-LV"/>
              </w:rPr>
            </w:pPr>
            <w:r w:rsidRPr="000642A8">
              <w:rPr>
                <w:rFonts w:eastAsia="Verdana"/>
                <w:color w:val="000000"/>
                <w:kern w:val="24"/>
                <w:sz w:val="18"/>
                <w:szCs w:val="18"/>
                <w:lang w:eastAsia="lv-LV"/>
              </w:rPr>
              <w:t>20,0</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075BC04" w14:textId="77777777" w:rsidR="000642A8" w:rsidRPr="000642A8" w:rsidRDefault="000642A8" w:rsidP="000642A8">
            <w:pPr>
              <w:jc w:val="center"/>
              <w:textAlignment w:val="bottom"/>
              <w:rPr>
                <w:rFonts w:eastAsia="Times New Roman"/>
                <w:sz w:val="18"/>
                <w:szCs w:val="18"/>
                <w:lang w:eastAsia="lv-LV"/>
              </w:rPr>
            </w:pPr>
            <w:r w:rsidRPr="000642A8">
              <w:rPr>
                <w:rFonts w:eastAsia="Verdana"/>
                <w:b/>
                <w:bCs/>
                <w:color w:val="000000"/>
                <w:kern w:val="24"/>
                <w:sz w:val="18"/>
                <w:szCs w:val="18"/>
                <w:lang w:eastAsia="lv-LV"/>
              </w:rPr>
              <w:t>20,0</w:t>
            </w:r>
          </w:p>
        </w:tc>
      </w:tr>
    </w:tbl>
    <w:p w14:paraId="5C0F17B8" w14:textId="54464126" w:rsidR="000642A8" w:rsidRDefault="000642A8" w:rsidP="000642A8">
      <w:pPr>
        <w:spacing w:before="120" w:after="120"/>
        <w:ind w:firstLine="720"/>
        <w:jc w:val="both"/>
        <w:rPr>
          <w:rFonts w:eastAsiaTheme="minorHAnsi"/>
          <w:lang w:eastAsia="en-US"/>
        </w:rPr>
      </w:pPr>
      <w:r w:rsidRPr="000642A8">
        <w:rPr>
          <w:rFonts w:eastAsiaTheme="minorHAnsi"/>
          <w:lang w:eastAsia="en-US"/>
        </w:rPr>
        <w:t xml:space="preserve">Attiecībā uz visiem politikas rezultatīvajiem rādītājiem </w:t>
      </w:r>
      <w:r>
        <w:rPr>
          <w:rFonts w:eastAsiaTheme="minorHAnsi"/>
          <w:lang w:eastAsia="en-US"/>
        </w:rPr>
        <w:t xml:space="preserve">FM </w:t>
      </w:r>
      <w:r w:rsidRPr="000642A8">
        <w:rPr>
          <w:rFonts w:eastAsiaTheme="minorHAnsi"/>
          <w:lang w:eastAsia="en-US"/>
        </w:rPr>
        <w:t>norād</w:t>
      </w:r>
      <w:r w:rsidR="00FF2299">
        <w:rPr>
          <w:rFonts w:eastAsiaTheme="minorHAnsi"/>
          <w:lang w:eastAsia="en-US"/>
        </w:rPr>
        <w:t>a</w:t>
      </w:r>
      <w:r w:rsidRPr="000642A8">
        <w:rPr>
          <w:rFonts w:eastAsiaTheme="minorHAnsi"/>
          <w:lang w:eastAsia="en-US"/>
        </w:rPr>
        <w:t>, ka nepieciešams pārskatīt ZM stratēģijā norādītās plānotās vērtības, ņemot vērā, ka faktiskā izpilde 2022. gadā ir augstāka nekā 2023. un 2024. gada plāns.</w:t>
      </w:r>
      <w:r>
        <w:rPr>
          <w:rFonts w:eastAsiaTheme="minorHAnsi"/>
          <w:lang w:eastAsia="en-US"/>
        </w:rPr>
        <w:t xml:space="preserve"> </w:t>
      </w:r>
    </w:p>
    <w:p w14:paraId="28035983" w14:textId="64C826B9" w:rsidR="000642A8" w:rsidRPr="009176D5" w:rsidRDefault="000642A8" w:rsidP="009176D5">
      <w:pPr>
        <w:spacing w:before="120" w:after="120"/>
        <w:ind w:firstLine="720"/>
        <w:jc w:val="both"/>
        <w:rPr>
          <w:rFonts w:eastAsiaTheme="minorHAnsi"/>
          <w:lang w:eastAsia="en-US"/>
        </w:rPr>
      </w:pPr>
      <w:r>
        <w:rPr>
          <w:rFonts w:eastAsiaTheme="minorHAnsi"/>
          <w:lang w:eastAsia="en-US"/>
        </w:rPr>
        <w:t>ZM informē, ka i</w:t>
      </w:r>
      <w:r w:rsidRPr="000642A8">
        <w:rPr>
          <w:rFonts w:eastAsiaTheme="minorHAnsi"/>
          <w:lang w:eastAsia="en-US"/>
        </w:rPr>
        <w:t xml:space="preserve">zvērtēs </w:t>
      </w:r>
      <w:r>
        <w:rPr>
          <w:rFonts w:eastAsiaTheme="minorHAnsi"/>
          <w:lang w:eastAsia="en-US"/>
        </w:rPr>
        <w:t xml:space="preserve">politikas </w:t>
      </w:r>
      <w:r w:rsidRPr="000642A8">
        <w:rPr>
          <w:rFonts w:eastAsiaTheme="minorHAnsi"/>
          <w:lang w:eastAsia="en-US"/>
        </w:rPr>
        <w:t xml:space="preserve">rezultatīvo rādītāju plānotās vērtības un precizēs </w:t>
      </w:r>
      <w:r>
        <w:rPr>
          <w:rFonts w:eastAsiaTheme="minorHAnsi"/>
          <w:lang w:eastAsia="en-US"/>
        </w:rPr>
        <w:t xml:space="preserve">politikas rezultatīvo </w:t>
      </w:r>
      <w:r w:rsidRPr="000642A8">
        <w:rPr>
          <w:rFonts w:eastAsiaTheme="minorHAnsi"/>
          <w:lang w:eastAsia="en-US"/>
        </w:rPr>
        <w:t xml:space="preserve">rādītāju </w:t>
      </w:r>
      <w:r w:rsidR="009176D5">
        <w:rPr>
          <w:rFonts w:eastAsiaTheme="minorHAnsi"/>
          <w:lang w:eastAsia="en-US"/>
        </w:rPr>
        <w:t>“</w:t>
      </w:r>
      <w:r w:rsidR="009176D5" w:rsidRPr="009176D5">
        <w:rPr>
          <w:rFonts w:eastAsiaTheme="minorHAnsi"/>
          <w:lang w:eastAsia="en-US"/>
        </w:rPr>
        <w:t xml:space="preserve">Bruto pievienotā vērtība uz vienu nodarbināto lauksaimniecības nozarē (tūkst. </w:t>
      </w:r>
      <w:proofErr w:type="spellStart"/>
      <w:r w:rsidR="009176D5" w:rsidRPr="009176D5">
        <w:rPr>
          <w:rFonts w:eastAsiaTheme="minorHAnsi"/>
          <w:lang w:eastAsia="en-US"/>
        </w:rPr>
        <w:t>euro</w:t>
      </w:r>
      <w:proofErr w:type="spellEnd"/>
      <w:r w:rsidR="009176D5" w:rsidRPr="009176D5">
        <w:rPr>
          <w:rFonts w:eastAsiaTheme="minorHAnsi"/>
          <w:lang w:eastAsia="en-US"/>
        </w:rPr>
        <w:t>)</w:t>
      </w:r>
      <w:r w:rsidR="009176D5">
        <w:rPr>
          <w:rFonts w:eastAsiaTheme="minorHAnsi"/>
          <w:lang w:eastAsia="en-US"/>
        </w:rPr>
        <w:t>” un “</w:t>
      </w:r>
      <w:r w:rsidR="009176D5" w:rsidRPr="009176D5">
        <w:rPr>
          <w:rFonts w:eastAsiaTheme="minorHAnsi"/>
          <w:lang w:eastAsia="en-US"/>
        </w:rPr>
        <w:t xml:space="preserve">Bruto pievienotā vērtība uz vienu nodarbināto pārtikas nozarē (tūkst. </w:t>
      </w:r>
      <w:proofErr w:type="spellStart"/>
      <w:r w:rsidR="009176D5" w:rsidRPr="009176D5">
        <w:rPr>
          <w:rFonts w:eastAsiaTheme="minorHAnsi"/>
          <w:lang w:eastAsia="en-US"/>
        </w:rPr>
        <w:t>euro</w:t>
      </w:r>
      <w:proofErr w:type="spellEnd"/>
      <w:r w:rsidR="009176D5" w:rsidRPr="009176D5">
        <w:rPr>
          <w:rFonts w:eastAsiaTheme="minorHAnsi"/>
          <w:lang w:eastAsia="en-US"/>
        </w:rPr>
        <w:t>)</w:t>
      </w:r>
      <w:r w:rsidR="009176D5">
        <w:rPr>
          <w:rFonts w:eastAsiaTheme="minorHAnsi"/>
          <w:lang w:eastAsia="en-US"/>
        </w:rPr>
        <w:t xml:space="preserve">” </w:t>
      </w:r>
      <w:r w:rsidRPr="000642A8">
        <w:rPr>
          <w:rFonts w:eastAsiaTheme="minorHAnsi"/>
          <w:lang w:eastAsia="en-US"/>
        </w:rPr>
        <w:t>plānotās vērtības, ņemot vērā nozaru faktisko</w:t>
      </w:r>
      <w:r w:rsidR="009176D5">
        <w:rPr>
          <w:rFonts w:eastAsiaTheme="minorHAnsi"/>
          <w:lang w:eastAsia="en-US"/>
        </w:rPr>
        <w:t xml:space="preserve"> </w:t>
      </w:r>
      <w:r w:rsidRPr="000642A8">
        <w:rPr>
          <w:rFonts w:eastAsiaTheme="minorHAnsi"/>
          <w:lang w:eastAsia="en-US"/>
        </w:rPr>
        <w:t>izaugsmi.</w:t>
      </w:r>
      <w:r w:rsidR="009176D5">
        <w:rPr>
          <w:rFonts w:eastAsiaTheme="minorHAnsi"/>
          <w:lang w:eastAsia="en-US"/>
        </w:rPr>
        <w:t xml:space="preserve"> Savukārt attiecībā uz politikas rezultatīvo rādītāju “</w:t>
      </w:r>
      <w:r w:rsidR="009176D5" w:rsidRPr="009176D5">
        <w:rPr>
          <w:rFonts w:eastAsiaTheme="minorHAnsi"/>
          <w:lang w:eastAsia="en-US"/>
        </w:rPr>
        <w:t>Meža nozares eksporta īpatsvars kopējā nozaru ārējās tirdzniecības apjomā (%)</w:t>
      </w:r>
      <w:r w:rsidR="009176D5">
        <w:rPr>
          <w:rFonts w:eastAsiaTheme="minorHAnsi"/>
          <w:lang w:eastAsia="en-US"/>
        </w:rPr>
        <w:t>” un “</w:t>
      </w:r>
      <w:r w:rsidR="009176D5" w:rsidRPr="009176D5">
        <w:rPr>
          <w:rFonts w:eastAsiaTheme="minorHAnsi"/>
          <w:lang w:eastAsia="en-US"/>
        </w:rPr>
        <w:t>Nozares (lauksaimniecības, pārtikas, zivju nozares) eksporta īpatsvars kopējā nozaru ārējās tirdzniecības apjomā (%)</w:t>
      </w:r>
      <w:r w:rsidR="009176D5">
        <w:rPr>
          <w:rFonts w:eastAsiaTheme="minorHAnsi"/>
          <w:lang w:eastAsia="en-US"/>
        </w:rPr>
        <w:t>” ZM norāda, ka šo politikas rezultatīvo rādītāju</w:t>
      </w:r>
      <w:r w:rsidRPr="000642A8">
        <w:rPr>
          <w:rFonts w:eastAsiaTheme="minorHAnsi"/>
          <w:lang w:eastAsia="en-US"/>
        </w:rPr>
        <w:t xml:space="preserve"> plānotās vērtības neplāno pārskatīt, </w:t>
      </w:r>
      <w:r w:rsidR="009176D5">
        <w:rPr>
          <w:rFonts w:eastAsiaTheme="minorHAnsi"/>
          <w:lang w:eastAsia="en-US"/>
        </w:rPr>
        <w:t xml:space="preserve">jo </w:t>
      </w:r>
      <w:r w:rsidRPr="000642A8">
        <w:rPr>
          <w:rFonts w:eastAsiaTheme="minorHAnsi"/>
          <w:lang w:eastAsia="en-US"/>
        </w:rPr>
        <w:t>jāvērtē citu nozaru attīstības un</w:t>
      </w:r>
      <w:r w:rsidR="009176D5">
        <w:rPr>
          <w:rFonts w:eastAsiaTheme="minorHAnsi"/>
          <w:lang w:eastAsia="en-US"/>
        </w:rPr>
        <w:t xml:space="preserve"> </w:t>
      </w:r>
      <w:r w:rsidRPr="000642A8">
        <w:rPr>
          <w:rFonts w:eastAsiaTheme="minorHAnsi"/>
          <w:lang w:eastAsia="en-US"/>
        </w:rPr>
        <w:t>eksportspējas nepietiekamā kapacitāte</w:t>
      </w:r>
      <w:r w:rsidR="009176D5">
        <w:rPr>
          <w:rFonts w:eastAsiaTheme="minorHAnsi"/>
          <w:lang w:eastAsia="en-US"/>
        </w:rPr>
        <w:t>.</w:t>
      </w:r>
    </w:p>
    <w:p w14:paraId="06CCD607" w14:textId="7AB69F41" w:rsidR="00AF3ED1" w:rsidRDefault="00AF3ED1" w:rsidP="00AF3ED1">
      <w:pPr>
        <w:spacing w:before="240"/>
        <w:jc w:val="center"/>
        <w:rPr>
          <w:b/>
          <w:bCs/>
          <w:i/>
          <w:iCs/>
          <w:u w:val="single"/>
          <w:lang w:eastAsia="en-US"/>
        </w:rPr>
      </w:pPr>
      <w:r w:rsidRPr="00AF3ED1">
        <w:rPr>
          <w:b/>
          <w:bCs/>
          <w:i/>
          <w:iCs/>
          <w:u w:val="single"/>
          <w:lang w:eastAsia="en-US"/>
        </w:rPr>
        <w:t>Cilvēkresursu un pētījumu attīstības veicināšana</w:t>
      </w:r>
    </w:p>
    <w:p w14:paraId="5E404852" w14:textId="77777777" w:rsidR="00AF3ED1" w:rsidRDefault="00AF3ED1" w:rsidP="00AF3ED1">
      <w:pPr>
        <w:spacing w:before="240"/>
        <w:jc w:val="center"/>
        <w:rPr>
          <w:b/>
          <w:bCs/>
          <w:i/>
          <w:iCs/>
          <w:u w:val="single"/>
          <w:lang w:eastAsia="en-US"/>
        </w:rPr>
      </w:pPr>
    </w:p>
    <w:p w14:paraId="7B3B7E51" w14:textId="77777777" w:rsidR="00AF3ED1" w:rsidRPr="0066490A" w:rsidRDefault="00AF3ED1" w:rsidP="00AF3ED1">
      <w:pPr>
        <w:spacing w:before="240"/>
        <w:jc w:val="center"/>
        <w:rPr>
          <w:b/>
          <w:bCs/>
          <w:i/>
          <w:iCs/>
          <w:lang w:eastAsia="en-US"/>
        </w:rPr>
      </w:pPr>
      <w:r w:rsidRPr="00243B4C">
        <w:rPr>
          <w:noProof/>
          <w:szCs w:val="28"/>
        </w:rPr>
        <mc:AlternateContent>
          <mc:Choice Requires="wpg">
            <w:drawing>
              <wp:anchor distT="0" distB="0" distL="114300" distR="114300" simplePos="0" relativeHeight="251845631" behindDoc="0" locked="1" layoutInCell="1" allowOverlap="1" wp14:anchorId="5B68D783" wp14:editId="3892F7AA">
                <wp:simplePos x="0" y="0"/>
                <wp:positionH relativeFrom="margin">
                  <wp:posOffset>-635</wp:posOffset>
                </wp:positionH>
                <wp:positionV relativeFrom="paragraph">
                  <wp:posOffset>-287655</wp:posOffset>
                </wp:positionV>
                <wp:extent cx="5802630" cy="698500"/>
                <wp:effectExtent l="0" t="0" r="7620" b="6350"/>
                <wp:wrapNone/>
                <wp:docPr id="2021543544" name="Group 11"/>
                <wp:cNvGraphicFramePr/>
                <a:graphic xmlns:a="http://schemas.openxmlformats.org/drawingml/2006/main">
                  <a:graphicData uri="http://schemas.microsoft.com/office/word/2010/wordprocessingGroup">
                    <wpg:wgp>
                      <wpg:cNvGrpSpPr/>
                      <wpg:grpSpPr>
                        <a:xfrm>
                          <a:off x="0" y="0"/>
                          <a:ext cx="5802630" cy="698500"/>
                          <a:chOff x="0" y="0"/>
                          <a:chExt cx="812800" cy="850900"/>
                        </a:xfrm>
                      </wpg:grpSpPr>
                      <wps:wsp>
                        <wps:cNvPr id="1698664229"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661596380" name="TextBox 13"/>
                        <wps:cNvSpPr txBox="1"/>
                        <wps:spPr>
                          <a:xfrm>
                            <a:off x="0" y="0"/>
                            <a:ext cx="812800" cy="850900"/>
                          </a:xfrm>
                          <a:prstGeom prst="rect">
                            <a:avLst/>
                          </a:prstGeom>
                        </wps:spPr>
                        <wps:txbx>
                          <w:txbxContent>
                            <w:p w14:paraId="1A0E0249" w14:textId="266FF443" w:rsidR="00AF3ED1" w:rsidRPr="00822246" w:rsidRDefault="00AF3ED1" w:rsidP="00AF3ED1">
                              <w:pPr>
                                <w:jc w:val="both"/>
                                <w:rPr>
                                  <w:i/>
                                  <w:iCs/>
                                  <w:lang w:eastAsia="en-US"/>
                                </w:rPr>
                              </w:pPr>
                              <w:r w:rsidRPr="007E5E68">
                                <w:rPr>
                                  <w:b/>
                                  <w:bCs/>
                                  <w:lang w:eastAsia="en-US"/>
                                </w:rPr>
                                <w:t>Politikas mērķis:</w:t>
                              </w:r>
                              <w:r w:rsidRPr="007E5E68">
                                <w:rPr>
                                  <w:lang w:eastAsia="en-US"/>
                                </w:rPr>
                                <w:t xml:space="preserve"> </w:t>
                              </w:r>
                              <w:r w:rsidRPr="00AF3ED1">
                                <w:rPr>
                                  <w:lang w:eastAsia="en-US"/>
                                </w:rPr>
                                <w:t xml:space="preserve">sekmēt iedzīvotāju spēju, prasmju un zināšanu attīstību, tā radot plašākas iespējas ienākumu gūšanai un nodarbinātībai laukos / </w:t>
                              </w:r>
                              <w:r w:rsidRPr="00AF3ED1">
                                <w:rPr>
                                  <w:i/>
                                  <w:iCs/>
                                  <w:lang w:eastAsia="en-US"/>
                                </w:rPr>
                                <w:t>ZM darbības stratēģija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5B68D783" id="_x0000_s1271" style="position:absolute;left:0;text-align:left;margin-left:-.05pt;margin-top:-22.65pt;width:456.9pt;height:55pt;z-index:251845631;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">
                <v:shape id="Freeform 12" o:spid="_x0000_s1272"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73"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" filled="f" stroked="f">
                  <v:textbox inset="4pt,4pt,4pt,4pt">
                    <w:txbxContent>
                      <w:p w14:paraId="1A0E0249" w14:textId="266FF443" w:rsidR="00AF3ED1" w:rsidRPr="00822246" w:rsidRDefault="00AF3ED1" w:rsidP="00AF3ED1">
                        <w:pPr>
                          <w:jc w:val="both"/>
                          <w:rPr>
                            <w:i/>
                            <w:iCs/>
                            <w:lang w:eastAsia="en-US"/>
                          </w:rPr>
                        </w:pPr>
                        <w:r w:rsidRPr="007E5E68">
                          <w:rPr>
                            <w:b/>
                            <w:bCs/>
                            <w:lang w:eastAsia="en-US"/>
                          </w:rPr>
                          <w:t>Politikas mērķis:</w:t>
                        </w:r>
                        <w:r w:rsidRPr="007E5E68">
                          <w:rPr>
                            <w:lang w:eastAsia="en-US"/>
                          </w:rPr>
                          <w:t xml:space="preserve"> </w:t>
                        </w:r>
                        <w:r w:rsidRPr="00AF3ED1">
                          <w:rPr>
                            <w:lang w:eastAsia="en-US"/>
                          </w:rPr>
                          <w:t xml:space="preserve">sekmēt iedzīvotāju spēju, prasmju un zināšanu attīstību, tā radot plašākas iespējas ienākumu gūšanai un nodarbinātībai laukos / </w:t>
                        </w:r>
                        <w:r w:rsidRPr="00AF3ED1">
                          <w:rPr>
                            <w:i/>
                            <w:iCs/>
                            <w:lang w:eastAsia="en-US"/>
                          </w:rPr>
                          <w:t>ZM darbības stratēģija 2021. – 2027. gadam</w:t>
                        </w:r>
                      </w:p>
                    </w:txbxContent>
                  </v:textbox>
                </v:shape>
                <w10:wrap anchorx="margin"/>
                <w10:anchorlock/>
              </v:group>
            </w:pict>
          </mc:Fallback>
        </mc:AlternateContent>
      </w:r>
    </w:p>
    <w:p w14:paraId="3469D6F9" w14:textId="77777777" w:rsidR="00AF3ED1" w:rsidRDefault="00AF3ED1" w:rsidP="00AF3ED1">
      <w:pPr>
        <w:rPr>
          <w:szCs w:val="28"/>
        </w:rPr>
      </w:pPr>
    </w:p>
    <w:p w14:paraId="593AFBC1" w14:textId="77777777" w:rsidR="00173DA0" w:rsidRDefault="00173DA0" w:rsidP="00AF3ED1">
      <w:pPr>
        <w:spacing w:before="120" w:after="120"/>
        <w:ind w:right="-355"/>
        <w:jc w:val="center"/>
        <w:rPr>
          <w:rFonts w:eastAsiaTheme="minorHAnsi"/>
          <w:b/>
          <w:bCs/>
          <w:i/>
          <w:iCs/>
          <w:kern w:val="2"/>
          <w:sz w:val="22"/>
          <w:szCs w:val="22"/>
          <w:lang w:eastAsia="en-US"/>
          <w14:ligatures w14:val="standardContextual"/>
        </w:rPr>
        <w:sectPr w:rsidR="00173DA0" w:rsidSect="001F4D57">
          <w:type w:val="continuous"/>
          <w:pgSz w:w="11906" w:h="16838"/>
          <w:pgMar w:top="1134" w:right="1134" w:bottom="1134" w:left="1701" w:header="709" w:footer="709" w:gutter="0"/>
          <w:cols w:space="708"/>
          <w:docGrid w:linePitch="360"/>
        </w:sectPr>
      </w:pPr>
    </w:p>
    <w:p w14:paraId="21572FC8" w14:textId="60244143" w:rsidR="00AF3ED1" w:rsidRPr="004D5C23" w:rsidRDefault="00AF3ED1" w:rsidP="00173DA0">
      <w:pPr>
        <w:spacing w:before="120"/>
        <w:ind w:right="-357"/>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93.</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46EA3099" w14:textId="7DAB8D71" w:rsidR="00AF3ED1" w:rsidRDefault="00AF3ED1" w:rsidP="00AF3ED1">
      <w:pPr>
        <w:rPr>
          <w:szCs w:val="28"/>
        </w:rPr>
      </w:pPr>
      <w:r w:rsidRPr="00AF3ED1">
        <w:rPr>
          <w:noProof/>
          <w:szCs w:val="28"/>
        </w:rPr>
        <w:drawing>
          <wp:inline distT="0" distB="0" distL="0" distR="0" wp14:anchorId="395E240F" wp14:editId="614C6BC2">
            <wp:extent cx="2857500" cy="1835150"/>
            <wp:effectExtent l="0" t="0" r="0" b="0"/>
            <wp:docPr id="1670594988" name="Chart 1">
              <a:extLst xmlns:a="http://schemas.openxmlformats.org/drawingml/2006/main">
                <a:ext uri="{FF2B5EF4-FFF2-40B4-BE49-F238E27FC236}">
                  <a16:creationId xmlns:a16="http://schemas.microsoft.com/office/drawing/2014/main" id="{4E862321-439F-66CB-8C89-6BA59E4FF5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46D91120" w14:textId="63AC2731" w:rsidR="00173DA0" w:rsidRDefault="00AF69C1" w:rsidP="00173DA0">
      <w:pPr>
        <w:spacing w:after="120"/>
        <w:ind w:firstLine="720"/>
        <w:jc w:val="both"/>
        <w:rPr>
          <w:rFonts w:eastAsiaTheme="minorHAnsi"/>
          <w:lang w:eastAsia="en-US"/>
        </w:rPr>
        <w:sectPr w:rsidR="00173DA0" w:rsidSect="00173DA0">
          <w:type w:val="continuous"/>
          <w:pgSz w:w="11906" w:h="16838"/>
          <w:pgMar w:top="1134" w:right="1134" w:bottom="1134" w:left="1701" w:header="709" w:footer="709" w:gutter="0"/>
          <w:cols w:num="2" w:space="284" w:equalWidth="0">
            <w:col w:w="4536" w:space="284"/>
            <w:col w:w="4251"/>
          </w:cols>
          <w:docGrid w:linePitch="360"/>
        </w:sectPr>
      </w:pPr>
      <w:r w:rsidRPr="00AF69C1">
        <w:rPr>
          <w:rFonts w:eastAsiaTheme="minorHAnsi"/>
          <w:lang w:eastAsia="en-US"/>
        </w:rPr>
        <w:t>Politikas un resursu vadības kartes “Cilvēkresursu un pētījumu attīstības veicināšana” izdevumi būtiski nav mainījušies, izņemot 2022. gadu, kur vērojams būtisks izdevumu pieaugums</w:t>
      </w:r>
      <w:r w:rsidR="00173DA0">
        <w:rPr>
          <w:rFonts w:eastAsiaTheme="minorHAnsi"/>
          <w:lang w:eastAsia="en-US"/>
        </w:rPr>
        <w:t>, kas saistīts ar</w:t>
      </w:r>
      <w:r w:rsidR="00173DA0" w:rsidRPr="00173DA0">
        <w:rPr>
          <w:rFonts w:eastAsiaTheme="minorHAnsi"/>
          <w:lang w:eastAsia="en-US"/>
        </w:rPr>
        <w:t xml:space="preserve"> </w:t>
      </w:r>
      <w:r w:rsidR="00FF2299">
        <w:rPr>
          <w:rFonts w:eastAsiaTheme="minorHAnsi"/>
          <w:lang w:eastAsia="en-US"/>
        </w:rPr>
        <w:t>prioritārajam pasākumam</w:t>
      </w:r>
      <w:r w:rsidR="00173DA0" w:rsidRPr="00173DA0">
        <w:rPr>
          <w:rFonts w:eastAsiaTheme="minorHAnsi"/>
          <w:lang w:eastAsia="en-US"/>
        </w:rPr>
        <w:t xml:space="preserve"> “Zemkopības ministrijas nozaru infrastruktūras pilnveidošana un resora valsts funkciju izpildes tehniskā nodrošinājuma atjaunošana, tai skaitā ieguldījumi meliorācijas sistēmās un Zaļā kursa mērķa sasniegšanai” piešķirto finansējumu</w:t>
      </w:r>
      <w:r w:rsidR="00173DA0">
        <w:rPr>
          <w:rFonts w:eastAsiaTheme="minorHAnsi"/>
          <w:lang w:eastAsia="en-US"/>
        </w:rPr>
        <w:t>.</w:t>
      </w:r>
    </w:p>
    <w:p w14:paraId="58B9B54D" w14:textId="315FD66A" w:rsidR="00173DA0" w:rsidRDefault="00173DA0" w:rsidP="00E16ADA">
      <w:pPr>
        <w:spacing w:before="240" w:after="120"/>
        <w:ind w:firstLine="720"/>
        <w:jc w:val="both"/>
        <w:rPr>
          <w:rFonts w:eastAsiaTheme="minorHAnsi"/>
          <w:b/>
          <w:bCs/>
          <w:i/>
          <w:iCs/>
          <w:kern w:val="2"/>
          <w:sz w:val="22"/>
          <w:szCs w:val="22"/>
          <w:lang w:eastAsia="en-US"/>
          <w14:ligatures w14:val="standardContextual"/>
        </w:rPr>
      </w:pPr>
      <w:r w:rsidRPr="00C0356C">
        <w:rPr>
          <w:szCs w:val="28"/>
        </w:rPr>
        <w:lastRenderedPageBreak/>
        <w:t>Politikas un resursu vadības kart</w:t>
      </w:r>
      <w:r>
        <w:rPr>
          <w:szCs w:val="28"/>
        </w:rPr>
        <w:t>ē</w:t>
      </w:r>
      <w:r w:rsidRPr="00C0356C">
        <w:rPr>
          <w:szCs w:val="28"/>
        </w:rPr>
        <w:t xml:space="preserve"> </w:t>
      </w:r>
      <w:r>
        <w:rPr>
          <w:szCs w:val="28"/>
        </w:rPr>
        <w:t>“</w:t>
      </w:r>
      <w:r w:rsidRPr="00173DA0">
        <w:rPr>
          <w:szCs w:val="28"/>
        </w:rPr>
        <w:t>Cilvēkresursu un pētījumu attīstības veicināšana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divi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56C6A01A" w14:textId="0BA09642" w:rsidR="008E63EE" w:rsidRDefault="00173DA0" w:rsidP="00173DA0">
      <w:pPr>
        <w:spacing w:before="120" w:after="120"/>
        <w:ind w:firstLine="720"/>
        <w:jc w:val="center"/>
        <w:rPr>
          <w:rFonts w:eastAsiaTheme="minorHAnsi"/>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70.</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961"/>
        <w:gridCol w:w="557"/>
        <w:gridCol w:w="558"/>
        <w:gridCol w:w="558"/>
        <w:gridCol w:w="422"/>
        <w:gridCol w:w="552"/>
        <w:gridCol w:w="422"/>
        <w:gridCol w:w="554"/>
        <w:gridCol w:w="422"/>
        <w:gridCol w:w="556"/>
        <w:gridCol w:w="422"/>
        <w:gridCol w:w="530"/>
        <w:gridCol w:w="556"/>
        <w:gridCol w:w="559"/>
        <w:gridCol w:w="422"/>
      </w:tblGrid>
      <w:tr w:rsidR="00AB0195" w:rsidRPr="007638E0" w14:paraId="3E96C1D2" w14:textId="77777777" w:rsidTr="00E16ADA">
        <w:trPr>
          <w:trHeight w:val="25"/>
          <w:tblHeader/>
        </w:trPr>
        <w:tc>
          <w:tcPr>
            <w:tcW w:w="1084"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331C6E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  </w:t>
            </w:r>
            <w:r w:rsidRPr="007638E0">
              <w:rPr>
                <w:rFonts w:eastAsia="Verdana"/>
                <w:b/>
                <w:bCs/>
                <w:color w:val="3A2B1A"/>
                <w:kern w:val="24"/>
                <w:sz w:val="18"/>
                <w:szCs w:val="18"/>
                <w:lang w:eastAsia="lv-LV"/>
              </w:rPr>
              <w:t>Politikas rezultatīvie rādītāji</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7A99B96"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2016</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C29E8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2017</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548CDD3"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2018</w:t>
            </w:r>
          </w:p>
        </w:tc>
        <w:tc>
          <w:tcPr>
            <w:tcW w:w="538"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50D129C"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2019</w:t>
            </w:r>
          </w:p>
        </w:tc>
        <w:tc>
          <w:tcPr>
            <w:tcW w:w="539"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18FC74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2020</w:t>
            </w:r>
          </w:p>
        </w:tc>
        <w:tc>
          <w:tcPr>
            <w:tcW w:w="540"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3DD027B"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2021</w:t>
            </w:r>
          </w:p>
        </w:tc>
        <w:tc>
          <w:tcPr>
            <w:tcW w:w="52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0B4DCB0"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2022</w:t>
            </w:r>
          </w:p>
        </w:tc>
        <w:tc>
          <w:tcPr>
            <w:tcW w:w="61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58301A9"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2023</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DE3934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2024</w:t>
            </w:r>
          </w:p>
        </w:tc>
      </w:tr>
      <w:tr w:rsidR="00AB0195" w:rsidRPr="007638E0" w14:paraId="29B0B062" w14:textId="77777777" w:rsidTr="00E16ADA">
        <w:trPr>
          <w:trHeight w:val="25"/>
          <w:tblHeader/>
        </w:trPr>
        <w:tc>
          <w:tcPr>
            <w:tcW w:w="1084" w:type="pct"/>
            <w:vMerge/>
            <w:tcBorders>
              <w:top w:val="single" w:sz="8" w:space="0" w:color="FFFFFF"/>
              <w:left w:val="single" w:sz="8" w:space="0" w:color="FFFFFF"/>
              <w:bottom w:val="single" w:sz="8" w:space="0" w:color="FFFFFF"/>
              <w:right w:val="single" w:sz="8" w:space="0" w:color="FFFFFF"/>
            </w:tcBorders>
            <w:vAlign w:val="center"/>
            <w:hideMark/>
          </w:tcPr>
          <w:p w14:paraId="38966EC1" w14:textId="77777777" w:rsidR="007638E0" w:rsidRPr="007638E0" w:rsidRDefault="007638E0" w:rsidP="007638E0">
            <w:pPr>
              <w:rPr>
                <w:rFonts w:eastAsia="Times New Roman"/>
                <w:sz w:val="18"/>
                <w:szCs w:val="18"/>
                <w:lang w:eastAsia="lv-LV"/>
              </w:rPr>
            </w:pP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23B74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3C1955"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308"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A49E3C"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571ACB"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305"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9ABC406"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8BF1B3"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306"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C4197F"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A130331"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66E3169"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6A755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B246F8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307"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FD7A7F3"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309"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F52CC33"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3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709FD7"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r>
      <w:tr w:rsidR="00AB0195" w:rsidRPr="007638E0" w14:paraId="0CF3CAE3" w14:textId="77777777" w:rsidTr="00AB0195">
        <w:trPr>
          <w:trHeight w:val="751"/>
        </w:trPr>
        <w:tc>
          <w:tcPr>
            <w:tcW w:w="10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A6B58B2" w14:textId="77777777" w:rsidR="007638E0" w:rsidRPr="007638E0" w:rsidRDefault="007638E0" w:rsidP="007638E0">
            <w:pPr>
              <w:ind w:right="127"/>
              <w:textAlignment w:val="bottom"/>
              <w:rPr>
                <w:rFonts w:eastAsia="Times New Roman"/>
                <w:sz w:val="18"/>
                <w:szCs w:val="18"/>
                <w:lang w:eastAsia="lv-LV"/>
              </w:rPr>
            </w:pPr>
            <w:r w:rsidRPr="007638E0">
              <w:rPr>
                <w:rFonts w:eastAsia="Verdana"/>
                <w:color w:val="000000"/>
                <w:kern w:val="24"/>
                <w:sz w:val="18"/>
                <w:szCs w:val="18"/>
                <w:lang w:eastAsia="lv-LV"/>
              </w:rPr>
              <w:t>Valsts budžeta finansētas mācību vietas Bulduru Dārzkopības vidusskolā un Malnavas koledžā kopā (skaits)</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368E3E"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143</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FB9173" w14:textId="77777777" w:rsidR="007638E0" w:rsidRPr="007638E0" w:rsidRDefault="007638E0" w:rsidP="007638E0">
            <w:pPr>
              <w:rPr>
                <w:rFonts w:eastAsia="Times New Roman"/>
                <w:sz w:val="18"/>
                <w:szCs w:val="18"/>
                <w:lang w:eastAsia="lv-LV"/>
              </w:rPr>
            </w:pP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07DA12"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178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C45C79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178</w:t>
            </w:r>
          </w:p>
        </w:tc>
        <w:tc>
          <w:tcPr>
            <w:tcW w:w="30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C06F127"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162</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15E4467"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160</w:t>
            </w:r>
          </w:p>
        </w:tc>
        <w:tc>
          <w:tcPr>
            <w:tcW w:w="306"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872F816"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169</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A44792"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190</w:t>
            </w:r>
          </w:p>
        </w:tc>
        <w:tc>
          <w:tcPr>
            <w:tcW w:w="307"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25A953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205</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81C1FE6"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A00931F"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350</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18DA91"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351</w:t>
            </w:r>
          </w:p>
        </w:tc>
        <w:tc>
          <w:tcPr>
            <w:tcW w:w="309"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B859909"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354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4CB621"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000000"/>
                <w:kern w:val="24"/>
                <w:sz w:val="18"/>
                <w:szCs w:val="18"/>
                <w:lang w:eastAsia="lv-LV"/>
              </w:rPr>
              <w:t>354</w:t>
            </w:r>
          </w:p>
        </w:tc>
      </w:tr>
      <w:tr w:rsidR="00AB0195" w:rsidRPr="007638E0" w14:paraId="23F9296A" w14:textId="77777777" w:rsidTr="00AB0195">
        <w:trPr>
          <w:trHeight w:val="1062"/>
        </w:trPr>
        <w:tc>
          <w:tcPr>
            <w:tcW w:w="108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FBB1118" w14:textId="77777777" w:rsidR="007638E0" w:rsidRPr="007638E0" w:rsidRDefault="007638E0" w:rsidP="007638E0">
            <w:pPr>
              <w:textAlignment w:val="bottom"/>
              <w:rPr>
                <w:rFonts w:eastAsia="Times New Roman"/>
                <w:sz w:val="18"/>
                <w:szCs w:val="18"/>
                <w:lang w:eastAsia="lv-LV"/>
              </w:rPr>
            </w:pPr>
            <w:r w:rsidRPr="007638E0">
              <w:rPr>
                <w:rFonts w:eastAsia="Verdana"/>
                <w:color w:val="000000"/>
                <w:kern w:val="24"/>
                <w:sz w:val="18"/>
                <w:szCs w:val="18"/>
                <w:lang w:eastAsia="lv-LV"/>
              </w:rPr>
              <w:t xml:space="preserve">Valsts budžeta finansētas studiju vietas Latvijas </w:t>
            </w:r>
            <w:proofErr w:type="spellStart"/>
            <w:r w:rsidRPr="007638E0">
              <w:rPr>
                <w:rFonts w:eastAsia="Verdana"/>
                <w:color w:val="000000"/>
                <w:kern w:val="24"/>
                <w:sz w:val="18"/>
                <w:szCs w:val="18"/>
                <w:lang w:eastAsia="lv-LV"/>
              </w:rPr>
              <w:t>Biozinātņu</w:t>
            </w:r>
            <w:proofErr w:type="spellEnd"/>
            <w:r w:rsidRPr="007638E0">
              <w:rPr>
                <w:rFonts w:eastAsia="Verdana"/>
                <w:color w:val="000000"/>
                <w:kern w:val="24"/>
                <w:sz w:val="18"/>
                <w:szCs w:val="18"/>
                <w:lang w:eastAsia="lv-LV"/>
              </w:rPr>
              <w:t xml:space="preserve"> un tehnoloģiju universitātē </w:t>
            </w:r>
            <w:proofErr w:type="spellStart"/>
            <w:r w:rsidRPr="007638E0">
              <w:rPr>
                <w:rFonts w:eastAsia="Verdana"/>
                <w:color w:val="000000"/>
                <w:kern w:val="24"/>
                <w:sz w:val="18"/>
                <w:szCs w:val="18"/>
                <w:lang w:eastAsia="lv-LV"/>
              </w:rPr>
              <w:t>pamatstudijās</w:t>
            </w:r>
            <w:proofErr w:type="spellEnd"/>
            <w:r w:rsidRPr="007638E0">
              <w:rPr>
                <w:rFonts w:eastAsia="Verdana"/>
                <w:color w:val="000000"/>
                <w:kern w:val="24"/>
                <w:sz w:val="18"/>
                <w:szCs w:val="18"/>
                <w:lang w:eastAsia="lv-LV"/>
              </w:rPr>
              <w:t>, maģistratūrā un doktorantūrā (skaits)</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68BD37C"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2 383</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3D08FF"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2 347</w:t>
            </w:r>
          </w:p>
        </w:tc>
        <w:tc>
          <w:tcPr>
            <w:tcW w:w="308"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8F0D62"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2 347</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012E0F" w14:textId="77777777" w:rsidR="007638E0" w:rsidRPr="007638E0" w:rsidRDefault="007638E0" w:rsidP="007638E0">
            <w:pPr>
              <w:ind w:left="-72" w:right="-105"/>
              <w:jc w:val="center"/>
              <w:textAlignment w:val="bottom"/>
              <w:rPr>
                <w:rFonts w:eastAsia="Times New Roman"/>
                <w:sz w:val="17"/>
                <w:szCs w:val="17"/>
                <w:lang w:eastAsia="lv-LV"/>
              </w:rPr>
            </w:pPr>
            <w:r w:rsidRPr="007638E0">
              <w:rPr>
                <w:rFonts w:eastAsia="Verdana"/>
                <w:color w:val="000000"/>
                <w:kern w:val="24"/>
                <w:sz w:val="17"/>
                <w:szCs w:val="17"/>
                <w:lang w:eastAsia="lv-LV"/>
              </w:rPr>
              <w:t>2 615</w:t>
            </w:r>
          </w:p>
        </w:tc>
        <w:tc>
          <w:tcPr>
            <w:tcW w:w="305"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850DDE5"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2 181</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15DA27C" w14:textId="77777777" w:rsidR="007638E0" w:rsidRPr="007638E0" w:rsidRDefault="007638E0" w:rsidP="007638E0">
            <w:pPr>
              <w:ind w:right="-20"/>
              <w:jc w:val="center"/>
              <w:textAlignment w:val="bottom"/>
              <w:rPr>
                <w:rFonts w:eastAsia="Times New Roman"/>
                <w:sz w:val="17"/>
                <w:szCs w:val="17"/>
                <w:lang w:eastAsia="lv-LV"/>
              </w:rPr>
            </w:pPr>
            <w:r w:rsidRPr="007638E0">
              <w:rPr>
                <w:rFonts w:eastAsia="Verdana"/>
                <w:color w:val="000000"/>
                <w:kern w:val="24"/>
                <w:sz w:val="17"/>
                <w:szCs w:val="17"/>
                <w:lang w:eastAsia="lv-LV"/>
              </w:rPr>
              <w:t>2 615</w:t>
            </w:r>
          </w:p>
        </w:tc>
        <w:tc>
          <w:tcPr>
            <w:tcW w:w="306"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02F5879"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2 408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361E33E" w14:textId="77777777" w:rsidR="007638E0" w:rsidRPr="007638E0" w:rsidRDefault="007638E0" w:rsidP="007638E0">
            <w:pPr>
              <w:ind w:left="-10" w:right="-47"/>
              <w:jc w:val="center"/>
              <w:textAlignment w:val="bottom"/>
              <w:rPr>
                <w:rFonts w:eastAsia="Times New Roman"/>
                <w:sz w:val="17"/>
                <w:szCs w:val="17"/>
                <w:lang w:eastAsia="lv-LV"/>
              </w:rPr>
            </w:pPr>
            <w:r w:rsidRPr="007638E0">
              <w:rPr>
                <w:rFonts w:eastAsia="Verdana"/>
                <w:color w:val="000000"/>
                <w:kern w:val="24"/>
                <w:sz w:val="17"/>
                <w:szCs w:val="17"/>
                <w:lang w:eastAsia="lv-LV"/>
              </w:rPr>
              <w:t>2 608</w:t>
            </w:r>
          </w:p>
        </w:tc>
        <w:tc>
          <w:tcPr>
            <w:tcW w:w="307"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D57675C"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2 454</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D252A35" w14:textId="77777777" w:rsidR="007638E0" w:rsidRPr="007638E0" w:rsidRDefault="007638E0" w:rsidP="007638E0">
            <w:pPr>
              <w:ind w:right="-30"/>
              <w:jc w:val="center"/>
              <w:textAlignment w:val="bottom"/>
              <w:rPr>
                <w:rFonts w:eastAsia="Times New Roman"/>
                <w:sz w:val="17"/>
                <w:szCs w:val="17"/>
                <w:lang w:eastAsia="lv-LV"/>
              </w:rPr>
            </w:pPr>
            <w:r w:rsidRPr="007638E0">
              <w:rPr>
                <w:rFonts w:eastAsia="Verdana"/>
                <w:color w:val="000000"/>
                <w:kern w:val="24"/>
                <w:sz w:val="17"/>
                <w:szCs w:val="17"/>
                <w:lang w:eastAsia="lv-LV"/>
              </w:rPr>
              <w:t>2 600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5D121C7"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2 433</w:t>
            </w:r>
          </w:p>
        </w:tc>
        <w:tc>
          <w:tcPr>
            <w:tcW w:w="307"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3097FC6" w14:textId="77777777" w:rsidR="007638E0" w:rsidRPr="007638E0" w:rsidRDefault="007638E0" w:rsidP="00AB0195">
            <w:pPr>
              <w:ind w:left="-169" w:right="-122"/>
              <w:jc w:val="center"/>
              <w:textAlignment w:val="bottom"/>
              <w:rPr>
                <w:rFonts w:eastAsia="Times New Roman"/>
                <w:sz w:val="17"/>
                <w:szCs w:val="17"/>
                <w:lang w:eastAsia="lv-LV"/>
              </w:rPr>
            </w:pPr>
            <w:r w:rsidRPr="007638E0">
              <w:rPr>
                <w:rFonts w:eastAsia="Verdana"/>
                <w:color w:val="000000"/>
                <w:kern w:val="24"/>
                <w:sz w:val="17"/>
                <w:szCs w:val="17"/>
                <w:lang w:eastAsia="lv-LV"/>
              </w:rPr>
              <w:t>2 575</w:t>
            </w:r>
          </w:p>
        </w:tc>
        <w:tc>
          <w:tcPr>
            <w:tcW w:w="309"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6E779669" w14:textId="77777777" w:rsidR="007638E0" w:rsidRPr="007638E0" w:rsidRDefault="007638E0" w:rsidP="007638E0">
            <w:pPr>
              <w:jc w:val="center"/>
              <w:textAlignment w:val="bottom"/>
              <w:rPr>
                <w:rFonts w:eastAsia="Times New Roman"/>
                <w:sz w:val="17"/>
                <w:szCs w:val="17"/>
                <w:lang w:eastAsia="lv-LV"/>
              </w:rPr>
            </w:pPr>
            <w:r w:rsidRPr="007638E0">
              <w:rPr>
                <w:rFonts w:eastAsia="Verdana"/>
                <w:b/>
                <w:bCs/>
                <w:color w:val="1F497D"/>
                <w:kern w:val="24"/>
                <w:sz w:val="17"/>
                <w:szCs w:val="17"/>
                <w:lang w:eastAsia="lv-LV"/>
              </w:rPr>
              <w:t>2 388</w:t>
            </w:r>
          </w:p>
        </w:tc>
        <w:tc>
          <w:tcPr>
            <w:tcW w:w="23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D21EEB" w14:textId="77777777" w:rsidR="007638E0" w:rsidRPr="007638E0" w:rsidRDefault="007638E0" w:rsidP="00AB0195">
            <w:pPr>
              <w:ind w:right="-22"/>
              <w:jc w:val="center"/>
              <w:textAlignment w:val="bottom"/>
              <w:rPr>
                <w:rFonts w:eastAsia="Times New Roman"/>
                <w:sz w:val="17"/>
                <w:szCs w:val="17"/>
                <w:lang w:eastAsia="lv-LV"/>
              </w:rPr>
            </w:pPr>
            <w:r w:rsidRPr="007638E0">
              <w:rPr>
                <w:rFonts w:eastAsia="Verdana"/>
                <w:b/>
                <w:bCs/>
                <w:color w:val="000000"/>
                <w:kern w:val="24"/>
                <w:sz w:val="17"/>
                <w:szCs w:val="17"/>
                <w:lang w:eastAsia="lv-LV"/>
              </w:rPr>
              <w:t>2 600</w:t>
            </w:r>
          </w:p>
        </w:tc>
      </w:tr>
    </w:tbl>
    <w:p w14:paraId="6D67D946" w14:textId="4807BA8B" w:rsidR="00E558B8" w:rsidRDefault="00E558B8" w:rsidP="00E558B8">
      <w:pPr>
        <w:spacing w:before="120" w:after="120"/>
        <w:ind w:firstLine="720"/>
        <w:jc w:val="both"/>
        <w:rPr>
          <w:szCs w:val="28"/>
        </w:rPr>
      </w:pPr>
      <w:r w:rsidRPr="00C0356C">
        <w:rPr>
          <w:szCs w:val="28"/>
        </w:rPr>
        <w:t xml:space="preserve">Attiecībā uz politikas rezultatīvo rādītāju </w:t>
      </w:r>
      <w:r>
        <w:rPr>
          <w:szCs w:val="28"/>
        </w:rPr>
        <w:t>“</w:t>
      </w:r>
      <w:proofErr w:type="spellStart"/>
      <w:r w:rsidRPr="0061025F">
        <w:rPr>
          <w:szCs w:val="28"/>
        </w:rPr>
        <w:t>Biozinātņu</w:t>
      </w:r>
      <w:proofErr w:type="spellEnd"/>
      <w:r w:rsidRPr="0061025F">
        <w:rPr>
          <w:szCs w:val="28"/>
        </w:rPr>
        <w:t xml:space="preserve"> un tehnoloģiju universitātē </w:t>
      </w:r>
      <w:proofErr w:type="spellStart"/>
      <w:r w:rsidRPr="0061025F">
        <w:rPr>
          <w:szCs w:val="28"/>
        </w:rPr>
        <w:t>pamatstudijās</w:t>
      </w:r>
      <w:proofErr w:type="spellEnd"/>
      <w:r w:rsidRPr="0061025F">
        <w:rPr>
          <w:szCs w:val="28"/>
        </w:rPr>
        <w:t>, maģistratūrā un doktorantūrā (skaits)</w:t>
      </w:r>
      <w:r>
        <w:rPr>
          <w:szCs w:val="28"/>
        </w:rPr>
        <w:t xml:space="preserve">” </w:t>
      </w:r>
      <w:r w:rsidR="00FF2299">
        <w:rPr>
          <w:szCs w:val="28"/>
        </w:rPr>
        <w:t xml:space="preserve">FM </w:t>
      </w:r>
      <w:r>
        <w:rPr>
          <w:szCs w:val="28"/>
        </w:rPr>
        <w:t>seci</w:t>
      </w:r>
      <w:r w:rsidR="00FF2299">
        <w:rPr>
          <w:szCs w:val="28"/>
        </w:rPr>
        <w:t>na</w:t>
      </w:r>
      <w:r w:rsidRPr="00C0356C">
        <w:rPr>
          <w:szCs w:val="28"/>
        </w:rPr>
        <w:t xml:space="preserve">, </w:t>
      </w:r>
      <w:r w:rsidRPr="00E558B8">
        <w:rPr>
          <w:szCs w:val="28"/>
        </w:rPr>
        <w:t xml:space="preserve">ka politikas rezultatīvā rādītāja plānotā vērtība nav sasniegta nevienā gadā, tomēr 2024. gadam tiek plānots pat vairāk nekā 2023. gadā. Līdz ar to </w:t>
      </w:r>
      <w:r>
        <w:rPr>
          <w:szCs w:val="28"/>
        </w:rPr>
        <w:t xml:space="preserve">FM </w:t>
      </w:r>
      <w:r w:rsidR="00FF2299">
        <w:rPr>
          <w:szCs w:val="28"/>
        </w:rPr>
        <w:t>aicina</w:t>
      </w:r>
      <w:r>
        <w:rPr>
          <w:szCs w:val="28"/>
        </w:rPr>
        <w:t xml:space="preserve"> ZM</w:t>
      </w:r>
      <w:r w:rsidRPr="00E558B8">
        <w:rPr>
          <w:szCs w:val="28"/>
        </w:rPr>
        <w:t xml:space="preserve"> izvērtēt, vai nav nepieciešams pārskatīt un samazināt ZM stratēģijā norādītās valsts budžeta finansētās studiju vietas.</w:t>
      </w:r>
    </w:p>
    <w:p w14:paraId="261742A8" w14:textId="1A6D097D" w:rsidR="00E558B8" w:rsidRPr="00E558B8" w:rsidRDefault="00E558B8" w:rsidP="00E558B8">
      <w:pPr>
        <w:spacing w:before="120" w:after="120"/>
        <w:ind w:firstLine="720"/>
        <w:jc w:val="both"/>
        <w:rPr>
          <w:szCs w:val="28"/>
        </w:rPr>
      </w:pPr>
      <w:r>
        <w:rPr>
          <w:szCs w:val="28"/>
        </w:rPr>
        <w:t xml:space="preserve">ZM informē, ka </w:t>
      </w:r>
      <w:r w:rsidRPr="00E558B8">
        <w:rPr>
          <w:szCs w:val="28"/>
        </w:rPr>
        <w:t xml:space="preserve">sadarbībā ar Latvijas </w:t>
      </w:r>
      <w:proofErr w:type="spellStart"/>
      <w:r w:rsidRPr="00E558B8">
        <w:rPr>
          <w:szCs w:val="28"/>
        </w:rPr>
        <w:t>Biozinātņu</w:t>
      </w:r>
      <w:proofErr w:type="spellEnd"/>
      <w:r w:rsidRPr="00E558B8">
        <w:rPr>
          <w:szCs w:val="28"/>
        </w:rPr>
        <w:t xml:space="preserve"> un tehnoloģiju universitāt</w:t>
      </w:r>
      <w:r>
        <w:rPr>
          <w:szCs w:val="28"/>
        </w:rPr>
        <w:t>i</w:t>
      </w:r>
      <w:r w:rsidRPr="00E558B8">
        <w:rPr>
          <w:szCs w:val="28"/>
        </w:rPr>
        <w:t xml:space="preserve"> </w:t>
      </w:r>
      <w:r>
        <w:rPr>
          <w:szCs w:val="28"/>
        </w:rPr>
        <w:t>ir</w:t>
      </w:r>
      <w:r w:rsidRPr="00E558B8">
        <w:rPr>
          <w:szCs w:val="28"/>
        </w:rPr>
        <w:t xml:space="preserve"> definē</w:t>
      </w:r>
      <w:r>
        <w:rPr>
          <w:szCs w:val="28"/>
        </w:rPr>
        <w:t>ts</w:t>
      </w:r>
      <w:r w:rsidRPr="00E558B8">
        <w:rPr>
          <w:szCs w:val="28"/>
        </w:rPr>
        <w:t xml:space="preserve"> mērķi</w:t>
      </w:r>
      <w:r>
        <w:rPr>
          <w:szCs w:val="28"/>
        </w:rPr>
        <w:t>s</w:t>
      </w:r>
      <w:r w:rsidRPr="00E558B8">
        <w:rPr>
          <w:szCs w:val="28"/>
        </w:rPr>
        <w:t xml:space="preserve"> pēc iespējas ātrāk ieviest</w:t>
      </w:r>
      <w:r>
        <w:rPr>
          <w:szCs w:val="28"/>
        </w:rPr>
        <w:t xml:space="preserve"> </w:t>
      </w:r>
      <w:r w:rsidRPr="00E558B8">
        <w:rPr>
          <w:szCs w:val="28"/>
        </w:rPr>
        <w:t xml:space="preserve">Institucionālo finansēšanas modeli Latvijas </w:t>
      </w:r>
      <w:proofErr w:type="spellStart"/>
      <w:r w:rsidRPr="00E558B8">
        <w:rPr>
          <w:szCs w:val="28"/>
        </w:rPr>
        <w:t>Biozinātņu</w:t>
      </w:r>
      <w:proofErr w:type="spellEnd"/>
      <w:r w:rsidRPr="00E558B8">
        <w:rPr>
          <w:szCs w:val="28"/>
        </w:rPr>
        <w:t xml:space="preserve"> un tehnoloģiju universitāt</w:t>
      </w:r>
      <w:r>
        <w:rPr>
          <w:szCs w:val="28"/>
        </w:rPr>
        <w:t xml:space="preserve">ē </w:t>
      </w:r>
      <w:r w:rsidRPr="00E558B8">
        <w:rPr>
          <w:szCs w:val="28"/>
        </w:rPr>
        <w:t>atbilstoši IZM virzītajām politikas iniciatīvām</w:t>
      </w:r>
      <w:r w:rsidR="00FA3876">
        <w:rPr>
          <w:szCs w:val="28"/>
        </w:rPr>
        <w:t>. Š</w:t>
      </w:r>
      <w:r>
        <w:rPr>
          <w:szCs w:val="28"/>
        </w:rPr>
        <w:t xml:space="preserve">ī </w:t>
      </w:r>
      <w:r w:rsidRPr="00E558B8">
        <w:rPr>
          <w:szCs w:val="28"/>
        </w:rPr>
        <w:t>modeļa ieviešanas rezultātā mainīsies finansējuma plānošanas būtība un būs nepieciešams</w:t>
      </w:r>
      <w:r>
        <w:rPr>
          <w:szCs w:val="28"/>
        </w:rPr>
        <w:t xml:space="preserve"> </w:t>
      </w:r>
      <w:r w:rsidRPr="00E558B8">
        <w:rPr>
          <w:szCs w:val="28"/>
        </w:rPr>
        <w:t>pārvērtēt un pārskatīt visu</w:t>
      </w:r>
      <w:r w:rsidR="004E0A64">
        <w:rPr>
          <w:szCs w:val="28"/>
        </w:rPr>
        <w:t>s</w:t>
      </w:r>
      <w:r w:rsidRPr="00E558B8">
        <w:rPr>
          <w:szCs w:val="28"/>
        </w:rPr>
        <w:t xml:space="preserve"> finansēšanas raksturojošos </w:t>
      </w:r>
      <w:r w:rsidR="00FA3876">
        <w:rPr>
          <w:szCs w:val="28"/>
        </w:rPr>
        <w:t xml:space="preserve">politikas </w:t>
      </w:r>
      <w:r w:rsidRPr="00E558B8">
        <w:rPr>
          <w:szCs w:val="28"/>
        </w:rPr>
        <w:t>rezultatīvos rādītājus. L</w:t>
      </w:r>
      <w:r>
        <w:rPr>
          <w:szCs w:val="28"/>
        </w:rPr>
        <w:t>ī</w:t>
      </w:r>
      <w:r w:rsidRPr="00E558B8">
        <w:rPr>
          <w:szCs w:val="28"/>
        </w:rPr>
        <w:t xml:space="preserve">dz ar to </w:t>
      </w:r>
      <w:r w:rsidR="00D35D68">
        <w:rPr>
          <w:szCs w:val="28"/>
        </w:rPr>
        <w:t xml:space="preserve">ZM norāda, ka </w:t>
      </w:r>
      <w:r w:rsidRPr="00E558B8">
        <w:rPr>
          <w:szCs w:val="28"/>
        </w:rPr>
        <w:t>šobrīd</w:t>
      </w:r>
      <w:r>
        <w:rPr>
          <w:szCs w:val="28"/>
        </w:rPr>
        <w:t xml:space="preserve"> </w:t>
      </w:r>
      <w:r w:rsidRPr="00E558B8">
        <w:rPr>
          <w:szCs w:val="28"/>
        </w:rPr>
        <w:t>nesaska</w:t>
      </w:r>
      <w:r w:rsidR="00FA3876">
        <w:rPr>
          <w:szCs w:val="28"/>
        </w:rPr>
        <w:t>ta</w:t>
      </w:r>
      <w:r w:rsidRPr="00E558B8">
        <w:rPr>
          <w:szCs w:val="28"/>
        </w:rPr>
        <w:t xml:space="preserve"> nepieciešamību pārskatīt līdzšinējos rādītājus un to vērtības.</w:t>
      </w:r>
    </w:p>
    <w:p w14:paraId="4B474DB9" w14:textId="14956D22" w:rsidR="002A1B26" w:rsidRDefault="002A1B26" w:rsidP="002A1B26">
      <w:pPr>
        <w:spacing w:before="240"/>
        <w:jc w:val="center"/>
        <w:rPr>
          <w:b/>
          <w:bCs/>
          <w:i/>
          <w:iCs/>
          <w:u w:val="single"/>
          <w:lang w:eastAsia="en-US"/>
        </w:rPr>
      </w:pPr>
      <w:r w:rsidRPr="002A1B26">
        <w:rPr>
          <w:b/>
          <w:bCs/>
          <w:i/>
          <w:iCs/>
          <w:u w:val="single"/>
          <w:lang w:eastAsia="en-US"/>
        </w:rPr>
        <w:t>Dabas resursu saglabāšana</w:t>
      </w:r>
    </w:p>
    <w:p w14:paraId="441DA0BD" w14:textId="77777777" w:rsidR="007638E0" w:rsidRDefault="007638E0" w:rsidP="002A1B26">
      <w:pPr>
        <w:spacing w:before="240"/>
        <w:jc w:val="center"/>
        <w:rPr>
          <w:b/>
          <w:bCs/>
          <w:i/>
          <w:iCs/>
          <w:lang w:eastAsia="en-US"/>
        </w:rPr>
      </w:pPr>
    </w:p>
    <w:p w14:paraId="3180ADE0" w14:textId="7C898E1B" w:rsidR="002A1B26" w:rsidRPr="0066490A" w:rsidRDefault="002A1B26" w:rsidP="002A1B26">
      <w:pPr>
        <w:spacing w:before="240"/>
        <w:jc w:val="center"/>
        <w:rPr>
          <w:b/>
          <w:bCs/>
          <w:i/>
          <w:iCs/>
          <w:lang w:eastAsia="en-US"/>
        </w:rPr>
      </w:pPr>
      <w:r w:rsidRPr="00243B4C">
        <w:rPr>
          <w:noProof/>
          <w:szCs w:val="28"/>
        </w:rPr>
        <mc:AlternateContent>
          <mc:Choice Requires="wpg">
            <w:drawing>
              <wp:anchor distT="0" distB="0" distL="114300" distR="114300" simplePos="0" relativeHeight="251848704" behindDoc="0" locked="1" layoutInCell="1" allowOverlap="1" wp14:anchorId="309B4005" wp14:editId="68F60A77">
                <wp:simplePos x="0" y="0"/>
                <wp:positionH relativeFrom="margin">
                  <wp:posOffset>-635</wp:posOffset>
                </wp:positionH>
                <wp:positionV relativeFrom="paragraph">
                  <wp:posOffset>-285750</wp:posOffset>
                </wp:positionV>
                <wp:extent cx="5802630" cy="546100"/>
                <wp:effectExtent l="0" t="0" r="7620" b="6350"/>
                <wp:wrapNone/>
                <wp:docPr id="233619476" name="Group 11"/>
                <wp:cNvGraphicFramePr/>
                <a:graphic xmlns:a="http://schemas.openxmlformats.org/drawingml/2006/main">
                  <a:graphicData uri="http://schemas.microsoft.com/office/word/2010/wordprocessingGroup">
                    <wpg:wgp>
                      <wpg:cNvGrpSpPr/>
                      <wpg:grpSpPr>
                        <a:xfrm>
                          <a:off x="0" y="0"/>
                          <a:ext cx="5802630" cy="546100"/>
                          <a:chOff x="0" y="0"/>
                          <a:chExt cx="812800" cy="850900"/>
                        </a:xfrm>
                      </wpg:grpSpPr>
                      <wps:wsp>
                        <wps:cNvPr id="485930282"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2030674628" name="TextBox 13"/>
                        <wps:cNvSpPr txBox="1"/>
                        <wps:spPr>
                          <a:xfrm>
                            <a:off x="0" y="0"/>
                            <a:ext cx="812800" cy="850900"/>
                          </a:xfrm>
                          <a:prstGeom prst="rect">
                            <a:avLst/>
                          </a:prstGeom>
                        </wps:spPr>
                        <wps:txbx>
                          <w:txbxContent>
                            <w:p w14:paraId="0039B1E5" w14:textId="77924486" w:rsidR="002A1B26" w:rsidRPr="00822246" w:rsidRDefault="002A1B26" w:rsidP="002A1B26">
                              <w:pPr>
                                <w:jc w:val="both"/>
                                <w:rPr>
                                  <w:i/>
                                  <w:iCs/>
                                  <w:lang w:eastAsia="en-US"/>
                                </w:rPr>
                              </w:pPr>
                              <w:r w:rsidRPr="007E5E68">
                                <w:rPr>
                                  <w:b/>
                                  <w:bCs/>
                                  <w:lang w:eastAsia="en-US"/>
                                </w:rPr>
                                <w:t>Politikas mērķis:</w:t>
                              </w:r>
                              <w:r w:rsidRPr="007E5E68">
                                <w:rPr>
                                  <w:lang w:eastAsia="en-US"/>
                                </w:rPr>
                                <w:t xml:space="preserve"> </w:t>
                              </w:r>
                              <w:r w:rsidRPr="002A1B26">
                                <w:rPr>
                                  <w:lang w:eastAsia="en-US"/>
                                </w:rPr>
                                <w:t xml:space="preserve">nodrošināt dabas resursu gudru izmantošanu un ilgtspējīgu apsaimniekošanu atbilstoši Zaļā kursa mērķiem / </w:t>
                              </w:r>
                              <w:r w:rsidRPr="002A1B26">
                                <w:rPr>
                                  <w:i/>
                                  <w:iCs/>
                                  <w:lang w:eastAsia="en-US"/>
                                </w:rPr>
                                <w:t>ZM darbības stratēģija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309B4005" id="_x0000_s1274" style="position:absolute;left:0;text-align:left;margin-left:-.05pt;margin-top:-22.5pt;width:456.9pt;height:43pt;z-index:251848704;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">
                <v:shape id="Freeform 12" o:spid="_x0000_s1275"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76"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" filled="f" stroked="f">
                  <v:textbox inset="4pt,4pt,4pt,4pt">
                    <w:txbxContent>
                      <w:p w14:paraId="0039B1E5" w14:textId="77924486" w:rsidR="002A1B26" w:rsidRPr="00822246" w:rsidRDefault="002A1B26" w:rsidP="002A1B26">
                        <w:pPr>
                          <w:jc w:val="both"/>
                          <w:rPr>
                            <w:i/>
                            <w:iCs/>
                            <w:lang w:eastAsia="en-US"/>
                          </w:rPr>
                        </w:pPr>
                        <w:r w:rsidRPr="007E5E68">
                          <w:rPr>
                            <w:b/>
                            <w:bCs/>
                            <w:lang w:eastAsia="en-US"/>
                          </w:rPr>
                          <w:t>Politikas mērķis:</w:t>
                        </w:r>
                        <w:r w:rsidRPr="007E5E68">
                          <w:rPr>
                            <w:lang w:eastAsia="en-US"/>
                          </w:rPr>
                          <w:t xml:space="preserve"> </w:t>
                        </w:r>
                        <w:r w:rsidRPr="002A1B26">
                          <w:rPr>
                            <w:lang w:eastAsia="en-US"/>
                          </w:rPr>
                          <w:t xml:space="preserve">nodrošināt dabas resursu gudru izmantošanu un ilgtspējīgu apsaimniekošanu atbilstoši Zaļā kursa mērķiem / </w:t>
                        </w:r>
                        <w:r w:rsidRPr="002A1B26">
                          <w:rPr>
                            <w:i/>
                            <w:iCs/>
                            <w:lang w:eastAsia="en-US"/>
                          </w:rPr>
                          <w:t>ZM darbības stratēģija 2021. – 2027. gadam</w:t>
                        </w:r>
                      </w:p>
                    </w:txbxContent>
                  </v:textbox>
                </v:shape>
                <w10:wrap anchorx="margin"/>
                <w10:anchorlock/>
              </v:group>
            </w:pict>
          </mc:Fallback>
        </mc:AlternateContent>
      </w:r>
    </w:p>
    <w:p w14:paraId="12732719" w14:textId="77777777" w:rsidR="007638E0" w:rsidRDefault="007638E0" w:rsidP="00F326A5">
      <w:pPr>
        <w:spacing w:before="240" w:after="120"/>
        <w:ind w:right="-357"/>
        <w:jc w:val="center"/>
        <w:rPr>
          <w:rFonts w:eastAsiaTheme="minorHAnsi"/>
          <w:b/>
          <w:bCs/>
          <w:i/>
          <w:iCs/>
          <w:kern w:val="2"/>
          <w:sz w:val="22"/>
          <w:szCs w:val="22"/>
          <w:lang w:eastAsia="en-US"/>
          <w14:ligatures w14:val="standardContextual"/>
        </w:rPr>
        <w:sectPr w:rsidR="007638E0" w:rsidSect="001F4D57">
          <w:type w:val="continuous"/>
          <w:pgSz w:w="11906" w:h="16838"/>
          <w:pgMar w:top="1134" w:right="1134" w:bottom="1134" w:left="1701" w:header="709" w:footer="709" w:gutter="0"/>
          <w:cols w:space="708"/>
          <w:docGrid w:linePitch="360"/>
        </w:sectPr>
      </w:pPr>
    </w:p>
    <w:p w14:paraId="642934A0" w14:textId="460E89E0" w:rsidR="002A1B26" w:rsidRPr="004D5C23" w:rsidRDefault="002A1B26" w:rsidP="00E93247">
      <w:pPr>
        <w:spacing w:before="120" w:after="120"/>
        <w:ind w:right="-355"/>
        <w:jc w:val="center"/>
        <w:rPr>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1.94</w:t>
      </w:r>
      <w:r w:rsidRPr="00307028">
        <w:rPr>
          <w:rFonts w:eastAsiaTheme="minorHAnsi"/>
          <w:b/>
          <w:bCs/>
          <w:i/>
          <w:iCs/>
          <w:kern w:val="2"/>
          <w:sz w:val="22"/>
          <w:szCs w:val="22"/>
          <w:lang w:eastAsia="en-US"/>
          <w14:ligatures w14:val="standardContextual"/>
        </w:rPr>
        <w:t>.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2A364CE" w14:textId="716F15D7" w:rsidR="008E63EE" w:rsidRDefault="002A1B26" w:rsidP="002A1B26">
      <w:pPr>
        <w:spacing w:before="120" w:after="120"/>
        <w:jc w:val="both"/>
        <w:rPr>
          <w:rFonts w:eastAsiaTheme="minorHAnsi"/>
          <w:lang w:eastAsia="en-US"/>
        </w:rPr>
      </w:pPr>
      <w:r w:rsidRPr="002A1B26">
        <w:rPr>
          <w:rFonts w:eastAsiaTheme="minorHAnsi"/>
          <w:noProof/>
          <w:lang w:eastAsia="en-US"/>
        </w:rPr>
        <w:drawing>
          <wp:inline distT="0" distB="0" distL="0" distR="0" wp14:anchorId="4DA5D290" wp14:editId="5CEE1F9F">
            <wp:extent cx="3003550" cy="2070100"/>
            <wp:effectExtent l="0" t="0" r="6350" b="6350"/>
            <wp:docPr id="562342385" name="Chart 1">
              <a:extLst xmlns:a="http://schemas.openxmlformats.org/drawingml/2006/main">
                <a:ext uri="{FF2B5EF4-FFF2-40B4-BE49-F238E27FC236}">
                  <a16:creationId xmlns:a16="http://schemas.microsoft.com/office/drawing/2014/main" id="{CA30C9E2-FE51-6FBE-0372-0AA142153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30C289D4" w14:textId="77777777" w:rsidR="00D35D68" w:rsidRDefault="00D35D68" w:rsidP="00D35D68">
      <w:pPr>
        <w:spacing w:before="120" w:after="120"/>
        <w:ind w:firstLine="720"/>
        <w:jc w:val="both"/>
        <w:rPr>
          <w:szCs w:val="28"/>
        </w:rPr>
      </w:pPr>
    </w:p>
    <w:p w14:paraId="1665383C" w14:textId="33CF3F77" w:rsidR="00D35D68" w:rsidRDefault="002A1B26" w:rsidP="00D35D68">
      <w:pPr>
        <w:spacing w:before="120" w:after="120"/>
        <w:ind w:firstLine="720"/>
        <w:jc w:val="both"/>
        <w:rPr>
          <w:szCs w:val="28"/>
        </w:rPr>
      </w:pPr>
      <w:r w:rsidRPr="00C0356C">
        <w:rPr>
          <w:szCs w:val="28"/>
        </w:rPr>
        <w:t xml:space="preserve">Politikas un resursu vadības kartes </w:t>
      </w:r>
      <w:r>
        <w:rPr>
          <w:szCs w:val="28"/>
        </w:rPr>
        <w:t>“</w:t>
      </w:r>
      <w:r w:rsidRPr="0061025F">
        <w:rPr>
          <w:szCs w:val="28"/>
        </w:rPr>
        <w:t>Dabas resursu saglabāšana</w:t>
      </w:r>
      <w:r>
        <w:rPr>
          <w:szCs w:val="28"/>
        </w:rPr>
        <w:t>”</w:t>
      </w:r>
      <w:r w:rsidRPr="00C0356C">
        <w:rPr>
          <w:szCs w:val="28"/>
        </w:rPr>
        <w:t xml:space="preserve"> </w:t>
      </w:r>
      <w:r>
        <w:rPr>
          <w:szCs w:val="28"/>
        </w:rPr>
        <w:t>izdevumi</w:t>
      </w:r>
      <w:r w:rsidRPr="00C0356C">
        <w:rPr>
          <w:szCs w:val="28"/>
        </w:rPr>
        <w:t xml:space="preserve"> </w:t>
      </w:r>
      <w:r>
        <w:rPr>
          <w:szCs w:val="28"/>
        </w:rPr>
        <w:t>no 2016. gada pakāpeniski ir pieauguši</w:t>
      </w:r>
      <w:r w:rsidRPr="00C0356C">
        <w:rPr>
          <w:szCs w:val="28"/>
        </w:rPr>
        <w:t>.</w:t>
      </w:r>
      <w:r w:rsidR="0095511F">
        <w:rPr>
          <w:szCs w:val="28"/>
        </w:rPr>
        <w:t xml:space="preserve"> Būtiskākais izdevumu pieaugums vērojams 2019.</w:t>
      </w:r>
      <w:r w:rsidR="00D35D68">
        <w:rPr>
          <w:szCs w:val="28"/>
        </w:rPr>
        <w:t> </w:t>
      </w:r>
      <w:r w:rsidR="0095511F">
        <w:rPr>
          <w:szCs w:val="28"/>
        </w:rPr>
        <w:t>gadā</w:t>
      </w:r>
      <w:r w:rsidR="003B0901">
        <w:rPr>
          <w:szCs w:val="28"/>
        </w:rPr>
        <w:t xml:space="preserve">, kas saistīts ar </w:t>
      </w:r>
      <w:r w:rsidR="00F326A5">
        <w:rPr>
          <w:szCs w:val="28"/>
        </w:rPr>
        <w:t xml:space="preserve">piešķirto finansējumu </w:t>
      </w:r>
      <w:r w:rsidR="00F326A5" w:rsidRPr="00F326A5">
        <w:rPr>
          <w:szCs w:val="28"/>
        </w:rPr>
        <w:t>Solidaritātes fonda atbalst</w:t>
      </w:r>
      <w:r w:rsidR="007638E0">
        <w:rPr>
          <w:szCs w:val="28"/>
        </w:rPr>
        <w:t>a ietvaros</w:t>
      </w:r>
      <w:r w:rsidR="00F326A5" w:rsidRPr="00F326A5">
        <w:rPr>
          <w:szCs w:val="28"/>
        </w:rPr>
        <w:t xml:space="preserve"> plūdu seku novēršanai</w:t>
      </w:r>
      <w:r w:rsidR="00ED5BF8">
        <w:rPr>
          <w:szCs w:val="28"/>
        </w:rPr>
        <w:t xml:space="preserve">. Savukārt izdevumu samazinājums 2026. gadā saistīts </w:t>
      </w:r>
      <w:r w:rsidR="00ED5BF8" w:rsidRPr="00ED5BF8">
        <w:rPr>
          <w:szCs w:val="28"/>
        </w:rPr>
        <w:t>ar finansējuma samazinājumu ANM projektiem un pasākumiem</w:t>
      </w:r>
      <w:r w:rsidR="00ED5BF8">
        <w:rPr>
          <w:szCs w:val="28"/>
        </w:rPr>
        <w:t>.</w:t>
      </w:r>
    </w:p>
    <w:p w14:paraId="66AFACEB" w14:textId="3EF79194" w:rsidR="00D35D68" w:rsidRDefault="00D35D68" w:rsidP="00D35D68">
      <w:pPr>
        <w:spacing w:before="120" w:after="120"/>
        <w:jc w:val="both"/>
        <w:rPr>
          <w:szCs w:val="28"/>
        </w:rPr>
        <w:sectPr w:rsidR="00D35D68" w:rsidSect="007638E0">
          <w:type w:val="continuous"/>
          <w:pgSz w:w="11906" w:h="16838"/>
          <w:pgMar w:top="1134" w:right="1134" w:bottom="1134" w:left="1701" w:header="709" w:footer="709" w:gutter="0"/>
          <w:cols w:num="2" w:space="708"/>
          <w:docGrid w:linePitch="360"/>
        </w:sectPr>
      </w:pPr>
    </w:p>
    <w:p w14:paraId="64E477E9" w14:textId="0483BCDF" w:rsidR="007638E0" w:rsidRDefault="007638E0" w:rsidP="00D35D68">
      <w:pPr>
        <w:spacing w:after="120"/>
        <w:ind w:firstLine="720"/>
        <w:jc w:val="both"/>
        <w:rPr>
          <w:rFonts w:eastAsiaTheme="minorHAnsi"/>
          <w:lang w:eastAsia="en-US"/>
        </w:rPr>
      </w:pPr>
      <w:r w:rsidRPr="00C0356C">
        <w:rPr>
          <w:szCs w:val="28"/>
        </w:rPr>
        <w:t>Politikas un resursu vadības kart</w:t>
      </w:r>
      <w:r>
        <w:rPr>
          <w:szCs w:val="28"/>
        </w:rPr>
        <w:t>ē</w:t>
      </w:r>
      <w:r w:rsidRPr="00C0356C">
        <w:rPr>
          <w:szCs w:val="28"/>
        </w:rPr>
        <w:t xml:space="preserve"> </w:t>
      </w:r>
      <w:r>
        <w:rPr>
          <w:szCs w:val="28"/>
        </w:rPr>
        <w:t>“</w:t>
      </w:r>
      <w:r w:rsidRPr="007638E0">
        <w:rPr>
          <w:szCs w:val="28"/>
        </w:rPr>
        <w:t>Dabas resursu saglabāšana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i pieci</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1188D6A3" w14:textId="77777777" w:rsidR="00D35D68" w:rsidRDefault="00D35D68" w:rsidP="007638E0">
      <w:pPr>
        <w:spacing w:before="120" w:after="120"/>
        <w:ind w:firstLine="720"/>
        <w:jc w:val="both"/>
        <w:rPr>
          <w:rFonts w:eastAsiaTheme="minorHAnsi"/>
          <w:lang w:eastAsia="en-US"/>
        </w:rPr>
      </w:pPr>
    </w:p>
    <w:p w14:paraId="20E85F42" w14:textId="602F8351" w:rsidR="007638E0" w:rsidRDefault="007638E0" w:rsidP="007638E0">
      <w:pPr>
        <w:spacing w:before="120" w:after="120"/>
        <w:ind w:firstLine="720"/>
        <w:jc w:val="center"/>
        <w:rPr>
          <w:rFonts w:eastAsiaTheme="minorHAnsi"/>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71.</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1671"/>
        <w:gridCol w:w="530"/>
        <w:gridCol w:w="530"/>
        <w:gridCol w:w="530"/>
        <w:gridCol w:w="530"/>
        <w:gridCol w:w="435"/>
        <w:gridCol w:w="530"/>
        <w:gridCol w:w="435"/>
        <w:gridCol w:w="530"/>
        <w:gridCol w:w="435"/>
        <w:gridCol w:w="530"/>
        <w:gridCol w:w="435"/>
        <w:gridCol w:w="530"/>
        <w:gridCol w:w="435"/>
        <w:gridCol w:w="530"/>
        <w:gridCol w:w="435"/>
      </w:tblGrid>
      <w:tr w:rsidR="007638E0" w:rsidRPr="007638E0" w14:paraId="66693546" w14:textId="77777777" w:rsidTr="00E16ADA">
        <w:trPr>
          <w:trHeight w:val="37"/>
          <w:tblHeader/>
        </w:trPr>
        <w:tc>
          <w:tcPr>
            <w:tcW w:w="92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89CA54"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 </w:t>
            </w:r>
            <w:r w:rsidRPr="007638E0">
              <w:rPr>
                <w:rFonts w:eastAsia="Verdana"/>
                <w:b/>
                <w:bCs/>
                <w:color w:val="3A2B1A"/>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23DF7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2015 </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C40C81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494831"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2017</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26342D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2018</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508E192"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2019</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0C243E1"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2020</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7B2DE29"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2021 </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01B96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2022</w:t>
            </w:r>
          </w:p>
        </w:tc>
        <w:tc>
          <w:tcPr>
            <w:tcW w:w="533"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132EE59"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2023</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EEBA2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2024</w:t>
            </w:r>
          </w:p>
        </w:tc>
      </w:tr>
      <w:tr w:rsidR="007638E0" w:rsidRPr="007638E0" w14:paraId="088A88E9" w14:textId="77777777" w:rsidTr="00E16ADA">
        <w:trPr>
          <w:trHeight w:val="83"/>
          <w:tblHeader/>
        </w:trPr>
        <w:tc>
          <w:tcPr>
            <w:tcW w:w="923" w:type="pct"/>
            <w:vMerge/>
            <w:tcBorders>
              <w:top w:val="single" w:sz="8" w:space="0" w:color="FFFFFF"/>
              <w:left w:val="single" w:sz="8" w:space="0" w:color="FFFFFF"/>
              <w:bottom w:val="single" w:sz="8" w:space="0" w:color="FFFFFF"/>
              <w:right w:val="single" w:sz="8" w:space="0" w:color="FFFFFF"/>
            </w:tcBorders>
            <w:vAlign w:val="center"/>
            <w:hideMark/>
          </w:tcPr>
          <w:p w14:paraId="6D2DB1F7"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115462"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CDEEC9F"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F28725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DB85B7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49A8DF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8464354"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91E9AB"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ABE447F"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056B43F"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4DB552"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531DBF0"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CF552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102F0F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8E3233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Izpilde</w:t>
            </w:r>
          </w:p>
        </w:tc>
        <w:tc>
          <w:tcPr>
            <w:tcW w:w="240"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CCB2656"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Plāns</w:t>
            </w:r>
          </w:p>
        </w:tc>
      </w:tr>
      <w:tr w:rsidR="007638E0" w:rsidRPr="007638E0" w14:paraId="7874278E" w14:textId="77777777" w:rsidTr="00AB0195">
        <w:trPr>
          <w:trHeight w:val="519"/>
        </w:trPr>
        <w:tc>
          <w:tcPr>
            <w:tcW w:w="9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45B31A0D" w14:textId="77777777" w:rsidR="007638E0" w:rsidRPr="007638E0" w:rsidRDefault="007638E0" w:rsidP="007638E0">
            <w:pPr>
              <w:textAlignment w:val="bottom"/>
              <w:rPr>
                <w:rFonts w:eastAsia="Times New Roman"/>
                <w:sz w:val="18"/>
                <w:szCs w:val="18"/>
                <w:lang w:eastAsia="lv-LV"/>
              </w:rPr>
            </w:pPr>
            <w:r w:rsidRPr="007638E0">
              <w:rPr>
                <w:rFonts w:eastAsia="Verdana"/>
                <w:color w:val="000000"/>
                <w:kern w:val="24"/>
                <w:sz w:val="18"/>
                <w:szCs w:val="18"/>
                <w:lang w:eastAsia="lv-LV"/>
              </w:rPr>
              <w:t>Augošu koku krāja (pēc nacionālās meža definīcijas) (milj. m</w:t>
            </w:r>
            <w:r w:rsidRPr="00D35D68">
              <w:rPr>
                <w:rFonts w:eastAsia="Verdana"/>
                <w:color w:val="000000"/>
                <w:kern w:val="24"/>
                <w:sz w:val="18"/>
                <w:szCs w:val="18"/>
                <w:vertAlign w:val="superscript"/>
                <w:lang w:eastAsia="lv-LV"/>
              </w:rPr>
              <w:t>3</w:t>
            </w:r>
            <w:r w:rsidRPr="007638E0">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2FB4289"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670,0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344520"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670,0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4CE824"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72A63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670,0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2604110"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670,0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1ACC08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682,8</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63D4D6"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682,0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FE8F9FE"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684,7</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7CB86D4"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681,0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60028B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682,0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F27BD92"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611,0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2A03487"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681,0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0BD225"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611,0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B89AAA2"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680,2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640DD9"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000000"/>
                <w:kern w:val="24"/>
                <w:sz w:val="18"/>
                <w:szCs w:val="18"/>
                <w:lang w:eastAsia="lv-LV"/>
              </w:rPr>
              <w:t>611,0</w:t>
            </w:r>
          </w:p>
        </w:tc>
      </w:tr>
      <w:tr w:rsidR="007638E0" w:rsidRPr="007638E0" w14:paraId="391C8384" w14:textId="77777777" w:rsidTr="00AB0195">
        <w:trPr>
          <w:trHeight w:val="260"/>
        </w:trPr>
        <w:tc>
          <w:tcPr>
            <w:tcW w:w="9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B1E57D1" w14:textId="77777777" w:rsidR="007638E0" w:rsidRPr="007638E0" w:rsidRDefault="007638E0" w:rsidP="007638E0">
            <w:pPr>
              <w:textAlignment w:val="bottom"/>
              <w:rPr>
                <w:rFonts w:eastAsia="Times New Roman"/>
                <w:sz w:val="18"/>
                <w:szCs w:val="18"/>
                <w:lang w:eastAsia="lv-LV"/>
              </w:rPr>
            </w:pPr>
            <w:r w:rsidRPr="007638E0">
              <w:rPr>
                <w:rFonts w:eastAsia="Verdana"/>
                <w:color w:val="000000"/>
                <w:kern w:val="24"/>
                <w:sz w:val="18"/>
                <w:szCs w:val="18"/>
                <w:lang w:eastAsia="lv-LV"/>
              </w:rPr>
              <w:t>Esošo augu karantīnas organismi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1BAFAF"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F2FC6B6"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12,0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6E6EA98"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3C27EB7"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78426D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3D309A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27308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47E70FC"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1C12C45"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ACC19C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30692E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3,0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E3F9CE9"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3,0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973786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3,0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DDFC902"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4</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2F42A5"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000000"/>
                <w:kern w:val="24"/>
                <w:sz w:val="18"/>
                <w:szCs w:val="18"/>
                <w:lang w:eastAsia="lv-LV"/>
              </w:rPr>
              <w:t>3,0</w:t>
            </w:r>
          </w:p>
        </w:tc>
      </w:tr>
      <w:tr w:rsidR="007638E0" w:rsidRPr="007638E0" w14:paraId="3BB0C43F" w14:textId="77777777" w:rsidTr="00AB0195">
        <w:trPr>
          <w:trHeight w:val="935"/>
        </w:trPr>
        <w:tc>
          <w:tcPr>
            <w:tcW w:w="9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15EE350C" w14:textId="77777777" w:rsidR="007638E0" w:rsidRPr="007638E0" w:rsidRDefault="007638E0" w:rsidP="007638E0">
            <w:pPr>
              <w:textAlignment w:val="bottom"/>
              <w:rPr>
                <w:rFonts w:eastAsia="Times New Roman"/>
                <w:sz w:val="18"/>
                <w:szCs w:val="18"/>
                <w:lang w:eastAsia="lv-LV"/>
              </w:rPr>
            </w:pPr>
            <w:r w:rsidRPr="007638E0">
              <w:rPr>
                <w:rFonts w:eastAsia="Verdana"/>
                <w:color w:val="000000"/>
                <w:kern w:val="24"/>
                <w:sz w:val="18"/>
                <w:szCs w:val="18"/>
                <w:lang w:eastAsia="lv-LV"/>
              </w:rPr>
              <w:t>Platības, kurā piecu gadu periodā notikusi augsnes agroķīmiskā izpēte, īpatsvars no lauksaimniecībā izmantojamās zemes (LIZ) kopplatības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E75DBE2"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A8154BA"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E9C4581"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2328DA" w14:textId="77777777" w:rsidR="007638E0" w:rsidRPr="007638E0" w:rsidRDefault="007638E0" w:rsidP="007638E0">
            <w:pP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E2F583"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F14C8D" w14:textId="77777777" w:rsidR="007638E0" w:rsidRPr="007638E0" w:rsidRDefault="007638E0" w:rsidP="007638E0">
            <w:pPr>
              <w:rPr>
                <w:rFonts w:eastAsia="Times New Roman"/>
                <w:sz w:val="18"/>
                <w:szCs w:val="18"/>
                <w:lang w:eastAsia="lv-LV"/>
              </w:rPr>
            </w:pP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0128C45"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29C251C"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7,5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486856"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3D75174"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8,9</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65CC168"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7,8</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F748CC5"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9,6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49412D"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8,1</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6562C7F"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10,6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2F5D31C"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000000"/>
                <w:kern w:val="24"/>
                <w:sz w:val="18"/>
                <w:szCs w:val="18"/>
                <w:lang w:eastAsia="lv-LV"/>
              </w:rPr>
              <w:t>8,4</w:t>
            </w:r>
          </w:p>
        </w:tc>
      </w:tr>
      <w:tr w:rsidR="007638E0" w:rsidRPr="007638E0" w14:paraId="757E3E42" w14:textId="77777777" w:rsidTr="00AB0195">
        <w:trPr>
          <w:trHeight w:val="660"/>
        </w:trPr>
        <w:tc>
          <w:tcPr>
            <w:tcW w:w="9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7656E05" w14:textId="77777777" w:rsidR="007638E0" w:rsidRPr="007638E0" w:rsidRDefault="007638E0" w:rsidP="007638E0">
            <w:pPr>
              <w:textAlignment w:val="bottom"/>
              <w:rPr>
                <w:rFonts w:eastAsia="Times New Roman"/>
                <w:sz w:val="18"/>
                <w:szCs w:val="18"/>
                <w:lang w:eastAsia="lv-LV"/>
              </w:rPr>
            </w:pPr>
            <w:r w:rsidRPr="007638E0">
              <w:rPr>
                <w:rFonts w:eastAsia="Verdana"/>
                <w:color w:val="000000"/>
                <w:kern w:val="24"/>
                <w:sz w:val="18"/>
                <w:szCs w:val="18"/>
                <w:lang w:eastAsia="lv-LV"/>
              </w:rPr>
              <w:t xml:space="preserve">Publiski pieejamo iekšējo ūdeņu zivju resursu papildinājums ar zivju kāpuriem, mazuļiem un </w:t>
            </w:r>
            <w:proofErr w:type="spellStart"/>
            <w:r w:rsidRPr="007638E0">
              <w:rPr>
                <w:rFonts w:eastAsia="Verdana"/>
                <w:color w:val="000000"/>
                <w:kern w:val="24"/>
                <w:sz w:val="18"/>
                <w:szCs w:val="18"/>
                <w:lang w:eastAsia="lv-LV"/>
              </w:rPr>
              <w:t>smoltiem</w:t>
            </w:r>
            <w:proofErr w:type="spellEnd"/>
            <w:r w:rsidRPr="007638E0">
              <w:rPr>
                <w:rFonts w:eastAsia="Verdana"/>
                <w:color w:val="000000"/>
                <w:kern w:val="24"/>
                <w:sz w:val="18"/>
                <w:szCs w:val="18"/>
                <w:lang w:eastAsia="lv-LV"/>
              </w:rPr>
              <w:t>, tai skaitā nēģu kāpuriem (milj. gab.)</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3A7415"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21,7</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284214C"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1FE2805"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51FF43"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15,8</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ABA9711"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334225F7"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18,9</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B756D1"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FFE07D"/>
            <w:tcMar>
              <w:top w:w="15" w:type="dxa"/>
              <w:left w:w="15" w:type="dxa"/>
              <w:bottom w:w="0" w:type="dxa"/>
              <w:right w:w="15" w:type="dxa"/>
            </w:tcMar>
            <w:vAlign w:val="center"/>
            <w:hideMark/>
          </w:tcPr>
          <w:p w14:paraId="138A3A7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14,6</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F2877B"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B444AC1"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13,1</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5F4BC7C"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8EFA9E0"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15,5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D54E57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15,0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CF4FAEC"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15,5</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4B1C01"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000000"/>
                <w:kern w:val="24"/>
                <w:sz w:val="18"/>
                <w:szCs w:val="18"/>
                <w:lang w:eastAsia="lv-LV"/>
              </w:rPr>
              <w:t>15,0</w:t>
            </w:r>
          </w:p>
        </w:tc>
      </w:tr>
      <w:tr w:rsidR="007638E0" w:rsidRPr="007638E0" w14:paraId="21D6FC18" w14:textId="77777777" w:rsidTr="00AB0195">
        <w:trPr>
          <w:trHeight w:val="779"/>
        </w:trPr>
        <w:tc>
          <w:tcPr>
            <w:tcW w:w="92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bottom"/>
            <w:hideMark/>
          </w:tcPr>
          <w:p w14:paraId="07275966" w14:textId="77777777" w:rsidR="007638E0" w:rsidRPr="007638E0" w:rsidRDefault="007638E0" w:rsidP="007638E0">
            <w:pPr>
              <w:textAlignment w:val="bottom"/>
              <w:rPr>
                <w:rFonts w:eastAsia="Times New Roman"/>
                <w:sz w:val="18"/>
                <w:szCs w:val="18"/>
                <w:lang w:eastAsia="lv-LV"/>
              </w:rPr>
            </w:pPr>
            <w:r w:rsidRPr="007638E0">
              <w:rPr>
                <w:rFonts w:eastAsia="Verdana"/>
                <w:color w:val="000000"/>
                <w:kern w:val="24"/>
                <w:sz w:val="18"/>
                <w:szCs w:val="18"/>
                <w:lang w:eastAsia="lv-LV"/>
              </w:rPr>
              <w:t>Saimniecību īpatsvars, kuras audzē kultūraugus atbilstoši integrētās audzēšanas vadlīnijām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B9D556E"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2,9</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DE3195B"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C507AF7" w14:textId="77777777" w:rsidR="007638E0" w:rsidRPr="007638E0" w:rsidRDefault="007638E0" w:rsidP="007638E0">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68A5DCD"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39,3</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53D55E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40,0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D15E70C"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40,7</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C4D86B5"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40,0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2535B54F"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41,0</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794C3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50,0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06E0D37" w14:textId="1C4AC8A4"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46,</w:t>
            </w:r>
            <w:r w:rsidR="00AB0195">
              <w:rPr>
                <w:rFonts w:eastAsia="Verdana"/>
                <w:b/>
                <w:bCs/>
                <w:color w:val="1F497D"/>
                <w:kern w:val="24"/>
                <w:sz w:val="18"/>
                <w:szCs w:val="18"/>
                <w:lang w:eastAsia="lv-LV"/>
              </w:rPr>
              <w:t>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FD96AE"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60,0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538A3E51"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47,2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9859C1A" w14:textId="77777777" w:rsidR="007638E0" w:rsidRPr="007638E0" w:rsidRDefault="007638E0" w:rsidP="007638E0">
            <w:pPr>
              <w:jc w:val="center"/>
              <w:textAlignment w:val="bottom"/>
              <w:rPr>
                <w:rFonts w:eastAsia="Times New Roman"/>
                <w:sz w:val="18"/>
                <w:szCs w:val="18"/>
                <w:lang w:eastAsia="lv-LV"/>
              </w:rPr>
            </w:pPr>
            <w:r w:rsidRPr="007638E0">
              <w:rPr>
                <w:rFonts w:eastAsia="Verdana"/>
                <w:color w:val="000000"/>
                <w:kern w:val="24"/>
                <w:sz w:val="18"/>
                <w:szCs w:val="18"/>
                <w:lang w:eastAsia="lv-LV"/>
              </w:rPr>
              <w:t>70,0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5C27E8B"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1F497D"/>
                <w:kern w:val="24"/>
                <w:sz w:val="18"/>
                <w:szCs w:val="18"/>
                <w:lang w:eastAsia="lv-LV"/>
              </w:rPr>
              <w:t>60,2</w:t>
            </w:r>
          </w:p>
        </w:tc>
        <w:tc>
          <w:tcPr>
            <w:tcW w:w="240"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17D5FF4" w14:textId="77777777" w:rsidR="007638E0" w:rsidRPr="007638E0" w:rsidRDefault="007638E0" w:rsidP="007638E0">
            <w:pPr>
              <w:jc w:val="center"/>
              <w:textAlignment w:val="bottom"/>
              <w:rPr>
                <w:rFonts w:eastAsia="Times New Roman"/>
                <w:sz w:val="18"/>
                <w:szCs w:val="18"/>
                <w:lang w:eastAsia="lv-LV"/>
              </w:rPr>
            </w:pPr>
            <w:r w:rsidRPr="007638E0">
              <w:rPr>
                <w:rFonts w:eastAsia="Verdana"/>
                <w:b/>
                <w:bCs/>
                <w:color w:val="000000"/>
                <w:kern w:val="24"/>
                <w:sz w:val="18"/>
                <w:szCs w:val="18"/>
                <w:lang w:eastAsia="lv-LV"/>
              </w:rPr>
              <w:t>80,0</w:t>
            </w:r>
          </w:p>
        </w:tc>
      </w:tr>
    </w:tbl>
    <w:p w14:paraId="65A2AA37" w14:textId="77777777" w:rsidR="00AB0195" w:rsidRDefault="00AB0195" w:rsidP="00AB0195">
      <w:pPr>
        <w:spacing w:before="120" w:after="120"/>
        <w:ind w:firstLine="720"/>
        <w:jc w:val="both"/>
        <w:rPr>
          <w:szCs w:val="28"/>
        </w:rPr>
      </w:pPr>
      <w:r w:rsidRPr="00AB0195">
        <w:rPr>
          <w:szCs w:val="28"/>
        </w:rPr>
        <w:t>Attiecībā uz politikas rezultatīvo rādītāju “Augošu koku krāja (pēc nacionālās meža definīcijas) (milj. m</w:t>
      </w:r>
      <w:r w:rsidRPr="00D35D68">
        <w:rPr>
          <w:szCs w:val="28"/>
          <w:vertAlign w:val="superscript"/>
        </w:rPr>
        <w:t>3</w:t>
      </w:r>
      <w:r w:rsidRPr="00AB0195">
        <w:rPr>
          <w:szCs w:val="28"/>
        </w:rPr>
        <w:t xml:space="preserve">)” un “Platības, kurā piecu gadu periodā notikusi augsnes agroķīmiskā izpēte, īpatsvars no lauksaimniecībā izmantojamās zemes (LIZ) kopplatības (%)” </w:t>
      </w:r>
      <w:r>
        <w:rPr>
          <w:szCs w:val="28"/>
        </w:rPr>
        <w:t>FM secina</w:t>
      </w:r>
      <w:r w:rsidRPr="00AB0195">
        <w:rPr>
          <w:szCs w:val="28"/>
        </w:rPr>
        <w:t xml:space="preserve">, ka, sākot no 2022. gada, politikas rezultatīvā rādītāja plāna vērtība ir noteikta zemāka nekā iepriekšējo gadu izpilde (tiek plānots regresā). </w:t>
      </w:r>
    </w:p>
    <w:p w14:paraId="24072352" w14:textId="65183FAE" w:rsidR="00AB0195" w:rsidRPr="00AB0195" w:rsidRDefault="00AB0195" w:rsidP="00AB0195">
      <w:pPr>
        <w:spacing w:before="120" w:after="120"/>
        <w:ind w:firstLine="720"/>
        <w:jc w:val="both"/>
        <w:rPr>
          <w:szCs w:val="28"/>
        </w:rPr>
      </w:pPr>
      <w:r w:rsidRPr="00AB0195">
        <w:rPr>
          <w:szCs w:val="28"/>
        </w:rPr>
        <w:t xml:space="preserve">Attiecībā uz politikas rezultatīvo rādītāju “Publiski pieejamo iekšējo ūdeņu zivju resursu papildinājums ar zivju kāpuriem, mazuļiem un </w:t>
      </w:r>
      <w:proofErr w:type="spellStart"/>
      <w:r w:rsidRPr="00AB0195">
        <w:rPr>
          <w:szCs w:val="28"/>
        </w:rPr>
        <w:t>smoltiem</w:t>
      </w:r>
      <w:proofErr w:type="spellEnd"/>
      <w:r w:rsidRPr="00AB0195">
        <w:rPr>
          <w:szCs w:val="28"/>
        </w:rPr>
        <w:t xml:space="preserve">, tai skaitā nēģu kāpuriem (milj. gab.)” </w:t>
      </w:r>
      <w:r>
        <w:rPr>
          <w:szCs w:val="28"/>
        </w:rPr>
        <w:t>FM secina</w:t>
      </w:r>
      <w:r w:rsidRPr="00AB0195">
        <w:rPr>
          <w:szCs w:val="28"/>
        </w:rPr>
        <w:t xml:space="preserve">, ka izpilde 2022. un 2023. gadā ir augstāka nekā plāns 2024. gadam. Savukārt attiecībā uz politikas rezultatīvo rādītāju “Saimniecību īpatsvars, kuras audzē kultūraugus atbilstoši integrētās audzēšanas vadlīnijām (%)” </w:t>
      </w:r>
      <w:r w:rsidR="00D35D68">
        <w:rPr>
          <w:szCs w:val="28"/>
        </w:rPr>
        <w:t xml:space="preserve">FM </w:t>
      </w:r>
      <w:r>
        <w:rPr>
          <w:szCs w:val="28"/>
        </w:rPr>
        <w:t>secin</w:t>
      </w:r>
      <w:r w:rsidR="00D35D68">
        <w:rPr>
          <w:szCs w:val="28"/>
        </w:rPr>
        <w:t>a</w:t>
      </w:r>
      <w:r w:rsidRPr="00AB0195">
        <w:rPr>
          <w:szCs w:val="28"/>
        </w:rPr>
        <w:t>, ka, ņemot vērā politikas rezultatīvo rādītāju izpildes dinamiku, apšaubāma plāna 2024. gadam sasniegšana.</w:t>
      </w:r>
    </w:p>
    <w:p w14:paraId="548A90A2" w14:textId="1D3D32CB" w:rsidR="008E63EE" w:rsidRDefault="00AB0195" w:rsidP="00014A3C">
      <w:pPr>
        <w:spacing w:before="120" w:after="120"/>
        <w:ind w:firstLine="720"/>
        <w:jc w:val="both"/>
        <w:rPr>
          <w:rFonts w:eastAsiaTheme="minorHAnsi"/>
          <w:lang w:eastAsia="en-US"/>
        </w:rPr>
      </w:pPr>
      <w:r>
        <w:rPr>
          <w:rFonts w:eastAsiaTheme="minorHAnsi"/>
          <w:lang w:eastAsia="en-US"/>
        </w:rPr>
        <w:t xml:space="preserve">ZM informē, ka </w:t>
      </w:r>
      <w:r>
        <w:t xml:space="preserve">izvērtēsim politikas rezultatīvo rādītāju plānotās vērtības, ņemot vērā nozaru faktisko izaugsmi, īpaši pievēršot uzmanību politikas rezultatīvajiem rādītājiem, kuru plānoto un faktisko vērtību atšķirības ir virs 5%. Vienlaikus ZM norāda, ka </w:t>
      </w:r>
      <w:r w:rsidRPr="00AB0195">
        <w:rPr>
          <w:szCs w:val="28"/>
        </w:rPr>
        <w:t xml:space="preserve">politikas rezultatīvo rādītāju “Publiski pieejamo iekšējo ūdeņu zivju resursu papildinājums ar zivju kāpuriem, mazuļiem un </w:t>
      </w:r>
      <w:proofErr w:type="spellStart"/>
      <w:r w:rsidRPr="00AB0195">
        <w:rPr>
          <w:szCs w:val="28"/>
        </w:rPr>
        <w:t>smoltiem</w:t>
      </w:r>
      <w:proofErr w:type="spellEnd"/>
      <w:r w:rsidRPr="00AB0195">
        <w:rPr>
          <w:szCs w:val="28"/>
        </w:rPr>
        <w:t xml:space="preserve">, tai skaitā nēģu kāpuriem (milj. gab.)” </w:t>
      </w:r>
      <w:r>
        <w:t>netiek plānots pārskatīt nelielās novirzes dēļ, uzsverot, ka izpildes rezultāti var būt mainīgi un secinājumus varēs izdarīt, balstoties uz ilgāka perioda izpildes datiem.</w:t>
      </w:r>
    </w:p>
    <w:p w14:paraId="1B6A5FCC" w14:textId="41BE3F1D" w:rsidR="00FD5335" w:rsidRDefault="00FD5335" w:rsidP="00FD5335">
      <w:pPr>
        <w:spacing w:before="240"/>
        <w:jc w:val="center"/>
        <w:rPr>
          <w:b/>
          <w:bCs/>
          <w:i/>
          <w:iCs/>
          <w:u w:val="single"/>
          <w:lang w:eastAsia="en-US"/>
        </w:rPr>
      </w:pPr>
      <w:r w:rsidRPr="00FD5335">
        <w:rPr>
          <w:b/>
          <w:bCs/>
          <w:i/>
          <w:iCs/>
          <w:u w:val="single"/>
          <w:lang w:eastAsia="en-US"/>
        </w:rPr>
        <w:t>Nozaru vadība un politikas plānošana</w:t>
      </w:r>
    </w:p>
    <w:p w14:paraId="5AE9C67C" w14:textId="77777777" w:rsidR="00FD5335" w:rsidRDefault="00FD5335" w:rsidP="00FD5335">
      <w:pPr>
        <w:spacing w:before="240"/>
        <w:jc w:val="center"/>
        <w:rPr>
          <w:b/>
          <w:bCs/>
          <w:i/>
          <w:iCs/>
          <w:lang w:eastAsia="en-US"/>
        </w:rPr>
      </w:pPr>
    </w:p>
    <w:p w14:paraId="557077C9" w14:textId="77777777" w:rsidR="00FD5335" w:rsidRPr="0066490A" w:rsidRDefault="00FD5335" w:rsidP="00FD5335">
      <w:pPr>
        <w:spacing w:before="240"/>
        <w:jc w:val="center"/>
        <w:rPr>
          <w:b/>
          <w:bCs/>
          <w:i/>
          <w:iCs/>
          <w:lang w:eastAsia="en-US"/>
        </w:rPr>
      </w:pPr>
      <w:r w:rsidRPr="00243B4C">
        <w:rPr>
          <w:noProof/>
          <w:szCs w:val="28"/>
        </w:rPr>
        <mc:AlternateContent>
          <mc:Choice Requires="wpg">
            <w:drawing>
              <wp:anchor distT="0" distB="0" distL="114300" distR="114300" simplePos="0" relativeHeight="251850752" behindDoc="0" locked="1" layoutInCell="1" allowOverlap="1" wp14:anchorId="40BC90DA" wp14:editId="1D0DDCD4">
                <wp:simplePos x="0" y="0"/>
                <wp:positionH relativeFrom="margin">
                  <wp:posOffset>-635</wp:posOffset>
                </wp:positionH>
                <wp:positionV relativeFrom="paragraph">
                  <wp:posOffset>-285750</wp:posOffset>
                </wp:positionV>
                <wp:extent cx="5802630" cy="546100"/>
                <wp:effectExtent l="0" t="0" r="7620" b="6350"/>
                <wp:wrapNone/>
                <wp:docPr id="1467194335" name="Group 11"/>
                <wp:cNvGraphicFramePr/>
                <a:graphic xmlns:a="http://schemas.openxmlformats.org/drawingml/2006/main">
                  <a:graphicData uri="http://schemas.microsoft.com/office/word/2010/wordprocessingGroup">
                    <wpg:wgp>
                      <wpg:cNvGrpSpPr/>
                      <wpg:grpSpPr>
                        <a:xfrm>
                          <a:off x="0" y="0"/>
                          <a:ext cx="5802630" cy="546100"/>
                          <a:chOff x="0" y="0"/>
                          <a:chExt cx="812800" cy="850900"/>
                        </a:xfrm>
                      </wpg:grpSpPr>
                      <wps:wsp>
                        <wps:cNvPr id="1018334292" name="Freeform 12"/>
                        <wps:cNvSpPr/>
                        <wps:spPr>
                          <a:xfrm>
                            <a:off x="0" y="38100"/>
                            <a:ext cx="812800" cy="812800"/>
                          </a:xfrm>
                          <a:custGeom>
                            <a:avLst/>
                            <a:gdLst/>
                            <a:ahLst/>
                            <a:cxnLst/>
                            <a:rect l="l" t="t" r="r" b="b"/>
                            <a:pathLst>
                              <a:path w="812800" h="812800">
                                <a:moveTo>
                                  <a:pt x="127941" y="0"/>
                                </a:moveTo>
                                <a:lnTo>
                                  <a:pt x="684859" y="0"/>
                                </a:lnTo>
                                <a:cubicBezTo>
                                  <a:pt x="718791" y="0"/>
                                  <a:pt x="751333" y="13479"/>
                                  <a:pt x="775327" y="37473"/>
                                </a:cubicBezTo>
                                <a:cubicBezTo>
                                  <a:pt x="799321" y="61467"/>
                                  <a:pt x="812800" y="94009"/>
                                  <a:pt x="812800" y="127941"/>
                                </a:cubicBezTo>
                                <a:lnTo>
                                  <a:pt x="812800" y="684859"/>
                                </a:lnTo>
                                <a:cubicBezTo>
                                  <a:pt x="812800" y="718791"/>
                                  <a:pt x="799321" y="751333"/>
                                  <a:pt x="775327" y="775327"/>
                                </a:cubicBezTo>
                                <a:cubicBezTo>
                                  <a:pt x="751333" y="799321"/>
                                  <a:pt x="718791" y="812800"/>
                                  <a:pt x="684859" y="812800"/>
                                </a:cubicBezTo>
                                <a:lnTo>
                                  <a:pt x="127941" y="812800"/>
                                </a:lnTo>
                                <a:cubicBezTo>
                                  <a:pt x="94009" y="812800"/>
                                  <a:pt x="61467" y="799321"/>
                                  <a:pt x="37473" y="775327"/>
                                </a:cubicBezTo>
                                <a:cubicBezTo>
                                  <a:pt x="13479" y="751333"/>
                                  <a:pt x="0" y="718791"/>
                                  <a:pt x="0" y="684859"/>
                                </a:cubicBezTo>
                                <a:lnTo>
                                  <a:pt x="0" y="127941"/>
                                </a:lnTo>
                                <a:cubicBezTo>
                                  <a:pt x="0" y="94009"/>
                                  <a:pt x="13479" y="61467"/>
                                  <a:pt x="37473" y="37473"/>
                                </a:cubicBezTo>
                                <a:cubicBezTo>
                                  <a:pt x="61467" y="13479"/>
                                  <a:pt x="94009" y="0"/>
                                  <a:pt x="127941" y="0"/>
                                </a:cubicBezTo>
                                <a:close/>
                              </a:path>
                            </a:pathLst>
                          </a:custGeom>
                          <a:solidFill>
                            <a:srgbClr val="BDD9C1"/>
                          </a:solidFill>
                        </wps:spPr>
                        <wps:bodyPr/>
                      </wps:wsp>
                      <wps:wsp>
                        <wps:cNvPr id="431633707" name="TextBox 13"/>
                        <wps:cNvSpPr txBox="1"/>
                        <wps:spPr>
                          <a:xfrm>
                            <a:off x="0" y="0"/>
                            <a:ext cx="812800" cy="850900"/>
                          </a:xfrm>
                          <a:prstGeom prst="rect">
                            <a:avLst/>
                          </a:prstGeom>
                        </wps:spPr>
                        <wps:txbx>
                          <w:txbxContent>
                            <w:p w14:paraId="348282BB" w14:textId="6481268D" w:rsidR="00FD5335" w:rsidRPr="00822246" w:rsidRDefault="00FD5335" w:rsidP="00FD5335">
                              <w:pPr>
                                <w:jc w:val="both"/>
                                <w:rPr>
                                  <w:i/>
                                  <w:iCs/>
                                  <w:lang w:eastAsia="en-US"/>
                                </w:rPr>
                              </w:pPr>
                              <w:r w:rsidRPr="007E5E68">
                                <w:rPr>
                                  <w:b/>
                                  <w:bCs/>
                                  <w:lang w:eastAsia="en-US"/>
                                </w:rPr>
                                <w:t>Politikas mērķis:</w:t>
                              </w:r>
                              <w:r w:rsidRPr="007E5E68">
                                <w:rPr>
                                  <w:lang w:eastAsia="en-US"/>
                                </w:rPr>
                                <w:t xml:space="preserve"> </w:t>
                              </w:r>
                              <w:r w:rsidRPr="00FD5335">
                                <w:rPr>
                                  <w:lang w:eastAsia="en-US"/>
                                </w:rPr>
                                <w:t xml:space="preserve">efektīvi un kvalitatīvi nodrošināt ZM darbību un īstenošanu </w:t>
                              </w:r>
                              <w:r w:rsidRPr="002A1B26">
                                <w:rPr>
                                  <w:lang w:eastAsia="en-US"/>
                                </w:rPr>
                                <w:t xml:space="preserve">/ </w:t>
                              </w:r>
                              <w:r w:rsidRPr="002A1B26">
                                <w:rPr>
                                  <w:i/>
                                  <w:iCs/>
                                  <w:lang w:eastAsia="en-US"/>
                                </w:rPr>
                                <w:t>ZM darbības stratēģija 2021. – 2027. gadam</w:t>
                              </w:r>
                            </w:p>
                          </w:txbxContent>
                        </wps:txbx>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40BC90DA" id="_x0000_s1277" style="position:absolute;left:0;text-align:left;margin-left:-.05pt;margin-top:-22.5pt;width:456.9pt;height:43pt;z-index:251850752;mso-position-horizontal-relative:margin;mso-width-relative:margin;mso-height-relative:margin" coordsize="8128,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">
                <v:shape id="Freeform 12" o:spid="_x0000_s1278" style="position:absolute;top:381;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" path="m127941,l684859,v33932,,66474,13479,90468,37473c799321,61467,812800,94009,812800,127941r,556918c812800,718791,799321,751333,775327,775327v-23994,23994,-56536,37473,-90468,37473l127941,812800v-33932,,-66474,-13479,-90468,-37473c13479,751333,,718791,,684859l,127941c,94009,13479,61467,37473,37473,61467,13479,94009,,127941,xe" fillcolor="#bdd9c1" stroked="f">
                  <v:path arrowok="t"/>
                </v:shape>
                <v:shape id="TextBox 13" o:spid="_x0000_s1279" type="#_x0000_t202" style="position:absolute;width:8128;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" filled="f" stroked="f">
                  <v:textbox inset="4pt,4pt,4pt,4pt">
                    <w:txbxContent>
                      <w:p w14:paraId="348282BB" w14:textId="6481268D" w:rsidR="00FD5335" w:rsidRPr="00822246" w:rsidRDefault="00FD5335" w:rsidP="00FD5335">
                        <w:pPr>
                          <w:jc w:val="both"/>
                          <w:rPr>
                            <w:i/>
                            <w:iCs/>
                            <w:lang w:eastAsia="en-US"/>
                          </w:rPr>
                        </w:pPr>
                        <w:r w:rsidRPr="007E5E68">
                          <w:rPr>
                            <w:b/>
                            <w:bCs/>
                            <w:lang w:eastAsia="en-US"/>
                          </w:rPr>
                          <w:t>Politikas mērķis:</w:t>
                        </w:r>
                        <w:r w:rsidRPr="007E5E68">
                          <w:rPr>
                            <w:lang w:eastAsia="en-US"/>
                          </w:rPr>
                          <w:t xml:space="preserve"> </w:t>
                        </w:r>
                        <w:r w:rsidRPr="00FD5335">
                          <w:rPr>
                            <w:lang w:eastAsia="en-US"/>
                          </w:rPr>
                          <w:t xml:space="preserve">efektīvi un kvalitatīvi nodrošināt ZM darbību un īstenošanu </w:t>
                        </w:r>
                        <w:r w:rsidRPr="002A1B26">
                          <w:rPr>
                            <w:lang w:eastAsia="en-US"/>
                          </w:rPr>
                          <w:t xml:space="preserve">/ </w:t>
                        </w:r>
                        <w:r w:rsidRPr="002A1B26">
                          <w:rPr>
                            <w:i/>
                            <w:iCs/>
                            <w:lang w:eastAsia="en-US"/>
                          </w:rPr>
                          <w:t>ZM darbības stratēģija 2021. – 2027. gadam</w:t>
                        </w:r>
                      </w:p>
                    </w:txbxContent>
                  </v:textbox>
                </v:shape>
                <w10:wrap anchorx="margin"/>
                <w10:anchorlock/>
              </v:group>
            </w:pict>
          </mc:Fallback>
        </mc:AlternateContent>
      </w:r>
    </w:p>
    <w:p w14:paraId="56B033B5" w14:textId="77777777" w:rsidR="00FD5335" w:rsidRDefault="00FD5335" w:rsidP="00FD5335">
      <w:pPr>
        <w:spacing w:before="240" w:after="120"/>
        <w:ind w:right="-357"/>
        <w:jc w:val="center"/>
        <w:rPr>
          <w:rFonts w:eastAsiaTheme="minorHAnsi"/>
          <w:b/>
          <w:bCs/>
          <w:i/>
          <w:iCs/>
          <w:kern w:val="2"/>
          <w:sz w:val="22"/>
          <w:szCs w:val="22"/>
          <w:lang w:eastAsia="en-US"/>
          <w14:ligatures w14:val="standardContextual"/>
        </w:rPr>
        <w:sectPr w:rsidR="00FD5335" w:rsidSect="00FD5335">
          <w:type w:val="continuous"/>
          <w:pgSz w:w="11906" w:h="16838"/>
          <w:pgMar w:top="1134" w:right="1134" w:bottom="1134" w:left="1701" w:header="709" w:footer="709" w:gutter="0"/>
          <w:cols w:space="708"/>
          <w:docGrid w:linePitch="360"/>
        </w:sectPr>
      </w:pPr>
    </w:p>
    <w:p w14:paraId="2447B3BA" w14:textId="77777777" w:rsidR="00D35D68" w:rsidRDefault="00D35D68" w:rsidP="00FD5335">
      <w:pPr>
        <w:spacing w:before="120" w:after="120"/>
        <w:ind w:right="-357"/>
        <w:jc w:val="center"/>
        <w:rPr>
          <w:rFonts w:eastAsiaTheme="minorHAnsi"/>
          <w:b/>
          <w:bCs/>
          <w:i/>
          <w:iCs/>
          <w:kern w:val="2"/>
          <w:sz w:val="22"/>
          <w:szCs w:val="22"/>
          <w:lang w:eastAsia="en-US"/>
          <w14:ligatures w14:val="standardContextual"/>
        </w:rPr>
      </w:pPr>
    </w:p>
    <w:p w14:paraId="7B240115" w14:textId="77777777" w:rsidR="00D35D68" w:rsidRDefault="00D35D68" w:rsidP="00FD5335">
      <w:pPr>
        <w:spacing w:before="120" w:after="120"/>
        <w:ind w:right="-357"/>
        <w:jc w:val="center"/>
        <w:rPr>
          <w:rFonts w:eastAsiaTheme="minorHAnsi"/>
          <w:b/>
          <w:bCs/>
          <w:i/>
          <w:iCs/>
          <w:kern w:val="2"/>
          <w:sz w:val="22"/>
          <w:szCs w:val="22"/>
          <w:lang w:eastAsia="en-US"/>
          <w14:ligatures w14:val="standardContextual"/>
        </w:rPr>
      </w:pPr>
    </w:p>
    <w:p w14:paraId="58843762" w14:textId="77777777" w:rsidR="00D35D68" w:rsidRDefault="00D35D68" w:rsidP="00FD5335">
      <w:pPr>
        <w:spacing w:before="120" w:after="120"/>
        <w:ind w:right="-357"/>
        <w:jc w:val="center"/>
        <w:rPr>
          <w:rFonts w:eastAsiaTheme="minorHAnsi"/>
          <w:b/>
          <w:bCs/>
          <w:i/>
          <w:iCs/>
          <w:kern w:val="2"/>
          <w:sz w:val="22"/>
          <w:szCs w:val="22"/>
          <w:lang w:eastAsia="en-US"/>
          <w14:ligatures w14:val="standardContextual"/>
        </w:rPr>
      </w:pPr>
    </w:p>
    <w:p w14:paraId="3214FB3F" w14:textId="77777777" w:rsidR="00D35D68" w:rsidRDefault="00D35D68" w:rsidP="00FD5335">
      <w:pPr>
        <w:spacing w:before="120" w:after="120"/>
        <w:ind w:right="-357"/>
        <w:jc w:val="center"/>
        <w:rPr>
          <w:rFonts w:eastAsiaTheme="minorHAnsi"/>
          <w:b/>
          <w:bCs/>
          <w:i/>
          <w:iCs/>
          <w:kern w:val="2"/>
          <w:sz w:val="22"/>
          <w:szCs w:val="22"/>
          <w:lang w:eastAsia="en-US"/>
          <w14:ligatures w14:val="standardContextual"/>
        </w:rPr>
      </w:pPr>
    </w:p>
    <w:p w14:paraId="5505D1C0" w14:textId="77777777" w:rsidR="00D35D68" w:rsidRDefault="00D35D68" w:rsidP="00FD5335">
      <w:pPr>
        <w:spacing w:before="120" w:after="120"/>
        <w:ind w:right="-357"/>
        <w:jc w:val="center"/>
        <w:rPr>
          <w:rFonts w:eastAsiaTheme="minorHAnsi"/>
          <w:b/>
          <w:bCs/>
          <w:i/>
          <w:iCs/>
          <w:kern w:val="2"/>
          <w:sz w:val="22"/>
          <w:szCs w:val="22"/>
          <w:lang w:eastAsia="en-US"/>
          <w14:ligatures w14:val="standardContextual"/>
        </w:rPr>
      </w:pPr>
    </w:p>
    <w:p w14:paraId="1EFE7266" w14:textId="1C26C66B" w:rsidR="00FD5335" w:rsidRPr="004D5C23" w:rsidRDefault="00FD5335" w:rsidP="00E93247">
      <w:pPr>
        <w:ind w:right="-355"/>
        <w:jc w:val="center"/>
        <w:rPr>
          <w:lang w:eastAsia="en-US"/>
        </w:rPr>
      </w:pPr>
      <w:r>
        <w:rPr>
          <w:rFonts w:eastAsiaTheme="minorHAnsi"/>
          <w:b/>
          <w:bCs/>
          <w:i/>
          <w:iCs/>
          <w:kern w:val="2"/>
          <w:sz w:val="22"/>
          <w:szCs w:val="22"/>
          <w:lang w:eastAsia="en-US"/>
          <w14:ligatures w14:val="standardContextual"/>
        </w:rPr>
        <w:lastRenderedPageBreak/>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95.</w:t>
      </w:r>
      <w:r w:rsidRPr="00307028">
        <w:rPr>
          <w:rFonts w:eastAsiaTheme="minorHAnsi"/>
          <w:b/>
          <w:bCs/>
          <w:i/>
          <w:iCs/>
          <w:kern w:val="2"/>
          <w:sz w:val="22"/>
          <w:szCs w:val="22"/>
          <w:lang w:eastAsia="en-US"/>
          <w14:ligatures w14:val="standardContextual"/>
        </w:rPr>
        <w:t xml:space="preserve"> attēls</w:t>
      </w:r>
      <w:r w:rsidRPr="00307028">
        <w:rPr>
          <w:rFonts w:eastAsiaTheme="minorHAnsi"/>
          <w:b/>
          <w:bCs/>
          <w:kern w:val="2"/>
          <w:sz w:val="22"/>
          <w:szCs w:val="22"/>
          <w:lang w:eastAsia="en-US"/>
          <w14:ligatures w14:val="standardContextual"/>
        </w:rPr>
        <w:t xml:space="preserve"> </w:t>
      </w:r>
      <w:r w:rsidRPr="00243B4C">
        <w:rPr>
          <w:rFonts w:eastAsiaTheme="minorHAnsi"/>
          <w:b/>
          <w:bCs/>
          <w:kern w:val="2"/>
          <w:sz w:val="22"/>
          <w:szCs w:val="22"/>
          <w:lang w:eastAsia="en-US"/>
          <w14:ligatures w14:val="standardContextual"/>
        </w:rPr>
        <w:t>Politikas un resursu vadības kartes izdevumu dinamika</w:t>
      </w:r>
      <w:r>
        <w:rPr>
          <w:rFonts w:eastAsiaTheme="minorHAnsi"/>
          <w:b/>
          <w:bCs/>
          <w:kern w:val="2"/>
          <w:sz w:val="22"/>
          <w:szCs w:val="22"/>
          <w:lang w:eastAsia="en-US"/>
          <w14:ligatures w14:val="standardContextual"/>
        </w:rPr>
        <w:t>,</w:t>
      </w:r>
      <w:r w:rsidRPr="00243B4C">
        <w:rPr>
          <w:rFonts w:eastAsiaTheme="minorHAnsi"/>
          <w:b/>
          <w:bCs/>
          <w:kern w:val="2"/>
          <w:sz w:val="22"/>
          <w:szCs w:val="22"/>
          <w:lang w:eastAsia="en-US"/>
          <w14:ligatures w14:val="standardContextual"/>
        </w:rPr>
        <w:t xml:space="preserve"> milj. </w:t>
      </w:r>
      <w:proofErr w:type="spellStart"/>
      <w:r w:rsidRPr="00243B4C">
        <w:rPr>
          <w:rFonts w:eastAsiaTheme="minorHAnsi"/>
          <w:b/>
          <w:bCs/>
          <w:i/>
          <w:iCs/>
          <w:kern w:val="2"/>
          <w:sz w:val="22"/>
          <w:szCs w:val="22"/>
          <w:lang w:eastAsia="en-US"/>
          <w14:ligatures w14:val="standardContextual"/>
        </w:rPr>
        <w:t>euro</w:t>
      </w:r>
      <w:proofErr w:type="spellEnd"/>
    </w:p>
    <w:p w14:paraId="198D104F" w14:textId="460D7E5E" w:rsidR="008E63EE" w:rsidRDefault="00FD5335" w:rsidP="00D35D68">
      <w:pPr>
        <w:jc w:val="both"/>
        <w:rPr>
          <w:rFonts w:eastAsiaTheme="minorHAnsi"/>
          <w:lang w:eastAsia="en-US"/>
        </w:rPr>
      </w:pPr>
      <w:r w:rsidRPr="00FD5335">
        <w:rPr>
          <w:rFonts w:eastAsiaTheme="minorHAnsi"/>
          <w:noProof/>
          <w:lang w:eastAsia="en-US"/>
        </w:rPr>
        <w:drawing>
          <wp:inline distT="0" distB="0" distL="0" distR="0" wp14:anchorId="0EB5BE9C" wp14:editId="785D5173">
            <wp:extent cx="2933700" cy="1898650"/>
            <wp:effectExtent l="0" t="0" r="0" b="6350"/>
            <wp:docPr id="1824683808" name="Chart 1">
              <a:extLst xmlns:a="http://schemas.openxmlformats.org/drawingml/2006/main">
                <a:ext uri="{FF2B5EF4-FFF2-40B4-BE49-F238E27FC236}">
                  <a16:creationId xmlns:a16="http://schemas.microsoft.com/office/drawing/2014/main" id="{3C58D1D0-66F8-A6B1-69C3-FB877CC8F3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5164275F" w14:textId="5C848831" w:rsidR="00FD5335" w:rsidRDefault="00FD5335" w:rsidP="00F42414">
      <w:pPr>
        <w:spacing w:after="120"/>
        <w:ind w:firstLine="720"/>
        <w:jc w:val="both"/>
        <w:rPr>
          <w:rFonts w:eastAsiaTheme="minorHAnsi"/>
          <w:lang w:eastAsia="en-US"/>
        </w:rPr>
        <w:sectPr w:rsidR="00FD5335" w:rsidSect="00FD5335">
          <w:type w:val="continuous"/>
          <w:pgSz w:w="11906" w:h="16838"/>
          <w:pgMar w:top="1134" w:right="1134" w:bottom="1134" w:left="1701" w:header="709" w:footer="709" w:gutter="0"/>
          <w:cols w:num="2" w:space="708"/>
          <w:docGrid w:linePitch="360"/>
        </w:sectPr>
      </w:pPr>
      <w:r w:rsidRPr="00C0356C">
        <w:rPr>
          <w:szCs w:val="28"/>
        </w:rPr>
        <w:t xml:space="preserve">Politikas un resursu vadības kartes </w:t>
      </w:r>
      <w:r>
        <w:rPr>
          <w:szCs w:val="28"/>
        </w:rPr>
        <w:t>“</w:t>
      </w:r>
      <w:r w:rsidRPr="001B7C87">
        <w:rPr>
          <w:szCs w:val="28"/>
        </w:rPr>
        <w:t>Nozaru vadība un politikas plānošana</w:t>
      </w:r>
      <w:r>
        <w:rPr>
          <w:szCs w:val="28"/>
        </w:rPr>
        <w:t>”</w:t>
      </w:r>
      <w:r w:rsidRPr="00C0356C">
        <w:rPr>
          <w:szCs w:val="28"/>
        </w:rPr>
        <w:t xml:space="preserve"> </w:t>
      </w:r>
      <w:r>
        <w:rPr>
          <w:szCs w:val="28"/>
        </w:rPr>
        <w:t>izdevumi</w:t>
      </w:r>
      <w:r w:rsidRPr="00C0356C">
        <w:rPr>
          <w:szCs w:val="28"/>
        </w:rPr>
        <w:t xml:space="preserve"> </w:t>
      </w:r>
      <w:r>
        <w:rPr>
          <w:szCs w:val="28"/>
        </w:rPr>
        <w:t>būtiski nav mainījušies, izņemot izdevumu pieaugumu 2017.</w:t>
      </w:r>
      <w:r w:rsidR="00D35D68">
        <w:rPr>
          <w:szCs w:val="28"/>
        </w:rPr>
        <w:t> </w:t>
      </w:r>
      <w:r>
        <w:rPr>
          <w:szCs w:val="28"/>
        </w:rPr>
        <w:t>gadā, kas skaidrojams ar LNG</w:t>
      </w:r>
      <w:r w:rsidRPr="00FD5335">
        <w:rPr>
          <w:szCs w:val="28"/>
        </w:rPr>
        <w:t xml:space="preserve"> piešķiršanu galvenokārt saistībā ar 2017.</w:t>
      </w:r>
      <w:r>
        <w:rPr>
          <w:szCs w:val="28"/>
        </w:rPr>
        <w:t> </w:t>
      </w:r>
      <w:r w:rsidRPr="00FD5335">
        <w:rPr>
          <w:szCs w:val="28"/>
        </w:rPr>
        <w:t>gada augusta lietavās un plūdos bojā gājušo sējumu, stādījumu kultūr</w:t>
      </w:r>
      <w:r>
        <w:rPr>
          <w:szCs w:val="28"/>
        </w:rPr>
        <w:t>u</w:t>
      </w:r>
      <w:r w:rsidRPr="00FD5335">
        <w:rPr>
          <w:szCs w:val="28"/>
        </w:rPr>
        <w:t xml:space="preserve"> un sien</w:t>
      </w:r>
      <w:r>
        <w:rPr>
          <w:szCs w:val="28"/>
        </w:rPr>
        <w:t>a</w:t>
      </w:r>
      <w:r w:rsidRPr="00FD5335">
        <w:rPr>
          <w:szCs w:val="28"/>
        </w:rPr>
        <w:t xml:space="preserve"> situācijas risināšanu, kā arī Āfrikas cūku mēra apkarošanai</w:t>
      </w:r>
      <w:r>
        <w:rPr>
          <w:szCs w:val="28"/>
        </w:rPr>
        <w:t xml:space="preserve">. Savukārt izdevumu pieaugums 2020. gadā saistīts ar LNG piešķiršanu </w:t>
      </w:r>
      <w:r w:rsidRPr="00FD5335">
        <w:rPr>
          <w:rFonts w:eastAsiaTheme="minorHAnsi"/>
          <w:lang w:eastAsia="en-US"/>
        </w:rPr>
        <w:t>C</w:t>
      </w:r>
      <w:r>
        <w:rPr>
          <w:rFonts w:eastAsiaTheme="minorHAnsi"/>
          <w:lang w:eastAsia="en-US"/>
        </w:rPr>
        <w:t>ovid</w:t>
      </w:r>
      <w:r w:rsidRPr="00FD5335">
        <w:rPr>
          <w:rFonts w:eastAsiaTheme="minorHAnsi"/>
          <w:lang w:eastAsia="en-US"/>
        </w:rPr>
        <w:t>-19</w:t>
      </w:r>
      <w:r>
        <w:rPr>
          <w:rFonts w:eastAsiaTheme="minorHAnsi"/>
          <w:lang w:eastAsia="en-US"/>
        </w:rPr>
        <w:t xml:space="preserve"> pandēmijas</w:t>
      </w:r>
      <w:r w:rsidRPr="00FD5335">
        <w:rPr>
          <w:rFonts w:eastAsiaTheme="minorHAnsi"/>
          <w:lang w:eastAsia="en-US"/>
        </w:rPr>
        <w:t xml:space="preserve"> izplatības negatīv</w:t>
      </w:r>
      <w:r>
        <w:rPr>
          <w:rFonts w:eastAsiaTheme="minorHAnsi"/>
          <w:lang w:eastAsia="en-US"/>
        </w:rPr>
        <w:t>ās</w:t>
      </w:r>
      <w:r w:rsidRPr="00FD5335">
        <w:rPr>
          <w:rFonts w:eastAsiaTheme="minorHAnsi"/>
          <w:lang w:eastAsia="en-US"/>
        </w:rPr>
        <w:t xml:space="preserve"> ietekm</w:t>
      </w:r>
      <w:r>
        <w:rPr>
          <w:rFonts w:eastAsiaTheme="minorHAnsi"/>
          <w:lang w:eastAsia="en-US"/>
        </w:rPr>
        <w:t>es</w:t>
      </w:r>
      <w:r w:rsidRPr="00FD5335">
        <w:rPr>
          <w:rFonts w:eastAsiaTheme="minorHAnsi"/>
          <w:lang w:eastAsia="en-US"/>
        </w:rPr>
        <w:t xml:space="preserve"> uz tautsaimniecību </w:t>
      </w:r>
      <w:r>
        <w:rPr>
          <w:rFonts w:eastAsiaTheme="minorHAnsi"/>
          <w:lang w:eastAsia="en-US"/>
        </w:rPr>
        <w:t>mazināšanai.</w:t>
      </w:r>
    </w:p>
    <w:p w14:paraId="0E4C7CA7" w14:textId="4F9E3708" w:rsidR="006B7E33" w:rsidRDefault="006B7E33" w:rsidP="006B7E33">
      <w:pPr>
        <w:spacing w:before="120" w:after="120"/>
        <w:ind w:firstLine="720"/>
        <w:jc w:val="both"/>
        <w:rPr>
          <w:rFonts w:eastAsiaTheme="minorHAnsi"/>
          <w:b/>
          <w:bCs/>
          <w:i/>
          <w:iCs/>
          <w:kern w:val="2"/>
          <w:sz w:val="22"/>
          <w:szCs w:val="22"/>
          <w:lang w:eastAsia="en-US"/>
          <w14:ligatures w14:val="standardContextual"/>
        </w:rPr>
      </w:pPr>
      <w:r w:rsidRPr="00C0356C">
        <w:rPr>
          <w:szCs w:val="28"/>
        </w:rPr>
        <w:t>Politikas un resursu vadības kart</w:t>
      </w:r>
      <w:r>
        <w:rPr>
          <w:szCs w:val="28"/>
        </w:rPr>
        <w:t>ē</w:t>
      </w:r>
      <w:r w:rsidRPr="00C0356C">
        <w:rPr>
          <w:szCs w:val="28"/>
        </w:rPr>
        <w:t xml:space="preserve"> </w:t>
      </w:r>
      <w:r>
        <w:rPr>
          <w:szCs w:val="28"/>
        </w:rPr>
        <w:t>“</w:t>
      </w:r>
      <w:r w:rsidR="00987C0C" w:rsidRPr="00987C0C">
        <w:rPr>
          <w:szCs w:val="28"/>
        </w:rPr>
        <w:t>Nozaru vadība un politikas plānošana</w:t>
      </w:r>
      <w:r>
        <w:rPr>
          <w:szCs w:val="28"/>
        </w:rPr>
        <w:t>”</w:t>
      </w:r>
      <w:r w:rsidRPr="00C0356C">
        <w:rPr>
          <w:szCs w:val="28"/>
        </w:rPr>
        <w:t xml:space="preserve"> </w:t>
      </w:r>
      <w:r w:rsidRPr="004D5C23">
        <w:rPr>
          <w:rFonts w:eastAsiaTheme="minorHAnsi"/>
          <w:lang w:eastAsia="en-US"/>
        </w:rPr>
        <w:t>ir ietvert</w:t>
      </w:r>
      <w:r>
        <w:rPr>
          <w:rFonts w:eastAsiaTheme="minorHAnsi"/>
          <w:lang w:eastAsia="en-US"/>
        </w:rPr>
        <w:t xml:space="preserve">i </w:t>
      </w:r>
      <w:r w:rsidR="00987C0C">
        <w:rPr>
          <w:rFonts w:eastAsiaTheme="minorHAnsi"/>
          <w:lang w:eastAsia="en-US"/>
        </w:rPr>
        <w:t>trīs</w:t>
      </w:r>
      <w:r w:rsidRPr="004D5C23">
        <w:rPr>
          <w:rFonts w:eastAsiaTheme="minorHAnsi"/>
          <w:lang w:eastAsia="en-US"/>
        </w:rPr>
        <w:t xml:space="preserve"> politikas rezultatīv</w:t>
      </w:r>
      <w:r>
        <w:rPr>
          <w:rFonts w:eastAsiaTheme="minorHAnsi"/>
          <w:lang w:eastAsia="en-US"/>
        </w:rPr>
        <w:t>ie</w:t>
      </w:r>
      <w:r w:rsidRPr="004D5C23">
        <w:rPr>
          <w:rFonts w:eastAsiaTheme="minorHAnsi"/>
          <w:lang w:eastAsia="en-US"/>
        </w:rPr>
        <w:t xml:space="preserve"> rādītāj</w:t>
      </w:r>
      <w:r>
        <w:rPr>
          <w:rFonts w:eastAsiaTheme="minorHAnsi"/>
          <w:lang w:eastAsia="en-US"/>
        </w:rPr>
        <w:t>i</w:t>
      </w:r>
      <w:r w:rsidRPr="004D5C23">
        <w:rPr>
          <w:rFonts w:eastAsiaTheme="minorHAnsi"/>
          <w:lang w:eastAsia="en-US"/>
        </w:rPr>
        <w:t>.</w:t>
      </w:r>
    </w:p>
    <w:p w14:paraId="2756CA6B" w14:textId="3B4AB7B3" w:rsidR="006B7E33" w:rsidRDefault="006B7E33" w:rsidP="006B7E33">
      <w:pPr>
        <w:spacing w:before="120" w:after="120"/>
        <w:ind w:firstLine="720"/>
        <w:jc w:val="center"/>
        <w:rPr>
          <w:rFonts w:eastAsiaTheme="minorHAnsi"/>
          <w:lang w:eastAsia="en-US"/>
        </w:rPr>
      </w:pPr>
      <w:r>
        <w:rPr>
          <w:rFonts w:eastAsiaTheme="minorHAnsi"/>
          <w:b/>
          <w:bCs/>
          <w:i/>
          <w:iCs/>
          <w:kern w:val="2"/>
          <w:sz w:val="22"/>
          <w:szCs w:val="22"/>
          <w:lang w:eastAsia="en-US"/>
          <w14:ligatures w14:val="standardContextual"/>
        </w:rPr>
        <w:t>2</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1</w:t>
      </w:r>
      <w:r w:rsidRPr="00307028">
        <w:rPr>
          <w:rFonts w:eastAsiaTheme="minorHAnsi"/>
          <w:b/>
          <w:bCs/>
          <w:i/>
          <w:iCs/>
          <w:kern w:val="2"/>
          <w:sz w:val="22"/>
          <w:szCs w:val="22"/>
          <w:lang w:eastAsia="en-US"/>
          <w14:ligatures w14:val="standardContextual"/>
        </w:rPr>
        <w:t>.</w:t>
      </w:r>
      <w:r w:rsidR="00191EFA">
        <w:rPr>
          <w:rFonts w:eastAsiaTheme="minorHAnsi"/>
          <w:b/>
          <w:bCs/>
          <w:i/>
          <w:iCs/>
          <w:kern w:val="2"/>
          <w:sz w:val="22"/>
          <w:szCs w:val="22"/>
          <w:lang w:eastAsia="en-US"/>
          <w14:ligatures w14:val="standardContextual"/>
        </w:rPr>
        <w:t>72.</w:t>
      </w:r>
      <w:r w:rsidRPr="00307028">
        <w:rPr>
          <w:rFonts w:eastAsiaTheme="minorHAnsi"/>
          <w:b/>
          <w:bCs/>
          <w:i/>
          <w:iCs/>
          <w:kern w:val="2"/>
          <w:sz w:val="22"/>
          <w:szCs w:val="22"/>
          <w:lang w:eastAsia="en-US"/>
          <w14:ligatures w14:val="standardContextual"/>
        </w:rPr>
        <w:t xml:space="preserve"> </w:t>
      </w:r>
      <w:r>
        <w:rPr>
          <w:rFonts w:eastAsiaTheme="minorHAnsi"/>
          <w:b/>
          <w:bCs/>
          <w:i/>
          <w:iCs/>
          <w:kern w:val="2"/>
          <w:sz w:val="22"/>
          <w:szCs w:val="22"/>
          <w:lang w:eastAsia="en-US"/>
          <w14:ligatures w14:val="standardContextual"/>
        </w:rPr>
        <w:t>tabula</w:t>
      </w:r>
      <w:r w:rsidRPr="00307028">
        <w:rPr>
          <w:rFonts w:eastAsiaTheme="minorHAnsi"/>
          <w:b/>
          <w:bCs/>
          <w:kern w:val="2"/>
          <w:sz w:val="22"/>
          <w:szCs w:val="22"/>
          <w:lang w:eastAsia="en-US"/>
          <w14:ligatures w14:val="standardContextual"/>
        </w:rPr>
        <w:t xml:space="preserve"> </w:t>
      </w:r>
      <w:r>
        <w:rPr>
          <w:rFonts w:eastAsiaTheme="minorHAnsi"/>
          <w:b/>
          <w:bCs/>
          <w:kern w:val="2"/>
          <w:sz w:val="22"/>
          <w:szCs w:val="22"/>
          <w:lang w:eastAsia="en-US"/>
          <w14:ligatures w14:val="standardContextual"/>
        </w:rPr>
        <w:t>2024. gada budžeta paskaidrojumos ietvertie politikas rezultatīvie rādītāji, to plānotās un izpildes vērtības</w:t>
      </w:r>
    </w:p>
    <w:tbl>
      <w:tblPr>
        <w:tblW w:w="5000" w:type="pct"/>
        <w:tblCellMar>
          <w:left w:w="0" w:type="dxa"/>
          <w:right w:w="0" w:type="dxa"/>
        </w:tblCellMar>
        <w:tblLook w:val="0600" w:firstRow="0" w:lastRow="0" w:firstColumn="0" w:lastColumn="0" w:noHBand="1" w:noVBand="1"/>
      </w:tblPr>
      <w:tblGrid>
        <w:gridCol w:w="2161"/>
        <w:gridCol w:w="530"/>
        <w:gridCol w:w="530"/>
        <w:gridCol w:w="530"/>
        <w:gridCol w:w="442"/>
        <w:gridCol w:w="530"/>
        <w:gridCol w:w="442"/>
        <w:gridCol w:w="530"/>
        <w:gridCol w:w="442"/>
        <w:gridCol w:w="530"/>
        <w:gridCol w:w="442"/>
        <w:gridCol w:w="530"/>
        <w:gridCol w:w="442"/>
        <w:gridCol w:w="530"/>
        <w:gridCol w:w="440"/>
      </w:tblGrid>
      <w:tr w:rsidR="00987C0C" w:rsidRPr="00987C0C" w14:paraId="3510E181" w14:textId="77777777" w:rsidTr="00F42414">
        <w:trPr>
          <w:trHeight w:val="59"/>
        </w:trPr>
        <w:tc>
          <w:tcPr>
            <w:tcW w:w="1193" w:type="pct"/>
            <w:vMerge w:val="restar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AEACBFF"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  </w:t>
            </w:r>
            <w:r w:rsidRPr="00987C0C">
              <w:rPr>
                <w:rFonts w:eastAsia="Verdana"/>
                <w:b/>
                <w:bCs/>
                <w:color w:val="3A2B1A"/>
                <w:kern w:val="24"/>
                <w:sz w:val="18"/>
                <w:szCs w:val="18"/>
                <w:lang w:eastAsia="lv-LV"/>
              </w:rPr>
              <w:t>Politikas rezultatīvie rādītāji</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CA0EC8C"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2015</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9F9AE3"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2016</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A05E31D"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2018</w:t>
            </w:r>
          </w:p>
        </w:tc>
        <w:tc>
          <w:tcPr>
            <w:tcW w:w="536"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1EE6918D"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2019</w:t>
            </w:r>
          </w:p>
        </w:tc>
        <w:tc>
          <w:tcPr>
            <w:tcW w:w="53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E6A82AD"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2020</w:t>
            </w:r>
          </w:p>
        </w:tc>
        <w:tc>
          <w:tcPr>
            <w:tcW w:w="53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723E005"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2021</w:t>
            </w:r>
          </w:p>
        </w:tc>
        <w:tc>
          <w:tcPr>
            <w:tcW w:w="53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655E9FF"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2022</w:t>
            </w:r>
          </w:p>
        </w:tc>
        <w:tc>
          <w:tcPr>
            <w:tcW w:w="537" w:type="pct"/>
            <w:gridSpan w:val="2"/>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8FEAEBB"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2023</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D8226A1"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2024</w:t>
            </w:r>
          </w:p>
        </w:tc>
      </w:tr>
      <w:tr w:rsidR="00987C0C" w:rsidRPr="00987C0C" w14:paraId="59C80228" w14:textId="77777777" w:rsidTr="00F42414">
        <w:trPr>
          <w:trHeight w:val="25"/>
        </w:trPr>
        <w:tc>
          <w:tcPr>
            <w:tcW w:w="1193" w:type="pct"/>
            <w:vMerge/>
            <w:tcBorders>
              <w:top w:val="single" w:sz="8" w:space="0" w:color="FFFFFF"/>
              <w:left w:val="single" w:sz="8" w:space="0" w:color="FFFFFF"/>
              <w:bottom w:val="single" w:sz="8" w:space="0" w:color="FFFFFF"/>
              <w:right w:val="single" w:sz="8" w:space="0" w:color="FFFFFF"/>
            </w:tcBorders>
            <w:vAlign w:val="center"/>
            <w:hideMark/>
          </w:tcPr>
          <w:p w14:paraId="63A7E4CF" w14:textId="77777777" w:rsidR="00987C0C" w:rsidRPr="00987C0C" w:rsidRDefault="00987C0C" w:rsidP="00987C0C">
            <w:pPr>
              <w:rPr>
                <w:rFonts w:eastAsia="Times New Roman"/>
                <w:sz w:val="18"/>
                <w:szCs w:val="18"/>
                <w:lang w:eastAsia="lv-LV"/>
              </w:rPr>
            </w:pP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3B01B5F6"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BAE7343"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E88A375"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AF3C2B4"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54814F54"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CD1E7B"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B175422"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9039B81"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A718725"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605A63C4"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06B2416E"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7F84C9A9"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Plāns</w:t>
            </w:r>
          </w:p>
        </w:tc>
        <w:tc>
          <w:tcPr>
            <w:tcW w:w="293"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24395B25"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Izpilde</w:t>
            </w:r>
          </w:p>
        </w:tc>
        <w:tc>
          <w:tcPr>
            <w:tcW w:w="244" w:type="pct"/>
            <w:tcBorders>
              <w:top w:val="single" w:sz="8" w:space="0" w:color="FFFFFF"/>
              <w:left w:val="single" w:sz="8" w:space="0" w:color="FFFFFF"/>
              <w:bottom w:val="single" w:sz="8" w:space="0" w:color="FFFFFF"/>
              <w:right w:val="single" w:sz="8" w:space="0" w:color="FFFFFF"/>
            </w:tcBorders>
            <w:shd w:val="clear" w:color="auto" w:fill="C29D74"/>
            <w:tcMar>
              <w:top w:w="15" w:type="dxa"/>
              <w:left w:w="15" w:type="dxa"/>
              <w:bottom w:w="0" w:type="dxa"/>
              <w:right w:w="15" w:type="dxa"/>
            </w:tcMar>
            <w:vAlign w:val="center"/>
            <w:hideMark/>
          </w:tcPr>
          <w:p w14:paraId="476A72EE"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Plāns</w:t>
            </w:r>
          </w:p>
        </w:tc>
      </w:tr>
      <w:tr w:rsidR="00987C0C" w:rsidRPr="00987C0C" w14:paraId="5E9866B7" w14:textId="77777777" w:rsidTr="00F42414">
        <w:trPr>
          <w:trHeight w:val="394"/>
        </w:trPr>
        <w:tc>
          <w:tcPr>
            <w:tcW w:w="11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9078F5F" w14:textId="77777777" w:rsidR="00987C0C" w:rsidRPr="00987C0C" w:rsidRDefault="00987C0C" w:rsidP="00987C0C">
            <w:pPr>
              <w:textAlignment w:val="bottom"/>
              <w:rPr>
                <w:rFonts w:eastAsia="Times New Roman"/>
                <w:sz w:val="18"/>
                <w:szCs w:val="18"/>
                <w:lang w:eastAsia="lv-LV"/>
              </w:rPr>
            </w:pPr>
            <w:r w:rsidRPr="00987C0C">
              <w:rPr>
                <w:rFonts w:eastAsia="Verdana"/>
                <w:color w:val="000000"/>
                <w:kern w:val="24"/>
                <w:sz w:val="18"/>
                <w:szCs w:val="18"/>
                <w:lang w:eastAsia="lv-LV"/>
              </w:rPr>
              <w:t>Apmācības apmeklējušo īpatsvars no kopējā darbinieku skaita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141D5B"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59,0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8B710D7"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57,0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20DC758"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51,0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5A5607F"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473C6B1"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67,7</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89A7D59"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79C77B59"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56,0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4D3F220"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FCABF1"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47,0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55CE8D5"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685D1AA1"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51,6</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6D38EDE"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35,0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D1CC892"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84,0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4474E6D"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000000"/>
                <w:kern w:val="24"/>
                <w:sz w:val="18"/>
                <w:szCs w:val="18"/>
                <w:lang w:eastAsia="lv-LV"/>
              </w:rPr>
              <w:t>35,0</w:t>
            </w:r>
          </w:p>
        </w:tc>
      </w:tr>
      <w:tr w:rsidR="00987C0C" w:rsidRPr="00987C0C" w14:paraId="41C77FF9" w14:textId="77777777" w:rsidTr="00F42414">
        <w:trPr>
          <w:trHeight w:val="588"/>
        </w:trPr>
        <w:tc>
          <w:tcPr>
            <w:tcW w:w="11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7A96063" w14:textId="77777777" w:rsidR="00987C0C" w:rsidRPr="00987C0C" w:rsidRDefault="00987C0C" w:rsidP="00987C0C">
            <w:pPr>
              <w:textAlignment w:val="bottom"/>
              <w:rPr>
                <w:rFonts w:eastAsia="Times New Roman"/>
                <w:sz w:val="18"/>
                <w:szCs w:val="18"/>
                <w:lang w:eastAsia="lv-LV"/>
              </w:rPr>
            </w:pPr>
            <w:r w:rsidRPr="00987C0C">
              <w:rPr>
                <w:rFonts w:eastAsia="Verdana"/>
                <w:color w:val="000000"/>
                <w:kern w:val="24"/>
                <w:sz w:val="18"/>
                <w:szCs w:val="18"/>
                <w:lang w:eastAsia="lv-LV"/>
              </w:rPr>
              <w:t>Starptautiskas institūcijas, kurās noteiktas finansiālās saistības (skaits)</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7E36AA3"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A7EE3A7"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00F061DA" w14:textId="77777777" w:rsidR="00987C0C" w:rsidRPr="00987C0C" w:rsidRDefault="00987C0C" w:rsidP="00987C0C">
            <w:pPr>
              <w:rPr>
                <w:rFonts w:eastAsia="Times New Roman"/>
                <w:sz w:val="18"/>
                <w:szCs w:val="18"/>
                <w:lang w:eastAsia="lv-LV"/>
              </w:rPr>
            </w:pP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0E6960E"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491750DB"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13,0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E85C8A0"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14,0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0D6E62DE"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13,0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ED38FBA"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53DAB6F"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12,0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9E6AB7F"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12,0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014E0FD1"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13,0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2AC16EE3"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9C7C984"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13,0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08AA421"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000000"/>
                <w:kern w:val="24"/>
                <w:sz w:val="18"/>
                <w:szCs w:val="18"/>
                <w:lang w:eastAsia="lv-LV"/>
              </w:rPr>
              <w:t>13,0</w:t>
            </w:r>
          </w:p>
        </w:tc>
      </w:tr>
      <w:tr w:rsidR="00987C0C" w:rsidRPr="00987C0C" w14:paraId="66DD1F90" w14:textId="77777777" w:rsidTr="00F42414">
        <w:trPr>
          <w:trHeight w:val="599"/>
        </w:trPr>
        <w:tc>
          <w:tcPr>
            <w:tcW w:w="11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D854236" w14:textId="77777777" w:rsidR="00987C0C" w:rsidRPr="00987C0C" w:rsidRDefault="00987C0C" w:rsidP="00987C0C">
            <w:pPr>
              <w:textAlignment w:val="bottom"/>
              <w:rPr>
                <w:rFonts w:eastAsia="Times New Roman"/>
                <w:sz w:val="18"/>
                <w:szCs w:val="18"/>
                <w:lang w:eastAsia="lv-LV"/>
              </w:rPr>
            </w:pPr>
            <w:r w:rsidRPr="00987C0C">
              <w:rPr>
                <w:rFonts w:eastAsia="Verdana"/>
                <w:color w:val="000000"/>
                <w:kern w:val="24"/>
                <w:sz w:val="18"/>
                <w:szCs w:val="18"/>
                <w:lang w:eastAsia="lv-LV"/>
              </w:rPr>
              <w:t>ZM personāla mainības īpatsvars no kopējā nodarbināto skaita (%)</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C49C16D"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11,0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548E21BA"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12,0</w:t>
            </w:r>
          </w:p>
        </w:tc>
        <w:tc>
          <w:tcPr>
            <w:tcW w:w="293"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BB0C013"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9,0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76C57B21"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1111A64A"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17,0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D251DC0"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3F349C8"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11,0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67626162"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17,0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443EE3BD"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11,0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3BB39C28"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11,0</w:t>
            </w:r>
          </w:p>
        </w:tc>
        <w:tc>
          <w:tcPr>
            <w:tcW w:w="293" w:type="pct"/>
            <w:tcBorders>
              <w:top w:val="single" w:sz="8" w:space="0" w:color="FFFFFF"/>
              <w:left w:val="single" w:sz="8" w:space="0" w:color="FFFFFF"/>
              <w:bottom w:val="single" w:sz="8" w:space="0" w:color="FFFFFF"/>
              <w:right w:val="single" w:sz="8" w:space="0" w:color="FFFFFF"/>
            </w:tcBorders>
            <w:shd w:val="clear" w:color="auto" w:fill="D99694"/>
            <w:tcMar>
              <w:top w:w="15" w:type="dxa"/>
              <w:left w:w="15" w:type="dxa"/>
              <w:bottom w:w="0" w:type="dxa"/>
              <w:right w:w="15" w:type="dxa"/>
            </w:tcMar>
            <w:vAlign w:val="center"/>
            <w:hideMark/>
          </w:tcPr>
          <w:p w14:paraId="747A83D8"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13,0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1B20E317" w14:textId="77777777" w:rsidR="00987C0C" w:rsidRPr="00987C0C" w:rsidRDefault="00987C0C" w:rsidP="00987C0C">
            <w:pPr>
              <w:jc w:val="center"/>
              <w:textAlignment w:val="bottom"/>
              <w:rPr>
                <w:rFonts w:eastAsia="Times New Roman"/>
                <w:sz w:val="18"/>
                <w:szCs w:val="18"/>
                <w:lang w:eastAsia="lv-LV"/>
              </w:rPr>
            </w:pPr>
            <w:r w:rsidRPr="00987C0C">
              <w:rPr>
                <w:rFonts w:eastAsia="Verdana"/>
                <w:color w:val="000000"/>
                <w:kern w:val="24"/>
                <w:sz w:val="18"/>
                <w:szCs w:val="18"/>
                <w:lang w:eastAsia="lv-LV"/>
              </w:rPr>
              <w:t>10,0</w:t>
            </w:r>
          </w:p>
        </w:tc>
        <w:tc>
          <w:tcPr>
            <w:tcW w:w="293" w:type="pct"/>
            <w:tcBorders>
              <w:top w:val="single" w:sz="8" w:space="0" w:color="FFFFFF"/>
              <w:left w:val="single" w:sz="8" w:space="0" w:color="FFFFFF"/>
              <w:bottom w:val="single" w:sz="8" w:space="0" w:color="FFFFFF"/>
              <w:right w:val="single" w:sz="8" w:space="0" w:color="FFFFFF"/>
            </w:tcBorders>
            <w:shd w:val="clear" w:color="auto" w:fill="C3D69B"/>
            <w:tcMar>
              <w:top w:w="15" w:type="dxa"/>
              <w:left w:w="15" w:type="dxa"/>
              <w:bottom w:w="0" w:type="dxa"/>
              <w:right w:w="15" w:type="dxa"/>
            </w:tcMar>
            <w:vAlign w:val="center"/>
            <w:hideMark/>
          </w:tcPr>
          <w:p w14:paraId="57B4B94E"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1F497D"/>
                <w:kern w:val="24"/>
                <w:sz w:val="18"/>
                <w:szCs w:val="18"/>
                <w:lang w:eastAsia="lv-LV"/>
              </w:rPr>
              <w:t>10,0</w:t>
            </w:r>
          </w:p>
        </w:tc>
        <w:tc>
          <w:tcPr>
            <w:tcW w:w="244" w:type="pct"/>
            <w:tcBorders>
              <w:top w:val="single" w:sz="8"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hideMark/>
          </w:tcPr>
          <w:p w14:paraId="4B35B7E8" w14:textId="77777777" w:rsidR="00987C0C" w:rsidRPr="00987C0C" w:rsidRDefault="00987C0C" w:rsidP="00987C0C">
            <w:pPr>
              <w:jc w:val="center"/>
              <w:textAlignment w:val="bottom"/>
              <w:rPr>
                <w:rFonts w:eastAsia="Times New Roman"/>
                <w:sz w:val="18"/>
                <w:szCs w:val="18"/>
                <w:lang w:eastAsia="lv-LV"/>
              </w:rPr>
            </w:pPr>
            <w:r w:rsidRPr="00987C0C">
              <w:rPr>
                <w:rFonts w:eastAsia="Verdana"/>
                <w:b/>
                <w:bCs/>
                <w:color w:val="000000"/>
                <w:kern w:val="24"/>
                <w:sz w:val="18"/>
                <w:szCs w:val="18"/>
                <w:lang w:eastAsia="lv-LV"/>
              </w:rPr>
              <w:t>9,0</w:t>
            </w:r>
          </w:p>
        </w:tc>
      </w:tr>
    </w:tbl>
    <w:p w14:paraId="0663C152" w14:textId="54E252EC" w:rsidR="00F42414" w:rsidRDefault="00F42414" w:rsidP="00F42414">
      <w:pPr>
        <w:spacing w:before="120" w:after="120"/>
        <w:ind w:firstLine="720"/>
        <w:jc w:val="both"/>
        <w:rPr>
          <w:rFonts w:eastAsiaTheme="minorHAnsi"/>
          <w:lang w:eastAsia="en-US"/>
        </w:rPr>
      </w:pPr>
      <w:r w:rsidRPr="00C0356C">
        <w:rPr>
          <w:szCs w:val="28"/>
        </w:rPr>
        <w:t xml:space="preserve">Attiecībā uz politikas rezultatīvo rādītāju </w:t>
      </w:r>
      <w:r>
        <w:rPr>
          <w:szCs w:val="28"/>
        </w:rPr>
        <w:t>“</w:t>
      </w:r>
      <w:r w:rsidRPr="001B7C87">
        <w:rPr>
          <w:szCs w:val="28"/>
        </w:rPr>
        <w:t>Apmācības apmeklējušo īpatsvars no kopējā darbinieku skaita (%)</w:t>
      </w:r>
      <w:r>
        <w:rPr>
          <w:szCs w:val="28"/>
        </w:rPr>
        <w:t>”</w:t>
      </w:r>
      <w:r w:rsidRPr="00C0356C">
        <w:rPr>
          <w:szCs w:val="28"/>
        </w:rPr>
        <w:t xml:space="preserve"> </w:t>
      </w:r>
      <w:r>
        <w:rPr>
          <w:szCs w:val="28"/>
        </w:rPr>
        <w:t xml:space="preserve">FM secina, </w:t>
      </w:r>
      <w:r w:rsidRPr="00C0356C">
        <w:rPr>
          <w:szCs w:val="28"/>
        </w:rPr>
        <w:t>ka</w:t>
      </w:r>
      <w:r>
        <w:rPr>
          <w:szCs w:val="28"/>
        </w:rPr>
        <w:t xml:space="preserve"> </w:t>
      </w:r>
      <w:r w:rsidRPr="00F42414">
        <w:rPr>
          <w:szCs w:val="28"/>
        </w:rPr>
        <w:t xml:space="preserve">politikas rezultatīvā rādītāja plāna vērtība visos gados ir noteikta zemāka nekā visu iepriekšējo gadu izpilde. </w:t>
      </w:r>
      <w:r>
        <w:rPr>
          <w:szCs w:val="28"/>
        </w:rPr>
        <w:t xml:space="preserve">ZM informē, </w:t>
      </w:r>
      <w:r w:rsidR="00D35D68">
        <w:rPr>
          <w:szCs w:val="28"/>
        </w:rPr>
        <w:t xml:space="preserve">ka </w:t>
      </w:r>
      <w:r>
        <w:rPr>
          <w:szCs w:val="28"/>
        </w:rPr>
        <w:t>i</w:t>
      </w:r>
      <w:r w:rsidRPr="00F42414">
        <w:rPr>
          <w:szCs w:val="28"/>
        </w:rPr>
        <w:t xml:space="preserve">zvērtēs </w:t>
      </w:r>
      <w:r>
        <w:rPr>
          <w:szCs w:val="28"/>
        </w:rPr>
        <w:t xml:space="preserve">politikas </w:t>
      </w:r>
      <w:r w:rsidRPr="00F42414">
        <w:rPr>
          <w:szCs w:val="28"/>
        </w:rPr>
        <w:t>rezultatīvo rādītāju vērtības</w:t>
      </w:r>
      <w:r>
        <w:rPr>
          <w:szCs w:val="28"/>
        </w:rPr>
        <w:t>.</w:t>
      </w:r>
    </w:p>
    <w:p w14:paraId="4C887317" w14:textId="2516ABCA" w:rsidR="00D35D68" w:rsidRDefault="00F42414" w:rsidP="00D35D68">
      <w:pPr>
        <w:spacing w:before="120" w:after="240"/>
        <w:ind w:firstLine="720"/>
        <w:jc w:val="both"/>
        <w:rPr>
          <w:szCs w:val="28"/>
        </w:rPr>
      </w:pPr>
      <w:r w:rsidRPr="00427BD5">
        <w:rPr>
          <w:szCs w:val="28"/>
        </w:rPr>
        <w:t xml:space="preserve">Vienlaikus </w:t>
      </w:r>
      <w:r>
        <w:rPr>
          <w:szCs w:val="28"/>
        </w:rPr>
        <w:t xml:space="preserve">FM </w:t>
      </w:r>
      <w:r w:rsidRPr="00427BD5">
        <w:rPr>
          <w:szCs w:val="28"/>
        </w:rPr>
        <w:t>iesak</w:t>
      </w:r>
      <w:r>
        <w:rPr>
          <w:szCs w:val="28"/>
        </w:rPr>
        <w:t>a</w:t>
      </w:r>
      <w:r w:rsidRPr="00427BD5">
        <w:rPr>
          <w:szCs w:val="28"/>
        </w:rPr>
        <w:t xml:space="preserve"> izvērtēt iespēju </w:t>
      </w:r>
      <w:r>
        <w:rPr>
          <w:szCs w:val="28"/>
        </w:rPr>
        <w:t>p</w:t>
      </w:r>
      <w:r w:rsidRPr="00427BD5">
        <w:rPr>
          <w:szCs w:val="28"/>
        </w:rPr>
        <w:t>olitikas un resursu vadības kart</w:t>
      </w:r>
      <w:r>
        <w:rPr>
          <w:szCs w:val="28"/>
        </w:rPr>
        <w:t>i</w:t>
      </w:r>
      <w:r w:rsidRPr="00427BD5">
        <w:rPr>
          <w:szCs w:val="28"/>
        </w:rPr>
        <w:t xml:space="preserve"> “Nozaru vadība un politikas plānošana” pievienot citai/</w:t>
      </w:r>
      <w:proofErr w:type="spellStart"/>
      <w:r w:rsidRPr="00427BD5">
        <w:rPr>
          <w:szCs w:val="28"/>
        </w:rPr>
        <w:t>ām</w:t>
      </w:r>
      <w:proofErr w:type="spellEnd"/>
      <w:r w:rsidRPr="00427BD5">
        <w:rPr>
          <w:szCs w:val="28"/>
        </w:rPr>
        <w:t xml:space="preserve"> politikas </w:t>
      </w:r>
      <w:r w:rsidR="00DB6791">
        <w:rPr>
          <w:szCs w:val="28"/>
        </w:rPr>
        <w:t xml:space="preserve">un resursu vadības </w:t>
      </w:r>
      <w:r w:rsidRPr="00427BD5">
        <w:rPr>
          <w:szCs w:val="28"/>
        </w:rPr>
        <w:t>kartei/</w:t>
      </w:r>
      <w:proofErr w:type="spellStart"/>
      <w:r w:rsidRPr="00427BD5">
        <w:rPr>
          <w:szCs w:val="28"/>
        </w:rPr>
        <w:t>ēm</w:t>
      </w:r>
      <w:proofErr w:type="spellEnd"/>
      <w:r w:rsidRPr="00427BD5">
        <w:rPr>
          <w:szCs w:val="28"/>
        </w:rPr>
        <w:t>.</w:t>
      </w:r>
      <w:r>
        <w:rPr>
          <w:szCs w:val="28"/>
        </w:rPr>
        <w:t xml:space="preserve"> ZM norāda, ka n</w:t>
      </w:r>
      <w:r w:rsidRPr="00F42414">
        <w:rPr>
          <w:szCs w:val="28"/>
        </w:rPr>
        <w:t>epiekrīt politikas</w:t>
      </w:r>
      <w:r w:rsidR="00390269">
        <w:rPr>
          <w:szCs w:val="28"/>
        </w:rPr>
        <w:t xml:space="preserve"> un resursu vadības</w:t>
      </w:r>
      <w:r w:rsidRPr="00F42414">
        <w:rPr>
          <w:szCs w:val="28"/>
        </w:rPr>
        <w:t xml:space="preserve"> karti </w:t>
      </w:r>
      <w:r w:rsidR="00390269">
        <w:rPr>
          <w:szCs w:val="28"/>
        </w:rPr>
        <w:t>“</w:t>
      </w:r>
      <w:r w:rsidRPr="00F42414">
        <w:rPr>
          <w:szCs w:val="28"/>
        </w:rPr>
        <w:t>Nozaru vadība un politikas</w:t>
      </w:r>
      <w:r w:rsidR="00390269">
        <w:rPr>
          <w:szCs w:val="28"/>
        </w:rPr>
        <w:t xml:space="preserve"> </w:t>
      </w:r>
      <w:r w:rsidRPr="00F42414">
        <w:rPr>
          <w:szCs w:val="28"/>
        </w:rPr>
        <w:t>plānošana</w:t>
      </w:r>
      <w:r w:rsidR="00390269">
        <w:rPr>
          <w:szCs w:val="28"/>
        </w:rPr>
        <w:t>”</w:t>
      </w:r>
      <w:r w:rsidRPr="00F42414">
        <w:rPr>
          <w:szCs w:val="28"/>
        </w:rPr>
        <w:t xml:space="preserve"> pievienot citai/</w:t>
      </w:r>
      <w:proofErr w:type="spellStart"/>
      <w:r w:rsidRPr="00F42414">
        <w:rPr>
          <w:szCs w:val="28"/>
        </w:rPr>
        <w:t>ām</w:t>
      </w:r>
      <w:proofErr w:type="spellEnd"/>
      <w:r w:rsidRPr="00F42414">
        <w:rPr>
          <w:szCs w:val="28"/>
        </w:rPr>
        <w:t xml:space="preserve"> politikas </w:t>
      </w:r>
      <w:r w:rsidR="00DB6791">
        <w:rPr>
          <w:szCs w:val="28"/>
        </w:rPr>
        <w:t xml:space="preserve">un resursu vadības </w:t>
      </w:r>
      <w:r w:rsidRPr="00F42414">
        <w:rPr>
          <w:szCs w:val="28"/>
        </w:rPr>
        <w:t>kartei/</w:t>
      </w:r>
      <w:proofErr w:type="spellStart"/>
      <w:r w:rsidRPr="00F42414">
        <w:rPr>
          <w:szCs w:val="28"/>
        </w:rPr>
        <w:t>ēm</w:t>
      </w:r>
      <w:proofErr w:type="spellEnd"/>
      <w:r w:rsidR="00390269">
        <w:rPr>
          <w:szCs w:val="28"/>
        </w:rPr>
        <w:t>, un šo</w:t>
      </w:r>
      <w:r w:rsidRPr="00F42414">
        <w:rPr>
          <w:szCs w:val="28"/>
        </w:rPr>
        <w:t xml:space="preserve"> priekšlikumu izvērtē</w:t>
      </w:r>
      <w:r w:rsidR="00390269">
        <w:rPr>
          <w:szCs w:val="28"/>
        </w:rPr>
        <w:t xml:space="preserve">s tikai pēc uz </w:t>
      </w:r>
      <w:r w:rsidRPr="00F42414">
        <w:rPr>
          <w:szCs w:val="28"/>
        </w:rPr>
        <w:t>rezultātu vērst</w:t>
      </w:r>
      <w:r w:rsidR="00390269">
        <w:rPr>
          <w:szCs w:val="28"/>
        </w:rPr>
        <w:t>a</w:t>
      </w:r>
      <w:r w:rsidRPr="00F42414">
        <w:rPr>
          <w:szCs w:val="28"/>
        </w:rPr>
        <w:t xml:space="preserve"> budžet</w:t>
      </w:r>
      <w:r w:rsidR="00390269">
        <w:rPr>
          <w:szCs w:val="28"/>
        </w:rPr>
        <w:t>a ieviešanas, pamatojoties uz izstrādātu vienotu metodiku.</w:t>
      </w:r>
    </w:p>
    <w:p w14:paraId="71512F05" w14:textId="46AAD28F" w:rsidR="0006547C" w:rsidRPr="00643687" w:rsidRDefault="0006547C" w:rsidP="00D42512">
      <w:pPr>
        <w:spacing w:before="120" w:after="120"/>
        <w:ind w:firstLine="720"/>
        <w:jc w:val="both"/>
        <w:rPr>
          <w:rFonts w:eastAsiaTheme="minorHAnsi"/>
          <w:lang w:eastAsia="en-US"/>
        </w:rPr>
      </w:pPr>
      <w:r w:rsidRPr="005F5536">
        <w:rPr>
          <w:rFonts w:eastAsia="Calibri"/>
          <w:b/>
          <w:bCs/>
          <w:noProof/>
          <w:lang w:eastAsia="en-US"/>
        </w:rPr>
        <mc:AlternateContent>
          <mc:Choice Requires="wps">
            <w:drawing>
              <wp:anchor distT="45720" distB="45720" distL="114300" distR="114300" simplePos="0" relativeHeight="251795456" behindDoc="0" locked="0" layoutInCell="1" allowOverlap="1" wp14:anchorId="60C6726C" wp14:editId="4F6DAD80">
                <wp:simplePos x="0" y="0"/>
                <wp:positionH relativeFrom="margin">
                  <wp:posOffset>-635</wp:posOffset>
                </wp:positionH>
                <wp:positionV relativeFrom="paragraph">
                  <wp:posOffset>0</wp:posOffset>
                </wp:positionV>
                <wp:extent cx="1638300" cy="317500"/>
                <wp:effectExtent l="0" t="0" r="19050" b="25400"/>
                <wp:wrapTopAndBottom/>
                <wp:docPr id="785724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7500"/>
                        </a:xfrm>
                        <a:prstGeom prst="rect">
                          <a:avLst/>
                        </a:prstGeom>
                        <a:solidFill>
                          <a:srgbClr val="CCA790"/>
                        </a:solidFill>
                        <a:ln w="9525">
                          <a:solidFill>
                            <a:srgbClr val="CCA790"/>
                          </a:solidFill>
                          <a:miter lim="800000"/>
                          <a:headEnd/>
                          <a:tailEnd/>
                        </a:ln>
                      </wps:spPr>
                      <wps:txbx>
                        <w:txbxContent>
                          <w:p w14:paraId="23F7E5F5" w14:textId="77777777" w:rsidR="0006547C" w:rsidRPr="002A6AA6" w:rsidRDefault="0006547C" w:rsidP="0006547C">
                            <w:pPr>
                              <w:rPr>
                                <w:b/>
                                <w:bCs/>
                                <w:sz w:val="28"/>
                                <w:szCs w:val="28"/>
                              </w:rPr>
                            </w:pPr>
                            <w:r>
                              <w:rPr>
                                <w:b/>
                                <w:bCs/>
                                <w:sz w:val="28"/>
                                <w:szCs w:val="28"/>
                              </w:rPr>
                              <w:t>SECINĀJUMI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6726C" id="_x0000_s1280" type="#_x0000_t202" style="position:absolute;left:0;text-align:left;margin-left:-.05pt;margin-top:0;width:129pt;height:25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" fillcolor="#cca790" strokecolor="#cca790">
                <v:textbox>
                  <w:txbxContent>
                    <w:p w14:paraId="23F7E5F5" w14:textId="77777777" w:rsidR="0006547C" w:rsidRPr="002A6AA6" w:rsidRDefault="0006547C" w:rsidP="0006547C">
                      <w:pPr>
                        <w:rPr>
                          <w:b/>
                          <w:bCs/>
                          <w:sz w:val="28"/>
                          <w:szCs w:val="28"/>
                        </w:rPr>
                      </w:pPr>
                      <w:r>
                        <w:rPr>
                          <w:b/>
                          <w:bCs/>
                          <w:sz w:val="28"/>
                          <w:szCs w:val="28"/>
                        </w:rPr>
                        <w:t>SECINĀJUMI</w:t>
                      </w:r>
                    </w:p>
                  </w:txbxContent>
                </v:textbox>
                <w10:wrap type="topAndBottom" anchorx="margin"/>
              </v:shape>
            </w:pict>
          </mc:Fallback>
        </mc:AlternateContent>
      </w:r>
      <w:r>
        <w:rPr>
          <w:rFonts w:eastAsiaTheme="minorHAnsi"/>
          <w:lang w:eastAsia="en-US"/>
        </w:rPr>
        <w:t>1. Ministrijām, nosakot valsts budžeta likuma paskaidrojumos izmantojam</w:t>
      </w:r>
      <w:r w:rsidR="00E93247">
        <w:rPr>
          <w:rFonts w:eastAsiaTheme="minorHAnsi"/>
          <w:lang w:eastAsia="en-US"/>
        </w:rPr>
        <w:t>o</w:t>
      </w:r>
      <w:r>
        <w:rPr>
          <w:rFonts w:eastAsiaTheme="minorHAnsi"/>
          <w:lang w:eastAsia="en-US"/>
        </w:rPr>
        <w:t xml:space="preserve">s politikas rezultatīvos rādītājus, tie jāizvēlas atbilstoši politikas un resursu vadības kartē ietvertajam finansējumam, respektīvi, politikas rezultatīvajiem rādītājiem vai to dinamikai jāatspoguļo finansējuma izlietojumu konkrētajā saimnieciskajā gadā. Vienlaikus ministrijām jāturpina pilnveidot valsts budžeta likuma paskaidrojumos izmantoto politikas rezultatīvo rādītāju sasaisti ar attiecīgās politikas un resursu vadības kartes finansējumu un citiem resursiem, nepieciešamības gadījumā politikas rezultatīvos rādītājus jāaizstāj vai jāpapildina ar atbilstošākiem </w:t>
      </w:r>
      <w:r w:rsidR="00D35D68">
        <w:rPr>
          <w:rFonts w:eastAsiaTheme="minorHAnsi"/>
          <w:lang w:eastAsia="en-US"/>
        </w:rPr>
        <w:t xml:space="preserve">politikas rezultatīvajiem </w:t>
      </w:r>
      <w:r>
        <w:rPr>
          <w:rFonts w:eastAsiaTheme="minorHAnsi"/>
          <w:lang w:eastAsia="en-US"/>
        </w:rPr>
        <w:t>rādītājiem.</w:t>
      </w:r>
    </w:p>
    <w:p w14:paraId="05FDDAAD" w14:textId="6B8C4906" w:rsidR="0006547C" w:rsidRDefault="00C774DA" w:rsidP="00C774DA">
      <w:pPr>
        <w:pStyle w:val="ListParagraph"/>
        <w:tabs>
          <w:tab w:val="left" w:pos="284"/>
        </w:tabs>
        <w:spacing w:after="120"/>
        <w:ind w:left="0" w:firstLine="709"/>
        <w:contextualSpacing w:val="0"/>
        <w:jc w:val="both"/>
        <w:rPr>
          <w:rFonts w:eastAsiaTheme="minorHAnsi"/>
          <w:lang w:eastAsia="en-US"/>
        </w:rPr>
      </w:pPr>
      <w:r>
        <w:rPr>
          <w:rFonts w:eastAsiaTheme="minorHAnsi"/>
          <w:lang w:eastAsia="en-US"/>
        </w:rPr>
        <w:tab/>
      </w:r>
      <w:r w:rsidR="0006547C">
        <w:rPr>
          <w:rFonts w:eastAsiaTheme="minorHAnsi"/>
          <w:lang w:eastAsia="en-US"/>
        </w:rPr>
        <w:t xml:space="preserve">2. </w:t>
      </w:r>
      <w:r w:rsidR="0006547C" w:rsidRPr="007E5BA2">
        <w:rPr>
          <w:rFonts w:eastAsiaTheme="minorHAnsi"/>
          <w:lang w:eastAsia="en-US"/>
        </w:rPr>
        <w:t>Tika konstatēts, ka politikas rezultatīvajiem rādītājiem plānotās vērtības tiek noteiktas zemākas nekā iepriekšējo gadu izpildes vērtības. Daudziem politikas rezultatīvajiem rādītājiem plāna vērtību sasniegšana turpmākajiem gadiem neatbilst noteiktajai nākotnes tendencei</w:t>
      </w:r>
      <w:r w:rsidR="00434FEB">
        <w:rPr>
          <w:rFonts w:eastAsiaTheme="minorHAnsi"/>
          <w:lang w:eastAsia="en-US"/>
        </w:rPr>
        <w:t>.</w:t>
      </w:r>
      <w:r w:rsidR="0006547C" w:rsidRPr="007E5BA2">
        <w:rPr>
          <w:rFonts w:eastAsiaTheme="minorHAnsi"/>
          <w:lang w:eastAsia="en-US"/>
        </w:rPr>
        <w:t xml:space="preserve"> </w:t>
      </w:r>
      <w:r w:rsidR="00D35D68">
        <w:rPr>
          <w:rFonts w:eastAsiaTheme="minorHAnsi"/>
          <w:lang w:eastAsia="en-US"/>
        </w:rPr>
        <w:t xml:space="preserve">Līdz </w:t>
      </w:r>
      <w:r w:rsidR="00D35D68">
        <w:rPr>
          <w:rFonts w:eastAsiaTheme="minorHAnsi"/>
          <w:lang w:eastAsia="en-US"/>
        </w:rPr>
        <w:lastRenderedPageBreak/>
        <w:t>ar to m</w:t>
      </w:r>
      <w:r w:rsidR="0006547C" w:rsidRPr="007E5BA2">
        <w:rPr>
          <w:rFonts w:eastAsiaTheme="minorHAnsi"/>
          <w:lang w:eastAsia="en-US"/>
        </w:rPr>
        <w:t xml:space="preserve">inistrijām nepieciešams izvērtēt politikas rezultatīvo rādītāju plānoto vērtību noteikšanas metodiku, ņemot vērā sasaisti ar piešķirto finansējumu un rādītāju dinamiku. </w:t>
      </w:r>
      <w:r w:rsidR="0006547C">
        <w:rPr>
          <w:rFonts w:eastAsiaTheme="minorHAnsi"/>
          <w:lang w:eastAsia="en-US"/>
        </w:rPr>
        <w:t xml:space="preserve">Analizējot </w:t>
      </w:r>
      <w:r w:rsidR="0006547C" w:rsidRPr="007E5BA2">
        <w:rPr>
          <w:rFonts w:eastAsiaTheme="minorHAnsi"/>
          <w:lang w:eastAsia="en-US"/>
        </w:rPr>
        <w:t xml:space="preserve">attīstības plānošanas dokumentos </w:t>
      </w:r>
      <w:r w:rsidR="0006547C">
        <w:rPr>
          <w:rFonts w:eastAsiaTheme="minorHAnsi"/>
          <w:lang w:eastAsia="en-US"/>
        </w:rPr>
        <w:t>noteiktas rīcības stratēģijas īstenošanu</w:t>
      </w:r>
      <w:r w:rsidR="00434FEB">
        <w:rPr>
          <w:rFonts w:eastAsiaTheme="minorHAnsi"/>
          <w:lang w:eastAsia="en-US"/>
        </w:rPr>
        <w:t>,</w:t>
      </w:r>
      <w:r w:rsidR="0006547C">
        <w:rPr>
          <w:rFonts w:eastAsiaTheme="minorHAnsi"/>
          <w:lang w:eastAsia="en-US"/>
        </w:rPr>
        <w:t xml:space="preserve"> </w:t>
      </w:r>
      <w:r w:rsidR="0006547C" w:rsidRPr="007E5BA2">
        <w:rPr>
          <w:rFonts w:eastAsiaTheme="minorHAnsi"/>
          <w:lang w:eastAsia="en-US"/>
        </w:rPr>
        <w:t>ministrijām jāizvērtē šo rezultatīvo rādītāju plānoto vērtību sasniegšanas iespējas</w:t>
      </w:r>
      <w:r w:rsidR="0006547C">
        <w:rPr>
          <w:rFonts w:eastAsiaTheme="minorHAnsi"/>
          <w:lang w:eastAsia="en-US"/>
        </w:rPr>
        <w:t xml:space="preserve">, </w:t>
      </w:r>
      <w:r w:rsidR="0006547C" w:rsidRPr="007E5BA2">
        <w:rPr>
          <w:rFonts w:eastAsiaTheme="minorHAnsi"/>
          <w:lang w:eastAsia="en-US"/>
        </w:rPr>
        <w:t xml:space="preserve">nepieciešamības gadījumā uzlabojot </w:t>
      </w:r>
      <w:r w:rsidR="0006547C">
        <w:rPr>
          <w:rFonts w:eastAsiaTheme="minorHAnsi"/>
          <w:lang w:eastAsia="en-US"/>
        </w:rPr>
        <w:t>budžeta paskaidrojumos</w:t>
      </w:r>
      <w:r w:rsidR="0006547C" w:rsidRPr="007E5BA2">
        <w:rPr>
          <w:rFonts w:eastAsiaTheme="minorHAnsi"/>
          <w:lang w:eastAsia="en-US"/>
        </w:rPr>
        <w:t xml:space="preserve"> ietverto rezultatīvo rādītāju kvalitāti. </w:t>
      </w:r>
      <w:r w:rsidR="0006547C">
        <w:rPr>
          <w:rFonts w:eastAsiaTheme="minorHAnsi"/>
          <w:lang w:eastAsia="en-US"/>
        </w:rPr>
        <w:t>A</w:t>
      </w:r>
      <w:r w:rsidR="0006547C" w:rsidRPr="007E5BA2">
        <w:rPr>
          <w:rFonts w:eastAsiaTheme="minorHAnsi"/>
          <w:lang w:eastAsia="en-US"/>
        </w:rPr>
        <w:t xml:space="preserve">ttiecībā uz politikas un resursu vadības kartēs iekļautajiem </w:t>
      </w:r>
      <w:r w:rsidR="00E93247">
        <w:rPr>
          <w:rFonts w:eastAsiaTheme="minorHAnsi"/>
          <w:lang w:eastAsia="en-US"/>
        </w:rPr>
        <w:t>NAP</w:t>
      </w:r>
      <w:r w:rsidR="0006547C" w:rsidRPr="007E5BA2">
        <w:rPr>
          <w:rFonts w:eastAsiaTheme="minorHAnsi"/>
          <w:lang w:eastAsia="en-US"/>
        </w:rPr>
        <w:t xml:space="preserve"> rezultatīvajiem </w:t>
      </w:r>
      <w:r w:rsidR="0006547C" w:rsidRPr="00D35D68">
        <w:rPr>
          <w:rFonts w:eastAsiaTheme="minorHAnsi"/>
          <w:lang w:eastAsia="en-US"/>
        </w:rPr>
        <w:t xml:space="preserve">rādītājiem budžeta paskaidrojumos </w:t>
      </w:r>
      <w:r w:rsidR="00D35D68" w:rsidRPr="00D35D68">
        <w:rPr>
          <w:rFonts w:eastAsiaTheme="minorHAnsi"/>
          <w:lang w:eastAsia="en-US"/>
        </w:rPr>
        <w:t>nepieciešamības gadījumā var tikt noteiktas</w:t>
      </w:r>
      <w:r w:rsidR="0006547C" w:rsidRPr="00D35D68">
        <w:rPr>
          <w:rFonts w:eastAsiaTheme="minorHAnsi"/>
          <w:lang w:eastAsia="en-US"/>
        </w:rPr>
        <w:t xml:space="preserve"> atšķirīgas plānotās vērtības, ņemot vērā konkrētajai nozarei piešķirto finansējumu.</w:t>
      </w:r>
    </w:p>
    <w:p w14:paraId="28FC1156" w14:textId="6A8C28A4" w:rsidR="0006547C" w:rsidRDefault="0006547C" w:rsidP="00C774DA">
      <w:pPr>
        <w:pStyle w:val="ListParagraph"/>
        <w:tabs>
          <w:tab w:val="left" w:pos="284"/>
        </w:tabs>
        <w:spacing w:after="120"/>
        <w:ind w:left="0" w:firstLine="709"/>
        <w:contextualSpacing w:val="0"/>
        <w:jc w:val="both"/>
        <w:rPr>
          <w:rFonts w:eastAsiaTheme="minorHAnsi"/>
          <w:lang w:eastAsia="en-US"/>
        </w:rPr>
      </w:pPr>
      <w:r>
        <w:rPr>
          <w:rFonts w:eastAsiaTheme="minorHAnsi"/>
          <w:lang w:eastAsia="en-US"/>
        </w:rPr>
        <w:t>3. Ministrijas, veidojot politikas un resursu vadības kartes, nereti tajās ietver nelielu finansējumu, vienu budžeta programmu vai nenorāda politikas rezultatīvos rādītājus, līdz ar to ministrijām jāturpina darbs pie politikas un resursu vadības karšu pilnveides, pievienojot šīs politikas un resursu vadības kartes citām politikas un resursu vadības kartēm</w:t>
      </w:r>
      <w:r w:rsidR="00FD233E">
        <w:rPr>
          <w:rFonts w:eastAsiaTheme="minorHAnsi"/>
          <w:lang w:eastAsia="en-US"/>
        </w:rPr>
        <w:t xml:space="preserve"> (piemēram, </w:t>
      </w:r>
      <w:r w:rsidR="00E93247">
        <w:rPr>
          <w:rFonts w:eastAsiaTheme="minorHAnsi"/>
          <w:lang w:eastAsia="en-US"/>
        </w:rPr>
        <w:t xml:space="preserve">EM, </w:t>
      </w:r>
      <w:r w:rsidR="00FD233E">
        <w:rPr>
          <w:rFonts w:eastAsiaTheme="minorHAnsi"/>
          <w:lang w:eastAsia="en-US"/>
        </w:rPr>
        <w:t>LM</w:t>
      </w:r>
      <w:r w:rsidR="007508B1">
        <w:rPr>
          <w:rFonts w:eastAsiaTheme="minorHAnsi"/>
          <w:lang w:eastAsia="en-US"/>
        </w:rPr>
        <w:t>, IeM</w:t>
      </w:r>
      <w:r w:rsidR="00FD233E">
        <w:rPr>
          <w:rFonts w:eastAsiaTheme="minorHAnsi"/>
          <w:lang w:eastAsia="en-US"/>
        </w:rPr>
        <w:t xml:space="preserve"> un SM piedāvā politikas un resursu vadības kar</w:t>
      </w:r>
      <w:r w:rsidR="00E93247">
        <w:rPr>
          <w:rFonts w:eastAsiaTheme="minorHAnsi"/>
          <w:lang w:eastAsia="en-US"/>
        </w:rPr>
        <w:t>šu apvienošanas iespējas</w:t>
      </w:r>
      <w:r w:rsidR="00FD233E">
        <w:rPr>
          <w:rFonts w:eastAsiaTheme="minorHAnsi"/>
          <w:lang w:eastAsia="en-US"/>
        </w:rPr>
        <w:t xml:space="preserve">). </w:t>
      </w:r>
      <w:r>
        <w:rPr>
          <w:rFonts w:eastAsiaTheme="minorHAnsi"/>
          <w:lang w:eastAsia="en-US"/>
        </w:rPr>
        <w:t>Vienlaikus ministrijām jāizvērtē iespēja citām politikas un resursu vadības kartēm pievienot vai attiecināt arī politikas un resursu vadības karti “</w:t>
      </w:r>
      <w:r w:rsidRPr="006D524F">
        <w:rPr>
          <w:rFonts w:eastAsiaTheme="minorHAnsi"/>
          <w:lang w:eastAsia="en-US"/>
        </w:rPr>
        <w:t>Nozaru vadība un politikas plānošana</w:t>
      </w:r>
      <w:r>
        <w:rPr>
          <w:rFonts w:eastAsiaTheme="minorHAnsi"/>
          <w:lang w:eastAsia="en-US"/>
        </w:rPr>
        <w:t>”. Tāpat nozaru</w:t>
      </w:r>
      <w:r w:rsidRPr="00B766B4">
        <w:rPr>
          <w:rFonts w:eastAsiaTheme="minorHAnsi"/>
          <w:lang w:eastAsia="en-US"/>
        </w:rPr>
        <w:t xml:space="preserve"> ministrijām jāturpina darbs pie sava budžeta resora struktūras pārskatīšanas, saskaņojot to ar politikas jomu un attīstības plānošanas dokumentu struktūru un saturu.</w:t>
      </w:r>
    </w:p>
    <w:p w14:paraId="7750FA86" w14:textId="2F78C9B6" w:rsidR="0006547C" w:rsidRDefault="0006547C" w:rsidP="00A63971">
      <w:pPr>
        <w:pStyle w:val="ListParagraph"/>
        <w:tabs>
          <w:tab w:val="left" w:pos="284"/>
        </w:tabs>
        <w:spacing w:after="120"/>
        <w:ind w:left="0" w:firstLine="709"/>
        <w:contextualSpacing w:val="0"/>
        <w:jc w:val="both"/>
        <w:rPr>
          <w:rFonts w:eastAsiaTheme="minorHAnsi"/>
          <w:lang w:eastAsia="en-US"/>
        </w:rPr>
      </w:pPr>
      <w:r>
        <w:rPr>
          <w:rFonts w:eastAsiaTheme="minorHAnsi"/>
          <w:lang w:eastAsia="en-US"/>
        </w:rPr>
        <w:t>4. Politikas rezultatīvo rādītāju analīzi apgrūtina tas, ka daudzus politikas rezultatīvos rādītājus nav iespējams analizēt dinamikā, respektīvi, tie politikas un resursu vadības kartēs tiek iekļauti tikai uz dažiem gadiem, kā arī ievērojamam politikas rezultatīvo rādītāju skaitam plānotās vērtības netiek noteiktas katram turpmākajam gadam. Līdz ar to ministrijām nepieciešams izvēlēties iekļaušanai politikas un resursu vadības kartēs tādus politikas rezultatīvos rādītājus, par kuru izpildi būtu iespējams nodrošināt datus ilgākā laika periodā, kā arī noteikt plānotās vērtības katram nākamajam budžeta gadam vidējā termiņā.</w:t>
      </w:r>
    </w:p>
    <w:p w14:paraId="5AF56D92" w14:textId="47DF14D9" w:rsidR="0006547C" w:rsidRDefault="0006547C" w:rsidP="00CA1EC7">
      <w:pPr>
        <w:pStyle w:val="Heading3"/>
        <w:spacing w:before="360" w:after="240"/>
        <w:ind w:left="0"/>
      </w:pPr>
      <w:bookmarkStart w:id="78" w:name="_Toc174340978"/>
      <w:r w:rsidRPr="00F83DAA">
        <w:t>2.2.</w:t>
      </w:r>
      <w:r w:rsidR="00691937">
        <w:t> </w:t>
      </w:r>
      <w:r w:rsidRPr="00F83DAA">
        <w:t>Uz rezultātu sasniegšanu orientētu budžeta programmu ieviešana</w:t>
      </w:r>
      <w:bookmarkEnd w:id="78"/>
    </w:p>
    <w:p w14:paraId="59B0AD61" w14:textId="608C4F35" w:rsidR="00A63971" w:rsidRPr="00C14319" w:rsidRDefault="00A63971" w:rsidP="00A63971">
      <w:pPr>
        <w:spacing w:after="120"/>
        <w:ind w:firstLine="709"/>
        <w:jc w:val="both"/>
      </w:pPr>
      <w:r w:rsidRPr="00C14319">
        <w:t>Valdība savu politiku īsteno atbilstoši savā deklarācijā paustajam, kuras saturam ir jāsasaucas ar attīstības plānošanas dokumentiem, kuri kopumā veido attīstības plānošanas sistēmu, kas sekmē valsts ilgtspējīgu un stabilu attīstību. Valsts politikas realizācijai tiek veidota valsts mērķu un snieguma pārvaldības hierarhija, kas nodrošina valsts sektora mērķu un stratēģiju pārvaldību, hierarhiski iesaistot tajā likumdevēju (Saeimu), valdību (MK), nozaru ministrijas, kas atbild par politikas jomām, un iestādes, kas nodrošina stratēģiju ieviešanai nepieciešamās aktivitātes un atbilstošus pakalpojumus sabiedrībai, tādējādi nodrošinot stratēģisko mērķu sasniegšanu.</w:t>
      </w:r>
    </w:p>
    <w:p w14:paraId="69F843A5" w14:textId="61FA39D0" w:rsidR="00A63971" w:rsidRPr="00C14319" w:rsidRDefault="00A63971" w:rsidP="00A63971">
      <w:pPr>
        <w:spacing w:after="120"/>
        <w:ind w:firstLine="709"/>
        <w:jc w:val="both"/>
      </w:pPr>
      <w:r w:rsidRPr="001F417D">
        <w:rPr>
          <w:noProof/>
          <w:lang w:eastAsia="lv-LV"/>
        </w:rPr>
        <mc:AlternateContent>
          <mc:Choice Requires="wpg">
            <w:drawing>
              <wp:anchor distT="45720" distB="45720" distL="182880" distR="182880" simplePos="0" relativeHeight="251991040" behindDoc="0" locked="0" layoutInCell="1" allowOverlap="0" wp14:anchorId="188DAC9F" wp14:editId="39AB0BAB">
                <wp:simplePos x="0" y="0"/>
                <wp:positionH relativeFrom="margin">
                  <wp:align>left</wp:align>
                </wp:positionH>
                <wp:positionV relativeFrom="paragraph">
                  <wp:posOffset>494665</wp:posOffset>
                </wp:positionV>
                <wp:extent cx="2660015" cy="1174750"/>
                <wp:effectExtent l="0" t="0" r="26035" b="6350"/>
                <wp:wrapSquare wrapText="bothSides"/>
                <wp:docPr id="1283156720" name="Group 1283156720"/>
                <wp:cNvGraphicFramePr/>
                <a:graphic xmlns:a="http://schemas.openxmlformats.org/drawingml/2006/main">
                  <a:graphicData uri="http://schemas.microsoft.com/office/word/2010/wordprocessingGroup">
                    <wpg:wgp>
                      <wpg:cNvGrpSpPr/>
                      <wpg:grpSpPr>
                        <a:xfrm>
                          <a:off x="0" y="0"/>
                          <a:ext cx="2660015" cy="1174750"/>
                          <a:chOff x="56553" y="-24333"/>
                          <a:chExt cx="3567448" cy="831692"/>
                        </a:xfrm>
                      </wpg:grpSpPr>
                      <wps:wsp>
                        <wps:cNvPr id="154078265" name="Rectangle 154078265"/>
                        <wps:cNvSpPr/>
                        <wps:spPr>
                          <a:xfrm>
                            <a:off x="56553" y="-24333"/>
                            <a:ext cx="3567448" cy="187074"/>
                          </a:xfrm>
                          <a:prstGeom prst="rect">
                            <a:avLst/>
                          </a:prstGeom>
                          <a:solidFill>
                            <a:srgbClr val="CCA790"/>
                          </a:solidFill>
                          <a:ln>
                            <a:solidFill>
                              <a:srgbClr val="CCA79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A25CA" w14:textId="77777777" w:rsidR="00A63971" w:rsidRPr="00084D0C" w:rsidRDefault="00A63971" w:rsidP="00A63971">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0981590" name="Text Box 980981590"/>
                        <wps:cNvSpPr txBox="1"/>
                        <wps:spPr>
                          <a:xfrm>
                            <a:off x="56553" y="171911"/>
                            <a:ext cx="3567448" cy="6354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9BF35" w14:textId="77777777" w:rsidR="00A63971" w:rsidRPr="00312FA7" w:rsidRDefault="00A63971" w:rsidP="00A63971">
                              <w:pPr>
                                <w:rPr>
                                  <w:b/>
                                  <w:bCs/>
                                  <w:caps/>
                                  <w:color w:val="4472C4" w:themeColor="accent1"/>
                                  <w:sz w:val="26"/>
                                  <w:szCs w:val="26"/>
                                </w:rPr>
                              </w:pPr>
                              <w:r w:rsidRPr="00312FA7">
                                <w:rPr>
                                  <w:b/>
                                  <w:bCs/>
                                </w:rPr>
                                <w:t>Katra līmeņa aktivitātes sekmē augstākā līmeņa mērķu un rezultātu sasniegšanu un attiecīgi atbildīguma (</w:t>
                              </w:r>
                              <w:proofErr w:type="spellStart"/>
                              <w:r w:rsidRPr="00312FA7">
                                <w:rPr>
                                  <w:b/>
                                  <w:bCs/>
                                  <w:i/>
                                  <w:iCs/>
                                </w:rPr>
                                <w:t>accountability</w:t>
                              </w:r>
                              <w:proofErr w:type="spellEnd"/>
                              <w:r w:rsidRPr="00312FA7">
                                <w:rPr>
                                  <w:b/>
                                  <w:bCs/>
                                </w:rPr>
                                <w:t>) principa īstenošanu</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8DAC9F" id="Group 1283156720" o:spid="_x0000_s1281" style="position:absolute;left:0;text-align:left;margin-left:0;margin-top:38.95pt;width:209.45pt;height:92.5pt;z-index:251991040;mso-wrap-distance-left:14.4pt;mso-wrap-distance-top:3.6pt;mso-wrap-distance-right:14.4pt;mso-wrap-distance-bottom:3.6pt;mso-position-horizontal:left;mso-position-horizontal-relative:margin;mso-width-relative:margin;mso-height-relative:margin" coordorigin="565,-243" coordsize="3567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" o:allowoverlap="f">
                <v:rect id="Rectangle 154078265" o:spid="_x0000_s1282" style="position:absolute;left:565;top:-243;width:35675;height:1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" fillcolor="#cca790" strokecolor="#cca790" strokeweight="1pt">
                  <v:textbox>
                    <w:txbxContent>
                      <w:p w14:paraId="6FEA25CA" w14:textId="77777777" w:rsidR="00A63971" w:rsidRPr="00084D0C" w:rsidRDefault="00A63971" w:rsidP="00A63971">
                        <w:pPr>
                          <w:jc w:val="center"/>
                          <w:rPr>
                            <w:rFonts w:asciiTheme="majorHAnsi" w:eastAsiaTheme="majorEastAsia" w:hAnsiTheme="majorHAnsi" w:cstheme="majorBidi"/>
                            <w:color w:val="FFFFFF" w:themeColor="background1"/>
                            <w:szCs w:val="28"/>
                          </w:rPr>
                        </w:pPr>
                      </w:p>
                    </w:txbxContent>
                  </v:textbox>
                </v:rect>
                <v:shape id="Text Box 980981590" o:spid="_x0000_s1283" type="#_x0000_t202" style="position:absolute;left:565;top:1719;width:35675;height:6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" filled="f" stroked="f" strokeweight=".5pt">
                  <v:textbox inset=",7.2pt,,0">
                    <w:txbxContent>
                      <w:p w14:paraId="38A9BF35" w14:textId="77777777" w:rsidR="00A63971" w:rsidRPr="00312FA7" w:rsidRDefault="00A63971" w:rsidP="00A63971">
                        <w:pPr>
                          <w:rPr>
                            <w:b/>
                            <w:bCs/>
                            <w:caps/>
                            <w:color w:val="4472C4" w:themeColor="accent1"/>
                            <w:sz w:val="26"/>
                            <w:szCs w:val="26"/>
                          </w:rPr>
                        </w:pPr>
                        <w:r w:rsidRPr="00312FA7">
                          <w:rPr>
                            <w:b/>
                            <w:bCs/>
                          </w:rPr>
                          <w:t>Katra līmeņa aktivitātes sekmē augstākā līmeņa mērķu un rezultātu sasniegšanu un attiecīgi atbildīguma (</w:t>
                        </w:r>
                        <w:proofErr w:type="spellStart"/>
                        <w:r w:rsidRPr="00312FA7">
                          <w:rPr>
                            <w:b/>
                            <w:bCs/>
                            <w:i/>
                            <w:iCs/>
                          </w:rPr>
                          <w:t>accountability</w:t>
                        </w:r>
                        <w:proofErr w:type="spellEnd"/>
                        <w:r w:rsidRPr="00312FA7">
                          <w:rPr>
                            <w:b/>
                            <w:bCs/>
                          </w:rPr>
                          <w:t>) principa īstenošanu</w:t>
                        </w:r>
                      </w:p>
                    </w:txbxContent>
                  </v:textbox>
                </v:shape>
                <w10:wrap type="square" anchorx="margin"/>
              </v:group>
            </w:pict>
          </mc:Fallback>
        </mc:AlternateContent>
      </w:r>
      <w:r w:rsidRPr="00C14319">
        <w:t xml:space="preserve">Maiņa no funkciju nodrošināšanas pieejas uz sabiedriskā labuma mērķu un sasniedzamo rezultātu pieeju attiecināma uz visiem valdības darba līmeņiem </w:t>
      </w:r>
      <w:r>
        <w:t>–</w:t>
      </w:r>
      <w:r w:rsidRPr="00C14319">
        <w:t xml:space="preserve"> makro līmenis (valsts stratēģiskās plānošanas līmenis, mērķi, kas izriet no valsts ilgtermiņa attīstības stratēģijas); </w:t>
      </w:r>
      <w:proofErr w:type="spellStart"/>
      <w:r w:rsidRPr="00C14319">
        <w:t>mezo</w:t>
      </w:r>
      <w:proofErr w:type="spellEnd"/>
      <w:r w:rsidRPr="00C14319">
        <w:t xml:space="preserve"> līmenis (valdības prioritātes un programmas, tai skaitā no valdības deklarācijas izrietošās prioritātes, ministriju mērķi un vidējā termiņa rīcības programmas); operacionālais līmenis (valsts sektora nodrošinātie pakalpojumi). Katra līmeņa aktivitātes sekmē augstākā līmeņa mērķu un rezultātu sasniegšanu un attiecīgi atbildīguma (</w:t>
      </w:r>
      <w:proofErr w:type="spellStart"/>
      <w:r w:rsidRPr="00C14319">
        <w:rPr>
          <w:i/>
          <w:iCs/>
        </w:rPr>
        <w:t>accountability</w:t>
      </w:r>
      <w:proofErr w:type="spellEnd"/>
      <w:r w:rsidRPr="00C14319">
        <w:t>) principa īstenošanas ietvaros rezultāti un rezultatīvie rādītāji tiktu ziņoti attiecīgajās Saeimas komisijās, veicinot sasniegto rezultātu uzraudzību operacionālo (darbības) rezultātu un politikas (sabiedriskās ietekmes radītāju) līmenī.</w:t>
      </w:r>
    </w:p>
    <w:p w14:paraId="7447EFDF" w14:textId="7FDA65E9" w:rsidR="00A63971" w:rsidRPr="00C14319" w:rsidRDefault="00A63971" w:rsidP="00A63971">
      <w:pPr>
        <w:spacing w:after="120"/>
        <w:ind w:firstLine="709"/>
        <w:jc w:val="both"/>
      </w:pPr>
      <w:r w:rsidRPr="00C14319">
        <w:lastRenderedPageBreak/>
        <w:t xml:space="preserve">Visiem šiem līmeņiem mijiedarbojoties, uzlabotos lēmumu pieņemšana, tiktu </w:t>
      </w:r>
      <w:proofErr w:type="spellStart"/>
      <w:r w:rsidRPr="00C14319">
        <w:t>efektivizēta</w:t>
      </w:r>
      <w:proofErr w:type="spellEnd"/>
      <w:r w:rsidRPr="00C14319">
        <w:t xml:space="preserve"> resursu piešķiršana un publiskās pārvaldes pakalpojumu sniegums. Ar darbības rezultātu pārvaldību valdības stratēģiskajā plānošanā tiktu nodrošināta integrēta pieeja organizāciju snieguma uzlabošanai, kas ietvertu veiktspējas mērīšanu un pārvaldību, lai nodrošinātu organizācijas efektīvu darbību tās ārējā vidē un sasniegtu tās ilgtermiņa mērķus, uzlabojot pakalpojumu sniegšanu.</w:t>
      </w:r>
    </w:p>
    <w:p w14:paraId="06CA438A" w14:textId="729589D6" w:rsidR="00A63971" w:rsidRDefault="00A63971" w:rsidP="00A63971">
      <w:pPr>
        <w:spacing w:after="120"/>
        <w:ind w:firstLine="709"/>
        <w:jc w:val="both"/>
        <w:rPr>
          <w:rFonts w:eastAsia="Times New Roman"/>
        </w:rPr>
      </w:pPr>
      <w:r w:rsidRPr="00C14319">
        <w:rPr>
          <w:rFonts w:eastAsia="Times New Roman"/>
        </w:rPr>
        <w:t>Viena no VK kā valdības centra funkcijām ir nodrošināt valsts pārvaldes snieguma monitoringu un pilnveidi. Tas nozīmē sistēmisku un regulāru snieguma informācijas, t.sk. publisko finanšu vadības informācijas sistēmas datu uzkrāšanu, analīzi un izmantošanu lēmumu pieņemšanā. Šīs funkcijas īstenošanai ir paredzēts izveidot valsts pārvaldes snieguma monitoringa sistēmu un ar to saistīto valsts pārvaldes darbības un politiku rezultātu vienoto informatīvo portālu</w:t>
      </w:r>
      <w:r w:rsidRPr="00C14319">
        <w:rPr>
          <w:rStyle w:val="FootnoteReference"/>
          <w:rFonts w:eastAsia="Times New Roman"/>
        </w:rPr>
        <w:footnoteReference w:id="20"/>
      </w:r>
      <w:r w:rsidRPr="00C14319">
        <w:rPr>
          <w:rFonts w:eastAsia="Times New Roman"/>
        </w:rPr>
        <w:t>. Snieguma indikatoru tvērumu skat</w:t>
      </w:r>
      <w:r w:rsidR="0061449B">
        <w:rPr>
          <w:rFonts w:eastAsia="Times New Roman"/>
        </w:rPr>
        <w:t>īt</w:t>
      </w:r>
      <w:r w:rsidRPr="00F6561B">
        <w:rPr>
          <w:rFonts w:eastAsia="Times New Roman"/>
        </w:rPr>
        <w:t xml:space="preserve"> </w:t>
      </w:r>
      <w:r w:rsidR="00B62FFD" w:rsidRPr="00F6561B">
        <w:rPr>
          <w:rFonts w:eastAsia="Times New Roman"/>
        </w:rPr>
        <w:t>attēlā</w:t>
      </w:r>
      <w:r w:rsidR="00B62FFD">
        <w:rPr>
          <w:rFonts w:eastAsia="Times New Roman"/>
        </w:rPr>
        <w:t xml:space="preserve"> </w:t>
      </w:r>
      <w:r w:rsidR="00536D14">
        <w:rPr>
          <w:rFonts w:eastAsia="Times New Roman"/>
        </w:rPr>
        <w:t xml:space="preserve">Nr. </w:t>
      </w:r>
      <w:r w:rsidRPr="00F6561B">
        <w:rPr>
          <w:rFonts w:eastAsia="Times New Roman"/>
        </w:rPr>
        <w:t>2.2.1.</w:t>
      </w:r>
    </w:p>
    <w:p w14:paraId="55D8BECF" w14:textId="77777777" w:rsidR="0006547C" w:rsidRPr="0061449B" w:rsidRDefault="0006547C" w:rsidP="0061449B">
      <w:pPr>
        <w:spacing w:before="240" w:after="120"/>
        <w:jc w:val="center"/>
        <w:rPr>
          <w:b/>
          <w:sz w:val="22"/>
          <w:szCs w:val="22"/>
        </w:rPr>
      </w:pPr>
      <w:r w:rsidRPr="0061449B">
        <w:rPr>
          <w:b/>
          <w:i/>
          <w:iCs/>
          <w:sz w:val="22"/>
          <w:szCs w:val="22"/>
        </w:rPr>
        <w:t>2.2.1. attēls</w:t>
      </w:r>
      <w:r w:rsidRPr="0061449B">
        <w:rPr>
          <w:b/>
          <w:sz w:val="22"/>
          <w:szCs w:val="22"/>
        </w:rPr>
        <w:t xml:space="preserve"> Snieguma indikatoru tvērums</w:t>
      </w:r>
    </w:p>
    <w:p w14:paraId="7DA29258" w14:textId="53774832" w:rsidR="00C36BEA" w:rsidRDefault="0061449B" w:rsidP="0006547C">
      <w:pPr>
        <w:spacing w:before="120" w:after="120"/>
        <w:jc w:val="center"/>
        <w:rPr>
          <w:rFonts w:eastAsiaTheme="minorHAnsi"/>
          <w:lang w:eastAsia="en-US"/>
        </w:rPr>
      </w:pPr>
      <w:r>
        <w:rPr>
          <w:noProof/>
        </w:rPr>
        <w:drawing>
          <wp:inline distT="0" distB="0" distL="0" distR="0" wp14:anchorId="22198566" wp14:editId="42508D73">
            <wp:extent cx="5691595" cy="2451100"/>
            <wp:effectExtent l="0" t="0" r="4445" b="6350"/>
            <wp:docPr id="146305442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54428" name="Picture 1" descr="A screenshot of a phone&#10;&#10;Description automatically generated"/>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697047" cy="2453448"/>
                    </a:xfrm>
                    <a:prstGeom prst="rect">
                      <a:avLst/>
                    </a:prstGeom>
                  </pic:spPr>
                </pic:pic>
              </a:graphicData>
            </a:graphic>
          </wp:inline>
        </w:drawing>
      </w:r>
    </w:p>
    <w:p w14:paraId="3A31A975" w14:textId="77777777" w:rsidR="00A63971" w:rsidRPr="00C14319" w:rsidRDefault="00A63971" w:rsidP="00A63971">
      <w:pPr>
        <w:spacing w:after="120"/>
        <w:ind w:firstLine="709"/>
        <w:jc w:val="both"/>
        <w:rPr>
          <w:rFonts w:eastAsia="Times New Roman"/>
        </w:rPr>
      </w:pPr>
      <w:r w:rsidRPr="00C14319">
        <w:rPr>
          <w:rFonts w:eastAsia="Times New Roman"/>
        </w:rPr>
        <w:t xml:space="preserve">Veidojot valsts pārvaldes snieguma monitoringa sistēmu, tiek izstrādāts iestāžu snieguma rādītāju ietvars, lai ar 2025. gadu pakāpeniski uzsāktu sistēmiski uzkrāt un analizēt iestāžu snieguma rādītājus tādās jomās kā cilvēkresursi, izdevumi, datos balstītas politikas veidošana, pakalpojumu sniegšana u.c. Vienlaikus snieguma monitoringa sistēmā paredzēts integrēt informāciju par </w:t>
      </w:r>
      <w:proofErr w:type="spellStart"/>
      <w:r w:rsidRPr="00C14319">
        <w:rPr>
          <w:rFonts w:eastAsia="Times New Roman"/>
        </w:rPr>
        <w:t>rīcībpolitiku</w:t>
      </w:r>
      <w:proofErr w:type="spellEnd"/>
      <w:r w:rsidRPr="00C14319">
        <w:rPr>
          <w:rFonts w:eastAsia="Times New Roman"/>
        </w:rPr>
        <w:t xml:space="preserve"> un ilgtermiņa plānošanas dokumentos iekļauto mērķu izpildes rādītājiem, tostarp arī budžeta snieguma rādītājiem, kas pašreiz netiek uzkrāti vienuviet. </w:t>
      </w:r>
      <w:proofErr w:type="spellStart"/>
      <w:r w:rsidRPr="00C14319">
        <w:rPr>
          <w:rFonts w:eastAsia="Times New Roman"/>
        </w:rPr>
        <w:t>Rīcībpolitiku</w:t>
      </w:r>
      <w:proofErr w:type="spellEnd"/>
      <w:r w:rsidRPr="00C14319">
        <w:rPr>
          <w:rFonts w:eastAsia="Times New Roman"/>
        </w:rPr>
        <w:t xml:space="preserve"> un attīstības plānošanā, mērķu izvirzīšanā un snieguma izvērtēšanā ir būtiski ņemt vērā arī starptautiskos salīdzinošos rādītājus. Monitoringa sistēma nodrošina arī progresa izsekojamību valdības noteikto prioritāšu sasniegšanā.</w:t>
      </w:r>
    </w:p>
    <w:p w14:paraId="1E3EBCA1" w14:textId="77777777" w:rsidR="00A63971" w:rsidRPr="00C14319" w:rsidRDefault="00A63971" w:rsidP="00A63971">
      <w:pPr>
        <w:spacing w:after="120"/>
        <w:ind w:firstLine="709"/>
        <w:jc w:val="both"/>
      </w:pPr>
      <w:r w:rsidRPr="00C14319">
        <w:rPr>
          <w:rFonts w:eastAsia="Times New Roman"/>
        </w:rPr>
        <w:t xml:space="preserve">Efektīva datu pārvaldības sistēma valsts pārvaldes snieguma rādītāju monitoringam var pastāvēt tad, ja vienuviet ir apkopoti un tiek aktualizēti valsts tiešās pārvaldes iestāžu darbības snieguma rādītāji, </w:t>
      </w:r>
      <w:proofErr w:type="spellStart"/>
      <w:r w:rsidRPr="00C14319">
        <w:rPr>
          <w:rFonts w:eastAsia="Times New Roman"/>
        </w:rPr>
        <w:t>rīcībpolitiku</w:t>
      </w:r>
      <w:proofErr w:type="spellEnd"/>
      <w:r w:rsidRPr="00C14319">
        <w:rPr>
          <w:rFonts w:eastAsia="Times New Roman"/>
        </w:rPr>
        <w:t xml:space="preserve"> un attīstības plānošanas mērķu izpildes rādītāji. Informācijā balstītu lēmumu pieņemšanai nepieciešamie dati ir ērti pieejami un izmantojami analītikai iestāžu darbības attīstības un efektivitātes uzlabošanai, lēmumu pieņemšanai </w:t>
      </w:r>
      <w:proofErr w:type="spellStart"/>
      <w:r w:rsidRPr="00C14319">
        <w:rPr>
          <w:rFonts w:eastAsia="Times New Roman"/>
        </w:rPr>
        <w:t>rīcībpolitiku</w:t>
      </w:r>
      <w:proofErr w:type="spellEnd"/>
      <w:r w:rsidRPr="00C14319">
        <w:rPr>
          <w:rFonts w:eastAsia="Times New Roman"/>
        </w:rPr>
        <w:t xml:space="preserve"> veidošanā un to ieviešanas izvērtēšanā, attīstības plānošanā un izvērtēšanā. </w:t>
      </w:r>
    </w:p>
    <w:p w14:paraId="67D73F22" w14:textId="05150B36" w:rsidR="00A63971" w:rsidRPr="00C14319" w:rsidRDefault="00A63971" w:rsidP="00A63971">
      <w:pPr>
        <w:spacing w:after="120"/>
        <w:ind w:firstLine="709"/>
        <w:jc w:val="both"/>
        <w:rPr>
          <w:rFonts w:eastAsia="Times New Roman"/>
        </w:rPr>
      </w:pPr>
      <w:r w:rsidRPr="001F417D">
        <w:rPr>
          <w:noProof/>
          <w:lang w:eastAsia="lv-LV"/>
        </w:rPr>
        <w:lastRenderedPageBreak/>
        <mc:AlternateContent>
          <mc:Choice Requires="wpg">
            <w:drawing>
              <wp:anchor distT="45720" distB="45720" distL="182880" distR="182880" simplePos="0" relativeHeight="251993088" behindDoc="0" locked="0" layoutInCell="1" allowOverlap="0" wp14:anchorId="2BA11B29" wp14:editId="48E20AB4">
                <wp:simplePos x="0" y="0"/>
                <wp:positionH relativeFrom="margin">
                  <wp:align>right</wp:align>
                </wp:positionH>
                <wp:positionV relativeFrom="paragraph">
                  <wp:posOffset>1009650</wp:posOffset>
                </wp:positionV>
                <wp:extent cx="2660015" cy="1733550"/>
                <wp:effectExtent l="0" t="0" r="6985" b="0"/>
                <wp:wrapSquare wrapText="bothSides"/>
                <wp:docPr id="1666354502" name="Group 1666354502"/>
                <wp:cNvGraphicFramePr/>
                <a:graphic xmlns:a="http://schemas.openxmlformats.org/drawingml/2006/main">
                  <a:graphicData uri="http://schemas.microsoft.com/office/word/2010/wordprocessingGroup">
                    <wpg:wgp>
                      <wpg:cNvGrpSpPr/>
                      <wpg:grpSpPr>
                        <a:xfrm>
                          <a:off x="0" y="0"/>
                          <a:ext cx="2660015" cy="1733550"/>
                          <a:chOff x="56553" y="-24333"/>
                          <a:chExt cx="3567448" cy="1169096"/>
                        </a:xfrm>
                      </wpg:grpSpPr>
                      <wps:wsp>
                        <wps:cNvPr id="1957430653" name="Rectangle 1957430653"/>
                        <wps:cNvSpPr/>
                        <wps:spPr>
                          <a:xfrm>
                            <a:off x="56553" y="-24333"/>
                            <a:ext cx="3567448" cy="187074"/>
                          </a:xfrm>
                          <a:prstGeom prst="rect">
                            <a:avLst/>
                          </a:prstGeom>
                          <a:solidFill>
                            <a:srgbClr val="CCA79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32633C" w14:textId="77777777" w:rsidR="00A63971" w:rsidRPr="00084D0C" w:rsidRDefault="00A63971" w:rsidP="00A63971">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039416" name="Text Box 1796039416"/>
                        <wps:cNvSpPr txBox="1"/>
                        <wps:spPr>
                          <a:xfrm>
                            <a:off x="56553" y="171911"/>
                            <a:ext cx="3567448" cy="972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F35F1" w14:textId="77777777" w:rsidR="00A63971" w:rsidRPr="00377C7B" w:rsidRDefault="00A63971" w:rsidP="00A63971">
                              <w:pPr>
                                <w:rPr>
                                  <w:b/>
                                  <w:bCs/>
                                  <w:caps/>
                                  <w:color w:val="4472C4" w:themeColor="accent1"/>
                                  <w:sz w:val="26"/>
                                  <w:szCs w:val="26"/>
                                </w:rPr>
                              </w:pPr>
                              <w:r>
                                <w:rPr>
                                  <w:b/>
                                  <w:bCs/>
                                </w:rPr>
                                <w:t>V</w:t>
                              </w:r>
                              <w:r w:rsidRPr="00377C7B">
                                <w:rPr>
                                  <w:b/>
                                  <w:bCs/>
                                </w:rPr>
                                <w:t>arēs izsekot kā viens un tas pats rezultatīvais rādītājs tiek uzrādīts attīstības plānošanas dokumentos</w:t>
                              </w:r>
                              <w:r>
                                <w:rPr>
                                  <w:b/>
                                  <w:bCs/>
                                </w:rPr>
                                <w:t>,</w:t>
                              </w:r>
                              <w:r w:rsidRPr="00377C7B">
                                <w:rPr>
                                  <w:b/>
                                  <w:bCs/>
                                </w:rPr>
                                <w:t xml:space="preserve"> valsts budžeta likumprojekta paskaidrojumos un budžeta izpildes analīzē</w:t>
                              </w:r>
                              <w:r>
                                <w:rPr>
                                  <w:b/>
                                  <w:bCs/>
                                </w:rPr>
                                <w:t>,</w:t>
                              </w:r>
                              <w:r w:rsidRPr="00377C7B">
                                <w:rPr>
                                  <w:b/>
                                  <w:bCs/>
                                </w:rPr>
                                <w:t xml:space="preserve"> un </w:t>
                              </w:r>
                              <w:r>
                                <w:rPr>
                                  <w:b/>
                                  <w:bCs/>
                                </w:rPr>
                                <w:t>sekot līdzi tā sasniegšanas pakāpei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A11B29" id="Group 1666354502" o:spid="_x0000_s1284" style="position:absolute;left:0;text-align:left;margin-left:158.25pt;margin-top:79.5pt;width:209.45pt;height:136.5pt;z-index:251993088;mso-wrap-distance-left:14.4pt;mso-wrap-distance-top:3.6pt;mso-wrap-distance-right:14.4pt;mso-wrap-distance-bottom:3.6pt;mso-position-horizontal:right;mso-position-horizontal-relative:margin;mso-width-relative:margin;mso-height-relative:margin" coordorigin="565,-243" coordsize="35674,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" o:allowoverlap="f">
                <v:rect id="Rectangle 1957430653" o:spid="_x0000_s1285" style="position:absolute;left:565;top:-243;width:35675;height:1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" fillcolor="#cca790" stroked="f" strokeweight="1pt">
                  <v:textbox>
                    <w:txbxContent>
                      <w:p w14:paraId="0B32633C" w14:textId="77777777" w:rsidR="00A63971" w:rsidRPr="00084D0C" w:rsidRDefault="00A63971" w:rsidP="00A63971">
                        <w:pPr>
                          <w:jc w:val="center"/>
                          <w:rPr>
                            <w:rFonts w:asciiTheme="majorHAnsi" w:eastAsiaTheme="majorEastAsia" w:hAnsiTheme="majorHAnsi" w:cstheme="majorBidi"/>
                            <w:color w:val="FFFFFF" w:themeColor="background1"/>
                            <w:szCs w:val="28"/>
                          </w:rPr>
                        </w:pPr>
                      </w:p>
                    </w:txbxContent>
                  </v:textbox>
                </v:rect>
                <v:shape id="Text Box 1796039416" o:spid="_x0000_s1286" type="#_x0000_t202" style="position:absolute;left:565;top:1719;width:35675;height:9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" filled="f" stroked="f" strokeweight=".5pt">
                  <v:textbox inset=",7.2pt,,0">
                    <w:txbxContent>
                      <w:p w14:paraId="04FF35F1" w14:textId="77777777" w:rsidR="00A63971" w:rsidRPr="00377C7B" w:rsidRDefault="00A63971" w:rsidP="00A63971">
                        <w:pPr>
                          <w:rPr>
                            <w:b/>
                            <w:bCs/>
                            <w:caps/>
                            <w:color w:val="4472C4" w:themeColor="accent1"/>
                            <w:sz w:val="26"/>
                            <w:szCs w:val="26"/>
                          </w:rPr>
                        </w:pPr>
                        <w:r>
                          <w:rPr>
                            <w:b/>
                            <w:bCs/>
                          </w:rPr>
                          <w:t>V</w:t>
                        </w:r>
                        <w:r w:rsidRPr="00377C7B">
                          <w:rPr>
                            <w:b/>
                            <w:bCs/>
                          </w:rPr>
                          <w:t>arēs izsekot kā viens un tas pats rezultatīvais rādītājs tiek uzrādīts attīstības plānošanas dokumentos</w:t>
                        </w:r>
                        <w:r>
                          <w:rPr>
                            <w:b/>
                            <w:bCs/>
                          </w:rPr>
                          <w:t>,</w:t>
                        </w:r>
                        <w:r w:rsidRPr="00377C7B">
                          <w:rPr>
                            <w:b/>
                            <w:bCs/>
                          </w:rPr>
                          <w:t xml:space="preserve"> valsts budžeta likumprojekta paskaidrojumos un budžeta izpildes analīzē</w:t>
                        </w:r>
                        <w:r>
                          <w:rPr>
                            <w:b/>
                            <w:bCs/>
                          </w:rPr>
                          <w:t>,</w:t>
                        </w:r>
                        <w:r w:rsidRPr="00377C7B">
                          <w:rPr>
                            <w:b/>
                            <w:bCs/>
                          </w:rPr>
                          <w:t xml:space="preserve"> un </w:t>
                        </w:r>
                        <w:r>
                          <w:rPr>
                            <w:b/>
                            <w:bCs/>
                          </w:rPr>
                          <w:t>sekot līdzi tā sasniegšanas pakāpei</w:t>
                        </w:r>
                      </w:p>
                    </w:txbxContent>
                  </v:textbox>
                </v:shape>
                <w10:wrap type="square" anchorx="margin"/>
              </v:group>
            </w:pict>
          </mc:Fallback>
        </mc:AlternateContent>
      </w:r>
      <w:r w:rsidRPr="00C14319">
        <w:t xml:space="preserve">VK sadarbībā ar CSP, VARAM, FM un Valsts kasi kopīgi jāorganizē </w:t>
      </w:r>
      <w:proofErr w:type="spellStart"/>
      <w:r w:rsidRPr="00C14319">
        <w:t>sadarbspējīga</w:t>
      </w:r>
      <w:proofErr w:type="spellEnd"/>
      <w:r w:rsidRPr="00C14319">
        <w:t xml:space="preserve"> informācijas paneļa izveide, kas sevī ietvertu gan nozaru politikas rezultatīvos rādītājus, gan nozares būtiskākos pakalpojumus, kā arī attiecīgo augsta līmeņa izmaksu uzskaiti. Pēc izveides valsts iestādes un iedzīvotāji varēs izmantot interaktīvu informācijas paneli, lai izsekotu valdības rīcības virzībai konkrētās politikas jomās. Par datu pamatiem kalpos valsts statistikas dati un rezultatīvo rādītāju monitoringa sistēmas dati. Turklāt varēs izsekot kā viens un tas pats rezultatīvais rādītājs tiek uzrādīts attīstības plānošanas dokumentos</w:t>
      </w:r>
      <w:r>
        <w:t>,</w:t>
      </w:r>
      <w:r w:rsidRPr="00C14319">
        <w:t xml:space="preserve"> valsts budžeta likumprojekta paskaidrojumos un budžeta izpildes analīzē</w:t>
      </w:r>
      <w:r>
        <w:t>, un sekot līdzi tā sasniegšanas pakāpei</w:t>
      </w:r>
      <w:r w:rsidRPr="00C14319">
        <w:t xml:space="preserve">. Apvienojot </w:t>
      </w:r>
      <w:r w:rsidR="00536B91">
        <w:t>VARAM</w:t>
      </w:r>
      <w:r w:rsidRPr="00C14319">
        <w:t xml:space="preserve"> pārziņā esošo Reģionālās attīstības indikatoru moduli ar CSP veidoto informācijas paneli tiks parādīts progress dažādos reģionos attiecībā uz rādītājiem, kas ir būtiski valsts attīstībai, tostarp valsts drošībai un aizsardzībai, izglītībai, labklājībai un tiesiskumam. Izveidotais informācijas panelis budžeta plānošanas un veidošanas diskusiju procesā parādītu valstij svarīgu rādītāju pašreizējo statusu, salīdzinot faktiskos rezultātus dažādās jomās ar iepriekšējo budžetu un attīstības plānu mērķiem, kā arī kalpotu par informēto lēmumu pieņemšanas pamatu. Atkarībā no tehnoloģiskajiem risinājumiem rezultatīvajiem rādītājiem varēs tikt vizualizēta detalizētāka informācija par katru indikatoru, izskaidrojot vērtību un parādot vērtības no iepriekšējiem periodiem salīdzināšanai un rādītāja vērtības dinamiku, vai rādītāja vērtība uzlabojas vai pārsniedz jaunāko pieejamo ES vidējo vērtību, vai ir sasniegts attīstības dokumentos paredzētais vēlamais rezultāts. Informācijas paneļa izveide padarītu valsts mērķus cilvēkiem saprotamākus, veicinātu pārskatāmāku uz rezultātu balstītu pārvaldību un integrētos rezultatīvo rādītāju monitoringa sistēmā.</w:t>
      </w:r>
    </w:p>
    <w:p w14:paraId="479DE29A" w14:textId="77777777" w:rsidR="00A63971" w:rsidRPr="00C14319" w:rsidRDefault="00A63971" w:rsidP="00A63971">
      <w:pPr>
        <w:spacing w:after="120"/>
        <w:ind w:firstLine="709"/>
        <w:jc w:val="both"/>
      </w:pPr>
      <w:r w:rsidRPr="00C14319">
        <w:rPr>
          <w:rFonts w:eastAsia="Times New Roman"/>
        </w:rPr>
        <w:t>Informācijas vākšana par rezultatīvajiem rādītājiem būtu jāsasaista ar valsts oficiālās statistikas programmu, kas nodrošinātu datu vākšanas centra funkcionalitāti, pieļaujot datu otrreizējo izmantošanu. Efektīva rezultatīvo rādītāju sistēma ļaus arī nodrošināt politikas rādītājiem starptautisko salīdzināmību, starptautisko organizāciju pētījumu datu izmantošanu snieguma analītikai.</w:t>
      </w:r>
    </w:p>
    <w:p w14:paraId="0F0B1354" w14:textId="77777777" w:rsidR="00A63971" w:rsidRPr="00C14319" w:rsidRDefault="00A63971" w:rsidP="00A63971">
      <w:pPr>
        <w:spacing w:after="120"/>
        <w:ind w:firstLine="709"/>
        <w:jc w:val="both"/>
        <w:rPr>
          <w:rFonts w:eastAsia="Times New Roman"/>
        </w:rPr>
      </w:pPr>
      <w:r w:rsidRPr="00C14319">
        <w:rPr>
          <w:rFonts w:eastAsia="Times New Roman"/>
        </w:rPr>
        <w:t>Valsts pārvaldes snieguma monitorings un informācijas paneļa izveidošana ļaus savlaicīgi identificēt jomas, kurās nav vai nav pietiekams progress izvirzīto mērķu sasniegšanā un savlaicīgi reaģēt, īstenot atbilstošu intervenci, tostarp ar finanšu instrumentiem, vai veikt korekcijas mērķa sasniegšanas laika grafikā.</w:t>
      </w:r>
    </w:p>
    <w:p w14:paraId="36F127C7" w14:textId="1A83283C" w:rsidR="00A63971" w:rsidRPr="00C14319" w:rsidRDefault="00A63971" w:rsidP="00A63971">
      <w:pPr>
        <w:spacing w:after="120"/>
        <w:ind w:firstLine="709"/>
        <w:jc w:val="both"/>
        <w:rPr>
          <w:rFonts w:eastAsia="Times New Roman"/>
        </w:rPr>
      </w:pPr>
      <w:r w:rsidRPr="001F417D">
        <w:rPr>
          <w:noProof/>
          <w:lang w:eastAsia="lv-LV"/>
        </w:rPr>
        <mc:AlternateContent>
          <mc:Choice Requires="wpg">
            <w:drawing>
              <wp:anchor distT="45720" distB="45720" distL="182880" distR="182880" simplePos="0" relativeHeight="251994112" behindDoc="0" locked="0" layoutInCell="1" allowOverlap="0" wp14:anchorId="1ABA70C4" wp14:editId="610A370B">
                <wp:simplePos x="0" y="0"/>
                <wp:positionH relativeFrom="margin">
                  <wp:posOffset>-635</wp:posOffset>
                </wp:positionH>
                <wp:positionV relativeFrom="paragraph">
                  <wp:posOffset>1798320</wp:posOffset>
                </wp:positionV>
                <wp:extent cx="2660015" cy="901065"/>
                <wp:effectExtent l="0" t="0" r="6985" b="13335"/>
                <wp:wrapSquare wrapText="bothSides"/>
                <wp:docPr id="1213596886" name="Group 1213596886"/>
                <wp:cNvGraphicFramePr/>
                <a:graphic xmlns:a="http://schemas.openxmlformats.org/drawingml/2006/main">
                  <a:graphicData uri="http://schemas.microsoft.com/office/word/2010/wordprocessingGroup">
                    <wpg:wgp>
                      <wpg:cNvGrpSpPr/>
                      <wpg:grpSpPr>
                        <a:xfrm>
                          <a:off x="0" y="0"/>
                          <a:ext cx="2660015" cy="901065"/>
                          <a:chOff x="56553" y="-24333"/>
                          <a:chExt cx="3567448" cy="638380"/>
                        </a:xfrm>
                      </wpg:grpSpPr>
                      <wps:wsp>
                        <wps:cNvPr id="347625862" name="Rectangle 347625862"/>
                        <wps:cNvSpPr/>
                        <wps:spPr>
                          <a:xfrm>
                            <a:off x="56553" y="-24333"/>
                            <a:ext cx="3567448" cy="187074"/>
                          </a:xfrm>
                          <a:prstGeom prst="rect">
                            <a:avLst/>
                          </a:prstGeom>
                          <a:solidFill>
                            <a:srgbClr val="CCA79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106CB" w14:textId="77777777" w:rsidR="00A63971" w:rsidRPr="00084D0C" w:rsidRDefault="00A63971" w:rsidP="00A63971">
                              <w:pPr>
                                <w:shd w:val="clear" w:color="auto" w:fill="CCA790"/>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7733505" name="Text Box 1447733505"/>
                        <wps:cNvSpPr txBox="1"/>
                        <wps:spPr>
                          <a:xfrm>
                            <a:off x="56553" y="171911"/>
                            <a:ext cx="3567448" cy="4421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87FF8" w14:textId="77777777" w:rsidR="00A63971" w:rsidRPr="00C34067" w:rsidRDefault="00A63971" w:rsidP="00A63971">
                              <w:pPr>
                                <w:rPr>
                                  <w:b/>
                                  <w:bCs/>
                                  <w:caps/>
                                  <w:color w:val="4472C4" w:themeColor="accent1"/>
                                  <w:sz w:val="26"/>
                                  <w:szCs w:val="26"/>
                                </w:rPr>
                              </w:pPr>
                              <w:r>
                                <w:rPr>
                                  <w:b/>
                                  <w:bCs/>
                                </w:rPr>
                                <w:t>Diskusijās par paveikto</w:t>
                              </w:r>
                              <w:r w:rsidRPr="00C34067">
                                <w:rPr>
                                  <w:b/>
                                  <w:bCs/>
                                </w:rPr>
                                <w:t xml:space="preserve"> būtu jāizceļ pozitīvie rezultātu sasniegšanas piemēri un prakses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BA70C4" id="Group 1213596886" o:spid="_x0000_s1287" style="position:absolute;left:0;text-align:left;margin-left:-.05pt;margin-top:141.6pt;width:209.45pt;height:70.95pt;z-index:251994112;mso-wrap-distance-left:14.4pt;mso-wrap-distance-top:3.6pt;mso-wrap-distance-right:14.4pt;mso-wrap-distance-bottom:3.6pt;mso-position-horizontal-relative:margin;mso-width-relative:margin;mso-height-relative:margin" coordorigin="565,-243" coordsize="35674,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" o:allowoverlap="f">
                <v:rect id="Rectangle 347625862" o:spid="_x0000_s1288" style="position:absolute;left:565;top:-243;width:35675;height:1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" fillcolor="#cca790" stroked="f" strokeweight="1pt">
                  <v:textbox>
                    <w:txbxContent>
                      <w:p w14:paraId="1C7106CB" w14:textId="77777777" w:rsidR="00A63971" w:rsidRPr="00084D0C" w:rsidRDefault="00A63971" w:rsidP="00A63971">
                        <w:pPr>
                          <w:shd w:val="clear" w:color="auto" w:fill="CCA790"/>
                          <w:jc w:val="center"/>
                          <w:rPr>
                            <w:rFonts w:asciiTheme="majorHAnsi" w:eastAsiaTheme="majorEastAsia" w:hAnsiTheme="majorHAnsi" w:cstheme="majorBidi"/>
                            <w:color w:val="FFFFFF" w:themeColor="background1"/>
                            <w:szCs w:val="28"/>
                          </w:rPr>
                        </w:pPr>
                      </w:p>
                    </w:txbxContent>
                  </v:textbox>
                </v:rect>
                <v:shape id="Text Box 1447733505" o:spid="_x0000_s1289" type="#_x0000_t202" style="position:absolute;left:565;top:1719;width:35675;height: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" filled="f" stroked="f" strokeweight=".5pt">
                  <v:textbox inset=",7.2pt,,0">
                    <w:txbxContent>
                      <w:p w14:paraId="25287FF8" w14:textId="77777777" w:rsidR="00A63971" w:rsidRPr="00C34067" w:rsidRDefault="00A63971" w:rsidP="00A63971">
                        <w:pPr>
                          <w:rPr>
                            <w:b/>
                            <w:bCs/>
                            <w:caps/>
                            <w:color w:val="4472C4" w:themeColor="accent1"/>
                            <w:sz w:val="26"/>
                            <w:szCs w:val="26"/>
                          </w:rPr>
                        </w:pPr>
                        <w:r>
                          <w:rPr>
                            <w:b/>
                            <w:bCs/>
                          </w:rPr>
                          <w:t>Diskusijās par paveikto</w:t>
                        </w:r>
                        <w:r w:rsidRPr="00C34067">
                          <w:rPr>
                            <w:b/>
                            <w:bCs/>
                          </w:rPr>
                          <w:t xml:space="preserve"> būtu jāizceļ pozitīvie rezultātu sasniegšanas piemēri un prakses</w:t>
                        </w:r>
                      </w:p>
                    </w:txbxContent>
                  </v:textbox>
                </v:shape>
                <w10:wrap type="square" anchorx="margin"/>
              </v:group>
            </w:pict>
          </mc:Fallback>
        </mc:AlternateContent>
      </w:r>
      <w:r w:rsidRPr="00C14319">
        <w:rPr>
          <w:rFonts w:eastAsia="Times New Roman"/>
        </w:rPr>
        <w:t xml:space="preserve">Šobrīd tiek izstrādāti politikas plānošanas dokumenti, kas tiek izmantoti par pamatu valsts budžeta likuma paskaidrojumos iekļaujamajām politikas un resursu vadības kartēm. Tomēr valsts budžeta izstrādes procesā nav radīta nepieciešamība budžeta izpildītājiem izskaidrot un lēmuma pieņēmējiem – pieprasīt un diskutēt, kādi mērķi un rādītāji tiks sasniegti ar attiecīga resora valsts budžeta izdevumiem, kā arī netiek veidotas saturiskas diskusijas valdībā par tādu izdevumu sadali, kas nodrošinātu vislabāko iespējamo pienesumu nacionālo mērķu sasniegšanā. Gadskārtējā valsts budžeta likumprojekta veidošanas procesā nozaru ministrijas daudz lielāku uzsvaru liek uz papildu finansējuma piešķīrumu, neveltot pietiekošu uzmanību esošo resursu efektivitātes izvērtēšanai. Papildu finansējuma pieprasījumi vienlaicīgi saistāmi gan ar finansējuma palielinājumu esošo funkciju nodrošināšanai, gan ar jaunām prioritātēm un funkcijām. Tādejādi valdībā pamatā notiek diskusijas tikai par papildu līdzekļu sadali prioritāriem pasākumiem. Informācija par to, kādiem mērķiem katrs </w:t>
      </w:r>
      <w:r w:rsidRPr="00C14319">
        <w:rPr>
          <w:rFonts w:eastAsia="Times New Roman"/>
        </w:rPr>
        <w:lastRenderedPageBreak/>
        <w:t xml:space="preserve">budžeta resors plāno izlietot pieprasītos līdzekļus un kādi rezultāti tiks sasniegti, tiek sagatavota budžeta paskaidrojumu veidā, iesniedzot valsts budžeta likumprojektu izskatīšanai Saeimā. Tāpat snieguma informācija tiek prezentēta un pievienota finanšu informācijai arī pārējos budžeta procesa posmos, tomēr tai ir informējoša, nevis piešķirta finansējumu pamatojošā loma. </w:t>
      </w:r>
      <w:r w:rsidRPr="00A93D56">
        <w:rPr>
          <w:rFonts w:eastAsia="Times New Roman"/>
        </w:rPr>
        <w:t xml:space="preserve">Ilgtermiņā būtu jāvirzās uz to, lai </w:t>
      </w:r>
      <w:r>
        <w:t>n</w:t>
      </w:r>
      <w:r w:rsidRPr="00C14319">
        <w:t xml:space="preserve">ozares ministri, izmantojot rezultatīvo rādītāju informāciju, </w:t>
      </w:r>
      <w:r>
        <w:t>budžeta paskaidrojumu veidā</w:t>
      </w:r>
      <w:r w:rsidRPr="00C14319">
        <w:t xml:space="preserve"> </w:t>
      </w:r>
      <w:r>
        <w:t>informētu</w:t>
      </w:r>
      <w:r w:rsidRPr="00C14319">
        <w:t xml:space="preserve"> likumdevēju par plānotajiem sasniedzamiem mērķiem, kā arī </w:t>
      </w:r>
      <w:r>
        <w:t>atskaitītos</w:t>
      </w:r>
      <w:r w:rsidRPr="00C14319">
        <w:t xml:space="preserve"> par iepriekšējā gadā faktiski paveikto atbilstošajā nozarē par piešķirtiem līdzekļiem un citiem resursiem. Šajā procesā būtu jāizceļ pozitīvie rezultātu sasniegšanas piemēri un prakses, kā arī jādiskutē par programmu ar mazāku sniegumu (</w:t>
      </w:r>
      <w:proofErr w:type="spellStart"/>
      <w:r w:rsidRPr="00FD7280">
        <w:rPr>
          <w:i/>
          <w:iCs/>
        </w:rPr>
        <w:t>under-performed</w:t>
      </w:r>
      <w:proofErr w:type="spellEnd"/>
      <w:r w:rsidRPr="00C14319">
        <w:t xml:space="preserve">) turpināšanas lietderību. </w:t>
      </w:r>
    </w:p>
    <w:p w14:paraId="5C8FC1DA" w14:textId="77777777" w:rsidR="00A63971" w:rsidRPr="00C14319" w:rsidRDefault="00A63971" w:rsidP="00A63971">
      <w:pPr>
        <w:spacing w:after="120"/>
        <w:ind w:firstLine="709"/>
        <w:jc w:val="both"/>
      </w:pPr>
      <w:r w:rsidRPr="00C14319">
        <w:t xml:space="preserve">Fokusējoties uz sasniedzamo mērķi, vienlaicīgi jāpalielina nozares ministra un valsts budžeta izpildītāja rīcības brīvība noteiktajā ietvarā pārdalīt tam piešķirtos resursus, vienlaikus nodrošinot atbildīgu finanšu pārvaldību un efektīvu iekšējo kontroli. Lielāka nozares ministriju iesaiste, veicot pārdales atbilstoši izdevumu ekonomiskajām kategorijām valsts budžeta programmu ietvaros, veicinātu administratīvā sloga samazināšanu, </w:t>
      </w:r>
      <w:proofErr w:type="spellStart"/>
      <w:r w:rsidRPr="00C14319">
        <w:t>efektivizētu</w:t>
      </w:r>
      <w:proofErr w:type="spellEnd"/>
      <w:r w:rsidRPr="00C14319">
        <w:t xml:space="preserve"> budžeta līdzekļu izmantošanas procesu un nodrošinātu atbilstošu resursu sadali nozares attīstībai nepieciešamo mērķu sasniegšanai nozares ietvaros.</w:t>
      </w:r>
    </w:p>
    <w:p w14:paraId="120CA9C1" w14:textId="788489DC" w:rsidR="00A63971" w:rsidRPr="007035A7" w:rsidRDefault="00A63971" w:rsidP="0061449B">
      <w:pPr>
        <w:spacing w:after="120"/>
        <w:ind w:firstLine="709"/>
        <w:jc w:val="both"/>
        <w:rPr>
          <w:b/>
          <w:bCs/>
          <w:i/>
          <w:iCs/>
        </w:rPr>
      </w:pPr>
      <w:r w:rsidRPr="00C14319">
        <w:t>Jau šobrīd ir izveidoti atbilstošie priekšnosacījumi budžeta likuma struktūras detalizācijas samazināšanai, 2017.</w:t>
      </w:r>
      <w:r w:rsidR="00FD7280">
        <w:t> </w:t>
      </w:r>
      <w:r w:rsidRPr="00C14319">
        <w:t>gadā ieviešot politikas un resursu vadības kartes. Pilnveidojot valsts budžeta likuma struktūru, ar likumu tiktu apstiprinātas apropriācijas politikas un darbības jomām (par pamatu izmantojot pašreizējās politikas un resursu vadības kartes) saskaņā ar budžeta resoram izvirzītajiem politikas mērķiem.</w:t>
      </w:r>
      <w:r w:rsidR="00FE3B2A">
        <w:t xml:space="preserve"> </w:t>
      </w:r>
      <w:r w:rsidR="00FE3B2A" w:rsidRPr="00FE3B2A">
        <w:t>Savukārt detalizētāko valsts budžeta pozīciju skaidrojums politikas un darbības jomas ietvaros (valsts budžeta programmas/apakšprogrammas, pasākumi un aktivitātes, ekonomisko kategoriju dalījums, funkcionālais un institucionālais dalījums) tiktu sniegts budžeta paskaidrojumos.</w:t>
      </w:r>
      <w:r w:rsidRPr="00C14319">
        <w:t xml:space="preserve"> Vienlaikus ir jāuzsver vidēja termiņa budžeta un politikas plānošanas dimensija, kontekstā ar fiskāli strukturālo plānu gaidāmo izstrādi un pāreju uz vidēja termiņa plānošanu četriem gadiem. Šobrīd vidēja termiņa budžeta ietvaru izmanto kārtējā gada valsts budžeta sagatavošanai un pagaidu budžeta sagatavošanai, bet ilgtermiņa redzējumu būtu nepieciešams integrēt visā budžetā un tā pieņemšanas procesā kopumā.</w:t>
      </w:r>
      <w:r>
        <w:t xml:space="preserve"> </w:t>
      </w:r>
      <w:r w:rsidRPr="00180BE3">
        <w:t xml:space="preserve">Pēc budžeta gada noslēgšanas būtu jāveic situācijas </w:t>
      </w:r>
      <w:proofErr w:type="spellStart"/>
      <w:r w:rsidRPr="00180BE3">
        <w:t>pēcnovērtējums</w:t>
      </w:r>
      <w:proofErr w:type="spellEnd"/>
      <w:r w:rsidRPr="00180BE3">
        <w:t>, lai informācija par sasniegtajiem rezultātiem kalpotu par pamatu turpmākiem lēmumiem par finansējuma piešķiršanu un politiku turpināšanu.</w:t>
      </w:r>
      <w:r w:rsidRPr="001F417D">
        <w:rPr>
          <w:lang w:eastAsia="lv-LV"/>
        </w:rPr>
        <w:t xml:space="preserve"> </w:t>
      </w:r>
    </w:p>
    <w:p w14:paraId="0AD917A0" w14:textId="520D100F" w:rsidR="00A63971" w:rsidRDefault="00A63971" w:rsidP="00A63971">
      <w:pPr>
        <w:ind w:firstLine="709"/>
        <w:jc w:val="both"/>
      </w:pPr>
      <w:r w:rsidRPr="00C14319">
        <w:t>Ministriju (un citu centrālo valsts iestāžu) operacionāla finanšu vadība (finansēšanas plānu veidošana, asignējumu veikšana, uzraudzīšana, uzskaite un maksājumu izpilde saskaņā ar detalizētajiem finansēšanas plāniem) būtu nozaru ministriju un citu budžeta izpildītāju atbildība saskaņā ar izstrādājamos normatīvajos aktos noteikto kārtību. Vienlaikus būs nepieciešams arī pastiprināt finanšu vadības un iekšējās kontroles sistēmu pilnveidi ministrijās, lai koordinētu finansējuma sadali iestāžu un aktivitāšu līmenī un nodrošinātu kopējā valsts budžeta likumā apstiprinātā finansējuma ievērošanu, palielinot ministru lomu valsts prioritāšu un rezultātu sasniegšanā ar finansiāliem līdzekļiem atbilstošajā nozarē.</w:t>
      </w:r>
    </w:p>
    <w:p w14:paraId="456C05AE" w14:textId="77777777" w:rsidR="00A63971" w:rsidRPr="00C14319" w:rsidRDefault="00A63971" w:rsidP="00A63971">
      <w:pPr>
        <w:ind w:firstLine="709"/>
        <w:jc w:val="both"/>
      </w:pPr>
    </w:p>
    <w:p w14:paraId="5C22B2A9" w14:textId="77777777" w:rsidR="00A63971" w:rsidRDefault="00A63971" w:rsidP="00A63971">
      <w:pPr>
        <w:ind w:firstLine="709"/>
        <w:jc w:val="both"/>
        <w:rPr>
          <w:b/>
          <w:bCs/>
          <w:i/>
          <w:iCs/>
        </w:rPr>
      </w:pPr>
      <w:r w:rsidRPr="00C14319">
        <w:t xml:space="preserve"> </w:t>
      </w:r>
      <w:r w:rsidRPr="005457B6">
        <w:rPr>
          <w:b/>
          <w:bCs/>
          <w:i/>
          <w:iCs/>
        </w:rPr>
        <w:t>Koncentrēšanās uz rezultātu un iestāžu savstarpējo sadarbību politikas jomu īstenošanā nozīmētu budžeta izpildītāju atbildību par saviem pieņemtajiem lēmumiem, darbībām un to sekām, kā arī sasniegtajiem rezultātiem.</w:t>
      </w:r>
    </w:p>
    <w:p w14:paraId="71F6BA20" w14:textId="77777777" w:rsidR="00FF3B07" w:rsidRDefault="00FF3B07" w:rsidP="0006547C">
      <w:pPr>
        <w:jc w:val="both"/>
      </w:pPr>
    </w:p>
    <w:p w14:paraId="78B06F26" w14:textId="77777777" w:rsidR="00FF3B07" w:rsidRDefault="00FF3B07" w:rsidP="0006547C">
      <w:pPr>
        <w:jc w:val="both"/>
      </w:pPr>
    </w:p>
    <w:p w14:paraId="095CB67B" w14:textId="77777777" w:rsidR="00FF3B07" w:rsidRDefault="00FF3B07" w:rsidP="0006547C">
      <w:pPr>
        <w:jc w:val="both"/>
      </w:pPr>
    </w:p>
    <w:p w14:paraId="28C86B64" w14:textId="77777777" w:rsidR="00FF3B07" w:rsidRDefault="00FF3B07" w:rsidP="0006547C">
      <w:pPr>
        <w:jc w:val="both"/>
      </w:pPr>
    </w:p>
    <w:p w14:paraId="66F3F9E5" w14:textId="44D13419" w:rsidR="0006547C" w:rsidRPr="000103BD" w:rsidRDefault="0006547C" w:rsidP="0006547C">
      <w:pPr>
        <w:jc w:val="both"/>
        <w:rPr>
          <w:rFonts w:eastAsiaTheme="minorHAnsi"/>
          <w:lang w:eastAsia="en-US"/>
        </w:rPr>
      </w:pPr>
      <w:r w:rsidRPr="000103BD">
        <w:rPr>
          <w:rFonts w:eastAsiaTheme="minorHAnsi"/>
          <w:noProof/>
          <w:lang w:eastAsia="en-US"/>
        </w:rPr>
        <w:lastRenderedPageBreak/>
        <mc:AlternateContent>
          <mc:Choice Requires="wps">
            <w:drawing>
              <wp:anchor distT="45720" distB="45720" distL="114300" distR="114300" simplePos="0" relativeHeight="251794432" behindDoc="0" locked="0" layoutInCell="1" allowOverlap="1" wp14:anchorId="226DECE4" wp14:editId="6E25A923">
                <wp:simplePos x="0" y="0"/>
                <wp:positionH relativeFrom="margin">
                  <wp:posOffset>0</wp:posOffset>
                </wp:positionH>
                <wp:positionV relativeFrom="paragraph">
                  <wp:posOffset>226695</wp:posOffset>
                </wp:positionV>
                <wp:extent cx="1638300" cy="317500"/>
                <wp:effectExtent l="0" t="0" r="19050" b="25400"/>
                <wp:wrapTopAndBottom/>
                <wp:docPr id="1851209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7500"/>
                        </a:xfrm>
                        <a:prstGeom prst="rect">
                          <a:avLst/>
                        </a:prstGeom>
                        <a:solidFill>
                          <a:srgbClr val="CCA790"/>
                        </a:solidFill>
                        <a:ln w="9525">
                          <a:solidFill>
                            <a:srgbClr val="CCA790"/>
                          </a:solidFill>
                          <a:miter lim="800000"/>
                          <a:headEnd/>
                          <a:tailEnd/>
                        </a:ln>
                      </wps:spPr>
                      <wps:txbx>
                        <w:txbxContent>
                          <w:p w14:paraId="783DAE35" w14:textId="77777777" w:rsidR="0006547C" w:rsidRPr="002A6AA6" w:rsidRDefault="0006547C" w:rsidP="00A63971">
                            <w:pPr>
                              <w:spacing w:after="240"/>
                              <w:rPr>
                                <w:b/>
                                <w:bCs/>
                                <w:sz w:val="28"/>
                                <w:szCs w:val="28"/>
                              </w:rPr>
                            </w:pPr>
                            <w:r>
                              <w:rPr>
                                <w:b/>
                                <w:bCs/>
                                <w:sz w:val="28"/>
                                <w:szCs w:val="28"/>
                              </w:rPr>
                              <w:t>SECINĀJUMI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DECE4" id="_x0000_s1290" type="#_x0000_t202" style="position:absolute;left:0;text-align:left;margin-left:0;margin-top:17.85pt;width:129pt;height:25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" fillcolor="#cca790" strokecolor="#cca790">
                <v:textbox>
                  <w:txbxContent>
                    <w:p w14:paraId="783DAE35" w14:textId="77777777" w:rsidR="0006547C" w:rsidRPr="002A6AA6" w:rsidRDefault="0006547C" w:rsidP="00A63971">
                      <w:pPr>
                        <w:spacing w:after="240"/>
                        <w:rPr>
                          <w:b/>
                          <w:bCs/>
                          <w:sz w:val="28"/>
                          <w:szCs w:val="28"/>
                        </w:rPr>
                      </w:pPr>
                      <w:r>
                        <w:rPr>
                          <w:b/>
                          <w:bCs/>
                          <w:sz w:val="28"/>
                          <w:szCs w:val="28"/>
                        </w:rPr>
                        <w:t>SECINĀJUMI</w:t>
                      </w:r>
                    </w:p>
                  </w:txbxContent>
                </v:textbox>
                <w10:wrap type="topAndBottom" anchorx="margin"/>
              </v:shape>
            </w:pict>
          </mc:Fallback>
        </mc:AlternateContent>
      </w:r>
    </w:p>
    <w:p w14:paraId="2B798E78" w14:textId="77777777" w:rsidR="00A63971" w:rsidRPr="00C14319" w:rsidRDefault="00A63971" w:rsidP="00AD5638">
      <w:pPr>
        <w:pStyle w:val="ListParagraph"/>
        <w:numPr>
          <w:ilvl w:val="0"/>
          <w:numId w:val="16"/>
        </w:numPr>
        <w:spacing w:before="240" w:after="120"/>
        <w:ind w:left="357" w:hanging="357"/>
        <w:contextualSpacing w:val="0"/>
        <w:jc w:val="both"/>
        <w:rPr>
          <w:rFonts w:eastAsiaTheme="minorHAnsi"/>
          <w:lang w:eastAsia="en-US"/>
        </w:rPr>
      </w:pPr>
      <w:r w:rsidRPr="00C14319">
        <w:rPr>
          <w:rFonts w:eastAsiaTheme="minorHAnsi"/>
          <w:lang w:eastAsia="en-US"/>
        </w:rPr>
        <w:t xml:space="preserve">VK sadarbībā ar EM (CSP), VARAM, FM un Valsts kasi kopīgi līdz 2026. gada beigām jāorganizē </w:t>
      </w:r>
      <w:proofErr w:type="spellStart"/>
      <w:r w:rsidRPr="00C14319">
        <w:rPr>
          <w:rFonts w:eastAsiaTheme="minorHAnsi"/>
          <w:lang w:eastAsia="en-US"/>
        </w:rPr>
        <w:t>sadarbspējīga</w:t>
      </w:r>
      <w:proofErr w:type="spellEnd"/>
      <w:r w:rsidRPr="00C14319">
        <w:rPr>
          <w:rFonts w:eastAsiaTheme="minorHAnsi"/>
          <w:lang w:eastAsia="en-US"/>
        </w:rPr>
        <w:t xml:space="preserve"> </w:t>
      </w:r>
      <w:proofErr w:type="spellStart"/>
      <w:r w:rsidRPr="00C14319">
        <w:rPr>
          <w:rFonts w:eastAsiaTheme="minorHAnsi"/>
          <w:lang w:eastAsia="en-US"/>
        </w:rPr>
        <w:t>infopaneļa</w:t>
      </w:r>
      <w:proofErr w:type="spellEnd"/>
      <w:r w:rsidRPr="00C14319">
        <w:rPr>
          <w:rFonts w:eastAsiaTheme="minorHAnsi"/>
          <w:lang w:eastAsia="en-US"/>
        </w:rPr>
        <w:t xml:space="preserve"> izveidi atbilstoši šajā informatīvajā ziņojumā aprakstītajam. Ministrijām kopā ar CSP, veidojot Oficiālās statistikas programmu konkrētajam laika periodam, šajā programmā būtu jāiekļauj politikas rezultatīvos rādītājus, iespēju robežās arī darbības rezultatīvos rādītājus, kvalitātes rādītājus, kā arī aptaujas. Informāciju un datus par minētajiem rādītājiem apkopo CSP saskaņā ar Statistikas likumu. </w:t>
      </w:r>
    </w:p>
    <w:p w14:paraId="715B4C1C" w14:textId="5A2DE145" w:rsidR="00A63971" w:rsidRPr="00C14319" w:rsidRDefault="00A63971" w:rsidP="00AD5638">
      <w:pPr>
        <w:pStyle w:val="ListParagraph"/>
        <w:numPr>
          <w:ilvl w:val="0"/>
          <w:numId w:val="16"/>
        </w:numPr>
        <w:spacing w:after="120"/>
        <w:jc w:val="both"/>
        <w:rPr>
          <w:rFonts w:eastAsiaTheme="minorHAnsi"/>
          <w:lang w:eastAsia="en-US"/>
        </w:rPr>
      </w:pPr>
      <w:r w:rsidRPr="00C14319">
        <w:rPr>
          <w:rFonts w:eastAsiaTheme="minorHAnsi"/>
          <w:lang w:eastAsia="en-US"/>
        </w:rPr>
        <w:t>Likumā par budžetu un finanšu vadību nepieciešams sagatavot grozījumus attiecībā uz vidēja termiņa plānošanas un budžeta struktūras pilnveidi, tostarp budžeta struktūras un piešķirta finansējuma sasaistīšanu ar nozaru politiku mērķiem un faktiski sasniedzamajiem politikas un darbības rādītājiem, kā arī samazinot administratīvo slogu, veicot budžeta apropriāciju pārdales un nosakot pārejas periodu pakāpeniskai uz rezultātu orientēta budžeta plānošanas procesu ieviešanai.</w:t>
      </w:r>
    </w:p>
    <w:p w14:paraId="24525774" w14:textId="77777777" w:rsidR="00015AFB" w:rsidRDefault="00015AFB">
      <w:pPr>
        <w:spacing w:after="160" w:line="259" w:lineRule="auto"/>
        <w:rPr>
          <w:rFonts w:eastAsiaTheme="minorHAnsi"/>
          <w:lang w:eastAsia="en-US"/>
        </w:rPr>
      </w:pPr>
      <w:r>
        <w:rPr>
          <w:rFonts w:eastAsiaTheme="minorHAnsi"/>
          <w:lang w:eastAsia="en-US"/>
        </w:rPr>
        <w:br w:type="page"/>
      </w:r>
    </w:p>
    <w:bookmarkStart w:id="79" w:name="_Toc174340979"/>
    <w:bookmarkStart w:id="80" w:name="_Toc115444019"/>
    <w:p w14:paraId="72C7D958" w14:textId="4C49BA94" w:rsidR="00034E19" w:rsidRPr="00307028" w:rsidRDefault="00034E19" w:rsidP="00034E19">
      <w:pPr>
        <w:pStyle w:val="Heading2"/>
        <w:jc w:val="center"/>
        <w:rPr>
          <w:sz w:val="32"/>
          <w:szCs w:val="28"/>
        </w:rPr>
      </w:pPr>
      <w:r w:rsidRPr="00307028">
        <w:rPr>
          <w:noProof/>
          <w:sz w:val="32"/>
          <w:szCs w:val="28"/>
          <w14:ligatures w14:val="standardContextual"/>
        </w:rPr>
        <w:lastRenderedPageBreak/>
        <mc:AlternateContent>
          <mc:Choice Requires="wps">
            <w:drawing>
              <wp:anchor distT="0" distB="0" distL="114300" distR="114300" simplePos="0" relativeHeight="251762688" behindDoc="1" locked="0" layoutInCell="1" allowOverlap="1" wp14:anchorId="632A0D62" wp14:editId="7C7F513E">
                <wp:simplePos x="0" y="0"/>
                <wp:positionH relativeFrom="column">
                  <wp:posOffset>-563300</wp:posOffset>
                </wp:positionH>
                <wp:positionV relativeFrom="paragraph">
                  <wp:posOffset>-91937</wp:posOffset>
                </wp:positionV>
                <wp:extent cx="7028953" cy="413468"/>
                <wp:effectExtent l="0" t="0" r="19685" b="24765"/>
                <wp:wrapNone/>
                <wp:docPr id="181807697" name="Rectangle 1"/>
                <wp:cNvGraphicFramePr/>
                <a:graphic xmlns:a="http://schemas.openxmlformats.org/drawingml/2006/main">
                  <a:graphicData uri="http://schemas.microsoft.com/office/word/2010/wordprocessingShape">
                    <wps:wsp>
                      <wps:cNvSpPr/>
                      <wps:spPr>
                        <a:xfrm>
                          <a:off x="0" y="0"/>
                          <a:ext cx="7028953" cy="413468"/>
                        </a:xfrm>
                        <a:prstGeom prst="rect">
                          <a:avLst/>
                        </a:prstGeom>
                        <a:solidFill>
                          <a:srgbClr val="CCA790"/>
                        </a:solidFill>
                        <a:ln>
                          <a:solidFill>
                            <a:srgbClr val="CCA79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2A483" id="Rectangle 1" o:spid="_x0000_s1026" style="position:absolute;margin-left:-44.35pt;margin-top:-7.25pt;width:553.45pt;height:32.5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" fillcolor="#cca790" strokecolor="#cca790" strokeweight="1pt"/>
            </w:pict>
          </mc:Fallback>
        </mc:AlternateContent>
      </w:r>
      <w:r w:rsidR="00485363">
        <w:rPr>
          <w:sz w:val="32"/>
          <w:szCs w:val="28"/>
        </w:rPr>
        <w:t>3</w:t>
      </w:r>
      <w:r w:rsidRPr="00307028">
        <w:rPr>
          <w:sz w:val="32"/>
          <w:szCs w:val="28"/>
        </w:rPr>
        <w:t>. Valsts budžeta programmu horizontāla pārskatīšana</w:t>
      </w:r>
      <w:bookmarkEnd w:id="79"/>
    </w:p>
    <w:p w14:paraId="55EF0C2B" w14:textId="45EE4C08" w:rsidR="00153CC3" w:rsidRPr="00307028" w:rsidRDefault="00485363" w:rsidP="00034E19">
      <w:pPr>
        <w:pStyle w:val="Heading3"/>
        <w:spacing w:before="360"/>
        <w:ind w:left="0"/>
      </w:pPr>
      <w:bookmarkStart w:id="81" w:name="_Toc174340980"/>
      <w:r>
        <w:t>3</w:t>
      </w:r>
      <w:r w:rsidR="00BD3847" w:rsidRPr="00307028">
        <w:t xml:space="preserve">.1. </w:t>
      </w:r>
      <w:r w:rsidR="00153CC3" w:rsidRPr="00307028">
        <w:t>Nozares ministriju izdevumu analīze un ietekme uz 202</w:t>
      </w:r>
      <w:r w:rsidR="0058382D">
        <w:t>5</w:t>
      </w:r>
      <w:r w:rsidR="00153CC3" w:rsidRPr="00307028">
        <w:t>. gada budžetu</w:t>
      </w:r>
      <w:bookmarkStart w:id="82" w:name="_Toc115444020"/>
      <w:bookmarkEnd w:id="80"/>
      <w:bookmarkEnd w:id="81"/>
    </w:p>
    <w:p w14:paraId="6C27D017" w14:textId="2B9C32D7" w:rsidR="00C60851" w:rsidRPr="0067735C" w:rsidRDefault="00C60851" w:rsidP="00C60851">
      <w:pPr>
        <w:spacing w:after="120"/>
        <w:ind w:firstLine="720"/>
        <w:jc w:val="both"/>
        <w:rPr>
          <w:rFonts w:eastAsia="Calibri"/>
          <w:noProof/>
          <w:color w:val="FF0000"/>
        </w:rPr>
      </w:pPr>
      <w:r w:rsidRPr="0067735C">
        <w:rPr>
          <w:rFonts w:eastAsia="Calibri"/>
          <w:noProof/>
        </w:rPr>
        <w:t xml:space="preserve">Šajā sadaļā ir apkopotas </w:t>
      </w:r>
      <w:bookmarkStart w:id="83" w:name="_Hlk115340248"/>
      <w:r w:rsidRPr="0067735C">
        <w:rPr>
          <w:rFonts w:eastAsia="Calibri"/>
          <w:noProof/>
        </w:rPr>
        <w:t xml:space="preserve">ministriju ierosinātās resursu pārdales, pārskatot izdevumus, efektivizējot un novirzot finansējumu nozares prioritātēm un aktuālu jautājumu risināšanai. Ministrijas ir atbildīgas par līdzekļu efektīvu un jēgpilnu izlietošanu. Ministriju patstāvīgi veikto bāzes izdevumu pārskatīšanas rezultātā potenciālais iekšējais resurss, kuru tiek plānots novirzīt ministriju </w:t>
      </w:r>
      <w:r w:rsidRPr="008F3E54">
        <w:rPr>
          <w:rFonts w:eastAsia="Calibri"/>
          <w:noProof/>
        </w:rPr>
        <w:t>prioritātēm un citām kopējām prioritātēm 2025</w:t>
      </w:r>
      <w:r>
        <w:rPr>
          <w:rFonts w:eastAsia="Calibri"/>
          <w:noProof/>
        </w:rPr>
        <w:t xml:space="preserve">. gadā </w:t>
      </w:r>
      <w:r w:rsidRPr="0067735C">
        <w:rPr>
          <w:rFonts w:eastAsia="Calibri"/>
          <w:noProof/>
        </w:rPr>
        <w:t xml:space="preserve">kopā veido </w:t>
      </w:r>
      <w:r w:rsidR="009129FA">
        <w:rPr>
          <w:rFonts w:eastAsia="Calibri"/>
          <w:b/>
          <w:noProof/>
        </w:rPr>
        <w:t>107,3</w:t>
      </w:r>
      <w:r w:rsidR="002C238F">
        <w:rPr>
          <w:rFonts w:eastAsia="Calibri"/>
          <w:b/>
          <w:noProof/>
        </w:rPr>
        <w:t> </w:t>
      </w:r>
      <w:r w:rsidRPr="0067735C">
        <w:rPr>
          <w:rFonts w:eastAsia="Calibri"/>
          <w:b/>
          <w:noProof/>
        </w:rPr>
        <w:t>milj.</w:t>
      </w:r>
      <w:r w:rsidR="002C238F">
        <w:rPr>
          <w:rFonts w:eastAsia="Calibri"/>
          <w:b/>
          <w:noProof/>
        </w:rPr>
        <w:t> </w:t>
      </w:r>
      <w:r w:rsidRPr="0067735C">
        <w:rPr>
          <w:rFonts w:eastAsia="Calibri"/>
          <w:b/>
          <w:i/>
          <w:noProof/>
        </w:rPr>
        <w:t>euro</w:t>
      </w:r>
      <w:bookmarkEnd w:id="83"/>
      <w:r w:rsidR="00844DBC">
        <w:rPr>
          <w:rFonts w:eastAsia="Calibri"/>
          <w:b/>
          <w:i/>
          <w:noProof/>
        </w:rPr>
        <w:t xml:space="preserve"> </w:t>
      </w:r>
      <w:r w:rsidR="00844DBC" w:rsidRPr="004F3401">
        <w:rPr>
          <w:rFonts w:eastAsia="Calibri"/>
          <w:szCs w:val="22"/>
          <w:lang w:eastAsia="en-US"/>
        </w:rPr>
        <w:t>(skatīt tabulu Nr. 3.</w:t>
      </w:r>
      <w:r w:rsidR="00844DBC">
        <w:rPr>
          <w:rFonts w:eastAsia="Calibri"/>
          <w:szCs w:val="22"/>
          <w:lang w:eastAsia="en-US"/>
        </w:rPr>
        <w:t>1</w:t>
      </w:r>
      <w:r w:rsidR="00844DBC" w:rsidRPr="004F3401">
        <w:rPr>
          <w:rFonts w:eastAsia="Calibri"/>
          <w:szCs w:val="22"/>
          <w:lang w:eastAsia="en-US"/>
        </w:rPr>
        <w:t>.1.)</w:t>
      </w:r>
      <w:r w:rsidRPr="0067735C">
        <w:rPr>
          <w:rFonts w:eastAsia="Calibri"/>
          <w:noProof/>
        </w:rPr>
        <w:t>.</w:t>
      </w:r>
    </w:p>
    <w:p w14:paraId="4E66E0FD" w14:textId="77777777" w:rsidR="00C60851" w:rsidRPr="0067735C" w:rsidRDefault="00C60851" w:rsidP="00C60851">
      <w:pPr>
        <w:spacing w:after="120"/>
        <w:jc w:val="center"/>
        <w:rPr>
          <w:rFonts w:eastAsia="Times New Roman"/>
          <w:b/>
          <w:bCs/>
          <w:noProof/>
          <w:sz w:val="22"/>
          <w:szCs w:val="20"/>
        </w:rPr>
      </w:pPr>
      <w:bookmarkStart w:id="84" w:name="_Hlk112759910"/>
      <w:r w:rsidRPr="0067735C">
        <w:rPr>
          <w:rFonts w:eastAsia="Times New Roman"/>
          <w:b/>
          <w:bCs/>
          <w:i/>
          <w:iCs/>
          <w:noProof/>
          <w:sz w:val="22"/>
          <w:szCs w:val="20"/>
        </w:rPr>
        <w:t>3.1.1. tabula</w:t>
      </w:r>
      <w:r w:rsidRPr="0067735C">
        <w:rPr>
          <w:rFonts w:eastAsia="Times New Roman"/>
          <w:b/>
          <w:bCs/>
          <w:noProof/>
          <w:sz w:val="22"/>
          <w:szCs w:val="20"/>
        </w:rPr>
        <w:t xml:space="preserve"> </w:t>
      </w:r>
      <w:bookmarkEnd w:id="84"/>
      <w:r w:rsidRPr="0067735C">
        <w:rPr>
          <w:rFonts w:eastAsia="Times New Roman"/>
          <w:b/>
          <w:bCs/>
          <w:noProof/>
          <w:sz w:val="22"/>
          <w:szCs w:val="20"/>
        </w:rPr>
        <w:t xml:space="preserve">Ministriju patstāvīgi veikto bāzes izdevumu pārskatīšanas rezultāti, </w:t>
      </w:r>
      <w:r w:rsidRPr="0067735C">
        <w:rPr>
          <w:rFonts w:eastAsia="Times New Roman"/>
          <w:b/>
          <w:bCs/>
          <w:i/>
          <w:iCs/>
          <w:noProof/>
          <w:sz w:val="22"/>
          <w:szCs w:val="20"/>
        </w:rPr>
        <w:t>euro</w:t>
      </w:r>
    </w:p>
    <w:tbl>
      <w:tblPr>
        <w:tblStyle w:val="GridTable4-Accent1"/>
        <w:tblW w:w="7797" w:type="dxa"/>
        <w:tblInd w:w="3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276"/>
        <w:gridCol w:w="1559"/>
        <w:gridCol w:w="1701"/>
        <w:gridCol w:w="1701"/>
        <w:gridCol w:w="1560"/>
      </w:tblGrid>
      <w:tr w:rsidR="00C60851" w:rsidRPr="00DF6B3F" w14:paraId="325775FF" w14:textId="77777777" w:rsidTr="004B2BB0">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A790"/>
            <w:vAlign w:val="center"/>
            <w:hideMark/>
          </w:tcPr>
          <w:p w14:paraId="5BD233A2" w14:textId="616B9018" w:rsidR="00C60851" w:rsidRPr="00C04E7A" w:rsidRDefault="00220030" w:rsidP="0029265B">
            <w:pPr>
              <w:jc w:val="center"/>
              <w:rPr>
                <w:noProof/>
                <w:color w:val="auto"/>
                <w:lang w:val="lv-LV"/>
              </w:rPr>
            </w:pPr>
            <w:r w:rsidRPr="00C04E7A">
              <w:rPr>
                <w:noProof/>
                <w:color w:val="auto"/>
                <w:lang w:val="lv-LV"/>
              </w:rPr>
              <w:t>Resors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CCA790"/>
            <w:vAlign w:val="center"/>
            <w:hideMark/>
          </w:tcPr>
          <w:p w14:paraId="2A13B302" w14:textId="77777777" w:rsidR="00C60851" w:rsidRPr="00C04E7A" w:rsidRDefault="00C60851" w:rsidP="0029265B">
            <w:pPr>
              <w:jc w:val="center"/>
              <w:cnfStyle w:val="100000000000" w:firstRow="1" w:lastRow="0" w:firstColumn="0" w:lastColumn="0" w:oddVBand="0" w:evenVBand="0" w:oddHBand="0" w:evenHBand="0" w:firstRowFirstColumn="0" w:firstRowLastColumn="0" w:lastRowFirstColumn="0" w:lastRowLastColumn="0"/>
              <w:rPr>
                <w:noProof/>
                <w:color w:val="auto"/>
                <w:lang w:val="lv-LV"/>
              </w:rPr>
            </w:pPr>
            <w:r w:rsidRPr="00C04E7A">
              <w:rPr>
                <w:noProof/>
                <w:color w:val="auto"/>
                <w:lang w:val="lv-LV"/>
              </w:rPr>
              <w:t>2025</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CCA790"/>
            <w:vAlign w:val="center"/>
            <w:hideMark/>
          </w:tcPr>
          <w:p w14:paraId="50C70F72" w14:textId="77777777" w:rsidR="00C60851" w:rsidRPr="00C04E7A" w:rsidRDefault="00C60851" w:rsidP="0029265B">
            <w:pPr>
              <w:jc w:val="center"/>
              <w:cnfStyle w:val="100000000000" w:firstRow="1" w:lastRow="0" w:firstColumn="0" w:lastColumn="0" w:oddVBand="0" w:evenVBand="0" w:oddHBand="0" w:evenHBand="0" w:firstRowFirstColumn="0" w:firstRowLastColumn="0" w:lastRowFirstColumn="0" w:lastRowLastColumn="0"/>
              <w:rPr>
                <w:noProof/>
                <w:color w:val="auto"/>
                <w:lang w:val="lv-LV"/>
              </w:rPr>
            </w:pPr>
            <w:r w:rsidRPr="00C04E7A">
              <w:rPr>
                <w:noProof/>
                <w:color w:val="auto"/>
                <w:lang w:val="lv-LV"/>
              </w:rPr>
              <w:t>2026</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CCA790"/>
            <w:vAlign w:val="center"/>
          </w:tcPr>
          <w:p w14:paraId="7FA85955" w14:textId="77777777" w:rsidR="00C60851" w:rsidRPr="00C04E7A" w:rsidRDefault="00C60851" w:rsidP="0029265B">
            <w:pPr>
              <w:jc w:val="center"/>
              <w:cnfStyle w:val="100000000000" w:firstRow="1" w:lastRow="0" w:firstColumn="0" w:lastColumn="0" w:oddVBand="0" w:evenVBand="0" w:oddHBand="0" w:evenHBand="0" w:firstRowFirstColumn="0" w:firstRowLastColumn="0" w:lastRowFirstColumn="0" w:lastRowLastColumn="0"/>
              <w:rPr>
                <w:noProof/>
                <w:color w:val="auto"/>
                <w:lang w:val="lv-LV"/>
              </w:rPr>
            </w:pPr>
            <w:r w:rsidRPr="00C04E7A">
              <w:rPr>
                <w:noProof/>
                <w:color w:val="auto"/>
                <w:lang w:val="lv-LV"/>
              </w:rPr>
              <w:t>2027</w:t>
            </w:r>
          </w:p>
        </w:tc>
        <w:tc>
          <w:tcPr>
            <w:tcW w:w="1560" w:type="dxa"/>
            <w:tcBorders>
              <w:top w:val="single" w:sz="4" w:space="0" w:color="FFFFFF" w:themeColor="background1"/>
              <w:left w:val="single" w:sz="4" w:space="0" w:color="FFFFFF"/>
              <w:bottom w:val="single" w:sz="4" w:space="0" w:color="FFFFFF" w:themeColor="background1"/>
              <w:right w:val="single" w:sz="4" w:space="0" w:color="FFFFFF" w:themeColor="background1"/>
            </w:tcBorders>
            <w:shd w:val="clear" w:color="auto" w:fill="CCA790"/>
            <w:vAlign w:val="center"/>
          </w:tcPr>
          <w:p w14:paraId="787818AC" w14:textId="77777777" w:rsidR="00C60851" w:rsidRPr="00C04E7A" w:rsidRDefault="00C60851" w:rsidP="0029265B">
            <w:pPr>
              <w:jc w:val="center"/>
              <w:cnfStyle w:val="100000000000" w:firstRow="1" w:lastRow="0" w:firstColumn="0" w:lastColumn="0" w:oddVBand="0" w:evenVBand="0" w:oddHBand="0" w:evenHBand="0" w:firstRowFirstColumn="0" w:firstRowLastColumn="0" w:lastRowFirstColumn="0" w:lastRowLastColumn="0"/>
              <w:rPr>
                <w:noProof/>
                <w:color w:val="auto"/>
                <w:lang w:val="lv-LV"/>
              </w:rPr>
            </w:pPr>
            <w:r w:rsidRPr="00C04E7A">
              <w:rPr>
                <w:noProof/>
                <w:color w:val="auto"/>
                <w:lang w:val="lv-LV"/>
              </w:rPr>
              <w:t>2028</w:t>
            </w:r>
          </w:p>
        </w:tc>
      </w:tr>
      <w:tr w:rsidR="005A2584" w:rsidRPr="00DF6B3F" w14:paraId="30030250" w14:textId="77777777" w:rsidTr="005A258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hideMark/>
          </w:tcPr>
          <w:p w14:paraId="605686AF" w14:textId="77777777" w:rsidR="005A2584" w:rsidRPr="00C04E7A" w:rsidRDefault="005A2584" w:rsidP="005A2584">
            <w:pPr>
              <w:jc w:val="center"/>
              <w:rPr>
                <w:noProof/>
                <w:lang w:val="lv-LV"/>
              </w:rPr>
            </w:pPr>
            <w:r w:rsidRPr="00C04E7A">
              <w:rPr>
                <w:noProof/>
                <w:lang w:val="lv-LV"/>
              </w:rPr>
              <w:t>AiM</w:t>
            </w:r>
          </w:p>
        </w:tc>
        <w:tc>
          <w:tcPr>
            <w:tcW w:w="1559" w:type="dxa"/>
            <w:shd w:val="clear" w:color="auto" w:fill="F1E8DF"/>
            <w:vAlign w:val="center"/>
          </w:tcPr>
          <w:p w14:paraId="7279D99D" w14:textId="5D4462E9"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E55B4">
              <w:t>33 243 358</w:t>
            </w:r>
          </w:p>
        </w:tc>
        <w:tc>
          <w:tcPr>
            <w:tcW w:w="1701" w:type="dxa"/>
            <w:shd w:val="clear" w:color="auto" w:fill="F1E8DF"/>
            <w:vAlign w:val="center"/>
          </w:tcPr>
          <w:p w14:paraId="479E4768" w14:textId="691DC9C6"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E55B4">
              <w:t>61 959 202</w:t>
            </w:r>
          </w:p>
        </w:tc>
        <w:tc>
          <w:tcPr>
            <w:tcW w:w="1701" w:type="dxa"/>
            <w:shd w:val="clear" w:color="auto" w:fill="F1E8DF"/>
            <w:vAlign w:val="center"/>
          </w:tcPr>
          <w:p w14:paraId="1E2645DD" w14:textId="48D45A33"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E55B4">
              <w:t>98 143 262</w:t>
            </w:r>
          </w:p>
        </w:tc>
        <w:tc>
          <w:tcPr>
            <w:tcW w:w="1560" w:type="dxa"/>
            <w:shd w:val="clear" w:color="auto" w:fill="F1E8DF"/>
            <w:vAlign w:val="center"/>
          </w:tcPr>
          <w:p w14:paraId="3D52E409" w14:textId="189E0A1D"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E55B4">
              <w:t>95 624 764</w:t>
            </w:r>
          </w:p>
        </w:tc>
      </w:tr>
      <w:tr w:rsidR="005A2584" w:rsidRPr="00DF6B3F" w14:paraId="118DC060" w14:textId="77777777" w:rsidTr="005A2584">
        <w:trPr>
          <w:trHeight w:val="324"/>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FFFFF"/>
            </w:tcBorders>
            <w:shd w:val="clear" w:color="auto" w:fill="FAF7F4"/>
            <w:vAlign w:val="center"/>
          </w:tcPr>
          <w:p w14:paraId="7E7C971E" w14:textId="77777777" w:rsidR="005A2584" w:rsidRPr="00C04E7A" w:rsidRDefault="005A2584" w:rsidP="005A2584">
            <w:pPr>
              <w:jc w:val="center"/>
              <w:rPr>
                <w:noProof/>
                <w:lang w:val="lv-LV"/>
              </w:rPr>
            </w:pPr>
            <w:r w:rsidRPr="00C04E7A">
              <w:rPr>
                <w:noProof/>
                <w:lang w:val="lv-LV"/>
              </w:rPr>
              <w:t>ĀM</w:t>
            </w:r>
          </w:p>
        </w:tc>
        <w:tc>
          <w:tcPr>
            <w:tcW w:w="1559" w:type="dxa"/>
            <w:tcBorders>
              <w:top w:val="single" w:sz="4" w:space="0" w:color="FFFFFF"/>
            </w:tcBorders>
            <w:shd w:val="clear" w:color="auto" w:fill="FAF7F4"/>
            <w:vAlign w:val="center"/>
          </w:tcPr>
          <w:p w14:paraId="0CBE54DC" w14:textId="6D40C6E1"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605CC">
              <w:t>69 000</w:t>
            </w:r>
          </w:p>
        </w:tc>
        <w:tc>
          <w:tcPr>
            <w:tcW w:w="1701" w:type="dxa"/>
            <w:tcBorders>
              <w:top w:val="single" w:sz="4" w:space="0" w:color="FFFFFF"/>
            </w:tcBorders>
            <w:shd w:val="clear" w:color="auto" w:fill="FAF7F4"/>
            <w:vAlign w:val="center"/>
          </w:tcPr>
          <w:p w14:paraId="7CCA323E" w14:textId="3BB0BF14"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605CC">
              <w:t>69 000</w:t>
            </w:r>
          </w:p>
        </w:tc>
        <w:tc>
          <w:tcPr>
            <w:tcW w:w="1701" w:type="dxa"/>
            <w:tcBorders>
              <w:top w:val="single" w:sz="4" w:space="0" w:color="FFFFFF"/>
            </w:tcBorders>
            <w:shd w:val="clear" w:color="auto" w:fill="FAF7F4"/>
            <w:vAlign w:val="center"/>
          </w:tcPr>
          <w:p w14:paraId="73F668CF" w14:textId="244D9AF1"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605CC">
              <w:t>69 000</w:t>
            </w:r>
          </w:p>
        </w:tc>
        <w:tc>
          <w:tcPr>
            <w:tcW w:w="1560" w:type="dxa"/>
            <w:tcBorders>
              <w:top w:val="single" w:sz="4" w:space="0" w:color="FFFFFF"/>
            </w:tcBorders>
            <w:shd w:val="clear" w:color="auto" w:fill="FAF7F4"/>
            <w:vAlign w:val="center"/>
          </w:tcPr>
          <w:p w14:paraId="4F1FC9CE" w14:textId="6F4134C0"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605CC">
              <w:t>69 000</w:t>
            </w:r>
          </w:p>
        </w:tc>
      </w:tr>
      <w:tr w:rsidR="005A2584" w:rsidRPr="00DF6B3F" w14:paraId="429323B3" w14:textId="77777777" w:rsidTr="005A258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hideMark/>
          </w:tcPr>
          <w:p w14:paraId="0619E2DE" w14:textId="77777777" w:rsidR="005A2584" w:rsidRPr="00C04E7A" w:rsidRDefault="005A2584" w:rsidP="005A2584">
            <w:pPr>
              <w:jc w:val="center"/>
              <w:rPr>
                <w:noProof/>
                <w:lang w:val="lv-LV"/>
              </w:rPr>
            </w:pPr>
            <w:r w:rsidRPr="00C04E7A">
              <w:rPr>
                <w:noProof/>
                <w:lang w:val="lv-LV"/>
              </w:rPr>
              <w:t>EM</w:t>
            </w:r>
          </w:p>
        </w:tc>
        <w:tc>
          <w:tcPr>
            <w:tcW w:w="1559" w:type="dxa"/>
            <w:shd w:val="clear" w:color="auto" w:fill="F1E8DF"/>
            <w:vAlign w:val="center"/>
          </w:tcPr>
          <w:p w14:paraId="2A2116C5" w14:textId="0CA1C3EE"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6872F1">
              <w:t>9 314 120</w:t>
            </w:r>
          </w:p>
        </w:tc>
        <w:tc>
          <w:tcPr>
            <w:tcW w:w="1701" w:type="dxa"/>
            <w:shd w:val="clear" w:color="auto" w:fill="F1E8DF"/>
            <w:vAlign w:val="center"/>
          </w:tcPr>
          <w:p w14:paraId="52735F47" w14:textId="7CB801CF"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6872F1">
              <w:t>214 120</w:t>
            </w:r>
          </w:p>
        </w:tc>
        <w:tc>
          <w:tcPr>
            <w:tcW w:w="1701" w:type="dxa"/>
            <w:shd w:val="clear" w:color="auto" w:fill="F1E8DF"/>
            <w:vAlign w:val="center"/>
          </w:tcPr>
          <w:p w14:paraId="2F1B0D39" w14:textId="038D0385"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6872F1">
              <w:t>214 120</w:t>
            </w:r>
          </w:p>
        </w:tc>
        <w:tc>
          <w:tcPr>
            <w:tcW w:w="1560" w:type="dxa"/>
            <w:shd w:val="clear" w:color="auto" w:fill="F1E8DF"/>
            <w:vAlign w:val="center"/>
          </w:tcPr>
          <w:p w14:paraId="3BD702CC" w14:textId="6E0B4A3D"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6872F1">
              <w:t>214 120</w:t>
            </w:r>
          </w:p>
        </w:tc>
      </w:tr>
      <w:tr w:rsidR="005A2584" w:rsidRPr="00DF6B3F" w14:paraId="29D7A858" w14:textId="77777777" w:rsidTr="005A2584">
        <w:trPr>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AF7F4"/>
            <w:vAlign w:val="center"/>
            <w:hideMark/>
          </w:tcPr>
          <w:p w14:paraId="21CD70D5" w14:textId="77777777" w:rsidR="005A2584" w:rsidRPr="00C04E7A" w:rsidRDefault="005A2584" w:rsidP="005A2584">
            <w:pPr>
              <w:jc w:val="center"/>
              <w:rPr>
                <w:noProof/>
                <w:lang w:val="lv-LV"/>
              </w:rPr>
            </w:pPr>
            <w:r w:rsidRPr="00C04E7A">
              <w:rPr>
                <w:noProof/>
                <w:lang w:val="lv-LV"/>
              </w:rPr>
              <w:t>FM</w:t>
            </w:r>
          </w:p>
        </w:tc>
        <w:tc>
          <w:tcPr>
            <w:tcW w:w="1559" w:type="dxa"/>
            <w:shd w:val="clear" w:color="auto" w:fill="FAF7F4"/>
            <w:vAlign w:val="center"/>
          </w:tcPr>
          <w:p w14:paraId="616E56F2" w14:textId="777AC693"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281211">
              <w:t>7 856 230</w:t>
            </w:r>
          </w:p>
        </w:tc>
        <w:tc>
          <w:tcPr>
            <w:tcW w:w="1701" w:type="dxa"/>
            <w:shd w:val="clear" w:color="auto" w:fill="FAF7F4"/>
            <w:vAlign w:val="center"/>
          </w:tcPr>
          <w:p w14:paraId="610A6B43" w14:textId="58108654"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281211">
              <w:t>16 556 000</w:t>
            </w:r>
          </w:p>
        </w:tc>
        <w:tc>
          <w:tcPr>
            <w:tcW w:w="1701" w:type="dxa"/>
            <w:shd w:val="clear" w:color="auto" w:fill="FAF7F4"/>
            <w:vAlign w:val="center"/>
          </w:tcPr>
          <w:p w14:paraId="67C1D203" w14:textId="0F3AD411"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281211">
              <w:t>18 254 520</w:t>
            </w:r>
          </w:p>
        </w:tc>
        <w:tc>
          <w:tcPr>
            <w:tcW w:w="1560" w:type="dxa"/>
            <w:shd w:val="clear" w:color="auto" w:fill="FAF7F4"/>
            <w:vAlign w:val="center"/>
          </w:tcPr>
          <w:p w14:paraId="11A2B3C8" w14:textId="41FD9801"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281211">
              <w:t>18 254 520</w:t>
            </w:r>
          </w:p>
        </w:tc>
      </w:tr>
      <w:tr w:rsidR="005A2584" w:rsidRPr="00DF6B3F" w14:paraId="706D1079" w14:textId="77777777" w:rsidTr="005A258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hideMark/>
          </w:tcPr>
          <w:p w14:paraId="516203A5" w14:textId="77777777" w:rsidR="005A2584" w:rsidRPr="00C04E7A" w:rsidRDefault="005A2584" w:rsidP="005A2584">
            <w:pPr>
              <w:jc w:val="center"/>
              <w:rPr>
                <w:noProof/>
                <w:lang w:val="lv-LV"/>
              </w:rPr>
            </w:pPr>
            <w:r w:rsidRPr="00C04E7A">
              <w:rPr>
                <w:noProof/>
                <w:lang w:val="lv-LV"/>
              </w:rPr>
              <w:t>IeM</w:t>
            </w:r>
          </w:p>
        </w:tc>
        <w:tc>
          <w:tcPr>
            <w:tcW w:w="1559" w:type="dxa"/>
            <w:shd w:val="clear" w:color="auto" w:fill="F1E8DF"/>
            <w:vAlign w:val="center"/>
          </w:tcPr>
          <w:p w14:paraId="3832BC50" w14:textId="73672CCB"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4A35A3">
              <w:t>4 075 066</w:t>
            </w:r>
          </w:p>
        </w:tc>
        <w:tc>
          <w:tcPr>
            <w:tcW w:w="1701" w:type="dxa"/>
            <w:shd w:val="clear" w:color="auto" w:fill="F1E8DF"/>
            <w:vAlign w:val="center"/>
          </w:tcPr>
          <w:p w14:paraId="0D6F2E12" w14:textId="066AF1A2"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4A35A3">
              <w:t>6 416 363</w:t>
            </w:r>
          </w:p>
        </w:tc>
        <w:tc>
          <w:tcPr>
            <w:tcW w:w="1701" w:type="dxa"/>
            <w:shd w:val="clear" w:color="auto" w:fill="F1E8DF"/>
            <w:vAlign w:val="center"/>
          </w:tcPr>
          <w:p w14:paraId="7D471651" w14:textId="4168D49C"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4A35A3">
              <w:t>3 744 796</w:t>
            </w:r>
          </w:p>
        </w:tc>
        <w:tc>
          <w:tcPr>
            <w:tcW w:w="1560" w:type="dxa"/>
            <w:shd w:val="clear" w:color="auto" w:fill="F1E8DF"/>
            <w:vAlign w:val="center"/>
          </w:tcPr>
          <w:p w14:paraId="2B3020F5" w14:textId="44B20E03"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4A35A3">
              <w:t>3 744 796</w:t>
            </w:r>
          </w:p>
        </w:tc>
      </w:tr>
      <w:tr w:rsidR="005A2584" w:rsidRPr="00DF6B3F" w14:paraId="38A1B95A" w14:textId="77777777" w:rsidTr="005A2584">
        <w:trPr>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AF7F4"/>
            <w:vAlign w:val="center"/>
            <w:hideMark/>
          </w:tcPr>
          <w:p w14:paraId="231DD803" w14:textId="77777777" w:rsidR="005A2584" w:rsidRPr="00C04E7A" w:rsidRDefault="005A2584" w:rsidP="005A2584">
            <w:pPr>
              <w:jc w:val="center"/>
              <w:rPr>
                <w:noProof/>
                <w:lang w:val="lv-LV"/>
              </w:rPr>
            </w:pPr>
            <w:r w:rsidRPr="00C04E7A">
              <w:rPr>
                <w:noProof/>
                <w:lang w:val="lv-LV"/>
              </w:rPr>
              <w:t>IZM</w:t>
            </w:r>
          </w:p>
        </w:tc>
        <w:tc>
          <w:tcPr>
            <w:tcW w:w="1559" w:type="dxa"/>
            <w:shd w:val="clear" w:color="auto" w:fill="FAF7F4"/>
            <w:vAlign w:val="center"/>
          </w:tcPr>
          <w:p w14:paraId="4AF4ADDA" w14:textId="6889691F"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86847">
              <w:t>921 229</w:t>
            </w:r>
          </w:p>
        </w:tc>
        <w:tc>
          <w:tcPr>
            <w:tcW w:w="1701" w:type="dxa"/>
            <w:shd w:val="clear" w:color="auto" w:fill="FAF7F4"/>
            <w:vAlign w:val="center"/>
          </w:tcPr>
          <w:p w14:paraId="27BE57F8" w14:textId="67ED5CC3"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86847">
              <w:t>718 171</w:t>
            </w:r>
          </w:p>
        </w:tc>
        <w:tc>
          <w:tcPr>
            <w:tcW w:w="1701" w:type="dxa"/>
            <w:shd w:val="clear" w:color="auto" w:fill="FAF7F4"/>
            <w:vAlign w:val="center"/>
          </w:tcPr>
          <w:p w14:paraId="4C417B6B" w14:textId="32C6667D"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86847">
              <w:t>718 171</w:t>
            </w:r>
          </w:p>
        </w:tc>
        <w:tc>
          <w:tcPr>
            <w:tcW w:w="1560" w:type="dxa"/>
            <w:shd w:val="clear" w:color="auto" w:fill="FAF7F4"/>
            <w:vAlign w:val="center"/>
          </w:tcPr>
          <w:p w14:paraId="072885CD" w14:textId="12F04BE5"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86847">
              <w:t>718 171</w:t>
            </w:r>
          </w:p>
        </w:tc>
      </w:tr>
      <w:tr w:rsidR="005A2584" w:rsidRPr="00DF6B3F" w14:paraId="577EE490" w14:textId="77777777" w:rsidTr="005A258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tcPr>
          <w:p w14:paraId="2F508E28" w14:textId="77777777" w:rsidR="005A2584" w:rsidRPr="00C04E7A" w:rsidRDefault="005A2584" w:rsidP="005A2584">
            <w:pPr>
              <w:jc w:val="center"/>
              <w:rPr>
                <w:noProof/>
                <w:lang w:val="lv-LV"/>
              </w:rPr>
            </w:pPr>
            <w:r w:rsidRPr="00C04E7A">
              <w:rPr>
                <w:noProof/>
                <w:lang w:val="lv-LV"/>
              </w:rPr>
              <w:t>KEM</w:t>
            </w:r>
          </w:p>
        </w:tc>
        <w:tc>
          <w:tcPr>
            <w:tcW w:w="1559" w:type="dxa"/>
            <w:shd w:val="clear" w:color="auto" w:fill="F1E8DF"/>
            <w:vAlign w:val="center"/>
          </w:tcPr>
          <w:p w14:paraId="406A73EA" w14:textId="27FF668D"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F946F6">
              <w:t>119 171</w:t>
            </w:r>
          </w:p>
        </w:tc>
        <w:tc>
          <w:tcPr>
            <w:tcW w:w="1701" w:type="dxa"/>
            <w:shd w:val="clear" w:color="auto" w:fill="F1E8DF"/>
            <w:vAlign w:val="center"/>
          </w:tcPr>
          <w:p w14:paraId="4EEDBA9D" w14:textId="0FEC0E98"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F946F6">
              <w:t>119 171</w:t>
            </w:r>
          </w:p>
        </w:tc>
        <w:tc>
          <w:tcPr>
            <w:tcW w:w="1701" w:type="dxa"/>
            <w:shd w:val="clear" w:color="auto" w:fill="F1E8DF"/>
            <w:vAlign w:val="center"/>
          </w:tcPr>
          <w:p w14:paraId="111CF460" w14:textId="73FC0C86"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F946F6">
              <w:t>119 171</w:t>
            </w:r>
          </w:p>
        </w:tc>
        <w:tc>
          <w:tcPr>
            <w:tcW w:w="1560" w:type="dxa"/>
            <w:shd w:val="clear" w:color="auto" w:fill="F1E8DF"/>
            <w:vAlign w:val="center"/>
          </w:tcPr>
          <w:p w14:paraId="1ED7CA76" w14:textId="75F581FD"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F946F6">
              <w:t>119 171</w:t>
            </w:r>
          </w:p>
        </w:tc>
      </w:tr>
      <w:tr w:rsidR="005A2584" w:rsidRPr="00DF6B3F" w14:paraId="154E7742" w14:textId="77777777" w:rsidTr="005A2584">
        <w:trPr>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AF7F4"/>
            <w:vAlign w:val="center"/>
          </w:tcPr>
          <w:p w14:paraId="3A133E08" w14:textId="77777777" w:rsidR="005A2584" w:rsidRPr="00C04E7A" w:rsidRDefault="005A2584" w:rsidP="005A2584">
            <w:pPr>
              <w:jc w:val="center"/>
              <w:rPr>
                <w:noProof/>
                <w:lang w:val="lv-LV"/>
              </w:rPr>
            </w:pPr>
            <w:r w:rsidRPr="00C04E7A">
              <w:rPr>
                <w:noProof/>
                <w:lang w:val="lv-LV"/>
              </w:rPr>
              <w:t>KM</w:t>
            </w:r>
          </w:p>
        </w:tc>
        <w:tc>
          <w:tcPr>
            <w:tcW w:w="1559" w:type="dxa"/>
            <w:shd w:val="clear" w:color="auto" w:fill="FAF7F4"/>
            <w:vAlign w:val="center"/>
          </w:tcPr>
          <w:p w14:paraId="0F3F8AF5" w14:textId="6EB4F1AF"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color w:val="000000"/>
                <w:lang w:val="lv-LV"/>
              </w:rPr>
            </w:pPr>
            <w:r w:rsidRPr="00142064">
              <w:t>1 662 915</w:t>
            </w:r>
          </w:p>
        </w:tc>
        <w:tc>
          <w:tcPr>
            <w:tcW w:w="1701" w:type="dxa"/>
            <w:shd w:val="clear" w:color="auto" w:fill="FAF7F4"/>
            <w:vAlign w:val="center"/>
          </w:tcPr>
          <w:p w14:paraId="13C28883" w14:textId="19E4A8CE"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color w:val="000000"/>
                <w:lang w:val="lv-LV"/>
              </w:rPr>
            </w:pPr>
            <w:r w:rsidRPr="00142064">
              <w:t>1 506 421</w:t>
            </w:r>
          </w:p>
        </w:tc>
        <w:tc>
          <w:tcPr>
            <w:tcW w:w="1701" w:type="dxa"/>
            <w:shd w:val="clear" w:color="auto" w:fill="FAF7F4"/>
            <w:vAlign w:val="center"/>
          </w:tcPr>
          <w:p w14:paraId="28FBC336" w14:textId="6E98DBB0"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color w:val="000000"/>
                <w:lang w:val="lv-LV"/>
              </w:rPr>
            </w:pPr>
            <w:r w:rsidRPr="00142064">
              <w:t>1 506 421</w:t>
            </w:r>
          </w:p>
        </w:tc>
        <w:tc>
          <w:tcPr>
            <w:tcW w:w="1560" w:type="dxa"/>
            <w:shd w:val="clear" w:color="auto" w:fill="FAF7F4"/>
            <w:vAlign w:val="center"/>
          </w:tcPr>
          <w:p w14:paraId="5D7CBC3E" w14:textId="642DD704"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color w:val="000000"/>
                <w:lang w:val="lv-LV"/>
              </w:rPr>
            </w:pPr>
            <w:r w:rsidRPr="00142064">
              <w:t>1 506 421</w:t>
            </w:r>
          </w:p>
        </w:tc>
      </w:tr>
      <w:tr w:rsidR="005A2584" w:rsidRPr="00DF6B3F" w14:paraId="0F000F0E" w14:textId="77777777" w:rsidTr="005A258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hideMark/>
          </w:tcPr>
          <w:p w14:paraId="4EAAA6AF" w14:textId="77777777" w:rsidR="005A2584" w:rsidRPr="00C04E7A" w:rsidRDefault="005A2584" w:rsidP="005A2584">
            <w:pPr>
              <w:jc w:val="center"/>
              <w:rPr>
                <w:noProof/>
                <w:lang w:val="lv-LV"/>
              </w:rPr>
            </w:pPr>
            <w:r w:rsidRPr="00C04E7A">
              <w:rPr>
                <w:noProof/>
                <w:lang w:val="lv-LV"/>
              </w:rPr>
              <w:t>SM</w:t>
            </w:r>
          </w:p>
        </w:tc>
        <w:tc>
          <w:tcPr>
            <w:tcW w:w="1559" w:type="dxa"/>
            <w:shd w:val="clear" w:color="auto" w:fill="F1E8DF"/>
            <w:vAlign w:val="center"/>
          </w:tcPr>
          <w:p w14:paraId="03C96B88" w14:textId="0AE1ECE9"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5B6A9E">
              <w:t>1 131 047</w:t>
            </w:r>
          </w:p>
        </w:tc>
        <w:tc>
          <w:tcPr>
            <w:tcW w:w="1701" w:type="dxa"/>
            <w:shd w:val="clear" w:color="auto" w:fill="F1E8DF"/>
            <w:vAlign w:val="center"/>
          </w:tcPr>
          <w:p w14:paraId="612EFFB8" w14:textId="751A43D5"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5B6A9E">
              <w:t>1 147 819</w:t>
            </w:r>
          </w:p>
        </w:tc>
        <w:tc>
          <w:tcPr>
            <w:tcW w:w="1701" w:type="dxa"/>
            <w:shd w:val="clear" w:color="auto" w:fill="F1E8DF"/>
            <w:vAlign w:val="center"/>
          </w:tcPr>
          <w:p w14:paraId="63152257" w14:textId="73950C1A"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5B6A9E">
              <w:t>1 166 243</w:t>
            </w:r>
          </w:p>
        </w:tc>
        <w:tc>
          <w:tcPr>
            <w:tcW w:w="1560" w:type="dxa"/>
            <w:shd w:val="clear" w:color="auto" w:fill="F1E8DF"/>
            <w:vAlign w:val="center"/>
          </w:tcPr>
          <w:p w14:paraId="3CD33E0B" w14:textId="2FA2350E"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5B6A9E">
              <w:t>1 186 474</w:t>
            </w:r>
          </w:p>
        </w:tc>
      </w:tr>
      <w:tr w:rsidR="005A2584" w:rsidRPr="00DF6B3F" w14:paraId="5AB7CD24" w14:textId="77777777" w:rsidTr="005A2584">
        <w:trPr>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AF7F4"/>
            <w:vAlign w:val="center"/>
          </w:tcPr>
          <w:p w14:paraId="104E4483" w14:textId="77777777" w:rsidR="005A2584" w:rsidRPr="00C04E7A" w:rsidRDefault="005A2584" w:rsidP="005A2584">
            <w:pPr>
              <w:jc w:val="center"/>
              <w:rPr>
                <w:noProof/>
                <w:lang w:val="lv-LV"/>
              </w:rPr>
            </w:pPr>
            <w:r w:rsidRPr="00C04E7A">
              <w:rPr>
                <w:noProof/>
                <w:lang w:val="lv-LV"/>
              </w:rPr>
              <w:t>TM</w:t>
            </w:r>
          </w:p>
        </w:tc>
        <w:tc>
          <w:tcPr>
            <w:tcW w:w="1559" w:type="dxa"/>
            <w:shd w:val="clear" w:color="auto" w:fill="FAF7F4"/>
            <w:vAlign w:val="center"/>
          </w:tcPr>
          <w:p w14:paraId="25A70073" w14:textId="319BC2D7"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B432F">
              <w:t>2 304 832</w:t>
            </w:r>
          </w:p>
        </w:tc>
        <w:tc>
          <w:tcPr>
            <w:tcW w:w="1701" w:type="dxa"/>
            <w:shd w:val="clear" w:color="auto" w:fill="FAF7F4"/>
            <w:vAlign w:val="center"/>
          </w:tcPr>
          <w:p w14:paraId="12C911B9" w14:textId="5A90151A"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B432F">
              <w:t>2 299 832</w:t>
            </w:r>
          </w:p>
        </w:tc>
        <w:tc>
          <w:tcPr>
            <w:tcW w:w="1701" w:type="dxa"/>
            <w:shd w:val="clear" w:color="auto" w:fill="FAF7F4"/>
            <w:vAlign w:val="center"/>
          </w:tcPr>
          <w:p w14:paraId="46B9A6CC" w14:textId="148FC685"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B432F">
              <w:t>2 299 832</w:t>
            </w:r>
          </w:p>
        </w:tc>
        <w:tc>
          <w:tcPr>
            <w:tcW w:w="1560" w:type="dxa"/>
            <w:shd w:val="clear" w:color="auto" w:fill="FAF7F4"/>
            <w:vAlign w:val="center"/>
          </w:tcPr>
          <w:p w14:paraId="5B40A99D" w14:textId="51FC306B"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3B432F">
              <w:t>2 299 832</w:t>
            </w:r>
          </w:p>
        </w:tc>
      </w:tr>
      <w:tr w:rsidR="005A2584" w:rsidRPr="00DF6B3F" w14:paraId="160DCF07" w14:textId="77777777" w:rsidTr="005A258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tcPr>
          <w:p w14:paraId="10E472E7" w14:textId="35C0B524" w:rsidR="005A2584" w:rsidRPr="00C04E7A" w:rsidRDefault="005A2584" w:rsidP="005A2584">
            <w:pPr>
              <w:jc w:val="center"/>
              <w:rPr>
                <w:noProof/>
              </w:rPr>
            </w:pPr>
            <w:r w:rsidRPr="00C04E7A">
              <w:rPr>
                <w:noProof/>
                <w:lang w:val="lv-LV"/>
              </w:rPr>
              <w:t>VARAM</w:t>
            </w:r>
          </w:p>
        </w:tc>
        <w:tc>
          <w:tcPr>
            <w:tcW w:w="1559" w:type="dxa"/>
            <w:shd w:val="clear" w:color="auto" w:fill="F1E8DF"/>
            <w:vAlign w:val="center"/>
          </w:tcPr>
          <w:p w14:paraId="2718BB65" w14:textId="257FA25A"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pPr>
            <w:r w:rsidRPr="00A75DFB">
              <w:t>214 270</w:t>
            </w:r>
          </w:p>
        </w:tc>
        <w:tc>
          <w:tcPr>
            <w:tcW w:w="1701" w:type="dxa"/>
            <w:shd w:val="clear" w:color="auto" w:fill="F1E8DF"/>
            <w:vAlign w:val="center"/>
          </w:tcPr>
          <w:p w14:paraId="7AD9E35C" w14:textId="6147A2FD"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pPr>
            <w:r w:rsidRPr="00A75DFB">
              <w:t>217 330</w:t>
            </w:r>
          </w:p>
        </w:tc>
        <w:tc>
          <w:tcPr>
            <w:tcW w:w="1701" w:type="dxa"/>
            <w:shd w:val="clear" w:color="auto" w:fill="F1E8DF"/>
            <w:vAlign w:val="center"/>
          </w:tcPr>
          <w:p w14:paraId="13F4402D" w14:textId="2BF0CC0C"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pPr>
            <w:r w:rsidRPr="00A75DFB">
              <w:t>220 072</w:t>
            </w:r>
          </w:p>
        </w:tc>
        <w:tc>
          <w:tcPr>
            <w:tcW w:w="1560" w:type="dxa"/>
            <w:shd w:val="clear" w:color="auto" w:fill="F1E8DF"/>
            <w:vAlign w:val="center"/>
          </w:tcPr>
          <w:p w14:paraId="1C4ECCA6" w14:textId="13BD3279"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pPr>
            <w:r w:rsidRPr="00A75DFB">
              <w:t>222 528</w:t>
            </w:r>
          </w:p>
        </w:tc>
      </w:tr>
      <w:tr w:rsidR="005A2584" w:rsidRPr="00DF6B3F" w14:paraId="48C82A1A" w14:textId="77777777" w:rsidTr="005A2584">
        <w:trPr>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FAF7F4"/>
            <w:vAlign w:val="center"/>
            <w:hideMark/>
          </w:tcPr>
          <w:p w14:paraId="5845C780" w14:textId="77777777" w:rsidR="005A2584" w:rsidRPr="00C04E7A" w:rsidRDefault="005A2584" w:rsidP="005A2584">
            <w:pPr>
              <w:jc w:val="center"/>
              <w:rPr>
                <w:noProof/>
                <w:lang w:val="lv-LV"/>
              </w:rPr>
            </w:pPr>
            <w:r w:rsidRPr="00C04E7A">
              <w:rPr>
                <w:noProof/>
                <w:lang w:val="lv-LV"/>
              </w:rPr>
              <w:t>VM</w:t>
            </w:r>
          </w:p>
        </w:tc>
        <w:tc>
          <w:tcPr>
            <w:tcW w:w="1559" w:type="dxa"/>
            <w:shd w:val="clear" w:color="auto" w:fill="FAF7F4"/>
            <w:vAlign w:val="center"/>
          </w:tcPr>
          <w:p w14:paraId="08036926" w14:textId="063B3E91"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53758">
              <w:t>28 275</w:t>
            </w:r>
          </w:p>
        </w:tc>
        <w:tc>
          <w:tcPr>
            <w:tcW w:w="1701" w:type="dxa"/>
            <w:shd w:val="clear" w:color="auto" w:fill="FAF7F4"/>
            <w:vAlign w:val="center"/>
          </w:tcPr>
          <w:p w14:paraId="05E57CA6" w14:textId="740A66AB"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53758">
              <w:t>28 275</w:t>
            </w:r>
          </w:p>
        </w:tc>
        <w:tc>
          <w:tcPr>
            <w:tcW w:w="1701" w:type="dxa"/>
            <w:shd w:val="clear" w:color="auto" w:fill="FAF7F4"/>
            <w:vAlign w:val="center"/>
          </w:tcPr>
          <w:p w14:paraId="4FEB955D" w14:textId="15205182"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53758">
              <w:t>28 275</w:t>
            </w:r>
          </w:p>
        </w:tc>
        <w:tc>
          <w:tcPr>
            <w:tcW w:w="1560" w:type="dxa"/>
            <w:shd w:val="clear" w:color="auto" w:fill="FAF7F4"/>
            <w:vAlign w:val="center"/>
          </w:tcPr>
          <w:p w14:paraId="1BCDFF4F" w14:textId="205FDCF7" w:rsidR="005A2584" w:rsidRPr="00C04E7A" w:rsidRDefault="005A2584" w:rsidP="005A2584">
            <w:pPr>
              <w:jc w:val="center"/>
              <w:cnfStyle w:val="000000000000" w:firstRow="0" w:lastRow="0" w:firstColumn="0" w:lastColumn="0" w:oddVBand="0" w:evenVBand="0" w:oddHBand="0" w:evenHBand="0" w:firstRowFirstColumn="0" w:firstRowLastColumn="0" w:lastRowFirstColumn="0" w:lastRowLastColumn="0"/>
              <w:rPr>
                <w:noProof/>
                <w:lang w:val="lv-LV"/>
              </w:rPr>
            </w:pPr>
            <w:r w:rsidRPr="00053758">
              <w:t>28 275</w:t>
            </w:r>
          </w:p>
        </w:tc>
      </w:tr>
      <w:tr w:rsidR="005A2584" w:rsidRPr="00DF6B3F" w14:paraId="40A1BD1B" w14:textId="77777777" w:rsidTr="005A2584">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276" w:type="dxa"/>
            <w:shd w:val="clear" w:color="auto" w:fill="F1E8DF"/>
            <w:vAlign w:val="center"/>
            <w:hideMark/>
          </w:tcPr>
          <w:p w14:paraId="3AD9C6E7" w14:textId="77777777" w:rsidR="005A2584" w:rsidRPr="00C04E7A" w:rsidRDefault="005A2584" w:rsidP="005A2584">
            <w:pPr>
              <w:jc w:val="center"/>
              <w:rPr>
                <w:noProof/>
                <w:lang w:val="lv-LV"/>
              </w:rPr>
            </w:pPr>
            <w:r w:rsidRPr="00C04E7A">
              <w:rPr>
                <w:noProof/>
                <w:lang w:val="lv-LV"/>
              </w:rPr>
              <w:t>ZM</w:t>
            </w:r>
          </w:p>
        </w:tc>
        <w:tc>
          <w:tcPr>
            <w:tcW w:w="1559" w:type="dxa"/>
            <w:shd w:val="clear" w:color="auto" w:fill="F1E8DF"/>
            <w:vAlign w:val="center"/>
          </w:tcPr>
          <w:p w14:paraId="4FB0624F" w14:textId="66EFD6CE" w:rsidR="005A2584" w:rsidRPr="00C04E7A" w:rsidRDefault="00724E7F"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t>46 379 566</w:t>
            </w:r>
          </w:p>
        </w:tc>
        <w:tc>
          <w:tcPr>
            <w:tcW w:w="1701" w:type="dxa"/>
            <w:shd w:val="clear" w:color="auto" w:fill="F1E8DF"/>
            <w:vAlign w:val="center"/>
          </w:tcPr>
          <w:p w14:paraId="3CB85B19" w14:textId="06BE6D01"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F1AF4">
              <w:t>104 239</w:t>
            </w:r>
          </w:p>
        </w:tc>
        <w:tc>
          <w:tcPr>
            <w:tcW w:w="1701" w:type="dxa"/>
            <w:shd w:val="clear" w:color="auto" w:fill="F1E8DF"/>
            <w:vAlign w:val="center"/>
          </w:tcPr>
          <w:p w14:paraId="078BA53A" w14:textId="0D384634"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F1AF4">
              <w:t>104 239</w:t>
            </w:r>
          </w:p>
        </w:tc>
        <w:tc>
          <w:tcPr>
            <w:tcW w:w="1560" w:type="dxa"/>
            <w:shd w:val="clear" w:color="auto" w:fill="F1E8DF"/>
            <w:vAlign w:val="center"/>
          </w:tcPr>
          <w:p w14:paraId="134E5F11" w14:textId="21715718" w:rsidR="005A2584" w:rsidRPr="00C04E7A" w:rsidRDefault="005A2584" w:rsidP="005A2584">
            <w:pPr>
              <w:jc w:val="center"/>
              <w:cnfStyle w:val="000000100000" w:firstRow="0" w:lastRow="0" w:firstColumn="0" w:lastColumn="0" w:oddVBand="0" w:evenVBand="0" w:oddHBand="1" w:evenHBand="0" w:firstRowFirstColumn="0" w:firstRowLastColumn="0" w:lastRowFirstColumn="0" w:lastRowLastColumn="0"/>
              <w:rPr>
                <w:noProof/>
                <w:lang w:val="lv-LV"/>
              </w:rPr>
            </w:pPr>
            <w:r w:rsidRPr="00DF1AF4">
              <w:t>104 239</w:t>
            </w:r>
          </w:p>
        </w:tc>
      </w:tr>
      <w:tr w:rsidR="009768F2" w:rsidRPr="00DF6B3F" w14:paraId="0A8A2F21" w14:textId="77777777" w:rsidTr="009768F2">
        <w:trPr>
          <w:trHeight w:val="324"/>
        </w:trPr>
        <w:tc>
          <w:tcPr>
            <w:cnfStyle w:val="001000000000" w:firstRow="0" w:lastRow="0" w:firstColumn="1" w:lastColumn="0" w:oddVBand="0" w:evenVBand="0" w:oddHBand="0" w:evenHBand="0" w:firstRowFirstColumn="0" w:firstRowLastColumn="0" w:lastRowFirstColumn="0" w:lastRowLastColumn="0"/>
            <w:tcW w:w="1276" w:type="dxa"/>
            <w:shd w:val="clear" w:color="auto" w:fill="CCA790"/>
            <w:vAlign w:val="center"/>
          </w:tcPr>
          <w:p w14:paraId="17E09BEA" w14:textId="6030E9F1" w:rsidR="009768F2" w:rsidRPr="00C04E7A" w:rsidRDefault="009768F2" w:rsidP="009768F2">
            <w:pPr>
              <w:jc w:val="center"/>
              <w:rPr>
                <w:noProof/>
                <w:lang w:val="lv-LV"/>
              </w:rPr>
            </w:pPr>
            <w:r w:rsidRPr="00C04E7A">
              <w:rPr>
                <w:noProof/>
                <w:lang w:val="lv-LV"/>
              </w:rPr>
              <w:t>Kopā</w:t>
            </w:r>
          </w:p>
        </w:tc>
        <w:tc>
          <w:tcPr>
            <w:tcW w:w="1559" w:type="dxa"/>
            <w:shd w:val="clear" w:color="auto" w:fill="CCA790"/>
            <w:vAlign w:val="center"/>
          </w:tcPr>
          <w:p w14:paraId="1ECA1117" w14:textId="6643076B" w:rsidR="009768F2" w:rsidRPr="009768F2" w:rsidRDefault="00724E7F" w:rsidP="009768F2">
            <w:pPr>
              <w:jc w:val="center"/>
              <w:cnfStyle w:val="000000000000" w:firstRow="0" w:lastRow="0" w:firstColumn="0" w:lastColumn="0" w:oddVBand="0" w:evenVBand="0" w:oddHBand="0" w:evenHBand="0" w:firstRowFirstColumn="0" w:firstRowLastColumn="0" w:lastRowFirstColumn="0" w:lastRowLastColumn="0"/>
              <w:rPr>
                <w:b/>
                <w:bCs/>
                <w:noProof/>
                <w:highlight w:val="yellow"/>
                <w:lang w:val="lv-LV"/>
              </w:rPr>
            </w:pPr>
            <w:r>
              <w:rPr>
                <w:b/>
                <w:bCs/>
              </w:rPr>
              <w:t>107 319 079</w:t>
            </w:r>
          </w:p>
        </w:tc>
        <w:tc>
          <w:tcPr>
            <w:tcW w:w="1701" w:type="dxa"/>
            <w:shd w:val="clear" w:color="auto" w:fill="CCA790"/>
            <w:vAlign w:val="center"/>
          </w:tcPr>
          <w:p w14:paraId="48FE51DB" w14:textId="5A2AAD77" w:rsidR="009768F2" w:rsidRPr="009768F2" w:rsidRDefault="009768F2" w:rsidP="009768F2">
            <w:pPr>
              <w:jc w:val="center"/>
              <w:cnfStyle w:val="000000000000" w:firstRow="0" w:lastRow="0" w:firstColumn="0" w:lastColumn="0" w:oddVBand="0" w:evenVBand="0" w:oddHBand="0" w:evenHBand="0" w:firstRowFirstColumn="0" w:firstRowLastColumn="0" w:lastRowFirstColumn="0" w:lastRowLastColumn="0"/>
              <w:rPr>
                <w:b/>
                <w:bCs/>
                <w:noProof/>
                <w:highlight w:val="yellow"/>
                <w:lang w:val="lv-LV"/>
              </w:rPr>
            </w:pPr>
            <w:r w:rsidRPr="009768F2">
              <w:rPr>
                <w:b/>
                <w:bCs/>
              </w:rPr>
              <w:t>91 355 943</w:t>
            </w:r>
          </w:p>
        </w:tc>
        <w:tc>
          <w:tcPr>
            <w:tcW w:w="1701" w:type="dxa"/>
            <w:shd w:val="clear" w:color="auto" w:fill="CCA790"/>
            <w:vAlign w:val="center"/>
          </w:tcPr>
          <w:p w14:paraId="5F9728BB" w14:textId="64726050" w:rsidR="009768F2" w:rsidRPr="009768F2" w:rsidRDefault="009768F2" w:rsidP="009768F2">
            <w:pPr>
              <w:jc w:val="center"/>
              <w:cnfStyle w:val="000000000000" w:firstRow="0" w:lastRow="0" w:firstColumn="0" w:lastColumn="0" w:oddVBand="0" w:evenVBand="0" w:oddHBand="0" w:evenHBand="0" w:firstRowFirstColumn="0" w:firstRowLastColumn="0" w:lastRowFirstColumn="0" w:lastRowLastColumn="0"/>
              <w:rPr>
                <w:b/>
                <w:bCs/>
                <w:noProof/>
                <w:highlight w:val="yellow"/>
                <w:lang w:val="lv-LV"/>
              </w:rPr>
            </w:pPr>
            <w:r w:rsidRPr="009768F2">
              <w:rPr>
                <w:b/>
                <w:bCs/>
              </w:rPr>
              <w:t>126 588 122</w:t>
            </w:r>
          </w:p>
        </w:tc>
        <w:tc>
          <w:tcPr>
            <w:tcW w:w="1560" w:type="dxa"/>
            <w:shd w:val="clear" w:color="auto" w:fill="CCA790"/>
            <w:vAlign w:val="center"/>
          </w:tcPr>
          <w:p w14:paraId="45027689" w14:textId="1241C69C" w:rsidR="009768F2" w:rsidRPr="009768F2" w:rsidRDefault="009768F2" w:rsidP="009768F2">
            <w:pPr>
              <w:jc w:val="center"/>
              <w:cnfStyle w:val="000000000000" w:firstRow="0" w:lastRow="0" w:firstColumn="0" w:lastColumn="0" w:oddVBand="0" w:evenVBand="0" w:oddHBand="0" w:evenHBand="0" w:firstRowFirstColumn="0" w:firstRowLastColumn="0" w:lastRowFirstColumn="0" w:lastRowLastColumn="0"/>
              <w:rPr>
                <w:b/>
                <w:bCs/>
                <w:noProof/>
                <w:highlight w:val="yellow"/>
                <w:lang w:val="lv-LV"/>
              </w:rPr>
            </w:pPr>
            <w:r w:rsidRPr="009768F2">
              <w:rPr>
                <w:b/>
                <w:bCs/>
              </w:rPr>
              <w:t>124 092 311</w:t>
            </w:r>
          </w:p>
        </w:tc>
      </w:tr>
    </w:tbl>
    <w:p w14:paraId="6A37AA69" w14:textId="77777777" w:rsidR="00C60851" w:rsidRPr="0067735C" w:rsidRDefault="00C60851" w:rsidP="00FF74AA">
      <w:pPr>
        <w:spacing w:before="240" w:after="240"/>
        <w:jc w:val="center"/>
        <w:rPr>
          <w:b/>
          <w:bCs/>
        </w:rPr>
      </w:pPr>
      <w:r w:rsidRPr="0067735C">
        <w:rPr>
          <w:b/>
          <w:bCs/>
        </w:rPr>
        <w:t>Aizsardzības ministrija</w:t>
      </w:r>
    </w:p>
    <w:p w14:paraId="74916D1C" w14:textId="3FA7DF70" w:rsidR="00C60851" w:rsidRPr="0067735C" w:rsidRDefault="00C60851" w:rsidP="00170BED">
      <w:pPr>
        <w:spacing w:before="120"/>
        <w:rPr>
          <w:b/>
          <w:bCs/>
        </w:rPr>
      </w:pPr>
      <w:proofErr w:type="spellStart"/>
      <w:r w:rsidRPr="0067735C">
        <w:rPr>
          <w:b/>
          <w:bCs/>
        </w:rPr>
        <w:t>AiM</w:t>
      </w:r>
      <w:proofErr w:type="spellEnd"/>
      <w:r w:rsidRPr="0067735C">
        <w:rPr>
          <w:b/>
          <w:bCs/>
        </w:rPr>
        <w:t xml:space="preserve"> –</w:t>
      </w:r>
      <w:r w:rsidR="00170BED">
        <w:rPr>
          <w:b/>
          <w:bCs/>
        </w:rPr>
        <w:t xml:space="preserve"> </w:t>
      </w:r>
      <w:r w:rsidR="006F4F5E">
        <w:rPr>
          <w:b/>
          <w:bCs/>
        </w:rPr>
        <w:t>i</w:t>
      </w:r>
      <w:r w:rsidR="006406E3" w:rsidRPr="006406E3">
        <w:rPr>
          <w:b/>
          <w:bCs/>
        </w:rPr>
        <w:t>ndustrijas veicināšana</w:t>
      </w:r>
      <w:r w:rsidR="006406E3">
        <w:rPr>
          <w:b/>
          <w:bCs/>
        </w:rPr>
        <w:t>i</w:t>
      </w:r>
      <w:r w:rsidR="006406E3" w:rsidRPr="006406E3">
        <w:rPr>
          <w:b/>
          <w:bCs/>
        </w:rPr>
        <w:t xml:space="preserve"> un informācijas pieejamības nodrošināšanai</w:t>
      </w:r>
      <w:r w:rsidR="006406E3">
        <w:rPr>
          <w:b/>
          <w:bCs/>
        </w:rPr>
        <w:t>,</w:t>
      </w:r>
      <w:r w:rsidR="006406E3" w:rsidRPr="006406E3">
        <w:rPr>
          <w:b/>
          <w:bCs/>
        </w:rPr>
        <w:t xml:space="preserve"> sabiedrības līdzdalība</w:t>
      </w:r>
      <w:r w:rsidR="006406E3">
        <w:rPr>
          <w:b/>
          <w:bCs/>
        </w:rPr>
        <w:t>s</w:t>
      </w:r>
      <w:r w:rsidR="006406E3" w:rsidRPr="006406E3">
        <w:rPr>
          <w:b/>
          <w:bCs/>
        </w:rPr>
        <w:t xml:space="preserve"> un integrācijas projekti</w:t>
      </w:r>
      <w:r w:rsidR="006406E3">
        <w:rPr>
          <w:b/>
          <w:bCs/>
        </w:rPr>
        <w:t>em</w:t>
      </w:r>
    </w:p>
    <w:p w14:paraId="78D556D2" w14:textId="6DD5BB38" w:rsidR="00170BED" w:rsidRPr="00170BED" w:rsidRDefault="00170BED" w:rsidP="00170BED">
      <w:pPr>
        <w:spacing w:before="120" w:after="120"/>
        <w:ind w:firstLine="720"/>
        <w:jc w:val="both"/>
        <w:rPr>
          <w:lang w:eastAsia="en-US"/>
        </w:rPr>
      </w:pPr>
      <w:r w:rsidRPr="00170BED">
        <w:rPr>
          <w:lang w:eastAsia="en-US"/>
        </w:rPr>
        <w:t xml:space="preserve">Lai nodrošinātu nepieciešamo finansējumu </w:t>
      </w:r>
      <w:r w:rsidRPr="00170BED">
        <w:rPr>
          <w:rFonts w:eastAsiaTheme="minorHAnsi"/>
          <w:lang w:eastAsia="en-US"/>
        </w:rPr>
        <w:t>industrijas veicināšanai un informācijas pieejamības nodrošināšanai, sabiedrības līdzdalības un integrācijas projektiem, kā arī militārpersonu pensiju indeksācijai</w:t>
      </w:r>
      <w:r w:rsidR="00B62FFD">
        <w:rPr>
          <w:rFonts w:eastAsiaTheme="minorHAnsi"/>
          <w:lang w:eastAsia="en-US"/>
        </w:rPr>
        <w:t>,</w:t>
      </w:r>
      <w:r w:rsidRPr="00170BED">
        <w:rPr>
          <w:rFonts w:eastAsiaTheme="minorHAnsi"/>
          <w:lang w:eastAsia="en-US"/>
        </w:rPr>
        <w:t xml:space="preserve"> </w:t>
      </w:r>
      <w:proofErr w:type="spellStart"/>
      <w:r>
        <w:rPr>
          <w:rFonts w:eastAsiaTheme="minorHAnsi"/>
          <w:lang w:eastAsia="en-US"/>
        </w:rPr>
        <w:t>AiM</w:t>
      </w:r>
      <w:proofErr w:type="spellEnd"/>
      <w:r w:rsidRPr="00170BED">
        <w:rPr>
          <w:rFonts w:eastAsiaTheme="minorHAnsi"/>
          <w:lang w:eastAsia="en-US"/>
        </w:rPr>
        <w:t xml:space="preserve"> ir pārskatījusi izdevumus </w:t>
      </w:r>
      <w:r w:rsidR="007C79F1">
        <w:rPr>
          <w:rFonts w:eastAsiaTheme="minorHAnsi"/>
          <w:lang w:eastAsia="en-US"/>
        </w:rPr>
        <w:t>NBS</w:t>
      </w:r>
      <w:r w:rsidRPr="00170BED">
        <w:rPr>
          <w:rFonts w:eastAsiaTheme="minorHAnsi"/>
          <w:lang w:eastAsia="en-US"/>
        </w:rPr>
        <w:t xml:space="preserve"> vienību uzturēšanai un rosina no </w:t>
      </w:r>
      <w:r w:rsidRPr="00170BED">
        <w:rPr>
          <w:lang w:eastAsia="en-US"/>
        </w:rPr>
        <w:t xml:space="preserve">budžeta apakšprogrammas 22.12.00 “Nacionālo bruņoto spēku uzturēšana” pārdalīt finansējumu </w:t>
      </w:r>
      <w:r w:rsidRPr="00170BED">
        <w:rPr>
          <w:rFonts w:eastAsiaTheme="minorHAnsi"/>
          <w:lang w:eastAsia="en-US"/>
        </w:rPr>
        <w:t>2025.</w:t>
      </w:r>
      <w:r>
        <w:rPr>
          <w:rFonts w:eastAsiaTheme="minorHAnsi"/>
          <w:lang w:eastAsia="en-US"/>
        </w:rPr>
        <w:t> </w:t>
      </w:r>
      <w:r w:rsidRPr="00170BED">
        <w:rPr>
          <w:rFonts w:eastAsiaTheme="minorHAnsi"/>
          <w:lang w:eastAsia="en-US"/>
        </w:rPr>
        <w:t xml:space="preserve">gadā 680 166 </w:t>
      </w:r>
      <w:proofErr w:type="spellStart"/>
      <w:r w:rsidRPr="00170BED">
        <w:rPr>
          <w:rFonts w:eastAsiaTheme="minorHAnsi"/>
          <w:i/>
          <w:iCs/>
          <w:lang w:eastAsia="en-US"/>
        </w:rPr>
        <w:t>euro</w:t>
      </w:r>
      <w:proofErr w:type="spellEnd"/>
      <w:r w:rsidRPr="00170BED">
        <w:rPr>
          <w:rFonts w:eastAsiaTheme="minorHAnsi"/>
          <w:lang w:eastAsia="en-US"/>
        </w:rPr>
        <w:t xml:space="preserve"> un 2026.</w:t>
      </w:r>
      <w:r>
        <w:rPr>
          <w:rFonts w:eastAsiaTheme="minorHAnsi"/>
          <w:lang w:eastAsia="en-US"/>
        </w:rPr>
        <w:t> </w:t>
      </w:r>
      <w:r w:rsidRPr="00170BED">
        <w:rPr>
          <w:rFonts w:eastAsiaTheme="minorHAnsi"/>
          <w:lang w:eastAsia="en-US"/>
        </w:rPr>
        <w:t xml:space="preserve">gadā un turpmāk ik gadu 483 686 </w:t>
      </w:r>
      <w:proofErr w:type="spellStart"/>
      <w:r w:rsidRPr="00170BED">
        <w:rPr>
          <w:rFonts w:eastAsiaTheme="minorHAnsi"/>
          <w:i/>
          <w:iCs/>
          <w:lang w:eastAsia="en-US"/>
        </w:rPr>
        <w:t>euro</w:t>
      </w:r>
      <w:proofErr w:type="spellEnd"/>
      <w:r w:rsidRPr="00170BED">
        <w:rPr>
          <w:rFonts w:eastAsiaTheme="minorHAnsi"/>
          <w:lang w:eastAsia="en-US"/>
        </w:rPr>
        <w:t xml:space="preserve"> apmērā uz:</w:t>
      </w:r>
    </w:p>
    <w:p w14:paraId="2B70AC87" w14:textId="6FFD3C07" w:rsidR="00170BED" w:rsidRPr="00170BED" w:rsidRDefault="00170BED" w:rsidP="00B62FFD">
      <w:pPr>
        <w:pStyle w:val="ListParagraph"/>
        <w:numPr>
          <w:ilvl w:val="0"/>
          <w:numId w:val="30"/>
        </w:numPr>
        <w:spacing w:before="120" w:after="120"/>
        <w:ind w:left="993" w:hanging="284"/>
        <w:contextualSpacing w:val="0"/>
        <w:jc w:val="both"/>
        <w:rPr>
          <w:rFonts w:eastAsiaTheme="minorHAnsi"/>
          <w:lang w:eastAsia="en-US"/>
        </w:rPr>
      </w:pPr>
      <w:bookmarkStart w:id="85" w:name="_Hlk135731188"/>
      <w:r w:rsidRPr="00170BED">
        <w:rPr>
          <w:rFonts w:eastAsiaTheme="minorHAnsi"/>
          <w:lang w:eastAsia="en-US"/>
        </w:rPr>
        <w:t>budžeta programmu</w:t>
      </w:r>
      <w:bookmarkEnd w:id="85"/>
      <w:r w:rsidRPr="00170BED">
        <w:rPr>
          <w:rFonts w:eastAsiaTheme="minorHAnsi"/>
          <w:lang w:eastAsia="en-US"/>
        </w:rPr>
        <w:t xml:space="preserve"> 30.00.00 “Valsts aizsardzības politikas realizācija” 2025.</w:t>
      </w:r>
      <w:r w:rsidR="00040022">
        <w:rPr>
          <w:rFonts w:eastAsiaTheme="minorHAnsi"/>
          <w:lang w:eastAsia="en-US"/>
        </w:rPr>
        <w:t> </w:t>
      </w:r>
      <w:r w:rsidRPr="00170BED">
        <w:rPr>
          <w:rFonts w:eastAsiaTheme="minorHAnsi"/>
          <w:lang w:eastAsia="en-US"/>
        </w:rPr>
        <w:t>gadā 330</w:t>
      </w:r>
      <w:r w:rsidR="00040022">
        <w:rPr>
          <w:rFonts w:eastAsiaTheme="minorHAnsi"/>
          <w:lang w:eastAsia="en-US"/>
        </w:rPr>
        <w:t> </w:t>
      </w:r>
      <w:r w:rsidRPr="00170BED">
        <w:rPr>
          <w:rFonts w:eastAsiaTheme="minorHAnsi"/>
          <w:lang w:eastAsia="en-US"/>
        </w:rPr>
        <w:t>166</w:t>
      </w:r>
      <w:r w:rsidR="00040022">
        <w:rPr>
          <w:rFonts w:eastAsiaTheme="minorHAnsi"/>
          <w:lang w:eastAsia="en-US"/>
        </w:rPr>
        <w:t> </w:t>
      </w:r>
      <w:proofErr w:type="spellStart"/>
      <w:r w:rsidRPr="00170BED">
        <w:rPr>
          <w:rFonts w:eastAsiaTheme="minorHAnsi"/>
          <w:i/>
          <w:iCs/>
          <w:lang w:eastAsia="en-US"/>
        </w:rPr>
        <w:t>euro</w:t>
      </w:r>
      <w:proofErr w:type="spellEnd"/>
      <w:r w:rsidRPr="00170BED">
        <w:rPr>
          <w:rFonts w:eastAsiaTheme="minorHAnsi"/>
          <w:lang w:eastAsia="en-US"/>
        </w:rPr>
        <w:t xml:space="preserve"> un 2026.</w:t>
      </w:r>
      <w:r>
        <w:rPr>
          <w:rFonts w:eastAsiaTheme="minorHAnsi"/>
          <w:lang w:eastAsia="en-US"/>
        </w:rPr>
        <w:t> </w:t>
      </w:r>
      <w:r w:rsidRPr="00170BED">
        <w:rPr>
          <w:rFonts w:eastAsiaTheme="minorHAnsi"/>
          <w:lang w:eastAsia="en-US"/>
        </w:rPr>
        <w:t>gadā un turpmāk ik gadu 133</w:t>
      </w:r>
      <w:r w:rsidR="00040022">
        <w:rPr>
          <w:rFonts w:eastAsiaTheme="minorHAnsi"/>
          <w:lang w:eastAsia="en-US"/>
        </w:rPr>
        <w:t> </w:t>
      </w:r>
      <w:r w:rsidRPr="00170BED">
        <w:rPr>
          <w:rFonts w:eastAsiaTheme="minorHAnsi"/>
          <w:lang w:eastAsia="en-US"/>
        </w:rPr>
        <w:t>686</w:t>
      </w:r>
      <w:r w:rsidR="00040022">
        <w:rPr>
          <w:rFonts w:eastAsiaTheme="minorHAnsi"/>
          <w:lang w:eastAsia="en-US"/>
        </w:rPr>
        <w:t> </w:t>
      </w:r>
      <w:proofErr w:type="spellStart"/>
      <w:r w:rsidRPr="00170BED">
        <w:rPr>
          <w:rFonts w:eastAsiaTheme="minorHAnsi"/>
          <w:i/>
          <w:iCs/>
          <w:lang w:eastAsia="en-US"/>
        </w:rPr>
        <w:t>euro</w:t>
      </w:r>
      <w:proofErr w:type="spellEnd"/>
      <w:r w:rsidRPr="00170BED">
        <w:rPr>
          <w:rFonts w:eastAsiaTheme="minorHAnsi"/>
          <w:lang w:eastAsia="en-US"/>
        </w:rPr>
        <w:t xml:space="preserve"> apmērā;</w:t>
      </w:r>
    </w:p>
    <w:p w14:paraId="0A13CBC1" w14:textId="682A7BCC" w:rsidR="00C60851" w:rsidRDefault="00170BED" w:rsidP="00B62FFD">
      <w:pPr>
        <w:pStyle w:val="ListParagraph"/>
        <w:numPr>
          <w:ilvl w:val="0"/>
          <w:numId w:val="30"/>
        </w:numPr>
        <w:spacing w:before="120" w:after="120"/>
        <w:ind w:left="993" w:hanging="284"/>
        <w:contextualSpacing w:val="0"/>
        <w:jc w:val="both"/>
        <w:rPr>
          <w:rFonts w:eastAsiaTheme="minorHAnsi"/>
          <w:lang w:eastAsia="en-US"/>
        </w:rPr>
      </w:pPr>
      <w:r w:rsidRPr="00170BED">
        <w:rPr>
          <w:rFonts w:eastAsiaTheme="minorHAnsi"/>
          <w:lang w:eastAsia="en-US"/>
        </w:rPr>
        <w:t>uz budžeta programmu 31.00.00 “Militārpersonu pensiju fonds” 2025.</w:t>
      </w:r>
      <w:r>
        <w:rPr>
          <w:rFonts w:eastAsiaTheme="minorHAnsi"/>
          <w:lang w:eastAsia="en-US"/>
        </w:rPr>
        <w:t> </w:t>
      </w:r>
      <w:r w:rsidRPr="00170BED">
        <w:rPr>
          <w:rFonts w:eastAsiaTheme="minorHAnsi"/>
          <w:lang w:eastAsia="en-US"/>
        </w:rPr>
        <w:t xml:space="preserve">gadā un turpmāk ik gadu 350 000 </w:t>
      </w:r>
      <w:proofErr w:type="spellStart"/>
      <w:r w:rsidRPr="00170BED">
        <w:rPr>
          <w:rFonts w:eastAsiaTheme="minorHAnsi"/>
          <w:i/>
          <w:iCs/>
          <w:lang w:eastAsia="en-US"/>
        </w:rPr>
        <w:t>euro</w:t>
      </w:r>
      <w:proofErr w:type="spellEnd"/>
      <w:r w:rsidRPr="00170BED">
        <w:rPr>
          <w:rFonts w:eastAsiaTheme="minorHAnsi"/>
          <w:lang w:eastAsia="en-US"/>
        </w:rPr>
        <w:t xml:space="preserve"> apmērā.</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170BED" w:rsidRPr="0067735C" w14:paraId="583100BB" w14:textId="77777777" w:rsidTr="00A60E59">
        <w:trPr>
          <w:jc w:val="center"/>
        </w:trPr>
        <w:tc>
          <w:tcPr>
            <w:tcW w:w="846" w:type="dxa"/>
            <w:shd w:val="clear" w:color="auto" w:fill="CCA790"/>
          </w:tcPr>
          <w:p w14:paraId="67621B25" w14:textId="18C28269" w:rsidR="00170BED" w:rsidRPr="0067735C" w:rsidRDefault="00170BED" w:rsidP="00170BED">
            <w:pPr>
              <w:jc w:val="center"/>
              <w:rPr>
                <w:rFonts w:eastAsia="Calibri"/>
                <w:noProof/>
              </w:rPr>
            </w:pPr>
            <w:r w:rsidRPr="00890E85">
              <w:t>2025</w:t>
            </w:r>
          </w:p>
        </w:tc>
        <w:tc>
          <w:tcPr>
            <w:tcW w:w="1276" w:type="dxa"/>
          </w:tcPr>
          <w:p w14:paraId="39B83E2C" w14:textId="111241DE" w:rsidR="00170BED" w:rsidRPr="0067735C" w:rsidRDefault="00170BED" w:rsidP="00170BED">
            <w:pPr>
              <w:jc w:val="center"/>
              <w:rPr>
                <w:rFonts w:eastAsia="Calibri"/>
                <w:noProof/>
              </w:rPr>
            </w:pPr>
            <w:r w:rsidRPr="00170BED">
              <w:t>680 166</w:t>
            </w:r>
          </w:p>
        </w:tc>
        <w:tc>
          <w:tcPr>
            <w:tcW w:w="937" w:type="dxa"/>
            <w:shd w:val="clear" w:color="auto" w:fill="CCA790"/>
          </w:tcPr>
          <w:p w14:paraId="6C35EEC1" w14:textId="1393EF8B" w:rsidR="00170BED" w:rsidRPr="0067735C" w:rsidRDefault="00170BED" w:rsidP="00170BED">
            <w:pPr>
              <w:jc w:val="center"/>
              <w:rPr>
                <w:rFonts w:eastAsia="Calibri"/>
                <w:noProof/>
              </w:rPr>
            </w:pPr>
            <w:r w:rsidRPr="00890E85">
              <w:t>2026</w:t>
            </w:r>
          </w:p>
        </w:tc>
        <w:tc>
          <w:tcPr>
            <w:tcW w:w="1189" w:type="dxa"/>
          </w:tcPr>
          <w:p w14:paraId="6C155AF8" w14:textId="5D3CFE99" w:rsidR="00170BED" w:rsidRPr="0067735C" w:rsidRDefault="00170BED" w:rsidP="00170BED">
            <w:pPr>
              <w:jc w:val="center"/>
              <w:rPr>
                <w:rFonts w:eastAsia="Calibri"/>
                <w:noProof/>
              </w:rPr>
            </w:pPr>
            <w:r w:rsidRPr="00170BED">
              <w:t>483 686</w:t>
            </w:r>
          </w:p>
        </w:tc>
        <w:tc>
          <w:tcPr>
            <w:tcW w:w="797" w:type="dxa"/>
            <w:shd w:val="clear" w:color="auto" w:fill="CCA790"/>
          </w:tcPr>
          <w:p w14:paraId="0A4FDBDA" w14:textId="2B21C9B1" w:rsidR="00170BED" w:rsidRPr="0067735C" w:rsidRDefault="00170BED" w:rsidP="00170BED">
            <w:pPr>
              <w:jc w:val="center"/>
              <w:rPr>
                <w:rFonts w:eastAsia="Calibri"/>
                <w:noProof/>
              </w:rPr>
            </w:pPr>
            <w:r w:rsidRPr="00890E85">
              <w:t>2027</w:t>
            </w:r>
          </w:p>
        </w:tc>
        <w:tc>
          <w:tcPr>
            <w:tcW w:w="1187" w:type="dxa"/>
          </w:tcPr>
          <w:p w14:paraId="34B1E222" w14:textId="21615C7A" w:rsidR="00170BED" w:rsidRPr="0067735C" w:rsidRDefault="00170BED" w:rsidP="00170BED">
            <w:pPr>
              <w:jc w:val="center"/>
              <w:rPr>
                <w:rFonts w:eastAsia="Calibri"/>
                <w:noProof/>
              </w:rPr>
            </w:pPr>
            <w:r w:rsidRPr="00170BED">
              <w:t>483 686</w:t>
            </w:r>
          </w:p>
        </w:tc>
        <w:tc>
          <w:tcPr>
            <w:tcW w:w="793" w:type="dxa"/>
            <w:shd w:val="clear" w:color="auto" w:fill="CCA790"/>
          </w:tcPr>
          <w:p w14:paraId="273D0513" w14:textId="30DE2165" w:rsidR="00170BED" w:rsidRPr="0067735C" w:rsidRDefault="00170BED" w:rsidP="00170BED">
            <w:pPr>
              <w:jc w:val="center"/>
              <w:rPr>
                <w:rFonts w:eastAsia="Calibri"/>
                <w:noProof/>
              </w:rPr>
            </w:pPr>
            <w:r w:rsidRPr="00890E85">
              <w:t>2028</w:t>
            </w:r>
          </w:p>
        </w:tc>
        <w:tc>
          <w:tcPr>
            <w:tcW w:w="1260" w:type="dxa"/>
          </w:tcPr>
          <w:p w14:paraId="6AF871C2" w14:textId="4A150554" w:rsidR="00170BED" w:rsidRPr="0067735C" w:rsidRDefault="00170BED" w:rsidP="00170BED">
            <w:pPr>
              <w:jc w:val="center"/>
              <w:rPr>
                <w:rFonts w:eastAsia="Calibri"/>
                <w:noProof/>
              </w:rPr>
            </w:pPr>
            <w:r w:rsidRPr="00170BED">
              <w:t>483 686</w:t>
            </w:r>
          </w:p>
        </w:tc>
      </w:tr>
    </w:tbl>
    <w:p w14:paraId="7314B2B8" w14:textId="773CB5AC" w:rsidR="00170BED" w:rsidRDefault="00170BED" w:rsidP="00B62FFD">
      <w:pPr>
        <w:spacing w:before="240"/>
        <w:rPr>
          <w:b/>
          <w:bCs/>
        </w:rPr>
      </w:pPr>
      <w:proofErr w:type="spellStart"/>
      <w:r w:rsidRPr="00170BED">
        <w:rPr>
          <w:b/>
          <w:bCs/>
        </w:rPr>
        <w:t>AiM</w:t>
      </w:r>
      <w:proofErr w:type="spellEnd"/>
      <w:r w:rsidRPr="00170BED">
        <w:rPr>
          <w:b/>
          <w:bCs/>
        </w:rPr>
        <w:t xml:space="preserve"> – </w:t>
      </w:r>
      <w:r w:rsidR="006F4F5E">
        <w:rPr>
          <w:b/>
          <w:bCs/>
        </w:rPr>
        <w:t>m</w:t>
      </w:r>
      <w:r w:rsidR="006406E3" w:rsidRPr="006406E3">
        <w:rPr>
          <w:b/>
          <w:bCs/>
        </w:rPr>
        <w:t>ilitāri patriotiskām organizācijām</w:t>
      </w:r>
    </w:p>
    <w:p w14:paraId="7C26E0C6" w14:textId="7D567471" w:rsidR="006406E3" w:rsidRPr="006406E3" w:rsidRDefault="006406E3" w:rsidP="00B62FFD">
      <w:pPr>
        <w:spacing w:before="120" w:after="120"/>
        <w:ind w:left="142" w:firstLine="578"/>
        <w:jc w:val="both"/>
        <w:rPr>
          <w:rFonts w:eastAsiaTheme="minorHAnsi"/>
          <w:lang w:eastAsia="en-US"/>
        </w:rPr>
      </w:pPr>
      <w:r w:rsidRPr="006406E3">
        <w:rPr>
          <w:rFonts w:eastAsiaTheme="minorHAnsi"/>
          <w:lang w:eastAsia="en-US"/>
        </w:rPr>
        <w:t xml:space="preserve">Lai palielinātu finansējumu militāri patriotiskām organizācijām, </w:t>
      </w:r>
      <w:proofErr w:type="spellStart"/>
      <w:r w:rsidRPr="006406E3">
        <w:rPr>
          <w:rFonts w:eastAsiaTheme="minorHAnsi"/>
          <w:lang w:eastAsia="en-US"/>
        </w:rPr>
        <w:t>AiM</w:t>
      </w:r>
      <w:proofErr w:type="spellEnd"/>
      <w:r w:rsidRPr="006406E3">
        <w:rPr>
          <w:rFonts w:eastAsiaTheme="minorHAnsi"/>
          <w:lang w:eastAsia="en-US"/>
        </w:rPr>
        <w:t xml:space="preserve"> ir pārskatījusi izdevumus un mācību grafiku NBS militārajām mācībām un rosina </w:t>
      </w:r>
      <w:r w:rsidRPr="006406E3">
        <w:rPr>
          <w:lang w:eastAsia="en-US"/>
        </w:rPr>
        <w:t xml:space="preserve">pārdalīt finansējumu no </w:t>
      </w:r>
      <w:r w:rsidRPr="006406E3">
        <w:rPr>
          <w:lang w:eastAsia="en-US"/>
        </w:rPr>
        <w:lastRenderedPageBreak/>
        <w:t xml:space="preserve">budžeta apakšprogrammas </w:t>
      </w:r>
      <w:bookmarkStart w:id="86" w:name="_Hlk166138368"/>
      <w:r w:rsidRPr="006406E3">
        <w:rPr>
          <w:lang w:eastAsia="en-US"/>
        </w:rPr>
        <w:t>22.12.00 “Nacionālo bruņoto spēku uzturēšana”</w:t>
      </w:r>
      <w:bookmarkEnd w:id="86"/>
      <w:r w:rsidRPr="006406E3">
        <w:rPr>
          <w:lang w:eastAsia="en-US"/>
        </w:rPr>
        <w:t xml:space="preserve"> uz </w:t>
      </w:r>
      <w:r w:rsidRPr="006406E3">
        <w:rPr>
          <w:rFonts w:eastAsiaTheme="minorHAnsi"/>
          <w:lang w:eastAsia="en-US"/>
        </w:rPr>
        <w:t>budžeta programmu 34.00.00 “</w:t>
      </w:r>
      <w:proofErr w:type="spellStart"/>
      <w:r w:rsidRPr="006406E3">
        <w:rPr>
          <w:rFonts w:eastAsiaTheme="minorHAnsi"/>
          <w:lang w:eastAsia="en-US"/>
        </w:rPr>
        <w:t>Jaunsardzes</w:t>
      </w:r>
      <w:proofErr w:type="spellEnd"/>
      <w:r w:rsidRPr="006406E3">
        <w:rPr>
          <w:rFonts w:eastAsiaTheme="minorHAnsi"/>
          <w:lang w:eastAsia="en-US"/>
        </w:rPr>
        <w:t xml:space="preserve"> centrs” 2025.</w:t>
      </w:r>
      <w:r>
        <w:rPr>
          <w:rFonts w:eastAsiaTheme="minorHAnsi"/>
          <w:lang w:eastAsia="en-US"/>
        </w:rPr>
        <w:t> </w:t>
      </w:r>
      <w:r w:rsidRPr="006406E3">
        <w:rPr>
          <w:rFonts w:eastAsiaTheme="minorHAnsi"/>
          <w:lang w:eastAsia="en-US"/>
        </w:rPr>
        <w:t>gadā un turpmāk ik gadu 14</w:t>
      </w:r>
      <w:r w:rsidR="005D6108">
        <w:rPr>
          <w:rFonts w:eastAsiaTheme="minorHAnsi"/>
          <w:lang w:eastAsia="en-US"/>
        </w:rPr>
        <w:t> </w:t>
      </w:r>
      <w:r w:rsidRPr="006406E3">
        <w:rPr>
          <w:rFonts w:eastAsiaTheme="minorHAnsi"/>
          <w:lang w:eastAsia="en-US"/>
        </w:rPr>
        <w:t>259</w:t>
      </w:r>
      <w:r w:rsidR="005D6108">
        <w:rPr>
          <w:rFonts w:eastAsiaTheme="minorHAnsi"/>
          <w:lang w:eastAsia="en-US"/>
        </w:rPr>
        <w:t> </w:t>
      </w:r>
      <w:proofErr w:type="spellStart"/>
      <w:r w:rsidRPr="006406E3">
        <w:rPr>
          <w:rFonts w:eastAsiaTheme="minorHAnsi"/>
          <w:i/>
          <w:iCs/>
          <w:lang w:eastAsia="en-US"/>
        </w:rPr>
        <w:t>euro</w:t>
      </w:r>
      <w:proofErr w:type="spellEnd"/>
      <w:r w:rsidRPr="006406E3">
        <w:rPr>
          <w:rFonts w:eastAsiaTheme="minorHAnsi"/>
          <w:lang w:eastAsia="en-US"/>
        </w:rPr>
        <w:t xml:space="preserve"> apmērā.</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6406E3" w:rsidRPr="0067735C" w14:paraId="685C6866" w14:textId="77777777" w:rsidTr="006406E3">
        <w:trPr>
          <w:jc w:val="center"/>
        </w:trPr>
        <w:tc>
          <w:tcPr>
            <w:tcW w:w="846" w:type="dxa"/>
            <w:shd w:val="clear" w:color="auto" w:fill="CCA790"/>
          </w:tcPr>
          <w:p w14:paraId="6829889D" w14:textId="77777777" w:rsidR="006406E3" w:rsidRPr="0067735C" w:rsidRDefault="006406E3" w:rsidP="00DF3C5F">
            <w:pPr>
              <w:jc w:val="center"/>
              <w:rPr>
                <w:rFonts w:eastAsia="Calibri"/>
                <w:noProof/>
              </w:rPr>
            </w:pPr>
            <w:r w:rsidRPr="00890E85">
              <w:t>2025</w:t>
            </w:r>
          </w:p>
        </w:tc>
        <w:tc>
          <w:tcPr>
            <w:tcW w:w="1276" w:type="dxa"/>
          </w:tcPr>
          <w:p w14:paraId="1C6AD10B" w14:textId="16B383C7" w:rsidR="006406E3" w:rsidRPr="0067735C" w:rsidRDefault="006406E3" w:rsidP="00DF3C5F">
            <w:pPr>
              <w:jc w:val="center"/>
              <w:rPr>
                <w:rFonts w:eastAsia="Calibri"/>
                <w:noProof/>
              </w:rPr>
            </w:pPr>
            <w:r w:rsidRPr="006406E3">
              <w:rPr>
                <w:rFonts w:eastAsiaTheme="minorHAnsi"/>
                <w:lang w:eastAsia="en-US"/>
              </w:rPr>
              <w:t>14 259</w:t>
            </w:r>
          </w:p>
        </w:tc>
        <w:tc>
          <w:tcPr>
            <w:tcW w:w="937" w:type="dxa"/>
            <w:shd w:val="clear" w:color="auto" w:fill="CCA790"/>
          </w:tcPr>
          <w:p w14:paraId="48E25CF3" w14:textId="77777777" w:rsidR="006406E3" w:rsidRPr="0067735C" w:rsidRDefault="006406E3" w:rsidP="00DF3C5F">
            <w:pPr>
              <w:jc w:val="center"/>
              <w:rPr>
                <w:rFonts w:eastAsia="Calibri"/>
                <w:noProof/>
              </w:rPr>
            </w:pPr>
            <w:r w:rsidRPr="00890E85">
              <w:t>2026</w:t>
            </w:r>
          </w:p>
        </w:tc>
        <w:tc>
          <w:tcPr>
            <w:tcW w:w="1189" w:type="dxa"/>
          </w:tcPr>
          <w:p w14:paraId="2F14BAD5" w14:textId="641CDF8B" w:rsidR="006406E3" w:rsidRPr="0067735C" w:rsidRDefault="006406E3" w:rsidP="00DF3C5F">
            <w:pPr>
              <w:jc w:val="center"/>
              <w:rPr>
                <w:rFonts w:eastAsia="Calibri"/>
                <w:noProof/>
              </w:rPr>
            </w:pPr>
            <w:r w:rsidRPr="006406E3">
              <w:rPr>
                <w:rFonts w:eastAsiaTheme="minorHAnsi"/>
                <w:lang w:eastAsia="en-US"/>
              </w:rPr>
              <w:t>14 259</w:t>
            </w:r>
          </w:p>
        </w:tc>
        <w:tc>
          <w:tcPr>
            <w:tcW w:w="797" w:type="dxa"/>
            <w:shd w:val="clear" w:color="auto" w:fill="CCA790"/>
          </w:tcPr>
          <w:p w14:paraId="49504E14" w14:textId="77777777" w:rsidR="006406E3" w:rsidRPr="0067735C" w:rsidRDefault="006406E3" w:rsidP="00DF3C5F">
            <w:pPr>
              <w:jc w:val="center"/>
              <w:rPr>
                <w:rFonts w:eastAsia="Calibri"/>
                <w:noProof/>
              </w:rPr>
            </w:pPr>
            <w:r w:rsidRPr="00890E85">
              <w:t>2027</w:t>
            </w:r>
          </w:p>
        </w:tc>
        <w:tc>
          <w:tcPr>
            <w:tcW w:w="1187" w:type="dxa"/>
          </w:tcPr>
          <w:p w14:paraId="28D020CC" w14:textId="4471EB27" w:rsidR="006406E3" w:rsidRPr="0067735C" w:rsidRDefault="006406E3" w:rsidP="00DF3C5F">
            <w:pPr>
              <w:jc w:val="center"/>
              <w:rPr>
                <w:rFonts w:eastAsia="Calibri"/>
                <w:noProof/>
              </w:rPr>
            </w:pPr>
            <w:r w:rsidRPr="006406E3">
              <w:rPr>
                <w:rFonts w:eastAsiaTheme="minorHAnsi"/>
                <w:lang w:eastAsia="en-US"/>
              </w:rPr>
              <w:t>14 259</w:t>
            </w:r>
          </w:p>
        </w:tc>
        <w:tc>
          <w:tcPr>
            <w:tcW w:w="793" w:type="dxa"/>
            <w:shd w:val="clear" w:color="auto" w:fill="CCA790"/>
          </w:tcPr>
          <w:p w14:paraId="5386E92E" w14:textId="77777777" w:rsidR="006406E3" w:rsidRPr="0067735C" w:rsidRDefault="006406E3" w:rsidP="00DF3C5F">
            <w:pPr>
              <w:jc w:val="center"/>
              <w:rPr>
                <w:rFonts w:eastAsia="Calibri"/>
                <w:noProof/>
              </w:rPr>
            </w:pPr>
            <w:r w:rsidRPr="00890E85">
              <w:t>2028</w:t>
            </w:r>
          </w:p>
        </w:tc>
        <w:tc>
          <w:tcPr>
            <w:tcW w:w="1260" w:type="dxa"/>
          </w:tcPr>
          <w:p w14:paraId="79AC76F4" w14:textId="64AD05F7" w:rsidR="006406E3" w:rsidRPr="0067735C" w:rsidRDefault="006406E3" w:rsidP="00DF3C5F">
            <w:pPr>
              <w:jc w:val="center"/>
              <w:rPr>
                <w:rFonts w:eastAsia="Calibri"/>
                <w:noProof/>
              </w:rPr>
            </w:pPr>
            <w:r w:rsidRPr="006406E3">
              <w:rPr>
                <w:rFonts w:eastAsiaTheme="minorHAnsi"/>
                <w:lang w:eastAsia="en-US"/>
              </w:rPr>
              <w:t>14 259</w:t>
            </w:r>
          </w:p>
        </w:tc>
      </w:tr>
    </w:tbl>
    <w:p w14:paraId="347C52E7" w14:textId="77777777" w:rsidR="00C60851" w:rsidRDefault="00C60851" w:rsidP="00C60851">
      <w:pPr>
        <w:jc w:val="center"/>
        <w:rPr>
          <w:b/>
          <w:bCs/>
        </w:rPr>
      </w:pPr>
    </w:p>
    <w:p w14:paraId="311A5038" w14:textId="5E3507BC" w:rsidR="006406E3" w:rsidRDefault="006406E3" w:rsidP="006406E3">
      <w:pPr>
        <w:spacing w:after="240"/>
        <w:rPr>
          <w:b/>
          <w:bCs/>
        </w:rPr>
      </w:pPr>
      <w:proofErr w:type="spellStart"/>
      <w:r w:rsidRPr="00170BED">
        <w:rPr>
          <w:b/>
          <w:bCs/>
        </w:rPr>
        <w:t>AiM</w:t>
      </w:r>
      <w:proofErr w:type="spellEnd"/>
      <w:r w:rsidRPr="00170BED">
        <w:rPr>
          <w:b/>
          <w:bCs/>
        </w:rPr>
        <w:t xml:space="preserve"> – </w:t>
      </w:r>
      <w:proofErr w:type="spellStart"/>
      <w:r w:rsidR="006F4F5E" w:rsidRPr="006F4F5E">
        <w:rPr>
          <w:b/>
          <w:bCs/>
        </w:rPr>
        <w:t>Jaunsardzes</w:t>
      </w:r>
      <w:proofErr w:type="spellEnd"/>
      <w:r w:rsidR="006F4F5E" w:rsidRPr="006F4F5E">
        <w:rPr>
          <w:b/>
          <w:bCs/>
        </w:rPr>
        <w:t xml:space="preserve"> centra</w:t>
      </w:r>
      <w:r w:rsidR="006F4F5E">
        <w:rPr>
          <w:b/>
          <w:bCs/>
        </w:rPr>
        <w:t xml:space="preserve">m </w:t>
      </w:r>
      <w:r w:rsidR="006F4F5E" w:rsidRPr="006F4F5E">
        <w:rPr>
          <w:b/>
          <w:bCs/>
        </w:rPr>
        <w:t>telpu nom</w:t>
      </w:r>
      <w:r w:rsidR="006F4F5E">
        <w:rPr>
          <w:b/>
          <w:bCs/>
        </w:rPr>
        <w:t>ai</w:t>
      </w:r>
    </w:p>
    <w:p w14:paraId="5D10817A" w14:textId="0FA9C49F" w:rsidR="006406E3" w:rsidRDefault="006406E3" w:rsidP="00B62FFD">
      <w:pPr>
        <w:spacing w:before="120" w:after="120"/>
        <w:ind w:firstLine="720"/>
        <w:jc w:val="both"/>
        <w:rPr>
          <w:rFonts w:eastAsiaTheme="minorHAnsi"/>
          <w:lang w:eastAsia="en-US"/>
        </w:rPr>
      </w:pPr>
      <w:r w:rsidRPr="006406E3">
        <w:rPr>
          <w:rFonts w:eastAsiaTheme="minorHAnsi"/>
          <w:lang w:eastAsia="en-US"/>
        </w:rPr>
        <w:t xml:space="preserve">Lai nodrošinātu </w:t>
      </w:r>
      <w:proofErr w:type="spellStart"/>
      <w:r w:rsidRPr="006406E3">
        <w:rPr>
          <w:rFonts w:eastAsiaTheme="minorHAnsi"/>
          <w:lang w:eastAsia="en-US"/>
        </w:rPr>
        <w:t>Jaunsardzes</w:t>
      </w:r>
      <w:proofErr w:type="spellEnd"/>
      <w:r w:rsidRPr="006406E3">
        <w:rPr>
          <w:rFonts w:eastAsiaTheme="minorHAnsi"/>
          <w:lang w:eastAsia="en-US"/>
        </w:rPr>
        <w:t xml:space="preserve"> centra vajadzībām telpu nomu Talejas ielā 1</w:t>
      </w:r>
      <w:r>
        <w:rPr>
          <w:rFonts w:eastAsiaTheme="minorHAnsi"/>
          <w:lang w:eastAsia="en-US"/>
        </w:rPr>
        <w:t>,</w:t>
      </w:r>
      <w:r w:rsidRPr="006406E3">
        <w:rPr>
          <w:rFonts w:eastAsiaTheme="minorHAnsi"/>
          <w:lang w:eastAsia="en-US"/>
        </w:rPr>
        <w:t xml:space="preserve"> Rīgā,</w:t>
      </w:r>
      <w:r w:rsidRPr="006406E3">
        <w:rPr>
          <w:lang w:eastAsia="en-US"/>
        </w:rPr>
        <w:t xml:space="preserve"> </w:t>
      </w:r>
      <w:proofErr w:type="spellStart"/>
      <w:r w:rsidRPr="006406E3">
        <w:rPr>
          <w:rFonts w:eastAsiaTheme="minorHAnsi"/>
          <w:lang w:eastAsia="en-US"/>
        </w:rPr>
        <w:t>AiM</w:t>
      </w:r>
      <w:proofErr w:type="spellEnd"/>
      <w:r w:rsidRPr="006406E3">
        <w:rPr>
          <w:rFonts w:eastAsiaTheme="minorHAnsi"/>
          <w:lang w:eastAsia="en-US"/>
        </w:rPr>
        <w:t xml:space="preserve"> ir pārskatījusi izdevumus NBS vienību uzturēšanai un radusi iespēju </w:t>
      </w:r>
      <w:r w:rsidRPr="006406E3">
        <w:rPr>
          <w:lang w:eastAsia="en-US"/>
        </w:rPr>
        <w:t>pārdalīt finansējumu no budžeta apakšprogrammas 22.12.00 “Nacionālo bruņoto spēku uzturēšana” uz</w:t>
      </w:r>
      <w:r w:rsidRPr="006406E3">
        <w:rPr>
          <w:rFonts w:eastAsiaTheme="minorHAnsi"/>
          <w:lang w:eastAsia="en-US"/>
        </w:rPr>
        <w:t xml:space="preserve"> budžeta programmu 33.00.00 “Aizsardzības īpašumu pārvaldīšana” 2025. gadā un turpmāk ik gadu 130</w:t>
      </w:r>
      <w:r w:rsidR="005D6108">
        <w:rPr>
          <w:rFonts w:eastAsiaTheme="minorHAnsi"/>
          <w:lang w:eastAsia="en-US"/>
        </w:rPr>
        <w:t> </w:t>
      </w:r>
      <w:r w:rsidRPr="006406E3">
        <w:rPr>
          <w:rFonts w:eastAsiaTheme="minorHAnsi"/>
          <w:lang w:eastAsia="en-US"/>
        </w:rPr>
        <w:t>300</w:t>
      </w:r>
      <w:r w:rsidR="005D6108">
        <w:rPr>
          <w:rFonts w:eastAsiaTheme="minorHAnsi"/>
          <w:lang w:eastAsia="en-US"/>
        </w:rPr>
        <w:t> </w:t>
      </w:r>
      <w:proofErr w:type="spellStart"/>
      <w:r w:rsidRPr="006F4F5E">
        <w:rPr>
          <w:rFonts w:eastAsiaTheme="minorHAnsi"/>
          <w:i/>
          <w:iCs/>
          <w:lang w:eastAsia="en-US"/>
        </w:rPr>
        <w:t>euro</w:t>
      </w:r>
      <w:proofErr w:type="spellEnd"/>
      <w:r w:rsidRPr="006406E3">
        <w:rPr>
          <w:rFonts w:eastAsiaTheme="minorHAnsi"/>
          <w:lang w:eastAsia="en-US"/>
        </w:rPr>
        <w:t xml:space="preserve"> apmērā.</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6F4F5E" w:rsidRPr="0067735C" w14:paraId="203F703F" w14:textId="77777777" w:rsidTr="00DF3C5F">
        <w:trPr>
          <w:jc w:val="center"/>
        </w:trPr>
        <w:tc>
          <w:tcPr>
            <w:tcW w:w="846" w:type="dxa"/>
            <w:shd w:val="clear" w:color="auto" w:fill="CCA790"/>
          </w:tcPr>
          <w:p w14:paraId="5B5E70E6" w14:textId="77777777" w:rsidR="006F4F5E" w:rsidRPr="0067735C" w:rsidRDefault="006F4F5E" w:rsidP="00DF3C5F">
            <w:pPr>
              <w:jc w:val="center"/>
              <w:rPr>
                <w:rFonts w:eastAsia="Calibri"/>
                <w:noProof/>
              </w:rPr>
            </w:pPr>
            <w:r w:rsidRPr="00890E85">
              <w:t>2025</w:t>
            </w:r>
          </w:p>
        </w:tc>
        <w:tc>
          <w:tcPr>
            <w:tcW w:w="1276" w:type="dxa"/>
          </w:tcPr>
          <w:p w14:paraId="511E0584" w14:textId="2111616A" w:rsidR="006F4F5E" w:rsidRPr="0067735C" w:rsidRDefault="006F4F5E" w:rsidP="00DF3C5F">
            <w:pPr>
              <w:jc w:val="center"/>
              <w:rPr>
                <w:rFonts w:eastAsia="Calibri"/>
                <w:noProof/>
              </w:rPr>
            </w:pPr>
            <w:r w:rsidRPr="006406E3">
              <w:rPr>
                <w:rFonts w:eastAsiaTheme="minorHAnsi"/>
                <w:lang w:eastAsia="en-US"/>
              </w:rPr>
              <w:t>130 300</w:t>
            </w:r>
          </w:p>
        </w:tc>
        <w:tc>
          <w:tcPr>
            <w:tcW w:w="937" w:type="dxa"/>
            <w:shd w:val="clear" w:color="auto" w:fill="CCA790"/>
          </w:tcPr>
          <w:p w14:paraId="07C66A41" w14:textId="77777777" w:rsidR="006F4F5E" w:rsidRPr="0067735C" w:rsidRDefault="006F4F5E" w:rsidP="00DF3C5F">
            <w:pPr>
              <w:jc w:val="center"/>
              <w:rPr>
                <w:rFonts w:eastAsia="Calibri"/>
                <w:noProof/>
              </w:rPr>
            </w:pPr>
            <w:r w:rsidRPr="00890E85">
              <w:t>2026</w:t>
            </w:r>
          </w:p>
        </w:tc>
        <w:tc>
          <w:tcPr>
            <w:tcW w:w="1189" w:type="dxa"/>
          </w:tcPr>
          <w:p w14:paraId="61E6F629" w14:textId="61222F1C" w:rsidR="006F4F5E" w:rsidRPr="0067735C" w:rsidRDefault="006F4F5E" w:rsidP="00DF3C5F">
            <w:pPr>
              <w:jc w:val="center"/>
              <w:rPr>
                <w:rFonts w:eastAsia="Calibri"/>
                <w:noProof/>
              </w:rPr>
            </w:pPr>
            <w:r w:rsidRPr="006406E3">
              <w:rPr>
                <w:rFonts w:eastAsiaTheme="minorHAnsi"/>
                <w:lang w:eastAsia="en-US"/>
              </w:rPr>
              <w:t>130 300</w:t>
            </w:r>
          </w:p>
        </w:tc>
        <w:tc>
          <w:tcPr>
            <w:tcW w:w="797" w:type="dxa"/>
            <w:shd w:val="clear" w:color="auto" w:fill="CCA790"/>
          </w:tcPr>
          <w:p w14:paraId="747E65B9" w14:textId="77777777" w:rsidR="006F4F5E" w:rsidRPr="0067735C" w:rsidRDefault="006F4F5E" w:rsidP="00DF3C5F">
            <w:pPr>
              <w:jc w:val="center"/>
              <w:rPr>
                <w:rFonts w:eastAsia="Calibri"/>
                <w:noProof/>
              </w:rPr>
            </w:pPr>
            <w:r w:rsidRPr="00890E85">
              <w:t>2027</w:t>
            </w:r>
          </w:p>
        </w:tc>
        <w:tc>
          <w:tcPr>
            <w:tcW w:w="1187" w:type="dxa"/>
          </w:tcPr>
          <w:p w14:paraId="30115A73" w14:textId="09B8C5F4" w:rsidR="006F4F5E" w:rsidRPr="0067735C" w:rsidRDefault="006F4F5E" w:rsidP="00DF3C5F">
            <w:pPr>
              <w:jc w:val="center"/>
              <w:rPr>
                <w:rFonts w:eastAsia="Calibri"/>
                <w:noProof/>
              </w:rPr>
            </w:pPr>
            <w:r w:rsidRPr="006406E3">
              <w:rPr>
                <w:rFonts w:eastAsiaTheme="minorHAnsi"/>
                <w:lang w:eastAsia="en-US"/>
              </w:rPr>
              <w:t>130 300</w:t>
            </w:r>
          </w:p>
        </w:tc>
        <w:tc>
          <w:tcPr>
            <w:tcW w:w="793" w:type="dxa"/>
            <w:shd w:val="clear" w:color="auto" w:fill="CCA790"/>
          </w:tcPr>
          <w:p w14:paraId="24C7CB84" w14:textId="77777777" w:rsidR="006F4F5E" w:rsidRPr="0067735C" w:rsidRDefault="006F4F5E" w:rsidP="00DF3C5F">
            <w:pPr>
              <w:jc w:val="center"/>
              <w:rPr>
                <w:rFonts w:eastAsia="Calibri"/>
                <w:noProof/>
              </w:rPr>
            </w:pPr>
            <w:r w:rsidRPr="00890E85">
              <w:t>2028</w:t>
            </w:r>
          </w:p>
        </w:tc>
        <w:tc>
          <w:tcPr>
            <w:tcW w:w="1260" w:type="dxa"/>
          </w:tcPr>
          <w:p w14:paraId="1FD74359" w14:textId="555B917F" w:rsidR="006F4F5E" w:rsidRPr="0067735C" w:rsidRDefault="006F4F5E" w:rsidP="00DF3C5F">
            <w:pPr>
              <w:jc w:val="center"/>
              <w:rPr>
                <w:rFonts w:eastAsia="Calibri"/>
                <w:noProof/>
              </w:rPr>
            </w:pPr>
            <w:r w:rsidRPr="006406E3">
              <w:rPr>
                <w:rFonts w:eastAsiaTheme="minorHAnsi"/>
                <w:lang w:eastAsia="en-US"/>
              </w:rPr>
              <w:t>130 300</w:t>
            </w:r>
          </w:p>
        </w:tc>
      </w:tr>
    </w:tbl>
    <w:p w14:paraId="258ADD74" w14:textId="009F8306" w:rsidR="006F4F5E" w:rsidRPr="006F4F5E" w:rsidRDefault="006F4F5E" w:rsidP="006F4F5E">
      <w:pPr>
        <w:spacing w:before="240" w:after="120"/>
        <w:rPr>
          <w:b/>
          <w:bCs/>
        </w:rPr>
      </w:pPr>
      <w:proofErr w:type="spellStart"/>
      <w:r w:rsidRPr="00170BED">
        <w:rPr>
          <w:b/>
          <w:bCs/>
        </w:rPr>
        <w:t>AiM</w:t>
      </w:r>
      <w:proofErr w:type="spellEnd"/>
      <w:r w:rsidRPr="00170BED">
        <w:rPr>
          <w:b/>
          <w:bCs/>
        </w:rPr>
        <w:t xml:space="preserve"> – </w:t>
      </w:r>
      <w:r>
        <w:rPr>
          <w:b/>
          <w:bCs/>
        </w:rPr>
        <w:t>atvērto datu nodrošināšanai</w:t>
      </w:r>
    </w:p>
    <w:p w14:paraId="36606164" w14:textId="6BF3D7C8" w:rsidR="006F4F5E" w:rsidRDefault="006F4F5E" w:rsidP="00B62FFD">
      <w:pPr>
        <w:spacing w:before="120" w:after="120"/>
        <w:ind w:firstLine="720"/>
        <w:jc w:val="both"/>
      </w:pPr>
      <w:r w:rsidRPr="006F4F5E">
        <w:t>Lai īstenotu datu bāzes izmantošanu</w:t>
      </w:r>
      <w:r w:rsidR="00B62FFD">
        <w:t>,</w:t>
      </w:r>
      <w:r w:rsidRPr="006F4F5E">
        <w:t xml:space="preserve"> nodrošinot atvērto datus, jo dati ir publiski pieejami, nepieciešams veikt pārdali no budžeta programmas 28.00.00 “Ģeodēzija un kartogrāfija”</w:t>
      </w:r>
      <w:r w:rsidR="00B62FFD">
        <w:t>,</w:t>
      </w:r>
      <w:r w:rsidRPr="006F4F5E">
        <w:t xml:space="preserve"> samazinot ieņēmumus no maksas pakalpojumiem un citus pašu ieņēmumus un attiecīgi izdevumus un palielinot ieņēmumus no maksas pakalpojumiem un citus pašu ieņēmumus budžeta apakšprogrammā 22.12.00 “Nacionālo bruņoto spēku uzturēšana” un attiecīgi izdevumus 2025.</w:t>
      </w:r>
      <w:r w:rsidR="002247E8">
        <w:t> </w:t>
      </w:r>
      <w:r w:rsidRPr="006F4F5E">
        <w:t>gadā 91</w:t>
      </w:r>
      <w:r w:rsidR="002247E8">
        <w:t> </w:t>
      </w:r>
      <w:r w:rsidRPr="006F4F5E">
        <w:t>224</w:t>
      </w:r>
      <w:r w:rsidR="002247E8">
        <w:t> </w:t>
      </w:r>
      <w:proofErr w:type="spellStart"/>
      <w:r w:rsidRPr="006F4F5E">
        <w:rPr>
          <w:i/>
          <w:iCs/>
        </w:rPr>
        <w:t>euro</w:t>
      </w:r>
      <w:proofErr w:type="spellEnd"/>
      <w:r w:rsidRPr="006F4F5E">
        <w:t xml:space="preserve"> apmērā, 2026.</w:t>
      </w:r>
      <w:r>
        <w:t> </w:t>
      </w:r>
      <w:r w:rsidRPr="006F4F5E">
        <w:t>gadā un turpmāk ik gadu 61</w:t>
      </w:r>
      <w:r w:rsidR="00E6346D">
        <w:t> </w:t>
      </w:r>
      <w:r w:rsidRPr="006F4F5E">
        <w:t>224</w:t>
      </w:r>
      <w:r w:rsidR="00E6346D">
        <w:t> </w:t>
      </w:r>
      <w:proofErr w:type="spellStart"/>
      <w:r w:rsidRPr="006F4F5E">
        <w:rPr>
          <w:i/>
          <w:iCs/>
        </w:rPr>
        <w:t>euro</w:t>
      </w:r>
      <w:proofErr w:type="spellEnd"/>
      <w:r w:rsidRPr="006F4F5E">
        <w:t xml:space="preserve"> apmērā, lai nodrošinātu uzņemošās valsts atbalstu.</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6F4F5E" w:rsidRPr="0067735C" w14:paraId="17AB7BBC" w14:textId="77777777" w:rsidTr="00DF3C5F">
        <w:trPr>
          <w:jc w:val="center"/>
        </w:trPr>
        <w:tc>
          <w:tcPr>
            <w:tcW w:w="846" w:type="dxa"/>
            <w:shd w:val="clear" w:color="auto" w:fill="CCA790"/>
          </w:tcPr>
          <w:p w14:paraId="581EB82A" w14:textId="77777777" w:rsidR="006F4F5E" w:rsidRPr="0067735C" w:rsidRDefault="006F4F5E" w:rsidP="00DF3C5F">
            <w:pPr>
              <w:jc w:val="center"/>
              <w:rPr>
                <w:rFonts w:eastAsia="Calibri"/>
                <w:noProof/>
              </w:rPr>
            </w:pPr>
            <w:r w:rsidRPr="00890E85">
              <w:t>2025</w:t>
            </w:r>
          </w:p>
        </w:tc>
        <w:tc>
          <w:tcPr>
            <w:tcW w:w="1276" w:type="dxa"/>
          </w:tcPr>
          <w:p w14:paraId="2D8BF8AD" w14:textId="0DB51578" w:rsidR="006F4F5E" w:rsidRPr="0067735C" w:rsidRDefault="006F4F5E" w:rsidP="00DF3C5F">
            <w:pPr>
              <w:jc w:val="center"/>
              <w:rPr>
                <w:rFonts w:eastAsia="Calibri"/>
                <w:noProof/>
              </w:rPr>
            </w:pPr>
            <w:r w:rsidRPr="006F4F5E">
              <w:t>91 224</w:t>
            </w:r>
          </w:p>
        </w:tc>
        <w:tc>
          <w:tcPr>
            <w:tcW w:w="937" w:type="dxa"/>
            <w:shd w:val="clear" w:color="auto" w:fill="CCA790"/>
          </w:tcPr>
          <w:p w14:paraId="6DCFE162" w14:textId="77777777" w:rsidR="006F4F5E" w:rsidRPr="0067735C" w:rsidRDefault="006F4F5E" w:rsidP="00DF3C5F">
            <w:pPr>
              <w:jc w:val="center"/>
              <w:rPr>
                <w:rFonts w:eastAsia="Calibri"/>
                <w:noProof/>
              </w:rPr>
            </w:pPr>
            <w:r w:rsidRPr="00890E85">
              <w:t>2026</w:t>
            </w:r>
          </w:p>
        </w:tc>
        <w:tc>
          <w:tcPr>
            <w:tcW w:w="1189" w:type="dxa"/>
          </w:tcPr>
          <w:p w14:paraId="5B0652F4" w14:textId="5331D8EF" w:rsidR="006F4F5E" w:rsidRPr="0067735C" w:rsidRDefault="006F4F5E" w:rsidP="00DF3C5F">
            <w:pPr>
              <w:jc w:val="center"/>
              <w:rPr>
                <w:rFonts w:eastAsia="Calibri"/>
                <w:noProof/>
              </w:rPr>
            </w:pPr>
            <w:r w:rsidRPr="006F4F5E">
              <w:t>61 224</w:t>
            </w:r>
          </w:p>
        </w:tc>
        <w:tc>
          <w:tcPr>
            <w:tcW w:w="797" w:type="dxa"/>
            <w:shd w:val="clear" w:color="auto" w:fill="CCA790"/>
          </w:tcPr>
          <w:p w14:paraId="1CA93947" w14:textId="77777777" w:rsidR="006F4F5E" w:rsidRPr="0067735C" w:rsidRDefault="006F4F5E" w:rsidP="00DF3C5F">
            <w:pPr>
              <w:jc w:val="center"/>
              <w:rPr>
                <w:rFonts w:eastAsia="Calibri"/>
                <w:noProof/>
              </w:rPr>
            </w:pPr>
            <w:r w:rsidRPr="00890E85">
              <w:t>2027</w:t>
            </w:r>
          </w:p>
        </w:tc>
        <w:tc>
          <w:tcPr>
            <w:tcW w:w="1187" w:type="dxa"/>
          </w:tcPr>
          <w:p w14:paraId="23071C15" w14:textId="7D4892CE" w:rsidR="006F4F5E" w:rsidRPr="0067735C" w:rsidRDefault="006F4F5E" w:rsidP="00DF3C5F">
            <w:pPr>
              <w:jc w:val="center"/>
              <w:rPr>
                <w:rFonts w:eastAsia="Calibri"/>
                <w:noProof/>
              </w:rPr>
            </w:pPr>
            <w:r w:rsidRPr="006F4F5E">
              <w:t>61 224</w:t>
            </w:r>
          </w:p>
        </w:tc>
        <w:tc>
          <w:tcPr>
            <w:tcW w:w="793" w:type="dxa"/>
            <w:shd w:val="clear" w:color="auto" w:fill="CCA790"/>
          </w:tcPr>
          <w:p w14:paraId="62CD0973" w14:textId="77777777" w:rsidR="006F4F5E" w:rsidRPr="0067735C" w:rsidRDefault="006F4F5E" w:rsidP="00DF3C5F">
            <w:pPr>
              <w:jc w:val="center"/>
              <w:rPr>
                <w:rFonts w:eastAsia="Calibri"/>
                <w:noProof/>
              </w:rPr>
            </w:pPr>
            <w:r w:rsidRPr="00890E85">
              <w:t>2028</w:t>
            </w:r>
          </w:p>
        </w:tc>
        <w:tc>
          <w:tcPr>
            <w:tcW w:w="1260" w:type="dxa"/>
          </w:tcPr>
          <w:p w14:paraId="6EF066FA" w14:textId="5A19D631" w:rsidR="006F4F5E" w:rsidRPr="0067735C" w:rsidRDefault="006F4F5E" w:rsidP="00DF3C5F">
            <w:pPr>
              <w:jc w:val="center"/>
              <w:rPr>
                <w:rFonts w:eastAsia="Calibri"/>
                <w:noProof/>
              </w:rPr>
            </w:pPr>
            <w:r w:rsidRPr="006F4F5E">
              <w:t>61 224</w:t>
            </w:r>
          </w:p>
        </w:tc>
      </w:tr>
    </w:tbl>
    <w:p w14:paraId="08A4FD25" w14:textId="1D7E157B" w:rsidR="006F4F5E" w:rsidRPr="006F4F5E" w:rsidRDefault="006F4F5E" w:rsidP="006F4F5E">
      <w:pPr>
        <w:spacing w:before="240" w:after="120"/>
        <w:rPr>
          <w:b/>
          <w:bCs/>
        </w:rPr>
      </w:pPr>
      <w:proofErr w:type="spellStart"/>
      <w:r w:rsidRPr="00170BED">
        <w:rPr>
          <w:b/>
          <w:bCs/>
        </w:rPr>
        <w:t>AiM</w:t>
      </w:r>
      <w:proofErr w:type="spellEnd"/>
      <w:r w:rsidRPr="00170BED">
        <w:rPr>
          <w:b/>
          <w:bCs/>
        </w:rPr>
        <w:t xml:space="preserve"> – </w:t>
      </w:r>
      <w:r w:rsidRPr="006F4F5E">
        <w:rPr>
          <w:b/>
          <w:bCs/>
        </w:rPr>
        <w:t>grāmatvedības funkcijas centralizācija</w:t>
      </w:r>
    </w:p>
    <w:p w14:paraId="2C85DC3A" w14:textId="46FE8AD1" w:rsidR="006F4F5E" w:rsidRDefault="006F4F5E" w:rsidP="006F4F5E">
      <w:pPr>
        <w:spacing w:before="120" w:after="120"/>
        <w:ind w:firstLine="720"/>
        <w:jc w:val="both"/>
      </w:pPr>
      <w:proofErr w:type="spellStart"/>
      <w:r>
        <w:t>AiM</w:t>
      </w:r>
      <w:proofErr w:type="spellEnd"/>
      <w:r>
        <w:t xml:space="preserve"> tiek īstenota grāmatvedības funkcijas centralizācija. Lai nodrošinātu grāmatvedības centralizāciju</w:t>
      </w:r>
      <w:r w:rsidR="00B62FFD">
        <w:t>,</w:t>
      </w:r>
      <w:r>
        <w:t xml:space="preserve"> uz budžeta apakšprogrammu 22.10.00 “Starptautisko operāciju un Nacionālo bruņoto spēku personālsastāva centralizētais atalgojums” nepieciešams pārdalīt finansējumu 2025. gadā un turpmāk ik gadu 46 807 </w:t>
      </w:r>
      <w:proofErr w:type="spellStart"/>
      <w:r w:rsidRPr="006F4F5E">
        <w:rPr>
          <w:i/>
          <w:iCs/>
        </w:rPr>
        <w:t>euro</w:t>
      </w:r>
      <w:proofErr w:type="spellEnd"/>
      <w:r>
        <w:t xml:space="preserve"> apmērā un divas amata vietas no:</w:t>
      </w:r>
    </w:p>
    <w:p w14:paraId="265E781C" w14:textId="337CA88D" w:rsidR="006F4F5E" w:rsidRDefault="006F4F5E" w:rsidP="00B62FFD">
      <w:pPr>
        <w:spacing w:before="120" w:after="120"/>
        <w:ind w:left="993" w:hanging="284"/>
        <w:jc w:val="both"/>
      </w:pPr>
      <w:r>
        <w:t>-</w:t>
      </w:r>
      <w:r>
        <w:tab/>
        <w:t xml:space="preserve">budžeta programmas 12.00.00 “Kara muzejs” 2025. gadā un turpmāk ik gadu 25 824 </w:t>
      </w:r>
      <w:proofErr w:type="spellStart"/>
      <w:r w:rsidRPr="006F4F5E">
        <w:rPr>
          <w:i/>
          <w:iCs/>
        </w:rPr>
        <w:t>euro</w:t>
      </w:r>
      <w:proofErr w:type="spellEnd"/>
      <w:r>
        <w:t xml:space="preserve"> apmērā (viena amata vieta);</w:t>
      </w:r>
    </w:p>
    <w:p w14:paraId="3BC5A9F3" w14:textId="0C083F9A" w:rsidR="006F4F5E" w:rsidRDefault="006F4F5E" w:rsidP="00B62FFD">
      <w:pPr>
        <w:spacing w:before="120" w:after="120"/>
        <w:ind w:left="993" w:hanging="284"/>
        <w:jc w:val="both"/>
      </w:pPr>
      <w:r>
        <w:t>-</w:t>
      </w:r>
      <w:r>
        <w:tab/>
        <w:t>budžeta programmas 34.00.00 “</w:t>
      </w:r>
      <w:proofErr w:type="spellStart"/>
      <w:r>
        <w:t>Jaunsardzes</w:t>
      </w:r>
      <w:proofErr w:type="spellEnd"/>
      <w:r>
        <w:t xml:space="preserve"> centrs” 2025. gadā un turpmāk ik gadu 20 983 </w:t>
      </w:r>
      <w:proofErr w:type="spellStart"/>
      <w:r w:rsidRPr="006F4F5E">
        <w:rPr>
          <w:i/>
          <w:iCs/>
        </w:rPr>
        <w:t>euro</w:t>
      </w:r>
      <w:proofErr w:type="spellEnd"/>
      <w:r>
        <w:t xml:space="preserve"> apmērā (viena amata vieta).</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583473" w:rsidRPr="0067735C" w14:paraId="0BE0A7D1" w14:textId="77777777" w:rsidTr="00DF3C5F">
        <w:trPr>
          <w:jc w:val="center"/>
        </w:trPr>
        <w:tc>
          <w:tcPr>
            <w:tcW w:w="846" w:type="dxa"/>
            <w:shd w:val="clear" w:color="auto" w:fill="CCA790"/>
          </w:tcPr>
          <w:p w14:paraId="0A8B0CE4" w14:textId="77777777" w:rsidR="00583473" w:rsidRPr="0067735C" w:rsidRDefault="00583473" w:rsidP="00DF3C5F">
            <w:pPr>
              <w:jc w:val="center"/>
              <w:rPr>
                <w:rFonts w:eastAsia="Calibri"/>
                <w:noProof/>
              </w:rPr>
            </w:pPr>
            <w:r w:rsidRPr="00890E85">
              <w:t>2025</w:t>
            </w:r>
          </w:p>
        </w:tc>
        <w:tc>
          <w:tcPr>
            <w:tcW w:w="1276" w:type="dxa"/>
          </w:tcPr>
          <w:p w14:paraId="137A4DCA" w14:textId="0F93A46E" w:rsidR="00583473" w:rsidRPr="0067735C" w:rsidRDefault="00583473" w:rsidP="00DF3C5F">
            <w:pPr>
              <w:jc w:val="center"/>
              <w:rPr>
                <w:rFonts w:eastAsia="Calibri"/>
                <w:noProof/>
              </w:rPr>
            </w:pPr>
            <w:r>
              <w:t>46 807</w:t>
            </w:r>
          </w:p>
        </w:tc>
        <w:tc>
          <w:tcPr>
            <w:tcW w:w="937" w:type="dxa"/>
            <w:shd w:val="clear" w:color="auto" w:fill="CCA790"/>
          </w:tcPr>
          <w:p w14:paraId="5606F262" w14:textId="77777777" w:rsidR="00583473" w:rsidRPr="0067735C" w:rsidRDefault="00583473" w:rsidP="00DF3C5F">
            <w:pPr>
              <w:jc w:val="center"/>
              <w:rPr>
                <w:rFonts w:eastAsia="Calibri"/>
                <w:noProof/>
              </w:rPr>
            </w:pPr>
            <w:r w:rsidRPr="00890E85">
              <w:t>2026</w:t>
            </w:r>
          </w:p>
        </w:tc>
        <w:tc>
          <w:tcPr>
            <w:tcW w:w="1189" w:type="dxa"/>
          </w:tcPr>
          <w:p w14:paraId="638D75B0" w14:textId="6058555E" w:rsidR="00583473" w:rsidRPr="0067735C" w:rsidRDefault="00583473" w:rsidP="00DF3C5F">
            <w:pPr>
              <w:jc w:val="center"/>
              <w:rPr>
                <w:rFonts w:eastAsia="Calibri"/>
                <w:noProof/>
              </w:rPr>
            </w:pPr>
            <w:r>
              <w:t>46 807</w:t>
            </w:r>
          </w:p>
        </w:tc>
        <w:tc>
          <w:tcPr>
            <w:tcW w:w="797" w:type="dxa"/>
            <w:shd w:val="clear" w:color="auto" w:fill="CCA790"/>
          </w:tcPr>
          <w:p w14:paraId="44E8C3D8" w14:textId="77777777" w:rsidR="00583473" w:rsidRPr="0067735C" w:rsidRDefault="00583473" w:rsidP="00DF3C5F">
            <w:pPr>
              <w:jc w:val="center"/>
              <w:rPr>
                <w:rFonts w:eastAsia="Calibri"/>
                <w:noProof/>
              </w:rPr>
            </w:pPr>
            <w:r w:rsidRPr="00890E85">
              <w:t>2027</w:t>
            </w:r>
          </w:p>
        </w:tc>
        <w:tc>
          <w:tcPr>
            <w:tcW w:w="1187" w:type="dxa"/>
          </w:tcPr>
          <w:p w14:paraId="30AE0651" w14:textId="3C65D681" w:rsidR="00583473" w:rsidRPr="0067735C" w:rsidRDefault="00583473" w:rsidP="00DF3C5F">
            <w:pPr>
              <w:jc w:val="center"/>
              <w:rPr>
                <w:rFonts w:eastAsia="Calibri"/>
                <w:noProof/>
              </w:rPr>
            </w:pPr>
            <w:r>
              <w:t>46 807</w:t>
            </w:r>
          </w:p>
        </w:tc>
        <w:tc>
          <w:tcPr>
            <w:tcW w:w="793" w:type="dxa"/>
            <w:shd w:val="clear" w:color="auto" w:fill="CCA790"/>
          </w:tcPr>
          <w:p w14:paraId="1F352AE4" w14:textId="77777777" w:rsidR="00583473" w:rsidRPr="0067735C" w:rsidRDefault="00583473" w:rsidP="00DF3C5F">
            <w:pPr>
              <w:jc w:val="center"/>
              <w:rPr>
                <w:rFonts w:eastAsia="Calibri"/>
                <w:noProof/>
              </w:rPr>
            </w:pPr>
            <w:r w:rsidRPr="00890E85">
              <w:t>2028</w:t>
            </w:r>
          </w:p>
        </w:tc>
        <w:tc>
          <w:tcPr>
            <w:tcW w:w="1260" w:type="dxa"/>
          </w:tcPr>
          <w:p w14:paraId="55BB4205" w14:textId="7EA00997" w:rsidR="00583473" w:rsidRPr="0067735C" w:rsidRDefault="00583473" w:rsidP="00DF3C5F">
            <w:pPr>
              <w:jc w:val="center"/>
              <w:rPr>
                <w:rFonts w:eastAsia="Calibri"/>
                <w:noProof/>
              </w:rPr>
            </w:pPr>
            <w:r>
              <w:t>46 807</w:t>
            </w:r>
          </w:p>
        </w:tc>
      </w:tr>
    </w:tbl>
    <w:p w14:paraId="15CF1955" w14:textId="3DEB87E3" w:rsidR="00583473" w:rsidRDefault="00583473" w:rsidP="00583473">
      <w:pPr>
        <w:spacing w:before="240" w:after="120"/>
        <w:jc w:val="both"/>
      </w:pPr>
      <w:proofErr w:type="spellStart"/>
      <w:r w:rsidRPr="00170BED">
        <w:rPr>
          <w:b/>
          <w:bCs/>
        </w:rPr>
        <w:t>AiM</w:t>
      </w:r>
      <w:proofErr w:type="spellEnd"/>
      <w:r w:rsidRPr="00170BED">
        <w:rPr>
          <w:b/>
          <w:bCs/>
        </w:rPr>
        <w:t xml:space="preserve"> – </w:t>
      </w:r>
      <w:r w:rsidRPr="00583473">
        <w:rPr>
          <w:b/>
          <w:bCs/>
        </w:rPr>
        <w:t>iespieddarbu un ģeotelpisko datu sagatavošana</w:t>
      </w:r>
    </w:p>
    <w:p w14:paraId="445DEFC5" w14:textId="7EE8B970" w:rsidR="00583473" w:rsidRDefault="00583473" w:rsidP="00583473">
      <w:pPr>
        <w:spacing w:before="120" w:after="120"/>
        <w:ind w:firstLine="720"/>
        <w:jc w:val="both"/>
      </w:pPr>
      <w:proofErr w:type="spellStart"/>
      <w:r>
        <w:t>AiM</w:t>
      </w:r>
      <w:proofErr w:type="spellEnd"/>
      <w:r>
        <w:t xml:space="preserve"> ir pārskatījusi izdevumus un mācību grafikus NBS militārajām mācībām un radusi iespēju novirzīt finansējumu 2025. gadā uz budžeta programmu 28.00.00 “Ģeodēzija un kartogrāfija”, lai nodrošinātu finansējumu iespieddarbu un ģeotelpisko datu sagatavošanai, pārdalot finansējumu 113 980 </w:t>
      </w:r>
      <w:proofErr w:type="spellStart"/>
      <w:r w:rsidRPr="00583473">
        <w:rPr>
          <w:i/>
          <w:iCs/>
        </w:rPr>
        <w:t>euro</w:t>
      </w:r>
      <w:proofErr w:type="spellEnd"/>
      <w:r>
        <w:t xml:space="preserve"> apmērā no:</w:t>
      </w:r>
    </w:p>
    <w:p w14:paraId="62C43B78" w14:textId="77777777" w:rsidR="00583473" w:rsidRDefault="00583473" w:rsidP="00B62FFD">
      <w:pPr>
        <w:spacing w:before="120" w:after="120"/>
        <w:ind w:left="993" w:hanging="284"/>
        <w:jc w:val="both"/>
      </w:pPr>
      <w:r>
        <w:t>-</w:t>
      </w:r>
      <w:r>
        <w:tab/>
        <w:t xml:space="preserve">budžeta apakšprogrammas 22.12.00 “Nacionālo bruņoto spēku uzturēšana” 74 451 </w:t>
      </w:r>
      <w:proofErr w:type="spellStart"/>
      <w:r w:rsidRPr="00583473">
        <w:rPr>
          <w:i/>
          <w:iCs/>
        </w:rPr>
        <w:t>euro</w:t>
      </w:r>
      <w:proofErr w:type="spellEnd"/>
      <w:r>
        <w:t xml:space="preserve"> apmērā;</w:t>
      </w:r>
    </w:p>
    <w:p w14:paraId="1D2A61CF" w14:textId="07FAA312" w:rsidR="00583473" w:rsidRDefault="00583473" w:rsidP="00B62FFD">
      <w:pPr>
        <w:spacing w:before="120" w:after="120"/>
        <w:ind w:left="993" w:hanging="284"/>
        <w:jc w:val="both"/>
      </w:pPr>
      <w:r>
        <w:t>-</w:t>
      </w:r>
      <w:r>
        <w:tab/>
        <w:t>budžeta programmas 33.00.00 “Aizsardzības īpašumu pārvaldīšana” 2025. gadā 4</w:t>
      </w:r>
      <w:r w:rsidR="00B62FFD">
        <w:t> </w:t>
      </w:r>
      <w:r>
        <w:t xml:space="preserve">510 </w:t>
      </w:r>
      <w:proofErr w:type="spellStart"/>
      <w:r w:rsidRPr="00583473">
        <w:rPr>
          <w:i/>
          <w:iCs/>
        </w:rPr>
        <w:t>euro</w:t>
      </w:r>
      <w:proofErr w:type="spellEnd"/>
      <w:r>
        <w:t xml:space="preserve"> apmērā;</w:t>
      </w:r>
    </w:p>
    <w:p w14:paraId="4E99B797" w14:textId="7DF6F54C" w:rsidR="006F4F5E" w:rsidRDefault="00583473" w:rsidP="00B62FFD">
      <w:pPr>
        <w:spacing w:before="120" w:after="120"/>
        <w:ind w:left="993" w:hanging="284"/>
        <w:jc w:val="both"/>
      </w:pPr>
      <w:r>
        <w:t>-</w:t>
      </w:r>
      <w:r>
        <w:tab/>
        <w:t>budžeta programmas 34.00.00 “</w:t>
      </w:r>
      <w:proofErr w:type="spellStart"/>
      <w:r>
        <w:t>Jaunsardzes</w:t>
      </w:r>
      <w:proofErr w:type="spellEnd"/>
      <w:r>
        <w:t xml:space="preserve"> centrs” 2025. gadā 35 019 </w:t>
      </w:r>
      <w:proofErr w:type="spellStart"/>
      <w:r w:rsidRPr="00583473">
        <w:rPr>
          <w:i/>
          <w:iCs/>
        </w:rPr>
        <w:t>euro</w:t>
      </w:r>
      <w:proofErr w:type="spellEnd"/>
      <w:r>
        <w:t xml:space="preserve"> apmērā.</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583473" w:rsidRPr="0067735C" w14:paraId="4A8D9AF7" w14:textId="77777777" w:rsidTr="00DF3C5F">
        <w:trPr>
          <w:jc w:val="center"/>
        </w:trPr>
        <w:tc>
          <w:tcPr>
            <w:tcW w:w="846" w:type="dxa"/>
            <w:shd w:val="clear" w:color="auto" w:fill="CCA790"/>
          </w:tcPr>
          <w:p w14:paraId="16C71276" w14:textId="77777777" w:rsidR="00583473" w:rsidRPr="0067735C" w:rsidRDefault="00583473" w:rsidP="00DF3C5F">
            <w:pPr>
              <w:jc w:val="center"/>
              <w:rPr>
                <w:rFonts w:eastAsia="Calibri"/>
                <w:noProof/>
              </w:rPr>
            </w:pPr>
            <w:r w:rsidRPr="00890E85">
              <w:t>2025</w:t>
            </w:r>
          </w:p>
        </w:tc>
        <w:tc>
          <w:tcPr>
            <w:tcW w:w="1276" w:type="dxa"/>
          </w:tcPr>
          <w:p w14:paraId="6E1BF974" w14:textId="708BC3B5" w:rsidR="00583473" w:rsidRPr="0067735C" w:rsidRDefault="00583473" w:rsidP="00DF3C5F">
            <w:pPr>
              <w:jc w:val="center"/>
              <w:rPr>
                <w:rFonts w:eastAsia="Calibri"/>
                <w:noProof/>
              </w:rPr>
            </w:pPr>
            <w:r>
              <w:t>113 980</w:t>
            </w:r>
          </w:p>
        </w:tc>
        <w:tc>
          <w:tcPr>
            <w:tcW w:w="937" w:type="dxa"/>
            <w:shd w:val="clear" w:color="auto" w:fill="CCA790"/>
          </w:tcPr>
          <w:p w14:paraId="423DC702" w14:textId="77777777" w:rsidR="00583473" w:rsidRPr="0067735C" w:rsidRDefault="00583473" w:rsidP="00DF3C5F">
            <w:pPr>
              <w:jc w:val="center"/>
              <w:rPr>
                <w:rFonts w:eastAsia="Calibri"/>
                <w:noProof/>
              </w:rPr>
            </w:pPr>
            <w:r w:rsidRPr="00890E85">
              <w:t>2026</w:t>
            </w:r>
          </w:p>
        </w:tc>
        <w:tc>
          <w:tcPr>
            <w:tcW w:w="1189" w:type="dxa"/>
          </w:tcPr>
          <w:p w14:paraId="570878E8" w14:textId="411815B2" w:rsidR="00583473" w:rsidRPr="0067735C" w:rsidRDefault="00583473" w:rsidP="00DF3C5F">
            <w:pPr>
              <w:jc w:val="center"/>
              <w:rPr>
                <w:rFonts w:eastAsia="Calibri"/>
                <w:noProof/>
              </w:rPr>
            </w:pPr>
            <w:r>
              <w:rPr>
                <w:noProof/>
              </w:rPr>
              <w:t>0</w:t>
            </w:r>
          </w:p>
        </w:tc>
        <w:tc>
          <w:tcPr>
            <w:tcW w:w="797" w:type="dxa"/>
            <w:shd w:val="clear" w:color="auto" w:fill="CCA790"/>
          </w:tcPr>
          <w:p w14:paraId="7B134CAC" w14:textId="77777777" w:rsidR="00583473" w:rsidRPr="0067735C" w:rsidRDefault="00583473" w:rsidP="00DF3C5F">
            <w:pPr>
              <w:jc w:val="center"/>
              <w:rPr>
                <w:rFonts w:eastAsia="Calibri"/>
                <w:noProof/>
              </w:rPr>
            </w:pPr>
            <w:r w:rsidRPr="00890E85">
              <w:t>2027</w:t>
            </w:r>
          </w:p>
        </w:tc>
        <w:tc>
          <w:tcPr>
            <w:tcW w:w="1187" w:type="dxa"/>
          </w:tcPr>
          <w:p w14:paraId="2E714E02" w14:textId="645376D6" w:rsidR="00583473" w:rsidRPr="0067735C" w:rsidRDefault="00583473" w:rsidP="00DF3C5F">
            <w:pPr>
              <w:jc w:val="center"/>
              <w:rPr>
                <w:rFonts w:eastAsia="Calibri"/>
                <w:noProof/>
              </w:rPr>
            </w:pPr>
            <w:r>
              <w:t>0</w:t>
            </w:r>
          </w:p>
        </w:tc>
        <w:tc>
          <w:tcPr>
            <w:tcW w:w="793" w:type="dxa"/>
            <w:shd w:val="clear" w:color="auto" w:fill="CCA790"/>
          </w:tcPr>
          <w:p w14:paraId="4BCA6F61" w14:textId="77777777" w:rsidR="00583473" w:rsidRPr="0067735C" w:rsidRDefault="00583473" w:rsidP="00DF3C5F">
            <w:pPr>
              <w:jc w:val="center"/>
              <w:rPr>
                <w:rFonts w:eastAsia="Calibri"/>
                <w:noProof/>
              </w:rPr>
            </w:pPr>
            <w:r w:rsidRPr="00890E85">
              <w:t>2028</w:t>
            </w:r>
          </w:p>
        </w:tc>
        <w:tc>
          <w:tcPr>
            <w:tcW w:w="1260" w:type="dxa"/>
          </w:tcPr>
          <w:p w14:paraId="301FAF1C" w14:textId="153DF0CF" w:rsidR="00583473" w:rsidRPr="0067735C" w:rsidRDefault="00583473" w:rsidP="00DF3C5F">
            <w:pPr>
              <w:jc w:val="center"/>
              <w:rPr>
                <w:rFonts w:eastAsia="Calibri"/>
                <w:noProof/>
              </w:rPr>
            </w:pPr>
            <w:r>
              <w:t>0</w:t>
            </w:r>
          </w:p>
        </w:tc>
      </w:tr>
    </w:tbl>
    <w:p w14:paraId="489AB54B" w14:textId="6250B116" w:rsidR="00583473" w:rsidRDefault="00583473" w:rsidP="00583473">
      <w:pPr>
        <w:spacing w:before="240" w:after="120"/>
        <w:jc w:val="both"/>
      </w:pPr>
      <w:proofErr w:type="spellStart"/>
      <w:r w:rsidRPr="00170BED">
        <w:rPr>
          <w:b/>
          <w:bCs/>
        </w:rPr>
        <w:lastRenderedPageBreak/>
        <w:t>AiM</w:t>
      </w:r>
      <w:proofErr w:type="spellEnd"/>
      <w:r w:rsidRPr="00170BED">
        <w:rPr>
          <w:b/>
          <w:bCs/>
        </w:rPr>
        <w:t xml:space="preserve"> – </w:t>
      </w:r>
      <w:r w:rsidRPr="00583473">
        <w:rPr>
          <w:b/>
          <w:bCs/>
        </w:rPr>
        <w:t>NBS attīstības plāna 2025. – 2036. gadam izpild</w:t>
      </w:r>
      <w:r>
        <w:rPr>
          <w:b/>
          <w:bCs/>
        </w:rPr>
        <w:t>e</w:t>
      </w:r>
    </w:p>
    <w:p w14:paraId="1F758F7A" w14:textId="56DB1961" w:rsidR="00583473" w:rsidRDefault="00583473" w:rsidP="00583473">
      <w:pPr>
        <w:spacing w:before="120" w:after="120"/>
        <w:ind w:firstLine="720"/>
        <w:jc w:val="both"/>
      </w:pPr>
      <w:r>
        <w:t>Lai nodrošinātu NBS attīstības plāna 2025.</w:t>
      </w:r>
      <w:r w:rsidRPr="00583473">
        <w:t xml:space="preserve"> </w:t>
      </w:r>
      <w:r>
        <w:t>– 2036.</w:t>
      </w:r>
      <w:r w:rsidR="006B7C5E">
        <w:t> </w:t>
      </w:r>
      <w:r>
        <w:t xml:space="preserve">gadam izpildi, </w:t>
      </w:r>
      <w:proofErr w:type="spellStart"/>
      <w:r>
        <w:t>AiM</w:t>
      </w:r>
      <w:proofErr w:type="spellEnd"/>
      <w:r>
        <w:t xml:space="preserve"> ir pārskatījusi NBS vienību uzturēšanas izdevumus un pārdala finansējumu no budžeta apakšprogrammas 22.12.00 “Nacionālo bruņoto spēku uzturēšana” 2026. gadā 61</w:t>
      </w:r>
      <w:r w:rsidR="007C79F1">
        <w:t> </w:t>
      </w:r>
      <w:r>
        <w:t>222</w:t>
      </w:r>
      <w:r w:rsidR="007C79F1">
        <w:t> </w:t>
      </w:r>
      <w:r>
        <w:t>926</w:t>
      </w:r>
      <w:r w:rsidR="007C79F1">
        <w:t> </w:t>
      </w:r>
      <w:proofErr w:type="spellStart"/>
      <w:r w:rsidRPr="00583473">
        <w:rPr>
          <w:i/>
          <w:iCs/>
        </w:rPr>
        <w:t>euro</w:t>
      </w:r>
      <w:proofErr w:type="spellEnd"/>
      <w:r>
        <w:t>, 2027. gadā 97</w:t>
      </w:r>
      <w:r w:rsidR="007C79F1">
        <w:t> </w:t>
      </w:r>
      <w:r>
        <w:t>406</w:t>
      </w:r>
      <w:r w:rsidR="007C79F1">
        <w:t> </w:t>
      </w:r>
      <w:r>
        <w:t>986</w:t>
      </w:r>
      <w:r w:rsidR="007C79F1">
        <w:t> </w:t>
      </w:r>
      <w:proofErr w:type="spellStart"/>
      <w:r w:rsidRPr="00583473">
        <w:rPr>
          <w:i/>
          <w:iCs/>
        </w:rPr>
        <w:t>euro</w:t>
      </w:r>
      <w:proofErr w:type="spellEnd"/>
      <w:r>
        <w:t xml:space="preserve"> un 2028. gadā </w:t>
      </w:r>
      <w:r w:rsidR="00077D14">
        <w:t xml:space="preserve">un turpmāk ik gadu </w:t>
      </w:r>
      <w:r>
        <w:t>94</w:t>
      </w:r>
      <w:r w:rsidR="007C79F1">
        <w:t> </w:t>
      </w:r>
      <w:r>
        <w:t>888</w:t>
      </w:r>
      <w:r w:rsidR="007C79F1">
        <w:t> </w:t>
      </w:r>
      <w:r>
        <w:t xml:space="preserve">488 </w:t>
      </w:r>
      <w:proofErr w:type="spellStart"/>
      <w:r w:rsidRPr="00583473">
        <w:rPr>
          <w:i/>
          <w:iCs/>
        </w:rPr>
        <w:t>euro</w:t>
      </w:r>
      <w:proofErr w:type="spellEnd"/>
      <w:r>
        <w:t xml:space="preserve"> apmērā uz:</w:t>
      </w:r>
    </w:p>
    <w:p w14:paraId="7C0E0978" w14:textId="129268AD" w:rsidR="00583473" w:rsidRDefault="00583473" w:rsidP="00B62FFD">
      <w:pPr>
        <w:spacing w:before="120" w:after="120"/>
        <w:ind w:left="993" w:hanging="284"/>
        <w:jc w:val="both"/>
      </w:pPr>
      <w:r>
        <w:t xml:space="preserve">- </w:t>
      </w:r>
      <w:r>
        <w:tab/>
        <w:t>budžeta apakšprogrammu 22.10.00 “Starptautisko operāciju un Nacionālo bruņoto spēku personālsastāva centralizētais atalgojums” 2026. gadā 26 017</w:t>
      </w:r>
      <w:r w:rsidR="006B7C5E">
        <w:t> </w:t>
      </w:r>
      <w:r>
        <w:t>000</w:t>
      </w:r>
      <w:r w:rsidR="006B7C5E">
        <w:t> </w:t>
      </w:r>
      <w:proofErr w:type="spellStart"/>
      <w:r w:rsidRPr="00583473">
        <w:rPr>
          <w:i/>
          <w:iCs/>
        </w:rPr>
        <w:t>euro</w:t>
      </w:r>
      <w:proofErr w:type="spellEnd"/>
      <w:r>
        <w:t>, 2027. gadā un turpmāk ik gadu 58 042</w:t>
      </w:r>
      <w:r w:rsidR="007C79F1">
        <w:t> </w:t>
      </w:r>
      <w:r>
        <w:t>075</w:t>
      </w:r>
      <w:r w:rsidR="007C79F1">
        <w:t> </w:t>
      </w:r>
      <w:proofErr w:type="spellStart"/>
      <w:r w:rsidRPr="00583473">
        <w:rPr>
          <w:i/>
          <w:iCs/>
        </w:rPr>
        <w:t>euro</w:t>
      </w:r>
      <w:proofErr w:type="spellEnd"/>
      <w:r>
        <w:t xml:space="preserve"> apmērā izdevumiem atlīdzībai;</w:t>
      </w:r>
    </w:p>
    <w:p w14:paraId="374A4387" w14:textId="013FA139" w:rsidR="00583473" w:rsidRDefault="00583473" w:rsidP="0060025C">
      <w:pPr>
        <w:spacing w:before="120" w:after="120"/>
        <w:ind w:left="993" w:hanging="284"/>
        <w:jc w:val="both"/>
      </w:pPr>
      <w:r>
        <w:t xml:space="preserve">- </w:t>
      </w:r>
      <w:r>
        <w:tab/>
        <w:t>budžeta programmu 33.00.00 “Aizsardzības īpašumu pārvaldīšana” 2026. gadā 35</w:t>
      </w:r>
      <w:r w:rsidR="0060025C">
        <w:t> </w:t>
      </w:r>
      <w:r>
        <w:t xml:space="preserve">205 926 </w:t>
      </w:r>
      <w:proofErr w:type="spellStart"/>
      <w:r w:rsidRPr="00583473">
        <w:rPr>
          <w:i/>
          <w:iCs/>
        </w:rPr>
        <w:t>euro</w:t>
      </w:r>
      <w:proofErr w:type="spellEnd"/>
      <w:r>
        <w:t>, 2027. gadā 39 364</w:t>
      </w:r>
      <w:r w:rsidR="007C79F1">
        <w:t> </w:t>
      </w:r>
      <w:r>
        <w:t>911</w:t>
      </w:r>
      <w:r w:rsidR="007C79F1">
        <w:t> </w:t>
      </w:r>
      <w:proofErr w:type="spellStart"/>
      <w:r w:rsidRPr="00583473">
        <w:rPr>
          <w:i/>
          <w:iCs/>
        </w:rPr>
        <w:t>euro</w:t>
      </w:r>
      <w:proofErr w:type="spellEnd"/>
      <w:r>
        <w:t xml:space="preserve"> un 2028. gadā </w:t>
      </w:r>
      <w:r w:rsidR="00077D14">
        <w:t xml:space="preserve">un turpmāk ik gadu </w:t>
      </w:r>
      <w:r>
        <w:t>36 846</w:t>
      </w:r>
      <w:r w:rsidR="006B7C5E">
        <w:t> </w:t>
      </w:r>
      <w:r>
        <w:t>413</w:t>
      </w:r>
      <w:r w:rsidR="006B7C5E">
        <w:t> </w:t>
      </w:r>
      <w:proofErr w:type="spellStart"/>
      <w:r w:rsidRPr="00583473">
        <w:rPr>
          <w:i/>
          <w:iCs/>
        </w:rPr>
        <w:t>euro</w:t>
      </w:r>
      <w:proofErr w:type="spellEnd"/>
      <w:r>
        <w:t xml:space="preserve"> apmērā infrastruktūras attīstībai.</w:t>
      </w:r>
    </w:p>
    <w:tbl>
      <w:tblPr>
        <w:tblStyle w:val="TableGrid1"/>
        <w:tblW w:w="0" w:type="auto"/>
        <w:jc w:val="center"/>
        <w:tblLook w:val="04A0" w:firstRow="1" w:lastRow="0" w:firstColumn="1" w:lastColumn="0" w:noHBand="0" w:noVBand="1"/>
      </w:tblPr>
      <w:tblGrid>
        <w:gridCol w:w="846"/>
        <w:gridCol w:w="850"/>
        <w:gridCol w:w="1134"/>
        <w:gridCol w:w="1418"/>
        <w:gridCol w:w="797"/>
        <w:gridCol w:w="1471"/>
        <w:gridCol w:w="850"/>
        <w:gridCol w:w="1418"/>
      </w:tblGrid>
      <w:tr w:rsidR="005F7937" w:rsidRPr="0067735C" w14:paraId="4E60F9D4" w14:textId="77777777" w:rsidTr="005F7937">
        <w:trPr>
          <w:jc w:val="center"/>
        </w:trPr>
        <w:tc>
          <w:tcPr>
            <w:tcW w:w="846" w:type="dxa"/>
            <w:shd w:val="clear" w:color="auto" w:fill="CCA790"/>
          </w:tcPr>
          <w:p w14:paraId="3536CAA1" w14:textId="77777777" w:rsidR="005F7937" w:rsidRPr="0067735C" w:rsidRDefault="005F7937" w:rsidP="00DF3C5F">
            <w:pPr>
              <w:jc w:val="center"/>
              <w:rPr>
                <w:rFonts w:eastAsia="Calibri"/>
                <w:noProof/>
              </w:rPr>
            </w:pPr>
            <w:r w:rsidRPr="00890E85">
              <w:t>2025</w:t>
            </w:r>
          </w:p>
        </w:tc>
        <w:tc>
          <w:tcPr>
            <w:tcW w:w="850" w:type="dxa"/>
          </w:tcPr>
          <w:p w14:paraId="12084567" w14:textId="00E6F739" w:rsidR="005F7937" w:rsidRPr="0067735C" w:rsidRDefault="005F7937" w:rsidP="00DF3C5F">
            <w:pPr>
              <w:jc w:val="center"/>
              <w:rPr>
                <w:rFonts w:eastAsia="Calibri"/>
                <w:noProof/>
              </w:rPr>
            </w:pPr>
            <w:r>
              <w:t>0</w:t>
            </w:r>
          </w:p>
        </w:tc>
        <w:tc>
          <w:tcPr>
            <w:tcW w:w="1134" w:type="dxa"/>
            <w:shd w:val="clear" w:color="auto" w:fill="CCA790"/>
          </w:tcPr>
          <w:p w14:paraId="625B3BC2" w14:textId="77777777" w:rsidR="005F7937" w:rsidRPr="0067735C" w:rsidRDefault="005F7937" w:rsidP="00DF3C5F">
            <w:pPr>
              <w:jc w:val="center"/>
              <w:rPr>
                <w:rFonts w:eastAsia="Calibri"/>
                <w:noProof/>
              </w:rPr>
            </w:pPr>
            <w:r w:rsidRPr="00890E85">
              <w:t>2026</w:t>
            </w:r>
          </w:p>
        </w:tc>
        <w:tc>
          <w:tcPr>
            <w:tcW w:w="1418" w:type="dxa"/>
          </w:tcPr>
          <w:p w14:paraId="61107C48" w14:textId="152A405E" w:rsidR="005F7937" w:rsidRPr="0067735C" w:rsidRDefault="005F7937" w:rsidP="00DF3C5F">
            <w:pPr>
              <w:jc w:val="center"/>
              <w:rPr>
                <w:rFonts w:eastAsia="Calibri"/>
                <w:noProof/>
              </w:rPr>
            </w:pPr>
            <w:r>
              <w:t>61 222 926</w:t>
            </w:r>
          </w:p>
        </w:tc>
        <w:tc>
          <w:tcPr>
            <w:tcW w:w="797" w:type="dxa"/>
            <w:shd w:val="clear" w:color="auto" w:fill="CCA790"/>
          </w:tcPr>
          <w:p w14:paraId="507CCB32" w14:textId="77777777" w:rsidR="005F7937" w:rsidRPr="0067735C" w:rsidRDefault="005F7937" w:rsidP="00DF3C5F">
            <w:pPr>
              <w:jc w:val="center"/>
              <w:rPr>
                <w:rFonts w:eastAsia="Calibri"/>
                <w:noProof/>
              </w:rPr>
            </w:pPr>
            <w:r w:rsidRPr="00890E85">
              <w:t>2027</w:t>
            </w:r>
          </w:p>
        </w:tc>
        <w:tc>
          <w:tcPr>
            <w:tcW w:w="1471" w:type="dxa"/>
          </w:tcPr>
          <w:p w14:paraId="5E8C0C5D" w14:textId="2BEB34F8" w:rsidR="005F7937" w:rsidRPr="0067735C" w:rsidRDefault="005F7937" w:rsidP="00DF3C5F">
            <w:pPr>
              <w:jc w:val="center"/>
              <w:rPr>
                <w:rFonts w:eastAsia="Calibri"/>
                <w:noProof/>
              </w:rPr>
            </w:pPr>
            <w:r>
              <w:t>97 406 986</w:t>
            </w:r>
          </w:p>
        </w:tc>
        <w:tc>
          <w:tcPr>
            <w:tcW w:w="850" w:type="dxa"/>
            <w:shd w:val="clear" w:color="auto" w:fill="CCA790"/>
          </w:tcPr>
          <w:p w14:paraId="3DC32566" w14:textId="77777777" w:rsidR="005F7937" w:rsidRPr="0067735C" w:rsidRDefault="005F7937" w:rsidP="00DF3C5F">
            <w:pPr>
              <w:jc w:val="center"/>
              <w:rPr>
                <w:rFonts w:eastAsia="Calibri"/>
                <w:noProof/>
              </w:rPr>
            </w:pPr>
            <w:r w:rsidRPr="00890E85">
              <w:t>2028</w:t>
            </w:r>
          </w:p>
        </w:tc>
        <w:tc>
          <w:tcPr>
            <w:tcW w:w="1418" w:type="dxa"/>
          </w:tcPr>
          <w:p w14:paraId="027E9D30" w14:textId="7C99BD25" w:rsidR="005F7937" w:rsidRPr="0067735C" w:rsidRDefault="005F7937" w:rsidP="00DF3C5F">
            <w:pPr>
              <w:jc w:val="center"/>
              <w:rPr>
                <w:rFonts w:eastAsia="Calibri"/>
                <w:noProof/>
              </w:rPr>
            </w:pPr>
            <w:r>
              <w:t>94 888 488</w:t>
            </w:r>
          </w:p>
        </w:tc>
      </w:tr>
    </w:tbl>
    <w:p w14:paraId="1E161132" w14:textId="411EE7F0" w:rsidR="005F7937" w:rsidRDefault="005F7937" w:rsidP="0060025C">
      <w:pPr>
        <w:spacing w:before="240" w:after="120"/>
        <w:ind w:firstLine="720"/>
        <w:jc w:val="both"/>
      </w:pPr>
      <w:r w:rsidRPr="005F7937">
        <w:t xml:space="preserve">Lai nodrošinātu NBS attīstības plāna 2025. </w:t>
      </w:r>
      <w:r>
        <w:t xml:space="preserve">– </w:t>
      </w:r>
      <w:r w:rsidRPr="005F7937">
        <w:t>2036.</w:t>
      </w:r>
      <w:r w:rsidR="00311617">
        <w:t> </w:t>
      </w:r>
      <w:r w:rsidRPr="005F7937">
        <w:t xml:space="preserve">gadam izpildi, </w:t>
      </w:r>
      <w:proofErr w:type="spellStart"/>
      <w:r w:rsidRPr="005F7937">
        <w:t>AiM</w:t>
      </w:r>
      <w:proofErr w:type="spellEnd"/>
      <w:r w:rsidRPr="005F7937">
        <w:t xml:space="preserve"> ir pārskatījusi NBS ilgtermiņa saistības un pārdala finansējumu no budžeta apakšprogrammas 22.12.00 “Nacionālo bruņoto spēku uzturēšana” ilgtermiņa saistību pasākuma </w:t>
      </w:r>
      <w:r>
        <w:t>“</w:t>
      </w:r>
      <w:r w:rsidRPr="005F7937">
        <w:t>Nacionālo bruņoto spēku ilgtermiņa līgumi</w:t>
      </w:r>
      <w:r>
        <w:t>”</w:t>
      </w:r>
      <w:r w:rsidRPr="005F7937">
        <w:t xml:space="preserve"> uz budžeta programmu 33.00.00 “Aizsardzības īpašumu pārvaldīšana” 2025.</w:t>
      </w:r>
      <w:r w:rsidR="002247E8">
        <w:t> </w:t>
      </w:r>
      <w:r w:rsidRPr="005F7937">
        <w:t>gadā 32 166</w:t>
      </w:r>
      <w:r w:rsidR="006B7C5E">
        <w:t> </w:t>
      </w:r>
      <w:r w:rsidRPr="005F7937">
        <w:t>622</w:t>
      </w:r>
      <w:r w:rsidR="006B7C5E">
        <w:t> </w:t>
      </w:r>
      <w:proofErr w:type="spellStart"/>
      <w:r w:rsidRPr="005F7937">
        <w:rPr>
          <w:i/>
          <w:iCs/>
        </w:rPr>
        <w:t>euro</w:t>
      </w:r>
      <w:proofErr w:type="spellEnd"/>
      <w:r w:rsidRPr="005F7937">
        <w:t xml:space="preserve"> apmērā infrastruktūras attīstībai.</w:t>
      </w:r>
    </w:p>
    <w:tbl>
      <w:tblPr>
        <w:tblStyle w:val="TableGrid1"/>
        <w:tblW w:w="0" w:type="auto"/>
        <w:jc w:val="center"/>
        <w:tblLook w:val="04A0" w:firstRow="1" w:lastRow="0" w:firstColumn="1" w:lastColumn="0" w:noHBand="0" w:noVBand="1"/>
      </w:tblPr>
      <w:tblGrid>
        <w:gridCol w:w="846"/>
        <w:gridCol w:w="1559"/>
        <w:gridCol w:w="708"/>
        <w:gridCol w:w="851"/>
        <w:gridCol w:w="992"/>
        <w:gridCol w:w="1134"/>
        <w:gridCol w:w="850"/>
        <w:gridCol w:w="1135"/>
      </w:tblGrid>
      <w:tr w:rsidR="005F7937" w:rsidRPr="0067735C" w14:paraId="7CC70B98" w14:textId="77777777" w:rsidTr="005F7937">
        <w:trPr>
          <w:jc w:val="center"/>
        </w:trPr>
        <w:tc>
          <w:tcPr>
            <w:tcW w:w="846" w:type="dxa"/>
            <w:shd w:val="clear" w:color="auto" w:fill="CCA790"/>
          </w:tcPr>
          <w:p w14:paraId="5FDD64B7" w14:textId="77777777" w:rsidR="005F7937" w:rsidRPr="0067735C" w:rsidRDefault="005F7937" w:rsidP="00DF3C5F">
            <w:pPr>
              <w:jc w:val="center"/>
              <w:rPr>
                <w:rFonts w:eastAsia="Calibri"/>
                <w:noProof/>
              </w:rPr>
            </w:pPr>
            <w:r w:rsidRPr="00890E85">
              <w:t>2025</w:t>
            </w:r>
          </w:p>
        </w:tc>
        <w:tc>
          <w:tcPr>
            <w:tcW w:w="1559" w:type="dxa"/>
          </w:tcPr>
          <w:p w14:paraId="4B6DAA81" w14:textId="741009EB" w:rsidR="005F7937" w:rsidRPr="0067735C" w:rsidRDefault="005F7937" w:rsidP="00DF3C5F">
            <w:pPr>
              <w:jc w:val="center"/>
              <w:rPr>
                <w:rFonts w:eastAsia="Calibri"/>
                <w:noProof/>
              </w:rPr>
            </w:pPr>
            <w:r w:rsidRPr="005F7937">
              <w:t>32 166 622</w:t>
            </w:r>
          </w:p>
        </w:tc>
        <w:tc>
          <w:tcPr>
            <w:tcW w:w="708" w:type="dxa"/>
            <w:shd w:val="clear" w:color="auto" w:fill="CCA790"/>
          </w:tcPr>
          <w:p w14:paraId="4932F187" w14:textId="77777777" w:rsidR="005F7937" w:rsidRPr="0067735C" w:rsidRDefault="005F7937" w:rsidP="00DF3C5F">
            <w:pPr>
              <w:jc w:val="center"/>
              <w:rPr>
                <w:rFonts w:eastAsia="Calibri"/>
                <w:noProof/>
              </w:rPr>
            </w:pPr>
            <w:r w:rsidRPr="00890E85">
              <w:t>2026</w:t>
            </w:r>
          </w:p>
        </w:tc>
        <w:tc>
          <w:tcPr>
            <w:tcW w:w="851" w:type="dxa"/>
          </w:tcPr>
          <w:p w14:paraId="426899A4" w14:textId="67072F3D" w:rsidR="005F7937" w:rsidRPr="0067735C" w:rsidRDefault="005F7937" w:rsidP="00DF3C5F">
            <w:pPr>
              <w:jc w:val="center"/>
              <w:rPr>
                <w:rFonts w:eastAsia="Calibri"/>
                <w:noProof/>
              </w:rPr>
            </w:pPr>
            <w:r>
              <w:t>0</w:t>
            </w:r>
          </w:p>
        </w:tc>
        <w:tc>
          <w:tcPr>
            <w:tcW w:w="992" w:type="dxa"/>
            <w:shd w:val="clear" w:color="auto" w:fill="CCA790"/>
          </w:tcPr>
          <w:p w14:paraId="41DAFB00" w14:textId="77777777" w:rsidR="005F7937" w:rsidRPr="0067735C" w:rsidRDefault="005F7937" w:rsidP="00DF3C5F">
            <w:pPr>
              <w:jc w:val="center"/>
              <w:rPr>
                <w:rFonts w:eastAsia="Calibri"/>
                <w:noProof/>
              </w:rPr>
            </w:pPr>
            <w:r w:rsidRPr="00890E85">
              <w:t>2027</w:t>
            </w:r>
          </w:p>
        </w:tc>
        <w:tc>
          <w:tcPr>
            <w:tcW w:w="1134" w:type="dxa"/>
          </w:tcPr>
          <w:p w14:paraId="08DC015A" w14:textId="7B4E2510" w:rsidR="005F7937" w:rsidRPr="0067735C" w:rsidRDefault="005F7937" w:rsidP="00DF3C5F">
            <w:pPr>
              <w:jc w:val="center"/>
              <w:rPr>
                <w:rFonts w:eastAsia="Calibri"/>
                <w:noProof/>
              </w:rPr>
            </w:pPr>
            <w:r>
              <w:t>0</w:t>
            </w:r>
          </w:p>
        </w:tc>
        <w:tc>
          <w:tcPr>
            <w:tcW w:w="850" w:type="dxa"/>
            <w:shd w:val="clear" w:color="auto" w:fill="CCA790"/>
          </w:tcPr>
          <w:p w14:paraId="7B2C7EB5" w14:textId="77777777" w:rsidR="005F7937" w:rsidRPr="0067735C" w:rsidRDefault="005F7937" w:rsidP="00DF3C5F">
            <w:pPr>
              <w:jc w:val="center"/>
              <w:rPr>
                <w:rFonts w:eastAsia="Calibri"/>
                <w:noProof/>
              </w:rPr>
            </w:pPr>
            <w:r w:rsidRPr="00890E85">
              <w:t>2028</w:t>
            </w:r>
          </w:p>
        </w:tc>
        <w:tc>
          <w:tcPr>
            <w:tcW w:w="1135" w:type="dxa"/>
          </w:tcPr>
          <w:p w14:paraId="7505DB9D" w14:textId="53D798D2" w:rsidR="005F7937" w:rsidRPr="0067735C" w:rsidRDefault="005F7937" w:rsidP="00DF3C5F">
            <w:pPr>
              <w:jc w:val="center"/>
              <w:rPr>
                <w:rFonts w:eastAsia="Calibri"/>
                <w:noProof/>
              </w:rPr>
            </w:pPr>
            <w:r>
              <w:t>0</w:t>
            </w:r>
          </w:p>
        </w:tc>
      </w:tr>
    </w:tbl>
    <w:p w14:paraId="20852CB4" w14:textId="720125F6" w:rsidR="00C60851" w:rsidRPr="0067735C" w:rsidRDefault="00C60851" w:rsidP="00973875">
      <w:pPr>
        <w:spacing w:before="240" w:after="240"/>
        <w:jc w:val="center"/>
        <w:rPr>
          <w:b/>
          <w:bCs/>
        </w:rPr>
      </w:pPr>
      <w:r w:rsidRPr="0067735C">
        <w:rPr>
          <w:b/>
          <w:bCs/>
        </w:rPr>
        <w:t>Ārlietu ministrija</w:t>
      </w:r>
    </w:p>
    <w:p w14:paraId="3010C57E" w14:textId="77777777" w:rsidR="00C60851" w:rsidRPr="001E4FB2" w:rsidRDefault="00C60851" w:rsidP="00C60851">
      <w:pPr>
        <w:rPr>
          <w:b/>
          <w:bCs/>
        </w:rPr>
      </w:pPr>
      <w:r w:rsidRPr="001E4FB2">
        <w:rPr>
          <w:b/>
          <w:bCs/>
        </w:rPr>
        <w:t>ĀM – ministrijas darbinieku kapacitātes stiprināšana</w:t>
      </w:r>
    </w:p>
    <w:p w14:paraId="0E752CEC" w14:textId="74C81D0D" w:rsidR="00C60851" w:rsidRDefault="00C60851" w:rsidP="0060025C">
      <w:pPr>
        <w:spacing w:before="120" w:after="120"/>
        <w:ind w:firstLine="720"/>
        <w:jc w:val="both"/>
      </w:pPr>
      <w:r w:rsidRPr="001E4FB2">
        <w:t xml:space="preserve">Veicot </w:t>
      </w:r>
      <w:r>
        <w:t>LR</w:t>
      </w:r>
      <w:r w:rsidRPr="001E4FB2">
        <w:t xml:space="preserve"> vēstniecības Baltkrievijā darba pārstrukturizāciju, ĀM rosina budžeta programmā 97.00.00 “Nozaru vadība un politikas plānošana” samazināt izdevumus precēm un pakalpojumiem un palielināt izdevumus atlīdzībai ministrijas darbinieku atlīdzības </w:t>
      </w:r>
      <w:r w:rsidR="00D864C9">
        <w:t>diferenciācijas</w:t>
      </w:r>
      <w:r w:rsidR="00D864C9" w:rsidRPr="001E4FB2">
        <w:t xml:space="preserve"> </w:t>
      </w:r>
      <w:r w:rsidRPr="001E4FB2">
        <w:t>nodrošināšanai</w:t>
      </w:r>
      <w:r w:rsidR="00D864C9">
        <w:t xml:space="preserve"> </w:t>
      </w:r>
      <w:bookmarkStart w:id="87" w:name="_Hlk173482862"/>
      <w:r w:rsidR="00D864C9" w:rsidRPr="0028007D">
        <w:rPr>
          <w:bCs/>
        </w:rPr>
        <w:t xml:space="preserve">atbilstoši </w:t>
      </w:r>
      <w:r w:rsidR="00D864C9">
        <w:rPr>
          <w:bCs/>
        </w:rPr>
        <w:t>VK</w:t>
      </w:r>
      <w:r w:rsidR="00D864C9" w:rsidRPr="0028007D">
        <w:rPr>
          <w:bCs/>
        </w:rPr>
        <w:t xml:space="preserve"> amatu klasifikācijai</w:t>
      </w:r>
      <w:bookmarkEnd w:id="87"/>
      <w:r w:rsidRPr="001E4FB2">
        <w:t xml:space="preserve"> 2025.</w:t>
      </w:r>
      <w:r>
        <w:t> </w:t>
      </w:r>
      <w:r w:rsidRPr="001E4FB2">
        <w:t xml:space="preserve">gadā un turpmāk </w:t>
      </w:r>
      <w:r w:rsidR="00E25E55">
        <w:t>ik gadu</w:t>
      </w:r>
      <w:r w:rsidRPr="001E4FB2">
        <w:t xml:space="preserve"> 69 000 </w:t>
      </w:r>
      <w:proofErr w:type="spellStart"/>
      <w:r w:rsidRPr="001E4FB2">
        <w:rPr>
          <w:i/>
          <w:iCs/>
        </w:rPr>
        <w:t>euro</w:t>
      </w:r>
      <w:proofErr w:type="spellEnd"/>
      <w:r w:rsidRPr="001E4FB2">
        <w:t xml:space="preserve"> apmērā. </w:t>
      </w:r>
    </w:p>
    <w:tbl>
      <w:tblPr>
        <w:tblStyle w:val="TableGrid1"/>
        <w:tblW w:w="0" w:type="auto"/>
        <w:jc w:val="center"/>
        <w:tblLook w:val="04A0" w:firstRow="1" w:lastRow="0" w:firstColumn="1" w:lastColumn="0" w:noHBand="0" w:noVBand="1"/>
      </w:tblPr>
      <w:tblGrid>
        <w:gridCol w:w="846"/>
        <w:gridCol w:w="1276"/>
        <w:gridCol w:w="937"/>
        <w:gridCol w:w="1189"/>
        <w:gridCol w:w="797"/>
        <w:gridCol w:w="1187"/>
        <w:gridCol w:w="793"/>
        <w:gridCol w:w="1260"/>
      </w:tblGrid>
      <w:tr w:rsidR="00C60851" w:rsidRPr="0067735C" w14:paraId="5834F81B" w14:textId="77777777" w:rsidTr="000E56B4">
        <w:trPr>
          <w:jc w:val="center"/>
        </w:trPr>
        <w:tc>
          <w:tcPr>
            <w:tcW w:w="846" w:type="dxa"/>
            <w:shd w:val="clear" w:color="auto" w:fill="CCA790"/>
            <w:vAlign w:val="center"/>
          </w:tcPr>
          <w:p w14:paraId="40490B6A" w14:textId="77777777" w:rsidR="00C60851" w:rsidRPr="0067735C" w:rsidRDefault="00C60851" w:rsidP="000E56B4">
            <w:pPr>
              <w:jc w:val="center"/>
              <w:rPr>
                <w:rFonts w:eastAsia="Calibri"/>
                <w:noProof/>
              </w:rPr>
            </w:pPr>
            <w:r w:rsidRPr="0067735C">
              <w:rPr>
                <w:rFonts w:eastAsia="Calibri"/>
                <w:noProof/>
              </w:rPr>
              <w:t>202</w:t>
            </w:r>
            <w:r>
              <w:rPr>
                <w:rFonts w:eastAsia="Calibri"/>
                <w:noProof/>
              </w:rPr>
              <w:t>5</w:t>
            </w:r>
          </w:p>
        </w:tc>
        <w:tc>
          <w:tcPr>
            <w:tcW w:w="1276" w:type="dxa"/>
            <w:vAlign w:val="center"/>
          </w:tcPr>
          <w:p w14:paraId="4D47A564" w14:textId="77777777" w:rsidR="00C60851" w:rsidRPr="0067735C" w:rsidRDefault="00C60851" w:rsidP="000E56B4">
            <w:pPr>
              <w:jc w:val="center"/>
              <w:rPr>
                <w:rFonts w:eastAsia="Calibri"/>
                <w:noProof/>
              </w:rPr>
            </w:pPr>
            <w:r>
              <w:rPr>
                <w:rFonts w:eastAsia="Calibri"/>
                <w:noProof/>
              </w:rPr>
              <w:t>69 000</w:t>
            </w:r>
          </w:p>
        </w:tc>
        <w:tc>
          <w:tcPr>
            <w:tcW w:w="937" w:type="dxa"/>
            <w:shd w:val="clear" w:color="auto" w:fill="CCA790"/>
            <w:vAlign w:val="center"/>
          </w:tcPr>
          <w:p w14:paraId="50A0DCE5" w14:textId="77777777" w:rsidR="00C60851" w:rsidRPr="0067735C" w:rsidRDefault="00C60851" w:rsidP="000E56B4">
            <w:pPr>
              <w:jc w:val="center"/>
              <w:rPr>
                <w:rFonts w:eastAsia="Calibri"/>
                <w:noProof/>
              </w:rPr>
            </w:pPr>
            <w:r w:rsidRPr="0067735C">
              <w:rPr>
                <w:rFonts w:eastAsia="Calibri"/>
                <w:noProof/>
              </w:rPr>
              <w:t>202</w:t>
            </w:r>
            <w:r>
              <w:rPr>
                <w:rFonts w:eastAsia="Calibri"/>
                <w:noProof/>
              </w:rPr>
              <w:t>6</w:t>
            </w:r>
          </w:p>
        </w:tc>
        <w:tc>
          <w:tcPr>
            <w:tcW w:w="1189" w:type="dxa"/>
            <w:vAlign w:val="center"/>
          </w:tcPr>
          <w:p w14:paraId="464728CA" w14:textId="77777777" w:rsidR="00C60851" w:rsidRPr="0067735C" w:rsidRDefault="00C60851" w:rsidP="000E56B4">
            <w:pPr>
              <w:jc w:val="center"/>
              <w:rPr>
                <w:rFonts w:eastAsia="Calibri"/>
                <w:noProof/>
              </w:rPr>
            </w:pPr>
            <w:r>
              <w:rPr>
                <w:rFonts w:eastAsia="Calibri"/>
                <w:noProof/>
              </w:rPr>
              <w:t>69 000</w:t>
            </w:r>
          </w:p>
        </w:tc>
        <w:tc>
          <w:tcPr>
            <w:tcW w:w="797" w:type="dxa"/>
            <w:shd w:val="clear" w:color="auto" w:fill="CCA790"/>
            <w:vAlign w:val="center"/>
          </w:tcPr>
          <w:p w14:paraId="32F4A0EE" w14:textId="77777777" w:rsidR="00C60851" w:rsidRPr="0067735C" w:rsidRDefault="00C60851" w:rsidP="000E56B4">
            <w:pPr>
              <w:jc w:val="center"/>
              <w:rPr>
                <w:rFonts w:eastAsia="Calibri"/>
                <w:noProof/>
              </w:rPr>
            </w:pPr>
            <w:r w:rsidRPr="0067735C">
              <w:rPr>
                <w:rFonts w:eastAsia="Calibri"/>
                <w:noProof/>
              </w:rPr>
              <w:t>202</w:t>
            </w:r>
            <w:r>
              <w:rPr>
                <w:rFonts w:eastAsia="Calibri"/>
                <w:noProof/>
              </w:rPr>
              <w:t>7</w:t>
            </w:r>
          </w:p>
        </w:tc>
        <w:tc>
          <w:tcPr>
            <w:tcW w:w="1187" w:type="dxa"/>
            <w:vAlign w:val="center"/>
          </w:tcPr>
          <w:p w14:paraId="6DCE923D" w14:textId="77777777" w:rsidR="00C60851" w:rsidRPr="0067735C" w:rsidRDefault="00C60851" w:rsidP="000E56B4">
            <w:pPr>
              <w:jc w:val="center"/>
              <w:rPr>
                <w:rFonts w:eastAsia="Calibri"/>
                <w:noProof/>
              </w:rPr>
            </w:pPr>
            <w:r>
              <w:rPr>
                <w:rFonts w:eastAsia="Calibri"/>
                <w:noProof/>
              </w:rPr>
              <w:t>69 000</w:t>
            </w:r>
          </w:p>
        </w:tc>
        <w:tc>
          <w:tcPr>
            <w:tcW w:w="793" w:type="dxa"/>
            <w:shd w:val="clear" w:color="auto" w:fill="CCA790"/>
          </w:tcPr>
          <w:p w14:paraId="28CD2ED0" w14:textId="77777777" w:rsidR="00C60851" w:rsidRPr="0067735C" w:rsidRDefault="00C60851" w:rsidP="000E56B4">
            <w:pPr>
              <w:jc w:val="center"/>
              <w:rPr>
                <w:rFonts w:eastAsia="Calibri"/>
                <w:noProof/>
              </w:rPr>
            </w:pPr>
            <w:r>
              <w:rPr>
                <w:rFonts w:eastAsia="Calibri"/>
                <w:noProof/>
              </w:rPr>
              <w:t>2</w:t>
            </w:r>
            <w:r w:rsidRPr="0063460F">
              <w:rPr>
                <w:rFonts w:eastAsia="Calibri"/>
                <w:noProof/>
                <w:shd w:val="clear" w:color="auto" w:fill="C29D74"/>
              </w:rPr>
              <w:t>028</w:t>
            </w:r>
          </w:p>
        </w:tc>
        <w:tc>
          <w:tcPr>
            <w:tcW w:w="1260" w:type="dxa"/>
          </w:tcPr>
          <w:p w14:paraId="6289B6C1" w14:textId="77777777" w:rsidR="00C60851" w:rsidRPr="0067735C" w:rsidRDefault="00C60851" w:rsidP="000E56B4">
            <w:pPr>
              <w:jc w:val="center"/>
              <w:rPr>
                <w:rFonts w:eastAsia="Calibri"/>
                <w:noProof/>
              </w:rPr>
            </w:pPr>
            <w:r>
              <w:rPr>
                <w:rFonts w:eastAsia="Calibri"/>
                <w:noProof/>
              </w:rPr>
              <w:t>69 000</w:t>
            </w:r>
          </w:p>
        </w:tc>
      </w:tr>
    </w:tbl>
    <w:p w14:paraId="031F1687" w14:textId="77777777" w:rsidR="00C60851" w:rsidRPr="001E4FB2" w:rsidRDefault="00C60851" w:rsidP="00C60851">
      <w:pPr>
        <w:spacing w:before="240" w:after="240"/>
        <w:rPr>
          <w:b/>
          <w:bCs/>
        </w:rPr>
      </w:pPr>
      <w:r w:rsidRPr="001E4FB2">
        <w:rPr>
          <w:b/>
          <w:bCs/>
        </w:rPr>
        <w:t>ĀM – budžeta programmu struktūras izmaiņas</w:t>
      </w:r>
    </w:p>
    <w:p w14:paraId="0DAEAFAD" w14:textId="4D54C294" w:rsidR="00B857F4" w:rsidRPr="0042181D" w:rsidRDefault="00C60851" w:rsidP="0042181D">
      <w:pPr>
        <w:ind w:firstLine="720"/>
        <w:jc w:val="both"/>
      </w:pPr>
      <w:r w:rsidRPr="001E4FB2">
        <w:t xml:space="preserve">ĀM </w:t>
      </w:r>
      <w:r w:rsidR="0060025C">
        <w:t xml:space="preserve">rosina </w:t>
      </w:r>
      <w:r w:rsidRPr="001E4FB2">
        <w:t xml:space="preserve">budžeta programmas 03.00.00 </w:t>
      </w:r>
      <w:r w:rsidR="00BC4DE6">
        <w:t>“</w:t>
      </w:r>
      <w:r w:rsidRPr="001E4FB2">
        <w:t>Diplomātisko un konsulāro misiju nodrošinājums</w:t>
      </w:r>
      <w:r w:rsidR="00BC4DE6">
        <w:t>”</w:t>
      </w:r>
      <w:r w:rsidRPr="001E4FB2">
        <w:t xml:space="preserve"> un 07.00.00 </w:t>
      </w:r>
      <w:r w:rsidR="00BC4DE6">
        <w:t>“</w:t>
      </w:r>
      <w:r w:rsidRPr="001E4FB2">
        <w:t>Attīstības sadarbības projekti un starptautiskā palīdzība”</w:t>
      </w:r>
      <w:r w:rsidR="00BC4DE6">
        <w:t>,</w:t>
      </w:r>
      <w:r w:rsidRPr="001E4FB2">
        <w:t xml:space="preserve"> sākot ar 2025.</w:t>
      </w:r>
      <w:r>
        <w:t> </w:t>
      </w:r>
      <w:r w:rsidRPr="001E4FB2">
        <w:t>gadu</w:t>
      </w:r>
      <w:r w:rsidR="00BC4DE6">
        <w:t>,</w:t>
      </w:r>
      <w:r w:rsidRPr="001E4FB2">
        <w:t xml:space="preserve"> apvienot vienā budžeta programmā 97.00.00 “Nozaru vadība un politikas plānošana”, attiecīgi veicot finansējuma pārdali, lai</w:t>
      </w:r>
      <w:bookmarkStart w:id="88" w:name="_Hlk172106256"/>
      <w:r w:rsidRPr="001E4FB2">
        <w:t xml:space="preserve"> </w:t>
      </w:r>
      <w:proofErr w:type="spellStart"/>
      <w:r w:rsidRPr="001E4FB2">
        <w:t>efektivizētu</w:t>
      </w:r>
      <w:proofErr w:type="spellEnd"/>
      <w:r w:rsidRPr="001E4FB2">
        <w:t xml:space="preserve"> budžeta izdevumu administrēšanas procesus</w:t>
      </w:r>
      <w:bookmarkEnd w:id="88"/>
      <w:r w:rsidRPr="001E4FB2">
        <w:t xml:space="preserve">. </w:t>
      </w:r>
    </w:p>
    <w:p w14:paraId="2A9895EA" w14:textId="21F84A7B" w:rsidR="00C60851" w:rsidRPr="0067735C" w:rsidRDefault="00C60851" w:rsidP="007437AF">
      <w:pPr>
        <w:spacing w:before="240" w:after="240"/>
        <w:jc w:val="center"/>
        <w:rPr>
          <w:b/>
          <w:bCs/>
        </w:rPr>
      </w:pPr>
      <w:r w:rsidRPr="0067735C">
        <w:rPr>
          <w:b/>
          <w:bCs/>
        </w:rPr>
        <w:t>Ekonomikas ministrija</w:t>
      </w:r>
    </w:p>
    <w:p w14:paraId="3ABBFA2A" w14:textId="77777777" w:rsidR="00C60851" w:rsidRPr="006C28F8" w:rsidRDefault="00C60851" w:rsidP="00C60851">
      <w:pPr>
        <w:rPr>
          <w:rFonts w:eastAsia="Calibri"/>
          <w:b/>
          <w:bCs/>
        </w:rPr>
      </w:pPr>
      <w:r w:rsidRPr="006C28F8">
        <w:rPr>
          <w:rFonts w:eastAsia="Calibri"/>
          <w:b/>
          <w:bCs/>
        </w:rPr>
        <w:t>EM – finansējuma pārdale vienreizējo pasākumu īstenošanai 2025.</w:t>
      </w:r>
      <w:r>
        <w:rPr>
          <w:rFonts w:eastAsia="Calibri"/>
          <w:b/>
          <w:bCs/>
        </w:rPr>
        <w:t> </w:t>
      </w:r>
      <w:r w:rsidRPr="006C28F8">
        <w:rPr>
          <w:rFonts w:eastAsia="Calibri"/>
          <w:b/>
          <w:bCs/>
        </w:rPr>
        <w:t>gadā</w:t>
      </w:r>
    </w:p>
    <w:p w14:paraId="5878F406" w14:textId="77777777" w:rsidR="00C60851" w:rsidRPr="006C28F8" w:rsidRDefault="00C60851" w:rsidP="00C60851">
      <w:pPr>
        <w:spacing w:before="120" w:after="120"/>
        <w:ind w:firstLine="720"/>
        <w:jc w:val="both"/>
        <w:rPr>
          <w:rFonts w:eastAsia="Times New Roman"/>
          <w:sz w:val="28"/>
          <w:szCs w:val="20"/>
        </w:rPr>
      </w:pPr>
      <w:r w:rsidRPr="006C28F8">
        <w:rPr>
          <w:rFonts w:eastAsia="Calibri"/>
          <w:noProof/>
        </w:rPr>
        <w:t>EM, veicot plānoto izdevumu pārskatīšanu, ir identificējusi iespēju budžeta programmā 35.00.00 “Valsts atbalsta programmas” samazināt izdevumus mājokļu garantiju atbalsta programmai un atbalsta programmai “Balsts” 2025.</w:t>
      </w:r>
      <w:r>
        <w:rPr>
          <w:rFonts w:eastAsia="Calibri"/>
          <w:noProof/>
        </w:rPr>
        <w:t> </w:t>
      </w:r>
      <w:r w:rsidRPr="006C28F8">
        <w:rPr>
          <w:rFonts w:eastAsia="Calibri"/>
          <w:noProof/>
        </w:rPr>
        <w:t xml:space="preserve">gadā par </w:t>
      </w:r>
      <w:bookmarkStart w:id="89" w:name="_Hlk172103203"/>
      <w:r w:rsidRPr="006C28F8">
        <w:rPr>
          <w:rFonts w:eastAsia="Calibri"/>
          <w:noProof/>
        </w:rPr>
        <w:t>9</w:t>
      </w:r>
      <w:r>
        <w:rPr>
          <w:rFonts w:eastAsia="Calibri"/>
          <w:noProof/>
        </w:rPr>
        <w:t> </w:t>
      </w:r>
      <w:r w:rsidRPr="006C28F8">
        <w:rPr>
          <w:rFonts w:eastAsia="Calibri"/>
          <w:noProof/>
        </w:rPr>
        <w:t>100</w:t>
      </w:r>
      <w:r>
        <w:rPr>
          <w:rFonts w:eastAsia="Calibri"/>
          <w:noProof/>
        </w:rPr>
        <w:t> </w:t>
      </w:r>
      <w:r w:rsidRPr="006C28F8">
        <w:rPr>
          <w:rFonts w:eastAsia="Calibri"/>
          <w:noProof/>
        </w:rPr>
        <w:t>000</w:t>
      </w:r>
      <w:bookmarkEnd w:id="89"/>
      <w:r>
        <w:rPr>
          <w:rFonts w:eastAsia="Calibri"/>
          <w:noProof/>
        </w:rPr>
        <w:t> </w:t>
      </w:r>
      <w:r w:rsidRPr="006C28F8">
        <w:rPr>
          <w:rFonts w:eastAsia="Calibri"/>
          <w:i/>
          <w:iCs/>
          <w:noProof/>
        </w:rPr>
        <w:t>euro,</w:t>
      </w:r>
      <w:r w:rsidRPr="006C28F8">
        <w:rPr>
          <w:rFonts w:eastAsia="Calibri"/>
          <w:noProof/>
        </w:rPr>
        <w:t xml:space="preserve"> </w:t>
      </w:r>
      <w:r w:rsidRPr="006C28F8">
        <w:rPr>
          <w:rFonts w:eastAsia="Times New Roman"/>
        </w:rPr>
        <w:t xml:space="preserve">jo iepriekšējā gadā saistībā ar straujo </w:t>
      </w:r>
      <w:proofErr w:type="spellStart"/>
      <w:r w:rsidRPr="006C28F8">
        <w:rPr>
          <w:rFonts w:eastAsia="Times New Roman"/>
        </w:rPr>
        <w:t>Euribor</w:t>
      </w:r>
      <w:proofErr w:type="spellEnd"/>
      <w:r w:rsidRPr="006C28F8">
        <w:rPr>
          <w:rFonts w:eastAsia="Times New Roman"/>
        </w:rPr>
        <w:t xml:space="preserve"> likmju pieaugumu šajās programmās samazinājās aktivitāte,</w:t>
      </w:r>
      <w:r w:rsidRPr="006C28F8">
        <w:rPr>
          <w:rFonts w:eastAsia="Times New Roman"/>
          <w:sz w:val="28"/>
          <w:szCs w:val="20"/>
        </w:rPr>
        <w:t xml:space="preserve"> </w:t>
      </w:r>
      <w:r w:rsidRPr="006C28F8">
        <w:rPr>
          <w:rFonts w:eastAsia="Calibri"/>
          <w:noProof/>
        </w:rPr>
        <w:t xml:space="preserve">un novirzīt to </w:t>
      </w:r>
      <w:bookmarkStart w:id="90" w:name="_Hlk172111056"/>
      <w:r w:rsidRPr="006C28F8">
        <w:rPr>
          <w:rFonts w:eastAsia="Calibri"/>
          <w:noProof/>
        </w:rPr>
        <w:t>šādu vienreizējo pasākumu īstenošanai 2025.</w:t>
      </w:r>
      <w:r>
        <w:rPr>
          <w:rFonts w:eastAsia="Calibri"/>
          <w:noProof/>
        </w:rPr>
        <w:t> </w:t>
      </w:r>
      <w:r w:rsidRPr="006C28F8">
        <w:rPr>
          <w:rFonts w:eastAsia="Calibri"/>
          <w:noProof/>
        </w:rPr>
        <w:t xml:space="preserve">gadā: </w:t>
      </w:r>
    </w:p>
    <w:p w14:paraId="3336710F" w14:textId="77777777" w:rsidR="00C60851" w:rsidRPr="006C28F8" w:rsidRDefault="00C60851" w:rsidP="0060025C">
      <w:pPr>
        <w:numPr>
          <w:ilvl w:val="0"/>
          <w:numId w:val="26"/>
        </w:numPr>
        <w:spacing w:before="120" w:after="120"/>
        <w:ind w:left="993" w:hanging="284"/>
        <w:jc w:val="both"/>
        <w:rPr>
          <w:rFonts w:eastAsia="Calibri"/>
        </w:rPr>
      </w:pPr>
      <w:r w:rsidRPr="006C28F8">
        <w:rPr>
          <w:rFonts w:eastAsia="Calibri"/>
        </w:rPr>
        <w:t xml:space="preserve">pārdalei uz </w:t>
      </w:r>
      <w:r>
        <w:rPr>
          <w:rFonts w:eastAsia="Calibri"/>
        </w:rPr>
        <w:t>FM</w:t>
      </w:r>
      <w:r w:rsidRPr="006C28F8">
        <w:rPr>
          <w:rFonts w:eastAsia="Calibri"/>
        </w:rPr>
        <w:t xml:space="preserve"> budžeta apakšprogrammu 41.13.00 </w:t>
      </w:r>
      <w:r w:rsidRPr="006C28F8">
        <w:rPr>
          <w:rFonts w:eastAsia="Aptos"/>
        </w:rPr>
        <w:t>“Finansējums VAS “Valsts nekustamie īpašumi” īstenojamiem projektiem un pasākumiem”</w:t>
      </w:r>
      <w:r w:rsidRPr="006C28F8">
        <w:rPr>
          <w:rFonts w:eastAsia="Calibri"/>
        </w:rPr>
        <w:t xml:space="preserve"> 402</w:t>
      </w:r>
      <w:r>
        <w:rPr>
          <w:rFonts w:eastAsia="Calibri"/>
        </w:rPr>
        <w:t> </w:t>
      </w:r>
      <w:r w:rsidRPr="006C28F8">
        <w:rPr>
          <w:rFonts w:eastAsia="Calibri"/>
        </w:rPr>
        <w:t>500</w:t>
      </w:r>
      <w:r>
        <w:rPr>
          <w:rFonts w:eastAsia="Calibri"/>
        </w:rPr>
        <w:t> </w:t>
      </w:r>
      <w:proofErr w:type="spellStart"/>
      <w:r w:rsidRPr="006C28F8">
        <w:rPr>
          <w:rFonts w:eastAsia="Calibri"/>
          <w:i/>
          <w:iCs/>
        </w:rPr>
        <w:t>euro</w:t>
      </w:r>
      <w:proofErr w:type="spellEnd"/>
      <w:r w:rsidRPr="006C28F8">
        <w:rPr>
          <w:rFonts w:eastAsia="Calibri"/>
        </w:rPr>
        <w:t xml:space="preserve"> atbilstoši </w:t>
      </w:r>
      <w:r>
        <w:rPr>
          <w:rFonts w:eastAsia="Calibri"/>
        </w:rPr>
        <w:t>MK</w:t>
      </w:r>
      <w:r w:rsidRPr="006C28F8">
        <w:rPr>
          <w:rFonts w:eastAsia="Calibri"/>
        </w:rPr>
        <w:t xml:space="preserve"> 2024.</w:t>
      </w:r>
      <w:r>
        <w:rPr>
          <w:rFonts w:eastAsia="Calibri"/>
        </w:rPr>
        <w:t> </w:t>
      </w:r>
      <w:r w:rsidRPr="006C28F8">
        <w:rPr>
          <w:rFonts w:eastAsia="Calibri"/>
        </w:rPr>
        <w:t>gada 11.</w:t>
      </w:r>
      <w:r>
        <w:rPr>
          <w:rFonts w:eastAsia="Calibri"/>
        </w:rPr>
        <w:t> </w:t>
      </w:r>
      <w:r w:rsidRPr="006C28F8">
        <w:rPr>
          <w:rFonts w:eastAsia="Calibri"/>
        </w:rPr>
        <w:t>jūnija protokola Nr.</w:t>
      </w:r>
      <w:r>
        <w:rPr>
          <w:rFonts w:eastAsia="Calibri"/>
        </w:rPr>
        <w:t> </w:t>
      </w:r>
      <w:r w:rsidRPr="006C28F8">
        <w:rPr>
          <w:rFonts w:eastAsia="Calibri"/>
        </w:rPr>
        <w:t>24 65.</w:t>
      </w:r>
      <w:r>
        <w:rPr>
          <w:rFonts w:eastAsia="Calibri"/>
        </w:rPr>
        <w:t> </w:t>
      </w:r>
      <w:r w:rsidRPr="006C28F8">
        <w:rPr>
          <w:rFonts w:eastAsia="Calibri"/>
        </w:rPr>
        <w:t xml:space="preserve">§ “Informatīvais ziņojums </w:t>
      </w:r>
      <w:r>
        <w:rPr>
          <w:rFonts w:eastAsia="Calibri"/>
        </w:rPr>
        <w:lastRenderedPageBreak/>
        <w:t>“</w:t>
      </w:r>
      <w:r w:rsidRPr="006C28F8">
        <w:rPr>
          <w:rFonts w:eastAsia="Calibri"/>
        </w:rPr>
        <w:t>Par pieejamu cenu īres dzīvokļu attīstības programmu</w:t>
      </w:r>
      <w:r>
        <w:rPr>
          <w:rFonts w:eastAsia="Calibri"/>
        </w:rPr>
        <w:t>”</w:t>
      </w:r>
      <w:r w:rsidRPr="006C28F8">
        <w:rPr>
          <w:rFonts w:eastAsia="Calibri"/>
        </w:rPr>
        <w:t>” 8.</w:t>
      </w:r>
      <w:r>
        <w:rPr>
          <w:rFonts w:eastAsia="Calibri"/>
        </w:rPr>
        <w:t> </w:t>
      </w:r>
      <w:r w:rsidRPr="006C28F8">
        <w:rPr>
          <w:rFonts w:eastAsia="Calibri"/>
        </w:rPr>
        <w:t xml:space="preserve">punktam </w:t>
      </w:r>
      <w:r>
        <w:rPr>
          <w:rFonts w:eastAsia="Calibri"/>
        </w:rPr>
        <w:t>VNĪ</w:t>
      </w:r>
      <w:r w:rsidRPr="006C28F8">
        <w:rPr>
          <w:rFonts w:eastAsia="Calibri"/>
        </w:rPr>
        <w:t xml:space="preserve"> administratīvo izmaksu segšanai, lai īstenotu publiskā partnera lomu sadarbībā ar pašvaldībām zemu un pieejamu cenu īres dzīvokļu privātās un publiskās partnerības projektā;</w:t>
      </w:r>
    </w:p>
    <w:p w14:paraId="4A9C0EFC" w14:textId="77777777" w:rsidR="00C60851" w:rsidRPr="006C28F8" w:rsidRDefault="00C60851" w:rsidP="0060025C">
      <w:pPr>
        <w:numPr>
          <w:ilvl w:val="0"/>
          <w:numId w:val="26"/>
        </w:numPr>
        <w:spacing w:before="120" w:after="120"/>
        <w:ind w:left="993" w:hanging="284"/>
        <w:jc w:val="both"/>
        <w:rPr>
          <w:rFonts w:eastAsia="Calibri"/>
        </w:rPr>
      </w:pPr>
      <w:r w:rsidRPr="006C28F8">
        <w:rPr>
          <w:rFonts w:eastAsia="Calibri"/>
        </w:rPr>
        <w:t>10 pilotprojektiem daudzdzīvokļu māju siltināšanai ar rūpnieciski ražotiem koka karkasa paneļiem 1 500</w:t>
      </w:r>
      <w:r>
        <w:rPr>
          <w:rFonts w:eastAsia="Calibri"/>
        </w:rPr>
        <w:t> </w:t>
      </w:r>
      <w:r w:rsidRPr="006C28F8">
        <w:rPr>
          <w:rFonts w:eastAsia="Calibri"/>
        </w:rPr>
        <w:t>000</w:t>
      </w:r>
      <w:r>
        <w:rPr>
          <w:rFonts w:eastAsia="Calibri"/>
        </w:rPr>
        <w:t> </w:t>
      </w:r>
      <w:proofErr w:type="spellStart"/>
      <w:r w:rsidRPr="006C28F8">
        <w:rPr>
          <w:rFonts w:eastAsia="Calibri"/>
          <w:i/>
        </w:rPr>
        <w:t>euro</w:t>
      </w:r>
      <w:proofErr w:type="spellEnd"/>
      <w:r w:rsidRPr="006C28F8">
        <w:rPr>
          <w:rFonts w:eastAsia="Calibri"/>
        </w:rPr>
        <w:t>, lai radītu labās prakses piemērus un attīstīt vietējo būvmateriālu ražošanas nozari;</w:t>
      </w:r>
    </w:p>
    <w:p w14:paraId="5FF7BEC6" w14:textId="77777777" w:rsidR="00C60851" w:rsidRPr="006C28F8" w:rsidRDefault="00C60851" w:rsidP="0060025C">
      <w:pPr>
        <w:numPr>
          <w:ilvl w:val="0"/>
          <w:numId w:val="26"/>
        </w:numPr>
        <w:spacing w:before="120" w:after="120"/>
        <w:ind w:left="993" w:hanging="284"/>
        <w:jc w:val="both"/>
        <w:rPr>
          <w:rFonts w:eastAsia="Calibri"/>
        </w:rPr>
      </w:pPr>
      <w:r w:rsidRPr="006C28F8">
        <w:rPr>
          <w:rFonts w:eastAsia="Calibri"/>
          <w:i/>
          <w:iCs/>
        </w:rPr>
        <w:t>Business.gov.lv</w:t>
      </w:r>
      <w:r>
        <w:rPr>
          <w:rFonts w:eastAsia="Calibri"/>
        </w:rPr>
        <w:t xml:space="preserve"> </w:t>
      </w:r>
      <w:r w:rsidRPr="006C28F8">
        <w:rPr>
          <w:rFonts w:eastAsia="Calibri"/>
        </w:rPr>
        <w:t>attīstībai – zaļā koridora rīkam 400</w:t>
      </w:r>
      <w:r>
        <w:rPr>
          <w:rFonts w:eastAsia="Calibri"/>
        </w:rPr>
        <w:t> </w:t>
      </w:r>
      <w:r w:rsidRPr="006C28F8">
        <w:rPr>
          <w:rFonts w:eastAsia="Calibri"/>
        </w:rPr>
        <w:t>000</w:t>
      </w:r>
      <w:r>
        <w:rPr>
          <w:rFonts w:eastAsia="Calibri"/>
        </w:rPr>
        <w:t> </w:t>
      </w:r>
      <w:proofErr w:type="spellStart"/>
      <w:r w:rsidRPr="006C28F8">
        <w:rPr>
          <w:rFonts w:eastAsia="Calibri"/>
          <w:i/>
        </w:rPr>
        <w:t>euro</w:t>
      </w:r>
      <w:proofErr w:type="spellEnd"/>
      <w:r w:rsidRPr="006C28F8">
        <w:rPr>
          <w:rFonts w:eastAsia="Calibri"/>
        </w:rPr>
        <w:t>, lai uzlabotu informācijas pieejamību tiešsaistē, nodrošinot iespēju attālināti un ar elektroniskiem līdzekļiem veikt pakalpojumus un izveidot vienotu pakalpojumu kontaktpunktu;</w:t>
      </w:r>
    </w:p>
    <w:p w14:paraId="3E5E9AFB" w14:textId="7AB68A6E" w:rsidR="00C60851" w:rsidRPr="006C28F8" w:rsidRDefault="00C60851" w:rsidP="0060025C">
      <w:pPr>
        <w:numPr>
          <w:ilvl w:val="0"/>
          <w:numId w:val="26"/>
        </w:numPr>
        <w:spacing w:before="120" w:after="120"/>
        <w:ind w:left="993" w:hanging="284"/>
        <w:jc w:val="both"/>
        <w:rPr>
          <w:rFonts w:eastAsia="Calibri"/>
        </w:rPr>
      </w:pPr>
      <w:r w:rsidRPr="006C28F8">
        <w:rPr>
          <w:rFonts w:eastAsia="Calibri"/>
        </w:rPr>
        <w:t>ārvalstu tirgus apguves atbalstam – augsta līmeņa biznesa delegāciju ar nozares uzņēmumu pārstāvībai 1 125</w:t>
      </w:r>
      <w:r>
        <w:rPr>
          <w:rFonts w:eastAsia="Calibri"/>
        </w:rPr>
        <w:t> </w:t>
      </w:r>
      <w:r w:rsidRPr="006C28F8">
        <w:rPr>
          <w:rFonts w:eastAsia="Calibri"/>
        </w:rPr>
        <w:t>000</w:t>
      </w:r>
      <w:r>
        <w:rPr>
          <w:rFonts w:eastAsia="Calibri"/>
        </w:rPr>
        <w:t> </w:t>
      </w:r>
      <w:proofErr w:type="spellStart"/>
      <w:r w:rsidRPr="006C28F8">
        <w:rPr>
          <w:rFonts w:eastAsia="Calibri"/>
          <w:i/>
        </w:rPr>
        <w:t>euro</w:t>
      </w:r>
      <w:proofErr w:type="spellEnd"/>
      <w:r w:rsidRPr="006C28F8">
        <w:rPr>
          <w:rFonts w:eastAsia="Calibri"/>
          <w:i/>
        </w:rPr>
        <w:t>,</w:t>
      </w:r>
      <w:r w:rsidRPr="006C28F8">
        <w:rPr>
          <w:rFonts w:eastAsia="Calibri"/>
        </w:rPr>
        <w:t xml:space="preserve"> lai paplašinātu atbalstu augsta līmeņa eksporta aktivitātēm, organizējot ārvalstu augsta līmeņa vizītes; </w:t>
      </w:r>
    </w:p>
    <w:p w14:paraId="4E6C5BFC" w14:textId="77777777" w:rsidR="00C60851" w:rsidRPr="006C28F8" w:rsidRDefault="00C60851" w:rsidP="0060025C">
      <w:pPr>
        <w:numPr>
          <w:ilvl w:val="0"/>
          <w:numId w:val="26"/>
        </w:numPr>
        <w:spacing w:before="120" w:after="120"/>
        <w:ind w:left="993" w:hanging="284"/>
        <w:jc w:val="both"/>
        <w:rPr>
          <w:rFonts w:eastAsia="Calibri"/>
        </w:rPr>
      </w:pPr>
      <w:r w:rsidRPr="006C28F8">
        <w:rPr>
          <w:rFonts w:eastAsia="Calibri"/>
        </w:rPr>
        <w:t>Latvijas tēla kapacitātes stiprināšanai 172 500 </w:t>
      </w:r>
      <w:proofErr w:type="spellStart"/>
      <w:r w:rsidRPr="006C28F8">
        <w:rPr>
          <w:rFonts w:eastAsia="Calibri"/>
          <w:i/>
        </w:rPr>
        <w:t>euro</w:t>
      </w:r>
      <w:proofErr w:type="spellEnd"/>
      <w:r w:rsidRPr="006C28F8">
        <w:rPr>
          <w:rFonts w:eastAsia="Calibri"/>
        </w:rPr>
        <w:t>, lai paplašinātu uzņēmēju loku, kuri izmanto valsts atbalsta instrumentus, kā arī celt uzņēmumu konkurētspēju un efektivitāti, izveidojot īpašu raidījumu ciklu radio un TV;</w:t>
      </w:r>
    </w:p>
    <w:p w14:paraId="2E11B35B" w14:textId="77777777" w:rsidR="00C60851" w:rsidRPr="006C28F8" w:rsidRDefault="00C60851" w:rsidP="0060025C">
      <w:pPr>
        <w:numPr>
          <w:ilvl w:val="0"/>
          <w:numId w:val="26"/>
        </w:numPr>
        <w:spacing w:before="120" w:after="120"/>
        <w:ind w:left="993" w:hanging="284"/>
        <w:jc w:val="both"/>
        <w:rPr>
          <w:rFonts w:eastAsia="Calibri"/>
        </w:rPr>
      </w:pPr>
      <w:r w:rsidRPr="006C28F8">
        <w:rPr>
          <w:rFonts w:eastAsia="Calibri"/>
        </w:rPr>
        <w:t>Inovāciju ieguldījumu fonda izveidei 2 000 000 </w:t>
      </w:r>
      <w:proofErr w:type="spellStart"/>
      <w:r w:rsidRPr="006C28F8">
        <w:rPr>
          <w:rFonts w:eastAsia="Calibri"/>
          <w:i/>
        </w:rPr>
        <w:t>euro</w:t>
      </w:r>
      <w:proofErr w:type="spellEnd"/>
      <w:r w:rsidRPr="006C28F8">
        <w:rPr>
          <w:rFonts w:eastAsia="Calibri"/>
        </w:rPr>
        <w:t>, lai stimulētu uz augsto tehnoloģiju vērstu inovāciju attīstību Latvijā, īpaši gadījumos, kad nav citu alternatīvu finansējuma avotu;</w:t>
      </w:r>
    </w:p>
    <w:p w14:paraId="781A779B" w14:textId="77777777" w:rsidR="00C60851" w:rsidRPr="002509EB" w:rsidRDefault="00C60851" w:rsidP="0060025C">
      <w:pPr>
        <w:numPr>
          <w:ilvl w:val="0"/>
          <w:numId w:val="26"/>
        </w:numPr>
        <w:spacing w:after="120"/>
        <w:ind w:left="993" w:hanging="284"/>
        <w:jc w:val="both"/>
        <w:rPr>
          <w:rFonts w:eastAsia="Calibri"/>
        </w:rPr>
      </w:pPr>
      <w:r w:rsidRPr="006C28F8">
        <w:rPr>
          <w:rFonts w:eastAsia="Calibri"/>
        </w:rPr>
        <w:t>hipotekāro kredītu izsniegšanai reģionos 3 500 000 </w:t>
      </w:r>
      <w:proofErr w:type="spellStart"/>
      <w:r w:rsidRPr="006C28F8">
        <w:rPr>
          <w:rFonts w:eastAsia="Calibri"/>
          <w:i/>
        </w:rPr>
        <w:t>euro</w:t>
      </w:r>
      <w:proofErr w:type="spellEnd"/>
      <w:r>
        <w:rPr>
          <w:rFonts w:eastAsia="Calibri"/>
        </w:rPr>
        <w:t>,</w:t>
      </w:r>
      <w:r w:rsidRPr="009476D3">
        <w:t xml:space="preserve"> </w:t>
      </w:r>
      <w:r w:rsidRPr="009308AE">
        <w:rPr>
          <w:rFonts w:eastAsia="Calibri"/>
        </w:rPr>
        <w:t>lai nodrošinātu finanšu pieejamību kredītņēmējiem mājokļu jautājumu risināšanai reģionos.</w:t>
      </w:r>
    </w:p>
    <w:tbl>
      <w:tblPr>
        <w:tblStyle w:val="TableGrid1"/>
        <w:tblW w:w="0" w:type="auto"/>
        <w:jc w:val="center"/>
        <w:tblLook w:val="04A0" w:firstRow="1" w:lastRow="0" w:firstColumn="1" w:lastColumn="0" w:noHBand="0" w:noVBand="1"/>
      </w:tblPr>
      <w:tblGrid>
        <w:gridCol w:w="846"/>
        <w:gridCol w:w="1504"/>
        <w:gridCol w:w="709"/>
        <w:gridCol w:w="1266"/>
        <w:gridCol w:w="720"/>
        <w:gridCol w:w="1260"/>
        <w:gridCol w:w="720"/>
        <w:gridCol w:w="1260"/>
      </w:tblGrid>
      <w:tr w:rsidR="00C60851" w:rsidRPr="0067735C" w14:paraId="1378CE15" w14:textId="77777777" w:rsidTr="000E56B4">
        <w:trPr>
          <w:jc w:val="center"/>
        </w:trPr>
        <w:tc>
          <w:tcPr>
            <w:tcW w:w="846" w:type="dxa"/>
            <w:shd w:val="clear" w:color="auto" w:fill="CCA790"/>
            <w:vAlign w:val="center"/>
          </w:tcPr>
          <w:bookmarkEnd w:id="90"/>
          <w:p w14:paraId="2A6B7570" w14:textId="77777777" w:rsidR="00C60851" w:rsidRPr="0067735C" w:rsidRDefault="00C60851" w:rsidP="000E56B4">
            <w:pPr>
              <w:jc w:val="center"/>
              <w:rPr>
                <w:rFonts w:eastAsia="Calibri"/>
                <w:noProof/>
              </w:rPr>
            </w:pPr>
            <w:r w:rsidRPr="0067735C">
              <w:rPr>
                <w:rFonts w:eastAsia="Calibri"/>
                <w:noProof/>
              </w:rPr>
              <w:t>202</w:t>
            </w:r>
            <w:r>
              <w:rPr>
                <w:rFonts w:eastAsia="Calibri"/>
                <w:noProof/>
              </w:rPr>
              <w:t>5</w:t>
            </w:r>
          </w:p>
        </w:tc>
        <w:tc>
          <w:tcPr>
            <w:tcW w:w="1504" w:type="dxa"/>
            <w:vAlign w:val="center"/>
          </w:tcPr>
          <w:p w14:paraId="7785148A" w14:textId="77777777" w:rsidR="00C60851" w:rsidRPr="0067735C" w:rsidRDefault="00C60851" w:rsidP="000E56B4">
            <w:pPr>
              <w:jc w:val="center"/>
              <w:rPr>
                <w:rFonts w:eastAsia="Calibri"/>
                <w:noProof/>
              </w:rPr>
            </w:pPr>
            <w:r w:rsidRPr="006C28F8">
              <w:rPr>
                <w:rFonts w:eastAsia="Calibri"/>
                <w:noProof/>
              </w:rPr>
              <w:t>9 100 000</w:t>
            </w:r>
          </w:p>
        </w:tc>
        <w:tc>
          <w:tcPr>
            <w:tcW w:w="709" w:type="dxa"/>
            <w:shd w:val="clear" w:color="auto" w:fill="CCA790"/>
            <w:vAlign w:val="center"/>
          </w:tcPr>
          <w:p w14:paraId="4771DD94" w14:textId="77777777" w:rsidR="00C60851" w:rsidRPr="0067735C" w:rsidRDefault="00C60851" w:rsidP="000E56B4">
            <w:pPr>
              <w:jc w:val="center"/>
              <w:rPr>
                <w:rFonts w:eastAsia="Calibri"/>
                <w:noProof/>
              </w:rPr>
            </w:pPr>
            <w:r w:rsidRPr="0067735C">
              <w:rPr>
                <w:rFonts w:eastAsia="Calibri"/>
                <w:noProof/>
              </w:rPr>
              <w:t>202</w:t>
            </w:r>
            <w:r>
              <w:rPr>
                <w:rFonts w:eastAsia="Calibri"/>
                <w:noProof/>
              </w:rPr>
              <w:t>6</w:t>
            </w:r>
          </w:p>
        </w:tc>
        <w:tc>
          <w:tcPr>
            <w:tcW w:w="1266" w:type="dxa"/>
            <w:vAlign w:val="center"/>
          </w:tcPr>
          <w:p w14:paraId="764E62E2" w14:textId="77777777" w:rsidR="00C60851" w:rsidRPr="0067735C" w:rsidRDefault="00C60851" w:rsidP="000E56B4">
            <w:pPr>
              <w:jc w:val="center"/>
              <w:rPr>
                <w:rFonts w:eastAsia="Calibri"/>
                <w:noProof/>
              </w:rPr>
            </w:pPr>
            <w:r>
              <w:rPr>
                <w:rFonts w:eastAsia="Calibri"/>
                <w:noProof/>
              </w:rPr>
              <w:t>0</w:t>
            </w:r>
          </w:p>
        </w:tc>
        <w:tc>
          <w:tcPr>
            <w:tcW w:w="720" w:type="dxa"/>
            <w:shd w:val="clear" w:color="auto" w:fill="CCA790"/>
            <w:vAlign w:val="center"/>
          </w:tcPr>
          <w:p w14:paraId="38347C6D" w14:textId="77777777" w:rsidR="00C60851" w:rsidRPr="0067735C" w:rsidRDefault="00C60851" w:rsidP="000E56B4">
            <w:pPr>
              <w:jc w:val="center"/>
              <w:rPr>
                <w:rFonts w:eastAsia="Calibri"/>
                <w:noProof/>
              </w:rPr>
            </w:pPr>
            <w:r w:rsidRPr="0067735C">
              <w:rPr>
                <w:rFonts w:eastAsia="Calibri"/>
                <w:noProof/>
              </w:rPr>
              <w:t>202</w:t>
            </w:r>
            <w:r>
              <w:rPr>
                <w:rFonts w:eastAsia="Calibri"/>
                <w:noProof/>
              </w:rPr>
              <w:t>7</w:t>
            </w:r>
          </w:p>
        </w:tc>
        <w:tc>
          <w:tcPr>
            <w:tcW w:w="1260" w:type="dxa"/>
            <w:vAlign w:val="center"/>
          </w:tcPr>
          <w:p w14:paraId="5096330B" w14:textId="77777777" w:rsidR="00C60851" w:rsidRPr="0067735C" w:rsidRDefault="00C60851" w:rsidP="000E56B4">
            <w:pPr>
              <w:jc w:val="center"/>
              <w:rPr>
                <w:rFonts w:eastAsia="Calibri"/>
                <w:noProof/>
              </w:rPr>
            </w:pPr>
            <w:r>
              <w:rPr>
                <w:rFonts w:eastAsia="Calibri"/>
                <w:noProof/>
              </w:rPr>
              <w:t>0</w:t>
            </w:r>
          </w:p>
        </w:tc>
        <w:tc>
          <w:tcPr>
            <w:tcW w:w="720" w:type="dxa"/>
            <w:shd w:val="clear" w:color="auto" w:fill="CCA790"/>
          </w:tcPr>
          <w:p w14:paraId="2D3117D8" w14:textId="77777777" w:rsidR="00C60851" w:rsidRPr="0067735C" w:rsidRDefault="00C60851" w:rsidP="000E56B4">
            <w:pPr>
              <w:jc w:val="center"/>
              <w:rPr>
                <w:rFonts w:eastAsia="Calibri"/>
                <w:noProof/>
              </w:rPr>
            </w:pPr>
            <w:r>
              <w:rPr>
                <w:rFonts w:eastAsia="Calibri"/>
                <w:noProof/>
              </w:rPr>
              <w:t>2</w:t>
            </w:r>
            <w:r w:rsidRPr="0063460F">
              <w:rPr>
                <w:rFonts w:eastAsia="Calibri"/>
                <w:noProof/>
                <w:shd w:val="clear" w:color="auto" w:fill="C29D74"/>
              </w:rPr>
              <w:t>028</w:t>
            </w:r>
          </w:p>
        </w:tc>
        <w:tc>
          <w:tcPr>
            <w:tcW w:w="1260" w:type="dxa"/>
          </w:tcPr>
          <w:p w14:paraId="4F6C940E" w14:textId="77777777" w:rsidR="00C60851" w:rsidRPr="0067735C" w:rsidRDefault="00C60851" w:rsidP="000E56B4">
            <w:pPr>
              <w:jc w:val="center"/>
              <w:rPr>
                <w:rFonts w:eastAsia="Calibri"/>
                <w:noProof/>
              </w:rPr>
            </w:pPr>
            <w:r>
              <w:rPr>
                <w:rFonts w:eastAsia="Calibri"/>
                <w:noProof/>
              </w:rPr>
              <w:t>0</w:t>
            </w:r>
          </w:p>
        </w:tc>
      </w:tr>
    </w:tbl>
    <w:p w14:paraId="1C86ABCF" w14:textId="77777777" w:rsidR="00C60851" w:rsidRPr="006C28F8" w:rsidRDefault="00C60851" w:rsidP="00C60851">
      <w:pPr>
        <w:spacing w:before="240"/>
        <w:rPr>
          <w:rFonts w:eastAsia="Calibri"/>
          <w:b/>
          <w:bCs/>
          <w:noProof/>
        </w:rPr>
      </w:pPr>
      <w:bookmarkStart w:id="91" w:name="_Hlk172106778"/>
      <w:r w:rsidRPr="006C28F8">
        <w:rPr>
          <w:rFonts w:eastAsia="Calibri"/>
          <w:b/>
          <w:bCs/>
          <w:noProof/>
        </w:rPr>
        <w:t>EM – resursi būvniecības politikas izstrādes un īstenošanas procesā iesaistīto darbinieku kapacitātes stiprināšanai</w:t>
      </w:r>
    </w:p>
    <w:p w14:paraId="7579F62B" w14:textId="6F958E38" w:rsidR="00C60851" w:rsidRDefault="00C60851" w:rsidP="0060025C">
      <w:pPr>
        <w:spacing w:before="120" w:after="120"/>
        <w:ind w:firstLine="720"/>
        <w:jc w:val="both"/>
        <w:rPr>
          <w:rFonts w:eastAsia="Calibri"/>
          <w:noProof/>
        </w:rPr>
      </w:pPr>
      <w:bookmarkStart w:id="92" w:name="_Hlk172106896"/>
      <w:bookmarkEnd w:id="91"/>
      <w:r w:rsidRPr="006C28F8">
        <w:rPr>
          <w:rFonts w:eastAsia="Calibri"/>
          <w:noProof/>
        </w:rPr>
        <w:t>EM, veicot plānoto izdevumu pārskatīšanu, ir identificējusi iespēju 2025.</w:t>
      </w:r>
      <w:r w:rsidR="0060025C">
        <w:rPr>
          <w:rFonts w:eastAsia="Calibri"/>
          <w:noProof/>
        </w:rPr>
        <w:t> </w:t>
      </w:r>
      <w:r w:rsidRPr="006C28F8">
        <w:rPr>
          <w:rFonts w:eastAsia="Calibri"/>
          <w:noProof/>
        </w:rPr>
        <w:t xml:space="preserve">gadā un turpmāk ik gadu samazināt budžeta programmā 20.00.00 “Būvniecība” plānotos izdevumus SIA “Latvijas standarts” būves informācijas modelēšanas ieviešanai par 80 000 </w:t>
      </w:r>
      <w:r w:rsidRPr="006C28F8">
        <w:rPr>
          <w:rFonts w:eastAsia="Calibri"/>
          <w:i/>
          <w:iCs/>
          <w:noProof/>
        </w:rPr>
        <w:t>euro</w:t>
      </w:r>
      <w:r w:rsidRPr="006C28F8">
        <w:rPr>
          <w:rFonts w:eastAsia="Calibri"/>
          <w:noProof/>
        </w:rPr>
        <w:t xml:space="preserve"> un samazinot telpu īres un komandējumu izdevumus par 67 840 </w:t>
      </w:r>
      <w:r w:rsidRPr="006C28F8">
        <w:rPr>
          <w:rFonts w:eastAsia="Calibri"/>
          <w:i/>
          <w:iCs/>
          <w:noProof/>
        </w:rPr>
        <w:t>euro</w:t>
      </w:r>
      <w:r w:rsidRPr="006C28F8">
        <w:rPr>
          <w:rFonts w:eastAsia="Calibri"/>
          <w:noProof/>
        </w:rPr>
        <w:t>. EM iesniedza priekšlikumu minēto finansējumu novirzīt</w:t>
      </w:r>
      <w:bookmarkStart w:id="93" w:name="_Hlk172112537"/>
      <w:r w:rsidRPr="006C28F8">
        <w:rPr>
          <w:rFonts w:eastAsia="Calibri"/>
          <w:noProof/>
        </w:rPr>
        <w:t xml:space="preserve"> būvniecības politikas izstrādes un īstenošanas procesā iesaistīto darbinieku kapacitātes stiprināšanai, nodrošinot nodarbināto atlīdzības konkurētspējas saglabāšanu un mēnešalgu atbilstoši skalas viduspunktam attiecīgajai mēnešalgu grupai,</w:t>
      </w:r>
      <w:bookmarkEnd w:id="93"/>
      <w:r w:rsidRPr="006C28F8">
        <w:rPr>
          <w:rFonts w:eastAsia="Calibri"/>
          <w:noProof/>
        </w:rPr>
        <w:t xml:space="preserve"> attiecīgi </w:t>
      </w:r>
      <w:bookmarkStart w:id="94" w:name="_Hlk172112445"/>
      <w:r w:rsidRPr="006C28F8">
        <w:rPr>
          <w:rFonts w:eastAsia="Calibri"/>
          <w:noProof/>
        </w:rPr>
        <w:t>samazinot izdevumus</w:t>
      </w:r>
      <w:r w:rsidRPr="006C28F8">
        <w:rPr>
          <w:rFonts w:ascii="Aptos" w:eastAsia="Aptos" w:hAnsi="Aptos"/>
          <w:sz w:val="22"/>
        </w:rPr>
        <w:t xml:space="preserve"> </w:t>
      </w:r>
      <w:r w:rsidRPr="006C28F8">
        <w:rPr>
          <w:rFonts w:eastAsia="Calibri"/>
          <w:noProof/>
        </w:rPr>
        <w:t xml:space="preserve">subsīdijām un dotācijām 80 000 </w:t>
      </w:r>
      <w:r w:rsidRPr="00C771FE">
        <w:rPr>
          <w:rFonts w:eastAsia="Calibri"/>
          <w:i/>
          <w:iCs/>
          <w:noProof/>
        </w:rPr>
        <w:t>euro</w:t>
      </w:r>
      <w:r w:rsidRPr="006C28F8">
        <w:rPr>
          <w:rFonts w:eastAsia="Calibri"/>
          <w:noProof/>
        </w:rPr>
        <w:t xml:space="preserve"> apmērā, izdevumus precēm un pakalpojumiem 67 840 </w:t>
      </w:r>
      <w:r w:rsidRPr="006C28F8">
        <w:rPr>
          <w:rFonts w:eastAsia="Calibri"/>
          <w:i/>
          <w:iCs/>
          <w:noProof/>
        </w:rPr>
        <w:t>euro</w:t>
      </w:r>
      <w:r w:rsidRPr="006C28F8">
        <w:rPr>
          <w:rFonts w:eastAsia="Calibri"/>
          <w:noProof/>
        </w:rPr>
        <w:t xml:space="preserve"> apmērā un palielinot izdevumus atlīdzībai 147 840 </w:t>
      </w:r>
      <w:r w:rsidRPr="006C28F8">
        <w:rPr>
          <w:rFonts w:eastAsia="Calibri"/>
          <w:i/>
          <w:iCs/>
          <w:noProof/>
        </w:rPr>
        <w:t>euro</w:t>
      </w:r>
      <w:r w:rsidRPr="006C28F8">
        <w:rPr>
          <w:rFonts w:eastAsia="Calibri"/>
          <w:noProof/>
        </w:rPr>
        <w:t xml:space="preserve"> apmērā.  </w:t>
      </w:r>
    </w:p>
    <w:tbl>
      <w:tblPr>
        <w:tblStyle w:val="TableGrid1"/>
        <w:tblW w:w="0" w:type="auto"/>
        <w:jc w:val="center"/>
        <w:tblLook w:val="04A0" w:firstRow="1" w:lastRow="0" w:firstColumn="1" w:lastColumn="0" w:noHBand="0" w:noVBand="1"/>
      </w:tblPr>
      <w:tblGrid>
        <w:gridCol w:w="846"/>
        <w:gridCol w:w="1417"/>
        <w:gridCol w:w="796"/>
        <w:gridCol w:w="1266"/>
        <w:gridCol w:w="720"/>
        <w:gridCol w:w="1260"/>
        <w:gridCol w:w="720"/>
        <w:gridCol w:w="1260"/>
      </w:tblGrid>
      <w:tr w:rsidR="00C60851" w:rsidRPr="0067735C" w14:paraId="41FCF5EF" w14:textId="77777777" w:rsidTr="00C60851">
        <w:trPr>
          <w:jc w:val="center"/>
        </w:trPr>
        <w:tc>
          <w:tcPr>
            <w:tcW w:w="846" w:type="dxa"/>
            <w:shd w:val="clear" w:color="auto" w:fill="CCA790"/>
            <w:vAlign w:val="center"/>
          </w:tcPr>
          <w:p w14:paraId="62E5C4E2" w14:textId="77777777" w:rsidR="00C60851" w:rsidRPr="009B6A96" w:rsidRDefault="00C60851" w:rsidP="000E56B4">
            <w:pPr>
              <w:jc w:val="center"/>
              <w:rPr>
                <w:rFonts w:eastAsia="Calibri"/>
                <w:noProof/>
              </w:rPr>
            </w:pPr>
            <w:r w:rsidRPr="009B6A96">
              <w:rPr>
                <w:rFonts w:eastAsia="Calibri"/>
                <w:noProof/>
              </w:rPr>
              <w:t>2025</w:t>
            </w:r>
          </w:p>
        </w:tc>
        <w:tc>
          <w:tcPr>
            <w:tcW w:w="1417" w:type="dxa"/>
            <w:vAlign w:val="center"/>
          </w:tcPr>
          <w:p w14:paraId="23BEF648" w14:textId="77777777" w:rsidR="00C60851" w:rsidRPr="009B6A96" w:rsidRDefault="00C60851" w:rsidP="000E56B4">
            <w:pPr>
              <w:jc w:val="center"/>
              <w:rPr>
                <w:rFonts w:eastAsia="Calibri"/>
                <w:noProof/>
              </w:rPr>
            </w:pPr>
            <w:r w:rsidRPr="006C28F8">
              <w:rPr>
                <w:rFonts w:eastAsia="Calibri"/>
                <w:noProof/>
              </w:rPr>
              <w:t>147 840</w:t>
            </w:r>
          </w:p>
        </w:tc>
        <w:tc>
          <w:tcPr>
            <w:tcW w:w="796" w:type="dxa"/>
            <w:shd w:val="clear" w:color="auto" w:fill="CCA790"/>
            <w:vAlign w:val="center"/>
          </w:tcPr>
          <w:p w14:paraId="6FFAFC60" w14:textId="77777777" w:rsidR="00C60851" w:rsidRPr="009B6A96" w:rsidRDefault="00C60851" w:rsidP="000E56B4">
            <w:pPr>
              <w:jc w:val="center"/>
              <w:rPr>
                <w:rFonts w:eastAsia="Calibri"/>
                <w:noProof/>
              </w:rPr>
            </w:pPr>
            <w:r w:rsidRPr="009B6A96">
              <w:rPr>
                <w:rFonts w:eastAsia="Calibri"/>
                <w:noProof/>
              </w:rPr>
              <w:t>2026</w:t>
            </w:r>
          </w:p>
        </w:tc>
        <w:tc>
          <w:tcPr>
            <w:tcW w:w="1266" w:type="dxa"/>
            <w:vAlign w:val="center"/>
          </w:tcPr>
          <w:p w14:paraId="0AB0CF03" w14:textId="77777777" w:rsidR="00C60851" w:rsidRPr="009B6A96" w:rsidRDefault="00C60851" w:rsidP="000E56B4">
            <w:pPr>
              <w:jc w:val="center"/>
              <w:rPr>
                <w:rFonts w:eastAsia="Calibri"/>
                <w:noProof/>
              </w:rPr>
            </w:pPr>
            <w:r w:rsidRPr="006C28F8">
              <w:rPr>
                <w:rFonts w:eastAsia="Calibri"/>
                <w:noProof/>
              </w:rPr>
              <w:t>147 840</w:t>
            </w:r>
          </w:p>
        </w:tc>
        <w:tc>
          <w:tcPr>
            <w:tcW w:w="720" w:type="dxa"/>
            <w:shd w:val="clear" w:color="auto" w:fill="CCA790"/>
            <w:vAlign w:val="center"/>
          </w:tcPr>
          <w:p w14:paraId="3C025B5D" w14:textId="77777777" w:rsidR="00C60851" w:rsidRPr="009B6A96" w:rsidRDefault="00C60851" w:rsidP="000E56B4">
            <w:pPr>
              <w:jc w:val="center"/>
              <w:rPr>
                <w:rFonts w:eastAsia="Calibri"/>
                <w:noProof/>
              </w:rPr>
            </w:pPr>
            <w:r w:rsidRPr="009B6A96">
              <w:rPr>
                <w:rFonts w:eastAsia="Calibri"/>
                <w:noProof/>
              </w:rPr>
              <w:t>2027</w:t>
            </w:r>
          </w:p>
        </w:tc>
        <w:tc>
          <w:tcPr>
            <w:tcW w:w="1260" w:type="dxa"/>
            <w:vAlign w:val="center"/>
          </w:tcPr>
          <w:p w14:paraId="4177DE3E" w14:textId="77777777" w:rsidR="00C60851" w:rsidRPr="009B6A96" w:rsidRDefault="00C60851" w:rsidP="000E56B4">
            <w:pPr>
              <w:jc w:val="center"/>
              <w:rPr>
                <w:rFonts w:eastAsia="Calibri"/>
                <w:noProof/>
              </w:rPr>
            </w:pPr>
            <w:r w:rsidRPr="006C28F8">
              <w:rPr>
                <w:rFonts w:eastAsia="Calibri"/>
                <w:noProof/>
              </w:rPr>
              <w:t>147 840</w:t>
            </w:r>
          </w:p>
        </w:tc>
        <w:tc>
          <w:tcPr>
            <w:tcW w:w="720" w:type="dxa"/>
            <w:shd w:val="clear" w:color="auto" w:fill="CCA790"/>
          </w:tcPr>
          <w:p w14:paraId="2E95DA19" w14:textId="77777777" w:rsidR="00C60851" w:rsidRPr="009B6A96" w:rsidRDefault="00C60851" w:rsidP="000E56B4">
            <w:pPr>
              <w:jc w:val="center"/>
              <w:rPr>
                <w:rFonts w:eastAsia="Calibri"/>
                <w:noProof/>
              </w:rPr>
            </w:pPr>
            <w:r w:rsidRPr="00175BAC">
              <w:rPr>
                <w:rFonts w:eastAsia="Calibri"/>
                <w:noProof/>
              </w:rPr>
              <w:t>2</w:t>
            </w:r>
            <w:r w:rsidRPr="00175BAC">
              <w:rPr>
                <w:rFonts w:eastAsia="Calibri"/>
                <w:noProof/>
                <w:shd w:val="clear" w:color="auto" w:fill="C29D74"/>
              </w:rPr>
              <w:t>028</w:t>
            </w:r>
          </w:p>
        </w:tc>
        <w:tc>
          <w:tcPr>
            <w:tcW w:w="1260" w:type="dxa"/>
          </w:tcPr>
          <w:p w14:paraId="45DCC84C" w14:textId="77777777" w:rsidR="00C60851" w:rsidRPr="009B6A96" w:rsidRDefault="00C60851" w:rsidP="000E56B4">
            <w:pPr>
              <w:jc w:val="center"/>
              <w:rPr>
                <w:rFonts w:eastAsia="Calibri"/>
                <w:noProof/>
              </w:rPr>
            </w:pPr>
            <w:r w:rsidRPr="006C28F8">
              <w:rPr>
                <w:rFonts w:eastAsia="Calibri"/>
                <w:noProof/>
              </w:rPr>
              <w:t>147 840</w:t>
            </w:r>
          </w:p>
        </w:tc>
      </w:tr>
    </w:tbl>
    <w:bookmarkEnd w:id="92"/>
    <w:bookmarkEnd w:id="94"/>
    <w:p w14:paraId="2073A200" w14:textId="77777777" w:rsidR="00C60851" w:rsidRPr="006C28F8" w:rsidRDefault="00C60851" w:rsidP="0029265B">
      <w:pPr>
        <w:spacing w:before="240" w:after="120"/>
        <w:jc w:val="both"/>
        <w:rPr>
          <w:rFonts w:eastAsia="Calibri"/>
          <w:b/>
          <w:bCs/>
          <w:noProof/>
        </w:rPr>
      </w:pPr>
      <w:r w:rsidRPr="006C28F8">
        <w:rPr>
          <w:rFonts w:eastAsia="Calibri"/>
          <w:b/>
          <w:bCs/>
          <w:noProof/>
        </w:rPr>
        <w:t>EM – resursi ārvalstu filmu uzņemšanas procesā iesaistīto darbinieku kapacitātes stiprināšanai</w:t>
      </w:r>
    </w:p>
    <w:p w14:paraId="0F1A9B1E" w14:textId="7D5369A8" w:rsidR="00C60851" w:rsidRPr="006C28F8" w:rsidRDefault="00C60851" w:rsidP="0060025C">
      <w:pPr>
        <w:spacing w:after="120"/>
        <w:ind w:firstLine="720"/>
        <w:jc w:val="both"/>
        <w:rPr>
          <w:rFonts w:eastAsia="Calibri"/>
          <w:noProof/>
        </w:rPr>
      </w:pPr>
      <w:r w:rsidRPr="006C28F8">
        <w:rPr>
          <w:rFonts w:eastAsia="Calibri"/>
          <w:noProof/>
        </w:rPr>
        <w:t>EM, veicot plānoto izdevumu pārskatīšanu, ir identificējusi iespēju samazināt budžeta programmā 28.00.00 “Ārējās ekonomiskās politikas ieviešana” valsts budžeta līdzfinansējuma izdevumus ārvalstu filmu uzņemšanai Latvijā 2025.</w:t>
      </w:r>
      <w:r>
        <w:rPr>
          <w:rFonts w:eastAsia="Calibri"/>
          <w:noProof/>
        </w:rPr>
        <w:t> </w:t>
      </w:r>
      <w:r w:rsidRPr="006C28F8">
        <w:rPr>
          <w:rFonts w:eastAsia="Calibri"/>
          <w:noProof/>
        </w:rPr>
        <w:t>gadā un turpmāk ik gadu par 62</w:t>
      </w:r>
      <w:r>
        <w:rPr>
          <w:rFonts w:eastAsia="Calibri"/>
          <w:noProof/>
        </w:rPr>
        <w:t> </w:t>
      </w:r>
      <w:r w:rsidRPr="006C28F8">
        <w:rPr>
          <w:rFonts w:eastAsia="Calibri"/>
          <w:noProof/>
        </w:rPr>
        <w:t>280</w:t>
      </w:r>
      <w:r>
        <w:rPr>
          <w:rFonts w:eastAsia="Calibri"/>
          <w:noProof/>
        </w:rPr>
        <w:t> </w:t>
      </w:r>
      <w:r w:rsidRPr="006C28F8">
        <w:rPr>
          <w:rFonts w:eastAsia="Calibri"/>
          <w:i/>
          <w:iCs/>
          <w:noProof/>
        </w:rPr>
        <w:t>euro</w:t>
      </w:r>
      <w:r w:rsidRPr="006C28F8">
        <w:rPr>
          <w:rFonts w:eastAsia="Calibri"/>
          <w:noProof/>
        </w:rPr>
        <w:t>. EM iesniedza priekšlikumu minēto finansējumu novirzīt ārvalstu filmu uzņemšanas procesā iesaistīto darbinieku kapacitātes stiprināšanai, nodrošinot mēnešalgu atbilstoši skalas viduspunktam attiecīgajai mēnešalgu grupai, attiecīgi samazinot izdevumus subsīdijām un dotācijām 62</w:t>
      </w:r>
      <w:r>
        <w:rPr>
          <w:rFonts w:eastAsia="Calibri"/>
          <w:noProof/>
        </w:rPr>
        <w:t> </w:t>
      </w:r>
      <w:r w:rsidRPr="006C28F8">
        <w:rPr>
          <w:rFonts w:eastAsia="Calibri"/>
          <w:noProof/>
        </w:rPr>
        <w:t>280</w:t>
      </w:r>
      <w:r>
        <w:rPr>
          <w:rFonts w:eastAsia="Calibri"/>
          <w:noProof/>
        </w:rPr>
        <w:t> </w:t>
      </w:r>
      <w:r w:rsidRPr="006C28F8">
        <w:rPr>
          <w:rFonts w:eastAsia="Calibri"/>
          <w:i/>
          <w:iCs/>
          <w:noProof/>
        </w:rPr>
        <w:t>euro</w:t>
      </w:r>
      <w:r w:rsidRPr="006C28F8">
        <w:rPr>
          <w:rFonts w:eastAsia="Calibri"/>
          <w:noProof/>
        </w:rPr>
        <w:t xml:space="preserve"> apmērā un palielinot izdevumus atlīdzībai 62 280 </w:t>
      </w:r>
      <w:r w:rsidRPr="006C28F8">
        <w:rPr>
          <w:rFonts w:eastAsia="Calibri"/>
          <w:i/>
          <w:iCs/>
          <w:noProof/>
        </w:rPr>
        <w:t>euro</w:t>
      </w:r>
      <w:r w:rsidRPr="006C28F8">
        <w:rPr>
          <w:rFonts w:eastAsia="Calibri"/>
          <w:noProof/>
        </w:rPr>
        <w:t xml:space="preserve"> apmērā.  </w:t>
      </w:r>
    </w:p>
    <w:tbl>
      <w:tblPr>
        <w:tblStyle w:val="TableGrid13"/>
        <w:tblW w:w="0" w:type="auto"/>
        <w:jc w:val="center"/>
        <w:tblLayout w:type="fixed"/>
        <w:tblLook w:val="04A0" w:firstRow="1" w:lastRow="0" w:firstColumn="1" w:lastColumn="0" w:noHBand="0" w:noVBand="1"/>
      </w:tblPr>
      <w:tblGrid>
        <w:gridCol w:w="851"/>
        <w:gridCol w:w="1417"/>
        <w:gridCol w:w="851"/>
        <w:gridCol w:w="1276"/>
        <w:gridCol w:w="708"/>
        <w:gridCol w:w="1224"/>
        <w:gridCol w:w="761"/>
        <w:gridCol w:w="1134"/>
      </w:tblGrid>
      <w:tr w:rsidR="00C60851" w:rsidRPr="006C28F8" w14:paraId="1860819C" w14:textId="77777777" w:rsidTr="00C60851">
        <w:trPr>
          <w:jc w:val="center"/>
        </w:trPr>
        <w:tc>
          <w:tcPr>
            <w:tcW w:w="851"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ABD7B75" w14:textId="77777777" w:rsidR="00C60851" w:rsidRPr="006C28F8" w:rsidRDefault="00C60851" w:rsidP="00C60851">
            <w:pPr>
              <w:jc w:val="center"/>
              <w:rPr>
                <w:rFonts w:eastAsia="Calibri"/>
                <w:noProof/>
              </w:rPr>
            </w:pPr>
            <w:bookmarkStart w:id="95" w:name="_Hlk172107720"/>
            <w:r w:rsidRPr="006C28F8">
              <w:rPr>
                <w:rFonts w:eastAsia="Calibri"/>
                <w:noProof/>
              </w:rPr>
              <w:t>2025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35FBC4" w14:textId="77777777" w:rsidR="00C60851" w:rsidRPr="006C28F8" w:rsidRDefault="00C60851" w:rsidP="00C60851">
            <w:pPr>
              <w:jc w:val="center"/>
              <w:rPr>
                <w:rFonts w:eastAsia="Calibri"/>
                <w:noProof/>
              </w:rPr>
            </w:pPr>
            <w:r w:rsidRPr="006C28F8">
              <w:rPr>
                <w:rFonts w:eastAsia="Calibri"/>
                <w:noProof/>
              </w:rPr>
              <w:t>62 280</w:t>
            </w:r>
          </w:p>
        </w:tc>
        <w:tc>
          <w:tcPr>
            <w:tcW w:w="851"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C0853E4" w14:textId="77777777" w:rsidR="00C60851" w:rsidRPr="006C28F8" w:rsidRDefault="00C60851" w:rsidP="00C60851">
            <w:pPr>
              <w:jc w:val="center"/>
              <w:rPr>
                <w:rFonts w:eastAsia="Calibri"/>
                <w:noProof/>
              </w:rPr>
            </w:pPr>
            <w:r w:rsidRPr="006C28F8">
              <w:rPr>
                <w:rFonts w:eastAsia="Calibri"/>
                <w:noProof/>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70275" w14:textId="77777777" w:rsidR="00C60851" w:rsidRPr="006C28F8" w:rsidRDefault="00C60851" w:rsidP="00C60851">
            <w:pPr>
              <w:jc w:val="center"/>
              <w:rPr>
                <w:rFonts w:eastAsia="Calibri"/>
                <w:noProof/>
              </w:rPr>
            </w:pPr>
            <w:r w:rsidRPr="006C28F8">
              <w:rPr>
                <w:rFonts w:eastAsia="Calibri"/>
                <w:noProof/>
              </w:rPr>
              <w:t>62 280</w:t>
            </w:r>
          </w:p>
        </w:tc>
        <w:tc>
          <w:tcPr>
            <w:tcW w:w="708"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47617EB" w14:textId="77777777" w:rsidR="00C60851" w:rsidRPr="006C28F8" w:rsidRDefault="00C60851" w:rsidP="00C60851">
            <w:pPr>
              <w:jc w:val="center"/>
              <w:rPr>
                <w:rFonts w:eastAsia="Calibri"/>
                <w:noProof/>
              </w:rPr>
            </w:pPr>
            <w:r w:rsidRPr="006C28F8">
              <w:rPr>
                <w:rFonts w:eastAsia="Calibri"/>
                <w:noProof/>
              </w:rPr>
              <w:t>2027</w:t>
            </w:r>
          </w:p>
        </w:tc>
        <w:tc>
          <w:tcPr>
            <w:tcW w:w="1224" w:type="dxa"/>
            <w:tcBorders>
              <w:top w:val="single" w:sz="4" w:space="0" w:color="auto"/>
              <w:left w:val="single" w:sz="4" w:space="0" w:color="auto"/>
              <w:bottom w:val="single" w:sz="4" w:space="0" w:color="auto"/>
              <w:right w:val="single" w:sz="4" w:space="0" w:color="auto"/>
            </w:tcBorders>
            <w:vAlign w:val="center"/>
            <w:hideMark/>
          </w:tcPr>
          <w:p w14:paraId="71809545" w14:textId="77777777" w:rsidR="00C60851" w:rsidRPr="006C28F8" w:rsidRDefault="00C60851" w:rsidP="00C60851">
            <w:pPr>
              <w:jc w:val="center"/>
              <w:rPr>
                <w:rFonts w:eastAsia="Calibri"/>
                <w:noProof/>
              </w:rPr>
            </w:pPr>
            <w:r w:rsidRPr="006C28F8">
              <w:rPr>
                <w:rFonts w:eastAsia="Calibri"/>
                <w:noProof/>
              </w:rPr>
              <w:t>62 280</w:t>
            </w:r>
          </w:p>
        </w:tc>
        <w:tc>
          <w:tcPr>
            <w:tcW w:w="761"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CEB5E7E" w14:textId="77777777" w:rsidR="00C60851" w:rsidRPr="006C28F8" w:rsidRDefault="00C60851" w:rsidP="00C60851">
            <w:pPr>
              <w:jc w:val="center"/>
              <w:rPr>
                <w:rFonts w:eastAsia="Calibri"/>
                <w:noProof/>
              </w:rPr>
            </w:pPr>
            <w:r w:rsidRPr="006C28F8">
              <w:rPr>
                <w:rFonts w:eastAsia="Calibri"/>
                <w:noProof/>
              </w:rPr>
              <w:t>2028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4ED4E" w14:textId="77777777" w:rsidR="00C60851" w:rsidRPr="006C28F8" w:rsidRDefault="00C60851" w:rsidP="00C60851">
            <w:pPr>
              <w:jc w:val="center"/>
              <w:rPr>
                <w:rFonts w:eastAsia="Calibri"/>
                <w:noProof/>
              </w:rPr>
            </w:pPr>
            <w:r w:rsidRPr="006C28F8">
              <w:rPr>
                <w:rFonts w:eastAsia="Calibri"/>
                <w:noProof/>
              </w:rPr>
              <w:t>62 280</w:t>
            </w:r>
          </w:p>
        </w:tc>
      </w:tr>
    </w:tbl>
    <w:bookmarkEnd w:id="95"/>
    <w:p w14:paraId="495900F5" w14:textId="77777777" w:rsidR="00C60851" w:rsidRPr="006C28F8" w:rsidRDefault="00C60851" w:rsidP="0029265B">
      <w:pPr>
        <w:spacing w:before="240" w:after="120"/>
        <w:jc w:val="both"/>
        <w:rPr>
          <w:rFonts w:eastAsia="Calibri"/>
          <w:b/>
          <w:bCs/>
          <w:noProof/>
        </w:rPr>
      </w:pPr>
      <w:r w:rsidRPr="006C28F8">
        <w:rPr>
          <w:rFonts w:eastAsia="Calibri"/>
          <w:b/>
          <w:bCs/>
          <w:noProof/>
        </w:rPr>
        <w:lastRenderedPageBreak/>
        <w:t>EM – izmaiņas valsts pamatbudžeta prognozējamos ieņēmumos no valsts nodevas par</w:t>
      </w:r>
      <w:r w:rsidRPr="006C28F8">
        <w:rPr>
          <w:rFonts w:ascii="Aptos" w:eastAsia="Aptos" w:hAnsi="Aptos"/>
          <w:sz w:val="22"/>
        </w:rPr>
        <w:t xml:space="preserve"> </w:t>
      </w:r>
      <w:r w:rsidRPr="006C28F8">
        <w:rPr>
          <w:rFonts w:eastAsia="Calibri"/>
          <w:b/>
          <w:bCs/>
          <w:noProof/>
        </w:rPr>
        <w:t>apvienošanās izvērtēšanu</w:t>
      </w:r>
    </w:p>
    <w:p w14:paraId="76869530" w14:textId="12FB15B3" w:rsidR="00C60851" w:rsidRPr="006C28F8" w:rsidRDefault="00C60851" w:rsidP="0060025C">
      <w:pPr>
        <w:spacing w:after="120"/>
        <w:ind w:firstLine="720"/>
        <w:jc w:val="both"/>
        <w:rPr>
          <w:rFonts w:eastAsia="Calibri"/>
          <w:noProof/>
        </w:rPr>
      </w:pPr>
      <w:r w:rsidRPr="006C28F8">
        <w:rPr>
          <w:rFonts w:eastAsia="Calibri"/>
          <w:noProof/>
        </w:rPr>
        <w:t>Likumā “Par valsts budžetu 2024.</w:t>
      </w:r>
      <w:r>
        <w:rPr>
          <w:rFonts w:eastAsia="Calibri"/>
          <w:noProof/>
        </w:rPr>
        <w:t> </w:t>
      </w:r>
      <w:r w:rsidRPr="006C28F8">
        <w:rPr>
          <w:rFonts w:eastAsia="Calibri"/>
          <w:noProof/>
        </w:rPr>
        <w:t>gadam un budžeta ietvaru 2024., 2025. un 2026.</w:t>
      </w:r>
      <w:r>
        <w:rPr>
          <w:rFonts w:eastAsia="Calibri"/>
          <w:noProof/>
        </w:rPr>
        <w:t> </w:t>
      </w:r>
      <w:r w:rsidRPr="006C28F8">
        <w:rPr>
          <w:rFonts w:eastAsia="Calibri"/>
          <w:noProof/>
        </w:rPr>
        <w:t>gadam” ir ieplānoti ieņemumi no valsts pamatbudžetā iemaksājamās valsts nodevas par apvienošanās izvērtēšanu 2024.</w:t>
      </w:r>
      <w:r>
        <w:rPr>
          <w:rFonts w:eastAsia="Calibri"/>
          <w:noProof/>
        </w:rPr>
        <w:t> </w:t>
      </w:r>
      <w:r w:rsidRPr="006C28F8">
        <w:rPr>
          <w:rFonts w:eastAsia="Calibri"/>
          <w:noProof/>
        </w:rPr>
        <w:t>gadā un turpmāk ik gad</w:t>
      </w:r>
      <w:r>
        <w:rPr>
          <w:rFonts w:eastAsia="Calibri"/>
          <w:noProof/>
        </w:rPr>
        <w:t>u</w:t>
      </w:r>
      <w:r w:rsidRPr="006C28F8">
        <w:rPr>
          <w:rFonts w:eastAsia="Calibri"/>
          <w:noProof/>
        </w:rPr>
        <w:t xml:space="preserve"> 50</w:t>
      </w:r>
      <w:r>
        <w:rPr>
          <w:rFonts w:eastAsia="Calibri"/>
          <w:noProof/>
        </w:rPr>
        <w:t> </w:t>
      </w:r>
      <w:r w:rsidRPr="006C28F8">
        <w:rPr>
          <w:rFonts w:eastAsia="Calibri"/>
          <w:noProof/>
        </w:rPr>
        <w:t>000</w:t>
      </w:r>
      <w:r>
        <w:rPr>
          <w:rFonts w:eastAsia="Calibri"/>
          <w:noProof/>
        </w:rPr>
        <w:t> </w:t>
      </w:r>
      <w:r w:rsidRPr="006C28F8">
        <w:rPr>
          <w:rFonts w:eastAsia="Calibri"/>
          <w:i/>
          <w:iCs/>
          <w:noProof/>
        </w:rPr>
        <w:t>euro</w:t>
      </w:r>
      <w:r w:rsidRPr="006C28F8">
        <w:rPr>
          <w:rFonts w:eastAsia="Calibri"/>
          <w:noProof/>
        </w:rPr>
        <w:t xml:space="preserve"> apmērā. EM iesniedza priekšlikumu palielināt prog</w:t>
      </w:r>
      <w:r w:rsidR="009962B0">
        <w:rPr>
          <w:rFonts w:eastAsia="Calibri"/>
          <w:noProof/>
        </w:rPr>
        <w:t>n</w:t>
      </w:r>
      <w:r w:rsidRPr="006C28F8">
        <w:rPr>
          <w:rFonts w:eastAsia="Calibri"/>
          <w:noProof/>
        </w:rPr>
        <w:t xml:space="preserve">ozi valsts pamatbudžetā iemaksājamās valsts nodevas par apvienošanās izvērtēšanu </w:t>
      </w:r>
      <w:bookmarkStart w:id="96" w:name="_Hlk172110106"/>
      <w:r w:rsidRPr="006C28F8">
        <w:rPr>
          <w:rFonts w:eastAsia="Calibri"/>
          <w:noProof/>
        </w:rPr>
        <w:t>2025.</w:t>
      </w:r>
      <w:r w:rsidR="0060025C" w:rsidRPr="0060025C">
        <w:rPr>
          <w:rFonts w:eastAsia="Calibri"/>
          <w:noProof/>
        </w:rPr>
        <w:t xml:space="preserve"> </w:t>
      </w:r>
      <w:r w:rsidR="0060025C">
        <w:rPr>
          <w:rFonts w:eastAsia="Calibri"/>
          <w:noProof/>
        </w:rPr>
        <w:t xml:space="preserve">– </w:t>
      </w:r>
      <w:r w:rsidRPr="006C28F8">
        <w:rPr>
          <w:rFonts w:eastAsia="Calibri"/>
          <w:noProof/>
        </w:rPr>
        <w:t>2028.</w:t>
      </w:r>
      <w:r>
        <w:rPr>
          <w:rFonts w:eastAsia="Calibri"/>
          <w:noProof/>
        </w:rPr>
        <w:t> </w:t>
      </w:r>
      <w:r w:rsidRPr="006C28F8">
        <w:rPr>
          <w:rFonts w:eastAsia="Calibri"/>
          <w:noProof/>
        </w:rPr>
        <w:t xml:space="preserve">gadā ik gadu </w:t>
      </w:r>
      <w:bookmarkEnd w:id="96"/>
      <w:r w:rsidRPr="006C28F8">
        <w:rPr>
          <w:rFonts w:eastAsia="Calibri"/>
          <w:noProof/>
        </w:rPr>
        <w:t>par 4</w:t>
      </w:r>
      <w:r>
        <w:rPr>
          <w:rFonts w:eastAsia="Calibri"/>
          <w:noProof/>
        </w:rPr>
        <w:t> </w:t>
      </w:r>
      <w:r w:rsidRPr="006C28F8">
        <w:rPr>
          <w:rFonts w:eastAsia="Calibri"/>
          <w:noProof/>
        </w:rPr>
        <w:t>000</w:t>
      </w:r>
      <w:r>
        <w:rPr>
          <w:rFonts w:eastAsia="Calibri"/>
          <w:noProof/>
        </w:rPr>
        <w:t> </w:t>
      </w:r>
      <w:r w:rsidRPr="006C28F8">
        <w:rPr>
          <w:rFonts w:eastAsia="Calibri"/>
          <w:i/>
          <w:iCs/>
          <w:noProof/>
        </w:rPr>
        <w:t>euro</w:t>
      </w:r>
      <w:r w:rsidRPr="006C28F8">
        <w:rPr>
          <w:rFonts w:eastAsia="Calibri"/>
          <w:noProof/>
        </w:rPr>
        <w:t>, attiecīgi budžeta apakšprogrammā 26.02.00 “Konkurences politikas ieviešana” 2025.</w:t>
      </w:r>
      <w:r w:rsidR="0060025C" w:rsidRPr="0060025C">
        <w:rPr>
          <w:rFonts w:eastAsia="Calibri"/>
          <w:noProof/>
        </w:rPr>
        <w:t xml:space="preserve"> </w:t>
      </w:r>
      <w:r w:rsidR="0060025C">
        <w:rPr>
          <w:rFonts w:eastAsia="Calibri"/>
          <w:noProof/>
        </w:rPr>
        <w:t xml:space="preserve">– </w:t>
      </w:r>
      <w:r w:rsidRPr="006C28F8">
        <w:rPr>
          <w:rFonts w:eastAsia="Calibri"/>
          <w:noProof/>
        </w:rPr>
        <w:t>2028.</w:t>
      </w:r>
      <w:r>
        <w:rPr>
          <w:rFonts w:eastAsia="Calibri"/>
          <w:noProof/>
        </w:rPr>
        <w:t> </w:t>
      </w:r>
      <w:r w:rsidRPr="006C28F8">
        <w:rPr>
          <w:rFonts w:eastAsia="Calibri"/>
          <w:noProof/>
        </w:rPr>
        <w:t>gadā ik gadu palielinot izdevumus precēm un pakalpojumiem 4</w:t>
      </w:r>
      <w:r w:rsidR="006B7C5E">
        <w:rPr>
          <w:rFonts w:eastAsia="Calibri"/>
          <w:noProof/>
        </w:rPr>
        <w:t> </w:t>
      </w:r>
      <w:r w:rsidRPr="006C28F8">
        <w:rPr>
          <w:rFonts w:eastAsia="Calibri"/>
          <w:noProof/>
        </w:rPr>
        <w:t>000</w:t>
      </w:r>
      <w:r w:rsidR="006B7C5E">
        <w:rPr>
          <w:rFonts w:eastAsia="Calibri"/>
          <w:noProof/>
        </w:rPr>
        <w:t> </w:t>
      </w:r>
      <w:r w:rsidRPr="006C28F8">
        <w:rPr>
          <w:rFonts w:eastAsia="Calibri"/>
          <w:i/>
          <w:iCs/>
          <w:noProof/>
        </w:rPr>
        <w:t>euro</w:t>
      </w:r>
      <w:r w:rsidRPr="006C28F8">
        <w:rPr>
          <w:rFonts w:eastAsia="Calibri"/>
          <w:noProof/>
        </w:rPr>
        <w:t xml:space="preserve"> apmērā komandējumu izdevumu nodrošināšanai.</w:t>
      </w:r>
    </w:p>
    <w:tbl>
      <w:tblPr>
        <w:tblStyle w:val="TableGrid13"/>
        <w:tblW w:w="0" w:type="auto"/>
        <w:jc w:val="center"/>
        <w:tblLayout w:type="fixed"/>
        <w:tblLook w:val="04A0" w:firstRow="1" w:lastRow="0" w:firstColumn="1" w:lastColumn="0" w:noHBand="0" w:noVBand="1"/>
      </w:tblPr>
      <w:tblGrid>
        <w:gridCol w:w="993"/>
        <w:gridCol w:w="1275"/>
        <w:gridCol w:w="851"/>
        <w:gridCol w:w="1276"/>
        <w:gridCol w:w="903"/>
        <w:gridCol w:w="1029"/>
        <w:gridCol w:w="761"/>
        <w:gridCol w:w="1134"/>
      </w:tblGrid>
      <w:tr w:rsidR="00C60851" w:rsidRPr="006C28F8" w14:paraId="06E7A1B9" w14:textId="77777777" w:rsidTr="0060025C">
        <w:trPr>
          <w:jc w:val="center"/>
        </w:trPr>
        <w:tc>
          <w:tcPr>
            <w:tcW w:w="993"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41638A4" w14:textId="77777777" w:rsidR="00C60851" w:rsidRPr="006C28F8" w:rsidRDefault="00C60851" w:rsidP="000E56B4">
            <w:pPr>
              <w:jc w:val="center"/>
              <w:rPr>
                <w:rFonts w:eastAsia="Calibri"/>
                <w:noProof/>
              </w:rPr>
            </w:pPr>
            <w:r w:rsidRPr="006C28F8">
              <w:rPr>
                <w:rFonts w:eastAsia="Calibri"/>
                <w:noProof/>
              </w:rPr>
              <w:t>2025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87BC21" w14:textId="77777777" w:rsidR="00C60851" w:rsidRPr="006C28F8" w:rsidRDefault="00C60851" w:rsidP="000E56B4">
            <w:pPr>
              <w:jc w:val="center"/>
              <w:rPr>
                <w:rFonts w:eastAsia="Calibri"/>
                <w:noProof/>
              </w:rPr>
            </w:pPr>
            <w:r w:rsidRPr="006C28F8">
              <w:rPr>
                <w:rFonts w:eastAsia="Calibri"/>
                <w:noProof/>
              </w:rPr>
              <w:t>4 000</w:t>
            </w:r>
          </w:p>
        </w:tc>
        <w:tc>
          <w:tcPr>
            <w:tcW w:w="851"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948FB95" w14:textId="77777777" w:rsidR="00C60851" w:rsidRPr="006C28F8" w:rsidRDefault="00C60851" w:rsidP="000E56B4">
            <w:pPr>
              <w:jc w:val="center"/>
              <w:rPr>
                <w:rFonts w:eastAsia="Calibri"/>
                <w:noProof/>
              </w:rPr>
            </w:pPr>
            <w:r w:rsidRPr="006C28F8">
              <w:rPr>
                <w:rFonts w:eastAsia="Calibri"/>
                <w:noProof/>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E84271" w14:textId="77777777" w:rsidR="00C60851" w:rsidRPr="006C28F8" w:rsidRDefault="00C60851" w:rsidP="000E56B4">
            <w:pPr>
              <w:jc w:val="center"/>
              <w:rPr>
                <w:rFonts w:eastAsia="Calibri"/>
                <w:noProof/>
              </w:rPr>
            </w:pPr>
            <w:r w:rsidRPr="006C28F8">
              <w:rPr>
                <w:rFonts w:eastAsia="Calibri"/>
                <w:noProof/>
              </w:rPr>
              <w:t>4 000</w:t>
            </w:r>
          </w:p>
        </w:tc>
        <w:tc>
          <w:tcPr>
            <w:tcW w:w="903"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C49D58D" w14:textId="77777777" w:rsidR="00C60851" w:rsidRPr="006C28F8" w:rsidRDefault="00C60851" w:rsidP="000E56B4">
            <w:pPr>
              <w:jc w:val="center"/>
              <w:rPr>
                <w:rFonts w:eastAsia="Calibri"/>
                <w:noProof/>
              </w:rPr>
            </w:pPr>
            <w:r w:rsidRPr="006C28F8">
              <w:rPr>
                <w:rFonts w:eastAsia="Calibri"/>
                <w:noProof/>
              </w:rPr>
              <w:t>2027</w:t>
            </w:r>
          </w:p>
        </w:tc>
        <w:tc>
          <w:tcPr>
            <w:tcW w:w="1029" w:type="dxa"/>
            <w:tcBorders>
              <w:top w:val="single" w:sz="4" w:space="0" w:color="auto"/>
              <w:left w:val="single" w:sz="4" w:space="0" w:color="auto"/>
              <w:bottom w:val="single" w:sz="4" w:space="0" w:color="auto"/>
              <w:right w:val="single" w:sz="4" w:space="0" w:color="auto"/>
            </w:tcBorders>
            <w:vAlign w:val="center"/>
            <w:hideMark/>
          </w:tcPr>
          <w:p w14:paraId="5792364C" w14:textId="77777777" w:rsidR="00C60851" w:rsidRPr="006C28F8" w:rsidRDefault="00C60851" w:rsidP="000E56B4">
            <w:pPr>
              <w:jc w:val="center"/>
              <w:rPr>
                <w:rFonts w:eastAsia="Calibri"/>
                <w:noProof/>
              </w:rPr>
            </w:pPr>
            <w:r w:rsidRPr="006C28F8">
              <w:rPr>
                <w:rFonts w:eastAsia="Calibri"/>
                <w:noProof/>
              </w:rPr>
              <w:t>4 000</w:t>
            </w:r>
          </w:p>
        </w:tc>
        <w:tc>
          <w:tcPr>
            <w:tcW w:w="761" w:type="dxa"/>
            <w:tcBorders>
              <w:top w:val="single" w:sz="4" w:space="0" w:color="auto"/>
              <w:left w:val="single" w:sz="4" w:space="0" w:color="auto"/>
              <w:bottom w:val="single" w:sz="4" w:space="0" w:color="auto"/>
              <w:right w:val="single" w:sz="4" w:space="0" w:color="auto"/>
            </w:tcBorders>
            <w:shd w:val="clear" w:color="auto" w:fill="CCA790"/>
            <w:hideMark/>
          </w:tcPr>
          <w:p w14:paraId="1F39E4AB" w14:textId="77777777" w:rsidR="00C60851" w:rsidRPr="006C28F8" w:rsidRDefault="00C60851" w:rsidP="000E56B4">
            <w:pPr>
              <w:jc w:val="center"/>
              <w:rPr>
                <w:rFonts w:eastAsia="Calibri"/>
                <w:noProof/>
              </w:rPr>
            </w:pPr>
            <w:r w:rsidRPr="006C28F8">
              <w:rPr>
                <w:rFonts w:eastAsia="Calibri"/>
                <w:noProof/>
              </w:rPr>
              <w:t>2028</w:t>
            </w:r>
          </w:p>
        </w:tc>
        <w:tc>
          <w:tcPr>
            <w:tcW w:w="1134" w:type="dxa"/>
            <w:tcBorders>
              <w:top w:val="single" w:sz="4" w:space="0" w:color="auto"/>
              <w:left w:val="single" w:sz="4" w:space="0" w:color="auto"/>
              <w:bottom w:val="single" w:sz="4" w:space="0" w:color="auto"/>
              <w:right w:val="single" w:sz="4" w:space="0" w:color="auto"/>
            </w:tcBorders>
            <w:hideMark/>
          </w:tcPr>
          <w:p w14:paraId="0B062C8C" w14:textId="77777777" w:rsidR="00C60851" w:rsidRPr="006C28F8" w:rsidRDefault="00C60851" w:rsidP="000E56B4">
            <w:pPr>
              <w:jc w:val="center"/>
              <w:rPr>
                <w:rFonts w:eastAsia="Calibri"/>
                <w:noProof/>
              </w:rPr>
            </w:pPr>
            <w:r w:rsidRPr="006C28F8">
              <w:rPr>
                <w:rFonts w:eastAsia="Calibri"/>
                <w:noProof/>
              </w:rPr>
              <w:t>4 000</w:t>
            </w:r>
          </w:p>
        </w:tc>
      </w:tr>
    </w:tbl>
    <w:p w14:paraId="7F33E5C8" w14:textId="77777777" w:rsidR="00C60851" w:rsidRPr="0067735C" w:rsidRDefault="00C60851" w:rsidP="0029265B">
      <w:pPr>
        <w:spacing w:before="240" w:after="240"/>
        <w:jc w:val="center"/>
        <w:rPr>
          <w:b/>
          <w:bCs/>
        </w:rPr>
      </w:pPr>
      <w:r w:rsidRPr="0067735C">
        <w:rPr>
          <w:b/>
          <w:bCs/>
        </w:rPr>
        <w:t>Finanšu ministrija</w:t>
      </w:r>
    </w:p>
    <w:p w14:paraId="4DC6F810" w14:textId="672C59CE" w:rsidR="00FD3F8E" w:rsidRPr="003F3CDB" w:rsidRDefault="00FD3F8E" w:rsidP="003F3CDB">
      <w:pPr>
        <w:spacing w:after="120"/>
        <w:jc w:val="both"/>
        <w:rPr>
          <w:rFonts w:eastAsia="Times New Roman"/>
          <w:b/>
          <w:lang w:eastAsia="lv-LV"/>
        </w:rPr>
      </w:pPr>
      <w:r w:rsidRPr="00771C7E">
        <w:rPr>
          <w:rFonts w:eastAsia="Times New Roman"/>
          <w:b/>
          <w:lang w:eastAsia="lv-LV"/>
        </w:rPr>
        <w:t>FM – Valsts kases izdevumu pārstrukturizācija</w:t>
      </w:r>
      <w:bookmarkStart w:id="97" w:name="_Hlk172107689"/>
    </w:p>
    <w:p w14:paraId="724FF41F" w14:textId="40B6AE8E" w:rsidR="00FD3F8E" w:rsidRDefault="00FD3F8E" w:rsidP="00FD3F8E">
      <w:pPr>
        <w:spacing w:after="120"/>
        <w:ind w:firstLine="720"/>
        <w:jc w:val="both"/>
        <w:rPr>
          <w:rFonts w:eastAsiaTheme="minorEastAsia"/>
          <w:szCs w:val="22"/>
          <w:lang w:eastAsia="lv-LV"/>
        </w:rPr>
      </w:pPr>
      <w:r w:rsidRPr="00771C7E">
        <w:rPr>
          <w:rFonts w:eastAsiaTheme="minorEastAsia"/>
          <w:szCs w:val="22"/>
          <w:lang w:eastAsia="lv-LV"/>
        </w:rPr>
        <w:t>FM valsts budžeta apakšprogrammā 31.01.00 “Budžeta izpilde”</w:t>
      </w:r>
      <w:r w:rsidR="00533F33">
        <w:rPr>
          <w:rFonts w:eastAsiaTheme="minorEastAsia"/>
          <w:szCs w:val="22"/>
          <w:lang w:eastAsia="lv-LV"/>
        </w:rPr>
        <w:t xml:space="preserve"> </w:t>
      </w:r>
      <w:r w:rsidRPr="00771C7E">
        <w:rPr>
          <w:rFonts w:eastAsiaTheme="minorEastAsia"/>
          <w:szCs w:val="22"/>
          <w:lang w:eastAsia="lv-LV"/>
        </w:rPr>
        <w:t>saskaņā ar MK 2022.</w:t>
      </w:r>
      <w:r w:rsidR="00BF25EC">
        <w:rPr>
          <w:rFonts w:eastAsiaTheme="minorEastAsia"/>
          <w:szCs w:val="22"/>
          <w:lang w:eastAsia="lv-LV"/>
        </w:rPr>
        <w:t> gada 11. oktobra</w:t>
      </w:r>
      <w:r w:rsidRPr="00771C7E">
        <w:rPr>
          <w:rFonts w:eastAsiaTheme="minorEastAsia"/>
          <w:szCs w:val="22"/>
          <w:lang w:eastAsia="lv-LV"/>
        </w:rPr>
        <w:t xml:space="preserve"> sēdes prot.</w:t>
      </w:r>
      <w:r w:rsidR="00BF25EC">
        <w:rPr>
          <w:rFonts w:eastAsiaTheme="minorEastAsia"/>
          <w:szCs w:val="22"/>
          <w:lang w:eastAsia="lv-LV"/>
        </w:rPr>
        <w:t> </w:t>
      </w:r>
      <w:r w:rsidRPr="00771C7E">
        <w:rPr>
          <w:rFonts w:eastAsiaTheme="minorEastAsia"/>
          <w:szCs w:val="22"/>
          <w:lang w:eastAsia="lv-LV"/>
        </w:rPr>
        <w:t>Nr.</w:t>
      </w:r>
      <w:r w:rsidR="00BF25EC">
        <w:rPr>
          <w:rFonts w:eastAsiaTheme="minorEastAsia"/>
          <w:szCs w:val="22"/>
          <w:lang w:eastAsia="lv-LV"/>
        </w:rPr>
        <w:t> </w:t>
      </w:r>
      <w:r w:rsidRPr="00771C7E">
        <w:rPr>
          <w:rFonts w:eastAsiaTheme="minorEastAsia"/>
          <w:szCs w:val="22"/>
          <w:lang w:eastAsia="lv-LV"/>
        </w:rPr>
        <w:t>52 5.</w:t>
      </w:r>
      <w:r w:rsidR="00BF25EC">
        <w:rPr>
          <w:rFonts w:eastAsiaTheme="minorEastAsia"/>
          <w:szCs w:val="22"/>
          <w:lang w:eastAsia="lv-LV"/>
        </w:rPr>
        <w:t> </w:t>
      </w:r>
      <w:r w:rsidRPr="00771C7E">
        <w:rPr>
          <w:rFonts w:eastAsiaTheme="minorEastAsia"/>
          <w:szCs w:val="22"/>
          <w:lang w:eastAsia="lv-LV"/>
        </w:rPr>
        <w:t>§ 24.9.</w:t>
      </w:r>
      <w:r w:rsidR="00BF25EC">
        <w:rPr>
          <w:rFonts w:eastAsiaTheme="minorEastAsia"/>
          <w:szCs w:val="22"/>
          <w:lang w:eastAsia="lv-LV"/>
        </w:rPr>
        <w:t> </w:t>
      </w:r>
      <w:r w:rsidRPr="00771C7E">
        <w:rPr>
          <w:rFonts w:eastAsiaTheme="minorEastAsia"/>
          <w:szCs w:val="22"/>
          <w:lang w:eastAsia="lv-LV"/>
        </w:rPr>
        <w:t xml:space="preserve">punktu piešķirts finansējums pasākuma “Sankciju </w:t>
      </w:r>
      <w:proofErr w:type="spellStart"/>
      <w:r w:rsidRPr="00771C7E">
        <w:rPr>
          <w:rFonts w:eastAsiaTheme="minorEastAsia"/>
          <w:szCs w:val="22"/>
          <w:lang w:eastAsia="lv-LV"/>
        </w:rPr>
        <w:t>skrīninga</w:t>
      </w:r>
      <w:proofErr w:type="spellEnd"/>
      <w:r w:rsidRPr="00771C7E">
        <w:rPr>
          <w:rFonts w:eastAsiaTheme="minorEastAsia"/>
          <w:szCs w:val="22"/>
          <w:lang w:eastAsia="lv-LV"/>
        </w:rPr>
        <w:t xml:space="preserve"> rīka ieviešana Valsts kasē un SAP migrācija uz S/4 HANA versiju” realizācijai 1,</w:t>
      </w:r>
      <w:r w:rsidR="00533F33">
        <w:rPr>
          <w:rFonts w:eastAsiaTheme="minorEastAsia"/>
          <w:szCs w:val="22"/>
          <w:lang w:eastAsia="lv-LV"/>
        </w:rPr>
        <w:t>6</w:t>
      </w:r>
      <w:r w:rsidR="006B7C5E">
        <w:rPr>
          <w:rFonts w:eastAsiaTheme="minorEastAsia"/>
          <w:szCs w:val="22"/>
          <w:lang w:eastAsia="lv-LV"/>
        </w:rPr>
        <w:t> </w:t>
      </w:r>
      <w:r w:rsidRPr="00771C7E">
        <w:rPr>
          <w:rFonts w:eastAsiaTheme="minorEastAsia"/>
          <w:szCs w:val="22"/>
          <w:lang w:eastAsia="lv-LV"/>
        </w:rPr>
        <w:t>milj.</w:t>
      </w:r>
      <w:r w:rsidR="006B7C5E">
        <w:rPr>
          <w:rFonts w:eastAsiaTheme="minorEastAsia"/>
          <w:szCs w:val="22"/>
          <w:lang w:eastAsia="lv-LV"/>
        </w:rPr>
        <w:t> </w:t>
      </w:r>
      <w:proofErr w:type="spellStart"/>
      <w:r w:rsidRPr="00771C7E">
        <w:rPr>
          <w:rFonts w:eastAsiaTheme="minorEastAsia"/>
          <w:i/>
          <w:szCs w:val="22"/>
          <w:lang w:eastAsia="lv-LV"/>
        </w:rPr>
        <w:t>euro</w:t>
      </w:r>
      <w:proofErr w:type="spellEnd"/>
      <w:r w:rsidRPr="00771C7E">
        <w:rPr>
          <w:rFonts w:eastAsiaTheme="minorEastAsia"/>
          <w:szCs w:val="22"/>
          <w:lang w:eastAsia="lv-LV"/>
        </w:rPr>
        <w:t xml:space="preserve"> apmērā</w:t>
      </w:r>
      <w:r w:rsidR="0074095A">
        <w:rPr>
          <w:rFonts w:eastAsiaTheme="minorEastAsia"/>
          <w:szCs w:val="22"/>
          <w:lang w:eastAsia="lv-LV"/>
        </w:rPr>
        <w:t xml:space="preserve">, </w:t>
      </w:r>
      <w:r w:rsidR="0074095A" w:rsidRPr="0074095A">
        <w:rPr>
          <w:rFonts w:eastAsiaTheme="minorEastAsia"/>
          <w:szCs w:val="22"/>
          <w:lang w:eastAsia="lv-LV"/>
        </w:rPr>
        <w:t>tai skaitā 2024.</w:t>
      </w:r>
      <w:r w:rsidR="0074095A">
        <w:rPr>
          <w:rFonts w:eastAsiaTheme="minorEastAsia"/>
          <w:szCs w:val="22"/>
          <w:lang w:eastAsia="lv-LV"/>
        </w:rPr>
        <w:t> </w:t>
      </w:r>
      <w:r w:rsidR="0074095A" w:rsidRPr="0074095A">
        <w:rPr>
          <w:rFonts w:eastAsiaTheme="minorEastAsia"/>
          <w:szCs w:val="22"/>
          <w:lang w:eastAsia="lv-LV"/>
        </w:rPr>
        <w:t xml:space="preserve">gadā 0,6 milj. </w:t>
      </w:r>
      <w:proofErr w:type="spellStart"/>
      <w:r w:rsidR="0074095A" w:rsidRPr="0074095A">
        <w:rPr>
          <w:rFonts w:eastAsiaTheme="minorEastAsia"/>
          <w:i/>
          <w:iCs/>
          <w:szCs w:val="22"/>
          <w:lang w:eastAsia="lv-LV"/>
        </w:rPr>
        <w:t>euro</w:t>
      </w:r>
      <w:proofErr w:type="spellEnd"/>
      <w:r w:rsidR="0074095A" w:rsidRPr="0074095A">
        <w:rPr>
          <w:rFonts w:eastAsiaTheme="minorEastAsia"/>
          <w:szCs w:val="22"/>
          <w:lang w:eastAsia="lv-LV"/>
        </w:rPr>
        <w:t xml:space="preserve"> un 2025.</w:t>
      </w:r>
      <w:r w:rsidR="0074095A">
        <w:rPr>
          <w:rFonts w:eastAsiaTheme="minorEastAsia"/>
          <w:szCs w:val="22"/>
          <w:lang w:eastAsia="lv-LV"/>
        </w:rPr>
        <w:t> </w:t>
      </w:r>
      <w:r w:rsidR="0074095A" w:rsidRPr="0074095A">
        <w:rPr>
          <w:rFonts w:eastAsiaTheme="minorEastAsia"/>
          <w:szCs w:val="22"/>
          <w:lang w:eastAsia="lv-LV"/>
        </w:rPr>
        <w:t>gadā 1,0</w:t>
      </w:r>
      <w:r w:rsidR="0074095A">
        <w:rPr>
          <w:rFonts w:eastAsiaTheme="minorEastAsia"/>
          <w:szCs w:val="22"/>
          <w:lang w:eastAsia="lv-LV"/>
        </w:rPr>
        <w:t> </w:t>
      </w:r>
      <w:r w:rsidR="0074095A" w:rsidRPr="0074095A">
        <w:rPr>
          <w:rFonts w:eastAsiaTheme="minorEastAsia"/>
          <w:szCs w:val="22"/>
          <w:lang w:eastAsia="lv-LV"/>
        </w:rPr>
        <w:t>milj.</w:t>
      </w:r>
      <w:r w:rsidR="0074095A">
        <w:rPr>
          <w:rFonts w:eastAsiaTheme="minorEastAsia"/>
          <w:szCs w:val="22"/>
          <w:lang w:eastAsia="lv-LV"/>
        </w:rPr>
        <w:t> </w:t>
      </w:r>
      <w:proofErr w:type="spellStart"/>
      <w:r w:rsidR="0074095A" w:rsidRPr="0074095A">
        <w:rPr>
          <w:rFonts w:eastAsiaTheme="minorEastAsia"/>
          <w:i/>
          <w:iCs/>
          <w:szCs w:val="22"/>
          <w:lang w:eastAsia="lv-LV"/>
        </w:rPr>
        <w:t>euro</w:t>
      </w:r>
      <w:proofErr w:type="spellEnd"/>
      <w:r w:rsidRPr="00771C7E">
        <w:rPr>
          <w:rFonts w:eastAsiaTheme="minorEastAsia"/>
          <w:szCs w:val="22"/>
          <w:lang w:eastAsia="lv-LV"/>
        </w:rPr>
        <w:t xml:space="preserve">. </w:t>
      </w:r>
      <w:bookmarkEnd w:id="97"/>
      <w:r w:rsidRPr="00771C7E">
        <w:rPr>
          <w:rFonts w:eastAsiaTheme="minorEastAsia"/>
          <w:szCs w:val="22"/>
          <w:lang w:eastAsia="lv-LV"/>
        </w:rPr>
        <w:t xml:space="preserve">Ņemot vērā, ka tiek plānotas izmaiņas saistībā ar jaunas valsts budžeta plānošanas informācijas sistēmas ieviešanu, kas paredz arī esošās Vienotās valsts budžeta plānošanas un izpildes informācijas sistēmas (turpmāk – SAP) viena funkcionālā bloka likvidēšanu un izmaiņas citos funkcionālajos blokos, kā arī šobrīd prioritāri tiek plānoti dažādi IT drošības jautājumi (t.sk. datu centra migrācija), nav piemērots laiks uzsākt aplikācijas pāreju uz SAP S4/HANA versiju, bet potenciāli to paredzēt 2027. </w:t>
      </w:r>
      <w:r>
        <w:rPr>
          <w:rFonts w:eastAsiaTheme="minorEastAsia"/>
          <w:szCs w:val="22"/>
          <w:lang w:eastAsia="lv-LV"/>
        </w:rPr>
        <w:t>–</w:t>
      </w:r>
      <w:r w:rsidRPr="00771C7E">
        <w:rPr>
          <w:rFonts w:eastAsiaTheme="minorEastAsia"/>
          <w:szCs w:val="22"/>
          <w:lang w:eastAsia="lv-LV"/>
        </w:rPr>
        <w:t xml:space="preserve"> 2028.</w:t>
      </w:r>
      <w:r>
        <w:rPr>
          <w:rFonts w:eastAsiaTheme="minorEastAsia"/>
          <w:szCs w:val="22"/>
          <w:lang w:eastAsia="lv-LV"/>
        </w:rPr>
        <w:t> </w:t>
      </w:r>
      <w:r w:rsidRPr="00771C7E">
        <w:rPr>
          <w:rFonts w:eastAsiaTheme="minorEastAsia"/>
          <w:szCs w:val="22"/>
          <w:lang w:eastAsia="lv-LV"/>
        </w:rPr>
        <w:t xml:space="preserve">gadā. </w:t>
      </w:r>
    </w:p>
    <w:p w14:paraId="771E30B9" w14:textId="116FC6F1" w:rsidR="00FD3F8E" w:rsidRDefault="00FD3F8E" w:rsidP="00D42512">
      <w:pPr>
        <w:spacing w:after="120"/>
        <w:ind w:firstLine="720"/>
        <w:jc w:val="both"/>
        <w:rPr>
          <w:rFonts w:eastAsiaTheme="minorEastAsia"/>
          <w:szCs w:val="22"/>
          <w:lang w:eastAsia="lv-LV"/>
        </w:rPr>
      </w:pPr>
      <w:r w:rsidRPr="00771C7E">
        <w:rPr>
          <w:rFonts w:eastAsiaTheme="minorEastAsia"/>
          <w:szCs w:val="22"/>
          <w:lang w:eastAsia="lv-LV"/>
        </w:rPr>
        <w:t>Ņemot vērā minēto, kā arī lai V</w:t>
      </w:r>
      <w:r>
        <w:rPr>
          <w:rFonts w:eastAsiaTheme="minorEastAsia"/>
          <w:szCs w:val="22"/>
          <w:lang w:eastAsia="lv-LV"/>
        </w:rPr>
        <w:t>alsts kase</w:t>
      </w:r>
      <w:r w:rsidRPr="00771C7E">
        <w:rPr>
          <w:rFonts w:eastAsiaTheme="minorEastAsia"/>
          <w:szCs w:val="22"/>
          <w:lang w:eastAsia="lv-LV"/>
        </w:rPr>
        <w:t xml:space="preserve"> varētu realizēt Valdības rīcības plāna uzdevumu apjomīgas grāmatvedības, </w:t>
      </w:r>
      <w:proofErr w:type="spellStart"/>
      <w:r w:rsidRPr="00771C7E">
        <w:rPr>
          <w:rFonts w:eastAsiaTheme="minorEastAsia"/>
          <w:szCs w:val="22"/>
          <w:lang w:eastAsia="lv-LV"/>
        </w:rPr>
        <w:t>personāllietvedības</w:t>
      </w:r>
      <w:proofErr w:type="spellEnd"/>
      <w:r w:rsidRPr="00771C7E">
        <w:rPr>
          <w:rFonts w:eastAsiaTheme="minorEastAsia"/>
          <w:szCs w:val="22"/>
          <w:lang w:eastAsia="lv-LV"/>
        </w:rPr>
        <w:t xml:space="preserve"> risinājuma centralizācijas jomā un budžeta plānošanas un finanšu vadības sistēmas ieviešanā, </w:t>
      </w:r>
      <w:r w:rsidR="007A7A5A" w:rsidRPr="007A7A5A">
        <w:rPr>
          <w:rFonts w:eastAsiaTheme="minorEastAsia"/>
          <w:szCs w:val="22"/>
          <w:lang w:eastAsia="lv-LV"/>
        </w:rPr>
        <w:t>finansējums gan 2024.</w:t>
      </w:r>
      <w:r w:rsidR="007A7A5A">
        <w:rPr>
          <w:rFonts w:eastAsiaTheme="minorEastAsia"/>
          <w:szCs w:val="22"/>
          <w:lang w:eastAsia="lv-LV"/>
        </w:rPr>
        <w:t> </w:t>
      </w:r>
      <w:r w:rsidR="007A7A5A" w:rsidRPr="007A7A5A">
        <w:rPr>
          <w:rFonts w:eastAsiaTheme="minorEastAsia"/>
          <w:szCs w:val="22"/>
          <w:lang w:eastAsia="lv-LV"/>
        </w:rPr>
        <w:t>gadā, gan 2025.</w:t>
      </w:r>
      <w:r w:rsidR="007A7A5A">
        <w:rPr>
          <w:rFonts w:eastAsiaTheme="minorEastAsia"/>
          <w:szCs w:val="22"/>
          <w:lang w:eastAsia="lv-LV"/>
        </w:rPr>
        <w:t> </w:t>
      </w:r>
      <w:r w:rsidR="007A7A5A" w:rsidRPr="007A7A5A">
        <w:rPr>
          <w:rFonts w:eastAsiaTheme="minorEastAsia"/>
          <w:szCs w:val="22"/>
          <w:lang w:eastAsia="lv-LV"/>
        </w:rPr>
        <w:t xml:space="preserve">gadā novirzāms mērķa </w:t>
      </w:r>
      <w:r w:rsidRPr="00771C7E">
        <w:rPr>
          <w:rFonts w:eastAsiaTheme="minorEastAsia"/>
          <w:szCs w:val="22"/>
          <w:lang w:eastAsia="lv-LV"/>
        </w:rPr>
        <w:t>“Darbības nepārtrauktības un pakalpojuma drošības un kvalitātes līmeņa nodrošināšanai Valsts kasē” īstenošanai, tajā skaitā aktivitātēm, kas saistītas ar pakalpojuma drošības un kvalitātes līmeņa nodrošināšanu V</w:t>
      </w:r>
      <w:r>
        <w:rPr>
          <w:rFonts w:eastAsiaTheme="minorEastAsia"/>
          <w:szCs w:val="22"/>
          <w:lang w:eastAsia="lv-LV"/>
        </w:rPr>
        <w:t>alsts kasē</w:t>
      </w:r>
      <w:r w:rsidRPr="00771C7E">
        <w:rPr>
          <w:rFonts w:eastAsiaTheme="minorEastAsia"/>
          <w:szCs w:val="22"/>
          <w:lang w:eastAsia="lv-LV"/>
        </w:rPr>
        <w:t>, centralizētas un vienotas grāmatvedības sistēmas ieviešanu, tostarp materiālo un nemateriālo nodrošinājumu (aprīkojuma, darbstaciju, programmatūras licenču u.c. nodrošinājumu), efektīvu budžeta plānošanas un finanšu vadības risinājuma izstrādes īstenošanu ANM projekta noteiktajos termiņos</w:t>
      </w:r>
      <w:r w:rsidR="007A7A5A">
        <w:rPr>
          <w:rFonts w:eastAsiaTheme="minorEastAsia"/>
          <w:color w:val="385623" w:themeColor="accent6" w:themeShade="80"/>
          <w:szCs w:val="22"/>
          <w:lang w:eastAsia="lv-LV"/>
        </w:rPr>
        <w:t>.</w:t>
      </w:r>
    </w:p>
    <w:tbl>
      <w:tblPr>
        <w:tblStyle w:val="TableGrid13"/>
        <w:tblW w:w="0" w:type="auto"/>
        <w:jc w:val="center"/>
        <w:tblLayout w:type="fixed"/>
        <w:tblLook w:val="04A0" w:firstRow="1" w:lastRow="0" w:firstColumn="1" w:lastColumn="0" w:noHBand="0" w:noVBand="1"/>
      </w:tblPr>
      <w:tblGrid>
        <w:gridCol w:w="993"/>
        <w:gridCol w:w="1275"/>
        <w:gridCol w:w="851"/>
        <w:gridCol w:w="1276"/>
        <w:gridCol w:w="903"/>
        <w:gridCol w:w="1029"/>
        <w:gridCol w:w="761"/>
        <w:gridCol w:w="1134"/>
      </w:tblGrid>
      <w:tr w:rsidR="00FD3F8E" w:rsidRPr="006C28F8" w14:paraId="583629C2" w14:textId="77777777" w:rsidTr="007437AF">
        <w:trPr>
          <w:jc w:val="center"/>
        </w:trPr>
        <w:tc>
          <w:tcPr>
            <w:tcW w:w="993"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2092A34" w14:textId="77777777" w:rsidR="00FD3F8E" w:rsidRPr="006C28F8" w:rsidRDefault="00FD3F8E" w:rsidP="000E56B4">
            <w:pPr>
              <w:jc w:val="center"/>
              <w:rPr>
                <w:rFonts w:eastAsia="Calibri"/>
                <w:noProof/>
              </w:rPr>
            </w:pPr>
            <w:r w:rsidRPr="006C28F8">
              <w:rPr>
                <w:rFonts w:eastAsia="Calibri"/>
                <w:noProof/>
              </w:rPr>
              <w:t>2025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A50DD7" w14:textId="69E0B837" w:rsidR="00FD3F8E" w:rsidRPr="006C28F8" w:rsidRDefault="00FD3F8E" w:rsidP="000E56B4">
            <w:pPr>
              <w:jc w:val="center"/>
              <w:rPr>
                <w:rFonts w:eastAsia="Calibri"/>
                <w:noProof/>
              </w:rPr>
            </w:pPr>
            <w:r w:rsidRPr="00771C7E">
              <w:t>1 000 000</w:t>
            </w:r>
          </w:p>
        </w:tc>
        <w:tc>
          <w:tcPr>
            <w:tcW w:w="851"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B10E22D" w14:textId="77777777" w:rsidR="00FD3F8E" w:rsidRPr="006C28F8" w:rsidRDefault="00FD3F8E" w:rsidP="000E56B4">
            <w:pPr>
              <w:jc w:val="center"/>
              <w:rPr>
                <w:rFonts w:eastAsia="Calibri"/>
                <w:noProof/>
              </w:rPr>
            </w:pPr>
            <w:r w:rsidRPr="006C28F8">
              <w:rPr>
                <w:rFonts w:eastAsia="Calibri"/>
                <w:noProof/>
              </w:rPr>
              <w:t>2026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C18F7F" w14:textId="5F7F9135" w:rsidR="00FD3F8E" w:rsidRPr="006C28F8" w:rsidRDefault="00FD3F8E" w:rsidP="000E56B4">
            <w:pPr>
              <w:jc w:val="center"/>
              <w:rPr>
                <w:rFonts w:eastAsia="Calibri"/>
                <w:noProof/>
              </w:rPr>
            </w:pPr>
            <w:r>
              <w:rPr>
                <w:rFonts w:eastAsia="Calibri"/>
                <w:noProof/>
              </w:rPr>
              <w:t>0</w:t>
            </w:r>
          </w:p>
        </w:tc>
        <w:tc>
          <w:tcPr>
            <w:tcW w:w="903"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9AAC8FD" w14:textId="77777777" w:rsidR="00FD3F8E" w:rsidRPr="006C28F8" w:rsidRDefault="00FD3F8E" w:rsidP="000E56B4">
            <w:pPr>
              <w:jc w:val="center"/>
              <w:rPr>
                <w:rFonts w:eastAsia="Calibri"/>
                <w:noProof/>
              </w:rPr>
            </w:pPr>
            <w:r w:rsidRPr="006C28F8">
              <w:rPr>
                <w:rFonts w:eastAsia="Calibri"/>
                <w:noProof/>
              </w:rPr>
              <w:t>2027</w:t>
            </w:r>
          </w:p>
        </w:tc>
        <w:tc>
          <w:tcPr>
            <w:tcW w:w="1029" w:type="dxa"/>
            <w:tcBorders>
              <w:top w:val="single" w:sz="4" w:space="0" w:color="auto"/>
              <w:left w:val="single" w:sz="4" w:space="0" w:color="auto"/>
              <w:bottom w:val="single" w:sz="4" w:space="0" w:color="auto"/>
              <w:right w:val="single" w:sz="4" w:space="0" w:color="auto"/>
            </w:tcBorders>
            <w:vAlign w:val="center"/>
            <w:hideMark/>
          </w:tcPr>
          <w:p w14:paraId="67ED612F" w14:textId="60E497A8" w:rsidR="00FD3F8E" w:rsidRPr="006C28F8" w:rsidRDefault="00FD3F8E" w:rsidP="000E56B4">
            <w:pPr>
              <w:jc w:val="center"/>
              <w:rPr>
                <w:rFonts w:eastAsia="Calibri"/>
                <w:noProof/>
              </w:rPr>
            </w:pPr>
            <w:r>
              <w:rPr>
                <w:rFonts w:eastAsia="Calibri"/>
                <w:noProof/>
              </w:rPr>
              <w:t>0</w:t>
            </w:r>
          </w:p>
        </w:tc>
        <w:tc>
          <w:tcPr>
            <w:tcW w:w="761" w:type="dxa"/>
            <w:tcBorders>
              <w:top w:val="single" w:sz="4" w:space="0" w:color="auto"/>
              <w:left w:val="single" w:sz="4" w:space="0" w:color="auto"/>
              <w:bottom w:val="single" w:sz="4" w:space="0" w:color="auto"/>
              <w:right w:val="single" w:sz="4" w:space="0" w:color="auto"/>
            </w:tcBorders>
            <w:shd w:val="clear" w:color="auto" w:fill="CCA790"/>
            <w:hideMark/>
          </w:tcPr>
          <w:p w14:paraId="18B628A9" w14:textId="77777777" w:rsidR="00FD3F8E" w:rsidRPr="006C28F8" w:rsidRDefault="00FD3F8E" w:rsidP="000E56B4">
            <w:pPr>
              <w:jc w:val="center"/>
              <w:rPr>
                <w:rFonts w:eastAsia="Calibri"/>
                <w:noProof/>
              </w:rPr>
            </w:pPr>
            <w:r w:rsidRPr="006C28F8">
              <w:rPr>
                <w:rFonts w:eastAsia="Calibri"/>
                <w:noProof/>
              </w:rPr>
              <w:t>2028</w:t>
            </w:r>
          </w:p>
        </w:tc>
        <w:tc>
          <w:tcPr>
            <w:tcW w:w="1134" w:type="dxa"/>
            <w:tcBorders>
              <w:top w:val="single" w:sz="4" w:space="0" w:color="auto"/>
              <w:left w:val="single" w:sz="4" w:space="0" w:color="auto"/>
              <w:bottom w:val="single" w:sz="4" w:space="0" w:color="auto"/>
              <w:right w:val="single" w:sz="4" w:space="0" w:color="auto"/>
            </w:tcBorders>
            <w:hideMark/>
          </w:tcPr>
          <w:p w14:paraId="1F42940B" w14:textId="1D4254E7" w:rsidR="00FD3F8E" w:rsidRPr="006C28F8" w:rsidRDefault="00FD3F8E" w:rsidP="000E56B4">
            <w:pPr>
              <w:jc w:val="center"/>
              <w:rPr>
                <w:rFonts w:eastAsia="Calibri"/>
                <w:noProof/>
              </w:rPr>
            </w:pPr>
            <w:r>
              <w:rPr>
                <w:rFonts w:eastAsia="Calibri"/>
                <w:noProof/>
              </w:rPr>
              <w:t>0</w:t>
            </w:r>
          </w:p>
        </w:tc>
      </w:tr>
    </w:tbl>
    <w:p w14:paraId="05F70F0D" w14:textId="77777777" w:rsidR="00FD3F8E" w:rsidRPr="00FD3F8E" w:rsidRDefault="00FD3F8E" w:rsidP="00FD3F8E">
      <w:pPr>
        <w:spacing w:after="120"/>
        <w:ind w:firstLine="720"/>
        <w:contextualSpacing/>
        <w:jc w:val="both"/>
        <w:rPr>
          <w:rFonts w:eastAsiaTheme="minorEastAsia"/>
          <w:szCs w:val="22"/>
          <w:lang w:eastAsia="lv-LV"/>
        </w:rPr>
      </w:pPr>
    </w:p>
    <w:p w14:paraId="115886C1" w14:textId="019628B0" w:rsidR="004950B2" w:rsidRPr="003F3CDB" w:rsidRDefault="004950B2" w:rsidP="004950B2">
      <w:pPr>
        <w:spacing w:after="120"/>
        <w:jc w:val="both"/>
        <w:rPr>
          <w:rFonts w:eastAsia="Times New Roman"/>
          <w:b/>
          <w:lang w:eastAsia="lv-LV"/>
        </w:rPr>
      </w:pPr>
      <w:r w:rsidRPr="00771C7E">
        <w:rPr>
          <w:rFonts w:eastAsia="Times New Roman"/>
          <w:b/>
          <w:lang w:eastAsia="lv-LV"/>
        </w:rPr>
        <w:t xml:space="preserve">FM – </w:t>
      </w:r>
      <w:r w:rsidRPr="004950B2">
        <w:rPr>
          <w:rFonts w:eastAsia="Times New Roman"/>
          <w:b/>
          <w:lang w:eastAsia="lv-LV"/>
        </w:rPr>
        <w:t>VID darbības rezultātā gūto nodokļu ieņēmumu valsts budžetā pieaugums</w:t>
      </w:r>
    </w:p>
    <w:p w14:paraId="3EC2F69B" w14:textId="0B29A2C6" w:rsidR="004950B2" w:rsidRDefault="004950B2" w:rsidP="004950B2">
      <w:pPr>
        <w:spacing w:after="120"/>
        <w:ind w:firstLine="720"/>
        <w:jc w:val="both"/>
      </w:pPr>
      <w:r w:rsidRPr="001C4897">
        <w:rPr>
          <w:rFonts w:eastAsia="Times New Roman"/>
          <w:lang w:eastAsia="lv-LV"/>
        </w:rPr>
        <w:t>FM</w:t>
      </w:r>
      <w:r w:rsidRPr="001C4897">
        <w:rPr>
          <w:rFonts w:eastAsia="Times New Roman"/>
          <w:b/>
          <w:lang w:eastAsia="lv-LV"/>
        </w:rPr>
        <w:t xml:space="preserve"> </w:t>
      </w:r>
      <w:r w:rsidRPr="001C4897">
        <w:rPr>
          <w:rFonts w:eastAsia="Times New Roman"/>
          <w:lang w:eastAsia="lv-LV"/>
        </w:rPr>
        <w:t>prognozē,</w:t>
      </w:r>
      <w:r>
        <w:rPr>
          <w:rFonts w:eastAsia="Times New Roman"/>
          <w:lang w:eastAsia="lv-LV"/>
        </w:rPr>
        <w:t xml:space="preserve"> </w:t>
      </w:r>
      <w:r w:rsidRPr="00DC5314">
        <w:t xml:space="preserve">ka VID darbības (ēnu ekonomikas ierobežošanas </w:t>
      </w:r>
      <w:r>
        <w:t xml:space="preserve">plāna </w:t>
      </w:r>
      <w:r w:rsidRPr="00DC5314">
        <w:t>un nodokļu administrēšanas uzlabošanas pasākum</w:t>
      </w:r>
      <w:r>
        <w:t>i un nacionālo un ES normatīvo aktu ieviešana un analītikas rīka attīstība</w:t>
      </w:r>
      <w:r w:rsidRPr="00DC5314">
        <w:t>) rezultātā palielināsies nodokļu ieņēmumi 2025.</w:t>
      </w:r>
      <w:r w:rsidR="006B7C5E">
        <w:t> </w:t>
      </w:r>
      <w:r w:rsidRPr="00DC5314">
        <w:t xml:space="preserve">gadā </w:t>
      </w:r>
      <w:r>
        <w:t>6,7</w:t>
      </w:r>
      <w:r w:rsidR="006B7C5E">
        <w:t> </w:t>
      </w:r>
      <w:r w:rsidRPr="00DC5314">
        <w:t>milj.</w:t>
      </w:r>
      <w:r w:rsidR="006B7C5E">
        <w:t> </w:t>
      </w:r>
      <w:proofErr w:type="spellStart"/>
      <w:r w:rsidRPr="00DC5314">
        <w:rPr>
          <w:i/>
          <w:iCs/>
        </w:rPr>
        <w:t>euro</w:t>
      </w:r>
      <w:proofErr w:type="spellEnd"/>
      <w:r w:rsidRPr="00DC5314">
        <w:t xml:space="preserve"> apmērā, 2026.</w:t>
      </w:r>
      <w:r w:rsidR="006B7C5E">
        <w:t> </w:t>
      </w:r>
      <w:r w:rsidRPr="00DC5314">
        <w:t xml:space="preserve">gadā </w:t>
      </w:r>
      <w:r>
        <w:t>16,4</w:t>
      </w:r>
      <w:r w:rsidR="006B7C5E">
        <w:t> </w:t>
      </w:r>
      <w:r w:rsidRPr="00DC5314">
        <w:t>milj.</w:t>
      </w:r>
      <w:r w:rsidR="006B7C5E">
        <w:t> </w:t>
      </w:r>
      <w:proofErr w:type="spellStart"/>
      <w:r w:rsidRPr="00DC5314">
        <w:rPr>
          <w:i/>
          <w:iCs/>
        </w:rPr>
        <w:t>euro</w:t>
      </w:r>
      <w:proofErr w:type="spellEnd"/>
      <w:r w:rsidRPr="00DC5314">
        <w:t xml:space="preserve"> apmērā, 2027.</w:t>
      </w:r>
      <w:r w:rsidR="006B7C5E">
        <w:t> </w:t>
      </w:r>
      <w:r w:rsidRPr="00DC5314">
        <w:t xml:space="preserve">gadā un turpmāk ik gadu </w:t>
      </w:r>
      <w:r>
        <w:t>18,1</w:t>
      </w:r>
      <w:r w:rsidR="006B7C5E">
        <w:t> </w:t>
      </w:r>
      <w:r w:rsidRPr="00DC5314">
        <w:t>milj.</w:t>
      </w:r>
      <w:r w:rsidR="006B7C5E">
        <w:t> </w:t>
      </w:r>
      <w:proofErr w:type="spellStart"/>
      <w:r w:rsidRPr="00DC5314">
        <w:rPr>
          <w:i/>
          <w:iCs/>
        </w:rPr>
        <w:t>euro</w:t>
      </w:r>
      <w:proofErr w:type="spellEnd"/>
      <w:r w:rsidRPr="00DC5314">
        <w:t xml:space="preserve"> apmērā</w:t>
      </w:r>
      <w:r>
        <w:t xml:space="preserve"> (skatīt tabulu Nr. 3.1.</w:t>
      </w:r>
      <w:r w:rsidR="004A3B4C">
        <w:t>2</w:t>
      </w:r>
      <w:r>
        <w:t>.)</w:t>
      </w:r>
      <w:r w:rsidRPr="00DC5314">
        <w:t>.</w:t>
      </w:r>
    </w:p>
    <w:p w14:paraId="587B8122" w14:textId="62A8156E" w:rsidR="004950B2" w:rsidRPr="00D34309" w:rsidRDefault="004950B2" w:rsidP="00A87AD0">
      <w:pPr>
        <w:spacing w:before="120" w:after="120"/>
        <w:jc w:val="center"/>
        <w:rPr>
          <w:rFonts w:eastAsia="Times New Roman"/>
          <w:lang w:eastAsia="lv-LV"/>
        </w:rPr>
      </w:pPr>
      <w:r w:rsidRPr="005144C6">
        <w:rPr>
          <w:b/>
          <w:i/>
          <w:iCs/>
          <w:sz w:val="22"/>
        </w:rPr>
        <w:t>3.1.</w:t>
      </w:r>
      <w:r w:rsidR="004A3B4C">
        <w:rPr>
          <w:b/>
          <w:i/>
          <w:iCs/>
          <w:sz w:val="22"/>
        </w:rPr>
        <w:t>2</w:t>
      </w:r>
      <w:r w:rsidRPr="005144C6">
        <w:rPr>
          <w:b/>
          <w:i/>
          <w:iCs/>
          <w:sz w:val="22"/>
        </w:rPr>
        <w:t xml:space="preserve">. </w:t>
      </w:r>
      <w:r w:rsidR="00175BAC">
        <w:rPr>
          <w:b/>
          <w:i/>
          <w:iCs/>
          <w:sz w:val="22"/>
        </w:rPr>
        <w:t>tabula</w:t>
      </w:r>
      <w:r w:rsidRPr="005144C6">
        <w:rPr>
          <w:b/>
          <w:sz w:val="22"/>
        </w:rPr>
        <w:t xml:space="preserve"> </w:t>
      </w:r>
      <w:r>
        <w:rPr>
          <w:b/>
          <w:sz w:val="22"/>
        </w:rPr>
        <w:t>Nodokļu ieņēmumu palielinājums</w:t>
      </w:r>
      <w:r w:rsidRPr="005144C6">
        <w:rPr>
          <w:b/>
          <w:sz w:val="22"/>
        </w:rPr>
        <w:t xml:space="preserve">, </w:t>
      </w:r>
      <w:proofErr w:type="spellStart"/>
      <w:r w:rsidRPr="005144C6">
        <w:rPr>
          <w:b/>
          <w:i/>
          <w:iCs/>
          <w:sz w:val="22"/>
        </w:rPr>
        <w:t>euro</w:t>
      </w:r>
      <w:proofErr w:type="spellEnd"/>
    </w:p>
    <w:tbl>
      <w:tblPr>
        <w:tblW w:w="5000" w:type="pct"/>
        <w:jc w:val="center"/>
        <w:tblLook w:val="04A0" w:firstRow="1" w:lastRow="0" w:firstColumn="1" w:lastColumn="0" w:noHBand="0" w:noVBand="1"/>
      </w:tblPr>
      <w:tblGrid>
        <w:gridCol w:w="1991"/>
        <w:gridCol w:w="1424"/>
        <w:gridCol w:w="1568"/>
        <w:gridCol w:w="1568"/>
        <w:gridCol w:w="1140"/>
        <w:gridCol w:w="1370"/>
      </w:tblGrid>
      <w:tr w:rsidR="004950B2" w:rsidRPr="004950B2" w14:paraId="1D720B86" w14:textId="77777777" w:rsidTr="00D42512">
        <w:trPr>
          <w:trHeight w:val="128"/>
          <w:tblHeader/>
          <w:jc w:val="center"/>
        </w:trPr>
        <w:tc>
          <w:tcPr>
            <w:tcW w:w="1099" w:type="pct"/>
            <w:vMerge w:val="restart"/>
            <w:tcBorders>
              <w:top w:val="single" w:sz="4" w:space="0" w:color="auto"/>
              <w:left w:val="single" w:sz="4" w:space="0" w:color="auto"/>
              <w:bottom w:val="single" w:sz="4" w:space="0" w:color="000000"/>
              <w:right w:val="single" w:sz="4" w:space="0" w:color="auto"/>
            </w:tcBorders>
            <w:shd w:val="clear" w:color="auto" w:fill="CCA790"/>
            <w:noWrap/>
            <w:vAlign w:val="center"/>
            <w:hideMark/>
          </w:tcPr>
          <w:p w14:paraId="1515D39D" w14:textId="77777777" w:rsidR="004950B2" w:rsidRPr="004950B2" w:rsidRDefault="004950B2" w:rsidP="000E56B4">
            <w:pPr>
              <w:jc w:val="center"/>
              <w:rPr>
                <w:rFonts w:eastAsia="Times New Roman"/>
                <w:b/>
                <w:bCs/>
                <w:sz w:val="18"/>
                <w:szCs w:val="18"/>
                <w:lang w:eastAsia="lv-LV"/>
              </w:rPr>
            </w:pPr>
            <w:r w:rsidRPr="004950B2">
              <w:rPr>
                <w:rFonts w:eastAsia="Times New Roman"/>
                <w:b/>
                <w:bCs/>
                <w:sz w:val="18"/>
                <w:szCs w:val="18"/>
                <w:lang w:eastAsia="lv-LV"/>
              </w:rPr>
              <w:t>Ieņēmumu veids</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0163F4D9" w14:textId="77777777" w:rsidR="004950B2" w:rsidRPr="00B254BA" w:rsidRDefault="004950B2" w:rsidP="000E56B4">
            <w:pPr>
              <w:jc w:val="center"/>
              <w:rPr>
                <w:rFonts w:eastAsia="Times New Roman"/>
                <w:b/>
                <w:bCs/>
                <w:sz w:val="18"/>
                <w:szCs w:val="18"/>
                <w:lang w:eastAsia="lv-LV"/>
              </w:rPr>
            </w:pPr>
            <w:r w:rsidRPr="00B254BA">
              <w:rPr>
                <w:rFonts w:eastAsia="Times New Roman"/>
                <w:b/>
                <w:bCs/>
                <w:sz w:val="18"/>
                <w:szCs w:val="18"/>
                <w:lang w:eastAsia="lv-LV"/>
              </w:rPr>
              <w:t xml:space="preserve">Ieņēmumu apmērs </w:t>
            </w:r>
          </w:p>
        </w:tc>
        <w:tc>
          <w:tcPr>
            <w:tcW w:w="3116" w:type="pct"/>
            <w:gridSpan w:val="4"/>
            <w:tcBorders>
              <w:top w:val="single" w:sz="4" w:space="0" w:color="auto"/>
              <w:left w:val="nil"/>
              <w:bottom w:val="single" w:sz="4" w:space="0" w:color="auto"/>
              <w:right w:val="single" w:sz="4" w:space="0" w:color="auto"/>
            </w:tcBorders>
            <w:shd w:val="clear" w:color="auto" w:fill="CCA790"/>
            <w:vAlign w:val="bottom"/>
            <w:hideMark/>
          </w:tcPr>
          <w:p w14:paraId="72B4CEE5" w14:textId="77777777" w:rsidR="004950B2" w:rsidRPr="004950B2" w:rsidRDefault="004950B2" w:rsidP="000E56B4">
            <w:pPr>
              <w:jc w:val="center"/>
              <w:rPr>
                <w:rFonts w:eastAsia="Times New Roman"/>
                <w:i/>
                <w:iCs/>
                <w:sz w:val="18"/>
                <w:szCs w:val="18"/>
                <w:lang w:eastAsia="lv-LV"/>
              </w:rPr>
            </w:pPr>
            <w:r w:rsidRPr="004950B2">
              <w:rPr>
                <w:rFonts w:eastAsia="Times New Roman"/>
                <w:i/>
                <w:iCs/>
                <w:sz w:val="18"/>
                <w:szCs w:val="18"/>
                <w:lang w:eastAsia="lv-LV"/>
              </w:rPr>
              <w:t>tai skaitā</w:t>
            </w:r>
          </w:p>
        </w:tc>
      </w:tr>
      <w:tr w:rsidR="004950B2" w:rsidRPr="004950B2" w14:paraId="50BEA43D" w14:textId="77777777" w:rsidTr="00D42512">
        <w:trPr>
          <w:trHeight w:val="401"/>
          <w:tblHeader/>
          <w:jc w:val="center"/>
        </w:trPr>
        <w:tc>
          <w:tcPr>
            <w:tcW w:w="1099" w:type="pct"/>
            <w:vMerge/>
            <w:tcBorders>
              <w:top w:val="single" w:sz="4" w:space="0" w:color="auto"/>
              <w:left w:val="single" w:sz="4" w:space="0" w:color="auto"/>
              <w:bottom w:val="single" w:sz="4" w:space="0" w:color="000000"/>
              <w:right w:val="single" w:sz="4" w:space="0" w:color="auto"/>
            </w:tcBorders>
            <w:shd w:val="clear" w:color="auto" w:fill="CCA790"/>
            <w:vAlign w:val="center"/>
            <w:hideMark/>
          </w:tcPr>
          <w:p w14:paraId="3B30DB16" w14:textId="77777777" w:rsidR="004950B2" w:rsidRPr="004950B2" w:rsidRDefault="004950B2" w:rsidP="000E56B4">
            <w:pPr>
              <w:rPr>
                <w:rFonts w:eastAsia="Times New Roman"/>
                <w:sz w:val="18"/>
                <w:szCs w:val="18"/>
                <w:lang w:eastAsia="lv-LV"/>
              </w:rPr>
            </w:pPr>
          </w:p>
        </w:tc>
        <w:tc>
          <w:tcPr>
            <w:tcW w:w="786"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5C51B8CD" w14:textId="77777777" w:rsidR="004950B2" w:rsidRPr="00B254BA" w:rsidRDefault="004950B2" w:rsidP="000E56B4">
            <w:pPr>
              <w:rPr>
                <w:rFonts w:eastAsia="Times New Roman"/>
                <w:b/>
                <w:bCs/>
                <w:sz w:val="18"/>
                <w:szCs w:val="18"/>
                <w:lang w:eastAsia="lv-LV"/>
              </w:rPr>
            </w:pPr>
          </w:p>
        </w:tc>
        <w:tc>
          <w:tcPr>
            <w:tcW w:w="865" w:type="pct"/>
            <w:tcBorders>
              <w:top w:val="nil"/>
              <w:left w:val="nil"/>
              <w:bottom w:val="single" w:sz="4" w:space="0" w:color="auto"/>
              <w:right w:val="single" w:sz="4" w:space="0" w:color="auto"/>
            </w:tcBorders>
            <w:shd w:val="clear" w:color="auto" w:fill="CCA790"/>
            <w:vAlign w:val="center"/>
            <w:hideMark/>
          </w:tcPr>
          <w:p w14:paraId="462B7A32" w14:textId="77777777" w:rsidR="004950B2" w:rsidRPr="004950B2" w:rsidRDefault="004950B2" w:rsidP="000E56B4">
            <w:pPr>
              <w:jc w:val="center"/>
              <w:rPr>
                <w:rFonts w:eastAsia="Times New Roman"/>
                <w:b/>
                <w:bCs/>
                <w:i/>
                <w:iCs/>
                <w:sz w:val="18"/>
                <w:szCs w:val="18"/>
                <w:lang w:eastAsia="lv-LV"/>
              </w:rPr>
            </w:pPr>
            <w:r w:rsidRPr="004950B2">
              <w:rPr>
                <w:rFonts w:eastAsia="Times New Roman"/>
                <w:b/>
                <w:bCs/>
                <w:i/>
                <w:iCs/>
                <w:sz w:val="18"/>
                <w:szCs w:val="18"/>
                <w:lang w:eastAsia="lv-LV"/>
              </w:rPr>
              <w:t>Valsts pamatbudžets</w:t>
            </w:r>
          </w:p>
        </w:tc>
        <w:tc>
          <w:tcPr>
            <w:tcW w:w="865" w:type="pct"/>
            <w:tcBorders>
              <w:top w:val="nil"/>
              <w:left w:val="nil"/>
              <w:bottom w:val="single" w:sz="4" w:space="0" w:color="auto"/>
              <w:right w:val="single" w:sz="4" w:space="0" w:color="auto"/>
            </w:tcBorders>
            <w:shd w:val="clear" w:color="auto" w:fill="CCA790"/>
            <w:vAlign w:val="center"/>
            <w:hideMark/>
          </w:tcPr>
          <w:p w14:paraId="0CFBB552" w14:textId="77777777" w:rsidR="004950B2" w:rsidRPr="004950B2" w:rsidRDefault="004950B2" w:rsidP="000E56B4">
            <w:pPr>
              <w:jc w:val="center"/>
              <w:rPr>
                <w:rFonts w:eastAsia="Times New Roman"/>
                <w:b/>
                <w:bCs/>
                <w:i/>
                <w:iCs/>
                <w:sz w:val="18"/>
                <w:szCs w:val="18"/>
                <w:lang w:eastAsia="lv-LV"/>
              </w:rPr>
            </w:pPr>
            <w:r w:rsidRPr="004950B2">
              <w:rPr>
                <w:rFonts w:eastAsia="Times New Roman"/>
                <w:b/>
                <w:bCs/>
                <w:i/>
                <w:iCs/>
                <w:sz w:val="18"/>
                <w:szCs w:val="18"/>
                <w:lang w:eastAsia="lv-LV"/>
              </w:rPr>
              <w:t>Pašvaldību budžets</w:t>
            </w:r>
          </w:p>
        </w:tc>
        <w:tc>
          <w:tcPr>
            <w:tcW w:w="629" w:type="pct"/>
            <w:tcBorders>
              <w:top w:val="nil"/>
              <w:left w:val="nil"/>
              <w:bottom w:val="single" w:sz="4" w:space="0" w:color="auto"/>
              <w:right w:val="single" w:sz="4" w:space="0" w:color="auto"/>
            </w:tcBorders>
            <w:shd w:val="clear" w:color="auto" w:fill="CCA790"/>
            <w:vAlign w:val="center"/>
            <w:hideMark/>
          </w:tcPr>
          <w:p w14:paraId="2F67C682" w14:textId="77777777" w:rsidR="004950B2" w:rsidRPr="004950B2" w:rsidRDefault="004950B2" w:rsidP="000E56B4">
            <w:pPr>
              <w:jc w:val="center"/>
              <w:rPr>
                <w:rFonts w:eastAsia="Times New Roman"/>
                <w:b/>
                <w:bCs/>
                <w:i/>
                <w:iCs/>
                <w:sz w:val="18"/>
                <w:szCs w:val="18"/>
                <w:lang w:eastAsia="lv-LV"/>
              </w:rPr>
            </w:pPr>
            <w:r w:rsidRPr="004950B2">
              <w:rPr>
                <w:rFonts w:eastAsia="Times New Roman"/>
                <w:b/>
                <w:bCs/>
                <w:i/>
                <w:iCs/>
                <w:sz w:val="18"/>
                <w:szCs w:val="18"/>
                <w:lang w:eastAsia="lv-LV"/>
              </w:rPr>
              <w:t>Valsts speciālais budžets</w:t>
            </w:r>
          </w:p>
        </w:tc>
        <w:tc>
          <w:tcPr>
            <w:tcW w:w="756" w:type="pct"/>
            <w:tcBorders>
              <w:top w:val="nil"/>
              <w:left w:val="nil"/>
              <w:bottom w:val="single" w:sz="4" w:space="0" w:color="auto"/>
              <w:right w:val="single" w:sz="4" w:space="0" w:color="auto"/>
            </w:tcBorders>
            <w:shd w:val="clear" w:color="auto" w:fill="CCA790"/>
            <w:vAlign w:val="center"/>
            <w:hideMark/>
          </w:tcPr>
          <w:p w14:paraId="3B373A26" w14:textId="77777777" w:rsidR="004950B2" w:rsidRPr="004950B2" w:rsidRDefault="004950B2" w:rsidP="000E56B4">
            <w:pPr>
              <w:jc w:val="center"/>
              <w:rPr>
                <w:rFonts w:eastAsia="Times New Roman"/>
                <w:b/>
                <w:bCs/>
                <w:i/>
                <w:iCs/>
                <w:sz w:val="18"/>
                <w:szCs w:val="18"/>
                <w:lang w:eastAsia="lv-LV"/>
              </w:rPr>
            </w:pPr>
            <w:r w:rsidRPr="004950B2">
              <w:rPr>
                <w:b/>
                <w:bCs/>
                <w:i/>
                <w:iCs/>
                <w:sz w:val="18"/>
                <w:szCs w:val="18"/>
              </w:rPr>
              <w:t xml:space="preserve">Valsts </w:t>
            </w:r>
            <w:proofErr w:type="spellStart"/>
            <w:r w:rsidRPr="004950B2">
              <w:rPr>
                <w:b/>
                <w:bCs/>
                <w:i/>
                <w:iCs/>
                <w:sz w:val="18"/>
                <w:szCs w:val="18"/>
              </w:rPr>
              <w:t>fondēto</w:t>
            </w:r>
            <w:proofErr w:type="spellEnd"/>
            <w:r w:rsidRPr="004950B2">
              <w:rPr>
                <w:b/>
                <w:bCs/>
                <w:i/>
                <w:iCs/>
                <w:sz w:val="18"/>
                <w:szCs w:val="18"/>
              </w:rPr>
              <w:t xml:space="preserve"> pensiju shēma</w:t>
            </w:r>
          </w:p>
        </w:tc>
      </w:tr>
      <w:tr w:rsidR="004950B2" w:rsidRPr="004950B2" w14:paraId="591C782C" w14:textId="77777777" w:rsidTr="00B254BA">
        <w:trPr>
          <w:trHeight w:val="126"/>
          <w:jc w:val="center"/>
        </w:trPr>
        <w:tc>
          <w:tcPr>
            <w:tcW w:w="1099" w:type="pct"/>
            <w:tcBorders>
              <w:top w:val="nil"/>
              <w:left w:val="single" w:sz="4" w:space="0" w:color="auto"/>
              <w:bottom w:val="single" w:sz="4" w:space="0" w:color="auto"/>
              <w:right w:val="single" w:sz="4" w:space="0" w:color="auto"/>
            </w:tcBorders>
            <w:shd w:val="clear" w:color="auto" w:fill="F3EAE5"/>
            <w:hideMark/>
          </w:tcPr>
          <w:p w14:paraId="3CAF893C" w14:textId="625DF480" w:rsidR="004950B2" w:rsidRPr="004950B2" w:rsidRDefault="004950B2" w:rsidP="000E56B4">
            <w:pPr>
              <w:rPr>
                <w:rFonts w:eastAsia="Times New Roman"/>
                <w:b/>
                <w:bCs/>
                <w:color w:val="000000"/>
                <w:sz w:val="18"/>
                <w:szCs w:val="18"/>
                <w:lang w:eastAsia="lv-LV"/>
              </w:rPr>
            </w:pPr>
            <w:r w:rsidRPr="004950B2">
              <w:rPr>
                <w:b/>
                <w:bCs/>
                <w:sz w:val="18"/>
                <w:szCs w:val="18"/>
              </w:rPr>
              <w:t>2025.</w:t>
            </w:r>
            <w:r w:rsidR="00A87AD0">
              <w:rPr>
                <w:b/>
                <w:bCs/>
                <w:sz w:val="18"/>
                <w:szCs w:val="18"/>
              </w:rPr>
              <w:t xml:space="preserve"> </w:t>
            </w:r>
            <w:r w:rsidRPr="004950B2">
              <w:rPr>
                <w:b/>
                <w:bCs/>
                <w:sz w:val="18"/>
                <w:szCs w:val="18"/>
              </w:rPr>
              <w:t>gadā kopā, t.sk.</w:t>
            </w:r>
          </w:p>
        </w:tc>
        <w:tc>
          <w:tcPr>
            <w:tcW w:w="786" w:type="pct"/>
            <w:tcBorders>
              <w:top w:val="nil"/>
              <w:left w:val="nil"/>
              <w:bottom w:val="single" w:sz="4" w:space="0" w:color="auto"/>
              <w:right w:val="single" w:sz="4" w:space="0" w:color="auto"/>
            </w:tcBorders>
            <w:shd w:val="clear" w:color="auto" w:fill="F3EAE5"/>
            <w:noWrap/>
          </w:tcPr>
          <w:p w14:paraId="35308ACE" w14:textId="77777777" w:rsidR="004950B2" w:rsidRPr="00B254BA" w:rsidRDefault="004950B2" w:rsidP="000E56B4">
            <w:pPr>
              <w:jc w:val="right"/>
              <w:rPr>
                <w:rFonts w:eastAsia="Times New Roman"/>
                <w:b/>
                <w:bCs/>
                <w:color w:val="000000"/>
                <w:sz w:val="18"/>
                <w:szCs w:val="18"/>
                <w:lang w:eastAsia="lv-LV"/>
              </w:rPr>
            </w:pPr>
            <w:r w:rsidRPr="00B254BA">
              <w:rPr>
                <w:b/>
                <w:bCs/>
                <w:sz w:val="18"/>
                <w:szCs w:val="18"/>
              </w:rPr>
              <w:t>6 704 230</w:t>
            </w:r>
          </w:p>
        </w:tc>
        <w:tc>
          <w:tcPr>
            <w:tcW w:w="865" w:type="pct"/>
            <w:tcBorders>
              <w:top w:val="nil"/>
              <w:left w:val="nil"/>
              <w:bottom w:val="single" w:sz="4" w:space="0" w:color="auto"/>
              <w:right w:val="single" w:sz="4" w:space="0" w:color="auto"/>
            </w:tcBorders>
            <w:shd w:val="clear" w:color="auto" w:fill="F3EAE5"/>
            <w:noWrap/>
          </w:tcPr>
          <w:p w14:paraId="2249C9AB"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4 334 093</w:t>
            </w:r>
          </w:p>
        </w:tc>
        <w:tc>
          <w:tcPr>
            <w:tcW w:w="865" w:type="pct"/>
            <w:tcBorders>
              <w:top w:val="nil"/>
              <w:left w:val="nil"/>
              <w:bottom w:val="single" w:sz="4" w:space="0" w:color="auto"/>
              <w:right w:val="single" w:sz="4" w:space="0" w:color="auto"/>
            </w:tcBorders>
            <w:shd w:val="clear" w:color="auto" w:fill="F3EAE5"/>
            <w:noWrap/>
          </w:tcPr>
          <w:p w14:paraId="03CA6DE1" w14:textId="72A27743" w:rsidR="004950B2" w:rsidRPr="004950B2" w:rsidRDefault="004950B2" w:rsidP="000E56B4">
            <w:pPr>
              <w:jc w:val="right"/>
              <w:rPr>
                <w:rFonts w:eastAsia="Times New Roman"/>
                <w:b/>
                <w:bCs/>
                <w:color w:val="000000"/>
                <w:sz w:val="18"/>
                <w:szCs w:val="18"/>
                <w:lang w:eastAsia="lv-LV"/>
              </w:rPr>
            </w:pPr>
            <w:r w:rsidRPr="004950B2">
              <w:rPr>
                <w:b/>
                <w:bCs/>
                <w:sz w:val="18"/>
                <w:szCs w:val="18"/>
              </w:rPr>
              <w:t>1 004 94</w:t>
            </w:r>
            <w:r w:rsidR="00346E6D">
              <w:rPr>
                <w:b/>
                <w:bCs/>
                <w:sz w:val="18"/>
                <w:szCs w:val="18"/>
              </w:rPr>
              <w:t>7</w:t>
            </w:r>
          </w:p>
        </w:tc>
        <w:tc>
          <w:tcPr>
            <w:tcW w:w="629" w:type="pct"/>
            <w:tcBorders>
              <w:top w:val="nil"/>
              <w:left w:val="nil"/>
              <w:bottom w:val="single" w:sz="4" w:space="0" w:color="auto"/>
              <w:right w:val="single" w:sz="4" w:space="0" w:color="auto"/>
            </w:tcBorders>
            <w:shd w:val="clear" w:color="auto" w:fill="F3EAE5"/>
            <w:noWrap/>
          </w:tcPr>
          <w:p w14:paraId="07E61287"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1 137 190</w:t>
            </w:r>
          </w:p>
        </w:tc>
        <w:tc>
          <w:tcPr>
            <w:tcW w:w="756" w:type="pct"/>
            <w:tcBorders>
              <w:top w:val="nil"/>
              <w:left w:val="nil"/>
              <w:bottom w:val="single" w:sz="4" w:space="0" w:color="auto"/>
              <w:right w:val="single" w:sz="4" w:space="0" w:color="auto"/>
            </w:tcBorders>
            <w:shd w:val="clear" w:color="auto" w:fill="F3EAE5"/>
            <w:noWrap/>
          </w:tcPr>
          <w:p w14:paraId="20618AF4"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228 000</w:t>
            </w:r>
          </w:p>
        </w:tc>
      </w:tr>
      <w:tr w:rsidR="004950B2" w:rsidRPr="004950B2" w14:paraId="73899A55" w14:textId="77777777" w:rsidTr="00B254BA">
        <w:trPr>
          <w:trHeight w:val="58"/>
          <w:jc w:val="center"/>
        </w:trPr>
        <w:tc>
          <w:tcPr>
            <w:tcW w:w="1099" w:type="pct"/>
            <w:tcBorders>
              <w:top w:val="nil"/>
              <w:left w:val="single" w:sz="4" w:space="0" w:color="auto"/>
              <w:bottom w:val="single" w:sz="4" w:space="0" w:color="auto"/>
              <w:right w:val="single" w:sz="4" w:space="0" w:color="auto"/>
            </w:tcBorders>
            <w:shd w:val="clear" w:color="auto" w:fill="auto"/>
            <w:hideMark/>
          </w:tcPr>
          <w:p w14:paraId="343B1F67" w14:textId="77777777" w:rsidR="004950B2" w:rsidRPr="004950B2" w:rsidRDefault="004950B2" w:rsidP="000E56B4">
            <w:pPr>
              <w:jc w:val="right"/>
              <w:rPr>
                <w:rFonts w:eastAsia="Times New Roman"/>
                <w:color w:val="000000"/>
                <w:sz w:val="18"/>
                <w:szCs w:val="18"/>
                <w:lang w:eastAsia="lv-LV"/>
              </w:rPr>
            </w:pPr>
            <w:r w:rsidRPr="004950B2">
              <w:rPr>
                <w:sz w:val="18"/>
                <w:szCs w:val="18"/>
              </w:rPr>
              <w:t>PVN</w:t>
            </w:r>
          </w:p>
        </w:tc>
        <w:tc>
          <w:tcPr>
            <w:tcW w:w="786" w:type="pct"/>
            <w:tcBorders>
              <w:top w:val="nil"/>
              <w:left w:val="nil"/>
              <w:bottom w:val="single" w:sz="4" w:space="0" w:color="auto"/>
              <w:right w:val="single" w:sz="4" w:space="0" w:color="auto"/>
            </w:tcBorders>
            <w:shd w:val="clear" w:color="auto" w:fill="auto"/>
            <w:noWrap/>
          </w:tcPr>
          <w:p w14:paraId="5B309014" w14:textId="77777777" w:rsidR="004950B2" w:rsidRPr="00B254BA" w:rsidRDefault="004950B2" w:rsidP="000E56B4">
            <w:pPr>
              <w:jc w:val="right"/>
              <w:rPr>
                <w:rFonts w:eastAsia="Times New Roman"/>
                <w:color w:val="000000"/>
                <w:sz w:val="18"/>
                <w:szCs w:val="18"/>
                <w:lang w:eastAsia="lv-LV"/>
              </w:rPr>
            </w:pPr>
            <w:r w:rsidRPr="00B254BA">
              <w:rPr>
                <w:sz w:val="18"/>
                <w:szCs w:val="18"/>
              </w:rPr>
              <w:t>2 963 110</w:t>
            </w:r>
          </w:p>
        </w:tc>
        <w:tc>
          <w:tcPr>
            <w:tcW w:w="865" w:type="pct"/>
            <w:tcBorders>
              <w:top w:val="nil"/>
              <w:left w:val="nil"/>
              <w:bottom w:val="single" w:sz="4" w:space="0" w:color="auto"/>
              <w:right w:val="single" w:sz="4" w:space="0" w:color="auto"/>
            </w:tcBorders>
            <w:shd w:val="clear" w:color="auto" w:fill="auto"/>
            <w:noWrap/>
          </w:tcPr>
          <w:p w14:paraId="71142B0D" w14:textId="77777777" w:rsidR="004950B2" w:rsidRPr="004950B2" w:rsidRDefault="004950B2" w:rsidP="000E56B4">
            <w:pPr>
              <w:jc w:val="right"/>
              <w:rPr>
                <w:rFonts w:eastAsia="Times New Roman"/>
                <w:color w:val="000000"/>
                <w:sz w:val="18"/>
                <w:szCs w:val="18"/>
                <w:lang w:eastAsia="lv-LV"/>
              </w:rPr>
            </w:pPr>
            <w:r w:rsidRPr="004950B2">
              <w:rPr>
                <w:sz w:val="18"/>
                <w:szCs w:val="18"/>
              </w:rPr>
              <w:t>2 963 110</w:t>
            </w:r>
          </w:p>
        </w:tc>
        <w:tc>
          <w:tcPr>
            <w:tcW w:w="865" w:type="pct"/>
            <w:tcBorders>
              <w:top w:val="nil"/>
              <w:left w:val="nil"/>
              <w:bottom w:val="single" w:sz="4" w:space="0" w:color="auto"/>
              <w:right w:val="single" w:sz="4" w:space="0" w:color="auto"/>
            </w:tcBorders>
            <w:shd w:val="clear" w:color="auto" w:fill="auto"/>
            <w:noWrap/>
          </w:tcPr>
          <w:p w14:paraId="2DC47F1F" w14:textId="77777777" w:rsidR="004950B2" w:rsidRPr="004950B2" w:rsidRDefault="004950B2" w:rsidP="000E56B4">
            <w:pPr>
              <w:jc w:val="right"/>
              <w:rPr>
                <w:rFonts w:eastAsia="Times New Roman"/>
                <w:color w:val="000000"/>
                <w:sz w:val="18"/>
                <w:szCs w:val="18"/>
                <w:lang w:eastAsia="lv-LV"/>
              </w:rPr>
            </w:pPr>
          </w:p>
        </w:tc>
        <w:tc>
          <w:tcPr>
            <w:tcW w:w="629" w:type="pct"/>
            <w:tcBorders>
              <w:top w:val="nil"/>
              <w:left w:val="nil"/>
              <w:bottom w:val="single" w:sz="4" w:space="0" w:color="auto"/>
              <w:right w:val="single" w:sz="4" w:space="0" w:color="auto"/>
            </w:tcBorders>
            <w:shd w:val="clear" w:color="auto" w:fill="auto"/>
            <w:noWrap/>
          </w:tcPr>
          <w:p w14:paraId="664D833A" w14:textId="77777777" w:rsidR="004950B2" w:rsidRPr="004950B2" w:rsidRDefault="004950B2" w:rsidP="000E56B4">
            <w:pPr>
              <w:jc w:val="right"/>
              <w:rPr>
                <w:rFonts w:eastAsia="Times New Roman"/>
                <w:color w:val="000000"/>
                <w:sz w:val="18"/>
                <w:szCs w:val="18"/>
                <w:lang w:eastAsia="lv-LV"/>
              </w:rPr>
            </w:pPr>
          </w:p>
        </w:tc>
        <w:tc>
          <w:tcPr>
            <w:tcW w:w="756" w:type="pct"/>
            <w:tcBorders>
              <w:top w:val="nil"/>
              <w:left w:val="nil"/>
              <w:bottom w:val="single" w:sz="4" w:space="0" w:color="auto"/>
              <w:right w:val="single" w:sz="4" w:space="0" w:color="auto"/>
            </w:tcBorders>
            <w:shd w:val="clear" w:color="auto" w:fill="auto"/>
            <w:noWrap/>
          </w:tcPr>
          <w:p w14:paraId="46B04666" w14:textId="77777777" w:rsidR="004950B2" w:rsidRPr="004950B2" w:rsidRDefault="004950B2" w:rsidP="000E56B4">
            <w:pPr>
              <w:jc w:val="right"/>
              <w:rPr>
                <w:rFonts w:eastAsia="Times New Roman"/>
                <w:color w:val="000000"/>
                <w:sz w:val="18"/>
                <w:szCs w:val="18"/>
                <w:lang w:eastAsia="lv-LV"/>
              </w:rPr>
            </w:pPr>
          </w:p>
        </w:tc>
      </w:tr>
      <w:tr w:rsidR="004950B2" w:rsidRPr="004950B2" w14:paraId="550F16BA" w14:textId="77777777" w:rsidTr="00B254BA">
        <w:trPr>
          <w:trHeight w:val="50"/>
          <w:jc w:val="center"/>
        </w:trPr>
        <w:tc>
          <w:tcPr>
            <w:tcW w:w="1099" w:type="pct"/>
            <w:tcBorders>
              <w:top w:val="nil"/>
              <w:left w:val="single" w:sz="4" w:space="0" w:color="auto"/>
              <w:bottom w:val="single" w:sz="4" w:space="0" w:color="auto"/>
              <w:right w:val="single" w:sz="4" w:space="0" w:color="auto"/>
            </w:tcBorders>
            <w:shd w:val="clear" w:color="auto" w:fill="auto"/>
            <w:hideMark/>
          </w:tcPr>
          <w:p w14:paraId="00F2A293" w14:textId="77777777" w:rsidR="004950B2" w:rsidRPr="004950B2" w:rsidRDefault="004950B2" w:rsidP="000E56B4">
            <w:pPr>
              <w:jc w:val="right"/>
              <w:rPr>
                <w:rFonts w:eastAsia="Times New Roman"/>
                <w:color w:val="000000"/>
                <w:sz w:val="18"/>
                <w:szCs w:val="18"/>
                <w:lang w:eastAsia="lv-LV"/>
              </w:rPr>
            </w:pPr>
            <w:r w:rsidRPr="004950B2">
              <w:rPr>
                <w:sz w:val="18"/>
                <w:szCs w:val="18"/>
              </w:rPr>
              <w:lastRenderedPageBreak/>
              <w:t>VSAOI</w:t>
            </w:r>
          </w:p>
        </w:tc>
        <w:tc>
          <w:tcPr>
            <w:tcW w:w="786" w:type="pct"/>
            <w:tcBorders>
              <w:top w:val="nil"/>
              <w:left w:val="nil"/>
              <w:bottom w:val="single" w:sz="4" w:space="0" w:color="auto"/>
              <w:right w:val="single" w:sz="4" w:space="0" w:color="auto"/>
            </w:tcBorders>
            <w:shd w:val="clear" w:color="auto" w:fill="auto"/>
            <w:noWrap/>
          </w:tcPr>
          <w:p w14:paraId="77537FE5" w14:textId="77777777" w:rsidR="004950B2" w:rsidRPr="00B254BA" w:rsidRDefault="004950B2" w:rsidP="000E56B4">
            <w:pPr>
              <w:jc w:val="right"/>
              <w:rPr>
                <w:rFonts w:eastAsia="Times New Roman"/>
                <w:color w:val="000000"/>
                <w:sz w:val="18"/>
                <w:szCs w:val="18"/>
                <w:lang w:eastAsia="lv-LV"/>
              </w:rPr>
            </w:pPr>
            <w:r w:rsidRPr="00B254BA">
              <w:rPr>
                <w:sz w:val="18"/>
                <w:szCs w:val="18"/>
              </w:rPr>
              <w:t>1 406 190</w:t>
            </w:r>
          </w:p>
        </w:tc>
        <w:tc>
          <w:tcPr>
            <w:tcW w:w="865" w:type="pct"/>
            <w:tcBorders>
              <w:top w:val="nil"/>
              <w:left w:val="nil"/>
              <w:bottom w:val="single" w:sz="4" w:space="0" w:color="auto"/>
              <w:right w:val="single" w:sz="4" w:space="0" w:color="auto"/>
            </w:tcBorders>
            <w:shd w:val="clear" w:color="auto" w:fill="auto"/>
            <w:noWrap/>
          </w:tcPr>
          <w:p w14:paraId="595E719F" w14:textId="77777777" w:rsidR="004950B2" w:rsidRPr="004950B2" w:rsidRDefault="004950B2" w:rsidP="000E56B4">
            <w:pPr>
              <w:jc w:val="right"/>
              <w:rPr>
                <w:rFonts w:eastAsia="Times New Roman"/>
                <w:color w:val="000000"/>
                <w:sz w:val="18"/>
                <w:szCs w:val="18"/>
                <w:lang w:eastAsia="lv-LV"/>
              </w:rPr>
            </w:pPr>
            <w:r w:rsidRPr="004950B2">
              <w:rPr>
                <w:sz w:val="18"/>
                <w:szCs w:val="18"/>
              </w:rPr>
              <w:t>41 000</w:t>
            </w:r>
          </w:p>
        </w:tc>
        <w:tc>
          <w:tcPr>
            <w:tcW w:w="865" w:type="pct"/>
            <w:tcBorders>
              <w:top w:val="nil"/>
              <w:left w:val="nil"/>
              <w:bottom w:val="single" w:sz="4" w:space="0" w:color="auto"/>
              <w:right w:val="single" w:sz="4" w:space="0" w:color="auto"/>
            </w:tcBorders>
            <w:shd w:val="clear" w:color="auto" w:fill="auto"/>
            <w:noWrap/>
          </w:tcPr>
          <w:p w14:paraId="1739C8B1" w14:textId="77777777" w:rsidR="004950B2" w:rsidRPr="004950B2" w:rsidRDefault="004950B2" w:rsidP="000E56B4">
            <w:pPr>
              <w:jc w:val="right"/>
              <w:rPr>
                <w:rFonts w:eastAsia="Times New Roman"/>
                <w:color w:val="000000"/>
                <w:sz w:val="18"/>
                <w:szCs w:val="18"/>
                <w:lang w:eastAsia="lv-LV"/>
              </w:rPr>
            </w:pPr>
          </w:p>
        </w:tc>
        <w:tc>
          <w:tcPr>
            <w:tcW w:w="629" w:type="pct"/>
            <w:tcBorders>
              <w:top w:val="nil"/>
              <w:left w:val="nil"/>
              <w:bottom w:val="single" w:sz="4" w:space="0" w:color="auto"/>
              <w:right w:val="single" w:sz="4" w:space="0" w:color="auto"/>
            </w:tcBorders>
            <w:shd w:val="clear" w:color="auto" w:fill="auto"/>
            <w:noWrap/>
          </w:tcPr>
          <w:p w14:paraId="1ED4DF4E" w14:textId="77777777" w:rsidR="004950B2" w:rsidRPr="004950B2" w:rsidRDefault="004950B2" w:rsidP="000E56B4">
            <w:pPr>
              <w:jc w:val="right"/>
              <w:rPr>
                <w:rFonts w:eastAsia="Times New Roman"/>
                <w:color w:val="000000"/>
                <w:sz w:val="18"/>
                <w:szCs w:val="18"/>
                <w:lang w:eastAsia="lv-LV"/>
              </w:rPr>
            </w:pPr>
            <w:r w:rsidRPr="004950B2">
              <w:rPr>
                <w:sz w:val="18"/>
                <w:szCs w:val="18"/>
              </w:rPr>
              <w:t>1 137 190</w:t>
            </w:r>
          </w:p>
        </w:tc>
        <w:tc>
          <w:tcPr>
            <w:tcW w:w="756" w:type="pct"/>
            <w:tcBorders>
              <w:top w:val="nil"/>
              <w:left w:val="nil"/>
              <w:bottom w:val="single" w:sz="4" w:space="0" w:color="auto"/>
              <w:right w:val="single" w:sz="4" w:space="0" w:color="auto"/>
            </w:tcBorders>
            <w:shd w:val="clear" w:color="auto" w:fill="auto"/>
            <w:noWrap/>
          </w:tcPr>
          <w:p w14:paraId="6787853B" w14:textId="77777777" w:rsidR="004950B2" w:rsidRPr="004950B2" w:rsidRDefault="004950B2" w:rsidP="000E56B4">
            <w:pPr>
              <w:jc w:val="right"/>
              <w:rPr>
                <w:rFonts w:eastAsia="Times New Roman"/>
                <w:color w:val="000000"/>
                <w:sz w:val="18"/>
                <w:szCs w:val="18"/>
                <w:lang w:eastAsia="lv-LV"/>
              </w:rPr>
            </w:pPr>
            <w:r w:rsidRPr="004950B2">
              <w:rPr>
                <w:sz w:val="18"/>
                <w:szCs w:val="18"/>
              </w:rPr>
              <w:t>228 000</w:t>
            </w:r>
          </w:p>
        </w:tc>
      </w:tr>
      <w:tr w:rsidR="004950B2" w:rsidRPr="004950B2" w14:paraId="5A965F27" w14:textId="77777777" w:rsidTr="00B254BA">
        <w:trPr>
          <w:trHeight w:val="50"/>
          <w:jc w:val="center"/>
        </w:trPr>
        <w:tc>
          <w:tcPr>
            <w:tcW w:w="1099" w:type="pct"/>
            <w:tcBorders>
              <w:top w:val="nil"/>
              <w:left w:val="single" w:sz="4" w:space="0" w:color="auto"/>
              <w:bottom w:val="single" w:sz="4" w:space="0" w:color="auto"/>
              <w:right w:val="single" w:sz="4" w:space="0" w:color="auto"/>
            </w:tcBorders>
            <w:shd w:val="clear" w:color="auto" w:fill="auto"/>
            <w:hideMark/>
          </w:tcPr>
          <w:p w14:paraId="3EE7C5CC" w14:textId="77777777" w:rsidR="004950B2" w:rsidRPr="004950B2" w:rsidRDefault="004950B2" w:rsidP="000E56B4">
            <w:pPr>
              <w:jc w:val="right"/>
              <w:rPr>
                <w:rFonts w:eastAsia="Times New Roman"/>
                <w:color w:val="000000"/>
                <w:sz w:val="18"/>
                <w:szCs w:val="18"/>
                <w:lang w:eastAsia="lv-LV"/>
              </w:rPr>
            </w:pPr>
            <w:r w:rsidRPr="004950B2">
              <w:rPr>
                <w:sz w:val="18"/>
                <w:szCs w:val="18"/>
              </w:rPr>
              <w:t>IIN</w:t>
            </w:r>
          </w:p>
        </w:tc>
        <w:tc>
          <w:tcPr>
            <w:tcW w:w="786" w:type="pct"/>
            <w:tcBorders>
              <w:top w:val="nil"/>
              <w:left w:val="nil"/>
              <w:bottom w:val="single" w:sz="4" w:space="0" w:color="auto"/>
              <w:right w:val="single" w:sz="4" w:space="0" w:color="auto"/>
            </w:tcBorders>
            <w:shd w:val="clear" w:color="auto" w:fill="auto"/>
            <w:noWrap/>
          </w:tcPr>
          <w:p w14:paraId="5C9BEFFC" w14:textId="77777777" w:rsidR="004950B2" w:rsidRPr="00B254BA" w:rsidRDefault="004950B2" w:rsidP="000E56B4">
            <w:pPr>
              <w:jc w:val="right"/>
              <w:rPr>
                <w:rFonts w:eastAsia="Times New Roman"/>
                <w:color w:val="000000"/>
                <w:sz w:val="18"/>
                <w:szCs w:val="18"/>
                <w:lang w:eastAsia="lv-LV"/>
              </w:rPr>
            </w:pPr>
            <w:r w:rsidRPr="00B254BA">
              <w:rPr>
                <w:sz w:val="18"/>
                <w:szCs w:val="18"/>
              </w:rPr>
              <w:t>1 339 930</w:t>
            </w:r>
          </w:p>
        </w:tc>
        <w:tc>
          <w:tcPr>
            <w:tcW w:w="865" w:type="pct"/>
            <w:tcBorders>
              <w:top w:val="nil"/>
              <w:left w:val="nil"/>
              <w:bottom w:val="single" w:sz="4" w:space="0" w:color="auto"/>
              <w:right w:val="single" w:sz="4" w:space="0" w:color="auto"/>
            </w:tcBorders>
            <w:shd w:val="clear" w:color="auto" w:fill="auto"/>
            <w:noWrap/>
          </w:tcPr>
          <w:p w14:paraId="65527E52" w14:textId="77777777" w:rsidR="004950B2" w:rsidRPr="004950B2" w:rsidRDefault="004950B2" w:rsidP="000E56B4">
            <w:pPr>
              <w:jc w:val="right"/>
              <w:rPr>
                <w:rFonts w:eastAsia="Times New Roman"/>
                <w:color w:val="000000"/>
                <w:sz w:val="18"/>
                <w:szCs w:val="18"/>
                <w:lang w:eastAsia="lv-LV"/>
              </w:rPr>
            </w:pPr>
            <w:r w:rsidRPr="004950B2">
              <w:rPr>
                <w:sz w:val="18"/>
                <w:szCs w:val="18"/>
              </w:rPr>
              <w:t>334 983</w:t>
            </w:r>
          </w:p>
        </w:tc>
        <w:tc>
          <w:tcPr>
            <w:tcW w:w="865" w:type="pct"/>
            <w:tcBorders>
              <w:top w:val="nil"/>
              <w:left w:val="nil"/>
              <w:bottom w:val="single" w:sz="4" w:space="0" w:color="auto"/>
              <w:right w:val="single" w:sz="4" w:space="0" w:color="auto"/>
            </w:tcBorders>
            <w:shd w:val="clear" w:color="auto" w:fill="auto"/>
            <w:noWrap/>
          </w:tcPr>
          <w:p w14:paraId="28C4FF95" w14:textId="211E6012" w:rsidR="004950B2" w:rsidRPr="004950B2" w:rsidRDefault="004950B2" w:rsidP="000E56B4">
            <w:pPr>
              <w:jc w:val="right"/>
              <w:rPr>
                <w:rFonts w:eastAsia="Times New Roman"/>
                <w:color w:val="000000"/>
                <w:sz w:val="18"/>
                <w:szCs w:val="18"/>
                <w:lang w:eastAsia="lv-LV"/>
              </w:rPr>
            </w:pPr>
            <w:r w:rsidRPr="004950B2">
              <w:rPr>
                <w:sz w:val="18"/>
                <w:szCs w:val="18"/>
              </w:rPr>
              <w:t>1 004 94</w:t>
            </w:r>
            <w:r w:rsidR="00A348EB">
              <w:rPr>
                <w:sz w:val="18"/>
                <w:szCs w:val="18"/>
              </w:rPr>
              <w:t>7</w:t>
            </w:r>
          </w:p>
        </w:tc>
        <w:tc>
          <w:tcPr>
            <w:tcW w:w="629" w:type="pct"/>
            <w:tcBorders>
              <w:top w:val="nil"/>
              <w:left w:val="nil"/>
              <w:bottom w:val="single" w:sz="4" w:space="0" w:color="auto"/>
              <w:right w:val="single" w:sz="4" w:space="0" w:color="auto"/>
            </w:tcBorders>
            <w:shd w:val="clear" w:color="auto" w:fill="auto"/>
            <w:noWrap/>
          </w:tcPr>
          <w:p w14:paraId="288DD145" w14:textId="77777777" w:rsidR="004950B2" w:rsidRPr="004950B2" w:rsidRDefault="004950B2" w:rsidP="000E56B4">
            <w:pPr>
              <w:jc w:val="right"/>
              <w:rPr>
                <w:rFonts w:eastAsia="Times New Roman"/>
                <w:color w:val="000000"/>
                <w:sz w:val="18"/>
                <w:szCs w:val="18"/>
                <w:lang w:eastAsia="lv-LV"/>
              </w:rPr>
            </w:pPr>
          </w:p>
        </w:tc>
        <w:tc>
          <w:tcPr>
            <w:tcW w:w="756" w:type="pct"/>
            <w:tcBorders>
              <w:top w:val="nil"/>
              <w:left w:val="nil"/>
              <w:bottom w:val="single" w:sz="4" w:space="0" w:color="auto"/>
              <w:right w:val="single" w:sz="4" w:space="0" w:color="auto"/>
            </w:tcBorders>
            <w:shd w:val="clear" w:color="auto" w:fill="auto"/>
            <w:noWrap/>
          </w:tcPr>
          <w:p w14:paraId="63A20B3F" w14:textId="77777777" w:rsidR="004950B2" w:rsidRPr="004950B2" w:rsidRDefault="004950B2" w:rsidP="000E56B4">
            <w:pPr>
              <w:jc w:val="right"/>
              <w:rPr>
                <w:rFonts w:eastAsia="Times New Roman"/>
                <w:color w:val="000000"/>
                <w:sz w:val="18"/>
                <w:szCs w:val="18"/>
                <w:lang w:eastAsia="lv-LV"/>
              </w:rPr>
            </w:pPr>
          </w:p>
        </w:tc>
      </w:tr>
      <w:tr w:rsidR="004950B2" w:rsidRPr="004950B2" w14:paraId="2B87CFAC" w14:textId="77777777" w:rsidTr="00B254BA">
        <w:trPr>
          <w:trHeight w:val="50"/>
          <w:jc w:val="center"/>
        </w:trPr>
        <w:tc>
          <w:tcPr>
            <w:tcW w:w="1099" w:type="pct"/>
            <w:tcBorders>
              <w:top w:val="single" w:sz="4" w:space="0" w:color="auto"/>
              <w:left w:val="single" w:sz="4" w:space="0" w:color="auto"/>
              <w:bottom w:val="single" w:sz="4" w:space="0" w:color="auto"/>
              <w:right w:val="single" w:sz="4" w:space="0" w:color="auto"/>
            </w:tcBorders>
            <w:shd w:val="clear" w:color="auto" w:fill="auto"/>
          </w:tcPr>
          <w:p w14:paraId="55CD5141" w14:textId="77777777" w:rsidR="004950B2" w:rsidRPr="004950B2" w:rsidRDefault="004950B2" w:rsidP="000E56B4">
            <w:pPr>
              <w:jc w:val="right"/>
              <w:rPr>
                <w:sz w:val="18"/>
                <w:szCs w:val="18"/>
              </w:rPr>
            </w:pPr>
            <w:r w:rsidRPr="004950B2">
              <w:rPr>
                <w:sz w:val="18"/>
                <w:szCs w:val="18"/>
              </w:rPr>
              <w:t>AN</w:t>
            </w:r>
          </w:p>
        </w:tc>
        <w:tc>
          <w:tcPr>
            <w:tcW w:w="786" w:type="pct"/>
            <w:tcBorders>
              <w:top w:val="single" w:sz="4" w:space="0" w:color="auto"/>
              <w:left w:val="single" w:sz="4" w:space="0" w:color="auto"/>
              <w:bottom w:val="single" w:sz="4" w:space="0" w:color="auto"/>
              <w:right w:val="single" w:sz="4" w:space="0" w:color="auto"/>
            </w:tcBorders>
            <w:shd w:val="clear" w:color="auto" w:fill="auto"/>
            <w:noWrap/>
          </w:tcPr>
          <w:p w14:paraId="40B30EA5" w14:textId="77777777" w:rsidR="004950B2" w:rsidRPr="00B254BA" w:rsidRDefault="004950B2" w:rsidP="000E56B4">
            <w:pPr>
              <w:jc w:val="right"/>
              <w:rPr>
                <w:sz w:val="18"/>
                <w:szCs w:val="18"/>
              </w:rPr>
            </w:pPr>
            <w:r w:rsidRPr="00B254BA">
              <w:rPr>
                <w:sz w:val="18"/>
                <w:szCs w:val="18"/>
              </w:rPr>
              <w:t>995 000</w:t>
            </w:r>
          </w:p>
        </w:tc>
        <w:tc>
          <w:tcPr>
            <w:tcW w:w="865" w:type="pct"/>
            <w:tcBorders>
              <w:top w:val="single" w:sz="4" w:space="0" w:color="auto"/>
              <w:left w:val="single" w:sz="4" w:space="0" w:color="auto"/>
              <w:bottom w:val="single" w:sz="4" w:space="0" w:color="auto"/>
              <w:right w:val="single" w:sz="4" w:space="0" w:color="auto"/>
            </w:tcBorders>
            <w:shd w:val="clear" w:color="auto" w:fill="auto"/>
            <w:noWrap/>
          </w:tcPr>
          <w:p w14:paraId="3045963A" w14:textId="77777777" w:rsidR="004950B2" w:rsidRPr="004950B2" w:rsidRDefault="004950B2" w:rsidP="000E56B4">
            <w:pPr>
              <w:jc w:val="right"/>
              <w:rPr>
                <w:sz w:val="18"/>
                <w:szCs w:val="18"/>
              </w:rPr>
            </w:pPr>
            <w:r w:rsidRPr="004950B2">
              <w:rPr>
                <w:sz w:val="18"/>
                <w:szCs w:val="18"/>
              </w:rPr>
              <w:t>995 000</w:t>
            </w:r>
          </w:p>
        </w:tc>
        <w:tc>
          <w:tcPr>
            <w:tcW w:w="865" w:type="pct"/>
            <w:tcBorders>
              <w:top w:val="single" w:sz="4" w:space="0" w:color="auto"/>
              <w:left w:val="single" w:sz="4" w:space="0" w:color="auto"/>
              <w:bottom w:val="single" w:sz="4" w:space="0" w:color="auto"/>
              <w:right w:val="single" w:sz="4" w:space="0" w:color="auto"/>
            </w:tcBorders>
            <w:shd w:val="clear" w:color="auto" w:fill="auto"/>
            <w:noWrap/>
          </w:tcPr>
          <w:p w14:paraId="78A0F114" w14:textId="77777777" w:rsidR="004950B2" w:rsidRPr="004950B2" w:rsidRDefault="004950B2" w:rsidP="000E56B4">
            <w:pPr>
              <w:jc w:val="right"/>
              <w:rPr>
                <w:sz w:val="18"/>
                <w:szCs w:val="18"/>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tcPr>
          <w:p w14:paraId="514D8D71" w14:textId="77777777" w:rsidR="004950B2" w:rsidRPr="004950B2" w:rsidRDefault="004950B2" w:rsidP="000E56B4">
            <w:pPr>
              <w:jc w:val="right"/>
              <w:rPr>
                <w:sz w:val="18"/>
                <w:szCs w:val="18"/>
              </w:rPr>
            </w:pPr>
          </w:p>
        </w:tc>
        <w:tc>
          <w:tcPr>
            <w:tcW w:w="756" w:type="pct"/>
            <w:tcBorders>
              <w:top w:val="single" w:sz="4" w:space="0" w:color="auto"/>
              <w:left w:val="single" w:sz="4" w:space="0" w:color="auto"/>
              <w:bottom w:val="single" w:sz="4" w:space="0" w:color="auto"/>
              <w:right w:val="single" w:sz="4" w:space="0" w:color="auto"/>
            </w:tcBorders>
            <w:shd w:val="clear" w:color="auto" w:fill="auto"/>
            <w:noWrap/>
          </w:tcPr>
          <w:p w14:paraId="27380796" w14:textId="77777777" w:rsidR="004950B2" w:rsidRPr="004950B2" w:rsidRDefault="004950B2" w:rsidP="000E56B4">
            <w:pPr>
              <w:jc w:val="right"/>
              <w:rPr>
                <w:sz w:val="18"/>
                <w:szCs w:val="18"/>
              </w:rPr>
            </w:pPr>
          </w:p>
        </w:tc>
      </w:tr>
      <w:tr w:rsidR="004950B2" w:rsidRPr="004950B2" w14:paraId="59B76D52" w14:textId="77777777" w:rsidTr="00B254BA">
        <w:trPr>
          <w:trHeight w:val="50"/>
          <w:jc w:val="center"/>
        </w:trPr>
        <w:tc>
          <w:tcPr>
            <w:tcW w:w="1099" w:type="pct"/>
            <w:tcBorders>
              <w:top w:val="single" w:sz="4" w:space="0" w:color="auto"/>
              <w:left w:val="single" w:sz="4" w:space="0" w:color="auto"/>
              <w:bottom w:val="single" w:sz="4" w:space="0" w:color="auto"/>
              <w:right w:val="single" w:sz="4" w:space="0" w:color="auto"/>
            </w:tcBorders>
            <w:shd w:val="clear" w:color="auto" w:fill="F3EAE5"/>
            <w:hideMark/>
          </w:tcPr>
          <w:p w14:paraId="1436CC95" w14:textId="4979CC68" w:rsidR="004950B2" w:rsidRPr="004950B2" w:rsidRDefault="004950B2" w:rsidP="000E56B4">
            <w:pPr>
              <w:rPr>
                <w:rFonts w:eastAsia="Times New Roman"/>
                <w:b/>
                <w:bCs/>
                <w:color w:val="000000"/>
                <w:sz w:val="18"/>
                <w:szCs w:val="18"/>
                <w:lang w:eastAsia="lv-LV"/>
              </w:rPr>
            </w:pPr>
            <w:r w:rsidRPr="004950B2">
              <w:rPr>
                <w:b/>
                <w:bCs/>
                <w:sz w:val="18"/>
                <w:szCs w:val="18"/>
              </w:rPr>
              <w:t>2026.</w:t>
            </w:r>
            <w:r w:rsidR="00A87AD0">
              <w:rPr>
                <w:b/>
                <w:bCs/>
                <w:sz w:val="18"/>
                <w:szCs w:val="18"/>
              </w:rPr>
              <w:t xml:space="preserve"> </w:t>
            </w:r>
            <w:r w:rsidRPr="004950B2">
              <w:rPr>
                <w:b/>
                <w:bCs/>
                <w:sz w:val="18"/>
                <w:szCs w:val="18"/>
              </w:rPr>
              <w:t>gads kopā, t.sk.</w:t>
            </w:r>
          </w:p>
        </w:tc>
        <w:tc>
          <w:tcPr>
            <w:tcW w:w="786" w:type="pct"/>
            <w:tcBorders>
              <w:top w:val="single" w:sz="4" w:space="0" w:color="auto"/>
              <w:left w:val="single" w:sz="4" w:space="0" w:color="auto"/>
              <w:bottom w:val="single" w:sz="4" w:space="0" w:color="auto"/>
              <w:right w:val="single" w:sz="4" w:space="0" w:color="auto"/>
            </w:tcBorders>
            <w:shd w:val="clear" w:color="auto" w:fill="F3EAE5"/>
            <w:noWrap/>
          </w:tcPr>
          <w:p w14:paraId="15533477" w14:textId="77777777" w:rsidR="004950B2" w:rsidRPr="00B254BA" w:rsidRDefault="004950B2" w:rsidP="000E56B4">
            <w:pPr>
              <w:jc w:val="right"/>
              <w:rPr>
                <w:rFonts w:eastAsia="Times New Roman"/>
                <w:b/>
                <w:bCs/>
                <w:color w:val="000000"/>
                <w:sz w:val="18"/>
                <w:szCs w:val="18"/>
                <w:lang w:eastAsia="lv-LV"/>
              </w:rPr>
            </w:pPr>
            <w:r w:rsidRPr="00B254BA">
              <w:rPr>
                <w:b/>
                <w:bCs/>
                <w:sz w:val="18"/>
                <w:szCs w:val="18"/>
              </w:rPr>
              <w:t>16 404 000</w:t>
            </w:r>
          </w:p>
        </w:tc>
        <w:tc>
          <w:tcPr>
            <w:tcW w:w="865" w:type="pct"/>
            <w:tcBorders>
              <w:top w:val="single" w:sz="4" w:space="0" w:color="auto"/>
              <w:left w:val="single" w:sz="4" w:space="0" w:color="auto"/>
              <w:bottom w:val="single" w:sz="4" w:space="0" w:color="auto"/>
              <w:right w:val="single" w:sz="4" w:space="0" w:color="auto"/>
            </w:tcBorders>
            <w:shd w:val="clear" w:color="auto" w:fill="F3EAE5"/>
            <w:noWrap/>
          </w:tcPr>
          <w:p w14:paraId="341085E2"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10 819 533</w:t>
            </w:r>
          </w:p>
        </w:tc>
        <w:tc>
          <w:tcPr>
            <w:tcW w:w="865" w:type="pct"/>
            <w:tcBorders>
              <w:top w:val="single" w:sz="4" w:space="0" w:color="auto"/>
              <w:left w:val="single" w:sz="4" w:space="0" w:color="auto"/>
              <w:bottom w:val="single" w:sz="4" w:space="0" w:color="auto"/>
              <w:right w:val="single" w:sz="4" w:space="0" w:color="auto"/>
            </w:tcBorders>
            <w:shd w:val="clear" w:color="auto" w:fill="F3EAE5"/>
            <w:noWrap/>
          </w:tcPr>
          <w:p w14:paraId="78ED01F8" w14:textId="1611292A" w:rsidR="004950B2" w:rsidRPr="004950B2" w:rsidRDefault="004950B2" w:rsidP="000E56B4">
            <w:pPr>
              <w:jc w:val="right"/>
              <w:rPr>
                <w:rFonts w:eastAsia="Times New Roman"/>
                <w:b/>
                <w:bCs/>
                <w:color w:val="000000"/>
                <w:sz w:val="18"/>
                <w:szCs w:val="18"/>
                <w:lang w:eastAsia="lv-LV"/>
              </w:rPr>
            </w:pPr>
            <w:r w:rsidRPr="004950B2">
              <w:rPr>
                <w:b/>
                <w:bCs/>
                <w:sz w:val="18"/>
                <w:szCs w:val="18"/>
              </w:rPr>
              <w:t>4 197 27</w:t>
            </w:r>
            <w:r w:rsidR="00346E6D">
              <w:rPr>
                <w:b/>
                <w:bCs/>
                <w:sz w:val="18"/>
                <w:szCs w:val="18"/>
              </w:rPr>
              <w:t>7</w:t>
            </w:r>
          </w:p>
        </w:tc>
        <w:tc>
          <w:tcPr>
            <w:tcW w:w="629" w:type="pct"/>
            <w:tcBorders>
              <w:top w:val="single" w:sz="4" w:space="0" w:color="auto"/>
              <w:left w:val="single" w:sz="4" w:space="0" w:color="auto"/>
              <w:bottom w:val="single" w:sz="4" w:space="0" w:color="auto"/>
              <w:right w:val="single" w:sz="4" w:space="0" w:color="auto"/>
            </w:tcBorders>
            <w:shd w:val="clear" w:color="auto" w:fill="F3EAE5"/>
            <w:noWrap/>
          </w:tcPr>
          <w:p w14:paraId="37718340"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1 156 190</w:t>
            </w:r>
          </w:p>
        </w:tc>
        <w:tc>
          <w:tcPr>
            <w:tcW w:w="756" w:type="pct"/>
            <w:tcBorders>
              <w:top w:val="single" w:sz="4" w:space="0" w:color="auto"/>
              <w:left w:val="single" w:sz="4" w:space="0" w:color="auto"/>
              <w:bottom w:val="single" w:sz="4" w:space="0" w:color="auto"/>
              <w:right w:val="single" w:sz="4" w:space="0" w:color="auto"/>
            </w:tcBorders>
            <w:shd w:val="clear" w:color="auto" w:fill="F3EAE5"/>
            <w:noWrap/>
          </w:tcPr>
          <w:p w14:paraId="18C50758"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231 000</w:t>
            </w:r>
          </w:p>
        </w:tc>
      </w:tr>
      <w:tr w:rsidR="004950B2" w:rsidRPr="004950B2" w14:paraId="73680608" w14:textId="77777777" w:rsidTr="00B254BA">
        <w:trPr>
          <w:trHeight w:val="102"/>
          <w:jc w:val="center"/>
        </w:trPr>
        <w:tc>
          <w:tcPr>
            <w:tcW w:w="1099" w:type="pct"/>
            <w:tcBorders>
              <w:top w:val="single" w:sz="4" w:space="0" w:color="auto"/>
              <w:left w:val="single" w:sz="4" w:space="0" w:color="auto"/>
              <w:bottom w:val="single" w:sz="4" w:space="0" w:color="auto"/>
              <w:right w:val="single" w:sz="4" w:space="0" w:color="auto"/>
            </w:tcBorders>
            <w:shd w:val="clear" w:color="auto" w:fill="auto"/>
            <w:hideMark/>
          </w:tcPr>
          <w:p w14:paraId="6CE9BF06" w14:textId="77777777" w:rsidR="004950B2" w:rsidRPr="004950B2" w:rsidRDefault="004950B2" w:rsidP="000E56B4">
            <w:pPr>
              <w:jc w:val="right"/>
              <w:rPr>
                <w:rFonts w:eastAsia="Times New Roman"/>
                <w:color w:val="000000"/>
                <w:sz w:val="18"/>
                <w:szCs w:val="18"/>
                <w:lang w:eastAsia="lv-LV"/>
              </w:rPr>
            </w:pPr>
            <w:r w:rsidRPr="004950B2">
              <w:rPr>
                <w:sz w:val="18"/>
                <w:szCs w:val="18"/>
              </w:rPr>
              <w:t>PVN</w:t>
            </w:r>
          </w:p>
        </w:tc>
        <w:tc>
          <w:tcPr>
            <w:tcW w:w="786" w:type="pct"/>
            <w:tcBorders>
              <w:top w:val="single" w:sz="4" w:space="0" w:color="auto"/>
              <w:left w:val="single" w:sz="4" w:space="0" w:color="auto"/>
              <w:bottom w:val="single" w:sz="4" w:space="0" w:color="auto"/>
              <w:right w:val="single" w:sz="4" w:space="0" w:color="auto"/>
            </w:tcBorders>
            <w:shd w:val="clear" w:color="auto" w:fill="auto"/>
            <w:noWrap/>
          </w:tcPr>
          <w:p w14:paraId="5E523A05" w14:textId="77777777" w:rsidR="004950B2" w:rsidRPr="00B254BA" w:rsidRDefault="004950B2" w:rsidP="000E56B4">
            <w:pPr>
              <w:jc w:val="right"/>
              <w:rPr>
                <w:sz w:val="18"/>
                <w:szCs w:val="18"/>
              </w:rPr>
            </w:pPr>
            <w:r w:rsidRPr="00B254BA">
              <w:rPr>
                <w:sz w:val="18"/>
                <w:szCs w:val="18"/>
              </w:rPr>
              <w:t>8 384 440</w:t>
            </w:r>
          </w:p>
        </w:tc>
        <w:tc>
          <w:tcPr>
            <w:tcW w:w="865" w:type="pct"/>
            <w:tcBorders>
              <w:top w:val="single" w:sz="4" w:space="0" w:color="auto"/>
              <w:left w:val="single" w:sz="4" w:space="0" w:color="auto"/>
              <w:bottom w:val="single" w:sz="4" w:space="0" w:color="auto"/>
              <w:right w:val="single" w:sz="4" w:space="0" w:color="auto"/>
            </w:tcBorders>
            <w:shd w:val="clear" w:color="auto" w:fill="auto"/>
            <w:noWrap/>
          </w:tcPr>
          <w:p w14:paraId="1388C0F0" w14:textId="77777777" w:rsidR="004950B2" w:rsidRPr="004950B2" w:rsidRDefault="004950B2" w:rsidP="000E56B4">
            <w:pPr>
              <w:jc w:val="right"/>
              <w:rPr>
                <w:sz w:val="18"/>
                <w:szCs w:val="18"/>
              </w:rPr>
            </w:pPr>
            <w:r w:rsidRPr="004950B2">
              <w:rPr>
                <w:sz w:val="18"/>
                <w:szCs w:val="18"/>
              </w:rPr>
              <w:t>8 384 440</w:t>
            </w:r>
          </w:p>
        </w:tc>
        <w:tc>
          <w:tcPr>
            <w:tcW w:w="865" w:type="pct"/>
            <w:tcBorders>
              <w:top w:val="single" w:sz="4" w:space="0" w:color="auto"/>
              <w:left w:val="single" w:sz="4" w:space="0" w:color="auto"/>
              <w:bottom w:val="single" w:sz="4" w:space="0" w:color="auto"/>
              <w:right w:val="single" w:sz="4" w:space="0" w:color="auto"/>
            </w:tcBorders>
            <w:shd w:val="clear" w:color="auto" w:fill="auto"/>
            <w:noWrap/>
          </w:tcPr>
          <w:p w14:paraId="005E78FB" w14:textId="77777777" w:rsidR="004950B2" w:rsidRPr="004950B2" w:rsidRDefault="004950B2" w:rsidP="000E56B4">
            <w:pPr>
              <w:jc w:val="right"/>
              <w:rPr>
                <w:sz w:val="18"/>
                <w:szCs w:val="18"/>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tcPr>
          <w:p w14:paraId="4353D4BB" w14:textId="77777777" w:rsidR="004950B2" w:rsidRPr="004950B2" w:rsidRDefault="004950B2" w:rsidP="000E56B4">
            <w:pPr>
              <w:jc w:val="right"/>
              <w:rPr>
                <w:rFonts w:eastAsia="Times New Roman"/>
                <w:color w:val="000000"/>
                <w:sz w:val="18"/>
                <w:szCs w:val="18"/>
                <w:lang w:eastAsia="lv-LV"/>
              </w:rPr>
            </w:pPr>
          </w:p>
        </w:tc>
        <w:tc>
          <w:tcPr>
            <w:tcW w:w="756" w:type="pct"/>
            <w:tcBorders>
              <w:top w:val="single" w:sz="4" w:space="0" w:color="auto"/>
              <w:left w:val="single" w:sz="4" w:space="0" w:color="auto"/>
              <w:bottom w:val="single" w:sz="4" w:space="0" w:color="auto"/>
              <w:right w:val="single" w:sz="4" w:space="0" w:color="auto"/>
            </w:tcBorders>
            <w:shd w:val="clear" w:color="auto" w:fill="auto"/>
            <w:noWrap/>
          </w:tcPr>
          <w:p w14:paraId="0214CF79" w14:textId="77777777" w:rsidR="004950B2" w:rsidRPr="004950B2" w:rsidRDefault="004950B2" w:rsidP="000E56B4">
            <w:pPr>
              <w:jc w:val="right"/>
              <w:rPr>
                <w:rFonts w:eastAsia="Times New Roman"/>
                <w:color w:val="000000"/>
                <w:sz w:val="18"/>
                <w:szCs w:val="18"/>
                <w:lang w:eastAsia="lv-LV"/>
              </w:rPr>
            </w:pPr>
          </w:p>
        </w:tc>
      </w:tr>
      <w:tr w:rsidR="004950B2" w:rsidRPr="004950B2" w14:paraId="2D9328BB" w14:textId="77777777" w:rsidTr="00B254BA">
        <w:trPr>
          <w:trHeight w:val="50"/>
          <w:jc w:val="center"/>
        </w:trPr>
        <w:tc>
          <w:tcPr>
            <w:tcW w:w="1099" w:type="pct"/>
            <w:tcBorders>
              <w:top w:val="single" w:sz="4" w:space="0" w:color="auto"/>
              <w:left w:val="single" w:sz="4" w:space="0" w:color="auto"/>
              <w:bottom w:val="single" w:sz="4" w:space="0" w:color="auto"/>
              <w:right w:val="single" w:sz="4" w:space="0" w:color="auto"/>
            </w:tcBorders>
            <w:shd w:val="clear" w:color="auto" w:fill="auto"/>
            <w:hideMark/>
          </w:tcPr>
          <w:p w14:paraId="78BC6022" w14:textId="77777777" w:rsidR="004950B2" w:rsidRPr="004950B2" w:rsidRDefault="004950B2" w:rsidP="000E56B4">
            <w:pPr>
              <w:jc w:val="right"/>
              <w:rPr>
                <w:rFonts w:eastAsia="Times New Roman"/>
                <w:color w:val="000000"/>
                <w:sz w:val="18"/>
                <w:szCs w:val="18"/>
                <w:lang w:eastAsia="lv-LV"/>
              </w:rPr>
            </w:pPr>
            <w:r w:rsidRPr="004950B2">
              <w:rPr>
                <w:sz w:val="18"/>
                <w:szCs w:val="18"/>
              </w:rPr>
              <w:t>VSAOI</w:t>
            </w:r>
          </w:p>
        </w:tc>
        <w:tc>
          <w:tcPr>
            <w:tcW w:w="786" w:type="pct"/>
            <w:tcBorders>
              <w:top w:val="single" w:sz="4" w:space="0" w:color="auto"/>
              <w:left w:val="single" w:sz="4" w:space="0" w:color="auto"/>
              <w:bottom w:val="single" w:sz="4" w:space="0" w:color="auto"/>
              <w:right w:val="single" w:sz="4" w:space="0" w:color="auto"/>
            </w:tcBorders>
            <w:shd w:val="clear" w:color="auto" w:fill="auto"/>
            <w:noWrap/>
          </w:tcPr>
          <w:p w14:paraId="6DC0F99A" w14:textId="77777777" w:rsidR="004950B2" w:rsidRPr="00B254BA" w:rsidRDefault="004950B2" w:rsidP="000E56B4">
            <w:pPr>
              <w:jc w:val="right"/>
              <w:rPr>
                <w:sz w:val="18"/>
                <w:szCs w:val="18"/>
              </w:rPr>
            </w:pPr>
            <w:r w:rsidRPr="00B254BA">
              <w:rPr>
                <w:sz w:val="18"/>
                <w:szCs w:val="18"/>
              </w:rPr>
              <w:t>1 428 190</w:t>
            </w:r>
          </w:p>
        </w:tc>
        <w:tc>
          <w:tcPr>
            <w:tcW w:w="865" w:type="pct"/>
            <w:tcBorders>
              <w:top w:val="single" w:sz="4" w:space="0" w:color="auto"/>
              <w:left w:val="single" w:sz="4" w:space="0" w:color="auto"/>
              <w:bottom w:val="single" w:sz="4" w:space="0" w:color="auto"/>
              <w:right w:val="single" w:sz="4" w:space="0" w:color="auto"/>
            </w:tcBorders>
            <w:shd w:val="clear" w:color="auto" w:fill="auto"/>
            <w:noWrap/>
          </w:tcPr>
          <w:p w14:paraId="1F346F86" w14:textId="77777777" w:rsidR="004950B2" w:rsidRPr="004950B2" w:rsidRDefault="004950B2" w:rsidP="000E56B4">
            <w:pPr>
              <w:jc w:val="right"/>
              <w:rPr>
                <w:sz w:val="18"/>
                <w:szCs w:val="18"/>
              </w:rPr>
            </w:pPr>
            <w:r w:rsidRPr="004950B2">
              <w:rPr>
                <w:sz w:val="18"/>
                <w:szCs w:val="18"/>
              </w:rPr>
              <w:t>41 000</w:t>
            </w:r>
          </w:p>
        </w:tc>
        <w:tc>
          <w:tcPr>
            <w:tcW w:w="865" w:type="pct"/>
            <w:tcBorders>
              <w:top w:val="single" w:sz="4" w:space="0" w:color="auto"/>
              <w:left w:val="single" w:sz="4" w:space="0" w:color="auto"/>
              <w:bottom w:val="single" w:sz="4" w:space="0" w:color="auto"/>
              <w:right w:val="single" w:sz="4" w:space="0" w:color="auto"/>
            </w:tcBorders>
            <w:shd w:val="clear" w:color="auto" w:fill="auto"/>
            <w:noWrap/>
          </w:tcPr>
          <w:p w14:paraId="39A734C8" w14:textId="77777777" w:rsidR="004950B2" w:rsidRPr="004950B2" w:rsidRDefault="004950B2" w:rsidP="000E56B4">
            <w:pPr>
              <w:jc w:val="right"/>
              <w:rPr>
                <w:sz w:val="18"/>
                <w:szCs w:val="18"/>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tcPr>
          <w:p w14:paraId="5EA0B2F9" w14:textId="77777777" w:rsidR="004950B2" w:rsidRPr="004950B2" w:rsidRDefault="004950B2" w:rsidP="000E56B4">
            <w:pPr>
              <w:jc w:val="right"/>
              <w:rPr>
                <w:rFonts w:eastAsia="Times New Roman"/>
                <w:color w:val="000000"/>
                <w:sz w:val="18"/>
                <w:szCs w:val="18"/>
                <w:lang w:eastAsia="lv-LV"/>
              </w:rPr>
            </w:pPr>
            <w:r w:rsidRPr="004950B2">
              <w:rPr>
                <w:sz w:val="18"/>
                <w:szCs w:val="18"/>
              </w:rPr>
              <w:t>1 156 190</w:t>
            </w:r>
          </w:p>
        </w:tc>
        <w:tc>
          <w:tcPr>
            <w:tcW w:w="756" w:type="pct"/>
            <w:tcBorders>
              <w:top w:val="single" w:sz="4" w:space="0" w:color="auto"/>
              <w:left w:val="single" w:sz="4" w:space="0" w:color="auto"/>
              <w:bottom w:val="single" w:sz="4" w:space="0" w:color="auto"/>
              <w:right w:val="single" w:sz="4" w:space="0" w:color="auto"/>
            </w:tcBorders>
            <w:shd w:val="clear" w:color="auto" w:fill="auto"/>
            <w:noWrap/>
          </w:tcPr>
          <w:p w14:paraId="55FEDDE3" w14:textId="77777777" w:rsidR="004950B2" w:rsidRPr="004950B2" w:rsidRDefault="004950B2" w:rsidP="000E56B4">
            <w:pPr>
              <w:jc w:val="right"/>
              <w:rPr>
                <w:rFonts w:eastAsia="Times New Roman"/>
                <w:color w:val="000000"/>
                <w:sz w:val="18"/>
                <w:szCs w:val="18"/>
                <w:lang w:eastAsia="lv-LV"/>
              </w:rPr>
            </w:pPr>
            <w:r w:rsidRPr="004950B2">
              <w:rPr>
                <w:sz w:val="18"/>
                <w:szCs w:val="18"/>
              </w:rPr>
              <w:t>231 000</w:t>
            </w:r>
          </w:p>
        </w:tc>
      </w:tr>
      <w:tr w:rsidR="004950B2" w:rsidRPr="004950B2" w14:paraId="1E2FA742" w14:textId="77777777" w:rsidTr="00B254BA">
        <w:trPr>
          <w:trHeight w:val="50"/>
          <w:jc w:val="center"/>
        </w:trPr>
        <w:tc>
          <w:tcPr>
            <w:tcW w:w="1099" w:type="pct"/>
            <w:tcBorders>
              <w:top w:val="single" w:sz="4" w:space="0" w:color="auto"/>
              <w:left w:val="single" w:sz="4" w:space="0" w:color="auto"/>
              <w:bottom w:val="single" w:sz="4" w:space="0" w:color="auto"/>
              <w:right w:val="single" w:sz="4" w:space="0" w:color="auto"/>
            </w:tcBorders>
            <w:shd w:val="clear" w:color="auto" w:fill="auto"/>
            <w:hideMark/>
          </w:tcPr>
          <w:p w14:paraId="018E4A8E" w14:textId="77777777" w:rsidR="004950B2" w:rsidRPr="004950B2" w:rsidRDefault="004950B2" w:rsidP="000E56B4">
            <w:pPr>
              <w:jc w:val="right"/>
              <w:rPr>
                <w:rFonts w:eastAsia="Times New Roman"/>
                <w:color w:val="000000"/>
                <w:sz w:val="18"/>
                <w:szCs w:val="18"/>
                <w:lang w:eastAsia="lv-LV"/>
              </w:rPr>
            </w:pPr>
            <w:r w:rsidRPr="004950B2">
              <w:rPr>
                <w:sz w:val="18"/>
                <w:szCs w:val="18"/>
              </w:rPr>
              <w:t>IIN</w:t>
            </w:r>
          </w:p>
        </w:tc>
        <w:tc>
          <w:tcPr>
            <w:tcW w:w="786" w:type="pct"/>
            <w:tcBorders>
              <w:top w:val="single" w:sz="4" w:space="0" w:color="auto"/>
              <w:left w:val="nil"/>
              <w:bottom w:val="single" w:sz="4" w:space="0" w:color="auto"/>
              <w:right w:val="single" w:sz="4" w:space="0" w:color="auto"/>
            </w:tcBorders>
            <w:shd w:val="clear" w:color="auto" w:fill="auto"/>
            <w:noWrap/>
          </w:tcPr>
          <w:p w14:paraId="4ACEDB0A" w14:textId="77777777" w:rsidR="004950B2" w:rsidRPr="00B254BA" w:rsidRDefault="004950B2" w:rsidP="000E56B4">
            <w:pPr>
              <w:jc w:val="right"/>
              <w:rPr>
                <w:sz w:val="18"/>
                <w:szCs w:val="18"/>
              </w:rPr>
            </w:pPr>
            <w:r w:rsidRPr="00B254BA">
              <w:rPr>
                <w:sz w:val="18"/>
                <w:szCs w:val="18"/>
              </w:rPr>
              <w:t>5 596 370</w:t>
            </w:r>
          </w:p>
        </w:tc>
        <w:tc>
          <w:tcPr>
            <w:tcW w:w="865" w:type="pct"/>
            <w:tcBorders>
              <w:top w:val="single" w:sz="4" w:space="0" w:color="auto"/>
              <w:left w:val="nil"/>
              <w:bottom w:val="single" w:sz="4" w:space="0" w:color="auto"/>
              <w:right w:val="single" w:sz="4" w:space="0" w:color="auto"/>
            </w:tcBorders>
            <w:shd w:val="clear" w:color="auto" w:fill="auto"/>
            <w:noWrap/>
          </w:tcPr>
          <w:p w14:paraId="7CB5E3F9" w14:textId="77777777" w:rsidR="004950B2" w:rsidRPr="004950B2" w:rsidRDefault="004950B2" w:rsidP="000E56B4">
            <w:pPr>
              <w:jc w:val="right"/>
              <w:rPr>
                <w:sz w:val="18"/>
                <w:szCs w:val="18"/>
              </w:rPr>
            </w:pPr>
            <w:r w:rsidRPr="004950B2">
              <w:rPr>
                <w:sz w:val="18"/>
                <w:szCs w:val="18"/>
              </w:rPr>
              <w:t>1 399 093</w:t>
            </w:r>
          </w:p>
        </w:tc>
        <w:tc>
          <w:tcPr>
            <w:tcW w:w="865" w:type="pct"/>
            <w:tcBorders>
              <w:top w:val="single" w:sz="4" w:space="0" w:color="auto"/>
              <w:left w:val="nil"/>
              <w:bottom w:val="single" w:sz="4" w:space="0" w:color="auto"/>
              <w:right w:val="single" w:sz="4" w:space="0" w:color="auto"/>
            </w:tcBorders>
            <w:shd w:val="clear" w:color="auto" w:fill="auto"/>
            <w:noWrap/>
          </w:tcPr>
          <w:p w14:paraId="68F7CEDA" w14:textId="4640BC19" w:rsidR="004950B2" w:rsidRPr="004950B2" w:rsidRDefault="004950B2" w:rsidP="000E56B4">
            <w:pPr>
              <w:jc w:val="right"/>
              <w:rPr>
                <w:sz w:val="18"/>
                <w:szCs w:val="18"/>
              </w:rPr>
            </w:pPr>
            <w:r w:rsidRPr="004950B2">
              <w:rPr>
                <w:sz w:val="18"/>
                <w:szCs w:val="18"/>
              </w:rPr>
              <w:t>4 197 27</w:t>
            </w:r>
            <w:r w:rsidR="00A348EB">
              <w:rPr>
                <w:sz w:val="18"/>
                <w:szCs w:val="18"/>
              </w:rPr>
              <w:t>7</w:t>
            </w:r>
          </w:p>
        </w:tc>
        <w:tc>
          <w:tcPr>
            <w:tcW w:w="629" w:type="pct"/>
            <w:tcBorders>
              <w:top w:val="single" w:sz="4" w:space="0" w:color="auto"/>
              <w:left w:val="nil"/>
              <w:bottom w:val="single" w:sz="4" w:space="0" w:color="auto"/>
              <w:right w:val="single" w:sz="4" w:space="0" w:color="auto"/>
            </w:tcBorders>
            <w:shd w:val="clear" w:color="auto" w:fill="auto"/>
            <w:noWrap/>
          </w:tcPr>
          <w:p w14:paraId="05C763BB" w14:textId="77777777" w:rsidR="004950B2" w:rsidRPr="004950B2" w:rsidRDefault="004950B2" w:rsidP="000E56B4">
            <w:pPr>
              <w:jc w:val="right"/>
              <w:rPr>
                <w:rFonts w:eastAsia="Times New Roman"/>
                <w:color w:val="000000"/>
                <w:sz w:val="18"/>
                <w:szCs w:val="18"/>
                <w:lang w:eastAsia="lv-LV"/>
              </w:rPr>
            </w:pPr>
          </w:p>
        </w:tc>
        <w:tc>
          <w:tcPr>
            <w:tcW w:w="756" w:type="pct"/>
            <w:tcBorders>
              <w:top w:val="single" w:sz="4" w:space="0" w:color="auto"/>
              <w:left w:val="nil"/>
              <w:bottom w:val="single" w:sz="4" w:space="0" w:color="auto"/>
              <w:right w:val="single" w:sz="4" w:space="0" w:color="auto"/>
            </w:tcBorders>
            <w:shd w:val="clear" w:color="auto" w:fill="auto"/>
            <w:noWrap/>
          </w:tcPr>
          <w:p w14:paraId="4D49AAF0" w14:textId="77777777" w:rsidR="004950B2" w:rsidRPr="004950B2" w:rsidRDefault="004950B2" w:rsidP="000E56B4">
            <w:pPr>
              <w:jc w:val="right"/>
              <w:rPr>
                <w:rFonts w:eastAsia="Times New Roman"/>
                <w:color w:val="000000"/>
                <w:sz w:val="18"/>
                <w:szCs w:val="18"/>
                <w:lang w:eastAsia="lv-LV"/>
              </w:rPr>
            </w:pPr>
          </w:p>
        </w:tc>
      </w:tr>
      <w:tr w:rsidR="004950B2" w:rsidRPr="004950B2" w14:paraId="4F3EC738" w14:textId="77777777" w:rsidTr="00B254BA">
        <w:trPr>
          <w:trHeight w:val="50"/>
          <w:jc w:val="center"/>
        </w:trPr>
        <w:tc>
          <w:tcPr>
            <w:tcW w:w="1099" w:type="pct"/>
            <w:tcBorders>
              <w:top w:val="nil"/>
              <w:left w:val="single" w:sz="4" w:space="0" w:color="auto"/>
              <w:bottom w:val="single" w:sz="4" w:space="0" w:color="auto"/>
              <w:right w:val="single" w:sz="4" w:space="0" w:color="auto"/>
            </w:tcBorders>
            <w:shd w:val="clear" w:color="auto" w:fill="auto"/>
          </w:tcPr>
          <w:p w14:paraId="2530624C" w14:textId="77777777" w:rsidR="004950B2" w:rsidRPr="004950B2" w:rsidRDefault="004950B2" w:rsidP="000E56B4">
            <w:pPr>
              <w:jc w:val="right"/>
              <w:rPr>
                <w:sz w:val="18"/>
                <w:szCs w:val="18"/>
              </w:rPr>
            </w:pPr>
            <w:r w:rsidRPr="004950B2">
              <w:rPr>
                <w:sz w:val="18"/>
                <w:szCs w:val="18"/>
              </w:rPr>
              <w:t>AN</w:t>
            </w:r>
          </w:p>
        </w:tc>
        <w:tc>
          <w:tcPr>
            <w:tcW w:w="786" w:type="pct"/>
            <w:tcBorders>
              <w:top w:val="nil"/>
              <w:left w:val="nil"/>
              <w:bottom w:val="single" w:sz="4" w:space="0" w:color="auto"/>
              <w:right w:val="single" w:sz="4" w:space="0" w:color="auto"/>
            </w:tcBorders>
            <w:shd w:val="clear" w:color="auto" w:fill="auto"/>
            <w:noWrap/>
          </w:tcPr>
          <w:p w14:paraId="4C37D6D9" w14:textId="77777777" w:rsidR="004950B2" w:rsidRPr="00B254BA" w:rsidRDefault="004950B2" w:rsidP="000E56B4">
            <w:pPr>
              <w:jc w:val="right"/>
              <w:rPr>
                <w:sz w:val="18"/>
                <w:szCs w:val="18"/>
              </w:rPr>
            </w:pPr>
            <w:r w:rsidRPr="00B254BA">
              <w:rPr>
                <w:sz w:val="18"/>
                <w:szCs w:val="18"/>
              </w:rPr>
              <w:t>995 000</w:t>
            </w:r>
          </w:p>
        </w:tc>
        <w:tc>
          <w:tcPr>
            <w:tcW w:w="865" w:type="pct"/>
            <w:tcBorders>
              <w:top w:val="nil"/>
              <w:left w:val="nil"/>
              <w:bottom w:val="single" w:sz="4" w:space="0" w:color="auto"/>
              <w:right w:val="single" w:sz="4" w:space="0" w:color="auto"/>
            </w:tcBorders>
            <w:shd w:val="clear" w:color="auto" w:fill="auto"/>
            <w:noWrap/>
          </w:tcPr>
          <w:p w14:paraId="153A297D" w14:textId="77777777" w:rsidR="004950B2" w:rsidRPr="004950B2" w:rsidRDefault="004950B2" w:rsidP="000E56B4">
            <w:pPr>
              <w:jc w:val="right"/>
              <w:rPr>
                <w:sz w:val="18"/>
                <w:szCs w:val="18"/>
              </w:rPr>
            </w:pPr>
            <w:r w:rsidRPr="004950B2">
              <w:rPr>
                <w:sz w:val="18"/>
                <w:szCs w:val="18"/>
              </w:rPr>
              <w:t>995 000</w:t>
            </w:r>
          </w:p>
        </w:tc>
        <w:tc>
          <w:tcPr>
            <w:tcW w:w="865" w:type="pct"/>
            <w:tcBorders>
              <w:top w:val="nil"/>
              <w:left w:val="nil"/>
              <w:bottom w:val="single" w:sz="4" w:space="0" w:color="auto"/>
              <w:right w:val="single" w:sz="4" w:space="0" w:color="auto"/>
            </w:tcBorders>
            <w:shd w:val="clear" w:color="auto" w:fill="auto"/>
            <w:noWrap/>
          </w:tcPr>
          <w:p w14:paraId="73564E0A" w14:textId="77777777" w:rsidR="004950B2" w:rsidRPr="004950B2" w:rsidRDefault="004950B2" w:rsidP="000E56B4">
            <w:pPr>
              <w:jc w:val="right"/>
              <w:rPr>
                <w:sz w:val="18"/>
                <w:szCs w:val="18"/>
              </w:rPr>
            </w:pPr>
          </w:p>
        </w:tc>
        <w:tc>
          <w:tcPr>
            <w:tcW w:w="629" w:type="pct"/>
            <w:tcBorders>
              <w:top w:val="nil"/>
              <w:left w:val="nil"/>
              <w:bottom w:val="single" w:sz="4" w:space="0" w:color="auto"/>
              <w:right w:val="single" w:sz="4" w:space="0" w:color="auto"/>
            </w:tcBorders>
            <w:shd w:val="clear" w:color="auto" w:fill="auto"/>
            <w:noWrap/>
          </w:tcPr>
          <w:p w14:paraId="50FCC739" w14:textId="77777777" w:rsidR="004950B2" w:rsidRPr="004950B2" w:rsidRDefault="004950B2" w:rsidP="000E56B4">
            <w:pPr>
              <w:jc w:val="right"/>
              <w:rPr>
                <w:rFonts w:eastAsia="Times New Roman"/>
                <w:color w:val="000000"/>
                <w:sz w:val="18"/>
                <w:szCs w:val="18"/>
                <w:lang w:eastAsia="lv-LV"/>
              </w:rPr>
            </w:pPr>
          </w:p>
        </w:tc>
        <w:tc>
          <w:tcPr>
            <w:tcW w:w="756" w:type="pct"/>
            <w:tcBorders>
              <w:top w:val="nil"/>
              <w:left w:val="nil"/>
              <w:bottom w:val="single" w:sz="4" w:space="0" w:color="auto"/>
              <w:right w:val="single" w:sz="4" w:space="0" w:color="auto"/>
            </w:tcBorders>
            <w:shd w:val="clear" w:color="auto" w:fill="auto"/>
            <w:noWrap/>
          </w:tcPr>
          <w:p w14:paraId="0C73BDA3" w14:textId="77777777" w:rsidR="004950B2" w:rsidRPr="004950B2" w:rsidRDefault="004950B2" w:rsidP="000E56B4">
            <w:pPr>
              <w:jc w:val="right"/>
              <w:rPr>
                <w:rFonts w:eastAsia="Times New Roman"/>
                <w:color w:val="000000"/>
                <w:sz w:val="18"/>
                <w:szCs w:val="18"/>
                <w:lang w:eastAsia="lv-LV"/>
              </w:rPr>
            </w:pPr>
          </w:p>
        </w:tc>
      </w:tr>
      <w:tr w:rsidR="004950B2" w:rsidRPr="004950B2" w14:paraId="3ECF0D77" w14:textId="77777777" w:rsidTr="00B254BA">
        <w:trPr>
          <w:trHeight w:val="340"/>
          <w:jc w:val="center"/>
        </w:trPr>
        <w:tc>
          <w:tcPr>
            <w:tcW w:w="1099" w:type="pct"/>
            <w:tcBorders>
              <w:top w:val="nil"/>
              <w:left w:val="single" w:sz="4" w:space="0" w:color="auto"/>
              <w:bottom w:val="single" w:sz="4" w:space="0" w:color="auto"/>
              <w:right w:val="single" w:sz="4" w:space="0" w:color="auto"/>
            </w:tcBorders>
            <w:shd w:val="clear" w:color="auto" w:fill="F3EAE5"/>
            <w:hideMark/>
          </w:tcPr>
          <w:p w14:paraId="366D813E" w14:textId="60A39FED" w:rsidR="004950B2" w:rsidRPr="004950B2" w:rsidRDefault="004950B2" w:rsidP="000E56B4">
            <w:pPr>
              <w:rPr>
                <w:rFonts w:eastAsia="Times New Roman"/>
                <w:b/>
                <w:bCs/>
                <w:color w:val="000000"/>
                <w:sz w:val="18"/>
                <w:szCs w:val="18"/>
                <w:lang w:eastAsia="lv-LV"/>
              </w:rPr>
            </w:pPr>
            <w:r w:rsidRPr="004950B2">
              <w:rPr>
                <w:b/>
                <w:bCs/>
                <w:sz w:val="18"/>
                <w:szCs w:val="18"/>
              </w:rPr>
              <w:t>2027.</w:t>
            </w:r>
            <w:r w:rsidR="00A87AD0">
              <w:rPr>
                <w:b/>
                <w:bCs/>
                <w:sz w:val="18"/>
                <w:szCs w:val="18"/>
              </w:rPr>
              <w:t xml:space="preserve"> </w:t>
            </w:r>
            <w:r w:rsidRPr="004950B2">
              <w:rPr>
                <w:b/>
                <w:bCs/>
                <w:sz w:val="18"/>
                <w:szCs w:val="18"/>
              </w:rPr>
              <w:t>gads kopā un turpmāk ik gadu, t.sk.</w:t>
            </w:r>
          </w:p>
        </w:tc>
        <w:tc>
          <w:tcPr>
            <w:tcW w:w="786" w:type="pct"/>
            <w:tcBorders>
              <w:top w:val="nil"/>
              <w:left w:val="nil"/>
              <w:bottom w:val="single" w:sz="4" w:space="0" w:color="auto"/>
              <w:right w:val="single" w:sz="4" w:space="0" w:color="auto"/>
            </w:tcBorders>
            <w:shd w:val="clear" w:color="auto" w:fill="F3EAE5"/>
            <w:noWrap/>
          </w:tcPr>
          <w:p w14:paraId="2203EF75" w14:textId="77777777" w:rsidR="004950B2" w:rsidRPr="00B254BA" w:rsidRDefault="004950B2" w:rsidP="000E56B4">
            <w:pPr>
              <w:jc w:val="right"/>
              <w:rPr>
                <w:rFonts w:eastAsia="Times New Roman"/>
                <w:b/>
                <w:bCs/>
                <w:color w:val="000000"/>
                <w:sz w:val="18"/>
                <w:szCs w:val="18"/>
                <w:lang w:eastAsia="lv-LV"/>
              </w:rPr>
            </w:pPr>
            <w:r w:rsidRPr="00B254BA">
              <w:rPr>
                <w:b/>
                <w:bCs/>
                <w:sz w:val="18"/>
                <w:szCs w:val="18"/>
              </w:rPr>
              <w:t>18 102 520</w:t>
            </w:r>
          </w:p>
        </w:tc>
        <w:tc>
          <w:tcPr>
            <w:tcW w:w="865" w:type="pct"/>
            <w:tcBorders>
              <w:top w:val="nil"/>
              <w:left w:val="nil"/>
              <w:bottom w:val="single" w:sz="4" w:space="0" w:color="auto"/>
              <w:right w:val="single" w:sz="4" w:space="0" w:color="auto"/>
            </w:tcBorders>
            <w:shd w:val="clear" w:color="auto" w:fill="F3EAE5"/>
            <w:noWrap/>
          </w:tcPr>
          <w:p w14:paraId="0C061D5F"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11 239 432</w:t>
            </w:r>
          </w:p>
        </w:tc>
        <w:tc>
          <w:tcPr>
            <w:tcW w:w="865" w:type="pct"/>
            <w:tcBorders>
              <w:top w:val="nil"/>
              <w:left w:val="nil"/>
              <w:bottom w:val="single" w:sz="4" w:space="0" w:color="auto"/>
              <w:right w:val="single" w:sz="4" w:space="0" w:color="auto"/>
            </w:tcBorders>
            <w:shd w:val="clear" w:color="auto" w:fill="F3EAE5"/>
            <w:noWrap/>
          </w:tcPr>
          <w:p w14:paraId="61A16C06" w14:textId="5C27AAF0" w:rsidR="004950B2" w:rsidRPr="004950B2" w:rsidRDefault="004950B2" w:rsidP="000E56B4">
            <w:pPr>
              <w:jc w:val="right"/>
              <w:rPr>
                <w:rFonts w:eastAsia="Times New Roman"/>
                <w:b/>
                <w:bCs/>
                <w:color w:val="000000"/>
                <w:sz w:val="18"/>
                <w:szCs w:val="18"/>
                <w:lang w:eastAsia="lv-LV"/>
              </w:rPr>
            </w:pPr>
            <w:r w:rsidRPr="004950B2">
              <w:rPr>
                <w:b/>
                <w:bCs/>
                <w:sz w:val="18"/>
                <w:szCs w:val="18"/>
              </w:rPr>
              <w:t>5 454 29</w:t>
            </w:r>
            <w:r w:rsidR="00346E6D">
              <w:rPr>
                <w:b/>
                <w:bCs/>
                <w:sz w:val="18"/>
                <w:szCs w:val="18"/>
              </w:rPr>
              <w:t>8</w:t>
            </w:r>
          </w:p>
        </w:tc>
        <w:tc>
          <w:tcPr>
            <w:tcW w:w="629" w:type="pct"/>
            <w:tcBorders>
              <w:top w:val="nil"/>
              <w:left w:val="nil"/>
              <w:bottom w:val="single" w:sz="4" w:space="0" w:color="auto"/>
              <w:right w:val="single" w:sz="4" w:space="0" w:color="auto"/>
            </w:tcBorders>
            <w:shd w:val="clear" w:color="auto" w:fill="F3EAE5"/>
            <w:noWrap/>
          </w:tcPr>
          <w:p w14:paraId="08BA09F6"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1 172 790</w:t>
            </w:r>
          </w:p>
        </w:tc>
        <w:tc>
          <w:tcPr>
            <w:tcW w:w="756" w:type="pct"/>
            <w:tcBorders>
              <w:top w:val="nil"/>
              <w:left w:val="nil"/>
              <w:bottom w:val="single" w:sz="4" w:space="0" w:color="auto"/>
              <w:right w:val="single" w:sz="4" w:space="0" w:color="auto"/>
            </w:tcBorders>
            <w:shd w:val="clear" w:color="auto" w:fill="F3EAE5"/>
            <w:noWrap/>
          </w:tcPr>
          <w:p w14:paraId="641CC56F" w14:textId="77777777" w:rsidR="004950B2" w:rsidRPr="004950B2" w:rsidRDefault="004950B2" w:rsidP="000E56B4">
            <w:pPr>
              <w:jc w:val="right"/>
              <w:rPr>
                <w:rFonts w:eastAsia="Times New Roman"/>
                <w:b/>
                <w:bCs/>
                <w:color w:val="000000"/>
                <w:sz w:val="18"/>
                <w:szCs w:val="18"/>
                <w:lang w:eastAsia="lv-LV"/>
              </w:rPr>
            </w:pPr>
            <w:r w:rsidRPr="004950B2">
              <w:rPr>
                <w:b/>
                <w:bCs/>
                <w:sz w:val="18"/>
                <w:szCs w:val="18"/>
              </w:rPr>
              <w:t>236 000</w:t>
            </w:r>
          </w:p>
        </w:tc>
      </w:tr>
      <w:tr w:rsidR="004950B2" w:rsidRPr="004950B2" w14:paraId="6140AB48" w14:textId="77777777" w:rsidTr="00B254BA">
        <w:trPr>
          <w:trHeight w:val="50"/>
          <w:jc w:val="center"/>
        </w:trPr>
        <w:tc>
          <w:tcPr>
            <w:tcW w:w="1099" w:type="pct"/>
            <w:tcBorders>
              <w:top w:val="nil"/>
              <w:left w:val="single" w:sz="4" w:space="0" w:color="auto"/>
              <w:bottom w:val="single" w:sz="4" w:space="0" w:color="auto"/>
              <w:right w:val="single" w:sz="4" w:space="0" w:color="auto"/>
            </w:tcBorders>
            <w:shd w:val="clear" w:color="auto" w:fill="auto"/>
            <w:hideMark/>
          </w:tcPr>
          <w:p w14:paraId="2844556A" w14:textId="77777777" w:rsidR="004950B2" w:rsidRPr="004950B2" w:rsidRDefault="004950B2" w:rsidP="000E56B4">
            <w:pPr>
              <w:jc w:val="right"/>
              <w:rPr>
                <w:rFonts w:eastAsia="Times New Roman"/>
                <w:color w:val="000000"/>
                <w:sz w:val="18"/>
                <w:szCs w:val="18"/>
                <w:lang w:eastAsia="lv-LV"/>
              </w:rPr>
            </w:pPr>
            <w:r w:rsidRPr="004950B2">
              <w:rPr>
                <w:sz w:val="18"/>
                <w:szCs w:val="18"/>
              </w:rPr>
              <w:t>PVN</w:t>
            </w:r>
          </w:p>
        </w:tc>
        <w:tc>
          <w:tcPr>
            <w:tcW w:w="786" w:type="pct"/>
            <w:tcBorders>
              <w:top w:val="nil"/>
              <w:left w:val="nil"/>
              <w:bottom w:val="single" w:sz="4" w:space="0" w:color="auto"/>
              <w:right w:val="single" w:sz="4" w:space="0" w:color="auto"/>
            </w:tcBorders>
            <w:shd w:val="clear" w:color="auto" w:fill="auto"/>
            <w:noWrap/>
          </w:tcPr>
          <w:p w14:paraId="608D8C69" w14:textId="77777777" w:rsidR="004950B2" w:rsidRPr="00B254BA" w:rsidRDefault="004950B2" w:rsidP="000E56B4">
            <w:pPr>
              <w:jc w:val="right"/>
              <w:rPr>
                <w:sz w:val="18"/>
                <w:szCs w:val="18"/>
              </w:rPr>
            </w:pPr>
            <w:r w:rsidRPr="00B254BA">
              <w:rPr>
                <w:sz w:val="18"/>
                <w:szCs w:val="18"/>
              </w:rPr>
              <w:t>8 184 332</w:t>
            </w:r>
          </w:p>
        </w:tc>
        <w:tc>
          <w:tcPr>
            <w:tcW w:w="865" w:type="pct"/>
            <w:tcBorders>
              <w:top w:val="nil"/>
              <w:left w:val="nil"/>
              <w:bottom w:val="single" w:sz="4" w:space="0" w:color="auto"/>
              <w:right w:val="single" w:sz="4" w:space="0" w:color="auto"/>
            </w:tcBorders>
            <w:shd w:val="clear" w:color="auto" w:fill="auto"/>
            <w:noWrap/>
          </w:tcPr>
          <w:p w14:paraId="31508E3C" w14:textId="77777777" w:rsidR="004950B2" w:rsidRPr="004950B2" w:rsidRDefault="004950B2" w:rsidP="000E56B4">
            <w:pPr>
              <w:jc w:val="right"/>
              <w:rPr>
                <w:sz w:val="18"/>
                <w:szCs w:val="18"/>
              </w:rPr>
            </w:pPr>
            <w:r w:rsidRPr="004950B2">
              <w:rPr>
                <w:sz w:val="18"/>
                <w:szCs w:val="18"/>
              </w:rPr>
              <w:t>8 184 332</w:t>
            </w:r>
          </w:p>
        </w:tc>
        <w:tc>
          <w:tcPr>
            <w:tcW w:w="865" w:type="pct"/>
            <w:tcBorders>
              <w:top w:val="nil"/>
              <w:left w:val="nil"/>
              <w:bottom w:val="single" w:sz="4" w:space="0" w:color="auto"/>
              <w:right w:val="single" w:sz="4" w:space="0" w:color="auto"/>
            </w:tcBorders>
            <w:shd w:val="clear" w:color="auto" w:fill="auto"/>
            <w:noWrap/>
          </w:tcPr>
          <w:p w14:paraId="7A6D5176" w14:textId="77777777" w:rsidR="004950B2" w:rsidRPr="004950B2" w:rsidRDefault="004950B2" w:rsidP="000E56B4">
            <w:pPr>
              <w:jc w:val="right"/>
              <w:rPr>
                <w:sz w:val="18"/>
                <w:szCs w:val="18"/>
              </w:rPr>
            </w:pPr>
          </w:p>
        </w:tc>
        <w:tc>
          <w:tcPr>
            <w:tcW w:w="629" w:type="pct"/>
            <w:tcBorders>
              <w:top w:val="nil"/>
              <w:left w:val="nil"/>
              <w:bottom w:val="single" w:sz="4" w:space="0" w:color="auto"/>
              <w:right w:val="single" w:sz="4" w:space="0" w:color="auto"/>
            </w:tcBorders>
            <w:shd w:val="clear" w:color="auto" w:fill="auto"/>
            <w:noWrap/>
          </w:tcPr>
          <w:p w14:paraId="4EDB0883" w14:textId="77777777" w:rsidR="004950B2" w:rsidRPr="004950B2" w:rsidRDefault="004950B2" w:rsidP="000E56B4">
            <w:pPr>
              <w:jc w:val="right"/>
              <w:rPr>
                <w:rFonts w:eastAsia="Times New Roman"/>
                <w:color w:val="000000"/>
                <w:sz w:val="18"/>
                <w:szCs w:val="18"/>
                <w:lang w:eastAsia="lv-LV"/>
              </w:rPr>
            </w:pPr>
          </w:p>
        </w:tc>
        <w:tc>
          <w:tcPr>
            <w:tcW w:w="756" w:type="pct"/>
            <w:tcBorders>
              <w:top w:val="nil"/>
              <w:left w:val="nil"/>
              <w:bottom w:val="single" w:sz="4" w:space="0" w:color="auto"/>
              <w:right w:val="single" w:sz="4" w:space="0" w:color="auto"/>
            </w:tcBorders>
            <w:shd w:val="clear" w:color="auto" w:fill="auto"/>
            <w:noWrap/>
          </w:tcPr>
          <w:p w14:paraId="43E2721D" w14:textId="77777777" w:rsidR="004950B2" w:rsidRPr="004950B2" w:rsidRDefault="004950B2" w:rsidP="000E56B4">
            <w:pPr>
              <w:jc w:val="right"/>
              <w:rPr>
                <w:rFonts w:eastAsia="Times New Roman"/>
                <w:color w:val="000000"/>
                <w:sz w:val="18"/>
                <w:szCs w:val="18"/>
                <w:lang w:eastAsia="lv-LV"/>
              </w:rPr>
            </w:pPr>
          </w:p>
        </w:tc>
      </w:tr>
      <w:tr w:rsidR="004950B2" w:rsidRPr="004950B2" w14:paraId="2DAE0CFB" w14:textId="77777777" w:rsidTr="00B254BA">
        <w:trPr>
          <w:trHeight w:val="50"/>
          <w:jc w:val="center"/>
        </w:trPr>
        <w:tc>
          <w:tcPr>
            <w:tcW w:w="1099" w:type="pct"/>
            <w:tcBorders>
              <w:top w:val="nil"/>
              <w:left w:val="single" w:sz="4" w:space="0" w:color="auto"/>
              <w:bottom w:val="single" w:sz="4" w:space="0" w:color="auto"/>
              <w:right w:val="single" w:sz="4" w:space="0" w:color="auto"/>
            </w:tcBorders>
            <w:shd w:val="clear" w:color="auto" w:fill="auto"/>
            <w:hideMark/>
          </w:tcPr>
          <w:p w14:paraId="08F7E6D1" w14:textId="77777777" w:rsidR="004950B2" w:rsidRPr="004950B2" w:rsidRDefault="004950B2" w:rsidP="000E56B4">
            <w:pPr>
              <w:jc w:val="right"/>
              <w:rPr>
                <w:rFonts w:eastAsia="Times New Roman"/>
                <w:color w:val="000000"/>
                <w:sz w:val="18"/>
                <w:szCs w:val="18"/>
                <w:lang w:eastAsia="lv-LV"/>
              </w:rPr>
            </w:pPr>
            <w:r w:rsidRPr="004950B2">
              <w:rPr>
                <w:sz w:val="18"/>
                <w:szCs w:val="18"/>
              </w:rPr>
              <w:t>VSAOI</w:t>
            </w:r>
          </w:p>
        </w:tc>
        <w:tc>
          <w:tcPr>
            <w:tcW w:w="786" w:type="pct"/>
            <w:tcBorders>
              <w:top w:val="nil"/>
              <w:left w:val="nil"/>
              <w:bottom w:val="single" w:sz="4" w:space="0" w:color="auto"/>
              <w:right w:val="single" w:sz="4" w:space="0" w:color="auto"/>
            </w:tcBorders>
            <w:shd w:val="clear" w:color="auto" w:fill="auto"/>
            <w:noWrap/>
          </w:tcPr>
          <w:p w14:paraId="295E847E" w14:textId="77777777" w:rsidR="004950B2" w:rsidRPr="00B254BA" w:rsidRDefault="004950B2" w:rsidP="000E56B4">
            <w:pPr>
              <w:jc w:val="right"/>
              <w:rPr>
                <w:sz w:val="18"/>
                <w:szCs w:val="18"/>
              </w:rPr>
            </w:pPr>
            <w:r w:rsidRPr="00B254BA">
              <w:rPr>
                <w:sz w:val="18"/>
                <w:szCs w:val="18"/>
              </w:rPr>
              <w:t>1 450 790</w:t>
            </w:r>
          </w:p>
        </w:tc>
        <w:tc>
          <w:tcPr>
            <w:tcW w:w="865" w:type="pct"/>
            <w:tcBorders>
              <w:top w:val="nil"/>
              <w:left w:val="nil"/>
              <w:bottom w:val="single" w:sz="4" w:space="0" w:color="auto"/>
              <w:right w:val="single" w:sz="4" w:space="0" w:color="auto"/>
            </w:tcBorders>
            <w:shd w:val="clear" w:color="auto" w:fill="auto"/>
            <w:noWrap/>
          </w:tcPr>
          <w:p w14:paraId="2A0DA1D4" w14:textId="77777777" w:rsidR="004950B2" w:rsidRPr="004950B2" w:rsidRDefault="004950B2" w:rsidP="000E56B4">
            <w:pPr>
              <w:jc w:val="right"/>
              <w:rPr>
                <w:sz w:val="18"/>
                <w:szCs w:val="18"/>
              </w:rPr>
            </w:pPr>
            <w:r w:rsidRPr="004950B2">
              <w:rPr>
                <w:sz w:val="18"/>
                <w:szCs w:val="18"/>
              </w:rPr>
              <w:t>42 000</w:t>
            </w:r>
          </w:p>
        </w:tc>
        <w:tc>
          <w:tcPr>
            <w:tcW w:w="865" w:type="pct"/>
            <w:tcBorders>
              <w:top w:val="nil"/>
              <w:left w:val="nil"/>
              <w:bottom w:val="single" w:sz="4" w:space="0" w:color="auto"/>
              <w:right w:val="single" w:sz="4" w:space="0" w:color="auto"/>
            </w:tcBorders>
            <w:shd w:val="clear" w:color="auto" w:fill="auto"/>
            <w:noWrap/>
          </w:tcPr>
          <w:p w14:paraId="68060380" w14:textId="77777777" w:rsidR="004950B2" w:rsidRPr="004950B2" w:rsidRDefault="004950B2" w:rsidP="000E56B4">
            <w:pPr>
              <w:jc w:val="right"/>
              <w:rPr>
                <w:sz w:val="18"/>
                <w:szCs w:val="18"/>
              </w:rPr>
            </w:pPr>
          </w:p>
        </w:tc>
        <w:tc>
          <w:tcPr>
            <w:tcW w:w="629" w:type="pct"/>
            <w:tcBorders>
              <w:top w:val="nil"/>
              <w:left w:val="nil"/>
              <w:bottom w:val="single" w:sz="4" w:space="0" w:color="auto"/>
              <w:right w:val="single" w:sz="4" w:space="0" w:color="auto"/>
            </w:tcBorders>
            <w:shd w:val="clear" w:color="auto" w:fill="auto"/>
            <w:noWrap/>
          </w:tcPr>
          <w:p w14:paraId="49C13C43" w14:textId="77777777" w:rsidR="004950B2" w:rsidRPr="004950B2" w:rsidRDefault="004950B2" w:rsidP="000E56B4">
            <w:pPr>
              <w:jc w:val="right"/>
              <w:rPr>
                <w:rFonts w:eastAsia="Times New Roman"/>
                <w:color w:val="000000"/>
                <w:sz w:val="18"/>
                <w:szCs w:val="18"/>
                <w:lang w:eastAsia="lv-LV"/>
              </w:rPr>
            </w:pPr>
            <w:r w:rsidRPr="004950B2">
              <w:rPr>
                <w:sz w:val="18"/>
                <w:szCs w:val="18"/>
              </w:rPr>
              <w:t>1 172 790</w:t>
            </w:r>
          </w:p>
        </w:tc>
        <w:tc>
          <w:tcPr>
            <w:tcW w:w="756" w:type="pct"/>
            <w:tcBorders>
              <w:top w:val="nil"/>
              <w:left w:val="nil"/>
              <w:bottom w:val="single" w:sz="4" w:space="0" w:color="auto"/>
              <w:right w:val="single" w:sz="4" w:space="0" w:color="auto"/>
            </w:tcBorders>
            <w:shd w:val="clear" w:color="auto" w:fill="auto"/>
            <w:noWrap/>
          </w:tcPr>
          <w:p w14:paraId="1531AC5C" w14:textId="77777777" w:rsidR="004950B2" w:rsidRPr="004950B2" w:rsidRDefault="004950B2" w:rsidP="000E56B4">
            <w:pPr>
              <w:jc w:val="right"/>
              <w:rPr>
                <w:rFonts w:eastAsia="Times New Roman"/>
                <w:color w:val="000000"/>
                <w:sz w:val="18"/>
                <w:szCs w:val="18"/>
                <w:lang w:eastAsia="lv-LV"/>
              </w:rPr>
            </w:pPr>
            <w:r w:rsidRPr="004950B2">
              <w:rPr>
                <w:sz w:val="18"/>
                <w:szCs w:val="18"/>
              </w:rPr>
              <w:t>236 000</w:t>
            </w:r>
          </w:p>
        </w:tc>
      </w:tr>
      <w:tr w:rsidR="004950B2" w:rsidRPr="004950B2" w14:paraId="26735968" w14:textId="77777777" w:rsidTr="00B254BA">
        <w:trPr>
          <w:trHeight w:val="50"/>
          <w:jc w:val="center"/>
        </w:trPr>
        <w:tc>
          <w:tcPr>
            <w:tcW w:w="1099" w:type="pct"/>
            <w:tcBorders>
              <w:top w:val="single" w:sz="4" w:space="0" w:color="auto"/>
              <w:left w:val="single" w:sz="4" w:space="0" w:color="auto"/>
              <w:bottom w:val="single" w:sz="4" w:space="0" w:color="auto"/>
              <w:right w:val="single" w:sz="4" w:space="0" w:color="auto"/>
            </w:tcBorders>
            <w:shd w:val="clear" w:color="auto" w:fill="auto"/>
            <w:hideMark/>
          </w:tcPr>
          <w:p w14:paraId="0934BE92" w14:textId="77777777" w:rsidR="004950B2" w:rsidRPr="004950B2" w:rsidRDefault="004950B2" w:rsidP="000E56B4">
            <w:pPr>
              <w:jc w:val="right"/>
              <w:rPr>
                <w:rFonts w:eastAsia="Times New Roman"/>
                <w:color w:val="000000"/>
                <w:sz w:val="18"/>
                <w:szCs w:val="18"/>
                <w:lang w:eastAsia="lv-LV"/>
              </w:rPr>
            </w:pPr>
            <w:r w:rsidRPr="004950B2">
              <w:rPr>
                <w:sz w:val="18"/>
                <w:szCs w:val="18"/>
              </w:rPr>
              <w:t>IIN</w:t>
            </w:r>
          </w:p>
        </w:tc>
        <w:tc>
          <w:tcPr>
            <w:tcW w:w="786" w:type="pct"/>
            <w:tcBorders>
              <w:top w:val="single" w:sz="4" w:space="0" w:color="auto"/>
              <w:left w:val="nil"/>
              <w:bottom w:val="single" w:sz="4" w:space="0" w:color="auto"/>
              <w:right w:val="single" w:sz="4" w:space="0" w:color="auto"/>
            </w:tcBorders>
            <w:shd w:val="clear" w:color="auto" w:fill="auto"/>
            <w:noWrap/>
          </w:tcPr>
          <w:p w14:paraId="477FA228" w14:textId="77777777" w:rsidR="004950B2" w:rsidRPr="00B254BA" w:rsidRDefault="004950B2" w:rsidP="000E56B4">
            <w:pPr>
              <w:jc w:val="right"/>
              <w:rPr>
                <w:sz w:val="18"/>
                <w:szCs w:val="18"/>
              </w:rPr>
            </w:pPr>
            <w:r w:rsidRPr="00B254BA">
              <w:rPr>
                <w:sz w:val="18"/>
                <w:szCs w:val="18"/>
              </w:rPr>
              <w:t>7 272 398</w:t>
            </w:r>
          </w:p>
        </w:tc>
        <w:tc>
          <w:tcPr>
            <w:tcW w:w="865" w:type="pct"/>
            <w:tcBorders>
              <w:top w:val="single" w:sz="4" w:space="0" w:color="auto"/>
              <w:left w:val="nil"/>
              <w:bottom w:val="single" w:sz="4" w:space="0" w:color="auto"/>
              <w:right w:val="single" w:sz="4" w:space="0" w:color="auto"/>
            </w:tcBorders>
            <w:shd w:val="clear" w:color="auto" w:fill="auto"/>
            <w:noWrap/>
          </w:tcPr>
          <w:p w14:paraId="067CBE70" w14:textId="77777777" w:rsidR="004950B2" w:rsidRPr="004950B2" w:rsidRDefault="004950B2" w:rsidP="000E56B4">
            <w:pPr>
              <w:jc w:val="right"/>
              <w:rPr>
                <w:sz w:val="18"/>
                <w:szCs w:val="18"/>
              </w:rPr>
            </w:pPr>
            <w:r w:rsidRPr="004950B2">
              <w:rPr>
                <w:sz w:val="18"/>
                <w:szCs w:val="18"/>
              </w:rPr>
              <w:t>1 818 100</w:t>
            </w:r>
          </w:p>
        </w:tc>
        <w:tc>
          <w:tcPr>
            <w:tcW w:w="865" w:type="pct"/>
            <w:tcBorders>
              <w:top w:val="single" w:sz="4" w:space="0" w:color="auto"/>
              <w:left w:val="nil"/>
              <w:bottom w:val="single" w:sz="4" w:space="0" w:color="auto"/>
              <w:right w:val="single" w:sz="4" w:space="0" w:color="auto"/>
            </w:tcBorders>
            <w:shd w:val="clear" w:color="auto" w:fill="auto"/>
            <w:noWrap/>
          </w:tcPr>
          <w:p w14:paraId="7AA2835C" w14:textId="210A8504" w:rsidR="004950B2" w:rsidRPr="004950B2" w:rsidRDefault="004950B2" w:rsidP="000E56B4">
            <w:pPr>
              <w:jc w:val="right"/>
              <w:rPr>
                <w:sz w:val="18"/>
                <w:szCs w:val="18"/>
              </w:rPr>
            </w:pPr>
            <w:r w:rsidRPr="004950B2">
              <w:rPr>
                <w:sz w:val="18"/>
                <w:szCs w:val="18"/>
              </w:rPr>
              <w:t>5 454 29</w:t>
            </w:r>
            <w:r w:rsidR="00A348EB">
              <w:rPr>
                <w:sz w:val="18"/>
                <w:szCs w:val="18"/>
              </w:rPr>
              <w:t>8</w:t>
            </w:r>
          </w:p>
        </w:tc>
        <w:tc>
          <w:tcPr>
            <w:tcW w:w="629" w:type="pct"/>
            <w:tcBorders>
              <w:top w:val="single" w:sz="4" w:space="0" w:color="auto"/>
              <w:left w:val="nil"/>
              <w:bottom w:val="single" w:sz="4" w:space="0" w:color="auto"/>
              <w:right w:val="single" w:sz="4" w:space="0" w:color="auto"/>
            </w:tcBorders>
            <w:shd w:val="clear" w:color="auto" w:fill="auto"/>
            <w:noWrap/>
          </w:tcPr>
          <w:p w14:paraId="479654DC" w14:textId="77777777" w:rsidR="004950B2" w:rsidRPr="004950B2" w:rsidRDefault="004950B2" w:rsidP="000E56B4">
            <w:pPr>
              <w:jc w:val="right"/>
              <w:rPr>
                <w:rFonts w:eastAsia="Times New Roman"/>
                <w:color w:val="000000"/>
                <w:sz w:val="18"/>
                <w:szCs w:val="18"/>
                <w:lang w:eastAsia="lv-LV"/>
              </w:rPr>
            </w:pPr>
          </w:p>
        </w:tc>
        <w:tc>
          <w:tcPr>
            <w:tcW w:w="756" w:type="pct"/>
            <w:tcBorders>
              <w:top w:val="single" w:sz="4" w:space="0" w:color="auto"/>
              <w:left w:val="nil"/>
              <w:bottom w:val="single" w:sz="4" w:space="0" w:color="auto"/>
              <w:right w:val="single" w:sz="4" w:space="0" w:color="auto"/>
            </w:tcBorders>
            <w:shd w:val="clear" w:color="auto" w:fill="auto"/>
            <w:noWrap/>
          </w:tcPr>
          <w:p w14:paraId="6D426040" w14:textId="77777777" w:rsidR="004950B2" w:rsidRPr="004950B2" w:rsidRDefault="004950B2" w:rsidP="000E56B4">
            <w:pPr>
              <w:jc w:val="right"/>
              <w:rPr>
                <w:rFonts w:eastAsia="Times New Roman"/>
                <w:color w:val="000000"/>
                <w:sz w:val="18"/>
                <w:szCs w:val="18"/>
                <w:lang w:eastAsia="lv-LV"/>
              </w:rPr>
            </w:pPr>
          </w:p>
        </w:tc>
      </w:tr>
      <w:tr w:rsidR="004950B2" w:rsidRPr="004950B2" w14:paraId="572DB845" w14:textId="77777777" w:rsidTr="00B254BA">
        <w:trPr>
          <w:trHeight w:val="50"/>
          <w:jc w:val="center"/>
        </w:trPr>
        <w:tc>
          <w:tcPr>
            <w:tcW w:w="1099" w:type="pct"/>
            <w:tcBorders>
              <w:top w:val="single" w:sz="4" w:space="0" w:color="auto"/>
              <w:left w:val="single" w:sz="4" w:space="0" w:color="auto"/>
              <w:bottom w:val="single" w:sz="4" w:space="0" w:color="auto"/>
              <w:right w:val="single" w:sz="4" w:space="0" w:color="auto"/>
            </w:tcBorders>
            <w:shd w:val="clear" w:color="auto" w:fill="auto"/>
          </w:tcPr>
          <w:p w14:paraId="3239C2D3" w14:textId="77777777" w:rsidR="004950B2" w:rsidRPr="004950B2" w:rsidRDefault="004950B2" w:rsidP="000E56B4">
            <w:pPr>
              <w:jc w:val="right"/>
              <w:rPr>
                <w:sz w:val="18"/>
                <w:szCs w:val="18"/>
              </w:rPr>
            </w:pPr>
            <w:r w:rsidRPr="004950B2">
              <w:rPr>
                <w:sz w:val="18"/>
                <w:szCs w:val="18"/>
              </w:rPr>
              <w:t>AN</w:t>
            </w:r>
          </w:p>
        </w:tc>
        <w:tc>
          <w:tcPr>
            <w:tcW w:w="786" w:type="pct"/>
            <w:tcBorders>
              <w:top w:val="single" w:sz="4" w:space="0" w:color="auto"/>
              <w:left w:val="nil"/>
              <w:bottom w:val="single" w:sz="4" w:space="0" w:color="auto"/>
              <w:right w:val="single" w:sz="4" w:space="0" w:color="auto"/>
            </w:tcBorders>
            <w:shd w:val="clear" w:color="auto" w:fill="auto"/>
            <w:noWrap/>
          </w:tcPr>
          <w:p w14:paraId="6CF3DC89" w14:textId="77777777" w:rsidR="004950B2" w:rsidRPr="00B254BA" w:rsidRDefault="004950B2" w:rsidP="000E56B4">
            <w:pPr>
              <w:jc w:val="right"/>
              <w:rPr>
                <w:sz w:val="18"/>
                <w:szCs w:val="18"/>
              </w:rPr>
            </w:pPr>
            <w:r w:rsidRPr="00B254BA">
              <w:rPr>
                <w:sz w:val="18"/>
                <w:szCs w:val="18"/>
              </w:rPr>
              <w:t>1 195 000</w:t>
            </w:r>
          </w:p>
        </w:tc>
        <w:tc>
          <w:tcPr>
            <w:tcW w:w="865" w:type="pct"/>
            <w:tcBorders>
              <w:top w:val="single" w:sz="4" w:space="0" w:color="auto"/>
              <w:left w:val="nil"/>
              <w:bottom w:val="single" w:sz="4" w:space="0" w:color="auto"/>
              <w:right w:val="single" w:sz="4" w:space="0" w:color="auto"/>
            </w:tcBorders>
            <w:shd w:val="clear" w:color="auto" w:fill="auto"/>
            <w:noWrap/>
          </w:tcPr>
          <w:p w14:paraId="62606356" w14:textId="77777777" w:rsidR="004950B2" w:rsidRPr="004950B2" w:rsidRDefault="004950B2" w:rsidP="000E56B4">
            <w:pPr>
              <w:jc w:val="right"/>
              <w:rPr>
                <w:sz w:val="18"/>
                <w:szCs w:val="18"/>
              </w:rPr>
            </w:pPr>
            <w:r w:rsidRPr="004950B2">
              <w:rPr>
                <w:sz w:val="18"/>
                <w:szCs w:val="18"/>
              </w:rPr>
              <w:t>1 195 000</w:t>
            </w:r>
          </w:p>
        </w:tc>
        <w:tc>
          <w:tcPr>
            <w:tcW w:w="865" w:type="pct"/>
            <w:tcBorders>
              <w:top w:val="single" w:sz="4" w:space="0" w:color="auto"/>
              <w:left w:val="nil"/>
              <w:bottom w:val="single" w:sz="4" w:space="0" w:color="auto"/>
              <w:right w:val="single" w:sz="4" w:space="0" w:color="auto"/>
            </w:tcBorders>
            <w:shd w:val="clear" w:color="auto" w:fill="auto"/>
            <w:noWrap/>
          </w:tcPr>
          <w:p w14:paraId="26CFC5EA" w14:textId="77777777" w:rsidR="004950B2" w:rsidRPr="004950B2" w:rsidRDefault="004950B2" w:rsidP="000E56B4">
            <w:pPr>
              <w:jc w:val="right"/>
              <w:rPr>
                <w:sz w:val="18"/>
                <w:szCs w:val="18"/>
              </w:rPr>
            </w:pPr>
          </w:p>
        </w:tc>
        <w:tc>
          <w:tcPr>
            <w:tcW w:w="629" w:type="pct"/>
            <w:tcBorders>
              <w:top w:val="single" w:sz="4" w:space="0" w:color="auto"/>
              <w:left w:val="nil"/>
              <w:bottom w:val="single" w:sz="4" w:space="0" w:color="auto"/>
              <w:right w:val="single" w:sz="4" w:space="0" w:color="auto"/>
            </w:tcBorders>
            <w:shd w:val="clear" w:color="auto" w:fill="auto"/>
            <w:noWrap/>
          </w:tcPr>
          <w:p w14:paraId="0BE87C86" w14:textId="77777777" w:rsidR="004950B2" w:rsidRPr="004950B2" w:rsidRDefault="004950B2" w:rsidP="000E56B4">
            <w:pPr>
              <w:jc w:val="right"/>
              <w:rPr>
                <w:rFonts w:eastAsia="Times New Roman"/>
                <w:color w:val="000000"/>
                <w:sz w:val="18"/>
                <w:szCs w:val="18"/>
                <w:lang w:eastAsia="lv-LV"/>
              </w:rPr>
            </w:pPr>
          </w:p>
        </w:tc>
        <w:tc>
          <w:tcPr>
            <w:tcW w:w="756" w:type="pct"/>
            <w:tcBorders>
              <w:top w:val="single" w:sz="4" w:space="0" w:color="auto"/>
              <w:left w:val="nil"/>
              <w:bottom w:val="single" w:sz="4" w:space="0" w:color="auto"/>
              <w:right w:val="single" w:sz="4" w:space="0" w:color="auto"/>
            </w:tcBorders>
            <w:shd w:val="clear" w:color="auto" w:fill="auto"/>
            <w:noWrap/>
          </w:tcPr>
          <w:p w14:paraId="70FDE456" w14:textId="77777777" w:rsidR="004950B2" w:rsidRPr="004950B2" w:rsidRDefault="004950B2" w:rsidP="000E56B4">
            <w:pPr>
              <w:jc w:val="right"/>
              <w:rPr>
                <w:rFonts w:eastAsia="Times New Roman"/>
                <w:color w:val="000000"/>
                <w:sz w:val="18"/>
                <w:szCs w:val="18"/>
                <w:lang w:eastAsia="lv-LV"/>
              </w:rPr>
            </w:pPr>
          </w:p>
        </w:tc>
      </w:tr>
    </w:tbl>
    <w:p w14:paraId="7355B994" w14:textId="77777777" w:rsidR="00C752A6" w:rsidRPr="00C752A6" w:rsidRDefault="00C752A6" w:rsidP="00C279C0">
      <w:pPr>
        <w:spacing w:before="120" w:after="120"/>
        <w:ind w:firstLine="720"/>
        <w:jc w:val="both"/>
        <w:rPr>
          <w:rFonts w:eastAsia="Times New Roman"/>
          <w:noProof/>
        </w:rPr>
      </w:pPr>
      <w:r w:rsidRPr="00C752A6">
        <w:rPr>
          <w:rFonts w:eastAsia="Times New Roman"/>
          <w:noProof/>
        </w:rPr>
        <w:t>Ņemot vērā prognozētos papildu valsts budžeta ieņēmumus, FM sniedz fiskāli neitrālus priekšlikumus:</w:t>
      </w:r>
    </w:p>
    <w:p w14:paraId="3ABD4645" w14:textId="5C4849C4" w:rsidR="00C752A6" w:rsidRPr="00C752A6" w:rsidRDefault="00C752A6" w:rsidP="00D42512">
      <w:pPr>
        <w:pStyle w:val="ListParagraph"/>
        <w:numPr>
          <w:ilvl w:val="0"/>
          <w:numId w:val="28"/>
        </w:numPr>
        <w:spacing w:before="120" w:after="120"/>
        <w:ind w:left="993" w:hanging="284"/>
        <w:contextualSpacing w:val="0"/>
        <w:jc w:val="both"/>
      </w:pPr>
      <w:r w:rsidRPr="00C752A6">
        <w:t>VID klasificētās informācijas fiziskās drošības kritiskajā infrastruktūrā pasākumu īstenošanai</w:t>
      </w:r>
      <w:r w:rsidR="00D42512">
        <w:t>;</w:t>
      </w:r>
    </w:p>
    <w:p w14:paraId="0A3DA74D" w14:textId="77777777" w:rsidR="00C752A6" w:rsidRPr="00C752A6" w:rsidRDefault="00C752A6" w:rsidP="00C279C0">
      <w:pPr>
        <w:spacing w:before="120" w:after="120"/>
        <w:ind w:firstLine="709"/>
        <w:jc w:val="both"/>
        <w:rPr>
          <w:rFonts w:eastAsiaTheme="minorEastAsia"/>
          <w:szCs w:val="22"/>
        </w:rPr>
      </w:pPr>
      <w:r w:rsidRPr="00C752A6">
        <w:rPr>
          <w:rFonts w:eastAsia="Times New Roman"/>
          <w:noProof/>
        </w:rPr>
        <w:t xml:space="preserve">Lai nodrošinātu nepieciešamo uzturēšanas izdevumu segšanu klasificētās informācijas fiziskās drošības kritiskajā infrastruktūrā (apsardzes pakalpojumu nodrošināšanai) un muitas infrastruktūras uzturēšanai, nodrošinot kravu kontroles rentgena iekārtu un video novērošanas sistēmu uzturēšanu muitas kontroles punktos, </w:t>
      </w:r>
      <w:r w:rsidRPr="00C752A6">
        <w:t xml:space="preserve">nepieciešams palielināt </w:t>
      </w:r>
      <w:r w:rsidRPr="00C752A6">
        <w:rPr>
          <w:rFonts w:eastAsiaTheme="minorEastAsia"/>
          <w:szCs w:val="22"/>
        </w:rPr>
        <w:t xml:space="preserve">dotāciju no vispārējiem ieņēmumiem un izdevumus FM budžeta apakšprogrammā 33.00.00 </w:t>
      </w:r>
      <w:r w:rsidRPr="00C752A6">
        <w:rPr>
          <w:rFonts w:eastAsiaTheme="minorEastAsia"/>
          <w:szCs w:val="22"/>
          <w:lang w:eastAsia="lv-LV"/>
        </w:rPr>
        <w:t xml:space="preserve">“Valsts ieņēmumu un muitas politikas nodrošināšana” </w:t>
      </w:r>
      <w:r w:rsidRPr="00C752A6">
        <w:rPr>
          <w:rFonts w:eastAsiaTheme="minorEastAsia"/>
          <w:szCs w:val="22"/>
        </w:rPr>
        <w:t xml:space="preserve">2025. gadā un turpmāk ik gadu 400 000 </w:t>
      </w:r>
      <w:proofErr w:type="spellStart"/>
      <w:r w:rsidRPr="00C752A6">
        <w:rPr>
          <w:rFonts w:eastAsiaTheme="minorEastAsia"/>
          <w:i/>
          <w:szCs w:val="22"/>
        </w:rPr>
        <w:t>euro</w:t>
      </w:r>
      <w:proofErr w:type="spellEnd"/>
      <w:r w:rsidRPr="00C752A6">
        <w:rPr>
          <w:rFonts w:eastAsiaTheme="minorEastAsia"/>
          <w:szCs w:val="22"/>
        </w:rPr>
        <w:t xml:space="preserve"> apmērā.</w:t>
      </w:r>
    </w:p>
    <w:p w14:paraId="7A47ED77" w14:textId="5C42D232" w:rsidR="00C752A6" w:rsidRPr="00C752A6" w:rsidRDefault="00C752A6" w:rsidP="00D42512">
      <w:pPr>
        <w:pStyle w:val="ListParagraph"/>
        <w:numPr>
          <w:ilvl w:val="0"/>
          <w:numId w:val="28"/>
        </w:numPr>
        <w:spacing w:before="120" w:after="120"/>
        <w:ind w:left="993" w:hanging="284"/>
        <w:contextualSpacing w:val="0"/>
        <w:jc w:val="both"/>
      </w:pPr>
      <w:r w:rsidRPr="00C752A6">
        <w:t>ES iniciatīvu prasību ieviešana VID informācijas sistēmās</w:t>
      </w:r>
      <w:r w:rsidR="00D42512">
        <w:t>;</w:t>
      </w:r>
    </w:p>
    <w:p w14:paraId="346DECC9" w14:textId="6634D05B" w:rsidR="00C752A6" w:rsidRPr="00C752A6" w:rsidRDefault="00C752A6" w:rsidP="00C279C0">
      <w:pPr>
        <w:spacing w:before="120" w:after="120"/>
        <w:ind w:firstLine="709"/>
        <w:jc w:val="both"/>
      </w:pPr>
      <w:r w:rsidRPr="00C752A6">
        <w:rPr>
          <w:rFonts w:eastAsia="Times New Roman"/>
          <w:noProof/>
        </w:rPr>
        <w:t>Lai nodrošinātu ES iniciatīvu prasību ieviešan</w:t>
      </w:r>
      <w:r w:rsidR="00D42512">
        <w:rPr>
          <w:rFonts w:eastAsia="Times New Roman"/>
          <w:noProof/>
        </w:rPr>
        <w:t>u</w:t>
      </w:r>
      <w:r w:rsidRPr="00C752A6">
        <w:rPr>
          <w:rFonts w:eastAsia="Times New Roman"/>
          <w:noProof/>
        </w:rPr>
        <w:t xml:space="preserve"> VID informācijas sistēmās, turpinot automātisko informācijas apmaiņu starp nodokļu administrācijām un paplašinot iespējas apmainīties ar informāciju nodokļu kontroles funkciju nodrošināšanai ne tikai ar ES valstīm, bet arī ar trešajām valstīm, kā arī ieviestu un uzturētu izmaiņas apjomīgākas informācijas saņemšanā, veicinot nodokļu nemaksāšanas gadījumu atklāšanu, kā arī paplašinātu iespējas attiecībā uz Finanšu iestādēs atvērtajos kontos notiekošiem darījumiem, </w:t>
      </w:r>
      <w:r w:rsidRPr="00C752A6">
        <w:t xml:space="preserve">nepieciešams palielināt </w:t>
      </w:r>
      <w:r w:rsidRPr="00C752A6">
        <w:rPr>
          <w:rFonts w:eastAsiaTheme="minorEastAsia"/>
          <w:szCs w:val="22"/>
        </w:rPr>
        <w:t xml:space="preserve">dotāciju no vispārējiem ieņēmumiem un izdevumus FM budžeta apakšprogrammā 33.00.00 </w:t>
      </w:r>
      <w:r w:rsidRPr="00C752A6">
        <w:rPr>
          <w:rFonts w:eastAsiaTheme="minorEastAsia"/>
          <w:szCs w:val="22"/>
          <w:lang w:eastAsia="lv-LV"/>
        </w:rPr>
        <w:t xml:space="preserve">“Valsts ieņēmumu un muitas politikas nodrošināšana” </w:t>
      </w:r>
      <w:bookmarkStart w:id="98" w:name="_Hlk172039237"/>
      <w:r w:rsidRPr="00C752A6">
        <w:rPr>
          <w:rFonts w:eastAsiaTheme="minorEastAsia"/>
          <w:szCs w:val="22"/>
        </w:rPr>
        <w:t xml:space="preserve">2026. gadā 479 160 </w:t>
      </w:r>
      <w:proofErr w:type="spellStart"/>
      <w:r w:rsidRPr="00C752A6">
        <w:rPr>
          <w:rFonts w:eastAsiaTheme="minorEastAsia"/>
          <w:i/>
          <w:iCs/>
          <w:szCs w:val="22"/>
        </w:rPr>
        <w:t>euro</w:t>
      </w:r>
      <w:proofErr w:type="spellEnd"/>
      <w:r w:rsidRPr="00C752A6">
        <w:rPr>
          <w:rFonts w:eastAsiaTheme="minorEastAsia"/>
          <w:szCs w:val="22"/>
        </w:rPr>
        <w:t xml:space="preserve"> apmērā, 2027. gadā 116 160 </w:t>
      </w:r>
      <w:proofErr w:type="spellStart"/>
      <w:r w:rsidRPr="00C752A6">
        <w:rPr>
          <w:rFonts w:eastAsiaTheme="minorEastAsia"/>
          <w:i/>
          <w:iCs/>
          <w:szCs w:val="22"/>
        </w:rPr>
        <w:t>euro</w:t>
      </w:r>
      <w:proofErr w:type="spellEnd"/>
      <w:r w:rsidRPr="00C752A6">
        <w:rPr>
          <w:rFonts w:eastAsiaTheme="minorEastAsia"/>
          <w:szCs w:val="22"/>
        </w:rPr>
        <w:t xml:space="preserve"> apmērā</w:t>
      </w:r>
      <w:r w:rsidR="00D42512">
        <w:rPr>
          <w:rFonts w:eastAsiaTheme="minorEastAsia"/>
          <w:szCs w:val="22"/>
        </w:rPr>
        <w:t>,</w:t>
      </w:r>
      <w:r w:rsidRPr="00C752A6">
        <w:rPr>
          <w:rFonts w:eastAsiaTheme="minorEastAsia"/>
          <w:szCs w:val="22"/>
        </w:rPr>
        <w:t xml:space="preserve"> 2028. gadā un turpmāk ik gadu 58 080 </w:t>
      </w:r>
      <w:proofErr w:type="spellStart"/>
      <w:r w:rsidRPr="00C752A6">
        <w:rPr>
          <w:rFonts w:eastAsiaTheme="minorEastAsia"/>
          <w:i/>
          <w:iCs/>
          <w:szCs w:val="22"/>
        </w:rPr>
        <w:t>euro</w:t>
      </w:r>
      <w:proofErr w:type="spellEnd"/>
      <w:r w:rsidRPr="00C752A6">
        <w:rPr>
          <w:rFonts w:eastAsiaTheme="minorEastAsia"/>
          <w:szCs w:val="22"/>
        </w:rPr>
        <w:t xml:space="preserve"> apmērā</w:t>
      </w:r>
      <w:bookmarkEnd w:id="98"/>
      <w:r w:rsidRPr="00C752A6">
        <w:rPr>
          <w:rFonts w:eastAsiaTheme="minorEastAsia"/>
          <w:szCs w:val="22"/>
        </w:rPr>
        <w:t>.</w:t>
      </w:r>
    </w:p>
    <w:p w14:paraId="7821ACEA" w14:textId="5F587774" w:rsidR="00C752A6" w:rsidRPr="00C752A6" w:rsidRDefault="00C752A6" w:rsidP="00D42512">
      <w:pPr>
        <w:pStyle w:val="ListParagraph"/>
        <w:numPr>
          <w:ilvl w:val="0"/>
          <w:numId w:val="28"/>
        </w:numPr>
        <w:spacing w:before="120" w:after="120"/>
        <w:ind w:left="993" w:hanging="284"/>
        <w:contextualSpacing w:val="0"/>
        <w:jc w:val="both"/>
      </w:pPr>
      <w:r w:rsidRPr="00C752A6">
        <w:t>VID pasākumu īstenošana, pamatojoties uz izmaiņām nacionālajos normatīvajos aktos</w:t>
      </w:r>
      <w:r w:rsidR="00D42512">
        <w:t>;</w:t>
      </w:r>
    </w:p>
    <w:p w14:paraId="3EF37B4D" w14:textId="2F89C5DB" w:rsidR="00C752A6" w:rsidRPr="00C752A6" w:rsidRDefault="00C752A6" w:rsidP="00C279C0">
      <w:pPr>
        <w:spacing w:before="120" w:after="120"/>
        <w:ind w:firstLine="709"/>
        <w:jc w:val="both"/>
      </w:pPr>
      <w:r w:rsidRPr="00C752A6">
        <w:rPr>
          <w:rFonts w:eastAsia="Times New Roman"/>
          <w:noProof/>
        </w:rPr>
        <w:t>Lai nodrošinātu VID pasākumu īstenošanu, pamatojoties uz izmaiņām nacionālajos normatīvajos aktos, nepieciešams</w:t>
      </w:r>
      <w:r w:rsidRPr="00C752A6">
        <w:t xml:space="preserve"> </w:t>
      </w:r>
      <w:r w:rsidRPr="00C752A6">
        <w:rPr>
          <w:rFonts w:eastAsia="Times New Roman"/>
          <w:noProof/>
        </w:rPr>
        <w:t>pilnveidot un uzturēt VID pakalpojumus, nodrošinot procesu automatizāciju un VID IS veiktspēju, un darbību atbilstoši nacionālās drošības prasībām, kā arī mazināt nelegālā akcīzes preču tirgus daļu</w:t>
      </w:r>
      <w:r w:rsidR="00D42512">
        <w:rPr>
          <w:rFonts w:eastAsia="Times New Roman"/>
          <w:noProof/>
        </w:rPr>
        <w:t>, n</w:t>
      </w:r>
      <w:r w:rsidRPr="00C752A6">
        <w:rPr>
          <w:rFonts w:eastAsia="Times New Roman"/>
          <w:noProof/>
        </w:rPr>
        <w:t>epieciešams</w:t>
      </w:r>
      <w:r w:rsidRPr="00C752A6">
        <w:t xml:space="preserve"> palielināt </w:t>
      </w:r>
      <w:r w:rsidRPr="00C752A6">
        <w:rPr>
          <w:rFonts w:eastAsiaTheme="minorEastAsia"/>
          <w:szCs w:val="22"/>
        </w:rPr>
        <w:t xml:space="preserve">dotāciju no vispārējiem ieņēmumiem un izdevumus FM budžeta apakšprogrammā 33.00.00 </w:t>
      </w:r>
      <w:r w:rsidRPr="00C752A6">
        <w:rPr>
          <w:rFonts w:eastAsiaTheme="minorEastAsia"/>
          <w:szCs w:val="22"/>
          <w:lang w:eastAsia="lv-LV"/>
        </w:rPr>
        <w:t xml:space="preserve">“Valsts ieņēmumu un muitas politikas nodrošināšana” </w:t>
      </w:r>
      <w:r w:rsidRPr="00C752A6">
        <w:rPr>
          <w:rFonts w:eastAsiaTheme="minorEastAsia"/>
          <w:szCs w:val="22"/>
        </w:rPr>
        <w:t xml:space="preserve">2025. gadā 688 689 </w:t>
      </w:r>
      <w:proofErr w:type="spellStart"/>
      <w:r w:rsidRPr="00C752A6">
        <w:rPr>
          <w:rFonts w:eastAsiaTheme="minorEastAsia"/>
          <w:i/>
          <w:iCs/>
          <w:szCs w:val="22"/>
        </w:rPr>
        <w:t>euro</w:t>
      </w:r>
      <w:proofErr w:type="spellEnd"/>
      <w:r w:rsidRPr="00C752A6">
        <w:rPr>
          <w:rFonts w:eastAsiaTheme="minorEastAsia"/>
          <w:szCs w:val="22"/>
        </w:rPr>
        <w:t xml:space="preserve"> apmērā, 2026. gadā 648 803 </w:t>
      </w:r>
      <w:proofErr w:type="spellStart"/>
      <w:r w:rsidRPr="00C752A6">
        <w:rPr>
          <w:rFonts w:eastAsiaTheme="minorEastAsia"/>
          <w:i/>
          <w:iCs/>
          <w:szCs w:val="22"/>
        </w:rPr>
        <w:t>euro</w:t>
      </w:r>
      <w:proofErr w:type="spellEnd"/>
      <w:r w:rsidRPr="00C752A6">
        <w:rPr>
          <w:rFonts w:eastAsiaTheme="minorEastAsia"/>
          <w:szCs w:val="22"/>
        </w:rPr>
        <w:t xml:space="preserve"> apmērā, 2027. gadā 859 181 </w:t>
      </w:r>
      <w:proofErr w:type="spellStart"/>
      <w:r w:rsidRPr="00C752A6">
        <w:rPr>
          <w:rFonts w:eastAsiaTheme="minorEastAsia"/>
          <w:i/>
          <w:iCs/>
          <w:szCs w:val="22"/>
        </w:rPr>
        <w:t>euro</w:t>
      </w:r>
      <w:proofErr w:type="spellEnd"/>
      <w:r w:rsidRPr="00C752A6">
        <w:rPr>
          <w:rFonts w:eastAsiaTheme="minorEastAsia"/>
          <w:szCs w:val="22"/>
        </w:rPr>
        <w:t xml:space="preserve"> apmērā</w:t>
      </w:r>
      <w:r w:rsidR="00D42512">
        <w:rPr>
          <w:rFonts w:eastAsiaTheme="minorEastAsia"/>
          <w:szCs w:val="22"/>
        </w:rPr>
        <w:t>,</w:t>
      </w:r>
      <w:r w:rsidRPr="00C752A6">
        <w:rPr>
          <w:rFonts w:eastAsiaTheme="minorEastAsia"/>
          <w:szCs w:val="22"/>
        </w:rPr>
        <w:t xml:space="preserve"> 2028. gadā un turpmāk ik gadu 110 161 </w:t>
      </w:r>
      <w:proofErr w:type="spellStart"/>
      <w:r w:rsidRPr="00C752A6">
        <w:rPr>
          <w:rFonts w:eastAsiaTheme="minorEastAsia"/>
          <w:i/>
          <w:iCs/>
          <w:szCs w:val="22"/>
        </w:rPr>
        <w:t>euro</w:t>
      </w:r>
      <w:proofErr w:type="spellEnd"/>
      <w:r w:rsidRPr="00C752A6">
        <w:rPr>
          <w:rFonts w:eastAsiaTheme="minorEastAsia"/>
          <w:szCs w:val="22"/>
        </w:rPr>
        <w:t xml:space="preserve"> apmērā.</w:t>
      </w:r>
    </w:p>
    <w:p w14:paraId="1DCE2133" w14:textId="5D6F9625" w:rsidR="00C752A6" w:rsidRPr="00C752A6" w:rsidRDefault="00C752A6" w:rsidP="00D42512">
      <w:pPr>
        <w:pStyle w:val="ListParagraph"/>
        <w:numPr>
          <w:ilvl w:val="0"/>
          <w:numId w:val="28"/>
        </w:numPr>
        <w:spacing w:before="120" w:after="120"/>
        <w:ind w:left="993" w:hanging="357"/>
        <w:contextualSpacing w:val="0"/>
      </w:pPr>
      <w:r w:rsidRPr="00C752A6">
        <w:t>VID analītisko rīku (SAP HANA) uzturēšana un attīstība</w:t>
      </w:r>
      <w:r w:rsidR="00D42512">
        <w:t>;</w:t>
      </w:r>
    </w:p>
    <w:p w14:paraId="07DC6E68" w14:textId="75DF8FE6" w:rsidR="00C752A6" w:rsidRPr="00C752A6" w:rsidRDefault="00C752A6" w:rsidP="00C279C0">
      <w:pPr>
        <w:spacing w:before="120" w:after="120"/>
        <w:ind w:firstLine="709"/>
        <w:jc w:val="both"/>
        <w:rPr>
          <w:rFonts w:eastAsiaTheme="minorEastAsia"/>
          <w:szCs w:val="22"/>
        </w:rPr>
      </w:pPr>
      <w:r w:rsidRPr="00C752A6">
        <w:rPr>
          <w:rFonts w:eastAsia="Times New Roman"/>
          <w:noProof/>
        </w:rPr>
        <w:t xml:space="preserve">Lai </w:t>
      </w:r>
      <w:r w:rsidRPr="00C752A6">
        <w:t>turpinātu uzturēt un attīstīt VID analītisko rīku (SAP HANA), nodrošinot datos balstītu lēmumu pieņemšanu, kvalitatīvu datu analīzi, saistībā ar pieaugošo datu apjomu, jaunu datu avotu rašanos un nepieciešamību veikt esošo datu analīzi citos griezumos un tos integrēt esošos analītiskos rīkos</w:t>
      </w:r>
      <w:r w:rsidRPr="00C752A6">
        <w:rPr>
          <w:rFonts w:eastAsia="Times New Roman"/>
          <w:noProof/>
        </w:rPr>
        <w:t xml:space="preserve">, </w:t>
      </w:r>
      <w:r w:rsidRPr="00C752A6">
        <w:t xml:space="preserve">nepieciešams palielināt </w:t>
      </w:r>
      <w:r w:rsidRPr="00C752A6">
        <w:rPr>
          <w:rFonts w:eastAsiaTheme="minorEastAsia"/>
          <w:szCs w:val="22"/>
        </w:rPr>
        <w:t xml:space="preserve">dotāciju no vispārējiem ieņēmumiem un </w:t>
      </w:r>
      <w:r w:rsidRPr="00C752A6">
        <w:rPr>
          <w:rFonts w:eastAsiaTheme="minorEastAsia"/>
          <w:szCs w:val="22"/>
        </w:rPr>
        <w:lastRenderedPageBreak/>
        <w:t xml:space="preserve">izdevumus FM budžeta apakšprogrammā 33.00.00 </w:t>
      </w:r>
      <w:r w:rsidRPr="00C752A6">
        <w:rPr>
          <w:rFonts w:eastAsiaTheme="minorEastAsia"/>
          <w:szCs w:val="22"/>
          <w:lang w:eastAsia="lv-LV"/>
        </w:rPr>
        <w:t xml:space="preserve">“Valsts ieņēmumu un muitas politikas nodrošināšana” </w:t>
      </w:r>
      <w:r w:rsidRPr="00C752A6">
        <w:rPr>
          <w:rFonts w:eastAsiaTheme="minorEastAsia"/>
          <w:szCs w:val="22"/>
        </w:rPr>
        <w:t xml:space="preserve">2025. gadā 1 028 325 </w:t>
      </w:r>
      <w:proofErr w:type="spellStart"/>
      <w:r w:rsidRPr="00C752A6">
        <w:rPr>
          <w:rFonts w:eastAsiaTheme="minorEastAsia"/>
          <w:i/>
          <w:iCs/>
          <w:szCs w:val="22"/>
        </w:rPr>
        <w:t>euro</w:t>
      </w:r>
      <w:proofErr w:type="spellEnd"/>
      <w:r w:rsidRPr="00C752A6">
        <w:rPr>
          <w:rFonts w:eastAsiaTheme="minorEastAsia"/>
          <w:szCs w:val="22"/>
        </w:rPr>
        <w:t xml:space="preserve"> apmērā, 2026. gadā 739 897 </w:t>
      </w:r>
      <w:proofErr w:type="spellStart"/>
      <w:r w:rsidRPr="00C752A6">
        <w:rPr>
          <w:rFonts w:eastAsiaTheme="minorEastAsia"/>
          <w:i/>
          <w:iCs/>
          <w:szCs w:val="22"/>
        </w:rPr>
        <w:t>euro</w:t>
      </w:r>
      <w:proofErr w:type="spellEnd"/>
      <w:r w:rsidRPr="00C752A6">
        <w:rPr>
          <w:rFonts w:eastAsiaTheme="minorEastAsia"/>
          <w:szCs w:val="22"/>
        </w:rPr>
        <w:t xml:space="preserve"> apmērā, 2027. gadā </w:t>
      </w:r>
      <w:r w:rsidR="00536D14">
        <w:rPr>
          <w:rFonts w:eastAsiaTheme="minorEastAsia"/>
          <w:szCs w:val="22"/>
        </w:rPr>
        <w:t xml:space="preserve">un turpmāk ik gadu </w:t>
      </w:r>
      <w:r w:rsidRPr="00C752A6">
        <w:rPr>
          <w:rFonts w:eastAsiaTheme="minorEastAsia"/>
          <w:szCs w:val="22"/>
        </w:rPr>
        <w:t xml:space="preserve">118 737 </w:t>
      </w:r>
      <w:proofErr w:type="spellStart"/>
      <w:r w:rsidRPr="00C752A6">
        <w:rPr>
          <w:rFonts w:eastAsiaTheme="minorEastAsia"/>
          <w:i/>
          <w:iCs/>
          <w:szCs w:val="22"/>
        </w:rPr>
        <w:t>euro</w:t>
      </w:r>
      <w:proofErr w:type="spellEnd"/>
      <w:r w:rsidRPr="00C752A6">
        <w:rPr>
          <w:rFonts w:eastAsiaTheme="minorEastAsia"/>
          <w:szCs w:val="22"/>
        </w:rPr>
        <w:t xml:space="preserve"> apmērā.</w:t>
      </w:r>
    </w:p>
    <w:p w14:paraId="2E844D32" w14:textId="77777777" w:rsidR="00C752A6" w:rsidRPr="00C752A6" w:rsidRDefault="00C752A6" w:rsidP="00D42512">
      <w:pPr>
        <w:pStyle w:val="ListParagraph"/>
        <w:numPr>
          <w:ilvl w:val="0"/>
          <w:numId w:val="28"/>
        </w:numPr>
        <w:spacing w:before="120" w:after="120"/>
        <w:ind w:left="993"/>
        <w:jc w:val="both"/>
        <w:rPr>
          <w:rFonts w:eastAsiaTheme="minorEastAsia"/>
          <w:szCs w:val="22"/>
        </w:rPr>
      </w:pPr>
      <w:r w:rsidRPr="00C752A6">
        <w:rPr>
          <w:rFonts w:eastAsiaTheme="minorEastAsia"/>
          <w:szCs w:val="22"/>
        </w:rPr>
        <w:t>darbības nepārtrauktības un pakalpojuma drošības un kvalitātes līmeņa nodrošināšana Valsts kasē;</w:t>
      </w:r>
    </w:p>
    <w:p w14:paraId="24924099" w14:textId="3F4410F4" w:rsidR="00C752A6" w:rsidRPr="00C752A6" w:rsidRDefault="00C752A6" w:rsidP="00C279C0">
      <w:pPr>
        <w:spacing w:before="120" w:after="120"/>
        <w:ind w:firstLine="709"/>
        <w:jc w:val="both"/>
        <w:rPr>
          <w:rFonts w:eastAsiaTheme="minorEastAsia"/>
          <w:szCs w:val="22"/>
        </w:rPr>
      </w:pPr>
      <w:r w:rsidRPr="00C752A6">
        <w:rPr>
          <w:rFonts w:eastAsiaTheme="minorEastAsia"/>
          <w:szCs w:val="22"/>
        </w:rPr>
        <w:t xml:space="preserve">Lai </w:t>
      </w:r>
      <w:r w:rsidR="00D42512">
        <w:rPr>
          <w:rFonts w:eastAsiaTheme="minorEastAsia"/>
          <w:szCs w:val="22"/>
        </w:rPr>
        <w:t>Valsts kase</w:t>
      </w:r>
      <w:r w:rsidRPr="00C752A6">
        <w:rPr>
          <w:rFonts w:eastAsiaTheme="minorEastAsia"/>
          <w:szCs w:val="22"/>
        </w:rPr>
        <w:t xml:space="preserve"> varētu realizēt Valdības rīcības plāna uzdevumu apjomīgas grāmatvedības, </w:t>
      </w:r>
      <w:proofErr w:type="spellStart"/>
      <w:r w:rsidRPr="00C752A6">
        <w:rPr>
          <w:rFonts w:eastAsiaTheme="minorEastAsia"/>
          <w:szCs w:val="22"/>
        </w:rPr>
        <w:t>personāllietvedības</w:t>
      </w:r>
      <w:proofErr w:type="spellEnd"/>
      <w:r w:rsidRPr="00C752A6">
        <w:rPr>
          <w:rFonts w:eastAsiaTheme="minorEastAsia"/>
          <w:szCs w:val="22"/>
        </w:rPr>
        <w:t xml:space="preserve"> risinājuma centralizācijas jomā un budžeta plānošanas un finanšu vadības sistēmas ieviešanā, nepieciešams palielināt dotāciju no vispārējiem ieņēmumiem un izdevumus FM valsts budžeta apakšprogrammā 31.01.00 “Budžeta izpilde” 2026. gadā 1 000 000 </w:t>
      </w:r>
      <w:proofErr w:type="spellStart"/>
      <w:r w:rsidRPr="00C752A6">
        <w:rPr>
          <w:rFonts w:eastAsiaTheme="minorEastAsia"/>
          <w:i/>
          <w:iCs/>
          <w:szCs w:val="22"/>
        </w:rPr>
        <w:t>euro</w:t>
      </w:r>
      <w:proofErr w:type="spellEnd"/>
      <w:r w:rsidRPr="00C752A6">
        <w:rPr>
          <w:rFonts w:eastAsiaTheme="minorEastAsia"/>
          <w:szCs w:val="22"/>
        </w:rPr>
        <w:t xml:space="preserve"> apmērā mērķa “Darbības nepārtrauktības un pakalpojuma drošības un kvalitātes līmeņa nodrošināšanai Valsts kasē” īstenošanai, tajā skaitā aktivitātēm, kas saistītas ar pakalpojuma drošības un kvalitātes līmeņa nodrošināšanu Valsts kasē, centralizētas un vienotas grāmatvedības sistēmas ieviešanu, tostarp materiālo un nemateriālo nodrošinājumu (aprīkojuma, darbstaciju, programmatūras licenču u.c. nodrošinājumu), efektīvu budžeta plānošanas un finanšu vadības risinājuma izstrādes īstenošanu ANM projekta noteiktajos termiņos.</w:t>
      </w:r>
    </w:p>
    <w:p w14:paraId="19C4E15C" w14:textId="77777777" w:rsidR="00C752A6" w:rsidRPr="00C752A6" w:rsidRDefault="00C752A6" w:rsidP="00D42512">
      <w:pPr>
        <w:pStyle w:val="ListParagraph"/>
        <w:numPr>
          <w:ilvl w:val="0"/>
          <w:numId w:val="28"/>
        </w:numPr>
        <w:spacing w:before="120" w:after="120"/>
        <w:ind w:left="993" w:hanging="426"/>
        <w:jc w:val="both"/>
        <w:rPr>
          <w:rFonts w:eastAsiaTheme="minorEastAsia"/>
          <w:szCs w:val="22"/>
        </w:rPr>
      </w:pPr>
      <w:r w:rsidRPr="00C752A6">
        <w:rPr>
          <w:rFonts w:eastAsiaTheme="minorEastAsia"/>
          <w:szCs w:val="22"/>
        </w:rPr>
        <w:t xml:space="preserve">Sankciju </w:t>
      </w:r>
      <w:proofErr w:type="spellStart"/>
      <w:r w:rsidRPr="00C752A6">
        <w:rPr>
          <w:rFonts w:eastAsiaTheme="minorEastAsia"/>
          <w:szCs w:val="22"/>
        </w:rPr>
        <w:t>skrīninga</w:t>
      </w:r>
      <w:proofErr w:type="spellEnd"/>
      <w:r w:rsidRPr="00C752A6">
        <w:rPr>
          <w:rFonts w:eastAsiaTheme="minorEastAsia"/>
          <w:szCs w:val="22"/>
        </w:rPr>
        <w:t xml:space="preserve"> rīka ieviešana Valsts kasē un SAP migrācija uz S/4 HANA versiju;</w:t>
      </w:r>
    </w:p>
    <w:p w14:paraId="31064D9B" w14:textId="3F0F39C2" w:rsidR="00C752A6" w:rsidRPr="00C752A6" w:rsidRDefault="00C752A6" w:rsidP="00C279C0">
      <w:pPr>
        <w:spacing w:before="120" w:after="120"/>
        <w:ind w:firstLine="709"/>
        <w:jc w:val="both"/>
        <w:rPr>
          <w:rFonts w:eastAsiaTheme="minorEastAsia"/>
          <w:szCs w:val="22"/>
        </w:rPr>
      </w:pPr>
      <w:r w:rsidRPr="00C752A6">
        <w:rPr>
          <w:rFonts w:eastAsiaTheme="minorEastAsia"/>
          <w:szCs w:val="22"/>
        </w:rPr>
        <w:t>Lai V</w:t>
      </w:r>
      <w:r w:rsidR="00D42512">
        <w:rPr>
          <w:rFonts w:eastAsiaTheme="minorEastAsia"/>
          <w:szCs w:val="22"/>
        </w:rPr>
        <w:t>alsts kase</w:t>
      </w:r>
      <w:r w:rsidRPr="00C752A6">
        <w:rPr>
          <w:rFonts w:eastAsiaTheme="minorEastAsia"/>
          <w:szCs w:val="22"/>
        </w:rPr>
        <w:t xml:space="preserve"> varētu realizēt pasākumu “Sankciju </w:t>
      </w:r>
      <w:proofErr w:type="spellStart"/>
      <w:r w:rsidRPr="00C752A6">
        <w:rPr>
          <w:rFonts w:eastAsiaTheme="minorEastAsia"/>
          <w:szCs w:val="22"/>
        </w:rPr>
        <w:t>skrīninga</w:t>
      </w:r>
      <w:proofErr w:type="spellEnd"/>
      <w:r w:rsidRPr="00C752A6">
        <w:rPr>
          <w:rFonts w:eastAsiaTheme="minorEastAsia"/>
          <w:szCs w:val="22"/>
        </w:rPr>
        <w:t xml:space="preserve"> rīka ieviešana Valsts kasē un SAP migrācija uz S/4 HANA versiju” FM valsts budžeta apakšprogrammā 31.01.00 “Budžeta izpilde”, nepieciešams palielināt dotāciju no vispārējiem ieņēmumiem un izdevumus FM budžeta apakšprogrammās 2027. gadā 600 000 </w:t>
      </w:r>
      <w:proofErr w:type="spellStart"/>
      <w:r w:rsidRPr="00C752A6">
        <w:rPr>
          <w:rFonts w:eastAsiaTheme="minorEastAsia"/>
          <w:i/>
          <w:iCs/>
          <w:szCs w:val="22"/>
        </w:rPr>
        <w:t>euro</w:t>
      </w:r>
      <w:proofErr w:type="spellEnd"/>
      <w:r w:rsidRPr="00C752A6">
        <w:rPr>
          <w:rFonts w:eastAsiaTheme="minorEastAsia"/>
          <w:szCs w:val="22"/>
        </w:rPr>
        <w:t xml:space="preserve"> apmērā un 2028. gadā 1 000 000 </w:t>
      </w:r>
      <w:proofErr w:type="spellStart"/>
      <w:r w:rsidRPr="00C752A6">
        <w:rPr>
          <w:rFonts w:eastAsiaTheme="minorEastAsia"/>
          <w:i/>
          <w:iCs/>
          <w:szCs w:val="22"/>
        </w:rPr>
        <w:t>euro</w:t>
      </w:r>
      <w:proofErr w:type="spellEnd"/>
      <w:r w:rsidRPr="00C752A6">
        <w:rPr>
          <w:rFonts w:eastAsiaTheme="minorEastAsia"/>
          <w:szCs w:val="22"/>
        </w:rPr>
        <w:t xml:space="preserve"> apmērā.</w:t>
      </w:r>
    </w:p>
    <w:p w14:paraId="59DBFC36" w14:textId="77777777" w:rsidR="00C752A6" w:rsidRPr="00C752A6" w:rsidRDefault="00C752A6" w:rsidP="00D42512">
      <w:pPr>
        <w:pStyle w:val="ListParagraph"/>
        <w:numPr>
          <w:ilvl w:val="0"/>
          <w:numId w:val="28"/>
        </w:numPr>
        <w:spacing w:before="120" w:after="120"/>
        <w:ind w:left="993"/>
        <w:jc w:val="both"/>
        <w:rPr>
          <w:rFonts w:eastAsiaTheme="minorEastAsia"/>
          <w:szCs w:val="22"/>
        </w:rPr>
      </w:pPr>
      <w:r w:rsidRPr="00C752A6">
        <w:rPr>
          <w:rFonts w:eastAsiaTheme="minorEastAsia"/>
          <w:szCs w:val="22"/>
        </w:rPr>
        <w:t>VID nepieciešamās infrastruktūras izveide Zilupes muitas kontroles punktā dzelzceļa kravu kontroles rentgena iekārtas uzstādīšanai;</w:t>
      </w:r>
    </w:p>
    <w:p w14:paraId="676799B4" w14:textId="77777777" w:rsidR="00C752A6" w:rsidRPr="00C752A6" w:rsidRDefault="00C752A6" w:rsidP="00C279C0">
      <w:pPr>
        <w:spacing w:before="120" w:after="120"/>
        <w:ind w:firstLine="709"/>
        <w:jc w:val="both"/>
        <w:rPr>
          <w:rFonts w:eastAsiaTheme="minorEastAsia"/>
          <w:szCs w:val="22"/>
        </w:rPr>
      </w:pPr>
      <w:r w:rsidRPr="00C752A6">
        <w:rPr>
          <w:rFonts w:eastAsiaTheme="minorEastAsia"/>
          <w:szCs w:val="22"/>
        </w:rPr>
        <w:t xml:space="preserve">Dzelzceļa kravu kontroles rentgena iekārtas nomaiņa Zilupes MKP sekmēs ES ārējās robežas ar Krieviju drošības nostiprināšanu pašreizējos ģeopolitiskajos apstākļos, </w:t>
      </w:r>
      <w:proofErr w:type="spellStart"/>
      <w:r w:rsidRPr="00C752A6">
        <w:rPr>
          <w:rFonts w:eastAsiaTheme="minorEastAsia"/>
          <w:szCs w:val="22"/>
        </w:rPr>
        <w:t>efektivizēs</w:t>
      </w:r>
      <w:proofErr w:type="spellEnd"/>
      <w:r w:rsidRPr="00C752A6">
        <w:rPr>
          <w:rFonts w:eastAsiaTheme="minorEastAsia"/>
          <w:szCs w:val="22"/>
        </w:rPr>
        <w:t xml:space="preserve"> VID muitas struktūrvienību darbu ar starptautiskajām sankcijām ierobežoto kravu un preču kontrolē, jo </w:t>
      </w:r>
      <w:proofErr w:type="spellStart"/>
      <w:r w:rsidRPr="00C752A6">
        <w:rPr>
          <w:rFonts w:eastAsiaTheme="minorEastAsia"/>
          <w:szCs w:val="22"/>
        </w:rPr>
        <w:t>neintruzīvā</w:t>
      </w:r>
      <w:proofErr w:type="spellEnd"/>
      <w:r w:rsidRPr="00C752A6">
        <w:rPr>
          <w:rFonts w:eastAsiaTheme="minorEastAsia"/>
          <w:szCs w:val="22"/>
        </w:rPr>
        <w:t xml:space="preserve"> muitas kontrole ir viens no efektīvākajiem un ātrākajiem muitas kontroles veidiem, lai konstatētu kravā nedeklarētas vai noslēptas kontrabandas preces. Ar ES programmas “Muitas kontroles aprīkojuma instruments” (CCEI) līdzfinansējumu plānots veikt dzelzceļa kravu kontroles rentgena iekārtas iegādi (nomaiņu), taču atbilstoši ES Regulas (ES) 2021/1077 9. pantā noteiktajam ar infrastruktūras izveidi saistītās izmaksas nav sedzamas no ES finansējuma. Lai Zilupes muitas kontroles punktā izveidotu dzelzceļa kravu kontroles rentgena iekārtas uzstādīšanai nepieciešamo infrastruktūru, nepieciešams palielināt dotāciju no vispārējiem ieņēmumiem un izdevumus FM </w:t>
      </w:r>
      <w:r w:rsidRPr="00C752A6">
        <w:t xml:space="preserve">budžeta programmā 33.00.00 “Valsts ieņēmumu un muitas politikas nodrošināšana” </w:t>
      </w:r>
      <w:r w:rsidRPr="00C752A6">
        <w:rPr>
          <w:rFonts w:eastAsiaTheme="minorEastAsia"/>
          <w:szCs w:val="22"/>
        </w:rPr>
        <w:t>2026. gadā 1 824 490 </w:t>
      </w:r>
      <w:proofErr w:type="spellStart"/>
      <w:r w:rsidRPr="00C752A6">
        <w:rPr>
          <w:rFonts w:eastAsiaTheme="minorEastAsia"/>
          <w:i/>
          <w:iCs/>
          <w:szCs w:val="22"/>
        </w:rPr>
        <w:t>euro</w:t>
      </w:r>
      <w:proofErr w:type="spellEnd"/>
      <w:r w:rsidRPr="00C752A6">
        <w:rPr>
          <w:rFonts w:eastAsiaTheme="minorEastAsia"/>
          <w:szCs w:val="22"/>
        </w:rPr>
        <w:t xml:space="preserve"> apmērā un 2027. gadā 1 325 060 </w:t>
      </w:r>
      <w:proofErr w:type="spellStart"/>
      <w:r w:rsidRPr="00C752A6">
        <w:rPr>
          <w:rFonts w:eastAsiaTheme="minorEastAsia"/>
          <w:i/>
          <w:iCs/>
          <w:szCs w:val="22"/>
        </w:rPr>
        <w:t>euro</w:t>
      </w:r>
      <w:proofErr w:type="spellEnd"/>
      <w:r w:rsidRPr="00C752A6">
        <w:rPr>
          <w:rFonts w:eastAsiaTheme="minorEastAsia"/>
          <w:szCs w:val="22"/>
        </w:rPr>
        <w:t xml:space="preserve"> apmērā.</w:t>
      </w:r>
    </w:p>
    <w:p w14:paraId="0C80726C" w14:textId="74033F25" w:rsidR="00C752A6" w:rsidRPr="00C752A6" w:rsidRDefault="00C752A6" w:rsidP="00D42512">
      <w:pPr>
        <w:pStyle w:val="ListParagraph"/>
        <w:numPr>
          <w:ilvl w:val="0"/>
          <w:numId w:val="28"/>
        </w:numPr>
        <w:spacing w:before="120" w:after="120"/>
        <w:ind w:left="993" w:hanging="426"/>
        <w:contextualSpacing w:val="0"/>
        <w:jc w:val="both"/>
        <w:rPr>
          <w:rFonts w:eastAsiaTheme="minorEastAsia"/>
          <w:szCs w:val="22"/>
        </w:rPr>
      </w:pPr>
      <w:r w:rsidRPr="00C752A6">
        <w:rPr>
          <w:rFonts w:eastAsiaTheme="minorEastAsia"/>
          <w:szCs w:val="22"/>
        </w:rPr>
        <w:t xml:space="preserve">FM (resora) </w:t>
      </w:r>
      <w:proofErr w:type="spellStart"/>
      <w:r w:rsidRPr="00C752A6">
        <w:rPr>
          <w:rFonts w:eastAsiaTheme="minorEastAsia"/>
          <w:szCs w:val="22"/>
        </w:rPr>
        <w:t>kiberdrošības</w:t>
      </w:r>
      <w:proofErr w:type="spellEnd"/>
      <w:r w:rsidRPr="00C752A6">
        <w:rPr>
          <w:rFonts w:eastAsiaTheme="minorEastAsia"/>
          <w:szCs w:val="22"/>
        </w:rPr>
        <w:t>, IT drošības pārvaldības un darbinieku kapacitātes stiprināšanas pasākumu nodrošināšana</w:t>
      </w:r>
      <w:r w:rsidR="00D42512">
        <w:rPr>
          <w:rFonts w:eastAsiaTheme="minorEastAsia"/>
          <w:szCs w:val="22"/>
        </w:rPr>
        <w:t>;</w:t>
      </w:r>
    </w:p>
    <w:p w14:paraId="726A23A4" w14:textId="0E13460B" w:rsidR="009349BA" w:rsidRDefault="009349BA" w:rsidP="009349BA">
      <w:pPr>
        <w:spacing w:before="120" w:after="120"/>
        <w:ind w:firstLine="709"/>
        <w:jc w:val="both"/>
        <w:rPr>
          <w:rFonts w:eastAsiaTheme="minorEastAsia"/>
          <w:szCs w:val="22"/>
        </w:rPr>
      </w:pPr>
      <w:r w:rsidRPr="009349BA">
        <w:rPr>
          <w:rFonts w:eastAsiaTheme="minorEastAsia"/>
          <w:szCs w:val="22"/>
        </w:rPr>
        <w:t xml:space="preserve">Lai nodrošinātu </w:t>
      </w:r>
      <w:proofErr w:type="spellStart"/>
      <w:r w:rsidRPr="009349BA">
        <w:rPr>
          <w:rFonts w:eastAsiaTheme="minorEastAsia"/>
          <w:szCs w:val="22"/>
        </w:rPr>
        <w:t>kiberdrošības</w:t>
      </w:r>
      <w:proofErr w:type="spellEnd"/>
      <w:r w:rsidRPr="009349BA">
        <w:rPr>
          <w:rFonts w:eastAsiaTheme="minorEastAsia"/>
          <w:szCs w:val="22"/>
        </w:rPr>
        <w:t xml:space="preserve"> pasākumus un informācijas tehnoloģiju drošības pārvaldību atbilstoši </w:t>
      </w:r>
      <w:proofErr w:type="spellStart"/>
      <w:r w:rsidR="00FB5922">
        <w:rPr>
          <w:rFonts w:eastAsiaTheme="minorEastAsia"/>
          <w:szCs w:val="22"/>
        </w:rPr>
        <w:t>AiM</w:t>
      </w:r>
      <w:proofErr w:type="spellEnd"/>
      <w:r w:rsidRPr="009349BA">
        <w:rPr>
          <w:rFonts w:eastAsiaTheme="minorEastAsia"/>
          <w:szCs w:val="22"/>
        </w:rPr>
        <w:t xml:space="preserve"> rekomendācijām, ES </w:t>
      </w:r>
      <w:proofErr w:type="spellStart"/>
      <w:r w:rsidRPr="009349BA">
        <w:rPr>
          <w:rFonts w:eastAsiaTheme="minorEastAsia"/>
          <w:szCs w:val="22"/>
        </w:rPr>
        <w:t>kiberdrošības</w:t>
      </w:r>
      <w:proofErr w:type="spellEnd"/>
      <w:r w:rsidRPr="009349BA">
        <w:rPr>
          <w:rFonts w:eastAsiaTheme="minorEastAsia"/>
          <w:szCs w:val="22"/>
        </w:rPr>
        <w:t xml:space="preserve"> NIS2 direktīvas prasībām un Informācijas tehnoloģiju drošības likuma prasībām, kā arī nodrošinātu FM (resora) kapacitātes stiprināšanu nepieciešams palielināt dotāciju no vispārējiem ieņēmumiem un izdevumus FM budžeta apakšprogrammās 2025. gadā 2 139 879 </w:t>
      </w:r>
      <w:proofErr w:type="spellStart"/>
      <w:r w:rsidRPr="00D42512">
        <w:rPr>
          <w:rFonts w:eastAsiaTheme="minorEastAsia"/>
          <w:i/>
          <w:iCs/>
          <w:szCs w:val="22"/>
        </w:rPr>
        <w:t>euro</w:t>
      </w:r>
      <w:proofErr w:type="spellEnd"/>
      <w:r w:rsidRPr="009349BA">
        <w:rPr>
          <w:rFonts w:eastAsiaTheme="minorEastAsia"/>
          <w:szCs w:val="22"/>
        </w:rPr>
        <w:t xml:space="preserve"> apmērā, 2026. gadā 5 649 983 </w:t>
      </w:r>
      <w:proofErr w:type="spellStart"/>
      <w:r w:rsidRPr="00D42512">
        <w:rPr>
          <w:rFonts w:eastAsiaTheme="minorEastAsia"/>
          <w:i/>
          <w:iCs/>
          <w:szCs w:val="22"/>
        </w:rPr>
        <w:t>euro</w:t>
      </w:r>
      <w:proofErr w:type="spellEnd"/>
      <w:r w:rsidRPr="009349BA">
        <w:rPr>
          <w:rFonts w:eastAsiaTheme="minorEastAsia"/>
          <w:szCs w:val="22"/>
        </w:rPr>
        <w:t xml:space="preserve"> apmērā, 2027. gadā 7 743 094 </w:t>
      </w:r>
      <w:proofErr w:type="spellStart"/>
      <w:r w:rsidRPr="00D42512">
        <w:rPr>
          <w:rFonts w:eastAsiaTheme="minorEastAsia"/>
          <w:i/>
          <w:iCs/>
          <w:szCs w:val="22"/>
        </w:rPr>
        <w:t>euro</w:t>
      </w:r>
      <w:proofErr w:type="spellEnd"/>
      <w:r w:rsidRPr="009349BA">
        <w:rPr>
          <w:rFonts w:eastAsiaTheme="minorEastAsia"/>
          <w:szCs w:val="22"/>
        </w:rPr>
        <w:t xml:space="preserve"> apmērā un 2028. gadā un turpmāk ik gadu </w:t>
      </w:r>
      <w:r w:rsidR="00D21146">
        <w:rPr>
          <w:rFonts w:eastAsiaTheme="minorEastAsia"/>
          <w:szCs w:val="22"/>
        </w:rPr>
        <w:t>7 747 255</w:t>
      </w:r>
      <w:r w:rsidRPr="009349BA">
        <w:rPr>
          <w:rFonts w:eastAsiaTheme="minorEastAsia"/>
          <w:szCs w:val="22"/>
        </w:rPr>
        <w:t xml:space="preserve"> </w:t>
      </w:r>
      <w:proofErr w:type="spellStart"/>
      <w:r w:rsidRPr="00D42512">
        <w:rPr>
          <w:rFonts w:eastAsiaTheme="minorEastAsia"/>
          <w:i/>
          <w:iCs/>
          <w:szCs w:val="22"/>
        </w:rPr>
        <w:t>euro</w:t>
      </w:r>
      <w:proofErr w:type="spellEnd"/>
      <w:r w:rsidRPr="009349BA">
        <w:rPr>
          <w:rFonts w:eastAsiaTheme="minorEastAsia"/>
          <w:szCs w:val="22"/>
        </w:rPr>
        <w:t xml:space="preserve"> apmērā, tai skaitā:</w:t>
      </w:r>
    </w:p>
    <w:p w14:paraId="45C9D9C7" w14:textId="23C32E6B" w:rsidR="009349BA" w:rsidRPr="009349BA" w:rsidRDefault="009349BA" w:rsidP="00D42512">
      <w:pPr>
        <w:pStyle w:val="ListParagraph"/>
        <w:numPr>
          <w:ilvl w:val="0"/>
          <w:numId w:val="29"/>
        </w:numPr>
        <w:ind w:left="1134" w:hanging="283"/>
        <w:jc w:val="both"/>
        <w:rPr>
          <w:rFonts w:eastAsiaTheme="minorEastAsia"/>
          <w:szCs w:val="22"/>
        </w:rPr>
      </w:pPr>
      <w:bookmarkStart w:id="99" w:name="_Hlk171707654"/>
      <w:r w:rsidRPr="009349BA">
        <w:rPr>
          <w:rFonts w:eastAsiaTheme="minorEastAsia"/>
          <w:szCs w:val="22"/>
        </w:rPr>
        <w:lastRenderedPageBreak/>
        <w:t>31.01.00 “Budžeta izpilde” 2025. gadā 44</w:t>
      </w:r>
      <w:r w:rsidR="00D21146">
        <w:rPr>
          <w:rFonts w:eastAsiaTheme="minorEastAsia"/>
          <w:szCs w:val="22"/>
        </w:rPr>
        <w:t>9</w:t>
      </w:r>
      <w:r w:rsidRPr="009349BA">
        <w:rPr>
          <w:rFonts w:eastAsiaTheme="minorEastAsia"/>
          <w:szCs w:val="22"/>
        </w:rPr>
        <w:t xml:space="preserve"> </w:t>
      </w:r>
      <w:r w:rsidR="00D21146">
        <w:rPr>
          <w:rFonts w:eastAsiaTheme="minorEastAsia"/>
          <w:szCs w:val="22"/>
        </w:rPr>
        <w:t>575</w:t>
      </w:r>
      <w:r w:rsidRPr="009349BA">
        <w:rPr>
          <w:rFonts w:eastAsiaTheme="minorEastAsia"/>
          <w:szCs w:val="22"/>
        </w:rPr>
        <w:t xml:space="preserve"> </w:t>
      </w:r>
      <w:proofErr w:type="spellStart"/>
      <w:r w:rsidRPr="009349BA">
        <w:rPr>
          <w:rFonts w:eastAsiaTheme="minorEastAsia"/>
          <w:i/>
          <w:iCs/>
          <w:szCs w:val="22"/>
        </w:rPr>
        <w:t>euro</w:t>
      </w:r>
      <w:proofErr w:type="spellEnd"/>
      <w:r w:rsidRPr="009349BA">
        <w:rPr>
          <w:rFonts w:eastAsiaTheme="minorEastAsia"/>
          <w:szCs w:val="22"/>
        </w:rPr>
        <w:t xml:space="preserve"> apmērā, 2026. gadā </w:t>
      </w:r>
      <w:r w:rsidR="00D21146">
        <w:rPr>
          <w:rFonts w:eastAsiaTheme="minorEastAsia"/>
          <w:szCs w:val="22"/>
        </w:rPr>
        <w:t>1 223 896</w:t>
      </w:r>
      <w:r w:rsidRPr="009349BA">
        <w:rPr>
          <w:rFonts w:eastAsiaTheme="minorEastAsia"/>
          <w:szCs w:val="22"/>
        </w:rPr>
        <w:t xml:space="preserve"> </w:t>
      </w:r>
      <w:proofErr w:type="spellStart"/>
      <w:r w:rsidRPr="009349BA">
        <w:rPr>
          <w:rFonts w:eastAsiaTheme="minorEastAsia"/>
          <w:i/>
          <w:iCs/>
          <w:szCs w:val="22"/>
        </w:rPr>
        <w:t>euro</w:t>
      </w:r>
      <w:proofErr w:type="spellEnd"/>
      <w:r w:rsidRPr="009349BA">
        <w:rPr>
          <w:rFonts w:eastAsiaTheme="minorEastAsia"/>
          <w:szCs w:val="22"/>
        </w:rPr>
        <w:t xml:space="preserve"> apmērā, 2027. gadā </w:t>
      </w:r>
      <w:r w:rsidR="00D21146">
        <w:rPr>
          <w:rFonts w:eastAsiaTheme="minorEastAsia"/>
          <w:szCs w:val="22"/>
        </w:rPr>
        <w:t>1 714 388</w:t>
      </w:r>
      <w:r w:rsidRPr="009349BA">
        <w:rPr>
          <w:rFonts w:eastAsiaTheme="minorEastAsia"/>
          <w:szCs w:val="22"/>
        </w:rPr>
        <w:t xml:space="preserve"> </w:t>
      </w:r>
      <w:proofErr w:type="spellStart"/>
      <w:r w:rsidRPr="009349BA">
        <w:rPr>
          <w:rFonts w:eastAsiaTheme="minorEastAsia"/>
          <w:i/>
          <w:iCs/>
          <w:szCs w:val="22"/>
        </w:rPr>
        <w:t>euro</w:t>
      </w:r>
      <w:proofErr w:type="spellEnd"/>
      <w:r w:rsidRPr="009349BA">
        <w:rPr>
          <w:rFonts w:eastAsiaTheme="minorEastAsia"/>
          <w:szCs w:val="22"/>
        </w:rPr>
        <w:t xml:space="preserve"> apmērā un 2028. gadā un turpmāk ik gadu 1</w:t>
      </w:r>
      <w:r>
        <w:rPr>
          <w:rFonts w:eastAsiaTheme="minorEastAsia"/>
          <w:szCs w:val="22"/>
        </w:rPr>
        <w:t> </w:t>
      </w:r>
      <w:r w:rsidRPr="009349BA">
        <w:rPr>
          <w:rFonts w:eastAsiaTheme="minorEastAsia"/>
          <w:szCs w:val="22"/>
        </w:rPr>
        <w:t>718</w:t>
      </w:r>
      <w:r>
        <w:rPr>
          <w:rFonts w:eastAsiaTheme="minorEastAsia"/>
          <w:szCs w:val="22"/>
        </w:rPr>
        <w:t> </w:t>
      </w:r>
      <w:r w:rsidRPr="009349BA">
        <w:rPr>
          <w:rFonts w:eastAsiaTheme="minorEastAsia"/>
          <w:szCs w:val="22"/>
        </w:rPr>
        <w:t>549</w:t>
      </w:r>
      <w:r>
        <w:rPr>
          <w:rFonts w:eastAsiaTheme="minorEastAsia"/>
          <w:szCs w:val="22"/>
        </w:rPr>
        <w:t> </w:t>
      </w:r>
      <w:proofErr w:type="spellStart"/>
      <w:r w:rsidRPr="009349BA">
        <w:rPr>
          <w:rFonts w:eastAsiaTheme="minorEastAsia"/>
          <w:i/>
          <w:iCs/>
          <w:szCs w:val="22"/>
        </w:rPr>
        <w:t>euro</w:t>
      </w:r>
      <w:proofErr w:type="spellEnd"/>
      <w:r w:rsidRPr="009349BA">
        <w:rPr>
          <w:rFonts w:eastAsiaTheme="minorEastAsia"/>
          <w:szCs w:val="22"/>
        </w:rPr>
        <w:t xml:space="preserve"> apmērā;</w:t>
      </w:r>
    </w:p>
    <w:p w14:paraId="5348F854" w14:textId="59B4AB8B" w:rsidR="00C752A6" w:rsidRPr="00C752A6" w:rsidRDefault="00C752A6" w:rsidP="00D42512">
      <w:pPr>
        <w:numPr>
          <w:ilvl w:val="0"/>
          <w:numId w:val="29"/>
        </w:numPr>
        <w:spacing w:before="120" w:after="120"/>
        <w:ind w:left="1134" w:hanging="283"/>
        <w:jc w:val="both"/>
        <w:rPr>
          <w:rFonts w:eastAsiaTheme="minorEastAsia"/>
          <w:szCs w:val="22"/>
        </w:rPr>
      </w:pPr>
      <w:r w:rsidRPr="00C752A6">
        <w:rPr>
          <w:rFonts w:eastAsiaTheme="minorEastAsia"/>
          <w:szCs w:val="22"/>
        </w:rPr>
        <w:t>32.00.00 “Iepirkumu uzraudzības birojs” 2025.</w:t>
      </w:r>
      <w:r w:rsidR="00D42512">
        <w:rPr>
          <w:rFonts w:eastAsiaTheme="minorEastAsia"/>
          <w:szCs w:val="22"/>
        </w:rPr>
        <w:t> </w:t>
      </w:r>
      <w:r w:rsidRPr="00C752A6">
        <w:rPr>
          <w:rFonts w:eastAsiaTheme="minorEastAsia"/>
          <w:szCs w:val="22"/>
        </w:rPr>
        <w:t>gadā 150</w:t>
      </w:r>
      <w:r w:rsidR="00D42512">
        <w:rPr>
          <w:rFonts w:eastAsiaTheme="minorEastAsia"/>
          <w:szCs w:val="22"/>
        </w:rPr>
        <w:t> </w:t>
      </w:r>
      <w:r w:rsidRPr="00C752A6">
        <w:rPr>
          <w:rFonts w:eastAsiaTheme="minorEastAsia"/>
          <w:szCs w:val="22"/>
        </w:rPr>
        <w:t>000</w:t>
      </w:r>
      <w:r w:rsidR="00D42512">
        <w:rPr>
          <w:rFonts w:eastAsiaTheme="minorEastAsia"/>
          <w:szCs w:val="22"/>
        </w:rPr>
        <w:t xml:space="preserve"> </w:t>
      </w:r>
      <w:proofErr w:type="spellStart"/>
      <w:r w:rsidR="00D42512" w:rsidRPr="009349BA">
        <w:rPr>
          <w:rFonts w:eastAsiaTheme="minorEastAsia"/>
          <w:i/>
          <w:iCs/>
          <w:szCs w:val="22"/>
        </w:rPr>
        <w:t>euro</w:t>
      </w:r>
      <w:proofErr w:type="spellEnd"/>
      <w:r w:rsidRPr="00C752A6">
        <w:rPr>
          <w:rFonts w:eastAsiaTheme="minorEastAsia"/>
          <w:i/>
          <w:iCs/>
          <w:szCs w:val="22"/>
        </w:rPr>
        <w:t xml:space="preserve"> </w:t>
      </w:r>
      <w:r w:rsidRPr="00C752A6">
        <w:rPr>
          <w:rFonts w:eastAsiaTheme="minorEastAsia"/>
          <w:szCs w:val="22"/>
        </w:rPr>
        <w:t>apmērā, 2026. gadā 200 000 </w:t>
      </w:r>
      <w:proofErr w:type="spellStart"/>
      <w:r w:rsidRPr="00C752A6">
        <w:rPr>
          <w:rFonts w:eastAsiaTheme="minorEastAsia"/>
          <w:i/>
          <w:iCs/>
          <w:szCs w:val="22"/>
        </w:rPr>
        <w:t>euro</w:t>
      </w:r>
      <w:proofErr w:type="spellEnd"/>
      <w:r w:rsidRPr="00C752A6">
        <w:rPr>
          <w:rFonts w:eastAsiaTheme="minorEastAsia"/>
          <w:i/>
          <w:iCs/>
          <w:szCs w:val="22"/>
        </w:rPr>
        <w:t xml:space="preserve"> </w:t>
      </w:r>
      <w:r w:rsidRPr="00C752A6">
        <w:rPr>
          <w:rFonts w:eastAsiaTheme="minorEastAsia"/>
          <w:szCs w:val="22"/>
        </w:rPr>
        <w:t xml:space="preserve">apmērā, 2027. gadā un turpmāk ik gadu 255 000 </w:t>
      </w:r>
      <w:proofErr w:type="spellStart"/>
      <w:r w:rsidRPr="00C752A6">
        <w:rPr>
          <w:rFonts w:eastAsiaTheme="minorEastAsia"/>
          <w:i/>
          <w:iCs/>
          <w:szCs w:val="22"/>
        </w:rPr>
        <w:t>euro</w:t>
      </w:r>
      <w:proofErr w:type="spellEnd"/>
      <w:r w:rsidRPr="00C752A6">
        <w:rPr>
          <w:rFonts w:eastAsiaTheme="minorEastAsia"/>
          <w:szCs w:val="22"/>
        </w:rPr>
        <w:t xml:space="preserve"> apmērā;</w:t>
      </w:r>
    </w:p>
    <w:bookmarkEnd w:id="99"/>
    <w:p w14:paraId="316B8E0D" w14:textId="77777777" w:rsidR="00C752A6" w:rsidRPr="00C752A6" w:rsidRDefault="00C752A6" w:rsidP="00D42512">
      <w:pPr>
        <w:numPr>
          <w:ilvl w:val="0"/>
          <w:numId w:val="29"/>
        </w:numPr>
        <w:spacing w:before="120" w:after="120"/>
        <w:ind w:left="1134" w:hanging="283"/>
        <w:jc w:val="both"/>
        <w:rPr>
          <w:rFonts w:eastAsiaTheme="minorEastAsia"/>
          <w:szCs w:val="22"/>
        </w:rPr>
      </w:pPr>
      <w:r w:rsidRPr="00C752A6">
        <w:rPr>
          <w:rFonts w:eastAsiaTheme="minorEastAsia"/>
          <w:szCs w:val="22"/>
        </w:rPr>
        <w:t>33.00.00 “Valsts ieņēmumu un muitas politikas nodrošināšana” 2025. gadā 704 924 </w:t>
      </w:r>
      <w:proofErr w:type="spellStart"/>
      <w:r w:rsidRPr="00C752A6">
        <w:rPr>
          <w:rFonts w:eastAsiaTheme="minorEastAsia"/>
          <w:i/>
          <w:iCs/>
          <w:szCs w:val="22"/>
        </w:rPr>
        <w:t>euro</w:t>
      </w:r>
      <w:proofErr w:type="spellEnd"/>
      <w:r w:rsidRPr="00C752A6">
        <w:rPr>
          <w:rFonts w:eastAsiaTheme="minorEastAsia"/>
          <w:i/>
          <w:iCs/>
          <w:szCs w:val="22"/>
        </w:rPr>
        <w:t xml:space="preserve"> </w:t>
      </w:r>
      <w:r w:rsidRPr="00C752A6">
        <w:rPr>
          <w:rFonts w:eastAsiaTheme="minorEastAsia"/>
          <w:szCs w:val="22"/>
        </w:rPr>
        <w:t>apmērā, 2026. gadā 2 402 805 </w:t>
      </w:r>
      <w:proofErr w:type="spellStart"/>
      <w:r w:rsidRPr="00C752A6">
        <w:rPr>
          <w:rFonts w:eastAsiaTheme="minorEastAsia"/>
          <w:i/>
          <w:iCs/>
          <w:szCs w:val="22"/>
        </w:rPr>
        <w:t>euro</w:t>
      </w:r>
      <w:proofErr w:type="spellEnd"/>
      <w:r w:rsidRPr="00C752A6">
        <w:rPr>
          <w:rFonts w:eastAsiaTheme="minorEastAsia"/>
          <w:szCs w:val="22"/>
        </w:rPr>
        <w:t xml:space="preserve"> apmērā, 2027. gadā un turpmāk ik gadu 3 950 424 </w:t>
      </w:r>
      <w:proofErr w:type="spellStart"/>
      <w:r w:rsidRPr="00C752A6">
        <w:rPr>
          <w:rFonts w:eastAsiaTheme="minorEastAsia"/>
          <w:i/>
          <w:iCs/>
          <w:szCs w:val="22"/>
        </w:rPr>
        <w:t>euro</w:t>
      </w:r>
      <w:proofErr w:type="spellEnd"/>
      <w:r w:rsidRPr="00C752A6">
        <w:rPr>
          <w:rFonts w:eastAsiaTheme="minorEastAsia"/>
          <w:szCs w:val="22"/>
        </w:rPr>
        <w:t xml:space="preserve"> apmērā;</w:t>
      </w:r>
    </w:p>
    <w:p w14:paraId="063552E8" w14:textId="58828840" w:rsidR="00C752A6" w:rsidRPr="00C752A6" w:rsidRDefault="00C752A6" w:rsidP="00D42512">
      <w:pPr>
        <w:numPr>
          <w:ilvl w:val="0"/>
          <w:numId w:val="29"/>
        </w:numPr>
        <w:spacing w:before="120" w:after="120"/>
        <w:ind w:left="1134" w:hanging="283"/>
        <w:jc w:val="both"/>
        <w:rPr>
          <w:rFonts w:eastAsiaTheme="minorEastAsia"/>
          <w:szCs w:val="22"/>
        </w:rPr>
      </w:pPr>
      <w:r w:rsidRPr="00C752A6">
        <w:rPr>
          <w:rFonts w:eastAsiaTheme="minorEastAsia"/>
          <w:szCs w:val="22"/>
        </w:rPr>
        <w:t xml:space="preserve">97.00.00 “Nozaru vadība un politikas plānošana” 2025. gadā </w:t>
      </w:r>
      <w:r w:rsidR="00D21146">
        <w:rPr>
          <w:rFonts w:eastAsiaTheme="minorEastAsia"/>
          <w:szCs w:val="22"/>
        </w:rPr>
        <w:t>835 380</w:t>
      </w:r>
      <w:r w:rsidRPr="00C752A6">
        <w:rPr>
          <w:rFonts w:eastAsiaTheme="minorEastAsia"/>
          <w:szCs w:val="22"/>
        </w:rPr>
        <w:t xml:space="preserve"> </w:t>
      </w:r>
      <w:proofErr w:type="spellStart"/>
      <w:r w:rsidRPr="00C752A6">
        <w:rPr>
          <w:rFonts w:eastAsiaTheme="minorEastAsia"/>
          <w:i/>
          <w:iCs/>
          <w:szCs w:val="22"/>
        </w:rPr>
        <w:t>euro</w:t>
      </w:r>
      <w:proofErr w:type="spellEnd"/>
      <w:r w:rsidRPr="00C752A6">
        <w:rPr>
          <w:rFonts w:eastAsiaTheme="minorEastAsia"/>
          <w:szCs w:val="22"/>
        </w:rPr>
        <w:t xml:space="preserve"> apmērā, 2026. gadā un turpmāk ik gadu </w:t>
      </w:r>
      <w:r w:rsidR="00D21146">
        <w:rPr>
          <w:rFonts w:eastAsiaTheme="minorEastAsia"/>
          <w:szCs w:val="22"/>
        </w:rPr>
        <w:t>1 823 282</w:t>
      </w:r>
      <w:r w:rsidRPr="00C752A6">
        <w:rPr>
          <w:rFonts w:eastAsiaTheme="minorEastAsia"/>
          <w:szCs w:val="22"/>
        </w:rPr>
        <w:t xml:space="preserve"> </w:t>
      </w:r>
      <w:proofErr w:type="spellStart"/>
      <w:r w:rsidRPr="00C752A6">
        <w:rPr>
          <w:rFonts w:eastAsiaTheme="minorEastAsia"/>
          <w:i/>
          <w:iCs/>
          <w:szCs w:val="22"/>
        </w:rPr>
        <w:t>euro</w:t>
      </w:r>
      <w:proofErr w:type="spellEnd"/>
      <w:r w:rsidRPr="00C752A6">
        <w:rPr>
          <w:rFonts w:eastAsiaTheme="minorEastAsia"/>
          <w:szCs w:val="22"/>
        </w:rPr>
        <w:t xml:space="preserve"> apmērā.</w:t>
      </w:r>
    </w:p>
    <w:p w14:paraId="46BA3B03" w14:textId="4DFE1E7C" w:rsidR="00C752A6" w:rsidRPr="00C752A6" w:rsidRDefault="00C752A6" w:rsidP="00D42512">
      <w:pPr>
        <w:pStyle w:val="ListParagraph"/>
        <w:numPr>
          <w:ilvl w:val="0"/>
          <w:numId w:val="28"/>
        </w:numPr>
        <w:spacing w:before="120" w:after="120"/>
        <w:ind w:left="993" w:hanging="426"/>
        <w:contextualSpacing w:val="0"/>
        <w:jc w:val="both"/>
        <w:rPr>
          <w:rFonts w:eastAsiaTheme="minorEastAsia"/>
          <w:szCs w:val="22"/>
        </w:rPr>
      </w:pPr>
      <w:r w:rsidRPr="00C752A6">
        <w:rPr>
          <w:rFonts w:eastAsiaTheme="minorEastAsia"/>
          <w:szCs w:val="22"/>
        </w:rPr>
        <w:t>Latvijas Pašvaldību savienības pārstāvniecības nodrošināšanai Eiropas Reģionu komitejā</w:t>
      </w:r>
      <w:r w:rsidR="00D42512">
        <w:rPr>
          <w:rFonts w:eastAsiaTheme="minorEastAsia"/>
          <w:szCs w:val="22"/>
        </w:rPr>
        <w:t>;</w:t>
      </w:r>
    </w:p>
    <w:p w14:paraId="7176CCC9" w14:textId="489CFC04" w:rsidR="00C752A6" w:rsidRPr="00C752A6" w:rsidRDefault="00C752A6" w:rsidP="004623CB">
      <w:pPr>
        <w:spacing w:before="120" w:after="120"/>
        <w:ind w:firstLine="709"/>
        <w:jc w:val="both"/>
        <w:rPr>
          <w:rFonts w:eastAsiaTheme="minorEastAsia"/>
          <w:szCs w:val="22"/>
        </w:rPr>
      </w:pPr>
      <w:r w:rsidRPr="00C752A6">
        <w:rPr>
          <w:rFonts w:eastAsiaTheme="minorEastAsia"/>
          <w:szCs w:val="22"/>
        </w:rPr>
        <w:t xml:space="preserve">Eiropas Reģionu komiteja ir ES padomdevēja struktūra, kurā darbojas vēlēti reģionālo un vietējo pašvaldību pārstāvji no ES dalībvalstīm, kuri Eiropas Reģionu komitejas ietvaros pauž viedokli par ES tiesību aktiem, kuri tieši ietekmē vietējās un reģionālās pašvaldības. Lai atbalstītu Latvijas Pašvaldību savienības pārstāvniecību Eiropas Reģionu komitejā, nepieciešams </w:t>
      </w:r>
      <w:r w:rsidR="00803485" w:rsidRPr="00803485">
        <w:rPr>
          <w:rFonts w:eastAsiaTheme="minorEastAsia"/>
          <w:szCs w:val="22"/>
        </w:rPr>
        <w:t xml:space="preserve">palielināt dotāciju no vispārējiem ieņēmumiem un izdevumus </w:t>
      </w:r>
      <w:r w:rsidRPr="00C752A6">
        <w:rPr>
          <w:rFonts w:eastAsiaTheme="minorEastAsia"/>
          <w:szCs w:val="22"/>
        </w:rPr>
        <w:t xml:space="preserve">2025. gadā un turpmāk ik gadu 77 200 </w:t>
      </w:r>
      <w:proofErr w:type="spellStart"/>
      <w:r w:rsidRPr="00C752A6">
        <w:rPr>
          <w:rFonts w:eastAsiaTheme="minorEastAsia"/>
          <w:i/>
          <w:iCs/>
          <w:szCs w:val="22"/>
        </w:rPr>
        <w:t>euro</w:t>
      </w:r>
      <w:proofErr w:type="spellEnd"/>
      <w:r w:rsidRPr="00C752A6">
        <w:rPr>
          <w:rFonts w:eastAsiaTheme="minorEastAsia"/>
          <w:szCs w:val="22"/>
        </w:rPr>
        <w:t xml:space="preserve"> apmērā VARAM budžeta programmā 30.00.00 “Attīstības nacionālie atbalsta instrumenti” (izdevumi subsīdijām un dotācijām). Ar šo finansējumu tiks atbalstīta Latvijas vēlēto pašvaldību pārstāvju darbība Eiropas Reģionu komitejā, kā arī tiks segti izdevumi Latvijas Pašvaldību savienības darbiniekam, kurš nodrošina regulāru saziņu ar Eiropas Reģionu komiteju, ES padomi, Eiropas parlamentu un Latvijas delegātiem Eiropas Reģionu komiteja par aktuālajiem jautājumiem, tiesību aktu projektiem, kas ietekmē pašvaldību darbu, kā arī nodrošina savstarpēju sinhronizāciju un darba procesa virzību.</w:t>
      </w:r>
    </w:p>
    <w:tbl>
      <w:tblPr>
        <w:tblStyle w:val="TableGrid13"/>
        <w:tblW w:w="5000" w:type="pct"/>
        <w:jc w:val="center"/>
        <w:tblLook w:val="04A0" w:firstRow="1" w:lastRow="0" w:firstColumn="1" w:lastColumn="0" w:noHBand="0" w:noVBand="1"/>
      </w:tblPr>
      <w:tblGrid>
        <w:gridCol w:w="1025"/>
        <w:gridCol w:w="1316"/>
        <w:gridCol w:w="877"/>
        <w:gridCol w:w="1316"/>
        <w:gridCol w:w="931"/>
        <w:gridCol w:w="1334"/>
        <w:gridCol w:w="852"/>
        <w:gridCol w:w="1410"/>
      </w:tblGrid>
      <w:tr w:rsidR="00251569" w:rsidRPr="00DD6F09" w14:paraId="5362AFBD" w14:textId="77777777" w:rsidTr="0008400A">
        <w:trPr>
          <w:jc w:val="center"/>
        </w:trPr>
        <w:tc>
          <w:tcPr>
            <w:tcW w:w="566" w:type="pct"/>
            <w:tcBorders>
              <w:top w:val="single" w:sz="4" w:space="0" w:color="auto"/>
              <w:left w:val="single" w:sz="4" w:space="0" w:color="auto"/>
              <w:bottom w:val="single" w:sz="4" w:space="0" w:color="auto"/>
              <w:right w:val="single" w:sz="4" w:space="0" w:color="auto"/>
            </w:tcBorders>
            <w:shd w:val="clear" w:color="auto" w:fill="CCA790"/>
            <w:vAlign w:val="center"/>
            <w:hideMark/>
          </w:tcPr>
          <w:p w14:paraId="053BD003" w14:textId="7102751E" w:rsidR="00251569" w:rsidRPr="00B254BA" w:rsidRDefault="00251569" w:rsidP="00251569">
            <w:pPr>
              <w:jc w:val="center"/>
              <w:rPr>
                <w:rFonts w:eastAsia="Calibri"/>
                <w:noProof/>
              </w:rPr>
            </w:pPr>
            <w:r w:rsidRPr="00B254BA">
              <w:t>2025</w:t>
            </w:r>
          </w:p>
        </w:tc>
        <w:tc>
          <w:tcPr>
            <w:tcW w:w="726" w:type="pct"/>
            <w:tcBorders>
              <w:top w:val="single" w:sz="4" w:space="0" w:color="auto"/>
              <w:left w:val="single" w:sz="4" w:space="0" w:color="auto"/>
              <w:bottom w:val="single" w:sz="4" w:space="0" w:color="auto"/>
              <w:right w:val="single" w:sz="4" w:space="0" w:color="auto"/>
            </w:tcBorders>
            <w:vAlign w:val="center"/>
            <w:hideMark/>
          </w:tcPr>
          <w:p w14:paraId="62A7C5ED" w14:textId="0666AED3" w:rsidR="00251569" w:rsidRPr="00B254BA" w:rsidRDefault="00B254BA" w:rsidP="00251569">
            <w:pPr>
              <w:jc w:val="center"/>
              <w:rPr>
                <w:rFonts w:eastAsia="Calibri"/>
                <w:noProof/>
              </w:rPr>
            </w:pPr>
            <w:r>
              <w:t>6 704 230</w:t>
            </w:r>
          </w:p>
        </w:tc>
        <w:tc>
          <w:tcPr>
            <w:tcW w:w="484" w:type="pct"/>
            <w:tcBorders>
              <w:top w:val="single" w:sz="4" w:space="0" w:color="auto"/>
              <w:left w:val="single" w:sz="4" w:space="0" w:color="auto"/>
              <w:bottom w:val="single" w:sz="4" w:space="0" w:color="auto"/>
              <w:right w:val="single" w:sz="4" w:space="0" w:color="auto"/>
            </w:tcBorders>
            <w:shd w:val="clear" w:color="auto" w:fill="CCA790"/>
            <w:vAlign w:val="center"/>
            <w:hideMark/>
          </w:tcPr>
          <w:p w14:paraId="5960EFD6" w14:textId="6766A2DD" w:rsidR="00251569" w:rsidRPr="00B254BA" w:rsidRDefault="00251569" w:rsidP="00251569">
            <w:pPr>
              <w:jc w:val="center"/>
              <w:rPr>
                <w:rFonts w:eastAsia="Calibri"/>
                <w:noProof/>
              </w:rPr>
            </w:pPr>
            <w:r w:rsidRPr="00B254BA">
              <w:t>2026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76DDBD4E" w14:textId="743DEBBE" w:rsidR="00251569" w:rsidRPr="00B254BA" w:rsidRDefault="00B254BA" w:rsidP="00251569">
            <w:pPr>
              <w:jc w:val="center"/>
              <w:rPr>
                <w:rFonts w:eastAsia="Calibri"/>
                <w:noProof/>
              </w:rPr>
            </w:pPr>
            <w:r>
              <w:t>16 404 000</w:t>
            </w:r>
          </w:p>
        </w:tc>
        <w:tc>
          <w:tcPr>
            <w:tcW w:w="514" w:type="pct"/>
            <w:tcBorders>
              <w:top w:val="single" w:sz="4" w:space="0" w:color="auto"/>
              <w:left w:val="single" w:sz="4" w:space="0" w:color="auto"/>
              <w:bottom w:val="single" w:sz="4" w:space="0" w:color="auto"/>
              <w:right w:val="single" w:sz="4" w:space="0" w:color="auto"/>
            </w:tcBorders>
            <w:shd w:val="clear" w:color="auto" w:fill="CCA790"/>
            <w:vAlign w:val="center"/>
            <w:hideMark/>
          </w:tcPr>
          <w:p w14:paraId="33B44E00" w14:textId="55EEDF2A" w:rsidR="00251569" w:rsidRPr="00B254BA" w:rsidRDefault="00251569" w:rsidP="00251569">
            <w:pPr>
              <w:jc w:val="center"/>
              <w:rPr>
                <w:rFonts w:eastAsia="Calibri"/>
                <w:noProof/>
              </w:rPr>
            </w:pPr>
            <w:r w:rsidRPr="00B254BA">
              <w:t>2027</w:t>
            </w:r>
          </w:p>
        </w:tc>
        <w:tc>
          <w:tcPr>
            <w:tcW w:w="736" w:type="pct"/>
            <w:tcBorders>
              <w:top w:val="single" w:sz="4" w:space="0" w:color="auto"/>
              <w:left w:val="single" w:sz="4" w:space="0" w:color="auto"/>
              <w:bottom w:val="single" w:sz="4" w:space="0" w:color="auto"/>
              <w:right w:val="single" w:sz="4" w:space="0" w:color="auto"/>
            </w:tcBorders>
            <w:vAlign w:val="center"/>
            <w:hideMark/>
          </w:tcPr>
          <w:p w14:paraId="272128CC" w14:textId="41BC9656" w:rsidR="00251569" w:rsidRPr="00B254BA" w:rsidRDefault="00B254BA" w:rsidP="00251569">
            <w:pPr>
              <w:jc w:val="center"/>
              <w:rPr>
                <w:rFonts w:eastAsia="Calibri"/>
                <w:noProof/>
              </w:rPr>
            </w:pPr>
            <w:r>
              <w:t>18 102 520</w:t>
            </w:r>
          </w:p>
        </w:tc>
        <w:tc>
          <w:tcPr>
            <w:tcW w:w="470" w:type="pct"/>
            <w:tcBorders>
              <w:top w:val="single" w:sz="4" w:space="0" w:color="auto"/>
              <w:left w:val="single" w:sz="4" w:space="0" w:color="auto"/>
              <w:bottom w:val="single" w:sz="4" w:space="0" w:color="auto"/>
              <w:right w:val="single" w:sz="4" w:space="0" w:color="auto"/>
            </w:tcBorders>
            <w:shd w:val="clear" w:color="auto" w:fill="CCA790"/>
            <w:hideMark/>
          </w:tcPr>
          <w:p w14:paraId="3E26E8EF" w14:textId="770B5F92" w:rsidR="00251569" w:rsidRPr="00B254BA" w:rsidRDefault="00251569" w:rsidP="00251569">
            <w:pPr>
              <w:jc w:val="center"/>
              <w:rPr>
                <w:rFonts w:eastAsia="Calibri"/>
                <w:noProof/>
              </w:rPr>
            </w:pPr>
            <w:r w:rsidRPr="00B254BA">
              <w:t>2028</w:t>
            </w:r>
          </w:p>
        </w:tc>
        <w:tc>
          <w:tcPr>
            <w:tcW w:w="779" w:type="pct"/>
            <w:tcBorders>
              <w:top w:val="single" w:sz="4" w:space="0" w:color="auto"/>
              <w:left w:val="single" w:sz="4" w:space="0" w:color="auto"/>
              <w:bottom w:val="single" w:sz="4" w:space="0" w:color="auto"/>
              <w:right w:val="single" w:sz="4" w:space="0" w:color="auto"/>
            </w:tcBorders>
            <w:hideMark/>
          </w:tcPr>
          <w:p w14:paraId="75C2F5F5" w14:textId="32214BA2" w:rsidR="00251569" w:rsidRPr="00B254BA" w:rsidRDefault="00B254BA" w:rsidP="00251569">
            <w:pPr>
              <w:jc w:val="center"/>
              <w:rPr>
                <w:rFonts w:eastAsia="Calibri"/>
                <w:noProof/>
              </w:rPr>
            </w:pPr>
            <w:r>
              <w:t>18 102 520</w:t>
            </w:r>
          </w:p>
        </w:tc>
      </w:tr>
    </w:tbl>
    <w:p w14:paraId="26FC7A94" w14:textId="342AA6F9" w:rsidR="00251569" w:rsidRPr="003F3CDB" w:rsidRDefault="00251569" w:rsidP="00251569">
      <w:pPr>
        <w:spacing w:before="240" w:after="240"/>
        <w:jc w:val="both"/>
        <w:rPr>
          <w:rFonts w:eastAsia="Times New Roman"/>
          <w:b/>
          <w:lang w:eastAsia="lv-LV"/>
        </w:rPr>
      </w:pPr>
      <w:r w:rsidRPr="00771C7E">
        <w:rPr>
          <w:rFonts w:eastAsia="Times New Roman"/>
          <w:b/>
          <w:lang w:eastAsia="lv-LV"/>
        </w:rPr>
        <w:t xml:space="preserve">FM – </w:t>
      </w:r>
      <w:r w:rsidRPr="00251569">
        <w:rPr>
          <w:rFonts w:eastAsia="Times New Roman"/>
          <w:b/>
          <w:lang w:eastAsia="lv-LV"/>
        </w:rPr>
        <w:t>IAUI darbības rezultātā gūto ieņēmumu valsts budžetā pieaugums</w:t>
      </w:r>
    </w:p>
    <w:p w14:paraId="71252E93" w14:textId="190A7A56" w:rsidR="00251569" w:rsidRDefault="00251569" w:rsidP="00EE7D82">
      <w:pPr>
        <w:spacing w:after="120"/>
        <w:ind w:firstLine="709"/>
        <w:jc w:val="both"/>
        <w:rPr>
          <w:rFonts w:eastAsiaTheme="minorEastAsia"/>
          <w:szCs w:val="22"/>
        </w:rPr>
      </w:pPr>
      <w:r w:rsidRPr="00D95A34">
        <w:rPr>
          <w:rFonts w:eastAsiaTheme="minorEastAsia"/>
          <w:szCs w:val="22"/>
        </w:rPr>
        <w:t>Saskaņā ar likumā “Par izložu un azartspēļu nodevu un nodokli” 2. panta 4.</w:t>
      </w:r>
      <w:r>
        <w:rPr>
          <w:rFonts w:eastAsiaTheme="minorEastAsia"/>
          <w:szCs w:val="22"/>
        </w:rPr>
        <w:t> </w:t>
      </w:r>
      <w:r w:rsidRPr="00D95A34">
        <w:rPr>
          <w:rFonts w:eastAsiaTheme="minorEastAsia"/>
          <w:szCs w:val="22"/>
        </w:rPr>
        <w:t xml:space="preserve">daļu azartspēļu organizēšanas licences </w:t>
      </w:r>
      <w:proofErr w:type="spellStart"/>
      <w:r w:rsidRPr="00D95A34">
        <w:rPr>
          <w:rFonts w:eastAsiaTheme="minorEastAsia"/>
          <w:szCs w:val="22"/>
        </w:rPr>
        <w:t>pārreģistrācijas</w:t>
      </w:r>
      <w:proofErr w:type="spellEnd"/>
      <w:r w:rsidRPr="00D95A34">
        <w:rPr>
          <w:rFonts w:eastAsiaTheme="minorEastAsia"/>
          <w:szCs w:val="22"/>
        </w:rPr>
        <w:t xml:space="preserve"> nodevas maksa ir 37 000 </w:t>
      </w:r>
      <w:proofErr w:type="spellStart"/>
      <w:r w:rsidRPr="00D95A34">
        <w:rPr>
          <w:rFonts w:eastAsiaTheme="minorEastAsia"/>
          <w:i/>
          <w:iCs/>
          <w:szCs w:val="22"/>
        </w:rPr>
        <w:t>euro</w:t>
      </w:r>
      <w:proofErr w:type="spellEnd"/>
      <w:r w:rsidRPr="00D95A34">
        <w:rPr>
          <w:rFonts w:eastAsiaTheme="minorEastAsia"/>
          <w:szCs w:val="22"/>
        </w:rPr>
        <w:t>. No 2025.</w:t>
      </w:r>
      <w:r>
        <w:rPr>
          <w:rFonts w:eastAsiaTheme="minorEastAsia"/>
          <w:szCs w:val="22"/>
        </w:rPr>
        <w:t> </w:t>
      </w:r>
      <w:r w:rsidRPr="00D95A34">
        <w:rPr>
          <w:rFonts w:eastAsiaTheme="minorEastAsia"/>
          <w:szCs w:val="22"/>
        </w:rPr>
        <w:t xml:space="preserve">gada nodevas maksa plānota 45 000 </w:t>
      </w:r>
      <w:proofErr w:type="spellStart"/>
      <w:r w:rsidRPr="00D95A34">
        <w:rPr>
          <w:rFonts w:eastAsiaTheme="minorEastAsia"/>
          <w:i/>
          <w:iCs/>
          <w:szCs w:val="22"/>
        </w:rPr>
        <w:t>euro</w:t>
      </w:r>
      <w:proofErr w:type="spellEnd"/>
      <w:r w:rsidRPr="00D95A34">
        <w:rPr>
          <w:rFonts w:eastAsiaTheme="minorEastAsia"/>
          <w:szCs w:val="22"/>
        </w:rPr>
        <w:t xml:space="preserve"> apmērā. Ņemot vērā, ka tiek izsniegtas 19 licences</w:t>
      </w:r>
      <w:r>
        <w:rPr>
          <w:rFonts w:eastAsiaTheme="minorEastAsia"/>
          <w:szCs w:val="22"/>
        </w:rPr>
        <w:t>,</w:t>
      </w:r>
      <w:r w:rsidRPr="00D95A34">
        <w:rPr>
          <w:rFonts w:eastAsiaTheme="minorEastAsia"/>
          <w:szCs w:val="22"/>
        </w:rPr>
        <w:t xml:space="preserve"> nepieciešams palielināt valsts budžeta ieņēmumus no azartspēļu organizēšanas licences </w:t>
      </w:r>
      <w:proofErr w:type="spellStart"/>
      <w:r w:rsidRPr="00D95A34">
        <w:rPr>
          <w:rFonts w:eastAsiaTheme="minorEastAsia"/>
          <w:szCs w:val="22"/>
        </w:rPr>
        <w:t>pārreģistrācijas</w:t>
      </w:r>
      <w:proofErr w:type="spellEnd"/>
      <w:r w:rsidRPr="00D95A34">
        <w:rPr>
          <w:rFonts w:eastAsiaTheme="minorEastAsia"/>
          <w:szCs w:val="22"/>
        </w:rPr>
        <w:t xml:space="preserve"> nodevas par 152 000 </w:t>
      </w:r>
      <w:proofErr w:type="spellStart"/>
      <w:r w:rsidRPr="00D95A34">
        <w:rPr>
          <w:rFonts w:eastAsiaTheme="minorEastAsia"/>
          <w:i/>
          <w:iCs/>
          <w:szCs w:val="22"/>
        </w:rPr>
        <w:t>euro</w:t>
      </w:r>
      <w:proofErr w:type="spellEnd"/>
      <w:r w:rsidRPr="00D95A34">
        <w:rPr>
          <w:rFonts w:eastAsiaTheme="minorEastAsia"/>
          <w:szCs w:val="22"/>
        </w:rPr>
        <w:t xml:space="preserve"> gadā, vienlaikus palielinot dotāciju no vispārējiem ieņēmumiem un izdevumus FM budžeta apakšprogrammā 39.02.00 “Izložu un azartspēļu organizēšanas un norises uzraudzība” </w:t>
      </w:r>
      <w:bookmarkStart w:id="100" w:name="_Hlk172540315"/>
      <w:r w:rsidRPr="00D95A34">
        <w:rPr>
          <w:rFonts w:eastAsiaTheme="minorEastAsia"/>
          <w:szCs w:val="22"/>
        </w:rPr>
        <w:t>2025.</w:t>
      </w:r>
      <w:r>
        <w:rPr>
          <w:rFonts w:eastAsiaTheme="minorEastAsia"/>
          <w:szCs w:val="22"/>
        </w:rPr>
        <w:t> </w:t>
      </w:r>
      <w:r w:rsidRPr="00D95A34">
        <w:rPr>
          <w:rFonts w:eastAsiaTheme="minorEastAsia"/>
          <w:szCs w:val="22"/>
        </w:rPr>
        <w:t>gadā 1</w:t>
      </w:r>
      <w:bookmarkStart w:id="101" w:name="_Hlk171698852"/>
      <w:r w:rsidRPr="00D95A34">
        <w:rPr>
          <w:rFonts w:eastAsiaTheme="minorEastAsia"/>
          <w:szCs w:val="22"/>
        </w:rPr>
        <w:t xml:space="preserve">24 904 </w:t>
      </w:r>
      <w:proofErr w:type="spellStart"/>
      <w:r w:rsidRPr="00D95A34">
        <w:rPr>
          <w:rFonts w:eastAsiaTheme="minorEastAsia"/>
          <w:i/>
          <w:iCs/>
          <w:szCs w:val="22"/>
        </w:rPr>
        <w:t>euro</w:t>
      </w:r>
      <w:proofErr w:type="spellEnd"/>
      <w:r w:rsidRPr="00D95A34">
        <w:rPr>
          <w:rFonts w:eastAsiaTheme="minorEastAsia"/>
          <w:szCs w:val="22"/>
        </w:rPr>
        <w:t xml:space="preserve"> apmērā, 2026.</w:t>
      </w:r>
      <w:r>
        <w:rPr>
          <w:rFonts w:eastAsiaTheme="minorEastAsia"/>
          <w:szCs w:val="22"/>
        </w:rPr>
        <w:t> </w:t>
      </w:r>
      <w:r w:rsidRPr="00D95A34">
        <w:rPr>
          <w:rFonts w:eastAsiaTheme="minorEastAsia"/>
          <w:szCs w:val="22"/>
        </w:rPr>
        <w:t xml:space="preserve">gadā un turpmāk ik </w:t>
      </w:r>
      <w:r w:rsidRPr="00251569">
        <w:rPr>
          <w:rFonts w:eastAsiaTheme="minorEastAsia"/>
          <w:szCs w:val="22"/>
        </w:rPr>
        <w:t>gadu 88 343 </w:t>
      </w:r>
      <w:proofErr w:type="spellStart"/>
      <w:r w:rsidRPr="00251569">
        <w:rPr>
          <w:rFonts w:eastAsiaTheme="minorEastAsia"/>
          <w:i/>
          <w:iCs/>
          <w:szCs w:val="22"/>
        </w:rPr>
        <w:t>euro</w:t>
      </w:r>
      <w:proofErr w:type="spellEnd"/>
      <w:r w:rsidRPr="00251569">
        <w:rPr>
          <w:rFonts w:eastAsiaTheme="minorEastAsia"/>
          <w:szCs w:val="22"/>
        </w:rPr>
        <w:t xml:space="preserve"> apmērā</w:t>
      </w:r>
      <w:bookmarkEnd w:id="100"/>
      <w:bookmarkEnd w:id="101"/>
      <w:r w:rsidRPr="00251569">
        <w:rPr>
          <w:rFonts w:eastAsiaTheme="minorEastAsia"/>
          <w:szCs w:val="22"/>
        </w:rPr>
        <w:t xml:space="preserve"> un programmā 97.00.00 “Nozaru vadība un politikas plānošana” 2025. gadā 27 096 </w:t>
      </w:r>
      <w:proofErr w:type="spellStart"/>
      <w:r w:rsidRPr="00251569">
        <w:rPr>
          <w:rFonts w:eastAsiaTheme="minorEastAsia"/>
          <w:i/>
          <w:iCs/>
          <w:szCs w:val="22"/>
        </w:rPr>
        <w:t>euro</w:t>
      </w:r>
      <w:proofErr w:type="spellEnd"/>
      <w:r w:rsidRPr="00251569">
        <w:rPr>
          <w:rFonts w:eastAsiaTheme="minorEastAsia"/>
          <w:szCs w:val="22"/>
        </w:rPr>
        <w:t xml:space="preserve"> apmērā, 2026. gadā un turpmāk ik gadu 63 657 </w:t>
      </w:r>
      <w:proofErr w:type="spellStart"/>
      <w:r w:rsidRPr="00251569">
        <w:rPr>
          <w:rFonts w:eastAsiaTheme="minorEastAsia"/>
          <w:i/>
          <w:iCs/>
          <w:szCs w:val="22"/>
        </w:rPr>
        <w:t>euro</w:t>
      </w:r>
      <w:proofErr w:type="spellEnd"/>
      <w:r w:rsidRPr="00251569">
        <w:rPr>
          <w:rFonts w:eastAsiaTheme="minorEastAsia"/>
          <w:szCs w:val="22"/>
        </w:rPr>
        <w:t xml:space="preserve"> apmērā, lai nodrošinātu </w:t>
      </w:r>
      <w:proofErr w:type="spellStart"/>
      <w:r w:rsidRPr="00251569">
        <w:rPr>
          <w:rFonts w:eastAsiaTheme="minorEastAsia"/>
          <w:szCs w:val="22"/>
        </w:rPr>
        <w:t>kiberdrošības</w:t>
      </w:r>
      <w:proofErr w:type="spellEnd"/>
      <w:r w:rsidRPr="00251569">
        <w:rPr>
          <w:rFonts w:eastAsiaTheme="minorEastAsia"/>
          <w:szCs w:val="22"/>
        </w:rPr>
        <w:t xml:space="preserve"> pasākumus un informācijas tehnoloģiju drošības pārvaldību</w:t>
      </w:r>
      <w:r w:rsidRPr="00D95A34">
        <w:rPr>
          <w:rFonts w:eastAsiaTheme="minorEastAsia"/>
          <w:szCs w:val="22"/>
        </w:rPr>
        <w:t xml:space="preserve"> atbilstoši </w:t>
      </w:r>
      <w:proofErr w:type="spellStart"/>
      <w:r w:rsidR="00FB5922">
        <w:rPr>
          <w:rFonts w:eastAsiaTheme="minorEastAsia"/>
          <w:szCs w:val="22"/>
        </w:rPr>
        <w:t>AiM</w:t>
      </w:r>
      <w:proofErr w:type="spellEnd"/>
      <w:r w:rsidRPr="00D95A34">
        <w:rPr>
          <w:rFonts w:eastAsiaTheme="minorEastAsia"/>
          <w:szCs w:val="22"/>
        </w:rPr>
        <w:t xml:space="preserve"> rekomendācijām, ES </w:t>
      </w:r>
      <w:proofErr w:type="spellStart"/>
      <w:r w:rsidRPr="00D95A34">
        <w:rPr>
          <w:rFonts w:eastAsiaTheme="minorEastAsia"/>
          <w:szCs w:val="22"/>
        </w:rPr>
        <w:t>kiberdrošības</w:t>
      </w:r>
      <w:proofErr w:type="spellEnd"/>
      <w:r w:rsidRPr="00D95A34">
        <w:rPr>
          <w:rFonts w:eastAsiaTheme="minorEastAsia"/>
          <w:szCs w:val="22"/>
        </w:rPr>
        <w:t xml:space="preserve"> NIS2 direktīvas prasībām un Informācijas tehnoloģiju drošības likuma prasībām, kā arī veiktu kapacitātes stiprināšanu</w:t>
      </w:r>
      <w:r>
        <w:rPr>
          <w:rFonts w:eastAsiaTheme="minorEastAsia"/>
          <w:szCs w:val="22"/>
        </w:rPr>
        <w:t>.</w:t>
      </w:r>
    </w:p>
    <w:tbl>
      <w:tblPr>
        <w:tblStyle w:val="TableGrid13"/>
        <w:tblW w:w="5000" w:type="pct"/>
        <w:jc w:val="center"/>
        <w:tblLook w:val="04A0" w:firstRow="1" w:lastRow="0" w:firstColumn="1" w:lastColumn="0" w:noHBand="0" w:noVBand="1"/>
      </w:tblPr>
      <w:tblGrid>
        <w:gridCol w:w="1025"/>
        <w:gridCol w:w="1316"/>
        <w:gridCol w:w="877"/>
        <w:gridCol w:w="1316"/>
        <w:gridCol w:w="931"/>
        <w:gridCol w:w="1334"/>
        <w:gridCol w:w="993"/>
        <w:gridCol w:w="1269"/>
      </w:tblGrid>
      <w:tr w:rsidR="00251569" w:rsidRPr="006C28F8" w14:paraId="79901AC1" w14:textId="77777777" w:rsidTr="000E56B4">
        <w:trPr>
          <w:jc w:val="center"/>
        </w:trPr>
        <w:tc>
          <w:tcPr>
            <w:tcW w:w="566" w:type="pct"/>
            <w:tcBorders>
              <w:top w:val="single" w:sz="4" w:space="0" w:color="auto"/>
              <w:left w:val="single" w:sz="4" w:space="0" w:color="auto"/>
              <w:bottom w:val="single" w:sz="4" w:space="0" w:color="auto"/>
              <w:right w:val="single" w:sz="4" w:space="0" w:color="auto"/>
            </w:tcBorders>
            <w:shd w:val="clear" w:color="auto" w:fill="CCA790"/>
            <w:vAlign w:val="center"/>
            <w:hideMark/>
          </w:tcPr>
          <w:p w14:paraId="635FF708" w14:textId="0A4C8510" w:rsidR="00251569" w:rsidRPr="006C28F8" w:rsidRDefault="00251569" w:rsidP="00251569">
            <w:pPr>
              <w:jc w:val="center"/>
              <w:rPr>
                <w:rFonts w:eastAsia="Calibri"/>
                <w:noProof/>
              </w:rPr>
            </w:pPr>
            <w:r w:rsidRPr="00D95A34">
              <w:t>2025</w:t>
            </w:r>
          </w:p>
        </w:tc>
        <w:tc>
          <w:tcPr>
            <w:tcW w:w="726" w:type="pct"/>
            <w:tcBorders>
              <w:top w:val="single" w:sz="4" w:space="0" w:color="auto"/>
              <w:left w:val="single" w:sz="4" w:space="0" w:color="auto"/>
              <w:bottom w:val="single" w:sz="4" w:space="0" w:color="auto"/>
              <w:right w:val="single" w:sz="4" w:space="0" w:color="auto"/>
            </w:tcBorders>
            <w:vAlign w:val="center"/>
            <w:hideMark/>
          </w:tcPr>
          <w:p w14:paraId="7394E14B" w14:textId="7B4D7909" w:rsidR="00251569" w:rsidRPr="006C28F8" w:rsidRDefault="00251569" w:rsidP="00251569">
            <w:pPr>
              <w:jc w:val="center"/>
              <w:rPr>
                <w:rFonts w:eastAsia="Calibri"/>
                <w:noProof/>
              </w:rPr>
            </w:pPr>
            <w:r w:rsidRPr="00D95A34">
              <w:t>152 000</w:t>
            </w:r>
          </w:p>
        </w:tc>
        <w:tc>
          <w:tcPr>
            <w:tcW w:w="484" w:type="pct"/>
            <w:tcBorders>
              <w:top w:val="single" w:sz="4" w:space="0" w:color="auto"/>
              <w:left w:val="single" w:sz="4" w:space="0" w:color="auto"/>
              <w:bottom w:val="single" w:sz="4" w:space="0" w:color="auto"/>
              <w:right w:val="single" w:sz="4" w:space="0" w:color="auto"/>
            </w:tcBorders>
            <w:shd w:val="clear" w:color="auto" w:fill="CCA790"/>
            <w:vAlign w:val="center"/>
            <w:hideMark/>
          </w:tcPr>
          <w:p w14:paraId="3193EFF6" w14:textId="59D10869" w:rsidR="00251569" w:rsidRPr="006C28F8" w:rsidRDefault="00251569" w:rsidP="00251569">
            <w:pPr>
              <w:jc w:val="center"/>
              <w:rPr>
                <w:rFonts w:eastAsia="Calibri"/>
                <w:noProof/>
              </w:rPr>
            </w:pPr>
            <w:r w:rsidRPr="00D95A34">
              <w:t>2026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136971A2" w14:textId="0346D7E3" w:rsidR="00251569" w:rsidRPr="006C28F8" w:rsidRDefault="00251569" w:rsidP="00251569">
            <w:pPr>
              <w:jc w:val="center"/>
              <w:rPr>
                <w:rFonts w:eastAsia="Calibri"/>
                <w:noProof/>
              </w:rPr>
            </w:pPr>
            <w:r w:rsidRPr="00D95A34">
              <w:t>152 000</w:t>
            </w:r>
          </w:p>
        </w:tc>
        <w:tc>
          <w:tcPr>
            <w:tcW w:w="514" w:type="pct"/>
            <w:tcBorders>
              <w:top w:val="single" w:sz="4" w:space="0" w:color="auto"/>
              <w:left w:val="single" w:sz="4" w:space="0" w:color="auto"/>
              <w:bottom w:val="single" w:sz="4" w:space="0" w:color="auto"/>
              <w:right w:val="single" w:sz="4" w:space="0" w:color="auto"/>
            </w:tcBorders>
            <w:shd w:val="clear" w:color="auto" w:fill="CCA790"/>
            <w:vAlign w:val="center"/>
            <w:hideMark/>
          </w:tcPr>
          <w:p w14:paraId="4F390F58" w14:textId="3117EB76" w:rsidR="00251569" w:rsidRPr="006C28F8" w:rsidRDefault="00251569" w:rsidP="00251569">
            <w:pPr>
              <w:jc w:val="center"/>
              <w:rPr>
                <w:rFonts w:eastAsia="Calibri"/>
                <w:noProof/>
              </w:rPr>
            </w:pPr>
            <w:r w:rsidRPr="00D95A34">
              <w:t>2027</w:t>
            </w:r>
          </w:p>
        </w:tc>
        <w:tc>
          <w:tcPr>
            <w:tcW w:w="736" w:type="pct"/>
            <w:tcBorders>
              <w:top w:val="single" w:sz="4" w:space="0" w:color="auto"/>
              <w:left w:val="single" w:sz="4" w:space="0" w:color="auto"/>
              <w:bottom w:val="single" w:sz="4" w:space="0" w:color="auto"/>
              <w:right w:val="single" w:sz="4" w:space="0" w:color="auto"/>
            </w:tcBorders>
            <w:vAlign w:val="center"/>
            <w:hideMark/>
          </w:tcPr>
          <w:p w14:paraId="5B0E8559" w14:textId="052EEE05" w:rsidR="00251569" w:rsidRPr="006C28F8" w:rsidRDefault="00251569" w:rsidP="00251569">
            <w:pPr>
              <w:jc w:val="center"/>
              <w:rPr>
                <w:rFonts w:eastAsia="Calibri"/>
                <w:noProof/>
              </w:rPr>
            </w:pPr>
            <w:r w:rsidRPr="00D95A34">
              <w:t>152 000</w:t>
            </w:r>
          </w:p>
        </w:tc>
        <w:tc>
          <w:tcPr>
            <w:tcW w:w="548" w:type="pct"/>
            <w:tcBorders>
              <w:top w:val="single" w:sz="4" w:space="0" w:color="auto"/>
              <w:left w:val="single" w:sz="4" w:space="0" w:color="auto"/>
              <w:bottom w:val="single" w:sz="4" w:space="0" w:color="auto"/>
              <w:right w:val="single" w:sz="4" w:space="0" w:color="auto"/>
            </w:tcBorders>
            <w:shd w:val="clear" w:color="auto" w:fill="CCA790"/>
            <w:hideMark/>
          </w:tcPr>
          <w:p w14:paraId="571E9420" w14:textId="35514E4D" w:rsidR="00251569" w:rsidRPr="006C28F8" w:rsidRDefault="00251569" w:rsidP="00251569">
            <w:pPr>
              <w:jc w:val="center"/>
              <w:rPr>
                <w:rFonts w:eastAsia="Calibri"/>
                <w:noProof/>
              </w:rPr>
            </w:pPr>
            <w:r w:rsidRPr="00D95A34">
              <w:t>2028</w:t>
            </w:r>
          </w:p>
        </w:tc>
        <w:tc>
          <w:tcPr>
            <w:tcW w:w="700" w:type="pct"/>
            <w:tcBorders>
              <w:top w:val="single" w:sz="4" w:space="0" w:color="auto"/>
              <w:left w:val="single" w:sz="4" w:space="0" w:color="auto"/>
              <w:bottom w:val="single" w:sz="4" w:space="0" w:color="auto"/>
              <w:right w:val="single" w:sz="4" w:space="0" w:color="auto"/>
            </w:tcBorders>
            <w:hideMark/>
          </w:tcPr>
          <w:p w14:paraId="4B2585F0" w14:textId="269C3872" w:rsidR="00251569" w:rsidRPr="006C28F8" w:rsidRDefault="00251569" w:rsidP="00251569">
            <w:pPr>
              <w:jc w:val="center"/>
              <w:rPr>
                <w:rFonts w:eastAsia="Calibri"/>
                <w:noProof/>
              </w:rPr>
            </w:pPr>
            <w:r w:rsidRPr="00D95A34">
              <w:t>152 000</w:t>
            </w:r>
          </w:p>
        </w:tc>
      </w:tr>
    </w:tbl>
    <w:p w14:paraId="77CA127F" w14:textId="070A8BE4" w:rsidR="00C7558D" w:rsidRDefault="005651C5" w:rsidP="00273F97">
      <w:pPr>
        <w:spacing w:before="240" w:after="240"/>
        <w:jc w:val="center"/>
        <w:rPr>
          <w:b/>
          <w:bCs/>
        </w:rPr>
      </w:pPr>
      <w:r>
        <w:rPr>
          <w:b/>
          <w:bCs/>
        </w:rPr>
        <w:t>FM – citi priekšlikumi</w:t>
      </w:r>
    </w:p>
    <w:p w14:paraId="14C21593" w14:textId="5DCC4E3D" w:rsidR="005651C5" w:rsidRPr="005651C5" w:rsidRDefault="005651C5" w:rsidP="005651C5">
      <w:pPr>
        <w:spacing w:after="120"/>
        <w:jc w:val="both"/>
        <w:rPr>
          <w:rFonts w:eastAsiaTheme="minorEastAsia"/>
          <w:b/>
          <w:bCs/>
          <w:szCs w:val="22"/>
        </w:rPr>
      </w:pPr>
      <w:r w:rsidRPr="005651C5">
        <w:rPr>
          <w:rFonts w:eastAsiaTheme="minorEastAsia"/>
          <w:b/>
          <w:bCs/>
          <w:szCs w:val="22"/>
        </w:rPr>
        <w:t xml:space="preserve">FM </w:t>
      </w:r>
      <w:r w:rsidR="00EE7D82" w:rsidRPr="00771C7E">
        <w:rPr>
          <w:rFonts w:eastAsia="Times New Roman"/>
          <w:b/>
          <w:lang w:eastAsia="lv-LV"/>
        </w:rPr>
        <w:t>–</w:t>
      </w:r>
      <w:r w:rsidRPr="005651C5">
        <w:rPr>
          <w:rFonts w:eastAsiaTheme="minorEastAsia"/>
          <w:b/>
          <w:bCs/>
          <w:szCs w:val="22"/>
        </w:rPr>
        <w:t xml:space="preserve"> publisko iepirkumu sistēmas efektivitātes pilnveidošana</w:t>
      </w:r>
    </w:p>
    <w:p w14:paraId="7A8C2B78" w14:textId="1100810D" w:rsidR="00A348EB" w:rsidRPr="00CD50D3" w:rsidRDefault="00CD50D3" w:rsidP="00EE7D82">
      <w:pPr>
        <w:pStyle w:val="ListParagraph"/>
        <w:numPr>
          <w:ilvl w:val="0"/>
          <w:numId w:val="50"/>
        </w:numPr>
        <w:spacing w:after="120"/>
        <w:ind w:left="714" w:hanging="357"/>
        <w:contextualSpacing w:val="0"/>
        <w:jc w:val="both"/>
        <w:rPr>
          <w:rFonts w:eastAsia="Times New Roman"/>
        </w:rPr>
      </w:pPr>
      <w:r w:rsidRPr="00C279C0">
        <w:t xml:space="preserve">Tā kā par publisko iepirkumu politikas veidošanu atbild </w:t>
      </w:r>
      <w:r>
        <w:t>FM</w:t>
      </w:r>
      <w:r w:rsidRPr="00C279C0">
        <w:t xml:space="preserve"> un vadošā iestāde tās īstenošanai ir </w:t>
      </w:r>
      <w:r>
        <w:t>IUB</w:t>
      </w:r>
      <w:r w:rsidRPr="00C279C0">
        <w:t xml:space="preserve">, savukārt vēsturiski izveidojusies situācija, ka daļu IKT risinājumu politikas īstenošanas nodrošināšanai veido un uztur </w:t>
      </w:r>
      <w:r>
        <w:t>VARAM</w:t>
      </w:r>
      <w:r w:rsidRPr="00C279C0">
        <w:t xml:space="preserve"> padotībā esošā </w:t>
      </w:r>
      <w:r>
        <w:t>VRAA</w:t>
      </w:r>
      <w:r w:rsidRPr="00C279C0">
        <w:t xml:space="preserve">, </w:t>
      </w:r>
      <w:r w:rsidRPr="00C279C0">
        <w:lastRenderedPageBreak/>
        <w:t>noteikt, ka turpmāk publisko iepirkumu jom</w:t>
      </w:r>
      <w:r>
        <w:t>as</w:t>
      </w:r>
      <w:r w:rsidRPr="00C279C0">
        <w:t xml:space="preserve"> digitālo risinājumu</w:t>
      </w:r>
      <w:r>
        <w:t xml:space="preserve"> attīstību atbilstoši publisko iepirkumu politikas regulējumam koordinē FM</w:t>
      </w:r>
      <w:r w:rsidRPr="00C279C0">
        <w:t xml:space="preserve"> (</w:t>
      </w:r>
      <w:r>
        <w:t>IUB</w:t>
      </w:r>
      <w:r w:rsidRPr="00C279C0">
        <w:t>).</w:t>
      </w:r>
    </w:p>
    <w:p w14:paraId="6E6CA4FC" w14:textId="77777777" w:rsidR="00A348EB" w:rsidRPr="00C279C0" w:rsidRDefault="00A348EB" w:rsidP="00EE7D82">
      <w:pPr>
        <w:pStyle w:val="ListParagraph"/>
        <w:numPr>
          <w:ilvl w:val="0"/>
          <w:numId w:val="50"/>
        </w:numPr>
        <w:spacing w:after="120"/>
        <w:ind w:left="714" w:hanging="357"/>
        <w:contextualSpacing w:val="0"/>
        <w:jc w:val="both"/>
        <w:rPr>
          <w:rFonts w:ascii="Calibri" w:hAnsi="Calibri" w:cs="Calibri"/>
          <w:lang w:eastAsia="en-US"/>
          <w14:ligatures w14:val="standardContextual"/>
        </w:rPr>
      </w:pPr>
      <w:r w:rsidRPr="00C279C0">
        <w:t xml:space="preserve">Izvērtēt esošos IKT risinājumus un pakāpeniski virzīties uz vienotu un efektīvu digitālo vidi publisko iepirkumu norises atbalstam, tajā skaitā nodrošinot digitālo procesu pārskatīšanu, vienkāršošanu, vienotu lietotāju pieredzi un </w:t>
      </w:r>
      <w:proofErr w:type="spellStart"/>
      <w:r w:rsidRPr="00C279C0">
        <w:t>vienreizes</w:t>
      </w:r>
      <w:proofErr w:type="spellEnd"/>
      <w:r w:rsidRPr="00C279C0">
        <w:t xml:space="preserve"> principa īstenošanu. Sagatavot priekšlikumus primāri veicamajiem uzdevumiem un izvērtēt IKT risinājumu attīstībai nepieciešamos finanšu un cilvēkresursus, iespējamos to avotus.</w:t>
      </w:r>
    </w:p>
    <w:p w14:paraId="59024444" w14:textId="61ED8DC4" w:rsidR="00A348EB" w:rsidRPr="00C279C0" w:rsidRDefault="00A348EB" w:rsidP="00EE7D82">
      <w:pPr>
        <w:pStyle w:val="ListParagraph"/>
        <w:numPr>
          <w:ilvl w:val="0"/>
          <w:numId w:val="50"/>
        </w:numPr>
        <w:spacing w:after="120"/>
        <w:ind w:left="714" w:hanging="357"/>
        <w:contextualSpacing w:val="0"/>
        <w:jc w:val="both"/>
        <w:rPr>
          <w:lang w:eastAsia="lv-LV"/>
        </w:rPr>
      </w:pPr>
      <w:r w:rsidRPr="00C279C0">
        <w:t>Pārskatīt esošo publisko iepirkumu centralizācijas īstenošanas modeli, tostarp vērtējot esošo MK noteikto centralizēti iepērkamo preču un pakalpojumu grupu un</w:t>
      </w:r>
      <w:r w:rsidR="00B61315">
        <w:t xml:space="preserve"> </w:t>
      </w:r>
      <w:r w:rsidRPr="00C279C0">
        <w:t>tām piesaistīto centralizēto iepirkumu institūciju efektivitāti, lai nodrošinātu, ka praksē centralizēti tiek veikti tie iepirkumi, kas pasūtītājiem sniegs iespējami lielāko administratīvo un finanšu resursu ietaupījumu.</w:t>
      </w:r>
    </w:p>
    <w:p w14:paraId="4701D41F" w14:textId="1DBCE4FD" w:rsidR="00A348EB" w:rsidRPr="00C279C0" w:rsidRDefault="00A348EB" w:rsidP="00EE7D82">
      <w:pPr>
        <w:pStyle w:val="ListParagraph"/>
        <w:numPr>
          <w:ilvl w:val="0"/>
          <w:numId w:val="50"/>
        </w:numPr>
        <w:spacing w:after="120"/>
        <w:ind w:left="714" w:hanging="357"/>
        <w:contextualSpacing w:val="0"/>
        <w:jc w:val="both"/>
        <w:rPr>
          <w:rFonts w:eastAsia="Times New Roman"/>
          <w:lang w:eastAsia="lv-LV"/>
        </w:rPr>
      </w:pPr>
      <w:r w:rsidRPr="00C279C0">
        <w:rPr>
          <w:rFonts w:eastAsia="Times New Roman"/>
        </w:rPr>
        <w:t>Vienlaikus ar esošā publisko iepirkumu centralizācijas modeļa pārskatīšanu ir aktualizējama iniciatīva nodrošināt centralizētu valsts pārvaldes iestāžu darba telpu mēbeļu, to realizācijas un utilizācijas iepirkumu. Lai veidotu vienotu pieeju publiskā sektora biroja izveidei, 2021.gadā VNĪ izstrādāja dokumentu “Publiskā sektora biroja izveides vadlīnijas”</w:t>
      </w:r>
      <w:r w:rsidR="003C6715">
        <w:rPr>
          <w:rStyle w:val="FootnoteReference"/>
          <w:rFonts w:eastAsia="Times New Roman"/>
        </w:rPr>
        <w:footnoteReference w:id="21"/>
      </w:r>
      <w:r w:rsidR="003C6715">
        <w:rPr>
          <w:rFonts w:eastAsia="Times New Roman"/>
        </w:rPr>
        <w:t xml:space="preserve">. </w:t>
      </w:r>
      <w:r w:rsidRPr="00C279C0">
        <w:t>Vadlīnijās apkopoti ieteikumi un standarti, kā veidot efektīvu un uz sadarbību vērstu darba vidi publiskajā sektorā, tajā skaitā telpu izkārtojuma, ilgtspējas, iekļaujošas vides, identitātes, klimata un citi aspekti. Tāpat pašlaik VNĪ strādā pie valsts pārvaldes biroja dizaina standarta, kas būs kā papildinošs dokuments minētajām vadlīnijām. Attiecīgi, lai ieviestu vienotu telpu mēbelējumu valsts pārvaldes iestāžu lietotajās telpās, veicinātu efektīvu finanšu līdzekļu izlietošanu un aprites ekonomiku, nododot standartizētās mēbeles citām valsts pārvaldes iestādēm, kad nepieciešamība pēc tām būs zudusi iepriekšējam lietotājam, kā arī mazinātu iestāžu administratīvo slogu, ir nepieciešams virzīt iniciatīvu par valsts pārvaldes iestāžu darba telpu mēbeļu, to realizācijas un utilizācijas centralizētu iepirkumu, ko veic VNĪ kā centralizēto iepirkumu institūcija.</w:t>
      </w:r>
    </w:p>
    <w:p w14:paraId="55FC9429" w14:textId="1E34798A" w:rsidR="00C60851" w:rsidRPr="0067735C" w:rsidRDefault="00C60851" w:rsidP="00273F97">
      <w:pPr>
        <w:spacing w:before="240" w:after="240"/>
        <w:jc w:val="center"/>
        <w:rPr>
          <w:b/>
          <w:bCs/>
        </w:rPr>
      </w:pPr>
      <w:proofErr w:type="spellStart"/>
      <w:r w:rsidRPr="0067735C">
        <w:rPr>
          <w:b/>
          <w:bCs/>
        </w:rPr>
        <w:t>Iekšlietu</w:t>
      </w:r>
      <w:proofErr w:type="spellEnd"/>
      <w:r w:rsidRPr="0067735C">
        <w:rPr>
          <w:b/>
          <w:bCs/>
        </w:rPr>
        <w:t xml:space="preserve"> ministrija</w:t>
      </w:r>
    </w:p>
    <w:p w14:paraId="55CCD949" w14:textId="0325C6AC" w:rsidR="00C60851" w:rsidRPr="006E56AD" w:rsidRDefault="00C60851" w:rsidP="00C60851">
      <w:pPr>
        <w:spacing w:before="120" w:after="120"/>
        <w:rPr>
          <w:b/>
          <w:bCs/>
        </w:rPr>
      </w:pPr>
      <w:r w:rsidRPr="00D06E64">
        <w:rPr>
          <w:b/>
          <w:bCs/>
        </w:rPr>
        <w:t>IeM –</w:t>
      </w:r>
      <w:r>
        <w:rPr>
          <w:b/>
          <w:bCs/>
        </w:rPr>
        <w:t xml:space="preserve"> finansējums</w:t>
      </w:r>
      <w:r w:rsidRPr="00D06E64">
        <w:rPr>
          <w:b/>
          <w:bCs/>
        </w:rPr>
        <w:t xml:space="preserve"> </w:t>
      </w:r>
      <w:bookmarkStart w:id="102" w:name="_Hlk169166488"/>
      <w:r w:rsidRPr="00D06E64">
        <w:rPr>
          <w:b/>
          <w:bCs/>
        </w:rPr>
        <w:t xml:space="preserve">veselības apdrošināšanas </w:t>
      </w:r>
      <w:bookmarkEnd w:id="102"/>
      <w:r>
        <w:rPr>
          <w:b/>
          <w:bCs/>
        </w:rPr>
        <w:t>izdevumiem</w:t>
      </w:r>
    </w:p>
    <w:p w14:paraId="2EB8B10B" w14:textId="77777777" w:rsidR="00C60851" w:rsidRPr="00D06E64" w:rsidRDefault="00C60851" w:rsidP="00C60851">
      <w:pPr>
        <w:pStyle w:val="NormalWeb"/>
        <w:kinsoku w:val="0"/>
        <w:overflowPunct w:val="0"/>
        <w:spacing w:before="120" w:beforeAutospacing="0" w:after="120" w:afterAutospacing="0"/>
        <w:ind w:firstLine="720"/>
        <w:jc w:val="both"/>
        <w:textAlignment w:val="baseline"/>
      </w:pPr>
      <w:r w:rsidRPr="00D06E64">
        <w:t xml:space="preserve">Iestādes darbības svarīgākais resurss ir profesionāls un motivēts personāls, kas ļauj sasniegt augstāku iestādes funkciju kvalitātes un profesionalitātes līmeni, kas tiešā veidā ir saistīts ar sabiedrības apmierinātību ar iestādes darbību. Veselības apdrošināšanas polises nodrošināšana atbilstošā līmenī darbiniekiem sekmēs personāla noturību, ļaus saglabāt iestādes institucionālo atmiņu un paaugstināt iestādes konkurētspēju jaunu darbinieku piesaistē. </w:t>
      </w:r>
    </w:p>
    <w:p w14:paraId="7E6CBF92" w14:textId="2375351C" w:rsidR="00C60851" w:rsidRPr="00D06E64" w:rsidRDefault="00C60851" w:rsidP="00C60851">
      <w:pPr>
        <w:pStyle w:val="NormalWeb"/>
        <w:kinsoku w:val="0"/>
        <w:overflowPunct w:val="0"/>
        <w:spacing w:before="120" w:beforeAutospacing="0" w:after="120" w:afterAutospacing="0"/>
        <w:ind w:firstLine="720"/>
        <w:jc w:val="both"/>
        <w:textAlignment w:val="baseline"/>
      </w:pPr>
      <w:r w:rsidRPr="00D06E64">
        <w:t xml:space="preserve">Līdz ar medicīnas pakalpojumu cenu palielinājumu, sadārdzinās arī veselības apdrošināšanas </w:t>
      </w:r>
      <w:r>
        <w:t>polises iegādes izdevumi</w:t>
      </w:r>
      <w:r w:rsidRPr="00D06E64">
        <w:t xml:space="preserve">. </w:t>
      </w:r>
      <w:r>
        <w:t>Likuma “Par ie</w:t>
      </w:r>
      <w:r w:rsidRPr="00D06E64">
        <w:t>dzīvotāju ienākuma nodok</w:t>
      </w:r>
      <w:r>
        <w:t>li”</w:t>
      </w:r>
      <w:r w:rsidRPr="00D06E64">
        <w:t xml:space="preserve"> 8.</w:t>
      </w:r>
      <w:r>
        <w:t> </w:t>
      </w:r>
      <w:r w:rsidRPr="00D06E64">
        <w:t>panta piekt</w:t>
      </w:r>
      <w:r>
        <w:t>ajā</w:t>
      </w:r>
      <w:r w:rsidRPr="00D06E64">
        <w:t xml:space="preserve"> daļā </w:t>
      </w:r>
      <w:r>
        <w:t>palielināts</w:t>
      </w:r>
      <w:r w:rsidRPr="003159F6">
        <w:rPr>
          <w:rFonts w:eastAsiaTheme="minorEastAsia" w:cstheme="minorBidi"/>
          <w:szCs w:val="22"/>
        </w:rPr>
        <w:t xml:space="preserve"> </w:t>
      </w:r>
      <w:r w:rsidRPr="003159F6">
        <w:t>veselības apdrošināšanas prēmiju summas</w:t>
      </w:r>
      <w:r w:rsidRPr="00D06E64">
        <w:t xml:space="preserve"> limits no 426,86</w:t>
      </w:r>
      <w:r>
        <w:t> </w:t>
      </w:r>
      <w:proofErr w:type="spellStart"/>
      <w:r w:rsidRPr="00D06E64">
        <w:rPr>
          <w:i/>
          <w:iCs/>
        </w:rPr>
        <w:t>euro</w:t>
      </w:r>
      <w:proofErr w:type="spellEnd"/>
      <w:r w:rsidRPr="00D06E64">
        <w:t xml:space="preserve"> uz 750</w:t>
      </w:r>
      <w:r w:rsidR="00823C9E">
        <w:t> </w:t>
      </w:r>
      <w:proofErr w:type="spellStart"/>
      <w:r w:rsidRPr="00D06E64">
        <w:rPr>
          <w:i/>
          <w:iCs/>
        </w:rPr>
        <w:t>euro</w:t>
      </w:r>
      <w:proofErr w:type="spellEnd"/>
      <w:r w:rsidRPr="00D06E64">
        <w:rPr>
          <w:i/>
          <w:iCs/>
        </w:rPr>
        <w:t>.</w:t>
      </w:r>
    </w:p>
    <w:p w14:paraId="2CFE364E" w14:textId="5B43596C" w:rsidR="00C60851" w:rsidRPr="006E56AD" w:rsidRDefault="00C60851" w:rsidP="00C60851">
      <w:pPr>
        <w:spacing w:before="120" w:after="120"/>
        <w:ind w:firstLine="720"/>
      </w:pPr>
      <w:r w:rsidRPr="00DF5E26">
        <w:t xml:space="preserve">IeM Informācijas centrā saistībā ar drukas iekārtu izmantošanas optimizāciju un </w:t>
      </w:r>
      <w:r w:rsidRPr="006E56AD">
        <w:t>pāreju uz elektroniskajiem dokumentiem tika izvērtēti toneru iegādes izdevumi un Iekšējās drošības birojā tika pārskatīti izdevumi, kas saistīti ar operatīvo darbību un rasts finansējums veselības apdrošināšanas izdevumu segšanai.</w:t>
      </w:r>
    </w:p>
    <w:p w14:paraId="2F762853" w14:textId="77777777" w:rsidR="00C60851" w:rsidRPr="006E56AD" w:rsidRDefault="00C60851" w:rsidP="00C60851">
      <w:pPr>
        <w:spacing w:before="120" w:after="120"/>
        <w:ind w:firstLine="720"/>
      </w:pPr>
      <w:r w:rsidRPr="006E56AD">
        <w:t>Lai nodrošinātu veselības apdrošināšanas izdevumu segšanu, IeM ierosina 2025.</w:t>
      </w:r>
      <w:r>
        <w:t> </w:t>
      </w:r>
      <w:r w:rsidRPr="006E56AD">
        <w:t>gadā un turpmāk ik gadu budžeta:</w:t>
      </w:r>
    </w:p>
    <w:p w14:paraId="62F5D7C2" w14:textId="77777777" w:rsidR="00C60851" w:rsidRPr="006E56AD" w:rsidRDefault="00C60851" w:rsidP="00AD5638">
      <w:pPr>
        <w:pStyle w:val="ListParagraph"/>
        <w:numPr>
          <w:ilvl w:val="0"/>
          <w:numId w:val="17"/>
        </w:numPr>
        <w:spacing w:before="120" w:after="120"/>
        <w:jc w:val="both"/>
      </w:pPr>
      <w:r w:rsidRPr="006E56AD">
        <w:lastRenderedPageBreak/>
        <w:t>apakšprogrammā 02.03.00 “Vienotās sakaru un informācijas sistēmas uzturēšana un vadība” samazināt izdevumus precēm un pakalpojumiem 93</w:t>
      </w:r>
      <w:r>
        <w:t> </w:t>
      </w:r>
      <w:r w:rsidRPr="006E56AD">
        <w:t>711</w:t>
      </w:r>
      <w:r>
        <w:t> </w:t>
      </w:r>
      <w:proofErr w:type="spellStart"/>
      <w:r w:rsidRPr="006E56AD">
        <w:rPr>
          <w:i/>
          <w:iCs/>
        </w:rPr>
        <w:t>euro</w:t>
      </w:r>
      <w:proofErr w:type="spellEnd"/>
      <w:r w:rsidRPr="006E56AD">
        <w:t xml:space="preserve"> apmērā un attiecīgi palielināt izdevumus atlīdzībai; </w:t>
      </w:r>
    </w:p>
    <w:p w14:paraId="0C6324FE" w14:textId="77777777" w:rsidR="00C60851" w:rsidRPr="00B42735" w:rsidRDefault="00C60851" w:rsidP="009962B0">
      <w:pPr>
        <w:spacing w:after="120"/>
        <w:ind w:left="357" w:firstLine="720"/>
      </w:pPr>
      <w:r w:rsidRPr="00F14FF1">
        <w:t xml:space="preserve">Aprēķins: palielinājums 323,14 </w:t>
      </w:r>
      <w:proofErr w:type="spellStart"/>
      <w:r w:rsidRPr="00F14FF1">
        <w:rPr>
          <w:i/>
          <w:iCs/>
        </w:rPr>
        <w:t>euro</w:t>
      </w:r>
      <w:proofErr w:type="spellEnd"/>
      <w:r w:rsidRPr="00F14FF1">
        <w:t xml:space="preserve"> x 290 darbinieki = 93 711 </w:t>
      </w:r>
      <w:proofErr w:type="spellStart"/>
      <w:r w:rsidRPr="00F14FF1">
        <w:rPr>
          <w:i/>
          <w:iCs/>
        </w:rPr>
        <w:t>euro</w:t>
      </w:r>
      <w:proofErr w:type="spellEnd"/>
      <w:r w:rsidRPr="00F14FF1">
        <w:t>.</w:t>
      </w:r>
    </w:p>
    <w:tbl>
      <w:tblPr>
        <w:tblStyle w:val="TableGrid1"/>
        <w:tblW w:w="8278" w:type="dxa"/>
        <w:jc w:val="center"/>
        <w:tblLook w:val="04A0" w:firstRow="1" w:lastRow="0" w:firstColumn="1" w:lastColumn="0" w:noHBand="0" w:noVBand="1"/>
      </w:tblPr>
      <w:tblGrid>
        <w:gridCol w:w="894"/>
        <w:gridCol w:w="987"/>
        <w:gridCol w:w="851"/>
        <w:gridCol w:w="1273"/>
        <w:gridCol w:w="853"/>
        <w:gridCol w:w="1412"/>
        <w:gridCol w:w="998"/>
        <w:gridCol w:w="1010"/>
      </w:tblGrid>
      <w:tr w:rsidR="00C60851" w:rsidRPr="00B42735" w14:paraId="7444C9B4" w14:textId="77777777" w:rsidTr="000E56B4">
        <w:trPr>
          <w:jc w:val="center"/>
        </w:trPr>
        <w:tc>
          <w:tcPr>
            <w:tcW w:w="894" w:type="dxa"/>
            <w:shd w:val="clear" w:color="auto" w:fill="CCA790"/>
            <w:vAlign w:val="center"/>
          </w:tcPr>
          <w:p w14:paraId="528ECCE2" w14:textId="77777777" w:rsidR="00C60851" w:rsidRPr="00B42735" w:rsidRDefault="00C60851" w:rsidP="000E56B4">
            <w:pPr>
              <w:jc w:val="center"/>
            </w:pPr>
            <w:bookmarkStart w:id="103" w:name="_Hlk170807304"/>
            <w:r w:rsidRPr="00B42735">
              <w:t>2025</w:t>
            </w:r>
          </w:p>
        </w:tc>
        <w:tc>
          <w:tcPr>
            <w:tcW w:w="987" w:type="dxa"/>
            <w:vAlign w:val="center"/>
          </w:tcPr>
          <w:p w14:paraId="4B56E52C" w14:textId="77777777" w:rsidR="00C60851" w:rsidRPr="00B42735" w:rsidRDefault="00C60851" w:rsidP="000E56B4">
            <w:pPr>
              <w:jc w:val="center"/>
              <w:rPr>
                <w:bCs/>
              </w:rPr>
            </w:pPr>
            <w:r w:rsidRPr="00B42735">
              <w:t>93 711</w:t>
            </w:r>
          </w:p>
        </w:tc>
        <w:tc>
          <w:tcPr>
            <w:tcW w:w="851" w:type="dxa"/>
            <w:shd w:val="clear" w:color="auto" w:fill="CCA790"/>
            <w:vAlign w:val="center"/>
          </w:tcPr>
          <w:p w14:paraId="5FA2B87A" w14:textId="77777777" w:rsidR="00C60851" w:rsidRPr="00B42735" w:rsidRDefault="00C60851" w:rsidP="000E56B4">
            <w:pPr>
              <w:jc w:val="center"/>
              <w:rPr>
                <w:bCs/>
              </w:rPr>
            </w:pPr>
            <w:r w:rsidRPr="00B42735">
              <w:rPr>
                <w:bCs/>
              </w:rPr>
              <w:t>2026</w:t>
            </w:r>
          </w:p>
        </w:tc>
        <w:tc>
          <w:tcPr>
            <w:tcW w:w="1273" w:type="dxa"/>
            <w:vAlign w:val="center"/>
          </w:tcPr>
          <w:p w14:paraId="008C04F4" w14:textId="77777777" w:rsidR="00C60851" w:rsidRPr="00B42735" w:rsidRDefault="00C60851" w:rsidP="000E56B4">
            <w:pPr>
              <w:jc w:val="center"/>
              <w:rPr>
                <w:bCs/>
              </w:rPr>
            </w:pPr>
            <w:r w:rsidRPr="00B42735">
              <w:t>93 711</w:t>
            </w:r>
          </w:p>
        </w:tc>
        <w:tc>
          <w:tcPr>
            <w:tcW w:w="853" w:type="dxa"/>
            <w:shd w:val="clear" w:color="auto" w:fill="CCA790"/>
            <w:vAlign w:val="center"/>
          </w:tcPr>
          <w:p w14:paraId="16A6B5F2" w14:textId="77777777" w:rsidR="00C60851" w:rsidRPr="00B42735" w:rsidRDefault="00C60851" w:rsidP="000E56B4">
            <w:pPr>
              <w:jc w:val="center"/>
              <w:rPr>
                <w:bCs/>
              </w:rPr>
            </w:pPr>
            <w:r w:rsidRPr="00B42735">
              <w:rPr>
                <w:bCs/>
              </w:rPr>
              <w:t>2027</w:t>
            </w:r>
          </w:p>
        </w:tc>
        <w:tc>
          <w:tcPr>
            <w:tcW w:w="1412" w:type="dxa"/>
            <w:vAlign w:val="center"/>
          </w:tcPr>
          <w:p w14:paraId="149ECC53" w14:textId="77777777" w:rsidR="00C60851" w:rsidRPr="00B42735" w:rsidRDefault="00C60851" w:rsidP="000E56B4">
            <w:pPr>
              <w:jc w:val="center"/>
              <w:rPr>
                <w:bCs/>
              </w:rPr>
            </w:pPr>
            <w:r w:rsidRPr="00B42735">
              <w:t>93 711</w:t>
            </w:r>
          </w:p>
        </w:tc>
        <w:tc>
          <w:tcPr>
            <w:tcW w:w="998" w:type="dxa"/>
            <w:shd w:val="clear" w:color="auto" w:fill="CCA790"/>
            <w:vAlign w:val="center"/>
          </w:tcPr>
          <w:p w14:paraId="2B114F1A" w14:textId="77777777" w:rsidR="00C60851" w:rsidRPr="00B42735" w:rsidRDefault="00C60851" w:rsidP="000E56B4">
            <w:pPr>
              <w:jc w:val="center"/>
            </w:pPr>
            <w:r w:rsidRPr="00B42735">
              <w:rPr>
                <w:bCs/>
              </w:rPr>
              <w:t>202</w:t>
            </w:r>
            <w:r>
              <w:rPr>
                <w:bCs/>
              </w:rPr>
              <w:t>8</w:t>
            </w:r>
          </w:p>
        </w:tc>
        <w:tc>
          <w:tcPr>
            <w:tcW w:w="1010" w:type="dxa"/>
            <w:vAlign w:val="center"/>
          </w:tcPr>
          <w:p w14:paraId="52146A74" w14:textId="77777777" w:rsidR="00C60851" w:rsidRPr="00B42735" w:rsidRDefault="00C60851" w:rsidP="000E56B4">
            <w:pPr>
              <w:jc w:val="center"/>
            </w:pPr>
            <w:r w:rsidRPr="00B42735">
              <w:t>93 711</w:t>
            </w:r>
          </w:p>
        </w:tc>
      </w:tr>
    </w:tbl>
    <w:bookmarkEnd w:id="103"/>
    <w:p w14:paraId="0DFAF395" w14:textId="77777777" w:rsidR="00C60851" w:rsidRPr="008768C9" w:rsidRDefault="00C60851" w:rsidP="009962B0">
      <w:pPr>
        <w:pStyle w:val="ListParagraph"/>
        <w:numPr>
          <w:ilvl w:val="0"/>
          <w:numId w:val="17"/>
        </w:numPr>
        <w:spacing w:before="120" w:after="120"/>
        <w:ind w:left="1077" w:hanging="357"/>
        <w:contextualSpacing w:val="0"/>
        <w:jc w:val="both"/>
      </w:pPr>
      <w:r w:rsidRPr="008768C9">
        <w:t>programmā 42.00.00 “Iekšējās drošības biroja darbība” samazināt izdevumus precēm un pakalpojumiem un attiecīgi palielināt izdevumus atlīdzībai 9</w:t>
      </w:r>
      <w:r>
        <w:t> </w:t>
      </w:r>
      <w:r w:rsidRPr="008768C9">
        <w:t>048</w:t>
      </w:r>
      <w:r>
        <w:t> </w:t>
      </w:r>
      <w:proofErr w:type="spellStart"/>
      <w:r w:rsidRPr="008768C9">
        <w:rPr>
          <w:i/>
          <w:iCs/>
        </w:rPr>
        <w:t>euro</w:t>
      </w:r>
      <w:proofErr w:type="spellEnd"/>
      <w:r w:rsidRPr="008768C9">
        <w:rPr>
          <w:i/>
          <w:iCs/>
        </w:rPr>
        <w:t xml:space="preserve"> </w:t>
      </w:r>
      <w:r w:rsidRPr="008768C9">
        <w:t>apmērā.</w:t>
      </w:r>
    </w:p>
    <w:p w14:paraId="6F5F51E6" w14:textId="77777777" w:rsidR="00C60851" w:rsidRPr="002509EB" w:rsidRDefault="00C60851" w:rsidP="009962B0">
      <w:pPr>
        <w:spacing w:after="120"/>
        <w:ind w:left="357" w:firstLine="720"/>
      </w:pPr>
      <w:r w:rsidRPr="00F14FF1">
        <w:t xml:space="preserve">Aprēķins: palielinājums 323,14 </w:t>
      </w:r>
      <w:proofErr w:type="spellStart"/>
      <w:r w:rsidRPr="00F14FF1">
        <w:rPr>
          <w:i/>
          <w:iCs/>
        </w:rPr>
        <w:t>euro</w:t>
      </w:r>
      <w:proofErr w:type="spellEnd"/>
      <w:r w:rsidRPr="00F14FF1">
        <w:t xml:space="preserve"> x 28 darbinieki = 9 048 </w:t>
      </w:r>
      <w:proofErr w:type="spellStart"/>
      <w:r w:rsidRPr="00F14FF1">
        <w:rPr>
          <w:i/>
          <w:iCs/>
        </w:rPr>
        <w:t>euro</w:t>
      </w:r>
      <w:proofErr w:type="spellEnd"/>
      <w:r w:rsidRPr="00F14FF1">
        <w:t xml:space="preserve">. </w:t>
      </w:r>
    </w:p>
    <w:tbl>
      <w:tblPr>
        <w:tblStyle w:val="TableGrid11"/>
        <w:tblW w:w="8278" w:type="dxa"/>
        <w:jc w:val="center"/>
        <w:tblLook w:val="04A0" w:firstRow="1" w:lastRow="0" w:firstColumn="1" w:lastColumn="0" w:noHBand="0" w:noVBand="1"/>
      </w:tblPr>
      <w:tblGrid>
        <w:gridCol w:w="894"/>
        <w:gridCol w:w="987"/>
        <w:gridCol w:w="851"/>
        <w:gridCol w:w="1273"/>
        <w:gridCol w:w="853"/>
        <w:gridCol w:w="1412"/>
        <w:gridCol w:w="998"/>
        <w:gridCol w:w="1010"/>
      </w:tblGrid>
      <w:tr w:rsidR="00C60851" w:rsidRPr="00E03534" w14:paraId="3E233D33" w14:textId="77777777" w:rsidTr="000E56B4">
        <w:trPr>
          <w:jc w:val="center"/>
        </w:trPr>
        <w:tc>
          <w:tcPr>
            <w:tcW w:w="894" w:type="dxa"/>
            <w:shd w:val="clear" w:color="auto" w:fill="CCA790"/>
            <w:vAlign w:val="center"/>
          </w:tcPr>
          <w:p w14:paraId="36D5DC4A" w14:textId="77777777" w:rsidR="00C60851" w:rsidRPr="00E03534" w:rsidRDefault="00C60851" w:rsidP="000E56B4">
            <w:pPr>
              <w:jc w:val="center"/>
            </w:pPr>
            <w:r w:rsidRPr="00E03534">
              <w:t>2025</w:t>
            </w:r>
          </w:p>
        </w:tc>
        <w:tc>
          <w:tcPr>
            <w:tcW w:w="987" w:type="dxa"/>
            <w:vAlign w:val="center"/>
          </w:tcPr>
          <w:p w14:paraId="4570E6E9" w14:textId="77777777" w:rsidR="00C60851" w:rsidRPr="00E03534" w:rsidRDefault="00C60851" w:rsidP="000E56B4">
            <w:pPr>
              <w:jc w:val="center"/>
              <w:rPr>
                <w:bCs/>
              </w:rPr>
            </w:pPr>
            <w:r w:rsidRPr="00B42735">
              <w:t>9 048</w:t>
            </w:r>
          </w:p>
        </w:tc>
        <w:tc>
          <w:tcPr>
            <w:tcW w:w="851" w:type="dxa"/>
            <w:shd w:val="clear" w:color="auto" w:fill="CCA790"/>
            <w:vAlign w:val="center"/>
          </w:tcPr>
          <w:p w14:paraId="1757654B" w14:textId="77777777" w:rsidR="00C60851" w:rsidRPr="00E03534" w:rsidRDefault="00C60851" w:rsidP="000E56B4">
            <w:pPr>
              <w:jc w:val="center"/>
              <w:rPr>
                <w:bCs/>
              </w:rPr>
            </w:pPr>
            <w:r w:rsidRPr="00E03534">
              <w:rPr>
                <w:bCs/>
              </w:rPr>
              <w:t>2026</w:t>
            </w:r>
          </w:p>
        </w:tc>
        <w:tc>
          <w:tcPr>
            <w:tcW w:w="1273" w:type="dxa"/>
            <w:vAlign w:val="center"/>
          </w:tcPr>
          <w:p w14:paraId="0ED5B043" w14:textId="77777777" w:rsidR="00C60851" w:rsidRPr="00E03534" w:rsidRDefault="00C60851" w:rsidP="000E56B4">
            <w:pPr>
              <w:jc w:val="center"/>
              <w:rPr>
                <w:bCs/>
              </w:rPr>
            </w:pPr>
            <w:r w:rsidRPr="00B42735">
              <w:t>9 048</w:t>
            </w:r>
          </w:p>
        </w:tc>
        <w:tc>
          <w:tcPr>
            <w:tcW w:w="853" w:type="dxa"/>
            <w:shd w:val="clear" w:color="auto" w:fill="CCA790"/>
            <w:vAlign w:val="center"/>
          </w:tcPr>
          <w:p w14:paraId="36D7AECA" w14:textId="77777777" w:rsidR="00C60851" w:rsidRPr="00E03534" w:rsidRDefault="00C60851" w:rsidP="000E56B4">
            <w:pPr>
              <w:jc w:val="center"/>
              <w:rPr>
                <w:bCs/>
              </w:rPr>
            </w:pPr>
            <w:r w:rsidRPr="00E03534">
              <w:rPr>
                <w:bCs/>
              </w:rPr>
              <w:t>2027</w:t>
            </w:r>
          </w:p>
        </w:tc>
        <w:tc>
          <w:tcPr>
            <w:tcW w:w="1412" w:type="dxa"/>
            <w:vAlign w:val="center"/>
          </w:tcPr>
          <w:p w14:paraId="0B595AEC" w14:textId="77777777" w:rsidR="00C60851" w:rsidRPr="00E03534" w:rsidRDefault="00C60851" w:rsidP="000E56B4">
            <w:pPr>
              <w:jc w:val="center"/>
              <w:rPr>
                <w:bCs/>
              </w:rPr>
            </w:pPr>
            <w:r w:rsidRPr="00B42735">
              <w:t>9 048</w:t>
            </w:r>
          </w:p>
        </w:tc>
        <w:tc>
          <w:tcPr>
            <w:tcW w:w="998" w:type="dxa"/>
            <w:shd w:val="clear" w:color="auto" w:fill="CCA790"/>
            <w:vAlign w:val="center"/>
          </w:tcPr>
          <w:p w14:paraId="7E01B38C" w14:textId="77777777" w:rsidR="00C60851" w:rsidRPr="00E03534" w:rsidRDefault="00C60851" w:rsidP="000E56B4">
            <w:pPr>
              <w:jc w:val="center"/>
            </w:pPr>
            <w:r w:rsidRPr="00E03534">
              <w:rPr>
                <w:bCs/>
              </w:rPr>
              <w:t>2028</w:t>
            </w:r>
          </w:p>
        </w:tc>
        <w:tc>
          <w:tcPr>
            <w:tcW w:w="1010" w:type="dxa"/>
            <w:vAlign w:val="center"/>
          </w:tcPr>
          <w:p w14:paraId="2251FB52" w14:textId="77777777" w:rsidR="00C60851" w:rsidRPr="00E03534" w:rsidRDefault="00C60851" w:rsidP="000E56B4">
            <w:pPr>
              <w:jc w:val="center"/>
            </w:pPr>
            <w:r w:rsidRPr="00B42735">
              <w:t>9 048</w:t>
            </w:r>
          </w:p>
        </w:tc>
      </w:tr>
    </w:tbl>
    <w:p w14:paraId="68EFA125" w14:textId="77777777" w:rsidR="00C60851" w:rsidRPr="00D06E64" w:rsidRDefault="00C60851" w:rsidP="0029265B">
      <w:pPr>
        <w:spacing w:before="240" w:after="120"/>
        <w:jc w:val="both"/>
        <w:rPr>
          <w:b/>
          <w:bCs/>
        </w:rPr>
      </w:pPr>
      <w:r w:rsidRPr="00D06E64">
        <w:rPr>
          <w:b/>
          <w:bCs/>
        </w:rPr>
        <w:t xml:space="preserve">IeM – </w:t>
      </w:r>
      <w:r>
        <w:rPr>
          <w:b/>
          <w:bCs/>
        </w:rPr>
        <w:t xml:space="preserve">finansējums </w:t>
      </w:r>
      <w:r w:rsidRPr="00D06E64">
        <w:rPr>
          <w:b/>
          <w:bCs/>
        </w:rPr>
        <w:t>Apsardzes darbības reģistra pilnveidošana</w:t>
      </w:r>
      <w:r>
        <w:rPr>
          <w:b/>
          <w:bCs/>
        </w:rPr>
        <w:t>s</w:t>
      </w:r>
      <w:r w:rsidRPr="00D06E64">
        <w:rPr>
          <w:b/>
          <w:bCs/>
        </w:rPr>
        <w:t xml:space="preserve"> un uzturēšana</w:t>
      </w:r>
      <w:r>
        <w:rPr>
          <w:b/>
          <w:bCs/>
        </w:rPr>
        <w:t>s izdevumiem</w:t>
      </w:r>
    </w:p>
    <w:p w14:paraId="4C05FD8E" w14:textId="77777777" w:rsidR="00C60851" w:rsidRPr="00D06E64" w:rsidRDefault="00C60851" w:rsidP="00C60851">
      <w:pPr>
        <w:spacing w:before="120" w:after="120"/>
        <w:ind w:firstLine="720"/>
        <w:jc w:val="both"/>
      </w:pPr>
      <w:r w:rsidRPr="00D06E64">
        <w:t xml:space="preserve">Budžeta apakšprogrammā 40.02.00 “Nekustamais īpašums un centralizētais iepirkums” </w:t>
      </w:r>
      <w:r>
        <w:t>pārskatīti</w:t>
      </w:r>
      <w:r w:rsidRPr="00D06E64">
        <w:t xml:space="preserve"> izdevumi pamatkapitāla veidošanai</w:t>
      </w:r>
      <w:r>
        <w:t xml:space="preserve"> </w:t>
      </w:r>
      <w:r w:rsidRPr="00DF5E26">
        <w:t>(pārējie pamatlīdzekļi), tādejādi rodot</w:t>
      </w:r>
      <w:r>
        <w:t xml:space="preserve"> </w:t>
      </w:r>
      <w:r w:rsidRPr="00DF5E26">
        <w:t>finansējumu Apsardzes darbības reģistra pilnveidošanas un uzturēšanas</w:t>
      </w:r>
      <w:r w:rsidRPr="00D06E64">
        <w:t xml:space="preserve"> izdevumu</w:t>
      </w:r>
      <w:r>
        <w:t xml:space="preserve"> segšanai.</w:t>
      </w:r>
    </w:p>
    <w:p w14:paraId="1CDD06C2" w14:textId="7F9D530A" w:rsidR="00C60851" w:rsidRPr="00D06E64" w:rsidRDefault="00C60851" w:rsidP="00C60851">
      <w:pPr>
        <w:spacing w:before="120" w:after="120"/>
        <w:ind w:firstLine="720"/>
        <w:jc w:val="both"/>
      </w:pPr>
      <w:r w:rsidRPr="00D06E64">
        <w:t>Apsardzes darbības likumā tika veikti grozījumi (stājās spēkā no 2022</w:t>
      </w:r>
      <w:r>
        <w:t>. gada 1. jūlija</w:t>
      </w:r>
      <w:r w:rsidRPr="00D06E64">
        <w:t xml:space="preserve">), kuri </w:t>
      </w:r>
      <w:r>
        <w:t xml:space="preserve">paredz </w:t>
      </w:r>
      <w:r w:rsidRPr="00D06E64">
        <w:t>Apsardzes darbības reģistr</w:t>
      </w:r>
      <w:r>
        <w:t>a izveidošanu</w:t>
      </w:r>
      <w:r w:rsidRPr="00D06E64">
        <w:t>. 2022.</w:t>
      </w:r>
      <w:r>
        <w:t> </w:t>
      </w:r>
      <w:r w:rsidRPr="00D06E64">
        <w:t>gada 21.</w:t>
      </w:r>
      <w:r>
        <w:t> </w:t>
      </w:r>
      <w:r w:rsidRPr="00D06E64">
        <w:t>jūnijā apstiprinā</w:t>
      </w:r>
      <w:r>
        <w:t>ti MK</w:t>
      </w:r>
      <w:r w:rsidRPr="00D06E64">
        <w:t xml:space="preserve"> noteikum</w:t>
      </w:r>
      <w:r>
        <w:t>i</w:t>
      </w:r>
      <w:r w:rsidRPr="00D06E64">
        <w:t xml:space="preserve"> Nr.</w:t>
      </w:r>
      <w:r>
        <w:t> </w:t>
      </w:r>
      <w:r w:rsidRPr="00D06E64">
        <w:t xml:space="preserve">369 </w:t>
      </w:r>
      <w:r>
        <w:t>“</w:t>
      </w:r>
      <w:r w:rsidRPr="00D06E64">
        <w:t>Noteikumi par apsardzes darbības reģistru, apsardzes darbības reģistrāciju un prasībām apsardzes vadības centram</w:t>
      </w:r>
      <w:r>
        <w:t>”</w:t>
      </w:r>
      <w:r w:rsidRPr="00D06E64">
        <w:t xml:space="preserve">, uz kuru pamata izstrādāts un ieviests Apsardzes darbības reģistrs. Lai attīstītu Valsts policijas, valsts drošības iestāžu, </w:t>
      </w:r>
      <w:r>
        <w:t>VID</w:t>
      </w:r>
      <w:r w:rsidRPr="00D06E64">
        <w:t xml:space="preserve">, Valsts darba inspekcijas, </w:t>
      </w:r>
      <w:r w:rsidR="009962B0">
        <w:t>KNAB</w:t>
      </w:r>
      <w:r w:rsidRPr="00D06E64">
        <w:t xml:space="preserve"> un Iekšējās drošības biroja kapacitāti apsardzes darbības kontroles īstenošanai, jāturpina Apsardzes darbības reģistra attīstība, papildinot reģistrā esošo analītisko un kontroles rīku klāstu un reģistrā iekļaujam</w:t>
      </w:r>
      <w:r>
        <w:t>ā</w:t>
      </w:r>
      <w:r w:rsidRPr="00D06E64">
        <w:t xml:space="preserve">s informācijas apjomu, pilnvērtīgam apsardzes darbības kontrolē iesaistīto iestāžu darbam. </w:t>
      </w:r>
    </w:p>
    <w:p w14:paraId="6658EF9B" w14:textId="41CA7321" w:rsidR="00C60851" w:rsidRPr="00DF5E26" w:rsidRDefault="009962B0" w:rsidP="00C60851">
      <w:pPr>
        <w:spacing w:before="120" w:after="120"/>
        <w:ind w:firstLine="720"/>
        <w:jc w:val="both"/>
      </w:pPr>
      <w:r>
        <w:t>IS</w:t>
      </w:r>
      <w:r w:rsidR="00C60851" w:rsidRPr="00DF5E26">
        <w:t xml:space="preserve"> uzturēšanas izdevumi, tai skaitā pilnveidošanas izdevumi (tehnisko problēmu un kļūdu novēršana, nekapitalizējamie sistēmas funkcionalitātes uzlabojumi, konsultācijas un tehniskais atbalsts): 780 cilvēkstundas x 60,50 </w:t>
      </w:r>
      <w:proofErr w:type="spellStart"/>
      <w:r w:rsidR="00C60851" w:rsidRPr="00DF5E26">
        <w:rPr>
          <w:i/>
          <w:iCs/>
        </w:rPr>
        <w:t>euro</w:t>
      </w:r>
      <w:proofErr w:type="spellEnd"/>
      <w:r w:rsidR="00C60851" w:rsidRPr="00DF5E26">
        <w:t xml:space="preserve"> = 47</w:t>
      </w:r>
      <w:r w:rsidR="00C60851">
        <w:t> </w:t>
      </w:r>
      <w:r w:rsidR="00C60851" w:rsidRPr="00DF5E26">
        <w:t xml:space="preserve">190 </w:t>
      </w:r>
      <w:proofErr w:type="spellStart"/>
      <w:r w:rsidR="00C60851" w:rsidRPr="00DF5E26">
        <w:rPr>
          <w:i/>
          <w:iCs/>
        </w:rPr>
        <w:t>euro</w:t>
      </w:r>
      <w:proofErr w:type="spellEnd"/>
      <w:r w:rsidR="00C60851" w:rsidRPr="00DF5E26">
        <w:rPr>
          <w:i/>
          <w:iCs/>
        </w:rPr>
        <w:t>.</w:t>
      </w:r>
      <w:r w:rsidR="00C60851" w:rsidRPr="00DF5E26">
        <w:t xml:space="preserve"> </w:t>
      </w:r>
    </w:p>
    <w:p w14:paraId="7CECF0CF" w14:textId="77777777" w:rsidR="00C60851" w:rsidRDefault="00C60851" w:rsidP="009962B0">
      <w:pPr>
        <w:pStyle w:val="NormalWeb"/>
        <w:kinsoku w:val="0"/>
        <w:overflowPunct w:val="0"/>
        <w:spacing w:before="0" w:beforeAutospacing="0" w:after="120" w:afterAutospacing="0"/>
        <w:ind w:firstLine="720"/>
        <w:jc w:val="both"/>
        <w:textAlignment w:val="baseline"/>
      </w:pPr>
      <w:r w:rsidRPr="00DF5E26">
        <w:t>Lai nodrošinātu Apsardzes darbības reģistra uzturēšanu, tai skaitā pilnveidošanu, IeM</w:t>
      </w:r>
      <w:r>
        <w:t xml:space="preserve"> ierosina</w:t>
      </w:r>
      <w:r w:rsidRPr="00D06E64">
        <w:t xml:space="preserve"> 2025.</w:t>
      </w:r>
      <w:r>
        <w:t> </w:t>
      </w:r>
      <w:r w:rsidRPr="00D06E64">
        <w:t>gadā un turpmāk ik gadu samazināt izdevumus budžeta apakšprogrammā 40.02.00 “Nekustamais īpašums un centralizētais iepirkums” 47</w:t>
      </w:r>
      <w:r>
        <w:t> </w:t>
      </w:r>
      <w:r w:rsidRPr="00D06E64">
        <w:t>190 </w:t>
      </w:r>
      <w:proofErr w:type="spellStart"/>
      <w:r w:rsidRPr="00D06E64">
        <w:rPr>
          <w:i/>
        </w:rPr>
        <w:t>euro</w:t>
      </w:r>
      <w:proofErr w:type="spellEnd"/>
      <w:r w:rsidRPr="00D06E64">
        <w:rPr>
          <w:i/>
        </w:rPr>
        <w:t xml:space="preserve"> </w:t>
      </w:r>
      <w:r w:rsidRPr="00D06E64">
        <w:t xml:space="preserve">apmērā (izdevumi pamatkapitāla veidošanai) un attiecīgi palielināt </w:t>
      </w:r>
      <w:r>
        <w:t>izdevumus</w:t>
      </w:r>
      <w:r w:rsidRPr="00D06E64">
        <w:t xml:space="preserve"> budžeta apakšprogrammā 02.03.00 “Vienotās sakaru un informācijas sistēmas uzturēšana un vadība” (izdevumi precēm un pakalpojumiem).</w:t>
      </w:r>
    </w:p>
    <w:tbl>
      <w:tblPr>
        <w:tblStyle w:val="TableGrid12"/>
        <w:tblW w:w="8278" w:type="dxa"/>
        <w:jc w:val="center"/>
        <w:tblLook w:val="04A0" w:firstRow="1" w:lastRow="0" w:firstColumn="1" w:lastColumn="0" w:noHBand="0" w:noVBand="1"/>
      </w:tblPr>
      <w:tblGrid>
        <w:gridCol w:w="894"/>
        <w:gridCol w:w="987"/>
        <w:gridCol w:w="851"/>
        <w:gridCol w:w="1273"/>
        <w:gridCol w:w="853"/>
        <w:gridCol w:w="1412"/>
        <w:gridCol w:w="998"/>
        <w:gridCol w:w="1010"/>
      </w:tblGrid>
      <w:tr w:rsidR="00C60851" w:rsidRPr="00E03534" w14:paraId="74FD788E" w14:textId="77777777" w:rsidTr="000E56B4">
        <w:trPr>
          <w:jc w:val="center"/>
        </w:trPr>
        <w:tc>
          <w:tcPr>
            <w:tcW w:w="894" w:type="dxa"/>
            <w:shd w:val="clear" w:color="auto" w:fill="CCA790"/>
            <w:vAlign w:val="center"/>
          </w:tcPr>
          <w:p w14:paraId="28DF3DCC" w14:textId="77777777" w:rsidR="00C60851" w:rsidRPr="00E03534" w:rsidRDefault="00C60851" w:rsidP="000E56B4">
            <w:pPr>
              <w:jc w:val="center"/>
            </w:pPr>
            <w:r w:rsidRPr="00E03534">
              <w:t>2025</w:t>
            </w:r>
          </w:p>
        </w:tc>
        <w:tc>
          <w:tcPr>
            <w:tcW w:w="987" w:type="dxa"/>
            <w:vAlign w:val="center"/>
          </w:tcPr>
          <w:p w14:paraId="175273AF" w14:textId="77777777" w:rsidR="00C60851" w:rsidRPr="00E03534" w:rsidRDefault="00C60851" w:rsidP="000E56B4">
            <w:pPr>
              <w:jc w:val="center"/>
              <w:rPr>
                <w:bCs/>
              </w:rPr>
            </w:pPr>
            <w:r w:rsidRPr="00D06E64">
              <w:rPr>
                <w:bCs/>
              </w:rPr>
              <w:t>47 190</w:t>
            </w:r>
          </w:p>
        </w:tc>
        <w:tc>
          <w:tcPr>
            <w:tcW w:w="851" w:type="dxa"/>
            <w:shd w:val="clear" w:color="auto" w:fill="CCA790"/>
            <w:vAlign w:val="center"/>
          </w:tcPr>
          <w:p w14:paraId="512CB95F" w14:textId="77777777" w:rsidR="00C60851" w:rsidRPr="00E03534" w:rsidRDefault="00C60851" w:rsidP="000E56B4">
            <w:pPr>
              <w:jc w:val="center"/>
              <w:rPr>
                <w:bCs/>
              </w:rPr>
            </w:pPr>
            <w:r w:rsidRPr="00E03534">
              <w:rPr>
                <w:bCs/>
              </w:rPr>
              <w:t>2026</w:t>
            </w:r>
          </w:p>
        </w:tc>
        <w:tc>
          <w:tcPr>
            <w:tcW w:w="1273" w:type="dxa"/>
            <w:vAlign w:val="center"/>
          </w:tcPr>
          <w:p w14:paraId="3BD03F37" w14:textId="77777777" w:rsidR="00C60851" w:rsidRPr="00E03534" w:rsidRDefault="00C60851" w:rsidP="000E56B4">
            <w:pPr>
              <w:jc w:val="center"/>
              <w:rPr>
                <w:bCs/>
              </w:rPr>
            </w:pPr>
            <w:r w:rsidRPr="00D06E64">
              <w:rPr>
                <w:bCs/>
              </w:rPr>
              <w:t>47 190</w:t>
            </w:r>
          </w:p>
        </w:tc>
        <w:tc>
          <w:tcPr>
            <w:tcW w:w="853" w:type="dxa"/>
            <w:shd w:val="clear" w:color="auto" w:fill="CCA790"/>
            <w:vAlign w:val="center"/>
          </w:tcPr>
          <w:p w14:paraId="3F15E251" w14:textId="77777777" w:rsidR="00C60851" w:rsidRPr="00E03534" w:rsidRDefault="00C60851" w:rsidP="000E56B4">
            <w:pPr>
              <w:jc w:val="center"/>
              <w:rPr>
                <w:bCs/>
              </w:rPr>
            </w:pPr>
            <w:r w:rsidRPr="00E03534">
              <w:rPr>
                <w:bCs/>
              </w:rPr>
              <w:t>2027</w:t>
            </w:r>
          </w:p>
        </w:tc>
        <w:tc>
          <w:tcPr>
            <w:tcW w:w="1412" w:type="dxa"/>
            <w:vAlign w:val="center"/>
          </w:tcPr>
          <w:p w14:paraId="45982640" w14:textId="77777777" w:rsidR="00C60851" w:rsidRPr="00E03534" w:rsidRDefault="00C60851" w:rsidP="000E56B4">
            <w:pPr>
              <w:jc w:val="center"/>
              <w:rPr>
                <w:bCs/>
              </w:rPr>
            </w:pPr>
            <w:r w:rsidRPr="00D06E64">
              <w:rPr>
                <w:bCs/>
              </w:rPr>
              <w:t>47 190</w:t>
            </w:r>
          </w:p>
        </w:tc>
        <w:tc>
          <w:tcPr>
            <w:tcW w:w="998" w:type="dxa"/>
            <w:shd w:val="clear" w:color="auto" w:fill="CCA790"/>
            <w:vAlign w:val="center"/>
          </w:tcPr>
          <w:p w14:paraId="79004382" w14:textId="77777777" w:rsidR="00C60851" w:rsidRPr="00E03534" w:rsidRDefault="00C60851" w:rsidP="000E56B4">
            <w:pPr>
              <w:jc w:val="center"/>
            </w:pPr>
            <w:r w:rsidRPr="00E03534">
              <w:rPr>
                <w:bCs/>
              </w:rPr>
              <w:t>2028</w:t>
            </w:r>
          </w:p>
        </w:tc>
        <w:tc>
          <w:tcPr>
            <w:tcW w:w="1010" w:type="dxa"/>
            <w:vAlign w:val="center"/>
          </w:tcPr>
          <w:p w14:paraId="1A2ABF66" w14:textId="77777777" w:rsidR="00C60851" w:rsidRPr="00E03534" w:rsidRDefault="00C60851" w:rsidP="000E56B4">
            <w:pPr>
              <w:jc w:val="center"/>
            </w:pPr>
            <w:r w:rsidRPr="00D06E64">
              <w:rPr>
                <w:bCs/>
              </w:rPr>
              <w:t>47 190</w:t>
            </w:r>
          </w:p>
        </w:tc>
      </w:tr>
    </w:tbl>
    <w:p w14:paraId="3B06CAE2" w14:textId="77777777" w:rsidR="00C60851" w:rsidRDefault="00C60851" w:rsidP="00C60851">
      <w:pPr>
        <w:rPr>
          <w:b/>
          <w:bCs/>
        </w:rPr>
      </w:pPr>
      <w:bookmarkStart w:id="104" w:name="_Hlk171073880"/>
    </w:p>
    <w:p w14:paraId="0EA21E24" w14:textId="77777777" w:rsidR="00C60851" w:rsidRPr="002509EB" w:rsidRDefault="00C60851" w:rsidP="00C60851">
      <w:pPr>
        <w:rPr>
          <w:b/>
          <w:bCs/>
        </w:rPr>
      </w:pPr>
      <w:r w:rsidRPr="00DC4EF4">
        <w:rPr>
          <w:b/>
          <w:bCs/>
        </w:rPr>
        <w:t>IeM – finansējums iepirkuma procesa centralizācijas nodrošināšanai</w:t>
      </w:r>
    </w:p>
    <w:p w14:paraId="7C6AFCFA" w14:textId="5B53E744" w:rsidR="00C60851" w:rsidRDefault="00C60851" w:rsidP="00C60851">
      <w:pPr>
        <w:spacing w:before="120" w:after="120"/>
        <w:ind w:firstLine="720"/>
        <w:jc w:val="both"/>
      </w:pPr>
      <w:r>
        <w:t>S</w:t>
      </w:r>
      <w:r w:rsidRPr="00D06E64">
        <w:t xml:space="preserve">aistībā ar visai </w:t>
      </w:r>
      <w:proofErr w:type="spellStart"/>
      <w:r w:rsidRPr="00D06E64">
        <w:t>iekšlietu</w:t>
      </w:r>
      <w:proofErr w:type="spellEnd"/>
      <w:r w:rsidRPr="00D06E64">
        <w:t xml:space="preserve"> nozarei būtisku iepirkumu realizēšanu, kas iekļauti </w:t>
      </w:r>
      <w:r>
        <w:t>IeM Informācijas centra</w:t>
      </w:r>
      <w:r w:rsidRPr="00D06E64">
        <w:t xml:space="preserve"> iepirkumu plānā, kā arī saistībā ar Rīcības plānu iepirkumu jomas pilnveidošan</w:t>
      </w:r>
      <w:r>
        <w:t>u</w:t>
      </w:r>
      <w:r w:rsidRPr="00D06E64">
        <w:t xml:space="preserve"> </w:t>
      </w:r>
      <w:proofErr w:type="spellStart"/>
      <w:r w:rsidRPr="00D06E64">
        <w:t>iekšlietu</w:t>
      </w:r>
      <w:proofErr w:type="spellEnd"/>
      <w:r w:rsidRPr="00D06E64">
        <w:t xml:space="preserve"> nozarē 2024.</w:t>
      </w:r>
      <w:r w:rsidR="00A2511C" w:rsidRPr="00A2511C">
        <w:t xml:space="preserve"> </w:t>
      </w:r>
      <w:r w:rsidR="00A2511C">
        <w:t xml:space="preserve">– </w:t>
      </w:r>
      <w:r w:rsidRPr="00D06E64">
        <w:t>2026.</w:t>
      </w:r>
      <w:r>
        <w:t xml:space="preserve"> </w:t>
      </w:r>
      <w:r w:rsidRPr="00D06E64">
        <w:t xml:space="preserve">gadam, kurā </w:t>
      </w:r>
      <w:r>
        <w:t xml:space="preserve">IeM Informācijas centrs </w:t>
      </w:r>
      <w:r w:rsidRPr="00D06E64">
        <w:t xml:space="preserve">ir noteikts par nozares atbildīgo iestādi </w:t>
      </w:r>
      <w:r w:rsidRPr="008C37E4">
        <w:t>–</w:t>
      </w:r>
      <w:r w:rsidRPr="00D06E64">
        <w:t xml:space="preserve"> </w:t>
      </w:r>
      <w:r w:rsidRPr="000A74B0">
        <w:rPr>
          <w:i/>
          <w:iCs/>
        </w:rPr>
        <w:t>centralizēto iepirkumu institūciju informācijas un komunikācijas tehnoloģijas jomas iepirkumos, lai realizētu arī centralizētajā iepirkumu plānā iekļautos iepirkumus</w:t>
      </w:r>
      <w:r>
        <w:rPr>
          <w:i/>
          <w:iCs/>
        </w:rPr>
        <w:t xml:space="preserve">, </w:t>
      </w:r>
      <w:r w:rsidRPr="00D06E64">
        <w:t xml:space="preserve">būtiski ir palielinājies darba apjoms, </w:t>
      </w:r>
      <w:r>
        <w:t xml:space="preserve">kura pilnvērtīga izpilde </w:t>
      </w:r>
      <w:r w:rsidRPr="00D06E64">
        <w:t xml:space="preserve">esošo resursu ietvaros </w:t>
      </w:r>
      <w:r>
        <w:t>ir ierobežota</w:t>
      </w:r>
      <w:r w:rsidRPr="00D06E64">
        <w:t xml:space="preserve">. Lai </w:t>
      </w:r>
      <w:r>
        <w:t>IeM Informācijas centrs</w:t>
      </w:r>
      <w:r w:rsidRPr="00D06E64">
        <w:t xml:space="preserve"> varētu nodrošināt iepirkumu centralizāciju, nepieciešams novērst kritisku personāla nepietiekamību un nodrošināt iepirkumu jomas pilnveidošanu un kapacitātes stiprināšanu</w:t>
      </w:r>
      <w:r>
        <w:t>, paredzot papildu divas amata vietas un mēnešalgas palielinājumu vismaz 5% apmērā esošajiem iepirkuma jomas speciālistiem</w:t>
      </w:r>
      <w:r w:rsidRPr="00D06E64">
        <w:t>.</w:t>
      </w:r>
      <w:r>
        <w:t xml:space="preserve"> Papildu </w:t>
      </w:r>
      <w:r>
        <w:lastRenderedPageBreak/>
        <w:t>nepieciešamās amata vietas tiks nodrošinātas IeM resora ietvaros, pārdalot divas vakantās amata vietas no Valsts policijas.</w:t>
      </w:r>
    </w:p>
    <w:p w14:paraId="2F7801FA" w14:textId="3CDC080D" w:rsidR="00C60851" w:rsidRPr="00DF5E26" w:rsidRDefault="00C60851" w:rsidP="00C60851">
      <w:pPr>
        <w:spacing w:before="120" w:after="120"/>
        <w:ind w:firstLine="720"/>
        <w:jc w:val="both"/>
      </w:pPr>
      <w:r>
        <w:t xml:space="preserve">Savukārt Nodrošinājuma valsts aģentūrai, ņemot vērā </w:t>
      </w:r>
      <w:r w:rsidRPr="000A74B0">
        <w:t>izmaiņ</w:t>
      </w:r>
      <w:r>
        <w:t>as</w:t>
      </w:r>
      <w:r w:rsidRPr="000A74B0">
        <w:t xml:space="preserve"> tiesību aktos un jaunu uzdevumu noteikšanu iepirkumu jomu centralizācija</w:t>
      </w:r>
      <w:r>
        <w:t>s</w:t>
      </w:r>
      <w:r w:rsidRPr="000A74B0">
        <w:t xml:space="preserve"> ietvaros, nepieciešam</w:t>
      </w:r>
      <w:r>
        <w:t>s</w:t>
      </w:r>
      <w:r w:rsidRPr="000A74B0">
        <w:t xml:space="preserve"> piesaistīt </w:t>
      </w:r>
      <w:r>
        <w:t xml:space="preserve">iepirkuma </w:t>
      </w:r>
      <w:r w:rsidRPr="000A74B0">
        <w:t>jomas ekspertus</w:t>
      </w:r>
      <w:r>
        <w:t>, lai</w:t>
      </w:r>
      <w:r w:rsidRPr="000A74B0">
        <w:t xml:space="preserve"> efektīvāk nodrošināt</w:t>
      </w:r>
      <w:r>
        <w:t>u</w:t>
      </w:r>
      <w:r w:rsidRPr="000A74B0">
        <w:t xml:space="preserve"> iepirkumu procedūru realizāciju, sekmējot ilgtermiņa attīstības prioritāšu īstenošanu, iestāžu nodrošinājumu ar atbilstošām precēm un pakalpojumiem, stiprinot iekšējo drošību, vienlaikus nodrošinot efektīvu un saimniecisku valsts budžeta līdzekļu, ES fondu</w:t>
      </w:r>
      <w:r>
        <w:t>,</w:t>
      </w:r>
      <w:r w:rsidRPr="000A74B0">
        <w:t xml:space="preserve"> EEZ finanšu instrumenta līdzekļu izlietojumu. </w:t>
      </w:r>
      <w:r>
        <w:t xml:space="preserve">Turklāt nepieciešams arī </w:t>
      </w:r>
      <w:r w:rsidRPr="000A74B0">
        <w:t>nodrošināt pieredzējuš</w:t>
      </w:r>
      <w:r>
        <w:t>u,</w:t>
      </w:r>
      <w:r w:rsidRPr="000A74B0">
        <w:t xml:space="preserve"> profesionā</w:t>
      </w:r>
      <w:r>
        <w:t xml:space="preserve">lu nodarbināto </w:t>
      </w:r>
      <w:r w:rsidRPr="000A74B0">
        <w:t>motivāciju turpināt darbu iestādē</w:t>
      </w:r>
      <w:r>
        <w:t>. Līdz ar to ir</w:t>
      </w:r>
      <w:r w:rsidRPr="000A74B0">
        <w:t xml:space="preserve"> būtiski panākt tirgus vidējam algu līmenim pielīdzinātas atlīdzības noteikšanu iepirkumu jomā, </w:t>
      </w:r>
      <w:r>
        <w:t xml:space="preserve">paredzot mēnešalgas palielinājumu vismaz 5% apmērā esošajiem </w:t>
      </w:r>
      <w:r w:rsidRPr="00DF5E26">
        <w:t>iepirkuma jomas speciālistiem un divu vakanto amata vietu nokomplektēšanu.</w:t>
      </w:r>
    </w:p>
    <w:p w14:paraId="29F090BD" w14:textId="62A2ED21" w:rsidR="00C60851" w:rsidRPr="00D06E64" w:rsidRDefault="00C60851" w:rsidP="00C60851">
      <w:pPr>
        <w:pStyle w:val="NormalWeb"/>
        <w:kinsoku w:val="0"/>
        <w:overflowPunct w:val="0"/>
        <w:spacing w:before="120" w:beforeAutospacing="0" w:after="120" w:afterAutospacing="0"/>
        <w:ind w:firstLine="720"/>
        <w:jc w:val="both"/>
        <w:textAlignment w:val="baseline"/>
      </w:pPr>
      <w:r w:rsidRPr="00DF5E26">
        <w:t xml:space="preserve">Ņemot vērā, ka IeM dienestos (Valsts policijā, </w:t>
      </w:r>
      <w:r w:rsidR="00F55A71">
        <w:t>VUGD</w:t>
      </w:r>
      <w:r w:rsidRPr="00DF5E26">
        <w:t>, Valsts robežsardzē) mainās decentralizētajā iepirkuma procesā iesaistīto nodarbināto darba apjoms, IeM izdevumu pārskatīšanas procesā ir identificējusi iekšējos resursus un, lai nodrošinātu iepirkuma</w:t>
      </w:r>
      <w:r w:rsidRPr="00D06E64">
        <w:t xml:space="preserve"> procesu centralizāciju, ierosina veikt finansējum</w:t>
      </w:r>
      <w:r>
        <w:t>a</w:t>
      </w:r>
      <w:r w:rsidRPr="00D06E64">
        <w:t xml:space="preserve"> pārdali 2025.</w:t>
      </w:r>
      <w:r>
        <w:t> </w:t>
      </w:r>
      <w:r w:rsidRPr="00D06E64">
        <w:t>gad</w:t>
      </w:r>
      <w:r>
        <w:t>ā</w:t>
      </w:r>
      <w:r w:rsidRPr="00D06E64">
        <w:t xml:space="preserve"> un turpmāk ik gadu ministrijas</w:t>
      </w:r>
      <w:r>
        <w:t xml:space="preserve"> budžeta ietvaros</w:t>
      </w:r>
      <w:r w:rsidRPr="00D06E64">
        <w:t>, ta</w:t>
      </w:r>
      <w:r>
        <w:t>i skaitā</w:t>
      </w:r>
      <w:r w:rsidRPr="00D06E64">
        <w:t>:</w:t>
      </w:r>
    </w:p>
    <w:p w14:paraId="0CED6FFD" w14:textId="77777777" w:rsidR="00C60851" w:rsidRPr="00D06E64" w:rsidRDefault="00C60851" w:rsidP="00CA4D93">
      <w:pPr>
        <w:pStyle w:val="NormalWeb"/>
        <w:numPr>
          <w:ilvl w:val="0"/>
          <w:numId w:val="19"/>
        </w:numPr>
        <w:kinsoku w:val="0"/>
        <w:overflowPunct w:val="0"/>
        <w:spacing w:before="120" w:beforeAutospacing="0" w:after="120" w:afterAutospacing="0"/>
        <w:ind w:left="993" w:hanging="284"/>
        <w:jc w:val="both"/>
        <w:textAlignment w:val="baseline"/>
      </w:pPr>
      <w:r w:rsidRPr="00D06E64">
        <w:t xml:space="preserve">samazināt </w:t>
      </w:r>
      <w:r>
        <w:t xml:space="preserve">izdevumus </w:t>
      </w:r>
      <w:r w:rsidRPr="00D06E64">
        <w:t>atlīdzībai budžeta apakšprogrammā 06.01.00 “Valsts policija” 58</w:t>
      </w:r>
      <w:r>
        <w:t> </w:t>
      </w:r>
      <w:r w:rsidRPr="00D06E64">
        <w:t>864</w:t>
      </w:r>
      <w:r>
        <w:t> </w:t>
      </w:r>
      <w:proofErr w:type="spellStart"/>
      <w:r w:rsidRPr="00D06E64">
        <w:rPr>
          <w:i/>
          <w:iCs/>
        </w:rPr>
        <w:t>euro</w:t>
      </w:r>
      <w:proofErr w:type="spellEnd"/>
      <w:r w:rsidRPr="00D06E64">
        <w:rPr>
          <w:i/>
          <w:iCs/>
        </w:rPr>
        <w:t xml:space="preserve"> </w:t>
      </w:r>
      <w:r w:rsidRPr="00D06E64">
        <w:t>apmērā;</w:t>
      </w:r>
    </w:p>
    <w:p w14:paraId="0BEE01C6" w14:textId="333B78F3" w:rsidR="00C60851" w:rsidRPr="00D06E64" w:rsidRDefault="00C60851" w:rsidP="00CA4D93">
      <w:pPr>
        <w:pStyle w:val="NormalWeb"/>
        <w:numPr>
          <w:ilvl w:val="0"/>
          <w:numId w:val="19"/>
        </w:numPr>
        <w:kinsoku w:val="0"/>
        <w:overflowPunct w:val="0"/>
        <w:spacing w:before="120" w:beforeAutospacing="0" w:after="120" w:afterAutospacing="0"/>
        <w:ind w:left="993" w:hanging="284"/>
        <w:jc w:val="both"/>
        <w:textAlignment w:val="baseline"/>
      </w:pPr>
      <w:r w:rsidRPr="00D06E64">
        <w:t>samazināt izdevumus atlīdzībai budžeta programmā 07.00.00 “Ugunsdrošība</w:t>
      </w:r>
      <w:r w:rsidR="00B6332A">
        <w:t>,</w:t>
      </w:r>
      <w:r w:rsidRPr="00D06E64">
        <w:t xml:space="preserve"> glābšana un civilā aizsardzība” 25</w:t>
      </w:r>
      <w:r>
        <w:t> </w:t>
      </w:r>
      <w:r w:rsidRPr="00D06E64">
        <w:t>246</w:t>
      </w:r>
      <w:r>
        <w:t> </w:t>
      </w:r>
      <w:proofErr w:type="spellStart"/>
      <w:r w:rsidRPr="00D06E64">
        <w:rPr>
          <w:i/>
          <w:iCs/>
        </w:rPr>
        <w:t>euro</w:t>
      </w:r>
      <w:proofErr w:type="spellEnd"/>
      <w:r w:rsidRPr="00D06E64">
        <w:rPr>
          <w:i/>
          <w:iCs/>
        </w:rPr>
        <w:t xml:space="preserve"> </w:t>
      </w:r>
      <w:r w:rsidRPr="00D06E64">
        <w:t>apmērā;</w:t>
      </w:r>
    </w:p>
    <w:p w14:paraId="44C6B9A2" w14:textId="77777777" w:rsidR="00C60851" w:rsidRPr="00D06E64" w:rsidRDefault="00C60851" w:rsidP="00CA4D93">
      <w:pPr>
        <w:pStyle w:val="NormalWeb"/>
        <w:numPr>
          <w:ilvl w:val="0"/>
          <w:numId w:val="19"/>
        </w:numPr>
        <w:kinsoku w:val="0"/>
        <w:overflowPunct w:val="0"/>
        <w:spacing w:before="120" w:beforeAutospacing="0" w:after="120" w:afterAutospacing="0"/>
        <w:ind w:left="993" w:hanging="284"/>
        <w:jc w:val="both"/>
        <w:textAlignment w:val="baseline"/>
      </w:pPr>
      <w:r w:rsidRPr="00D06E64">
        <w:t>samazināt izdevumus atlīdzībai budžeta programmā 10.00.00 “Valsts robežsardzes darbība” 22</w:t>
      </w:r>
      <w:r>
        <w:t> </w:t>
      </w:r>
      <w:r w:rsidRPr="00D06E64">
        <w:t>405</w:t>
      </w:r>
      <w:r>
        <w:t> </w:t>
      </w:r>
      <w:proofErr w:type="spellStart"/>
      <w:r w:rsidRPr="00D06E64">
        <w:rPr>
          <w:i/>
          <w:iCs/>
        </w:rPr>
        <w:t>euro</w:t>
      </w:r>
      <w:proofErr w:type="spellEnd"/>
      <w:r w:rsidRPr="00D06E64">
        <w:rPr>
          <w:i/>
          <w:iCs/>
        </w:rPr>
        <w:t xml:space="preserve"> </w:t>
      </w:r>
      <w:r w:rsidRPr="00D06E64">
        <w:t>apmērā;</w:t>
      </w:r>
    </w:p>
    <w:p w14:paraId="16CC583E" w14:textId="77777777" w:rsidR="00C60851" w:rsidRPr="00D06E64" w:rsidRDefault="00C60851" w:rsidP="00CA4D93">
      <w:pPr>
        <w:pStyle w:val="NormalWeb"/>
        <w:numPr>
          <w:ilvl w:val="0"/>
          <w:numId w:val="19"/>
        </w:numPr>
        <w:kinsoku w:val="0"/>
        <w:overflowPunct w:val="0"/>
        <w:spacing w:before="120" w:beforeAutospacing="0" w:after="120" w:afterAutospacing="0"/>
        <w:ind w:left="993" w:hanging="284"/>
        <w:jc w:val="both"/>
        <w:textAlignment w:val="baseline"/>
      </w:pPr>
      <w:r w:rsidRPr="00D06E64">
        <w:t>samazināt izdevumus pamatkapitāla veidošanai budžeta apakšprogrammā 40.02.00 “Nekustamais īpašums un centralizētais iepirkums” 123</w:t>
      </w:r>
      <w:r>
        <w:t> </w:t>
      </w:r>
      <w:r w:rsidRPr="00D06E64">
        <w:t>849</w:t>
      </w:r>
      <w:r>
        <w:t> </w:t>
      </w:r>
      <w:proofErr w:type="spellStart"/>
      <w:r w:rsidRPr="00D06E64">
        <w:rPr>
          <w:i/>
          <w:iCs/>
        </w:rPr>
        <w:t>euro</w:t>
      </w:r>
      <w:proofErr w:type="spellEnd"/>
      <w:r w:rsidRPr="00D06E64">
        <w:rPr>
          <w:i/>
          <w:iCs/>
        </w:rPr>
        <w:t xml:space="preserve"> </w:t>
      </w:r>
      <w:r w:rsidRPr="00D06E64">
        <w:t>apmērā;</w:t>
      </w:r>
    </w:p>
    <w:p w14:paraId="20F09222" w14:textId="22E4319F" w:rsidR="00C60851" w:rsidRDefault="00C60851" w:rsidP="00CA4D93">
      <w:pPr>
        <w:pStyle w:val="NormalWeb"/>
        <w:numPr>
          <w:ilvl w:val="0"/>
          <w:numId w:val="19"/>
        </w:numPr>
        <w:kinsoku w:val="0"/>
        <w:overflowPunct w:val="0"/>
        <w:spacing w:before="120" w:beforeAutospacing="0" w:after="120" w:afterAutospacing="0"/>
        <w:ind w:left="993" w:hanging="284"/>
        <w:jc w:val="both"/>
        <w:textAlignment w:val="baseline"/>
      </w:pPr>
      <w:r w:rsidRPr="00D06E64">
        <w:t>palielināt izdevumus atlīdzībai budžeta apakšprogrammā 02.03.00 “Vienotās sakaru un informācijas sistēmas uzturēšana un vadība” 119</w:t>
      </w:r>
      <w:r>
        <w:t> </w:t>
      </w:r>
      <w:r w:rsidRPr="00D06E64">
        <w:t>792</w:t>
      </w:r>
      <w:r>
        <w:t> </w:t>
      </w:r>
      <w:proofErr w:type="spellStart"/>
      <w:r w:rsidRPr="00D06E64">
        <w:rPr>
          <w:i/>
          <w:iCs/>
        </w:rPr>
        <w:t>euro</w:t>
      </w:r>
      <w:proofErr w:type="spellEnd"/>
      <w:r>
        <w:rPr>
          <w:i/>
          <w:iCs/>
        </w:rPr>
        <w:t> </w:t>
      </w:r>
      <w:r w:rsidRPr="00D06E64">
        <w:t>apmērā;</w:t>
      </w:r>
    </w:p>
    <w:tbl>
      <w:tblPr>
        <w:tblStyle w:val="TableGrid13"/>
        <w:tblW w:w="8278" w:type="dxa"/>
        <w:jc w:val="center"/>
        <w:tblLook w:val="04A0" w:firstRow="1" w:lastRow="0" w:firstColumn="1" w:lastColumn="0" w:noHBand="0" w:noVBand="1"/>
      </w:tblPr>
      <w:tblGrid>
        <w:gridCol w:w="894"/>
        <w:gridCol w:w="996"/>
        <w:gridCol w:w="850"/>
        <w:gridCol w:w="1271"/>
        <w:gridCol w:w="852"/>
        <w:gridCol w:w="1409"/>
        <w:gridCol w:w="996"/>
        <w:gridCol w:w="1010"/>
      </w:tblGrid>
      <w:tr w:rsidR="00C60851" w:rsidRPr="00E03534" w14:paraId="0EC9FF9D" w14:textId="77777777" w:rsidTr="000E56B4">
        <w:trPr>
          <w:jc w:val="center"/>
        </w:trPr>
        <w:tc>
          <w:tcPr>
            <w:tcW w:w="894" w:type="dxa"/>
            <w:shd w:val="clear" w:color="auto" w:fill="CCA790"/>
            <w:vAlign w:val="center"/>
          </w:tcPr>
          <w:p w14:paraId="4822D6F3" w14:textId="77777777" w:rsidR="00C60851" w:rsidRPr="00E03534" w:rsidRDefault="00C60851" w:rsidP="000E56B4">
            <w:pPr>
              <w:jc w:val="center"/>
            </w:pPr>
            <w:r w:rsidRPr="00E03534">
              <w:t>2025</w:t>
            </w:r>
          </w:p>
        </w:tc>
        <w:tc>
          <w:tcPr>
            <w:tcW w:w="996" w:type="dxa"/>
            <w:vAlign w:val="center"/>
          </w:tcPr>
          <w:p w14:paraId="7B9D15BF" w14:textId="77777777" w:rsidR="00C60851" w:rsidRPr="00E03534" w:rsidRDefault="00C60851" w:rsidP="000E56B4">
            <w:pPr>
              <w:jc w:val="center"/>
              <w:rPr>
                <w:bCs/>
              </w:rPr>
            </w:pPr>
            <w:r w:rsidRPr="00D06E64">
              <w:rPr>
                <w:bCs/>
              </w:rPr>
              <w:t>119 792</w:t>
            </w:r>
          </w:p>
        </w:tc>
        <w:tc>
          <w:tcPr>
            <w:tcW w:w="850" w:type="dxa"/>
            <w:shd w:val="clear" w:color="auto" w:fill="CCA790"/>
            <w:vAlign w:val="center"/>
          </w:tcPr>
          <w:p w14:paraId="545828B0" w14:textId="77777777" w:rsidR="00C60851" w:rsidRPr="00E03534" w:rsidRDefault="00C60851" w:rsidP="000E56B4">
            <w:pPr>
              <w:jc w:val="center"/>
              <w:rPr>
                <w:bCs/>
              </w:rPr>
            </w:pPr>
            <w:r w:rsidRPr="00E03534">
              <w:rPr>
                <w:bCs/>
              </w:rPr>
              <w:t>2026</w:t>
            </w:r>
          </w:p>
        </w:tc>
        <w:tc>
          <w:tcPr>
            <w:tcW w:w="1271" w:type="dxa"/>
            <w:vAlign w:val="center"/>
          </w:tcPr>
          <w:p w14:paraId="551DBBC8" w14:textId="77777777" w:rsidR="00C60851" w:rsidRPr="00E03534" w:rsidRDefault="00C60851" w:rsidP="000E56B4">
            <w:pPr>
              <w:jc w:val="center"/>
              <w:rPr>
                <w:bCs/>
              </w:rPr>
            </w:pPr>
            <w:r w:rsidRPr="00D06E64">
              <w:rPr>
                <w:bCs/>
              </w:rPr>
              <w:t>119 792</w:t>
            </w:r>
          </w:p>
        </w:tc>
        <w:tc>
          <w:tcPr>
            <w:tcW w:w="852" w:type="dxa"/>
            <w:shd w:val="clear" w:color="auto" w:fill="CCA790"/>
            <w:vAlign w:val="center"/>
          </w:tcPr>
          <w:p w14:paraId="70B9CB4F" w14:textId="77777777" w:rsidR="00C60851" w:rsidRPr="00E03534" w:rsidRDefault="00C60851" w:rsidP="000E56B4">
            <w:pPr>
              <w:jc w:val="center"/>
              <w:rPr>
                <w:bCs/>
              </w:rPr>
            </w:pPr>
            <w:r w:rsidRPr="00E03534">
              <w:rPr>
                <w:bCs/>
              </w:rPr>
              <w:t>2027</w:t>
            </w:r>
          </w:p>
        </w:tc>
        <w:tc>
          <w:tcPr>
            <w:tcW w:w="1409" w:type="dxa"/>
            <w:vAlign w:val="center"/>
          </w:tcPr>
          <w:p w14:paraId="22B985DE" w14:textId="77777777" w:rsidR="00C60851" w:rsidRPr="00E03534" w:rsidRDefault="00C60851" w:rsidP="000E56B4">
            <w:pPr>
              <w:jc w:val="center"/>
              <w:rPr>
                <w:bCs/>
              </w:rPr>
            </w:pPr>
            <w:r w:rsidRPr="00D06E64">
              <w:rPr>
                <w:bCs/>
              </w:rPr>
              <w:t>119 792</w:t>
            </w:r>
          </w:p>
        </w:tc>
        <w:tc>
          <w:tcPr>
            <w:tcW w:w="996" w:type="dxa"/>
            <w:shd w:val="clear" w:color="auto" w:fill="CCA790"/>
            <w:vAlign w:val="center"/>
          </w:tcPr>
          <w:p w14:paraId="42516C57" w14:textId="77777777" w:rsidR="00C60851" w:rsidRPr="00E03534" w:rsidRDefault="00C60851" w:rsidP="000E56B4">
            <w:pPr>
              <w:jc w:val="center"/>
            </w:pPr>
            <w:r w:rsidRPr="00E03534">
              <w:rPr>
                <w:bCs/>
              </w:rPr>
              <w:t>2028</w:t>
            </w:r>
          </w:p>
        </w:tc>
        <w:tc>
          <w:tcPr>
            <w:tcW w:w="1010" w:type="dxa"/>
            <w:vAlign w:val="center"/>
          </w:tcPr>
          <w:p w14:paraId="48B62583" w14:textId="77777777" w:rsidR="00C60851" w:rsidRPr="00E03534" w:rsidRDefault="00C60851" w:rsidP="000E56B4">
            <w:pPr>
              <w:jc w:val="center"/>
            </w:pPr>
            <w:r w:rsidRPr="00D06E64">
              <w:rPr>
                <w:bCs/>
              </w:rPr>
              <w:t>119 792</w:t>
            </w:r>
          </w:p>
        </w:tc>
      </w:tr>
    </w:tbl>
    <w:p w14:paraId="765FE886" w14:textId="77777777" w:rsidR="00C60851" w:rsidRPr="002509EB" w:rsidRDefault="00C60851" w:rsidP="00CA4D93">
      <w:pPr>
        <w:pStyle w:val="NormalWeb"/>
        <w:numPr>
          <w:ilvl w:val="0"/>
          <w:numId w:val="19"/>
        </w:numPr>
        <w:kinsoku w:val="0"/>
        <w:overflowPunct w:val="0"/>
        <w:spacing w:before="120" w:beforeAutospacing="0" w:after="120" w:afterAutospacing="0"/>
        <w:ind w:left="993" w:hanging="357"/>
        <w:jc w:val="both"/>
        <w:textAlignment w:val="baseline"/>
      </w:pPr>
      <w:r w:rsidRPr="00D06E64">
        <w:t>palielināt izdevumus atlīdzībai budžeta apakšprogrammā 40.01.00 “Administrēšana” 110</w:t>
      </w:r>
      <w:r>
        <w:t> </w:t>
      </w:r>
      <w:r w:rsidRPr="00D06E64">
        <w:t>572</w:t>
      </w:r>
      <w:r>
        <w:t> </w:t>
      </w:r>
      <w:proofErr w:type="spellStart"/>
      <w:r w:rsidRPr="00D06E64">
        <w:rPr>
          <w:i/>
          <w:iCs/>
        </w:rPr>
        <w:t>euro</w:t>
      </w:r>
      <w:proofErr w:type="spellEnd"/>
      <w:r w:rsidRPr="00D06E64">
        <w:rPr>
          <w:i/>
          <w:iCs/>
        </w:rPr>
        <w:t xml:space="preserve"> </w:t>
      </w:r>
      <w:r w:rsidRPr="00D06E64">
        <w:t>apmērā.</w:t>
      </w:r>
    </w:p>
    <w:tbl>
      <w:tblPr>
        <w:tblStyle w:val="TableGrid14"/>
        <w:tblW w:w="8278" w:type="dxa"/>
        <w:jc w:val="center"/>
        <w:tblLook w:val="04A0" w:firstRow="1" w:lastRow="0" w:firstColumn="1" w:lastColumn="0" w:noHBand="0" w:noVBand="1"/>
      </w:tblPr>
      <w:tblGrid>
        <w:gridCol w:w="894"/>
        <w:gridCol w:w="996"/>
        <w:gridCol w:w="850"/>
        <w:gridCol w:w="1271"/>
        <w:gridCol w:w="852"/>
        <w:gridCol w:w="1409"/>
        <w:gridCol w:w="996"/>
        <w:gridCol w:w="1010"/>
      </w:tblGrid>
      <w:tr w:rsidR="00C60851" w:rsidRPr="00E03534" w14:paraId="1A9A5C74" w14:textId="77777777" w:rsidTr="000E56B4">
        <w:trPr>
          <w:jc w:val="center"/>
        </w:trPr>
        <w:tc>
          <w:tcPr>
            <w:tcW w:w="894" w:type="dxa"/>
            <w:shd w:val="clear" w:color="auto" w:fill="CCA790"/>
            <w:vAlign w:val="center"/>
          </w:tcPr>
          <w:p w14:paraId="58684940" w14:textId="77777777" w:rsidR="00C60851" w:rsidRPr="00E03534" w:rsidRDefault="00C60851" w:rsidP="000E56B4">
            <w:pPr>
              <w:jc w:val="center"/>
            </w:pPr>
            <w:r w:rsidRPr="00E03534">
              <w:t>2025</w:t>
            </w:r>
          </w:p>
        </w:tc>
        <w:tc>
          <w:tcPr>
            <w:tcW w:w="996" w:type="dxa"/>
            <w:vAlign w:val="center"/>
          </w:tcPr>
          <w:p w14:paraId="33CEFDBC" w14:textId="77777777" w:rsidR="00C60851" w:rsidRPr="00E03534" w:rsidRDefault="00C60851" w:rsidP="000E56B4">
            <w:pPr>
              <w:jc w:val="center"/>
              <w:rPr>
                <w:bCs/>
              </w:rPr>
            </w:pPr>
            <w:r w:rsidRPr="00D06E64">
              <w:rPr>
                <w:bCs/>
              </w:rPr>
              <w:t>110 572</w:t>
            </w:r>
          </w:p>
        </w:tc>
        <w:tc>
          <w:tcPr>
            <w:tcW w:w="850" w:type="dxa"/>
            <w:shd w:val="clear" w:color="auto" w:fill="CCA790"/>
            <w:vAlign w:val="center"/>
          </w:tcPr>
          <w:p w14:paraId="26E8D4D7" w14:textId="77777777" w:rsidR="00C60851" w:rsidRPr="00E03534" w:rsidRDefault="00C60851" w:rsidP="000E56B4">
            <w:pPr>
              <w:jc w:val="center"/>
              <w:rPr>
                <w:bCs/>
              </w:rPr>
            </w:pPr>
            <w:r w:rsidRPr="00E03534">
              <w:rPr>
                <w:bCs/>
              </w:rPr>
              <w:t>2026</w:t>
            </w:r>
          </w:p>
        </w:tc>
        <w:tc>
          <w:tcPr>
            <w:tcW w:w="1271" w:type="dxa"/>
            <w:vAlign w:val="center"/>
          </w:tcPr>
          <w:p w14:paraId="4D39F0C8" w14:textId="77777777" w:rsidR="00C60851" w:rsidRPr="00E03534" w:rsidRDefault="00C60851" w:rsidP="000E56B4">
            <w:pPr>
              <w:jc w:val="center"/>
              <w:rPr>
                <w:bCs/>
              </w:rPr>
            </w:pPr>
            <w:r w:rsidRPr="00D06E64">
              <w:rPr>
                <w:bCs/>
              </w:rPr>
              <w:t>110 572</w:t>
            </w:r>
          </w:p>
        </w:tc>
        <w:tc>
          <w:tcPr>
            <w:tcW w:w="852" w:type="dxa"/>
            <w:shd w:val="clear" w:color="auto" w:fill="CCA790"/>
            <w:vAlign w:val="center"/>
          </w:tcPr>
          <w:p w14:paraId="42D6F6BB" w14:textId="77777777" w:rsidR="00C60851" w:rsidRPr="00E03534" w:rsidRDefault="00C60851" w:rsidP="000E56B4">
            <w:pPr>
              <w:jc w:val="center"/>
              <w:rPr>
                <w:bCs/>
              </w:rPr>
            </w:pPr>
            <w:r w:rsidRPr="00E03534">
              <w:rPr>
                <w:bCs/>
              </w:rPr>
              <w:t>2027</w:t>
            </w:r>
          </w:p>
        </w:tc>
        <w:tc>
          <w:tcPr>
            <w:tcW w:w="1409" w:type="dxa"/>
            <w:vAlign w:val="center"/>
          </w:tcPr>
          <w:p w14:paraId="4BC4481D" w14:textId="77777777" w:rsidR="00C60851" w:rsidRPr="00E03534" w:rsidRDefault="00C60851" w:rsidP="000E56B4">
            <w:pPr>
              <w:jc w:val="center"/>
              <w:rPr>
                <w:bCs/>
              </w:rPr>
            </w:pPr>
            <w:r w:rsidRPr="00D06E64">
              <w:rPr>
                <w:bCs/>
              </w:rPr>
              <w:t>110 572</w:t>
            </w:r>
          </w:p>
        </w:tc>
        <w:tc>
          <w:tcPr>
            <w:tcW w:w="996" w:type="dxa"/>
            <w:shd w:val="clear" w:color="auto" w:fill="CCA790"/>
            <w:vAlign w:val="center"/>
          </w:tcPr>
          <w:p w14:paraId="440F54C1" w14:textId="77777777" w:rsidR="00C60851" w:rsidRPr="00E03534" w:rsidRDefault="00C60851" w:rsidP="000E56B4">
            <w:pPr>
              <w:jc w:val="center"/>
            </w:pPr>
            <w:r w:rsidRPr="00E03534">
              <w:rPr>
                <w:bCs/>
              </w:rPr>
              <w:t>2028</w:t>
            </w:r>
          </w:p>
        </w:tc>
        <w:tc>
          <w:tcPr>
            <w:tcW w:w="1010" w:type="dxa"/>
            <w:vAlign w:val="center"/>
          </w:tcPr>
          <w:p w14:paraId="1B335040" w14:textId="77777777" w:rsidR="00C60851" w:rsidRPr="00E03534" w:rsidRDefault="00C60851" w:rsidP="000E56B4">
            <w:pPr>
              <w:jc w:val="center"/>
            </w:pPr>
            <w:r w:rsidRPr="00D06E64">
              <w:rPr>
                <w:bCs/>
              </w:rPr>
              <w:t>110 572</w:t>
            </w:r>
          </w:p>
        </w:tc>
      </w:tr>
    </w:tbl>
    <w:bookmarkEnd w:id="104"/>
    <w:p w14:paraId="2ED98045" w14:textId="77777777" w:rsidR="00C60851" w:rsidRDefault="00C60851" w:rsidP="00C60851">
      <w:pPr>
        <w:spacing w:before="240" w:after="120"/>
        <w:rPr>
          <w:b/>
          <w:bCs/>
        </w:rPr>
      </w:pPr>
      <w:r w:rsidRPr="00DD7C59">
        <w:rPr>
          <w:b/>
          <w:bCs/>
        </w:rPr>
        <w:t>IeM – finansējums</w:t>
      </w:r>
      <w:r>
        <w:rPr>
          <w:b/>
          <w:bCs/>
        </w:rPr>
        <w:t xml:space="preserve"> </w:t>
      </w:r>
      <w:r w:rsidRPr="00F1196B">
        <w:rPr>
          <w:b/>
          <w:bCs/>
        </w:rPr>
        <w:t>autotransport</w:t>
      </w:r>
      <w:r>
        <w:rPr>
          <w:b/>
          <w:bCs/>
        </w:rPr>
        <w:t>a</w:t>
      </w:r>
      <w:r w:rsidRPr="00F1196B">
        <w:rPr>
          <w:b/>
          <w:bCs/>
        </w:rPr>
        <w:t xml:space="preserve"> uzturēšan</w:t>
      </w:r>
      <w:r>
        <w:rPr>
          <w:b/>
          <w:bCs/>
        </w:rPr>
        <w:t>ai</w:t>
      </w:r>
    </w:p>
    <w:p w14:paraId="691A9E65" w14:textId="755A1474" w:rsidR="00C60851" w:rsidRPr="00DB763F" w:rsidRDefault="00C60851" w:rsidP="00C60851">
      <w:pPr>
        <w:spacing w:after="120"/>
        <w:ind w:firstLine="720"/>
        <w:jc w:val="both"/>
      </w:pPr>
      <w:r w:rsidRPr="00DB763F">
        <w:t xml:space="preserve">Saskaņā ar </w:t>
      </w:r>
      <w:r>
        <w:t>IeM</w:t>
      </w:r>
      <w:r w:rsidRPr="00DB763F">
        <w:t xml:space="preserve"> 2024.</w:t>
      </w:r>
      <w:r>
        <w:t> </w:t>
      </w:r>
      <w:r w:rsidRPr="00DB763F">
        <w:t>gada 17.</w:t>
      </w:r>
      <w:r>
        <w:t> </w:t>
      </w:r>
      <w:r w:rsidRPr="00DB763F">
        <w:t>jūnija rīkojuma Nr.</w:t>
      </w:r>
      <w:r>
        <w:t> </w:t>
      </w:r>
      <w:r w:rsidRPr="00DB763F">
        <w:t>1-2/727 “Par Autotransporta ekspluatācijas vadlīniju apstiprināšanu”</w:t>
      </w:r>
      <w:r>
        <w:t xml:space="preserve"> </w:t>
      </w:r>
      <w:r w:rsidRPr="00DB763F">
        <w:t>5.</w:t>
      </w:r>
      <w:r>
        <w:t> </w:t>
      </w:r>
      <w:r w:rsidRPr="00DB763F">
        <w:t>punktu ir noteikts</w:t>
      </w:r>
      <w:r>
        <w:t>:</w:t>
      </w:r>
      <w:r w:rsidRPr="00DB763F">
        <w:t xml:space="preserve"> </w:t>
      </w:r>
      <w:proofErr w:type="spellStart"/>
      <w:r w:rsidRPr="00DB763F">
        <w:rPr>
          <w:rFonts w:eastAsia="Calibri"/>
          <w:i/>
          <w:iCs/>
        </w:rPr>
        <w:t>Iekšlietu</w:t>
      </w:r>
      <w:proofErr w:type="spellEnd"/>
      <w:r w:rsidRPr="00DB763F">
        <w:rPr>
          <w:rFonts w:eastAsia="Calibri"/>
          <w:i/>
          <w:iCs/>
        </w:rPr>
        <w:t xml:space="preserve"> ministrijas veselības un sporta centram nodot un Nodrošinājuma valsts aģentūrai </w:t>
      </w:r>
      <w:r w:rsidRPr="00DB763F">
        <w:rPr>
          <w:rFonts w:eastAsia="Calibri"/>
          <w:b/>
          <w:bCs/>
          <w:i/>
          <w:iCs/>
        </w:rPr>
        <w:t>līdz</w:t>
      </w:r>
      <w:r w:rsidRPr="00DB763F">
        <w:rPr>
          <w:rFonts w:eastAsia="Calibri"/>
          <w:i/>
          <w:iCs/>
        </w:rPr>
        <w:t xml:space="preserve"> </w:t>
      </w:r>
      <w:r w:rsidRPr="00DB763F">
        <w:rPr>
          <w:rFonts w:eastAsia="Calibri"/>
          <w:b/>
          <w:bCs/>
          <w:i/>
          <w:iCs/>
        </w:rPr>
        <w:t>2024.</w:t>
      </w:r>
      <w:r>
        <w:rPr>
          <w:rFonts w:eastAsia="Calibri"/>
          <w:b/>
          <w:bCs/>
          <w:i/>
          <w:iCs/>
        </w:rPr>
        <w:t> </w:t>
      </w:r>
      <w:r w:rsidRPr="00DB763F">
        <w:rPr>
          <w:rFonts w:eastAsia="Calibri"/>
          <w:b/>
          <w:bCs/>
          <w:i/>
          <w:iCs/>
        </w:rPr>
        <w:t>gada 31.</w:t>
      </w:r>
      <w:r>
        <w:rPr>
          <w:rFonts w:eastAsia="Calibri"/>
          <w:b/>
          <w:bCs/>
          <w:i/>
          <w:iCs/>
        </w:rPr>
        <w:t> </w:t>
      </w:r>
      <w:r w:rsidRPr="00DB763F">
        <w:rPr>
          <w:rFonts w:eastAsia="Calibri"/>
          <w:b/>
          <w:bCs/>
          <w:i/>
          <w:iCs/>
        </w:rPr>
        <w:t>decembrim</w:t>
      </w:r>
      <w:r w:rsidRPr="00DB763F">
        <w:rPr>
          <w:rFonts w:eastAsia="Calibri"/>
          <w:i/>
          <w:iCs/>
        </w:rPr>
        <w:t xml:space="preserve"> pārņemt autotransportu no </w:t>
      </w:r>
      <w:proofErr w:type="spellStart"/>
      <w:r w:rsidRPr="00DB763F">
        <w:rPr>
          <w:rFonts w:eastAsia="Calibri"/>
          <w:i/>
          <w:iCs/>
        </w:rPr>
        <w:t>Iekšlietu</w:t>
      </w:r>
      <w:proofErr w:type="spellEnd"/>
      <w:r w:rsidRPr="00DB763F">
        <w:rPr>
          <w:rFonts w:eastAsia="Calibri"/>
          <w:i/>
          <w:iCs/>
        </w:rPr>
        <w:t xml:space="preserve"> ministrijas veselības un sporta centra un, sākot ar </w:t>
      </w:r>
      <w:r w:rsidRPr="00DB763F">
        <w:rPr>
          <w:rFonts w:eastAsia="Calibri"/>
          <w:b/>
          <w:bCs/>
          <w:i/>
          <w:iCs/>
        </w:rPr>
        <w:t>2025.</w:t>
      </w:r>
      <w:r>
        <w:rPr>
          <w:rFonts w:eastAsia="Calibri"/>
          <w:b/>
          <w:bCs/>
          <w:i/>
          <w:iCs/>
        </w:rPr>
        <w:t> </w:t>
      </w:r>
      <w:r w:rsidRPr="00DB763F">
        <w:rPr>
          <w:rFonts w:eastAsia="Calibri"/>
          <w:b/>
          <w:bCs/>
          <w:i/>
          <w:iCs/>
        </w:rPr>
        <w:t>gada 1.</w:t>
      </w:r>
      <w:r>
        <w:rPr>
          <w:rFonts w:eastAsia="Calibri"/>
          <w:b/>
          <w:bCs/>
          <w:i/>
          <w:iCs/>
        </w:rPr>
        <w:t> </w:t>
      </w:r>
      <w:r w:rsidRPr="00DB763F">
        <w:rPr>
          <w:rFonts w:eastAsia="Calibri"/>
          <w:b/>
          <w:bCs/>
          <w:i/>
          <w:iCs/>
        </w:rPr>
        <w:t>janvāri,</w:t>
      </w:r>
      <w:r w:rsidRPr="00DB763F">
        <w:rPr>
          <w:rFonts w:eastAsia="Calibri"/>
          <w:i/>
          <w:iCs/>
        </w:rPr>
        <w:t xml:space="preserve"> nodrošināt </w:t>
      </w:r>
      <w:proofErr w:type="spellStart"/>
      <w:r w:rsidRPr="00DB763F">
        <w:rPr>
          <w:rFonts w:eastAsia="Calibri"/>
          <w:i/>
          <w:iCs/>
        </w:rPr>
        <w:t>Iekšlietu</w:t>
      </w:r>
      <w:proofErr w:type="spellEnd"/>
      <w:r w:rsidRPr="00DB763F">
        <w:rPr>
          <w:rFonts w:eastAsia="Calibri"/>
          <w:i/>
          <w:iCs/>
        </w:rPr>
        <w:t xml:space="preserve"> ministrijas veselības un sporta centram tā funkciju un uzdevumu izpildei nepieciešamo autotransportu un tā uzturēšanu</w:t>
      </w:r>
      <w:r>
        <w:rPr>
          <w:rFonts w:eastAsia="Calibri"/>
          <w:i/>
          <w:iCs/>
        </w:rPr>
        <w:t>.</w:t>
      </w:r>
    </w:p>
    <w:p w14:paraId="3D3B85E6" w14:textId="52F4C592" w:rsidR="00C60851" w:rsidRPr="00DB763F" w:rsidRDefault="00C60851" w:rsidP="00C60851">
      <w:pPr>
        <w:spacing w:after="120"/>
        <w:ind w:firstLine="720"/>
        <w:jc w:val="both"/>
      </w:pPr>
      <w:r>
        <w:t>IeM</w:t>
      </w:r>
      <w:r w:rsidRPr="00DB763F">
        <w:t xml:space="preserve"> veselības un sporta centrs un Nodrošinājuma valsts aģentūra ir noslēgušas </w:t>
      </w:r>
      <w:r>
        <w:t xml:space="preserve">savstarpējo </w:t>
      </w:r>
      <w:r w:rsidRPr="00DB763F">
        <w:t xml:space="preserve">vienošanos par resursu pārdali, kuras ietvaros </w:t>
      </w:r>
      <w:r>
        <w:t xml:space="preserve">paredzēts pārdalīt </w:t>
      </w:r>
      <w:r w:rsidRPr="00DB763F">
        <w:t>finansējumu 2025.</w:t>
      </w:r>
      <w:r>
        <w:t> </w:t>
      </w:r>
      <w:r w:rsidRPr="00DB763F">
        <w:t>gadā un turpmāk ik gadu 4</w:t>
      </w:r>
      <w:r>
        <w:t> </w:t>
      </w:r>
      <w:r w:rsidRPr="00DB763F">
        <w:t>267</w:t>
      </w:r>
      <w:r>
        <w:t> </w:t>
      </w:r>
      <w:proofErr w:type="spellStart"/>
      <w:r w:rsidRPr="00DB763F">
        <w:rPr>
          <w:i/>
          <w:iCs/>
        </w:rPr>
        <w:t>euro</w:t>
      </w:r>
      <w:proofErr w:type="spellEnd"/>
      <w:r w:rsidRPr="00DB763F">
        <w:t xml:space="preserve"> apmērā, lai</w:t>
      </w:r>
      <w:r w:rsidR="00CA4D93">
        <w:t>,</w:t>
      </w:r>
      <w:r w:rsidRPr="00DB763F">
        <w:t xml:space="preserve"> sākot ar 2025.</w:t>
      </w:r>
      <w:r>
        <w:t> </w:t>
      </w:r>
      <w:r w:rsidRPr="00DB763F">
        <w:t>gada 1.</w:t>
      </w:r>
      <w:r>
        <w:t> </w:t>
      </w:r>
      <w:r w:rsidRPr="00DB763F">
        <w:t xml:space="preserve">janvāri, </w:t>
      </w:r>
      <w:r>
        <w:t>Nodrošinājuma valsts aģentūra</w:t>
      </w:r>
      <w:r w:rsidRPr="00DB763F">
        <w:t xml:space="preserve"> varētu nodrošināt </w:t>
      </w:r>
      <w:r>
        <w:t>IeM veselības un sporta centru ar</w:t>
      </w:r>
      <w:r w:rsidRPr="00DB763F">
        <w:t xml:space="preserve"> tā funkciju un uzdevumu izpildei nepieciešamo autotransportu.</w:t>
      </w:r>
    </w:p>
    <w:p w14:paraId="2F8C900A" w14:textId="77777777" w:rsidR="00C60851" w:rsidRDefault="00C60851" w:rsidP="00CA4D93">
      <w:pPr>
        <w:spacing w:after="120"/>
        <w:ind w:firstLine="720"/>
        <w:jc w:val="both"/>
      </w:pPr>
      <w:bookmarkStart w:id="105" w:name="_Hlk171069513"/>
      <w:r w:rsidRPr="00F1196B">
        <w:t>Lai nodrošinātu autotransporta apsaimniekošanu</w:t>
      </w:r>
      <w:bookmarkEnd w:id="105"/>
      <w:r w:rsidRPr="00F1196B">
        <w:t>, IeM ierosina 2025.</w:t>
      </w:r>
      <w:r>
        <w:t> </w:t>
      </w:r>
      <w:r w:rsidRPr="00F1196B">
        <w:t>gadā un turpmāk ik gadu</w:t>
      </w:r>
      <w:r>
        <w:t xml:space="preserve"> </w:t>
      </w:r>
      <w:r w:rsidRPr="00F1196B">
        <w:t>budžeta apakšprogramm</w:t>
      </w:r>
      <w:r>
        <w:t>ā</w:t>
      </w:r>
      <w:r w:rsidRPr="00F1196B">
        <w:t xml:space="preserve"> 38.05.00 “</w:t>
      </w:r>
      <w:bookmarkStart w:id="106" w:name="_Hlk171069151"/>
      <w:r w:rsidRPr="00F1196B">
        <w:t>Veselības aprūpe un fiziskā sagatavotība</w:t>
      </w:r>
      <w:bookmarkEnd w:id="106"/>
      <w:r w:rsidRPr="00F1196B">
        <w:t xml:space="preserve">” </w:t>
      </w:r>
      <w:r>
        <w:lastRenderedPageBreak/>
        <w:t>samazināt izdevumus 4 267 </w:t>
      </w:r>
      <w:proofErr w:type="spellStart"/>
      <w:r>
        <w:rPr>
          <w:i/>
          <w:iCs/>
        </w:rPr>
        <w:t>euro</w:t>
      </w:r>
      <w:proofErr w:type="spellEnd"/>
      <w:r>
        <w:rPr>
          <w:i/>
          <w:iCs/>
        </w:rPr>
        <w:t xml:space="preserve"> </w:t>
      </w:r>
      <w:r>
        <w:t xml:space="preserve">apmērā (izdevumi precēm un pakalpojumiem) un attiecīgi palielināt budžeta </w:t>
      </w:r>
      <w:r w:rsidRPr="00F1196B">
        <w:t>apakšprogramm</w:t>
      </w:r>
      <w:r>
        <w:t>ā</w:t>
      </w:r>
      <w:r w:rsidRPr="00F1196B">
        <w:t xml:space="preserve"> 40.02.00 “Nekustamais īpašums un centralizētais iepirkums”</w:t>
      </w:r>
      <w:r>
        <w:t>.</w:t>
      </w:r>
    </w:p>
    <w:tbl>
      <w:tblPr>
        <w:tblStyle w:val="TableGrid15"/>
        <w:tblW w:w="8278" w:type="dxa"/>
        <w:jc w:val="center"/>
        <w:tblLook w:val="04A0" w:firstRow="1" w:lastRow="0" w:firstColumn="1" w:lastColumn="0" w:noHBand="0" w:noVBand="1"/>
      </w:tblPr>
      <w:tblGrid>
        <w:gridCol w:w="894"/>
        <w:gridCol w:w="987"/>
        <w:gridCol w:w="851"/>
        <w:gridCol w:w="1273"/>
        <w:gridCol w:w="853"/>
        <w:gridCol w:w="1412"/>
        <w:gridCol w:w="998"/>
        <w:gridCol w:w="1010"/>
      </w:tblGrid>
      <w:tr w:rsidR="00C60851" w:rsidRPr="00E03534" w14:paraId="57F1E784" w14:textId="77777777" w:rsidTr="000E56B4">
        <w:trPr>
          <w:jc w:val="center"/>
        </w:trPr>
        <w:tc>
          <w:tcPr>
            <w:tcW w:w="894" w:type="dxa"/>
            <w:shd w:val="clear" w:color="auto" w:fill="CCA790"/>
            <w:vAlign w:val="center"/>
          </w:tcPr>
          <w:p w14:paraId="3E7E8E0C" w14:textId="77777777" w:rsidR="00C60851" w:rsidRPr="00E03534" w:rsidRDefault="00C60851" w:rsidP="000E56B4">
            <w:pPr>
              <w:jc w:val="center"/>
              <w:rPr>
                <w:lang w:val="lv-LV"/>
              </w:rPr>
            </w:pPr>
            <w:r w:rsidRPr="00E03534">
              <w:rPr>
                <w:lang w:val="lv-LV"/>
              </w:rPr>
              <w:t>2025</w:t>
            </w:r>
          </w:p>
        </w:tc>
        <w:tc>
          <w:tcPr>
            <w:tcW w:w="987" w:type="dxa"/>
            <w:vAlign w:val="center"/>
          </w:tcPr>
          <w:p w14:paraId="181C47F7" w14:textId="77777777" w:rsidR="00C60851" w:rsidRPr="00E03534" w:rsidRDefault="00C60851" w:rsidP="000E56B4">
            <w:pPr>
              <w:jc w:val="center"/>
              <w:rPr>
                <w:bCs/>
                <w:lang w:val="lv-LV"/>
              </w:rPr>
            </w:pPr>
            <w:r>
              <w:rPr>
                <w:bCs/>
                <w:lang w:val="lv-LV"/>
              </w:rPr>
              <w:t>4 267</w:t>
            </w:r>
          </w:p>
        </w:tc>
        <w:tc>
          <w:tcPr>
            <w:tcW w:w="851" w:type="dxa"/>
            <w:shd w:val="clear" w:color="auto" w:fill="CCA790"/>
            <w:vAlign w:val="center"/>
          </w:tcPr>
          <w:p w14:paraId="10018DE6" w14:textId="77777777" w:rsidR="00C60851" w:rsidRPr="00E03534" w:rsidRDefault="00C60851" w:rsidP="000E56B4">
            <w:pPr>
              <w:jc w:val="center"/>
              <w:rPr>
                <w:bCs/>
                <w:lang w:val="lv-LV"/>
              </w:rPr>
            </w:pPr>
            <w:r w:rsidRPr="00E03534">
              <w:rPr>
                <w:bCs/>
                <w:lang w:val="lv-LV"/>
              </w:rPr>
              <w:t>2026</w:t>
            </w:r>
          </w:p>
        </w:tc>
        <w:tc>
          <w:tcPr>
            <w:tcW w:w="1273" w:type="dxa"/>
            <w:vAlign w:val="center"/>
          </w:tcPr>
          <w:p w14:paraId="26AD68C1" w14:textId="77777777" w:rsidR="00C60851" w:rsidRPr="00E03534" w:rsidRDefault="00C60851" w:rsidP="000E56B4">
            <w:pPr>
              <w:jc w:val="center"/>
              <w:rPr>
                <w:bCs/>
                <w:lang w:val="lv-LV"/>
              </w:rPr>
            </w:pPr>
            <w:r>
              <w:rPr>
                <w:bCs/>
                <w:lang w:val="lv-LV"/>
              </w:rPr>
              <w:t>4 267</w:t>
            </w:r>
          </w:p>
        </w:tc>
        <w:tc>
          <w:tcPr>
            <w:tcW w:w="853" w:type="dxa"/>
            <w:shd w:val="clear" w:color="auto" w:fill="CCA790"/>
            <w:vAlign w:val="center"/>
          </w:tcPr>
          <w:p w14:paraId="6598706E" w14:textId="77777777" w:rsidR="00C60851" w:rsidRPr="00E03534" w:rsidRDefault="00C60851" w:rsidP="000E56B4">
            <w:pPr>
              <w:jc w:val="center"/>
              <w:rPr>
                <w:bCs/>
                <w:lang w:val="lv-LV"/>
              </w:rPr>
            </w:pPr>
            <w:r w:rsidRPr="00E03534">
              <w:rPr>
                <w:bCs/>
                <w:lang w:val="lv-LV"/>
              </w:rPr>
              <w:t>2027</w:t>
            </w:r>
          </w:p>
        </w:tc>
        <w:tc>
          <w:tcPr>
            <w:tcW w:w="1412" w:type="dxa"/>
            <w:vAlign w:val="center"/>
          </w:tcPr>
          <w:p w14:paraId="241E0E45" w14:textId="77777777" w:rsidR="00C60851" w:rsidRPr="00E03534" w:rsidRDefault="00C60851" w:rsidP="000E56B4">
            <w:pPr>
              <w:jc w:val="center"/>
              <w:rPr>
                <w:bCs/>
                <w:lang w:val="lv-LV"/>
              </w:rPr>
            </w:pPr>
            <w:r>
              <w:rPr>
                <w:bCs/>
                <w:lang w:val="lv-LV"/>
              </w:rPr>
              <w:t>4 267</w:t>
            </w:r>
          </w:p>
        </w:tc>
        <w:tc>
          <w:tcPr>
            <w:tcW w:w="998" w:type="dxa"/>
            <w:shd w:val="clear" w:color="auto" w:fill="CCA790"/>
            <w:vAlign w:val="center"/>
          </w:tcPr>
          <w:p w14:paraId="30162C88" w14:textId="77777777" w:rsidR="00C60851" w:rsidRPr="00E03534" w:rsidRDefault="00C60851" w:rsidP="000E56B4">
            <w:pPr>
              <w:jc w:val="center"/>
              <w:rPr>
                <w:lang w:val="lv-LV"/>
              </w:rPr>
            </w:pPr>
            <w:r w:rsidRPr="00E03534">
              <w:rPr>
                <w:bCs/>
                <w:lang w:val="lv-LV"/>
              </w:rPr>
              <w:t>2028</w:t>
            </w:r>
          </w:p>
        </w:tc>
        <w:tc>
          <w:tcPr>
            <w:tcW w:w="1010" w:type="dxa"/>
            <w:vAlign w:val="center"/>
          </w:tcPr>
          <w:p w14:paraId="5DB73179" w14:textId="77777777" w:rsidR="00C60851" w:rsidRPr="00E03534" w:rsidRDefault="00C60851" w:rsidP="000E56B4">
            <w:pPr>
              <w:jc w:val="center"/>
              <w:rPr>
                <w:lang w:val="lv-LV"/>
              </w:rPr>
            </w:pPr>
            <w:r>
              <w:rPr>
                <w:bCs/>
                <w:lang w:val="lv-LV"/>
              </w:rPr>
              <w:t>4 267</w:t>
            </w:r>
          </w:p>
        </w:tc>
      </w:tr>
    </w:tbl>
    <w:p w14:paraId="764B96C1" w14:textId="77777777" w:rsidR="00C60851" w:rsidRPr="00D168F0" w:rsidRDefault="00C60851" w:rsidP="0029265B">
      <w:pPr>
        <w:spacing w:before="240" w:after="120"/>
        <w:jc w:val="both"/>
        <w:rPr>
          <w:b/>
          <w:bCs/>
        </w:rPr>
      </w:pPr>
      <w:bookmarkStart w:id="107" w:name="_Hlk171596043"/>
      <w:r w:rsidRPr="00D168F0">
        <w:rPr>
          <w:b/>
          <w:bCs/>
        </w:rPr>
        <w:t xml:space="preserve">IeM – ieņēmumi </w:t>
      </w:r>
      <w:bookmarkStart w:id="108" w:name="_Hlk169597386"/>
      <w:r w:rsidRPr="00D168F0">
        <w:rPr>
          <w:b/>
          <w:bCs/>
        </w:rPr>
        <w:t xml:space="preserve">no </w:t>
      </w:r>
      <w:bookmarkStart w:id="109" w:name="_Hlk169532805"/>
      <w:r w:rsidRPr="00D168F0">
        <w:rPr>
          <w:b/>
          <w:bCs/>
        </w:rPr>
        <w:t xml:space="preserve">nodevas par vīzas, uzturēšanās atļaujas vai </w:t>
      </w:r>
      <w:r>
        <w:rPr>
          <w:b/>
          <w:bCs/>
        </w:rPr>
        <w:t>ES</w:t>
      </w:r>
      <w:r w:rsidRPr="00D168F0">
        <w:rPr>
          <w:b/>
          <w:bCs/>
        </w:rPr>
        <w:t xml:space="preserve"> pastāvīgā iedzīvotāja statusa </w:t>
      </w:r>
      <w:r>
        <w:rPr>
          <w:b/>
          <w:bCs/>
        </w:rPr>
        <w:t>LR</w:t>
      </w:r>
      <w:r w:rsidRPr="00D168F0">
        <w:rPr>
          <w:b/>
          <w:bCs/>
        </w:rPr>
        <w:t xml:space="preserve"> pieprasīšanai nepieciešamo dokumentu izskatīšanu un ar to saistītajiem pakalpojumiem</w:t>
      </w:r>
      <w:bookmarkEnd w:id="108"/>
      <w:bookmarkEnd w:id="109"/>
    </w:p>
    <w:p w14:paraId="4CE36838" w14:textId="11DCEAF8" w:rsidR="00C60851" w:rsidRPr="00C60851" w:rsidRDefault="00C60851" w:rsidP="00C60851">
      <w:pPr>
        <w:spacing w:after="120"/>
        <w:ind w:firstLine="720"/>
        <w:jc w:val="both"/>
      </w:pPr>
      <w:r w:rsidRPr="00D168F0">
        <w:t>Laika posmā no 2019.</w:t>
      </w:r>
      <w:r>
        <w:t> </w:t>
      </w:r>
      <w:r w:rsidRPr="00D168F0">
        <w:t>gada līdz 2023.</w:t>
      </w:r>
      <w:r>
        <w:t> </w:t>
      </w:r>
      <w:r w:rsidRPr="00D168F0">
        <w:t xml:space="preserve">gadam migrācijas plūsmas </w:t>
      </w:r>
      <w:r>
        <w:t>ik</w:t>
      </w:r>
      <w:r w:rsidRPr="00D168F0">
        <w:t xml:space="preserve"> gadu palielinās aptuveni par 2</w:t>
      </w:r>
      <w:r>
        <w:t>5%</w:t>
      </w:r>
      <w:r w:rsidRPr="00D168F0">
        <w:t>. Paredzams, ka šāda tendence saglabāsies arī tu</w:t>
      </w:r>
      <w:r>
        <w:t>rpmāk</w:t>
      </w:r>
      <w:r w:rsidRPr="00D168F0">
        <w:t xml:space="preserve">ajos gados, iespējams vēl pieaugot. Tas saistīts ar Latvijā reģistrēto uzņēmēju aizvien augošo nepieciešamību pēc ārvalstu darbaspēka. Paredzams, ka turpmākajā laika periodā </w:t>
      </w:r>
      <w:r>
        <w:t xml:space="preserve">ieņēmumu </w:t>
      </w:r>
      <w:r w:rsidRPr="00D168F0">
        <w:t xml:space="preserve">plāna izpilde varētu tikt pārsniegta lielākā mērā, aktivizējoties </w:t>
      </w:r>
      <w:r>
        <w:t xml:space="preserve">arī </w:t>
      </w:r>
      <w:r w:rsidRPr="00D168F0">
        <w:t>ārvalstu studentu un nodarbināto ieceļošanai.</w:t>
      </w:r>
      <w:r>
        <w:t xml:space="preserve"> </w:t>
      </w:r>
      <w:r w:rsidRPr="008B7FA3">
        <w:t xml:space="preserve">Faktiskais ieņēmumu apmērs ik gadu pārsniedzis plānoto, </w:t>
      </w:r>
      <w:r>
        <w:t>paredzams, ka šāda</w:t>
      </w:r>
      <w:r w:rsidRPr="008B7FA3">
        <w:t xml:space="preserve"> tendence</w:t>
      </w:r>
      <w:r>
        <w:t xml:space="preserve"> </w:t>
      </w:r>
      <w:r w:rsidRPr="008B7FA3">
        <w:t>saglabā</w:t>
      </w:r>
      <w:r>
        <w:t>sies</w:t>
      </w:r>
      <w:r w:rsidRPr="008B7FA3">
        <w:t xml:space="preserve"> arī </w:t>
      </w:r>
      <w:r w:rsidRPr="00C60851">
        <w:t xml:space="preserve">turpmākajā periodā. </w:t>
      </w:r>
    </w:p>
    <w:p w14:paraId="719F1E67" w14:textId="7B649ED5" w:rsidR="00C60851" w:rsidRDefault="00C60851" w:rsidP="005144C6">
      <w:pPr>
        <w:spacing w:before="120" w:after="120"/>
        <w:ind w:firstLine="720"/>
        <w:jc w:val="center"/>
        <w:rPr>
          <w:sz w:val="22"/>
        </w:rPr>
      </w:pPr>
      <w:r w:rsidRPr="00C60851">
        <w:rPr>
          <w:b/>
          <w:i/>
          <w:iCs/>
          <w:sz w:val="22"/>
        </w:rPr>
        <w:t>3.1.1. attēls</w:t>
      </w:r>
      <w:r w:rsidRPr="00C60851">
        <w:rPr>
          <w:b/>
          <w:sz w:val="22"/>
        </w:rPr>
        <w:t xml:space="preserve"> </w:t>
      </w:r>
      <w:r w:rsidRPr="00C60851">
        <w:rPr>
          <w:b/>
          <w:bCs/>
          <w:sz w:val="22"/>
        </w:rPr>
        <w:t xml:space="preserve">Ieņēmumu no nodevas par vīzas, uzturēšanās atļaujas vai ES pastāvīgā iedzīvotāja statusa LR pieprasīšanai nepieciešamo dokumentu izskatīšanu un ar to saistītajiem pakalpojumiem izmaiņas, </w:t>
      </w:r>
      <w:proofErr w:type="spellStart"/>
      <w:r w:rsidRPr="00C60851">
        <w:rPr>
          <w:b/>
          <w:bCs/>
          <w:i/>
          <w:iCs/>
          <w:sz w:val="22"/>
        </w:rPr>
        <w:t>euro</w:t>
      </w:r>
      <w:proofErr w:type="spellEnd"/>
    </w:p>
    <w:p w14:paraId="31221CB5" w14:textId="04B40C0C" w:rsidR="00C60851" w:rsidRPr="00C60851" w:rsidRDefault="00C60851" w:rsidP="00C60851">
      <w:pPr>
        <w:rPr>
          <w:sz w:val="8"/>
          <w:szCs w:val="10"/>
        </w:rPr>
      </w:pPr>
      <w:r w:rsidRPr="00C60851">
        <w:rPr>
          <w:noProof/>
          <w:sz w:val="22"/>
        </w:rPr>
        <w:drawing>
          <wp:inline distT="0" distB="0" distL="0" distR="0" wp14:anchorId="0A3ED5FF" wp14:editId="00CD2BCC">
            <wp:extent cx="5689600" cy="2406650"/>
            <wp:effectExtent l="0" t="0" r="6350" b="0"/>
            <wp:docPr id="4" name="Chart 4">
              <a:extLst xmlns:a="http://schemas.openxmlformats.org/drawingml/2006/main">
                <a:ext uri="{FF2B5EF4-FFF2-40B4-BE49-F238E27FC236}">
                  <a16:creationId xmlns:a16="http://schemas.microsoft.com/office/drawing/2014/main" id="{7D61A2E1-31EF-4518-90E2-7895E1E23F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3A1973C6" w14:textId="1F412291" w:rsidR="00C60851" w:rsidRPr="007437AF" w:rsidRDefault="00C60851" w:rsidP="007437AF">
      <w:pPr>
        <w:spacing w:before="120"/>
        <w:ind w:firstLine="720"/>
        <w:jc w:val="center"/>
        <w:rPr>
          <w:b/>
          <w:sz w:val="22"/>
        </w:rPr>
      </w:pPr>
      <w:r w:rsidRPr="005144C6">
        <w:rPr>
          <w:b/>
          <w:i/>
          <w:iCs/>
          <w:sz w:val="22"/>
        </w:rPr>
        <w:t>3.1.2. attēls</w:t>
      </w:r>
      <w:r w:rsidRPr="005144C6">
        <w:rPr>
          <w:b/>
          <w:sz w:val="22"/>
        </w:rPr>
        <w:t xml:space="preserve"> Ieņēmumi no nodevas par vīzas, uzturēšanās atļaujas vai ES pastāvīgā iedzīvotāja statusa LR pieprasīšanai nepieciešamo dokumentu izskatīšanu un ar to saistītajiem pakalpojumiem, </w:t>
      </w:r>
      <w:proofErr w:type="spellStart"/>
      <w:r w:rsidRPr="005144C6">
        <w:rPr>
          <w:b/>
          <w:i/>
          <w:iCs/>
          <w:sz w:val="22"/>
        </w:rPr>
        <w:t>euro</w:t>
      </w:r>
      <w:proofErr w:type="spellEnd"/>
    </w:p>
    <w:p w14:paraId="5071105E" w14:textId="36F33A4A" w:rsidR="00C60851" w:rsidRPr="002509EB" w:rsidRDefault="00C60851" w:rsidP="00C60851">
      <w:pPr>
        <w:jc w:val="center"/>
        <w:rPr>
          <w:b/>
          <w:i/>
          <w:iCs/>
          <w:sz w:val="22"/>
        </w:rPr>
      </w:pPr>
      <w:r w:rsidRPr="002509EB">
        <w:rPr>
          <w:noProof/>
          <w:sz w:val="22"/>
        </w:rPr>
        <w:drawing>
          <wp:inline distT="0" distB="0" distL="0" distR="0" wp14:anchorId="2C0FFCE1" wp14:editId="19E58EAC">
            <wp:extent cx="5441950" cy="1714500"/>
            <wp:effectExtent l="0" t="0" r="6350" b="0"/>
            <wp:docPr id="2060454898" name="Chart 20604548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7D7B43DA" w14:textId="3F7522A9" w:rsidR="00C60851" w:rsidRDefault="00C60851" w:rsidP="005144C6">
      <w:pPr>
        <w:spacing w:before="120" w:after="120"/>
        <w:ind w:firstLine="720"/>
        <w:jc w:val="both"/>
      </w:pPr>
      <w:r>
        <w:t>Ieņēmumiem no n</w:t>
      </w:r>
      <w:r w:rsidRPr="0057560C">
        <w:t xml:space="preserve">odevas par vīzas, uzturēšanās atļaujas vai </w:t>
      </w:r>
      <w:r>
        <w:t xml:space="preserve">ES </w:t>
      </w:r>
      <w:r w:rsidRPr="0057560C">
        <w:t xml:space="preserve">pastāvīgā iedzīvotāja statusa </w:t>
      </w:r>
      <w:r>
        <w:t>LR</w:t>
      </w:r>
      <w:r w:rsidRPr="0057560C">
        <w:t xml:space="preserve"> pieprasīšanai nepieciešamo dokumentu izskatīšanu un ar to saistītajiem pakalpojumiem</w:t>
      </w:r>
      <w:r>
        <w:t xml:space="preserve"> (turpmāk – ieņēmumi no nodevas) ir sezonāls raksturs un lie</w:t>
      </w:r>
      <w:r w:rsidR="00F94474">
        <w:t>l</w:t>
      </w:r>
      <w:r>
        <w:t xml:space="preserve">āks ieņēmumu </w:t>
      </w:r>
      <w:r w:rsidR="00CA4D93">
        <w:t xml:space="preserve">no </w:t>
      </w:r>
      <w:r>
        <w:t xml:space="preserve">nodevas apjoms tiek saņemts vasaras mēnešos. </w:t>
      </w:r>
      <w:r w:rsidRPr="008B7FA3">
        <w:t>2024.</w:t>
      </w:r>
      <w:r>
        <w:t> </w:t>
      </w:r>
      <w:r w:rsidRPr="008B7FA3">
        <w:t xml:space="preserve">gada </w:t>
      </w:r>
      <w:r>
        <w:t xml:space="preserve">sešos mēnešos </w:t>
      </w:r>
      <w:r w:rsidRPr="008B7FA3">
        <w:t>izpildes procents, lai gan pārsniedz plānoto, šobrīd ir zemāks nekā iepriekšējos gados</w:t>
      </w:r>
      <w:r>
        <w:t>,</w:t>
      </w:r>
      <w:r w:rsidRPr="008B7FA3">
        <w:t xml:space="preserve"> jo migrācijas plūsmas ir </w:t>
      </w:r>
      <w:r w:rsidRPr="008B7FA3">
        <w:lastRenderedPageBreak/>
        <w:t xml:space="preserve">izteikti sezonālas </w:t>
      </w:r>
      <w:r w:rsidRPr="00187D9A">
        <w:t>–</w:t>
      </w:r>
      <w:r w:rsidRPr="008B7FA3">
        <w:t xml:space="preserve"> gada pirmajā pusgadā ieceļotāju skaits ir ievērojami zemāks nekā gada otrajā pusgadā, kad palielinās pieprasījums pēc nodarbinātajiem, kā arī ieceļo ārvalstu studenti, lai uzsāktu studijas Latvijas izglītības iestādēs. </w:t>
      </w:r>
      <w:bookmarkStart w:id="110" w:name="_Hlk169678599"/>
    </w:p>
    <w:p w14:paraId="7CE6F103" w14:textId="0EAFA33D" w:rsidR="00C60851" w:rsidRPr="00D168F0" w:rsidRDefault="00C60851" w:rsidP="005144C6">
      <w:pPr>
        <w:spacing w:before="120" w:after="120"/>
        <w:ind w:firstLine="720"/>
        <w:jc w:val="both"/>
      </w:pPr>
      <w:r w:rsidRPr="00D168F0">
        <w:t xml:space="preserve">Nodevas </w:t>
      </w:r>
      <w:bookmarkEnd w:id="110"/>
      <w:r w:rsidRPr="00D168F0">
        <w:t xml:space="preserve">likmes nav mainītas </w:t>
      </w:r>
      <w:r>
        <w:t>kopš</w:t>
      </w:r>
      <w:r w:rsidRPr="00D168F0">
        <w:t xml:space="preserve"> 2017.</w:t>
      </w:r>
      <w:r>
        <w:t> </w:t>
      </w:r>
      <w:r w:rsidRPr="00D168F0">
        <w:t xml:space="preserve">gada </w:t>
      </w:r>
      <w:r w:rsidRPr="00187D9A">
        <w:t>–</w:t>
      </w:r>
      <w:r w:rsidRPr="00D168F0">
        <w:t xml:space="preserve"> M</w:t>
      </w:r>
      <w:r>
        <w:t>K</w:t>
      </w:r>
      <w:r w:rsidRPr="00D168F0">
        <w:t xml:space="preserve"> 2017.</w:t>
      </w:r>
      <w:r>
        <w:t> </w:t>
      </w:r>
      <w:r w:rsidRPr="00D168F0">
        <w:t>gada 12.</w:t>
      </w:r>
      <w:r>
        <w:t> </w:t>
      </w:r>
      <w:r w:rsidRPr="00D168F0">
        <w:t>septembra noteikumi Nr.</w:t>
      </w:r>
      <w:r>
        <w:t> </w:t>
      </w:r>
      <w:r w:rsidRPr="00D168F0">
        <w:t xml:space="preserve">557 </w:t>
      </w:r>
      <w:r>
        <w:t>“</w:t>
      </w:r>
      <w:r w:rsidRPr="00D168F0">
        <w:t>Noteikumi par valsts nodevu par vīzas, uzturēšanās atļaujas vai Eiropas Savienības pastāvīgā iedzīvotāja statusa pieprasīšanai iesniegto dokumentu izskatīšanu un ar to saistītajiem pakalpojumiem</w:t>
      </w:r>
      <w:r>
        <w:t>”</w:t>
      </w:r>
      <w:r w:rsidRPr="00D168F0">
        <w:t xml:space="preserve">. Šo septiņu gadu laikā ievērojami palielinājušies </w:t>
      </w:r>
      <w:r>
        <w:t>PMLP</w:t>
      </w:r>
      <w:r w:rsidRPr="00D168F0">
        <w:t xml:space="preserve"> izdevumi, kas saistīti ar šo pakalpojumu sniegšanu, kā arī mainījies </w:t>
      </w:r>
      <w:r>
        <w:t>ES</w:t>
      </w:r>
      <w:r w:rsidRPr="00D168F0">
        <w:t xml:space="preserve"> regulējums, kas bija par pamatu atsevišķu likmju noteikšanai </w:t>
      </w:r>
      <w:r w:rsidRPr="0077626A">
        <w:t>–</w:t>
      </w:r>
      <w:r>
        <w:t xml:space="preserve"> </w:t>
      </w:r>
      <w:r w:rsidRPr="00D168F0">
        <w:t xml:space="preserve">valsts nodevai par īstermiņa vīzas pieteikuma izskatīšanu. Pieteikumu izskatīšanas procesus sarežģījusi arī ģeopolitiskā situācija, paredzot visu trešo valstu pilsoņu, bet īpaši Krievijas Federācijas un Baltkrievijas pilsoņu pieteikumu detalizētāku pārbaudi un apjomīgu papildu dokumentu pieprasīšanu, lai tiktu veikta pārbaude valsts drošības iestādēs. </w:t>
      </w:r>
      <w:r>
        <w:t>PMLP</w:t>
      </w:r>
      <w:r w:rsidRPr="00D168F0">
        <w:t xml:space="preserve"> nepieciešams ieguldīt papildu resursus, lai nodrošinātu dažādu jauno iniciatīvu, piemēram, “zaļā koridora” sekmīgu ieviešanu (“zaļā koridora” koncepts paredz pieteikumu paātrinātu izskatīšanu uzņēmumiem, kas aicina darbaspēku no trešajām valstīm).</w:t>
      </w:r>
    </w:p>
    <w:p w14:paraId="42B8F2CE" w14:textId="44FCF09D" w:rsidR="00C60851" w:rsidRDefault="00C60851" w:rsidP="005144C6">
      <w:pPr>
        <w:spacing w:before="120" w:after="120"/>
        <w:ind w:firstLine="720"/>
        <w:jc w:val="both"/>
      </w:pPr>
      <w:r w:rsidRPr="00F942B6">
        <w:t xml:space="preserve">Ievērojot </w:t>
      </w:r>
      <w:r>
        <w:t xml:space="preserve">ES </w:t>
      </w:r>
      <w:r w:rsidRPr="00F942B6">
        <w:t xml:space="preserve">normatīvajos aktos paredzēto īstermiņa vīzu nodevas palielinājumu, Latvijas normatīvajos aktos noteiktās valsts nodevas likmes nepieciešams mainīt, vienlaikus vienkāršojot valsts nodevu sistēmu – apvienojot vairākus nodevu veidus un 22 valsts nodevu veidu ar 56 likmēm vietā plānots izveidot </w:t>
      </w:r>
      <w:r>
        <w:t>piecus</w:t>
      </w:r>
      <w:r w:rsidRPr="00F942B6">
        <w:t xml:space="preserve"> valsts nodevu veidus ar 20 likmēm. Valsts nodevas likmju pārskatīšanai izstrādāts </w:t>
      </w:r>
      <w:r>
        <w:t>MK</w:t>
      </w:r>
      <w:r w:rsidRPr="00F942B6">
        <w:t xml:space="preserve"> noteikumu projekts</w:t>
      </w:r>
      <w:r>
        <w:t xml:space="preserve"> “</w:t>
      </w:r>
      <w:r w:rsidRPr="00550665">
        <w:t>Noteikumi par valsts nodevu par migrācijas pakalpojumiem</w:t>
      </w:r>
      <w:r>
        <w:t>”</w:t>
      </w:r>
      <w:r w:rsidRPr="00550665">
        <w:t xml:space="preserve"> </w:t>
      </w:r>
      <w:r>
        <w:t>(24</w:t>
      </w:r>
      <w:r w:rsidR="00884712">
        <w:t>-</w:t>
      </w:r>
      <w:r>
        <w:t>TA</w:t>
      </w:r>
      <w:r w:rsidR="00884712">
        <w:t>-</w:t>
      </w:r>
      <w:r>
        <w:t>1109)</w:t>
      </w:r>
      <w:r w:rsidRPr="00F942B6">
        <w:t xml:space="preserve">, kas aizstās šobrīd spēkā esošos </w:t>
      </w:r>
      <w:r>
        <w:t>MK</w:t>
      </w:r>
      <w:r w:rsidRPr="00F942B6">
        <w:t xml:space="preserve"> 2017.</w:t>
      </w:r>
      <w:r>
        <w:t> </w:t>
      </w:r>
      <w:r w:rsidRPr="00F942B6">
        <w:t>gada 12.</w:t>
      </w:r>
      <w:r>
        <w:t> </w:t>
      </w:r>
      <w:r w:rsidRPr="00F942B6">
        <w:t>septembra noteikumus Nr.</w:t>
      </w:r>
      <w:r>
        <w:t> </w:t>
      </w:r>
      <w:r w:rsidRPr="00F942B6">
        <w:t xml:space="preserve">557 </w:t>
      </w:r>
      <w:r>
        <w:t>“</w:t>
      </w:r>
      <w:r w:rsidRPr="00F942B6">
        <w:t>Noteikumi par valsts nodevu par vīzas, uzturēšanās atļaujas vai Eiropas Savienības pastāvīgā iedzīvotāja statusa Latvijas Republikā pieprasīšanu un ar to saistītajiem pakalpojumiem</w:t>
      </w:r>
      <w:r>
        <w:t>”</w:t>
      </w:r>
      <w:r w:rsidRPr="00F942B6">
        <w:t xml:space="preserve">. </w:t>
      </w:r>
    </w:p>
    <w:p w14:paraId="4C47A645" w14:textId="05028FBC" w:rsidR="00C60851" w:rsidRDefault="00C60851" w:rsidP="005144C6">
      <w:pPr>
        <w:spacing w:before="120" w:after="120"/>
        <w:ind w:firstLine="720"/>
        <w:jc w:val="both"/>
      </w:pPr>
      <w:r w:rsidRPr="00E71B58">
        <w:t xml:space="preserve">Valsts nodevu likmes pārrēķinātas atbilstoši </w:t>
      </w:r>
      <w:r>
        <w:t>ES</w:t>
      </w:r>
      <w:r w:rsidRPr="00E71B58">
        <w:t xml:space="preserve"> normatīvajos dokumentos noteiktajam un, ievērojot </w:t>
      </w:r>
      <w:r w:rsidRPr="006355EA">
        <w:t>PMLP</w:t>
      </w:r>
      <w:r w:rsidRPr="00E71B58">
        <w:t xml:space="preserve"> faktisko izdevumu palielinājumu sekmīgai migrācijas procesa nodrošināšanai. Aprēķinos piemēroti 2024.</w:t>
      </w:r>
      <w:r>
        <w:t> </w:t>
      </w:r>
      <w:r w:rsidRPr="00E71B58">
        <w:t>gada faktiskie atlīdzības izdevumi un informācijas sistēmu uzturēšanas izdevum</w:t>
      </w:r>
      <w:r w:rsidR="00DF79F4">
        <w:t>i</w:t>
      </w:r>
      <w:r w:rsidRPr="00E71B58">
        <w:t>, kas attiecībā pret 2017.</w:t>
      </w:r>
      <w:r>
        <w:t> </w:t>
      </w:r>
      <w:r w:rsidRPr="00E71B58">
        <w:t>gadu, kad veikta pēdējā valsts nodevu cenrāža aktualizēšana, ir pieauguši pat līdz 40%.</w:t>
      </w:r>
    </w:p>
    <w:p w14:paraId="73C2924F" w14:textId="7E45741C" w:rsidR="00C60851" w:rsidRPr="002509EB" w:rsidRDefault="00C60851" w:rsidP="00C60851">
      <w:pPr>
        <w:spacing w:before="120" w:after="120"/>
        <w:jc w:val="center"/>
        <w:rPr>
          <w:sz w:val="22"/>
        </w:rPr>
      </w:pPr>
      <w:r w:rsidRPr="005144C6">
        <w:rPr>
          <w:b/>
          <w:bCs/>
          <w:i/>
          <w:iCs/>
          <w:sz w:val="22"/>
        </w:rPr>
        <w:t>3.1.</w:t>
      </w:r>
      <w:r w:rsidR="004A3B4C">
        <w:rPr>
          <w:b/>
          <w:bCs/>
          <w:i/>
          <w:iCs/>
          <w:sz w:val="22"/>
        </w:rPr>
        <w:t>3</w:t>
      </w:r>
      <w:r w:rsidRPr="005144C6">
        <w:rPr>
          <w:b/>
          <w:bCs/>
          <w:i/>
          <w:iCs/>
          <w:sz w:val="22"/>
        </w:rPr>
        <w:t>. tabula</w:t>
      </w:r>
      <w:r w:rsidRPr="005144C6">
        <w:rPr>
          <w:sz w:val="22"/>
        </w:rPr>
        <w:t xml:space="preserve"> </w:t>
      </w:r>
      <w:r w:rsidRPr="005144C6">
        <w:rPr>
          <w:b/>
          <w:bCs/>
          <w:sz w:val="22"/>
        </w:rPr>
        <w:t>Plānotie ieņēmumi no nodevas (no 2025. gada un turpmāk)</w:t>
      </w:r>
    </w:p>
    <w:tbl>
      <w:tblPr>
        <w:tblStyle w:val="TableGridLight"/>
        <w:tblW w:w="5000" w:type="pct"/>
        <w:tblLayout w:type="fixed"/>
        <w:tblLook w:val="0600" w:firstRow="0" w:lastRow="0" w:firstColumn="0" w:lastColumn="0" w:noHBand="1" w:noVBand="1"/>
      </w:tblPr>
      <w:tblGrid>
        <w:gridCol w:w="1169"/>
        <w:gridCol w:w="4496"/>
        <w:gridCol w:w="852"/>
        <w:gridCol w:w="1105"/>
        <w:gridCol w:w="1439"/>
      </w:tblGrid>
      <w:tr w:rsidR="00C60851" w:rsidRPr="001A792A" w14:paraId="5C152C46" w14:textId="77777777" w:rsidTr="0029265B">
        <w:trPr>
          <w:tblHeader/>
        </w:trPr>
        <w:tc>
          <w:tcPr>
            <w:tcW w:w="645" w:type="pct"/>
            <w:shd w:val="clear" w:color="auto" w:fill="CCA790"/>
            <w:noWrap/>
            <w:vAlign w:val="center"/>
          </w:tcPr>
          <w:p w14:paraId="0A73DA76" w14:textId="77777777" w:rsidR="00C60851" w:rsidRPr="00494D87" w:rsidRDefault="00C60851" w:rsidP="000E56B4">
            <w:pPr>
              <w:jc w:val="center"/>
              <w:rPr>
                <w:rFonts w:eastAsia="Times New Roman"/>
                <w:b/>
                <w:bCs/>
                <w:sz w:val="18"/>
                <w:szCs w:val="18"/>
                <w:lang w:eastAsia="lv-LV"/>
              </w:rPr>
            </w:pPr>
            <w:r w:rsidRPr="00494D87">
              <w:rPr>
                <w:rFonts w:eastAsia="Times New Roman"/>
                <w:b/>
                <w:bCs/>
                <w:sz w:val="18"/>
                <w:szCs w:val="18"/>
                <w:lang w:eastAsia="lv-LV"/>
              </w:rPr>
              <w:t>Normatīvā akta projekta punkts</w:t>
            </w:r>
          </w:p>
        </w:tc>
        <w:tc>
          <w:tcPr>
            <w:tcW w:w="2481" w:type="pct"/>
            <w:shd w:val="clear" w:color="auto" w:fill="CCA790"/>
            <w:noWrap/>
            <w:vAlign w:val="center"/>
          </w:tcPr>
          <w:p w14:paraId="19909ACA" w14:textId="77777777" w:rsidR="00C60851" w:rsidRPr="00494D87" w:rsidRDefault="00C60851" w:rsidP="000E56B4">
            <w:pPr>
              <w:jc w:val="center"/>
              <w:rPr>
                <w:rFonts w:eastAsia="Times New Roman"/>
                <w:b/>
                <w:bCs/>
                <w:sz w:val="18"/>
                <w:szCs w:val="18"/>
                <w:lang w:eastAsia="lv-LV"/>
              </w:rPr>
            </w:pPr>
            <w:r w:rsidRPr="00494D87">
              <w:rPr>
                <w:rFonts w:eastAsia="Times New Roman"/>
                <w:b/>
                <w:bCs/>
                <w:sz w:val="18"/>
                <w:szCs w:val="18"/>
                <w:lang w:eastAsia="lv-LV"/>
              </w:rPr>
              <w:t>Valsts nodevas veids</w:t>
            </w:r>
          </w:p>
        </w:tc>
        <w:tc>
          <w:tcPr>
            <w:tcW w:w="470" w:type="pct"/>
            <w:shd w:val="clear" w:color="auto" w:fill="CCA790"/>
            <w:noWrap/>
            <w:vAlign w:val="center"/>
          </w:tcPr>
          <w:p w14:paraId="5B8EFA84" w14:textId="77777777" w:rsidR="00C60851" w:rsidRPr="00494D87" w:rsidRDefault="00C60851" w:rsidP="000E56B4">
            <w:pPr>
              <w:jc w:val="center"/>
              <w:rPr>
                <w:rFonts w:eastAsia="Times New Roman"/>
                <w:b/>
                <w:bCs/>
                <w:sz w:val="18"/>
                <w:szCs w:val="18"/>
                <w:lang w:eastAsia="lv-LV"/>
              </w:rPr>
            </w:pPr>
            <w:r w:rsidRPr="00494D87">
              <w:rPr>
                <w:rFonts w:eastAsia="Times New Roman"/>
                <w:b/>
                <w:bCs/>
                <w:sz w:val="18"/>
                <w:szCs w:val="18"/>
                <w:lang w:eastAsia="lv-LV"/>
              </w:rPr>
              <w:t xml:space="preserve">Likme </w:t>
            </w:r>
            <w:r w:rsidRPr="00494D87">
              <w:rPr>
                <w:rFonts w:eastAsia="Times New Roman"/>
                <w:b/>
                <w:bCs/>
                <w:i/>
                <w:iCs/>
                <w:sz w:val="18"/>
                <w:szCs w:val="18"/>
                <w:lang w:eastAsia="lv-LV"/>
              </w:rPr>
              <w:t>(</w:t>
            </w:r>
            <w:proofErr w:type="spellStart"/>
            <w:r w:rsidRPr="00494D87">
              <w:rPr>
                <w:rFonts w:eastAsia="Times New Roman"/>
                <w:b/>
                <w:bCs/>
                <w:i/>
                <w:iCs/>
                <w:sz w:val="18"/>
                <w:szCs w:val="18"/>
                <w:lang w:eastAsia="lv-LV"/>
              </w:rPr>
              <w:t>euro</w:t>
            </w:r>
            <w:proofErr w:type="spellEnd"/>
            <w:r w:rsidRPr="00494D87">
              <w:rPr>
                <w:rFonts w:eastAsia="Times New Roman"/>
                <w:b/>
                <w:bCs/>
                <w:sz w:val="18"/>
                <w:szCs w:val="18"/>
                <w:lang w:eastAsia="lv-LV"/>
              </w:rPr>
              <w:t>)</w:t>
            </w:r>
          </w:p>
        </w:tc>
        <w:tc>
          <w:tcPr>
            <w:tcW w:w="610" w:type="pct"/>
            <w:shd w:val="clear" w:color="auto" w:fill="CCA790"/>
            <w:noWrap/>
            <w:vAlign w:val="center"/>
          </w:tcPr>
          <w:p w14:paraId="172D9091" w14:textId="77777777" w:rsidR="00C60851" w:rsidRPr="00494D87" w:rsidRDefault="00C60851" w:rsidP="0029265B">
            <w:pPr>
              <w:ind w:left="-109" w:right="-135"/>
              <w:jc w:val="center"/>
              <w:rPr>
                <w:rFonts w:eastAsia="Times New Roman"/>
                <w:b/>
                <w:bCs/>
                <w:sz w:val="18"/>
                <w:szCs w:val="18"/>
                <w:lang w:eastAsia="lv-LV"/>
              </w:rPr>
            </w:pPr>
            <w:r w:rsidRPr="00494D87">
              <w:rPr>
                <w:rFonts w:eastAsia="Times New Roman"/>
                <w:b/>
                <w:bCs/>
                <w:sz w:val="18"/>
                <w:szCs w:val="18"/>
                <w:lang w:eastAsia="lv-LV"/>
              </w:rPr>
              <w:t>Prognozētais pieteikumu skaits</w:t>
            </w:r>
          </w:p>
        </w:tc>
        <w:tc>
          <w:tcPr>
            <w:tcW w:w="794" w:type="pct"/>
            <w:shd w:val="clear" w:color="auto" w:fill="CCA790"/>
            <w:noWrap/>
            <w:vAlign w:val="center"/>
          </w:tcPr>
          <w:p w14:paraId="4A0FD2C2" w14:textId="77777777" w:rsidR="00C60851" w:rsidRPr="00494D87" w:rsidRDefault="00C60851" w:rsidP="000E56B4">
            <w:pPr>
              <w:jc w:val="center"/>
              <w:rPr>
                <w:rFonts w:eastAsia="Times New Roman"/>
                <w:b/>
                <w:bCs/>
                <w:sz w:val="18"/>
                <w:szCs w:val="18"/>
                <w:lang w:eastAsia="lv-LV"/>
              </w:rPr>
            </w:pPr>
            <w:r w:rsidRPr="00494D87">
              <w:rPr>
                <w:rFonts w:eastAsia="Times New Roman"/>
                <w:b/>
                <w:bCs/>
                <w:sz w:val="18"/>
                <w:szCs w:val="18"/>
                <w:lang w:eastAsia="lv-LV"/>
              </w:rPr>
              <w:t>Prognozētie ieņēmumi no valsts nodevas (</w:t>
            </w:r>
            <w:proofErr w:type="spellStart"/>
            <w:r w:rsidRPr="00494D87">
              <w:rPr>
                <w:rFonts w:eastAsia="Times New Roman"/>
                <w:b/>
                <w:bCs/>
                <w:i/>
                <w:iCs/>
                <w:sz w:val="18"/>
                <w:szCs w:val="18"/>
                <w:lang w:eastAsia="lv-LV"/>
              </w:rPr>
              <w:t>euro</w:t>
            </w:r>
            <w:proofErr w:type="spellEnd"/>
            <w:r w:rsidRPr="00494D87">
              <w:rPr>
                <w:rFonts w:eastAsia="Times New Roman"/>
                <w:b/>
                <w:bCs/>
                <w:sz w:val="18"/>
                <w:szCs w:val="18"/>
                <w:lang w:eastAsia="lv-LV"/>
              </w:rPr>
              <w:t>)</w:t>
            </w:r>
          </w:p>
        </w:tc>
      </w:tr>
      <w:tr w:rsidR="00C60851" w:rsidRPr="001A792A" w14:paraId="3D3F9175" w14:textId="77777777" w:rsidTr="0029265B">
        <w:tc>
          <w:tcPr>
            <w:tcW w:w="645" w:type="pct"/>
            <w:noWrap/>
          </w:tcPr>
          <w:p w14:paraId="3350646E"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2.1.</w:t>
            </w:r>
          </w:p>
        </w:tc>
        <w:tc>
          <w:tcPr>
            <w:tcW w:w="2481" w:type="pct"/>
            <w:noWrap/>
          </w:tcPr>
          <w:p w14:paraId="2E299220"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ilgtermiņa vīzas pieprasīšanai nepieciešamo dokumentu izskatīšanu </w:t>
            </w:r>
          </w:p>
        </w:tc>
        <w:tc>
          <w:tcPr>
            <w:tcW w:w="470" w:type="pct"/>
            <w:noWrap/>
          </w:tcPr>
          <w:p w14:paraId="0BD79804"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90</w:t>
            </w:r>
          </w:p>
        </w:tc>
        <w:tc>
          <w:tcPr>
            <w:tcW w:w="610" w:type="pct"/>
            <w:noWrap/>
          </w:tcPr>
          <w:p w14:paraId="68EF8261"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w:t>
            </w:r>
            <w:r>
              <w:rPr>
                <w:rFonts w:eastAsia="Times New Roman"/>
                <w:sz w:val="18"/>
                <w:szCs w:val="18"/>
                <w:lang w:eastAsia="lv-LV"/>
              </w:rPr>
              <w:t xml:space="preserve"> </w:t>
            </w:r>
            <w:r w:rsidRPr="00494D87">
              <w:rPr>
                <w:rFonts w:eastAsia="Times New Roman"/>
                <w:sz w:val="18"/>
                <w:szCs w:val="18"/>
                <w:lang w:eastAsia="lv-LV"/>
              </w:rPr>
              <w:t>155</w:t>
            </w:r>
          </w:p>
        </w:tc>
        <w:tc>
          <w:tcPr>
            <w:tcW w:w="794" w:type="pct"/>
            <w:noWrap/>
          </w:tcPr>
          <w:p w14:paraId="4769B488"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193 950</w:t>
            </w:r>
          </w:p>
        </w:tc>
      </w:tr>
      <w:tr w:rsidR="00C60851" w:rsidRPr="001A792A" w14:paraId="513DA8FA" w14:textId="77777777" w:rsidTr="0029265B">
        <w:tc>
          <w:tcPr>
            <w:tcW w:w="645" w:type="pct"/>
            <w:noWrap/>
          </w:tcPr>
          <w:p w14:paraId="4ABC1D5B"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2.2.</w:t>
            </w:r>
          </w:p>
        </w:tc>
        <w:tc>
          <w:tcPr>
            <w:tcW w:w="2481" w:type="pct"/>
            <w:noWrap/>
          </w:tcPr>
          <w:p w14:paraId="2DBEFC75" w14:textId="5371DDA5"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ilgtermiņa vīzas pieprasīšanai nepieciešamo dokumentu izskatīšanu, ja pieteikums iesniegts mazāk nekā trīs darbdienas pirms likumīgā uzturēšanās termiņa </w:t>
            </w:r>
            <w:r w:rsidR="00990143">
              <w:rPr>
                <w:rFonts w:eastAsia="Times New Roman"/>
                <w:sz w:val="18"/>
                <w:szCs w:val="18"/>
                <w:lang w:eastAsia="lv-LV"/>
              </w:rPr>
              <w:t>LR</w:t>
            </w:r>
            <w:r w:rsidRPr="00494D87">
              <w:rPr>
                <w:rFonts w:eastAsia="Times New Roman"/>
                <w:sz w:val="18"/>
                <w:szCs w:val="18"/>
                <w:lang w:eastAsia="lv-LV"/>
              </w:rPr>
              <w:t xml:space="preserve"> beigām</w:t>
            </w:r>
          </w:p>
        </w:tc>
        <w:tc>
          <w:tcPr>
            <w:tcW w:w="470" w:type="pct"/>
            <w:noWrap/>
          </w:tcPr>
          <w:p w14:paraId="12E7EA86"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180</w:t>
            </w:r>
          </w:p>
        </w:tc>
        <w:tc>
          <w:tcPr>
            <w:tcW w:w="610" w:type="pct"/>
            <w:noWrap/>
          </w:tcPr>
          <w:p w14:paraId="661CDE3C"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300</w:t>
            </w:r>
          </w:p>
        </w:tc>
        <w:tc>
          <w:tcPr>
            <w:tcW w:w="794" w:type="pct"/>
            <w:noWrap/>
          </w:tcPr>
          <w:p w14:paraId="7C868F8A"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54 000</w:t>
            </w:r>
          </w:p>
        </w:tc>
      </w:tr>
      <w:tr w:rsidR="00C60851" w:rsidRPr="001A792A" w14:paraId="5A467C4E" w14:textId="77777777" w:rsidTr="0029265B">
        <w:tc>
          <w:tcPr>
            <w:tcW w:w="645" w:type="pct"/>
            <w:noWrap/>
          </w:tcPr>
          <w:p w14:paraId="458864CC"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3.1. (kopā ar 3.3. un 3.4.apakš-punktu)</w:t>
            </w:r>
          </w:p>
        </w:tc>
        <w:tc>
          <w:tcPr>
            <w:tcW w:w="2481" w:type="pct"/>
            <w:noWrap/>
          </w:tcPr>
          <w:p w14:paraId="1C8FC81E"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iesniegto pieprasījumu ielūguma vai izsaukuma apstiprināšanai </w:t>
            </w:r>
          </w:p>
        </w:tc>
        <w:tc>
          <w:tcPr>
            <w:tcW w:w="470" w:type="pct"/>
            <w:noWrap/>
          </w:tcPr>
          <w:p w14:paraId="52FCF0DA"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50</w:t>
            </w:r>
          </w:p>
        </w:tc>
        <w:tc>
          <w:tcPr>
            <w:tcW w:w="610" w:type="pct"/>
            <w:noWrap/>
          </w:tcPr>
          <w:p w14:paraId="4CB0BFC0"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30</w:t>
            </w:r>
            <w:r>
              <w:rPr>
                <w:rFonts w:eastAsia="Times New Roman"/>
                <w:sz w:val="18"/>
                <w:szCs w:val="18"/>
                <w:lang w:eastAsia="lv-LV"/>
              </w:rPr>
              <w:t xml:space="preserve"> </w:t>
            </w:r>
            <w:r w:rsidRPr="00494D87">
              <w:rPr>
                <w:rFonts w:eastAsia="Times New Roman"/>
                <w:sz w:val="18"/>
                <w:szCs w:val="18"/>
                <w:lang w:eastAsia="lv-LV"/>
              </w:rPr>
              <w:t>058</w:t>
            </w:r>
          </w:p>
        </w:tc>
        <w:tc>
          <w:tcPr>
            <w:tcW w:w="794" w:type="pct"/>
            <w:noWrap/>
          </w:tcPr>
          <w:p w14:paraId="33B8F973"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1 502 900</w:t>
            </w:r>
          </w:p>
        </w:tc>
      </w:tr>
      <w:tr w:rsidR="00C60851" w:rsidRPr="001A792A" w14:paraId="64F1942C" w14:textId="77777777" w:rsidTr="0029265B">
        <w:tc>
          <w:tcPr>
            <w:tcW w:w="645" w:type="pct"/>
            <w:noWrap/>
          </w:tcPr>
          <w:p w14:paraId="5D1B99C5"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3.2. (kopā ar 3.3. un 3.4.apakš-punktu)</w:t>
            </w:r>
          </w:p>
        </w:tc>
        <w:tc>
          <w:tcPr>
            <w:tcW w:w="2481" w:type="pct"/>
            <w:noWrap/>
          </w:tcPr>
          <w:p w14:paraId="06E707D1"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pieprasījumu ielūguma vai izsaukuma apstiprināšanai, kas iesniegts elektroniski, izmantojot valsts pārvaldes pakalpojumu portālā www.latvija.gov.lv pieejamo speciālo tiešsaistes formu</w:t>
            </w:r>
          </w:p>
        </w:tc>
        <w:tc>
          <w:tcPr>
            <w:tcW w:w="470" w:type="pct"/>
            <w:noWrap/>
          </w:tcPr>
          <w:p w14:paraId="682389F5"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43</w:t>
            </w:r>
          </w:p>
        </w:tc>
        <w:tc>
          <w:tcPr>
            <w:tcW w:w="610" w:type="pct"/>
            <w:noWrap/>
          </w:tcPr>
          <w:p w14:paraId="36705C36"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13 750</w:t>
            </w:r>
          </w:p>
        </w:tc>
        <w:tc>
          <w:tcPr>
            <w:tcW w:w="794" w:type="pct"/>
            <w:noWrap/>
          </w:tcPr>
          <w:p w14:paraId="0F8E6627"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591 250</w:t>
            </w:r>
          </w:p>
        </w:tc>
      </w:tr>
      <w:tr w:rsidR="00C60851" w:rsidRPr="001A792A" w14:paraId="0A150DD4" w14:textId="77777777" w:rsidTr="0029265B">
        <w:tc>
          <w:tcPr>
            <w:tcW w:w="645" w:type="pct"/>
            <w:noWrap/>
          </w:tcPr>
          <w:p w14:paraId="22CE4A0E"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4.</w:t>
            </w:r>
          </w:p>
        </w:tc>
        <w:tc>
          <w:tcPr>
            <w:tcW w:w="2481" w:type="pct"/>
            <w:noWrap/>
          </w:tcPr>
          <w:p w14:paraId="5EFBCE68"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katru precizējumu ielūguma vai izsaukuma pieprasījumā iekļautajā informācijā, kas veikts saskaņā ar uzaicinātāja pieprasījumu</w:t>
            </w:r>
          </w:p>
        </w:tc>
        <w:tc>
          <w:tcPr>
            <w:tcW w:w="470" w:type="pct"/>
            <w:noWrap/>
          </w:tcPr>
          <w:p w14:paraId="7D2A4504"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9</w:t>
            </w:r>
          </w:p>
        </w:tc>
        <w:tc>
          <w:tcPr>
            <w:tcW w:w="610" w:type="pct"/>
            <w:noWrap/>
          </w:tcPr>
          <w:p w14:paraId="59A6B778"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300</w:t>
            </w:r>
          </w:p>
        </w:tc>
        <w:tc>
          <w:tcPr>
            <w:tcW w:w="794" w:type="pct"/>
            <w:noWrap/>
          </w:tcPr>
          <w:p w14:paraId="6BD94ABC"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2700</w:t>
            </w:r>
          </w:p>
        </w:tc>
      </w:tr>
      <w:tr w:rsidR="00C60851" w:rsidRPr="001A792A" w14:paraId="093B372C" w14:textId="77777777" w:rsidTr="0029265B">
        <w:tc>
          <w:tcPr>
            <w:tcW w:w="645" w:type="pct"/>
            <w:noWrap/>
          </w:tcPr>
          <w:p w14:paraId="64C0377C"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5.1.1.</w:t>
            </w:r>
          </w:p>
        </w:tc>
        <w:tc>
          <w:tcPr>
            <w:tcW w:w="2481" w:type="pct"/>
            <w:noWrap/>
          </w:tcPr>
          <w:p w14:paraId="3D1D761A"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pieprasīšanai iesniegto dokumentu izskatīšanu 30 dienu laikā</w:t>
            </w:r>
          </w:p>
        </w:tc>
        <w:tc>
          <w:tcPr>
            <w:tcW w:w="470" w:type="pct"/>
            <w:noWrap/>
          </w:tcPr>
          <w:p w14:paraId="2E48860F"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140</w:t>
            </w:r>
          </w:p>
        </w:tc>
        <w:tc>
          <w:tcPr>
            <w:tcW w:w="610" w:type="pct"/>
            <w:noWrap/>
          </w:tcPr>
          <w:p w14:paraId="2F4BB349"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18 000</w:t>
            </w:r>
          </w:p>
        </w:tc>
        <w:tc>
          <w:tcPr>
            <w:tcW w:w="794" w:type="pct"/>
            <w:noWrap/>
          </w:tcPr>
          <w:p w14:paraId="0629B617"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2 520 000</w:t>
            </w:r>
          </w:p>
        </w:tc>
      </w:tr>
      <w:tr w:rsidR="00C60851" w:rsidRPr="001A792A" w14:paraId="72AFDE04" w14:textId="77777777" w:rsidTr="0029265B">
        <w:tc>
          <w:tcPr>
            <w:tcW w:w="645" w:type="pct"/>
            <w:noWrap/>
          </w:tcPr>
          <w:p w14:paraId="3FC049E8"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5.1.2.</w:t>
            </w:r>
          </w:p>
        </w:tc>
        <w:tc>
          <w:tcPr>
            <w:tcW w:w="2481" w:type="pct"/>
            <w:noWrap/>
          </w:tcPr>
          <w:p w14:paraId="4EE02897"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pieprasīšanai iesniegto dokumentu izskatīšanu 10 darbdienu laikā</w:t>
            </w:r>
          </w:p>
        </w:tc>
        <w:tc>
          <w:tcPr>
            <w:tcW w:w="470" w:type="pct"/>
            <w:noWrap/>
          </w:tcPr>
          <w:p w14:paraId="0882047F"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280</w:t>
            </w:r>
          </w:p>
        </w:tc>
        <w:tc>
          <w:tcPr>
            <w:tcW w:w="610" w:type="pct"/>
            <w:noWrap/>
          </w:tcPr>
          <w:p w14:paraId="7EF3353B"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1 500</w:t>
            </w:r>
          </w:p>
        </w:tc>
        <w:tc>
          <w:tcPr>
            <w:tcW w:w="794" w:type="pct"/>
            <w:noWrap/>
          </w:tcPr>
          <w:p w14:paraId="534E0202"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420 000</w:t>
            </w:r>
          </w:p>
        </w:tc>
      </w:tr>
      <w:tr w:rsidR="00C60851" w:rsidRPr="001A792A" w14:paraId="0098F4CF" w14:textId="77777777" w:rsidTr="0029265B">
        <w:tc>
          <w:tcPr>
            <w:tcW w:w="645" w:type="pct"/>
            <w:noWrap/>
          </w:tcPr>
          <w:p w14:paraId="5FE530BE"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lastRenderedPageBreak/>
              <w:t>5.1.3.</w:t>
            </w:r>
          </w:p>
        </w:tc>
        <w:tc>
          <w:tcPr>
            <w:tcW w:w="2481" w:type="pct"/>
            <w:noWrap/>
          </w:tcPr>
          <w:p w14:paraId="768BDB70"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pieprasīšanai iesniegto dokumentu izskatīšanu piecu darbdienu laikā</w:t>
            </w:r>
          </w:p>
        </w:tc>
        <w:tc>
          <w:tcPr>
            <w:tcW w:w="470" w:type="pct"/>
            <w:noWrap/>
          </w:tcPr>
          <w:p w14:paraId="6E6E3F89"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560</w:t>
            </w:r>
          </w:p>
        </w:tc>
        <w:tc>
          <w:tcPr>
            <w:tcW w:w="610" w:type="pct"/>
            <w:noWrap/>
          </w:tcPr>
          <w:p w14:paraId="168861AF"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950</w:t>
            </w:r>
          </w:p>
        </w:tc>
        <w:tc>
          <w:tcPr>
            <w:tcW w:w="794" w:type="pct"/>
            <w:noWrap/>
          </w:tcPr>
          <w:p w14:paraId="0918343E"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532 000</w:t>
            </w:r>
          </w:p>
        </w:tc>
      </w:tr>
      <w:tr w:rsidR="00C60851" w:rsidRPr="001A792A" w14:paraId="67AE8E58" w14:textId="77777777" w:rsidTr="0029265B">
        <w:tc>
          <w:tcPr>
            <w:tcW w:w="645" w:type="pct"/>
            <w:noWrap/>
          </w:tcPr>
          <w:p w14:paraId="06F46B37"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5.1.4.</w:t>
            </w:r>
          </w:p>
          <w:p w14:paraId="69C1D16E"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w:t>
            </w:r>
          </w:p>
        </w:tc>
        <w:tc>
          <w:tcPr>
            <w:tcW w:w="2481" w:type="pct"/>
            <w:noWrap/>
          </w:tcPr>
          <w:p w14:paraId="4B8C53FF"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pieprasīšanai iesniegto dokumentu izskatīšanu saskaņā ar Imigrācijas likuma 23. panta trešās daļas 3. punktu</w:t>
            </w:r>
          </w:p>
        </w:tc>
        <w:tc>
          <w:tcPr>
            <w:tcW w:w="470" w:type="pct"/>
            <w:noWrap/>
          </w:tcPr>
          <w:p w14:paraId="617F3680"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210</w:t>
            </w:r>
          </w:p>
        </w:tc>
        <w:tc>
          <w:tcPr>
            <w:tcW w:w="610" w:type="pct"/>
            <w:noWrap/>
          </w:tcPr>
          <w:p w14:paraId="685AB6AC"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100</w:t>
            </w:r>
          </w:p>
        </w:tc>
        <w:tc>
          <w:tcPr>
            <w:tcW w:w="794" w:type="pct"/>
            <w:noWrap/>
          </w:tcPr>
          <w:p w14:paraId="7B1ECD15"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21 000</w:t>
            </w:r>
          </w:p>
        </w:tc>
      </w:tr>
      <w:tr w:rsidR="00C60851" w:rsidRPr="001A792A" w14:paraId="7027BBF8" w14:textId="77777777" w:rsidTr="0029265B">
        <w:tc>
          <w:tcPr>
            <w:tcW w:w="645" w:type="pct"/>
            <w:noWrap/>
          </w:tcPr>
          <w:p w14:paraId="2E97BF94"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5.2.1.</w:t>
            </w:r>
          </w:p>
        </w:tc>
        <w:tc>
          <w:tcPr>
            <w:tcW w:w="2481" w:type="pct"/>
            <w:noWrap/>
          </w:tcPr>
          <w:p w14:paraId="0E9D630A"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pastāvīgās uzturēšanās atļaujas pieprasīšanai iesniegto dokumentu izskatīšanu 30 dienu laikā</w:t>
            </w:r>
          </w:p>
        </w:tc>
        <w:tc>
          <w:tcPr>
            <w:tcW w:w="470" w:type="pct"/>
            <w:noWrap/>
          </w:tcPr>
          <w:p w14:paraId="46ED3B0B"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140</w:t>
            </w:r>
          </w:p>
        </w:tc>
        <w:tc>
          <w:tcPr>
            <w:tcW w:w="610" w:type="pct"/>
            <w:noWrap/>
          </w:tcPr>
          <w:p w14:paraId="15FEE89E"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4070</w:t>
            </w:r>
          </w:p>
        </w:tc>
        <w:tc>
          <w:tcPr>
            <w:tcW w:w="794" w:type="pct"/>
            <w:noWrap/>
          </w:tcPr>
          <w:p w14:paraId="6F2EC425"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569 800</w:t>
            </w:r>
          </w:p>
        </w:tc>
      </w:tr>
      <w:tr w:rsidR="00C60851" w:rsidRPr="001A792A" w14:paraId="0098707A" w14:textId="77777777" w:rsidTr="0029265B">
        <w:tc>
          <w:tcPr>
            <w:tcW w:w="645" w:type="pct"/>
            <w:noWrap/>
          </w:tcPr>
          <w:p w14:paraId="3F63151A"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5.2.2.</w:t>
            </w:r>
          </w:p>
        </w:tc>
        <w:tc>
          <w:tcPr>
            <w:tcW w:w="2481" w:type="pct"/>
            <w:noWrap/>
          </w:tcPr>
          <w:p w14:paraId="572D5199"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pastāvīgās uzturēšanās atļaujas pieprasīšanai iesniegto dokumentu izskatīšanu 10 darbdienu laikā</w:t>
            </w:r>
          </w:p>
        </w:tc>
        <w:tc>
          <w:tcPr>
            <w:tcW w:w="470" w:type="pct"/>
            <w:noWrap/>
          </w:tcPr>
          <w:p w14:paraId="00A03B8B"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280</w:t>
            </w:r>
          </w:p>
        </w:tc>
        <w:tc>
          <w:tcPr>
            <w:tcW w:w="610" w:type="pct"/>
            <w:noWrap/>
          </w:tcPr>
          <w:p w14:paraId="1E18F89F"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490</w:t>
            </w:r>
          </w:p>
        </w:tc>
        <w:tc>
          <w:tcPr>
            <w:tcW w:w="794" w:type="pct"/>
            <w:noWrap/>
          </w:tcPr>
          <w:p w14:paraId="3F06BD49"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137 200</w:t>
            </w:r>
          </w:p>
        </w:tc>
      </w:tr>
      <w:tr w:rsidR="00C60851" w:rsidRPr="001A792A" w14:paraId="7805D73D" w14:textId="77777777" w:rsidTr="0029265B">
        <w:tc>
          <w:tcPr>
            <w:tcW w:w="645" w:type="pct"/>
            <w:noWrap/>
          </w:tcPr>
          <w:p w14:paraId="731FB71C"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5.3.</w:t>
            </w:r>
          </w:p>
        </w:tc>
        <w:tc>
          <w:tcPr>
            <w:tcW w:w="2481" w:type="pct"/>
            <w:noWrap/>
          </w:tcPr>
          <w:p w14:paraId="22C08F42"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uzturēšanās atļaujas izsniegšanu, ja iepriekšējā uzturēšanās atļauja nozaudēta vai bojāta, vai mainījušies tajā iekļautie dati</w:t>
            </w:r>
          </w:p>
        </w:tc>
        <w:tc>
          <w:tcPr>
            <w:tcW w:w="470" w:type="pct"/>
            <w:noWrap/>
          </w:tcPr>
          <w:p w14:paraId="50448D26"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20</w:t>
            </w:r>
          </w:p>
        </w:tc>
        <w:tc>
          <w:tcPr>
            <w:tcW w:w="610" w:type="pct"/>
            <w:noWrap/>
          </w:tcPr>
          <w:p w14:paraId="70E7D127"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900</w:t>
            </w:r>
          </w:p>
        </w:tc>
        <w:tc>
          <w:tcPr>
            <w:tcW w:w="794" w:type="pct"/>
            <w:noWrap/>
          </w:tcPr>
          <w:p w14:paraId="084FCA05"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18 000</w:t>
            </w:r>
          </w:p>
        </w:tc>
      </w:tr>
      <w:tr w:rsidR="00C60851" w:rsidRPr="001A792A" w14:paraId="35C45096" w14:textId="77777777" w:rsidTr="0029265B">
        <w:tc>
          <w:tcPr>
            <w:tcW w:w="645" w:type="pct"/>
            <w:noWrap/>
          </w:tcPr>
          <w:p w14:paraId="131F2C8F"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6.1.1.</w:t>
            </w:r>
          </w:p>
        </w:tc>
        <w:tc>
          <w:tcPr>
            <w:tcW w:w="2481" w:type="pct"/>
            <w:noWrap/>
          </w:tcPr>
          <w:p w14:paraId="2DFD24EB"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reģistrācijai iesniegto dokumentu izskatīšanu 30 dienu laikā</w:t>
            </w:r>
          </w:p>
        </w:tc>
        <w:tc>
          <w:tcPr>
            <w:tcW w:w="470" w:type="pct"/>
            <w:noWrap/>
          </w:tcPr>
          <w:p w14:paraId="637E2356"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65</w:t>
            </w:r>
          </w:p>
        </w:tc>
        <w:tc>
          <w:tcPr>
            <w:tcW w:w="610" w:type="pct"/>
            <w:noWrap/>
          </w:tcPr>
          <w:p w14:paraId="791E7D85"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15 000</w:t>
            </w:r>
          </w:p>
        </w:tc>
        <w:tc>
          <w:tcPr>
            <w:tcW w:w="794" w:type="pct"/>
            <w:noWrap/>
          </w:tcPr>
          <w:p w14:paraId="21C24B02"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975 000</w:t>
            </w:r>
          </w:p>
        </w:tc>
      </w:tr>
      <w:tr w:rsidR="00C60851" w14:paraId="30299829" w14:textId="77777777" w:rsidTr="0029265B">
        <w:tc>
          <w:tcPr>
            <w:tcW w:w="645" w:type="pct"/>
            <w:noWrap/>
          </w:tcPr>
          <w:p w14:paraId="4754618F"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6.1.2.</w:t>
            </w:r>
          </w:p>
        </w:tc>
        <w:tc>
          <w:tcPr>
            <w:tcW w:w="2481" w:type="pct"/>
            <w:noWrap/>
          </w:tcPr>
          <w:p w14:paraId="0B2F8757"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reģistrācijai iesniegto dokumentu izskatīšanu 10 darbdienu laikā</w:t>
            </w:r>
          </w:p>
        </w:tc>
        <w:tc>
          <w:tcPr>
            <w:tcW w:w="470" w:type="pct"/>
            <w:noWrap/>
          </w:tcPr>
          <w:p w14:paraId="3967C6A9"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130</w:t>
            </w:r>
          </w:p>
        </w:tc>
        <w:tc>
          <w:tcPr>
            <w:tcW w:w="610" w:type="pct"/>
            <w:noWrap/>
          </w:tcPr>
          <w:p w14:paraId="5D3D01C2"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1 000</w:t>
            </w:r>
          </w:p>
        </w:tc>
        <w:tc>
          <w:tcPr>
            <w:tcW w:w="794" w:type="pct"/>
            <w:noWrap/>
          </w:tcPr>
          <w:p w14:paraId="08794A71"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130 000</w:t>
            </w:r>
          </w:p>
        </w:tc>
      </w:tr>
      <w:tr w:rsidR="00C60851" w14:paraId="00EE51E7" w14:textId="77777777" w:rsidTr="0029265B">
        <w:tc>
          <w:tcPr>
            <w:tcW w:w="645" w:type="pct"/>
            <w:noWrap/>
          </w:tcPr>
          <w:p w14:paraId="46BF1ED5"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6.1.3.</w:t>
            </w:r>
          </w:p>
        </w:tc>
        <w:tc>
          <w:tcPr>
            <w:tcW w:w="2481" w:type="pct"/>
            <w:noWrap/>
          </w:tcPr>
          <w:p w14:paraId="2D0EA53A"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xml:space="preserve">Par </w:t>
            </w:r>
            <w:proofErr w:type="spellStart"/>
            <w:r w:rsidRPr="00494D87">
              <w:rPr>
                <w:rFonts w:eastAsia="Times New Roman"/>
                <w:sz w:val="18"/>
                <w:szCs w:val="18"/>
                <w:lang w:eastAsia="lv-LV"/>
              </w:rPr>
              <w:t>termiņuzturēšanās</w:t>
            </w:r>
            <w:proofErr w:type="spellEnd"/>
            <w:r w:rsidRPr="00494D87">
              <w:rPr>
                <w:rFonts w:eastAsia="Times New Roman"/>
                <w:sz w:val="18"/>
                <w:szCs w:val="18"/>
                <w:lang w:eastAsia="lv-LV"/>
              </w:rPr>
              <w:t xml:space="preserve"> atļaujas reģistrācijai iesniegto dokumentu izskatīšanu piecu darbdienu laikā</w:t>
            </w:r>
          </w:p>
        </w:tc>
        <w:tc>
          <w:tcPr>
            <w:tcW w:w="470" w:type="pct"/>
            <w:noWrap/>
          </w:tcPr>
          <w:p w14:paraId="25E55F5D"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260</w:t>
            </w:r>
          </w:p>
        </w:tc>
        <w:tc>
          <w:tcPr>
            <w:tcW w:w="610" w:type="pct"/>
            <w:noWrap/>
          </w:tcPr>
          <w:p w14:paraId="6B883C96"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500</w:t>
            </w:r>
          </w:p>
        </w:tc>
        <w:tc>
          <w:tcPr>
            <w:tcW w:w="794" w:type="pct"/>
            <w:noWrap/>
          </w:tcPr>
          <w:p w14:paraId="64894378"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130 000</w:t>
            </w:r>
          </w:p>
        </w:tc>
      </w:tr>
      <w:tr w:rsidR="00C60851" w14:paraId="2DFDCB57" w14:textId="77777777" w:rsidTr="0029265B">
        <w:tc>
          <w:tcPr>
            <w:tcW w:w="645" w:type="pct"/>
            <w:noWrap/>
          </w:tcPr>
          <w:p w14:paraId="51C8AF55"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6.2.1.</w:t>
            </w:r>
          </w:p>
        </w:tc>
        <w:tc>
          <w:tcPr>
            <w:tcW w:w="2481" w:type="pct"/>
            <w:noWrap/>
          </w:tcPr>
          <w:p w14:paraId="1AFB345D"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pastāvīgās uzturēšanās atļaujas reģistrēšanai iesniegto dokumentu izskatīšanu 30 dienu laikā</w:t>
            </w:r>
          </w:p>
        </w:tc>
        <w:tc>
          <w:tcPr>
            <w:tcW w:w="470" w:type="pct"/>
            <w:noWrap/>
          </w:tcPr>
          <w:p w14:paraId="3214829E"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50</w:t>
            </w:r>
          </w:p>
        </w:tc>
        <w:tc>
          <w:tcPr>
            <w:tcW w:w="610" w:type="pct"/>
            <w:noWrap/>
          </w:tcPr>
          <w:p w14:paraId="57E3AF07"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5 500</w:t>
            </w:r>
          </w:p>
        </w:tc>
        <w:tc>
          <w:tcPr>
            <w:tcW w:w="794" w:type="pct"/>
            <w:noWrap/>
          </w:tcPr>
          <w:p w14:paraId="54BE9242"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275 000</w:t>
            </w:r>
          </w:p>
        </w:tc>
      </w:tr>
      <w:tr w:rsidR="00C60851" w14:paraId="5059A2FD" w14:textId="77777777" w:rsidTr="0029265B">
        <w:tc>
          <w:tcPr>
            <w:tcW w:w="645" w:type="pct"/>
            <w:noWrap/>
          </w:tcPr>
          <w:p w14:paraId="7C6E8884"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6.2.2.</w:t>
            </w:r>
          </w:p>
        </w:tc>
        <w:tc>
          <w:tcPr>
            <w:tcW w:w="2481" w:type="pct"/>
            <w:noWrap/>
          </w:tcPr>
          <w:p w14:paraId="37782DD5"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pastāvīgās uzturēšanās atļaujas reģistrēšanai iesniegto dokumentu izskatīšanu 10 darbdienu laikā</w:t>
            </w:r>
          </w:p>
        </w:tc>
        <w:tc>
          <w:tcPr>
            <w:tcW w:w="470" w:type="pct"/>
            <w:noWrap/>
          </w:tcPr>
          <w:p w14:paraId="18832437"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130</w:t>
            </w:r>
          </w:p>
        </w:tc>
        <w:tc>
          <w:tcPr>
            <w:tcW w:w="610" w:type="pct"/>
            <w:noWrap/>
          </w:tcPr>
          <w:p w14:paraId="7A1111AB"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100</w:t>
            </w:r>
          </w:p>
        </w:tc>
        <w:tc>
          <w:tcPr>
            <w:tcW w:w="794" w:type="pct"/>
            <w:noWrap/>
          </w:tcPr>
          <w:p w14:paraId="7BDFB618"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13 000</w:t>
            </w:r>
          </w:p>
        </w:tc>
      </w:tr>
      <w:tr w:rsidR="00C60851" w14:paraId="66A83F1C" w14:textId="77777777" w:rsidTr="0029265B">
        <w:tc>
          <w:tcPr>
            <w:tcW w:w="645" w:type="pct"/>
            <w:noWrap/>
          </w:tcPr>
          <w:p w14:paraId="19CEAFE2"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6.2.3.</w:t>
            </w:r>
          </w:p>
        </w:tc>
        <w:tc>
          <w:tcPr>
            <w:tcW w:w="2481" w:type="pct"/>
            <w:noWrap/>
          </w:tcPr>
          <w:p w14:paraId="293E4120"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Par pastāvīgās uzturēšanās atļaujas reģistrēšanai iesniegto dokumentu izskatīšanu piecu darbdienu laikā</w:t>
            </w:r>
          </w:p>
        </w:tc>
        <w:tc>
          <w:tcPr>
            <w:tcW w:w="470" w:type="pct"/>
            <w:noWrap/>
          </w:tcPr>
          <w:p w14:paraId="5455422A"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260</w:t>
            </w:r>
          </w:p>
        </w:tc>
        <w:tc>
          <w:tcPr>
            <w:tcW w:w="610" w:type="pct"/>
            <w:noWrap/>
          </w:tcPr>
          <w:p w14:paraId="65D8216B"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50</w:t>
            </w:r>
          </w:p>
        </w:tc>
        <w:tc>
          <w:tcPr>
            <w:tcW w:w="794" w:type="pct"/>
            <w:noWrap/>
          </w:tcPr>
          <w:p w14:paraId="2F86EFBF"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13 000</w:t>
            </w:r>
          </w:p>
        </w:tc>
      </w:tr>
      <w:tr w:rsidR="00C60851" w14:paraId="1F243EE2" w14:textId="77777777" w:rsidTr="0029265B">
        <w:tc>
          <w:tcPr>
            <w:tcW w:w="645" w:type="pct"/>
            <w:noWrap/>
          </w:tcPr>
          <w:p w14:paraId="5F8A155F" w14:textId="77777777" w:rsidR="00C60851" w:rsidRPr="00494D87" w:rsidRDefault="00C60851" w:rsidP="000E56B4">
            <w:pPr>
              <w:rPr>
                <w:rFonts w:eastAsia="Times New Roman"/>
                <w:sz w:val="18"/>
                <w:szCs w:val="18"/>
                <w:lang w:eastAsia="lv-LV"/>
              </w:rPr>
            </w:pPr>
            <w:r w:rsidRPr="00494D87">
              <w:rPr>
                <w:rFonts w:eastAsia="Times New Roman"/>
                <w:sz w:val="18"/>
                <w:szCs w:val="18"/>
                <w:lang w:eastAsia="lv-LV"/>
              </w:rPr>
              <w:t> </w:t>
            </w:r>
          </w:p>
        </w:tc>
        <w:tc>
          <w:tcPr>
            <w:tcW w:w="2481" w:type="pct"/>
            <w:noWrap/>
          </w:tcPr>
          <w:p w14:paraId="4F62D58C" w14:textId="77777777" w:rsidR="00C60851" w:rsidRPr="0081582B" w:rsidRDefault="00C60851" w:rsidP="000E56B4">
            <w:pPr>
              <w:rPr>
                <w:rFonts w:eastAsia="Times New Roman"/>
                <w:b/>
                <w:bCs/>
                <w:sz w:val="18"/>
                <w:szCs w:val="18"/>
                <w:lang w:eastAsia="lv-LV"/>
              </w:rPr>
            </w:pPr>
            <w:r w:rsidRPr="0081582B">
              <w:rPr>
                <w:rFonts w:eastAsia="Times New Roman"/>
                <w:b/>
                <w:bCs/>
                <w:sz w:val="18"/>
                <w:szCs w:val="18"/>
                <w:lang w:eastAsia="lv-LV"/>
              </w:rPr>
              <w:t>KOPĀ</w:t>
            </w:r>
          </w:p>
        </w:tc>
        <w:tc>
          <w:tcPr>
            <w:tcW w:w="470" w:type="pct"/>
            <w:noWrap/>
          </w:tcPr>
          <w:p w14:paraId="1DA73540"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x</w:t>
            </w:r>
          </w:p>
        </w:tc>
        <w:tc>
          <w:tcPr>
            <w:tcW w:w="610" w:type="pct"/>
            <w:noWrap/>
          </w:tcPr>
          <w:p w14:paraId="32B2A67A" w14:textId="77777777" w:rsidR="00C60851" w:rsidRPr="00494D87" w:rsidRDefault="00C60851" w:rsidP="000E56B4">
            <w:pPr>
              <w:jc w:val="center"/>
              <w:rPr>
                <w:rFonts w:eastAsia="Times New Roman"/>
                <w:sz w:val="18"/>
                <w:szCs w:val="18"/>
                <w:lang w:eastAsia="lv-LV"/>
              </w:rPr>
            </w:pPr>
            <w:r w:rsidRPr="00494D87">
              <w:rPr>
                <w:rFonts w:eastAsia="Times New Roman"/>
                <w:sz w:val="18"/>
                <w:szCs w:val="18"/>
                <w:lang w:eastAsia="lv-LV"/>
              </w:rPr>
              <w:t>x</w:t>
            </w:r>
          </w:p>
        </w:tc>
        <w:tc>
          <w:tcPr>
            <w:tcW w:w="794" w:type="pct"/>
            <w:noWrap/>
          </w:tcPr>
          <w:p w14:paraId="0AA96214" w14:textId="77777777" w:rsidR="00C60851" w:rsidRPr="00494D87" w:rsidRDefault="00C60851" w:rsidP="000E56B4">
            <w:pPr>
              <w:jc w:val="center"/>
              <w:rPr>
                <w:rFonts w:eastAsia="Times New Roman"/>
                <w:b/>
                <w:bCs/>
                <w:sz w:val="18"/>
                <w:szCs w:val="18"/>
                <w:lang w:eastAsia="lv-LV"/>
              </w:rPr>
            </w:pPr>
            <w:r w:rsidRPr="00494D87">
              <w:rPr>
                <w:rFonts w:eastAsia="Times New Roman"/>
                <w:b/>
                <w:bCs/>
                <w:sz w:val="18"/>
                <w:szCs w:val="18"/>
                <w:lang w:eastAsia="lv-LV"/>
              </w:rPr>
              <w:t>8 098 800</w:t>
            </w:r>
          </w:p>
        </w:tc>
      </w:tr>
    </w:tbl>
    <w:p w14:paraId="4C8D1E9F" w14:textId="680EAAB8" w:rsidR="00C60851" w:rsidRPr="005144C6" w:rsidRDefault="00C60851" w:rsidP="005144C6">
      <w:pPr>
        <w:spacing w:before="120" w:after="120"/>
        <w:ind w:firstLine="720"/>
        <w:jc w:val="both"/>
        <w:rPr>
          <w:rFonts w:eastAsia="Times New Roman"/>
          <w:lang w:eastAsia="lv-LV"/>
        </w:rPr>
      </w:pPr>
      <w:r w:rsidRPr="00550665">
        <w:t xml:space="preserve">Detalizēta </w:t>
      </w:r>
      <w:r w:rsidRPr="005144C6">
        <w:t xml:space="preserve">informācija par ieņēmumiem no nodevas sniegta </w:t>
      </w:r>
      <w:r w:rsidRPr="005144C6">
        <w:rPr>
          <w:rFonts w:eastAsia="Times New Roman"/>
          <w:lang w:eastAsia="lv-LV"/>
        </w:rPr>
        <w:t>projekta “Noteikumi par valsts nodevu par migrācijas pakalpojumiem” sākotnējās ietekmes (</w:t>
      </w:r>
      <w:proofErr w:type="spellStart"/>
      <w:r w:rsidRPr="005144C6">
        <w:rPr>
          <w:rFonts w:eastAsia="Times New Roman"/>
          <w:i/>
          <w:iCs/>
          <w:lang w:eastAsia="lv-LV"/>
        </w:rPr>
        <w:t>ex-ante</w:t>
      </w:r>
      <w:proofErr w:type="spellEnd"/>
      <w:r w:rsidRPr="005144C6">
        <w:rPr>
          <w:rFonts w:eastAsia="Times New Roman"/>
          <w:lang w:eastAsia="lv-LV"/>
        </w:rPr>
        <w:t>) novērtējuma ziņojuma (anotācija) (24</w:t>
      </w:r>
      <w:r w:rsidR="00884712">
        <w:rPr>
          <w:rFonts w:eastAsia="Times New Roman"/>
          <w:lang w:eastAsia="lv-LV"/>
        </w:rPr>
        <w:t>-</w:t>
      </w:r>
      <w:r w:rsidRPr="005144C6">
        <w:rPr>
          <w:rFonts w:eastAsia="Times New Roman"/>
          <w:lang w:eastAsia="lv-LV"/>
        </w:rPr>
        <w:t>TA</w:t>
      </w:r>
      <w:r w:rsidR="00884712">
        <w:rPr>
          <w:rFonts w:eastAsia="Times New Roman"/>
          <w:lang w:eastAsia="lv-LV"/>
        </w:rPr>
        <w:t>-</w:t>
      </w:r>
      <w:r w:rsidRPr="005144C6">
        <w:rPr>
          <w:rFonts w:eastAsia="Times New Roman"/>
          <w:lang w:eastAsia="lv-LV"/>
        </w:rPr>
        <w:t>1109) pielikumos.</w:t>
      </w:r>
    </w:p>
    <w:bookmarkEnd w:id="107"/>
    <w:p w14:paraId="5CDC8E48" w14:textId="77777777" w:rsidR="00C60851" w:rsidRPr="005144C6" w:rsidRDefault="00C60851" w:rsidP="005144C6">
      <w:pPr>
        <w:spacing w:before="120" w:after="120"/>
        <w:ind w:firstLine="720"/>
        <w:jc w:val="both"/>
        <w:rPr>
          <w:i/>
          <w:iCs/>
        </w:rPr>
      </w:pPr>
      <w:r w:rsidRPr="005144C6">
        <w:t>Valdības rīcības plānā ir iekļauts pasākums Nr. 1.10. “</w:t>
      </w:r>
      <w:r w:rsidRPr="005144C6">
        <w:rPr>
          <w:i/>
          <w:iCs/>
        </w:rPr>
        <w:t xml:space="preserve">Stiprināta PMLP kapacitāte, tai skaitā veicot PMLP atlīdzības konkurētspējas celšanu un atbilstību amatam nepieciešamajām zināšanām un prasmēm un nodrošinot augstu PMLP </w:t>
      </w:r>
      <w:proofErr w:type="spellStart"/>
      <w:r w:rsidRPr="005144C6">
        <w:rPr>
          <w:i/>
          <w:iCs/>
        </w:rPr>
        <w:t>reaģētspēju</w:t>
      </w:r>
      <w:proofErr w:type="spellEnd"/>
      <w:r w:rsidRPr="005144C6">
        <w:rPr>
          <w:i/>
          <w:iCs/>
        </w:rPr>
        <w:t xml:space="preserve"> un pieejamību krīžu situācijās”.</w:t>
      </w:r>
    </w:p>
    <w:p w14:paraId="144B35CD" w14:textId="4E50D6E5" w:rsidR="00C60851" w:rsidRDefault="00C60851" w:rsidP="005144C6">
      <w:pPr>
        <w:spacing w:before="120" w:after="120"/>
        <w:ind w:firstLine="720"/>
        <w:jc w:val="both"/>
      </w:pPr>
      <w:r w:rsidRPr="005144C6">
        <w:t xml:space="preserve">Lai PMLP kvalitatīvi un profesionāli nodrošinātu migrācijas politikas īstenošanu valstī, ir nepieciešami augsti kvalificēti speciālisti ar atbilstošām zināšanām, kompetencēm un prasmēm. Ņemot vērā pašreizējo atalgojuma apmēru, PMLP ir grūtības piesaistīt atbilstošus speciālistus, kā arī noturēt darbā jau strādājošos atbilstošajā jomā pieredzi un zināšanas ieguvušos darbiniekus. Vairumā gadījumu gan uz speciālistu amatiem, gan vadošiem amatiem pretendē kandidāti bez atbilstošas izglītības un kvalifikācijas, bet kandidāti, kuru kvalifikācija ir atbilstoša, iegūstot pieredzi un zināšanas, pamet darbu PMLP, sekmīgi turpinot darbu citur valsts pārvaldē, kur atalgojums ir augstāks un darba intensitāte ir zemāka. 2024. gada janvārī veiktā ierēdņu ikgadējā vērtēšana pierādījusi, ka daļa augsti </w:t>
      </w:r>
      <w:r w:rsidRPr="003950AE">
        <w:t xml:space="preserve">kvalificētu speciālistu zemā atalgojuma </w:t>
      </w:r>
      <w:r>
        <w:t>dēļ</w:t>
      </w:r>
      <w:r w:rsidRPr="003950AE">
        <w:t xml:space="preserve"> meklē labāk atalgotu darbu publiskajā vai privātajā sektorā.</w:t>
      </w:r>
    </w:p>
    <w:p w14:paraId="245BC48E" w14:textId="037DEF63" w:rsidR="00C60851" w:rsidRPr="003950AE" w:rsidRDefault="00C60851" w:rsidP="005144C6">
      <w:pPr>
        <w:spacing w:before="120" w:after="120"/>
        <w:ind w:firstLine="720"/>
        <w:jc w:val="both"/>
      </w:pPr>
      <w:r w:rsidRPr="003950AE">
        <w:t>Darba samaksu palielināt ir īpaši svarīgi, lai motivētu un noturētu darbā profesionālākos un kompetentākos PMLP darbiniekus, kuri sniedz ļoti lielu ieguldījumu migrācijas politikas īstenošanā un PMLP mērķu sasniegšanā, tādā veidā veidojot profesionālu valsts pārvaldi.</w:t>
      </w:r>
    </w:p>
    <w:p w14:paraId="6F902F35" w14:textId="77777777" w:rsidR="00C60851" w:rsidRPr="003950AE" w:rsidRDefault="00C60851" w:rsidP="005144C6">
      <w:pPr>
        <w:spacing w:before="120" w:after="120"/>
        <w:ind w:firstLine="720"/>
        <w:jc w:val="both"/>
      </w:pPr>
      <w:r w:rsidRPr="003950AE">
        <w:t xml:space="preserve">Zems atalgojums migrācijas jomā, personu tiesiskā statusa noteikšanas un kontroles jomā, personu apliecinošus dokumentu un ceļošanas dokumentu sagatavošanā un izsniegšanā strādājošajiem, </w:t>
      </w:r>
      <w:r>
        <w:t>LR</w:t>
      </w:r>
      <w:r w:rsidRPr="003950AE">
        <w:t xml:space="preserve"> pilsonības iegūšanas procesu pārvaldības procesu īstenotājiem un Iedzīvotāju reģistra sistēmas uzturēšanas un iedzīvotāju uzskaites nodrošināšanas speciālistiem ne tikai veicina personāla mainību, bet eventuāli </w:t>
      </w:r>
      <w:r w:rsidRPr="003950AE">
        <w:rPr>
          <w:bCs/>
        </w:rPr>
        <w:t>var radīt arī valsts drošības apdraudējumu</w:t>
      </w:r>
      <w:r>
        <w:t>.</w:t>
      </w:r>
    </w:p>
    <w:p w14:paraId="09700A3B" w14:textId="0BBF7781" w:rsidR="00C60851" w:rsidRDefault="00C60851" w:rsidP="005144C6">
      <w:pPr>
        <w:spacing w:before="120" w:after="120"/>
        <w:ind w:firstLine="720"/>
        <w:jc w:val="both"/>
      </w:pPr>
      <w:r w:rsidRPr="003950AE">
        <w:t>Nepieciešamība piesaistīt augsti kvalificētus un motivētus speciālistus</w:t>
      </w:r>
      <w:r w:rsidR="00CA4D93">
        <w:t>,</w:t>
      </w:r>
      <w:r w:rsidRPr="003950AE">
        <w:t xml:space="preserve"> it īpaši aktualizējusies pašreizējos, visā tautsaimniecībā pastāvošā darbaspēka trūkuma apstākļos, kas </w:t>
      </w:r>
      <w:r w:rsidRPr="003950AE">
        <w:lastRenderedPageBreak/>
        <w:t xml:space="preserve">pieprasa no </w:t>
      </w:r>
      <w:r>
        <w:t>PMLP</w:t>
      </w:r>
      <w:r w:rsidRPr="003950AE">
        <w:t xml:space="preserve"> operatīvu lēmumu pieņemšanas procedūru, tādējādi nodrošinot nepieciešamo speciālistu piesaisti darba tirgum. Šo problēmu akcentējusi arī Valsts </w:t>
      </w:r>
      <w:r>
        <w:t>p</w:t>
      </w:r>
      <w:r w:rsidRPr="003950AE">
        <w:t xml:space="preserve">rezidenta izveidotā darba grupa, kas noteikusi </w:t>
      </w:r>
      <w:r>
        <w:t>PMLP</w:t>
      </w:r>
      <w:r w:rsidRPr="003950AE">
        <w:t xml:space="preserve"> uzdevumu veikt nepieciešamos pasākumus, lai augsti kvalificēto nodarbināto migrācijas procedūra tiktu veikta bez kavēšanās. Šādu uzdevumu kvalitatīva veikšana nav iespējama, ja darbinieki nestrādā paaugstinātas intensitātes apstākļos, kas sevī ietver arī virsstundu darbu. </w:t>
      </w:r>
    </w:p>
    <w:p w14:paraId="2A452438" w14:textId="71E495CC" w:rsidR="00C60851" w:rsidRPr="005144C6" w:rsidRDefault="00C60851" w:rsidP="007437AF">
      <w:pPr>
        <w:spacing w:before="120" w:after="120"/>
        <w:jc w:val="center"/>
        <w:rPr>
          <w:b/>
          <w:bCs/>
          <w:sz w:val="22"/>
          <w:szCs w:val="22"/>
        </w:rPr>
      </w:pPr>
      <w:r w:rsidRPr="005144C6">
        <w:rPr>
          <w:b/>
          <w:bCs/>
          <w:i/>
          <w:iCs/>
          <w:sz w:val="22"/>
          <w:szCs w:val="22"/>
        </w:rPr>
        <w:t>3.1.</w:t>
      </w:r>
      <w:r w:rsidR="004A3B4C">
        <w:rPr>
          <w:b/>
          <w:bCs/>
          <w:i/>
          <w:iCs/>
          <w:sz w:val="22"/>
          <w:szCs w:val="22"/>
        </w:rPr>
        <w:t>4</w:t>
      </w:r>
      <w:r w:rsidRPr="005144C6">
        <w:rPr>
          <w:b/>
          <w:bCs/>
          <w:i/>
          <w:iCs/>
          <w:sz w:val="22"/>
          <w:szCs w:val="22"/>
        </w:rPr>
        <w:t>. tabula</w:t>
      </w:r>
      <w:r w:rsidRPr="005144C6">
        <w:rPr>
          <w:sz w:val="22"/>
          <w:szCs w:val="22"/>
        </w:rPr>
        <w:t xml:space="preserve"> </w:t>
      </w:r>
      <w:r w:rsidRPr="005144C6">
        <w:rPr>
          <w:b/>
          <w:bCs/>
          <w:sz w:val="22"/>
          <w:szCs w:val="22"/>
        </w:rPr>
        <w:t xml:space="preserve">Papildu finansējums piemaksām par virsstundu darbu un stratēģisko mērķu sasniegšanu </w:t>
      </w:r>
    </w:p>
    <w:tbl>
      <w:tblPr>
        <w:tblW w:w="5000" w:type="pct"/>
        <w:tblCellMar>
          <w:left w:w="0" w:type="dxa"/>
          <w:right w:w="28" w:type="dxa"/>
        </w:tblCellMar>
        <w:tblLook w:val="04A0" w:firstRow="1" w:lastRow="0" w:firstColumn="1" w:lastColumn="0" w:noHBand="0" w:noVBand="1"/>
      </w:tblPr>
      <w:tblGrid>
        <w:gridCol w:w="318"/>
        <w:gridCol w:w="1633"/>
        <w:gridCol w:w="748"/>
        <w:gridCol w:w="901"/>
        <w:gridCol w:w="1049"/>
        <w:gridCol w:w="1051"/>
        <w:gridCol w:w="750"/>
        <w:gridCol w:w="1350"/>
        <w:gridCol w:w="1261"/>
      </w:tblGrid>
      <w:tr w:rsidR="00C60851" w:rsidRPr="00F04CA8" w14:paraId="2FD48315" w14:textId="77777777" w:rsidTr="000E56B4">
        <w:trPr>
          <w:trHeight w:val="458"/>
          <w:tblHeader/>
        </w:trPr>
        <w:tc>
          <w:tcPr>
            <w:tcW w:w="175" w:type="pct"/>
            <w:vMerge w:val="restart"/>
            <w:tcBorders>
              <w:top w:val="single" w:sz="4" w:space="0" w:color="auto"/>
              <w:left w:val="single" w:sz="4" w:space="0" w:color="auto"/>
              <w:bottom w:val="single" w:sz="4" w:space="0" w:color="auto"/>
              <w:right w:val="single" w:sz="4" w:space="0" w:color="auto"/>
            </w:tcBorders>
            <w:shd w:val="clear" w:color="auto" w:fill="CCA790"/>
            <w:noWrap/>
            <w:vAlign w:val="center"/>
            <w:hideMark/>
          </w:tcPr>
          <w:p w14:paraId="398B4752"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Nr.</w:t>
            </w:r>
          </w:p>
          <w:p w14:paraId="2F3BD980"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p.k.</w:t>
            </w:r>
          </w:p>
        </w:tc>
        <w:tc>
          <w:tcPr>
            <w:tcW w:w="901"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2613CCA2"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Amata nosaukums</w:t>
            </w:r>
          </w:p>
        </w:tc>
        <w:tc>
          <w:tcPr>
            <w:tcW w:w="413"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609E211E"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 xml:space="preserve">Noteiktā </w:t>
            </w:r>
            <w:proofErr w:type="spellStart"/>
            <w:r w:rsidRPr="0053528A">
              <w:rPr>
                <w:rFonts w:eastAsia="Times New Roman"/>
                <w:sz w:val="18"/>
                <w:szCs w:val="18"/>
                <w:lang w:eastAsia="lv-LV"/>
              </w:rPr>
              <w:t>mēneš</w:t>
            </w:r>
            <w:proofErr w:type="spellEnd"/>
            <w:r w:rsidRPr="0053528A">
              <w:rPr>
                <w:rFonts w:eastAsia="Times New Roman"/>
                <w:sz w:val="18"/>
                <w:szCs w:val="18"/>
                <w:lang w:eastAsia="lv-LV"/>
              </w:rPr>
              <w:t>-</w:t>
            </w:r>
          </w:p>
          <w:p w14:paraId="2D695391"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algu grupa</w:t>
            </w:r>
          </w:p>
        </w:tc>
        <w:tc>
          <w:tcPr>
            <w:tcW w:w="497"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3CB7A915"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 xml:space="preserve">Noteiktā amatalga 2024.gadā, </w:t>
            </w:r>
            <w:proofErr w:type="spellStart"/>
            <w:r w:rsidRPr="0053528A">
              <w:rPr>
                <w:rFonts w:eastAsia="Times New Roman"/>
                <w:i/>
                <w:iCs/>
                <w:sz w:val="18"/>
                <w:szCs w:val="18"/>
                <w:lang w:eastAsia="lv-LV"/>
              </w:rPr>
              <w:t>euro</w:t>
            </w:r>
            <w:proofErr w:type="spellEnd"/>
          </w:p>
        </w:tc>
        <w:tc>
          <w:tcPr>
            <w:tcW w:w="579"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6CDE6870"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30% piemaksas par stratēģisko mērķu sasniegšanu</w:t>
            </w:r>
          </w:p>
        </w:tc>
        <w:tc>
          <w:tcPr>
            <w:tcW w:w="580" w:type="pct"/>
            <w:vMerge w:val="restart"/>
            <w:tcBorders>
              <w:top w:val="single" w:sz="4" w:space="0" w:color="auto"/>
              <w:left w:val="single" w:sz="4" w:space="0" w:color="auto"/>
              <w:bottom w:val="single" w:sz="4" w:space="0" w:color="000000"/>
              <w:right w:val="single" w:sz="4" w:space="0" w:color="auto"/>
            </w:tcBorders>
            <w:shd w:val="clear" w:color="auto" w:fill="CCA790"/>
            <w:vAlign w:val="center"/>
            <w:hideMark/>
          </w:tcPr>
          <w:p w14:paraId="2B597A6A"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Piemaksas par virsstundu darbu (vidēji</w:t>
            </w:r>
          </w:p>
          <w:p w14:paraId="22B9F360"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12 h</w:t>
            </w:r>
          </w:p>
          <w:p w14:paraId="52BA6C8F"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 xml:space="preserve"> mēnesī)</w:t>
            </w:r>
          </w:p>
        </w:tc>
        <w:tc>
          <w:tcPr>
            <w:tcW w:w="414"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54E39D1D"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Amata vietu skaits</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3B0F4258" w14:textId="77777777" w:rsidR="00C60851" w:rsidRPr="0053528A" w:rsidRDefault="00C60851" w:rsidP="000E56B4">
            <w:pPr>
              <w:ind w:left="-50"/>
              <w:jc w:val="center"/>
              <w:rPr>
                <w:rFonts w:eastAsia="Times New Roman"/>
                <w:sz w:val="18"/>
                <w:szCs w:val="18"/>
                <w:lang w:eastAsia="lv-LV"/>
              </w:rPr>
            </w:pPr>
            <w:r w:rsidRPr="0053528A">
              <w:rPr>
                <w:rFonts w:eastAsia="Times New Roman"/>
                <w:sz w:val="18"/>
                <w:szCs w:val="18"/>
                <w:lang w:eastAsia="lv-LV"/>
              </w:rPr>
              <w:t xml:space="preserve">Nepieciešamais finansējums 1 mēnesim, </w:t>
            </w:r>
            <w:proofErr w:type="spellStart"/>
            <w:r w:rsidRPr="0053528A">
              <w:rPr>
                <w:rFonts w:eastAsia="Times New Roman"/>
                <w:i/>
                <w:iCs/>
                <w:sz w:val="18"/>
                <w:szCs w:val="18"/>
                <w:lang w:eastAsia="lv-LV"/>
              </w:rPr>
              <w:t>euro</w:t>
            </w:r>
            <w:proofErr w:type="spellEnd"/>
          </w:p>
        </w:tc>
        <w:tc>
          <w:tcPr>
            <w:tcW w:w="696" w:type="pct"/>
            <w:vMerge w:val="restart"/>
            <w:tcBorders>
              <w:top w:val="single" w:sz="4" w:space="0" w:color="auto"/>
              <w:left w:val="single" w:sz="4" w:space="0" w:color="auto"/>
              <w:bottom w:val="single" w:sz="4" w:space="0" w:color="auto"/>
              <w:right w:val="single" w:sz="4" w:space="0" w:color="auto"/>
            </w:tcBorders>
            <w:shd w:val="clear" w:color="auto" w:fill="CCA790"/>
            <w:vAlign w:val="center"/>
            <w:hideMark/>
          </w:tcPr>
          <w:p w14:paraId="5370F785" w14:textId="77777777" w:rsidR="00C60851" w:rsidRPr="0053528A" w:rsidRDefault="00C60851" w:rsidP="000E56B4">
            <w:pPr>
              <w:jc w:val="center"/>
              <w:rPr>
                <w:rFonts w:eastAsia="Times New Roman"/>
                <w:sz w:val="18"/>
                <w:szCs w:val="18"/>
                <w:lang w:eastAsia="lv-LV"/>
              </w:rPr>
            </w:pPr>
            <w:r w:rsidRPr="0053528A">
              <w:rPr>
                <w:rFonts w:eastAsia="Times New Roman"/>
                <w:sz w:val="18"/>
                <w:szCs w:val="18"/>
                <w:lang w:eastAsia="lv-LV"/>
              </w:rPr>
              <w:t xml:space="preserve">Nepieciešamais finansējums 12 mēnešiem, </w:t>
            </w:r>
            <w:proofErr w:type="spellStart"/>
            <w:r w:rsidRPr="0053528A">
              <w:rPr>
                <w:rFonts w:eastAsia="Times New Roman"/>
                <w:i/>
                <w:iCs/>
                <w:sz w:val="18"/>
                <w:szCs w:val="18"/>
                <w:lang w:eastAsia="lv-LV"/>
              </w:rPr>
              <w:t>euro</w:t>
            </w:r>
            <w:proofErr w:type="spellEnd"/>
          </w:p>
        </w:tc>
      </w:tr>
      <w:tr w:rsidR="00C60851" w:rsidRPr="00F04CA8" w14:paraId="7EED7563" w14:textId="77777777" w:rsidTr="000E56B4">
        <w:trPr>
          <w:trHeight w:val="458"/>
        </w:trPr>
        <w:tc>
          <w:tcPr>
            <w:tcW w:w="175"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06B58756" w14:textId="77777777" w:rsidR="00C60851" w:rsidRPr="00F04CA8" w:rsidRDefault="00C60851" w:rsidP="000E56B4">
            <w:pPr>
              <w:rPr>
                <w:rFonts w:eastAsia="Times New Roman"/>
                <w:b/>
                <w:bCs/>
                <w:sz w:val="18"/>
                <w:szCs w:val="18"/>
                <w:lang w:eastAsia="lv-LV"/>
              </w:rPr>
            </w:pPr>
          </w:p>
        </w:tc>
        <w:tc>
          <w:tcPr>
            <w:tcW w:w="901"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7D15A563" w14:textId="77777777" w:rsidR="00C60851" w:rsidRPr="00F04CA8" w:rsidRDefault="00C60851" w:rsidP="000E56B4">
            <w:pPr>
              <w:rPr>
                <w:rFonts w:eastAsia="Times New Roman"/>
                <w:b/>
                <w:bCs/>
                <w:sz w:val="18"/>
                <w:szCs w:val="18"/>
                <w:lang w:eastAsia="lv-LV"/>
              </w:rPr>
            </w:pPr>
          </w:p>
        </w:tc>
        <w:tc>
          <w:tcPr>
            <w:tcW w:w="413"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4276BB2E" w14:textId="77777777" w:rsidR="00C60851" w:rsidRPr="00F04CA8" w:rsidRDefault="00C60851" w:rsidP="000E56B4">
            <w:pPr>
              <w:rPr>
                <w:rFonts w:eastAsia="Times New Roman"/>
                <w:b/>
                <w:bCs/>
                <w:sz w:val="18"/>
                <w:szCs w:val="18"/>
                <w:lang w:eastAsia="lv-LV"/>
              </w:rPr>
            </w:pPr>
          </w:p>
        </w:tc>
        <w:tc>
          <w:tcPr>
            <w:tcW w:w="497"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5FF7A30F" w14:textId="77777777" w:rsidR="00C60851" w:rsidRPr="00F04CA8" w:rsidRDefault="00C60851" w:rsidP="000E56B4">
            <w:pPr>
              <w:rPr>
                <w:rFonts w:eastAsia="Times New Roman"/>
                <w:b/>
                <w:bCs/>
                <w:sz w:val="18"/>
                <w:szCs w:val="18"/>
                <w:lang w:eastAsia="lv-LV"/>
              </w:rPr>
            </w:pPr>
          </w:p>
        </w:tc>
        <w:tc>
          <w:tcPr>
            <w:tcW w:w="579"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3A375E00" w14:textId="77777777" w:rsidR="00C60851" w:rsidRPr="00F04CA8" w:rsidRDefault="00C60851" w:rsidP="000E56B4">
            <w:pPr>
              <w:rPr>
                <w:rFonts w:eastAsia="Times New Roman"/>
                <w:b/>
                <w:bCs/>
                <w:sz w:val="18"/>
                <w:szCs w:val="18"/>
                <w:lang w:eastAsia="lv-LV"/>
              </w:rPr>
            </w:pPr>
          </w:p>
        </w:tc>
        <w:tc>
          <w:tcPr>
            <w:tcW w:w="580" w:type="pct"/>
            <w:vMerge/>
            <w:tcBorders>
              <w:top w:val="single" w:sz="4" w:space="0" w:color="auto"/>
              <w:left w:val="single" w:sz="4" w:space="0" w:color="auto"/>
              <w:bottom w:val="single" w:sz="4" w:space="0" w:color="000000"/>
              <w:right w:val="single" w:sz="4" w:space="0" w:color="auto"/>
            </w:tcBorders>
            <w:shd w:val="clear" w:color="auto" w:fill="CCA790"/>
            <w:vAlign w:val="center"/>
            <w:hideMark/>
          </w:tcPr>
          <w:p w14:paraId="791E00E3" w14:textId="77777777" w:rsidR="00C60851" w:rsidRPr="00F04CA8" w:rsidRDefault="00C60851" w:rsidP="000E56B4">
            <w:pPr>
              <w:rPr>
                <w:rFonts w:eastAsia="Times New Roman"/>
                <w:b/>
                <w:bCs/>
                <w:sz w:val="18"/>
                <w:szCs w:val="18"/>
                <w:lang w:eastAsia="lv-LV"/>
              </w:rPr>
            </w:pPr>
          </w:p>
        </w:tc>
        <w:tc>
          <w:tcPr>
            <w:tcW w:w="414"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0F14EAF8" w14:textId="77777777" w:rsidR="00C60851" w:rsidRPr="00F04CA8" w:rsidRDefault="00C60851" w:rsidP="000E56B4">
            <w:pPr>
              <w:rPr>
                <w:rFonts w:eastAsia="Times New Roman"/>
                <w:b/>
                <w:bCs/>
                <w:sz w:val="18"/>
                <w:szCs w:val="18"/>
                <w:lang w:eastAsia="lv-LV"/>
              </w:rPr>
            </w:pPr>
          </w:p>
        </w:tc>
        <w:tc>
          <w:tcPr>
            <w:tcW w:w="745"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3086F227" w14:textId="77777777" w:rsidR="00C60851" w:rsidRPr="00F04CA8" w:rsidRDefault="00C60851" w:rsidP="000E56B4">
            <w:pPr>
              <w:rPr>
                <w:rFonts w:eastAsia="Times New Roman"/>
                <w:b/>
                <w:bCs/>
                <w:sz w:val="18"/>
                <w:szCs w:val="18"/>
                <w:lang w:eastAsia="lv-LV"/>
              </w:rPr>
            </w:pPr>
          </w:p>
        </w:tc>
        <w:tc>
          <w:tcPr>
            <w:tcW w:w="696"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440495A3" w14:textId="77777777" w:rsidR="00C60851" w:rsidRPr="00F04CA8" w:rsidRDefault="00C60851" w:rsidP="000E56B4">
            <w:pPr>
              <w:rPr>
                <w:rFonts w:eastAsia="Times New Roman"/>
                <w:b/>
                <w:bCs/>
                <w:sz w:val="18"/>
                <w:szCs w:val="18"/>
                <w:lang w:eastAsia="lv-LV"/>
              </w:rPr>
            </w:pPr>
          </w:p>
        </w:tc>
      </w:tr>
      <w:tr w:rsidR="00C60851" w:rsidRPr="00F04CA8" w14:paraId="12FC8A0E" w14:textId="77777777" w:rsidTr="000E56B4">
        <w:trPr>
          <w:trHeight w:val="458"/>
        </w:trPr>
        <w:tc>
          <w:tcPr>
            <w:tcW w:w="175"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76BD5BBC" w14:textId="77777777" w:rsidR="00C60851" w:rsidRPr="00F04CA8" w:rsidRDefault="00C60851" w:rsidP="000E56B4">
            <w:pPr>
              <w:rPr>
                <w:rFonts w:eastAsia="Times New Roman"/>
                <w:b/>
                <w:bCs/>
                <w:sz w:val="18"/>
                <w:szCs w:val="18"/>
                <w:lang w:eastAsia="lv-LV"/>
              </w:rPr>
            </w:pPr>
          </w:p>
        </w:tc>
        <w:tc>
          <w:tcPr>
            <w:tcW w:w="901"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59753667" w14:textId="77777777" w:rsidR="00C60851" w:rsidRPr="00F04CA8" w:rsidRDefault="00C60851" w:rsidP="000E56B4">
            <w:pPr>
              <w:rPr>
                <w:rFonts w:eastAsia="Times New Roman"/>
                <w:b/>
                <w:bCs/>
                <w:sz w:val="18"/>
                <w:szCs w:val="18"/>
                <w:lang w:eastAsia="lv-LV"/>
              </w:rPr>
            </w:pPr>
          </w:p>
        </w:tc>
        <w:tc>
          <w:tcPr>
            <w:tcW w:w="413"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00B4F80C" w14:textId="77777777" w:rsidR="00C60851" w:rsidRPr="00F04CA8" w:rsidRDefault="00C60851" w:rsidP="000E56B4">
            <w:pPr>
              <w:rPr>
                <w:rFonts w:eastAsia="Times New Roman"/>
                <w:b/>
                <w:bCs/>
                <w:sz w:val="18"/>
                <w:szCs w:val="18"/>
                <w:lang w:eastAsia="lv-LV"/>
              </w:rPr>
            </w:pPr>
          </w:p>
        </w:tc>
        <w:tc>
          <w:tcPr>
            <w:tcW w:w="497"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399C83AE" w14:textId="77777777" w:rsidR="00C60851" w:rsidRPr="00F04CA8" w:rsidRDefault="00C60851" w:rsidP="000E56B4">
            <w:pPr>
              <w:rPr>
                <w:rFonts w:eastAsia="Times New Roman"/>
                <w:b/>
                <w:bCs/>
                <w:sz w:val="18"/>
                <w:szCs w:val="18"/>
                <w:lang w:eastAsia="lv-LV"/>
              </w:rPr>
            </w:pPr>
          </w:p>
        </w:tc>
        <w:tc>
          <w:tcPr>
            <w:tcW w:w="579"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44748134" w14:textId="77777777" w:rsidR="00C60851" w:rsidRPr="00F04CA8" w:rsidRDefault="00C60851" w:rsidP="000E56B4">
            <w:pPr>
              <w:rPr>
                <w:rFonts w:eastAsia="Times New Roman"/>
                <w:b/>
                <w:bCs/>
                <w:sz w:val="18"/>
                <w:szCs w:val="18"/>
                <w:lang w:eastAsia="lv-LV"/>
              </w:rPr>
            </w:pPr>
          </w:p>
        </w:tc>
        <w:tc>
          <w:tcPr>
            <w:tcW w:w="580" w:type="pct"/>
            <w:vMerge/>
            <w:tcBorders>
              <w:top w:val="single" w:sz="4" w:space="0" w:color="auto"/>
              <w:left w:val="single" w:sz="4" w:space="0" w:color="auto"/>
              <w:bottom w:val="single" w:sz="4" w:space="0" w:color="000000"/>
              <w:right w:val="single" w:sz="4" w:space="0" w:color="auto"/>
            </w:tcBorders>
            <w:shd w:val="clear" w:color="auto" w:fill="CCA790"/>
            <w:vAlign w:val="center"/>
            <w:hideMark/>
          </w:tcPr>
          <w:p w14:paraId="448D88C6" w14:textId="77777777" w:rsidR="00C60851" w:rsidRPr="00F04CA8" w:rsidRDefault="00C60851" w:rsidP="000E56B4">
            <w:pPr>
              <w:rPr>
                <w:rFonts w:eastAsia="Times New Roman"/>
                <w:b/>
                <w:bCs/>
                <w:sz w:val="18"/>
                <w:szCs w:val="18"/>
                <w:lang w:eastAsia="lv-LV"/>
              </w:rPr>
            </w:pPr>
          </w:p>
        </w:tc>
        <w:tc>
          <w:tcPr>
            <w:tcW w:w="414"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04C4E874" w14:textId="77777777" w:rsidR="00C60851" w:rsidRPr="00F04CA8" w:rsidRDefault="00C60851" w:rsidP="000E56B4">
            <w:pPr>
              <w:rPr>
                <w:rFonts w:eastAsia="Times New Roman"/>
                <w:b/>
                <w:bCs/>
                <w:sz w:val="18"/>
                <w:szCs w:val="18"/>
                <w:lang w:eastAsia="lv-LV"/>
              </w:rPr>
            </w:pPr>
          </w:p>
        </w:tc>
        <w:tc>
          <w:tcPr>
            <w:tcW w:w="745"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1116596C" w14:textId="77777777" w:rsidR="00C60851" w:rsidRPr="00F04CA8" w:rsidRDefault="00C60851" w:rsidP="000E56B4">
            <w:pPr>
              <w:rPr>
                <w:rFonts w:eastAsia="Times New Roman"/>
                <w:b/>
                <w:bCs/>
                <w:sz w:val="18"/>
                <w:szCs w:val="18"/>
                <w:lang w:eastAsia="lv-LV"/>
              </w:rPr>
            </w:pPr>
          </w:p>
        </w:tc>
        <w:tc>
          <w:tcPr>
            <w:tcW w:w="696" w:type="pct"/>
            <w:vMerge/>
            <w:tcBorders>
              <w:top w:val="single" w:sz="4" w:space="0" w:color="auto"/>
              <w:left w:val="single" w:sz="4" w:space="0" w:color="auto"/>
              <w:bottom w:val="single" w:sz="4" w:space="0" w:color="auto"/>
              <w:right w:val="single" w:sz="4" w:space="0" w:color="auto"/>
            </w:tcBorders>
            <w:shd w:val="clear" w:color="auto" w:fill="CCA790"/>
            <w:vAlign w:val="center"/>
            <w:hideMark/>
          </w:tcPr>
          <w:p w14:paraId="21714F51" w14:textId="77777777" w:rsidR="00C60851" w:rsidRPr="00F04CA8" w:rsidRDefault="00C60851" w:rsidP="000E56B4">
            <w:pPr>
              <w:rPr>
                <w:rFonts w:eastAsia="Times New Roman"/>
                <w:b/>
                <w:bCs/>
                <w:sz w:val="18"/>
                <w:szCs w:val="18"/>
                <w:lang w:eastAsia="lv-LV"/>
              </w:rPr>
            </w:pPr>
          </w:p>
        </w:tc>
      </w:tr>
      <w:tr w:rsidR="00C60851" w:rsidRPr="00F04CA8" w14:paraId="73D13EAB" w14:textId="77777777" w:rsidTr="000E56B4">
        <w:trPr>
          <w:trHeight w:val="62"/>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7D48F45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w:t>
            </w:r>
          </w:p>
        </w:tc>
        <w:tc>
          <w:tcPr>
            <w:tcW w:w="901" w:type="pct"/>
            <w:tcBorders>
              <w:top w:val="nil"/>
              <w:left w:val="nil"/>
              <w:bottom w:val="single" w:sz="4" w:space="0" w:color="auto"/>
              <w:right w:val="single" w:sz="4" w:space="0" w:color="auto"/>
            </w:tcBorders>
            <w:shd w:val="clear" w:color="auto" w:fill="auto"/>
            <w:vAlign w:val="center"/>
            <w:hideMark/>
          </w:tcPr>
          <w:p w14:paraId="72D23206"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Nodaļas</w:t>
            </w:r>
            <w:r>
              <w:rPr>
                <w:rFonts w:eastAsia="Times New Roman"/>
                <w:sz w:val="18"/>
                <w:szCs w:val="18"/>
                <w:lang w:eastAsia="lv-LV"/>
              </w:rPr>
              <w:t xml:space="preserve"> </w:t>
            </w:r>
            <w:r w:rsidRPr="00F04CA8">
              <w:rPr>
                <w:rFonts w:eastAsia="Times New Roman"/>
                <w:sz w:val="18"/>
                <w:szCs w:val="18"/>
                <w:lang w:eastAsia="lv-LV"/>
              </w:rPr>
              <w:t>vadītājs</w:t>
            </w:r>
          </w:p>
        </w:tc>
        <w:tc>
          <w:tcPr>
            <w:tcW w:w="413" w:type="pct"/>
            <w:tcBorders>
              <w:top w:val="nil"/>
              <w:left w:val="nil"/>
              <w:bottom w:val="single" w:sz="4" w:space="0" w:color="auto"/>
              <w:right w:val="single" w:sz="4" w:space="0" w:color="auto"/>
            </w:tcBorders>
            <w:shd w:val="clear" w:color="auto" w:fill="auto"/>
            <w:vAlign w:val="center"/>
            <w:hideMark/>
          </w:tcPr>
          <w:p w14:paraId="04D6059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12</w:t>
            </w:r>
          </w:p>
        </w:tc>
        <w:tc>
          <w:tcPr>
            <w:tcW w:w="497" w:type="pct"/>
            <w:tcBorders>
              <w:top w:val="nil"/>
              <w:left w:val="nil"/>
              <w:bottom w:val="single" w:sz="4" w:space="0" w:color="auto"/>
              <w:right w:val="single" w:sz="4" w:space="0" w:color="auto"/>
            </w:tcBorders>
            <w:shd w:val="clear" w:color="auto" w:fill="auto"/>
            <w:vAlign w:val="center"/>
            <w:hideMark/>
          </w:tcPr>
          <w:p w14:paraId="21A163F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2 907</w:t>
            </w:r>
          </w:p>
        </w:tc>
        <w:tc>
          <w:tcPr>
            <w:tcW w:w="579" w:type="pct"/>
            <w:tcBorders>
              <w:top w:val="nil"/>
              <w:left w:val="nil"/>
              <w:bottom w:val="single" w:sz="4" w:space="0" w:color="auto"/>
              <w:right w:val="single" w:sz="4" w:space="0" w:color="auto"/>
            </w:tcBorders>
            <w:shd w:val="clear" w:color="auto" w:fill="auto"/>
            <w:vAlign w:val="center"/>
            <w:hideMark/>
          </w:tcPr>
          <w:p w14:paraId="4785136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873</w:t>
            </w:r>
          </w:p>
        </w:tc>
        <w:tc>
          <w:tcPr>
            <w:tcW w:w="580" w:type="pct"/>
            <w:tcBorders>
              <w:top w:val="nil"/>
              <w:left w:val="nil"/>
              <w:bottom w:val="single" w:sz="4" w:space="0" w:color="auto"/>
              <w:right w:val="single" w:sz="4" w:space="0" w:color="auto"/>
            </w:tcBorders>
            <w:shd w:val="clear" w:color="000000" w:fill="FFFFFF"/>
            <w:vAlign w:val="center"/>
            <w:hideMark/>
          </w:tcPr>
          <w:p w14:paraId="57476A3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209</w:t>
            </w:r>
          </w:p>
        </w:tc>
        <w:tc>
          <w:tcPr>
            <w:tcW w:w="414" w:type="pct"/>
            <w:tcBorders>
              <w:top w:val="nil"/>
              <w:left w:val="nil"/>
              <w:bottom w:val="single" w:sz="4" w:space="0" w:color="auto"/>
              <w:right w:val="single" w:sz="4" w:space="0" w:color="auto"/>
            </w:tcBorders>
            <w:shd w:val="clear" w:color="auto" w:fill="auto"/>
            <w:vAlign w:val="center"/>
            <w:hideMark/>
          </w:tcPr>
          <w:p w14:paraId="69C247C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w:t>
            </w:r>
          </w:p>
        </w:tc>
        <w:tc>
          <w:tcPr>
            <w:tcW w:w="745" w:type="pct"/>
            <w:tcBorders>
              <w:top w:val="nil"/>
              <w:left w:val="nil"/>
              <w:bottom w:val="single" w:sz="4" w:space="0" w:color="auto"/>
              <w:right w:val="single" w:sz="4" w:space="0" w:color="auto"/>
            </w:tcBorders>
            <w:shd w:val="clear" w:color="000000" w:fill="FFFFFF"/>
            <w:vAlign w:val="center"/>
            <w:hideMark/>
          </w:tcPr>
          <w:p w14:paraId="5D484C9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1 082</w:t>
            </w:r>
          </w:p>
        </w:tc>
        <w:tc>
          <w:tcPr>
            <w:tcW w:w="696" w:type="pct"/>
            <w:tcBorders>
              <w:top w:val="nil"/>
              <w:left w:val="nil"/>
              <w:bottom w:val="single" w:sz="4" w:space="0" w:color="auto"/>
              <w:right w:val="single" w:sz="4" w:space="0" w:color="auto"/>
            </w:tcBorders>
            <w:shd w:val="clear" w:color="auto" w:fill="auto"/>
            <w:vAlign w:val="center"/>
            <w:hideMark/>
          </w:tcPr>
          <w:p w14:paraId="39AE6E7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12 984</w:t>
            </w:r>
          </w:p>
        </w:tc>
      </w:tr>
      <w:tr w:rsidR="00C60851" w:rsidRPr="00F04CA8" w14:paraId="33C5D3D0"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3D5E2C1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w:t>
            </w:r>
          </w:p>
        </w:tc>
        <w:tc>
          <w:tcPr>
            <w:tcW w:w="901" w:type="pct"/>
            <w:tcBorders>
              <w:top w:val="nil"/>
              <w:left w:val="nil"/>
              <w:bottom w:val="single" w:sz="4" w:space="0" w:color="auto"/>
              <w:right w:val="single" w:sz="4" w:space="0" w:color="auto"/>
            </w:tcBorders>
            <w:shd w:val="clear" w:color="auto" w:fill="auto"/>
            <w:vAlign w:val="center"/>
            <w:hideMark/>
          </w:tcPr>
          <w:p w14:paraId="60CE65DD"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Nodaļas vadītājs</w:t>
            </w:r>
          </w:p>
        </w:tc>
        <w:tc>
          <w:tcPr>
            <w:tcW w:w="413" w:type="pct"/>
            <w:tcBorders>
              <w:top w:val="nil"/>
              <w:left w:val="nil"/>
              <w:bottom w:val="single" w:sz="4" w:space="0" w:color="auto"/>
              <w:right w:val="single" w:sz="4" w:space="0" w:color="auto"/>
            </w:tcBorders>
            <w:shd w:val="clear" w:color="auto" w:fill="auto"/>
            <w:vAlign w:val="center"/>
            <w:hideMark/>
          </w:tcPr>
          <w:p w14:paraId="6926C49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12</w:t>
            </w:r>
          </w:p>
        </w:tc>
        <w:tc>
          <w:tcPr>
            <w:tcW w:w="497" w:type="pct"/>
            <w:tcBorders>
              <w:top w:val="nil"/>
              <w:left w:val="nil"/>
              <w:bottom w:val="single" w:sz="4" w:space="0" w:color="auto"/>
              <w:right w:val="single" w:sz="4" w:space="0" w:color="auto"/>
            </w:tcBorders>
            <w:shd w:val="clear" w:color="auto" w:fill="auto"/>
            <w:vAlign w:val="center"/>
            <w:hideMark/>
          </w:tcPr>
          <w:p w14:paraId="0F51F2D6"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2 285</w:t>
            </w:r>
          </w:p>
        </w:tc>
        <w:tc>
          <w:tcPr>
            <w:tcW w:w="579" w:type="pct"/>
            <w:tcBorders>
              <w:top w:val="nil"/>
              <w:left w:val="nil"/>
              <w:bottom w:val="single" w:sz="4" w:space="0" w:color="auto"/>
              <w:right w:val="single" w:sz="4" w:space="0" w:color="auto"/>
            </w:tcBorders>
            <w:shd w:val="clear" w:color="auto" w:fill="auto"/>
            <w:vAlign w:val="center"/>
            <w:hideMark/>
          </w:tcPr>
          <w:p w14:paraId="55DDC4D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686</w:t>
            </w:r>
          </w:p>
        </w:tc>
        <w:tc>
          <w:tcPr>
            <w:tcW w:w="580" w:type="pct"/>
            <w:tcBorders>
              <w:top w:val="nil"/>
              <w:left w:val="nil"/>
              <w:bottom w:val="single" w:sz="4" w:space="0" w:color="auto"/>
              <w:right w:val="single" w:sz="4" w:space="0" w:color="auto"/>
            </w:tcBorders>
            <w:shd w:val="clear" w:color="000000" w:fill="FFFFFF"/>
            <w:vAlign w:val="center"/>
            <w:hideMark/>
          </w:tcPr>
          <w:p w14:paraId="37D683A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165</w:t>
            </w:r>
          </w:p>
        </w:tc>
        <w:tc>
          <w:tcPr>
            <w:tcW w:w="414" w:type="pct"/>
            <w:tcBorders>
              <w:top w:val="nil"/>
              <w:left w:val="nil"/>
              <w:bottom w:val="single" w:sz="4" w:space="0" w:color="auto"/>
              <w:right w:val="single" w:sz="4" w:space="0" w:color="auto"/>
            </w:tcBorders>
            <w:shd w:val="clear" w:color="auto" w:fill="auto"/>
            <w:vAlign w:val="center"/>
            <w:hideMark/>
          </w:tcPr>
          <w:p w14:paraId="3B85023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w:t>
            </w:r>
          </w:p>
        </w:tc>
        <w:tc>
          <w:tcPr>
            <w:tcW w:w="745" w:type="pct"/>
            <w:tcBorders>
              <w:top w:val="nil"/>
              <w:left w:val="nil"/>
              <w:bottom w:val="single" w:sz="4" w:space="0" w:color="auto"/>
              <w:right w:val="single" w:sz="4" w:space="0" w:color="auto"/>
            </w:tcBorders>
            <w:shd w:val="clear" w:color="000000" w:fill="FFFFFF"/>
            <w:vAlign w:val="center"/>
            <w:hideMark/>
          </w:tcPr>
          <w:p w14:paraId="78B3F24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851</w:t>
            </w:r>
          </w:p>
        </w:tc>
        <w:tc>
          <w:tcPr>
            <w:tcW w:w="696" w:type="pct"/>
            <w:tcBorders>
              <w:top w:val="nil"/>
              <w:left w:val="nil"/>
              <w:bottom w:val="single" w:sz="4" w:space="0" w:color="auto"/>
              <w:right w:val="single" w:sz="4" w:space="0" w:color="auto"/>
            </w:tcBorders>
            <w:shd w:val="clear" w:color="auto" w:fill="auto"/>
            <w:vAlign w:val="center"/>
            <w:hideMark/>
          </w:tcPr>
          <w:p w14:paraId="2A63050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10 206</w:t>
            </w:r>
          </w:p>
        </w:tc>
      </w:tr>
      <w:tr w:rsidR="00C60851" w:rsidRPr="00F04CA8" w14:paraId="07F85359"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475B915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w:t>
            </w:r>
          </w:p>
        </w:tc>
        <w:tc>
          <w:tcPr>
            <w:tcW w:w="901" w:type="pct"/>
            <w:tcBorders>
              <w:top w:val="nil"/>
              <w:left w:val="nil"/>
              <w:bottom w:val="single" w:sz="4" w:space="0" w:color="auto"/>
              <w:right w:val="single" w:sz="4" w:space="0" w:color="auto"/>
            </w:tcBorders>
            <w:shd w:val="clear" w:color="auto" w:fill="auto"/>
            <w:vAlign w:val="center"/>
            <w:hideMark/>
          </w:tcPr>
          <w:p w14:paraId="1EE40BC7"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Nodaļas vadītāja vietnieks</w:t>
            </w:r>
          </w:p>
        </w:tc>
        <w:tc>
          <w:tcPr>
            <w:tcW w:w="413" w:type="pct"/>
            <w:tcBorders>
              <w:top w:val="nil"/>
              <w:left w:val="nil"/>
              <w:bottom w:val="single" w:sz="4" w:space="0" w:color="auto"/>
              <w:right w:val="single" w:sz="4" w:space="0" w:color="auto"/>
            </w:tcBorders>
            <w:shd w:val="clear" w:color="auto" w:fill="auto"/>
            <w:vAlign w:val="center"/>
            <w:hideMark/>
          </w:tcPr>
          <w:p w14:paraId="2DA4A23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w:t>
            </w:r>
          </w:p>
        </w:tc>
        <w:tc>
          <w:tcPr>
            <w:tcW w:w="497" w:type="pct"/>
            <w:tcBorders>
              <w:top w:val="nil"/>
              <w:left w:val="nil"/>
              <w:bottom w:val="single" w:sz="4" w:space="0" w:color="auto"/>
              <w:right w:val="single" w:sz="4" w:space="0" w:color="auto"/>
            </w:tcBorders>
            <w:shd w:val="clear" w:color="auto" w:fill="auto"/>
            <w:vAlign w:val="center"/>
            <w:hideMark/>
          </w:tcPr>
          <w:p w14:paraId="1FEFF86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1 835</w:t>
            </w:r>
          </w:p>
        </w:tc>
        <w:tc>
          <w:tcPr>
            <w:tcW w:w="579" w:type="pct"/>
            <w:tcBorders>
              <w:top w:val="nil"/>
              <w:left w:val="nil"/>
              <w:bottom w:val="single" w:sz="4" w:space="0" w:color="auto"/>
              <w:right w:val="single" w:sz="4" w:space="0" w:color="auto"/>
            </w:tcBorders>
            <w:shd w:val="clear" w:color="auto" w:fill="auto"/>
            <w:vAlign w:val="center"/>
            <w:hideMark/>
          </w:tcPr>
          <w:p w14:paraId="5419CB9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551</w:t>
            </w:r>
          </w:p>
        </w:tc>
        <w:tc>
          <w:tcPr>
            <w:tcW w:w="580" w:type="pct"/>
            <w:tcBorders>
              <w:top w:val="nil"/>
              <w:left w:val="nil"/>
              <w:bottom w:val="single" w:sz="4" w:space="0" w:color="auto"/>
              <w:right w:val="single" w:sz="4" w:space="0" w:color="auto"/>
            </w:tcBorders>
            <w:shd w:val="clear" w:color="000000" w:fill="FFFFFF"/>
            <w:vAlign w:val="center"/>
            <w:hideMark/>
          </w:tcPr>
          <w:p w14:paraId="7CA3DB2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132</w:t>
            </w:r>
          </w:p>
        </w:tc>
        <w:tc>
          <w:tcPr>
            <w:tcW w:w="414" w:type="pct"/>
            <w:tcBorders>
              <w:top w:val="nil"/>
              <w:left w:val="nil"/>
              <w:bottom w:val="single" w:sz="4" w:space="0" w:color="auto"/>
              <w:right w:val="single" w:sz="4" w:space="0" w:color="auto"/>
            </w:tcBorders>
            <w:shd w:val="clear" w:color="auto" w:fill="auto"/>
            <w:vAlign w:val="center"/>
            <w:hideMark/>
          </w:tcPr>
          <w:p w14:paraId="351A968C"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w:t>
            </w:r>
          </w:p>
        </w:tc>
        <w:tc>
          <w:tcPr>
            <w:tcW w:w="745" w:type="pct"/>
            <w:tcBorders>
              <w:top w:val="nil"/>
              <w:left w:val="nil"/>
              <w:bottom w:val="single" w:sz="4" w:space="0" w:color="auto"/>
              <w:right w:val="single" w:sz="4" w:space="0" w:color="auto"/>
            </w:tcBorders>
            <w:shd w:val="clear" w:color="000000" w:fill="FFFFFF"/>
            <w:vAlign w:val="center"/>
            <w:hideMark/>
          </w:tcPr>
          <w:p w14:paraId="580E419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1 365</w:t>
            </w:r>
          </w:p>
        </w:tc>
        <w:tc>
          <w:tcPr>
            <w:tcW w:w="696" w:type="pct"/>
            <w:tcBorders>
              <w:top w:val="nil"/>
              <w:left w:val="nil"/>
              <w:bottom w:val="single" w:sz="4" w:space="0" w:color="auto"/>
              <w:right w:val="single" w:sz="4" w:space="0" w:color="auto"/>
            </w:tcBorders>
            <w:shd w:val="clear" w:color="auto" w:fill="auto"/>
            <w:vAlign w:val="center"/>
            <w:hideMark/>
          </w:tcPr>
          <w:p w14:paraId="35F80C3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16 380</w:t>
            </w:r>
          </w:p>
        </w:tc>
      </w:tr>
      <w:tr w:rsidR="00C60851" w:rsidRPr="00F04CA8" w14:paraId="435B9053"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5CA242D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w:t>
            </w:r>
          </w:p>
        </w:tc>
        <w:tc>
          <w:tcPr>
            <w:tcW w:w="901" w:type="pct"/>
            <w:tcBorders>
              <w:top w:val="nil"/>
              <w:left w:val="nil"/>
              <w:bottom w:val="single" w:sz="4" w:space="0" w:color="auto"/>
              <w:right w:val="single" w:sz="4" w:space="0" w:color="auto"/>
            </w:tcBorders>
            <w:shd w:val="clear" w:color="auto" w:fill="auto"/>
            <w:vAlign w:val="center"/>
            <w:hideMark/>
          </w:tcPr>
          <w:p w14:paraId="57EC07B4"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Nodaļas vadītāja vietnieks</w:t>
            </w:r>
          </w:p>
        </w:tc>
        <w:tc>
          <w:tcPr>
            <w:tcW w:w="413" w:type="pct"/>
            <w:tcBorders>
              <w:top w:val="nil"/>
              <w:left w:val="nil"/>
              <w:bottom w:val="single" w:sz="4" w:space="0" w:color="auto"/>
              <w:right w:val="single" w:sz="4" w:space="0" w:color="auto"/>
            </w:tcBorders>
            <w:shd w:val="clear" w:color="auto" w:fill="auto"/>
            <w:vAlign w:val="center"/>
            <w:hideMark/>
          </w:tcPr>
          <w:p w14:paraId="14F0620E"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w:t>
            </w:r>
          </w:p>
        </w:tc>
        <w:tc>
          <w:tcPr>
            <w:tcW w:w="497" w:type="pct"/>
            <w:tcBorders>
              <w:top w:val="nil"/>
              <w:left w:val="nil"/>
              <w:bottom w:val="single" w:sz="4" w:space="0" w:color="auto"/>
              <w:right w:val="single" w:sz="4" w:space="0" w:color="auto"/>
            </w:tcBorders>
            <w:shd w:val="clear" w:color="auto" w:fill="auto"/>
            <w:vAlign w:val="center"/>
            <w:hideMark/>
          </w:tcPr>
          <w:p w14:paraId="64EE688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1 550</w:t>
            </w:r>
          </w:p>
        </w:tc>
        <w:tc>
          <w:tcPr>
            <w:tcW w:w="579" w:type="pct"/>
            <w:tcBorders>
              <w:top w:val="nil"/>
              <w:left w:val="nil"/>
              <w:bottom w:val="single" w:sz="4" w:space="0" w:color="auto"/>
              <w:right w:val="single" w:sz="4" w:space="0" w:color="auto"/>
            </w:tcBorders>
            <w:shd w:val="clear" w:color="auto" w:fill="auto"/>
            <w:vAlign w:val="center"/>
            <w:hideMark/>
          </w:tcPr>
          <w:p w14:paraId="292C30A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465</w:t>
            </w:r>
          </w:p>
        </w:tc>
        <w:tc>
          <w:tcPr>
            <w:tcW w:w="580" w:type="pct"/>
            <w:tcBorders>
              <w:top w:val="nil"/>
              <w:left w:val="nil"/>
              <w:bottom w:val="single" w:sz="4" w:space="0" w:color="auto"/>
              <w:right w:val="single" w:sz="4" w:space="0" w:color="auto"/>
            </w:tcBorders>
            <w:shd w:val="clear" w:color="000000" w:fill="FFFFFF"/>
            <w:vAlign w:val="center"/>
            <w:hideMark/>
          </w:tcPr>
          <w:p w14:paraId="1F52251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111</w:t>
            </w:r>
          </w:p>
        </w:tc>
        <w:tc>
          <w:tcPr>
            <w:tcW w:w="414" w:type="pct"/>
            <w:tcBorders>
              <w:top w:val="nil"/>
              <w:left w:val="nil"/>
              <w:bottom w:val="single" w:sz="4" w:space="0" w:color="auto"/>
              <w:right w:val="single" w:sz="4" w:space="0" w:color="auto"/>
            </w:tcBorders>
            <w:shd w:val="clear" w:color="auto" w:fill="auto"/>
            <w:vAlign w:val="center"/>
            <w:hideMark/>
          </w:tcPr>
          <w:p w14:paraId="2D65E1B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w:t>
            </w:r>
          </w:p>
        </w:tc>
        <w:tc>
          <w:tcPr>
            <w:tcW w:w="745" w:type="pct"/>
            <w:tcBorders>
              <w:top w:val="nil"/>
              <w:left w:val="nil"/>
              <w:bottom w:val="single" w:sz="4" w:space="0" w:color="auto"/>
              <w:right w:val="single" w:sz="4" w:space="0" w:color="auto"/>
            </w:tcBorders>
            <w:shd w:val="clear" w:color="000000" w:fill="FFFFFF"/>
            <w:vAlign w:val="center"/>
            <w:hideMark/>
          </w:tcPr>
          <w:p w14:paraId="388FD9D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1 153</w:t>
            </w:r>
          </w:p>
        </w:tc>
        <w:tc>
          <w:tcPr>
            <w:tcW w:w="696" w:type="pct"/>
            <w:tcBorders>
              <w:top w:val="nil"/>
              <w:left w:val="nil"/>
              <w:bottom w:val="single" w:sz="4" w:space="0" w:color="auto"/>
              <w:right w:val="single" w:sz="4" w:space="0" w:color="auto"/>
            </w:tcBorders>
            <w:shd w:val="clear" w:color="auto" w:fill="auto"/>
            <w:vAlign w:val="center"/>
            <w:hideMark/>
          </w:tcPr>
          <w:p w14:paraId="01A573E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13 836</w:t>
            </w:r>
          </w:p>
        </w:tc>
      </w:tr>
      <w:tr w:rsidR="00C60851" w:rsidRPr="00F04CA8" w14:paraId="196D7F67" w14:textId="77777777" w:rsidTr="000E56B4">
        <w:trPr>
          <w:trHeight w:val="52"/>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2ABC973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5</w:t>
            </w:r>
          </w:p>
        </w:tc>
        <w:tc>
          <w:tcPr>
            <w:tcW w:w="901" w:type="pct"/>
            <w:tcBorders>
              <w:top w:val="nil"/>
              <w:left w:val="nil"/>
              <w:bottom w:val="single" w:sz="4" w:space="0" w:color="auto"/>
              <w:right w:val="single" w:sz="4" w:space="0" w:color="auto"/>
            </w:tcBorders>
            <w:shd w:val="clear" w:color="auto" w:fill="auto"/>
            <w:vAlign w:val="center"/>
            <w:hideMark/>
          </w:tcPr>
          <w:p w14:paraId="20022732"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Vadošais vecākais referents</w:t>
            </w:r>
          </w:p>
        </w:tc>
        <w:tc>
          <w:tcPr>
            <w:tcW w:w="413" w:type="pct"/>
            <w:tcBorders>
              <w:top w:val="nil"/>
              <w:left w:val="nil"/>
              <w:bottom w:val="single" w:sz="4" w:space="0" w:color="auto"/>
              <w:right w:val="single" w:sz="4" w:space="0" w:color="auto"/>
            </w:tcBorders>
            <w:shd w:val="clear" w:color="auto" w:fill="auto"/>
            <w:vAlign w:val="center"/>
            <w:hideMark/>
          </w:tcPr>
          <w:p w14:paraId="0DA67991"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w:t>
            </w:r>
          </w:p>
        </w:tc>
        <w:tc>
          <w:tcPr>
            <w:tcW w:w="497" w:type="pct"/>
            <w:tcBorders>
              <w:top w:val="nil"/>
              <w:left w:val="nil"/>
              <w:bottom w:val="single" w:sz="4" w:space="0" w:color="auto"/>
              <w:right w:val="single" w:sz="4" w:space="0" w:color="auto"/>
            </w:tcBorders>
            <w:shd w:val="clear" w:color="auto" w:fill="auto"/>
            <w:vAlign w:val="center"/>
            <w:hideMark/>
          </w:tcPr>
          <w:p w14:paraId="46925F5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1 400</w:t>
            </w:r>
          </w:p>
        </w:tc>
        <w:tc>
          <w:tcPr>
            <w:tcW w:w="579" w:type="pct"/>
            <w:tcBorders>
              <w:top w:val="nil"/>
              <w:left w:val="nil"/>
              <w:bottom w:val="single" w:sz="4" w:space="0" w:color="auto"/>
              <w:right w:val="single" w:sz="4" w:space="0" w:color="auto"/>
            </w:tcBorders>
            <w:shd w:val="clear" w:color="auto" w:fill="auto"/>
            <w:vAlign w:val="center"/>
            <w:hideMark/>
          </w:tcPr>
          <w:p w14:paraId="7860076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420</w:t>
            </w:r>
          </w:p>
        </w:tc>
        <w:tc>
          <w:tcPr>
            <w:tcW w:w="580" w:type="pct"/>
            <w:tcBorders>
              <w:top w:val="nil"/>
              <w:left w:val="nil"/>
              <w:bottom w:val="single" w:sz="4" w:space="0" w:color="auto"/>
              <w:right w:val="single" w:sz="4" w:space="0" w:color="auto"/>
            </w:tcBorders>
            <w:shd w:val="clear" w:color="000000" w:fill="FFFFFF"/>
            <w:vAlign w:val="center"/>
            <w:hideMark/>
          </w:tcPr>
          <w:p w14:paraId="170A1913"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101</w:t>
            </w:r>
          </w:p>
        </w:tc>
        <w:tc>
          <w:tcPr>
            <w:tcW w:w="414" w:type="pct"/>
            <w:tcBorders>
              <w:top w:val="nil"/>
              <w:left w:val="nil"/>
              <w:bottom w:val="single" w:sz="4" w:space="0" w:color="auto"/>
              <w:right w:val="single" w:sz="4" w:space="0" w:color="auto"/>
            </w:tcBorders>
            <w:shd w:val="clear" w:color="000000" w:fill="FFFFFF"/>
            <w:vAlign w:val="center"/>
            <w:hideMark/>
          </w:tcPr>
          <w:p w14:paraId="7970A92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745" w:type="pct"/>
            <w:tcBorders>
              <w:top w:val="nil"/>
              <w:left w:val="nil"/>
              <w:bottom w:val="single" w:sz="4" w:space="0" w:color="auto"/>
              <w:right w:val="single" w:sz="4" w:space="0" w:color="auto"/>
            </w:tcBorders>
            <w:shd w:val="clear" w:color="000000" w:fill="FFFFFF"/>
            <w:vAlign w:val="center"/>
            <w:hideMark/>
          </w:tcPr>
          <w:p w14:paraId="7216CA7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4 165</w:t>
            </w:r>
          </w:p>
        </w:tc>
        <w:tc>
          <w:tcPr>
            <w:tcW w:w="696" w:type="pct"/>
            <w:tcBorders>
              <w:top w:val="nil"/>
              <w:left w:val="nil"/>
              <w:bottom w:val="single" w:sz="4" w:space="0" w:color="auto"/>
              <w:right w:val="single" w:sz="4" w:space="0" w:color="auto"/>
            </w:tcBorders>
            <w:shd w:val="clear" w:color="auto" w:fill="auto"/>
            <w:vAlign w:val="center"/>
            <w:hideMark/>
          </w:tcPr>
          <w:p w14:paraId="6F61E3C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49 978</w:t>
            </w:r>
          </w:p>
        </w:tc>
      </w:tr>
      <w:tr w:rsidR="00C60851" w:rsidRPr="00F04CA8" w14:paraId="79AACACD"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18BD47F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6</w:t>
            </w:r>
          </w:p>
        </w:tc>
        <w:tc>
          <w:tcPr>
            <w:tcW w:w="901" w:type="pct"/>
            <w:tcBorders>
              <w:top w:val="nil"/>
              <w:left w:val="nil"/>
              <w:bottom w:val="single" w:sz="4" w:space="0" w:color="auto"/>
              <w:right w:val="single" w:sz="4" w:space="0" w:color="auto"/>
            </w:tcBorders>
            <w:shd w:val="clear" w:color="auto" w:fill="auto"/>
            <w:hideMark/>
          </w:tcPr>
          <w:p w14:paraId="307FB03E"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Vecākais referents</w:t>
            </w:r>
          </w:p>
        </w:tc>
        <w:tc>
          <w:tcPr>
            <w:tcW w:w="413" w:type="pct"/>
            <w:tcBorders>
              <w:top w:val="nil"/>
              <w:left w:val="nil"/>
              <w:bottom w:val="single" w:sz="4" w:space="0" w:color="auto"/>
              <w:right w:val="single" w:sz="4" w:space="0" w:color="auto"/>
            </w:tcBorders>
            <w:shd w:val="clear" w:color="auto" w:fill="auto"/>
            <w:vAlign w:val="center"/>
            <w:hideMark/>
          </w:tcPr>
          <w:p w14:paraId="2D99139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649246C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1 215</w:t>
            </w:r>
          </w:p>
        </w:tc>
        <w:tc>
          <w:tcPr>
            <w:tcW w:w="579" w:type="pct"/>
            <w:tcBorders>
              <w:top w:val="nil"/>
              <w:left w:val="nil"/>
              <w:bottom w:val="single" w:sz="4" w:space="0" w:color="auto"/>
              <w:right w:val="single" w:sz="4" w:space="0" w:color="auto"/>
            </w:tcBorders>
            <w:shd w:val="clear" w:color="auto" w:fill="auto"/>
            <w:vAlign w:val="center"/>
            <w:hideMark/>
          </w:tcPr>
          <w:p w14:paraId="5AB10FFC"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365</w:t>
            </w:r>
          </w:p>
        </w:tc>
        <w:tc>
          <w:tcPr>
            <w:tcW w:w="580" w:type="pct"/>
            <w:tcBorders>
              <w:top w:val="nil"/>
              <w:left w:val="nil"/>
              <w:bottom w:val="single" w:sz="4" w:space="0" w:color="auto"/>
              <w:right w:val="single" w:sz="4" w:space="0" w:color="auto"/>
            </w:tcBorders>
            <w:shd w:val="clear" w:color="000000" w:fill="FFFFFF"/>
            <w:vAlign w:val="center"/>
            <w:hideMark/>
          </w:tcPr>
          <w:p w14:paraId="55BF2763"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87</w:t>
            </w:r>
          </w:p>
        </w:tc>
        <w:tc>
          <w:tcPr>
            <w:tcW w:w="414" w:type="pct"/>
            <w:tcBorders>
              <w:top w:val="nil"/>
              <w:left w:val="nil"/>
              <w:bottom w:val="single" w:sz="4" w:space="0" w:color="auto"/>
              <w:right w:val="single" w:sz="4" w:space="0" w:color="auto"/>
            </w:tcBorders>
            <w:shd w:val="clear" w:color="000000" w:fill="FFFFFF"/>
            <w:vAlign w:val="center"/>
            <w:hideMark/>
          </w:tcPr>
          <w:p w14:paraId="2156EFF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23</w:t>
            </w:r>
          </w:p>
        </w:tc>
        <w:tc>
          <w:tcPr>
            <w:tcW w:w="745" w:type="pct"/>
            <w:tcBorders>
              <w:top w:val="nil"/>
              <w:left w:val="nil"/>
              <w:bottom w:val="single" w:sz="4" w:space="0" w:color="auto"/>
              <w:right w:val="single" w:sz="4" w:space="0" w:color="auto"/>
            </w:tcBorders>
            <w:shd w:val="clear" w:color="000000" w:fill="FFFFFF"/>
            <w:vAlign w:val="center"/>
            <w:hideMark/>
          </w:tcPr>
          <w:p w14:paraId="1F3F7E0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10 394</w:t>
            </w:r>
          </w:p>
        </w:tc>
        <w:tc>
          <w:tcPr>
            <w:tcW w:w="696" w:type="pct"/>
            <w:tcBorders>
              <w:top w:val="nil"/>
              <w:left w:val="nil"/>
              <w:bottom w:val="single" w:sz="4" w:space="0" w:color="auto"/>
              <w:right w:val="single" w:sz="4" w:space="0" w:color="auto"/>
            </w:tcBorders>
            <w:shd w:val="clear" w:color="auto" w:fill="auto"/>
            <w:vAlign w:val="center"/>
            <w:hideMark/>
          </w:tcPr>
          <w:p w14:paraId="61D313C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124 723</w:t>
            </w:r>
          </w:p>
        </w:tc>
      </w:tr>
      <w:tr w:rsidR="00C60851" w:rsidRPr="00F04CA8" w14:paraId="35D72325"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283310F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w:t>
            </w:r>
          </w:p>
        </w:tc>
        <w:tc>
          <w:tcPr>
            <w:tcW w:w="901" w:type="pct"/>
            <w:tcBorders>
              <w:top w:val="nil"/>
              <w:left w:val="nil"/>
              <w:bottom w:val="single" w:sz="4" w:space="0" w:color="auto"/>
              <w:right w:val="single" w:sz="4" w:space="0" w:color="auto"/>
            </w:tcBorders>
            <w:shd w:val="clear" w:color="auto" w:fill="auto"/>
            <w:vAlign w:val="bottom"/>
            <w:hideMark/>
          </w:tcPr>
          <w:p w14:paraId="4A1D8168"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Referents</w:t>
            </w:r>
          </w:p>
        </w:tc>
        <w:tc>
          <w:tcPr>
            <w:tcW w:w="413" w:type="pct"/>
            <w:tcBorders>
              <w:top w:val="nil"/>
              <w:left w:val="nil"/>
              <w:bottom w:val="single" w:sz="4" w:space="0" w:color="auto"/>
              <w:right w:val="single" w:sz="4" w:space="0" w:color="auto"/>
            </w:tcBorders>
            <w:shd w:val="clear" w:color="auto" w:fill="auto"/>
            <w:vAlign w:val="center"/>
            <w:hideMark/>
          </w:tcPr>
          <w:p w14:paraId="68FA51C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6620988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1 125</w:t>
            </w:r>
          </w:p>
        </w:tc>
        <w:tc>
          <w:tcPr>
            <w:tcW w:w="579" w:type="pct"/>
            <w:tcBorders>
              <w:top w:val="nil"/>
              <w:left w:val="nil"/>
              <w:bottom w:val="single" w:sz="4" w:space="0" w:color="auto"/>
              <w:right w:val="single" w:sz="4" w:space="0" w:color="auto"/>
            </w:tcBorders>
            <w:shd w:val="clear" w:color="auto" w:fill="auto"/>
            <w:vAlign w:val="center"/>
            <w:hideMark/>
          </w:tcPr>
          <w:p w14:paraId="0B87A32C"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338</w:t>
            </w:r>
          </w:p>
        </w:tc>
        <w:tc>
          <w:tcPr>
            <w:tcW w:w="580" w:type="pct"/>
            <w:tcBorders>
              <w:top w:val="nil"/>
              <w:left w:val="nil"/>
              <w:bottom w:val="single" w:sz="4" w:space="0" w:color="auto"/>
              <w:right w:val="single" w:sz="4" w:space="0" w:color="auto"/>
            </w:tcBorders>
            <w:shd w:val="clear" w:color="000000" w:fill="FFFFFF"/>
            <w:vAlign w:val="center"/>
            <w:hideMark/>
          </w:tcPr>
          <w:p w14:paraId="6D8B90B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81</w:t>
            </w:r>
          </w:p>
        </w:tc>
        <w:tc>
          <w:tcPr>
            <w:tcW w:w="414" w:type="pct"/>
            <w:tcBorders>
              <w:top w:val="nil"/>
              <w:left w:val="nil"/>
              <w:bottom w:val="single" w:sz="4" w:space="0" w:color="auto"/>
              <w:right w:val="single" w:sz="4" w:space="0" w:color="auto"/>
            </w:tcBorders>
            <w:shd w:val="clear" w:color="000000" w:fill="FFFFFF"/>
            <w:vAlign w:val="center"/>
            <w:hideMark/>
          </w:tcPr>
          <w:p w14:paraId="1E3AE1F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w:t>
            </w:r>
          </w:p>
        </w:tc>
        <w:tc>
          <w:tcPr>
            <w:tcW w:w="745" w:type="pct"/>
            <w:tcBorders>
              <w:top w:val="nil"/>
              <w:left w:val="nil"/>
              <w:bottom w:val="single" w:sz="4" w:space="0" w:color="auto"/>
              <w:right w:val="single" w:sz="4" w:space="0" w:color="auto"/>
            </w:tcBorders>
            <w:shd w:val="clear" w:color="000000" w:fill="FFFFFF"/>
            <w:vAlign w:val="center"/>
            <w:hideMark/>
          </w:tcPr>
          <w:p w14:paraId="53FBB0B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4 602</w:t>
            </w:r>
          </w:p>
        </w:tc>
        <w:tc>
          <w:tcPr>
            <w:tcW w:w="696" w:type="pct"/>
            <w:tcBorders>
              <w:top w:val="nil"/>
              <w:left w:val="nil"/>
              <w:bottom w:val="single" w:sz="4" w:space="0" w:color="auto"/>
              <w:right w:val="single" w:sz="4" w:space="0" w:color="auto"/>
            </w:tcBorders>
            <w:shd w:val="clear" w:color="auto" w:fill="auto"/>
            <w:vAlign w:val="center"/>
            <w:hideMark/>
          </w:tcPr>
          <w:p w14:paraId="79B87E6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55 221</w:t>
            </w:r>
          </w:p>
        </w:tc>
      </w:tr>
      <w:tr w:rsidR="00C60851" w:rsidRPr="00F04CA8" w14:paraId="537D27FF"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196C0C8C"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901" w:type="pct"/>
            <w:tcBorders>
              <w:top w:val="nil"/>
              <w:left w:val="nil"/>
              <w:bottom w:val="single" w:sz="4" w:space="0" w:color="auto"/>
              <w:right w:val="single" w:sz="4" w:space="0" w:color="auto"/>
            </w:tcBorders>
            <w:shd w:val="clear" w:color="auto" w:fill="auto"/>
            <w:vAlign w:val="center"/>
            <w:hideMark/>
          </w:tcPr>
          <w:p w14:paraId="612A22FC"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Referents/ Vadošais vecākais referents</w:t>
            </w:r>
          </w:p>
        </w:tc>
        <w:tc>
          <w:tcPr>
            <w:tcW w:w="413" w:type="pct"/>
            <w:tcBorders>
              <w:top w:val="nil"/>
              <w:left w:val="nil"/>
              <w:bottom w:val="single" w:sz="4" w:space="0" w:color="auto"/>
              <w:right w:val="single" w:sz="4" w:space="0" w:color="auto"/>
            </w:tcBorders>
            <w:shd w:val="clear" w:color="auto" w:fill="auto"/>
            <w:vAlign w:val="center"/>
            <w:hideMark/>
          </w:tcPr>
          <w:p w14:paraId="288D0C5E"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46203E6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1 125</w:t>
            </w:r>
          </w:p>
        </w:tc>
        <w:tc>
          <w:tcPr>
            <w:tcW w:w="579" w:type="pct"/>
            <w:tcBorders>
              <w:top w:val="nil"/>
              <w:left w:val="nil"/>
              <w:bottom w:val="single" w:sz="4" w:space="0" w:color="auto"/>
              <w:right w:val="single" w:sz="4" w:space="0" w:color="auto"/>
            </w:tcBorders>
            <w:shd w:val="clear" w:color="auto" w:fill="auto"/>
            <w:vAlign w:val="center"/>
            <w:hideMark/>
          </w:tcPr>
          <w:p w14:paraId="5E07B1F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338</w:t>
            </w:r>
          </w:p>
        </w:tc>
        <w:tc>
          <w:tcPr>
            <w:tcW w:w="580" w:type="pct"/>
            <w:tcBorders>
              <w:top w:val="nil"/>
              <w:left w:val="nil"/>
              <w:bottom w:val="single" w:sz="4" w:space="0" w:color="auto"/>
              <w:right w:val="single" w:sz="4" w:space="0" w:color="auto"/>
            </w:tcBorders>
            <w:shd w:val="clear" w:color="000000" w:fill="FFFFFF"/>
            <w:vAlign w:val="center"/>
            <w:hideMark/>
          </w:tcPr>
          <w:p w14:paraId="6844214E"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81</w:t>
            </w:r>
          </w:p>
        </w:tc>
        <w:tc>
          <w:tcPr>
            <w:tcW w:w="414" w:type="pct"/>
            <w:tcBorders>
              <w:top w:val="nil"/>
              <w:left w:val="nil"/>
              <w:bottom w:val="single" w:sz="4" w:space="0" w:color="auto"/>
              <w:right w:val="single" w:sz="4" w:space="0" w:color="auto"/>
            </w:tcBorders>
            <w:shd w:val="clear" w:color="000000" w:fill="FFFFFF"/>
            <w:vAlign w:val="center"/>
            <w:hideMark/>
          </w:tcPr>
          <w:p w14:paraId="18BEAAD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w:t>
            </w:r>
          </w:p>
        </w:tc>
        <w:tc>
          <w:tcPr>
            <w:tcW w:w="745" w:type="pct"/>
            <w:tcBorders>
              <w:top w:val="nil"/>
              <w:left w:val="nil"/>
              <w:bottom w:val="single" w:sz="4" w:space="0" w:color="auto"/>
              <w:right w:val="single" w:sz="4" w:space="0" w:color="auto"/>
            </w:tcBorders>
            <w:shd w:val="clear" w:color="000000" w:fill="FFFFFF"/>
            <w:vAlign w:val="center"/>
            <w:hideMark/>
          </w:tcPr>
          <w:p w14:paraId="65ACDD7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418</w:t>
            </w:r>
          </w:p>
        </w:tc>
        <w:tc>
          <w:tcPr>
            <w:tcW w:w="696" w:type="pct"/>
            <w:tcBorders>
              <w:top w:val="nil"/>
              <w:left w:val="nil"/>
              <w:bottom w:val="single" w:sz="4" w:space="0" w:color="auto"/>
              <w:right w:val="single" w:sz="4" w:space="0" w:color="auto"/>
            </w:tcBorders>
            <w:shd w:val="clear" w:color="auto" w:fill="auto"/>
            <w:vAlign w:val="center"/>
            <w:hideMark/>
          </w:tcPr>
          <w:p w14:paraId="33B8CC2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5 020</w:t>
            </w:r>
          </w:p>
        </w:tc>
      </w:tr>
      <w:tr w:rsidR="00C60851" w:rsidRPr="00F04CA8" w14:paraId="400CE070"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0374391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w:t>
            </w:r>
          </w:p>
        </w:tc>
        <w:tc>
          <w:tcPr>
            <w:tcW w:w="901" w:type="pct"/>
            <w:tcBorders>
              <w:top w:val="nil"/>
              <w:left w:val="nil"/>
              <w:bottom w:val="single" w:sz="4" w:space="0" w:color="auto"/>
              <w:right w:val="single" w:sz="4" w:space="0" w:color="auto"/>
            </w:tcBorders>
            <w:shd w:val="clear" w:color="auto" w:fill="auto"/>
            <w:vAlign w:val="center"/>
            <w:hideMark/>
          </w:tcPr>
          <w:p w14:paraId="1CBE8D22"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Vadošais vecākais referents</w:t>
            </w:r>
          </w:p>
        </w:tc>
        <w:tc>
          <w:tcPr>
            <w:tcW w:w="413" w:type="pct"/>
            <w:tcBorders>
              <w:top w:val="nil"/>
              <w:left w:val="nil"/>
              <w:bottom w:val="single" w:sz="4" w:space="0" w:color="auto"/>
              <w:right w:val="single" w:sz="4" w:space="0" w:color="auto"/>
            </w:tcBorders>
            <w:shd w:val="clear" w:color="auto" w:fill="auto"/>
            <w:vAlign w:val="center"/>
            <w:hideMark/>
          </w:tcPr>
          <w:p w14:paraId="5539152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w:t>
            </w:r>
          </w:p>
        </w:tc>
        <w:tc>
          <w:tcPr>
            <w:tcW w:w="497" w:type="pct"/>
            <w:tcBorders>
              <w:top w:val="nil"/>
              <w:left w:val="nil"/>
              <w:bottom w:val="single" w:sz="4" w:space="0" w:color="auto"/>
              <w:right w:val="single" w:sz="4" w:space="0" w:color="auto"/>
            </w:tcBorders>
            <w:shd w:val="clear" w:color="auto" w:fill="auto"/>
            <w:vAlign w:val="center"/>
            <w:hideMark/>
          </w:tcPr>
          <w:p w14:paraId="09EDAE8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1 300</w:t>
            </w:r>
          </w:p>
        </w:tc>
        <w:tc>
          <w:tcPr>
            <w:tcW w:w="579" w:type="pct"/>
            <w:tcBorders>
              <w:top w:val="nil"/>
              <w:left w:val="nil"/>
              <w:bottom w:val="single" w:sz="4" w:space="0" w:color="auto"/>
              <w:right w:val="single" w:sz="4" w:space="0" w:color="auto"/>
            </w:tcBorders>
            <w:shd w:val="clear" w:color="auto" w:fill="auto"/>
            <w:vAlign w:val="center"/>
            <w:hideMark/>
          </w:tcPr>
          <w:p w14:paraId="7E4C077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390</w:t>
            </w:r>
          </w:p>
        </w:tc>
        <w:tc>
          <w:tcPr>
            <w:tcW w:w="580" w:type="pct"/>
            <w:tcBorders>
              <w:top w:val="nil"/>
              <w:left w:val="nil"/>
              <w:bottom w:val="single" w:sz="4" w:space="0" w:color="auto"/>
              <w:right w:val="single" w:sz="4" w:space="0" w:color="auto"/>
            </w:tcBorders>
            <w:shd w:val="clear" w:color="000000" w:fill="FFFFFF"/>
            <w:vAlign w:val="center"/>
            <w:hideMark/>
          </w:tcPr>
          <w:p w14:paraId="45C83FF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93</w:t>
            </w:r>
          </w:p>
        </w:tc>
        <w:tc>
          <w:tcPr>
            <w:tcW w:w="414" w:type="pct"/>
            <w:tcBorders>
              <w:top w:val="nil"/>
              <w:left w:val="nil"/>
              <w:bottom w:val="single" w:sz="4" w:space="0" w:color="auto"/>
              <w:right w:val="single" w:sz="4" w:space="0" w:color="auto"/>
            </w:tcBorders>
            <w:shd w:val="clear" w:color="000000" w:fill="FFFFFF"/>
            <w:vAlign w:val="center"/>
            <w:hideMark/>
          </w:tcPr>
          <w:p w14:paraId="2E49F25E"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w:t>
            </w:r>
          </w:p>
        </w:tc>
        <w:tc>
          <w:tcPr>
            <w:tcW w:w="745" w:type="pct"/>
            <w:tcBorders>
              <w:top w:val="nil"/>
              <w:left w:val="nil"/>
              <w:bottom w:val="single" w:sz="4" w:space="0" w:color="auto"/>
              <w:right w:val="single" w:sz="4" w:space="0" w:color="auto"/>
            </w:tcBorders>
            <w:shd w:val="clear" w:color="000000" w:fill="FFFFFF"/>
            <w:vAlign w:val="center"/>
            <w:hideMark/>
          </w:tcPr>
          <w:p w14:paraId="65E3D69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967</w:t>
            </w:r>
          </w:p>
        </w:tc>
        <w:tc>
          <w:tcPr>
            <w:tcW w:w="696" w:type="pct"/>
            <w:tcBorders>
              <w:top w:val="nil"/>
              <w:left w:val="nil"/>
              <w:bottom w:val="single" w:sz="4" w:space="0" w:color="auto"/>
              <w:right w:val="single" w:sz="4" w:space="0" w:color="auto"/>
            </w:tcBorders>
            <w:shd w:val="clear" w:color="auto" w:fill="auto"/>
            <w:vAlign w:val="center"/>
            <w:hideMark/>
          </w:tcPr>
          <w:p w14:paraId="70AD3666"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11 603</w:t>
            </w:r>
          </w:p>
        </w:tc>
      </w:tr>
      <w:tr w:rsidR="00C60851" w:rsidRPr="00F04CA8" w14:paraId="7601FEB7"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490B0C6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10</w:t>
            </w:r>
          </w:p>
        </w:tc>
        <w:tc>
          <w:tcPr>
            <w:tcW w:w="901" w:type="pct"/>
            <w:tcBorders>
              <w:top w:val="nil"/>
              <w:left w:val="nil"/>
              <w:bottom w:val="single" w:sz="4" w:space="0" w:color="auto"/>
              <w:right w:val="single" w:sz="4" w:space="0" w:color="auto"/>
            </w:tcBorders>
            <w:shd w:val="clear" w:color="auto" w:fill="auto"/>
            <w:vAlign w:val="center"/>
            <w:hideMark/>
          </w:tcPr>
          <w:p w14:paraId="47E835A5"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Vadošais vecākais referents</w:t>
            </w:r>
          </w:p>
        </w:tc>
        <w:tc>
          <w:tcPr>
            <w:tcW w:w="413" w:type="pct"/>
            <w:tcBorders>
              <w:top w:val="nil"/>
              <w:left w:val="nil"/>
              <w:bottom w:val="single" w:sz="4" w:space="0" w:color="auto"/>
              <w:right w:val="single" w:sz="4" w:space="0" w:color="auto"/>
            </w:tcBorders>
            <w:shd w:val="clear" w:color="auto" w:fill="auto"/>
            <w:vAlign w:val="center"/>
            <w:hideMark/>
          </w:tcPr>
          <w:p w14:paraId="325ECD7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w:t>
            </w:r>
          </w:p>
        </w:tc>
        <w:tc>
          <w:tcPr>
            <w:tcW w:w="497" w:type="pct"/>
            <w:tcBorders>
              <w:top w:val="nil"/>
              <w:left w:val="nil"/>
              <w:bottom w:val="single" w:sz="4" w:space="0" w:color="auto"/>
              <w:right w:val="single" w:sz="4" w:space="0" w:color="auto"/>
            </w:tcBorders>
            <w:shd w:val="clear" w:color="auto" w:fill="auto"/>
            <w:vAlign w:val="center"/>
            <w:hideMark/>
          </w:tcPr>
          <w:p w14:paraId="79FC1B0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1 300</w:t>
            </w:r>
          </w:p>
        </w:tc>
        <w:tc>
          <w:tcPr>
            <w:tcW w:w="579" w:type="pct"/>
            <w:tcBorders>
              <w:top w:val="nil"/>
              <w:left w:val="nil"/>
              <w:bottom w:val="single" w:sz="4" w:space="0" w:color="auto"/>
              <w:right w:val="single" w:sz="4" w:space="0" w:color="auto"/>
            </w:tcBorders>
            <w:shd w:val="clear" w:color="auto" w:fill="auto"/>
            <w:vAlign w:val="center"/>
            <w:hideMark/>
          </w:tcPr>
          <w:p w14:paraId="57A4BC9E"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390</w:t>
            </w:r>
          </w:p>
        </w:tc>
        <w:tc>
          <w:tcPr>
            <w:tcW w:w="580" w:type="pct"/>
            <w:tcBorders>
              <w:top w:val="nil"/>
              <w:left w:val="nil"/>
              <w:bottom w:val="single" w:sz="4" w:space="0" w:color="auto"/>
              <w:right w:val="single" w:sz="4" w:space="0" w:color="auto"/>
            </w:tcBorders>
            <w:shd w:val="clear" w:color="000000" w:fill="FFFFFF"/>
            <w:vAlign w:val="center"/>
            <w:hideMark/>
          </w:tcPr>
          <w:p w14:paraId="65E4EFB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93</w:t>
            </w:r>
          </w:p>
        </w:tc>
        <w:tc>
          <w:tcPr>
            <w:tcW w:w="414" w:type="pct"/>
            <w:tcBorders>
              <w:top w:val="nil"/>
              <w:left w:val="nil"/>
              <w:bottom w:val="single" w:sz="4" w:space="0" w:color="auto"/>
              <w:right w:val="single" w:sz="4" w:space="0" w:color="auto"/>
            </w:tcBorders>
            <w:shd w:val="clear" w:color="000000" w:fill="FFFFFF"/>
            <w:vAlign w:val="center"/>
            <w:hideMark/>
          </w:tcPr>
          <w:p w14:paraId="1ACCEBB1"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w:t>
            </w:r>
          </w:p>
        </w:tc>
        <w:tc>
          <w:tcPr>
            <w:tcW w:w="745" w:type="pct"/>
            <w:tcBorders>
              <w:top w:val="nil"/>
              <w:left w:val="nil"/>
              <w:bottom w:val="single" w:sz="4" w:space="0" w:color="auto"/>
              <w:right w:val="single" w:sz="4" w:space="0" w:color="auto"/>
            </w:tcBorders>
            <w:shd w:val="clear" w:color="000000" w:fill="FFFFFF"/>
            <w:vAlign w:val="center"/>
            <w:hideMark/>
          </w:tcPr>
          <w:p w14:paraId="427A9F3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967</w:t>
            </w:r>
          </w:p>
        </w:tc>
        <w:tc>
          <w:tcPr>
            <w:tcW w:w="696" w:type="pct"/>
            <w:tcBorders>
              <w:top w:val="nil"/>
              <w:left w:val="nil"/>
              <w:bottom w:val="single" w:sz="4" w:space="0" w:color="auto"/>
              <w:right w:val="single" w:sz="4" w:space="0" w:color="auto"/>
            </w:tcBorders>
            <w:shd w:val="clear" w:color="auto" w:fill="auto"/>
            <w:vAlign w:val="center"/>
            <w:hideMark/>
          </w:tcPr>
          <w:p w14:paraId="753B10D7"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11 603</w:t>
            </w:r>
          </w:p>
        </w:tc>
      </w:tr>
      <w:tr w:rsidR="00C60851" w:rsidRPr="00F04CA8" w14:paraId="3BCFE1BA"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4595A10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w:t>
            </w:r>
          </w:p>
        </w:tc>
        <w:tc>
          <w:tcPr>
            <w:tcW w:w="901" w:type="pct"/>
            <w:tcBorders>
              <w:top w:val="nil"/>
              <w:left w:val="nil"/>
              <w:bottom w:val="single" w:sz="4" w:space="0" w:color="auto"/>
              <w:right w:val="single" w:sz="4" w:space="0" w:color="auto"/>
            </w:tcBorders>
            <w:shd w:val="clear" w:color="auto" w:fill="auto"/>
            <w:vAlign w:val="center"/>
            <w:hideMark/>
          </w:tcPr>
          <w:p w14:paraId="184E53D8"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Vecākais referents</w:t>
            </w:r>
          </w:p>
        </w:tc>
        <w:tc>
          <w:tcPr>
            <w:tcW w:w="413" w:type="pct"/>
            <w:tcBorders>
              <w:top w:val="nil"/>
              <w:left w:val="nil"/>
              <w:bottom w:val="single" w:sz="4" w:space="0" w:color="auto"/>
              <w:right w:val="single" w:sz="4" w:space="0" w:color="auto"/>
            </w:tcBorders>
            <w:shd w:val="clear" w:color="auto" w:fill="auto"/>
            <w:vAlign w:val="center"/>
            <w:hideMark/>
          </w:tcPr>
          <w:p w14:paraId="0FF34CF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03DBEB0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1 215</w:t>
            </w:r>
          </w:p>
        </w:tc>
        <w:tc>
          <w:tcPr>
            <w:tcW w:w="579" w:type="pct"/>
            <w:tcBorders>
              <w:top w:val="nil"/>
              <w:left w:val="nil"/>
              <w:bottom w:val="single" w:sz="4" w:space="0" w:color="auto"/>
              <w:right w:val="single" w:sz="4" w:space="0" w:color="auto"/>
            </w:tcBorders>
            <w:shd w:val="clear" w:color="auto" w:fill="auto"/>
            <w:vAlign w:val="center"/>
            <w:hideMark/>
          </w:tcPr>
          <w:p w14:paraId="26D55DB1"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365</w:t>
            </w:r>
          </w:p>
        </w:tc>
        <w:tc>
          <w:tcPr>
            <w:tcW w:w="580" w:type="pct"/>
            <w:tcBorders>
              <w:top w:val="nil"/>
              <w:left w:val="nil"/>
              <w:bottom w:val="single" w:sz="4" w:space="0" w:color="auto"/>
              <w:right w:val="single" w:sz="4" w:space="0" w:color="auto"/>
            </w:tcBorders>
            <w:shd w:val="clear" w:color="000000" w:fill="FFFFFF"/>
            <w:vAlign w:val="center"/>
            <w:hideMark/>
          </w:tcPr>
          <w:p w14:paraId="62780E77"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87</w:t>
            </w:r>
          </w:p>
        </w:tc>
        <w:tc>
          <w:tcPr>
            <w:tcW w:w="414" w:type="pct"/>
            <w:tcBorders>
              <w:top w:val="nil"/>
              <w:left w:val="nil"/>
              <w:bottom w:val="single" w:sz="4" w:space="0" w:color="auto"/>
              <w:right w:val="single" w:sz="4" w:space="0" w:color="auto"/>
            </w:tcBorders>
            <w:shd w:val="clear" w:color="000000" w:fill="FFFFFF"/>
            <w:vAlign w:val="center"/>
            <w:hideMark/>
          </w:tcPr>
          <w:p w14:paraId="32CFC9C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15</w:t>
            </w:r>
          </w:p>
        </w:tc>
        <w:tc>
          <w:tcPr>
            <w:tcW w:w="745" w:type="pct"/>
            <w:tcBorders>
              <w:top w:val="nil"/>
              <w:left w:val="nil"/>
              <w:bottom w:val="single" w:sz="4" w:space="0" w:color="auto"/>
              <w:right w:val="single" w:sz="4" w:space="0" w:color="auto"/>
            </w:tcBorders>
            <w:shd w:val="clear" w:color="000000" w:fill="FFFFFF"/>
            <w:vAlign w:val="center"/>
            <w:hideMark/>
          </w:tcPr>
          <w:p w14:paraId="687D2D1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6 777</w:t>
            </w:r>
          </w:p>
        </w:tc>
        <w:tc>
          <w:tcPr>
            <w:tcW w:w="696" w:type="pct"/>
            <w:tcBorders>
              <w:top w:val="nil"/>
              <w:left w:val="nil"/>
              <w:bottom w:val="single" w:sz="4" w:space="0" w:color="auto"/>
              <w:right w:val="single" w:sz="4" w:space="0" w:color="auto"/>
            </w:tcBorders>
            <w:shd w:val="clear" w:color="auto" w:fill="auto"/>
            <w:vAlign w:val="center"/>
            <w:hideMark/>
          </w:tcPr>
          <w:p w14:paraId="2536A11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81 325</w:t>
            </w:r>
          </w:p>
        </w:tc>
      </w:tr>
      <w:tr w:rsidR="00C60851" w:rsidRPr="00F04CA8" w14:paraId="66C0AA22"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311370A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12</w:t>
            </w:r>
          </w:p>
        </w:tc>
        <w:tc>
          <w:tcPr>
            <w:tcW w:w="901" w:type="pct"/>
            <w:tcBorders>
              <w:top w:val="nil"/>
              <w:left w:val="nil"/>
              <w:bottom w:val="single" w:sz="4" w:space="0" w:color="auto"/>
              <w:right w:val="single" w:sz="4" w:space="0" w:color="auto"/>
            </w:tcBorders>
            <w:shd w:val="clear" w:color="auto" w:fill="auto"/>
            <w:vAlign w:val="bottom"/>
            <w:hideMark/>
          </w:tcPr>
          <w:p w14:paraId="51D515C6"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Referents</w:t>
            </w:r>
          </w:p>
        </w:tc>
        <w:tc>
          <w:tcPr>
            <w:tcW w:w="413" w:type="pct"/>
            <w:tcBorders>
              <w:top w:val="nil"/>
              <w:left w:val="nil"/>
              <w:bottom w:val="single" w:sz="4" w:space="0" w:color="auto"/>
              <w:right w:val="single" w:sz="4" w:space="0" w:color="auto"/>
            </w:tcBorders>
            <w:shd w:val="clear" w:color="auto" w:fill="auto"/>
            <w:vAlign w:val="center"/>
            <w:hideMark/>
          </w:tcPr>
          <w:p w14:paraId="76B130B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06A7740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1 100</w:t>
            </w:r>
          </w:p>
        </w:tc>
        <w:tc>
          <w:tcPr>
            <w:tcW w:w="579" w:type="pct"/>
            <w:tcBorders>
              <w:top w:val="nil"/>
              <w:left w:val="nil"/>
              <w:bottom w:val="single" w:sz="4" w:space="0" w:color="auto"/>
              <w:right w:val="single" w:sz="4" w:space="0" w:color="auto"/>
            </w:tcBorders>
            <w:shd w:val="clear" w:color="auto" w:fill="auto"/>
            <w:vAlign w:val="center"/>
            <w:hideMark/>
          </w:tcPr>
          <w:p w14:paraId="611B721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330</w:t>
            </w:r>
          </w:p>
        </w:tc>
        <w:tc>
          <w:tcPr>
            <w:tcW w:w="580" w:type="pct"/>
            <w:tcBorders>
              <w:top w:val="nil"/>
              <w:left w:val="nil"/>
              <w:bottom w:val="single" w:sz="4" w:space="0" w:color="auto"/>
              <w:right w:val="single" w:sz="4" w:space="0" w:color="auto"/>
            </w:tcBorders>
            <w:shd w:val="clear" w:color="000000" w:fill="FFFFFF"/>
            <w:vAlign w:val="center"/>
            <w:hideMark/>
          </w:tcPr>
          <w:p w14:paraId="74F4704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79</w:t>
            </w:r>
          </w:p>
        </w:tc>
        <w:tc>
          <w:tcPr>
            <w:tcW w:w="414" w:type="pct"/>
            <w:tcBorders>
              <w:top w:val="nil"/>
              <w:left w:val="nil"/>
              <w:bottom w:val="single" w:sz="4" w:space="0" w:color="auto"/>
              <w:right w:val="single" w:sz="4" w:space="0" w:color="auto"/>
            </w:tcBorders>
            <w:shd w:val="clear" w:color="000000" w:fill="FFFFFF"/>
            <w:vAlign w:val="center"/>
            <w:hideMark/>
          </w:tcPr>
          <w:p w14:paraId="6084867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745" w:type="pct"/>
            <w:tcBorders>
              <w:top w:val="nil"/>
              <w:left w:val="nil"/>
              <w:bottom w:val="single" w:sz="4" w:space="0" w:color="auto"/>
              <w:right w:val="single" w:sz="4" w:space="0" w:color="auto"/>
            </w:tcBorders>
            <w:shd w:val="clear" w:color="000000" w:fill="FFFFFF"/>
            <w:vAlign w:val="center"/>
            <w:hideMark/>
          </w:tcPr>
          <w:p w14:paraId="57289837"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3 272</w:t>
            </w:r>
          </w:p>
        </w:tc>
        <w:tc>
          <w:tcPr>
            <w:tcW w:w="696" w:type="pct"/>
            <w:tcBorders>
              <w:top w:val="nil"/>
              <w:left w:val="nil"/>
              <w:bottom w:val="single" w:sz="4" w:space="0" w:color="auto"/>
              <w:right w:val="single" w:sz="4" w:space="0" w:color="auto"/>
            </w:tcBorders>
            <w:shd w:val="clear" w:color="auto" w:fill="auto"/>
            <w:vAlign w:val="center"/>
            <w:hideMark/>
          </w:tcPr>
          <w:p w14:paraId="4B646D4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39 268</w:t>
            </w:r>
          </w:p>
        </w:tc>
      </w:tr>
      <w:tr w:rsidR="00C60851" w:rsidRPr="00F04CA8" w14:paraId="4E11E863"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084BD1C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13</w:t>
            </w:r>
          </w:p>
        </w:tc>
        <w:tc>
          <w:tcPr>
            <w:tcW w:w="901" w:type="pct"/>
            <w:tcBorders>
              <w:top w:val="nil"/>
              <w:left w:val="nil"/>
              <w:bottom w:val="single" w:sz="4" w:space="0" w:color="auto"/>
              <w:right w:val="single" w:sz="4" w:space="0" w:color="auto"/>
            </w:tcBorders>
            <w:shd w:val="clear" w:color="auto" w:fill="auto"/>
            <w:vAlign w:val="bottom"/>
            <w:hideMark/>
          </w:tcPr>
          <w:p w14:paraId="5FBBFA63"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Referents</w:t>
            </w:r>
          </w:p>
        </w:tc>
        <w:tc>
          <w:tcPr>
            <w:tcW w:w="413" w:type="pct"/>
            <w:tcBorders>
              <w:top w:val="nil"/>
              <w:left w:val="nil"/>
              <w:bottom w:val="single" w:sz="4" w:space="0" w:color="auto"/>
              <w:right w:val="single" w:sz="4" w:space="0" w:color="auto"/>
            </w:tcBorders>
            <w:shd w:val="clear" w:color="auto" w:fill="auto"/>
            <w:vAlign w:val="center"/>
            <w:hideMark/>
          </w:tcPr>
          <w:p w14:paraId="4981972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6</w:t>
            </w:r>
          </w:p>
        </w:tc>
        <w:tc>
          <w:tcPr>
            <w:tcW w:w="497" w:type="pct"/>
            <w:tcBorders>
              <w:top w:val="nil"/>
              <w:left w:val="nil"/>
              <w:bottom w:val="single" w:sz="4" w:space="0" w:color="auto"/>
              <w:right w:val="single" w:sz="4" w:space="0" w:color="auto"/>
            </w:tcBorders>
            <w:shd w:val="clear" w:color="auto" w:fill="auto"/>
            <w:vAlign w:val="center"/>
            <w:hideMark/>
          </w:tcPr>
          <w:p w14:paraId="0B90C8A7"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995</w:t>
            </w:r>
          </w:p>
        </w:tc>
        <w:tc>
          <w:tcPr>
            <w:tcW w:w="579" w:type="pct"/>
            <w:tcBorders>
              <w:top w:val="nil"/>
              <w:left w:val="nil"/>
              <w:bottom w:val="single" w:sz="4" w:space="0" w:color="auto"/>
              <w:right w:val="single" w:sz="4" w:space="0" w:color="auto"/>
            </w:tcBorders>
            <w:shd w:val="clear" w:color="auto" w:fill="auto"/>
            <w:vAlign w:val="center"/>
            <w:hideMark/>
          </w:tcPr>
          <w:p w14:paraId="4C6E707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299</w:t>
            </w:r>
          </w:p>
        </w:tc>
        <w:tc>
          <w:tcPr>
            <w:tcW w:w="580" w:type="pct"/>
            <w:tcBorders>
              <w:top w:val="nil"/>
              <w:left w:val="nil"/>
              <w:bottom w:val="single" w:sz="4" w:space="0" w:color="auto"/>
              <w:right w:val="single" w:sz="4" w:space="0" w:color="auto"/>
            </w:tcBorders>
            <w:shd w:val="clear" w:color="000000" w:fill="FFFFFF"/>
            <w:vAlign w:val="center"/>
            <w:hideMark/>
          </w:tcPr>
          <w:p w14:paraId="43DCFE69"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72</w:t>
            </w:r>
          </w:p>
        </w:tc>
        <w:tc>
          <w:tcPr>
            <w:tcW w:w="414" w:type="pct"/>
            <w:tcBorders>
              <w:top w:val="nil"/>
              <w:left w:val="nil"/>
              <w:bottom w:val="single" w:sz="4" w:space="0" w:color="auto"/>
              <w:right w:val="single" w:sz="4" w:space="0" w:color="auto"/>
            </w:tcBorders>
            <w:shd w:val="clear" w:color="000000" w:fill="FFFFFF"/>
            <w:vAlign w:val="center"/>
            <w:hideMark/>
          </w:tcPr>
          <w:p w14:paraId="1018EE0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w:t>
            </w:r>
          </w:p>
        </w:tc>
        <w:tc>
          <w:tcPr>
            <w:tcW w:w="745" w:type="pct"/>
            <w:tcBorders>
              <w:top w:val="nil"/>
              <w:left w:val="nil"/>
              <w:bottom w:val="single" w:sz="4" w:space="0" w:color="auto"/>
              <w:right w:val="single" w:sz="4" w:space="0" w:color="auto"/>
            </w:tcBorders>
            <w:shd w:val="clear" w:color="000000" w:fill="FFFFFF"/>
            <w:vAlign w:val="center"/>
            <w:hideMark/>
          </w:tcPr>
          <w:p w14:paraId="2770E50E"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2 593</w:t>
            </w:r>
          </w:p>
        </w:tc>
        <w:tc>
          <w:tcPr>
            <w:tcW w:w="696" w:type="pct"/>
            <w:tcBorders>
              <w:top w:val="nil"/>
              <w:left w:val="nil"/>
              <w:bottom w:val="single" w:sz="4" w:space="0" w:color="auto"/>
              <w:right w:val="single" w:sz="4" w:space="0" w:color="auto"/>
            </w:tcBorders>
            <w:shd w:val="clear" w:color="auto" w:fill="auto"/>
            <w:vAlign w:val="center"/>
            <w:hideMark/>
          </w:tcPr>
          <w:p w14:paraId="31100162"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31 122</w:t>
            </w:r>
          </w:p>
        </w:tc>
      </w:tr>
      <w:tr w:rsidR="00C60851" w:rsidRPr="00F04CA8" w14:paraId="78536C8B"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200D0B5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14</w:t>
            </w:r>
          </w:p>
        </w:tc>
        <w:tc>
          <w:tcPr>
            <w:tcW w:w="901" w:type="pct"/>
            <w:tcBorders>
              <w:top w:val="nil"/>
              <w:left w:val="nil"/>
              <w:bottom w:val="single" w:sz="4" w:space="0" w:color="auto"/>
              <w:right w:val="single" w:sz="4" w:space="0" w:color="auto"/>
            </w:tcBorders>
            <w:shd w:val="clear" w:color="auto" w:fill="auto"/>
            <w:vAlign w:val="center"/>
            <w:hideMark/>
          </w:tcPr>
          <w:p w14:paraId="2F79A9C1"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Vadošais vecākais referents</w:t>
            </w:r>
          </w:p>
        </w:tc>
        <w:tc>
          <w:tcPr>
            <w:tcW w:w="413" w:type="pct"/>
            <w:tcBorders>
              <w:top w:val="nil"/>
              <w:left w:val="nil"/>
              <w:bottom w:val="single" w:sz="4" w:space="0" w:color="auto"/>
              <w:right w:val="single" w:sz="4" w:space="0" w:color="auto"/>
            </w:tcBorders>
            <w:shd w:val="clear" w:color="auto" w:fill="auto"/>
            <w:vAlign w:val="center"/>
            <w:hideMark/>
          </w:tcPr>
          <w:p w14:paraId="6972291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w:t>
            </w:r>
          </w:p>
        </w:tc>
        <w:tc>
          <w:tcPr>
            <w:tcW w:w="497" w:type="pct"/>
            <w:tcBorders>
              <w:top w:val="nil"/>
              <w:left w:val="nil"/>
              <w:bottom w:val="single" w:sz="4" w:space="0" w:color="auto"/>
              <w:right w:val="single" w:sz="4" w:space="0" w:color="auto"/>
            </w:tcBorders>
            <w:shd w:val="clear" w:color="auto" w:fill="auto"/>
            <w:vAlign w:val="center"/>
            <w:hideMark/>
          </w:tcPr>
          <w:p w14:paraId="5B9EC78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1 333</w:t>
            </w:r>
          </w:p>
        </w:tc>
        <w:tc>
          <w:tcPr>
            <w:tcW w:w="579" w:type="pct"/>
            <w:tcBorders>
              <w:top w:val="nil"/>
              <w:left w:val="nil"/>
              <w:bottom w:val="single" w:sz="4" w:space="0" w:color="auto"/>
              <w:right w:val="single" w:sz="4" w:space="0" w:color="auto"/>
            </w:tcBorders>
            <w:shd w:val="clear" w:color="auto" w:fill="auto"/>
            <w:vAlign w:val="center"/>
            <w:hideMark/>
          </w:tcPr>
          <w:p w14:paraId="755A132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400</w:t>
            </w:r>
          </w:p>
        </w:tc>
        <w:tc>
          <w:tcPr>
            <w:tcW w:w="580" w:type="pct"/>
            <w:tcBorders>
              <w:top w:val="nil"/>
              <w:left w:val="nil"/>
              <w:bottom w:val="single" w:sz="4" w:space="0" w:color="auto"/>
              <w:right w:val="single" w:sz="4" w:space="0" w:color="auto"/>
            </w:tcBorders>
            <w:shd w:val="clear" w:color="000000" w:fill="FFFFFF"/>
            <w:vAlign w:val="center"/>
            <w:hideMark/>
          </w:tcPr>
          <w:p w14:paraId="1B9EDD4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96</w:t>
            </w:r>
          </w:p>
        </w:tc>
        <w:tc>
          <w:tcPr>
            <w:tcW w:w="414" w:type="pct"/>
            <w:tcBorders>
              <w:top w:val="nil"/>
              <w:left w:val="nil"/>
              <w:bottom w:val="single" w:sz="4" w:space="0" w:color="auto"/>
              <w:right w:val="single" w:sz="4" w:space="0" w:color="auto"/>
            </w:tcBorders>
            <w:shd w:val="clear" w:color="000000" w:fill="FFFFFF"/>
            <w:vAlign w:val="center"/>
            <w:hideMark/>
          </w:tcPr>
          <w:p w14:paraId="389C83C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w:t>
            </w:r>
          </w:p>
        </w:tc>
        <w:tc>
          <w:tcPr>
            <w:tcW w:w="745" w:type="pct"/>
            <w:tcBorders>
              <w:top w:val="nil"/>
              <w:left w:val="nil"/>
              <w:bottom w:val="single" w:sz="4" w:space="0" w:color="auto"/>
              <w:right w:val="single" w:sz="4" w:space="0" w:color="auto"/>
            </w:tcBorders>
            <w:shd w:val="clear" w:color="000000" w:fill="FFFFFF"/>
            <w:vAlign w:val="center"/>
            <w:hideMark/>
          </w:tcPr>
          <w:p w14:paraId="6777401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992</w:t>
            </w:r>
          </w:p>
        </w:tc>
        <w:tc>
          <w:tcPr>
            <w:tcW w:w="696" w:type="pct"/>
            <w:tcBorders>
              <w:top w:val="nil"/>
              <w:left w:val="nil"/>
              <w:bottom w:val="single" w:sz="4" w:space="0" w:color="auto"/>
              <w:right w:val="single" w:sz="4" w:space="0" w:color="auto"/>
            </w:tcBorders>
            <w:shd w:val="clear" w:color="auto" w:fill="auto"/>
            <w:vAlign w:val="center"/>
            <w:hideMark/>
          </w:tcPr>
          <w:p w14:paraId="64E3201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11 902</w:t>
            </w:r>
          </w:p>
        </w:tc>
      </w:tr>
      <w:tr w:rsidR="00C60851" w:rsidRPr="00F04CA8" w14:paraId="2C0CCE51"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33780E4D"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15</w:t>
            </w:r>
          </w:p>
        </w:tc>
        <w:tc>
          <w:tcPr>
            <w:tcW w:w="901" w:type="pct"/>
            <w:tcBorders>
              <w:top w:val="nil"/>
              <w:left w:val="nil"/>
              <w:bottom w:val="single" w:sz="4" w:space="0" w:color="auto"/>
              <w:right w:val="single" w:sz="4" w:space="0" w:color="auto"/>
            </w:tcBorders>
            <w:shd w:val="clear" w:color="auto" w:fill="auto"/>
            <w:vAlign w:val="bottom"/>
            <w:hideMark/>
          </w:tcPr>
          <w:p w14:paraId="1FC978EA"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Referents</w:t>
            </w:r>
          </w:p>
        </w:tc>
        <w:tc>
          <w:tcPr>
            <w:tcW w:w="413" w:type="pct"/>
            <w:tcBorders>
              <w:top w:val="nil"/>
              <w:left w:val="nil"/>
              <w:bottom w:val="single" w:sz="4" w:space="0" w:color="auto"/>
              <w:right w:val="single" w:sz="4" w:space="0" w:color="auto"/>
            </w:tcBorders>
            <w:shd w:val="clear" w:color="auto" w:fill="auto"/>
            <w:vAlign w:val="center"/>
            <w:hideMark/>
          </w:tcPr>
          <w:p w14:paraId="0F3073C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50D6CA7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1 090</w:t>
            </w:r>
          </w:p>
        </w:tc>
        <w:tc>
          <w:tcPr>
            <w:tcW w:w="579" w:type="pct"/>
            <w:tcBorders>
              <w:top w:val="nil"/>
              <w:left w:val="nil"/>
              <w:bottom w:val="single" w:sz="4" w:space="0" w:color="auto"/>
              <w:right w:val="single" w:sz="4" w:space="0" w:color="auto"/>
            </w:tcBorders>
            <w:shd w:val="clear" w:color="auto" w:fill="auto"/>
            <w:vAlign w:val="center"/>
            <w:hideMark/>
          </w:tcPr>
          <w:p w14:paraId="5B235A3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327</w:t>
            </w:r>
          </w:p>
        </w:tc>
        <w:tc>
          <w:tcPr>
            <w:tcW w:w="580" w:type="pct"/>
            <w:tcBorders>
              <w:top w:val="nil"/>
              <w:left w:val="nil"/>
              <w:bottom w:val="single" w:sz="4" w:space="0" w:color="auto"/>
              <w:right w:val="single" w:sz="4" w:space="0" w:color="auto"/>
            </w:tcBorders>
            <w:shd w:val="clear" w:color="000000" w:fill="FFFFFF"/>
            <w:vAlign w:val="center"/>
            <w:hideMark/>
          </w:tcPr>
          <w:p w14:paraId="76495914"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78</w:t>
            </w:r>
          </w:p>
        </w:tc>
        <w:tc>
          <w:tcPr>
            <w:tcW w:w="414" w:type="pct"/>
            <w:tcBorders>
              <w:top w:val="nil"/>
              <w:left w:val="nil"/>
              <w:bottom w:val="single" w:sz="4" w:space="0" w:color="auto"/>
              <w:right w:val="single" w:sz="4" w:space="0" w:color="auto"/>
            </w:tcBorders>
            <w:shd w:val="clear" w:color="000000" w:fill="FFFFFF"/>
            <w:vAlign w:val="center"/>
            <w:hideMark/>
          </w:tcPr>
          <w:p w14:paraId="76EB57B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137</w:t>
            </w:r>
          </w:p>
        </w:tc>
        <w:tc>
          <w:tcPr>
            <w:tcW w:w="745" w:type="pct"/>
            <w:tcBorders>
              <w:top w:val="nil"/>
              <w:left w:val="nil"/>
              <w:bottom w:val="single" w:sz="4" w:space="0" w:color="auto"/>
              <w:right w:val="single" w:sz="4" w:space="0" w:color="auto"/>
            </w:tcBorders>
            <w:shd w:val="clear" w:color="000000" w:fill="FFFFFF"/>
            <w:vAlign w:val="center"/>
            <w:hideMark/>
          </w:tcPr>
          <w:p w14:paraId="3D8FEBD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55 529</w:t>
            </w:r>
          </w:p>
        </w:tc>
        <w:tc>
          <w:tcPr>
            <w:tcW w:w="696" w:type="pct"/>
            <w:tcBorders>
              <w:top w:val="nil"/>
              <w:left w:val="nil"/>
              <w:bottom w:val="single" w:sz="4" w:space="0" w:color="auto"/>
              <w:right w:val="single" w:sz="4" w:space="0" w:color="auto"/>
            </w:tcBorders>
            <w:shd w:val="clear" w:color="auto" w:fill="auto"/>
            <w:vAlign w:val="center"/>
            <w:hideMark/>
          </w:tcPr>
          <w:p w14:paraId="5558003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666 352</w:t>
            </w:r>
          </w:p>
        </w:tc>
      </w:tr>
      <w:tr w:rsidR="00C60851" w:rsidRPr="00F04CA8" w14:paraId="5CF9964B"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0253C3D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16</w:t>
            </w:r>
          </w:p>
        </w:tc>
        <w:tc>
          <w:tcPr>
            <w:tcW w:w="901" w:type="pct"/>
            <w:tcBorders>
              <w:top w:val="nil"/>
              <w:left w:val="nil"/>
              <w:bottom w:val="single" w:sz="4" w:space="0" w:color="auto"/>
              <w:right w:val="single" w:sz="4" w:space="0" w:color="auto"/>
            </w:tcBorders>
            <w:shd w:val="clear" w:color="auto" w:fill="auto"/>
            <w:vAlign w:val="bottom"/>
            <w:hideMark/>
          </w:tcPr>
          <w:p w14:paraId="628C8404"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 xml:space="preserve">Vecākais </w:t>
            </w:r>
            <w:r>
              <w:rPr>
                <w:rFonts w:eastAsia="Times New Roman"/>
                <w:sz w:val="18"/>
                <w:szCs w:val="18"/>
                <w:lang w:eastAsia="lv-LV"/>
              </w:rPr>
              <w:t>r</w:t>
            </w:r>
            <w:r w:rsidRPr="00F04CA8">
              <w:rPr>
                <w:rFonts w:eastAsia="Times New Roman"/>
                <w:sz w:val="18"/>
                <w:szCs w:val="18"/>
                <w:lang w:eastAsia="lv-LV"/>
              </w:rPr>
              <w:t>eferents</w:t>
            </w:r>
          </w:p>
        </w:tc>
        <w:tc>
          <w:tcPr>
            <w:tcW w:w="413" w:type="pct"/>
            <w:tcBorders>
              <w:top w:val="nil"/>
              <w:left w:val="nil"/>
              <w:bottom w:val="single" w:sz="4" w:space="0" w:color="auto"/>
              <w:right w:val="single" w:sz="4" w:space="0" w:color="auto"/>
            </w:tcBorders>
            <w:shd w:val="clear" w:color="auto" w:fill="auto"/>
            <w:vAlign w:val="center"/>
            <w:hideMark/>
          </w:tcPr>
          <w:p w14:paraId="43B16BC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w:t>
            </w:r>
          </w:p>
        </w:tc>
        <w:tc>
          <w:tcPr>
            <w:tcW w:w="497" w:type="pct"/>
            <w:tcBorders>
              <w:top w:val="nil"/>
              <w:left w:val="nil"/>
              <w:bottom w:val="single" w:sz="4" w:space="0" w:color="auto"/>
              <w:right w:val="single" w:sz="4" w:space="0" w:color="auto"/>
            </w:tcBorders>
            <w:shd w:val="clear" w:color="auto" w:fill="auto"/>
            <w:vAlign w:val="center"/>
            <w:hideMark/>
          </w:tcPr>
          <w:p w14:paraId="0881092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1 170</w:t>
            </w:r>
          </w:p>
        </w:tc>
        <w:tc>
          <w:tcPr>
            <w:tcW w:w="579" w:type="pct"/>
            <w:tcBorders>
              <w:top w:val="nil"/>
              <w:left w:val="nil"/>
              <w:bottom w:val="single" w:sz="4" w:space="0" w:color="auto"/>
              <w:right w:val="single" w:sz="4" w:space="0" w:color="auto"/>
            </w:tcBorders>
            <w:shd w:val="clear" w:color="auto" w:fill="auto"/>
            <w:vAlign w:val="center"/>
            <w:hideMark/>
          </w:tcPr>
          <w:p w14:paraId="59494F7F"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351</w:t>
            </w:r>
          </w:p>
        </w:tc>
        <w:tc>
          <w:tcPr>
            <w:tcW w:w="580" w:type="pct"/>
            <w:tcBorders>
              <w:top w:val="nil"/>
              <w:left w:val="nil"/>
              <w:bottom w:val="single" w:sz="4" w:space="0" w:color="auto"/>
              <w:right w:val="single" w:sz="4" w:space="0" w:color="auto"/>
            </w:tcBorders>
            <w:shd w:val="clear" w:color="000000" w:fill="FFFFFF"/>
            <w:vAlign w:val="center"/>
            <w:hideMark/>
          </w:tcPr>
          <w:p w14:paraId="6C7BA0AA"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84</w:t>
            </w:r>
          </w:p>
        </w:tc>
        <w:tc>
          <w:tcPr>
            <w:tcW w:w="414" w:type="pct"/>
            <w:tcBorders>
              <w:top w:val="nil"/>
              <w:left w:val="nil"/>
              <w:bottom w:val="single" w:sz="4" w:space="0" w:color="auto"/>
              <w:right w:val="single" w:sz="4" w:space="0" w:color="auto"/>
            </w:tcBorders>
            <w:shd w:val="clear" w:color="000000" w:fill="FFFFFF"/>
            <w:vAlign w:val="center"/>
            <w:hideMark/>
          </w:tcPr>
          <w:p w14:paraId="5DCF7851"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19</w:t>
            </w:r>
          </w:p>
        </w:tc>
        <w:tc>
          <w:tcPr>
            <w:tcW w:w="745" w:type="pct"/>
            <w:tcBorders>
              <w:top w:val="nil"/>
              <w:left w:val="nil"/>
              <w:bottom w:val="single" w:sz="4" w:space="0" w:color="auto"/>
              <w:right w:val="single" w:sz="4" w:space="0" w:color="auto"/>
            </w:tcBorders>
            <w:shd w:val="clear" w:color="000000" w:fill="FFFFFF"/>
            <w:vAlign w:val="center"/>
            <w:hideMark/>
          </w:tcPr>
          <w:p w14:paraId="7B479E41"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8 266</w:t>
            </w:r>
          </w:p>
        </w:tc>
        <w:tc>
          <w:tcPr>
            <w:tcW w:w="696" w:type="pct"/>
            <w:tcBorders>
              <w:top w:val="nil"/>
              <w:left w:val="nil"/>
              <w:bottom w:val="single" w:sz="4" w:space="0" w:color="auto"/>
              <w:right w:val="single" w:sz="4" w:space="0" w:color="auto"/>
            </w:tcBorders>
            <w:shd w:val="clear" w:color="auto" w:fill="auto"/>
            <w:vAlign w:val="center"/>
            <w:hideMark/>
          </w:tcPr>
          <w:p w14:paraId="058F13DC"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99 197</w:t>
            </w:r>
          </w:p>
        </w:tc>
      </w:tr>
      <w:tr w:rsidR="00C60851" w:rsidRPr="00F04CA8" w14:paraId="7D04E9FD" w14:textId="77777777" w:rsidTr="000E56B4">
        <w:trPr>
          <w:trHeight w:val="5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14:paraId="6E079E0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17</w:t>
            </w:r>
          </w:p>
        </w:tc>
        <w:tc>
          <w:tcPr>
            <w:tcW w:w="901" w:type="pct"/>
            <w:tcBorders>
              <w:top w:val="nil"/>
              <w:left w:val="nil"/>
              <w:bottom w:val="single" w:sz="4" w:space="0" w:color="auto"/>
              <w:right w:val="single" w:sz="4" w:space="0" w:color="auto"/>
            </w:tcBorders>
            <w:shd w:val="clear" w:color="auto" w:fill="auto"/>
            <w:vAlign w:val="bottom"/>
            <w:hideMark/>
          </w:tcPr>
          <w:p w14:paraId="35454F46" w14:textId="77777777" w:rsidR="00C60851" w:rsidRPr="00F04CA8" w:rsidRDefault="00C60851" w:rsidP="000E56B4">
            <w:pPr>
              <w:rPr>
                <w:rFonts w:eastAsia="Times New Roman"/>
                <w:sz w:val="18"/>
                <w:szCs w:val="18"/>
                <w:lang w:eastAsia="lv-LV"/>
              </w:rPr>
            </w:pPr>
            <w:r w:rsidRPr="00F04CA8">
              <w:rPr>
                <w:rFonts w:eastAsia="Times New Roman"/>
                <w:sz w:val="18"/>
                <w:szCs w:val="18"/>
                <w:lang w:eastAsia="lv-LV"/>
              </w:rPr>
              <w:t>Operators</w:t>
            </w:r>
          </w:p>
        </w:tc>
        <w:tc>
          <w:tcPr>
            <w:tcW w:w="413" w:type="pct"/>
            <w:tcBorders>
              <w:top w:val="nil"/>
              <w:left w:val="nil"/>
              <w:bottom w:val="single" w:sz="4" w:space="0" w:color="auto"/>
              <w:right w:val="single" w:sz="4" w:space="0" w:color="auto"/>
            </w:tcBorders>
            <w:shd w:val="clear" w:color="auto" w:fill="auto"/>
            <w:vAlign w:val="center"/>
            <w:hideMark/>
          </w:tcPr>
          <w:p w14:paraId="3EFF1236"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w:t>
            </w:r>
          </w:p>
        </w:tc>
        <w:tc>
          <w:tcPr>
            <w:tcW w:w="497" w:type="pct"/>
            <w:tcBorders>
              <w:top w:val="nil"/>
              <w:left w:val="nil"/>
              <w:bottom w:val="single" w:sz="4" w:space="0" w:color="auto"/>
              <w:right w:val="single" w:sz="4" w:space="0" w:color="auto"/>
            </w:tcBorders>
            <w:shd w:val="clear" w:color="auto" w:fill="auto"/>
            <w:vAlign w:val="center"/>
            <w:hideMark/>
          </w:tcPr>
          <w:p w14:paraId="5A6A7D07"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995</w:t>
            </w:r>
          </w:p>
        </w:tc>
        <w:tc>
          <w:tcPr>
            <w:tcW w:w="579" w:type="pct"/>
            <w:tcBorders>
              <w:top w:val="nil"/>
              <w:left w:val="nil"/>
              <w:bottom w:val="single" w:sz="4" w:space="0" w:color="auto"/>
              <w:right w:val="single" w:sz="4" w:space="0" w:color="auto"/>
            </w:tcBorders>
            <w:shd w:val="clear" w:color="auto" w:fill="auto"/>
            <w:vAlign w:val="center"/>
            <w:hideMark/>
          </w:tcPr>
          <w:p w14:paraId="424B6676"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299</w:t>
            </w:r>
          </w:p>
        </w:tc>
        <w:tc>
          <w:tcPr>
            <w:tcW w:w="580" w:type="pct"/>
            <w:tcBorders>
              <w:top w:val="nil"/>
              <w:left w:val="nil"/>
              <w:bottom w:val="single" w:sz="4" w:space="0" w:color="auto"/>
              <w:right w:val="single" w:sz="4" w:space="0" w:color="auto"/>
            </w:tcBorders>
            <w:shd w:val="clear" w:color="000000" w:fill="FFFFFF"/>
            <w:vAlign w:val="center"/>
            <w:hideMark/>
          </w:tcPr>
          <w:p w14:paraId="61A68C70"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72</w:t>
            </w:r>
          </w:p>
        </w:tc>
        <w:tc>
          <w:tcPr>
            <w:tcW w:w="414" w:type="pct"/>
            <w:tcBorders>
              <w:top w:val="nil"/>
              <w:left w:val="nil"/>
              <w:bottom w:val="single" w:sz="4" w:space="0" w:color="auto"/>
              <w:right w:val="single" w:sz="4" w:space="0" w:color="auto"/>
            </w:tcBorders>
            <w:shd w:val="clear" w:color="000000" w:fill="FFFFFF"/>
            <w:vAlign w:val="center"/>
            <w:hideMark/>
          </w:tcPr>
          <w:p w14:paraId="4D66A125"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10</w:t>
            </w:r>
          </w:p>
        </w:tc>
        <w:tc>
          <w:tcPr>
            <w:tcW w:w="745" w:type="pct"/>
            <w:tcBorders>
              <w:top w:val="nil"/>
              <w:left w:val="nil"/>
              <w:bottom w:val="single" w:sz="4" w:space="0" w:color="auto"/>
              <w:right w:val="single" w:sz="4" w:space="0" w:color="auto"/>
            </w:tcBorders>
            <w:shd w:val="clear" w:color="000000" w:fill="FFFFFF"/>
            <w:vAlign w:val="center"/>
            <w:hideMark/>
          </w:tcPr>
          <w:p w14:paraId="7540D6F7"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3 705</w:t>
            </w:r>
          </w:p>
        </w:tc>
        <w:tc>
          <w:tcPr>
            <w:tcW w:w="696" w:type="pct"/>
            <w:tcBorders>
              <w:top w:val="nil"/>
              <w:left w:val="nil"/>
              <w:bottom w:val="single" w:sz="4" w:space="0" w:color="auto"/>
              <w:right w:val="single" w:sz="4" w:space="0" w:color="auto"/>
            </w:tcBorders>
            <w:shd w:val="clear" w:color="auto" w:fill="auto"/>
            <w:vAlign w:val="center"/>
            <w:hideMark/>
          </w:tcPr>
          <w:p w14:paraId="5383A95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44 460</w:t>
            </w:r>
          </w:p>
        </w:tc>
      </w:tr>
      <w:tr w:rsidR="00C60851" w:rsidRPr="00F04CA8" w14:paraId="32D6D950" w14:textId="77777777" w:rsidTr="000E56B4">
        <w:trPr>
          <w:trHeight w:val="50"/>
        </w:trPr>
        <w:tc>
          <w:tcPr>
            <w:tcW w:w="3145" w:type="pct"/>
            <w:gridSpan w:val="6"/>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0917842" w14:textId="77777777" w:rsidR="00C60851" w:rsidRPr="00F04CA8" w:rsidRDefault="00C60851" w:rsidP="000E56B4">
            <w:pPr>
              <w:jc w:val="right"/>
              <w:rPr>
                <w:rFonts w:eastAsia="Times New Roman"/>
                <w:b/>
                <w:bCs/>
                <w:sz w:val="18"/>
                <w:szCs w:val="18"/>
                <w:lang w:eastAsia="lv-LV"/>
              </w:rPr>
            </w:pPr>
            <w:r w:rsidRPr="00F04CA8">
              <w:rPr>
                <w:rFonts w:eastAsia="Times New Roman"/>
                <w:b/>
                <w:bCs/>
                <w:sz w:val="18"/>
                <w:szCs w:val="18"/>
                <w:lang w:eastAsia="lv-LV"/>
              </w:rPr>
              <w:t>KOPĀ</w:t>
            </w:r>
          </w:p>
        </w:tc>
        <w:tc>
          <w:tcPr>
            <w:tcW w:w="414" w:type="pct"/>
            <w:tcBorders>
              <w:top w:val="nil"/>
              <w:left w:val="nil"/>
              <w:bottom w:val="single" w:sz="4" w:space="0" w:color="auto"/>
              <w:right w:val="single" w:sz="4" w:space="0" w:color="auto"/>
            </w:tcBorders>
            <w:shd w:val="clear" w:color="000000" w:fill="D0CECE"/>
            <w:vAlign w:val="center"/>
            <w:hideMark/>
          </w:tcPr>
          <w:p w14:paraId="27BF64CE" w14:textId="77777777" w:rsidR="00C60851" w:rsidRPr="00F04CA8" w:rsidRDefault="00C60851" w:rsidP="000E56B4">
            <w:pPr>
              <w:jc w:val="center"/>
              <w:rPr>
                <w:rFonts w:eastAsia="Times New Roman"/>
                <w:b/>
                <w:bCs/>
                <w:sz w:val="18"/>
                <w:szCs w:val="18"/>
                <w:lang w:eastAsia="lv-LV"/>
              </w:rPr>
            </w:pPr>
            <w:r w:rsidRPr="00F04CA8">
              <w:rPr>
                <w:rFonts w:eastAsia="Times New Roman"/>
                <w:b/>
                <w:bCs/>
                <w:sz w:val="18"/>
                <w:szCs w:val="18"/>
                <w:lang w:eastAsia="lv-LV"/>
              </w:rPr>
              <w:t>251</w:t>
            </w:r>
          </w:p>
        </w:tc>
        <w:tc>
          <w:tcPr>
            <w:tcW w:w="745" w:type="pct"/>
            <w:tcBorders>
              <w:top w:val="nil"/>
              <w:left w:val="nil"/>
              <w:bottom w:val="single" w:sz="4" w:space="0" w:color="auto"/>
              <w:right w:val="single" w:sz="4" w:space="0" w:color="auto"/>
            </w:tcBorders>
            <w:shd w:val="clear" w:color="000000" w:fill="D0CECE"/>
            <w:vAlign w:val="center"/>
            <w:hideMark/>
          </w:tcPr>
          <w:p w14:paraId="748AEABB" w14:textId="77777777" w:rsidR="00C60851" w:rsidRPr="00F04CA8" w:rsidRDefault="00C60851" w:rsidP="000E56B4">
            <w:pPr>
              <w:jc w:val="center"/>
              <w:rPr>
                <w:rFonts w:eastAsia="Times New Roman"/>
                <w:b/>
                <w:bCs/>
                <w:sz w:val="18"/>
                <w:szCs w:val="18"/>
                <w:lang w:eastAsia="lv-LV"/>
              </w:rPr>
            </w:pPr>
            <w:r w:rsidRPr="00F04CA8">
              <w:rPr>
                <w:rFonts w:eastAsia="Times New Roman"/>
                <w:b/>
                <w:bCs/>
                <w:sz w:val="18"/>
                <w:szCs w:val="18"/>
                <w:lang w:eastAsia="lv-LV"/>
              </w:rPr>
              <w:t>107 098</w:t>
            </w:r>
          </w:p>
        </w:tc>
        <w:tc>
          <w:tcPr>
            <w:tcW w:w="696" w:type="pct"/>
            <w:tcBorders>
              <w:top w:val="nil"/>
              <w:left w:val="nil"/>
              <w:bottom w:val="single" w:sz="4" w:space="0" w:color="auto"/>
              <w:right w:val="single" w:sz="4" w:space="0" w:color="auto"/>
            </w:tcBorders>
            <w:shd w:val="clear" w:color="000000" w:fill="D0CECE"/>
            <w:vAlign w:val="center"/>
            <w:hideMark/>
          </w:tcPr>
          <w:p w14:paraId="105BF51B" w14:textId="77777777" w:rsidR="00C60851" w:rsidRPr="00F04CA8" w:rsidRDefault="00C60851" w:rsidP="000E56B4">
            <w:pPr>
              <w:jc w:val="center"/>
              <w:rPr>
                <w:rFonts w:eastAsia="Times New Roman"/>
                <w:b/>
                <w:bCs/>
                <w:sz w:val="18"/>
                <w:szCs w:val="18"/>
                <w:lang w:eastAsia="lv-LV"/>
              </w:rPr>
            </w:pPr>
            <w:r w:rsidRPr="00F04CA8">
              <w:rPr>
                <w:rFonts w:eastAsia="Times New Roman"/>
                <w:b/>
                <w:bCs/>
                <w:sz w:val="18"/>
                <w:szCs w:val="18"/>
                <w:lang w:eastAsia="lv-LV"/>
              </w:rPr>
              <w:t>1 285 179</w:t>
            </w:r>
          </w:p>
        </w:tc>
      </w:tr>
      <w:tr w:rsidR="00C60851" w:rsidRPr="00F04CA8" w14:paraId="4953232A" w14:textId="77777777" w:rsidTr="000E56B4">
        <w:trPr>
          <w:trHeight w:val="304"/>
        </w:trPr>
        <w:tc>
          <w:tcPr>
            <w:tcW w:w="175" w:type="pct"/>
            <w:tcBorders>
              <w:top w:val="nil"/>
              <w:left w:val="nil"/>
              <w:bottom w:val="nil"/>
              <w:right w:val="nil"/>
            </w:tcBorders>
            <w:shd w:val="clear" w:color="auto" w:fill="auto"/>
            <w:noWrap/>
            <w:vAlign w:val="bottom"/>
            <w:hideMark/>
          </w:tcPr>
          <w:p w14:paraId="775B96FE" w14:textId="77777777" w:rsidR="00C60851" w:rsidRPr="00F04CA8" w:rsidRDefault="00C60851" w:rsidP="000E56B4">
            <w:pPr>
              <w:jc w:val="right"/>
              <w:rPr>
                <w:rFonts w:eastAsia="Times New Roman"/>
                <w:b/>
                <w:bCs/>
                <w:sz w:val="18"/>
                <w:szCs w:val="18"/>
                <w:lang w:eastAsia="lv-LV"/>
              </w:rPr>
            </w:pPr>
          </w:p>
        </w:tc>
        <w:tc>
          <w:tcPr>
            <w:tcW w:w="901" w:type="pct"/>
            <w:tcBorders>
              <w:top w:val="nil"/>
              <w:left w:val="nil"/>
              <w:bottom w:val="nil"/>
              <w:right w:val="nil"/>
            </w:tcBorders>
            <w:shd w:val="clear" w:color="auto" w:fill="auto"/>
            <w:vAlign w:val="bottom"/>
            <w:hideMark/>
          </w:tcPr>
          <w:p w14:paraId="0FBC92AD" w14:textId="77777777" w:rsidR="00C60851" w:rsidRPr="00F04CA8" w:rsidRDefault="00C60851" w:rsidP="000E56B4">
            <w:pPr>
              <w:rPr>
                <w:rFonts w:eastAsia="Times New Roman"/>
                <w:sz w:val="18"/>
                <w:szCs w:val="18"/>
                <w:lang w:eastAsia="lv-LV"/>
              </w:rPr>
            </w:pPr>
          </w:p>
        </w:tc>
        <w:tc>
          <w:tcPr>
            <w:tcW w:w="413" w:type="pct"/>
            <w:tcBorders>
              <w:top w:val="nil"/>
              <w:left w:val="nil"/>
              <w:bottom w:val="nil"/>
              <w:right w:val="nil"/>
            </w:tcBorders>
            <w:shd w:val="clear" w:color="auto" w:fill="auto"/>
            <w:vAlign w:val="center"/>
            <w:hideMark/>
          </w:tcPr>
          <w:p w14:paraId="5053A8D3" w14:textId="77777777" w:rsidR="00C60851" w:rsidRPr="00F04CA8" w:rsidRDefault="00C60851" w:rsidP="000E56B4">
            <w:pPr>
              <w:rPr>
                <w:rFonts w:eastAsia="Times New Roman"/>
                <w:sz w:val="18"/>
                <w:szCs w:val="18"/>
                <w:lang w:eastAsia="lv-LV"/>
              </w:rPr>
            </w:pPr>
          </w:p>
        </w:tc>
        <w:tc>
          <w:tcPr>
            <w:tcW w:w="2815" w:type="pct"/>
            <w:gridSpan w:val="5"/>
            <w:tcBorders>
              <w:top w:val="single" w:sz="8" w:space="0" w:color="auto"/>
              <w:left w:val="nil"/>
              <w:bottom w:val="nil"/>
              <w:right w:val="single" w:sz="8" w:space="0" w:color="000000"/>
            </w:tcBorders>
            <w:shd w:val="clear" w:color="auto" w:fill="auto"/>
            <w:vAlign w:val="center"/>
            <w:hideMark/>
          </w:tcPr>
          <w:p w14:paraId="34808669" w14:textId="5250DAD5" w:rsidR="00C60851" w:rsidRPr="00F04CA8" w:rsidRDefault="00C60851" w:rsidP="000E56B4">
            <w:pPr>
              <w:jc w:val="right"/>
              <w:rPr>
                <w:rFonts w:eastAsia="Times New Roman"/>
                <w:sz w:val="18"/>
                <w:szCs w:val="18"/>
                <w:lang w:eastAsia="lv-LV"/>
              </w:rPr>
            </w:pPr>
            <w:r w:rsidRPr="00F04CA8">
              <w:rPr>
                <w:rFonts w:eastAsia="Times New Roman"/>
                <w:sz w:val="18"/>
                <w:szCs w:val="18"/>
                <w:lang w:eastAsia="lv-LV"/>
              </w:rPr>
              <w:t>Izdevumi vidējās izpeļņas pieauguma kompensēšanai 8,33% no mēnešalgu kopsummas</w:t>
            </w:r>
          </w:p>
        </w:tc>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41B1493B"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107 056</w:t>
            </w:r>
          </w:p>
        </w:tc>
      </w:tr>
      <w:tr w:rsidR="00C60851" w:rsidRPr="00F04CA8" w14:paraId="51BEE4B2" w14:textId="77777777" w:rsidTr="000E56B4">
        <w:trPr>
          <w:trHeight w:val="50"/>
        </w:trPr>
        <w:tc>
          <w:tcPr>
            <w:tcW w:w="175" w:type="pct"/>
            <w:tcBorders>
              <w:top w:val="nil"/>
              <w:left w:val="nil"/>
              <w:bottom w:val="nil"/>
              <w:right w:val="nil"/>
            </w:tcBorders>
            <w:shd w:val="clear" w:color="auto" w:fill="auto"/>
            <w:noWrap/>
            <w:vAlign w:val="bottom"/>
            <w:hideMark/>
          </w:tcPr>
          <w:p w14:paraId="1578EE15" w14:textId="77777777" w:rsidR="00C60851" w:rsidRPr="00F04CA8" w:rsidRDefault="00C60851" w:rsidP="000E56B4">
            <w:pPr>
              <w:jc w:val="right"/>
              <w:rPr>
                <w:rFonts w:eastAsia="Times New Roman"/>
                <w:sz w:val="18"/>
                <w:szCs w:val="18"/>
                <w:lang w:eastAsia="lv-LV"/>
              </w:rPr>
            </w:pPr>
          </w:p>
        </w:tc>
        <w:tc>
          <w:tcPr>
            <w:tcW w:w="901" w:type="pct"/>
            <w:tcBorders>
              <w:top w:val="nil"/>
              <w:left w:val="nil"/>
              <w:bottom w:val="nil"/>
              <w:right w:val="nil"/>
            </w:tcBorders>
            <w:shd w:val="clear" w:color="auto" w:fill="auto"/>
            <w:vAlign w:val="bottom"/>
            <w:hideMark/>
          </w:tcPr>
          <w:p w14:paraId="5B525DB7" w14:textId="77777777" w:rsidR="00C60851" w:rsidRPr="00F04CA8" w:rsidRDefault="00C60851" w:rsidP="000E56B4">
            <w:pPr>
              <w:rPr>
                <w:rFonts w:eastAsia="Times New Roman"/>
                <w:sz w:val="18"/>
                <w:szCs w:val="18"/>
                <w:lang w:eastAsia="lv-LV"/>
              </w:rPr>
            </w:pPr>
          </w:p>
        </w:tc>
        <w:tc>
          <w:tcPr>
            <w:tcW w:w="413" w:type="pct"/>
            <w:tcBorders>
              <w:top w:val="nil"/>
              <w:left w:val="nil"/>
              <w:bottom w:val="nil"/>
              <w:right w:val="nil"/>
            </w:tcBorders>
            <w:shd w:val="clear" w:color="auto" w:fill="auto"/>
            <w:noWrap/>
            <w:vAlign w:val="bottom"/>
            <w:hideMark/>
          </w:tcPr>
          <w:p w14:paraId="01E21744" w14:textId="77777777" w:rsidR="00C60851" w:rsidRPr="00F04CA8" w:rsidRDefault="00C60851" w:rsidP="000E56B4">
            <w:pPr>
              <w:rPr>
                <w:rFonts w:eastAsia="Times New Roman"/>
                <w:sz w:val="18"/>
                <w:szCs w:val="18"/>
                <w:lang w:eastAsia="lv-LV"/>
              </w:rPr>
            </w:pPr>
          </w:p>
        </w:tc>
        <w:tc>
          <w:tcPr>
            <w:tcW w:w="2815" w:type="pct"/>
            <w:gridSpan w:val="5"/>
            <w:tcBorders>
              <w:top w:val="nil"/>
              <w:left w:val="nil"/>
              <w:bottom w:val="nil"/>
              <w:right w:val="single" w:sz="8" w:space="0" w:color="000000"/>
            </w:tcBorders>
            <w:shd w:val="clear" w:color="auto" w:fill="auto"/>
            <w:noWrap/>
            <w:vAlign w:val="center"/>
            <w:hideMark/>
          </w:tcPr>
          <w:p w14:paraId="59A340C0" w14:textId="77777777" w:rsidR="00C60851" w:rsidRPr="00F04CA8" w:rsidRDefault="00C60851" w:rsidP="000E56B4">
            <w:pPr>
              <w:jc w:val="right"/>
              <w:rPr>
                <w:rFonts w:eastAsia="Times New Roman"/>
                <w:b/>
                <w:bCs/>
                <w:sz w:val="18"/>
                <w:szCs w:val="18"/>
                <w:lang w:eastAsia="lv-LV"/>
              </w:rPr>
            </w:pPr>
            <w:r w:rsidRPr="00F04CA8">
              <w:rPr>
                <w:rFonts w:eastAsia="Times New Roman"/>
                <w:b/>
                <w:bCs/>
                <w:sz w:val="18"/>
                <w:szCs w:val="18"/>
                <w:lang w:eastAsia="lv-LV"/>
              </w:rPr>
              <w:t>KOPĀ ATALGOJUMS</w:t>
            </w:r>
          </w:p>
        </w:tc>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66F7F6AB" w14:textId="77777777" w:rsidR="00C60851" w:rsidRPr="00F04CA8" w:rsidRDefault="00C60851" w:rsidP="000E56B4">
            <w:pPr>
              <w:jc w:val="center"/>
              <w:rPr>
                <w:rFonts w:eastAsia="Times New Roman"/>
                <w:b/>
                <w:bCs/>
                <w:sz w:val="18"/>
                <w:szCs w:val="18"/>
                <w:lang w:eastAsia="lv-LV"/>
              </w:rPr>
            </w:pPr>
            <w:r w:rsidRPr="00F04CA8">
              <w:rPr>
                <w:rFonts w:eastAsia="Times New Roman"/>
                <w:b/>
                <w:bCs/>
                <w:sz w:val="18"/>
                <w:szCs w:val="18"/>
                <w:lang w:eastAsia="lv-LV"/>
              </w:rPr>
              <w:t>1 392 236</w:t>
            </w:r>
          </w:p>
        </w:tc>
      </w:tr>
      <w:tr w:rsidR="00C60851" w:rsidRPr="00F04CA8" w14:paraId="2D839987" w14:textId="77777777" w:rsidTr="000E56B4">
        <w:trPr>
          <w:trHeight w:val="304"/>
        </w:trPr>
        <w:tc>
          <w:tcPr>
            <w:tcW w:w="175" w:type="pct"/>
            <w:tcBorders>
              <w:top w:val="nil"/>
              <w:left w:val="nil"/>
              <w:bottom w:val="nil"/>
              <w:right w:val="nil"/>
            </w:tcBorders>
            <w:shd w:val="clear" w:color="auto" w:fill="auto"/>
            <w:noWrap/>
            <w:vAlign w:val="bottom"/>
            <w:hideMark/>
          </w:tcPr>
          <w:p w14:paraId="2358740E" w14:textId="77777777" w:rsidR="00C60851" w:rsidRPr="00F04CA8" w:rsidRDefault="00C60851" w:rsidP="000E56B4">
            <w:pPr>
              <w:jc w:val="right"/>
              <w:rPr>
                <w:rFonts w:eastAsia="Times New Roman"/>
                <w:b/>
                <w:bCs/>
                <w:sz w:val="18"/>
                <w:szCs w:val="18"/>
                <w:lang w:eastAsia="lv-LV"/>
              </w:rPr>
            </w:pPr>
          </w:p>
        </w:tc>
        <w:tc>
          <w:tcPr>
            <w:tcW w:w="901" w:type="pct"/>
            <w:tcBorders>
              <w:top w:val="nil"/>
              <w:left w:val="nil"/>
              <w:bottom w:val="nil"/>
              <w:right w:val="nil"/>
            </w:tcBorders>
            <w:shd w:val="clear" w:color="auto" w:fill="auto"/>
            <w:vAlign w:val="bottom"/>
            <w:hideMark/>
          </w:tcPr>
          <w:p w14:paraId="13690C70" w14:textId="77777777" w:rsidR="00C60851" w:rsidRPr="00F04CA8" w:rsidRDefault="00C60851" w:rsidP="000E56B4">
            <w:pPr>
              <w:rPr>
                <w:rFonts w:eastAsia="Times New Roman"/>
                <w:sz w:val="18"/>
                <w:szCs w:val="18"/>
                <w:lang w:eastAsia="lv-LV"/>
              </w:rPr>
            </w:pPr>
          </w:p>
        </w:tc>
        <w:tc>
          <w:tcPr>
            <w:tcW w:w="413" w:type="pct"/>
            <w:tcBorders>
              <w:top w:val="nil"/>
              <w:left w:val="nil"/>
              <w:bottom w:val="nil"/>
              <w:right w:val="nil"/>
            </w:tcBorders>
            <w:shd w:val="clear" w:color="auto" w:fill="auto"/>
            <w:noWrap/>
            <w:vAlign w:val="bottom"/>
            <w:hideMark/>
          </w:tcPr>
          <w:p w14:paraId="400EE5E0" w14:textId="77777777" w:rsidR="00C60851" w:rsidRPr="00F04CA8" w:rsidRDefault="00C60851" w:rsidP="000E56B4">
            <w:pPr>
              <w:rPr>
                <w:rFonts w:eastAsia="Times New Roman"/>
                <w:sz w:val="18"/>
                <w:szCs w:val="18"/>
                <w:lang w:eastAsia="lv-LV"/>
              </w:rPr>
            </w:pPr>
          </w:p>
        </w:tc>
        <w:tc>
          <w:tcPr>
            <w:tcW w:w="2815" w:type="pct"/>
            <w:gridSpan w:val="5"/>
            <w:tcBorders>
              <w:top w:val="nil"/>
              <w:left w:val="nil"/>
              <w:bottom w:val="nil"/>
              <w:right w:val="single" w:sz="8" w:space="0" w:color="000000"/>
            </w:tcBorders>
            <w:shd w:val="clear" w:color="auto" w:fill="auto"/>
            <w:noWrap/>
            <w:vAlign w:val="center"/>
            <w:hideMark/>
          </w:tcPr>
          <w:p w14:paraId="16959D44" w14:textId="77777777" w:rsidR="00C60851" w:rsidRPr="00F04CA8" w:rsidRDefault="00C60851" w:rsidP="000E56B4">
            <w:pPr>
              <w:jc w:val="right"/>
              <w:rPr>
                <w:rFonts w:eastAsia="Times New Roman"/>
                <w:sz w:val="18"/>
                <w:szCs w:val="18"/>
                <w:lang w:eastAsia="lv-LV"/>
              </w:rPr>
            </w:pPr>
            <w:r w:rsidRPr="00F04CA8">
              <w:rPr>
                <w:rFonts w:eastAsia="Times New Roman"/>
                <w:sz w:val="18"/>
                <w:szCs w:val="18"/>
                <w:lang w:eastAsia="lv-LV"/>
              </w:rPr>
              <w:t>Darba devēja valsts sociālās apdrošināšanas iemaksas 23,59%</w:t>
            </w:r>
          </w:p>
        </w:tc>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04BEF9D8" w14:textId="77777777" w:rsidR="00C60851" w:rsidRPr="00F04CA8" w:rsidRDefault="00C60851" w:rsidP="000E56B4">
            <w:pPr>
              <w:jc w:val="center"/>
              <w:rPr>
                <w:rFonts w:eastAsia="Times New Roman"/>
                <w:sz w:val="18"/>
                <w:szCs w:val="18"/>
                <w:lang w:eastAsia="lv-LV"/>
              </w:rPr>
            </w:pPr>
            <w:r w:rsidRPr="00F04CA8">
              <w:rPr>
                <w:rFonts w:eastAsia="Times New Roman"/>
                <w:sz w:val="18"/>
                <w:szCs w:val="18"/>
                <w:lang w:eastAsia="lv-LV"/>
              </w:rPr>
              <w:t>328 429</w:t>
            </w:r>
          </w:p>
        </w:tc>
      </w:tr>
      <w:tr w:rsidR="00C60851" w:rsidRPr="00F04CA8" w14:paraId="2B23FC2F" w14:textId="77777777" w:rsidTr="000E56B4">
        <w:trPr>
          <w:trHeight w:val="50"/>
        </w:trPr>
        <w:tc>
          <w:tcPr>
            <w:tcW w:w="175" w:type="pct"/>
            <w:tcBorders>
              <w:top w:val="nil"/>
              <w:left w:val="nil"/>
              <w:bottom w:val="nil"/>
              <w:right w:val="nil"/>
            </w:tcBorders>
            <w:shd w:val="clear" w:color="auto" w:fill="auto"/>
            <w:noWrap/>
            <w:vAlign w:val="bottom"/>
            <w:hideMark/>
          </w:tcPr>
          <w:p w14:paraId="2CA5A384" w14:textId="77777777" w:rsidR="00C60851" w:rsidRPr="00F04CA8" w:rsidRDefault="00C60851" w:rsidP="000E56B4">
            <w:pPr>
              <w:jc w:val="right"/>
              <w:rPr>
                <w:rFonts w:eastAsia="Times New Roman"/>
                <w:sz w:val="18"/>
                <w:szCs w:val="18"/>
                <w:lang w:eastAsia="lv-LV"/>
              </w:rPr>
            </w:pPr>
          </w:p>
        </w:tc>
        <w:tc>
          <w:tcPr>
            <w:tcW w:w="901" w:type="pct"/>
            <w:tcBorders>
              <w:top w:val="nil"/>
              <w:left w:val="nil"/>
              <w:bottom w:val="nil"/>
              <w:right w:val="nil"/>
            </w:tcBorders>
            <w:shd w:val="clear" w:color="auto" w:fill="auto"/>
            <w:vAlign w:val="bottom"/>
            <w:hideMark/>
          </w:tcPr>
          <w:p w14:paraId="697EBFC4" w14:textId="77777777" w:rsidR="00C60851" w:rsidRPr="00F04CA8" w:rsidRDefault="00C60851" w:rsidP="000E56B4">
            <w:pPr>
              <w:rPr>
                <w:rFonts w:eastAsia="Times New Roman"/>
                <w:sz w:val="18"/>
                <w:szCs w:val="18"/>
                <w:lang w:eastAsia="lv-LV"/>
              </w:rPr>
            </w:pPr>
          </w:p>
        </w:tc>
        <w:tc>
          <w:tcPr>
            <w:tcW w:w="413" w:type="pct"/>
            <w:tcBorders>
              <w:top w:val="nil"/>
              <w:left w:val="nil"/>
              <w:bottom w:val="nil"/>
              <w:right w:val="nil"/>
            </w:tcBorders>
            <w:shd w:val="clear" w:color="auto" w:fill="auto"/>
            <w:noWrap/>
            <w:vAlign w:val="bottom"/>
            <w:hideMark/>
          </w:tcPr>
          <w:p w14:paraId="3E8FA09D" w14:textId="77777777" w:rsidR="00C60851" w:rsidRPr="00F04CA8" w:rsidRDefault="00C60851" w:rsidP="000E56B4">
            <w:pPr>
              <w:rPr>
                <w:rFonts w:eastAsia="Times New Roman"/>
                <w:sz w:val="18"/>
                <w:szCs w:val="18"/>
                <w:lang w:eastAsia="lv-LV"/>
              </w:rPr>
            </w:pPr>
          </w:p>
        </w:tc>
        <w:tc>
          <w:tcPr>
            <w:tcW w:w="2815" w:type="pct"/>
            <w:gridSpan w:val="5"/>
            <w:tcBorders>
              <w:top w:val="nil"/>
              <w:left w:val="nil"/>
              <w:bottom w:val="nil"/>
              <w:right w:val="single" w:sz="8" w:space="0" w:color="000000"/>
            </w:tcBorders>
            <w:shd w:val="clear" w:color="auto" w:fill="auto"/>
            <w:noWrap/>
            <w:vAlign w:val="center"/>
            <w:hideMark/>
          </w:tcPr>
          <w:p w14:paraId="27117BC8" w14:textId="77777777" w:rsidR="00C60851" w:rsidRPr="00F04CA8" w:rsidRDefault="00C60851" w:rsidP="000E56B4">
            <w:pPr>
              <w:jc w:val="right"/>
              <w:rPr>
                <w:rFonts w:eastAsia="Times New Roman"/>
                <w:b/>
                <w:bCs/>
                <w:sz w:val="18"/>
                <w:szCs w:val="18"/>
                <w:lang w:eastAsia="lv-LV"/>
              </w:rPr>
            </w:pPr>
            <w:r w:rsidRPr="00F04CA8">
              <w:rPr>
                <w:rFonts w:eastAsia="Times New Roman"/>
                <w:b/>
                <w:bCs/>
                <w:sz w:val="18"/>
                <w:szCs w:val="18"/>
                <w:lang w:eastAsia="lv-LV"/>
              </w:rPr>
              <w:t>KOPĀ ATLĪDZĪBAI</w:t>
            </w:r>
          </w:p>
        </w:tc>
        <w:tc>
          <w:tcPr>
            <w:tcW w:w="696" w:type="pct"/>
            <w:tcBorders>
              <w:top w:val="nil"/>
              <w:left w:val="single" w:sz="4" w:space="0" w:color="auto"/>
              <w:bottom w:val="single" w:sz="4" w:space="0" w:color="auto"/>
              <w:right w:val="single" w:sz="4" w:space="0" w:color="auto"/>
            </w:tcBorders>
            <w:shd w:val="clear" w:color="auto" w:fill="auto"/>
            <w:noWrap/>
            <w:vAlign w:val="center"/>
            <w:hideMark/>
          </w:tcPr>
          <w:p w14:paraId="64C66BD7" w14:textId="77777777" w:rsidR="00C60851" w:rsidRPr="00F04CA8" w:rsidRDefault="00C60851" w:rsidP="000E56B4">
            <w:pPr>
              <w:jc w:val="center"/>
              <w:rPr>
                <w:rFonts w:eastAsia="Times New Roman"/>
                <w:b/>
                <w:bCs/>
                <w:sz w:val="18"/>
                <w:szCs w:val="18"/>
                <w:lang w:eastAsia="lv-LV"/>
              </w:rPr>
            </w:pPr>
            <w:r w:rsidRPr="00F04CA8">
              <w:rPr>
                <w:rFonts w:eastAsia="Times New Roman"/>
                <w:b/>
                <w:bCs/>
                <w:sz w:val="18"/>
                <w:szCs w:val="18"/>
                <w:lang w:eastAsia="lv-LV"/>
              </w:rPr>
              <w:t>1 720 665</w:t>
            </w:r>
          </w:p>
        </w:tc>
      </w:tr>
    </w:tbl>
    <w:p w14:paraId="1E8E7230" w14:textId="5478EFC8" w:rsidR="00C60851" w:rsidRPr="00CA2600" w:rsidRDefault="00C60851" w:rsidP="005144C6">
      <w:pPr>
        <w:spacing w:before="240" w:after="120"/>
        <w:ind w:firstLine="720"/>
        <w:jc w:val="both"/>
      </w:pPr>
      <w:r w:rsidRPr="00CA2600">
        <w:t>Veselības apdrošināšanas prēmijas izdevumu palielinājums atbilstoši likuma “Par iedzīvotāju ienākuma nodok</w:t>
      </w:r>
      <w:r w:rsidR="00FF3860">
        <w:t>l</w:t>
      </w:r>
      <w:r w:rsidRPr="00CA2600">
        <w:t>i” 8.</w:t>
      </w:r>
      <w:r>
        <w:t> </w:t>
      </w:r>
      <w:r w:rsidRPr="00CA2600">
        <w:t xml:space="preserve">panta piektajā daļā noteiktajam – palielināts veselības apdrošināšanas prēmiju summas limits no 426,86 </w:t>
      </w:r>
      <w:proofErr w:type="spellStart"/>
      <w:r w:rsidRPr="00CA2600">
        <w:rPr>
          <w:i/>
          <w:iCs/>
        </w:rPr>
        <w:t>euro</w:t>
      </w:r>
      <w:proofErr w:type="spellEnd"/>
      <w:r w:rsidRPr="00CA2600">
        <w:t xml:space="preserve"> uz 750 </w:t>
      </w:r>
      <w:proofErr w:type="spellStart"/>
      <w:r w:rsidRPr="00CA2600">
        <w:rPr>
          <w:i/>
          <w:iCs/>
        </w:rPr>
        <w:t>euro</w:t>
      </w:r>
      <w:proofErr w:type="spellEnd"/>
      <w:r w:rsidRPr="00CA2600">
        <w:t xml:space="preserve">. </w:t>
      </w:r>
    </w:p>
    <w:p w14:paraId="59BF707B" w14:textId="0574A834" w:rsidR="00C60851" w:rsidRPr="00CA2600" w:rsidRDefault="00C60851" w:rsidP="005144C6">
      <w:pPr>
        <w:spacing w:after="120"/>
        <w:jc w:val="both"/>
      </w:pPr>
      <w:r w:rsidRPr="00CA2600">
        <w:t xml:space="preserve">Aprēķins: 323,14 </w:t>
      </w:r>
      <w:proofErr w:type="spellStart"/>
      <w:r w:rsidRPr="00CA2600">
        <w:rPr>
          <w:i/>
          <w:iCs/>
        </w:rPr>
        <w:t>euro</w:t>
      </w:r>
      <w:proofErr w:type="spellEnd"/>
      <w:r w:rsidRPr="00CA2600">
        <w:rPr>
          <w:i/>
          <w:iCs/>
        </w:rPr>
        <w:t xml:space="preserve"> </w:t>
      </w:r>
      <w:r w:rsidRPr="00CA2600">
        <w:t xml:space="preserve">x 591 </w:t>
      </w:r>
      <w:r w:rsidR="00DF79F4" w:rsidRPr="00DF79F4">
        <w:t>darbinieki</w:t>
      </w:r>
      <w:r w:rsidRPr="00CA2600">
        <w:t xml:space="preserve"> = 190 976 </w:t>
      </w:r>
      <w:proofErr w:type="spellStart"/>
      <w:r w:rsidRPr="00CA2600">
        <w:rPr>
          <w:i/>
          <w:iCs/>
        </w:rPr>
        <w:t>euro</w:t>
      </w:r>
      <w:proofErr w:type="spellEnd"/>
      <w:r w:rsidRPr="00CA2600">
        <w:t>.</w:t>
      </w:r>
    </w:p>
    <w:p w14:paraId="204AFEBE" w14:textId="77777777" w:rsidR="00C60851" w:rsidRPr="00CA2600" w:rsidRDefault="00C60851" w:rsidP="005144C6">
      <w:pPr>
        <w:spacing w:after="120"/>
        <w:ind w:firstLine="720"/>
        <w:jc w:val="both"/>
      </w:pPr>
      <w:r w:rsidRPr="00CA2600">
        <w:t xml:space="preserve">Patvēruma procedūru nodrošināšanai (teritorijas apsardze, tulkošana, medicīnas kabineta uzturēšana) nepieciešamais finansējums sastāda </w:t>
      </w:r>
      <w:r w:rsidRPr="00BF1C46">
        <w:t>127</w:t>
      </w:r>
      <w:r>
        <w:t> </w:t>
      </w:r>
      <w:r w:rsidRPr="00BF1C46">
        <w:t>425</w:t>
      </w:r>
      <w:r>
        <w:t> </w:t>
      </w:r>
      <w:proofErr w:type="spellStart"/>
      <w:r w:rsidRPr="00BF1C46">
        <w:rPr>
          <w:i/>
          <w:iCs/>
        </w:rPr>
        <w:t>euro</w:t>
      </w:r>
      <w:proofErr w:type="spellEnd"/>
      <w:r w:rsidRPr="00CA2600">
        <w:t>, tai skaitā:</w:t>
      </w:r>
    </w:p>
    <w:p w14:paraId="781B939D" w14:textId="02E7F9B2" w:rsidR="00C60851" w:rsidRPr="00CA2600" w:rsidRDefault="00C60851" w:rsidP="00CA4D93">
      <w:pPr>
        <w:pStyle w:val="ListParagraph"/>
        <w:numPr>
          <w:ilvl w:val="0"/>
          <w:numId w:val="20"/>
        </w:numPr>
        <w:spacing w:after="120"/>
        <w:ind w:left="993" w:hanging="284"/>
        <w:contextualSpacing w:val="0"/>
        <w:jc w:val="both"/>
      </w:pPr>
      <w:r w:rsidRPr="00CA2600">
        <w:t>15</w:t>
      </w:r>
      <w:r>
        <w:t> </w:t>
      </w:r>
      <w:r w:rsidRPr="00CA2600">
        <w:t>468</w:t>
      </w:r>
      <w:r>
        <w:t> </w:t>
      </w:r>
      <w:proofErr w:type="spellStart"/>
      <w:r w:rsidRPr="00CA2600">
        <w:rPr>
          <w:i/>
          <w:iCs/>
        </w:rPr>
        <w:t>euro</w:t>
      </w:r>
      <w:proofErr w:type="spellEnd"/>
      <w:r w:rsidRPr="00CA2600">
        <w:rPr>
          <w:i/>
          <w:iCs/>
        </w:rPr>
        <w:t>,</w:t>
      </w:r>
      <w:r w:rsidRPr="00CA2600">
        <w:t xml:space="preserve"> lai nodrošinātu nepārtrauktu teritorijas un telpu uzraudzību, sabiedrisko kārtību un drošību </w:t>
      </w:r>
      <w:r w:rsidRPr="00BF1C46">
        <w:t>Patvēruma meklētāju izmitināšanas centr</w:t>
      </w:r>
      <w:r w:rsidR="00D57E0F">
        <w:t>ā</w:t>
      </w:r>
      <w:r>
        <w:t xml:space="preserve"> (turpmāk </w:t>
      </w:r>
      <w:r w:rsidRPr="00BF1C46">
        <w:t>–</w:t>
      </w:r>
      <w:r>
        <w:t xml:space="preserve"> PMIC)</w:t>
      </w:r>
      <w:r w:rsidRPr="00CA2600">
        <w:t xml:space="preserve"> </w:t>
      </w:r>
      <w:r>
        <w:t>“</w:t>
      </w:r>
      <w:r w:rsidRPr="00CA2600">
        <w:t>Mucenieki</w:t>
      </w:r>
      <w:r>
        <w:t>”</w:t>
      </w:r>
      <w:r w:rsidRPr="00CA2600">
        <w:t xml:space="preserve"> (fiziskās un tehniskās apsardzes pakalpojumu nodrošināšana); </w:t>
      </w:r>
    </w:p>
    <w:p w14:paraId="54FAF102" w14:textId="1862CCC0" w:rsidR="00C60851" w:rsidRPr="00CA2600" w:rsidRDefault="00C60851" w:rsidP="00CA4D93">
      <w:pPr>
        <w:pStyle w:val="ListParagraph"/>
        <w:numPr>
          <w:ilvl w:val="0"/>
          <w:numId w:val="20"/>
        </w:numPr>
        <w:spacing w:after="120"/>
        <w:ind w:left="993" w:hanging="284"/>
        <w:contextualSpacing w:val="0"/>
        <w:jc w:val="both"/>
      </w:pPr>
      <w:r w:rsidRPr="00CA2600">
        <w:t>86</w:t>
      </w:r>
      <w:r>
        <w:t> </w:t>
      </w:r>
      <w:r w:rsidRPr="00CA2600">
        <w:t>107</w:t>
      </w:r>
      <w:r>
        <w:t> </w:t>
      </w:r>
      <w:proofErr w:type="spellStart"/>
      <w:r w:rsidRPr="00CA2600">
        <w:rPr>
          <w:i/>
          <w:iCs/>
        </w:rPr>
        <w:t>euro</w:t>
      </w:r>
      <w:proofErr w:type="spellEnd"/>
      <w:r w:rsidRPr="00CA2600">
        <w:t xml:space="preserve"> tulkošanas pakalpojumu izmaksu segšanai, jo palielinājies gan patvēruma meklētāju skaits, gan pieaugušas tulkošanas pakalpojumu izmaksas. </w:t>
      </w:r>
      <w:r>
        <w:t>PMIC</w:t>
      </w:r>
      <w:r w:rsidRPr="00CA2600">
        <w:t xml:space="preserve"> </w:t>
      </w:r>
      <w:r>
        <w:t>“</w:t>
      </w:r>
      <w:r w:rsidRPr="00CA2600">
        <w:t>Mucenieki</w:t>
      </w:r>
      <w:r>
        <w:t>”</w:t>
      </w:r>
      <w:r w:rsidRPr="00CA2600">
        <w:t xml:space="preserve"> un </w:t>
      </w:r>
      <w:r>
        <w:t>“</w:t>
      </w:r>
      <w:r w:rsidRPr="00CA2600">
        <w:t>Liepna</w:t>
      </w:r>
      <w:r>
        <w:t>”</w:t>
      </w:r>
      <w:r w:rsidRPr="00CA2600">
        <w:t xml:space="preserve"> pašreiz uzturas ~ 310 patvēruma meklētāji un, </w:t>
      </w:r>
      <w:r w:rsidRPr="00CA2600">
        <w:lastRenderedPageBreak/>
        <w:t>ņemot vērā pašreizējo ģeopolitisko situāciju, patvēruma meklētāju skaitam ir tendence pieaugt;</w:t>
      </w:r>
    </w:p>
    <w:p w14:paraId="39FCC70C" w14:textId="11D6CE95" w:rsidR="00C60851" w:rsidRPr="00BF1C46" w:rsidRDefault="00C60851" w:rsidP="00CA4D93">
      <w:pPr>
        <w:pStyle w:val="ListParagraph"/>
        <w:numPr>
          <w:ilvl w:val="0"/>
          <w:numId w:val="20"/>
        </w:numPr>
        <w:spacing w:after="120"/>
        <w:ind w:left="993" w:hanging="284"/>
        <w:contextualSpacing w:val="0"/>
        <w:jc w:val="both"/>
      </w:pPr>
      <w:r w:rsidRPr="00CA2600">
        <w:t>25</w:t>
      </w:r>
      <w:r>
        <w:t> </w:t>
      </w:r>
      <w:r w:rsidRPr="00CA2600">
        <w:t>850</w:t>
      </w:r>
      <w:r>
        <w:t> </w:t>
      </w:r>
      <w:proofErr w:type="spellStart"/>
      <w:r w:rsidRPr="00CA2600">
        <w:rPr>
          <w:i/>
          <w:iCs/>
        </w:rPr>
        <w:t>euro</w:t>
      </w:r>
      <w:proofErr w:type="spellEnd"/>
      <w:r w:rsidRPr="00CA2600">
        <w:t xml:space="preserve">, lai PMIC </w:t>
      </w:r>
      <w:r>
        <w:t>“</w:t>
      </w:r>
      <w:r w:rsidRPr="00CA2600">
        <w:t>Mucenieki</w:t>
      </w:r>
      <w:r>
        <w:t>”</w:t>
      </w:r>
      <w:r w:rsidRPr="00CA2600">
        <w:t xml:space="preserve"> patvēruma meklētājiem nodrošinātu medicīnas pakalpojumus, ņemot vērā medicīnas pakalpojumu cenu pieaugumu.</w:t>
      </w:r>
    </w:p>
    <w:p w14:paraId="316CF1B9" w14:textId="77777777" w:rsidR="00C60851" w:rsidRPr="00CA2600" w:rsidRDefault="00C60851" w:rsidP="005144C6">
      <w:pPr>
        <w:spacing w:before="120" w:after="120"/>
        <w:ind w:firstLine="720"/>
        <w:jc w:val="both"/>
      </w:pPr>
      <w:r w:rsidRPr="00CA2600">
        <w:t xml:space="preserve">IeM ierosina palielināt valsts pamatbudžeta ieņēmumus no nodevas par vīzas, uzturēšanās atļaujas vai </w:t>
      </w:r>
      <w:r>
        <w:t>ES</w:t>
      </w:r>
      <w:r w:rsidRPr="00CA2600">
        <w:t xml:space="preserve"> pastāvīgā iedzīvotāja statusa </w:t>
      </w:r>
      <w:r>
        <w:t>LR</w:t>
      </w:r>
      <w:r w:rsidRPr="00CA2600">
        <w:t xml:space="preserve"> pieprasīšanai nepieciešamo dokumentu izskatīšanu un ar to saistītajiem pakalpojumiem 2025.</w:t>
      </w:r>
      <w:r>
        <w:t> </w:t>
      </w:r>
      <w:r w:rsidRPr="00CA2600">
        <w:t xml:space="preserve">gadā un turpmāk ik gadu par </w:t>
      </w:r>
      <w:bookmarkStart w:id="111" w:name="_Hlk139611524"/>
      <w:r w:rsidRPr="00CA2600">
        <w:t>2 092</w:t>
      </w:r>
      <w:r>
        <w:t> </w:t>
      </w:r>
      <w:r w:rsidRPr="00CA2600">
        <w:t>300</w:t>
      </w:r>
      <w:r>
        <w:t> </w:t>
      </w:r>
      <w:proofErr w:type="spellStart"/>
      <w:r w:rsidRPr="00CA2600">
        <w:rPr>
          <w:i/>
          <w:iCs/>
        </w:rPr>
        <w:t>euro</w:t>
      </w:r>
      <w:proofErr w:type="spellEnd"/>
      <w:r w:rsidRPr="00CA2600">
        <w:t xml:space="preserve"> </w:t>
      </w:r>
      <w:bookmarkEnd w:id="111"/>
      <w:r w:rsidRPr="00CA2600">
        <w:t>un palielināt dotāciju no vispārējiem ieņēmumiem 2 039</w:t>
      </w:r>
      <w:r>
        <w:t> </w:t>
      </w:r>
      <w:r w:rsidRPr="00CA2600">
        <w:t>066</w:t>
      </w:r>
      <w:r>
        <w:t> </w:t>
      </w:r>
      <w:proofErr w:type="spellStart"/>
      <w:r w:rsidRPr="00CA2600">
        <w:rPr>
          <w:i/>
          <w:iCs/>
        </w:rPr>
        <w:t>euro</w:t>
      </w:r>
      <w:proofErr w:type="spellEnd"/>
      <w:r w:rsidRPr="00CA2600">
        <w:t xml:space="preserve"> budžeta apakšprogrammā 11.01.00 “Pilsonības un migrācijas lietu pārvalde” (izdevumi atlīdzībai 1 911</w:t>
      </w:r>
      <w:r>
        <w:t> </w:t>
      </w:r>
      <w:r w:rsidRPr="00CA2600">
        <w:t>641</w:t>
      </w:r>
      <w:r>
        <w:t> </w:t>
      </w:r>
      <w:proofErr w:type="spellStart"/>
      <w:r w:rsidRPr="00CA2600">
        <w:rPr>
          <w:i/>
          <w:iCs/>
        </w:rPr>
        <w:t>euro</w:t>
      </w:r>
      <w:proofErr w:type="spellEnd"/>
      <w:r w:rsidRPr="00CA2600">
        <w:rPr>
          <w:i/>
          <w:iCs/>
        </w:rPr>
        <w:t xml:space="preserve">, </w:t>
      </w:r>
      <w:r w:rsidRPr="00CA2600">
        <w:t>izdevumi precēm un pakalpojumiem 127</w:t>
      </w:r>
      <w:r>
        <w:t> </w:t>
      </w:r>
      <w:r w:rsidRPr="00CA2600">
        <w:t>425</w:t>
      </w:r>
      <w:r>
        <w:t> </w:t>
      </w:r>
      <w:proofErr w:type="spellStart"/>
      <w:r w:rsidRPr="00CA2600">
        <w:rPr>
          <w:i/>
          <w:iCs/>
        </w:rPr>
        <w:t>euro</w:t>
      </w:r>
      <w:proofErr w:type="spellEnd"/>
      <w:r w:rsidRPr="00CA2600">
        <w:t>), lai nodrošinātu piemaksas par virsstundu darbu un stratēģisko mērķu sasniegšanu, veselības apdrošināšana izdevumu un patvēruma procedūru izdevumu segšanu.</w:t>
      </w:r>
    </w:p>
    <w:tbl>
      <w:tblPr>
        <w:tblStyle w:val="TableGrid1"/>
        <w:tblW w:w="8287" w:type="dxa"/>
        <w:jc w:val="center"/>
        <w:tblLook w:val="04A0" w:firstRow="1" w:lastRow="0" w:firstColumn="1" w:lastColumn="0" w:noHBand="0" w:noVBand="1"/>
      </w:tblPr>
      <w:tblGrid>
        <w:gridCol w:w="696"/>
        <w:gridCol w:w="1341"/>
        <w:gridCol w:w="696"/>
        <w:gridCol w:w="1354"/>
        <w:gridCol w:w="696"/>
        <w:gridCol w:w="1354"/>
        <w:gridCol w:w="805"/>
        <w:gridCol w:w="1345"/>
      </w:tblGrid>
      <w:tr w:rsidR="00C60851" w:rsidRPr="00D168F0" w14:paraId="18F9F9E9" w14:textId="77777777" w:rsidTr="000E56B4">
        <w:trPr>
          <w:jc w:val="center"/>
        </w:trPr>
        <w:tc>
          <w:tcPr>
            <w:tcW w:w="354" w:type="dxa"/>
            <w:shd w:val="clear" w:color="auto" w:fill="CCA790"/>
            <w:vAlign w:val="center"/>
          </w:tcPr>
          <w:p w14:paraId="3B82224B" w14:textId="77777777" w:rsidR="00C60851" w:rsidRPr="00D168F0" w:rsidRDefault="00C60851" w:rsidP="000E56B4">
            <w:pPr>
              <w:jc w:val="center"/>
            </w:pPr>
            <w:bookmarkStart w:id="112" w:name="_Hlk171336915"/>
            <w:r w:rsidRPr="00D168F0">
              <w:t>2025</w:t>
            </w:r>
          </w:p>
        </w:tc>
        <w:tc>
          <w:tcPr>
            <w:tcW w:w="1413" w:type="dxa"/>
            <w:vAlign w:val="center"/>
          </w:tcPr>
          <w:p w14:paraId="0A6A7A28" w14:textId="77777777" w:rsidR="00C60851" w:rsidRPr="00D168F0" w:rsidRDefault="00C60851" w:rsidP="000E56B4">
            <w:pPr>
              <w:jc w:val="center"/>
              <w:rPr>
                <w:bCs/>
              </w:rPr>
            </w:pPr>
            <w:r w:rsidRPr="00D168F0">
              <w:rPr>
                <w:bCs/>
              </w:rPr>
              <w:t>2 039 066</w:t>
            </w:r>
          </w:p>
        </w:tc>
        <w:tc>
          <w:tcPr>
            <w:tcW w:w="696" w:type="dxa"/>
            <w:shd w:val="clear" w:color="auto" w:fill="CCA790"/>
            <w:vAlign w:val="center"/>
          </w:tcPr>
          <w:p w14:paraId="31DCFB04" w14:textId="77777777" w:rsidR="00C60851" w:rsidRPr="00D168F0" w:rsidRDefault="00C60851" w:rsidP="000E56B4">
            <w:pPr>
              <w:jc w:val="center"/>
              <w:rPr>
                <w:bCs/>
              </w:rPr>
            </w:pPr>
            <w:r w:rsidRPr="00D168F0">
              <w:rPr>
                <w:bCs/>
              </w:rPr>
              <w:t>2026</w:t>
            </w:r>
          </w:p>
        </w:tc>
        <w:tc>
          <w:tcPr>
            <w:tcW w:w="1430" w:type="dxa"/>
            <w:vAlign w:val="center"/>
          </w:tcPr>
          <w:p w14:paraId="0596A1EC" w14:textId="77777777" w:rsidR="00C60851" w:rsidRPr="00D168F0" w:rsidRDefault="00C60851" w:rsidP="000E56B4">
            <w:pPr>
              <w:jc w:val="center"/>
              <w:rPr>
                <w:bCs/>
              </w:rPr>
            </w:pPr>
            <w:r w:rsidRPr="00D168F0">
              <w:rPr>
                <w:bCs/>
              </w:rPr>
              <w:t>2 039 066</w:t>
            </w:r>
          </w:p>
        </w:tc>
        <w:tc>
          <w:tcPr>
            <w:tcW w:w="696" w:type="dxa"/>
            <w:shd w:val="clear" w:color="auto" w:fill="CCA790"/>
            <w:vAlign w:val="center"/>
          </w:tcPr>
          <w:p w14:paraId="7ECE8990" w14:textId="77777777" w:rsidR="00C60851" w:rsidRPr="00D168F0" w:rsidRDefault="00C60851" w:rsidP="000E56B4">
            <w:pPr>
              <w:jc w:val="center"/>
              <w:rPr>
                <w:bCs/>
              </w:rPr>
            </w:pPr>
            <w:r w:rsidRPr="00D168F0">
              <w:rPr>
                <w:bCs/>
              </w:rPr>
              <w:t>2027</w:t>
            </w:r>
          </w:p>
        </w:tc>
        <w:tc>
          <w:tcPr>
            <w:tcW w:w="1430" w:type="dxa"/>
            <w:vAlign w:val="center"/>
          </w:tcPr>
          <w:p w14:paraId="5480474E" w14:textId="77777777" w:rsidR="00C60851" w:rsidRPr="00D168F0" w:rsidRDefault="00C60851" w:rsidP="000E56B4">
            <w:pPr>
              <w:jc w:val="center"/>
              <w:rPr>
                <w:bCs/>
              </w:rPr>
            </w:pPr>
            <w:r w:rsidRPr="00D168F0">
              <w:rPr>
                <w:bCs/>
              </w:rPr>
              <w:t>2 039 066</w:t>
            </w:r>
          </w:p>
        </w:tc>
        <w:tc>
          <w:tcPr>
            <w:tcW w:w="851" w:type="dxa"/>
            <w:shd w:val="clear" w:color="auto" w:fill="CCA790"/>
            <w:vAlign w:val="center"/>
          </w:tcPr>
          <w:p w14:paraId="583C6E0D" w14:textId="77777777" w:rsidR="00C60851" w:rsidRPr="00D168F0" w:rsidRDefault="00C60851" w:rsidP="000E56B4">
            <w:pPr>
              <w:jc w:val="center"/>
              <w:rPr>
                <w:bCs/>
              </w:rPr>
            </w:pPr>
            <w:r>
              <w:rPr>
                <w:bCs/>
              </w:rPr>
              <w:t>2028</w:t>
            </w:r>
          </w:p>
        </w:tc>
        <w:tc>
          <w:tcPr>
            <w:tcW w:w="1417" w:type="dxa"/>
            <w:vAlign w:val="center"/>
          </w:tcPr>
          <w:p w14:paraId="2156C616" w14:textId="77777777" w:rsidR="00C60851" w:rsidRPr="00D168F0" w:rsidRDefault="00C60851" w:rsidP="000E56B4">
            <w:pPr>
              <w:jc w:val="center"/>
              <w:rPr>
                <w:bCs/>
              </w:rPr>
            </w:pPr>
            <w:r w:rsidRPr="00D168F0">
              <w:rPr>
                <w:bCs/>
              </w:rPr>
              <w:t>2 039 066</w:t>
            </w:r>
          </w:p>
        </w:tc>
      </w:tr>
    </w:tbl>
    <w:bookmarkEnd w:id="112"/>
    <w:p w14:paraId="7C9241F0" w14:textId="77777777" w:rsidR="00C60851" w:rsidRPr="00D168F0" w:rsidRDefault="00C60851" w:rsidP="00E30A50">
      <w:pPr>
        <w:spacing w:before="240" w:after="120"/>
        <w:jc w:val="both"/>
        <w:rPr>
          <w:b/>
          <w:bCs/>
        </w:rPr>
      </w:pPr>
      <w:r w:rsidRPr="00D168F0">
        <w:rPr>
          <w:b/>
          <w:bCs/>
        </w:rPr>
        <w:t xml:space="preserve">IeM – </w:t>
      </w:r>
      <w:bookmarkStart w:id="113" w:name="_Hlk169606568"/>
      <w:r w:rsidRPr="00D168F0">
        <w:rPr>
          <w:b/>
          <w:bCs/>
        </w:rPr>
        <w:t>ieņēmumi no naudas sodiem, ko uzliek Valsts policija par pārkāpumiem ceļu satiksmē, kas fiksēti ar komersanta tehniskajiem līdzekļiem</w:t>
      </w:r>
      <w:bookmarkEnd w:id="113"/>
    </w:p>
    <w:p w14:paraId="0A361D13" w14:textId="23FECAA1" w:rsidR="00C60851" w:rsidRDefault="00C60851" w:rsidP="005144C6">
      <w:pPr>
        <w:spacing w:after="120"/>
        <w:jc w:val="center"/>
        <w:rPr>
          <w:rFonts w:eastAsia="Times New Roman"/>
          <w:b/>
          <w:bCs/>
          <w:i/>
          <w:iCs/>
          <w:sz w:val="22"/>
          <w:lang w:eastAsia="lv-LV"/>
        </w:rPr>
      </w:pPr>
      <w:r w:rsidRPr="005144C6">
        <w:rPr>
          <w:b/>
          <w:i/>
          <w:iCs/>
          <w:sz w:val="22"/>
        </w:rPr>
        <w:t>3.1.3. attēls</w:t>
      </w:r>
      <w:r w:rsidRPr="005144C6">
        <w:rPr>
          <w:rFonts w:eastAsia="Times New Roman"/>
          <w:sz w:val="22"/>
          <w:lang w:eastAsia="lv-LV"/>
        </w:rPr>
        <w:t xml:space="preserve"> </w:t>
      </w:r>
      <w:r w:rsidRPr="005144C6">
        <w:rPr>
          <w:rFonts w:eastAsia="Times New Roman"/>
          <w:b/>
          <w:bCs/>
          <w:sz w:val="22"/>
          <w:lang w:eastAsia="lv-LV"/>
        </w:rPr>
        <w:t xml:space="preserve">Ieņēmumi no </w:t>
      </w:r>
      <w:bookmarkStart w:id="114" w:name="_Hlk171407121"/>
      <w:r w:rsidRPr="005144C6">
        <w:rPr>
          <w:rFonts w:eastAsia="Times New Roman"/>
          <w:b/>
          <w:bCs/>
          <w:sz w:val="22"/>
          <w:lang w:eastAsia="lv-LV"/>
        </w:rPr>
        <w:t>naudas sodiem, ko uzliek Valsts policija par pārkāpumiem ceļu satiksmē, kas fiksēti ar komersanta tehniskajiem līdzekļiem</w:t>
      </w:r>
      <w:bookmarkEnd w:id="114"/>
      <w:r w:rsidRPr="005144C6">
        <w:rPr>
          <w:rFonts w:eastAsia="Times New Roman"/>
          <w:b/>
          <w:bCs/>
          <w:sz w:val="22"/>
          <w:lang w:eastAsia="lv-LV"/>
        </w:rPr>
        <w:t xml:space="preserve">, </w:t>
      </w:r>
      <w:proofErr w:type="spellStart"/>
      <w:r w:rsidRPr="005144C6">
        <w:rPr>
          <w:rFonts w:eastAsia="Times New Roman"/>
          <w:b/>
          <w:bCs/>
          <w:i/>
          <w:iCs/>
          <w:sz w:val="22"/>
          <w:lang w:eastAsia="lv-LV"/>
        </w:rPr>
        <w:t>euro</w:t>
      </w:r>
      <w:proofErr w:type="spellEnd"/>
    </w:p>
    <w:p w14:paraId="0715483D" w14:textId="62D68A6C" w:rsidR="005144C6" w:rsidRPr="0053528A" w:rsidRDefault="005144C6" w:rsidP="005144C6">
      <w:pPr>
        <w:jc w:val="center"/>
        <w:rPr>
          <w:rFonts w:eastAsia="Times New Roman"/>
          <w:b/>
          <w:bCs/>
          <w:sz w:val="22"/>
          <w:lang w:eastAsia="lv-LV"/>
        </w:rPr>
      </w:pPr>
      <w:r w:rsidRPr="005144C6">
        <w:rPr>
          <w:noProof/>
          <w:sz w:val="22"/>
        </w:rPr>
        <w:drawing>
          <wp:inline distT="0" distB="0" distL="0" distR="0" wp14:anchorId="5B894094" wp14:editId="307B1855">
            <wp:extent cx="5429250" cy="2628900"/>
            <wp:effectExtent l="0" t="0" r="0" b="0"/>
            <wp:docPr id="1" name="Chart 1">
              <a:extLst xmlns:a="http://schemas.openxmlformats.org/drawingml/2006/main">
                <a:ext uri="{FF2B5EF4-FFF2-40B4-BE49-F238E27FC236}">
                  <a16:creationId xmlns:a16="http://schemas.microsoft.com/office/drawing/2014/main" id="{8F5AA5F3-3099-4C6C-A312-4EE2DDD9E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59060F4F" w14:textId="40CBEB95" w:rsidR="00C60851" w:rsidRPr="005144C6" w:rsidRDefault="00C60851" w:rsidP="005144C6">
      <w:pPr>
        <w:spacing w:before="120" w:after="120"/>
        <w:ind w:firstLine="720"/>
        <w:jc w:val="both"/>
        <w:rPr>
          <w:rFonts w:eastAsia="Times New Roman"/>
          <w:lang w:eastAsia="lv-LV"/>
        </w:rPr>
      </w:pPr>
      <w:r w:rsidRPr="005144C6">
        <w:rPr>
          <w:rFonts w:eastAsia="Times New Roman"/>
          <w:lang w:eastAsia="lv-LV"/>
        </w:rPr>
        <w:t xml:space="preserve">Lai palielinātu sabiedrības ieguvumu nākotnē, kas rezultējas ceļu satiksmes negadījumu skaita tālākā samazināšanā, </w:t>
      </w:r>
      <w:r w:rsidR="00E30A50">
        <w:rPr>
          <w:rFonts w:eastAsia="Times New Roman"/>
          <w:lang w:eastAsia="lv-LV"/>
        </w:rPr>
        <w:t>VSIA “</w:t>
      </w:r>
      <w:r w:rsidRPr="005144C6">
        <w:rPr>
          <w:rFonts w:eastAsia="Times New Roman"/>
          <w:lang w:eastAsia="lv-LV"/>
        </w:rPr>
        <w:t>Latvijas Valsts ceļi</w:t>
      </w:r>
      <w:r w:rsidR="00E30A50">
        <w:rPr>
          <w:rFonts w:eastAsia="Times New Roman"/>
          <w:lang w:eastAsia="lv-LV"/>
        </w:rPr>
        <w:t>”</w:t>
      </w:r>
      <w:r w:rsidRPr="005144C6">
        <w:rPr>
          <w:rFonts w:eastAsia="Times New Roman"/>
          <w:lang w:eastAsia="lv-LV"/>
        </w:rPr>
        <w:t xml:space="preserve"> sadarbībā ar Valsts policiju veica kārtējo satiksmei bīstamo vietu analīzi uz valsts autoceļiem, izvēloties papildu autoceļu posmus transportlīdzekļu vidējā braukšanas ātruma kontroles sistēmu uzstādīšanai. Tāpat kā jau esošās sistēmas, arī papildus uzstādāmās sistēmas konstatēs šādus pārkāpumus: par atļautā braukšanas ātruma pārsniegšanu, par tāda transportlīdzekļa izmantošanu ceļu satiksmē, kuram noteiktajā termiņā nav veikta valsts tehniskā apskate, par tāda transportlīdzekļa izmantošanu ceļu satiksmē, par kuru nav veikta tā īpašnieka civiltiesiskās atbildības obligātā apdrošināšana un Autoceļu lietošanas nodevas likuma 11. panta otrajā daļā minētos pārkāpumus (vinjete).</w:t>
      </w:r>
    </w:p>
    <w:p w14:paraId="58862662" w14:textId="65A2FCB4" w:rsidR="00C60851" w:rsidRPr="005144C6" w:rsidRDefault="00C60851" w:rsidP="005144C6">
      <w:pPr>
        <w:spacing w:before="120" w:after="120"/>
        <w:ind w:firstLine="720"/>
        <w:jc w:val="both"/>
        <w:rPr>
          <w:rFonts w:eastAsia="Times New Roman"/>
          <w:lang w:eastAsia="lv-LV"/>
        </w:rPr>
      </w:pPr>
      <w:r w:rsidRPr="005144C6">
        <w:rPr>
          <w:rFonts w:eastAsia="Times New Roman"/>
          <w:lang w:eastAsia="lv-LV"/>
        </w:rPr>
        <w:t xml:space="preserve">Lai aktualizētu prognozētos ieņēmumus no naudas sodiem, ko uzliek Valsts policija par pārkāpumiem ceļu satiksmē, kas fiksēti ar komersanta tehniskajiem līdzekļiem un attiecīgos izdevumus, IeM ir sagatavojusi MK rīkojuma </w:t>
      </w:r>
      <w:r w:rsidRPr="005144C6">
        <w:t>projektu</w:t>
      </w:r>
      <w:r w:rsidRPr="005144C6">
        <w:rPr>
          <w:rFonts w:eastAsia="Times New Roman"/>
          <w:lang w:eastAsia="lv-LV"/>
        </w:rPr>
        <w:t xml:space="preserve"> “</w:t>
      </w:r>
      <w:r w:rsidRPr="005144C6">
        <w:t>Grozījumi Ministru kabineta 2021. gada 2. novembra rīkojumā Nr. 775 “Par ceļu satiksmes pārkāpumu fiksēšanas tehnisko līdzekļu darbības nodrošināšanu”” (24</w:t>
      </w:r>
      <w:r w:rsidR="00884712">
        <w:t>-</w:t>
      </w:r>
      <w:r w:rsidRPr="005144C6">
        <w:t>TA</w:t>
      </w:r>
      <w:r w:rsidR="00884712">
        <w:t>-</w:t>
      </w:r>
      <w:r w:rsidRPr="005144C6">
        <w:t>1507).</w:t>
      </w:r>
    </w:p>
    <w:p w14:paraId="2D7B71E4" w14:textId="21907C64" w:rsidR="00C60851" w:rsidRPr="005144C6" w:rsidRDefault="00C60851" w:rsidP="005144C6">
      <w:pPr>
        <w:spacing w:before="120" w:after="120"/>
        <w:ind w:firstLine="720"/>
        <w:jc w:val="both"/>
        <w:rPr>
          <w:rFonts w:eastAsia="Times New Roman"/>
          <w:lang w:eastAsia="lv-LV"/>
        </w:rPr>
      </w:pPr>
      <w:r w:rsidRPr="005144C6">
        <w:rPr>
          <w:rFonts w:eastAsia="Times New Roman"/>
          <w:lang w:eastAsia="lv-LV"/>
        </w:rPr>
        <w:lastRenderedPageBreak/>
        <w:t xml:space="preserve">Tiek plānots, ka </w:t>
      </w:r>
      <w:r w:rsidR="00E30A50">
        <w:rPr>
          <w:rFonts w:eastAsia="Times New Roman"/>
          <w:lang w:eastAsia="lv-LV"/>
        </w:rPr>
        <w:t>VSIA “</w:t>
      </w:r>
      <w:r w:rsidR="00E30A50" w:rsidRPr="005144C6">
        <w:rPr>
          <w:rFonts w:eastAsia="Times New Roman"/>
          <w:lang w:eastAsia="lv-LV"/>
        </w:rPr>
        <w:t>Latvijas Valsts ceļi</w:t>
      </w:r>
      <w:r w:rsidR="00E30A50">
        <w:rPr>
          <w:rFonts w:eastAsia="Times New Roman"/>
          <w:lang w:eastAsia="lv-LV"/>
        </w:rPr>
        <w:t>”</w:t>
      </w:r>
      <w:r w:rsidRPr="005144C6">
        <w:rPr>
          <w:rFonts w:eastAsia="Times New Roman"/>
          <w:lang w:eastAsia="lv-LV"/>
        </w:rPr>
        <w:t xml:space="preserve"> palielina ceļu satiksmes pārkāpumu fiksēšanas tehnisko līdzekļu skaitu, nodrošinot šādu tehnisko līdzekļu darbību pārkāpumu fiksēšanai:</w:t>
      </w:r>
    </w:p>
    <w:p w14:paraId="73CD0E11" w14:textId="77777777" w:rsidR="00C60851" w:rsidRPr="005144C6" w:rsidRDefault="00C60851" w:rsidP="00E30A50">
      <w:pPr>
        <w:pStyle w:val="ListParagraph"/>
        <w:numPr>
          <w:ilvl w:val="0"/>
          <w:numId w:val="20"/>
        </w:numPr>
        <w:spacing w:before="120" w:after="120"/>
        <w:ind w:left="993" w:hanging="284"/>
        <w:contextualSpacing w:val="0"/>
        <w:jc w:val="both"/>
        <w:rPr>
          <w:rFonts w:eastAsia="Times New Roman"/>
          <w:szCs w:val="28"/>
          <w:lang w:eastAsia="lv-LV"/>
        </w:rPr>
      </w:pPr>
      <w:r w:rsidRPr="005144C6">
        <w:rPr>
          <w:rFonts w:eastAsia="Times New Roman"/>
          <w:szCs w:val="28"/>
          <w:lang w:eastAsia="lv-LV"/>
        </w:rPr>
        <w:t>transportlīdzekļa vidējā braukšanas ātruma mērīšanas sistēmas: 2025. gadā 29 sistēmas, 2026. gadā un turpmāk 40 sistēmas;</w:t>
      </w:r>
    </w:p>
    <w:p w14:paraId="1CA1A501" w14:textId="77777777" w:rsidR="00C60851" w:rsidRPr="005144C6" w:rsidRDefault="00C60851" w:rsidP="00E30A50">
      <w:pPr>
        <w:pStyle w:val="ListParagraph"/>
        <w:numPr>
          <w:ilvl w:val="0"/>
          <w:numId w:val="20"/>
        </w:numPr>
        <w:spacing w:before="120" w:after="120"/>
        <w:ind w:left="993" w:hanging="284"/>
        <w:contextualSpacing w:val="0"/>
        <w:jc w:val="both"/>
        <w:rPr>
          <w:rFonts w:eastAsia="Times New Roman"/>
          <w:szCs w:val="28"/>
          <w:lang w:eastAsia="lv-LV"/>
        </w:rPr>
      </w:pPr>
      <w:proofErr w:type="spellStart"/>
      <w:r w:rsidRPr="005144C6">
        <w:rPr>
          <w:rFonts w:eastAsia="Times New Roman"/>
          <w:szCs w:val="28"/>
          <w:lang w:eastAsia="lv-LV"/>
        </w:rPr>
        <w:t>meteostacijas</w:t>
      </w:r>
      <w:proofErr w:type="spellEnd"/>
      <w:r w:rsidRPr="005144C6">
        <w:rPr>
          <w:rFonts w:eastAsia="Times New Roman"/>
          <w:szCs w:val="28"/>
          <w:lang w:eastAsia="lv-LV"/>
        </w:rPr>
        <w:t xml:space="preserve">: turpina darboties tehniskais aprīkojums uz četru ceļu </w:t>
      </w:r>
      <w:proofErr w:type="spellStart"/>
      <w:r w:rsidRPr="005144C6">
        <w:rPr>
          <w:rFonts w:eastAsia="Times New Roman"/>
          <w:szCs w:val="28"/>
          <w:lang w:eastAsia="lv-LV"/>
        </w:rPr>
        <w:t>meteostacijām</w:t>
      </w:r>
      <w:proofErr w:type="spellEnd"/>
      <w:r w:rsidRPr="005144C6">
        <w:rPr>
          <w:rFonts w:eastAsia="Times New Roman"/>
          <w:szCs w:val="28"/>
          <w:lang w:eastAsia="lv-LV"/>
        </w:rPr>
        <w:t>;</w:t>
      </w:r>
    </w:p>
    <w:p w14:paraId="0043D08A" w14:textId="77777777" w:rsidR="00C60851" w:rsidRPr="005144C6" w:rsidRDefault="00C60851" w:rsidP="00E30A50">
      <w:pPr>
        <w:pStyle w:val="ListParagraph"/>
        <w:numPr>
          <w:ilvl w:val="0"/>
          <w:numId w:val="20"/>
        </w:numPr>
        <w:spacing w:before="120" w:after="120"/>
        <w:ind w:left="993" w:hanging="284"/>
        <w:contextualSpacing w:val="0"/>
        <w:jc w:val="both"/>
        <w:rPr>
          <w:rFonts w:eastAsia="Times New Roman"/>
          <w:szCs w:val="28"/>
          <w:lang w:eastAsia="lv-LV"/>
        </w:rPr>
      </w:pPr>
      <w:r w:rsidRPr="005144C6">
        <w:rPr>
          <w:rFonts w:eastAsia="Times New Roman"/>
          <w:szCs w:val="28"/>
          <w:lang w:eastAsia="lv-LV"/>
        </w:rPr>
        <w:t>videokameras: 2025. gadā septiņas videokameras, 2026. gadā un turpmāk 11 videokameras.</w:t>
      </w:r>
    </w:p>
    <w:p w14:paraId="44A3E1F3" w14:textId="77777777" w:rsidR="00C60851" w:rsidRPr="005144C6" w:rsidRDefault="00C60851" w:rsidP="005144C6">
      <w:pPr>
        <w:spacing w:before="120" w:after="120"/>
        <w:ind w:firstLine="720"/>
        <w:jc w:val="both"/>
      </w:pPr>
      <w:r w:rsidRPr="005144C6">
        <w:rPr>
          <w:rFonts w:eastAsia="Times New Roman"/>
          <w:lang w:eastAsia="lv-LV"/>
        </w:rPr>
        <w:t>Prognozēts, ka par pārkāpumiem ceļu satiksmē, kas fiksēti ar komersanta tehniskajiem līdzekļiem un Valsts policijas tehniskajiem līdzekļiem 2025. gadā tiek sagatavoti 407 472 lēmumi, 2026. gadā 382 224 lēmumi, 2027. gadā un turpmāk katru gadu 161 247 lēmumi.</w:t>
      </w:r>
    </w:p>
    <w:p w14:paraId="5E1FFA5F" w14:textId="77777777" w:rsidR="00C60851" w:rsidRPr="005144C6" w:rsidRDefault="00C60851" w:rsidP="005144C6">
      <w:pPr>
        <w:spacing w:before="120" w:after="120"/>
        <w:ind w:firstLine="720"/>
        <w:jc w:val="both"/>
        <w:rPr>
          <w:rFonts w:eastAsia="Times New Roman"/>
          <w:lang w:eastAsia="lv-LV"/>
        </w:rPr>
      </w:pPr>
      <w:r w:rsidRPr="005144C6">
        <w:rPr>
          <w:rFonts w:eastAsia="Times New Roman"/>
          <w:lang w:eastAsia="lv-LV"/>
        </w:rPr>
        <w:t>Ieņēmumi no naudas sodiem, ko uzliek Valsts policija par pārkāpumiem ceļu satiksmē, kas fiksēti ar komersanta tehniskajiem līdzekļiem prognozēti, ņemot vērā šādus nosacījumus:</w:t>
      </w:r>
    </w:p>
    <w:p w14:paraId="0BD50799" w14:textId="77777777" w:rsidR="00C60851" w:rsidRPr="005144C6" w:rsidRDefault="00C60851" w:rsidP="00E30A50">
      <w:pPr>
        <w:pStyle w:val="ListParagraph"/>
        <w:numPr>
          <w:ilvl w:val="0"/>
          <w:numId w:val="20"/>
        </w:numPr>
        <w:spacing w:before="120" w:after="120"/>
        <w:ind w:left="993" w:hanging="284"/>
        <w:contextualSpacing w:val="0"/>
        <w:jc w:val="both"/>
        <w:rPr>
          <w:rFonts w:eastAsia="Times New Roman"/>
          <w:lang w:eastAsia="lv-LV"/>
        </w:rPr>
      </w:pPr>
      <w:r w:rsidRPr="005144C6">
        <w:rPr>
          <w:rFonts w:eastAsia="Times New Roman"/>
          <w:lang w:eastAsia="lv-LV"/>
        </w:rPr>
        <w:t>uzstādīto un darbošos tehnisko līdzekļu skaits;</w:t>
      </w:r>
    </w:p>
    <w:p w14:paraId="06914071" w14:textId="77777777" w:rsidR="00C60851" w:rsidRPr="005144C6" w:rsidRDefault="00C60851" w:rsidP="005144C6">
      <w:pPr>
        <w:spacing w:before="120" w:after="120"/>
        <w:jc w:val="both"/>
        <w:rPr>
          <w:rFonts w:eastAsia="Times New Roman"/>
          <w:lang w:eastAsia="lv-LV"/>
        </w:rPr>
      </w:pPr>
      <w:r w:rsidRPr="005144C6">
        <w:rPr>
          <w:rFonts w:eastAsia="Times New Roman"/>
          <w:lang w:eastAsia="lv-LV"/>
        </w:rPr>
        <w:t>Plānots, ka 2025. gadā un turpmāk darbosies šādi stacionārie tehniskie līdzekļi, kas fiksēs ceļu satiksmes pārkāpumus, neapturot transportlīdzekli:</w:t>
      </w:r>
    </w:p>
    <w:p w14:paraId="0D61E9F3" w14:textId="2D79D62C" w:rsidR="00C60851" w:rsidRPr="005144C6" w:rsidRDefault="00E30A50" w:rsidP="00E30A50">
      <w:pPr>
        <w:pStyle w:val="ListParagraph"/>
        <w:numPr>
          <w:ilvl w:val="1"/>
          <w:numId w:val="21"/>
        </w:numPr>
        <w:spacing w:before="120" w:after="120"/>
        <w:ind w:left="1276" w:hanging="283"/>
        <w:contextualSpacing w:val="0"/>
        <w:jc w:val="both"/>
        <w:rPr>
          <w:rFonts w:eastAsia="Times New Roman"/>
          <w:lang w:eastAsia="lv-LV"/>
        </w:rPr>
      </w:pPr>
      <w:r>
        <w:rPr>
          <w:rFonts w:eastAsia="Times New Roman"/>
          <w:lang w:eastAsia="lv-LV"/>
        </w:rPr>
        <w:t>VSIA “</w:t>
      </w:r>
      <w:r w:rsidRPr="005144C6">
        <w:rPr>
          <w:rFonts w:eastAsia="Times New Roman"/>
          <w:lang w:eastAsia="lv-LV"/>
        </w:rPr>
        <w:t>Latvijas Valsts ceļi</w:t>
      </w:r>
      <w:r>
        <w:rPr>
          <w:rFonts w:eastAsia="Times New Roman"/>
          <w:lang w:eastAsia="lv-LV"/>
        </w:rPr>
        <w:t xml:space="preserve">” </w:t>
      </w:r>
      <w:r w:rsidR="00C60851" w:rsidRPr="005144C6">
        <w:rPr>
          <w:rFonts w:eastAsia="Times New Roman"/>
          <w:lang w:eastAsia="lv-LV"/>
        </w:rPr>
        <w:t>uzstādītie tehniskie līdzekļi: 2025. gadā 40 tehniskie līdzekļi, 2026. gadā un turpmāk 55 tehniskie līdzekļi;</w:t>
      </w:r>
    </w:p>
    <w:p w14:paraId="0058B9EA" w14:textId="4599A7F1" w:rsidR="00C60851" w:rsidRPr="005144C6" w:rsidRDefault="00E30A50" w:rsidP="00E30A50">
      <w:pPr>
        <w:pStyle w:val="ListParagraph"/>
        <w:numPr>
          <w:ilvl w:val="1"/>
          <w:numId w:val="21"/>
        </w:numPr>
        <w:spacing w:before="120" w:after="120"/>
        <w:ind w:left="1276" w:hanging="283"/>
        <w:contextualSpacing w:val="0"/>
        <w:jc w:val="both"/>
        <w:rPr>
          <w:rFonts w:eastAsia="Times New Roman"/>
          <w:lang w:eastAsia="lv-LV"/>
        </w:rPr>
      </w:pPr>
      <w:r>
        <w:rPr>
          <w:rFonts w:eastAsia="Times New Roman"/>
          <w:lang w:eastAsia="lv-LV"/>
        </w:rPr>
        <w:t>VAS</w:t>
      </w:r>
      <w:r w:rsidRPr="00E30A50">
        <w:rPr>
          <w:rFonts w:eastAsia="Times New Roman"/>
          <w:lang w:eastAsia="lv-LV"/>
        </w:rPr>
        <w:t xml:space="preserve"> </w:t>
      </w:r>
      <w:r>
        <w:rPr>
          <w:rFonts w:eastAsia="Times New Roman"/>
          <w:lang w:eastAsia="lv-LV"/>
        </w:rPr>
        <w:t>“</w:t>
      </w:r>
      <w:r w:rsidRPr="00E30A50">
        <w:rPr>
          <w:rFonts w:eastAsia="Times New Roman"/>
          <w:lang w:eastAsia="lv-LV"/>
        </w:rPr>
        <w:t>Ceļu satiksmes drošības direkcija</w:t>
      </w:r>
      <w:r>
        <w:rPr>
          <w:rFonts w:eastAsia="Times New Roman"/>
          <w:lang w:eastAsia="lv-LV"/>
        </w:rPr>
        <w:t>”</w:t>
      </w:r>
      <w:r w:rsidR="00C60851" w:rsidRPr="005144C6">
        <w:rPr>
          <w:rFonts w:eastAsia="Times New Roman"/>
          <w:lang w:eastAsia="lv-LV"/>
        </w:rPr>
        <w:t xml:space="preserve"> uzstādītie tehniskie līdzekļi: 2025. gadā 100 tehniskie līdzekļi un 2026. gadā 100 tehniskie līdzekļi. </w:t>
      </w:r>
    </w:p>
    <w:p w14:paraId="66E1070B" w14:textId="77777777" w:rsidR="00C60851" w:rsidRPr="005144C6" w:rsidRDefault="00C60851" w:rsidP="00E30A50">
      <w:pPr>
        <w:pStyle w:val="ListParagraph"/>
        <w:numPr>
          <w:ilvl w:val="0"/>
          <w:numId w:val="20"/>
        </w:numPr>
        <w:spacing w:before="120" w:after="120"/>
        <w:ind w:left="993" w:hanging="284"/>
        <w:contextualSpacing w:val="0"/>
        <w:jc w:val="both"/>
        <w:rPr>
          <w:rFonts w:eastAsia="Times New Roman"/>
          <w:lang w:eastAsia="lv-LV"/>
        </w:rPr>
      </w:pPr>
      <w:r w:rsidRPr="005144C6">
        <w:rPr>
          <w:rFonts w:eastAsia="Times New Roman"/>
          <w:lang w:eastAsia="lv-LV"/>
        </w:rPr>
        <w:t>prognozētais pārkāpumu skaits;</w:t>
      </w:r>
    </w:p>
    <w:p w14:paraId="61D8244F" w14:textId="77777777" w:rsidR="00C60851" w:rsidRPr="005144C6" w:rsidRDefault="00C60851" w:rsidP="005144C6">
      <w:pPr>
        <w:spacing w:before="120" w:after="120"/>
        <w:jc w:val="both"/>
        <w:rPr>
          <w:rFonts w:eastAsia="Times New Roman"/>
          <w:lang w:eastAsia="lv-LV"/>
        </w:rPr>
      </w:pPr>
      <w:r w:rsidRPr="005144C6">
        <w:rPr>
          <w:rFonts w:eastAsia="Times New Roman"/>
          <w:lang w:eastAsia="lv-LV"/>
        </w:rPr>
        <w:t>Pārkāpumu skaits prognozēts, ņemot vērā iepriekšējo gadu statistiku, transportlīdzekļu plūsmas intensitāti un pārkāpēju gadījumu skaita īpatsvaru procentos kopējā transportlīdzekļu plūsmā, kā arī turpmāko gadu tendences. Ņemts vērā, ka nākotnē paredzēta transportlīdzekļa vidējā braukšanas ātruma mērīšanas sistēmu uzstādīšana ne tikai uz valsts galvenajiem, bet arī reģionālajiem autoceļiem, par kuru lietošanu nav maksājama nodeva. Ievērojot minēto, vinješu lēmumu skaita prognoze nav izteikta uz visiem posmiem, kuros plānota sistēmu uzstādīšana, bet gan tikai uz tiem, kuros notiks vinješu kontrole.</w:t>
      </w:r>
    </w:p>
    <w:p w14:paraId="3BF5E7D4" w14:textId="77777777" w:rsidR="00C60851" w:rsidRPr="005144C6" w:rsidRDefault="00C60851" w:rsidP="00E30A50">
      <w:pPr>
        <w:pStyle w:val="ListParagraph"/>
        <w:numPr>
          <w:ilvl w:val="0"/>
          <w:numId w:val="20"/>
        </w:numPr>
        <w:spacing w:before="120" w:after="120"/>
        <w:ind w:left="993" w:hanging="284"/>
        <w:contextualSpacing w:val="0"/>
        <w:jc w:val="both"/>
        <w:rPr>
          <w:rFonts w:eastAsia="Times New Roman"/>
          <w:lang w:eastAsia="lv-LV"/>
        </w:rPr>
      </w:pPr>
      <w:r w:rsidRPr="005144C6">
        <w:rPr>
          <w:rFonts w:eastAsia="Times New Roman"/>
          <w:szCs w:val="28"/>
          <w:lang w:eastAsia="lv-LV"/>
        </w:rPr>
        <w:t>vidējais naudas soda apmērs;</w:t>
      </w:r>
    </w:p>
    <w:p w14:paraId="63CB96E4" w14:textId="77777777" w:rsidR="00C60851" w:rsidRPr="005144C6" w:rsidRDefault="00C60851" w:rsidP="005144C6">
      <w:pPr>
        <w:spacing w:before="120" w:after="120"/>
        <w:jc w:val="both"/>
        <w:rPr>
          <w:rFonts w:eastAsia="Times New Roman"/>
          <w:lang w:eastAsia="lv-LV"/>
        </w:rPr>
      </w:pPr>
      <w:r w:rsidRPr="005144C6">
        <w:rPr>
          <w:rFonts w:eastAsia="Times New Roman"/>
          <w:lang w:eastAsia="lv-LV"/>
        </w:rPr>
        <w:t>Vidējais naudas soda apmērs prognozēts, ņemot vērā iepriekšējo gadu statistiku un normatīvajos aktos noteikto naudas soda apmēru par konkrēto pārkāpumu ceļu satiksmē.</w:t>
      </w:r>
    </w:p>
    <w:p w14:paraId="146891BB" w14:textId="77777777" w:rsidR="00C60851" w:rsidRPr="005144C6" w:rsidRDefault="00C60851" w:rsidP="00E30A50">
      <w:pPr>
        <w:pStyle w:val="ListParagraph"/>
        <w:numPr>
          <w:ilvl w:val="0"/>
          <w:numId w:val="20"/>
        </w:numPr>
        <w:spacing w:before="120" w:after="120"/>
        <w:ind w:left="993" w:hanging="283"/>
        <w:contextualSpacing w:val="0"/>
        <w:jc w:val="both"/>
        <w:rPr>
          <w:rFonts w:eastAsia="Times New Roman"/>
          <w:szCs w:val="28"/>
          <w:lang w:eastAsia="lv-LV"/>
        </w:rPr>
      </w:pPr>
      <w:r w:rsidRPr="005144C6">
        <w:rPr>
          <w:rFonts w:eastAsia="Times New Roman"/>
          <w:szCs w:val="28"/>
          <w:lang w:eastAsia="lv-LV"/>
        </w:rPr>
        <w:t>tehniskā līdzekļa darbības dienu skaits gadā.</w:t>
      </w:r>
    </w:p>
    <w:p w14:paraId="3A2FB504" w14:textId="50A95BB8" w:rsidR="005144C6" w:rsidRDefault="00C60851" w:rsidP="005144C6">
      <w:pPr>
        <w:spacing w:before="120" w:after="120"/>
        <w:jc w:val="both"/>
        <w:rPr>
          <w:rFonts w:eastAsia="Times New Roman"/>
          <w:lang w:eastAsia="lv-LV"/>
        </w:rPr>
      </w:pPr>
      <w:r w:rsidRPr="005144C6">
        <w:rPr>
          <w:rFonts w:eastAsia="Times New Roman"/>
          <w:lang w:eastAsia="lv-LV"/>
        </w:rPr>
        <w:t xml:space="preserve">Ieņēmumi plānoti piesardzīgi (paredzot pakāpenisku vienas iekārtas fiksēto pārkāpumu, par kuriem tiks nosūtīts lēmums, samazinājumu, ievērojot, ka projekta mērķis ir novērst pārkāpumus), lai nepieļautu neiekasējamu ieņēmumu plānošanu valsts budžeta kopējos ieņēmumos, ņemot vērā ieņēmumu nobīdes, nesamaksāšanas un citus riskus koriģējošos koeficientus. </w:t>
      </w:r>
    </w:p>
    <w:p w14:paraId="3BEE8FC5" w14:textId="77777777" w:rsidR="0069493B" w:rsidRDefault="0069493B" w:rsidP="005144C6">
      <w:pPr>
        <w:spacing w:before="120" w:after="120"/>
        <w:jc w:val="both"/>
        <w:rPr>
          <w:rFonts w:eastAsia="Times New Roman"/>
          <w:lang w:eastAsia="lv-LV"/>
        </w:rPr>
      </w:pPr>
    </w:p>
    <w:p w14:paraId="2A497B54" w14:textId="77777777" w:rsidR="00B857F4" w:rsidRDefault="00B857F4" w:rsidP="005144C6">
      <w:pPr>
        <w:spacing w:before="120" w:after="120"/>
        <w:jc w:val="both"/>
        <w:rPr>
          <w:rFonts w:eastAsia="Times New Roman"/>
          <w:lang w:eastAsia="lv-LV"/>
        </w:rPr>
      </w:pPr>
    </w:p>
    <w:p w14:paraId="13992CC1" w14:textId="77777777" w:rsidR="00E30A50" w:rsidRPr="005144C6" w:rsidRDefault="00E30A50" w:rsidP="005144C6">
      <w:pPr>
        <w:spacing w:before="120" w:after="120"/>
        <w:jc w:val="both"/>
        <w:rPr>
          <w:rFonts w:eastAsia="Times New Roman"/>
          <w:lang w:eastAsia="lv-LV"/>
        </w:rPr>
      </w:pPr>
    </w:p>
    <w:p w14:paraId="6E398828" w14:textId="478F1E5D" w:rsidR="00C60851" w:rsidRPr="007437AF" w:rsidRDefault="00C60851" w:rsidP="005144C6">
      <w:pPr>
        <w:spacing w:before="120" w:after="120"/>
        <w:jc w:val="center"/>
        <w:rPr>
          <w:rFonts w:eastAsia="Times New Roman"/>
          <w:b/>
          <w:bCs/>
          <w:i/>
          <w:iCs/>
          <w:sz w:val="22"/>
          <w:lang w:eastAsia="lv-LV"/>
        </w:rPr>
      </w:pPr>
      <w:r w:rsidRPr="007437AF">
        <w:rPr>
          <w:b/>
          <w:bCs/>
          <w:i/>
          <w:iCs/>
          <w:sz w:val="22"/>
        </w:rPr>
        <w:lastRenderedPageBreak/>
        <w:t>3.1.</w:t>
      </w:r>
      <w:r w:rsidR="004A3B4C">
        <w:rPr>
          <w:b/>
          <w:bCs/>
          <w:i/>
          <w:iCs/>
          <w:sz w:val="22"/>
        </w:rPr>
        <w:t>5</w:t>
      </w:r>
      <w:r w:rsidRPr="007437AF">
        <w:rPr>
          <w:b/>
          <w:bCs/>
          <w:i/>
          <w:iCs/>
          <w:sz w:val="22"/>
        </w:rPr>
        <w:t>. tabula</w:t>
      </w:r>
      <w:r w:rsidRPr="007437AF">
        <w:rPr>
          <w:sz w:val="22"/>
        </w:rPr>
        <w:t xml:space="preserve"> </w:t>
      </w:r>
      <w:r w:rsidRPr="007437AF">
        <w:rPr>
          <w:rFonts w:eastAsia="Times New Roman"/>
          <w:b/>
          <w:bCs/>
          <w:sz w:val="22"/>
          <w:lang w:eastAsia="lv-LV"/>
        </w:rPr>
        <w:t xml:space="preserve">Prognozētie valsts pamatbudžeta ieņēmumi no naudas sodiem, kas fiksēti ar komersanta tehniskajiem līdzekļiem, </w:t>
      </w:r>
      <w:proofErr w:type="spellStart"/>
      <w:r w:rsidRPr="007437AF">
        <w:rPr>
          <w:rFonts w:eastAsia="Times New Roman"/>
          <w:b/>
          <w:bCs/>
          <w:i/>
          <w:iCs/>
          <w:sz w:val="22"/>
          <w:lang w:eastAsia="lv-LV"/>
        </w:rPr>
        <w:t>euro</w:t>
      </w:r>
      <w:proofErr w:type="spellEnd"/>
      <w:r w:rsidRPr="007437AF">
        <w:rPr>
          <w:rStyle w:val="FootnoteReference"/>
          <w:rFonts w:eastAsia="Times New Roman"/>
          <w:b/>
          <w:bCs/>
          <w:sz w:val="22"/>
          <w:lang w:eastAsia="lv-LV"/>
        </w:rPr>
        <w:footnoteReference w:id="22"/>
      </w:r>
    </w:p>
    <w:p w14:paraId="34FB0E05" w14:textId="7EDF1252" w:rsidR="005144C6" w:rsidRPr="0053528A" w:rsidRDefault="005144C6" w:rsidP="005144C6">
      <w:pPr>
        <w:spacing w:before="120" w:after="120"/>
        <w:jc w:val="center"/>
        <w:rPr>
          <w:rFonts w:eastAsia="Times New Roman"/>
          <w:b/>
          <w:bCs/>
          <w:color w:val="333333"/>
          <w:sz w:val="22"/>
          <w:lang w:eastAsia="lv-LV"/>
        </w:rPr>
      </w:pPr>
      <w:r w:rsidRPr="005144C6">
        <w:rPr>
          <w:noProof/>
          <w:sz w:val="22"/>
        </w:rPr>
        <w:drawing>
          <wp:inline distT="0" distB="0" distL="0" distR="0" wp14:anchorId="4ECECBC0" wp14:editId="6EA2B7D3">
            <wp:extent cx="5403850" cy="2400300"/>
            <wp:effectExtent l="0" t="0" r="6350" b="0"/>
            <wp:docPr id="3"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 screen&#10;&#10;Description automatically generated"/>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03850" cy="2400300"/>
                    </a:xfrm>
                    <a:prstGeom prst="rect">
                      <a:avLst/>
                    </a:prstGeom>
                    <a:noFill/>
                  </pic:spPr>
                </pic:pic>
              </a:graphicData>
            </a:graphic>
          </wp:inline>
        </w:drawing>
      </w:r>
    </w:p>
    <w:p w14:paraId="302959B3" w14:textId="737304B9" w:rsidR="00C60851" w:rsidRPr="0046239F" w:rsidRDefault="00C60851" w:rsidP="005144C6">
      <w:pPr>
        <w:spacing w:before="120" w:after="120"/>
        <w:ind w:firstLine="720"/>
        <w:jc w:val="both"/>
      </w:pPr>
      <w:bookmarkStart w:id="115" w:name="_Hlk171407742"/>
      <w:r>
        <w:t xml:space="preserve">Detalizēta informācija par ieņēmumiem </w:t>
      </w:r>
      <w:r w:rsidRPr="005144C6">
        <w:t xml:space="preserve">no </w:t>
      </w:r>
      <w:r w:rsidRPr="005144C6">
        <w:rPr>
          <w:rFonts w:eastAsia="Times New Roman"/>
          <w:lang w:eastAsia="lv-LV"/>
        </w:rPr>
        <w:t>naudas sodiem, ko uzliek Valsts policija par pārkāpumiem ceļu satiksmē, kas fiksēti ar komersanta tehniskajiem līdzekļiem (</w:t>
      </w:r>
      <w:r w:rsidRPr="005144C6">
        <w:t>24-TA-1507)</w:t>
      </w:r>
      <w:r w:rsidR="00E30A50">
        <w:t>,</w:t>
      </w:r>
      <w:r w:rsidRPr="005144C6">
        <w:t xml:space="preserve"> sniegta MK rīkojuma projekta “Grozījumi Ministru kabineta 2021. gada 2. novembra rīkojumā Nr. 775 “Par ceļu satiksmes pārkāpumu fiksēšanas tehnisko līdzekļu </w:t>
      </w:r>
      <w:r w:rsidRPr="0046239F">
        <w:t>darbības nodrošināšanu</w:t>
      </w:r>
      <w:r>
        <w:t>”</w:t>
      </w:r>
      <w:r w:rsidRPr="0046239F">
        <w:t xml:space="preserve"> sākotnējās ietekmes </w:t>
      </w:r>
      <w:r>
        <w:t>(</w:t>
      </w:r>
      <w:proofErr w:type="spellStart"/>
      <w:r w:rsidRPr="007C536A">
        <w:rPr>
          <w:i/>
          <w:iCs/>
        </w:rPr>
        <w:t>ex-ante</w:t>
      </w:r>
      <w:proofErr w:type="spellEnd"/>
      <w:r>
        <w:t xml:space="preserve">) </w:t>
      </w:r>
      <w:r w:rsidRPr="0046239F">
        <w:t>novērtējuma ziņojuma (anotācija)</w:t>
      </w:r>
      <w:r>
        <w:t xml:space="preserve"> 2. pielikumā.</w:t>
      </w:r>
    </w:p>
    <w:bookmarkEnd w:id="115"/>
    <w:p w14:paraId="3D62E28C" w14:textId="6DD73D63" w:rsidR="00C60851" w:rsidRPr="00D168F0" w:rsidRDefault="00C60851" w:rsidP="005144C6">
      <w:pPr>
        <w:spacing w:before="120" w:after="120"/>
        <w:ind w:firstLine="720"/>
        <w:jc w:val="both"/>
      </w:pPr>
      <w:r w:rsidRPr="00D168F0">
        <w:t xml:space="preserve">Saskaņā ar </w:t>
      </w:r>
      <w:r>
        <w:t>IeM</w:t>
      </w:r>
      <w:r w:rsidRPr="00D168F0">
        <w:t xml:space="preserve"> sagatavoto aprēķinu paredzēts palielināt valsts pamatbudžeta </w:t>
      </w:r>
      <w:bookmarkStart w:id="116" w:name="_Hlk169516791"/>
      <w:r w:rsidRPr="00D168F0">
        <w:t>ieņēmumus no naudas sodiem, ko uzliek Valsts policija par pārkāpumiem ceļu satiksmē, kas fiksēti ar komersanta tehniskajiem līdzekļiem</w:t>
      </w:r>
      <w:bookmarkEnd w:id="116"/>
      <w:r w:rsidRPr="00D168F0">
        <w:t>, 2025.</w:t>
      </w:r>
      <w:r>
        <w:t> </w:t>
      </w:r>
      <w:r w:rsidRPr="00D168F0">
        <w:t>gadā 1 561</w:t>
      </w:r>
      <w:r>
        <w:t> </w:t>
      </w:r>
      <w:r w:rsidRPr="00D168F0">
        <w:t>889</w:t>
      </w:r>
      <w:r>
        <w:t> </w:t>
      </w:r>
      <w:proofErr w:type="spellStart"/>
      <w:r w:rsidRPr="00D168F0">
        <w:rPr>
          <w:i/>
        </w:rPr>
        <w:t>euro</w:t>
      </w:r>
      <w:proofErr w:type="spellEnd"/>
      <w:r w:rsidRPr="00D168F0">
        <w:rPr>
          <w:i/>
        </w:rPr>
        <w:t> </w:t>
      </w:r>
      <w:r w:rsidRPr="00D168F0">
        <w:t>apmērā, 2026.</w:t>
      </w:r>
      <w:r>
        <w:t> </w:t>
      </w:r>
      <w:r w:rsidRPr="00D168F0">
        <w:t>gadā 3 903</w:t>
      </w:r>
      <w:r>
        <w:t> </w:t>
      </w:r>
      <w:r w:rsidRPr="00D168F0">
        <w:t>186</w:t>
      </w:r>
      <w:r>
        <w:t> </w:t>
      </w:r>
      <w:proofErr w:type="spellStart"/>
      <w:r w:rsidRPr="00D168F0">
        <w:rPr>
          <w:i/>
        </w:rPr>
        <w:t>euro</w:t>
      </w:r>
      <w:proofErr w:type="spellEnd"/>
      <w:r w:rsidRPr="00D168F0">
        <w:rPr>
          <w:i/>
        </w:rPr>
        <w:t xml:space="preserve"> </w:t>
      </w:r>
      <w:r w:rsidRPr="00D168F0">
        <w:t>apmērā, 2027.</w:t>
      </w:r>
      <w:r>
        <w:t> </w:t>
      </w:r>
      <w:r w:rsidRPr="00D168F0">
        <w:t>gadā un turpmāk ik gadu 1 231 619</w:t>
      </w:r>
      <w:r>
        <w:t> </w:t>
      </w:r>
      <w:proofErr w:type="spellStart"/>
      <w:r w:rsidRPr="00D168F0">
        <w:rPr>
          <w:i/>
        </w:rPr>
        <w:t>euro</w:t>
      </w:r>
      <w:proofErr w:type="spellEnd"/>
      <w:r w:rsidRPr="00D168F0">
        <w:t xml:space="preserve"> apmērā, kurus paredz</w:t>
      </w:r>
      <w:r>
        <w:t xml:space="preserve">ēts daļēji </w:t>
      </w:r>
      <w:r w:rsidRPr="00D168F0">
        <w:t>novirzīt šādu IeM pasākumu īstenošanai:</w:t>
      </w:r>
    </w:p>
    <w:p w14:paraId="1599E962" w14:textId="77777777" w:rsidR="00C60851" w:rsidRPr="001C737E" w:rsidRDefault="00C60851" w:rsidP="006A33F3">
      <w:pPr>
        <w:pStyle w:val="ListParagraph"/>
        <w:numPr>
          <w:ilvl w:val="0"/>
          <w:numId w:val="20"/>
        </w:numPr>
        <w:spacing w:before="120" w:after="120"/>
        <w:ind w:left="993" w:hanging="284"/>
        <w:contextualSpacing w:val="0"/>
        <w:jc w:val="both"/>
        <w:rPr>
          <w:szCs w:val="28"/>
        </w:rPr>
      </w:pPr>
      <w:r w:rsidRPr="001C737E">
        <w:rPr>
          <w:szCs w:val="28"/>
        </w:rPr>
        <w:t>ilgtermiņa saistību pasākumam “Ceļu satiksmes pārkāpumu fiksēšanas tehnisko līdzekļu darbības nodrošināšana”;</w:t>
      </w:r>
    </w:p>
    <w:p w14:paraId="4C9B03E2" w14:textId="77777777" w:rsidR="00C60851" w:rsidRPr="001C737E" w:rsidRDefault="00C60851" w:rsidP="006A33F3">
      <w:pPr>
        <w:pStyle w:val="ListParagraph"/>
        <w:numPr>
          <w:ilvl w:val="0"/>
          <w:numId w:val="20"/>
        </w:numPr>
        <w:spacing w:before="120" w:after="120"/>
        <w:ind w:left="993" w:hanging="284"/>
        <w:contextualSpacing w:val="0"/>
        <w:jc w:val="both"/>
        <w:rPr>
          <w:szCs w:val="28"/>
        </w:rPr>
      </w:pPr>
      <w:r w:rsidRPr="001C737E">
        <w:rPr>
          <w:szCs w:val="28"/>
        </w:rPr>
        <w:t>augsti kvalificēta personāla piesaistei augstas pieejamības kritiskās infrastruktūras uzturēšanai;</w:t>
      </w:r>
    </w:p>
    <w:p w14:paraId="71F0C02D" w14:textId="77777777" w:rsidR="00C60851" w:rsidRPr="0053528A" w:rsidRDefault="00C60851" w:rsidP="006A33F3">
      <w:pPr>
        <w:pStyle w:val="ListParagraph"/>
        <w:numPr>
          <w:ilvl w:val="0"/>
          <w:numId w:val="20"/>
        </w:numPr>
        <w:spacing w:before="120" w:after="120"/>
        <w:ind w:left="993" w:hanging="284"/>
        <w:contextualSpacing w:val="0"/>
        <w:jc w:val="both"/>
        <w:rPr>
          <w:szCs w:val="28"/>
        </w:rPr>
      </w:pPr>
      <w:r w:rsidRPr="001C737E">
        <w:rPr>
          <w:szCs w:val="28"/>
        </w:rPr>
        <w:t>IeM nodarbināto motivēšanai.</w:t>
      </w:r>
    </w:p>
    <w:p w14:paraId="3C097EB3" w14:textId="77777777" w:rsidR="00C60851" w:rsidRPr="00D168F0" w:rsidRDefault="00C60851" w:rsidP="005144C6">
      <w:pPr>
        <w:spacing w:before="240" w:after="120"/>
        <w:jc w:val="both"/>
        <w:rPr>
          <w:b/>
          <w:bCs/>
        </w:rPr>
      </w:pPr>
      <w:r w:rsidRPr="00D168F0">
        <w:rPr>
          <w:b/>
          <w:bCs/>
        </w:rPr>
        <w:t xml:space="preserve">IeM – </w:t>
      </w:r>
      <w:r>
        <w:rPr>
          <w:b/>
          <w:bCs/>
        </w:rPr>
        <w:t>f</w:t>
      </w:r>
      <w:r w:rsidRPr="00D168F0">
        <w:rPr>
          <w:b/>
          <w:bCs/>
        </w:rPr>
        <w:t>inansējums ilgtermiņa saistību pasākumam “Ceļu satiksmes pārkāpumu fiksēšanas tehnisko līdzekļu darbības nodrošināšana”</w:t>
      </w:r>
    </w:p>
    <w:p w14:paraId="534E78B6" w14:textId="4BC4EC1D" w:rsidR="00C60851" w:rsidRPr="0044160D" w:rsidRDefault="00C60851" w:rsidP="005144C6">
      <w:pPr>
        <w:spacing w:before="120" w:after="120"/>
        <w:ind w:firstLine="709"/>
        <w:jc w:val="both"/>
        <w:rPr>
          <w:bCs/>
        </w:rPr>
      </w:pPr>
      <w:proofErr w:type="spellStart"/>
      <w:r w:rsidRPr="0044160D">
        <w:rPr>
          <w:bCs/>
        </w:rPr>
        <w:t>Fotoradaru</w:t>
      </w:r>
      <w:proofErr w:type="spellEnd"/>
      <w:r w:rsidRPr="0044160D">
        <w:rPr>
          <w:bCs/>
        </w:rPr>
        <w:t xml:space="preserve"> darbības nodrošināšanas izmaksu (</w:t>
      </w:r>
      <w:r w:rsidR="006A33F3">
        <w:rPr>
          <w:rFonts w:eastAsia="Times New Roman"/>
          <w:lang w:eastAsia="lv-LV"/>
        </w:rPr>
        <w:t>VAS</w:t>
      </w:r>
      <w:r w:rsidR="006A33F3" w:rsidRPr="00E30A50">
        <w:rPr>
          <w:rFonts w:eastAsia="Times New Roman"/>
          <w:lang w:eastAsia="lv-LV"/>
        </w:rPr>
        <w:t xml:space="preserve"> </w:t>
      </w:r>
      <w:r w:rsidR="006A33F3">
        <w:rPr>
          <w:rFonts w:eastAsia="Times New Roman"/>
          <w:lang w:eastAsia="lv-LV"/>
        </w:rPr>
        <w:t>“</w:t>
      </w:r>
      <w:r w:rsidR="006A33F3" w:rsidRPr="00E30A50">
        <w:rPr>
          <w:rFonts w:eastAsia="Times New Roman"/>
          <w:lang w:eastAsia="lv-LV"/>
        </w:rPr>
        <w:t>Ceļu satiksmes drošības direkcija</w:t>
      </w:r>
      <w:r w:rsidR="006A33F3">
        <w:rPr>
          <w:rFonts w:eastAsia="Times New Roman"/>
          <w:lang w:eastAsia="lv-LV"/>
        </w:rPr>
        <w:t xml:space="preserve">” </w:t>
      </w:r>
      <w:r w:rsidRPr="0044160D">
        <w:rPr>
          <w:bCs/>
        </w:rPr>
        <w:t>izdevumi) palielinājums saistīts ar šādām galvenaj</w:t>
      </w:r>
      <w:r w:rsidR="000C056A">
        <w:rPr>
          <w:bCs/>
        </w:rPr>
        <w:t>ā</w:t>
      </w:r>
      <w:r w:rsidRPr="0044160D">
        <w:rPr>
          <w:bCs/>
        </w:rPr>
        <w:t>m izmaiņām:</w:t>
      </w:r>
    </w:p>
    <w:p w14:paraId="0479B63D" w14:textId="77777777" w:rsidR="00C60851" w:rsidRPr="0044160D" w:rsidRDefault="00C60851" w:rsidP="006A33F3">
      <w:pPr>
        <w:pStyle w:val="ListParagraph"/>
        <w:numPr>
          <w:ilvl w:val="0"/>
          <w:numId w:val="20"/>
        </w:numPr>
        <w:spacing w:before="120" w:after="120"/>
        <w:ind w:left="993" w:hanging="284"/>
        <w:contextualSpacing w:val="0"/>
        <w:jc w:val="both"/>
      </w:pPr>
      <w:r w:rsidRPr="0044160D">
        <w:t xml:space="preserve">darbojošos </w:t>
      </w:r>
      <w:proofErr w:type="spellStart"/>
      <w:r w:rsidRPr="0044160D">
        <w:t>fotoradaru</w:t>
      </w:r>
      <w:proofErr w:type="spellEnd"/>
      <w:r w:rsidRPr="0044160D">
        <w:t xml:space="preserve"> skaita palielinājums, ievērojot to darbības laika pagarinājumu: 2026.</w:t>
      </w:r>
      <w:r>
        <w:t> </w:t>
      </w:r>
      <w:r w:rsidRPr="0044160D">
        <w:t xml:space="preserve">gadā plānots, ka darbosies 100 </w:t>
      </w:r>
      <w:proofErr w:type="spellStart"/>
      <w:r w:rsidRPr="0044160D">
        <w:t>fotoradari</w:t>
      </w:r>
      <w:proofErr w:type="spellEnd"/>
      <w:r w:rsidRPr="0044160D">
        <w:t xml:space="preserve"> (rīkojumā Nr.</w:t>
      </w:r>
      <w:r>
        <w:t> </w:t>
      </w:r>
      <w:r w:rsidRPr="0044160D">
        <w:t>775 finansējums 2026.</w:t>
      </w:r>
      <w:r>
        <w:t> </w:t>
      </w:r>
      <w:r w:rsidRPr="0044160D">
        <w:t xml:space="preserve">gadam </w:t>
      </w:r>
      <w:proofErr w:type="spellStart"/>
      <w:r w:rsidRPr="0044160D">
        <w:t>fotoradaru</w:t>
      </w:r>
      <w:proofErr w:type="spellEnd"/>
      <w:r w:rsidRPr="0044160D">
        <w:t xml:space="preserve"> darbībai netika plānots);</w:t>
      </w:r>
    </w:p>
    <w:p w14:paraId="4C50E6A6" w14:textId="77777777" w:rsidR="00C60851" w:rsidRPr="0044160D" w:rsidRDefault="00C60851" w:rsidP="006A33F3">
      <w:pPr>
        <w:pStyle w:val="ListParagraph"/>
        <w:numPr>
          <w:ilvl w:val="0"/>
          <w:numId w:val="20"/>
        </w:numPr>
        <w:spacing w:before="120" w:after="120"/>
        <w:ind w:left="993" w:hanging="284"/>
        <w:contextualSpacing w:val="0"/>
        <w:jc w:val="both"/>
      </w:pPr>
      <w:r w:rsidRPr="0044160D">
        <w:t>personāla izmaksu pieaugums, palielinot atlīdzību;</w:t>
      </w:r>
    </w:p>
    <w:p w14:paraId="56AD59C0" w14:textId="77777777" w:rsidR="00C60851" w:rsidRPr="0044160D" w:rsidRDefault="00C60851" w:rsidP="006A33F3">
      <w:pPr>
        <w:pStyle w:val="ListParagraph"/>
        <w:numPr>
          <w:ilvl w:val="0"/>
          <w:numId w:val="20"/>
        </w:numPr>
        <w:spacing w:before="120" w:after="120"/>
        <w:ind w:left="993" w:hanging="284"/>
        <w:contextualSpacing w:val="0"/>
        <w:jc w:val="both"/>
      </w:pPr>
      <w:r w:rsidRPr="0044160D">
        <w:t>autotransporta nomas izmaksu pieaugums;</w:t>
      </w:r>
    </w:p>
    <w:p w14:paraId="535906B9" w14:textId="77777777" w:rsidR="00C60851" w:rsidRPr="00D65D00" w:rsidRDefault="00C60851" w:rsidP="006A33F3">
      <w:pPr>
        <w:pStyle w:val="ListParagraph"/>
        <w:numPr>
          <w:ilvl w:val="0"/>
          <w:numId w:val="20"/>
        </w:numPr>
        <w:spacing w:before="120" w:after="120"/>
        <w:ind w:left="993" w:hanging="284"/>
        <w:contextualSpacing w:val="0"/>
        <w:jc w:val="both"/>
      </w:pPr>
      <w:r w:rsidRPr="0044160D">
        <w:t>ar tehnisko līdzekļu apkopi, remontu, verifikāciju, diennakts reaģēšanas servisa nodrošināšanu saistīto izmaksu pieaugums.</w:t>
      </w:r>
    </w:p>
    <w:p w14:paraId="1963B73C" w14:textId="77777777" w:rsidR="00C60851" w:rsidRPr="0044160D" w:rsidRDefault="00C60851" w:rsidP="00C60851">
      <w:pPr>
        <w:spacing w:before="120" w:after="120"/>
      </w:pPr>
      <w:r w:rsidRPr="0044160D">
        <w:lastRenderedPageBreak/>
        <w:tab/>
        <w:t>Lai nodrošinātu ceļu satiksmes pārkāpumu fiksēšanas tehnisko līdzekļu darbību, IeM ierosina palielināt dotāciju no vispārējiem ieņēmumiem un attiecīgos izdevumus:</w:t>
      </w:r>
    </w:p>
    <w:p w14:paraId="21792BFA" w14:textId="77777777" w:rsidR="00C60851" w:rsidRPr="0044160D" w:rsidRDefault="00C60851" w:rsidP="006A33F3">
      <w:pPr>
        <w:pStyle w:val="ListParagraph"/>
        <w:numPr>
          <w:ilvl w:val="0"/>
          <w:numId w:val="20"/>
        </w:numPr>
        <w:spacing w:before="120" w:after="120"/>
        <w:ind w:left="993" w:hanging="284"/>
        <w:jc w:val="both"/>
      </w:pPr>
      <w:bookmarkStart w:id="117" w:name="_Hlk169514657"/>
      <w:r w:rsidRPr="0044160D">
        <w:t>ilgtermiņa saistību pasākumam “Ceļu satiksmes pārkāpumu fiksēšanas tehnisko līdzekļu darbības nodrošināšana”</w:t>
      </w:r>
      <w:bookmarkEnd w:id="117"/>
      <w:r w:rsidRPr="0044160D">
        <w:t xml:space="preserve"> budžeta apakšprogrammā 06.01.00 “Valsts policija” 2025.</w:t>
      </w:r>
      <w:r>
        <w:t> </w:t>
      </w:r>
      <w:r w:rsidRPr="0044160D">
        <w:t xml:space="preserve">gadā 449 336 </w:t>
      </w:r>
      <w:proofErr w:type="spellStart"/>
      <w:r w:rsidRPr="0044160D">
        <w:rPr>
          <w:i/>
          <w:iCs/>
        </w:rPr>
        <w:t>euro</w:t>
      </w:r>
      <w:proofErr w:type="spellEnd"/>
      <w:r w:rsidRPr="0044160D">
        <w:t xml:space="preserve"> (izdevumi precēm un pakalpojumiem 6</w:t>
      </w:r>
      <w:r>
        <w:t> </w:t>
      </w:r>
      <w:r w:rsidRPr="0044160D">
        <w:t>252</w:t>
      </w:r>
      <w:r>
        <w:t> </w:t>
      </w:r>
      <w:proofErr w:type="spellStart"/>
      <w:r w:rsidRPr="0044160D">
        <w:rPr>
          <w:i/>
          <w:iCs/>
        </w:rPr>
        <w:t>euro</w:t>
      </w:r>
      <w:proofErr w:type="spellEnd"/>
      <w:r w:rsidRPr="0044160D">
        <w:rPr>
          <w:i/>
          <w:iCs/>
        </w:rPr>
        <w:t xml:space="preserve">, </w:t>
      </w:r>
      <w:r w:rsidRPr="0044160D">
        <w:t>subsīdijām un dotācijām 443</w:t>
      </w:r>
      <w:r>
        <w:t> </w:t>
      </w:r>
      <w:r w:rsidRPr="0044160D">
        <w:t>084</w:t>
      </w:r>
      <w:r>
        <w:t> </w:t>
      </w:r>
      <w:proofErr w:type="spellStart"/>
      <w:r w:rsidRPr="0044160D">
        <w:rPr>
          <w:i/>
          <w:iCs/>
        </w:rPr>
        <w:t>euro</w:t>
      </w:r>
      <w:proofErr w:type="spellEnd"/>
      <w:r w:rsidRPr="0044160D">
        <w:t>), 2026.</w:t>
      </w:r>
      <w:r>
        <w:t> </w:t>
      </w:r>
      <w:r w:rsidRPr="0044160D">
        <w:t>gadā 2 644</w:t>
      </w:r>
      <w:r>
        <w:t> </w:t>
      </w:r>
      <w:r w:rsidRPr="0044160D">
        <w:t>254</w:t>
      </w:r>
      <w:r>
        <w:t> </w:t>
      </w:r>
      <w:proofErr w:type="spellStart"/>
      <w:r w:rsidRPr="0044160D">
        <w:rPr>
          <w:i/>
          <w:iCs/>
        </w:rPr>
        <w:t>euro</w:t>
      </w:r>
      <w:proofErr w:type="spellEnd"/>
      <w:r w:rsidRPr="0044160D">
        <w:rPr>
          <w:i/>
          <w:iCs/>
        </w:rPr>
        <w:t xml:space="preserve"> </w:t>
      </w:r>
      <w:r w:rsidRPr="0044160D">
        <w:t>(izdevumi precēm un pakalpojumiem 24</w:t>
      </w:r>
      <w:r>
        <w:t> </w:t>
      </w:r>
      <w:r w:rsidRPr="0044160D">
        <w:t>489</w:t>
      </w:r>
      <w:r>
        <w:t> </w:t>
      </w:r>
      <w:proofErr w:type="spellStart"/>
      <w:r w:rsidRPr="0044160D">
        <w:rPr>
          <w:i/>
          <w:iCs/>
        </w:rPr>
        <w:t>euro</w:t>
      </w:r>
      <w:proofErr w:type="spellEnd"/>
      <w:r w:rsidRPr="0044160D">
        <w:rPr>
          <w:i/>
          <w:iCs/>
        </w:rPr>
        <w:t xml:space="preserve">, </w:t>
      </w:r>
      <w:r w:rsidRPr="0044160D">
        <w:t>subsīdijām un dotācijām 2 619</w:t>
      </w:r>
      <w:r>
        <w:t> </w:t>
      </w:r>
      <w:r w:rsidRPr="0044160D">
        <w:t>765</w:t>
      </w:r>
      <w:r>
        <w:t> </w:t>
      </w:r>
      <w:proofErr w:type="spellStart"/>
      <w:r w:rsidRPr="0044160D">
        <w:rPr>
          <w:i/>
          <w:iCs/>
        </w:rPr>
        <w:t>euro</w:t>
      </w:r>
      <w:proofErr w:type="spellEnd"/>
      <w:r w:rsidRPr="0044160D">
        <w:t>), 2027.</w:t>
      </w:r>
      <w:r>
        <w:t> </w:t>
      </w:r>
      <w:r w:rsidRPr="0044160D">
        <w:t>gadā un turpmāk ik gadu 192</w:t>
      </w:r>
      <w:r>
        <w:t> </w:t>
      </w:r>
      <w:r w:rsidRPr="0044160D">
        <w:t>252</w:t>
      </w:r>
      <w:r>
        <w:t> </w:t>
      </w:r>
      <w:proofErr w:type="spellStart"/>
      <w:r w:rsidRPr="0044160D">
        <w:rPr>
          <w:i/>
          <w:iCs/>
        </w:rPr>
        <w:t>euro</w:t>
      </w:r>
      <w:proofErr w:type="spellEnd"/>
      <w:r w:rsidRPr="0044160D">
        <w:rPr>
          <w:i/>
          <w:iCs/>
        </w:rPr>
        <w:t xml:space="preserve"> </w:t>
      </w:r>
      <w:r w:rsidRPr="0044160D">
        <w:t>(izdevumi precēm un pakalpojumiem 5</w:t>
      </w:r>
      <w:r>
        <w:t> </w:t>
      </w:r>
      <w:r w:rsidRPr="0044160D">
        <w:t>326</w:t>
      </w:r>
      <w:r>
        <w:t> </w:t>
      </w:r>
      <w:proofErr w:type="spellStart"/>
      <w:r w:rsidRPr="0044160D">
        <w:rPr>
          <w:i/>
          <w:iCs/>
        </w:rPr>
        <w:t>euro</w:t>
      </w:r>
      <w:proofErr w:type="spellEnd"/>
      <w:r w:rsidRPr="0044160D">
        <w:rPr>
          <w:i/>
          <w:iCs/>
        </w:rPr>
        <w:t xml:space="preserve">, </w:t>
      </w:r>
      <w:r w:rsidRPr="0044160D">
        <w:t>subsīdijām un dotācijām 186</w:t>
      </w:r>
      <w:r>
        <w:t> </w:t>
      </w:r>
      <w:r w:rsidRPr="0044160D">
        <w:t>926</w:t>
      </w:r>
      <w:r>
        <w:t> </w:t>
      </w:r>
      <w:proofErr w:type="spellStart"/>
      <w:r w:rsidRPr="0044160D">
        <w:rPr>
          <w:i/>
          <w:iCs/>
        </w:rPr>
        <w:t>euro</w:t>
      </w:r>
      <w:proofErr w:type="spellEnd"/>
      <w:r w:rsidRPr="0044160D">
        <w:t xml:space="preserve">). </w:t>
      </w:r>
    </w:p>
    <w:p w14:paraId="4098CB9E" w14:textId="77777777" w:rsidR="00C60851" w:rsidRPr="0053528A" w:rsidRDefault="00C60851" w:rsidP="006A33F3">
      <w:pPr>
        <w:spacing w:before="120" w:after="120"/>
        <w:ind w:firstLine="720"/>
        <w:jc w:val="both"/>
      </w:pPr>
      <w:r w:rsidRPr="0044160D">
        <w:t>Detalizētāka informācija par izdevumiem</w:t>
      </w:r>
      <w:r w:rsidRPr="0044160D">
        <w:rPr>
          <w:rFonts w:eastAsia="Times New Roman"/>
          <w:color w:val="333333"/>
          <w:lang w:eastAsia="lv-LV"/>
        </w:rPr>
        <w:t xml:space="preserve"> sniegta </w:t>
      </w:r>
      <w:r>
        <w:t>MK</w:t>
      </w:r>
      <w:r w:rsidRPr="0044160D">
        <w:t xml:space="preserve"> rīkojuma projekta </w:t>
      </w:r>
      <w:r>
        <w:t>“</w:t>
      </w:r>
      <w:r w:rsidRPr="0044160D">
        <w:t>Grozījumi Ministru kabineta 2021.</w:t>
      </w:r>
      <w:r>
        <w:t> </w:t>
      </w:r>
      <w:r w:rsidRPr="0044160D">
        <w:t>gada 2.</w:t>
      </w:r>
      <w:r>
        <w:t> </w:t>
      </w:r>
      <w:r w:rsidRPr="0044160D">
        <w:t>novembra rīkojumā Nr.</w:t>
      </w:r>
      <w:r>
        <w:t> </w:t>
      </w:r>
      <w:r w:rsidRPr="0044160D">
        <w:t xml:space="preserve">775 </w:t>
      </w:r>
      <w:r>
        <w:t>“</w:t>
      </w:r>
      <w:r w:rsidRPr="0044160D">
        <w:t>Par ceļu satiksmes pārkāpumu fiksēšanas tehnisko līdzekļu darbības nodrošināšanu</w:t>
      </w:r>
      <w:r>
        <w:t>”</w:t>
      </w:r>
      <w:r w:rsidRPr="0044160D">
        <w:t xml:space="preserve"> sākotnējās ietekmes </w:t>
      </w:r>
      <w:r>
        <w:t>(</w:t>
      </w:r>
      <w:proofErr w:type="spellStart"/>
      <w:r w:rsidRPr="007C536A">
        <w:rPr>
          <w:i/>
          <w:iCs/>
        </w:rPr>
        <w:t>ex-ante</w:t>
      </w:r>
      <w:proofErr w:type="spellEnd"/>
      <w:r>
        <w:t xml:space="preserve">) </w:t>
      </w:r>
      <w:r w:rsidRPr="0044160D">
        <w:t>novērtējuma ziņojuma (anotācija) 3.</w:t>
      </w:r>
      <w:r>
        <w:t> </w:t>
      </w:r>
      <w:r w:rsidRPr="0044160D">
        <w:t>pielikumā.</w:t>
      </w:r>
    </w:p>
    <w:tbl>
      <w:tblPr>
        <w:tblStyle w:val="TableGrid1"/>
        <w:tblW w:w="8287" w:type="dxa"/>
        <w:jc w:val="center"/>
        <w:tblLook w:val="04A0" w:firstRow="1" w:lastRow="0" w:firstColumn="1" w:lastColumn="0" w:noHBand="0" w:noVBand="1"/>
      </w:tblPr>
      <w:tblGrid>
        <w:gridCol w:w="696"/>
        <w:gridCol w:w="1426"/>
        <w:gridCol w:w="850"/>
        <w:gridCol w:w="1418"/>
        <w:gridCol w:w="708"/>
        <w:gridCol w:w="1276"/>
        <w:gridCol w:w="709"/>
        <w:gridCol w:w="1204"/>
      </w:tblGrid>
      <w:tr w:rsidR="00C60851" w:rsidRPr="00D168F0" w14:paraId="531F8186" w14:textId="77777777" w:rsidTr="000E56B4">
        <w:trPr>
          <w:jc w:val="center"/>
        </w:trPr>
        <w:tc>
          <w:tcPr>
            <w:tcW w:w="696" w:type="dxa"/>
            <w:shd w:val="clear" w:color="auto" w:fill="CCA790"/>
            <w:vAlign w:val="center"/>
          </w:tcPr>
          <w:p w14:paraId="40C85646" w14:textId="77777777" w:rsidR="00C60851" w:rsidRPr="00D168F0" w:rsidRDefault="00C60851" w:rsidP="000E56B4">
            <w:pPr>
              <w:jc w:val="center"/>
            </w:pPr>
            <w:r w:rsidRPr="00D168F0">
              <w:t>2025</w:t>
            </w:r>
          </w:p>
        </w:tc>
        <w:tc>
          <w:tcPr>
            <w:tcW w:w="1426" w:type="dxa"/>
            <w:vAlign w:val="center"/>
          </w:tcPr>
          <w:p w14:paraId="60A28828" w14:textId="77777777" w:rsidR="00C60851" w:rsidRPr="00D168F0" w:rsidRDefault="00C60851" w:rsidP="000E56B4">
            <w:pPr>
              <w:jc w:val="center"/>
              <w:rPr>
                <w:bCs/>
              </w:rPr>
            </w:pPr>
            <w:r w:rsidRPr="00D168F0">
              <w:rPr>
                <w:bCs/>
              </w:rPr>
              <w:t>449 336</w:t>
            </w:r>
          </w:p>
        </w:tc>
        <w:tc>
          <w:tcPr>
            <w:tcW w:w="850" w:type="dxa"/>
            <w:shd w:val="clear" w:color="auto" w:fill="CCA790"/>
            <w:vAlign w:val="center"/>
          </w:tcPr>
          <w:p w14:paraId="564E405F" w14:textId="77777777" w:rsidR="00C60851" w:rsidRPr="00D168F0" w:rsidRDefault="00C60851" w:rsidP="000E56B4">
            <w:pPr>
              <w:jc w:val="center"/>
              <w:rPr>
                <w:bCs/>
              </w:rPr>
            </w:pPr>
            <w:r w:rsidRPr="00D168F0">
              <w:rPr>
                <w:bCs/>
              </w:rPr>
              <w:t>2026</w:t>
            </w:r>
          </w:p>
        </w:tc>
        <w:tc>
          <w:tcPr>
            <w:tcW w:w="1418" w:type="dxa"/>
            <w:vAlign w:val="center"/>
          </w:tcPr>
          <w:p w14:paraId="13084E30" w14:textId="77777777" w:rsidR="00C60851" w:rsidRPr="00D168F0" w:rsidRDefault="00C60851" w:rsidP="000E56B4">
            <w:pPr>
              <w:jc w:val="center"/>
              <w:rPr>
                <w:bCs/>
              </w:rPr>
            </w:pPr>
            <w:r>
              <w:rPr>
                <w:bCs/>
              </w:rPr>
              <w:t>2 644 254</w:t>
            </w:r>
          </w:p>
        </w:tc>
        <w:tc>
          <w:tcPr>
            <w:tcW w:w="708" w:type="dxa"/>
            <w:shd w:val="clear" w:color="auto" w:fill="CCA790"/>
            <w:vAlign w:val="center"/>
          </w:tcPr>
          <w:p w14:paraId="40AC3A77" w14:textId="77777777" w:rsidR="00C60851" w:rsidRPr="00D168F0" w:rsidRDefault="00C60851" w:rsidP="000E56B4">
            <w:pPr>
              <w:jc w:val="center"/>
              <w:rPr>
                <w:bCs/>
              </w:rPr>
            </w:pPr>
            <w:r w:rsidRPr="00D168F0">
              <w:rPr>
                <w:bCs/>
              </w:rPr>
              <w:t>2027</w:t>
            </w:r>
          </w:p>
        </w:tc>
        <w:tc>
          <w:tcPr>
            <w:tcW w:w="1276" w:type="dxa"/>
            <w:vAlign w:val="center"/>
          </w:tcPr>
          <w:p w14:paraId="2A4BB575" w14:textId="77777777" w:rsidR="00C60851" w:rsidRPr="00D168F0" w:rsidRDefault="00C60851" w:rsidP="000E56B4">
            <w:pPr>
              <w:jc w:val="center"/>
              <w:rPr>
                <w:bCs/>
              </w:rPr>
            </w:pPr>
            <w:r w:rsidRPr="00D168F0">
              <w:rPr>
                <w:bCs/>
              </w:rPr>
              <w:t>192 252</w:t>
            </w:r>
          </w:p>
        </w:tc>
        <w:tc>
          <w:tcPr>
            <w:tcW w:w="709" w:type="dxa"/>
            <w:shd w:val="clear" w:color="auto" w:fill="CCA790"/>
            <w:vAlign w:val="center"/>
          </w:tcPr>
          <w:p w14:paraId="357D1542" w14:textId="77777777" w:rsidR="00C60851" w:rsidRPr="00D168F0" w:rsidRDefault="00C60851" w:rsidP="000E56B4">
            <w:pPr>
              <w:jc w:val="center"/>
              <w:rPr>
                <w:bCs/>
              </w:rPr>
            </w:pPr>
            <w:r w:rsidRPr="00D168F0">
              <w:rPr>
                <w:bCs/>
              </w:rPr>
              <w:t>202</w:t>
            </w:r>
            <w:r>
              <w:rPr>
                <w:bCs/>
              </w:rPr>
              <w:t>8</w:t>
            </w:r>
          </w:p>
        </w:tc>
        <w:tc>
          <w:tcPr>
            <w:tcW w:w="1204" w:type="dxa"/>
            <w:vAlign w:val="center"/>
          </w:tcPr>
          <w:p w14:paraId="1AA550F5" w14:textId="77777777" w:rsidR="00C60851" w:rsidRPr="00D168F0" w:rsidRDefault="00C60851" w:rsidP="000E56B4">
            <w:pPr>
              <w:jc w:val="center"/>
              <w:rPr>
                <w:bCs/>
              </w:rPr>
            </w:pPr>
            <w:r w:rsidRPr="00D168F0">
              <w:rPr>
                <w:bCs/>
              </w:rPr>
              <w:t>192 252</w:t>
            </w:r>
          </w:p>
        </w:tc>
      </w:tr>
    </w:tbl>
    <w:p w14:paraId="7AB8C632" w14:textId="77777777" w:rsidR="00C60851" w:rsidRPr="00D812E4" w:rsidRDefault="00C60851" w:rsidP="00C60851">
      <w:pPr>
        <w:pStyle w:val="NormalWeb"/>
        <w:kinsoku w:val="0"/>
        <w:overflowPunct w:val="0"/>
        <w:spacing w:before="240" w:beforeAutospacing="0" w:after="120" w:afterAutospacing="0"/>
        <w:jc w:val="both"/>
        <w:textAlignment w:val="baseline"/>
      </w:pPr>
      <w:bookmarkStart w:id="118" w:name="_Hlk169520452"/>
      <w:r w:rsidRPr="00D168F0">
        <w:rPr>
          <w:b/>
          <w:bCs/>
        </w:rPr>
        <w:t xml:space="preserve">IeM – finansējums </w:t>
      </w:r>
      <w:bookmarkStart w:id="119" w:name="_Hlk169529261"/>
      <w:r>
        <w:rPr>
          <w:b/>
          <w:bCs/>
        </w:rPr>
        <w:t>a</w:t>
      </w:r>
      <w:r w:rsidRPr="00B329D0">
        <w:rPr>
          <w:rFonts w:eastAsia="+mn-ea"/>
          <w:b/>
          <w:bCs/>
          <w:color w:val="000000"/>
          <w:kern w:val="24"/>
        </w:rPr>
        <w:t>ugsti kvalificēta personāla piesaiste</w:t>
      </w:r>
      <w:r>
        <w:rPr>
          <w:rFonts w:eastAsia="+mn-ea"/>
          <w:b/>
          <w:bCs/>
          <w:color w:val="000000"/>
          <w:kern w:val="24"/>
        </w:rPr>
        <w:t>i</w:t>
      </w:r>
      <w:r w:rsidRPr="00B329D0">
        <w:rPr>
          <w:rFonts w:eastAsia="+mn-ea"/>
          <w:b/>
          <w:bCs/>
          <w:color w:val="000000"/>
          <w:kern w:val="24"/>
        </w:rPr>
        <w:t xml:space="preserve"> augstas pieejamības kritiskās infrastruktūras uzturēšanai</w:t>
      </w:r>
      <w:bookmarkEnd w:id="118"/>
      <w:bookmarkEnd w:id="119"/>
    </w:p>
    <w:p w14:paraId="1D98682C" w14:textId="046B1D3B" w:rsidR="00C60851" w:rsidRDefault="00C60851" w:rsidP="005144C6">
      <w:pPr>
        <w:spacing w:before="120"/>
        <w:ind w:firstLine="720"/>
        <w:jc w:val="both"/>
      </w:pPr>
      <w:r w:rsidRPr="00D168F0">
        <w:t xml:space="preserve">Lai sekmētu kritiskās infrastruktūras un saistīto IKT pakalpojumu pieejamību un drošību </w:t>
      </w:r>
      <w:proofErr w:type="spellStart"/>
      <w:r w:rsidRPr="00D168F0">
        <w:t>Iekšlietu</w:t>
      </w:r>
      <w:proofErr w:type="spellEnd"/>
      <w:r w:rsidRPr="00D168F0">
        <w:t xml:space="preserve"> resorā, </w:t>
      </w:r>
      <w:bookmarkStart w:id="120" w:name="_Hlk169530931"/>
      <w:r w:rsidRPr="00D168F0">
        <w:t xml:space="preserve">IeM Informācijas centram </w:t>
      </w:r>
      <w:bookmarkEnd w:id="120"/>
      <w:r w:rsidRPr="00D168F0">
        <w:t xml:space="preserve">nepieciešams piesaistīt atbilstošas kvalifikācijas IKT speciālistus, kas Latvijas un </w:t>
      </w:r>
      <w:r>
        <w:t>ES</w:t>
      </w:r>
      <w:r w:rsidRPr="00D168F0">
        <w:t xml:space="preserve"> darba tirgū nav iespējams bez konkurētspējīga atalgojuma. Šobrīd pieejamais budžets IKT personāla atalgojumam nav pietiek</w:t>
      </w:r>
      <w:r>
        <w:t>ams</w:t>
      </w:r>
      <w:r w:rsidRPr="00D168F0">
        <w:t>, lai darbā valsts pārva</w:t>
      </w:r>
      <w:r>
        <w:t>l</w:t>
      </w:r>
      <w:r w:rsidRPr="00D168F0">
        <w:t xml:space="preserve">dē varētu piesaistīt augsti kvalificētus IKT speciālistus, līdz ar </w:t>
      </w:r>
      <w:r>
        <w:t>t</w:t>
      </w:r>
      <w:r w:rsidRPr="00D168F0">
        <w:t xml:space="preserve">o IeM Informācijas centrs ar grūtībām esošo cilvēkresursu ietvaros uztur kritiskās infrastruktūras sistēmas. Taču vienlaicīgi dažādu </w:t>
      </w:r>
      <w:r>
        <w:t xml:space="preserve">ES </w:t>
      </w:r>
      <w:r w:rsidRPr="00D168F0">
        <w:t>fondu finansējuma ietvaros tiek attīstīta</w:t>
      </w:r>
      <w:r>
        <w:t>s</w:t>
      </w:r>
      <w:r w:rsidRPr="00D168F0">
        <w:t xml:space="preserve"> esošās informācijas sistēmas un tiek veidotas un ieviestas ekspluatācijā pavisam jaunas, nozīmīgas informācijas sistēmas, kuru uzturēšanai personāls nav paredzēts, piemēram</w:t>
      </w:r>
      <w:r>
        <w:t>,</w:t>
      </w:r>
      <w:r w:rsidRPr="00D168F0">
        <w:t xml:space="preserve"> Vienotās ugunsdrošības un civilās aizsardzības platformas (VUCAP), Mērķa finansējuma izlietojuma pārvaldības platforma (MAP), Ekspertīžu laboratorijas informācijas sistēma (ELIS), Amatpersonu fiziskās sagatavotības, veselības aprūpes un sociālo garantiju uzskaites informācijas sistēma (FIVE), </w:t>
      </w:r>
      <w:proofErr w:type="spellStart"/>
      <w:r w:rsidRPr="00D168F0">
        <w:t>Iekšlietu</w:t>
      </w:r>
      <w:proofErr w:type="spellEnd"/>
      <w:r w:rsidRPr="00D168F0">
        <w:t xml:space="preserve"> iestāžu e-mācību platforma, tāpat līdz šim brīdim nav pieejami resursi papildu darbinieku piesaistei VUGD Vienotās </w:t>
      </w:r>
      <w:proofErr w:type="spellStart"/>
      <w:r w:rsidRPr="00D168F0">
        <w:t>kontaktcentru</w:t>
      </w:r>
      <w:proofErr w:type="spellEnd"/>
      <w:r w:rsidRPr="00D168F0">
        <w:t xml:space="preserve"> platformas (VKCP) uzturēšanai, neskatoties uz to, ka sistēma jau ir izstrādāta un ieviesta ekspluatācijā. </w:t>
      </w:r>
    </w:p>
    <w:p w14:paraId="7AE12B22" w14:textId="77777777" w:rsidR="00C60851" w:rsidRPr="0053528A" w:rsidRDefault="00C60851" w:rsidP="005144C6">
      <w:pPr>
        <w:spacing w:before="120"/>
        <w:ind w:firstLine="720"/>
        <w:jc w:val="both"/>
      </w:pPr>
      <w:r w:rsidRPr="00D168F0">
        <w:t xml:space="preserve">Paralēli tiek plānota arī IeM Informācijas centra pārziņā esošās infrastruktūras modernizācija un drošības līmeņa uzlabošana projekta </w:t>
      </w:r>
      <w:r>
        <w:t>“</w:t>
      </w:r>
      <w:proofErr w:type="spellStart"/>
      <w:r w:rsidRPr="00D168F0">
        <w:t>Iekšlietu</w:t>
      </w:r>
      <w:proofErr w:type="spellEnd"/>
      <w:r w:rsidRPr="00D168F0">
        <w:t xml:space="preserve"> ministrijas </w:t>
      </w:r>
      <w:r>
        <w:t>I</w:t>
      </w:r>
      <w:r w:rsidRPr="00D168F0">
        <w:t xml:space="preserve">nformācijas centra </w:t>
      </w:r>
      <w:proofErr w:type="spellStart"/>
      <w:r w:rsidRPr="00D168F0">
        <w:t>mākoņdatošanas</w:t>
      </w:r>
      <w:proofErr w:type="spellEnd"/>
      <w:r w:rsidRPr="00D168F0">
        <w:t xml:space="preserve"> pakalpojumu attīstība valsts </w:t>
      </w:r>
      <w:proofErr w:type="spellStart"/>
      <w:r w:rsidRPr="00D168F0">
        <w:t>federētā</w:t>
      </w:r>
      <w:proofErr w:type="spellEnd"/>
      <w:r w:rsidRPr="00D168F0">
        <w:t xml:space="preserve"> mākoņa ietvaros</w:t>
      </w:r>
      <w:r>
        <w:t>”</w:t>
      </w:r>
      <w:r w:rsidRPr="00D168F0">
        <w:t xml:space="preserve"> ietvaros. </w:t>
      </w:r>
      <w:r>
        <w:t>V</w:t>
      </w:r>
      <w:r w:rsidRPr="00D168F0">
        <w:t xml:space="preserve">isu šo sistēmu izvēršanai un uzturēšanai nav paredzēti papildu cilvēkresursi, bet ar esošo darbinieku </w:t>
      </w:r>
      <w:r>
        <w:t>skaitu</w:t>
      </w:r>
      <w:r w:rsidRPr="00D168F0">
        <w:t xml:space="preserve"> un atlīdzībai pieejamo </w:t>
      </w:r>
      <w:r>
        <w:t>finansējumu</w:t>
      </w:r>
      <w:r w:rsidRPr="00D168F0">
        <w:t xml:space="preserve">, </w:t>
      </w:r>
      <w:r>
        <w:t>tik liela</w:t>
      </w:r>
      <w:r w:rsidRPr="00D168F0">
        <w:t xml:space="preserve"> skaita sistēmu izvēr</w:t>
      </w:r>
      <w:r>
        <w:t>tē</w:t>
      </w:r>
      <w:r w:rsidRPr="00D168F0">
        <w:t>šana un uzturēšana praktiski nav iespējama. Izvērtējot augstāk minēto</w:t>
      </w:r>
      <w:r>
        <w:t>,</w:t>
      </w:r>
      <w:r w:rsidRPr="00D168F0">
        <w:t xml:space="preserve"> nepieciešams nodrošināt atlīdzības pieaugumu, </w:t>
      </w:r>
      <w:r>
        <w:t xml:space="preserve">piemērojot tirgus koeficientu pie mēnešalgas, </w:t>
      </w:r>
      <w:r w:rsidRPr="00D168F0">
        <w:t>lai varētu piesaistīt augsti kvalificētus darbiniekus.</w:t>
      </w:r>
    </w:p>
    <w:p w14:paraId="2B40BEAC" w14:textId="2815007B" w:rsidR="00C60851" w:rsidRPr="0053528A" w:rsidRDefault="00C60851" w:rsidP="00C60851">
      <w:pPr>
        <w:spacing w:before="120" w:after="120"/>
        <w:jc w:val="center"/>
        <w:rPr>
          <w:sz w:val="22"/>
        </w:rPr>
      </w:pPr>
      <w:r w:rsidRPr="005144C6">
        <w:rPr>
          <w:b/>
          <w:bCs/>
          <w:i/>
          <w:iCs/>
          <w:sz w:val="22"/>
        </w:rPr>
        <w:t>3.1.</w:t>
      </w:r>
      <w:r w:rsidR="004A3B4C">
        <w:rPr>
          <w:b/>
          <w:bCs/>
          <w:i/>
          <w:iCs/>
          <w:sz w:val="22"/>
        </w:rPr>
        <w:t>6</w:t>
      </w:r>
      <w:r w:rsidRPr="005144C6">
        <w:rPr>
          <w:b/>
          <w:bCs/>
          <w:i/>
          <w:iCs/>
          <w:sz w:val="22"/>
        </w:rPr>
        <w:t>. tabula</w:t>
      </w:r>
      <w:r w:rsidRPr="005144C6">
        <w:rPr>
          <w:sz w:val="22"/>
        </w:rPr>
        <w:t xml:space="preserve"> </w:t>
      </w:r>
      <w:r w:rsidRPr="005144C6">
        <w:rPr>
          <w:b/>
          <w:bCs/>
          <w:sz w:val="22"/>
        </w:rPr>
        <w:t>Papildu nepieciešamais finansējums augsti kvalificēta personāla piesaistei augstas pieejamības kritiskās infrastruktūras uzturēšanai</w:t>
      </w:r>
    </w:p>
    <w:tbl>
      <w:tblPr>
        <w:tblStyle w:val="TableGridLight"/>
        <w:tblW w:w="5000" w:type="pct"/>
        <w:tblLook w:val="04A0" w:firstRow="1" w:lastRow="0" w:firstColumn="1" w:lastColumn="0" w:noHBand="0" w:noVBand="1"/>
      </w:tblPr>
      <w:tblGrid>
        <w:gridCol w:w="676"/>
        <w:gridCol w:w="1801"/>
        <w:gridCol w:w="5009"/>
        <w:gridCol w:w="1575"/>
      </w:tblGrid>
      <w:tr w:rsidR="00C60851" w:rsidRPr="00D168F0" w14:paraId="0757821A" w14:textId="77777777" w:rsidTr="000E56B4">
        <w:trPr>
          <w:trHeight w:val="665"/>
          <w:tblHeader/>
        </w:trPr>
        <w:tc>
          <w:tcPr>
            <w:tcW w:w="373" w:type="pct"/>
            <w:shd w:val="clear" w:color="auto" w:fill="CCA790"/>
            <w:vAlign w:val="center"/>
            <w:hideMark/>
          </w:tcPr>
          <w:p w14:paraId="6DDFA81F" w14:textId="77777777" w:rsidR="00C60851" w:rsidRPr="00D812E4" w:rsidRDefault="00C60851" w:rsidP="000E56B4">
            <w:pPr>
              <w:jc w:val="center"/>
              <w:rPr>
                <w:b/>
                <w:bCs/>
                <w:sz w:val="18"/>
                <w:szCs w:val="18"/>
              </w:rPr>
            </w:pPr>
            <w:r w:rsidRPr="00D812E4">
              <w:rPr>
                <w:b/>
                <w:bCs/>
                <w:sz w:val="18"/>
                <w:szCs w:val="18"/>
              </w:rPr>
              <w:t>EKK</w:t>
            </w:r>
          </w:p>
        </w:tc>
        <w:tc>
          <w:tcPr>
            <w:tcW w:w="994" w:type="pct"/>
            <w:shd w:val="clear" w:color="auto" w:fill="CCA790"/>
            <w:vAlign w:val="center"/>
            <w:hideMark/>
          </w:tcPr>
          <w:p w14:paraId="38418CB9" w14:textId="77777777" w:rsidR="00C60851" w:rsidRPr="00D812E4" w:rsidRDefault="00C60851" w:rsidP="000E56B4">
            <w:pPr>
              <w:jc w:val="center"/>
              <w:rPr>
                <w:b/>
                <w:bCs/>
                <w:sz w:val="18"/>
                <w:szCs w:val="18"/>
              </w:rPr>
            </w:pPr>
            <w:r w:rsidRPr="00D812E4">
              <w:rPr>
                <w:b/>
                <w:bCs/>
                <w:sz w:val="18"/>
                <w:szCs w:val="18"/>
              </w:rPr>
              <w:t>Nosaukums</w:t>
            </w:r>
          </w:p>
        </w:tc>
        <w:tc>
          <w:tcPr>
            <w:tcW w:w="2764" w:type="pct"/>
            <w:shd w:val="clear" w:color="auto" w:fill="CCA790"/>
            <w:vAlign w:val="center"/>
            <w:hideMark/>
          </w:tcPr>
          <w:p w14:paraId="45C05891" w14:textId="77777777" w:rsidR="00C60851" w:rsidRPr="00D812E4" w:rsidRDefault="00C60851" w:rsidP="000E56B4">
            <w:pPr>
              <w:jc w:val="center"/>
              <w:rPr>
                <w:b/>
                <w:bCs/>
                <w:sz w:val="18"/>
                <w:szCs w:val="18"/>
              </w:rPr>
            </w:pPr>
            <w:r w:rsidRPr="00D812E4">
              <w:rPr>
                <w:b/>
                <w:bCs/>
                <w:sz w:val="18"/>
                <w:szCs w:val="18"/>
              </w:rPr>
              <w:t>Aprēķins</w:t>
            </w:r>
          </w:p>
        </w:tc>
        <w:tc>
          <w:tcPr>
            <w:tcW w:w="869" w:type="pct"/>
            <w:shd w:val="clear" w:color="auto" w:fill="CCA790"/>
            <w:vAlign w:val="center"/>
            <w:hideMark/>
          </w:tcPr>
          <w:p w14:paraId="7F1297D3" w14:textId="77777777" w:rsidR="00C60851" w:rsidRPr="00D812E4" w:rsidRDefault="00C60851" w:rsidP="000E56B4">
            <w:pPr>
              <w:jc w:val="center"/>
              <w:rPr>
                <w:b/>
                <w:bCs/>
                <w:sz w:val="18"/>
                <w:szCs w:val="18"/>
              </w:rPr>
            </w:pPr>
            <w:r w:rsidRPr="00D812E4">
              <w:rPr>
                <w:b/>
                <w:bCs/>
                <w:sz w:val="18"/>
                <w:szCs w:val="18"/>
              </w:rPr>
              <w:t xml:space="preserve">Papildu nepieciešamais finansējums, </w:t>
            </w:r>
            <w:proofErr w:type="spellStart"/>
            <w:r w:rsidRPr="00D812E4">
              <w:rPr>
                <w:b/>
                <w:bCs/>
                <w:i/>
                <w:iCs/>
                <w:sz w:val="18"/>
                <w:szCs w:val="18"/>
              </w:rPr>
              <w:t>euro</w:t>
            </w:r>
            <w:proofErr w:type="spellEnd"/>
          </w:p>
        </w:tc>
      </w:tr>
      <w:tr w:rsidR="00C60851" w:rsidRPr="00D168F0" w14:paraId="77402FD3" w14:textId="77777777" w:rsidTr="000E56B4">
        <w:trPr>
          <w:trHeight w:val="50"/>
        </w:trPr>
        <w:tc>
          <w:tcPr>
            <w:tcW w:w="373" w:type="pct"/>
            <w:hideMark/>
          </w:tcPr>
          <w:p w14:paraId="4326CA14" w14:textId="77777777" w:rsidR="00C60851" w:rsidRPr="00D812E4" w:rsidRDefault="00C60851" w:rsidP="000E56B4">
            <w:pPr>
              <w:rPr>
                <w:b/>
                <w:bCs/>
                <w:sz w:val="18"/>
                <w:szCs w:val="18"/>
              </w:rPr>
            </w:pPr>
            <w:r w:rsidRPr="00D812E4">
              <w:rPr>
                <w:b/>
                <w:bCs/>
                <w:sz w:val="18"/>
                <w:szCs w:val="18"/>
              </w:rPr>
              <w:t>1000</w:t>
            </w:r>
          </w:p>
        </w:tc>
        <w:tc>
          <w:tcPr>
            <w:tcW w:w="994" w:type="pct"/>
            <w:hideMark/>
          </w:tcPr>
          <w:p w14:paraId="422348AB" w14:textId="77777777" w:rsidR="00C60851" w:rsidRPr="00D812E4" w:rsidRDefault="00C60851" w:rsidP="000E56B4">
            <w:pPr>
              <w:rPr>
                <w:b/>
                <w:bCs/>
                <w:sz w:val="18"/>
                <w:szCs w:val="18"/>
              </w:rPr>
            </w:pPr>
            <w:r w:rsidRPr="00D812E4">
              <w:rPr>
                <w:b/>
                <w:bCs/>
                <w:sz w:val="18"/>
                <w:szCs w:val="18"/>
              </w:rPr>
              <w:t>Atlīdzība</w:t>
            </w:r>
          </w:p>
        </w:tc>
        <w:tc>
          <w:tcPr>
            <w:tcW w:w="2764" w:type="pct"/>
            <w:hideMark/>
          </w:tcPr>
          <w:p w14:paraId="5EA79512" w14:textId="77777777" w:rsidR="00C60851" w:rsidRPr="00D812E4" w:rsidRDefault="00C60851" w:rsidP="000E56B4">
            <w:pPr>
              <w:rPr>
                <w:b/>
                <w:bCs/>
                <w:sz w:val="18"/>
                <w:szCs w:val="18"/>
              </w:rPr>
            </w:pPr>
          </w:p>
        </w:tc>
        <w:tc>
          <w:tcPr>
            <w:tcW w:w="869" w:type="pct"/>
            <w:hideMark/>
          </w:tcPr>
          <w:p w14:paraId="5E0EC248" w14:textId="77777777" w:rsidR="00C60851" w:rsidRPr="00D812E4" w:rsidRDefault="00C60851" w:rsidP="000E56B4">
            <w:pPr>
              <w:jc w:val="center"/>
              <w:rPr>
                <w:b/>
                <w:bCs/>
                <w:sz w:val="18"/>
                <w:szCs w:val="18"/>
              </w:rPr>
            </w:pPr>
            <w:r w:rsidRPr="00D812E4">
              <w:rPr>
                <w:b/>
                <w:bCs/>
                <w:sz w:val="18"/>
                <w:szCs w:val="18"/>
              </w:rPr>
              <w:t>364 143</w:t>
            </w:r>
          </w:p>
        </w:tc>
      </w:tr>
      <w:tr w:rsidR="00C60851" w:rsidRPr="00D168F0" w14:paraId="39699BDA" w14:textId="77777777" w:rsidTr="000E56B4">
        <w:trPr>
          <w:trHeight w:val="104"/>
        </w:trPr>
        <w:tc>
          <w:tcPr>
            <w:tcW w:w="373" w:type="pct"/>
            <w:hideMark/>
          </w:tcPr>
          <w:p w14:paraId="7477B287" w14:textId="77777777" w:rsidR="00C60851" w:rsidRPr="00D812E4" w:rsidRDefault="00C60851" w:rsidP="000E56B4">
            <w:pPr>
              <w:rPr>
                <w:sz w:val="18"/>
                <w:szCs w:val="18"/>
              </w:rPr>
            </w:pPr>
            <w:r w:rsidRPr="00D812E4">
              <w:rPr>
                <w:sz w:val="18"/>
                <w:szCs w:val="18"/>
              </w:rPr>
              <w:t>1100</w:t>
            </w:r>
          </w:p>
        </w:tc>
        <w:tc>
          <w:tcPr>
            <w:tcW w:w="994" w:type="pct"/>
            <w:hideMark/>
          </w:tcPr>
          <w:p w14:paraId="2F08CF11" w14:textId="77777777" w:rsidR="00C60851" w:rsidRPr="00D812E4" w:rsidRDefault="00C60851" w:rsidP="000E56B4">
            <w:pPr>
              <w:rPr>
                <w:sz w:val="18"/>
                <w:szCs w:val="18"/>
              </w:rPr>
            </w:pPr>
            <w:r w:rsidRPr="00D812E4">
              <w:rPr>
                <w:sz w:val="18"/>
                <w:szCs w:val="18"/>
              </w:rPr>
              <w:t>Atalgojums</w:t>
            </w:r>
          </w:p>
        </w:tc>
        <w:tc>
          <w:tcPr>
            <w:tcW w:w="2764" w:type="pct"/>
            <w:hideMark/>
          </w:tcPr>
          <w:p w14:paraId="7FFC99E9" w14:textId="77777777" w:rsidR="00C60851" w:rsidRPr="00D812E4" w:rsidRDefault="00C60851" w:rsidP="000E56B4">
            <w:pPr>
              <w:rPr>
                <w:sz w:val="18"/>
                <w:szCs w:val="18"/>
              </w:rPr>
            </w:pPr>
          </w:p>
        </w:tc>
        <w:tc>
          <w:tcPr>
            <w:tcW w:w="869" w:type="pct"/>
            <w:hideMark/>
          </w:tcPr>
          <w:p w14:paraId="18A97E93" w14:textId="77777777" w:rsidR="00C60851" w:rsidRPr="00D812E4" w:rsidRDefault="00C60851" w:rsidP="000E56B4">
            <w:pPr>
              <w:jc w:val="center"/>
              <w:rPr>
                <w:sz w:val="18"/>
                <w:szCs w:val="18"/>
              </w:rPr>
            </w:pPr>
            <w:r w:rsidRPr="00D812E4">
              <w:rPr>
                <w:sz w:val="18"/>
                <w:szCs w:val="18"/>
              </w:rPr>
              <w:t>294 638</w:t>
            </w:r>
          </w:p>
        </w:tc>
      </w:tr>
      <w:tr w:rsidR="00C60851" w:rsidRPr="00D168F0" w14:paraId="0B0BE456" w14:textId="77777777" w:rsidTr="000E56B4">
        <w:trPr>
          <w:trHeight w:val="630"/>
        </w:trPr>
        <w:tc>
          <w:tcPr>
            <w:tcW w:w="373" w:type="pct"/>
            <w:hideMark/>
          </w:tcPr>
          <w:p w14:paraId="238CDADB" w14:textId="77777777" w:rsidR="00C60851" w:rsidRPr="00D812E4" w:rsidRDefault="00C60851" w:rsidP="000E56B4">
            <w:pPr>
              <w:rPr>
                <w:sz w:val="18"/>
                <w:szCs w:val="18"/>
              </w:rPr>
            </w:pPr>
            <w:r w:rsidRPr="00D812E4">
              <w:rPr>
                <w:sz w:val="18"/>
                <w:szCs w:val="18"/>
              </w:rPr>
              <w:t>1119</w:t>
            </w:r>
          </w:p>
        </w:tc>
        <w:tc>
          <w:tcPr>
            <w:tcW w:w="994" w:type="pct"/>
            <w:hideMark/>
          </w:tcPr>
          <w:p w14:paraId="6DB4C32C" w14:textId="77777777" w:rsidR="00C60851" w:rsidRPr="00D812E4" w:rsidRDefault="00C60851" w:rsidP="000E56B4">
            <w:pPr>
              <w:rPr>
                <w:sz w:val="18"/>
                <w:szCs w:val="18"/>
              </w:rPr>
            </w:pPr>
            <w:r w:rsidRPr="00D812E4">
              <w:rPr>
                <w:sz w:val="18"/>
                <w:szCs w:val="18"/>
              </w:rPr>
              <w:t xml:space="preserve">Pārējo darbinieku mēnešalga </w:t>
            </w:r>
          </w:p>
        </w:tc>
        <w:tc>
          <w:tcPr>
            <w:tcW w:w="2764" w:type="pct"/>
            <w:hideMark/>
          </w:tcPr>
          <w:p w14:paraId="4AB050FE" w14:textId="77777777" w:rsidR="00C60851" w:rsidRPr="00D812E4" w:rsidRDefault="00C60851" w:rsidP="000E56B4">
            <w:pPr>
              <w:rPr>
                <w:sz w:val="18"/>
                <w:szCs w:val="18"/>
              </w:rPr>
            </w:pPr>
            <w:r w:rsidRPr="00D812E4">
              <w:rPr>
                <w:sz w:val="18"/>
                <w:szCs w:val="18"/>
              </w:rPr>
              <w:t xml:space="preserve">Tirgus koeficients pie mēnešalgas 294 638 </w:t>
            </w:r>
            <w:proofErr w:type="spellStart"/>
            <w:r w:rsidRPr="00D812E4">
              <w:rPr>
                <w:i/>
                <w:iCs/>
                <w:sz w:val="18"/>
                <w:szCs w:val="18"/>
              </w:rPr>
              <w:t>euro</w:t>
            </w:r>
            <w:proofErr w:type="spellEnd"/>
            <w:r w:rsidRPr="00D812E4">
              <w:rPr>
                <w:sz w:val="18"/>
                <w:szCs w:val="18"/>
              </w:rPr>
              <w:t>, tai skaitā:</w:t>
            </w:r>
          </w:p>
          <w:p w14:paraId="691FEA3A" w14:textId="77777777" w:rsidR="00C60851" w:rsidRPr="00D812E4" w:rsidRDefault="00C60851" w:rsidP="000E56B4">
            <w:pPr>
              <w:rPr>
                <w:sz w:val="18"/>
                <w:szCs w:val="18"/>
              </w:rPr>
            </w:pPr>
            <w:r w:rsidRPr="00D812E4">
              <w:rPr>
                <w:sz w:val="18"/>
                <w:szCs w:val="18"/>
              </w:rPr>
              <w:lastRenderedPageBreak/>
              <w:t xml:space="preserve">1. Vecākais datu bāzes vadītājs (21 5 V ; 12.mēnešalgu grupa) 2 248 </w:t>
            </w:r>
            <w:proofErr w:type="spellStart"/>
            <w:r w:rsidRPr="00D812E4">
              <w:rPr>
                <w:i/>
                <w:iCs/>
                <w:sz w:val="18"/>
                <w:szCs w:val="18"/>
              </w:rPr>
              <w:t>euro</w:t>
            </w:r>
            <w:proofErr w:type="spellEnd"/>
            <w:r w:rsidRPr="00D812E4">
              <w:rPr>
                <w:sz w:val="18"/>
                <w:szCs w:val="18"/>
              </w:rPr>
              <w:t xml:space="preserve"> x 0,5 (1,5 tirgus koeficients) x 7 amata vietas x 12 mēneši = 94 416 </w:t>
            </w:r>
            <w:proofErr w:type="spellStart"/>
            <w:r w:rsidRPr="00D812E4">
              <w:rPr>
                <w:i/>
                <w:iCs/>
                <w:sz w:val="18"/>
                <w:szCs w:val="18"/>
              </w:rPr>
              <w:t>euro</w:t>
            </w:r>
            <w:proofErr w:type="spellEnd"/>
          </w:p>
          <w:p w14:paraId="086997A1" w14:textId="77777777" w:rsidR="00C60851" w:rsidRPr="00D812E4" w:rsidRDefault="00C60851" w:rsidP="000E56B4">
            <w:pPr>
              <w:rPr>
                <w:sz w:val="18"/>
                <w:szCs w:val="18"/>
              </w:rPr>
            </w:pPr>
            <w:r w:rsidRPr="00D812E4">
              <w:rPr>
                <w:sz w:val="18"/>
                <w:szCs w:val="18"/>
              </w:rPr>
              <w:t xml:space="preserve">2. Vecākais datorsistēmu un datortīklu administrators (21.5 V ; 12.mēnešalgu grupa) 2 175 </w:t>
            </w:r>
            <w:proofErr w:type="spellStart"/>
            <w:r w:rsidRPr="00D812E4">
              <w:rPr>
                <w:i/>
                <w:iCs/>
                <w:sz w:val="18"/>
                <w:szCs w:val="18"/>
              </w:rPr>
              <w:t>euro</w:t>
            </w:r>
            <w:proofErr w:type="spellEnd"/>
            <w:r w:rsidRPr="00D812E4">
              <w:rPr>
                <w:sz w:val="18"/>
                <w:szCs w:val="18"/>
              </w:rPr>
              <w:t xml:space="preserve"> x 0,5 (1,5 tirgus koeficients) x 2 amata vietas x 12 mēneši </w:t>
            </w:r>
          </w:p>
          <w:p w14:paraId="55EAA5D2" w14:textId="77777777" w:rsidR="00C60851" w:rsidRPr="00D812E4" w:rsidRDefault="00C60851" w:rsidP="000E56B4">
            <w:pPr>
              <w:rPr>
                <w:sz w:val="18"/>
                <w:szCs w:val="18"/>
              </w:rPr>
            </w:pPr>
            <w:r w:rsidRPr="00D812E4">
              <w:rPr>
                <w:sz w:val="18"/>
                <w:szCs w:val="18"/>
              </w:rPr>
              <w:t xml:space="preserve">= 26 100 </w:t>
            </w:r>
            <w:proofErr w:type="spellStart"/>
            <w:r w:rsidRPr="00D812E4">
              <w:rPr>
                <w:i/>
                <w:iCs/>
                <w:sz w:val="18"/>
                <w:szCs w:val="18"/>
              </w:rPr>
              <w:t>euro</w:t>
            </w:r>
            <w:proofErr w:type="spellEnd"/>
          </w:p>
          <w:p w14:paraId="25E85B2F" w14:textId="755AE6E3" w:rsidR="00C60851" w:rsidRPr="00D812E4" w:rsidRDefault="00C60851" w:rsidP="000E56B4">
            <w:pPr>
              <w:rPr>
                <w:sz w:val="18"/>
                <w:szCs w:val="18"/>
              </w:rPr>
            </w:pPr>
            <w:r w:rsidRPr="00D812E4">
              <w:rPr>
                <w:sz w:val="18"/>
                <w:szCs w:val="18"/>
              </w:rPr>
              <w:t xml:space="preserve">3. Vecākais datortīkla administrators (21 5 V 12.mēnešalgu grupa) 2 175 </w:t>
            </w:r>
            <w:proofErr w:type="spellStart"/>
            <w:r w:rsidRPr="00D812E4">
              <w:rPr>
                <w:i/>
                <w:iCs/>
                <w:sz w:val="18"/>
                <w:szCs w:val="18"/>
              </w:rPr>
              <w:t>euro</w:t>
            </w:r>
            <w:proofErr w:type="spellEnd"/>
            <w:r w:rsidRPr="00D812E4">
              <w:rPr>
                <w:sz w:val="18"/>
                <w:szCs w:val="18"/>
              </w:rPr>
              <w:t xml:space="preserve"> x 0,5 (1,5 tirgus koeficients) x 7 amata vietas x 12 mēneši = 91 350 </w:t>
            </w:r>
            <w:proofErr w:type="spellStart"/>
            <w:r w:rsidRPr="00D812E4">
              <w:rPr>
                <w:i/>
                <w:iCs/>
                <w:sz w:val="18"/>
                <w:szCs w:val="18"/>
              </w:rPr>
              <w:t>euro</w:t>
            </w:r>
            <w:proofErr w:type="spellEnd"/>
          </w:p>
          <w:p w14:paraId="5DFED125" w14:textId="77777777" w:rsidR="00C60851" w:rsidRPr="00D812E4" w:rsidRDefault="00C60851" w:rsidP="000E56B4">
            <w:pPr>
              <w:rPr>
                <w:sz w:val="18"/>
                <w:szCs w:val="18"/>
              </w:rPr>
            </w:pPr>
            <w:r w:rsidRPr="00D812E4">
              <w:rPr>
                <w:sz w:val="18"/>
                <w:szCs w:val="18"/>
              </w:rPr>
              <w:t xml:space="preserve">3. Vecākais </w:t>
            </w:r>
            <w:proofErr w:type="spellStart"/>
            <w:r w:rsidRPr="00D812E4">
              <w:rPr>
                <w:sz w:val="18"/>
                <w:szCs w:val="18"/>
              </w:rPr>
              <w:t>sistēmanalītiķis</w:t>
            </w:r>
            <w:proofErr w:type="spellEnd"/>
            <w:r w:rsidRPr="00D812E4">
              <w:rPr>
                <w:sz w:val="18"/>
                <w:szCs w:val="18"/>
              </w:rPr>
              <w:t xml:space="preserve"> (21.4 III ;11.mēnešalgu grupa) 1 916 </w:t>
            </w:r>
            <w:proofErr w:type="spellStart"/>
            <w:r w:rsidRPr="00D812E4">
              <w:rPr>
                <w:i/>
                <w:iCs/>
                <w:sz w:val="18"/>
                <w:szCs w:val="18"/>
              </w:rPr>
              <w:t>euro</w:t>
            </w:r>
            <w:proofErr w:type="spellEnd"/>
            <w:r w:rsidRPr="00D812E4">
              <w:rPr>
                <w:sz w:val="18"/>
                <w:szCs w:val="18"/>
              </w:rPr>
              <w:t xml:space="preserve"> x 0,4 (1,4 tirgus koeficients) x 9 amata vieta x 12 mēneši = 82 772 </w:t>
            </w:r>
            <w:proofErr w:type="spellStart"/>
            <w:r w:rsidRPr="00D812E4">
              <w:rPr>
                <w:i/>
                <w:iCs/>
                <w:sz w:val="18"/>
                <w:szCs w:val="18"/>
              </w:rPr>
              <w:t>euro</w:t>
            </w:r>
            <w:proofErr w:type="spellEnd"/>
          </w:p>
        </w:tc>
        <w:tc>
          <w:tcPr>
            <w:tcW w:w="869" w:type="pct"/>
            <w:hideMark/>
          </w:tcPr>
          <w:p w14:paraId="13AA65B1" w14:textId="77777777" w:rsidR="00C60851" w:rsidRPr="00D812E4" w:rsidRDefault="00C60851" w:rsidP="000E56B4">
            <w:pPr>
              <w:jc w:val="center"/>
              <w:rPr>
                <w:sz w:val="18"/>
                <w:szCs w:val="18"/>
              </w:rPr>
            </w:pPr>
            <w:r w:rsidRPr="00D812E4">
              <w:rPr>
                <w:sz w:val="18"/>
                <w:szCs w:val="18"/>
              </w:rPr>
              <w:lastRenderedPageBreak/>
              <w:t>294 638</w:t>
            </w:r>
          </w:p>
        </w:tc>
      </w:tr>
      <w:tr w:rsidR="00C60851" w:rsidRPr="00D168F0" w14:paraId="1FB5F949" w14:textId="77777777" w:rsidTr="000E56B4">
        <w:trPr>
          <w:trHeight w:val="731"/>
        </w:trPr>
        <w:tc>
          <w:tcPr>
            <w:tcW w:w="373" w:type="pct"/>
            <w:hideMark/>
          </w:tcPr>
          <w:p w14:paraId="62437116" w14:textId="77777777" w:rsidR="00C60851" w:rsidRPr="00D812E4" w:rsidRDefault="00C60851" w:rsidP="000E56B4">
            <w:pPr>
              <w:rPr>
                <w:sz w:val="18"/>
                <w:szCs w:val="18"/>
              </w:rPr>
            </w:pPr>
            <w:r w:rsidRPr="00D812E4">
              <w:rPr>
                <w:sz w:val="18"/>
                <w:szCs w:val="18"/>
              </w:rPr>
              <w:t>1200</w:t>
            </w:r>
          </w:p>
        </w:tc>
        <w:tc>
          <w:tcPr>
            <w:tcW w:w="994" w:type="pct"/>
            <w:hideMark/>
          </w:tcPr>
          <w:p w14:paraId="50563B86" w14:textId="77777777" w:rsidR="00C60851" w:rsidRPr="00D812E4" w:rsidRDefault="00C60851" w:rsidP="000E56B4">
            <w:pPr>
              <w:rPr>
                <w:sz w:val="18"/>
                <w:szCs w:val="18"/>
              </w:rPr>
            </w:pPr>
            <w:r w:rsidRPr="00D812E4">
              <w:rPr>
                <w:sz w:val="18"/>
                <w:szCs w:val="18"/>
              </w:rPr>
              <w:t>Darba devēja valsts sociālās apdrošināšanas obligātās iemaksas, pabalsti un kompensācijas</w:t>
            </w:r>
          </w:p>
        </w:tc>
        <w:tc>
          <w:tcPr>
            <w:tcW w:w="2764" w:type="pct"/>
            <w:hideMark/>
          </w:tcPr>
          <w:p w14:paraId="1736580D" w14:textId="77777777" w:rsidR="00C60851" w:rsidRPr="00D812E4" w:rsidRDefault="00C60851" w:rsidP="000E56B4">
            <w:pPr>
              <w:rPr>
                <w:sz w:val="18"/>
                <w:szCs w:val="18"/>
              </w:rPr>
            </w:pPr>
          </w:p>
        </w:tc>
        <w:tc>
          <w:tcPr>
            <w:tcW w:w="869" w:type="pct"/>
            <w:hideMark/>
          </w:tcPr>
          <w:p w14:paraId="1ADCB26E" w14:textId="77777777" w:rsidR="00C60851" w:rsidRPr="00D812E4" w:rsidRDefault="00C60851" w:rsidP="000E56B4">
            <w:pPr>
              <w:jc w:val="center"/>
              <w:rPr>
                <w:sz w:val="18"/>
                <w:szCs w:val="18"/>
              </w:rPr>
            </w:pPr>
            <w:r w:rsidRPr="00D812E4">
              <w:rPr>
                <w:sz w:val="18"/>
                <w:szCs w:val="18"/>
              </w:rPr>
              <w:t>69 505</w:t>
            </w:r>
          </w:p>
        </w:tc>
      </w:tr>
      <w:tr w:rsidR="00C60851" w:rsidRPr="00D168F0" w14:paraId="304C74E0" w14:textId="77777777" w:rsidTr="000E56B4">
        <w:trPr>
          <w:trHeight w:val="630"/>
        </w:trPr>
        <w:tc>
          <w:tcPr>
            <w:tcW w:w="373" w:type="pct"/>
            <w:hideMark/>
          </w:tcPr>
          <w:p w14:paraId="23291866" w14:textId="77777777" w:rsidR="00C60851" w:rsidRPr="00D812E4" w:rsidRDefault="00C60851" w:rsidP="000E56B4">
            <w:pPr>
              <w:rPr>
                <w:sz w:val="18"/>
                <w:szCs w:val="18"/>
              </w:rPr>
            </w:pPr>
            <w:r w:rsidRPr="00D812E4">
              <w:rPr>
                <w:sz w:val="18"/>
                <w:szCs w:val="18"/>
              </w:rPr>
              <w:t>1210</w:t>
            </w:r>
          </w:p>
        </w:tc>
        <w:tc>
          <w:tcPr>
            <w:tcW w:w="994" w:type="pct"/>
            <w:hideMark/>
          </w:tcPr>
          <w:p w14:paraId="7A99C157" w14:textId="77777777" w:rsidR="00C60851" w:rsidRPr="00D812E4" w:rsidRDefault="00C60851" w:rsidP="000E56B4">
            <w:pPr>
              <w:rPr>
                <w:sz w:val="18"/>
                <w:szCs w:val="18"/>
              </w:rPr>
            </w:pPr>
            <w:r w:rsidRPr="00D812E4">
              <w:rPr>
                <w:sz w:val="18"/>
                <w:szCs w:val="18"/>
              </w:rPr>
              <w:t>Darba devēja valsts sociālās apdrošināšanas obligātās iemaksas</w:t>
            </w:r>
          </w:p>
        </w:tc>
        <w:tc>
          <w:tcPr>
            <w:tcW w:w="2764" w:type="pct"/>
            <w:hideMark/>
          </w:tcPr>
          <w:p w14:paraId="779B20F6" w14:textId="77777777" w:rsidR="00C60851" w:rsidRPr="00D812E4" w:rsidRDefault="00C60851" w:rsidP="000E56B4">
            <w:pPr>
              <w:rPr>
                <w:sz w:val="18"/>
                <w:szCs w:val="18"/>
              </w:rPr>
            </w:pPr>
            <w:r w:rsidRPr="00D812E4">
              <w:rPr>
                <w:sz w:val="18"/>
                <w:szCs w:val="18"/>
              </w:rPr>
              <w:t>DD VSAOI 23,59%</w:t>
            </w:r>
          </w:p>
        </w:tc>
        <w:tc>
          <w:tcPr>
            <w:tcW w:w="869" w:type="pct"/>
            <w:hideMark/>
          </w:tcPr>
          <w:p w14:paraId="154C6F09" w14:textId="77777777" w:rsidR="00C60851" w:rsidRPr="00D812E4" w:rsidRDefault="00C60851" w:rsidP="000E56B4">
            <w:pPr>
              <w:jc w:val="center"/>
              <w:rPr>
                <w:sz w:val="18"/>
                <w:szCs w:val="18"/>
              </w:rPr>
            </w:pPr>
            <w:r w:rsidRPr="00D812E4">
              <w:rPr>
                <w:sz w:val="18"/>
                <w:szCs w:val="18"/>
              </w:rPr>
              <w:t>69 505</w:t>
            </w:r>
          </w:p>
        </w:tc>
      </w:tr>
    </w:tbl>
    <w:p w14:paraId="002C8F98" w14:textId="77777777" w:rsidR="00C60851" w:rsidRPr="0053528A" w:rsidRDefault="00C60851" w:rsidP="000C056A">
      <w:pPr>
        <w:spacing w:before="120" w:after="120"/>
        <w:ind w:firstLine="720"/>
        <w:jc w:val="both"/>
      </w:pPr>
      <w:r w:rsidRPr="00D168F0">
        <w:t xml:space="preserve">Lai nodrošinātu </w:t>
      </w:r>
      <w:r>
        <w:t>a</w:t>
      </w:r>
      <w:r w:rsidRPr="003841E6">
        <w:t>ugsti kvalificēta personāla piesaist</w:t>
      </w:r>
      <w:r>
        <w:t>i</w:t>
      </w:r>
      <w:r w:rsidRPr="003841E6">
        <w:t xml:space="preserve"> augstas pieejamības kritiskās infrastruktūras uzturēšanai</w:t>
      </w:r>
      <w:r w:rsidRPr="00D168F0">
        <w:t>,</w:t>
      </w:r>
      <w:r w:rsidRPr="00D168F0">
        <w:rPr>
          <w:b/>
          <w:bCs/>
        </w:rPr>
        <w:t xml:space="preserve"> </w:t>
      </w:r>
      <w:r w:rsidRPr="00D168F0">
        <w:t xml:space="preserve">IeM ierosina 2025. gadā un turpmāk ik gadu palielināt dotāciju no vispārējiem ieņēmumiem 364 143 </w:t>
      </w:r>
      <w:proofErr w:type="spellStart"/>
      <w:r w:rsidRPr="00D168F0">
        <w:rPr>
          <w:i/>
          <w:iCs/>
        </w:rPr>
        <w:t>euro</w:t>
      </w:r>
      <w:proofErr w:type="spellEnd"/>
      <w:r w:rsidRPr="00D168F0">
        <w:t xml:space="preserve"> </w:t>
      </w:r>
      <w:r>
        <w:t xml:space="preserve">apmērā </w:t>
      </w:r>
      <w:r w:rsidRPr="00D168F0">
        <w:t xml:space="preserve">budžeta apakšprogrammā 02.03.00 </w:t>
      </w:r>
      <w:r>
        <w:t>“</w:t>
      </w:r>
      <w:r w:rsidRPr="00D168F0">
        <w:t>Vienotās sakaru un informācijas sistēmas uzturēšana un vadība</w:t>
      </w:r>
      <w:r>
        <w:t xml:space="preserve">” un </w:t>
      </w:r>
      <w:r w:rsidRPr="00D168F0">
        <w:t>izdevum</w:t>
      </w:r>
      <w:r>
        <w:t>us</w:t>
      </w:r>
      <w:r w:rsidRPr="00D168F0">
        <w:t xml:space="preserve"> atlīdzībai.</w:t>
      </w:r>
    </w:p>
    <w:tbl>
      <w:tblPr>
        <w:tblStyle w:val="TableGrid1"/>
        <w:tblW w:w="8287" w:type="dxa"/>
        <w:jc w:val="center"/>
        <w:tblLook w:val="04A0" w:firstRow="1" w:lastRow="0" w:firstColumn="1" w:lastColumn="0" w:noHBand="0" w:noVBand="1"/>
      </w:tblPr>
      <w:tblGrid>
        <w:gridCol w:w="696"/>
        <w:gridCol w:w="1336"/>
        <w:gridCol w:w="696"/>
        <w:gridCol w:w="1520"/>
        <w:gridCol w:w="850"/>
        <w:gridCol w:w="1276"/>
        <w:gridCol w:w="851"/>
        <w:gridCol w:w="1062"/>
      </w:tblGrid>
      <w:tr w:rsidR="00C60851" w:rsidRPr="00D168F0" w14:paraId="1669252C" w14:textId="77777777" w:rsidTr="000E56B4">
        <w:trPr>
          <w:jc w:val="center"/>
        </w:trPr>
        <w:tc>
          <w:tcPr>
            <w:tcW w:w="696" w:type="dxa"/>
            <w:shd w:val="clear" w:color="auto" w:fill="CCA790"/>
            <w:vAlign w:val="center"/>
          </w:tcPr>
          <w:p w14:paraId="488D6201" w14:textId="77777777" w:rsidR="00C60851" w:rsidRPr="00D168F0" w:rsidRDefault="00C60851" w:rsidP="000E56B4">
            <w:pPr>
              <w:jc w:val="center"/>
            </w:pPr>
            <w:r w:rsidRPr="00D168F0">
              <w:t>2025</w:t>
            </w:r>
          </w:p>
        </w:tc>
        <w:tc>
          <w:tcPr>
            <w:tcW w:w="1336" w:type="dxa"/>
            <w:vAlign w:val="center"/>
          </w:tcPr>
          <w:p w14:paraId="72F5AB82" w14:textId="77777777" w:rsidR="00C60851" w:rsidRPr="00D168F0" w:rsidRDefault="00C60851" w:rsidP="000E56B4">
            <w:pPr>
              <w:jc w:val="center"/>
              <w:rPr>
                <w:bCs/>
              </w:rPr>
            </w:pPr>
            <w:r w:rsidRPr="00D168F0">
              <w:rPr>
                <w:bCs/>
              </w:rPr>
              <w:t>364 143</w:t>
            </w:r>
          </w:p>
        </w:tc>
        <w:tc>
          <w:tcPr>
            <w:tcW w:w="696" w:type="dxa"/>
            <w:shd w:val="clear" w:color="auto" w:fill="CCA790"/>
            <w:vAlign w:val="center"/>
          </w:tcPr>
          <w:p w14:paraId="55C19F13" w14:textId="77777777" w:rsidR="00C60851" w:rsidRPr="00D168F0" w:rsidRDefault="00C60851" w:rsidP="000E56B4">
            <w:pPr>
              <w:jc w:val="center"/>
              <w:rPr>
                <w:bCs/>
              </w:rPr>
            </w:pPr>
            <w:r w:rsidRPr="00D168F0">
              <w:rPr>
                <w:bCs/>
              </w:rPr>
              <w:t>2026</w:t>
            </w:r>
          </w:p>
        </w:tc>
        <w:tc>
          <w:tcPr>
            <w:tcW w:w="1520" w:type="dxa"/>
            <w:vAlign w:val="center"/>
          </w:tcPr>
          <w:p w14:paraId="000077B2" w14:textId="77777777" w:rsidR="00C60851" w:rsidRPr="00D168F0" w:rsidRDefault="00C60851" w:rsidP="000E56B4">
            <w:pPr>
              <w:jc w:val="center"/>
              <w:rPr>
                <w:bCs/>
              </w:rPr>
            </w:pPr>
            <w:r w:rsidRPr="00D168F0">
              <w:rPr>
                <w:bCs/>
              </w:rPr>
              <w:t>364 143</w:t>
            </w:r>
          </w:p>
        </w:tc>
        <w:tc>
          <w:tcPr>
            <w:tcW w:w="850" w:type="dxa"/>
            <w:shd w:val="clear" w:color="auto" w:fill="CCA790"/>
            <w:vAlign w:val="center"/>
          </w:tcPr>
          <w:p w14:paraId="2CFC8856" w14:textId="77777777" w:rsidR="00C60851" w:rsidRPr="00D168F0" w:rsidRDefault="00C60851" w:rsidP="000E56B4">
            <w:pPr>
              <w:jc w:val="center"/>
              <w:rPr>
                <w:bCs/>
              </w:rPr>
            </w:pPr>
            <w:r w:rsidRPr="00D168F0">
              <w:rPr>
                <w:bCs/>
              </w:rPr>
              <w:t>2027</w:t>
            </w:r>
          </w:p>
        </w:tc>
        <w:tc>
          <w:tcPr>
            <w:tcW w:w="1276" w:type="dxa"/>
            <w:vAlign w:val="center"/>
          </w:tcPr>
          <w:p w14:paraId="6F070636" w14:textId="77777777" w:rsidR="00C60851" w:rsidRPr="00D168F0" w:rsidRDefault="00C60851" w:rsidP="000E56B4">
            <w:pPr>
              <w:jc w:val="center"/>
              <w:rPr>
                <w:bCs/>
              </w:rPr>
            </w:pPr>
            <w:r w:rsidRPr="00D168F0">
              <w:rPr>
                <w:bCs/>
              </w:rPr>
              <w:t>364 143</w:t>
            </w:r>
          </w:p>
        </w:tc>
        <w:tc>
          <w:tcPr>
            <w:tcW w:w="851" w:type="dxa"/>
            <w:shd w:val="clear" w:color="auto" w:fill="CCA790"/>
            <w:vAlign w:val="center"/>
          </w:tcPr>
          <w:p w14:paraId="7B862B5E" w14:textId="77777777" w:rsidR="00C60851" w:rsidRPr="00D168F0" w:rsidRDefault="00C60851" w:rsidP="000E56B4">
            <w:pPr>
              <w:jc w:val="center"/>
              <w:rPr>
                <w:bCs/>
              </w:rPr>
            </w:pPr>
            <w:r w:rsidRPr="00D168F0">
              <w:rPr>
                <w:bCs/>
              </w:rPr>
              <w:t>202</w:t>
            </w:r>
            <w:r>
              <w:rPr>
                <w:bCs/>
              </w:rPr>
              <w:t>8</w:t>
            </w:r>
          </w:p>
        </w:tc>
        <w:tc>
          <w:tcPr>
            <w:tcW w:w="1062" w:type="dxa"/>
            <w:vAlign w:val="center"/>
          </w:tcPr>
          <w:p w14:paraId="653AA8C3" w14:textId="77777777" w:rsidR="00C60851" w:rsidRPr="00D168F0" w:rsidRDefault="00C60851" w:rsidP="000E56B4">
            <w:pPr>
              <w:jc w:val="center"/>
              <w:rPr>
                <w:bCs/>
              </w:rPr>
            </w:pPr>
            <w:r w:rsidRPr="00D168F0">
              <w:rPr>
                <w:bCs/>
              </w:rPr>
              <w:t>364 143</w:t>
            </w:r>
          </w:p>
        </w:tc>
      </w:tr>
    </w:tbl>
    <w:p w14:paraId="5AC3C4C7" w14:textId="77777777" w:rsidR="00C60851" w:rsidRDefault="00C60851" w:rsidP="00C60851">
      <w:pPr>
        <w:pStyle w:val="NormalWeb"/>
        <w:kinsoku w:val="0"/>
        <w:overflowPunct w:val="0"/>
        <w:spacing w:before="240" w:beforeAutospacing="0" w:after="120" w:afterAutospacing="0"/>
        <w:textAlignment w:val="baseline"/>
        <w:rPr>
          <w:rFonts w:eastAsia="+mn-ea"/>
          <w:b/>
          <w:bCs/>
          <w:color w:val="000000"/>
          <w:kern w:val="24"/>
        </w:rPr>
      </w:pPr>
      <w:r w:rsidRPr="00D168F0">
        <w:rPr>
          <w:b/>
          <w:bCs/>
        </w:rPr>
        <w:t xml:space="preserve">IeM – finansējums </w:t>
      </w:r>
      <w:bookmarkStart w:id="121" w:name="_Hlk169529286"/>
      <w:proofErr w:type="spellStart"/>
      <w:r w:rsidRPr="00D168F0">
        <w:rPr>
          <w:rFonts w:eastAsia="+mn-ea"/>
          <w:b/>
          <w:bCs/>
          <w:color w:val="000000"/>
          <w:kern w:val="24"/>
        </w:rPr>
        <w:t>Iekšlietu</w:t>
      </w:r>
      <w:proofErr w:type="spellEnd"/>
      <w:r w:rsidRPr="00D168F0">
        <w:rPr>
          <w:rFonts w:eastAsia="+mn-ea"/>
          <w:b/>
          <w:bCs/>
          <w:color w:val="000000"/>
          <w:kern w:val="24"/>
        </w:rPr>
        <w:t xml:space="preserve"> ministrijas </w:t>
      </w:r>
      <w:r>
        <w:rPr>
          <w:rFonts w:eastAsia="+mn-ea"/>
          <w:b/>
          <w:bCs/>
          <w:color w:val="000000"/>
          <w:kern w:val="24"/>
        </w:rPr>
        <w:t>nodarbināto</w:t>
      </w:r>
      <w:r w:rsidRPr="00D168F0">
        <w:rPr>
          <w:rFonts w:eastAsia="+mn-ea"/>
          <w:b/>
          <w:bCs/>
          <w:color w:val="000000"/>
          <w:kern w:val="24"/>
        </w:rPr>
        <w:t xml:space="preserve"> motivēšanai </w:t>
      </w:r>
      <w:bookmarkEnd w:id="121"/>
    </w:p>
    <w:p w14:paraId="2360DE30" w14:textId="77777777" w:rsidR="00C60851" w:rsidRDefault="00C60851" w:rsidP="005144C6">
      <w:pPr>
        <w:ind w:firstLine="720"/>
        <w:jc w:val="both"/>
      </w:pPr>
      <w:r>
        <w:t>Nodarbināto</w:t>
      </w:r>
      <w:r w:rsidRPr="00D168F0">
        <w:t xml:space="preserve"> motivēšana, nosakot vienreizēj</w:t>
      </w:r>
      <w:r>
        <w:t>a</w:t>
      </w:r>
      <w:r w:rsidRPr="00D168F0">
        <w:t xml:space="preserve"> rakstura piemaksas un naudas balvas par iesaisti svarīgu </w:t>
      </w:r>
      <w:proofErr w:type="spellStart"/>
      <w:r w:rsidRPr="00D168F0">
        <w:t>iekšlietu</w:t>
      </w:r>
      <w:proofErr w:type="spellEnd"/>
      <w:r w:rsidRPr="00D168F0">
        <w:t xml:space="preserve"> uzdevumu nodrošināšanā, kā arī veselības apdrošināšanas polišu limitu palielināšana veicinās </w:t>
      </w:r>
      <w:r>
        <w:t>nodarbināto</w:t>
      </w:r>
      <w:r w:rsidRPr="00D168F0">
        <w:t xml:space="preserve"> produktivitāti un mazinās </w:t>
      </w:r>
      <w:r>
        <w:t xml:space="preserve">nodarbināto </w:t>
      </w:r>
      <w:r w:rsidRPr="00D168F0">
        <w:t>aizplūšanu uz privāto sektoru.</w:t>
      </w:r>
    </w:p>
    <w:p w14:paraId="56388D63" w14:textId="10219718" w:rsidR="00C60851" w:rsidRPr="0053528A" w:rsidRDefault="00C60851" w:rsidP="00C60851">
      <w:pPr>
        <w:spacing w:before="120" w:after="120"/>
        <w:ind w:firstLine="720"/>
        <w:jc w:val="center"/>
        <w:rPr>
          <w:b/>
          <w:bCs/>
          <w:sz w:val="22"/>
        </w:rPr>
      </w:pPr>
      <w:r w:rsidRPr="0029265B">
        <w:rPr>
          <w:b/>
          <w:bCs/>
          <w:i/>
          <w:iCs/>
          <w:sz w:val="22"/>
        </w:rPr>
        <w:t>3.1.</w:t>
      </w:r>
      <w:r w:rsidR="004A3B4C">
        <w:rPr>
          <w:b/>
          <w:bCs/>
          <w:i/>
          <w:iCs/>
          <w:sz w:val="22"/>
        </w:rPr>
        <w:t>7</w:t>
      </w:r>
      <w:r w:rsidRPr="0029265B">
        <w:rPr>
          <w:b/>
          <w:bCs/>
          <w:i/>
          <w:iCs/>
          <w:sz w:val="22"/>
        </w:rPr>
        <w:t>. tabula</w:t>
      </w:r>
      <w:r w:rsidRPr="0029265B">
        <w:rPr>
          <w:sz w:val="22"/>
        </w:rPr>
        <w:t xml:space="preserve"> </w:t>
      </w:r>
      <w:r w:rsidRPr="0029265B">
        <w:rPr>
          <w:b/>
          <w:bCs/>
          <w:sz w:val="22"/>
        </w:rPr>
        <w:t>Papildu</w:t>
      </w:r>
      <w:r w:rsidRPr="0053528A">
        <w:rPr>
          <w:b/>
          <w:bCs/>
          <w:sz w:val="22"/>
        </w:rPr>
        <w:t xml:space="preserve"> nepieciešamais finansējums IeM nodarbināto motivēšanai</w:t>
      </w:r>
    </w:p>
    <w:tbl>
      <w:tblPr>
        <w:tblStyle w:val="TableGridLight"/>
        <w:tblW w:w="5000" w:type="pct"/>
        <w:tblLook w:val="04A0" w:firstRow="1" w:lastRow="0" w:firstColumn="1" w:lastColumn="0" w:noHBand="0" w:noVBand="1"/>
      </w:tblPr>
      <w:tblGrid>
        <w:gridCol w:w="807"/>
        <w:gridCol w:w="2564"/>
        <w:gridCol w:w="4206"/>
        <w:gridCol w:w="1484"/>
      </w:tblGrid>
      <w:tr w:rsidR="00C60851" w:rsidRPr="00BE7172" w14:paraId="5FF3078C" w14:textId="77777777" w:rsidTr="000E56B4">
        <w:trPr>
          <w:trHeight w:val="754"/>
          <w:tblHeader/>
        </w:trPr>
        <w:tc>
          <w:tcPr>
            <w:tcW w:w="445" w:type="pct"/>
            <w:shd w:val="clear" w:color="auto" w:fill="CCA790"/>
            <w:vAlign w:val="center"/>
            <w:hideMark/>
          </w:tcPr>
          <w:p w14:paraId="5294E069" w14:textId="77777777" w:rsidR="00C60851" w:rsidRPr="00B418B1" w:rsidRDefault="00C60851" w:rsidP="000E56B4">
            <w:pPr>
              <w:jc w:val="center"/>
              <w:rPr>
                <w:b/>
                <w:bCs/>
                <w:sz w:val="18"/>
                <w:szCs w:val="18"/>
              </w:rPr>
            </w:pPr>
            <w:r w:rsidRPr="00B418B1">
              <w:rPr>
                <w:b/>
                <w:bCs/>
                <w:sz w:val="18"/>
                <w:szCs w:val="18"/>
              </w:rPr>
              <w:t>EKK</w:t>
            </w:r>
          </w:p>
        </w:tc>
        <w:tc>
          <w:tcPr>
            <w:tcW w:w="1415" w:type="pct"/>
            <w:shd w:val="clear" w:color="auto" w:fill="CCA790"/>
            <w:vAlign w:val="center"/>
            <w:hideMark/>
          </w:tcPr>
          <w:p w14:paraId="347206FE" w14:textId="77777777" w:rsidR="00C60851" w:rsidRPr="00B418B1" w:rsidRDefault="00C60851" w:rsidP="000E56B4">
            <w:pPr>
              <w:jc w:val="center"/>
              <w:rPr>
                <w:b/>
                <w:bCs/>
                <w:sz w:val="18"/>
                <w:szCs w:val="18"/>
              </w:rPr>
            </w:pPr>
            <w:r w:rsidRPr="00B418B1">
              <w:rPr>
                <w:b/>
                <w:bCs/>
                <w:sz w:val="18"/>
                <w:szCs w:val="18"/>
              </w:rPr>
              <w:t>Nosaukums</w:t>
            </w:r>
          </w:p>
        </w:tc>
        <w:tc>
          <w:tcPr>
            <w:tcW w:w="2321" w:type="pct"/>
            <w:shd w:val="clear" w:color="auto" w:fill="CCA790"/>
            <w:vAlign w:val="center"/>
            <w:hideMark/>
          </w:tcPr>
          <w:p w14:paraId="158318DD" w14:textId="77777777" w:rsidR="00C60851" w:rsidRPr="00B418B1" w:rsidRDefault="00C60851" w:rsidP="000E56B4">
            <w:pPr>
              <w:jc w:val="center"/>
              <w:rPr>
                <w:b/>
                <w:bCs/>
                <w:sz w:val="18"/>
                <w:szCs w:val="18"/>
              </w:rPr>
            </w:pPr>
            <w:r w:rsidRPr="00B418B1">
              <w:rPr>
                <w:b/>
                <w:bCs/>
                <w:sz w:val="18"/>
                <w:szCs w:val="18"/>
              </w:rPr>
              <w:t>Aprēķins</w:t>
            </w:r>
          </w:p>
        </w:tc>
        <w:tc>
          <w:tcPr>
            <w:tcW w:w="819" w:type="pct"/>
            <w:shd w:val="clear" w:color="auto" w:fill="CCA790"/>
            <w:vAlign w:val="center"/>
            <w:hideMark/>
          </w:tcPr>
          <w:p w14:paraId="615DA0E9" w14:textId="77777777" w:rsidR="00C60851" w:rsidRPr="00B418B1" w:rsidRDefault="00C60851" w:rsidP="000E56B4">
            <w:pPr>
              <w:jc w:val="center"/>
              <w:rPr>
                <w:b/>
                <w:bCs/>
                <w:sz w:val="18"/>
                <w:szCs w:val="18"/>
              </w:rPr>
            </w:pPr>
            <w:r w:rsidRPr="00B418B1">
              <w:rPr>
                <w:b/>
                <w:bCs/>
                <w:sz w:val="18"/>
                <w:szCs w:val="18"/>
              </w:rPr>
              <w:t xml:space="preserve">Papildu nepieciešamais finansējums, </w:t>
            </w:r>
            <w:proofErr w:type="spellStart"/>
            <w:r w:rsidRPr="00B418B1">
              <w:rPr>
                <w:b/>
                <w:bCs/>
                <w:i/>
                <w:iCs/>
                <w:sz w:val="18"/>
                <w:szCs w:val="18"/>
              </w:rPr>
              <w:t>euro</w:t>
            </w:r>
            <w:proofErr w:type="spellEnd"/>
          </w:p>
        </w:tc>
      </w:tr>
      <w:tr w:rsidR="00C60851" w:rsidRPr="00BE7172" w14:paraId="343EDC04" w14:textId="77777777" w:rsidTr="000E56B4">
        <w:trPr>
          <w:trHeight w:val="50"/>
        </w:trPr>
        <w:tc>
          <w:tcPr>
            <w:tcW w:w="445" w:type="pct"/>
            <w:hideMark/>
          </w:tcPr>
          <w:p w14:paraId="09757E33" w14:textId="77777777" w:rsidR="00C60851" w:rsidRPr="00B418B1" w:rsidRDefault="00C60851" w:rsidP="000E56B4">
            <w:pPr>
              <w:jc w:val="center"/>
              <w:rPr>
                <w:b/>
                <w:bCs/>
                <w:sz w:val="18"/>
                <w:szCs w:val="18"/>
              </w:rPr>
            </w:pPr>
            <w:r w:rsidRPr="00B418B1">
              <w:rPr>
                <w:b/>
                <w:bCs/>
                <w:sz w:val="18"/>
                <w:szCs w:val="18"/>
              </w:rPr>
              <w:t>1000</w:t>
            </w:r>
          </w:p>
        </w:tc>
        <w:tc>
          <w:tcPr>
            <w:tcW w:w="1415" w:type="pct"/>
            <w:hideMark/>
          </w:tcPr>
          <w:p w14:paraId="7B77130F" w14:textId="77777777" w:rsidR="00C60851" w:rsidRPr="00B418B1" w:rsidRDefault="00C60851" w:rsidP="000E56B4">
            <w:pPr>
              <w:jc w:val="center"/>
              <w:rPr>
                <w:b/>
                <w:bCs/>
                <w:sz w:val="18"/>
                <w:szCs w:val="18"/>
              </w:rPr>
            </w:pPr>
            <w:r w:rsidRPr="00B418B1">
              <w:rPr>
                <w:b/>
                <w:bCs/>
                <w:sz w:val="18"/>
                <w:szCs w:val="18"/>
              </w:rPr>
              <w:t>Atlīdzība</w:t>
            </w:r>
          </w:p>
        </w:tc>
        <w:tc>
          <w:tcPr>
            <w:tcW w:w="2321" w:type="pct"/>
            <w:hideMark/>
          </w:tcPr>
          <w:p w14:paraId="222330EB" w14:textId="77777777" w:rsidR="00C60851" w:rsidRPr="00B418B1" w:rsidRDefault="00C60851" w:rsidP="000E56B4">
            <w:pPr>
              <w:jc w:val="center"/>
              <w:rPr>
                <w:b/>
                <w:bCs/>
                <w:sz w:val="18"/>
                <w:szCs w:val="18"/>
              </w:rPr>
            </w:pPr>
          </w:p>
        </w:tc>
        <w:tc>
          <w:tcPr>
            <w:tcW w:w="819" w:type="pct"/>
            <w:hideMark/>
          </w:tcPr>
          <w:p w14:paraId="3B18749F" w14:textId="77777777" w:rsidR="00C60851" w:rsidRPr="00B418B1" w:rsidRDefault="00C60851" w:rsidP="000E56B4">
            <w:pPr>
              <w:jc w:val="center"/>
              <w:rPr>
                <w:b/>
                <w:bCs/>
                <w:sz w:val="18"/>
                <w:szCs w:val="18"/>
              </w:rPr>
            </w:pPr>
            <w:r w:rsidRPr="00B418B1">
              <w:rPr>
                <w:b/>
                <w:bCs/>
                <w:sz w:val="18"/>
                <w:szCs w:val="18"/>
              </w:rPr>
              <w:t>674 083</w:t>
            </w:r>
          </w:p>
        </w:tc>
      </w:tr>
      <w:tr w:rsidR="00C60851" w:rsidRPr="00BE7172" w14:paraId="3DA37A35" w14:textId="77777777" w:rsidTr="000E56B4">
        <w:trPr>
          <w:trHeight w:val="50"/>
        </w:trPr>
        <w:tc>
          <w:tcPr>
            <w:tcW w:w="445" w:type="pct"/>
            <w:hideMark/>
          </w:tcPr>
          <w:p w14:paraId="6A8B60A3" w14:textId="77777777" w:rsidR="00C60851" w:rsidRPr="00B418B1" w:rsidRDefault="00C60851" w:rsidP="000E56B4">
            <w:pPr>
              <w:jc w:val="center"/>
              <w:rPr>
                <w:sz w:val="18"/>
                <w:szCs w:val="18"/>
              </w:rPr>
            </w:pPr>
            <w:r w:rsidRPr="00B418B1">
              <w:rPr>
                <w:sz w:val="18"/>
                <w:szCs w:val="18"/>
              </w:rPr>
              <w:t>1100</w:t>
            </w:r>
          </w:p>
        </w:tc>
        <w:tc>
          <w:tcPr>
            <w:tcW w:w="1415" w:type="pct"/>
            <w:hideMark/>
          </w:tcPr>
          <w:p w14:paraId="00074F98" w14:textId="77777777" w:rsidR="00C60851" w:rsidRPr="00B418B1" w:rsidRDefault="00C60851" w:rsidP="000E56B4">
            <w:pPr>
              <w:jc w:val="center"/>
              <w:rPr>
                <w:sz w:val="18"/>
                <w:szCs w:val="18"/>
              </w:rPr>
            </w:pPr>
            <w:r w:rsidRPr="00B418B1">
              <w:rPr>
                <w:sz w:val="18"/>
                <w:szCs w:val="18"/>
              </w:rPr>
              <w:t>Atalgojums</w:t>
            </w:r>
          </w:p>
        </w:tc>
        <w:tc>
          <w:tcPr>
            <w:tcW w:w="2321" w:type="pct"/>
            <w:hideMark/>
          </w:tcPr>
          <w:p w14:paraId="33852FCB" w14:textId="77777777" w:rsidR="00C60851" w:rsidRPr="00B418B1" w:rsidRDefault="00C60851" w:rsidP="000E56B4">
            <w:pPr>
              <w:jc w:val="center"/>
              <w:rPr>
                <w:sz w:val="18"/>
                <w:szCs w:val="18"/>
              </w:rPr>
            </w:pPr>
          </w:p>
        </w:tc>
        <w:tc>
          <w:tcPr>
            <w:tcW w:w="819" w:type="pct"/>
            <w:hideMark/>
          </w:tcPr>
          <w:p w14:paraId="178753B8" w14:textId="77777777" w:rsidR="00C60851" w:rsidRPr="00B418B1" w:rsidRDefault="00C60851" w:rsidP="000E56B4">
            <w:pPr>
              <w:jc w:val="center"/>
              <w:rPr>
                <w:sz w:val="18"/>
                <w:szCs w:val="18"/>
              </w:rPr>
            </w:pPr>
            <w:r w:rsidRPr="00B418B1">
              <w:rPr>
                <w:sz w:val="18"/>
                <w:szCs w:val="18"/>
              </w:rPr>
              <w:t>514 828</w:t>
            </w:r>
          </w:p>
        </w:tc>
      </w:tr>
      <w:tr w:rsidR="00C60851" w:rsidRPr="00BE7172" w14:paraId="366155D4" w14:textId="77777777" w:rsidTr="000E56B4">
        <w:trPr>
          <w:trHeight w:val="419"/>
        </w:trPr>
        <w:tc>
          <w:tcPr>
            <w:tcW w:w="445" w:type="pct"/>
            <w:hideMark/>
          </w:tcPr>
          <w:p w14:paraId="43941E38" w14:textId="77777777" w:rsidR="00C60851" w:rsidRPr="00B418B1" w:rsidRDefault="00C60851" w:rsidP="000E56B4">
            <w:pPr>
              <w:jc w:val="center"/>
              <w:rPr>
                <w:sz w:val="18"/>
                <w:szCs w:val="18"/>
              </w:rPr>
            </w:pPr>
            <w:r w:rsidRPr="00B418B1">
              <w:rPr>
                <w:sz w:val="18"/>
                <w:szCs w:val="18"/>
              </w:rPr>
              <w:t>1140</w:t>
            </w:r>
          </w:p>
        </w:tc>
        <w:tc>
          <w:tcPr>
            <w:tcW w:w="1415" w:type="pct"/>
            <w:hideMark/>
          </w:tcPr>
          <w:p w14:paraId="24581174" w14:textId="77777777" w:rsidR="00C60851" w:rsidRPr="00B418B1" w:rsidRDefault="00C60851" w:rsidP="000E56B4">
            <w:pPr>
              <w:jc w:val="center"/>
              <w:rPr>
                <w:sz w:val="18"/>
                <w:szCs w:val="18"/>
              </w:rPr>
            </w:pPr>
            <w:r w:rsidRPr="00B418B1">
              <w:rPr>
                <w:sz w:val="18"/>
                <w:szCs w:val="18"/>
              </w:rPr>
              <w:t>Piemaksas, prēmijas un naudas balvas</w:t>
            </w:r>
          </w:p>
        </w:tc>
        <w:tc>
          <w:tcPr>
            <w:tcW w:w="2321" w:type="pct"/>
            <w:hideMark/>
          </w:tcPr>
          <w:p w14:paraId="61A25113" w14:textId="77777777" w:rsidR="00C60851" w:rsidRPr="00B418B1" w:rsidRDefault="00C60851" w:rsidP="000E56B4">
            <w:pPr>
              <w:jc w:val="center"/>
              <w:rPr>
                <w:sz w:val="18"/>
                <w:szCs w:val="18"/>
              </w:rPr>
            </w:pPr>
          </w:p>
        </w:tc>
        <w:tc>
          <w:tcPr>
            <w:tcW w:w="819" w:type="pct"/>
            <w:hideMark/>
          </w:tcPr>
          <w:p w14:paraId="2B0D401D" w14:textId="77777777" w:rsidR="00C60851" w:rsidRPr="00B418B1" w:rsidRDefault="00C60851" w:rsidP="000E56B4">
            <w:pPr>
              <w:jc w:val="center"/>
              <w:rPr>
                <w:sz w:val="18"/>
                <w:szCs w:val="18"/>
              </w:rPr>
            </w:pPr>
            <w:r w:rsidRPr="00B418B1">
              <w:rPr>
                <w:sz w:val="18"/>
                <w:szCs w:val="18"/>
              </w:rPr>
              <w:t>514 828</w:t>
            </w:r>
          </w:p>
        </w:tc>
      </w:tr>
      <w:tr w:rsidR="00C60851" w:rsidRPr="00BE7172" w14:paraId="229FC487" w14:textId="77777777" w:rsidTr="000E56B4">
        <w:trPr>
          <w:trHeight w:val="1163"/>
        </w:trPr>
        <w:tc>
          <w:tcPr>
            <w:tcW w:w="445" w:type="pct"/>
            <w:hideMark/>
          </w:tcPr>
          <w:p w14:paraId="4F266FD2" w14:textId="77777777" w:rsidR="00C60851" w:rsidRPr="00B418B1" w:rsidRDefault="00C60851" w:rsidP="000E56B4">
            <w:pPr>
              <w:jc w:val="center"/>
              <w:rPr>
                <w:sz w:val="18"/>
                <w:szCs w:val="18"/>
              </w:rPr>
            </w:pPr>
            <w:r w:rsidRPr="00B418B1">
              <w:rPr>
                <w:sz w:val="18"/>
                <w:szCs w:val="18"/>
              </w:rPr>
              <w:t>1147</w:t>
            </w:r>
          </w:p>
        </w:tc>
        <w:tc>
          <w:tcPr>
            <w:tcW w:w="1415" w:type="pct"/>
            <w:hideMark/>
          </w:tcPr>
          <w:p w14:paraId="109CA1E9" w14:textId="77777777" w:rsidR="00C60851" w:rsidRPr="00B418B1" w:rsidRDefault="00C60851" w:rsidP="000E56B4">
            <w:pPr>
              <w:rPr>
                <w:sz w:val="18"/>
                <w:szCs w:val="18"/>
              </w:rPr>
            </w:pPr>
            <w:r w:rsidRPr="00B418B1">
              <w:rPr>
                <w:sz w:val="18"/>
                <w:szCs w:val="18"/>
              </w:rPr>
              <w:t>Piemaksa par papildu darbu</w:t>
            </w:r>
          </w:p>
        </w:tc>
        <w:tc>
          <w:tcPr>
            <w:tcW w:w="2321" w:type="pct"/>
            <w:hideMark/>
          </w:tcPr>
          <w:p w14:paraId="63FC1A38" w14:textId="3B589045" w:rsidR="00C60851" w:rsidRPr="00B418B1" w:rsidRDefault="00C60851" w:rsidP="000E56B4">
            <w:pPr>
              <w:rPr>
                <w:sz w:val="18"/>
                <w:szCs w:val="18"/>
              </w:rPr>
            </w:pPr>
            <w:r w:rsidRPr="00B418B1">
              <w:rPr>
                <w:sz w:val="18"/>
                <w:szCs w:val="18"/>
              </w:rPr>
              <w:t xml:space="preserve">Gada plāns piemaksām par papildu darbu 162 768 </w:t>
            </w:r>
            <w:proofErr w:type="spellStart"/>
            <w:r w:rsidRPr="00B418B1">
              <w:rPr>
                <w:i/>
                <w:iCs/>
                <w:sz w:val="18"/>
                <w:szCs w:val="18"/>
              </w:rPr>
              <w:t>euro</w:t>
            </w:r>
            <w:proofErr w:type="spellEnd"/>
            <w:r w:rsidRPr="00B418B1">
              <w:rPr>
                <w:sz w:val="18"/>
                <w:szCs w:val="18"/>
              </w:rPr>
              <w:t xml:space="preserve">. Lai piemaksas noteiktu 30% apmērā ir nepieciešams papildu finansējums 81 384 </w:t>
            </w:r>
            <w:proofErr w:type="spellStart"/>
            <w:r w:rsidRPr="00B418B1">
              <w:rPr>
                <w:i/>
                <w:iCs/>
                <w:sz w:val="18"/>
                <w:szCs w:val="18"/>
              </w:rPr>
              <w:t>euro</w:t>
            </w:r>
            <w:proofErr w:type="spellEnd"/>
            <w:r w:rsidRPr="00B418B1">
              <w:rPr>
                <w:sz w:val="18"/>
                <w:szCs w:val="18"/>
              </w:rPr>
              <w:t>.</w:t>
            </w:r>
            <w:r w:rsidRPr="00B418B1">
              <w:rPr>
                <w:sz w:val="18"/>
                <w:szCs w:val="18"/>
              </w:rPr>
              <w:br/>
              <w:t xml:space="preserve">20% piemaksas nodrošināšana gadā = 162 768 </w:t>
            </w:r>
            <w:proofErr w:type="spellStart"/>
            <w:r w:rsidRPr="00B418B1">
              <w:rPr>
                <w:i/>
                <w:iCs/>
                <w:sz w:val="18"/>
                <w:szCs w:val="18"/>
              </w:rPr>
              <w:t>euro</w:t>
            </w:r>
            <w:proofErr w:type="spellEnd"/>
            <w:r w:rsidRPr="00B418B1">
              <w:rPr>
                <w:sz w:val="18"/>
                <w:szCs w:val="18"/>
              </w:rPr>
              <w:t>;</w:t>
            </w:r>
            <w:r w:rsidRPr="00B418B1">
              <w:rPr>
                <w:sz w:val="18"/>
                <w:szCs w:val="18"/>
              </w:rPr>
              <w:br/>
              <w:t xml:space="preserve">Piemaksu palielināšana nodarbinātajiem par 10% = 81 384 </w:t>
            </w:r>
            <w:proofErr w:type="spellStart"/>
            <w:r w:rsidRPr="00B418B1">
              <w:rPr>
                <w:i/>
                <w:iCs/>
                <w:sz w:val="18"/>
                <w:szCs w:val="18"/>
              </w:rPr>
              <w:t>euro</w:t>
            </w:r>
            <w:proofErr w:type="spellEnd"/>
          </w:p>
        </w:tc>
        <w:tc>
          <w:tcPr>
            <w:tcW w:w="819" w:type="pct"/>
            <w:hideMark/>
          </w:tcPr>
          <w:p w14:paraId="5986C77C" w14:textId="77777777" w:rsidR="00C60851" w:rsidRPr="00B418B1" w:rsidRDefault="00C60851" w:rsidP="000E56B4">
            <w:pPr>
              <w:jc w:val="center"/>
              <w:rPr>
                <w:sz w:val="18"/>
                <w:szCs w:val="18"/>
              </w:rPr>
            </w:pPr>
            <w:r w:rsidRPr="00B418B1">
              <w:rPr>
                <w:sz w:val="18"/>
                <w:szCs w:val="18"/>
              </w:rPr>
              <w:t>81 384</w:t>
            </w:r>
          </w:p>
        </w:tc>
      </w:tr>
      <w:tr w:rsidR="00C60851" w:rsidRPr="00BE7172" w14:paraId="5BC0DCF2" w14:textId="77777777" w:rsidTr="007437AF">
        <w:trPr>
          <w:trHeight w:val="50"/>
        </w:trPr>
        <w:tc>
          <w:tcPr>
            <w:tcW w:w="445" w:type="pct"/>
            <w:hideMark/>
          </w:tcPr>
          <w:p w14:paraId="664338C5" w14:textId="77777777" w:rsidR="00C60851" w:rsidRPr="00B418B1" w:rsidRDefault="00C60851" w:rsidP="000E56B4">
            <w:pPr>
              <w:jc w:val="center"/>
              <w:rPr>
                <w:sz w:val="18"/>
                <w:szCs w:val="18"/>
              </w:rPr>
            </w:pPr>
            <w:r w:rsidRPr="00B418B1">
              <w:rPr>
                <w:sz w:val="18"/>
                <w:szCs w:val="18"/>
              </w:rPr>
              <w:t>1148</w:t>
            </w:r>
          </w:p>
        </w:tc>
        <w:tc>
          <w:tcPr>
            <w:tcW w:w="1415" w:type="pct"/>
            <w:hideMark/>
          </w:tcPr>
          <w:p w14:paraId="3BE5D394" w14:textId="77777777" w:rsidR="00C60851" w:rsidRPr="00B418B1" w:rsidRDefault="00C60851" w:rsidP="000E56B4">
            <w:pPr>
              <w:rPr>
                <w:sz w:val="18"/>
                <w:szCs w:val="18"/>
              </w:rPr>
            </w:pPr>
            <w:r w:rsidRPr="00B418B1">
              <w:rPr>
                <w:sz w:val="18"/>
                <w:szCs w:val="18"/>
              </w:rPr>
              <w:t>Prēmijas un naudas balvas</w:t>
            </w:r>
          </w:p>
        </w:tc>
        <w:tc>
          <w:tcPr>
            <w:tcW w:w="2321" w:type="pct"/>
            <w:hideMark/>
          </w:tcPr>
          <w:p w14:paraId="7AF2B1D3" w14:textId="77777777" w:rsidR="00C60851" w:rsidRPr="00B418B1" w:rsidRDefault="00C60851" w:rsidP="000E56B4">
            <w:pPr>
              <w:rPr>
                <w:sz w:val="18"/>
                <w:szCs w:val="18"/>
              </w:rPr>
            </w:pPr>
            <w:r w:rsidRPr="00B418B1">
              <w:rPr>
                <w:sz w:val="18"/>
                <w:szCs w:val="18"/>
              </w:rPr>
              <w:t xml:space="preserve">Vidējā mēnešalga 2167 </w:t>
            </w:r>
            <w:proofErr w:type="spellStart"/>
            <w:r w:rsidRPr="00B418B1">
              <w:rPr>
                <w:i/>
                <w:iCs/>
                <w:sz w:val="18"/>
                <w:szCs w:val="18"/>
              </w:rPr>
              <w:t>euro</w:t>
            </w:r>
            <w:proofErr w:type="spellEnd"/>
            <w:r w:rsidRPr="00B418B1">
              <w:rPr>
                <w:sz w:val="18"/>
                <w:szCs w:val="18"/>
              </w:rPr>
              <w:t xml:space="preserve"> x 124 nodarbinātie</w:t>
            </w:r>
          </w:p>
        </w:tc>
        <w:tc>
          <w:tcPr>
            <w:tcW w:w="819" w:type="pct"/>
            <w:hideMark/>
          </w:tcPr>
          <w:p w14:paraId="4B9CDC6B" w14:textId="77777777" w:rsidR="00C60851" w:rsidRPr="00B418B1" w:rsidRDefault="00C60851" w:rsidP="000E56B4">
            <w:pPr>
              <w:jc w:val="center"/>
              <w:rPr>
                <w:sz w:val="18"/>
                <w:szCs w:val="18"/>
              </w:rPr>
            </w:pPr>
            <w:r w:rsidRPr="00B418B1">
              <w:rPr>
                <w:sz w:val="18"/>
                <w:szCs w:val="18"/>
              </w:rPr>
              <w:t>268 708</w:t>
            </w:r>
          </w:p>
        </w:tc>
      </w:tr>
      <w:tr w:rsidR="00C60851" w:rsidRPr="00BE7172" w14:paraId="5842A3B8" w14:textId="77777777" w:rsidTr="000E56B4">
        <w:trPr>
          <w:trHeight w:val="547"/>
        </w:trPr>
        <w:tc>
          <w:tcPr>
            <w:tcW w:w="445" w:type="pct"/>
            <w:hideMark/>
          </w:tcPr>
          <w:p w14:paraId="10E91538" w14:textId="77777777" w:rsidR="00C60851" w:rsidRPr="00B418B1" w:rsidRDefault="00C60851" w:rsidP="000E56B4">
            <w:pPr>
              <w:jc w:val="center"/>
              <w:rPr>
                <w:sz w:val="18"/>
                <w:szCs w:val="18"/>
              </w:rPr>
            </w:pPr>
            <w:r w:rsidRPr="00B418B1">
              <w:rPr>
                <w:sz w:val="18"/>
                <w:szCs w:val="18"/>
              </w:rPr>
              <w:t>1149</w:t>
            </w:r>
          </w:p>
        </w:tc>
        <w:tc>
          <w:tcPr>
            <w:tcW w:w="1415" w:type="pct"/>
            <w:hideMark/>
          </w:tcPr>
          <w:p w14:paraId="58DFCEFF" w14:textId="77777777" w:rsidR="00C60851" w:rsidRPr="00B418B1" w:rsidRDefault="00C60851" w:rsidP="000E56B4">
            <w:pPr>
              <w:rPr>
                <w:sz w:val="18"/>
                <w:szCs w:val="18"/>
              </w:rPr>
            </w:pPr>
            <w:r w:rsidRPr="00B418B1">
              <w:rPr>
                <w:sz w:val="18"/>
                <w:szCs w:val="18"/>
              </w:rPr>
              <w:t>Citas normatīvajos aktos noteiktās piemaksas, kas nav iepriekš klasificētas</w:t>
            </w:r>
          </w:p>
        </w:tc>
        <w:tc>
          <w:tcPr>
            <w:tcW w:w="2321" w:type="pct"/>
            <w:hideMark/>
          </w:tcPr>
          <w:p w14:paraId="1D14FBAF" w14:textId="77777777" w:rsidR="00C60851" w:rsidRPr="00B418B1" w:rsidRDefault="00C60851" w:rsidP="000E56B4">
            <w:pPr>
              <w:rPr>
                <w:sz w:val="18"/>
                <w:szCs w:val="18"/>
              </w:rPr>
            </w:pPr>
            <w:r w:rsidRPr="00B418B1">
              <w:rPr>
                <w:sz w:val="18"/>
                <w:szCs w:val="18"/>
              </w:rPr>
              <w:t xml:space="preserve">13 nodarbinātie (vadība) x vidējā mēnešalga 3520 </w:t>
            </w:r>
            <w:proofErr w:type="spellStart"/>
            <w:r w:rsidRPr="00B418B1">
              <w:rPr>
                <w:i/>
                <w:iCs/>
                <w:sz w:val="18"/>
                <w:szCs w:val="18"/>
              </w:rPr>
              <w:t>euro</w:t>
            </w:r>
            <w:proofErr w:type="spellEnd"/>
            <w:r w:rsidRPr="00B418B1">
              <w:rPr>
                <w:sz w:val="18"/>
                <w:szCs w:val="18"/>
              </w:rPr>
              <w:t xml:space="preserve"> x 30% x 12 </w:t>
            </w:r>
            <w:proofErr w:type="spellStart"/>
            <w:r w:rsidRPr="00B418B1">
              <w:rPr>
                <w:sz w:val="18"/>
                <w:szCs w:val="18"/>
              </w:rPr>
              <w:t>mēn</w:t>
            </w:r>
            <w:proofErr w:type="spellEnd"/>
            <w:r w:rsidRPr="00B418B1">
              <w:rPr>
                <w:sz w:val="18"/>
                <w:szCs w:val="18"/>
              </w:rPr>
              <w:t>.</w:t>
            </w:r>
          </w:p>
        </w:tc>
        <w:tc>
          <w:tcPr>
            <w:tcW w:w="819" w:type="pct"/>
            <w:hideMark/>
          </w:tcPr>
          <w:p w14:paraId="49082365" w14:textId="77777777" w:rsidR="00C60851" w:rsidRPr="00B418B1" w:rsidRDefault="00C60851" w:rsidP="000E56B4">
            <w:pPr>
              <w:jc w:val="center"/>
              <w:rPr>
                <w:sz w:val="18"/>
                <w:szCs w:val="18"/>
              </w:rPr>
            </w:pPr>
            <w:r w:rsidRPr="00B418B1">
              <w:rPr>
                <w:sz w:val="18"/>
                <w:szCs w:val="18"/>
              </w:rPr>
              <w:t>164 736</w:t>
            </w:r>
          </w:p>
        </w:tc>
      </w:tr>
      <w:tr w:rsidR="00C60851" w:rsidRPr="00BE7172" w14:paraId="711AE4A6" w14:textId="77777777" w:rsidTr="007437AF">
        <w:trPr>
          <w:trHeight w:val="284"/>
        </w:trPr>
        <w:tc>
          <w:tcPr>
            <w:tcW w:w="445" w:type="pct"/>
            <w:hideMark/>
          </w:tcPr>
          <w:p w14:paraId="0F8FB55E" w14:textId="77777777" w:rsidR="00C60851" w:rsidRPr="00B418B1" w:rsidRDefault="00C60851" w:rsidP="000E56B4">
            <w:pPr>
              <w:jc w:val="center"/>
              <w:rPr>
                <w:sz w:val="18"/>
                <w:szCs w:val="18"/>
              </w:rPr>
            </w:pPr>
            <w:r w:rsidRPr="00B418B1">
              <w:rPr>
                <w:sz w:val="18"/>
                <w:szCs w:val="18"/>
              </w:rPr>
              <w:t>1200</w:t>
            </w:r>
          </w:p>
        </w:tc>
        <w:tc>
          <w:tcPr>
            <w:tcW w:w="1415" w:type="pct"/>
            <w:hideMark/>
          </w:tcPr>
          <w:p w14:paraId="172DA3BA" w14:textId="77777777" w:rsidR="00C60851" w:rsidRPr="00B418B1" w:rsidRDefault="00C60851" w:rsidP="000E56B4">
            <w:pPr>
              <w:rPr>
                <w:sz w:val="18"/>
                <w:szCs w:val="18"/>
              </w:rPr>
            </w:pPr>
            <w:r w:rsidRPr="00B418B1">
              <w:rPr>
                <w:sz w:val="18"/>
                <w:szCs w:val="18"/>
              </w:rPr>
              <w:t>Darba devēja valsts sociālās apdrošināšanas obligātās iemaksas, pabalsti un kompensācijas</w:t>
            </w:r>
          </w:p>
        </w:tc>
        <w:tc>
          <w:tcPr>
            <w:tcW w:w="2321" w:type="pct"/>
            <w:hideMark/>
          </w:tcPr>
          <w:p w14:paraId="4CEEE279" w14:textId="77777777" w:rsidR="00C60851" w:rsidRPr="00B418B1" w:rsidRDefault="00C60851" w:rsidP="000E56B4">
            <w:pPr>
              <w:rPr>
                <w:sz w:val="18"/>
                <w:szCs w:val="18"/>
              </w:rPr>
            </w:pPr>
          </w:p>
        </w:tc>
        <w:tc>
          <w:tcPr>
            <w:tcW w:w="819" w:type="pct"/>
            <w:hideMark/>
          </w:tcPr>
          <w:p w14:paraId="037315E0" w14:textId="77777777" w:rsidR="00C60851" w:rsidRPr="00B418B1" w:rsidRDefault="00C60851" w:rsidP="000E56B4">
            <w:pPr>
              <w:jc w:val="center"/>
              <w:rPr>
                <w:sz w:val="18"/>
                <w:szCs w:val="18"/>
              </w:rPr>
            </w:pPr>
            <w:r w:rsidRPr="00B418B1">
              <w:rPr>
                <w:sz w:val="18"/>
                <w:szCs w:val="18"/>
              </w:rPr>
              <w:t>159 255</w:t>
            </w:r>
          </w:p>
        </w:tc>
      </w:tr>
      <w:tr w:rsidR="00C60851" w:rsidRPr="00BE7172" w14:paraId="686F49BA" w14:textId="77777777" w:rsidTr="000E56B4">
        <w:trPr>
          <w:trHeight w:val="407"/>
        </w:trPr>
        <w:tc>
          <w:tcPr>
            <w:tcW w:w="445" w:type="pct"/>
            <w:hideMark/>
          </w:tcPr>
          <w:p w14:paraId="2FC2AFF0" w14:textId="77777777" w:rsidR="00C60851" w:rsidRPr="00B418B1" w:rsidRDefault="00C60851" w:rsidP="000E56B4">
            <w:pPr>
              <w:jc w:val="center"/>
              <w:rPr>
                <w:sz w:val="18"/>
                <w:szCs w:val="18"/>
              </w:rPr>
            </w:pPr>
            <w:r w:rsidRPr="00B418B1">
              <w:rPr>
                <w:sz w:val="18"/>
                <w:szCs w:val="18"/>
              </w:rPr>
              <w:lastRenderedPageBreak/>
              <w:t>1210</w:t>
            </w:r>
          </w:p>
        </w:tc>
        <w:tc>
          <w:tcPr>
            <w:tcW w:w="1415" w:type="pct"/>
            <w:hideMark/>
          </w:tcPr>
          <w:p w14:paraId="5AE458F0" w14:textId="77777777" w:rsidR="00C60851" w:rsidRPr="00B418B1" w:rsidRDefault="00C60851" w:rsidP="000E56B4">
            <w:pPr>
              <w:rPr>
                <w:sz w:val="18"/>
                <w:szCs w:val="18"/>
              </w:rPr>
            </w:pPr>
            <w:r w:rsidRPr="00B418B1">
              <w:rPr>
                <w:sz w:val="18"/>
                <w:szCs w:val="18"/>
              </w:rPr>
              <w:t>Darba devēja valsts sociālās apdrošināšanas obligātās iemaksas</w:t>
            </w:r>
          </w:p>
        </w:tc>
        <w:tc>
          <w:tcPr>
            <w:tcW w:w="2321" w:type="pct"/>
            <w:hideMark/>
          </w:tcPr>
          <w:p w14:paraId="0534C55C" w14:textId="77777777" w:rsidR="00C60851" w:rsidRPr="00B418B1" w:rsidRDefault="00C60851" w:rsidP="000E56B4">
            <w:pPr>
              <w:rPr>
                <w:sz w:val="18"/>
                <w:szCs w:val="18"/>
              </w:rPr>
            </w:pPr>
            <w:r w:rsidRPr="00B418B1">
              <w:rPr>
                <w:sz w:val="18"/>
                <w:szCs w:val="18"/>
              </w:rPr>
              <w:t>DD VSAOI 23,59%</w:t>
            </w:r>
          </w:p>
        </w:tc>
        <w:tc>
          <w:tcPr>
            <w:tcW w:w="819" w:type="pct"/>
            <w:hideMark/>
          </w:tcPr>
          <w:p w14:paraId="5484098D" w14:textId="77777777" w:rsidR="00C60851" w:rsidRPr="00B418B1" w:rsidRDefault="00C60851" w:rsidP="000E56B4">
            <w:pPr>
              <w:jc w:val="center"/>
              <w:rPr>
                <w:sz w:val="18"/>
                <w:szCs w:val="18"/>
              </w:rPr>
            </w:pPr>
            <w:r w:rsidRPr="00B418B1">
              <w:rPr>
                <w:sz w:val="18"/>
                <w:szCs w:val="18"/>
              </w:rPr>
              <w:t>121 448</w:t>
            </w:r>
          </w:p>
        </w:tc>
      </w:tr>
      <w:tr w:rsidR="00C60851" w:rsidRPr="00BE7172" w14:paraId="5082293C" w14:textId="77777777" w:rsidTr="000E56B4">
        <w:trPr>
          <w:trHeight w:val="555"/>
        </w:trPr>
        <w:tc>
          <w:tcPr>
            <w:tcW w:w="445" w:type="pct"/>
            <w:hideMark/>
          </w:tcPr>
          <w:p w14:paraId="106C46CE" w14:textId="77777777" w:rsidR="00C60851" w:rsidRPr="00B418B1" w:rsidRDefault="00C60851" w:rsidP="000E56B4">
            <w:pPr>
              <w:jc w:val="center"/>
              <w:rPr>
                <w:sz w:val="18"/>
                <w:szCs w:val="18"/>
              </w:rPr>
            </w:pPr>
            <w:r w:rsidRPr="00B418B1">
              <w:rPr>
                <w:sz w:val="18"/>
                <w:szCs w:val="18"/>
              </w:rPr>
              <w:t>1227</w:t>
            </w:r>
          </w:p>
        </w:tc>
        <w:tc>
          <w:tcPr>
            <w:tcW w:w="1415" w:type="pct"/>
            <w:hideMark/>
          </w:tcPr>
          <w:p w14:paraId="24E50555" w14:textId="77777777" w:rsidR="00C60851" w:rsidRPr="00B418B1" w:rsidRDefault="00C60851" w:rsidP="000E56B4">
            <w:pPr>
              <w:rPr>
                <w:sz w:val="18"/>
                <w:szCs w:val="18"/>
              </w:rPr>
            </w:pPr>
            <w:r w:rsidRPr="00B418B1">
              <w:rPr>
                <w:sz w:val="18"/>
                <w:szCs w:val="18"/>
              </w:rPr>
              <w:t>Darba devēja izdevumi veselības, dzīvības un nelaimes gadījumu apdrošināšanai</w:t>
            </w:r>
          </w:p>
        </w:tc>
        <w:tc>
          <w:tcPr>
            <w:tcW w:w="2321" w:type="pct"/>
            <w:hideMark/>
          </w:tcPr>
          <w:p w14:paraId="010A6613" w14:textId="77777777" w:rsidR="00C60851" w:rsidRPr="00B418B1" w:rsidRDefault="00C60851" w:rsidP="000E56B4">
            <w:pPr>
              <w:rPr>
                <w:sz w:val="18"/>
                <w:szCs w:val="18"/>
              </w:rPr>
            </w:pPr>
            <w:r w:rsidRPr="00B418B1">
              <w:rPr>
                <w:sz w:val="18"/>
                <w:szCs w:val="18"/>
              </w:rPr>
              <w:t xml:space="preserve">(750 </w:t>
            </w:r>
            <w:proofErr w:type="spellStart"/>
            <w:r w:rsidRPr="00B418B1">
              <w:rPr>
                <w:i/>
                <w:iCs/>
                <w:sz w:val="18"/>
                <w:szCs w:val="18"/>
              </w:rPr>
              <w:t>euro</w:t>
            </w:r>
            <w:proofErr w:type="spellEnd"/>
            <w:r w:rsidRPr="00B418B1">
              <w:rPr>
                <w:sz w:val="18"/>
                <w:szCs w:val="18"/>
              </w:rPr>
              <w:t xml:space="preserve"> - 426,86 </w:t>
            </w:r>
            <w:proofErr w:type="spellStart"/>
            <w:r w:rsidRPr="00B418B1">
              <w:rPr>
                <w:i/>
                <w:iCs/>
                <w:sz w:val="18"/>
                <w:szCs w:val="18"/>
              </w:rPr>
              <w:t>euro</w:t>
            </w:r>
            <w:proofErr w:type="spellEnd"/>
            <w:r w:rsidRPr="00B418B1">
              <w:rPr>
                <w:sz w:val="18"/>
                <w:szCs w:val="18"/>
              </w:rPr>
              <w:t xml:space="preserve">) = 323,14 </w:t>
            </w:r>
            <w:proofErr w:type="spellStart"/>
            <w:r w:rsidRPr="00B418B1">
              <w:rPr>
                <w:i/>
                <w:iCs/>
                <w:sz w:val="18"/>
                <w:szCs w:val="18"/>
              </w:rPr>
              <w:t>euro</w:t>
            </w:r>
            <w:proofErr w:type="spellEnd"/>
            <w:r w:rsidRPr="00B418B1">
              <w:rPr>
                <w:sz w:val="18"/>
                <w:szCs w:val="18"/>
              </w:rPr>
              <w:t xml:space="preserve"> x 117 nodarbinātie</w:t>
            </w:r>
          </w:p>
          <w:p w14:paraId="06FA925D" w14:textId="77777777" w:rsidR="00C60851" w:rsidRPr="00B418B1" w:rsidRDefault="00C60851" w:rsidP="000E56B4">
            <w:pPr>
              <w:rPr>
                <w:sz w:val="18"/>
                <w:szCs w:val="18"/>
              </w:rPr>
            </w:pPr>
            <w:r w:rsidRPr="00B418B1">
              <w:rPr>
                <w:sz w:val="18"/>
                <w:szCs w:val="18"/>
              </w:rPr>
              <w:t>Palielinājums sakarā ar grozījumiem IIN likumā</w:t>
            </w:r>
          </w:p>
        </w:tc>
        <w:tc>
          <w:tcPr>
            <w:tcW w:w="819" w:type="pct"/>
            <w:hideMark/>
          </w:tcPr>
          <w:p w14:paraId="55CDBAC0" w14:textId="77777777" w:rsidR="00C60851" w:rsidRPr="00B418B1" w:rsidRDefault="00C60851" w:rsidP="000E56B4">
            <w:pPr>
              <w:jc w:val="center"/>
              <w:rPr>
                <w:sz w:val="18"/>
                <w:szCs w:val="18"/>
              </w:rPr>
            </w:pPr>
            <w:r w:rsidRPr="00B418B1">
              <w:rPr>
                <w:sz w:val="18"/>
                <w:szCs w:val="18"/>
              </w:rPr>
              <w:t>37 807</w:t>
            </w:r>
          </w:p>
        </w:tc>
      </w:tr>
    </w:tbl>
    <w:p w14:paraId="2C74BDE9" w14:textId="77777777" w:rsidR="00C60851" w:rsidRPr="00D168F0" w:rsidRDefault="00C60851" w:rsidP="00C60851">
      <w:pPr>
        <w:rPr>
          <w:sz w:val="20"/>
          <w:szCs w:val="20"/>
        </w:rPr>
      </w:pPr>
    </w:p>
    <w:p w14:paraId="15A668B1" w14:textId="77777777" w:rsidR="00C60851" w:rsidRPr="00D168F0" w:rsidRDefault="00C60851" w:rsidP="000C056A">
      <w:pPr>
        <w:spacing w:after="120"/>
        <w:ind w:firstLine="720"/>
        <w:jc w:val="both"/>
      </w:pPr>
      <w:r w:rsidRPr="00D168F0">
        <w:t xml:space="preserve">Lai nodrošinātu </w:t>
      </w:r>
      <w:proofErr w:type="spellStart"/>
      <w:r w:rsidRPr="00D168F0">
        <w:t>iekšlietu</w:t>
      </w:r>
      <w:proofErr w:type="spellEnd"/>
      <w:r w:rsidRPr="00D168F0">
        <w:t xml:space="preserve"> (valsts drošības un sabiedriskās kārtības un drošības) nozares</w:t>
      </w:r>
      <w:r>
        <w:t xml:space="preserve"> </w:t>
      </w:r>
      <w:r w:rsidRPr="00D168F0">
        <w:t xml:space="preserve">vadības procesu organizēšanā un koordinēšanā, kā arī </w:t>
      </w:r>
      <w:proofErr w:type="spellStart"/>
      <w:r w:rsidRPr="00D168F0">
        <w:t>iekšlietu</w:t>
      </w:r>
      <w:proofErr w:type="spellEnd"/>
      <w:r w:rsidRPr="00D168F0">
        <w:t xml:space="preserve"> politikas plānošanā, izstrādē un īstenošanas kontrolēšanā iesaistīto </w:t>
      </w:r>
      <w:r>
        <w:t xml:space="preserve">nodarbināto </w:t>
      </w:r>
      <w:r w:rsidRPr="00D168F0">
        <w:t>motivēšanu, IeM ierosina 2025.</w:t>
      </w:r>
      <w:r>
        <w:t> </w:t>
      </w:r>
      <w:r w:rsidRPr="00D168F0">
        <w:t xml:space="preserve">gadā un turpmāk ik gadu palielināt dotāciju no vispārējiem ieņēmumiem budžeta programmā 97.00.00 </w:t>
      </w:r>
      <w:r>
        <w:t>“</w:t>
      </w:r>
      <w:r w:rsidRPr="00D168F0">
        <w:t>Nozaru vadība un politikas plānošana</w:t>
      </w:r>
      <w:r>
        <w:t>”</w:t>
      </w:r>
      <w:r w:rsidRPr="00D168F0">
        <w:t xml:space="preserve"> </w:t>
      </w:r>
      <w:r>
        <w:t xml:space="preserve">un </w:t>
      </w:r>
      <w:r w:rsidRPr="00D168F0">
        <w:t>izdevum</w:t>
      </w:r>
      <w:r>
        <w:t>us</w:t>
      </w:r>
      <w:r w:rsidRPr="00D168F0">
        <w:t xml:space="preserve"> atlīdzībai.</w:t>
      </w:r>
    </w:p>
    <w:tbl>
      <w:tblPr>
        <w:tblStyle w:val="TableGrid1"/>
        <w:tblW w:w="8359" w:type="dxa"/>
        <w:jc w:val="center"/>
        <w:tblLook w:val="04A0" w:firstRow="1" w:lastRow="0" w:firstColumn="1" w:lastColumn="0" w:noHBand="0" w:noVBand="1"/>
      </w:tblPr>
      <w:tblGrid>
        <w:gridCol w:w="696"/>
        <w:gridCol w:w="1385"/>
        <w:gridCol w:w="891"/>
        <w:gridCol w:w="1276"/>
        <w:gridCol w:w="709"/>
        <w:gridCol w:w="1318"/>
        <w:gridCol w:w="950"/>
        <w:gridCol w:w="1134"/>
      </w:tblGrid>
      <w:tr w:rsidR="00C60851" w:rsidRPr="00D168F0" w14:paraId="7C4B59EA" w14:textId="77777777" w:rsidTr="000E56B4">
        <w:trPr>
          <w:jc w:val="center"/>
        </w:trPr>
        <w:tc>
          <w:tcPr>
            <w:tcW w:w="696" w:type="dxa"/>
            <w:shd w:val="clear" w:color="auto" w:fill="CCA790"/>
            <w:vAlign w:val="center"/>
          </w:tcPr>
          <w:p w14:paraId="2C0B07FF" w14:textId="77777777" w:rsidR="00C60851" w:rsidRPr="00D168F0" w:rsidRDefault="00C60851" w:rsidP="000E56B4">
            <w:pPr>
              <w:jc w:val="center"/>
            </w:pPr>
            <w:r w:rsidRPr="00D168F0">
              <w:t>2025</w:t>
            </w:r>
          </w:p>
        </w:tc>
        <w:tc>
          <w:tcPr>
            <w:tcW w:w="1385" w:type="dxa"/>
            <w:vAlign w:val="center"/>
          </w:tcPr>
          <w:p w14:paraId="3E3E963B" w14:textId="77777777" w:rsidR="00C60851" w:rsidRPr="00D168F0" w:rsidRDefault="00C60851" w:rsidP="000E56B4">
            <w:pPr>
              <w:jc w:val="center"/>
              <w:rPr>
                <w:bCs/>
              </w:rPr>
            </w:pPr>
            <w:r w:rsidRPr="00D168F0">
              <w:rPr>
                <w:bCs/>
              </w:rPr>
              <w:t>674 083</w:t>
            </w:r>
          </w:p>
        </w:tc>
        <w:tc>
          <w:tcPr>
            <w:tcW w:w="891" w:type="dxa"/>
            <w:shd w:val="clear" w:color="auto" w:fill="CCA790"/>
            <w:vAlign w:val="center"/>
          </w:tcPr>
          <w:p w14:paraId="0216320D" w14:textId="77777777" w:rsidR="00C60851" w:rsidRPr="00D168F0" w:rsidRDefault="00C60851" w:rsidP="000E56B4">
            <w:pPr>
              <w:jc w:val="center"/>
              <w:rPr>
                <w:bCs/>
              </w:rPr>
            </w:pPr>
            <w:r w:rsidRPr="00D168F0">
              <w:rPr>
                <w:bCs/>
              </w:rPr>
              <w:t>2026</w:t>
            </w:r>
          </w:p>
        </w:tc>
        <w:tc>
          <w:tcPr>
            <w:tcW w:w="1276" w:type="dxa"/>
            <w:vAlign w:val="center"/>
          </w:tcPr>
          <w:p w14:paraId="288ABD51" w14:textId="77777777" w:rsidR="00C60851" w:rsidRPr="00D168F0" w:rsidRDefault="00C60851" w:rsidP="000E56B4">
            <w:pPr>
              <w:jc w:val="center"/>
              <w:rPr>
                <w:bCs/>
              </w:rPr>
            </w:pPr>
            <w:r w:rsidRPr="00D168F0">
              <w:rPr>
                <w:bCs/>
              </w:rPr>
              <w:t>674 083</w:t>
            </w:r>
          </w:p>
        </w:tc>
        <w:tc>
          <w:tcPr>
            <w:tcW w:w="709" w:type="dxa"/>
            <w:shd w:val="clear" w:color="auto" w:fill="CCA790"/>
            <w:vAlign w:val="center"/>
          </w:tcPr>
          <w:p w14:paraId="6D8DA6CA" w14:textId="77777777" w:rsidR="00C60851" w:rsidRPr="00D168F0" w:rsidRDefault="00C60851" w:rsidP="000E56B4">
            <w:pPr>
              <w:jc w:val="center"/>
              <w:rPr>
                <w:bCs/>
              </w:rPr>
            </w:pPr>
            <w:r w:rsidRPr="00D168F0">
              <w:rPr>
                <w:bCs/>
              </w:rPr>
              <w:t>2027</w:t>
            </w:r>
          </w:p>
        </w:tc>
        <w:tc>
          <w:tcPr>
            <w:tcW w:w="1318" w:type="dxa"/>
            <w:vAlign w:val="center"/>
          </w:tcPr>
          <w:p w14:paraId="6E448678" w14:textId="77777777" w:rsidR="00C60851" w:rsidRPr="00D168F0" w:rsidRDefault="00C60851" w:rsidP="000E56B4">
            <w:pPr>
              <w:jc w:val="center"/>
              <w:rPr>
                <w:bCs/>
              </w:rPr>
            </w:pPr>
            <w:r w:rsidRPr="00D168F0">
              <w:rPr>
                <w:bCs/>
              </w:rPr>
              <w:t>674 083</w:t>
            </w:r>
          </w:p>
        </w:tc>
        <w:tc>
          <w:tcPr>
            <w:tcW w:w="950" w:type="dxa"/>
            <w:shd w:val="clear" w:color="auto" w:fill="CCA790"/>
            <w:vAlign w:val="center"/>
          </w:tcPr>
          <w:p w14:paraId="55E7A9CC" w14:textId="77777777" w:rsidR="00C60851" w:rsidRPr="00D168F0" w:rsidRDefault="00C60851" w:rsidP="000E56B4">
            <w:pPr>
              <w:jc w:val="center"/>
              <w:rPr>
                <w:bCs/>
              </w:rPr>
            </w:pPr>
            <w:r w:rsidRPr="00D168F0">
              <w:rPr>
                <w:bCs/>
              </w:rPr>
              <w:t>202</w:t>
            </w:r>
            <w:r>
              <w:rPr>
                <w:bCs/>
              </w:rPr>
              <w:t>8</w:t>
            </w:r>
          </w:p>
        </w:tc>
        <w:tc>
          <w:tcPr>
            <w:tcW w:w="1134" w:type="dxa"/>
            <w:vAlign w:val="center"/>
          </w:tcPr>
          <w:p w14:paraId="3369C8DB" w14:textId="77777777" w:rsidR="00C60851" w:rsidRPr="00D168F0" w:rsidRDefault="00C60851" w:rsidP="000E56B4">
            <w:pPr>
              <w:jc w:val="center"/>
              <w:rPr>
                <w:bCs/>
              </w:rPr>
            </w:pPr>
            <w:r w:rsidRPr="00D168F0">
              <w:rPr>
                <w:bCs/>
              </w:rPr>
              <w:t>674 083</w:t>
            </w:r>
          </w:p>
        </w:tc>
      </w:tr>
    </w:tbl>
    <w:p w14:paraId="71C55679" w14:textId="77777777" w:rsidR="00C60851" w:rsidRPr="002A090E" w:rsidRDefault="00C60851" w:rsidP="00C60851">
      <w:pPr>
        <w:spacing w:before="240"/>
        <w:rPr>
          <w:b/>
          <w:bCs/>
        </w:rPr>
      </w:pPr>
      <w:bookmarkStart w:id="122" w:name="_Hlk170203188"/>
      <w:r w:rsidRPr="002A090E">
        <w:rPr>
          <w:b/>
          <w:bCs/>
        </w:rPr>
        <w:t>IeM – finansējums saistībā ar rīcību ar konfiscēto valstij piekritīgo kustamo mantu</w:t>
      </w:r>
    </w:p>
    <w:p w14:paraId="3A935286" w14:textId="77777777" w:rsidR="00C60851" w:rsidRPr="00C41BA3" w:rsidRDefault="00C60851" w:rsidP="005144C6">
      <w:pPr>
        <w:widowControl w:val="0"/>
        <w:suppressAutoHyphens/>
        <w:spacing w:before="120" w:after="120"/>
        <w:ind w:firstLine="720"/>
        <w:jc w:val="both"/>
        <w:rPr>
          <w:rFonts w:eastAsia="Times New Roman"/>
          <w:i/>
          <w:iCs/>
          <w:lang w:eastAsia="lv-LV"/>
        </w:rPr>
      </w:pPr>
      <w:r w:rsidRPr="002A090E">
        <w:rPr>
          <w:rFonts w:eastAsia="Times New Roman"/>
          <w:lang w:eastAsia="lv-LV"/>
        </w:rPr>
        <w:t xml:space="preserve"> Grozījumu</w:t>
      </w:r>
      <w:r w:rsidRPr="00C41BA3">
        <w:rPr>
          <w:rFonts w:eastAsia="Times New Roman"/>
          <w:lang w:eastAsia="lv-LV"/>
        </w:rPr>
        <w:t xml:space="preserve"> “Publiskas personas finanšu līdzekļu un mantas izšķērdēšanas novēršanas likums” 3.</w:t>
      </w:r>
      <w:r w:rsidRPr="004A26CF">
        <w:rPr>
          <w:rFonts w:eastAsia="Times New Roman"/>
          <w:vertAlign w:val="superscript"/>
          <w:lang w:eastAsia="lv-LV"/>
        </w:rPr>
        <w:t>1</w:t>
      </w:r>
      <w:r w:rsidRPr="00C41BA3">
        <w:rPr>
          <w:rFonts w:eastAsia="Times New Roman"/>
          <w:lang w:eastAsia="lv-LV"/>
        </w:rPr>
        <w:t xml:space="preserve"> pants paredz, ka </w:t>
      </w:r>
      <w:r w:rsidRPr="000C056A">
        <w:rPr>
          <w:rFonts w:eastAsia="Times New Roman"/>
          <w:lang w:eastAsia="lv-LV"/>
        </w:rPr>
        <w:t>Nodrošinājuma valsts aģentūra, nodrošina valstij piekritīgās kustamās mantas pārņemšanu, glabāšanu, uzskaiti, realizāciju, nodošanu bez maksas, iznīcināšanu un realizācijas ieņēmumu ieskaitīšanu valsts budžetā no 2025. gada 1. janvāra.</w:t>
      </w:r>
    </w:p>
    <w:p w14:paraId="40D1AE2E" w14:textId="1204798B" w:rsidR="00C60851" w:rsidRPr="00DF5E26" w:rsidRDefault="00C60851" w:rsidP="005144C6">
      <w:pPr>
        <w:widowControl w:val="0"/>
        <w:shd w:val="clear" w:color="auto" w:fill="FFFFFF" w:themeFill="background1"/>
        <w:suppressAutoHyphens/>
        <w:spacing w:before="120" w:after="120"/>
        <w:ind w:firstLine="720"/>
        <w:jc w:val="both"/>
      </w:pPr>
      <w:r>
        <w:rPr>
          <w:rFonts w:eastAsia="Times New Roman"/>
          <w:lang w:eastAsia="lv-LV"/>
        </w:rPr>
        <w:t>MK</w:t>
      </w:r>
      <w:r w:rsidRPr="00DF5E26">
        <w:rPr>
          <w:rFonts w:eastAsia="Times New Roman"/>
          <w:lang w:eastAsia="lv-LV"/>
        </w:rPr>
        <w:t xml:space="preserve"> noteikumu projekts</w:t>
      </w:r>
      <w:r w:rsidRPr="00DF5E26">
        <w:t xml:space="preserve"> </w:t>
      </w:r>
      <w:r w:rsidRPr="00DF5E26">
        <w:rPr>
          <w:rFonts w:eastAsia="Times New Roman"/>
          <w:lang w:eastAsia="lv-LV"/>
        </w:rPr>
        <w:t>“Noteikumi par kompetentām institūcijām un rīcību ar valstij piekritīgo mantu” (24</w:t>
      </w:r>
      <w:r w:rsidR="00884712">
        <w:rPr>
          <w:rFonts w:eastAsia="Times New Roman"/>
          <w:lang w:eastAsia="lv-LV"/>
        </w:rPr>
        <w:t>-</w:t>
      </w:r>
      <w:r w:rsidRPr="00DF5E26">
        <w:rPr>
          <w:rFonts w:eastAsia="Times New Roman"/>
          <w:lang w:eastAsia="lv-LV"/>
        </w:rPr>
        <w:t>TA</w:t>
      </w:r>
      <w:r w:rsidR="00884712">
        <w:rPr>
          <w:rFonts w:eastAsia="Times New Roman"/>
          <w:lang w:eastAsia="lv-LV"/>
        </w:rPr>
        <w:t>-</w:t>
      </w:r>
      <w:r w:rsidRPr="00DF5E26">
        <w:rPr>
          <w:rFonts w:eastAsia="Times New Roman"/>
          <w:lang w:eastAsia="lv-LV"/>
        </w:rPr>
        <w:t xml:space="preserve">807) </w:t>
      </w:r>
      <w:r w:rsidRPr="00DF5E26">
        <w:t xml:space="preserve">paredz valstij piekritīgās mantas aprites procesa vienkāršošanu un </w:t>
      </w:r>
      <w:proofErr w:type="spellStart"/>
      <w:r w:rsidRPr="00DF5E26">
        <w:t>efektivizēšanu</w:t>
      </w:r>
      <w:proofErr w:type="spellEnd"/>
      <w:r w:rsidRPr="00DF5E26">
        <w:t xml:space="preserve">, nosakot, ka darbības ar valstij piekritīgo mantu veic tā tiešās pārvaldes un pastarpinātās pārvaldes institūcija, kuras atbildīgā glabāšanā atrodas valstij piekritīgā manta, vairs neiesaistot </w:t>
      </w:r>
      <w:r>
        <w:t>VID</w:t>
      </w:r>
      <w:r w:rsidRPr="00DF5E26">
        <w:t>. Ja valstij piekritīgās mantas glabāšanu nodrošina Nodrošinājuma valsts aģentūra, tad tā arī pabeidz procesu un veic nepieciešamās darbības.</w:t>
      </w:r>
    </w:p>
    <w:p w14:paraId="4713E9D6" w14:textId="4FA38001" w:rsidR="00C60851" w:rsidRPr="00C41BA3" w:rsidRDefault="00C60851" w:rsidP="005144C6">
      <w:pPr>
        <w:widowControl w:val="0"/>
        <w:shd w:val="clear" w:color="auto" w:fill="FFFFFF" w:themeFill="background1"/>
        <w:suppressAutoHyphens/>
        <w:spacing w:before="120" w:after="120"/>
        <w:ind w:firstLine="720"/>
        <w:jc w:val="both"/>
        <w:rPr>
          <w:rFonts w:eastAsia="Times New Roman"/>
          <w:lang w:eastAsia="lv-LV"/>
        </w:rPr>
      </w:pPr>
      <w:r>
        <w:rPr>
          <w:rFonts w:eastAsia="Times New Roman"/>
          <w:lang w:eastAsia="lv-LV"/>
        </w:rPr>
        <w:t>MK</w:t>
      </w:r>
      <w:r w:rsidRPr="00DF5E26">
        <w:rPr>
          <w:rFonts w:eastAsia="Times New Roman"/>
          <w:lang w:eastAsia="lv-LV"/>
        </w:rPr>
        <w:t xml:space="preserve"> noteikumu projekta</w:t>
      </w:r>
      <w:r w:rsidRPr="00DF5E26">
        <w:t xml:space="preserve"> </w:t>
      </w:r>
      <w:r w:rsidRPr="00DF5E26">
        <w:rPr>
          <w:rFonts w:eastAsia="Times New Roman"/>
          <w:lang w:eastAsia="lv-LV"/>
        </w:rPr>
        <w:t>“Noteikumi par kompetentām institūcijām un rīcību ar valstij piekritīgo mantu” (24</w:t>
      </w:r>
      <w:r w:rsidR="00884712">
        <w:rPr>
          <w:rFonts w:eastAsia="Times New Roman"/>
          <w:lang w:eastAsia="lv-LV"/>
        </w:rPr>
        <w:t>-</w:t>
      </w:r>
      <w:r w:rsidRPr="00DF5E26">
        <w:rPr>
          <w:rFonts w:eastAsia="Times New Roman"/>
          <w:lang w:eastAsia="lv-LV"/>
        </w:rPr>
        <w:t>TA</w:t>
      </w:r>
      <w:r w:rsidR="00884712">
        <w:rPr>
          <w:rFonts w:eastAsia="Times New Roman"/>
          <w:lang w:eastAsia="lv-LV"/>
        </w:rPr>
        <w:t>-</w:t>
      </w:r>
      <w:r w:rsidRPr="00DF5E26">
        <w:rPr>
          <w:rFonts w:eastAsia="Times New Roman"/>
          <w:lang w:eastAsia="lv-LV"/>
        </w:rPr>
        <w:t>807) sākotnējās ietekmes (</w:t>
      </w:r>
      <w:proofErr w:type="spellStart"/>
      <w:r w:rsidRPr="007C536A">
        <w:rPr>
          <w:rFonts w:eastAsia="Times New Roman"/>
          <w:i/>
          <w:iCs/>
          <w:lang w:eastAsia="lv-LV"/>
        </w:rPr>
        <w:t>ex-ante</w:t>
      </w:r>
      <w:proofErr w:type="spellEnd"/>
      <w:r w:rsidRPr="00DF5E26">
        <w:rPr>
          <w:rFonts w:eastAsia="Times New Roman"/>
          <w:lang w:eastAsia="lv-LV"/>
        </w:rPr>
        <w:t xml:space="preserve">) novērtējuma ziņojumā (anotācija) norādīts, ka galējo rīcību ar mantu veiks Nodrošinājuma valsts aģentūra, līdz ar to </w:t>
      </w:r>
      <w:r>
        <w:rPr>
          <w:rFonts w:eastAsia="Times New Roman"/>
          <w:lang w:eastAsia="lv-LV"/>
        </w:rPr>
        <w:t>VID</w:t>
      </w:r>
      <w:r w:rsidRPr="00DF5E26">
        <w:rPr>
          <w:rFonts w:eastAsia="Times New Roman"/>
          <w:lang w:eastAsia="lv-LV"/>
        </w:rPr>
        <w:t xml:space="preserve"> veidosies ietaupījums</w:t>
      </w:r>
      <w:r w:rsidR="009D3A80" w:rsidRPr="00DF5E26">
        <w:rPr>
          <w:rFonts w:eastAsia="Times New Roman"/>
          <w:lang w:eastAsia="lv-LV"/>
        </w:rPr>
        <w:t xml:space="preserve"> </w:t>
      </w:r>
      <w:r w:rsidR="009D3A80">
        <w:rPr>
          <w:rFonts w:eastAsia="Times New Roman"/>
          <w:lang w:eastAsia="lv-LV"/>
        </w:rPr>
        <w:t xml:space="preserve">– </w:t>
      </w:r>
      <w:r w:rsidRPr="00DF5E26">
        <w:rPr>
          <w:rFonts w:eastAsia="Times New Roman"/>
          <w:lang w:eastAsia="lv-LV"/>
        </w:rPr>
        <w:t xml:space="preserve">viena amata vieta un finansējums atlīdzībai 17 352 </w:t>
      </w:r>
      <w:proofErr w:type="spellStart"/>
      <w:r w:rsidRPr="00DF5E26">
        <w:rPr>
          <w:rFonts w:eastAsia="Times New Roman"/>
          <w:i/>
          <w:iCs/>
          <w:lang w:eastAsia="lv-LV"/>
        </w:rPr>
        <w:t>euro</w:t>
      </w:r>
      <w:proofErr w:type="spellEnd"/>
      <w:r w:rsidRPr="00DF5E26">
        <w:rPr>
          <w:rFonts w:eastAsia="Times New Roman"/>
          <w:lang w:eastAsia="lv-LV"/>
        </w:rPr>
        <w:t xml:space="preserve"> gadā un amata vietas uzturēšanas izdevumiem un konfiscēto mantu glabāšanas un iznīcināšanas izdevumiem 18 945 </w:t>
      </w:r>
      <w:proofErr w:type="spellStart"/>
      <w:r w:rsidRPr="00DF5E26">
        <w:rPr>
          <w:rFonts w:eastAsia="Times New Roman"/>
          <w:i/>
          <w:iCs/>
          <w:lang w:eastAsia="lv-LV"/>
        </w:rPr>
        <w:t>euro</w:t>
      </w:r>
      <w:proofErr w:type="spellEnd"/>
      <w:r w:rsidRPr="00DF5E26">
        <w:rPr>
          <w:rFonts w:eastAsia="Times New Roman"/>
          <w:lang w:eastAsia="lv-LV"/>
        </w:rPr>
        <w:t xml:space="preserve"> gadā.</w:t>
      </w:r>
      <w:r w:rsidRPr="00C41BA3">
        <w:rPr>
          <w:rFonts w:eastAsia="Times New Roman"/>
          <w:lang w:eastAsia="lv-LV"/>
        </w:rPr>
        <w:t xml:space="preserve"> </w:t>
      </w:r>
    </w:p>
    <w:p w14:paraId="61FE8963" w14:textId="4E729781" w:rsidR="00C60851" w:rsidRDefault="00C60851" w:rsidP="000C056A">
      <w:pPr>
        <w:widowControl w:val="0"/>
        <w:suppressAutoHyphens/>
        <w:spacing w:after="120"/>
        <w:ind w:firstLine="720"/>
        <w:jc w:val="both"/>
        <w:rPr>
          <w:rFonts w:eastAsia="Times New Roman"/>
          <w:lang w:eastAsia="lv-LV"/>
        </w:rPr>
      </w:pPr>
      <w:r w:rsidRPr="00C41BA3">
        <w:rPr>
          <w:rFonts w:eastAsia="Times New Roman"/>
          <w:lang w:eastAsia="lv-LV"/>
        </w:rPr>
        <w:t>IeM ierosina 2025.</w:t>
      </w:r>
      <w:r>
        <w:rPr>
          <w:rFonts w:eastAsia="Times New Roman"/>
          <w:lang w:eastAsia="lv-LV"/>
        </w:rPr>
        <w:t> </w:t>
      </w:r>
      <w:r w:rsidRPr="00C41BA3">
        <w:rPr>
          <w:rFonts w:eastAsia="Times New Roman"/>
          <w:lang w:eastAsia="lv-LV"/>
        </w:rPr>
        <w:t xml:space="preserve">gadā un turpmāk ik gadu pārdalīt finansējumu no FM </w:t>
      </w:r>
      <w:bookmarkStart w:id="123" w:name="_Hlk169179246"/>
      <w:r w:rsidRPr="00C41BA3">
        <w:rPr>
          <w:rFonts w:eastAsia="Times New Roman"/>
          <w:lang w:eastAsia="lv-LV"/>
        </w:rPr>
        <w:t>budžeta programmas 33.00.00 “Valsts ieņēmumu un muitas politikas nodrošināšana”</w:t>
      </w:r>
      <w:r w:rsidR="00BB5A63">
        <w:rPr>
          <w:rFonts w:eastAsia="Times New Roman"/>
          <w:lang w:eastAsia="lv-LV"/>
        </w:rPr>
        <w:t xml:space="preserve">, samazinot izdevumus 36 297 </w:t>
      </w:r>
      <w:proofErr w:type="spellStart"/>
      <w:r w:rsidR="00BB5A63" w:rsidRPr="00BB5A63">
        <w:rPr>
          <w:rFonts w:eastAsia="Times New Roman"/>
          <w:i/>
          <w:iCs/>
          <w:lang w:eastAsia="lv-LV"/>
        </w:rPr>
        <w:t>euro</w:t>
      </w:r>
      <w:proofErr w:type="spellEnd"/>
      <w:r w:rsidR="00BB5A63">
        <w:rPr>
          <w:rFonts w:eastAsia="Times New Roman"/>
          <w:lang w:eastAsia="lv-LV"/>
        </w:rPr>
        <w:t xml:space="preserve"> apmērā</w:t>
      </w:r>
      <w:r w:rsidRPr="00C41BA3">
        <w:rPr>
          <w:rFonts w:eastAsia="Times New Roman"/>
          <w:lang w:eastAsia="lv-LV"/>
        </w:rPr>
        <w:t xml:space="preserve"> </w:t>
      </w:r>
      <w:bookmarkStart w:id="124" w:name="_Hlk169179335"/>
      <w:bookmarkEnd w:id="123"/>
      <w:r w:rsidRPr="00C41BA3">
        <w:rPr>
          <w:rFonts w:eastAsia="Times New Roman"/>
          <w:lang w:eastAsia="lv-LV"/>
        </w:rPr>
        <w:t>(izdevumi</w:t>
      </w:r>
      <w:r w:rsidR="00BB5A63">
        <w:rPr>
          <w:rFonts w:eastAsia="Times New Roman"/>
          <w:lang w:eastAsia="lv-LV"/>
        </w:rPr>
        <w:t xml:space="preserve"> atlīdzībai 17 352 </w:t>
      </w:r>
      <w:proofErr w:type="spellStart"/>
      <w:r w:rsidR="00BB5A63" w:rsidRPr="00BB5A63">
        <w:rPr>
          <w:rFonts w:eastAsia="Times New Roman"/>
          <w:i/>
          <w:iCs/>
          <w:lang w:eastAsia="lv-LV"/>
        </w:rPr>
        <w:t>euro</w:t>
      </w:r>
      <w:proofErr w:type="spellEnd"/>
      <w:r w:rsidR="00BB5A63">
        <w:rPr>
          <w:rFonts w:eastAsia="Times New Roman"/>
          <w:lang w:eastAsia="lv-LV"/>
        </w:rPr>
        <w:t>,</w:t>
      </w:r>
      <w:r w:rsidRPr="00C41BA3">
        <w:rPr>
          <w:rFonts w:eastAsia="Times New Roman"/>
          <w:lang w:eastAsia="lv-LV"/>
        </w:rPr>
        <w:t xml:space="preserve"> </w:t>
      </w:r>
      <w:r>
        <w:rPr>
          <w:rFonts w:eastAsia="Times New Roman"/>
          <w:lang w:eastAsia="lv-LV"/>
        </w:rPr>
        <w:t>precēm un pakalpojumiem</w:t>
      </w:r>
      <w:r w:rsidR="00BB5A63">
        <w:rPr>
          <w:rFonts w:eastAsia="Times New Roman"/>
          <w:lang w:eastAsia="lv-LV"/>
        </w:rPr>
        <w:t xml:space="preserve"> 18 945 </w:t>
      </w:r>
      <w:proofErr w:type="spellStart"/>
      <w:r w:rsidR="00BB5A63" w:rsidRPr="00BB5A63">
        <w:rPr>
          <w:rFonts w:eastAsia="Times New Roman"/>
          <w:i/>
          <w:iCs/>
          <w:lang w:eastAsia="lv-LV"/>
        </w:rPr>
        <w:t>euro</w:t>
      </w:r>
      <w:proofErr w:type="spellEnd"/>
      <w:r w:rsidRPr="00C41BA3">
        <w:rPr>
          <w:rFonts w:eastAsia="Times New Roman"/>
          <w:lang w:eastAsia="lv-LV"/>
        </w:rPr>
        <w:t>)</w:t>
      </w:r>
      <w:r w:rsidR="000C056A">
        <w:rPr>
          <w:rFonts w:eastAsia="Times New Roman"/>
          <w:lang w:eastAsia="lv-LV"/>
        </w:rPr>
        <w:t>,</w:t>
      </w:r>
      <w:r w:rsidRPr="00C41BA3">
        <w:rPr>
          <w:rFonts w:eastAsia="Times New Roman"/>
          <w:i/>
          <w:iCs/>
          <w:lang w:eastAsia="lv-LV"/>
        </w:rPr>
        <w:t xml:space="preserve"> </w:t>
      </w:r>
      <w:bookmarkEnd w:id="124"/>
      <w:r w:rsidRPr="00C41BA3">
        <w:rPr>
          <w:rFonts w:eastAsia="Times New Roman"/>
          <w:lang w:eastAsia="lv-LV"/>
        </w:rPr>
        <w:t xml:space="preserve">uz IeM budžeta apakšprogrammu </w:t>
      </w:r>
      <w:bookmarkStart w:id="125" w:name="_Hlk169179318"/>
      <w:r w:rsidRPr="00C41BA3">
        <w:rPr>
          <w:rFonts w:eastAsia="Times New Roman"/>
          <w:lang w:eastAsia="lv-LV"/>
        </w:rPr>
        <w:t xml:space="preserve">40.01.00 “Administrēšana” 17 352 </w:t>
      </w:r>
      <w:proofErr w:type="spellStart"/>
      <w:r w:rsidRPr="00C41BA3">
        <w:rPr>
          <w:rFonts w:eastAsia="Times New Roman"/>
          <w:i/>
          <w:iCs/>
          <w:lang w:eastAsia="lv-LV"/>
        </w:rPr>
        <w:t>euro</w:t>
      </w:r>
      <w:proofErr w:type="spellEnd"/>
      <w:r w:rsidRPr="00C41BA3">
        <w:rPr>
          <w:rFonts w:eastAsia="Times New Roman"/>
          <w:i/>
          <w:iCs/>
          <w:lang w:eastAsia="lv-LV"/>
        </w:rPr>
        <w:t xml:space="preserve"> </w:t>
      </w:r>
      <w:r w:rsidRPr="00C41BA3">
        <w:rPr>
          <w:rFonts w:eastAsia="Times New Roman"/>
          <w:lang w:eastAsia="lv-LV"/>
        </w:rPr>
        <w:t xml:space="preserve">(izdevumi atlīdzībai) un 40.03.00 “Lietiskie pierādījumi un izņemtā manta” 18 945 </w:t>
      </w:r>
      <w:proofErr w:type="spellStart"/>
      <w:r w:rsidRPr="00C41BA3">
        <w:rPr>
          <w:rFonts w:eastAsia="Times New Roman"/>
          <w:i/>
          <w:iCs/>
          <w:lang w:eastAsia="lv-LV"/>
        </w:rPr>
        <w:t>euro</w:t>
      </w:r>
      <w:proofErr w:type="spellEnd"/>
      <w:r w:rsidRPr="00C41BA3">
        <w:rPr>
          <w:rFonts w:eastAsia="Times New Roman"/>
          <w:lang w:eastAsia="lv-LV"/>
        </w:rPr>
        <w:t xml:space="preserve"> (izdevumi precēm un pakalpojumiem), lai nodrošinātu ar konfiscētās valstij piekritīgās mantas realizāciju, iznīcināšanu vai nodošanu bez maksas saistīto izdevumu segšanu. </w:t>
      </w:r>
    </w:p>
    <w:tbl>
      <w:tblPr>
        <w:tblStyle w:val="TableGrid112"/>
        <w:tblW w:w="8093" w:type="dxa"/>
        <w:jc w:val="center"/>
        <w:tblLook w:val="04A0" w:firstRow="1" w:lastRow="0" w:firstColumn="1" w:lastColumn="0" w:noHBand="0" w:noVBand="1"/>
      </w:tblPr>
      <w:tblGrid>
        <w:gridCol w:w="709"/>
        <w:gridCol w:w="987"/>
        <w:gridCol w:w="851"/>
        <w:gridCol w:w="1273"/>
        <w:gridCol w:w="853"/>
        <w:gridCol w:w="1412"/>
        <w:gridCol w:w="998"/>
        <w:gridCol w:w="1010"/>
      </w:tblGrid>
      <w:tr w:rsidR="00C60851" w:rsidRPr="00E03534" w14:paraId="091277F3" w14:textId="77777777" w:rsidTr="000E56B4">
        <w:trPr>
          <w:jc w:val="center"/>
        </w:trPr>
        <w:tc>
          <w:tcPr>
            <w:tcW w:w="709" w:type="dxa"/>
            <w:shd w:val="clear" w:color="auto" w:fill="CCA790"/>
            <w:vAlign w:val="center"/>
          </w:tcPr>
          <w:p w14:paraId="7CE98236" w14:textId="77777777" w:rsidR="00C60851" w:rsidRPr="00E03534" w:rsidRDefault="00C60851" w:rsidP="000E56B4">
            <w:r w:rsidRPr="00E03534">
              <w:t>2025</w:t>
            </w:r>
          </w:p>
        </w:tc>
        <w:tc>
          <w:tcPr>
            <w:tcW w:w="987" w:type="dxa"/>
            <w:vAlign w:val="center"/>
          </w:tcPr>
          <w:p w14:paraId="25355D5C" w14:textId="77777777" w:rsidR="00C60851" w:rsidRPr="00E03534" w:rsidRDefault="00C60851" w:rsidP="000E56B4">
            <w:pPr>
              <w:jc w:val="center"/>
              <w:rPr>
                <w:bCs/>
              </w:rPr>
            </w:pPr>
            <w:r w:rsidRPr="00D06E64">
              <w:rPr>
                <w:bCs/>
              </w:rPr>
              <w:t>36 297</w:t>
            </w:r>
          </w:p>
        </w:tc>
        <w:tc>
          <w:tcPr>
            <w:tcW w:w="851" w:type="dxa"/>
            <w:shd w:val="clear" w:color="auto" w:fill="CCA790"/>
            <w:vAlign w:val="center"/>
          </w:tcPr>
          <w:p w14:paraId="0B4B6320" w14:textId="77777777" w:rsidR="00C60851" w:rsidRPr="00E03534" w:rsidRDefault="00C60851" w:rsidP="000E56B4">
            <w:pPr>
              <w:jc w:val="center"/>
              <w:rPr>
                <w:bCs/>
              </w:rPr>
            </w:pPr>
            <w:r w:rsidRPr="00E03534">
              <w:rPr>
                <w:bCs/>
              </w:rPr>
              <w:t>2026</w:t>
            </w:r>
          </w:p>
        </w:tc>
        <w:tc>
          <w:tcPr>
            <w:tcW w:w="1273" w:type="dxa"/>
            <w:vAlign w:val="center"/>
          </w:tcPr>
          <w:p w14:paraId="662667CA" w14:textId="77777777" w:rsidR="00C60851" w:rsidRPr="00E03534" w:rsidRDefault="00C60851" w:rsidP="000E56B4">
            <w:pPr>
              <w:jc w:val="center"/>
              <w:rPr>
                <w:bCs/>
              </w:rPr>
            </w:pPr>
            <w:r w:rsidRPr="00D06E64">
              <w:rPr>
                <w:bCs/>
              </w:rPr>
              <w:t>36 297</w:t>
            </w:r>
          </w:p>
        </w:tc>
        <w:tc>
          <w:tcPr>
            <w:tcW w:w="853" w:type="dxa"/>
            <w:shd w:val="clear" w:color="auto" w:fill="CCA790"/>
            <w:vAlign w:val="center"/>
          </w:tcPr>
          <w:p w14:paraId="6A688DD1" w14:textId="77777777" w:rsidR="00C60851" w:rsidRPr="00E03534" w:rsidRDefault="00C60851" w:rsidP="000E56B4">
            <w:pPr>
              <w:jc w:val="center"/>
              <w:rPr>
                <w:bCs/>
              </w:rPr>
            </w:pPr>
            <w:r w:rsidRPr="00E03534">
              <w:rPr>
                <w:bCs/>
              </w:rPr>
              <w:t>2027</w:t>
            </w:r>
          </w:p>
        </w:tc>
        <w:tc>
          <w:tcPr>
            <w:tcW w:w="1412" w:type="dxa"/>
            <w:vAlign w:val="center"/>
          </w:tcPr>
          <w:p w14:paraId="4815782C" w14:textId="77777777" w:rsidR="00C60851" w:rsidRPr="00E03534" w:rsidRDefault="00C60851" w:rsidP="000E56B4">
            <w:pPr>
              <w:jc w:val="center"/>
              <w:rPr>
                <w:bCs/>
              </w:rPr>
            </w:pPr>
            <w:r w:rsidRPr="00D06E64">
              <w:rPr>
                <w:bCs/>
              </w:rPr>
              <w:t>36 297</w:t>
            </w:r>
          </w:p>
        </w:tc>
        <w:tc>
          <w:tcPr>
            <w:tcW w:w="998" w:type="dxa"/>
            <w:shd w:val="clear" w:color="auto" w:fill="CCA790"/>
            <w:vAlign w:val="center"/>
          </w:tcPr>
          <w:p w14:paraId="7AB00360" w14:textId="77777777" w:rsidR="00C60851" w:rsidRPr="00E03534" w:rsidRDefault="00C60851" w:rsidP="000E56B4">
            <w:pPr>
              <w:jc w:val="center"/>
            </w:pPr>
            <w:r w:rsidRPr="00E03534">
              <w:rPr>
                <w:bCs/>
              </w:rPr>
              <w:t>2028</w:t>
            </w:r>
          </w:p>
        </w:tc>
        <w:tc>
          <w:tcPr>
            <w:tcW w:w="1010" w:type="dxa"/>
            <w:vAlign w:val="center"/>
          </w:tcPr>
          <w:p w14:paraId="4D7E8072" w14:textId="77777777" w:rsidR="00C60851" w:rsidRPr="00E03534" w:rsidRDefault="00C60851" w:rsidP="000E56B4">
            <w:pPr>
              <w:jc w:val="center"/>
            </w:pPr>
            <w:r w:rsidRPr="00D06E64">
              <w:rPr>
                <w:bCs/>
              </w:rPr>
              <w:t>36 297</w:t>
            </w:r>
          </w:p>
        </w:tc>
      </w:tr>
    </w:tbl>
    <w:bookmarkEnd w:id="122"/>
    <w:bookmarkEnd w:id="125"/>
    <w:p w14:paraId="24905349" w14:textId="45286126" w:rsidR="00C60851" w:rsidRPr="0067735C" w:rsidRDefault="00C60851" w:rsidP="00183C16">
      <w:pPr>
        <w:spacing w:before="360" w:after="240"/>
        <w:jc w:val="center"/>
        <w:rPr>
          <w:b/>
          <w:bCs/>
        </w:rPr>
      </w:pPr>
      <w:r w:rsidRPr="0067735C">
        <w:rPr>
          <w:b/>
          <w:bCs/>
        </w:rPr>
        <w:t>Izglītības un zinātnes ministrija</w:t>
      </w:r>
    </w:p>
    <w:p w14:paraId="41DBC6FB" w14:textId="62ECEEC0" w:rsidR="005144C6" w:rsidRPr="000C056A" w:rsidRDefault="00C60851" w:rsidP="000C056A">
      <w:pPr>
        <w:spacing w:after="120"/>
        <w:ind w:right="28"/>
        <w:jc w:val="both"/>
        <w:rPr>
          <w:b/>
        </w:rPr>
      </w:pPr>
      <w:r w:rsidRPr="00C248EA">
        <w:rPr>
          <w:b/>
          <w:bCs/>
        </w:rPr>
        <w:t xml:space="preserve">IZM – </w:t>
      </w:r>
      <w:r w:rsidRPr="00C248EA">
        <w:rPr>
          <w:b/>
        </w:rPr>
        <w:t>Izglītības un zinātnes ministrijas budžeta programmas 16.00.00 “Eiropas Savienības lietas un starptautiskā sadarbība” slēgšana</w:t>
      </w:r>
    </w:p>
    <w:p w14:paraId="279B8764" w14:textId="0DAD066A" w:rsidR="00C60851" w:rsidRPr="002A090E" w:rsidRDefault="00C60851" w:rsidP="00C60851">
      <w:pPr>
        <w:ind w:right="206"/>
        <w:rPr>
          <w:rStyle w:val="fontstyle01"/>
          <w:u w:val="single"/>
        </w:rPr>
      </w:pPr>
      <w:r w:rsidRPr="002A090E">
        <w:rPr>
          <w:u w:val="single"/>
        </w:rPr>
        <w:t>Esošās situācijas raksturojums</w:t>
      </w:r>
    </w:p>
    <w:p w14:paraId="14A5E092" w14:textId="77777777" w:rsidR="00C60851" w:rsidRPr="005144C6" w:rsidRDefault="00C60851" w:rsidP="00C60851">
      <w:pPr>
        <w:pStyle w:val="ListParagraph"/>
        <w:spacing w:before="120" w:after="120"/>
        <w:ind w:left="0" w:firstLine="720"/>
        <w:contextualSpacing w:val="0"/>
        <w:jc w:val="both"/>
        <w:rPr>
          <w:rStyle w:val="fontstyle01"/>
          <w:sz w:val="24"/>
          <w:szCs w:val="24"/>
        </w:rPr>
      </w:pPr>
      <w:r w:rsidRPr="005144C6">
        <w:rPr>
          <w:rStyle w:val="fontstyle01"/>
          <w:sz w:val="24"/>
          <w:szCs w:val="24"/>
        </w:rPr>
        <w:t xml:space="preserve">Saskaņā ar likumu “Par valsts budžetu 2024. gadam un budžeta ietvaru 2024., 2025. un 2026. gadam”, IZM valsts budžeta programmā 16.00.00 “Eiropas Savienības lietas un </w:t>
      </w:r>
      <w:r w:rsidRPr="005144C6">
        <w:rPr>
          <w:rStyle w:val="fontstyle01"/>
          <w:sz w:val="24"/>
          <w:szCs w:val="24"/>
        </w:rPr>
        <w:lastRenderedPageBreak/>
        <w:t>starptautiskā sadarbība” ik gadu tiek plānots finansējums, lai nodrošinātu sadarbību ar ES un citām starptautiskajām institūcijām un organizācijām, kā arī nozares pārziņā esošo starptautisko vienošanos nosacījumu izpildi IZM kompetences jomās. Minētās valsts budžeta programmas ietvaros galvenokārt tiek īstenotas sekojošas aktivitātes:</w:t>
      </w:r>
    </w:p>
    <w:p w14:paraId="3AA50154" w14:textId="77777777" w:rsidR="00C60851" w:rsidRPr="005144C6" w:rsidRDefault="00C60851" w:rsidP="00AD5638">
      <w:pPr>
        <w:pStyle w:val="ListParagraph"/>
        <w:numPr>
          <w:ilvl w:val="0"/>
          <w:numId w:val="22"/>
        </w:numPr>
        <w:spacing w:before="120" w:after="120"/>
        <w:ind w:left="1134" w:hanging="425"/>
        <w:contextualSpacing w:val="0"/>
        <w:jc w:val="both"/>
        <w:rPr>
          <w:rStyle w:val="fontstyle01"/>
          <w:sz w:val="24"/>
          <w:szCs w:val="24"/>
        </w:rPr>
      </w:pPr>
      <w:r w:rsidRPr="005144C6">
        <w:rPr>
          <w:rStyle w:val="fontstyle01"/>
          <w:sz w:val="24"/>
          <w:szCs w:val="24"/>
        </w:rPr>
        <w:t>Latvijas interešu pārstāvēšana ES Ministru padomes, EK un citās ES un starptautisko organizāciju un institūciju rīkotajās sanāksmēs, darba grupās vai pasākumos;</w:t>
      </w:r>
    </w:p>
    <w:p w14:paraId="6730C782" w14:textId="77777777" w:rsidR="00C60851" w:rsidRPr="005144C6" w:rsidRDefault="00C60851" w:rsidP="00AD5638">
      <w:pPr>
        <w:pStyle w:val="ListParagraph"/>
        <w:numPr>
          <w:ilvl w:val="0"/>
          <w:numId w:val="22"/>
        </w:numPr>
        <w:spacing w:before="120" w:after="120"/>
        <w:ind w:left="1134" w:hanging="425"/>
        <w:contextualSpacing w:val="0"/>
        <w:jc w:val="both"/>
        <w:rPr>
          <w:rStyle w:val="fontstyle01"/>
          <w:sz w:val="24"/>
          <w:szCs w:val="24"/>
        </w:rPr>
      </w:pPr>
      <w:r w:rsidRPr="005144C6">
        <w:rPr>
          <w:rStyle w:val="fontstyle01"/>
          <w:sz w:val="24"/>
          <w:szCs w:val="24"/>
        </w:rPr>
        <w:t>starptautisko vienošanos sagatavošana un to nosacījumu izpildes uzraudzība;</w:t>
      </w:r>
    </w:p>
    <w:p w14:paraId="5562B7D1" w14:textId="77777777" w:rsidR="00C60851" w:rsidRPr="005144C6" w:rsidRDefault="00C60851" w:rsidP="00AD5638">
      <w:pPr>
        <w:pStyle w:val="ListParagraph"/>
        <w:numPr>
          <w:ilvl w:val="0"/>
          <w:numId w:val="22"/>
        </w:numPr>
        <w:spacing w:before="120" w:after="120"/>
        <w:ind w:left="1134" w:hanging="425"/>
        <w:contextualSpacing w:val="0"/>
        <w:jc w:val="both"/>
        <w:rPr>
          <w:rStyle w:val="fontstyle01"/>
          <w:sz w:val="24"/>
          <w:szCs w:val="24"/>
        </w:rPr>
      </w:pPr>
      <w:r w:rsidRPr="005144C6">
        <w:rPr>
          <w:rStyle w:val="fontstyle01"/>
          <w:sz w:val="24"/>
          <w:szCs w:val="24"/>
        </w:rPr>
        <w:t>līdzdalības maksājuma nodrošināšana un stipendiju piešķiršana Latvijas studentiem studijām Eiropas Universitātes institūtā;</w:t>
      </w:r>
    </w:p>
    <w:p w14:paraId="4732B4DA" w14:textId="77777777" w:rsidR="00C60851" w:rsidRPr="005144C6" w:rsidRDefault="00C60851" w:rsidP="00AD5638">
      <w:pPr>
        <w:pStyle w:val="ListParagraph"/>
        <w:numPr>
          <w:ilvl w:val="0"/>
          <w:numId w:val="22"/>
        </w:numPr>
        <w:spacing w:before="120" w:after="120"/>
        <w:ind w:left="1134" w:hanging="425"/>
        <w:contextualSpacing w:val="0"/>
        <w:jc w:val="both"/>
        <w:rPr>
          <w:rStyle w:val="fontstyle01"/>
          <w:sz w:val="24"/>
          <w:szCs w:val="24"/>
        </w:rPr>
      </w:pPr>
      <w:r w:rsidRPr="005144C6">
        <w:rPr>
          <w:rStyle w:val="fontstyle01"/>
          <w:sz w:val="24"/>
          <w:szCs w:val="24"/>
        </w:rPr>
        <w:t xml:space="preserve">dalības nodrošināšana un Latvijas interešu pārstāvēšana Eiropas Speciālās un iekļaujošās izglītības aģentūrā, Eiropas Padomes paplašinātajā daļējā nolīgumā par sportu un Eiropas Skolu tīklā </w:t>
      </w:r>
      <w:proofErr w:type="spellStart"/>
      <w:r w:rsidRPr="005144C6">
        <w:rPr>
          <w:rStyle w:val="fontstyle01"/>
          <w:i/>
          <w:iCs/>
          <w:sz w:val="24"/>
          <w:szCs w:val="24"/>
        </w:rPr>
        <w:t>European</w:t>
      </w:r>
      <w:proofErr w:type="spellEnd"/>
      <w:r w:rsidRPr="005144C6">
        <w:rPr>
          <w:rStyle w:val="fontstyle01"/>
          <w:i/>
          <w:iCs/>
          <w:sz w:val="24"/>
          <w:szCs w:val="24"/>
        </w:rPr>
        <w:t xml:space="preserve"> </w:t>
      </w:r>
      <w:proofErr w:type="spellStart"/>
      <w:r w:rsidRPr="005144C6">
        <w:rPr>
          <w:rStyle w:val="fontstyle01"/>
          <w:i/>
          <w:iCs/>
          <w:sz w:val="24"/>
          <w:szCs w:val="24"/>
        </w:rPr>
        <w:t>Schoolnet</w:t>
      </w:r>
      <w:proofErr w:type="spellEnd"/>
      <w:r w:rsidRPr="005144C6">
        <w:rPr>
          <w:rStyle w:val="fontstyle01"/>
          <w:sz w:val="24"/>
          <w:szCs w:val="24"/>
        </w:rPr>
        <w:t>;</w:t>
      </w:r>
    </w:p>
    <w:p w14:paraId="7F50E68F" w14:textId="77777777" w:rsidR="00C60851" w:rsidRPr="005144C6" w:rsidRDefault="00C60851" w:rsidP="00AD5638">
      <w:pPr>
        <w:pStyle w:val="ListParagraph"/>
        <w:numPr>
          <w:ilvl w:val="0"/>
          <w:numId w:val="22"/>
        </w:numPr>
        <w:spacing w:before="120" w:after="120"/>
        <w:ind w:left="1134" w:hanging="425"/>
        <w:contextualSpacing w:val="0"/>
        <w:jc w:val="both"/>
        <w:rPr>
          <w:rStyle w:val="fontstyle01"/>
          <w:sz w:val="24"/>
          <w:szCs w:val="24"/>
        </w:rPr>
      </w:pPr>
      <w:r w:rsidRPr="005144C6">
        <w:rPr>
          <w:rStyle w:val="fontstyle01"/>
          <w:sz w:val="24"/>
          <w:szCs w:val="24"/>
        </w:rPr>
        <w:t>ārvalstīs iegūto profesionālo kvalifikāciju reglamentētajās profesijās atzīšanas nodrošināšana Latvijā;</w:t>
      </w:r>
    </w:p>
    <w:p w14:paraId="5DA9F435" w14:textId="7AE7DBC2" w:rsidR="00C60851" w:rsidRPr="005144C6" w:rsidRDefault="00C60851" w:rsidP="00AD5638">
      <w:pPr>
        <w:pStyle w:val="ListParagraph"/>
        <w:numPr>
          <w:ilvl w:val="0"/>
          <w:numId w:val="22"/>
        </w:numPr>
        <w:spacing w:before="120" w:after="120"/>
        <w:ind w:left="1134" w:hanging="425"/>
        <w:contextualSpacing w:val="0"/>
        <w:jc w:val="both"/>
        <w:rPr>
          <w:rStyle w:val="fontstyle01"/>
          <w:sz w:val="24"/>
          <w:szCs w:val="24"/>
        </w:rPr>
      </w:pPr>
      <w:r w:rsidRPr="005144C6">
        <w:rPr>
          <w:rStyle w:val="fontstyle01"/>
          <w:sz w:val="24"/>
          <w:szCs w:val="24"/>
        </w:rPr>
        <w:t>ārvalstīs iegūto augstāko izglītību apliecinošo dokumentu akadēmiskās atzīšanas nodrošināšana Latvijā</w:t>
      </w:r>
      <w:r w:rsidR="003207A0">
        <w:rPr>
          <w:rStyle w:val="fontstyle01"/>
          <w:sz w:val="24"/>
          <w:szCs w:val="24"/>
        </w:rPr>
        <w:t>.</w:t>
      </w:r>
    </w:p>
    <w:p w14:paraId="5C0A839F" w14:textId="72EEED7A" w:rsidR="00C60851" w:rsidRPr="005144C6" w:rsidRDefault="00C60851" w:rsidP="00C11024">
      <w:pPr>
        <w:spacing w:before="120" w:after="120"/>
        <w:ind w:firstLine="720"/>
        <w:jc w:val="both"/>
        <w:rPr>
          <w:rStyle w:val="fontstyle01"/>
          <w:sz w:val="24"/>
          <w:szCs w:val="24"/>
        </w:rPr>
      </w:pPr>
      <w:r w:rsidRPr="005144C6">
        <w:rPr>
          <w:rStyle w:val="fontstyle01"/>
          <w:sz w:val="24"/>
          <w:szCs w:val="24"/>
        </w:rPr>
        <w:t>Attiecīgi, lai nodrošinātu minēto funkciju un aktivitāšu īstenošanu, pamatbudžeta bāzes izdevumi minētajā IZM valsts budžeta programmā 2025.</w:t>
      </w:r>
      <w:r w:rsidR="000C056A" w:rsidRPr="000C056A">
        <w:rPr>
          <w:rStyle w:val="fontstyle01"/>
          <w:sz w:val="24"/>
          <w:szCs w:val="24"/>
        </w:rPr>
        <w:t xml:space="preserve"> </w:t>
      </w:r>
      <w:r w:rsidR="000C056A">
        <w:rPr>
          <w:rStyle w:val="fontstyle01"/>
          <w:sz w:val="24"/>
          <w:szCs w:val="24"/>
        </w:rPr>
        <w:t>–</w:t>
      </w:r>
      <w:r w:rsidRPr="005144C6">
        <w:rPr>
          <w:rStyle w:val="fontstyle01"/>
          <w:sz w:val="24"/>
          <w:szCs w:val="24"/>
        </w:rPr>
        <w:t xml:space="preserve"> 2028. gadam veido 440 077 </w:t>
      </w:r>
      <w:proofErr w:type="spellStart"/>
      <w:r w:rsidRPr="005144C6">
        <w:rPr>
          <w:rStyle w:val="fontstyle01"/>
          <w:i/>
          <w:iCs/>
          <w:sz w:val="24"/>
          <w:szCs w:val="24"/>
        </w:rPr>
        <w:t>euro</w:t>
      </w:r>
      <w:proofErr w:type="spellEnd"/>
      <w:r w:rsidRPr="005144C6">
        <w:rPr>
          <w:rStyle w:val="fontstyle01"/>
          <w:sz w:val="24"/>
          <w:szCs w:val="24"/>
        </w:rPr>
        <w:t xml:space="preserve"> ik gadu.</w:t>
      </w:r>
    </w:p>
    <w:p w14:paraId="1A6859F5" w14:textId="77777777" w:rsidR="00C60851" w:rsidRPr="005144C6" w:rsidRDefault="00C60851" w:rsidP="00C60851">
      <w:pPr>
        <w:spacing w:before="120" w:after="120"/>
        <w:rPr>
          <w:rStyle w:val="fontstyle01"/>
          <w:sz w:val="24"/>
          <w:szCs w:val="24"/>
          <w:u w:val="single"/>
        </w:rPr>
      </w:pPr>
      <w:r w:rsidRPr="005144C6">
        <w:rPr>
          <w:u w:val="single"/>
        </w:rPr>
        <w:t>Priekšlikumi turpmākajai rīcībai</w:t>
      </w:r>
    </w:p>
    <w:p w14:paraId="304FD4C3" w14:textId="5319633F" w:rsidR="00C60851" w:rsidRPr="005144C6" w:rsidRDefault="00C60851" w:rsidP="00C60851">
      <w:pPr>
        <w:pStyle w:val="ListParagraph"/>
        <w:spacing w:before="120" w:after="120"/>
        <w:ind w:left="0" w:firstLine="709"/>
        <w:contextualSpacing w:val="0"/>
        <w:jc w:val="both"/>
        <w:rPr>
          <w:rStyle w:val="fontstyle01"/>
          <w:sz w:val="24"/>
          <w:szCs w:val="24"/>
        </w:rPr>
      </w:pPr>
      <w:r w:rsidRPr="005144C6">
        <w:rPr>
          <w:rStyle w:val="fontstyle01"/>
          <w:sz w:val="24"/>
          <w:szCs w:val="24"/>
        </w:rPr>
        <w:t xml:space="preserve">Lai </w:t>
      </w:r>
      <w:proofErr w:type="spellStart"/>
      <w:r w:rsidRPr="005144C6">
        <w:rPr>
          <w:rStyle w:val="fontstyle01"/>
          <w:sz w:val="24"/>
          <w:szCs w:val="24"/>
        </w:rPr>
        <w:t>efektivizētu</w:t>
      </w:r>
      <w:proofErr w:type="spellEnd"/>
      <w:r w:rsidRPr="005144C6">
        <w:rPr>
          <w:rStyle w:val="fontstyle01"/>
          <w:sz w:val="24"/>
          <w:szCs w:val="24"/>
        </w:rPr>
        <w:t xml:space="preserve"> budžeta izdevumu pārvaldības procesus un mazinātu funkciju veikšanai izdevumu sadrumstalotību vairākās IZM valsts budžeta apakšprogrammās, IZM plāno slēgt budžeta </w:t>
      </w:r>
      <w:bookmarkStart w:id="126" w:name="_Hlk172050243"/>
      <w:r w:rsidRPr="005144C6">
        <w:rPr>
          <w:rStyle w:val="fontstyle01"/>
          <w:sz w:val="24"/>
          <w:szCs w:val="24"/>
        </w:rPr>
        <w:t>programmu 16.00.00 “Eiropas Savienības lietas un starptautiskā sadarbība”</w:t>
      </w:r>
      <w:r w:rsidRPr="005144C6">
        <w:rPr>
          <w:rStyle w:val="fontstyle01"/>
          <w:b/>
          <w:bCs/>
          <w:sz w:val="24"/>
          <w:szCs w:val="24"/>
        </w:rPr>
        <w:t xml:space="preserve"> </w:t>
      </w:r>
      <w:bookmarkEnd w:id="126"/>
      <w:r w:rsidRPr="005144C6">
        <w:rPr>
          <w:rStyle w:val="fontstyle01"/>
          <w:sz w:val="24"/>
          <w:szCs w:val="24"/>
        </w:rPr>
        <w:t xml:space="preserve">un tajā plānoto valsts budžeta finansējumu sadalīt pa tām budžeta programmām/apakšprogrammām, uz kurām attiecīgie izdevumi ir attiecināmi, tādējādi IZM tās budžeta ietvaros </w:t>
      </w:r>
      <w:r w:rsidRPr="005144C6">
        <w:t xml:space="preserve">rosina </w:t>
      </w:r>
      <w:r w:rsidRPr="005144C6">
        <w:rPr>
          <w:rStyle w:val="fontstyle01"/>
          <w:sz w:val="24"/>
          <w:szCs w:val="24"/>
        </w:rPr>
        <w:t>atbalstīt priekšlikumu par izmaiņām valsts budžeta programmās</w:t>
      </w:r>
      <w:r w:rsidR="00EB36BE">
        <w:rPr>
          <w:rStyle w:val="fontstyle01"/>
          <w:sz w:val="24"/>
          <w:szCs w:val="24"/>
        </w:rPr>
        <w:t xml:space="preserve"> un apakšprogrammās</w:t>
      </w:r>
      <w:r w:rsidRPr="005144C6">
        <w:rPr>
          <w:color w:val="000000"/>
        </w:rPr>
        <w:t xml:space="preserve">, veicot </w:t>
      </w:r>
      <w:r w:rsidRPr="005144C6">
        <w:rPr>
          <w:rStyle w:val="fontstyle01"/>
          <w:sz w:val="24"/>
          <w:szCs w:val="24"/>
        </w:rPr>
        <w:t>finansējuma pārdali:</w:t>
      </w:r>
    </w:p>
    <w:p w14:paraId="01A1FEA2" w14:textId="0143A246" w:rsidR="00C60851" w:rsidRPr="005144C6" w:rsidRDefault="000C056A" w:rsidP="000C056A">
      <w:pPr>
        <w:pStyle w:val="ListParagraph"/>
        <w:numPr>
          <w:ilvl w:val="0"/>
          <w:numId w:val="23"/>
        </w:numPr>
        <w:spacing w:before="120" w:after="120"/>
        <w:ind w:left="993" w:hanging="284"/>
        <w:contextualSpacing w:val="0"/>
        <w:jc w:val="both"/>
        <w:rPr>
          <w:rStyle w:val="fontstyle01"/>
          <w:sz w:val="24"/>
          <w:szCs w:val="24"/>
        </w:rPr>
      </w:pPr>
      <w:bookmarkStart w:id="127" w:name="_Hlk172196401"/>
      <w:r>
        <w:rPr>
          <w:rStyle w:val="fontstyle01"/>
          <w:sz w:val="24"/>
          <w:szCs w:val="24"/>
          <w:u w:val="single"/>
        </w:rPr>
        <w:t>d</w:t>
      </w:r>
      <w:r w:rsidR="00C60851" w:rsidRPr="005144C6">
        <w:rPr>
          <w:rStyle w:val="fontstyle01"/>
          <w:sz w:val="24"/>
          <w:szCs w:val="24"/>
          <w:u w:val="single"/>
        </w:rPr>
        <w:t xml:space="preserve">alības Konvencijā par Eiropas Universitātes institūta izveidi </w:t>
      </w:r>
      <w:r w:rsidR="00C60851" w:rsidRPr="005144C6">
        <w:rPr>
          <w:rStyle w:val="fontstyle01"/>
          <w:sz w:val="24"/>
          <w:szCs w:val="24"/>
        </w:rPr>
        <w:t>nodrošināšanai plānoto finansējumu no budžeta programmas 16.00.00 “Eiropas Savienības lietas un starptautiskā sadarbība” projekta “Dalība Konvencijā par Eiropas Universitātes institūta izveidi” (MSIP/IZM/012) pārdalīt uz budžeta apakšprogrammu 03.01.00 “Augstākās izglītības programmu nodrošināšana” projektam “</w:t>
      </w:r>
      <w:bookmarkStart w:id="128" w:name="_Hlk172196138"/>
      <w:r w:rsidR="00C60851" w:rsidRPr="005144C6">
        <w:rPr>
          <w:rStyle w:val="fontstyle01"/>
          <w:sz w:val="24"/>
          <w:szCs w:val="24"/>
        </w:rPr>
        <w:t>Dalība Konvencijā par Eiropas Universitātes institūta izveidi</w:t>
      </w:r>
      <w:bookmarkEnd w:id="128"/>
      <w:r w:rsidR="00C60851" w:rsidRPr="005144C6">
        <w:rPr>
          <w:rStyle w:val="fontstyle01"/>
          <w:sz w:val="24"/>
          <w:szCs w:val="24"/>
        </w:rPr>
        <w:t>” (MSIP/IZM/012) 101 315 </w:t>
      </w:r>
      <w:proofErr w:type="spellStart"/>
      <w:r w:rsidR="00C60851" w:rsidRPr="005144C6">
        <w:rPr>
          <w:rStyle w:val="fontstyle01"/>
          <w:i/>
          <w:iCs/>
          <w:sz w:val="24"/>
          <w:szCs w:val="24"/>
        </w:rPr>
        <w:t>euro</w:t>
      </w:r>
      <w:proofErr w:type="spellEnd"/>
      <w:r w:rsidR="00C60851" w:rsidRPr="005144C6">
        <w:rPr>
          <w:rStyle w:val="fontstyle01"/>
          <w:sz w:val="24"/>
          <w:szCs w:val="24"/>
        </w:rPr>
        <w:t xml:space="preserve"> apmērā 2025. gadā un turpmāk ik gadu. </w:t>
      </w:r>
    </w:p>
    <w:p w14:paraId="3EB22C66" w14:textId="284B5354" w:rsidR="00C60851" w:rsidRPr="005144C6" w:rsidRDefault="00C60851" w:rsidP="005144C6">
      <w:pPr>
        <w:spacing w:before="120" w:after="120"/>
        <w:ind w:firstLine="709"/>
        <w:jc w:val="both"/>
        <w:rPr>
          <w:rStyle w:val="fontstyle01"/>
          <w:sz w:val="24"/>
          <w:szCs w:val="24"/>
        </w:rPr>
      </w:pPr>
      <w:r w:rsidRPr="005144C6">
        <w:rPr>
          <w:rStyle w:val="fontstyle01"/>
          <w:sz w:val="24"/>
          <w:szCs w:val="24"/>
        </w:rPr>
        <w:t xml:space="preserve">Vienlaikus, lai nodrošinātu papildu finansējumu dalībai Konvencijā par Eiropas Universitātes institūta izveidi, apakšprogrammas 03.01.00 “Augstākās izglītības programmu nodrošināšana” ietvaros veicama finansējuma pārdale starp izdevumu </w:t>
      </w:r>
      <w:r w:rsidR="00D57E0F">
        <w:rPr>
          <w:rStyle w:val="fontstyle01"/>
          <w:sz w:val="24"/>
          <w:szCs w:val="24"/>
        </w:rPr>
        <w:t>EKK</w:t>
      </w:r>
      <w:r w:rsidRPr="005144C6">
        <w:rPr>
          <w:rStyle w:val="fontstyle01"/>
          <w:sz w:val="24"/>
          <w:szCs w:val="24"/>
        </w:rPr>
        <w:t xml:space="preserve">, samazinot izdevumus 2025. gadā par 109 010 </w:t>
      </w:r>
      <w:proofErr w:type="spellStart"/>
      <w:r w:rsidRPr="005144C6">
        <w:rPr>
          <w:rStyle w:val="fontstyle01"/>
          <w:i/>
          <w:iCs/>
          <w:sz w:val="24"/>
          <w:szCs w:val="24"/>
        </w:rPr>
        <w:t>euro</w:t>
      </w:r>
      <w:proofErr w:type="spellEnd"/>
      <w:r w:rsidRPr="005144C6">
        <w:rPr>
          <w:rStyle w:val="fontstyle01"/>
          <w:sz w:val="24"/>
          <w:szCs w:val="24"/>
        </w:rPr>
        <w:t>, 2026. gadā un turpmāk ik gadu par 142 302 </w:t>
      </w:r>
      <w:proofErr w:type="spellStart"/>
      <w:r w:rsidRPr="005144C6">
        <w:rPr>
          <w:rStyle w:val="fontstyle01"/>
          <w:i/>
          <w:iCs/>
          <w:sz w:val="24"/>
          <w:szCs w:val="24"/>
        </w:rPr>
        <w:t>euro</w:t>
      </w:r>
      <w:proofErr w:type="spellEnd"/>
      <w:r w:rsidRPr="005144C6">
        <w:rPr>
          <w:rStyle w:val="fontstyle01"/>
          <w:sz w:val="24"/>
          <w:szCs w:val="24"/>
        </w:rPr>
        <w:t xml:space="preserve"> pārējiem valsts budžeta uzturēšanas izdevumu </w:t>
      </w:r>
      <w:proofErr w:type="spellStart"/>
      <w:r w:rsidRPr="005144C6">
        <w:rPr>
          <w:rStyle w:val="fontstyle01"/>
          <w:sz w:val="24"/>
          <w:szCs w:val="24"/>
        </w:rPr>
        <w:t>transfertiem</w:t>
      </w:r>
      <w:proofErr w:type="spellEnd"/>
      <w:r w:rsidRPr="005144C6">
        <w:rPr>
          <w:rStyle w:val="fontstyle01"/>
          <w:sz w:val="24"/>
          <w:szCs w:val="24"/>
        </w:rPr>
        <w:t xml:space="preserve"> valsts budžeta daļēji finansētām atvasinātām publiskām personām un budžeta nefinansētām iestādēm (EKK 7470) un attiecīgi palielinot izdevumus 2025. gadā par 109 010 </w:t>
      </w:r>
      <w:proofErr w:type="spellStart"/>
      <w:r w:rsidRPr="005144C6">
        <w:rPr>
          <w:rStyle w:val="fontstyle01"/>
          <w:i/>
          <w:iCs/>
          <w:sz w:val="24"/>
          <w:szCs w:val="24"/>
        </w:rPr>
        <w:t>euro</w:t>
      </w:r>
      <w:proofErr w:type="spellEnd"/>
      <w:r w:rsidRPr="005144C6">
        <w:rPr>
          <w:rStyle w:val="fontstyle01"/>
          <w:sz w:val="24"/>
          <w:szCs w:val="24"/>
        </w:rPr>
        <w:t>, 2026. gadā un turpmāk ik gadu par 142 302 </w:t>
      </w:r>
      <w:proofErr w:type="spellStart"/>
      <w:r w:rsidRPr="005144C6">
        <w:rPr>
          <w:rStyle w:val="fontstyle01"/>
          <w:i/>
          <w:iCs/>
          <w:sz w:val="24"/>
          <w:szCs w:val="24"/>
        </w:rPr>
        <w:t>euro</w:t>
      </w:r>
      <w:proofErr w:type="spellEnd"/>
      <w:r w:rsidRPr="005144C6">
        <w:rPr>
          <w:rStyle w:val="fontstyle01"/>
          <w:sz w:val="24"/>
          <w:szCs w:val="24"/>
        </w:rPr>
        <w:t xml:space="preserve"> starptautiska</w:t>
      </w:r>
      <w:r w:rsidR="00C53C88">
        <w:rPr>
          <w:rStyle w:val="fontstyle01"/>
          <w:sz w:val="24"/>
          <w:szCs w:val="24"/>
        </w:rPr>
        <w:t>ja</w:t>
      </w:r>
      <w:r w:rsidRPr="005144C6">
        <w:rPr>
          <w:rStyle w:val="fontstyle01"/>
          <w:sz w:val="24"/>
          <w:szCs w:val="24"/>
        </w:rPr>
        <w:t>i sadarbībai (EKK 7700) projektam “Dalība Konvencijā par Eiropas Universitātes institūta izveidi” (MSIP/IZM/012) dalībai Konvencijā par Eiropas Universitātes institūta izveidi;</w:t>
      </w:r>
      <w:bookmarkEnd w:id="127"/>
    </w:p>
    <w:tbl>
      <w:tblPr>
        <w:tblStyle w:val="TableGrid112"/>
        <w:tblW w:w="8278" w:type="dxa"/>
        <w:jc w:val="center"/>
        <w:tblLook w:val="04A0" w:firstRow="1" w:lastRow="0" w:firstColumn="1" w:lastColumn="0" w:noHBand="0" w:noVBand="1"/>
      </w:tblPr>
      <w:tblGrid>
        <w:gridCol w:w="988"/>
        <w:gridCol w:w="1134"/>
        <w:gridCol w:w="992"/>
        <w:gridCol w:w="1276"/>
        <w:gridCol w:w="850"/>
        <w:gridCol w:w="1134"/>
        <w:gridCol w:w="894"/>
        <w:gridCol w:w="1010"/>
      </w:tblGrid>
      <w:tr w:rsidR="00C60851" w:rsidRPr="005144C6" w14:paraId="71F18077" w14:textId="77777777" w:rsidTr="000E56B4">
        <w:trPr>
          <w:jc w:val="center"/>
        </w:trPr>
        <w:tc>
          <w:tcPr>
            <w:tcW w:w="988" w:type="dxa"/>
            <w:shd w:val="clear" w:color="auto" w:fill="CCA790"/>
            <w:vAlign w:val="center"/>
          </w:tcPr>
          <w:p w14:paraId="545E0A97" w14:textId="77777777" w:rsidR="00C60851" w:rsidRPr="005144C6" w:rsidRDefault="00C60851" w:rsidP="000E56B4">
            <w:pPr>
              <w:jc w:val="center"/>
            </w:pPr>
            <w:r w:rsidRPr="005144C6">
              <w:t>2025</w:t>
            </w:r>
          </w:p>
        </w:tc>
        <w:tc>
          <w:tcPr>
            <w:tcW w:w="1134" w:type="dxa"/>
            <w:vAlign w:val="center"/>
          </w:tcPr>
          <w:p w14:paraId="36C91760" w14:textId="77777777" w:rsidR="00C60851" w:rsidRPr="005144C6" w:rsidRDefault="00C60851" w:rsidP="000E56B4">
            <w:pPr>
              <w:jc w:val="center"/>
              <w:rPr>
                <w:bCs/>
              </w:rPr>
            </w:pPr>
            <w:r w:rsidRPr="005144C6">
              <w:rPr>
                <w:bCs/>
              </w:rPr>
              <w:t>109 010</w:t>
            </w:r>
          </w:p>
        </w:tc>
        <w:tc>
          <w:tcPr>
            <w:tcW w:w="992" w:type="dxa"/>
            <w:shd w:val="clear" w:color="auto" w:fill="CCA790"/>
            <w:vAlign w:val="center"/>
          </w:tcPr>
          <w:p w14:paraId="5B929384" w14:textId="77777777" w:rsidR="00C60851" w:rsidRPr="005144C6" w:rsidRDefault="00C60851" w:rsidP="000E56B4">
            <w:pPr>
              <w:jc w:val="center"/>
              <w:rPr>
                <w:bCs/>
              </w:rPr>
            </w:pPr>
            <w:r w:rsidRPr="005144C6">
              <w:rPr>
                <w:bCs/>
              </w:rPr>
              <w:t>2026</w:t>
            </w:r>
          </w:p>
        </w:tc>
        <w:tc>
          <w:tcPr>
            <w:tcW w:w="1276" w:type="dxa"/>
            <w:vAlign w:val="center"/>
          </w:tcPr>
          <w:p w14:paraId="21322066" w14:textId="77777777" w:rsidR="00C60851" w:rsidRPr="005144C6" w:rsidRDefault="00C60851" w:rsidP="000E56B4">
            <w:pPr>
              <w:jc w:val="center"/>
              <w:rPr>
                <w:bCs/>
              </w:rPr>
            </w:pPr>
            <w:r w:rsidRPr="005144C6">
              <w:rPr>
                <w:bCs/>
              </w:rPr>
              <w:t>142 302</w:t>
            </w:r>
          </w:p>
        </w:tc>
        <w:tc>
          <w:tcPr>
            <w:tcW w:w="850" w:type="dxa"/>
            <w:shd w:val="clear" w:color="auto" w:fill="CCA790"/>
            <w:vAlign w:val="center"/>
          </w:tcPr>
          <w:p w14:paraId="1B119CAF" w14:textId="77777777" w:rsidR="00C60851" w:rsidRPr="005144C6" w:rsidRDefault="00C60851" w:rsidP="000E56B4">
            <w:pPr>
              <w:jc w:val="center"/>
              <w:rPr>
                <w:bCs/>
              </w:rPr>
            </w:pPr>
            <w:r w:rsidRPr="005144C6">
              <w:rPr>
                <w:bCs/>
              </w:rPr>
              <w:t>2027</w:t>
            </w:r>
          </w:p>
        </w:tc>
        <w:tc>
          <w:tcPr>
            <w:tcW w:w="1134" w:type="dxa"/>
            <w:vAlign w:val="center"/>
          </w:tcPr>
          <w:p w14:paraId="0DB49ED3" w14:textId="77777777" w:rsidR="00C60851" w:rsidRPr="005144C6" w:rsidRDefault="00C60851" w:rsidP="000E56B4">
            <w:pPr>
              <w:jc w:val="center"/>
              <w:rPr>
                <w:bCs/>
              </w:rPr>
            </w:pPr>
            <w:r w:rsidRPr="005144C6">
              <w:rPr>
                <w:bCs/>
              </w:rPr>
              <w:t>142 302</w:t>
            </w:r>
          </w:p>
        </w:tc>
        <w:tc>
          <w:tcPr>
            <w:tcW w:w="894" w:type="dxa"/>
            <w:shd w:val="clear" w:color="auto" w:fill="CCA790"/>
            <w:vAlign w:val="center"/>
          </w:tcPr>
          <w:p w14:paraId="653DAF6F" w14:textId="77777777" w:rsidR="00C60851" w:rsidRPr="005144C6" w:rsidRDefault="00C60851" w:rsidP="000E56B4">
            <w:pPr>
              <w:jc w:val="center"/>
            </w:pPr>
            <w:r w:rsidRPr="005144C6">
              <w:rPr>
                <w:bCs/>
              </w:rPr>
              <w:t>2028</w:t>
            </w:r>
          </w:p>
        </w:tc>
        <w:tc>
          <w:tcPr>
            <w:tcW w:w="1010" w:type="dxa"/>
            <w:vAlign w:val="center"/>
          </w:tcPr>
          <w:p w14:paraId="0A802AAA" w14:textId="77777777" w:rsidR="00C60851" w:rsidRPr="005144C6" w:rsidRDefault="00C60851" w:rsidP="000E56B4">
            <w:pPr>
              <w:jc w:val="center"/>
            </w:pPr>
            <w:r w:rsidRPr="005144C6">
              <w:rPr>
                <w:bCs/>
              </w:rPr>
              <w:t>142 302</w:t>
            </w:r>
          </w:p>
        </w:tc>
      </w:tr>
    </w:tbl>
    <w:p w14:paraId="58DA44B9" w14:textId="77777777" w:rsidR="00C60851" w:rsidRPr="005144C6" w:rsidRDefault="00C60851" w:rsidP="00C60851">
      <w:pPr>
        <w:pStyle w:val="ListParagraph"/>
        <w:ind w:left="714"/>
        <w:jc w:val="both"/>
        <w:rPr>
          <w:rStyle w:val="fontstyle01"/>
          <w:sz w:val="24"/>
          <w:szCs w:val="24"/>
        </w:rPr>
      </w:pPr>
    </w:p>
    <w:p w14:paraId="488B51D6" w14:textId="2FC64891" w:rsidR="00C60851" w:rsidRPr="005144C6" w:rsidRDefault="000C056A" w:rsidP="000C056A">
      <w:pPr>
        <w:pStyle w:val="ListParagraph"/>
        <w:numPr>
          <w:ilvl w:val="0"/>
          <w:numId w:val="23"/>
        </w:numPr>
        <w:spacing w:after="120"/>
        <w:ind w:left="993" w:hanging="284"/>
        <w:contextualSpacing w:val="0"/>
        <w:jc w:val="both"/>
        <w:rPr>
          <w:rStyle w:val="fontstyle01"/>
          <w:sz w:val="24"/>
          <w:szCs w:val="24"/>
        </w:rPr>
      </w:pPr>
      <w:r>
        <w:rPr>
          <w:rStyle w:val="fontstyle01"/>
          <w:sz w:val="24"/>
          <w:szCs w:val="24"/>
          <w:u w:val="single"/>
        </w:rPr>
        <w:t>d</w:t>
      </w:r>
      <w:r w:rsidR="00C60851" w:rsidRPr="005144C6">
        <w:rPr>
          <w:rStyle w:val="fontstyle01"/>
          <w:sz w:val="24"/>
          <w:szCs w:val="24"/>
          <w:u w:val="single"/>
        </w:rPr>
        <w:t>alības maksas nodrošināšanai Eiropas Padomes daļējā nolīgumā par sportu</w:t>
      </w:r>
      <w:r w:rsidR="00C60851" w:rsidRPr="005144C6">
        <w:rPr>
          <w:rStyle w:val="fontstyle01"/>
          <w:sz w:val="24"/>
          <w:szCs w:val="24"/>
        </w:rPr>
        <w:t xml:space="preserve"> plānotos izdevumus no budžeta programmas 16.00.00 “Eiropas Savienības lietas un starptautiskā sadarbība” projekta “Dalība Eiropas Padomes daļējā nolīgumā par sportu” (MSIP/IZM/003) pārdalīt uz budžeta apakšprogrammu 09.07.00 “Dotācija sporta organizāciju, programmu un pasākumu atbalstam” projektam “Dalība Eiropas Padomes daļējā nolīgumā par sportu” (MSIP/IZM/003) 9 830 </w:t>
      </w:r>
      <w:proofErr w:type="spellStart"/>
      <w:r w:rsidR="00C60851" w:rsidRPr="005144C6">
        <w:rPr>
          <w:rStyle w:val="fontstyle01"/>
          <w:i/>
          <w:iCs/>
          <w:sz w:val="24"/>
          <w:szCs w:val="24"/>
        </w:rPr>
        <w:t>euro</w:t>
      </w:r>
      <w:proofErr w:type="spellEnd"/>
      <w:r w:rsidR="00C60851" w:rsidRPr="005144C6">
        <w:rPr>
          <w:rStyle w:val="fontstyle01"/>
          <w:sz w:val="24"/>
          <w:szCs w:val="24"/>
        </w:rPr>
        <w:t xml:space="preserve"> 2025. gadā un turpmāk ik gadu;</w:t>
      </w:r>
    </w:p>
    <w:p w14:paraId="23CF5669" w14:textId="33A63669" w:rsidR="00C60851" w:rsidRPr="005144C6" w:rsidRDefault="000C056A" w:rsidP="000C056A">
      <w:pPr>
        <w:pStyle w:val="ListParagraph"/>
        <w:numPr>
          <w:ilvl w:val="0"/>
          <w:numId w:val="23"/>
        </w:numPr>
        <w:spacing w:after="120"/>
        <w:ind w:left="993" w:hanging="284"/>
        <w:contextualSpacing w:val="0"/>
        <w:jc w:val="both"/>
        <w:rPr>
          <w:rStyle w:val="fontstyle01"/>
          <w:sz w:val="24"/>
          <w:szCs w:val="24"/>
        </w:rPr>
      </w:pPr>
      <w:r>
        <w:rPr>
          <w:rStyle w:val="fontstyle01"/>
          <w:sz w:val="24"/>
          <w:szCs w:val="24"/>
          <w:u w:val="single"/>
        </w:rPr>
        <w:t>d</w:t>
      </w:r>
      <w:r w:rsidR="00C60851" w:rsidRPr="005144C6">
        <w:rPr>
          <w:rStyle w:val="fontstyle01"/>
          <w:sz w:val="24"/>
          <w:szCs w:val="24"/>
          <w:u w:val="single"/>
        </w:rPr>
        <w:t>alības maksas nodrošināšanai Eiropas Skolu tīklā</w:t>
      </w:r>
      <w:r w:rsidR="00C60851" w:rsidRPr="005144C6">
        <w:rPr>
          <w:rStyle w:val="fontstyle01"/>
          <w:sz w:val="24"/>
          <w:szCs w:val="24"/>
        </w:rPr>
        <w:t xml:space="preserve"> plānotos izdevumus no budžeta programmas 16.00.00 “Eiropas Savienības lietas un starptautiskā sadarbība” projekta “Dalība Eiropas Skolu tīklā” (MSIP/IZM/009) pārdalīt uz budžeta apakšprogrammu 97.01.00 “Ministrijas centrālā aparāta darbības nodrošināšana” projektam “Dalība Eiropas Skolu tīklā” (MSIP/IZM/009) 30 000 </w:t>
      </w:r>
      <w:proofErr w:type="spellStart"/>
      <w:r w:rsidR="00C60851" w:rsidRPr="005144C6">
        <w:rPr>
          <w:rStyle w:val="fontstyle01"/>
          <w:i/>
          <w:iCs/>
          <w:sz w:val="24"/>
          <w:szCs w:val="24"/>
        </w:rPr>
        <w:t>euro</w:t>
      </w:r>
      <w:proofErr w:type="spellEnd"/>
      <w:r w:rsidR="00C60851" w:rsidRPr="005144C6">
        <w:rPr>
          <w:rStyle w:val="fontstyle01"/>
          <w:i/>
          <w:iCs/>
          <w:sz w:val="24"/>
          <w:szCs w:val="24"/>
        </w:rPr>
        <w:t xml:space="preserve"> </w:t>
      </w:r>
      <w:r w:rsidR="00C60851" w:rsidRPr="005144C6">
        <w:rPr>
          <w:rStyle w:val="fontstyle01"/>
          <w:sz w:val="24"/>
          <w:szCs w:val="24"/>
        </w:rPr>
        <w:t>2025. gadā un turpmāk ik gadu;</w:t>
      </w:r>
    </w:p>
    <w:p w14:paraId="6432C18D" w14:textId="3E760EB6" w:rsidR="00C60851" w:rsidRPr="005144C6" w:rsidRDefault="000C056A" w:rsidP="000C056A">
      <w:pPr>
        <w:pStyle w:val="ListParagraph"/>
        <w:numPr>
          <w:ilvl w:val="0"/>
          <w:numId w:val="23"/>
        </w:numPr>
        <w:spacing w:after="120"/>
        <w:ind w:left="993" w:hanging="284"/>
        <w:contextualSpacing w:val="0"/>
        <w:jc w:val="both"/>
        <w:rPr>
          <w:rStyle w:val="fontstyle01"/>
          <w:sz w:val="24"/>
          <w:szCs w:val="24"/>
        </w:rPr>
      </w:pPr>
      <w:r>
        <w:rPr>
          <w:rStyle w:val="fontstyle01"/>
          <w:sz w:val="24"/>
          <w:szCs w:val="24"/>
          <w:u w:val="single"/>
        </w:rPr>
        <w:t>d</w:t>
      </w:r>
      <w:r w:rsidR="00C60851" w:rsidRPr="005144C6">
        <w:rPr>
          <w:rStyle w:val="fontstyle01"/>
          <w:sz w:val="24"/>
          <w:szCs w:val="24"/>
          <w:u w:val="single"/>
        </w:rPr>
        <w:t>alības maksas nodrošināšanai Eiropas Speciālās izglītības aģentūrā</w:t>
      </w:r>
      <w:r w:rsidR="00C60851" w:rsidRPr="005144C6">
        <w:rPr>
          <w:rStyle w:val="fontstyle01"/>
          <w:sz w:val="24"/>
          <w:szCs w:val="24"/>
        </w:rPr>
        <w:t xml:space="preserve"> plānotos izdevumus no budžeta programmas 16.00.00 “Eiropas Savienības lietas un starptautiskā sadarbība” projekta “Dalība Eiropas Speciālās izglītības aģentūrā</w:t>
      </w:r>
      <w:r w:rsidR="00C53C88">
        <w:rPr>
          <w:rStyle w:val="fontstyle01"/>
          <w:sz w:val="24"/>
          <w:szCs w:val="24"/>
        </w:rPr>
        <w:t>”</w:t>
      </w:r>
      <w:r w:rsidR="00C60851" w:rsidRPr="005144C6">
        <w:rPr>
          <w:rStyle w:val="fontstyle01"/>
          <w:sz w:val="24"/>
          <w:szCs w:val="24"/>
        </w:rPr>
        <w:t xml:space="preserve"> (MSIP/IZM/001) pārdalīt uz budžeta apakšprogrammu 42.06.00 “Valsts izglītības satura centra darbības nodrošināšana” projektam “Dalība Eiropas Speciālās izglītības aģentūrā</w:t>
      </w:r>
      <w:r w:rsidR="00C53C88">
        <w:rPr>
          <w:rStyle w:val="fontstyle01"/>
          <w:sz w:val="24"/>
          <w:szCs w:val="24"/>
        </w:rPr>
        <w:t>”</w:t>
      </w:r>
      <w:r w:rsidR="00C60851" w:rsidRPr="005144C6">
        <w:rPr>
          <w:rStyle w:val="fontstyle01"/>
          <w:sz w:val="24"/>
          <w:szCs w:val="24"/>
        </w:rPr>
        <w:t xml:space="preserve"> (MSIP/IZM/001) 18 865</w:t>
      </w:r>
      <w:r w:rsidR="00C60851" w:rsidRPr="005144C6">
        <w:rPr>
          <w:rStyle w:val="fontstyle01"/>
          <w:i/>
          <w:iCs/>
          <w:sz w:val="24"/>
          <w:szCs w:val="24"/>
        </w:rPr>
        <w:t> </w:t>
      </w:r>
      <w:proofErr w:type="spellStart"/>
      <w:r w:rsidR="00C60851" w:rsidRPr="005144C6">
        <w:rPr>
          <w:rStyle w:val="fontstyle01"/>
          <w:i/>
          <w:iCs/>
          <w:sz w:val="24"/>
          <w:szCs w:val="24"/>
        </w:rPr>
        <w:t>euro</w:t>
      </w:r>
      <w:proofErr w:type="spellEnd"/>
      <w:r w:rsidR="00C60851" w:rsidRPr="005144C6">
        <w:rPr>
          <w:rStyle w:val="fontstyle01"/>
          <w:sz w:val="24"/>
          <w:szCs w:val="24"/>
        </w:rPr>
        <w:t xml:space="preserve"> 2025. gadā un turpmāk ik gadu;</w:t>
      </w:r>
    </w:p>
    <w:p w14:paraId="0A381C09" w14:textId="163BC5AF" w:rsidR="00C60851" w:rsidRPr="005144C6" w:rsidRDefault="000C056A" w:rsidP="000C056A">
      <w:pPr>
        <w:pStyle w:val="ListParagraph"/>
        <w:numPr>
          <w:ilvl w:val="0"/>
          <w:numId w:val="23"/>
        </w:numPr>
        <w:spacing w:after="120"/>
        <w:ind w:left="993" w:hanging="284"/>
        <w:contextualSpacing w:val="0"/>
        <w:jc w:val="both"/>
        <w:rPr>
          <w:rStyle w:val="fontstyle01"/>
          <w:sz w:val="24"/>
          <w:szCs w:val="24"/>
        </w:rPr>
      </w:pPr>
      <w:r>
        <w:rPr>
          <w:rStyle w:val="fontstyle01"/>
          <w:sz w:val="24"/>
          <w:szCs w:val="24"/>
          <w:u w:val="single"/>
        </w:rPr>
        <w:t>k</w:t>
      </w:r>
      <w:r w:rsidR="00C60851" w:rsidRPr="005144C6">
        <w:rPr>
          <w:rStyle w:val="fontstyle01"/>
          <w:sz w:val="24"/>
          <w:szCs w:val="24"/>
          <w:u w:val="single"/>
        </w:rPr>
        <w:t>omandējumu izdevumus un citus ar starptautisko sadarbību saistītos izdevumus</w:t>
      </w:r>
      <w:r w:rsidR="00C60851" w:rsidRPr="005144C6">
        <w:rPr>
          <w:rStyle w:val="fontstyle01"/>
          <w:sz w:val="24"/>
          <w:szCs w:val="24"/>
        </w:rPr>
        <w:t xml:space="preserve"> no budžeta programmas 16.00.00 “Eiropas Savienības lietas un starptautiskā sadarbība” pārdalīt uz budžeta apakšprogrammu 97.01.00 “Ministrijas centrālā aparāta darbības nodrošināšana” 280 067 </w:t>
      </w:r>
      <w:proofErr w:type="spellStart"/>
      <w:r w:rsidR="00C60851" w:rsidRPr="005144C6">
        <w:rPr>
          <w:rStyle w:val="fontstyle01"/>
          <w:i/>
          <w:iCs/>
          <w:sz w:val="24"/>
          <w:szCs w:val="24"/>
        </w:rPr>
        <w:t>euro</w:t>
      </w:r>
      <w:proofErr w:type="spellEnd"/>
      <w:r w:rsidR="00C60851" w:rsidRPr="005144C6">
        <w:rPr>
          <w:rStyle w:val="fontstyle01"/>
          <w:sz w:val="24"/>
          <w:szCs w:val="24"/>
        </w:rPr>
        <w:t xml:space="preserve"> 2025. gadā un turpmāk ik gadu.</w:t>
      </w:r>
    </w:p>
    <w:tbl>
      <w:tblPr>
        <w:tblStyle w:val="TableGrid112"/>
        <w:tblW w:w="8278" w:type="dxa"/>
        <w:jc w:val="center"/>
        <w:tblLook w:val="04A0" w:firstRow="1" w:lastRow="0" w:firstColumn="1" w:lastColumn="0" w:noHBand="0" w:noVBand="1"/>
      </w:tblPr>
      <w:tblGrid>
        <w:gridCol w:w="988"/>
        <w:gridCol w:w="1134"/>
        <w:gridCol w:w="992"/>
        <w:gridCol w:w="1276"/>
        <w:gridCol w:w="850"/>
        <w:gridCol w:w="1134"/>
        <w:gridCol w:w="894"/>
        <w:gridCol w:w="1010"/>
      </w:tblGrid>
      <w:tr w:rsidR="00C60851" w:rsidRPr="005144C6" w14:paraId="7C9283A5" w14:textId="77777777" w:rsidTr="000E56B4">
        <w:trPr>
          <w:jc w:val="center"/>
        </w:trPr>
        <w:tc>
          <w:tcPr>
            <w:tcW w:w="988" w:type="dxa"/>
            <w:shd w:val="clear" w:color="auto" w:fill="CCA790"/>
            <w:vAlign w:val="center"/>
          </w:tcPr>
          <w:p w14:paraId="259848A2" w14:textId="77777777" w:rsidR="00C60851" w:rsidRPr="005144C6" w:rsidRDefault="00C60851" w:rsidP="000E56B4">
            <w:pPr>
              <w:jc w:val="center"/>
            </w:pPr>
            <w:r w:rsidRPr="005144C6">
              <w:t>2025</w:t>
            </w:r>
          </w:p>
        </w:tc>
        <w:tc>
          <w:tcPr>
            <w:tcW w:w="1134" w:type="dxa"/>
            <w:vAlign w:val="center"/>
          </w:tcPr>
          <w:p w14:paraId="5E272DA4" w14:textId="77777777" w:rsidR="00C60851" w:rsidRPr="005144C6" w:rsidRDefault="00C60851" w:rsidP="000E56B4">
            <w:pPr>
              <w:jc w:val="center"/>
              <w:rPr>
                <w:bCs/>
              </w:rPr>
            </w:pPr>
            <w:r w:rsidRPr="005144C6">
              <w:rPr>
                <w:bCs/>
              </w:rPr>
              <w:t>440 077</w:t>
            </w:r>
          </w:p>
        </w:tc>
        <w:tc>
          <w:tcPr>
            <w:tcW w:w="992" w:type="dxa"/>
            <w:shd w:val="clear" w:color="auto" w:fill="CCA790"/>
            <w:vAlign w:val="center"/>
          </w:tcPr>
          <w:p w14:paraId="200ECEA9" w14:textId="77777777" w:rsidR="00C60851" w:rsidRPr="005144C6" w:rsidRDefault="00C60851" w:rsidP="000E56B4">
            <w:pPr>
              <w:jc w:val="center"/>
              <w:rPr>
                <w:bCs/>
              </w:rPr>
            </w:pPr>
            <w:r w:rsidRPr="005144C6">
              <w:rPr>
                <w:bCs/>
              </w:rPr>
              <w:t>2026</w:t>
            </w:r>
          </w:p>
        </w:tc>
        <w:tc>
          <w:tcPr>
            <w:tcW w:w="1276" w:type="dxa"/>
            <w:vAlign w:val="center"/>
          </w:tcPr>
          <w:p w14:paraId="731AFA50" w14:textId="77777777" w:rsidR="00C60851" w:rsidRPr="005144C6" w:rsidRDefault="00C60851" w:rsidP="000E56B4">
            <w:pPr>
              <w:jc w:val="center"/>
              <w:rPr>
                <w:bCs/>
              </w:rPr>
            </w:pPr>
            <w:r w:rsidRPr="005144C6">
              <w:rPr>
                <w:bCs/>
              </w:rPr>
              <w:t>440 077</w:t>
            </w:r>
          </w:p>
        </w:tc>
        <w:tc>
          <w:tcPr>
            <w:tcW w:w="850" w:type="dxa"/>
            <w:shd w:val="clear" w:color="auto" w:fill="CCA790"/>
            <w:vAlign w:val="center"/>
          </w:tcPr>
          <w:p w14:paraId="6D01D5DB" w14:textId="77777777" w:rsidR="00C60851" w:rsidRPr="005144C6" w:rsidRDefault="00C60851" w:rsidP="000E56B4">
            <w:pPr>
              <w:jc w:val="center"/>
              <w:rPr>
                <w:bCs/>
              </w:rPr>
            </w:pPr>
            <w:r w:rsidRPr="005144C6">
              <w:rPr>
                <w:bCs/>
              </w:rPr>
              <w:t>2027</w:t>
            </w:r>
          </w:p>
        </w:tc>
        <w:tc>
          <w:tcPr>
            <w:tcW w:w="1134" w:type="dxa"/>
            <w:vAlign w:val="center"/>
          </w:tcPr>
          <w:p w14:paraId="7A762A11" w14:textId="77777777" w:rsidR="00C60851" w:rsidRPr="005144C6" w:rsidRDefault="00C60851" w:rsidP="000E56B4">
            <w:pPr>
              <w:jc w:val="center"/>
              <w:rPr>
                <w:bCs/>
              </w:rPr>
            </w:pPr>
            <w:r w:rsidRPr="005144C6">
              <w:rPr>
                <w:bCs/>
              </w:rPr>
              <w:t>440 077</w:t>
            </w:r>
          </w:p>
        </w:tc>
        <w:tc>
          <w:tcPr>
            <w:tcW w:w="894" w:type="dxa"/>
            <w:shd w:val="clear" w:color="auto" w:fill="CCA790"/>
            <w:vAlign w:val="center"/>
          </w:tcPr>
          <w:p w14:paraId="2238C397" w14:textId="77777777" w:rsidR="00C60851" w:rsidRPr="005144C6" w:rsidRDefault="00C60851" w:rsidP="000E56B4">
            <w:pPr>
              <w:jc w:val="center"/>
            </w:pPr>
            <w:r w:rsidRPr="005144C6">
              <w:rPr>
                <w:bCs/>
              </w:rPr>
              <w:t>2028</w:t>
            </w:r>
          </w:p>
        </w:tc>
        <w:tc>
          <w:tcPr>
            <w:tcW w:w="1010" w:type="dxa"/>
            <w:vAlign w:val="center"/>
          </w:tcPr>
          <w:p w14:paraId="76B4439B" w14:textId="77777777" w:rsidR="00C60851" w:rsidRPr="005144C6" w:rsidRDefault="00C60851" w:rsidP="000E56B4">
            <w:pPr>
              <w:jc w:val="center"/>
            </w:pPr>
            <w:r w:rsidRPr="005144C6">
              <w:rPr>
                <w:bCs/>
              </w:rPr>
              <w:t>440 077</w:t>
            </w:r>
          </w:p>
        </w:tc>
      </w:tr>
    </w:tbl>
    <w:p w14:paraId="1BD15857" w14:textId="77777777" w:rsidR="00C60851" w:rsidRPr="005144C6" w:rsidRDefault="00C60851" w:rsidP="00C60851">
      <w:pPr>
        <w:rPr>
          <w:rStyle w:val="fontstyle01"/>
          <w:sz w:val="24"/>
          <w:szCs w:val="24"/>
        </w:rPr>
      </w:pPr>
    </w:p>
    <w:p w14:paraId="4936BDC6" w14:textId="34FEFA9D" w:rsidR="00C60851" w:rsidRPr="005144C6" w:rsidRDefault="00C60851" w:rsidP="0029265B">
      <w:pPr>
        <w:spacing w:after="120"/>
        <w:ind w:right="26"/>
        <w:jc w:val="both"/>
        <w:rPr>
          <w:rStyle w:val="fontstyle01"/>
          <w:b/>
          <w:sz w:val="24"/>
          <w:szCs w:val="24"/>
        </w:rPr>
      </w:pPr>
      <w:r w:rsidRPr="005144C6">
        <w:rPr>
          <w:b/>
        </w:rPr>
        <w:t xml:space="preserve">IZM </w:t>
      </w:r>
      <w:r w:rsidRPr="005144C6">
        <w:rPr>
          <w:b/>
          <w:bCs/>
        </w:rPr>
        <w:t>– f</w:t>
      </w:r>
      <w:r w:rsidRPr="005144C6">
        <w:rPr>
          <w:b/>
        </w:rPr>
        <w:t xml:space="preserve">inansējuma pārdale starp izdevumu </w:t>
      </w:r>
      <w:r w:rsidR="00D57E0F">
        <w:rPr>
          <w:b/>
        </w:rPr>
        <w:t>EKK</w:t>
      </w:r>
      <w:r w:rsidRPr="005144C6">
        <w:rPr>
          <w:b/>
        </w:rPr>
        <w:t xml:space="preserve"> </w:t>
      </w:r>
      <w:r w:rsidR="00D57E0F">
        <w:rPr>
          <w:b/>
        </w:rPr>
        <w:t>IZM</w:t>
      </w:r>
      <w:r w:rsidRPr="005144C6">
        <w:rPr>
          <w:b/>
        </w:rPr>
        <w:t xml:space="preserve"> budžeta programmā 04.00.00 “Valsts valodas politika un pārvalde”</w:t>
      </w:r>
    </w:p>
    <w:p w14:paraId="541B294C" w14:textId="77777777" w:rsidR="00C60851" w:rsidRPr="005144C6" w:rsidRDefault="00C60851" w:rsidP="00C60851">
      <w:pPr>
        <w:pStyle w:val="ListParagraph"/>
        <w:spacing w:after="120"/>
        <w:ind w:left="0" w:firstLine="709"/>
        <w:contextualSpacing w:val="0"/>
        <w:jc w:val="both"/>
        <w:rPr>
          <w:rStyle w:val="fontstyle01"/>
          <w:sz w:val="24"/>
          <w:szCs w:val="24"/>
        </w:rPr>
      </w:pPr>
      <w:r w:rsidRPr="005144C6">
        <w:rPr>
          <w:rStyle w:val="fontstyle01"/>
          <w:sz w:val="24"/>
          <w:szCs w:val="24"/>
        </w:rPr>
        <w:t xml:space="preserve">Saskaņā ar likumu “Par valsts budžetu 2024. gadam un budžeta ietvaru 2024., 2025. un 2026. gadam”, IZM valsts budžeta programmā 04.00.00 “Valsts valodas politika un pārvalde” ik gadu tiek plānots finansējums, lai nodrošinātu atbalstu latviešu valodas – LR valsts valodas ilgtspējīgai attīstībai un latviešu valodas apguvei Latvijā un ārvalstīs attiecīgi 2024. gadā 2 215 027 </w:t>
      </w:r>
      <w:proofErr w:type="spellStart"/>
      <w:r w:rsidRPr="005144C6">
        <w:rPr>
          <w:rStyle w:val="fontstyle01"/>
          <w:i/>
          <w:iCs/>
          <w:sz w:val="24"/>
          <w:szCs w:val="24"/>
        </w:rPr>
        <w:t>euro</w:t>
      </w:r>
      <w:proofErr w:type="spellEnd"/>
      <w:r w:rsidRPr="005144C6">
        <w:rPr>
          <w:rStyle w:val="fontstyle01"/>
          <w:sz w:val="24"/>
          <w:szCs w:val="24"/>
        </w:rPr>
        <w:t xml:space="preserve"> apmērā, 2025. gadā 2 211 027 </w:t>
      </w:r>
      <w:proofErr w:type="spellStart"/>
      <w:r w:rsidRPr="005144C6">
        <w:rPr>
          <w:rStyle w:val="fontstyle01"/>
          <w:i/>
          <w:iCs/>
          <w:sz w:val="24"/>
          <w:szCs w:val="24"/>
        </w:rPr>
        <w:t>euro</w:t>
      </w:r>
      <w:proofErr w:type="spellEnd"/>
      <w:r w:rsidRPr="005144C6">
        <w:rPr>
          <w:rStyle w:val="fontstyle01"/>
          <w:sz w:val="24"/>
          <w:szCs w:val="24"/>
        </w:rPr>
        <w:t xml:space="preserve"> apmērā un 2026. gadā 2 205 027 </w:t>
      </w:r>
      <w:proofErr w:type="spellStart"/>
      <w:r w:rsidRPr="005144C6">
        <w:rPr>
          <w:rStyle w:val="fontstyle01"/>
          <w:i/>
          <w:iCs/>
          <w:sz w:val="24"/>
          <w:szCs w:val="24"/>
        </w:rPr>
        <w:t>euro</w:t>
      </w:r>
      <w:proofErr w:type="spellEnd"/>
      <w:r w:rsidRPr="005144C6">
        <w:rPr>
          <w:rStyle w:val="fontstyle01"/>
          <w:i/>
          <w:iCs/>
          <w:sz w:val="24"/>
          <w:szCs w:val="24"/>
        </w:rPr>
        <w:t xml:space="preserve"> </w:t>
      </w:r>
      <w:r w:rsidRPr="005144C6">
        <w:rPr>
          <w:rStyle w:val="fontstyle01"/>
          <w:sz w:val="24"/>
          <w:szCs w:val="24"/>
        </w:rPr>
        <w:t>apmērā.</w:t>
      </w:r>
    </w:p>
    <w:p w14:paraId="310C36AE" w14:textId="77777777" w:rsidR="00C60851" w:rsidRPr="005144C6" w:rsidRDefault="00C60851" w:rsidP="00C60851">
      <w:pPr>
        <w:pStyle w:val="ListParagraph"/>
        <w:spacing w:after="120"/>
        <w:ind w:left="0" w:firstLine="709"/>
        <w:contextualSpacing w:val="0"/>
        <w:jc w:val="both"/>
        <w:rPr>
          <w:rStyle w:val="fontstyle01"/>
          <w:sz w:val="24"/>
          <w:szCs w:val="24"/>
        </w:rPr>
      </w:pPr>
      <w:r w:rsidRPr="005144C6">
        <w:rPr>
          <w:rStyle w:val="fontstyle01"/>
          <w:sz w:val="24"/>
          <w:szCs w:val="24"/>
        </w:rPr>
        <w:t>Minētās programmas ietvaros tiek īstenotas šādas funkcijas:</w:t>
      </w:r>
    </w:p>
    <w:p w14:paraId="3C9A8488" w14:textId="77777777" w:rsidR="00C60851" w:rsidRPr="005144C6" w:rsidRDefault="00C60851" w:rsidP="00E93D6F">
      <w:pPr>
        <w:pStyle w:val="ListParagraph"/>
        <w:numPr>
          <w:ilvl w:val="0"/>
          <w:numId w:val="24"/>
        </w:numPr>
        <w:spacing w:after="120"/>
        <w:ind w:left="993" w:hanging="284"/>
        <w:contextualSpacing w:val="0"/>
        <w:jc w:val="both"/>
        <w:rPr>
          <w:rStyle w:val="fontstyle01"/>
          <w:sz w:val="24"/>
          <w:szCs w:val="24"/>
        </w:rPr>
      </w:pPr>
      <w:r w:rsidRPr="005144C6">
        <w:rPr>
          <w:rStyle w:val="fontstyle01"/>
          <w:sz w:val="24"/>
          <w:szCs w:val="24"/>
        </w:rPr>
        <w:t>latviešu valodas ilgtspējīgas attīstības veicināšana un konsultatīvs atbalsts fiziskām un juridiskām personām latviešu valodas lietojuma jautājumos;</w:t>
      </w:r>
    </w:p>
    <w:p w14:paraId="0EDB2EA6" w14:textId="77777777" w:rsidR="00C60851" w:rsidRPr="005144C6" w:rsidRDefault="00C60851" w:rsidP="00E93D6F">
      <w:pPr>
        <w:pStyle w:val="ListParagraph"/>
        <w:numPr>
          <w:ilvl w:val="0"/>
          <w:numId w:val="24"/>
        </w:numPr>
        <w:spacing w:after="120"/>
        <w:ind w:left="993" w:hanging="284"/>
        <w:contextualSpacing w:val="0"/>
        <w:jc w:val="both"/>
        <w:rPr>
          <w:rStyle w:val="fontstyle01"/>
          <w:sz w:val="24"/>
          <w:szCs w:val="24"/>
        </w:rPr>
      </w:pPr>
      <w:r w:rsidRPr="005144C6">
        <w:rPr>
          <w:rStyle w:val="fontstyle01"/>
          <w:sz w:val="24"/>
          <w:szCs w:val="24"/>
        </w:rPr>
        <w:t xml:space="preserve">stratēģisku infrastruktūru veidošana latviešu valodas resursu </w:t>
      </w:r>
      <w:proofErr w:type="spellStart"/>
      <w:r w:rsidRPr="005144C6">
        <w:rPr>
          <w:rStyle w:val="fontstyle01"/>
          <w:sz w:val="24"/>
          <w:szCs w:val="24"/>
        </w:rPr>
        <w:t>digitalizācijai</w:t>
      </w:r>
      <w:proofErr w:type="spellEnd"/>
      <w:r w:rsidRPr="005144C6">
        <w:rPr>
          <w:rStyle w:val="fontstyle01"/>
          <w:sz w:val="24"/>
          <w:szCs w:val="24"/>
        </w:rPr>
        <w:t>;</w:t>
      </w:r>
    </w:p>
    <w:p w14:paraId="09995699" w14:textId="77777777" w:rsidR="00C60851" w:rsidRPr="005144C6" w:rsidRDefault="00C60851" w:rsidP="00E93D6F">
      <w:pPr>
        <w:pStyle w:val="ListParagraph"/>
        <w:numPr>
          <w:ilvl w:val="0"/>
          <w:numId w:val="24"/>
        </w:numPr>
        <w:spacing w:after="120"/>
        <w:ind w:left="993" w:hanging="284"/>
        <w:contextualSpacing w:val="0"/>
        <w:jc w:val="both"/>
        <w:rPr>
          <w:rStyle w:val="fontstyle01"/>
          <w:sz w:val="24"/>
          <w:szCs w:val="24"/>
        </w:rPr>
      </w:pPr>
      <w:r w:rsidRPr="005144C6">
        <w:rPr>
          <w:rStyle w:val="fontstyle01"/>
          <w:sz w:val="24"/>
          <w:szCs w:val="24"/>
        </w:rPr>
        <w:t>atbalsts latviešu valodas apguvei Latvijā un ārvalstīs, t.sk. diasporā, kur programmas ietvaros īsteno vienotu valsts politiku attiecībā uz diasporas nedēļas nogales skolām, diasporas vasaras vidusskolām un citiem diasporas neformālās izglītības pasākumiem, nodrošina pastāvīgu un sistemātisku atbalstu diasporas bērnu neformālās interešu izglītības un latviešu valodas nometņu organizēšanai Latvijā un ārvalstīs, koordinē diasporas izglītības vadlīnijām atbilstošu atbalsta pasākumu izstrādi un īstenošanu, atbalsta metodisko mācību līdzekļu izstrādi un nodrošina to pieejamību.</w:t>
      </w:r>
    </w:p>
    <w:p w14:paraId="5A9BD936" w14:textId="12233FDA" w:rsidR="00C60851" w:rsidRPr="005144C6" w:rsidRDefault="00C60851" w:rsidP="00E93D6F">
      <w:pPr>
        <w:spacing w:after="120"/>
        <w:ind w:firstLine="720"/>
        <w:jc w:val="both"/>
        <w:rPr>
          <w:rStyle w:val="fontstyle01"/>
          <w:sz w:val="24"/>
          <w:szCs w:val="24"/>
        </w:rPr>
      </w:pPr>
      <w:r w:rsidRPr="005144C6">
        <w:rPr>
          <w:rStyle w:val="fontstyle01"/>
          <w:sz w:val="24"/>
          <w:szCs w:val="24"/>
        </w:rPr>
        <w:t xml:space="preserve">Lai nodrošinātu tālāku diasporas izglītības atbalsta pasākumu attīstību un atlīdzību izmaksas Plāna darbam ar diasporu 2024. – 2026. gadam 1.1.1., 1.1.3. uzdevumu īstenošanai, </w:t>
      </w:r>
      <w:r w:rsidRPr="005144C6">
        <w:rPr>
          <w:rStyle w:val="fontstyle01"/>
          <w:sz w:val="24"/>
          <w:szCs w:val="24"/>
        </w:rPr>
        <w:lastRenderedPageBreak/>
        <w:t xml:space="preserve">t.sk. </w:t>
      </w:r>
      <w:r w:rsidR="00E93D6F">
        <w:rPr>
          <w:rStyle w:val="fontstyle01"/>
          <w:sz w:val="24"/>
          <w:szCs w:val="24"/>
        </w:rPr>
        <w:t>lai</w:t>
      </w:r>
      <w:r w:rsidRPr="005144C6">
        <w:rPr>
          <w:rStyle w:val="fontstyle01"/>
          <w:sz w:val="24"/>
          <w:szCs w:val="24"/>
        </w:rPr>
        <w:t xml:space="preserve"> organizētu atbalstu latviešu valodas un kultūras apguvei nedēļas nogales skolās un vasaras vidusskolās, </w:t>
      </w:r>
      <w:r w:rsidR="00E93D6F">
        <w:rPr>
          <w:rStyle w:val="fontstyle01"/>
          <w:sz w:val="24"/>
          <w:szCs w:val="24"/>
        </w:rPr>
        <w:t>lai</w:t>
      </w:r>
      <w:r w:rsidRPr="005144C6">
        <w:rPr>
          <w:rStyle w:val="fontstyle01"/>
          <w:sz w:val="24"/>
          <w:szCs w:val="24"/>
        </w:rPr>
        <w:t xml:space="preserve"> sniegtu atbalstu diasporas izglītojošo pasākumu un </w:t>
      </w:r>
      <w:proofErr w:type="spellStart"/>
      <w:r w:rsidRPr="005144C6">
        <w:rPr>
          <w:rStyle w:val="fontstyle01"/>
          <w:sz w:val="24"/>
          <w:szCs w:val="24"/>
        </w:rPr>
        <w:t>remigrācijas</w:t>
      </w:r>
      <w:proofErr w:type="spellEnd"/>
      <w:r w:rsidRPr="005144C6">
        <w:rPr>
          <w:rStyle w:val="fontstyle01"/>
          <w:sz w:val="24"/>
          <w:szCs w:val="24"/>
        </w:rPr>
        <w:t xml:space="preserve"> pasākumu organizēšanā, īstenotu tematiskas valodas nometnes un jauniešu vasaras skolu programmas Latvijā un ārvalstīs; </w:t>
      </w:r>
      <w:r w:rsidR="00E93D6F">
        <w:rPr>
          <w:rStyle w:val="fontstyle01"/>
          <w:sz w:val="24"/>
          <w:szCs w:val="24"/>
        </w:rPr>
        <w:t>lai</w:t>
      </w:r>
      <w:r w:rsidRPr="005144C6">
        <w:rPr>
          <w:rStyle w:val="fontstyle01"/>
          <w:sz w:val="24"/>
          <w:szCs w:val="24"/>
        </w:rPr>
        <w:t xml:space="preserve"> koordinētu un sniegtu atbalstu diasporas skolotāju un izglītotāju konsultēšanai un profesionālās meistarības pilnveidei, IZM tās budžeta ietvaros </w:t>
      </w:r>
      <w:r w:rsidRPr="005144C6">
        <w:t xml:space="preserve">rosina </w:t>
      </w:r>
      <w:r w:rsidRPr="005144C6">
        <w:rPr>
          <w:rStyle w:val="fontstyle01"/>
          <w:sz w:val="24"/>
          <w:szCs w:val="24"/>
        </w:rPr>
        <w:t>atbalstīt priekšlikumu par izmaiņām valsts budžeta programmā 04.00.00 “Valsts valodas politika un pārvalde” 2025. gadā un turpmāk ik gadu, veicot finansējuma pārdali starp izdevumu EKK, samazinot izdevumus precēm un pakalpojumiem (EKK 2000) un attiecīgi palielinot izdevumus atlīdzībai (EKK 1000) 12 000 </w:t>
      </w:r>
      <w:proofErr w:type="spellStart"/>
      <w:r w:rsidRPr="005144C6">
        <w:rPr>
          <w:rStyle w:val="fontstyle01"/>
          <w:i/>
          <w:iCs/>
          <w:sz w:val="24"/>
          <w:szCs w:val="24"/>
        </w:rPr>
        <w:t>euro</w:t>
      </w:r>
      <w:proofErr w:type="spellEnd"/>
      <w:r w:rsidRPr="005144C6">
        <w:rPr>
          <w:rStyle w:val="fontstyle01"/>
          <w:sz w:val="24"/>
          <w:szCs w:val="24"/>
        </w:rPr>
        <w:t xml:space="preserve"> apmērā valsts valodas politikas jomā iesaistīto cilvēkresursu darba samaksas nodrošināšanai. </w:t>
      </w:r>
    </w:p>
    <w:tbl>
      <w:tblPr>
        <w:tblStyle w:val="TableGrid112"/>
        <w:tblW w:w="8278" w:type="dxa"/>
        <w:jc w:val="center"/>
        <w:tblLook w:val="04A0" w:firstRow="1" w:lastRow="0" w:firstColumn="1" w:lastColumn="0" w:noHBand="0" w:noVBand="1"/>
      </w:tblPr>
      <w:tblGrid>
        <w:gridCol w:w="988"/>
        <w:gridCol w:w="1134"/>
        <w:gridCol w:w="992"/>
        <w:gridCol w:w="1276"/>
        <w:gridCol w:w="850"/>
        <w:gridCol w:w="1134"/>
        <w:gridCol w:w="894"/>
        <w:gridCol w:w="1010"/>
      </w:tblGrid>
      <w:tr w:rsidR="00C60851" w:rsidRPr="005144C6" w14:paraId="4A38BCC0" w14:textId="77777777" w:rsidTr="000E56B4">
        <w:trPr>
          <w:jc w:val="center"/>
        </w:trPr>
        <w:tc>
          <w:tcPr>
            <w:tcW w:w="988" w:type="dxa"/>
            <w:shd w:val="clear" w:color="auto" w:fill="CCA790"/>
            <w:vAlign w:val="center"/>
          </w:tcPr>
          <w:p w14:paraId="27E8DE36" w14:textId="77777777" w:rsidR="00C60851" w:rsidRPr="005144C6" w:rsidRDefault="00C60851" w:rsidP="000E56B4">
            <w:pPr>
              <w:jc w:val="center"/>
            </w:pPr>
            <w:r w:rsidRPr="005144C6">
              <w:t>2025</w:t>
            </w:r>
          </w:p>
        </w:tc>
        <w:tc>
          <w:tcPr>
            <w:tcW w:w="1134" w:type="dxa"/>
            <w:vAlign w:val="center"/>
          </w:tcPr>
          <w:p w14:paraId="2BA17F2E" w14:textId="77777777" w:rsidR="00C60851" w:rsidRPr="005144C6" w:rsidRDefault="00C60851" w:rsidP="000E56B4">
            <w:pPr>
              <w:jc w:val="center"/>
              <w:rPr>
                <w:bCs/>
              </w:rPr>
            </w:pPr>
            <w:r w:rsidRPr="005144C6">
              <w:rPr>
                <w:bCs/>
              </w:rPr>
              <w:t>12 000</w:t>
            </w:r>
          </w:p>
        </w:tc>
        <w:tc>
          <w:tcPr>
            <w:tcW w:w="992" w:type="dxa"/>
            <w:shd w:val="clear" w:color="auto" w:fill="CCA790"/>
            <w:vAlign w:val="center"/>
          </w:tcPr>
          <w:p w14:paraId="6D98DF13" w14:textId="77777777" w:rsidR="00C60851" w:rsidRPr="005144C6" w:rsidRDefault="00C60851" w:rsidP="000E56B4">
            <w:pPr>
              <w:jc w:val="center"/>
              <w:rPr>
                <w:bCs/>
              </w:rPr>
            </w:pPr>
            <w:r w:rsidRPr="005144C6">
              <w:rPr>
                <w:bCs/>
              </w:rPr>
              <w:t>2026</w:t>
            </w:r>
          </w:p>
        </w:tc>
        <w:tc>
          <w:tcPr>
            <w:tcW w:w="1276" w:type="dxa"/>
            <w:vAlign w:val="center"/>
          </w:tcPr>
          <w:p w14:paraId="1CB2D42A" w14:textId="77777777" w:rsidR="00C60851" w:rsidRPr="005144C6" w:rsidRDefault="00C60851" w:rsidP="000E56B4">
            <w:pPr>
              <w:jc w:val="center"/>
              <w:rPr>
                <w:bCs/>
              </w:rPr>
            </w:pPr>
            <w:r w:rsidRPr="005144C6">
              <w:rPr>
                <w:bCs/>
              </w:rPr>
              <w:t>12 000</w:t>
            </w:r>
          </w:p>
        </w:tc>
        <w:tc>
          <w:tcPr>
            <w:tcW w:w="850" w:type="dxa"/>
            <w:shd w:val="clear" w:color="auto" w:fill="CCA790"/>
            <w:vAlign w:val="center"/>
          </w:tcPr>
          <w:p w14:paraId="13821744" w14:textId="77777777" w:rsidR="00C60851" w:rsidRPr="005144C6" w:rsidRDefault="00C60851" w:rsidP="000E56B4">
            <w:pPr>
              <w:jc w:val="center"/>
              <w:rPr>
                <w:bCs/>
              </w:rPr>
            </w:pPr>
            <w:r w:rsidRPr="005144C6">
              <w:rPr>
                <w:bCs/>
              </w:rPr>
              <w:t>2027</w:t>
            </w:r>
          </w:p>
        </w:tc>
        <w:tc>
          <w:tcPr>
            <w:tcW w:w="1134" w:type="dxa"/>
            <w:vAlign w:val="center"/>
          </w:tcPr>
          <w:p w14:paraId="00C3548A" w14:textId="77777777" w:rsidR="00C60851" w:rsidRPr="005144C6" w:rsidRDefault="00C60851" w:rsidP="000E56B4">
            <w:pPr>
              <w:jc w:val="center"/>
              <w:rPr>
                <w:bCs/>
              </w:rPr>
            </w:pPr>
            <w:r w:rsidRPr="005144C6">
              <w:rPr>
                <w:bCs/>
              </w:rPr>
              <w:t>12 000</w:t>
            </w:r>
          </w:p>
        </w:tc>
        <w:tc>
          <w:tcPr>
            <w:tcW w:w="894" w:type="dxa"/>
            <w:shd w:val="clear" w:color="auto" w:fill="CCA790"/>
            <w:vAlign w:val="center"/>
          </w:tcPr>
          <w:p w14:paraId="608ED486" w14:textId="77777777" w:rsidR="00C60851" w:rsidRPr="005144C6" w:rsidRDefault="00C60851" w:rsidP="000E56B4">
            <w:pPr>
              <w:jc w:val="center"/>
            </w:pPr>
            <w:r w:rsidRPr="005144C6">
              <w:rPr>
                <w:bCs/>
              </w:rPr>
              <w:t>2028</w:t>
            </w:r>
          </w:p>
        </w:tc>
        <w:tc>
          <w:tcPr>
            <w:tcW w:w="1010" w:type="dxa"/>
            <w:vAlign w:val="center"/>
          </w:tcPr>
          <w:p w14:paraId="627C00D4" w14:textId="77777777" w:rsidR="00C60851" w:rsidRPr="005144C6" w:rsidRDefault="00C60851" w:rsidP="000E56B4">
            <w:pPr>
              <w:jc w:val="center"/>
            </w:pPr>
            <w:r w:rsidRPr="005144C6">
              <w:rPr>
                <w:bCs/>
              </w:rPr>
              <w:t>12 000</w:t>
            </w:r>
          </w:p>
        </w:tc>
      </w:tr>
    </w:tbl>
    <w:p w14:paraId="7DADF5A0" w14:textId="49C80E85" w:rsidR="00C60851" w:rsidRPr="005144C6" w:rsidRDefault="00C60851" w:rsidP="0029265B">
      <w:pPr>
        <w:spacing w:before="240" w:after="120"/>
        <w:ind w:right="28"/>
        <w:jc w:val="both"/>
        <w:rPr>
          <w:rStyle w:val="fontstyle01"/>
          <w:b/>
          <w:sz w:val="24"/>
          <w:szCs w:val="24"/>
        </w:rPr>
      </w:pPr>
      <w:r w:rsidRPr="005144C6">
        <w:rPr>
          <w:b/>
        </w:rPr>
        <w:t xml:space="preserve">IZM </w:t>
      </w:r>
      <w:r w:rsidRPr="005144C6">
        <w:rPr>
          <w:b/>
          <w:bCs/>
        </w:rPr>
        <w:t>– f</w:t>
      </w:r>
      <w:r w:rsidRPr="005144C6">
        <w:rPr>
          <w:b/>
        </w:rPr>
        <w:t xml:space="preserve">inansējuma pārdale starp </w:t>
      </w:r>
      <w:r w:rsidR="00E93D6F">
        <w:rPr>
          <w:b/>
        </w:rPr>
        <w:t>IZM</w:t>
      </w:r>
      <w:r w:rsidRPr="005144C6">
        <w:rPr>
          <w:b/>
        </w:rPr>
        <w:t xml:space="preserve"> budžeta apakšprogrammām </w:t>
      </w:r>
    </w:p>
    <w:p w14:paraId="15B50033" w14:textId="77777777" w:rsidR="00C60851" w:rsidRPr="005144C6" w:rsidRDefault="00C60851" w:rsidP="0032174D">
      <w:pPr>
        <w:pStyle w:val="ListParagraph"/>
        <w:spacing w:before="120" w:after="120"/>
        <w:ind w:left="0" w:firstLine="720"/>
        <w:contextualSpacing w:val="0"/>
        <w:jc w:val="both"/>
        <w:rPr>
          <w:rStyle w:val="fontstyle01"/>
          <w:sz w:val="24"/>
          <w:szCs w:val="24"/>
        </w:rPr>
      </w:pPr>
      <w:r w:rsidRPr="005144C6">
        <w:rPr>
          <w:rStyle w:val="fontstyle01"/>
          <w:sz w:val="24"/>
          <w:szCs w:val="24"/>
        </w:rPr>
        <w:t>Saskaņā ar Sporta likuma 5. panta pirmo daļu IZM pilda valsts pārvaldes funkcijas</w:t>
      </w:r>
      <w:r w:rsidRPr="005144C6">
        <w:rPr>
          <w:color w:val="000000"/>
        </w:rPr>
        <w:t xml:space="preserve"> </w:t>
      </w:r>
      <w:r w:rsidRPr="005144C6">
        <w:rPr>
          <w:rStyle w:val="fontstyle01"/>
          <w:sz w:val="24"/>
          <w:szCs w:val="24"/>
        </w:rPr>
        <w:t>sporta nozarē.</w:t>
      </w:r>
      <w:r w:rsidRPr="005144C6">
        <w:t xml:space="preserve"> Saskaņā ar MK 2003. gada 16. septembra noteikumiem Nr. 528 “Izglītības un zinātnes ministrijas nolikums” IZM kompetencē ir izstrādāt un īstenot sporta nozares finansēšanas stratēģiju un atbilstoši likumā par valsts budžetu kārtējam gadam piešķirtajai apropriācijai administrēt sportam piešķirtos valsts budžeta līdzekļus. IZM, ievērojot tai normatīvajos aktos noteikto kompetenci sporta nozarei paredzētās finansēšanas stratēģijas izstrādes un īstenošanas jomā, kā arī piešķirtā valsts budžeta finansējuma administrēšanas jomā, </w:t>
      </w:r>
      <w:r w:rsidRPr="005144C6">
        <w:rPr>
          <w:rStyle w:val="fontstyle01"/>
          <w:sz w:val="24"/>
          <w:szCs w:val="24"/>
        </w:rPr>
        <w:t xml:space="preserve">lai </w:t>
      </w:r>
      <w:proofErr w:type="spellStart"/>
      <w:r w:rsidRPr="005144C6">
        <w:rPr>
          <w:rStyle w:val="fontstyle01"/>
          <w:sz w:val="24"/>
          <w:szCs w:val="24"/>
        </w:rPr>
        <w:t>efektivizētu</w:t>
      </w:r>
      <w:proofErr w:type="spellEnd"/>
      <w:r w:rsidRPr="005144C6">
        <w:rPr>
          <w:rStyle w:val="fontstyle01"/>
          <w:sz w:val="24"/>
          <w:szCs w:val="24"/>
        </w:rPr>
        <w:t xml:space="preserve"> budžeta izdevumu pārvaldības un administrēšanas procesus un mazinātu funkciju veikšanai izdevumu sadrumstalotību, </w:t>
      </w:r>
      <w:r w:rsidRPr="005144C6">
        <w:t xml:space="preserve">rosina </w:t>
      </w:r>
      <w:r w:rsidRPr="005144C6">
        <w:rPr>
          <w:rStyle w:val="fontstyle01"/>
          <w:sz w:val="24"/>
          <w:szCs w:val="24"/>
        </w:rPr>
        <w:t xml:space="preserve">atbalstīt priekšlikumu </w:t>
      </w:r>
      <w:r w:rsidRPr="005144C6">
        <w:rPr>
          <w:noProof/>
          <w:lang w:eastAsia="lv-LV"/>
        </w:rPr>
        <w:t>paaugstināt IZM kapacitāti valsts finansēto profesionālās ievirzes sporta izglītības iestāžu darba uzraudzībā, kā arī stiprināt kontroli par valsts budžeta programmā 09.00.00 “Sports” paredzēto līdzekļu izlietošanu atbilstoši tam paredzētajam mērķim.</w:t>
      </w:r>
      <w:r w:rsidRPr="005144C6">
        <w:rPr>
          <w:rStyle w:val="fontstyle01"/>
          <w:sz w:val="24"/>
          <w:szCs w:val="24"/>
        </w:rPr>
        <w:t xml:space="preserve"> </w:t>
      </w:r>
    </w:p>
    <w:p w14:paraId="5BD56EC8" w14:textId="1AE1E7F9" w:rsidR="00C60851" w:rsidRPr="005144C6" w:rsidRDefault="00C60851" w:rsidP="00E93D6F">
      <w:pPr>
        <w:pStyle w:val="ListParagraph"/>
        <w:spacing w:before="120" w:after="120"/>
        <w:ind w:left="0" w:firstLine="720"/>
        <w:contextualSpacing w:val="0"/>
        <w:jc w:val="both"/>
      </w:pPr>
      <w:r w:rsidRPr="005144C6">
        <w:rPr>
          <w:rStyle w:val="fontstyle01"/>
          <w:sz w:val="24"/>
          <w:szCs w:val="24"/>
        </w:rPr>
        <w:t>Šim nolūkam</w:t>
      </w:r>
      <w:r w:rsidR="00E93D6F">
        <w:rPr>
          <w:rStyle w:val="fontstyle01"/>
          <w:sz w:val="24"/>
          <w:szCs w:val="24"/>
        </w:rPr>
        <w:t>,</w:t>
      </w:r>
      <w:r w:rsidRPr="005144C6">
        <w:rPr>
          <w:rStyle w:val="fontstyle01"/>
          <w:sz w:val="24"/>
          <w:szCs w:val="24"/>
        </w:rPr>
        <w:t xml:space="preserve"> veicot</w:t>
      </w:r>
      <w:r w:rsidRPr="005144C6">
        <w:rPr>
          <w:noProof/>
          <w:lang w:eastAsia="lv-LV"/>
        </w:rPr>
        <w:t xml:space="preserve"> iekšējo resursu izdevumu un pasākumu pārskatīšanu resorā, ir identificēta iespēja samazināt budžeta </w:t>
      </w:r>
      <w:r w:rsidRPr="005144C6">
        <w:t>apakšprogrammā 09.07.00 “Dotācija sporta organizāciju, programmu un pasākumu atbalstam” izdevumus 2025. gadā 127 542 </w:t>
      </w:r>
      <w:proofErr w:type="spellStart"/>
      <w:r w:rsidRPr="005144C6">
        <w:rPr>
          <w:i/>
          <w:iCs/>
        </w:rPr>
        <w:t>euro</w:t>
      </w:r>
      <w:proofErr w:type="spellEnd"/>
      <w:r w:rsidRPr="005144C6">
        <w:t xml:space="preserve"> apmērā un 2026. gadā un turpmāk ik gadu 123 792 </w:t>
      </w:r>
      <w:proofErr w:type="spellStart"/>
      <w:r w:rsidRPr="005144C6">
        <w:rPr>
          <w:i/>
          <w:iCs/>
        </w:rPr>
        <w:t>euro</w:t>
      </w:r>
      <w:proofErr w:type="spellEnd"/>
      <w:r w:rsidRPr="005144C6">
        <w:t xml:space="preserve"> apmērā un attiecīgi palielināt izdevumus apakšprogrammā 97.01.00 “Ministrijas centrālā aparāta darbības nodrošināšana” 2025. gadā 127 542 </w:t>
      </w:r>
      <w:proofErr w:type="spellStart"/>
      <w:r w:rsidRPr="005144C6">
        <w:rPr>
          <w:i/>
          <w:iCs/>
        </w:rPr>
        <w:t>euro</w:t>
      </w:r>
      <w:proofErr w:type="spellEnd"/>
      <w:r w:rsidRPr="005144C6">
        <w:t>, no tiem atlīdzībai (EKK 1000) 121 292 </w:t>
      </w:r>
      <w:proofErr w:type="spellStart"/>
      <w:r w:rsidRPr="005144C6">
        <w:rPr>
          <w:i/>
          <w:iCs/>
        </w:rPr>
        <w:t>euro</w:t>
      </w:r>
      <w:proofErr w:type="spellEnd"/>
      <w:r w:rsidRPr="005144C6">
        <w:t xml:space="preserve"> apmērā sporta jomā iesaistīto cilvēkresursu darba samaksas nodrošināšanai, precēm un pakalpojumiem (EKK 2000) 2 500 </w:t>
      </w:r>
      <w:proofErr w:type="spellStart"/>
      <w:r w:rsidRPr="005144C6">
        <w:rPr>
          <w:i/>
          <w:iCs/>
        </w:rPr>
        <w:t>euro</w:t>
      </w:r>
      <w:proofErr w:type="spellEnd"/>
      <w:r w:rsidRPr="005144C6">
        <w:t xml:space="preserve"> apmērā un kapitāliem izdevumiem (EKK 5000) 3 750 </w:t>
      </w:r>
      <w:proofErr w:type="spellStart"/>
      <w:r w:rsidRPr="005144C6">
        <w:rPr>
          <w:i/>
          <w:iCs/>
        </w:rPr>
        <w:t>euro</w:t>
      </w:r>
      <w:proofErr w:type="spellEnd"/>
      <w:r w:rsidRPr="005144C6">
        <w:t xml:space="preserve"> apmērā darba vietas iekārtošanai, 2026. gadā un turpmāk ik gadu 123 792 </w:t>
      </w:r>
      <w:proofErr w:type="spellStart"/>
      <w:r w:rsidRPr="005144C6">
        <w:rPr>
          <w:i/>
          <w:iCs/>
        </w:rPr>
        <w:t>euro</w:t>
      </w:r>
      <w:proofErr w:type="spellEnd"/>
      <w:r w:rsidRPr="005144C6">
        <w:t xml:space="preserve"> apmērā, no tiem atlīdzībai (</w:t>
      </w:r>
      <w:r w:rsidR="0069493B">
        <w:t xml:space="preserve">EKK </w:t>
      </w:r>
      <w:r w:rsidRPr="005144C6">
        <w:t>1000) 121 292 </w:t>
      </w:r>
      <w:proofErr w:type="spellStart"/>
      <w:r w:rsidRPr="005144C6">
        <w:rPr>
          <w:i/>
          <w:iCs/>
        </w:rPr>
        <w:t>euro</w:t>
      </w:r>
      <w:proofErr w:type="spellEnd"/>
      <w:r w:rsidRPr="005144C6">
        <w:t xml:space="preserve"> apmērā sporta jomā iesaistīto cilvēkresursu darba samaksas nodrošināšanai un precēm un pakalpojumiem (EKK 2000) 2 500 </w:t>
      </w:r>
      <w:proofErr w:type="spellStart"/>
      <w:r w:rsidRPr="005144C6">
        <w:rPr>
          <w:i/>
          <w:iCs/>
        </w:rPr>
        <w:t>euro</w:t>
      </w:r>
      <w:proofErr w:type="spellEnd"/>
      <w:r w:rsidRPr="005144C6">
        <w:t xml:space="preserve"> apmērā darba vietas iekārtošanai.</w:t>
      </w:r>
    </w:p>
    <w:tbl>
      <w:tblPr>
        <w:tblStyle w:val="TableGrid112"/>
        <w:tblW w:w="8278" w:type="dxa"/>
        <w:jc w:val="center"/>
        <w:tblLook w:val="04A0" w:firstRow="1" w:lastRow="0" w:firstColumn="1" w:lastColumn="0" w:noHBand="0" w:noVBand="1"/>
      </w:tblPr>
      <w:tblGrid>
        <w:gridCol w:w="846"/>
        <w:gridCol w:w="1134"/>
        <w:gridCol w:w="992"/>
        <w:gridCol w:w="1276"/>
        <w:gridCol w:w="850"/>
        <w:gridCol w:w="1276"/>
        <w:gridCol w:w="894"/>
        <w:gridCol w:w="1010"/>
      </w:tblGrid>
      <w:tr w:rsidR="00C60851" w:rsidRPr="005144C6" w14:paraId="4858B5B0" w14:textId="77777777" w:rsidTr="000E56B4">
        <w:trPr>
          <w:jc w:val="center"/>
        </w:trPr>
        <w:tc>
          <w:tcPr>
            <w:tcW w:w="846" w:type="dxa"/>
            <w:shd w:val="clear" w:color="auto" w:fill="CCA790"/>
            <w:vAlign w:val="center"/>
          </w:tcPr>
          <w:p w14:paraId="2607C8B9" w14:textId="77777777" w:rsidR="00C60851" w:rsidRPr="005144C6" w:rsidRDefault="00C60851" w:rsidP="000E56B4">
            <w:pPr>
              <w:jc w:val="center"/>
            </w:pPr>
            <w:r w:rsidRPr="005144C6">
              <w:t>2025</w:t>
            </w:r>
          </w:p>
        </w:tc>
        <w:tc>
          <w:tcPr>
            <w:tcW w:w="1134" w:type="dxa"/>
            <w:vAlign w:val="center"/>
          </w:tcPr>
          <w:p w14:paraId="13AC216C" w14:textId="77777777" w:rsidR="00C60851" w:rsidRPr="005144C6" w:rsidRDefault="00C60851" w:rsidP="000E56B4">
            <w:pPr>
              <w:jc w:val="center"/>
              <w:rPr>
                <w:bCs/>
              </w:rPr>
            </w:pPr>
            <w:r w:rsidRPr="005144C6">
              <w:rPr>
                <w:bCs/>
              </w:rPr>
              <w:t>127 542</w:t>
            </w:r>
          </w:p>
        </w:tc>
        <w:tc>
          <w:tcPr>
            <w:tcW w:w="992" w:type="dxa"/>
            <w:shd w:val="clear" w:color="auto" w:fill="CCA790"/>
            <w:vAlign w:val="center"/>
          </w:tcPr>
          <w:p w14:paraId="4D8AF943" w14:textId="77777777" w:rsidR="00C60851" w:rsidRPr="005144C6" w:rsidRDefault="00C60851" w:rsidP="000E56B4">
            <w:pPr>
              <w:jc w:val="center"/>
              <w:rPr>
                <w:bCs/>
              </w:rPr>
            </w:pPr>
            <w:r w:rsidRPr="005144C6">
              <w:rPr>
                <w:bCs/>
              </w:rPr>
              <w:t>2026</w:t>
            </w:r>
          </w:p>
        </w:tc>
        <w:tc>
          <w:tcPr>
            <w:tcW w:w="1276" w:type="dxa"/>
            <w:vAlign w:val="center"/>
          </w:tcPr>
          <w:p w14:paraId="67894EB0" w14:textId="77777777" w:rsidR="00C60851" w:rsidRPr="005144C6" w:rsidRDefault="00C60851" w:rsidP="000E56B4">
            <w:pPr>
              <w:jc w:val="center"/>
              <w:rPr>
                <w:bCs/>
              </w:rPr>
            </w:pPr>
            <w:r w:rsidRPr="005144C6">
              <w:rPr>
                <w:bCs/>
              </w:rPr>
              <w:t>123 792</w:t>
            </w:r>
          </w:p>
        </w:tc>
        <w:tc>
          <w:tcPr>
            <w:tcW w:w="850" w:type="dxa"/>
            <w:shd w:val="clear" w:color="auto" w:fill="CCA790"/>
            <w:vAlign w:val="center"/>
          </w:tcPr>
          <w:p w14:paraId="199C9D7E" w14:textId="77777777" w:rsidR="00C60851" w:rsidRPr="005144C6" w:rsidRDefault="00C60851" w:rsidP="000E56B4">
            <w:pPr>
              <w:jc w:val="center"/>
              <w:rPr>
                <w:bCs/>
              </w:rPr>
            </w:pPr>
            <w:r w:rsidRPr="005144C6">
              <w:rPr>
                <w:bCs/>
              </w:rPr>
              <w:t>2027</w:t>
            </w:r>
          </w:p>
        </w:tc>
        <w:tc>
          <w:tcPr>
            <w:tcW w:w="1276" w:type="dxa"/>
            <w:vAlign w:val="center"/>
          </w:tcPr>
          <w:p w14:paraId="28529F4D" w14:textId="77777777" w:rsidR="00C60851" w:rsidRPr="005144C6" w:rsidRDefault="00C60851" w:rsidP="000E56B4">
            <w:pPr>
              <w:jc w:val="center"/>
              <w:rPr>
                <w:bCs/>
              </w:rPr>
            </w:pPr>
            <w:r w:rsidRPr="005144C6">
              <w:rPr>
                <w:bCs/>
              </w:rPr>
              <w:t>123 792</w:t>
            </w:r>
          </w:p>
        </w:tc>
        <w:tc>
          <w:tcPr>
            <w:tcW w:w="894" w:type="dxa"/>
            <w:shd w:val="clear" w:color="auto" w:fill="CCA790"/>
            <w:vAlign w:val="center"/>
          </w:tcPr>
          <w:p w14:paraId="04B60D1D" w14:textId="77777777" w:rsidR="00C60851" w:rsidRPr="005144C6" w:rsidRDefault="00C60851" w:rsidP="000E56B4">
            <w:pPr>
              <w:jc w:val="center"/>
            </w:pPr>
            <w:r w:rsidRPr="005144C6">
              <w:rPr>
                <w:bCs/>
              </w:rPr>
              <w:t>2028</w:t>
            </w:r>
          </w:p>
        </w:tc>
        <w:tc>
          <w:tcPr>
            <w:tcW w:w="1010" w:type="dxa"/>
            <w:vAlign w:val="center"/>
          </w:tcPr>
          <w:p w14:paraId="5721D798" w14:textId="77777777" w:rsidR="00C60851" w:rsidRPr="005144C6" w:rsidRDefault="00C60851" w:rsidP="000E56B4">
            <w:pPr>
              <w:jc w:val="center"/>
            </w:pPr>
            <w:r w:rsidRPr="005144C6">
              <w:rPr>
                <w:bCs/>
              </w:rPr>
              <w:t>123 792</w:t>
            </w:r>
          </w:p>
        </w:tc>
      </w:tr>
    </w:tbl>
    <w:p w14:paraId="4FF3051C" w14:textId="77777777" w:rsidR="00D12845" w:rsidRDefault="00D12845" w:rsidP="00D12845">
      <w:pPr>
        <w:spacing w:before="240" w:after="120"/>
        <w:ind w:right="28"/>
        <w:jc w:val="both"/>
        <w:rPr>
          <w:b/>
        </w:rPr>
      </w:pPr>
      <w:r w:rsidRPr="005144C6">
        <w:rPr>
          <w:b/>
        </w:rPr>
        <w:t xml:space="preserve">IZM </w:t>
      </w:r>
      <w:r w:rsidRPr="005144C6">
        <w:rPr>
          <w:b/>
          <w:bCs/>
        </w:rPr>
        <w:t>– f</w:t>
      </w:r>
      <w:r w:rsidRPr="005144C6">
        <w:rPr>
          <w:b/>
        </w:rPr>
        <w:t xml:space="preserve">inansējuma pārdale </w:t>
      </w:r>
      <w:r w:rsidRPr="009B7AD0">
        <w:rPr>
          <w:b/>
        </w:rPr>
        <w:t>latgaliešu rakstu valodas un lībiešu valodas apguvei</w:t>
      </w:r>
    </w:p>
    <w:p w14:paraId="3917DA17" w14:textId="71A0A955" w:rsidR="00D12845" w:rsidRPr="00F62EF2" w:rsidRDefault="00D12845" w:rsidP="00D12845">
      <w:pPr>
        <w:spacing w:before="240" w:after="120"/>
        <w:ind w:right="28" w:firstLine="720"/>
        <w:jc w:val="both"/>
        <w:rPr>
          <w:rStyle w:val="fontstyle01"/>
          <w:bCs/>
          <w:sz w:val="24"/>
          <w:szCs w:val="24"/>
        </w:rPr>
      </w:pPr>
      <w:r w:rsidRPr="00F62EF2">
        <w:rPr>
          <w:rStyle w:val="fontstyle01"/>
          <w:bCs/>
          <w:sz w:val="24"/>
          <w:szCs w:val="24"/>
        </w:rPr>
        <w:t>2024.</w:t>
      </w:r>
      <w:r>
        <w:rPr>
          <w:rStyle w:val="fontstyle01"/>
          <w:bCs/>
          <w:sz w:val="24"/>
          <w:szCs w:val="24"/>
        </w:rPr>
        <w:t> </w:t>
      </w:r>
      <w:r w:rsidRPr="00F62EF2">
        <w:rPr>
          <w:rStyle w:val="fontstyle01"/>
          <w:bCs/>
          <w:sz w:val="24"/>
          <w:szCs w:val="24"/>
        </w:rPr>
        <w:t xml:space="preserve">gadā latgaliešu rakstu valodas un lībiešu valodas apguvei tika piešķirts finansējums 232 600 </w:t>
      </w:r>
      <w:proofErr w:type="spellStart"/>
      <w:r w:rsidRPr="00F62EF2">
        <w:rPr>
          <w:rStyle w:val="fontstyle01"/>
          <w:bCs/>
          <w:i/>
          <w:iCs/>
          <w:sz w:val="24"/>
          <w:szCs w:val="24"/>
        </w:rPr>
        <w:t>euro</w:t>
      </w:r>
      <w:proofErr w:type="spellEnd"/>
      <w:r w:rsidRPr="00F62EF2">
        <w:rPr>
          <w:rStyle w:val="fontstyle01"/>
          <w:bCs/>
          <w:sz w:val="24"/>
          <w:szCs w:val="24"/>
        </w:rPr>
        <w:t xml:space="preserve"> apmērā, pārdalot finansējumu no IZM budžeta apakšprogrammas 01.07.00 “Dotācija brīvpusdienu nodrošināšanai 1.,2.,3. un 4. klases izglītojamiem” uz </w:t>
      </w:r>
      <w:r>
        <w:rPr>
          <w:rStyle w:val="fontstyle01"/>
          <w:bCs/>
          <w:sz w:val="24"/>
          <w:szCs w:val="24"/>
        </w:rPr>
        <w:t xml:space="preserve">budžeta </w:t>
      </w:r>
      <w:r w:rsidRPr="00F62EF2">
        <w:rPr>
          <w:rStyle w:val="fontstyle01"/>
          <w:bCs/>
          <w:sz w:val="24"/>
          <w:szCs w:val="24"/>
        </w:rPr>
        <w:t xml:space="preserve">apakšprogrammu 01.08.00 “Vispārējās izglītības atbalsta pasākumi”. Attiecīgi par latgaliešu rakstu valodas apguves nodrošināšanu slēgti līgumi ar pašvaldībām, savukārt par lībiešu valodas apguves nodrošināšanu – līgums ar Latvijas </w:t>
      </w:r>
      <w:r>
        <w:rPr>
          <w:rStyle w:val="fontstyle01"/>
          <w:bCs/>
          <w:sz w:val="24"/>
          <w:szCs w:val="24"/>
        </w:rPr>
        <w:t>U</w:t>
      </w:r>
      <w:r w:rsidRPr="00F62EF2">
        <w:rPr>
          <w:rStyle w:val="fontstyle01"/>
          <w:bCs/>
          <w:sz w:val="24"/>
          <w:szCs w:val="24"/>
        </w:rPr>
        <w:t>niversitāti. Viens no Valsts valodas politikas pamatnostādnēs 2021.</w:t>
      </w:r>
      <w:r w:rsidR="00E93D6F" w:rsidRPr="00E93D6F">
        <w:rPr>
          <w:rStyle w:val="fontstyle01"/>
          <w:sz w:val="24"/>
          <w:szCs w:val="24"/>
        </w:rPr>
        <w:t xml:space="preserve"> </w:t>
      </w:r>
      <w:r w:rsidR="00E93D6F">
        <w:rPr>
          <w:rStyle w:val="fontstyle01"/>
          <w:sz w:val="24"/>
          <w:szCs w:val="24"/>
        </w:rPr>
        <w:t xml:space="preserve">– </w:t>
      </w:r>
      <w:r w:rsidRPr="00F62EF2">
        <w:rPr>
          <w:rStyle w:val="fontstyle01"/>
          <w:bCs/>
          <w:sz w:val="24"/>
          <w:szCs w:val="24"/>
        </w:rPr>
        <w:t>2027.</w:t>
      </w:r>
      <w:r w:rsidR="00340A15">
        <w:rPr>
          <w:rStyle w:val="fontstyle01"/>
          <w:bCs/>
          <w:sz w:val="24"/>
          <w:szCs w:val="24"/>
        </w:rPr>
        <w:t> </w:t>
      </w:r>
      <w:r w:rsidRPr="00F62EF2">
        <w:rPr>
          <w:rStyle w:val="fontstyle01"/>
          <w:bCs/>
          <w:sz w:val="24"/>
          <w:szCs w:val="24"/>
        </w:rPr>
        <w:t>gadam norādītajiem politikas mērķ</w:t>
      </w:r>
      <w:r w:rsidR="0050613D">
        <w:rPr>
          <w:rStyle w:val="fontstyle01"/>
          <w:bCs/>
          <w:sz w:val="24"/>
          <w:szCs w:val="24"/>
        </w:rPr>
        <w:t>iem</w:t>
      </w:r>
      <w:r w:rsidRPr="00F62EF2">
        <w:rPr>
          <w:rStyle w:val="fontstyle01"/>
          <w:bCs/>
          <w:sz w:val="24"/>
          <w:szCs w:val="24"/>
        </w:rPr>
        <w:t xml:space="preserve"> ir nodrošināt latviešu valodas ilgtspēju, tās lietojumu visās sabiedrības darbības jomās, sekmējot valodas izpēti un valodas resursu attīstību un digitalizāciju, stiprinot sabiedrības līdzdalību un individuālo atbildību valsts valodas politikas īstenošanā. Atbilstoši Valsts valodas likumā </w:t>
      </w:r>
      <w:r w:rsidRPr="00F62EF2">
        <w:rPr>
          <w:rStyle w:val="fontstyle01"/>
          <w:bCs/>
          <w:sz w:val="24"/>
          <w:szCs w:val="24"/>
        </w:rPr>
        <w:lastRenderedPageBreak/>
        <w:t xml:space="preserve">norādītajam minētais </w:t>
      </w:r>
      <w:proofErr w:type="spellStart"/>
      <w:r w:rsidRPr="00F62EF2">
        <w:rPr>
          <w:rStyle w:val="fontstyle01"/>
          <w:bCs/>
          <w:sz w:val="24"/>
          <w:szCs w:val="24"/>
        </w:rPr>
        <w:t>virsmērķis</w:t>
      </w:r>
      <w:proofErr w:type="spellEnd"/>
      <w:r w:rsidRPr="00F62EF2">
        <w:rPr>
          <w:rStyle w:val="fontstyle01"/>
          <w:bCs/>
          <w:sz w:val="24"/>
          <w:szCs w:val="24"/>
        </w:rPr>
        <w:t xml:space="preserve"> realizējams, nodrošinot arī vēsturiskā latviešu valodas paveida ‒ latgaliešu rakstu valodas ‒ attīstību un lībiešu valodas kā vienīgās pirmiedzīvotāju valodas Latvijā saglabāšanu. Ņem</w:t>
      </w:r>
      <w:r w:rsidR="00A85F8C">
        <w:rPr>
          <w:rStyle w:val="fontstyle01"/>
          <w:bCs/>
          <w:sz w:val="24"/>
          <w:szCs w:val="24"/>
        </w:rPr>
        <w:t>o</w:t>
      </w:r>
      <w:r w:rsidRPr="00F62EF2">
        <w:rPr>
          <w:rStyle w:val="fontstyle01"/>
          <w:bCs/>
          <w:sz w:val="24"/>
          <w:szCs w:val="24"/>
        </w:rPr>
        <w:t>t vērā iepriekš minēto, lai varētu nodrošināt pasākumu arī 2025.</w:t>
      </w:r>
      <w:r w:rsidR="00A85F8C">
        <w:rPr>
          <w:rStyle w:val="fontstyle01"/>
          <w:bCs/>
          <w:sz w:val="24"/>
          <w:szCs w:val="24"/>
        </w:rPr>
        <w:t> </w:t>
      </w:r>
      <w:r w:rsidRPr="00F62EF2">
        <w:rPr>
          <w:rStyle w:val="fontstyle01"/>
          <w:bCs/>
          <w:sz w:val="24"/>
          <w:szCs w:val="24"/>
        </w:rPr>
        <w:t xml:space="preserve">gadā, IZM tās budžeta ietvaros rosina veikt finansējuma pārdali 232 600 </w:t>
      </w:r>
      <w:proofErr w:type="spellStart"/>
      <w:r w:rsidRPr="00F62EF2">
        <w:rPr>
          <w:rStyle w:val="fontstyle01"/>
          <w:bCs/>
          <w:i/>
          <w:iCs/>
          <w:sz w:val="24"/>
          <w:szCs w:val="24"/>
        </w:rPr>
        <w:t>euro</w:t>
      </w:r>
      <w:proofErr w:type="spellEnd"/>
      <w:r w:rsidRPr="00F62EF2">
        <w:rPr>
          <w:rStyle w:val="fontstyle01"/>
          <w:bCs/>
          <w:sz w:val="24"/>
          <w:szCs w:val="24"/>
        </w:rPr>
        <w:t xml:space="preserve"> apmērā no </w:t>
      </w:r>
      <w:r>
        <w:rPr>
          <w:rStyle w:val="fontstyle01"/>
          <w:bCs/>
          <w:sz w:val="24"/>
          <w:szCs w:val="24"/>
        </w:rPr>
        <w:t>IZM</w:t>
      </w:r>
      <w:r w:rsidR="00A85F8C">
        <w:rPr>
          <w:rStyle w:val="fontstyle01"/>
          <w:bCs/>
          <w:sz w:val="24"/>
          <w:szCs w:val="24"/>
        </w:rPr>
        <w:t xml:space="preserve"> </w:t>
      </w:r>
      <w:r>
        <w:rPr>
          <w:rStyle w:val="fontstyle01"/>
          <w:bCs/>
          <w:sz w:val="24"/>
          <w:szCs w:val="24"/>
        </w:rPr>
        <w:t xml:space="preserve">budžeta </w:t>
      </w:r>
      <w:r w:rsidRPr="00F62EF2">
        <w:rPr>
          <w:rStyle w:val="fontstyle01"/>
          <w:bCs/>
          <w:sz w:val="24"/>
          <w:szCs w:val="24"/>
        </w:rPr>
        <w:t xml:space="preserve">apakšprogrammas 01.11.00 “Pedagogu profesionālās kompetences pilnveidošana” uz </w:t>
      </w:r>
      <w:r>
        <w:rPr>
          <w:rStyle w:val="fontstyle01"/>
          <w:bCs/>
          <w:sz w:val="24"/>
          <w:szCs w:val="24"/>
        </w:rPr>
        <w:t xml:space="preserve">budžeta </w:t>
      </w:r>
      <w:r w:rsidRPr="00F62EF2">
        <w:rPr>
          <w:rStyle w:val="fontstyle01"/>
          <w:bCs/>
          <w:sz w:val="24"/>
          <w:szCs w:val="24"/>
        </w:rPr>
        <w:t>programmu 04.00.00 “Valsts valodas politika un pārvalde”, profesionālās kompetences pilnveides programmu</w:t>
      </w:r>
      <w:r w:rsidR="00E93D6F">
        <w:rPr>
          <w:rStyle w:val="fontstyle01"/>
          <w:bCs/>
          <w:sz w:val="24"/>
          <w:szCs w:val="24"/>
        </w:rPr>
        <w:t>,</w:t>
      </w:r>
      <w:r w:rsidRPr="00F62EF2">
        <w:rPr>
          <w:rStyle w:val="fontstyle01"/>
          <w:bCs/>
          <w:sz w:val="24"/>
          <w:szCs w:val="24"/>
        </w:rPr>
        <w:t xml:space="preserve"> piedāvājumu </w:t>
      </w:r>
      <w:r>
        <w:rPr>
          <w:rStyle w:val="fontstyle01"/>
          <w:bCs/>
          <w:sz w:val="24"/>
          <w:szCs w:val="24"/>
        </w:rPr>
        <w:t>2025.</w:t>
      </w:r>
      <w:r w:rsidR="00A85F8C">
        <w:rPr>
          <w:rStyle w:val="fontstyle01"/>
          <w:bCs/>
          <w:sz w:val="24"/>
          <w:szCs w:val="24"/>
        </w:rPr>
        <w:t> </w:t>
      </w:r>
      <w:r>
        <w:rPr>
          <w:rStyle w:val="fontstyle01"/>
          <w:bCs/>
          <w:sz w:val="24"/>
          <w:szCs w:val="24"/>
        </w:rPr>
        <w:t xml:space="preserve">gadā </w:t>
      </w:r>
      <w:r w:rsidRPr="00F62EF2">
        <w:rPr>
          <w:rStyle w:val="fontstyle01"/>
          <w:bCs/>
          <w:sz w:val="24"/>
          <w:szCs w:val="24"/>
        </w:rPr>
        <w:t>saglabājot 2024</w:t>
      </w:r>
      <w:r>
        <w:rPr>
          <w:rStyle w:val="fontstyle01"/>
          <w:bCs/>
          <w:sz w:val="24"/>
          <w:szCs w:val="24"/>
        </w:rPr>
        <w:t>.</w:t>
      </w:r>
      <w:r w:rsidR="00A85F8C">
        <w:rPr>
          <w:rStyle w:val="fontstyle01"/>
          <w:bCs/>
          <w:sz w:val="24"/>
          <w:szCs w:val="24"/>
        </w:rPr>
        <w:t> </w:t>
      </w:r>
      <w:r w:rsidRPr="00F62EF2">
        <w:rPr>
          <w:rStyle w:val="fontstyle01"/>
          <w:bCs/>
          <w:sz w:val="24"/>
          <w:szCs w:val="24"/>
        </w:rPr>
        <w:t>gada līmenī.</w:t>
      </w:r>
    </w:p>
    <w:tbl>
      <w:tblPr>
        <w:tblStyle w:val="TableGrid112"/>
        <w:tblW w:w="8278" w:type="dxa"/>
        <w:jc w:val="center"/>
        <w:tblLook w:val="04A0" w:firstRow="1" w:lastRow="0" w:firstColumn="1" w:lastColumn="0" w:noHBand="0" w:noVBand="1"/>
      </w:tblPr>
      <w:tblGrid>
        <w:gridCol w:w="988"/>
        <w:gridCol w:w="1134"/>
        <w:gridCol w:w="992"/>
        <w:gridCol w:w="1276"/>
        <w:gridCol w:w="850"/>
        <w:gridCol w:w="1134"/>
        <w:gridCol w:w="894"/>
        <w:gridCol w:w="1010"/>
      </w:tblGrid>
      <w:tr w:rsidR="00D12845" w:rsidRPr="005144C6" w14:paraId="784A2394" w14:textId="77777777" w:rsidTr="00F62EF2">
        <w:trPr>
          <w:jc w:val="center"/>
        </w:trPr>
        <w:tc>
          <w:tcPr>
            <w:tcW w:w="988" w:type="dxa"/>
            <w:shd w:val="clear" w:color="auto" w:fill="CCA790"/>
            <w:vAlign w:val="center"/>
          </w:tcPr>
          <w:p w14:paraId="631672CE" w14:textId="77777777" w:rsidR="00D12845" w:rsidRPr="005144C6" w:rsidRDefault="00D12845" w:rsidP="00F62EF2">
            <w:pPr>
              <w:jc w:val="center"/>
            </w:pPr>
            <w:r w:rsidRPr="005144C6">
              <w:t>2025</w:t>
            </w:r>
          </w:p>
        </w:tc>
        <w:tc>
          <w:tcPr>
            <w:tcW w:w="1134" w:type="dxa"/>
            <w:vAlign w:val="center"/>
          </w:tcPr>
          <w:p w14:paraId="6F3F297E" w14:textId="77777777" w:rsidR="00D12845" w:rsidRPr="005144C6" w:rsidRDefault="00D12845" w:rsidP="00F62EF2">
            <w:pPr>
              <w:jc w:val="center"/>
              <w:rPr>
                <w:bCs/>
              </w:rPr>
            </w:pPr>
            <w:r>
              <w:rPr>
                <w:bCs/>
              </w:rPr>
              <w:t>232 600</w:t>
            </w:r>
          </w:p>
        </w:tc>
        <w:tc>
          <w:tcPr>
            <w:tcW w:w="992" w:type="dxa"/>
            <w:shd w:val="clear" w:color="auto" w:fill="CCA790"/>
            <w:vAlign w:val="center"/>
          </w:tcPr>
          <w:p w14:paraId="6527ACC0" w14:textId="77777777" w:rsidR="00D12845" w:rsidRPr="005144C6" w:rsidRDefault="00D12845" w:rsidP="00F62EF2">
            <w:pPr>
              <w:jc w:val="center"/>
              <w:rPr>
                <w:bCs/>
              </w:rPr>
            </w:pPr>
            <w:r w:rsidRPr="005144C6">
              <w:rPr>
                <w:bCs/>
              </w:rPr>
              <w:t>2026</w:t>
            </w:r>
          </w:p>
        </w:tc>
        <w:tc>
          <w:tcPr>
            <w:tcW w:w="1276" w:type="dxa"/>
            <w:vAlign w:val="center"/>
          </w:tcPr>
          <w:p w14:paraId="3E1B23D5" w14:textId="77777777" w:rsidR="00D12845" w:rsidRPr="005144C6" w:rsidRDefault="00D12845" w:rsidP="00F62EF2">
            <w:pPr>
              <w:jc w:val="center"/>
              <w:rPr>
                <w:bCs/>
              </w:rPr>
            </w:pPr>
            <w:r>
              <w:rPr>
                <w:bCs/>
              </w:rPr>
              <w:t>0</w:t>
            </w:r>
          </w:p>
        </w:tc>
        <w:tc>
          <w:tcPr>
            <w:tcW w:w="850" w:type="dxa"/>
            <w:shd w:val="clear" w:color="auto" w:fill="CCA790"/>
            <w:vAlign w:val="center"/>
          </w:tcPr>
          <w:p w14:paraId="323A734D" w14:textId="77777777" w:rsidR="00D12845" w:rsidRPr="005144C6" w:rsidRDefault="00D12845" w:rsidP="00F62EF2">
            <w:pPr>
              <w:jc w:val="center"/>
              <w:rPr>
                <w:bCs/>
              </w:rPr>
            </w:pPr>
            <w:r w:rsidRPr="005144C6">
              <w:rPr>
                <w:bCs/>
              </w:rPr>
              <w:t>2027</w:t>
            </w:r>
          </w:p>
        </w:tc>
        <w:tc>
          <w:tcPr>
            <w:tcW w:w="1134" w:type="dxa"/>
            <w:vAlign w:val="center"/>
          </w:tcPr>
          <w:p w14:paraId="07663169" w14:textId="77777777" w:rsidR="00D12845" w:rsidRPr="005144C6" w:rsidRDefault="00D12845" w:rsidP="00F62EF2">
            <w:pPr>
              <w:jc w:val="center"/>
              <w:rPr>
                <w:bCs/>
              </w:rPr>
            </w:pPr>
            <w:r>
              <w:rPr>
                <w:bCs/>
              </w:rPr>
              <w:t>0</w:t>
            </w:r>
          </w:p>
        </w:tc>
        <w:tc>
          <w:tcPr>
            <w:tcW w:w="894" w:type="dxa"/>
            <w:shd w:val="clear" w:color="auto" w:fill="CCA790"/>
            <w:vAlign w:val="center"/>
          </w:tcPr>
          <w:p w14:paraId="768233DA" w14:textId="77777777" w:rsidR="00D12845" w:rsidRPr="005144C6" w:rsidRDefault="00D12845" w:rsidP="00F62EF2">
            <w:pPr>
              <w:jc w:val="center"/>
            </w:pPr>
            <w:r w:rsidRPr="005144C6">
              <w:rPr>
                <w:bCs/>
              </w:rPr>
              <w:t>2028</w:t>
            </w:r>
          </w:p>
        </w:tc>
        <w:tc>
          <w:tcPr>
            <w:tcW w:w="1010" w:type="dxa"/>
            <w:vAlign w:val="center"/>
          </w:tcPr>
          <w:p w14:paraId="7C0C2090" w14:textId="77777777" w:rsidR="00D12845" w:rsidRPr="005144C6" w:rsidRDefault="00D12845" w:rsidP="00F62EF2">
            <w:pPr>
              <w:jc w:val="center"/>
            </w:pPr>
            <w:r>
              <w:rPr>
                <w:bCs/>
              </w:rPr>
              <w:t>0</w:t>
            </w:r>
          </w:p>
        </w:tc>
      </w:tr>
    </w:tbl>
    <w:p w14:paraId="18DADBD9" w14:textId="77777777" w:rsidR="00C60851" w:rsidRPr="00871032" w:rsidRDefault="00C60851" w:rsidP="00FF74AA">
      <w:pPr>
        <w:spacing w:before="240" w:after="240"/>
        <w:jc w:val="center"/>
        <w:rPr>
          <w:rFonts w:eastAsia="Calibri"/>
          <w:b/>
          <w:bCs/>
        </w:rPr>
      </w:pPr>
      <w:bookmarkStart w:id="129" w:name="_Toc48200646"/>
      <w:bookmarkStart w:id="130" w:name="_Hlk106288082"/>
      <w:r w:rsidRPr="00871032">
        <w:rPr>
          <w:rFonts w:eastAsia="Calibri"/>
          <w:b/>
          <w:bCs/>
        </w:rPr>
        <w:t>Klimata un enerģētikas ministrija</w:t>
      </w:r>
    </w:p>
    <w:p w14:paraId="1F30C895" w14:textId="6DFA6ADF" w:rsidR="00C60851" w:rsidRPr="00871032" w:rsidRDefault="00C60851" w:rsidP="005144C6">
      <w:pPr>
        <w:spacing w:before="120" w:after="120"/>
        <w:jc w:val="both"/>
        <w:rPr>
          <w:rFonts w:eastAsia="Calibri"/>
          <w:b/>
          <w:bCs/>
          <w:noProof/>
        </w:rPr>
      </w:pPr>
      <w:r w:rsidRPr="00871032">
        <w:rPr>
          <w:rFonts w:eastAsia="Calibri"/>
          <w:b/>
          <w:bCs/>
          <w:noProof/>
        </w:rPr>
        <w:t xml:space="preserve">KEM – finansējuma pārdale starp ministrijām </w:t>
      </w:r>
      <w:r w:rsidR="003F0FC8">
        <w:rPr>
          <w:rFonts w:eastAsia="Calibri"/>
          <w:b/>
          <w:bCs/>
          <w:noProof/>
        </w:rPr>
        <w:t>IT</w:t>
      </w:r>
      <w:r w:rsidRPr="00871032">
        <w:rPr>
          <w:rFonts w:eastAsia="Calibri"/>
          <w:b/>
          <w:bCs/>
          <w:noProof/>
        </w:rPr>
        <w:t xml:space="preserve"> un telekomunikāciju nodrošinājuma, informācijas drošības pārvaldības atbalsta pakalpojumu sniegšanai</w:t>
      </w:r>
    </w:p>
    <w:p w14:paraId="2D8BD12D" w14:textId="77777777" w:rsidR="00C60851" w:rsidRPr="00871032" w:rsidRDefault="00C60851" w:rsidP="005144C6">
      <w:pPr>
        <w:spacing w:before="120" w:after="120"/>
        <w:ind w:firstLine="720"/>
        <w:jc w:val="both"/>
      </w:pPr>
      <w:r w:rsidRPr="00871032">
        <w:t xml:space="preserve">KEM informē, ka VRAA nodrošina KEM un tās padotības iestādēm </w:t>
      </w:r>
      <w:r>
        <w:t>IT</w:t>
      </w:r>
      <w:r w:rsidRPr="00871032">
        <w:t xml:space="preserve"> un telekomunikāciju nodrošinājuma, informācijas drošības pārvaldības atbalsta pakalpojumus.</w:t>
      </w:r>
    </w:p>
    <w:p w14:paraId="67E4650A" w14:textId="1D2B1458" w:rsidR="00C60851" w:rsidRPr="00871032" w:rsidRDefault="00C60851" w:rsidP="005144C6">
      <w:pPr>
        <w:spacing w:before="120" w:after="120"/>
        <w:ind w:firstLine="720"/>
        <w:jc w:val="both"/>
      </w:pPr>
      <w:r w:rsidRPr="00871032">
        <w:t xml:space="preserve">Šo funkciju veikšanai VRAA un KEM noslēdz </w:t>
      </w:r>
      <w:proofErr w:type="spellStart"/>
      <w:r w:rsidRPr="00871032">
        <w:t>starpresora</w:t>
      </w:r>
      <w:proofErr w:type="spellEnd"/>
      <w:r w:rsidRPr="00871032">
        <w:t xml:space="preserve"> vienošanos par atbalsta funkciju sniegšanu</w:t>
      </w:r>
      <w:r w:rsidR="003F0FC8">
        <w:t>,</w:t>
      </w:r>
      <w:r w:rsidRPr="00871032">
        <w:t xml:space="preserve"> balstoties uz Valsts pārvaldes iekārtas likuma 54.</w:t>
      </w:r>
      <w:r>
        <w:t> </w:t>
      </w:r>
      <w:r w:rsidRPr="00871032">
        <w:t>panta pirmo daļu un 58.</w:t>
      </w:r>
      <w:r>
        <w:t> </w:t>
      </w:r>
      <w:r w:rsidRPr="00871032">
        <w:t xml:space="preserve">panta pirmo daļu, kā arī: </w:t>
      </w:r>
    </w:p>
    <w:p w14:paraId="40052B97" w14:textId="6F23CBAC" w:rsidR="00C60851" w:rsidRPr="00871032" w:rsidRDefault="00C60851" w:rsidP="00AD5638">
      <w:pPr>
        <w:numPr>
          <w:ilvl w:val="0"/>
          <w:numId w:val="18"/>
        </w:numPr>
        <w:spacing w:before="120" w:after="120"/>
        <w:ind w:left="714" w:hanging="357"/>
        <w:jc w:val="both"/>
      </w:pPr>
      <w:r>
        <w:t>MK</w:t>
      </w:r>
      <w:r w:rsidRPr="00871032">
        <w:t xml:space="preserve"> 2024.</w:t>
      </w:r>
      <w:r>
        <w:t> </w:t>
      </w:r>
      <w:r w:rsidRPr="00871032">
        <w:t>gada 7.</w:t>
      </w:r>
      <w:r>
        <w:t> </w:t>
      </w:r>
      <w:r w:rsidRPr="00871032">
        <w:t>jūnija rīkojuma Nr.</w:t>
      </w:r>
      <w:r>
        <w:t> </w:t>
      </w:r>
      <w:r w:rsidRPr="00871032">
        <w:t>446 “Par Vides aizsardzības un reģionālās attīstības ministrijas un Klimata un enerģētikas ministrijas reorganizāciju” 5. un 11.</w:t>
      </w:r>
      <w:r>
        <w:t> </w:t>
      </w:r>
      <w:r w:rsidRPr="00871032">
        <w:t xml:space="preserve">punktu; </w:t>
      </w:r>
    </w:p>
    <w:p w14:paraId="21661C78" w14:textId="5F161D32" w:rsidR="00C60851" w:rsidRPr="00871032" w:rsidRDefault="00C60851" w:rsidP="00AD5638">
      <w:pPr>
        <w:numPr>
          <w:ilvl w:val="0"/>
          <w:numId w:val="18"/>
        </w:numPr>
        <w:spacing w:before="120" w:after="120"/>
        <w:ind w:left="714" w:hanging="357"/>
        <w:jc w:val="both"/>
      </w:pPr>
      <w:r>
        <w:t>MK</w:t>
      </w:r>
      <w:r w:rsidRPr="00871032">
        <w:t xml:space="preserve"> 2022.</w:t>
      </w:r>
      <w:r>
        <w:t> </w:t>
      </w:r>
      <w:r w:rsidRPr="00871032">
        <w:t>gada 23.</w:t>
      </w:r>
      <w:r>
        <w:t> </w:t>
      </w:r>
      <w:r w:rsidRPr="00871032">
        <w:t>decembra rīkojuma Nr.</w:t>
      </w:r>
      <w:r>
        <w:t> </w:t>
      </w:r>
      <w:r w:rsidRPr="00871032">
        <w:t>968 “Par Ekonomikas ministrijas un Vides aizsardzības un reģionālās attīstības ministrijas reorganizāciju un Klimata un enerģētikas ministrijas izveidošanu” 9.</w:t>
      </w:r>
      <w:r>
        <w:t> </w:t>
      </w:r>
      <w:r w:rsidRPr="00871032">
        <w:t>punktu;</w:t>
      </w:r>
    </w:p>
    <w:p w14:paraId="655EEE8D" w14:textId="77777777" w:rsidR="00C60851" w:rsidRPr="00871032" w:rsidRDefault="00C60851" w:rsidP="00AD5638">
      <w:pPr>
        <w:numPr>
          <w:ilvl w:val="0"/>
          <w:numId w:val="18"/>
        </w:numPr>
        <w:spacing w:before="120" w:after="120"/>
        <w:ind w:left="714" w:hanging="357"/>
        <w:jc w:val="both"/>
      </w:pPr>
      <w:r>
        <w:t>MK</w:t>
      </w:r>
      <w:r w:rsidRPr="00871032">
        <w:t xml:space="preserve"> 2010.</w:t>
      </w:r>
      <w:r>
        <w:t> </w:t>
      </w:r>
      <w:r w:rsidRPr="00871032">
        <w:t>gada 14.</w:t>
      </w:r>
      <w:r>
        <w:t> </w:t>
      </w:r>
      <w:r w:rsidRPr="00871032">
        <w:t>decembra ieteikumu Nr.</w:t>
      </w:r>
      <w:r>
        <w:t> </w:t>
      </w:r>
      <w:r w:rsidRPr="00871032">
        <w:t>2 “Valsts pārvaldes iestādes struktūras izveidošanas kārtība” 20.</w:t>
      </w:r>
      <w:r>
        <w:t> </w:t>
      </w:r>
      <w:r w:rsidRPr="00871032">
        <w:t>punktu.</w:t>
      </w:r>
    </w:p>
    <w:p w14:paraId="05F27197" w14:textId="24F2126A" w:rsidR="00C60851" w:rsidRPr="00871032" w:rsidRDefault="00C60851" w:rsidP="005144C6">
      <w:pPr>
        <w:spacing w:before="120" w:after="120"/>
        <w:ind w:firstLine="720"/>
        <w:jc w:val="both"/>
      </w:pPr>
      <w:r w:rsidRPr="00871032">
        <w:t>Vienošanās nosaka, ka</w:t>
      </w:r>
      <w:r>
        <w:t>,</w:t>
      </w:r>
      <w:r w:rsidRPr="00871032">
        <w:t xml:space="preserve"> sākot no 2025.</w:t>
      </w:r>
      <w:r>
        <w:t> </w:t>
      </w:r>
      <w:r w:rsidRPr="00871032">
        <w:t>gada</w:t>
      </w:r>
      <w:r>
        <w:t>,</w:t>
      </w:r>
      <w:r w:rsidRPr="00871032">
        <w:t xml:space="preserve"> ikgadēji iepriekš</w:t>
      </w:r>
      <w:r w:rsidR="003F0FC8">
        <w:t xml:space="preserve"> </w:t>
      </w:r>
      <w:r w:rsidRPr="00871032">
        <w:t>minēto atbalsta funkciju nodrošināšanai ir nepieciešams finansējums 119</w:t>
      </w:r>
      <w:r>
        <w:t> </w:t>
      </w:r>
      <w:r w:rsidRPr="00871032">
        <w:t>171</w:t>
      </w:r>
      <w:r>
        <w:t> </w:t>
      </w:r>
      <w:proofErr w:type="spellStart"/>
      <w:r w:rsidRPr="00871032">
        <w:rPr>
          <w:i/>
          <w:iCs/>
        </w:rPr>
        <w:t>euro</w:t>
      </w:r>
      <w:proofErr w:type="spellEnd"/>
      <w:r w:rsidRPr="00871032">
        <w:t xml:space="preserve"> apmērā. </w:t>
      </w:r>
    </w:p>
    <w:p w14:paraId="40FC6394" w14:textId="6E6AFD19" w:rsidR="00C60851" w:rsidRPr="00E53AD3" w:rsidRDefault="00C60851" w:rsidP="003F0FC8">
      <w:pPr>
        <w:spacing w:before="120" w:after="120"/>
        <w:ind w:firstLine="720"/>
        <w:jc w:val="both"/>
      </w:pPr>
      <w:r w:rsidRPr="00871032">
        <w:t xml:space="preserve">Ņemot vērā, ka vienošanās ietvaros noteiktais finansējums ir nemainīgs ikgadēji, kā arī lai samazinātu administratīvo slogu finansējuma ikgadējai pārdalei </w:t>
      </w:r>
      <w:proofErr w:type="spellStart"/>
      <w:r w:rsidRPr="00871032">
        <w:t>transferta</w:t>
      </w:r>
      <w:proofErr w:type="spellEnd"/>
      <w:r w:rsidRPr="00871032">
        <w:t xml:space="preserve"> veidā starp ministrijām, KEM lūdz atbalstīt fiskāli neitrālu priekšlikumu finansējuma pārdalei no 2025.</w:t>
      </w:r>
      <w:r>
        <w:t> </w:t>
      </w:r>
      <w:r w:rsidRPr="00871032">
        <w:t xml:space="preserve">gada un turpmāk </w:t>
      </w:r>
      <w:r w:rsidRPr="00871032">
        <w:rPr>
          <w:color w:val="000000"/>
        </w:rPr>
        <w:t xml:space="preserve">ik gadu </w:t>
      </w:r>
      <w:r w:rsidRPr="00871032">
        <w:t>119</w:t>
      </w:r>
      <w:r>
        <w:t> </w:t>
      </w:r>
      <w:r w:rsidRPr="00871032">
        <w:t>171</w:t>
      </w:r>
      <w:r>
        <w:t> </w:t>
      </w:r>
      <w:proofErr w:type="spellStart"/>
      <w:r w:rsidRPr="00871032">
        <w:rPr>
          <w:i/>
          <w:iCs/>
        </w:rPr>
        <w:t>euro</w:t>
      </w:r>
      <w:proofErr w:type="spellEnd"/>
      <w:r w:rsidRPr="00871032">
        <w:t xml:space="preserve"> apmērā no </w:t>
      </w:r>
      <w:r>
        <w:t>KEM</w:t>
      </w:r>
      <w:r w:rsidRPr="00871032">
        <w:t xml:space="preserve"> budžeta programmas 97.00.00 “Nozaru vadība un politikas plānošana” uz </w:t>
      </w:r>
      <w:r>
        <w:t>VARAM</w:t>
      </w:r>
      <w:r w:rsidRPr="00871032">
        <w:t xml:space="preserve"> budžeta programmu 32.00.00 “Valsts reģionālās attīstības politikas īstenošana” atbalsta funkciju sniegšanai.</w:t>
      </w:r>
    </w:p>
    <w:tbl>
      <w:tblPr>
        <w:tblStyle w:val="TableGrid13"/>
        <w:tblW w:w="8359" w:type="dxa"/>
        <w:jc w:val="center"/>
        <w:tblLook w:val="04A0" w:firstRow="1" w:lastRow="0" w:firstColumn="1" w:lastColumn="0" w:noHBand="0" w:noVBand="1"/>
      </w:tblPr>
      <w:tblGrid>
        <w:gridCol w:w="709"/>
        <w:gridCol w:w="1413"/>
        <w:gridCol w:w="696"/>
        <w:gridCol w:w="1430"/>
        <w:gridCol w:w="696"/>
        <w:gridCol w:w="1430"/>
        <w:gridCol w:w="709"/>
        <w:gridCol w:w="1276"/>
      </w:tblGrid>
      <w:tr w:rsidR="00C60851" w:rsidRPr="00871032" w14:paraId="124D4972" w14:textId="77777777" w:rsidTr="000E56B4">
        <w:trPr>
          <w:jc w:val="center"/>
        </w:trPr>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D8507AC" w14:textId="77777777" w:rsidR="00C60851" w:rsidRPr="00871032" w:rsidRDefault="00C60851" w:rsidP="000E56B4">
            <w:pPr>
              <w:rPr>
                <w:rFonts w:eastAsia="Calibri"/>
                <w:noProof/>
              </w:rPr>
            </w:pPr>
            <w:r w:rsidRPr="00871032">
              <w:rPr>
                <w:rFonts w:eastAsia="Calibri"/>
                <w:noProof/>
              </w:rPr>
              <w:t>2025</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3842255" w14:textId="77777777" w:rsidR="00C60851" w:rsidRPr="00871032" w:rsidRDefault="00C60851" w:rsidP="000E56B4">
            <w:pPr>
              <w:jc w:val="center"/>
              <w:rPr>
                <w:rFonts w:eastAsia="Times New Roman"/>
                <w:noProof/>
              </w:rPr>
            </w:pPr>
            <w:r w:rsidRPr="00871032">
              <w:rPr>
                <w:rFonts w:eastAsia="Times New Roman"/>
                <w:noProof/>
              </w:rPr>
              <w:t>119 171</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F25F057" w14:textId="77777777" w:rsidR="00C60851" w:rsidRPr="00871032" w:rsidRDefault="00C60851" w:rsidP="000E56B4">
            <w:pPr>
              <w:rPr>
                <w:rFonts w:eastAsia="Calibri"/>
                <w:noProof/>
              </w:rPr>
            </w:pPr>
            <w:r w:rsidRPr="00871032">
              <w:rPr>
                <w:rFonts w:eastAsia="Calibri"/>
                <w:noProof/>
              </w:rPr>
              <w:t>2026</w:t>
            </w:r>
          </w:p>
        </w:tc>
        <w:tc>
          <w:tcPr>
            <w:tcW w:w="1430" w:type="dxa"/>
            <w:tcBorders>
              <w:top w:val="single" w:sz="4" w:space="0" w:color="auto"/>
              <w:left w:val="single" w:sz="4" w:space="0" w:color="auto"/>
              <w:bottom w:val="single" w:sz="4" w:space="0" w:color="auto"/>
              <w:right w:val="single" w:sz="4" w:space="0" w:color="auto"/>
            </w:tcBorders>
            <w:vAlign w:val="center"/>
            <w:hideMark/>
          </w:tcPr>
          <w:p w14:paraId="4D823529" w14:textId="77777777" w:rsidR="00C60851" w:rsidRPr="00871032" w:rsidRDefault="00C60851" w:rsidP="000E56B4">
            <w:pPr>
              <w:jc w:val="center"/>
              <w:rPr>
                <w:rFonts w:eastAsia="Times New Roman"/>
                <w:noProof/>
              </w:rPr>
            </w:pPr>
            <w:r w:rsidRPr="00871032">
              <w:rPr>
                <w:rFonts w:eastAsia="Times New Roman"/>
                <w:noProof/>
              </w:rPr>
              <w:t>119 171</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73E53E4" w14:textId="77777777" w:rsidR="00C60851" w:rsidRPr="00871032" w:rsidRDefault="00C60851" w:rsidP="000E56B4">
            <w:pPr>
              <w:rPr>
                <w:rFonts w:eastAsia="Calibri"/>
                <w:noProof/>
              </w:rPr>
            </w:pPr>
            <w:r w:rsidRPr="00871032">
              <w:rPr>
                <w:rFonts w:eastAsia="Calibri"/>
                <w:noProof/>
              </w:rPr>
              <w:t>2027</w:t>
            </w:r>
          </w:p>
        </w:tc>
        <w:tc>
          <w:tcPr>
            <w:tcW w:w="1430" w:type="dxa"/>
            <w:tcBorders>
              <w:top w:val="single" w:sz="4" w:space="0" w:color="auto"/>
              <w:left w:val="single" w:sz="4" w:space="0" w:color="auto"/>
              <w:bottom w:val="single" w:sz="4" w:space="0" w:color="auto"/>
              <w:right w:val="single" w:sz="4" w:space="0" w:color="auto"/>
            </w:tcBorders>
            <w:vAlign w:val="center"/>
            <w:hideMark/>
          </w:tcPr>
          <w:p w14:paraId="4D251E2E" w14:textId="77777777" w:rsidR="00C60851" w:rsidRPr="00871032" w:rsidRDefault="00C60851" w:rsidP="000E56B4">
            <w:pPr>
              <w:jc w:val="center"/>
              <w:rPr>
                <w:rFonts w:eastAsia="Calibri"/>
                <w:noProof/>
              </w:rPr>
            </w:pPr>
            <w:r w:rsidRPr="00871032">
              <w:rPr>
                <w:rFonts w:eastAsia="Times New Roman"/>
                <w:noProof/>
              </w:rPr>
              <w:t>119 171</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403A813" w14:textId="77777777" w:rsidR="00C60851" w:rsidRPr="00871032" w:rsidRDefault="00C60851" w:rsidP="000E56B4">
            <w:pPr>
              <w:rPr>
                <w:rFonts w:eastAsia="Calibri"/>
                <w:noProof/>
              </w:rPr>
            </w:pPr>
            <w:r w:rsidRPr="00871032">
              <w:rPr>
                <w:rFonts w:eastAsia="Calibri"/>
                <w:noProof/>
              </w:rPr>
              <w:t>2028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53A0D1" w14:textId="77777777" w:rsidR="00C60851" w:rsidRPr="00871032" w:rsidRDefault="00C60851" w:rsidP="000E56B4">
            <w:pPr>
              <w:jc w:val="center"/>
              <w:rPr>
                <w:rFonts w:eastAsia="Calibri"/>
                <w:noProof/>
              </w:rPr>
            </w:pPr>
            <w:r w:rsidRPr="00871032">
              <w:rPr>
                <w:rFonts w:eastAsia="Times New Roman"/>
                <w:noProof/>
              </w:rPr>
              <w:t>119 171</w:t>
            </w:r>
          </w:p>
        </w:tc>
      </w:tr>
    </w:tbl>
    <w:bookmarkEnd w:id="129"/>
    <w:bookmarkEnd w:id="130"/>
    <w:p w14:paraId="3A0753E2" w14:textId="6E1BF76F" w:rsidR="00C60851" w:rsidRPr="0067735C" w:rsidRDefault="00C60851" w:rsidP="00FF74AA">
      <w:pPr>
        <w:spacing w:before="240" w:after="240"/>
        <w:jc w:val="center"/>
        <w:rPr>
          <w:b/>
          <w:bCs/>
        </w:rPr>
      </w:pPr>
      <w:r>
        <w:rPr>
          <w:b/>
          <w:bCs/>
        </w:rPr>
        <w:t>Kultūras</w:t>
      </w:r>
      <w:r w:rsidRPr="0067735C">
        <w:rPr>
          <w:b/>
          <w:bCs/>
        </w:rPr>
        <w:t xml:space="preserve"> ministrija</w:t>
      </w:r>
    </w:p>
    <w:p w14:paraId="4629EB27" w14:textId="77777777" w:rsidR="00C60851" w:rsidRDefault="00C60851" w:rsidP="00C60851">
      <w:pPr>
        <w:spacing w:before="120" w:after="120"/>
        <w:rPr>
          <w:b/>
          <w:bCs/>
        </w:rPr>
      </w:pPr>
      <w:r w:rsidRPr="0067735C">
        <w:rPr>
          <w:b/>
          <w:bCs/>
        </w:rPr>
        <w:t>KM –</w:t>
      </w:r>
      <w:r>
        <w:rPr>
          <w:b/>
          <w:bCs/>
        </w:rPr>
        <w:t xml:space="preserve"> </w:t>
      </w:r>
      <w:r w:rsidRPr="00E07C59">
        <w:rPr>
          <w:b/>
          <w:bCs/>
        </w:rPr>
        <w:t>izglītības funkcijas optimizācija KM resora ietvaros</w:t>
      </w:r>
    </w:p>
    <w:p w14:paraId="512F2024" w14:textId="2EE2AC40" w:rsidR="00C60851" w:rsidRPr="00F33060" w:rsidRDefault="00C60851" w:rsidP="005144C6">
      <w:pPr>
        <w:spacing w:after="120"/>
        <w:ind w:firstLine="720"/>
        <w:jc w:val="both"/>
      </w:pPr>
      <w:r w:rsidRPr="00F33060">
        <w:t>Lai nodrošinātu efektīvāku kultūras un radošo industriju izglītības politikas īstenošanu, kultūrpolitikas pamatnostādņu 2022.</w:t>
      </w:r>
      <w:r w:rsidR="00A9311C" w:rsidRPr="00A9311C">
        <w:t xml:space="preserve"> </w:t>
      </w:r>
      <w:r w:rsidR="00A9311C">
        <w:t xml:space="preserve">– </w:t>
      </w:r>
      <w:r w:rsidRPr="00F33060">
        <w:t>2027.</w:t>
      </w:r>
      <w:r>
        <w:t> </w:t>
      </w:r>
      <w:r w:rsidRPr="00F33060">
        <w:t>gadam “</w:t>
      </w:r>
      <w:proofErr w:type="spellStart"/>
      <w:r w:rsidRPr="00F33060">
        <w:t>Kultūrvalsts</w:t>
      </w:r>
      <w:proofErr w:type="spellEnd"/>
      <w:r w:rsidRPr="00F33060">
        <w:t xml:space="preserve">” (apstiprinātas ar </w:t>
      </w:r>
      <w:r>
        <w:t>MK</w:t>
      </w:r>
      <w:r w:rsidRPr="00F33060">
        <w:t xml:space="preserve"> 2022.</w:t>
      </w:r>
      <w:r>
        <w:t> </w:t>
      </w:r>
      <w:r w:rsidRPr="00F33060">
        <w:t>gada 1.</w:t>
      </w:r>
      <w:r>
        <w:t> </w:t>
      </w:r>
      <w:r w:rsidRPr="00F33060">
        <w:t>marta rīkojumu Nr.</w:t>
      </w:r>
      <w:r>
        <w:t> </w:t>
      </w:r>
      <w:r w:rsidRPr="00F33060">
        <w:t>143 “Par Kultūrpolitikas pamatnostādnēm 2022.</w:t>
      </w:r>
      <w:r w:rsidR="00A9311C">
        <w:t> – </w:t>
      </w:r>
      <w:r w:rsidRPr="00F33060">
        <w:t>2027.</w:t>
      </w:r>
      <w:r>
        <w:t> </w:t>
      </w:r>
      <w:r w:rsidRPr="00F33060">
        <w:t>gadam “</w:t>
      </w:r>
      <w:proofErr w:type="spellStart"/>
      <w:r w:rsidRPr="00F33060">
        <w:t>Kultūrvalsts</w:t>
      </w:r>
      <w:proofErr w:type="spellEnd"/>
      <w:r w:rsidRPr="00F33060">
        <w:t xml:space="preserve">””) piektās prioritātes “Talantu ataudze un kultūras darbinieku profesionālā izaugsme” mērķu sasniegšanu, kā arī efektīvāku </w:t>
      </w:r>
      <w:r>
        <w:t>KM</w:t>
      </w:r>
      <w:r w:rsidRPr="00F33060">
        <w:t xml:space="preserve"> padotībā esošo deviņu profesionālās izglītības iestāžu pārvaldību, plānots no 2025.</w:t>
      </w:r>
      <w:r>
        <w:t> </w:t>
      </w:r>
      <w:r w:rsidRPr="00F33060">
        <w:t>gada 1.</w:t>
      </w:r>
      <w:r>
        <w:t> </w:t>
      </w:r>
      <w:r w:rsidRPr="00F33060">
        <w:t xml:space="preserve">janvāra uz KM no LNKC pārņemt radošo industriju izglītības funkciju, tādējādi LNKC Kultūrizglītības nodaļa ar 9 darbiniekiem ir pārceļama uz KM. Plānotās reorganizācijas rezultātā tiks optimizēti procesi, </w:t>
      </w:r>
      <w:r w:rsidRPr="00F33060">
        <w:lastRenderedPageBreak/>
        <w:t>kas saistīti ar KM padotībā esošo profesionālās izglītības iestāžu pārvaldību un kultūrizglītības politikas īstenošanu kopumā, ko šobrīd apgrūtina tas, ka iekšējo un ārējo normatīvo aktu sagatavošanā jānodrošina sadarbība starp LNKC kā normatīvo aktu sagatavotājiem un KM kā šo normatīvo aktu apstiprinātājiem un virzītājiem. Tāpat jāņem vērā, ka KM jau šobrīd īsteno augstākās izglītības iestāžu pārraudzību, līdz ar to reorganizācijas rezultātā visu trīs līmeņu kultūrizglītības – profesionālās ievirzes, profesionālās un augstākās – politikas īstenošana tiks nodrošināta vienas struktūrvienības ietvaros.</w:t>
      </w:r>
    </w:p>
    <w:p w14:paraId="17F0F147" w14:textId="197CA48A" w:rsidR="00C60851" w:rsidRDefault="00C60851" w:rsidP="00A9311C">
      <w:pPr>
        <w:spacing w:after="120"/>
        <w:ind w:firstLine="720"/>
        <w:jc w:val="both"/>
      </w:pPr>
      <w:r w:rsidRPr="00F33060">
        <w:t xml:space="preserve">LNKC darbības nodrošināšanai finansējums ikgadēji tiek plānots KM budžeta programmā 21.00.00 “Kultūras mantojums”. Minētās nodaļas darba izpildei tiek plānots finansējums 334 266 </w:t>
      </w:r>
      <w:proofErr w:type="spellStart"/>
      <w:r w:rsidRPr="00F33060">
        <w:rPr>
          <w:i/>
          <w:iCs/>
        </w:rPr>
        <w:t>euro</w:t>
      </w:r>
      <w:proofErr w:type="spellEnd"/>
      <w:r w:rsidRPr="00F33060">
        <w:t xml:space="preserve"> apmērā, t.sk. atlīdzībai 299 925 </w:t>
      </w:r>
      <w:proofErr w:type="spellStart"/>
      <w:r w:rsidRPr="00F33060">
        <w:rPr>
          <w:i/>
          <w:iCs/>
        </w:rPr>
        <w:t>euro</w:t>
      </w:r>
      <w:proofErr w:type="spellEnd"/>
      <w:r w:rsidRPr="00F33060">
        <w:rPr>
          <w:i/>
          <w:iCs/>
        </w:rPr>
        <w:t xml:space="preserve"> </w:t>
      </w:r>
      <w:r w:rsidRPr="00F33060">
        <w:t xml:space="preserve">un precēm un pakalpojumiem  34 341 </w:t>
      </w:r>
      <w:proofErr w:type="spellStart"/>
      <w:r w:rsidRPr="00F33060">
        <w:rPr>
          <w:i/>
          <w:iCs/>
        </w:rPr>
        <w:t>euro</w:t>
      </w:r>
      <w:proofErr w:type="spellEnd"/>
      <w:r w:rsidRPr="00F33060">
        <w:rPr>
          <w:i/>
          <w:iCs/>
        </w:rPr>
        <w:t>.</w:t>
      </w:r>
      <w:r w:rsidRPr="00F33060">
        <w:t xml:space="preserve"> Ņemot vērā plānotās izmaiņas nodaļas darba nodrošināšanai</w:t>
      </w:r>
      <w:r w:rsidR="00A9311C">
        <w:t>,</w:t>
      </w:r>
      <w:r w:rsidRPr="00F33060">
        <w:t xml:space="preserve"> plānotais finansējums no KM valsts budžeta programmas 21.00.00 “Kultūras mantojums” pārceļams uz KM valsts budžeta programmu 97.00.00 “Nozares vadība un politikas plānošana”.</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4BCA65E6"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164EF5C"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83F6999" w14:textId="77777777" w:rsidR="00C60851" w:rsidRPr="00F26F2B" w:rsidRDefault="00C60851" w:rsidP="000E56B4">
            <w:pPr>
              <w:jc w:val="center"/>
              <w:rPr>
                <w:rFonts w:eastAsia="Aptos"/>
              </w:rPr>
            </w:pPr>
            <w:r>
              <w:rPr>
                <w:rFonts w:eastAsia="Aptos"/>
              </w:rPr>
              <w:t>334 266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3C2EFDE"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878F6F5" w14:textId="77777777" w:rsidR="00C60851" w:rsidRPr="00F26F2B" w:rsidRDefault="00C60851" w:rsidP="000E56B4">
            <w:pPr>
              <w:jc w:val="center"/>
              <w:rPr>
                <w:rFonts w:eastAsia="Aptos"/>
              </w:rPr>
            </w:pPr>
            <w:r>
              <w:rPr>
                <w:rFonts w:eastAsia="Aptos"/>
              </w:rPr>
              <w:t>334 266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3A6F0A4"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166AA30A" w14:textId="77777777" w:rsidR="00C60851" w:rsidRPr="00F26F2B" w:rsidRDefault="00C60851" w:rsidP="000E56B4">
            <w:pPr>
              <w:jc w:val="center"/>
              <w:rPr>
                <w:rFonts w:eastAsia="Aptos"/>
              </w:rPr>
            </w:pPr>
            <w:r>
              <w:rPr>
                <w:rFonts w:eastAsia="Aptos"/>
              </w:rPr>
              <w:t>334 266</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13FD79D9"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E382AAF" w14:textId="77777777" w:rsidR="00C60851" w:rsidRPr="00F26F2B" w:rsidRDefault="00C60851" w:rsidP="000E56B4">
            <w:pPr>
              <w:jc w:val="center"/>
              <w:rPr>
                <w:rFonts w:eastAsia="Aptos"/>
              </w:rPr>
            </w:pPr>
            <w:r>
              <w:rPr>
                <w:rFonts w:eastAsia="Aptos"/>
              </w:rPr>
              <w:t>334 266</w:t>
            </w:r>
          </w:p>
        </w:tc>
      </w:tr>
    </w:tbl>
    <w:p w14:paraId="2EB3F8CE" w14:textId="5DC110BB" w:rsidR="00C60851" w:rsidRPr="0067735C" w:rsidRDefault="00C60851" w:rsidP="00A9311C">
      <w:pPr>
        <w:spacing w:before="240" w:after="120"/>
        <w:jc w:val="both"/>
        <w:rPr>
          <w:b/>
          <w:bCs/>
        </w:rPr>
      </w:pPr>
      <w:r w:rsidRPr="0067735C">
        <w:rPr>
          <w:b/>
          <w:bCs/>
        </w:rPr>
        <w:t>KM –</w:t>
      </w:r>
      <w:r>
        <w:rPr>
          <w:b/>
          <w:bCs/>
        </w:rPr>
        <w:t xml:space="preserve"> </w:t>
      </w:r>
      <w:r w:rsidRPr="00E07C59">
        <w:rPr>
          <w:b/>
          <w:bCs/>
        </w:rPr>
        <w:t>līdzekļu pārdale “</w:t>
      </w:r>
      <w:proofErr w:type="spellStart"/>
      <w:r w:rsidRPr="00E07C59">
        <w:rPr>
          <w:b/>
          <w:bCs/>
        </w:rPr>
        <w:t>Prototipēšanas</w:t>
      </w:r>
      <w:proofErr w:type="spellEnd"/>
      <w:r w:rsidRPr="00E07C59">
        <w:rPr>
          <w:b/>
          <w:bCs/>
        </w:rPr>
        <w:t xml:space="preserve"> darbnīcas “</w:t>
      </w:r>
      <w:proofErr w:type="spellStart"/>
      <w:r w:rsidRPr="00E07C59">
        <w:rPr>
          <w:b/>
          <w:bCs/>
        </w:rPr>
        <w:t>Makerspace</w:t>
      </w:r>
      <w:proofErr w:type="spellEnd"/>
      <w:r w:rsidRPr="00E07C59">
        <w:rPr>
          <w:b/>
          <w:bCs/>
        </w:rPr>
        <w:t>”” daļējai komunālo maksājumu segšanai</w:t>
      </w:r>
    </w:p>
    <w:p w14:paraId="495CBEEB" w14:textId="5E316823" w:rsidR="00C60851" w:rsidRPr="0042175C" w:rsidRDefault="00C60851" w:rsidP="00A9311C">
      <w:pPr>
        <w:spacing w:after="120"/>
        <w:ind w:firstLine="720"/>
        <w:jc w:val="both"/>
      </w:pPr>
      <w:r w:rsidRPr="0042175C">
        <w:t>Saskaņā ar MK 2023.</w:t>
      </w:r>
      <w:r>
        <w:t> </w:t>
      </w:r>
      <w:r w:rsidRPr="0042175C">
        <w:t>gada 15.</w:t>
      </w:r>
      <w:r>
        <w:t> </w:t>
      </w:r>
      <w:r w:rsidRPr="0042175C">
        <w:t>augusta sēdes prot.</w:t>
      </w:r>
      <w:r>
        <w:t> </w:t>
      </w:r>
      <w:r w:rsidRPr="0042175C">
        <w:t>Nr.</w:t>
      </w:r>
      <w:r>
        <w:t> </w:t>
      </w:r>
      <w:r w:rsidRPr="0042175C">
        <w:t>40 43.</w:t>
      </w:r>
      <w:r>
        <w:t> </w:t>
      </w:r>
      <w:r w:rsidRPr="0042175C">
        <w:t>§ 48.</w:t>
      </w:r>
      <w:bookmarkStart w:id="131" w:name="_Hlk172026494"/>
      <w:r>
        <w:t> </w:t>
      </w:r>
      <w:r w:rsidRPr="0042175C">
        <w:t xml:space="preserve">punktu Rakstniecības un mūzikas muzeja ekspozīcijas </w:t>
      </w:r>
      <w:proofErr w:type="spellStart"/>
      <w:r w:rsidRPr="0042175C">
        <w:t>Mārstaļu</w:t>
      </w:r>
      <w:proofErr w:type="spellEnd"/>
      <w:r w:rsidRPr="0042175C">
        <w:t xml:space="preserve"> ielā 6, Rīgā uzturēšanai </w:t>
      </w:r>
      <w:bookmarkEnd w:id="131"/>
      <w:r w:rsidRPr="0042175C">
        <w:t>no 2025.</w:t>
      </w:r>
      <w:r>
        <w:t> </w:t>
      </w:r>
      <w:r w:rsidRPr="0042175C">
        <w:t>gada tika paredzēts finansējums 238</w:t>
      </w:r>
      <w:r>
        <w:t> </w:t>
      </w:r>
      <w:r w:rsidRPr="0042175C">
        <w:t>136</w:t>
      </w:r>
      <w:r>
        <w:t> </w:t>
      </w:r>
      <w:proofErr w:type="spellStart"/>
      <w:r w:rsidRPr="0042175C">
        <w:rPr>
          <w:i/>
          <w:iCs/>
        </w:rPr>
        <w:t>euro</w:t>
      </w:r>
      <w:proofErr w:type="spellEnd"/>
      <w:r w:rsidRPr="0042175C">
        <w:t xml:space="preserve"> apmērā. Pārskatot izdevumu prognozes</w:t>
      </w:r>
      <w:r w:rsidR="00A9311C">
        <w:t>,</w:t>
      </w:r>
      <w:r w:rsidRPr="0042175C">
        <w:t xml:space="preserve"> ekspozīcijas uzturēšanai nepieciešamais finansējums komunālajiem maksājumiem un VNĪ</w:t>
      </w:r>
      <w:r>
        <w:t xml:space="preserve"> </w:t>
      </w:r>
      <w:r w:rsidRPr="0042175C">
        <w:t>nomas maksas segšanai ir 129</w:t>
      </w:r>
      <w:r>
        <w:t> </w:t>
      </w:r>
      <w:r w:rsidRPr="0042175C">
        <w:t>331</w:t>
      </w:r>
      <w:r>
        <w:t> </w:t>
      </w:r>
      <w:proofErr w:type="spellStart"/>
      <w:r w:rsidRPr="0042175C">
        <w:rPr>
          <w:i/>
          <w:iCs/>
        </w:rPr>
        <w:t>euro</w:t>
      </w:r>
      <w:proofErr w:type="spellEnd"/>
      <w:r w:rsidRPr="0042175C">
        <w:t xml:space="preserve"> apmērā. Ņemot vērā, ka šobrīd KM budžetā nav plānoti izdevumi, lai nodrošinātu VNĪ sadarbībā ar</w:t>
      </w:r>
      <w:r>
        <w:t xml:space="preserve"> </w:t>
      </w:r>
      <w:r w:rsidRPr="00750AE1">
        <w:t>Mākslu izglītības kompetences centr</w:t>
      </w:r>
      <w:r>
        <w:t xml:space="preserve">u (turpmāk </w:t>
      </w:r>
      <w:r w:rsidRPr="00750AE1">
        <w:t>– MIKC)</w:t>
      </w:r>
      <w:r w:rsidRPr="0042175C">
        <w:t xml:space="preserve"> “Rīgas </w:t>
      </w:r>
      <w:r>
        <w:t>D</w:t>
      </w:r>
      <w:r w:rsidRPr="0042175C">
        <w:t>izaina un mākslu vidusskola” un Latvijas Mākslas akadēmijas īstenotā projekta “</w:t>
      </w:r>
      <w:proofErr w:type="spellStart"/>
      <w:r w:rsidRPr="0042175C">
        <w:t>Prototipēšanas</w:t>
      </w:r>
      <w:proofErr w:type="spellEnd"/>
      <w:r w:rsidRPr="0042175C">
        <w:t xml:space="preserve"> darbnīcas “</w:t>
      </w:r>
      <w:proofErr w:type="spellStart"/>
      <w:r w:rsidRPr="0042175C">
        <w:t>Makerspace</w:t>
      </w:r>
      <w:proofErr w:type="spellEnd"/>
      <w:r w:rsidRPr="0042175C">
        <w:t xml:space="preserve">”” Briāna ielā, Rīgā komunālo maksājumu segšanu, KM ierosina augstāk minētā finansējuma atlikumu no Rakstniecības un mūzikas muzeja ekspozīcijas </w:t>
      </w:r>
      <w:proofErr w:type="spellStart"/>
      <w:r w:rsidRPr="0042175C">
        <w:t>Mārstaļu</w:t>
      </w:r>
      <w:proofErr w:type="spellEnd"/>
      <w:r w:rsidRPr="0042175C">
        <w:t xml:space="preserve"> ielā 6, Rīgā uzturēšanai 108 805 </w:t>
      </w:r>
      <w:proofErr w:type="spellStart"/>
      <w:r w:rsidRPr="0042175C">
        <w:rPr>
          <w:i/>
          <w:iCs/>
        </w:rPr>
        <w:t>euro</w:t>
      </w:r>
      <w:proofErr w:type="spellEnd"/>
      <w:r w:rsidRPr="0042175C">
        <w:t xml:space="preserve"> apmērā novirzīt “</w:t>
      </w:r>
      <w:proofErr w:type="spellStart"/>
      <w:r w:rsidRPr="0042175C">
        <w:t>Prototipēšanas</w:t>
      </w:r>
      <w:proofErr w:type="spellEnd"/>
      <w:r w:rsidRPr="0042175C">
        <w:t xml:space="preserve"> darbnīcas “</w:t>
      </w:r>
      <w:proofErr w:type="spellStart"/>
      <w:r w:rsidRPr="0042175C">
        <w:t>Makerspace</w:t>
      </w:r>
      <w:proofErr w:type="spellEnd"/>
      <w:r w:rsidRPr="0042175C">
        <w:t>””</w:t>
      </w:r>
      <w:r>
        <w:t xml:space="preserve"> </w:t>
      </w:r>
      <w:r w:rsidRPr="0042175C">
        <w:t>daļējai komunālo maksājumu segšanai.</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306FF2E3"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6150D2C"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0A7159E" w14:textId="77777777" w:rsidR="00C60851" w:rsidRPr="00F26F2B" w:rsidRDefault="00C60851" w:rsidP="000E56B4">
            <w:pPr>
              <w:jc w:val="center"/>
              <w:rPr>
                <w:rFonts w:eastAsia="Aptos"/>
              </w:rPr>
            </w:pPr>
            <w:r>
              <w:rPr>
                <w:rFonts w:eastAsia="Aptos"/>
              </w:rPr>
              <w:t>108 805</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4F536EC"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E48E48F" w14:textId="77777777" w:rsidR="00C60851" w:rsidRPr="00F26F2B" w:rsidRDefault="00C60851" w:rsidP="000E56B4">
            <w:pPr>
              <w:jc w:val="center"/>
              <w:rPr>
                <w:rFonts w:eastAsia="Aptos"/>
              </w:rPr>
            </w:pPr>
            <w:r>
              <w:rPr>
                <w:rFonts w:eastAsia="Aptos"/>
              </w:rPr>
              <w:t>108 805</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D752036"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01617E6E" w14:textId="77777777" w:rsidR="00C60851" w:rsidRPr="00F26F2B" w:rsidRDefault="00C60851" w:rsidP="000E56B4">
            <w:pPr>
              <w:jc w:val="center"/>
              <w:rPr>
                <w:rFonts w:eastAsia="Aptos"/>
              </w:rPr>
            </w:pPr>
            <w:r>
              <w:rPr>
                <w:rFonts w:eastAsia="Aptos"/>
              </w:rPr>
              <w:t>108 805</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143BE807"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9411282" w14:textId="77777777" w:rsidR="00C60851" w:rsidRPr="00F26F2B" w:rsidRDefault="00C60851" w:rsidP="000E56B4">
            <w:pPr>
              <w:jc w:val="center"/>
              <w:rPr>
                <w:rFonts w:eastAsia="Aptos"/>
              </w:rPr>
            </w:pPr>
            <w:r>
              <w:rPr>
                <w:rFonts w:eastAsia="Aptos"/>
              </w:rPr>
              <w:t>108 805</w:t>
            </w:r>
          </w:p>
        </w:tc>
      </w:tr>
    </w:tbl>
    <w:p w14:paraId="51C5AE9A" w14:textId="77777777" w:rsidR="00C60851" w:rsidRPr="0067735C" w:rsidRDefault="00C60851" w:rsidP="0029265B">
      <w:pPr>
        <w:spacing w:before="240" w:after="120"/>
        <w:jc w:val="both"/>
        <w:rPr>
          <w:b/>
          <w:bCs/>
        </w:rPr>
      </w:pPr>
      <w:r w:rsidRPr="0067735C">
        <w:rPr>
          <w:b/>
          <w:bCs/>
        </w:rPr>
        <w:t>KM –</w:t>
      </w:r>
      <w:r>
        <w:rPr>
          <w:b/>
          <w:bCs/>
        </w:rPr>
        <w:t xml:space="preserve"> </w:t>
      </w:r>
      <w:r w:rsidRPr="00E07C59">
        <w:rPr>
          <w:b/>
          <w:bCs/>
        </w:rPr>
        <w:t>līdzekļu pārdale MIKC “Nacionālā mākslu vidusskola” pagaidu telpu nomas nodrošināšanai</w:t>
      </w:r>
    </w:p>
    <w:p w14:paraId="27C8365E" w14:textId="52ABC487" w:rsidR="00C60851" w:rsidRPr="00BD2285" w:rsidRDefault="00C60851" w:rsidP="005144C6">
      <w:pPr>
        <w:spacing w:before="120" w:after="120"/>
        <w:ind w:firstLine="720"/>
        <w:jc w:val="both"/>
      </w:pPr>
      <w:r w:rsidRPr="00BD2285">
        <w:t xml:space="preserve">Saskaņā ar </w:t>
      </w:r>
      <w:r>
        <w:t>MK</w:t>
      </w:r>
      <w:r w:rsidRPr="00BD2285">
        <w:t xml:space="preserve"> 2018.</w:t>
      </w:r>
      <w:r>
        <w:t> </w:t>
      </w:r>
      <w:r w:rsidRPr="00BD2285">
        <w:t>gada 12.</w:t>
      </w:r>
      <w:r>
        <w:t> </w:t>
      </w:r>
      <w:r w:rsidRPr="00BD2285">
        <w:t>jūnija rīkojuma Nr.</w:t>
      </w:r>
      <w:r>
        <w:t> </w:t>
      </w:r>
      <w:r w:rsidRPr="00BD2285">
        <w:t xml:space="preserve">267 </w:t>
      </w:r>
      <w:r>
        <w:t>“</w:t>
      </w:r>
      <w:r w:rsidRPr="00BD2285">
        <w:t>Par finansējumu Rīgas pils Konventa Pils laukumā 3, Rīgā, un Muzeju krātuvju kompleksa Pulka ielā 8, Rīgā, būvniecības projekta, nomas maksas, pārcelšanās un aprīkojuma iegādes izdevumu segšanai</w:t>
      </w:r>
      <w:r>
        <w:t xml:space="preserve">” </w:t>
      </w:r>
      <w:r w:rsidRPr="00BD2285">
        <w:t>2.4.</w:t>
      </w:r>
      <w:r>
        <w:t> </w:t>
      </w:r>
      <w:r w:rsidRPr="00BD2285">
        <w:t>apakšpunktu 2025.</w:t>
      </w:r>
      <w:r>
        <w:t> </w:t>
      </w:r>
      <w:r w:rsidRPr="00BD2285">
        <w:t xml:space="preserve">gadā </w:t>
      </w:r>
      <w:bookmarkStart w:id="132" w:name="_Hlk172026854"/>
      <w:r w:rsidRPr="00BD2285">
        <w:t>Latvijas Nacionālajam vēstures muzejam</w:t>
      </w:r>
      <w:bookmarkEnd w:id="132"/>
      <w:r w:rsidRPr="00BD2285">
        <w:t xml:space="preserve"> uz Rīgas pils rekonstrukcijas laiku ir piešķirts papildu finansējums pagaidu telpu nomai Brīvības bulvārī 32, Rīgā 156 494 </w:t>
      </w:r>
      <w:proofErr w:type="spellStart"/>
      <w:r w:rsidRPr="00BD2285">
        <w:rPr>
          <w:i/>
          <w:iCs/>
        </w:rPr>
        <w:t>euro</w:t>
      </w:r>
      <w:proofErr w:type="spellEnd"/>
      <w:r w:rsidRPr="00BD2285">
        <w:rPr>
          <w:i/>
          <w:iCs/>
        </w:rPr>
        <w:t xml:space="preserve">. </w:t>
      </w:r>
      <w:r w:rsidRPr="00BD2285">
        <w:t>Tā kā Latvijas Nacionālais vēstures muzejs 2025.</w:t>
      </w:r>
      <w:r>
        <w:t> </w:t>
      </w:r>
      <w:r w:rsidRPr="00BD2285">
        <w:t>gadā vairs nenomās pagaidu telpas, jo jau 2024.</w:t>
      </w:r>
      <w:r>
        <w:t> </w:t>
      </w:r>
      <w:r w:rsidRPr="00BD2285">
        <w:t>gadā ir uzsākta telpu noma Rīga</w:t>
      </w:r>
      <w:r>
        <w:t>s</w:t>
      </w:r>
      <w:r w:rsidRPr="00BD2285">
        <w:t xml:space="preserve"> pilī, savukārt </w:t>
      </w:r>
      <w:bookmarkStart w:id="133" w:name="_Hlk172026733"/>
      <w:r w:rsidRPr="00750AE1">
        <w:t xml:space="preserve">MIKC “Nacionālā Mākslu vidusskola” </w:t>
      </w:r>
      <w:bookmarkEnd w:id="133"/>
      <w:r w:rsidRPr="00750AE1">
        <w:t xml:space="preserve">uz telpu rekonstrukciju laiku ir </w:t>
      </w:r>
      <w:proofErr w:type="spellStart"/>
      <w:r w:rsidRPr="00750AE1">
        <w:t>jānomā</w:t>
      </w:r>
      <w:proofErr w:type="spellEnd"/>
      <w:r w:rsidRPr="00750AE1">
        <w:t xml:space="preserve"> papildu telpas mācību procesa nodrošināšanai, jo MIKC “Nacionālā Mākslu vidusskola” 2023. gada 27. novembrī ir noslēdzis vienošanos ar CFLA par projekta “Energoefektivitātes uzlabošana MIKC “Nacionālā Mākslu vidusskola” ēkās” Nr.1.2.1.4.i.0/1/23/I/CFLA/001 (turpmāk – projekts) īstenošanu, kā arī tiek gatavots projekts iesniegšanai SAM 4.2.1.6. pasākumam “Profesionālās izglītības iestāžu (PIKC) un koledžu mācību vide nozarēm aktuālo prasmju apguvei”. Abos projektos tiek plānots īstenot ēkas Meža ielā 15, Rīgā pārbūvi, kurā šobrīd tiek īstenots Rīgas Doma kora skolas mācību process, ka arī audzēkņu dienesta viesnīcas darbība. Ņemot</w:t>
      </w:r>
      <w:r w:rsidRPr="00BD2285">
        <w:t xml:space="preserve"> vērā šos apstākļus, Rīgas Doma kora skolas audzēkņiem nepieciešams uzsākt 2025./2026.</w:t>
      </w:r>
      <w:r>
        <w:t> </w:t>
      </w:r>
      <w:r w:rsidRPr="00BD2285">
        <w:t>mācību gadu citās telpās, jo skolas pārcelšana mācību semestra laikā nav iespējama. Tika rasts risinājums, nomājot pagaidu telpas no Rīgas Tehniskā</w:t>
      </w:r>
      <w:r>
        <w:t>s</w:t>
      </w:r>
      <w:r w:rsidRPr="00BD2285">
        <w:t xml:space="preserve"> universitātes Meža ielā 1</w:t>
      </w:r>
      <w:r>
        <w:t>,</w:t>
      </w:r>
      <w:r w:rsidRPr="00BD2285">
        <w:t xml:space="preserve"> k</w:t>
      </w:r>
      <w:r>
        <w:t>-</w:t>
      </w:r>
      <w:r w:rsidRPr="00BD2285">
        <w:t>1</w:t>
      </w:r>
      <w:r>
        <w:t>,</w:t>
      </w:r>
      <w:r w:rsidRPr="00BD2285">
        <w:t xml:space="preserve"> Rīgā (mācību korpuss) un Kronvalda </w:t>
      </w:r>
      <w:r w:rsidRPr="00BD2285">
        <w:lastRenderedPageBreak/>
        <w:t>bulvārī 1</w:t>
      </w:r>
      <w:r>
        <w:t>,</w:t>
      </w:r>
      <w:r w:rsidRPr="00BD2285">
        <w:t xml:space="preserve"> Rīgā (</w:t>
      </w:r>
      <w:r>
        <w:t>m</w:t>
      </w:r>
      <w:r w:rsidRPr="00BD2285">
        <w:t>ācību korpuss) uz laiku no 2025.</w:t>
      </w:r>
      <w:r>
        <w:t> </w:t>
      </w:r>
      <w:r w:rsidRPr="00BD2285">
        <w:t>gada 1.</w:t>
      </w:r>
      <w:r>
        <w:t> </w:t>
      </w:r>
      <w:r w:rsidRPr="00BD2285">
        <w:t>augusta (</w:t>
      </w:r>
      <w:r>
        <w:t>augustā</w:t>
      </w:r>
      <w:r w:rsidRPr="00BD2285">
        <w:t xml:space="preserve"> notiktu skolas pārcelšanās un telpu sagatavošana mācību procesa uzsākšanai).  </w:t>
      </w:r>
    </w:p>
    <w:p w14:paraId="46DA879E" w14:textId="77777777" w:rsidR="00C60851" w:rsidRPr="00BD2285" w:rsidRDefault="00C60851" w:rsidP="00A9311C">
      <w:pPr>
        <w:spacing w:before="120" w:after="120"/>
        <w:ind w:firstLine="720"/>
        <w:jc w:val="both"/>
      </w:pPr>
      <w:r w:rsidRPr="00BD2285">
        <w:t>Ņemot vērā minēto</w:t>
      </w:r>
      <w:r>
        <w:t>,</w:t>
      </w:r>
      <w:r w:rsidRPr="00BD2285">
        <w:t xml:space="preserve"> KM ierosina Latvijas Nacionālajam vēstures muzejam plānoto finansējumu pagaidu telpu nomai </w:t>
      </w:r>
      <w:r w:rsidRPr="00750AE1">
        <w:t>novirzīt MIKC “Naci</w:t>
      </w:r>
      <w:r w:rsidRPr="00BD2285">
        <w:t>onāl</w:t>
      </w:r>
      <w:r>
        <w:t>ā</w:t>
      </w:r>
      <w:r w:rsidRPr="00BD2285">
        <w:t xml:space="preserve"> </w:t>
      </w:r>
      <w:r>
        <w:t>M</w:t>
      </w:r>
      <w:r w:rsidRPr="00BD2285">
        <w:t xml:space="preserve">ākslu vidusskola” pagaidu mācību telpu nomas nodrošināšanai, vienlaikus sagatavojot grozījumus </w:t>
      </w:r>
      <w:r>
        <w:t>MK</w:t>
      </w:r>
      <w:r w:rsidRPr="00BD2285">
        <w:t xml:space="preserve"> 2018.</w:t>
      </w:r>
      <w:r>
        <w:t> </w:t>
      </w:r>
      <w:r w:rsidRPr="00BD2285">
        <w:t>gada 12.</w:t>
      </w:r>
      <w:r>
        <w:t> </w:t>
      </w:r>
      <w:r w:rsidRPr="00BD2285">
        <w:t>jūnija rīkojumā Nr.</w:t>
      </w:r>
      <w:r>
        <w:t> </w:t>
      </w:r>
      <w:r w:rsidRPr="00BD2285">
        <w:t>267</w:t>
      </w:r>
      <w:r>
        <w:t xml:space="preserve"> “</w:t>
      </w:r>
      <w:r w:rsidRPr="00BD2285">
        <w:t>Par finansējumu Rīgas pils Konventa Pils laukumā 3, Rīgā, un Muzeju krātuvju kompleksa Pulka ielā 8, Rīgā, būvniecības projekta, nomas maksas, pārcelšanās un aprīkojuma iegādes izdevumu segšanai</w:t>
      </w:r>
      <w:r>
        <w:t>”</w:t>
      </w:r>
      <w:r w:rsidRPr="00BD2285">
        <w:t>.</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0FC7FCCE"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8919F93"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5A3A8D1" w14:textId="77777777" w:rsidR="00C60851" w:rsidRPr="00F26F2B" w:rsidRDefault="00C60851" w:rsidP="000E56B4">
            <w:pPr>
              <w:jc w:val="center"/>
              <w:rPr>
                <w:rFonts w:eastAsia="Aptos"/>
              </w:rPr>
            </w:pPr>
            <w:r>
              <w:rPr>
                <w:rFonts w:eastAsia="Aptos"/>
              </w:rPr>
              <w:t>156 494</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290084E"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A9B82E3" w14:textId="77777777" w:rsidR="00C60851" w:rsidRPr="00F26F2B" w:rsidRDefault="00C60851" w:rsidP="000E56B4">
            <w:pPr>
              <w:jc w:val="center"/>
              <w:rPr>
                <w:rFonts w:eastAsia="Aptos"/>
              </w:rPr>
            </w:pPr>
            <w:r>
              <w:rPr>
                <w:rFonts w:eastAsia="Aptos"/>
              </w:rPr>
              <w:t>0</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AF8FD2E"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2D15A8D3" w14:textId="77777777" w:rsidR="00C60851" w:rsidRPr="00F26F2B" w:rsidRDefault="00C60851" w:rsidP="000E56B4">
            <w:pPr>
              <w:jc w:val="center"/>
              <w:rPr>
                <w:rFonts w:eastAsia="Aptos"/>
              </w:rPr>
            </w:pPr>
            <w:r>
              <w:rPr>
                <w:rFonts w:eastAsia="Aptos"/>
              </w:rPr>
              <w:t>0</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32FA7BB2"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4E683BB9" w14:textId="77777777" w:rsidR="00C60851" w:rsidRPr="00F26F2B" w:rsidRDefault="00C60851" w:rsidP="000E56B4">
            <w:pPr>
              <w:jc w:val="center"/>
              <w:rPr>
                <w:rFonts w:eastAsia="Aptos"/>
              </w:rPr>
            </w:pPr>
            <w:r>
              <w:rPr>
                <w:rFonts w:eastAsia="Aptos"/>
              </w:rPr>
              <w:t>0</w:t>
            </w:r>
          </w:p>
        </w:tc>
      </w:tr>
    </w:tbl>
    <w:p w14:paraId="063A2116" w14:textId="77777777" w:rsidR="00C60851" w:rsidRPr="0067735C" w:rsidRDefault="00C60851" w:rsidP="00C60851">
      <w:pPr>
        <w:spacing w:before="240" w:after="120"/>
        <w:rPr>
          <w:b/>
          <w:bCs/>
        </w:rPr>
      </w:pPr>
      <w:r w:rsidRPr="0067735C">
        <w:rPr>
          <w:b/>
          <w:bCs/>
        </w:rPr>
        <w:t>KM –</w:t>
      </w:r>
      <w:r>
        <w:rPr>
          <w:b/>
          <w:bCs/>
        </w:rPr>
        <w:t xml:space="preserve"> </w:t>
      </w:r>
      <w:r w:rsidRPr="00E07C59">
        <w:rPr>
          <w:b/>
          <w:bCs/>
        </w:rPr>
        <w:t>Nacionālā kino centra administratīvās kapacitātes stiprināšana</w:t>
      </w:r>
    </w:p>
    <w:p w14:paraId="7F140FF2" w14:textId="77777777" w:rsidR="00C60851" w:rsidRPr="00E07C59" w:rsidRDefault="00C60851" w:rsidP="005144C6">
      <w:pPr>
        <w:spacing w:before="120" w:after="120"/>
        <w:ind w:firstLine="720"/>
        <w:jc w:val="both"/>
      </w:pPr>
      <w:r w:rsidRPr="00E07C59">
        <w:t xml:space="preserve">Lai </w:t>
      </w:r>
      <w:bookmarkStart w:id="134" w:name="_Hlk172027953"/>
      <w:r w:rsidRPr="00E07C59">
        <w:t xml:space="preserve">Nacionālais kino centrs </w:t>
      </w:r>
      <w:bookmarkEnd w:id="134"/>
      <w:r w:rsidRPr="00E07C59">
        <w:t>(</w:t>
      </w:r>
      <w:r w:rsidRPr="00280334">
        <w:t>turpmāk – NKC) varētu nodrošināt Latvijas filmu popularizēšanu Latvijā un starptautiski, NKC nepiecieš</w:t>
      </w:r>
      <w:r w:rsidRPr="00E07C59">
        <w:t>ams finansējums Baltijas kino popularizēšanai. 2023.</w:t>
      </w:r>
      <w:r>
        <w:t> </w:t>
      </w:r>
      <w:r w:rsidRPr="00E07C59">
        <w:t xml:space="preserve">gada dalība Berlīnes kinofestivāla laikā notiekošajā Eiropas filmu tirgū tirgus fokusa valstu statusā deva būtisku ieguldījumu visu trīs Baltijas valstu filmu nozares veiktspējas atpazīstamībā un ir raisījusi interesi par šo reģionu. Diemžēl, atšķirībā no Lietuvas un Igaunijas kolēģiem, NKC nevar šo situāciju pilnvērtīgi izmantot, jo dalība starptautiskos pasākumos prasa arī regulārus ieguldījumus dalības maksu un dažādu ar dalību saistītu izmaksu segšanā. </w:t>
      </w:r>
    </w:p>
    <w:p w14:paraId="3FB4B7A4" w14:textId="77777777" w:rsidR="00C60851" w:rsidRPr="00E07C59" w:rsidRDefault="00C60851" w:rsidP="005144C6">
      <w:pPr>
        <w:spacing w:before="120" w:after="120"/>
        <w:ind w:firstLine="720"/>
        <w:jc w:val="both"/>
      </w:pPr>
      <w:r w:rsidRPr="00E07C59">
        <w:t xml:space="preserve">Tāpat finansējums nepieciešams filmu ekspertu darba apmaksai tam nepieciešamajā apjomā, jo NKC nodrošina filmu projektu uzraudzību, regulāri rīkojot sēdes ar ekspertu un projektu veidotāju piedalīšanos. Nepietiekamā atalgojuma finansējuma apstākļos, pieaugot projektu skaitam, NKC spiesti ierobežot sēžu skaitu, kas apgrūtina ekspertu un arī administrācijas darbu, ka arī apgrūtina NKC uzlikto darba uzdevumu izpildi. </w:t>
      </w:r>
    </w:p>
    <w:p w14:paraId="12F5EAD1" w14:textId="77D56E3B" w:rsidR="00C60851" w:rsidRPr="00E07C59" w:rsidRDefault="00C60851" w:rsidP="005144C6">
      <w:pPr>
        <w:spacing w:before="120" w:after="120"/>
        <w:ind w:firstLine="720"/>
        <w:jc w:val="both"/>
      </w:pPr>
      <w:r w:rsidRPr="00E07C59">
        <w:t>Papildu Eiropas Padomes Ministru komiteja, ņemot vērā turpmāko gadu plānoto inflācijas procentu, no 2025.</w:t>
      </w:r>
      <w:r>
        <w:t> </w:t>
      </w:r>
      <w:r w:rsidRPr="00E07C59">
        <w:t>gada ir palielinājusi dalībvalstu iemaksas. Tādējādi, lai arī turpmāk nodrošinātu Latvijas dalību Eiropas Padomes Kultūras fondā “</w:t>
      </w:r>
      <w:proofErr w:type="spellStart"/>
      <w:r w:rsidRPr="00E07C59">
        <w:t>Eurimages</w:t>
      </w:r>
      <w:proofErr w:type="spellEnd"/>
      <w:r w:rsidRPr="00E07C59">
        <w:t>” un Eiropas Audiovizuālajā observatorijā</w:t>
      </w:r>
      <w:r w:rsidR="00A9311C">
        <w:t>,</w:t>
      </w:r>
      <w:r w:rsidRPr="00E07C59">
        <w:t xml:space="preserve"> nepieciešams papildu finansējums.</w:t>
      </w:r>
    </w:p>
    <w:p w14:paraId="7F3E1E67" w14:textId="77777777" w:rsidR="00C60851" w:rsidRPr="00E07C59" w:rsidRDefault="00C60851" w:rsidP="00A9311C">
      <w:pPr>
        <w:spacing w:before="120" w:after="120"/>
        <w:ind w:firstLine="720"/>
        <w:jc w:val="both"/>
      </w:pPr>
      <w:r w:rsidRPr="00E07C59">
        <w:t>Lai NKC varētu nodrošināt tam noteiktās funkcijas, ir pārskatīts esošais NKC finansējums, nesamazinot iepriekš noteiktos darbības rezultātus un to rezultatīvos rādītājus, kā arī sasniedzot plānotos filmu ražošanu atbalsta rezultātus un nodrošinot visus filmu attīstīšanas un ražošanas projektus, ir rasta iespēja veikt iekšējo resursu pārdali 95</w:t>
      </w:r>
      <w:r>
        <w:t> </w:t>
      </w:r>
      <w:r w:rsidRPr="00E07C59">
        <w:t>256</w:t>
      </w:r>
      <w:r>
        <w:t> </w:t>
      </w:r>
      <w:proofErr w:type="spellStart"/>
      <w:r w:rsidRPr="00E07C59">
        <w:rPr>
          <w:i/>
          <w:iCs/>
        </w:rPr>
        <w:t>euro</w:t>
      </w:r>
      <w:proofErr w:type="spellEnd"/>
      <w:r w:rsidRPr="00E07C59">
        <w:rPr>
          <w:i/>
          <w:iCs/>
        </w:rPr>
        <w:t xml:space="preserve"> </w:t>
      </w:r>
      <w:r w:rsidRPr="00E07C59">
        <w:t>apmērā, samazinot izdevumus subsīdijām un dotācijām un attiecīgi palielinot izdevumus atlīdzībai 45</w:t>
      </w:r>
      <w:r>
        <w:t> </w:t>
      </w:r>
      <w:r w:rsidRPr="00E07C59">
        <w:t>000</w:t>
      </w:r>
      <w:r>
        <w:t> </w:t>
      </w:r>
      <w:proofErr w:type="spellStart"/>
      <w:r w:rsidRPr="00E07C59">
        <w:rPr>
          <w:i/>
          <w:iCs/>
        </w:rPr>
        <w:t>euro</w:t>
      </w:r>
      <w:proofErr w:type="spellEnd"/>
      <w:r w:rsidRPr="00E07C59">
        <w:t xml:space="preserve"> apmērā, izdevumus precēm un pakalpojumiem 45</w:t>
      </w:r>
      <w:r>
        <w:t> </w:t>
      </w:r>
      <w:r w:rsidRPr="00E07C59">
        <w:t>000</w:t>
      </w:r>
      <w:r>
        <w:t> </w:t>
      </w:r>
      <w:proofErr w:type="spellStart"/>
      <w:r w:rsidRPr="00E07C59">
        <w:rPr>
          <w:i/>
          <w:iCs/>
        </w:rPr>
        <w:t>euro</w:t>
      </w:r>
      <w:proofErr w:type="spellEnd"/>
      <w:r w:rsidRPr="00E07C59">
        <w:t xml:space="preserve"> apmērā un izdevumus starptautiskajai sadarbībai 5</w:t>
      </w:r>
      <w:r>
        <w:t> </w:t>
      </w:r>
      <w:r w:rsidRPr="00E07C59">
        <w:t>256</w:t>
      </w:r>
      <w:r>
        <w:t> </w:t>
      </w:r>
      <w:proofErr w:type="spellStart"/>
      <w:r w:rsidRPr="00E07C59">
        <w:rPr>
          <w:i/>
          <w:iCs/>
        </w:rPr>
        <w:t>euro</w:t>
      </w:r>
      <w:proofErr w:type="spellEnd"/>
      <w:r w:rsidRPr="00E07C59">
        <w:rPr>
          <w:i/>
          <w:iCs/>
        </w:rPr>
        <w:t xml:space="preserve"> </w:t>
      </w:r>
      <w:r w:rsidRPr="00E07C59">
        <w:t>apmērā.</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3D1FFCEB"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D214464"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0496441" w14:textId="77777777" w:rsidR="00C60851" w:rsidRPr="00F26F2B" w:rsidRDefault="00C60851" w:rsidP="000E56B4">
            <w:pPr>
              <w:jc w:val="center"/>
              <w:rPr>
                <w:rFonts w:eastAsia="Aptos"/>
              </w:rPr>
            </w:pPr>
            <w:r>
              <w:rPr>
                <w:rFonts w:eastAsia="Aptos"/>
              </w:rPr>
              <w:t>95 256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A97E6BC"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07B7AF6" w14:textId="77777777" w:rsidR="00C60851" w:rsidRPr="00F26F2B" w:rsidRDefault="00C60851" w:rsidP="000E56B4">
            <w:pPr>
              <w:jc w:val="center"/>
              <w:rPr>
                <w:rFonts w:eastAsia="Aptos"/>
              </w:rPr>
            </w:pPr>
            <w:r>
              <w:rPr>
                <w:rFonts w:eastAsia="Aptos"/>
              </w:rPr>
              <w:t>95 256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C28FFD7"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0BEBB818" w14:textId="77777777" w:rsidR="00C60851" w:rsidRPr="00F26F2B" w:rsidRDefault="00C60851" w:rsidP="000E56B4">
            <w:pPr>
              <w:jc w:val="center"/>
              <w:rPr>
                <w:rFonts w:eastAsia="Aptos"/>
              </w:rPr>
            </w:pPr>
            <w:r>
              <w:rPr>
                <w:rFonts w:eastAsia="Aptos"/>
              </w:rPr>
              <w:t>95 256</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6D023427"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897A84B" w14:textId="77777777" w:rsidR="00C60851" w:rsidRPr="00F26F2B" w:rsidRDefault="00C60851" w:rsidP="000E56B4">
            <w:pPr>
              <w:jc w:val="center"/>
              <w:rPr>
                <w:rFonts w:eastAsia="Aptos"/>
              </w:rPr>
            </w:pPr>
            <w:r>
              <w:rPr>
                <w:rFonts w:eastAsia="Aptos"/>
              </w:rPr>
              <w:t>95 256</w:t>
            </w:r>
          </w:p>
        </w:tc>
      </w:tr>
    </w:tbl>
    <w:p w14:paraId="0F369BA4" w14:textId="77777777" w:rsidR="00C60851" w:rsidRPr="00B85769" w:rsidRDefault="00C60851" w:rsidP="00C60851"/>
    <w:p w14:paraId="3CFD9501" w14:textId="6522966C" w:rsidR="00C60851" w:rsidRPr="0067735C" w:rsidRDefault="00C60851" w:rsidP="00C60851">
      <w:pPr>
        <w:spacing w:before="120" w:after="120"/>
        <w:rPr>
          <w:b/>
          <w:bCs/>
        </w:rPr>
      </w:pPr>
      <w:r w:rsidRPr="0067735C">
        <w:rPr>
          <w:b/>
          <w:bCs/>
        </w:rPr>
        <w:t>KM –</w:t>
      </w:r>
      <w:r>
        <w:rPr>
          <w:b/>
          <w:bCs/>
        </w:rPr>
        <w:t xml:space="preserve"> </w:t>
      </w:r>
      <w:r w:rsidRPr="00E07C59">
        <w:rPr>
          <w:b/>
          <w:bCs/>
        </w:rPr>
        <w:t xml:space="preserve">kultūras resora vienotā </w:t>
      </w:r>
      <w:r w:rsidR="00A9311C">
        <w:rPr>
          <w:b/>
          <w:bCs/>
        </w:rPr>
        <w:t>IKT</w:t>
      </w:r>
      <w:r w:rsidRPr="00E07C59">
        <w:rPr>
          <w:b/>
          <w:bCs/>
        </w:rPr>
        <w:t xml:space="preserve"> pārvaldītāja darbības nodrošināšana</w:t>
      </w:r>
    </w:p>
    <w:p w14:paraId="674A2A91" w14:textId="5B8908A1" w:rsidR="00C60851" w:rsidRPr="005C433F" w:rsidRDefault="00C60851" w:rsidP="005144C6">
      <w:pPr>
        <w:spacing w:after="120"/>
        <w:ind w:firstLine="720"/>
        <w:jc w:val="both"/>
      </w:pPr>
      <w:r w:rsidRPr="005C433F">
        <w:t xml:space="preserve">Ņemot vērā, ka Kultūras informācijas sistēmu centra funkcija ir pārvaldīt, uzturēt un attīstīt KM un tās padotības iestāžu </w:t>
      </w:r>
      <w:r w:rsidR="00A9311C">
        <w:t>IKT</w:t>
      </w:r>
      <w:r w:rsidRPr="005C433F">
        <w:t xml:space="preserve"> koplietošanas infrastruktūru un aprīkojumu visa resora ietvaros, nepieciešams sakārtot funkcionāli pārdalīto informācijas un komunikāciju tehnoloģijas darbinieku atlīdzības finansējuma pārdali no kultūrizglītības iestādēm uz budžeta programmu, no kuras tiek finansēts Kultūras informācijas sistēmu centrs. </w:t>
      </w:r>
    </w:p>
    <w:p w14:paraId="234FE966" w14:textId="229F4CC8" w:rsidR="00C60851" w:rsidRPr="005C433F" w:rsidRDefault="00C60851" w:rsidP="00A9311C">
      <w:pPr>
        <w:spacing w:after="120"/>
        <w:ind w:firstLine="720"/>
        <w:jc w:val="both"/>
      </w:pPr>
      <w:r w:rsidRPr="005C433F">
        <w:t>Lai nodrošinātu 2023.</w:t>
      </w:r>
      <w:r>
        <w:t> </w:t>
      </w:r>
      <w:r w:rsidRPr="005C433F">
        <w:t>gada 19.</w:t>
      </w:r>
      <w:r>
        <w:t> </w:t>
      </w:r>
      <w:r w:rsidRPr="005C433F">
        <w:t xml:space="preserve">decembra </w:t>
      </w:r>
      <w:r>
        <w:t>MK</w:t>
      </w:r>
      <w:r w:rsidRPr="005C433F">
        <w:t xml:space="preserve"> noteikumu Nr.</w:t>
      </w:r>
      <w:r>
        <w:t> </w:t>
      </w:r>
      <w:r w:rsidRPr="005C433F">
        <w:t xml:space="preserve">799 </w:t>
      </w:r>
      <w:r>
        <w:t>“</w:t>
      </w:r>
      <w:r w:rsidRPr="005C433F">
        <w:t>Grozījumi Ministru kabineta 2012.</w:t>
      </w:r>
      <w:r>
        <w:t> </w:t>
      </w:r>
      <w:r w:rsidRPr="005C433F">
        <w:t>gada 18.</w:t>
      </w:r>
      <w:r>
        <w:t> </w:t>
      </w:r>
      <w:r w:rsidRPr="005C433F">
        <w:t>decembra noteikumos Nr.</w:t>
      </w:r>
      <w:r>
        <w:t> </w:t>
      </w:r>
      <w:r w:rsidRPr="005C433F">
        <w:t xml:space="preserve">928 </w:t>
      </w:r>
      <w:r>
        <w:t>“</w:t>
      </w:r>
      <w:r w:rsidRPr="005C433F">
        <w:t>Kultūras informācijas sistēmu centra nolikums</w:t>
      </w:r>
      <w:r>
        <w:t>””</w:t>
      </w:r>
      <w:r w:rsidRPr="005C433F">
        <w:t xml:space="preserve"> izpildi, kuri paredzēja, ka uz Kultūras informāciju sistēmu centru tiek nodotas kultūrizglītības iestāžu </w:t>
      </w:r>
      <w:r w:rsidR="00A9311C">
        <w:t>IKT</w:t>
      </w:r>
      <w:r w:rsidRPr="005C433F">
        <w:t xml:space="preserve"> funkcijas, ir nepieciešams veikt ikgadēju finansējuma pārdali no </w:t>
      </w:r>
      <w:r w:rsidRPr="005C433F">
        <w:lastRenderedPageBreak/>
        <w:t>valsts budžeta programmas 20.00.00 “Kultūrizglītība” 220</w:t>
      </w:r>
      <w:r>
        <w:t> </w:t>
      </w:r>
      <w:r w:rsidRPr="005C433F">
        <w:t>000</w:t>
      </w:r>
      <w:r>
        <w:rPr>
          <w:i/>
          <w:iCs/>
        </w:rPr>
        <w:t> </w:t>
      </w:r>
      <w:proofErr w:type="spellStart"/>
      <w:r w:rsidRPr="005C433F">
        <w:rPr>
          <w:i/>
          <w:iCs/>
        </w:rPr>
        <w:t>euro</w:t>
      </w:r>
      <w:proofErr w:type="spellEnd"/>
      <w:r w:rsidRPr="005C433F">
        <w:rPr>
          <w:i/>
          <w:iCs/>
        </w:rPr>
        <w:t xml:space="preserve"> </w:t>
      </w:r>
      <w:r w:rsidRPr="005C433F">
        <w:t>apmērā uz valsts budžeta programmu 21.00.00 “Kultūras mantojums”.</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1E81BAEF"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BB9B709"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EAFAAF7" w14:textId="77777777" w:rsidR="00C60851" w:rsidRPr="00F26F2B" w:rsidRDefault="00C60851" w:rsidP="000E56B4">
            <w:pPr>
              <w:jc w:val="center"/>
              <w:rPr>
                <w:rFonts w:eastAsia="Aptos"/>
              </w:rPr>
            </w:pPr>
            <w:r>
              <w:rPr>
                <w:rFonts w:eastAsia="Aptos"/>
              </w:rPr>
              <w:t>220 000</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43E7F47"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0CA58D74" w14:textId="77777777" w:rsidR="00C60851" w:rsidRPr="00F26F2B" w:rsidRDefault="00C60851" w:rsidP="000E56B4">
            <w:pPr>
              <w:jc w:val="center"/>
              <w:rPr>
                <w:rFonts w:eastAsia="Aptos"/>
              </w:rPr>
            </w:pPr>
            <w:r>
              <w:rPr>
                <w:rFonts w:eastAsia="Aptos"/>
              </w:rPr>
              <w:t>220 000</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63059A1"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47EB620F" w14:textId="77777777" w:rsidR="00C60851" w:rsidRPr="00F26F2B" w:rsidRDefault="00C60851" w:rsidP="000E56B4">
            <w:pPr>
              <w:jc w:val="center"/>
              <w:rPr>
                <w:rFonts w:eastAsia="Aptos"/>
              </w:rPr>
            </w:pPr>
            <w:r>
              <w:rPr>
                <w:rFonts w:eastAsia="Aptos"/>
              </w:rPr>
              <w:t>220 000</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2C1DBADC"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B96427F" w14:textId="77777777" w:rsidR="00C60851" w:rsidRPr="00F26F2B" w:rsidRDefault="00C60851" w:rsidP="000E56B4">
            <w:pPr>
              <w:jc w:val="center"/>
              <w:rPr>
                <w:rFonts w:eastAsia="Aptos"/>
              </w:rPr>
            </w:pPr>
            <w:r>
              <w:rPr>
                <w:rFonts w:eastAsia="Aptos"/>
              </w:rPr>
              <w:t>220 000</w:t>
            </w:r>
          </w:p>
        </w:tc>
      </w:tr>
    </w:tbl>
    <w:p w14:paraId="71ED3086" w14:textId="6B978575" w:rsidR="00C60851" w:rsidRPr="0067735C" w:rsidRDefault="00C60851" w:rsidP="005144C6">
      <w:pPr>
        <w:spacing w:before="240" w:after="120"/>
        <w:jc w:val="both"/>
        <w:rPr>
          <w:b/>
          <w:bCs/>
        </w:rPr>
      </w:pPr>
      <w:r w:rsidRPr="0067735C">
        <w:rPr>
          <w:b/>
          <w:bCs/>
        </w:rPr>
        <w:t>KM –</w:t>
      </w:r>
      <w:r>
        <w:rPr>
          <w:b/>
          <w:bCs/>
        </w:rPr>
        <w:t xml:space="preserve"> </w:t>
      </w:r>
      <w:r w:rsidRPr="00E07C59">
        <w:rPr>
          <w:b/>
          <w:bCs/>
        </w:rPr>
        <w:t xml:space="preserve">Dziesmu svētku ekspozīcijas, kā arī vienota </w:t>
      </w:r>
      <w:r w:rsidR="00A9311C">
        <w:rPr>
          <w:b/>
          <w:bCs/>
        </w:rPr>
        <w:t>IKT</w:t>
      </w:r>
      <w:r w:rsidRPr="00E07C59">
        <w:rPr>
          <w:b/>
          <w:bCs/>
        </w:rPr>
        <w:t xml:space="preserve"> pakalpojuma sniedzēja darbinieku atlīdzības nodrošināšana</w:t>
      </w:r>
    </w:p>
    <w:p w14:paraId="336B6C62" w14:textId="736B8F07" w:rsidR="00C60851" w:rsidRDefault="00C60851" w:rsidP="005144C6">
      <w:pPr>
        <w:spacing w:after="120"/>
        <w:ind w:firstLine="720"/>
        <w:jc w:val="both"/>
      </w:pPr>
      <w:r w:rsidRPr="0053778A">
        <w:t xml:space="preserve">Lai pastāvīgi varētu nodrošināt Dziesmu svētku ekspozīcijas plānoto atlīdzību izmaksu </w:t>
      </w:r>
      <w:bookmarkStart w:id="135" w:name="_Hlk172030130"/>
      <w:r w:rsidRPr="0053778A">
        <w:t>piesaistītajiem darbiniek</w:t>
      </w:r>
      <w:bookmarkEnd w:id="135"/>
      <w:r w:rsidRPr="0053778A">
        <w:t xml:space="preserve">iem un sakārtotu </w:t>
      </w:r>
      <w:r w:rsidR="0048506A">
        <w:t>prioritārajam pasākumam</w:t>
      </w:r>
      <w:r w:rsidRPr="0053778A">
        <w:t xml:space="preserve"> “Vispārējo latviešu dziesmu un Deju svētku tradīcijai 150 gadu” piešķirtā finansējuma sadali atbilstoši mērķim un nepieciešamiem izdevumiem, nepieciešama finansējuma pārdale no izdevumiem precēm un pakalpojumiem uz izdevumiem atlīdzībai. Tāpat minētās budžeta programmas ietvaros nepieciešams veikt finansējuma pārdali no izdevumiem precēm un pakalpojumiem uz izdevumiem atlīdzībai Kultūras informācijas sistēmu centra un Latvijas Nacionālās bibliotēkas darbinieku atlīdzības nodrošināšanai, lai sakārtotu informācijas un komunikāciju funkciju pārdali un novērstu to dublēšanos līdz ar vienota </w:t>
      </w:r>
      <w:r w:rsidR="00A9311C">
        <w:t>IKT</w:t>
      </w:r>
      <w:r w:rsidRPr="0053778A">
        <w:t xml:space="preserve"> pakalpojuma sniedzēja kultūras resorā izveidi, saglabājot nozares vadības konkurētspēju. </w:t>
      </w:r>
    </w:p>
    <w:p w14:paraId="3B29AE10" w14:textId="3D575509" w:rsidR="00C60851" w:rsidRPr="0053778A" w:rsidRDefault="00C60851" w:rsidP="00812CB6">
      <w:pPr>
        <w:spacing w:after="120"/>
        <w:ind w:firstLine="720"/>
        <w:jc w:val="both"/>
      </w:pPr>
      <w:r w:rsidRPr="0053778A">
        <w:t xml:space="preserve">Vienots </w:t>
      </w:r>
      <w:r w:rsidR="00812CB6">
        <w:t>IKT</w:t>
      </w:r>
      <w:r w:rsidRPr="0053778A">
        <w:t xml:space="preserve"> pārvaldītāj</w:t>
      </w:r>
      <w:r>
        <w:t>s</w:t>
      </w:r>
      <w:r w:rsidRPr="0053778A">
        <w:t xml:space="preserve"> tika izveidots, ņemot vērā veiktos grozījumus 2023.</w:t>
      </w:r>
      <w:r>
        <w:t> </w:t>
      </w:r>
      <w:r w:rsidRPr="0053778A">
        <w:t>gada 19.</w:t>
      </w:r>
      <w:r>
        <w:t> </w:t>
      </w:r>
      <w:r w:rsidRPr="0053778A">
        <w:t xml:space="preserve">decembra </w:t>
      </w:r>
      <w:r>
        <w:t>MK</w:t>
      </w:r>
      <w:r w:rsidRPr="0053778A">
        <w:t xml:space="preserve"> noteikumiem Nr.</w:t>
      </w:r>
      <w:r>
        <w:t> </w:t>
      </w:r>
      <w:r w:rsidRPr="0053778A">
        <w:t xml:space="preserve">799 </w:t>
      </w:r>
      <w:r>
        <w:t>“</w:t>
      </w:r>
      <w:r w:rsidRPr="0053778A">
        <w:t>Grozījumi Ministru kabineta 2012.</w:t>
      </w:r>
      <w:r>
        <w:t> </w:t>
      </w:r>
      <w:r w:rsidRPr="0053778A">
        <w:t>gada 18.</w:t>
      </w:r>
      <w:r>
        <w:t> </w:t>
      </w:r>
      <w:r w:rsidRPr="0053778A">
        <w:t>decembra noteikumos Nr.</w:t>
      </w:r>
      <w:r>
        <w:t> </w:t>
      </w:r>
      <w:r w:rsidRPr="0053778A">
        <w:t>928</w:t>
      </w:r>
      <w:r>
        <w:t xml:space="preserve"> “</w:t>
      </w:r>
      <w:r w:rsidRPr="0053778A">
        <w:t>Kultūras informācijas sistēmu centra nolikums</w:t>
      </w:r>
      <w:r>
        <w:t xml:space="preserve">”” </w:t>
      </w:r>
      <w:r w:rsidRPr="0053778A">
        <w:t>un 2023.</w:t>
      </w:r>
      <w:r>
        <w:t> </w:t>
      </w:r>
      <w:r w:rsidRPr="0053778A">
        <w:t>gada 19.</w:t>
      </w:r>
      <w:r>
        <w:t> </w:t>
      </w:r>
      <w:r w:rsidRPr="0053778A">
        <w:t xml:space="preserve">decembra </w:t>
      </w:r>
      <w:r>
        <w:t>MK</w:t>
      </w:r>
      <w:r w:rsidRPr="0053778A">
        <w:t xml:space="preserve"> noteikumiem Nr.</w:t>
      </w:r>
      <w:r>
        <w:t> </w:t>
      </w:r>
      <w:r w:rsidRPr="0053778A">
        <w:t xml:space="preserve">798 </w:t>
      </w:r>
      <w:r>
        <w:t>“</w:t>
      </w:r>
      <w:r w:rsidRPr="0053778A">
        <w:t>Grozījumi Ministru kabineta 2006.</w:t>
      </w:r>
      <w:r>
        <w:t> </w:t>
      </w:r>
      <w:r w:rsidRPr="0053778A">
        <w:t>gada 30.</w:t>
      </w:r>
      <w:r>
        <w:t> </w:t>
      </w:r>
      <w:r w:rsidRPr="0053778A">
        <w:t>maija noteikumos Nr.</w:t>
      </w:r>
      <w:r>
        <w:t> </w:t>
      </w:r>
      <w:r w:rsidRPr="0053778A">
        <w:t xml:space="preserve">436 </w:t>
      </w:r>
      <w:r>
        <w:t>“</w:t>
      </w:r>
      <w:r w:rsidRPr="0053778A">
        <w:t>Latvijas Nacionālās bibliotēkas nolikums</w:t>
      </w:r>
      <w:r>
        <w:t>””</w:t>
      </w:r>
      <w:r w:rsidRPr="0053778A">
        <w:t>. Tādējādi, lai nodrošinātu finansējuma plānošanu atbilstoši izdevumu ekonomiskajai būtībai</w:t>
      </w:r>
      <w:r w:rsidR="00812CB6">
        <w:t>,</w:t>
      </w:r>
      <w:r w:rsidRPr="0053778A">
        <w:t xml:space="preserve"> KM budžeta programmas 21.00.00 “Kultūras mantojums” ietvaros no 2025.</w:t>
      </w:r>
      <w:r>
        <w:t> </w:t>
      </w:r>
      <w:r w:rsidRPr="0053778A">
        <w:t>gada un turpmāk ik gadu ir nepieciešams veikt izdevumu pārdali 323</w:t>
      </w:r>
      <w:r>
        <w:t> </w:t>
      </w:r>
      <w:r w:rsidRPr="0053778A">
        <w:t>208</w:t>
      </w:r>
      <w:r>
        <w:t> </w:t>
      </w:r>
      <w:proofErr w:type="spellStart"/>
      <w:r w:rsidRPr="0053778A">
        <w:rPr>
          <w:i/>
          <w:iCs/>
        </w:rPr>
        <w:t>euro</w:t>
      </w:r>
      <w:proofErr w:type="spellEnd"/>
      <w:r w:rsidRPr="0053778A">
        <w:t xml:space="preserve"> apmērā no izdevumiem precēm un pakalpojumiem uz izdevumiem atlīdzībai.</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52BF217E"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9077A12"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EE2F1B6" w14:textId="77777777" w:rsidR="00C60851" w:rsidRPr="00F26F2B" w:rsidRDefault="00C60851" w:rsidP="000E56B4">
            <w:pPr>
              <w:jc w:val="center"/>
              <w:rPr>
                <w:rFonts w:eastAsia="Aptos"/>
              </w:rPr>
            </w:pPr>
            <w:r>
              <w:rPr>
                <w:rFonts w:eastAsia="Aptos"/>
              </w:rPr>
              <w:t>323 208</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35F9F8C"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6787BD4" w14:textId="77777777" w:rsidR="00C60851" w:rsidRPr="00F26F2B" w:rsidRDefault="00C60851" w:rsidP="000E56B4">
            <w:pPr>
              <w:jc w:val="center"/>
              <w:rPr>
                <w:rFonts w:eastAsia="Aptos"/>
              </w:rPr>
            </w:pPr>
            <w:r>
              <w:rPr>
                <w:rFonts w:eastAsia="Aptos"/>
              </w:rPr>
              <w:t>323 208</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7332FCE"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01BDF018" w14:textId="77777777" w:rsidR="00C60851" w:rsidRPr="00F26F2B" w:rsidRDefault="00C60851" w:rsidP="000E56B4">
            <w:pPr>
              <w:jc w:val="center"/>
              <w:rPr>
                <w:rFonts w:eastAsia="Aptos"/>
              </w:rPr>
            </w:pPr>
            <w:r>
              <w:rPr>
                <w:rFonts w:eastAsia="Aptos"/>
              </w:rPr>
              <w:t>323 208</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6EB07EBD"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3FB1772" w14:textId="77777777" w:rsidR="00C60851" w:rsidRPr="00F26F2B" w:rsidRDefault="00C60851" w:rsidP="000E56B4">
            <w:pPr>
              <w:jc w:val="center"/>
              <w:rPr>
                <w:rFonts w:eastAsia="Aptos"/>
              </w:rPr>
            </w:pPr>
            <w:r>
              <w:rPr>
                <w:rFonts w:eastAsia="Aptos"/>
              </w:rPr>
              <w:t>323 208</w:t>
            </w:r>
          </w:p>
        </w:tc>
      </w:tr>
    </w:tbl>
    <w:p w14:paraId="0974B7A4" w14:textId="575324FC" w:rsidR="00C60851" w:rsidRPr="0067735C" w:rsidRDefault="00C60851" w:rsidP="00C60851">
      <w:pPr>
        <w:spacing w:before="240" w:after="120"/>
        <w:rPr>
          <w:b/>
          <w:bCs/>
        </w:rPr>
      </w:pPr>
      <w:r w:rsidRPr="0067735C">
        <w:rPr>
          <w:b/>
          <w:bCs/>
        </w:rPr>
        <w:t>KM –</w:t>
      </w:r>
      <w:r>
        <w:rPr>
          <w:b/>
          <w:bCs/>
        </w:rPr>
        <w:t xml:space="preserve"> </w:t>
      </w:r>
      <w:r w:rsidRPr="00E07C59">
        <w:rPr>
          <w:b/>
          <w:bCs/>
        </w:rPr>
        <w:t xml:space="preserve">pasākuma “Atbalsts nometņu ar diasporas bērnu dalību rīkošanai” finansējuma pārcelšanu uz </w:t>
      </w:r>
      <w:r w:rsidR="00812CB6">
        <w:rPr>
          <w:b/>
          <w:bCs/>
        </w:rPr>
        <w:t>SIF</w:t>
      </w:r>
    </w:p>
    <w:p w14:paraId="5DB5D263" w14:textId="524D02A6" w:rsidR="00C60851" w:rsidRPr="00CC1DBE" w:rsidRDefault="00812CB6" w:rsidP="000B34C4">
      <w:pPr>
        <w:spacing w:before="120" w:after="120"/>
        <w:ind w:firstLine="720"/>
        <w:jc w:val="both"/>
      </w:pPr>
      <w:r>
        <w:t>SIF</w:t>
      </w:r>
      <w:r w:rsidR="00C60851" w:rsidRPr="00CC1DBE">
        <w:t xml:space="preserve"> nodrošina efektīvu sabiedrības saliedēšanas politikas īstenošanu un sniedz atbalstu nevaldības sektoram, administrējot KM piešķirto finansējumu, katru gadu izsludinot vairākus projektu pieteikumu konkursus, kuru ietvaros nevalstiskām organizācijām iniciatīvas var saņemt finansiālu atbalstu savu ideju realizācijai. Papildu Sabiedrības integrācijas fondam ir pieredze konkursu rīkošanā, atlasē un vērtēšanā, kā arī ir kapacitāte un atbilstoši eksperti projektu izvērtēšanā. Ņemot vērā minēto, lietderīgāk pasākuma “Atbalsts nometņu ar diasporas bērnu dalību rīkošanai” finansējumu ir pārdalīt no KM budžeta </w:t>
      </w:r>
      <w:r>
        <w:t>SIF</w:t>
      </w:r>
      <w:r w:rsidR="00C60851" w:rsidRPr="00CC1DBE">
        <w:t xml:space="preserve"> atbalsta sniegšanai nevalstiskām organizācijām, rīkojot nometnes ar diasporas bērnu dalību.</w:t>
      </w:r>
    </w:p>
    <w:p w14:paraId="23550891" w14:textId="6134AF1B" w:rsidR="00C60851" w:rsidRPr="009476D3" w:rsidRDefault="00C60851" w:rsidP="00812CB6">
      <w:pPr>
        <w:spacing w:before="120" w:after="120"/>
        <w:ind w:firstLine="720"/>
        <w:jc w:val="both"/>
      </w:pPr>
      <w:r w:rsidRPr="00CC1DBE">
        <w:t>Tādējādi ir pārdalāms KM budžeta apakšprogrammas 26.02.00 “Diasporas pasākumu īstenošana” pasākuma “Atbalsts nometņu ar diasporas bērnu dalību rīkošanai” plānotais finansējums 156</w:t>
      </w:r>
      <w:r>
        <w:t> </w:t>
      </w:r>
      <w:r w:rsidRPr="00CC1DBE">
        <w:t>516</w:t>
      </w:r>
      <w:r>
        <w:rPr>
          <w:i/>
          <w:iCs/>
        </w:rPr>
        <w:t> </w:t>
      </w:r>
      <w:proofErr w:type="spellStart"/>
      <w:r w:rsidRPr="00CC1DBE">
        <w:rPr>
          <w:i/>
          <w:iCs/>
        </w:rPr>
        <w:t>euro</w:t>
      </w:r>
      <w:proofErr w:type="spellEnd"/>
      <w:r w:rsidRPr="00CC1DBE">
        <w:t xml:space="preserve"> apmērā uz budžeta </w:t>
      </w:r>
      <w:r w:rsidR="00812CB6">
        <w:t>SIF</w:t>
      </w:r>
      <w:r w:rsidRPr="00CC1DBE">
        <w:t>.</w:t>
      </w:r>
      <w:r w:rsidRPr="00CC1DBE">
        <w:rPr>
          <w:i/>
          <w:iCs/>
        </w:rPr>
        <w:t xml:space="preserve"> </w:t>
      </w:r>
      <w:r w:rsidRPr="00CC1DBE">
        <w:t xml:space="preserve">Šobrīd finansējuma sadale uzliek administratīvo un finansiālo slogu </w:t>
      </w:r>
      <w:r>
        <w:t>KM</w:t>
      </w:r>
      <w:r w:rsidRPr="00CC1DBE">
        <w:t xml:space="preserve">, iesaistot darbiniekus projektu atlases konkursos un piesaistot atbilstošus ekspertu vērtējumus un viedokļus atbalsta finansējuma piešķiršanai. </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728BDA18"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0366C09"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2DB4214" w14:textId="77777777" w:rsidR="00C60851" w:rsidRPr="00F26F2B" w:rsidRDefault="00C60851" w:rsidP="000E56B4">
            <w:pPr>
              <w:jc w:val="center"/>
              <w:rPr>
                <w:rFonts w:eastAsia="Aptos"/>
              </w:rPr>
            </w:pPr>
            <w:r>
              <w:rPr>
                <w:rFonts w:eastAsia="Aptos"/>
              </w:rPr>
              <w:t>156 516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082C493"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3BBDD92" w14:textId="77777777" w:rsidR="00C60851" w:rsidRPr="00F26F2B" w:rsidRDefault="00C60851" w:rsidP="000E56B4">
            <w:pPr>
              <w:jc w:val="center"/>
              <w:rPr>
                <w:rFonts w:eastAsia="Aptos"/>
              </w:rPr>
            </w:pPr>
            <w:r>
              <w:rPr>
                <w:rFonts w:eastAsia="Aptos"/>
              </w:rPr>
              <w:t>156 516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92FFD49"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5114B74B" w14:textId="77777777" w:rsidR="00C60851" w:rsidRPr="00F26F2B" w:rsidRDefault="00C60851" w:rsidP="000E56B4">
            <w:pPr>
              <w:jc w:val="center"/>
              <w:rPr>
                <w:rFonts w:eastAsia="Aptos"/>
              </w:rPr>
            </w:pPr>
            <w:r>
              <w:rPr>
                <w:rFonts w:eastAsia="Aptos"/>
              </w:rPr>
              <w:t>156 516</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22C88B45"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2939370" w14:textId="77777777" w:rsidR="00C60851" w:rsidRPr="00F26F2B" w:rsidRDefault="00C60851" w:rsidP="000E56B4">
            <w:pPr>
              <w:jc w:val="center"/>
              <w:rPr>
                <w:rFonts w:eastAsia="Aptos"/>
              </w:rPr>
            </w:pPr>
            <w:r>
              <w:rPr>
                <w:rFonts w:eastAsia="Aptos"/>
              </w:rPr>
              <w:t>156 516</w:t>
            </w:r>
          </w:p>
        </w:tc>
      </w:tr>
    </w:tbl>
    <w:p w14:paraId="7A3AC394" w14:textId="48D31BB5" w:rsidR="00C60851" w:rsidRPr="0067735C" w:rsidRDefault="00C60851" w:rsidP="000B34C4">
      <w:pPr>
        <w:spacing w:before="240" w:after="120"/>
        <w:jc w:val="both"/>
        <w:rPr>
          <w:b/>
          <w:bCs/>
        </w:rPr>
      </w:pPr>
      <w:r w:rsidRPr="0067735C">
        <w:rPr>
          <w:b/>
          <w:bCs/>
        </w:rPr>
        <w:t>KM –</w:t>
      </w:r>
      <w:r>
        <w:rPr>
          <w:b/>
          <w:bCs/>
        </w:rPr>
        <w:t xml:space="preserve"> </w:t>
      </w:r>
      <w:r w:rsidR="00812CB6">
        <w:rPr>
          <w:b/>
          <w:bCs/>
        </w:rPr>
        <w:t>centrālā aparāta</w:t>
      </w:r>
      <w:r w:rsidRPr="00E07C59">
        <w:rPr>
          <w:b/>
          <w:bCs/>
        </w:rPr>
        <w:t xml:space="preserve"> darbinieku atlīdzības un sociālo garantiju nodrošināšana</w:t>
      </w:r>
    </w:p>
    <w:p w14:paraId="3B6DF515" w14:textId="54C879FF" w:rsidR="00C60851" w:rsidRPr="009476D3" w:rsidRDefault="00C60851" w:rsidP="00812CB6">
      <w:pPr>
        <w:spacing w:before="120" w:after="120"/>
        <w:ind w:firstLine="720"/>
        <w:jc w:val="both"/>
      </w:pPr>
      <w:r w:rsidRPr="004F579E">
        <w:t xml:space="preserve">Lai nodrošinātu finansējumu atlīdzībai un sociālajām garantijām </w:t>
      </w:r>
      <w:r w:rsidR="00812CB6">
        <w:t>centrālā aparāta</w:t>
      </w:r>
      <w:r w:rsidRPr="004F579E">
        <w:t xml:space="preserve"> darbiniekiem atbilstoši izdevumu faktiskajiem būtībai no 2025.</w:t>
      </w:r>
      <w:r>
        <w:t> </w:t>
      </w:r>
      <w:r w:rsidRPr="004F579E">
        <w:t xml:space="preserve">gada un turpmākajos gados ik gadu ir jāveic iekšējā resursu pārdale KM valsts budžeta programmas 97.00.00 “Nozaru vadība </w:t>
      </w:r>
      <w:r w:rsidRPr="004F579E">
        <w:lastRenderedPageBreak/>
        <w:t>un politikas plānošana” ietvaros 24</w:t>
      </w:r>
      <w:r>
        <w:t> </w:t>
      </w:r>
      <w:r w:rsidRPr="004F579E">
        <w:t>111</w:t>
      </w:r>
      <w:r>
        <w:rPr>
          <w:i/>
          <w:iCs/>
        </w:rPr>
        <w:t> </w:t>
      </w:r>
      <w:proofErr w:type="spellStart"/>
      <w:r w:rsidRPr="004F579E">
        <w:rPr>
          <w:i/>
          <w:iCs/>
        </w:rPr>
        <w:t>euro</w:t>
      </w:r>
      <w:proofErr w:type="spellEnd"/>
      <w:r w:rsidRPr="004F579E">
        <w:rPr>
          <w:i/>
          <w:iCs/>
        </w:rPr>
        <w:t xml:space="preserve"> </w:t>
      </w:r>
      <w:r w:rsidRPr="004F579E">
        <w:t xml:space="preserve">apmērā, samazinot izdevumus precēm un pakalpojumiem un palielinot izdevumus atlīdzībai. </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5D2FD5AF"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4600B43"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39CBAA4" w14:textId="77777777" w:rsidR="00C60851" w:rsidRPr="00F26F2B" w:rsidRDefault="00C60851" w:rsidP="000E56B4">
            <w:pPr>
              <w:jc w:val="center"/>
              <w:rPr>
                <w:rFonts w:eastAsia="Aptos"/>
              </w:rPr>
            </w:pPr>
            <w:r>
              <w:rPr>
                <w:rFonts w:eastAsia="Aptos"/>
              </w:rPr>
              <w:t>24 111</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EB11359"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A401B38" w14:textId="77777777" w:rsidR="00C60851" w:rsidRPr="00F26F2B" w:rsidRDefault="00C60851" w:rsidP="000E56B4">
            <w:pPr>
              <w:jc w:val="center"/>
              <w:rPr>
                <w:rFonts w:eastAsia="Aptos"/>
              </w:rPr>
            </w:pPr>
            <w:r>
              <w:rPr>
                <w:rFonts w:eastAsia="Aptos"/>
              </w:rPr>
              <w:t>24 111</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860FDAD"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5BF09084" w14:textId="77777777" w:rsidR="00C60851" w:rsidRPr="00F26F2B" w:rsidRDefault="00C60851" w:rsidP="000E56B4">
            <w:pPr>
              <w:jc w:val="center"/>
              <w:rPr>
                <w:rFonts w:eastAsia="Aptos"/>
              </w:rPr>
            </w:pPr>
            <w:r>
              <w:rPr>
                <w:rFonts w:eastAsia="Aptos"/>
              </w:rPr>
              <w:t>24 111</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36E4FA69"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9675B8D" w14:textId="77777777" w:rsidR="00C60851" w:rsidRPr="00F26F2B" w:rsidRDefault="00C60851" w:rsidP="000E56B4">
            <w:pPr>
              <w:jc w:val="center"/>
              <w:rPr>
                <w:rFonts w:eastAsia="Aptos"/>
              </w:rPr>
            </w:pPr>
            <w:r>
              <w:rPr>
                <w:rFonts w:eastAsia="Aptos"/>
              </w:rPr>
              <w:t>24 111</w:t>
            </w:r>
          </w:p>
        </w:tc>
      </w:tr>
    </w:tbl>
    <w:p w14:paraId="1827C058" w14:textId="757AB3B0" w:rsidR="00EE6312" w:rsidRDefault="00EE6312" w:rsidP="00EE6312">
      <w:pPr>
        <w:spacing w:before="240" w:after="120"/>
        <w:jc w:val="both"/>
        <w:rPr>
          <w:b/>
          <w:bCs/>
        </w:rPr>
      </w:pPr>
      <w:r w:rsidRPr="0067735C">
        <w:rPr>
          <w:b/>
          <w:bCs/>
        </w:rPr>
        <w:t>KM –</w:t>
      </w:r>
      <w:r>
        <w:rPr>
          <w:b/>
          <w:bCs/>
        </w:rPr>
        <w:t xml:space="preserve"> </w:t>
      </w:r>
      <w:r w:rsidR="00640D53" w:rsidRPr="00640D53">
        <w:rPr>
          <w:b/>
          <w:bCs/>
        </w:rPr>
        <w:t>finansējumu pārdale no SEPLP uz KM</w:t>
      </w:r>
    </w:p>
    <w:p w14:paraId="00C40E5F" w14:textId="5451510C" w:rsidR="00EE6312" w:rsidRPr="00EE6312" w:rsidRDefault="00EE6312" w:rsidP="00812CB6">
      <w:pPr>
        <w:spacing w:before="120" w:after="120"/>
        <w:ind w:firstLine="720"/>
        <w:jc w:val="both"/>
      </w:pPr>
      <w:r w:rsidRPr="00EE6312">
        <w:t>Sabiedrisko mediju pārvaldības reformas rezultātā ir noteikts, ka sabiedrisko pasūtījumu īsteno sabiedriskie mediji. Savukārt finansējums, kas ir paredzēts sabiedriski nozīmīga satura veidošanai komerciālajos medijos</w:t>
      </w:r>
      <w:r w:rsidR="00812CB6">
        <w:t>,</w:t>
      </w:r>
      <w:r w:rsidRPr="00EE6312">
        <w:t xml:space="preserve"> ir novirzīts </w:t>
      </w:r>
      <w:r w:rsidR="002F67EC">
        <w:t>KM</w:t>
      </w:r>
      <w:r w:rsidRPr="00EE6312">
        <w:t xml:space="preserve"> budžetā Mediju atbalsta fonda programmu īstenošanai. Ņemot vērā, ka vēsturiski sabiedriskajiem medijiem ir bijis nepietiekams finansējums sabiedriskā pasūtījuma īstenošanai, tad saskaņā ar </w:t>
      </w:r>
      <w:r w:rsidR="002F67EC">
        <w:t>MK</w:t>
      </w:r>
      <w:r w:rsidRPr="00EE6312">
        <w:t xml:space="preserve"> 2022.</w:t>
      </w:r>
      <w:r w:rsidR="002F67EC">
        <w:t> </w:t>
      </w:r>
      <w:r w:rsidRPr="00EE6312">
        <w:t>gada 11.</w:t>
      </w:r>
      <w:r w:rsidR="002F67EC">
        <w:t> </w:t>
      </w:r>
      <w:r w:rsidRPr="00EE6312">
        <w:t xml:space="preserve">oktobra sēdes </w:t>
      </w:r>
      <w:proofErr w:type="spellStart"/>
      <w:r w:rsidRPr="00EE6312">
        <w:t>protokollēmuma</w:t>
      </w:r>
      <w:proofErr w:type="spellEnd"/>
      <w:r w:rsidRPr="00EE6312">
        <w:t xml:space="preserve"> (prot.</w:t>
      </w:r>
      <w:r w:rsidR="002F67EC">
        <w:t> </w:t>
      </w:r>
      <w:r w:rsidRPr="00EE6312">
        <w:t>Nr.</w:t>
      </w:r>
      <w:r w:rsidR="002F67EC">
        <w:t> </w:t>
      </w:r>
      <w:r w:rsidRPr="00EE6312">
        <w:t>52 5.</w:t>
      </w:r>
      <w:r w:rsidR="002F67EC">
        <w:t> </w:t>
      </w:r>
      <w:r w:rsidRPr="00EE6312">
        <w:t xml:space="preserve">§) Informatīvais ziņojums </w:t>
      </w:r>
      <w:r w:rsidR="002F67EC">
        <w:t>“</w:t>
      </w:r>
      <w:r w:rsidRPr="00EE6312">
        <w:t xml:space="preserve">Par valsts budžeta izdevumu pārskatīšanas rezultātiem un priekšlikumi par šo rezultātu izmantošanu likumprojekta </w:t>
      </w:r>
      <w:r w:rsidR="002F67EC">
        <w:t>“</w:t>
      </w:r>
      <w:r w:rsidRPr="00EE6312">
        <w:t>Par vidēja termiņa budžeta ietvaru 2023., 2024. un 2025.</w:t>
      </w:r>
      <w:r w:rsidR="002F67EC">
        <w:t> </w:t>
      </w:r>
      <w:r w:rsidRPr="00EE6312">
        <w:t>gadam</w:t>
      </w:r>
      <w:r w:rsidR="002F67EC">
        <w:t>”</w:t>
      </w:r>
      <w:r w:rsidRPr="00EE6312">
        <w:t xml:space="preserve"> un likumprojekta </w:t>
      </w:r>
      <w:r w:rsidR="002F67EC">
        <w:t>“</w:t>
      </w:r>
      <w:r w:rsidRPr="00EE6312">
        <w:t>Par valsts budžetu 2023.</w:t>
      </w:r>
      <w:r w:rsidR="002F67EC">
        <w:t> </w:t>
      </w:r>
      <w:r w:rsidRPr="00EE6312">
        <w:t>gadam</w:t>
      </w:r>
      <w:r w:rsidR="002F67EC">
        <w:t>”</w:t>
      </w:r>
      <w:r w:rsidRPr="00EE6312">
        <w:t xml:space="preserve"> izstrādes procesā</w:t>
      </w:r>
      <w:r w:rsidR="002F67EC">
        <w:t>”</w:t>
      </w:r>
      <w:r w:rsidRPr="00EE6312">
        <w:t xml:space="preserve"> 72.</w:t>
      </w:r>
      <w:r w:rsidR="002F67EC">
        <w:t> </w:t>
      </w:r>
      <w:r w:rsidRPr="00EE6312">
        <w:t xml:space="preserve">punktu budžeta līdzekļi 244 259 </w:t>
      </w:r>
      <w:proofErr w:type="spellStart"/>
      <w:r w:rsidRPr="00EE6312">
        <w:rPr>
          <w:i/>
          <w:iCs/>
        </w:rPr>
        <w:t>euro</w:t>
      </w:r>
      <w:proofErr w:type="spellEnd"/>
      <w:r w:rsidRPr="00EE6312">
        <w:t xml:space="preserve"> apmērā tika novirzīti </w:t>
      </w:r>
      <w:r w:rsidR="00A727EA">
        <w:t>SEPLP</w:t>
      </w:r>
      <w:r w:rsidRPr="00EE6312">
        <w:t>, lai nodrošinātu, ka sabiedriskās televīzijas programmās nonāktu aktuālais saturs par notikumiem reģionos. Izvērtējot sasniegtos rezultātus 2023.</w:t>
      </w:r>
      <w:r w:rsidR="00F22D08">
        <w:t> </w:t>
      </w:r>
      <w:r w:rsidRPr="00EE6312">
        <w:t>gadā un 2024.</w:t>
      </w:r>
      <w:r w:rsidR="00F22D08">
        <w:t> </w:t>
      </w:r>
      <w:r w:rsidRPr="00EE6312">
        <w:t xml:space="preserve">gada pirmajā pusē, finansējumu 244 259 </w:t>
      </w:r>
      <w:proofErr w:type="spellStart"/>
      <w:r w:rsidRPr="00EE6312">
        <w:rPr>
          <w:i/>
          <w:iCs/>
        </w:rPr>
        <w:t>euro</w:t>
      </w:r>
      <w:proofErr w:type="spellEnd"/>
      <w:r w:rsidRPr="00EE6312">
        <w:t xml:space="preserve"> apmērā nepieciešams novirzīt atpakaļ Mediju atbalsta fonda programmās, lai nodrošinātu atbalstu reģionālajām televīzijām novadu ziņu veidošanai. Tādējādi tiks nodrošināts, ka finansējums sabiedriski nozīmīga satura veidošanai komerciālajiem medijiem tiek pārvaldīts centralizēti. Šādam risinājumam piekrīt ar</w:t>
      </w:r>
      <w:r w:rsidR="00F22D08">
        <w:t>ī</w:t>
      </w:r>
      <w:r w:rsidRPr="00EE6312">
        <w:t xml:space="preserve"> </w:t>
      </w:r>
      <w:r w:rsidR="00F22D08">
        <w:t>SEPLP</w:t>
      </w:r>
      <w:r w:rsidRPr="00EE6312">
        <w:t>.</w:t>
      </w:r>
    </w:p>
    <w:tbl>
      <w:tblPr>
        <w:tblStyle w:val="TableGrid1"/>
        <w:tblW w:w="0" w:type="auto"/>
        <w:jc w:val="center"/>
        <w:tblLook w:val="04A0" w:firstRow="1" w:lastRow="0" w:firstColumn="1" w:lastColumn="0" w:noHBand="0" w:noVBand="1"/>
      </w:tblPr>
      <w:tblGrid>
        <w:gridCol w:w="707"/>
        <w:gridCol w:w="1255"/>
        <w:gridCol w:w="696"/>
        <w:gridCol w:w="1448"/>
        <w:gridCol w:w="709"/>
        <w:gridCol w:w="1276"/>
        <w:gridCol w:w="850"/>
        <w:gridCol w:w="1355"/>
      </w:tblGrid>
      <w:tr w:rsidR="00EE6312" w:rsidRPr="00F26F2B" w14:paraId="146659C4" w14:textId="77777777" w:rsidTr="001644D5">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BED921E" w14:textId="77777777" w:rsidR="00EE6312" w:rsidRPr="00F26F2B" w:rsidRDefault="00EE6312" w:rsidP="00F62EF2">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40B6030" w14:textId="72090926" w:rsidR="00EE6312" w:rsidRPr="00F26F2B" w:rsidRDefault="00EE6312" w:rsidP="00F62EF2">
            <w:pPr>
              <w:jc w:val="center"/>
              <w:rPr>
                <w:rFonts w:eastAsia="Aptos"/>
              </w:rPr>
            </w:pPr>
            <w:r>
              <w:rPr>
                <w:rFonts w:eastAsia="Aptos"/>
              </w:rPr>
              <w:t>244 259</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37602BA" w14:textId="77777777" w:rsidR="00EE6312" w:rsidRPr="00F26F2B" w:rsidRDefault="00EE6312" w:rsidP="00F62EF2">
            <w:pPr>
              <w:jc w:val="center"/>
              <w:rPr>
                <w:rFonts w:eastAsia="Aptos"/>
              </w:rPr>
            </w:pPr>
            <w:r w:rsidRPr="00F26F2B">
              <w:rPr>
                <w:rFonts w:eastAsia="Aptos"/>
              </w:rPr>
              <w:t>202</w:t>
            </w:r>
            <w:r>
              <w:rPr>
                <w:rFonts w:eastAsia="Aptos"/>
              </w:rPr>
              <w:t>6</w:t>
            </w:r>
          </w:p>
        </w:tc>
        <w:tc>
          <w:tcPr>
            <w:tcW w:w="1448" w:type="dxa"/>
            <w:tcBorders>
              <w:top w:val="single" w:sz="4" w:space="0" w:color="auto"/>
              <w:left w:val="single" w:sz="4" w:space="0" w:color="auto"/>
              <w:bottom w:val="single" w:sz="4" w:space="0" w:color="auto"/>
              <w:right w:val="single" w:sz="4" w:space="0" w:color="auto"/>
            </w:tcBorders>
            <w:vAlign w:val="center"/>
            <w:hideMark/>
          </w:tcPr>
          <w:p w14:paraId="11538BFD" w14:textId="0C081EC8" w:rsidR="00EE6312" w:rsidRPr="00F26F2B" w:rsidRDefault="001644D5" w:rsidP="00F62EF2">
            <w:pPr>
              <w:jc w:val="center"/>
              <w:rPr>
                <w:rFonts w:eastAsia="Aptos"/>
              </w:rPr>
            </w:pPr>
            <w:r>
              <w:rPr>
                <w:rFonts w:eastAsia="Aptos"/>
              </w:rPr>
              <w:t>244 259</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D2E2A79" w14:textId="77777777" w:rsidR="00EE6312" w:rsidRPr="00F26F2B" w:rsidRDefault="00EE6312" w:rsidP="00F62EF2">
            <w:pPr>
              <w:jc w:val="center"/>
              <w:rPr>
                <w:rFonts w:eastAsia="Aptos"/>
              </w:rPr>
            </w:pPr>
            <w:r w:rsidRPr="00F26F2B">
              <w:rPr>
                <w:rFonts w:eastAsia="Aptos"/>
              </w:rPr>
              <w:t>202</w:t>
            </w:r>
            <w:r>
              <w:rPr>
                <w:rFonts w:eastAsia="Aptos"/>
              </w:rPr>
              <w:t>7</w:t>
            </w:r>
          </w:p>
        </w:tc>
        <w:tc>
          <w:tcPr>
            <w:tcW w:w="1276" w:type="dxa"/>
            <w:tcBorders>
              <w:top w:val="single" w:sz="4" w:space="0" w:color="auto"/>
              <w:left w:val="single" w:sz="4" w:space="0" w:color="auto"/>
              <w:bottom w:val="single" w:sz="4" w:space="0" w:color="auto"/>
              <w:right w:val="single" w:sz="4" w:space="0" w:color="auto"/>
            </w:tcBorders>
          </w:tcPr>
          <w:p w14:paraId="7F203B52" w14:textId="2E919F78" w:rsidR="00EE6312" w:rsidRPr="00F26F2B" w:rsidRDefault="001644D5" w:rsidP="00F62EF2">
            <w:pPr>
              <w:jc w:val="center"/>
              <w:rPr>
                <w:rFonts w:eastAsia="Aptos"/>
              </w:rPr>
            </w:pPr>
            <w:r>
              <w:rPr>
                <w:rFonts w:eastAsia="Aptos"/>
              </w:rPr>
              <w:t>244 259</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1290B10D" w14:textId="77777777" w:rsidR="00EE6312" w:rsidRPr="00F26F2B" w:rsidRDefault="00EE6312" w:rsidP="00F62EF2">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3E507BA" w14:textId="239F9D01" w:rsidR="00EE6312" w:rsidRPr="00F26F2B" w:rsidRDefault="001644D5" w:rsidP="00F62EF2">
            <w:pPr>
              <w:jc w:val="center"/>
              <w:rPr>
                <w:rFonts w:eastAsia="Aptos"/>
              </w:rPr>
            </w:pPr>
            <w:r>
              <w:rPr>
                <w:rFonts w:eastAsia="Aptos"/>
              </w:rPr>
              <w:t>244 259</w:t>
            </w:r>
          </w:p>
        </w:tc>
      </w:tr>
    </w:tbl>
    <w:p w14:paraId="3138A667" w14:textId="77777777" w:rsidR="00C60851" w:rsidRPr="0067735C" w:rsidRDefault="00C60851" w:rsidP="00C60851">
      <w:pPr>
        <w:spacing w:before="240" w:after="240"/>
        <w:jc w:val="center"/>
        <w:rPr>
          <w:b/>
          <w:bCs/>
        </w:rPr>
      </w:pPr>
      <w:r>
        <w:rPr>
          <w:b/>
          <w:bCs/>
        </w:rPr>
        <w:t>Satiksmes</w:t>
      </w:r>
      <w:r w:rsidRPr="0067735C">
        <w:rPr>
          <w:b/>
          <w:bCs/>
        </w:rPr>
        <w:t xml:space="preserve"> ministrija</w:t>
      </w:r>
    </w:p>
    <w:p w14:paraId="65548413" w14:textId="77777777" w:rsidR="00C60851" w:rsidRPr="00F1073B" w:rsidRDefault="00C60851" w:rsidP="000B34C4">
      <w:pPr>
        <w:spacing w:before="120" w:after="120"/>
        <w:jc w:val="both"/>
        <w:rPr>
          <w:b/>
          <w:bCs/>
        </w:rPr>
      </w:pPr>
      <w:r w:rsidRPr="00F1073B">
        <w:rPr>
          <w:b/>
          <w:bCs/>
        </w:rPr>
        <w:t>SM – alternatīvo degvielu infrastruktūras attīstības nodrošināšana un programmas nosaukuma precizēšana</w:t>
      </w:r>
    </w:p>
    <w:p w14:paraId="765BB1C1" w14:textId="77777777" w:rsidR="00C60851" w:rsidRPr="00F1073B" w:rsidRDefault="00C60851" w:rsidP="000B34C4">
      <w:pPr>
        <w:spacing w:before="120" w:after="120"/>
        <w:ind w:firstLine="720"/>
        <w:jc w:val="both"/>
      </w:pPr>
      <w:r w:rsidRPr="00F1073B">
        <w:t>Pamatojoties uz Eiropas Parlamenta un Padomes Regulu (ES) 2023/1804 (2023.</w:t>
      </w:r>
      <w:r>
        <w:t> </w:t>
      </w:r>
      <w:r w:rsidRPr="00F1073B">
        <w:t>gada 13.</w:t>
      </w:r>
      <w:r>
        <w:t> </w:t>
      </w:r>
      <w:r w:rsidRPr="00F1073B">
        <w:t xml:space="preserve">septembris) par alternatīvo degvielu infrastruktūras ieviešanu, ar ko atceļ Direktīvu 2014/94/ES, tiek uzlikts pienākums attīstīt alternatīvo degvielu infrastruktūru, kas nav tikai </w:t>
      </w:r>
      <w:proofErr w:type="spellStart"/>
      <w:r w:rsidRPr="00F1073B">
        <w:t>elektrouzlāde</w:t>
      </w:r>
      <w:proofErr w:type="spellEnd"/>
      <w:r w:rsidRPr="00F1073B">
        <w:t xml:space="preserve">, bet arī citi alternatīvi īstenojamie pasākumi, attiecīgi SM lūdz precizēt budžeta programmas 06.00.00 nosaukumu no </w:t>
      </w:r>
      <w:r>
        <w:t>“</w:t>
      </w:r>
      <w:proofErr w:type="spellStart"/>
      <w:r w:rsidRPr="00F1073B">
        <w:t>Elektrotransportlīdzekļu</w:t>
      </w:r>
      <w:proofErr w:type="spellEnd"/>
      <w:r w:rsidRPr="00F1073B">
        <w:t xml:space="preserve"> (ETL) uzlādes infrastruktūras uzturēšana</w:t>
      </w:r>
      <w:r>
        <w:t>”</w:t>
      </w:r>
      <w:r w:rsidRPr="00F1073B">
        <w:t xml:space="preserve"> uz </w:t>
      </w:r>
      <w:r>
        <w:t>“</w:t>
      </w:r>
      <w:r w:rsidRPr="00F1073B">
        <w:t>Alternatīvās degvielas infrastruktūras izveidošana, attīstība un uzturēšana</w:t>
      </w:r>
      <w:r>
        <w:t>”</w:t>
      </w:r>
      <w:r w:rsidRPr="00F1073B">
        <w:t xml:space="preserve"> no 2025.</w:t>
      </w:r>
      <w:r>
        <w:t> </w:t>
      </w:r>
      <w:r w:rsidRPr="00F1073B">
        <w:t>gada, kā arī veikt izdevumu pārdali minētās programmas ietvaros 2025.</w:t>
      </w:r>
      <w:r>
        <w:t> </w:t>
      </w:r>
      <w:r w:rsidRPr="00F1073B">
        <w:t>gadam 219</w:t>
      </w:r>
      <w:r>
        <w:t> </w:t>
      </w:r>
      <w:r w:rsidRPr="00F1073B">
        <w:t>332</w:t>
      </w:r>
      <w:r>
        <w:rPr>
          <w:i/>
          <w:iCs/>
        </w:rPr>
        <w:t> </w:t>
      </w:r>
      <w:proofErr w:type="spellStart"/>
      <w:r w:rsidRPr="00F1073B">
        <w:rPr>
          <w:i/>
          <w:iCs/>
        </w:rPr>
        <w:t>euro</w:t>
      </w:r>
      <w:proofErr w:type="spellEnd"/>
      <w:r w:rsidRPr="00F1073B">
        <w:t xml:space="preserve"> apmērā, 2026.</w:t>
      </w:r>
      <w:r>
        <w:t> </w:t>
      </w:r>
      <w:r w:rsidRPr="00F1073B">
        <w:t>gadam 236</w:t>
      </w:r>
      <w:r>
        <w:t> </w:t>
      </w:r>
      <w:r w:rsidRPr="00F1073B">
        <w:t>104</w:t>
      </w:r>
      <w:r>
        <w:t> </w:t>
      </w:r>
      <w:proofErr w:type="spellStart"/>
      <w:r w:rsidRPr="00F1073B">
        <w:rPr>
          <w:i/>
          <w:iCs/>
        </w:rPr>
        <w:t>euro</w:t>
      </w:r>
      <w:proofErr w:type="spellEnd"/>
      <w:r w:rsidRPr="00F1073B">
        <w:t xml:space="preserve"> apmērā, 2027.</w:t>
      </w:r>
      <w:r>
        <w:t> </w:t>
      </w:r>
      <w:r w:rsidRPr="00F1073B">
        <w:t>gadam 254</w:t>
      </w:r>
      <w:r>
        <w:t> </w:t>
      </w:r>
      <w:r w:rsidRPr="00F1073B">
        <w:t>528</w:t>
      </w:r>
      <w:r>
        <w:t> </w:t>
      </w:r>
      <w:proofErr w:type="spellStart"/>
      <w:r w:rsidRPr="00F1073B">
        <w:rPr>
          <w:i/>
          <w:iCs/>
        </w:rPr>
        <w:t>euro</w:t>
      </w:r>
      <w:proofErr w:type="spellEnd"/>
      <w:r w:rsidRPr="00F1073B">
        <w:t xml:space="preserve"> apmērā, 2028.</w:t>
      </w:r>
      <w:r>
        <w:t> </w:t>
      </w:r>
      <w:r w:rsidRPr="00F1073B">
        <w:t>gadam un turpmāk ik gadu 274</w:t>
      </w:r>
      <w:r>
        <w:t> </w:t>
      </w:r>
      <w:r w:rsidRPr="00F1073B">
        <w:t>759</w:t>
      </w:r>
      <w:r>
        <w:t> </w:t>
      </w:r>
      <w:proofErr w:type="spellStart"/>
      <w:r w:rsidRPr="00F1073B">
        <w:rPr>
          <w:i/>
          <w:iCs/>
        </w:rPr>
        <w:t>euro</w:t>
      </w:r>
      <w:proofErr w:type="spellEnd"/>
      <w:r w:rsidRPr="00F1073B">
        <w:t xml:space="preserve"> apmērā, samazinot izdevumus subsīdijām un dotācijām un attiecīgi palielinot izdevumus precēm un pakalpojumiem, lai nodrošinātu </w:t>
      </w:r>
      <w:bookmarkStart w:id="136" w:name="_Hlk172141417"/>
      <w:r w:rsidRPr="00F1073B">
        <w:t>alternatīvo degvielu infrastruktūras attīstību</w:t>
      </w:r>
      <w:bookmarkEnd w:id="136"/>
      <w:r w:rsidRPr="00F1073B">
        <w:t>.</w:t>
      </w:r>
    </w:p>
    <w:p w14:paraId="36BF25AF" w14:textId="77777777" w:rsidR="00C60851" w:rsidRDefault="00C60851" w:rsidP="00F65B6D">
      <w:pPr>
        <w:spacing w:before="120" w:after="120"/>
        <w:ind w:firstLine="720"/>
        <w:jc w:val="both"/>
      </w:pPr>
      <w:r w:rsidRPr="00F1073B">
        <w:t>SM sniedz informāciju, ka samazinājums izdevumiem subsīdijās un dotācijās veidojas saistībā ar to, ka ir pārskatīti ieņēmumi no uzturamajās uzlādes stacijās sniegtā uzlādes pakalpojuma, kas devis iespēju samazināt to izmaksu apmēru, kas sedzams no valsts budžeta, attiecīgi dodot iespēju novirzīt resursus alternatīvo degvielu infrastruktūras ieviešanas pasākumiem.</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0BD99723"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E158C0E"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BAADAFC" w14:textId="77777777" w:rsidR="00C60851" w:rsidRPr="00F26F2B" w:rsidRDefault="00C60851" w:rsidP="000E56B4">
            <w:pPr>
              <w:jc w:val="center"/>
              <w:rPr>
                <w:rFonts w:eastAsia="Aptos"/>
              </w:rPr>
            </w:pPr>
            <w:r w:rsidRPr="00F1073B">
              <w:t>219 332</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49FF6F2"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67D1966D" w14:textId="77777777" w:rsidR="00C60851" w:rsidRPr="00F26F2B" w:rsidRDefault="00C60851" w:rsidP="000E56B4">
            <w:pPr>
              <w:jc w:val="center"/>
              <w:rPr>
                <w:rFonts w:eastAsia="Aptos"/>
              </w:rPr>
            </w:pPr>
            <w:r w:rsidRPr="00F1073B">
              <w:t>236 104</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E84BEBE"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7596757B" w14:textId="77777777" w:rsidR="00C60851" w:rsidRPr="00F26F2B" w:rsidRDefault="00C60851" w:rsidP="000E56B4">
            <w:pPr>
              <w:jc w:val="center"/>
              <w:rPr>
                <w:rFonts w:eastAsia="Aptos"/>
              </w:rPr>
            </w:pPr>
            <w:r w:rsidRPr="00F1073B">
              <w:t>254 528</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2825F6A2"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3735D92" w14:textId="77777777" w:rsidR="00C60851" w:rsidRPr="00F26F2B" w:rsidRDefault="00C60851" w:rsidP="000E56B4">
            <w:pPr>
              <w:jc w:val="center"/>
              <w:rPr>
                <w:rFonts w:eastAsia="Aptos"/>
              </w:rPr>
            </w:pPr>
            <w:r w:rsidRPr="00F1073B">
              <w:t>274 759</w:t>
            </w:r>
          </w:p>
        </w:tc>
      </w:tr>
    </w:tbl>
    <w:p w14:paraId="3587DF2D" w14:textId="04C33661" w:rsidR="00C60851" w:rsidRPr="00AE0695" w:rsidRDefault="00C60851" w:rsidP="000B34C4">
      <w:pPr>
        <w:spacing w:before="240"/>
        <w:jc w:val="both"/>
      </w:pPr>
      <w:r w:rsidRPr="00AE0695">
        <w:rPr>
          <w:b/>
          <w:bCs/>
        </w:rPr>
        <w:t xml:space="preserve">SM – finansējuma pārdale atlīdzības nodrošināšanai Rail </w:t>
      </w:r>
      <w:proofErr w:type="spellStart"/>
      <w:r w:rsidRPr="00AE0695">
        <w:rPr>
          <w:b/>
          <w:bCs/>
        </w:rPr>
        <w:t>Baltica</w:t>
      </w:r>
      <w:proofErr w:type="spellEnd"/>
      <w:r w:rsidRPr="00AE0695">
        <w:rPr>
          <w:b/>
          <w:bCs/>
        </w:rPr>
        <w:t xml:space="preserve"> projekta grupas darbiniekiem, kā arī programmas nosaukuma precizēšana </w:t>
      </w:r>
    </w:p>
    <w:p w14:paraId="3889836F" w14:textId="176041F4" w:rsidR="00C60851" w:rsidRPr="00AE0695" w:rsidRDefault="00C60851" w:rsidP="000B34C4">
      <w:pPr>
        <w:spacing w:before="120" w:after="120"/>
        <w:ind w:firstLine="720"/>
        <w:jc w:val="both"/>
      </w:pPr>
      <w:r w:rsidRPr="00AE0695">
        <w:t xml:space="preserve">Rail </w:t>
      </w:r>
      <w:proofErr w:type="spellStart"/>
      <w:r w:rsidRPr="00AE0695">
        <w:t>Baltica</w:t>
      </w:r>
      <w:proofErr w:type="spellEnd"/>
      <w:r w:rsidRPr="00AE0695">
        <w:t xml:space="preserve"> projekta īstenošanas nodrošināšanai Latvijā nepieciešams pilnveidot projekta savstarpējo koordināciju starp iesaistītajām pusēm, ieviest centralizētu projekta pārvaldības modeli, kurā stratēģisko vadību par projektu Latvijā veiks SM. 2024.</w:t>
      </w:r>
      <w:r>
        <w:t> </w:t>
      </w:r>
      <w:r w:rsidRPr="00AE0695">
        <w:t xml:space="preserve">gadā projekta </w:t>
      </w:r>
      <w:r w:rsidRPr="00AE0695">
        <w:lastRenderedPageBreak/>
        <w:t xml:space="preserve">vispārīgās administratīvās izmaksas tiek finansētas no </w:t>
      </w:r>
      <w:r>
        <w:t>SM</w:t>
      </w:r>
      <w:r w:rsidRPr="00AE0695">
        <w:t xml:space="preserve"> rīcībā esošā CEF finansējuma. Vienlaikus, atbilstoši Eiropas Parlamenta un Padomes Regulas (ES) 2021/1153, ar ko izveido Eiropas infrastruktūras savienošanas instrumentu un atceļ Regulas (ES) Nr.</w:t>
      </w:r>
      <w:r>
        <w:t> </w:t>
      </w:r>
      <w:r w:rsidRPr="00AE0695">
        <w:t>1316/2013 un (ES) Nr.</w:t>
      </w:r>
      <w:r>
        <w:t> </w:t>
      </w:r>
      <w:r w:rsidRPr="00AE0695">
        <w:t>283/2014 prasības noteiktajam, no 2025.</w:t>
      </w:r>
      <w:r>
        <w:t> </w:t>
      </w:r>
      <w:r w:rsidRPr="00AE0695">
        <w:t xml:space="preserve">gada no </w:t>
      </w:r>
      <w:r w:rsidR="00640C70" w:rsidRPr="00640C70">
        <w:t>Eiropas infrastruktūras savienošanas instrument</w:t>
      </w:r>
      <w:r w:rsidR="00640C70">
        <w:t>a</w:t>
      </w:r>
      <w:r w:rsidRPr="00AE0695">
        <w:t xml:space="preserve"> līdzekļiem vairs netiks finansētas vispārīgās administratīvās izmaksas, kas nav tieši saistītas ar konkrētā </w:t>
      </w:r>
      <w:r w:rsidR="00640C70" w:rsidRPr="00640C70">
        <w:t>Eiropas infrastruktūras savienošanas instrument</w:t>
      </w:r>
      <w:r w:rsidR="00640C70">
        <w:t>a</w:t>
      </w:r>
      <w:r w:rsidRPr="00AE0695">
        <w:t xml:space="preserve"> finansēšanas līguma aktivitāšu īstenošanu (piemēram, projekta uzraudzības un atbalsta funkcijas, risku vadības funkcija, nozares politikas plānošanas funkcijas u.c.). Tādējādi SM ir jārod risinājums, kā nodrošināt Rail </w:t>
      </w:r>
      <w:proofErr w:type="spellStart"/>
      <w:r w:rsidRPr="00AE0695">
        <w:t>Baltica</w:t>
      </w:r>
      <w:proofErr w:type="spellEnd"/>
      <w:r w:rsidRPr="00AE0695">
        <w:t xml:space="preserve"> projekta grupas darbiniekiem atlīdzības izmaksas</w:t>
      </w:r>
      <w:r w:rsidR="00640C70">
        <w:t>,</w:t>
      </w:r>
      <w:r w:rsidRPr="00AE0695">
        <w:t xml:space="preserve"> sākot ar 2025.</w:t>
      </w:r>
      <w:r>
        <w:t> </w:t>
      </w:r>
      <w:r w:rsidRPr="00AE0695">
        <w:t xml:space="preserve">gada 1. janvāri. Līdz ar to SM iesniedza priekšlikumu precizēt budžeta programmas 49.00.00 nosaukumu no “Rail </w:t>
      </w:r>
      <w:proofErr w:type="spellStart"/>
      <w:r w:rsidRPr="00AE0695">
        <w:t>Baltica</w:t>
      </w:r>
      <w:proofErr w:type="spellEnd"/>
      <w:r w:rsidRPr="00AE0695">
        <w:t xml:space="preserve"> projekta infrastruktūras pārvaldības funkcijas nodrošināšana” uz “Rail </w:t>
      </w:r>
      <w:proofErr w:type="spellStart"/>
      <w:r w:rsidRPr="00AE0695">
        <w:t>Baltica</w:t>
      </w:r>
      <w:proofErr w:type="spellEnd"/>
      <w:r w:rsidRPr="00AE0695">
        <w:t xml:space="preserve"> projekta pārvaldības funkcijas nodrošināšana”, kā arī tās ietvaros veikt izdevumu pārdali 2025.</w:t>
      </w:r>
      <w:r>
        <w:t> </w:t>
      </w:r>
      <w:r w:rsidRPr="00AE0695">
        <w:t>gadam un turpmāk ik gadu, samazinot izdevumus subsīdijām un dotācijām 116</w:t>
      </w:r>
      <w:r>
        <w:t> </w:t>
      </w:r>
      <w:r w:rsidRPr="00AE0695">
        <w:t>731</w:t>
      </w:r>
      <w:r>
        <w:t> </w:t>
      </w:r>
      <w:proofErr w:type="spellStart"/>
      <w:r w:rsidRPr="00AE0695">
        <w:rPr>
          <w:i/>
          <w:iCs/>
        </w:rPr>
        <w:t>euro</w:t>
      </w:r>
      <w:proofErr w:type="spellEnd"/>
      <w:r w:rsidRPr="00AE0695">
        <w:t xml:space="preserve"> apmērā un izdevumus pamatkapitāla veidošanai 794</w:t>
      </w:r>
      <w:r>
        <w:t> </w:t>
      </w:r>
      <w:r w:rsidRPr="00AE0695">
        <w:t>984</w:t>
      </w:r>
      <w:r>
        <w:t> </w:t>
      </w:r>
      <w:proofErr w:type="spellStart"/>
      <w:r w:rsidRPr="00AE0695">
        <w:rPr>
          <w:i/>
          <w:iCs/>
        </w:rPr>
        <w:t>euro</w:t>
      </w:r>
      <w:proofErr w:type="spellEnd"/>
      <w:r w:rsidRPr="00AE0695">
        <w:rPr>
          <w:i/>
          <w:iCs/>
        </w:rPr>
        <w:t xml:space="preserve"> </w:t>
      </w:r>
      <w:r w:rsidRPr="00AE0695">
        <w:t>apmērā un attiecīgi palielinot izdevumus atlīdzībai 911</w:t>
      </w:r>
      <w:r>
        <w:t> </w:t>
      </w:r>
      <w:r w:rsidRPr="00AE0695">
        <w:t>715</w:t>
      </w:r>
      <w:r>
        <w:t> </w:t>
      </w:r>
      <w:proofErr w:type="spellStart"/>
      <w:r w:rsidRPr="00AE0695">
        <w:rPr>
          <w:i/>
          <w:iCs/>
        </w:rPr>
        <w:t>euro</w:t>
      </w:r>
      <w:proofErr w:type="spellEnd"/>
      <w:r w:rsidRPr="00AE0695">
        <w:rPr>
          <w:i/>
          <w:iCs/>
        </w:rPr>
        <w:t xml:space="preserve"> </w:t>
      </w:r>
      <w:r w:rsidRPr="00AE0695">
        <w:t xml:space="preserve">apmērā, lai nodrošinātu atlīdzību esošajām 16 amata vietām turpmākai Rail </w:t>
      </w:r>
      <w:proofErr w:type="spellStart"/>
      <w:r w:rsidRPr="00AE0695">
        <w:t>Baltica</w:t>
      </w:r>
      <w:proofErr w:type="spellEnd"/>
      <w:r w:rsidRPr="00AE0695">
        <w:t xml:space="preserve"> projekta īstenošanai un centralizētu projekta pārvaldības modeļa ieviešanai.</w:t>
      </w:r>
    </w:p>
    <w:p w14:paraId="0E841B1C" w14:textId="77777777" w:rsidR="00C60851" w:rsidRDefault="00C60851" w:rsidP="00640C70">
      <w:pPr>
        <w:spacing w:before="120" w:after="120"/>
        <w:ind w:firstLine="720"/>
        <w:jc w:val="both"/>
      </w:pPr>
      <w:r w:rsidRPr="00AE0695">
        <w:t xml:space="preserve">Vienlaikus SM priekšlikumā norādījusi, ka izdevumu pārdale nepieciešama arī </w:t>
      </w:r>
      <w:r>
        <w:t>trīs</w:t>
      </w:r>
      <w:r w:rsidRPr="00AE0695">
        <w:t xml:space="preserve"> jaunām amata vietām, tomēr FM norāda, ka jaunas amata vietas izdevumu pārskatīšanas ietvaros netiek atbalstītas un minētais jautājums SM jārisina saskaņā ar MK 2024.</w:t>
      </w:r>
      <w:r>
        <w:t> gada 11. jūnija</w:t>
      </w:r>
      <w:r w:rsidRPr="00AE0695">
        <w:t xml:space="preserve"> prot. Nr.</w:t>
      </w:r>
      <w:r>
        <w:t> </w:t>
      </w:r>
      <w:r w:rsidRPr="00AE0695">
        <w:t>24 78.</w:t>
      </w:r>
      <w:r>
        <w:t> </w:t>
      </w:r>
      <w:r w:rsidRPr="00AE0695">
        <w:t>§ 6.2.</w:t>
      </w:r>
      <w:r>
        <w:t> </w:t>
      </w:r>
      <w:r w:rsidRPr="00AE0695">
        <w:t xml:space="preserve">apakšpunktā uzdoto, proti, Rail </w:t>
      </w:r>
      <w:proofErr w:type="spellStart"/>
      <w:r w:rsidRPr="00AE0695">
        <w:t>Baltica</w:t>
      </w:r>
      <w:proofErr w:type="spellEnd"/>
      <w:r w:rsidRPr="00AE0695">
        <w:t xml:space="preserve"> projekta pārvaldības pilnveidošanai SM sagatavot un satiksmes ministram līdz 2024.</w:t>
      </w:r>
      <w:r>
        <w:t> </w:t>
      </w:r>
      <w:r w:rsidRPr="00AE0695">
        <w:t>gada 31.</w:t>
      </w:r>
      <w:r>
        <w:t> </w:t>
      </w:r>
      <w:r w:rsidRPr="00AE0695">
        <w:t xml:space="preserve">decembrim iesniegt izskatīšanai MK priekšlikumus par Rail </w:t>
      </w:r>
      <w:proofErr w:type="spellStart"/>
      <w:r w:rsidRPr="00AE0695">
        <w:t>Baltica</w:t>
      </w:r>
      <w:proofErr w:type="spellEnd"/>
      <w:r w:rsidRPr="00AE0695">
        <w:t xml:space="preserve"> projekta infrastruktūras pārvaldību un tās iekļaušanos kopējā Latvijas dzelzceļa ekosistēmā, tai skaitā vērtējot iespējas attīstīt vienotu (multimodālu) transporta nozares infrastruktūras pārvaldību.</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1DA3B979"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D10B638" w14:textId="77777777" w:rsidR="00C60851" w:rsidRPr="00F26F2B" w:rsidRDefault="00C60851" w:rsidP="000E56B4">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52B7344" w14:textId="77777777" w:rsidR="00C60851" w:rsidRPr="00F26F2B" w:rsidRDefault="00C60851" w:rsidP="000E56B4">
            <w:pPr>
              <w:jc w:val="center"/>
              <w:rPr>
                <w:rFonts w:eastAsia="Aptos"/>
              </w:rPr>
            </w:pPr>
            <w:r w:rsidRPr="00AE0695">
              <w:t>911 715</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EF1A0FC"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6B9E6F9" w14:textId="77777777" w:rsidR="00C60851" w:rsidRPr="00F26F2B" w:rsidRDefault="00C60851" w:rsidP="000E56B4">
            <w:pPr>
              <w:jc w:val="center"/>
              <w:rPr>
                <w:rFonts w:eastAsia="Aptos"/>
              </w:rPr>
            </w:pPr>
            <w:r w:rsidRPr="00AE0695">
              <w:t>911 715</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4DEA902"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4D06A7AA" w14:textId="77777777" w:rsidR="00C60851" w:rsidRPr="00F26F2B" w:rsidRDefault="00C60851" w:rsidP="000E56B4">
            <w:pPr>
              <w:jc w:val="center"/>
              <w:rPr>
                <w:rFonts w:eastAsia="Aptos"/>
              </w:rPr>
            </w:pPr>
            <w:r w:rsidRPr="00AE0695">
              <w:t>911 715</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135AFADA"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4564BB9" w14:textId="77777777" w:rsidR="00C60851" w:rsidRPr="00F26F2B" w:rsidRDefault="00C60851" w:rsidP="000E56B4">
            <w:pPr>
              <w:jc w:val="center"/>
              <w:rPr>
                <w:rFonts w:eastAsia="Aptos"/>
              </w:rPr>
            </w:pPr>
            <w:r w:rsidRPr="00AE0695">
              <w:t>911 715</w:t>
            </w:r>
          </w:p>
        </w:tc>
      </w:tr>
    </w:tbl>
    <w:p w14:paraId="3643A829" w14:textId="77777777" w:rsidR="00C60851" w:rsidRPr="0067735C" w:rsidRDefault="00C60851" w:rsidP="00FF74AA">
      <w:pPr>
        <w:spacing w:before="240" w:after="240"/>
        <w:jc w:val="center"/>
        <w:rPr>
          <w:b/>
          <w:bCs/>
        </w:rPr>
      </w:pPr>
      <w:r>
        <w:rPr>
          <w:b/>
          <w:bCs/>
        </w:rPr>
        <w:t>Tieslietu</w:t>
      </w:r>
      <w:r w:rsidRPr="0067735C">
        <w:rPr>
          <w:b/>
          <w:bCs/>
        </w:rPr>
        <w:t xml:space="preserve"> ministrija</w:t>
      </w:r>
    </w:p>
    <w:p w14:paraId="5C96F353" w14:textId="77777777" w:rsidR="00C60851" w:rsidRDefault="00C60851" w:rsidP="00C60851">
      <w:pPr>
        <w:rPr>
          <w:b/>
          <w:bCs/>
        </w:rPr>
      </w:pPr>
      <w:bookmarkStart w:id="137" w:name="_Hlk171933304"/>
      <w:r>
        <w:rPr>
          <w:b/>
          <w:bCs/>
        </w:rPr>
        <w:t>TM – Uzturlīdzekļu apmēra palielināšana</w:t>
      </w:r>
    </w:p>
    <w:bookmarkEnd w:id="137"/>
    <w:p w14:paraId="2601AD77" w14:textId="4E9F22A2" w:rsidR="00C60851" w:rsidRPr="00F26F2B" w:rsidRDefault="00C60851" w:rsidP="000B34C4">
      <w:pPr>
        <w:tabs>
          <w:tab w:val="left" w:pos="426"/>
        </w:tabs>
        <w:spacing w:before="120" w:after="120"/>
        <w:ind w:firstLine="720"/>
        <w:jc w:val="both"/>
        <w:rPr>
          <w:rFonts w:eastAsia="Aptos"/>
        </w:rPr>
      </w:pPr>
      <w:r w:rsidRPr="00F26F2B">
        <w:rPr>
          <w:rFonts w:eastAsia="Aptos"/>
        </w:rPr>
        <w:t xml:space="preserve">Kopš no Uzturlīdzekļu garantiju fonda izmaksājamā uzturlīdzekļu apmēra </w:t>
      </w:r>
      <w:proofErr w:type="spellStart"/>
      <w:r w:rsidRPr="00F26F2B">
        <w:rPr>
          <w:rFonts w:eastAsia="Aptos"/>
        </w:rPr>
        <w:t>atsaistes</w:t>
      </w:r>
      <w:proofErr w:type="spellEnd"/>
      <w:r w:rsidRPr="00F26F2B">
        <w:rPr>
          <w:rFonts w:eastAsia="Aptos"/>
        </w:rPr>
        <w:t xml:space="preserve"> no minimālās mēnešalgas apmēra ar 2020.</w:t>
      </w:r>
      <w:r>
        <w:rPr>
          <w:rFonts w:eastAsia="Aptos"/>
        </w:rPr>
        <w:t> </w:t>
      </w:r>
      <w:r w:rsidRPr="00F26F2B">
        <w:rPr>
          <w:rFonts w:eastAsia="Aptos"/>
        </w:rPr>
        <w:t>gada 1.</w:t>
      </w:r>
      <w:r>
        <w:rPr>
          <w:rFonts w:eastAsia="Aptos"/>
        </w:rPr>
        <w:t> </w:t>
      </w:r>
      <w:r w:rsidRPr="00F26F2B">
        <w:rPr>
          <w:rFonts w:eastAsia="Aptos"/>
        </w:rPr>
        <w:t xml:space="preserve">janvāri no </w:t>
      </w:r>
      <w:r>
        <w:rPr>
          <w:rFonts w:eastAsia="Aptos"/>
        </w:rPr>
        <w:t>UGF</w:t>
      </w:r>
      <w:r w:rsidRPr="00F26F2B">
        <w:rPr>
          <w:rFonts w:eastAsia="Aptos"/>
        </w:rPr>
        <w:t xml:space="preserve"> izmaksājamajam uzturlīdzekļu apmēram ir noteikta fiksēta izmaksājamā summa un tā ir bērnam līdz 7</w:t>
      </w:r>
      <w:r>
        <w:rPr>
          <w:rFonts w:eastAsia="Aptos"/>
        </w:rPr>
        <w:t xml:space="preserve"> </w:t>
      </w:r>
      <w:r w:rsidRPr="00F26F2B">
        <w:rPr>
          <w:rFonts w:eastAsia="Aptos"/>
        </w:rPr>
        <w:t>gadu vecumam 107,50</w:t>
      </w:r>
      <w:r w:rsidR="00D4162B">
        <w:rPr>
          <w:rFonts w:eastAsia="Aptos"/>
        </w:rPr>
        <w:t> </w:t>
      </w:r>
      <w:proofErr w:type="spellStart"/>
      <w:r w:rsidRPr="00F26F2B">
        <w:rPr>
          <w:rFonts w:eastAsia="Aptos"/>
          <w:i/>
          <w:iCs/>
        </w:rPr>
        <w:t>euro</w:t>
      </w:r>
      <w:proofErr w:type="spellEnd"/>
      <w:r w:rsidRPr="00F26F2B">
        <w:rPr>
          <w:rFonts w:eastAsia="Aptos"/>
        </w:rPr>
        <w:t>, bet no 7</w:t>
      </w:r>
      <w:r>
        <w:rPr>
          <w:rFonts w:eastAsia="Aptos"/>
        </w:rPr>
        <w:t xml:space="preserve"> </w:t>
      </w:r>
      <w:r w:rsidRPr="00F26F2B">
        <w:rPr>
          <w:rFonts w:eastAsia="Aptos"/>
        </w:rPr>
        <w:t>gadu vecuma līdz 18</w:t>
      </w:r>
      <w:r>
        <w:rPr>
          <w:rFonts w:eastAsia="Aptos"/>
        </w:rPr>
        <w:t xml:space="preserve"> </w:t>
      </w:r>
      <w:r w:rsidRPr="00F26F2B">
        <w:rPr>
          <w:rFonts w:eastAsia="Aptos"/>
        </w:rPr>
        <w:t xml:space="preserve">gadu vecumam 120 </w:t>
      </w:r>
      <w:proofErr w:type="spellStart"/>
      <w:r w:rsidRPr="00F26F2B">
        <w:rPr>
          <w:rFonts w:eastAsia="Aptos"/>
          <w:i/>
          <w:iCs/>
        </w:rPr>
        <w:t>euro</w:t>
      </w:r>
      <w:proofErr w:type="spellEnd"/>
      <w:r w:rsidRPr="00F26F2B">
        <w:rPr>
          <w:rFonts w:eastAsia="Aptos"/>
        </w:rPr>
        <w:t>, ko turpina maksāt līdz</w:t>
      </w:r>
      <w:r>
        <w:rPr>
          <w:rFonts w:eastAsia="Aptos"/>
        </w:rPr>
        <w:t xml:space="preserve"> </w:t>
      </w:r>
      <w:r w:rsidRPr="00F26F2B">
        <w:rPr>
          <w:rFonts w:eastAsia="Aptos"/>
        </w:rPr>
        <w:t>21</w:t>
      </w:r>
      <w:r>
        <w:rPr>
          <w:rFonts w:eastAsia="Aptos"/>
        </w:rPr>
        <w:t xml:space="preserve"> </w:t>
      </w:r>
      <w:r w:rsidRPr="00F26F2B">
        <w:rPr>
          <w:rFonts w:eastAsia="Aptos"/>
        </w:rPr>
        <w:t>gada vecumam, ja bērns turpina iegūt pamatizglītību, arodizglītību vai speciālo izglītību Latvijā. Šī fiksētā summa no 2020.</w:t>
      </w:r>
      <w:r>
        <w:rPr>
          <w:rFonts w:eastAsia="Aptos"/>
        </w:rPr>
        <w:t> </w:t>
      </w:r>
      <w:r w:rsidRPr="00F26F2B">
        <w:rPr>
          <w:rFonts w:eastAsia="Aptos"/>
        </w:rPr>
        <w:t>gada nav mainījusies</w:t>
      </w:r>
      <w:r>
        <w:rPr>
          <w:rFonts w:eastAsia="Aptos"/>
        </w:rPr>
        <w:t>.</w:t>
      </w:r>
    </w:p>
    <w:p w14:paraId="296880CE" w14:textId="0AFC2999" w:rsidR="00C60851" w:rsidRPr="00F26F2B" w:rsidRDefault="00C60851" w:rsidP="000B34C4">
      <w:pPr>
        <w:tabs>
          <w:tab w:val="left" w:pos="426"/>
        </w:tabs>
        <w:spacing w:before="120" w:after="120"/>
        <w:ind w:firstLine="720"/>
        <w:jc w:val="both"/>
        <w:rPr>
          <w:rFonts w:eastAsia="Aptos"/>
        </w:rPr>
      </w:pPr>
      <w:r w:rsidRPr="00F26F2B">
        <w:rPr>
          <w:rFonts w:eastAsia="Aptos"/>
        </w:rPr>
        <w:t xml:space="preserve">Pieaugot dzīves dārdzībai, ka arī palielinoties valsts noteiktajam minimālās algas apmēram, jautājums par uzturlīdzekļu apmēra palielināšanu bērniem, kuri saņem uzturlīdzekļus no </w:t>
      </w:r>
      <w:bookmarkStart w:id="138" w:name="_Hlk172102749"/>
      <w:r>
        <w:rPr>
          <w:rFonts w:eastAsia="Aptos"/>
        </w:rPr>
        <w:t>UGF</w:t>
      </w:r>
      <w:r w:rsidR="00106E2B">
        <w:rPr>
          <w:rFonts w:eastAsia="Aptos"/>
        </w:rPr>
        <w:t>,</w:t>
      </w:r>
      <w:r w:rsidRPr="00F26F2B">
        <w:rPr>
          <w:rFonts w:eastAsia="Aptos"/>
        </w:rPr>
        <w:t xml:space="preserve"> </w:t>
      </w:r>
      <w:bookmarkEnd w:id="138"/>
      <w:r w:rsidRPr="00F26F2B">
        <w:rPr>
          <w:rFonts w:eastAsia="Aptos"/>
        </w:rPr>
        <w:t>no 2023.</w:t>
      </w:r>
      <w:r>
        <w:rPr>
          <w:rFonts w:eastAsia="Aptos"/>
        </w:rPr>
        <w:t> </w:t>
      </w:r>
      <w:r w:rsidRPr="00F26F2B">
        <w:rPr>
          <w:rFonts w:eastAsia="Aptos"/>
        </w:rPr>
        <w:t>gada ir īpaši aktualizējies. Saeima 2023.</w:t>
      </w:r>
      <w:r>
        <w:rPr>
          <w:rFonts w:eastAsia="Aptos"/>
        </w:rPr>
        <w:t> </w:t>
      </w:r>
      <w:r w:rsidRPr="00F26F2B">
        <w:rPr>
          <w:rFonts w:eastAsia="Aptos"/>
        </w:rPr>
        <w:t xml:space="preserve">gada oktobrī pieņēma likumu “Grozījumi Uzturlīdzekļu garantiju fonda likumā”, ar ko noteica pienākumu </w:t>
      </w:r>
      <w:r>
        <w:rPr>
          <w:rFonts w:eastAsia="Aptos"/>
        </w:rPr>
        <w:t>MK</w:t>
      </w:r>
      <w:r w:rsidRPr="00F26F2B">
        <w:rPr>
          <w:rFonts w:eastAsia="Aptos"/>
        </w:rPr>
        <w:t xml:space="preserve"> ne retāk kā reizi trijos gados pārskatīt no </w:t>
      </w:r>
      <w:r>
        <w:rPr>
          <w:rFonts w:eastAsia="Aptos"/>
        </w:rPr>
        <w:t>UGF</w:t>
      </w:r>
      <w:r w:rsidRPr="00F26F2B">
        <w:rPr>
          <w:rFonts w:eastAsia="Aptos"/>
        </w:rPr>
        <w:t xml:space="preserve"> izmaksājamo uzturlīdzekļu apmēru, ievērojot valsts budžeta iespējas. </w:t>
      </w:r>
      <w:r>
        <w:rPr>
          <w:rFonts w:eastAsia="Aptos"/>
        </w:rPr>
        <w:t>Savukārt</w:t>
      </w:r>
      <w:r w:rsidRPr="00F26F2B">
        <w:rPr>
          <w:rFonts w:eastAsia="Aptos"/>
        </w:rPr>
        <w:t xml:space="preserve"> </w:t>
      </w:r>
      <w:r w:rsidRPr="00AF0111">
        <w:rPr>
          <w:rFonts w:eastAsia="Aptos"/>
        </w:rPr>
        <w:t>2024.</w:t>
      </w:r>
      <w:r>
        <w:rPr>
          <w:rFonts w:eastAsia="Aptos"/>
        </w:rPr>
        <w:t> </w:t>
      </w:r>
      <w:r w:rsidRPr="00AF0111">
        <w:rPr>
          <w:rFonts w:eastAsia="Aptos"/>
        </w:rPr>
        <w:t>gada</w:t>
      </w:r>
      <w:r>
        <w:rPr>
          <w:rFonts w:eastAsia="Aptos"/>
        </w:rPr>
        <w:t xml:space="preserve"> </w:t>
      </w:r>
      <w:r w:rsidRPr="00AF0111">
        <w:rPr>
          <w:rFonts w:eastAsia="Aptos"/>
        </w:rPr>
        <w:t xml:space="preserve">maijā </w:t>
      </w:r>
      <w:r w:rsidRPr="00F26F2B">
        <w:rPr>
          <w:rFonts w:eastAsia="Aptos"/>
        </w:rPr>
        <w:t>Saeima ir pieņēmusi likumu “Grozījumi Uzturlīdzekļu garantiju fonda likumā”, kas no</w:t>
      </w:r>
      <w:r>
        <w:rPr>
          <w:rFonts w:eastAsia="Aptos"/>
        </w:rPr>
        <w:t>saka</w:t>
      </w:r>
      <w:r w:rsidRPr="00F26F2B">
        <w:rPr>
          <w:rFonts w:eastAsia="Aptos"/>
        </w:rPr>
        <w:t>, ka no 2024.</w:t>
      </w:r>
      <w:r>
        <w:rPr>
          <w:rFonts w:eastAsia="Aptos"/>
        </w:rPr>
        <w:t> </w:t>
      </w:r>
      <w:r w:rsidRPr="00F26F2B">
        <w:rPr>
          <w:rFonts w:eastAsia="Aptos"/>
        </w:rPr>
        <w:t>gada 1.</w:t>
      </w:r>
      <w:r>
        <w:rPr>
          <w:rFonts w:eastAsia="Aptos"/>
        </w:rPr>
        <w:t> </w:t>
      </w:r>
      <w:r w:rsidRPr="00F26F2B">
        <w:rPr>
          <w:rFonts w:eastAsia="Aptos"/>
        </w:rPr>
        <w:t xml:space="preserve">septembra no </w:t>
      </w:r>
      <w:r>
        <w:rPr>
          <w:rFonts w:eastAsia="Aptos"/>
        </w:rPr>
        <w:t>UGF</w:t>
      </w:r>
      <w:r w:rsidRPr="00F26F2B">
        <w:rPr>
          <w:rFonts w:eastAsia="Aptos"/>
        </w:rPr>
        <w:t xml:space="preserve"> pilngadīgas personas vecumā no 18 līdz 21 gada vecumam izmaksās visiem bērniem, kuri turpina iegūt pamatizglītību, vidējo izglītību, arodizglītību vai speciālo izglītību, neatkarīgi no vietas, kurā viņi izglītību iegūst. Iepriekš uzturlīdzekļu izmaksas no Uzturlīdzekļu garantiju fonda tika paredzētas, ja atbilstošās izglītības ieguve notika Latvijā.</w:t>
      </w:r>
    </w:p>
    <w:p w14:paraId="292218C2" w14:textId="2CD52DE0" w:rsidR="00C60851" w:rsidRPr="00F26F2B" w:rsidRDefault="00253B88" w:rsidP="000B34C4">
      <w:pPr>
        <w:tabs>
          <w:tab w:val="left" w:pos="426"/>
        </w:tabs>
        <w:spacing w:before="120" w:after="120"/>
        <w:ind w:firstLine="720"/>
        <w:jc w:val="both"/>
        <w:rPr>
          <w:rFonts w:eastAsia="Aptos"/>
        </w:rPr>
      </w:pPr>
      <w:r>
        <w:rPr>
          <w:rFonts w:eastAsia="Aptos"/>
        </w:rPr>
        <w:t>TM</w:t>
      </w:r>
      <w:r w:rsidR="00C60851" w:rsidRPr="00F26F2B">
        <w:rPr>
          <w:rFonts w:eastAsia="Aptos"/>
        </w:rPr>
        <w:t xml:space="preserve"> ir izvērtējusi iespējas palielināt izmaksājamo uzturlīdzekļu apmēru un, ņemot vērā gan bērnu skaita izmaiņu tendences, gan iespējamo bērnu skaita pieaugumu saistībā ar Saeimas pieņemtajiem likuma grozījumiem, gan regresa kārtībā piedzīto līdzekļu apjoma pieaugumu, </w:t>
      </w:r>
      <w:r w:rsidR="00C60851" w:rsidRPr="00F26F2B">
        <w:rPr>
          <w:rFonts w:eastAsia="Aptos"/>
        </w:rPr>
        <w:lastRenderedPageBreak/>
        <w:t>piedāvā palielināt uzturlīdzekļu apmēru bērn</w:t>
      </w:r>
      <w:r w:rsidR="00C60851">
        <w:rPr>
          <w:rFonts w:eastAsia="Aptos"/>
        </w:rPr>
        <w:t>a</w:t>
      </w:r>
      <w:r w:rsidR="00C60851" w:rsidRPr="00F26F2B">
        <w:rPr>
          <w:rFonts w:eastAsia="Aptos"/>
        </w:rPr>
        <w:t>m līdz 7 gadu vecumam par 7,50 </w:t>
      </w:r>
      <w:proofErr w:type="spellStart"/>
      <w:r w:rsidR="00C60851" w:rsidRPr="00F26F2B">
        <w:rPr>
          <w:rFonts w:eastAsia="Aptos"/>
          <w:i/>
          <w:iCs/>
        </w:rPr>
        <w:t>euro</w:t>
      </w:r>
      <w:proofErr w:type="spellEnd"/>
      <w:r w:rsidR="00C60851" w:rsidRPr="00F26F2B">
        <w:rPr>
          <w:rFonts w:eastAsia="Aptos"/>
        </w:rPr>
        <w:t>, sasniedzot 115 </w:t>
      </w:r>
      <w:proofErr w:type="spellStart"/>
      <w:r w:rsidR="00C60851" w:rsidRPr="00F26F2B">
        <w:rPr>
          <w:rFonts w:eastAsia="Aptos"/>
          <w:i/>
          <w:iCs/>
        </w:rPr>
        <w:t>euro</w:t>
      </w:r>
      <w:proofErr w:type="spellEnd"/>
      <w:r w:rsidR="00C60851" w:rsidRPr="00F26F2B">
        <w:rPr>
          <w:rFonts w:eastAsia="Aptos"/>
          <w:i/>
          <w:iCs/>
        </w:rPr>
        <w:t xml:space="preserve"> </w:t>
      </w:r>
      <w:r w:rsidR="00C60851" w:rsidRPr="00F26F2B">
        <w:rPr>
          <w:rFonts w:eastAsia="Aptos"/>
        </w:rPr>
        <w:t>ik mēnesi, bet bērnam no 7 gadu vecuma līdz 18 gadu vecumam un pilngadīgām personām no 18 gadu vecuma līdz 21 gada vecumam – par 11 </w:t>
      </w:r>
      <w:proofErr w:type="spellStart"/>
      <w:r w:rsidR="00C60851" w:rsidRPr="00F26F2B">
        <w:rPr>
          <w:rFonts w:eastAsia="Aptos"/>
          <w:i/>
          <w:iCs/>
        </w:rPr>
        <w:t>euro</w:t>
      </w:r>
      <w:proofErr w:type="spellEnd"/>
      <w:r w:rsidR="00C60851" w:rsidRPr="00F26F2B">
        <w:rPr>
          <w:rFonts w:eastAsia="Aptos"/>
          <w:i/>
          <w:iCs/>
        </w:rPr>
        <w:t>,</w:t>
      </w:r>
      <w:r w:rsidR="00C60851" w:rsidRPr="00F26F2B">
        <w:rPr>
          <w:rFonts w:eastAsia="Aptos"/>
        </w:rPr>
        <w:t xml:space="preserve"> sasniedzot 140 </w:t>
      </w:r>
      <w:proofErr w:type="spellStart"/>
      <w:r w:rsidR="00C60851" w:rsidRPr="00F26F2B">
        <w:rPr>
          <w:rFonts w:eastAsia="Aptos"/>
          <w:i/>
          <w:iCs/>
        </w:rPr>
        <w:t>euro</w:t>
      </w:r>
      <w:proofErr w:type="spellEnd"/>
      <w:r w:rsidR="00C60851" w:rsidRPr="00F26F2B">
        <w:rPr>
          <w:rFonts w:eastAsia="Aptos"/>
          <w:i/>
          <w:iCs/>
        </w:rPr>
        <w:t xml:space="preserve"> </w:t>
      </w:r>
      <w:r w:rsidR="00C60851" w:rsidRPr="00F26F2B">
        <w:rPr>
          <w:rFonts w:eastAsia="Aptos"/>
        </w:rPr>
        <w:t>ik mēnesi.</w:t>
      </w:r>
    </w:p>
    <w:p w14:paraId="1C1C8D9D" w14:textId="77777777" w:rsidR="00C60851" w:rsidRDefault="00C60851" w:rsidP="00106E2B">
      <w:pPr>
        <w:tabs>
          <w:tab w:val="left" w:pos="426"/>
        </w:tabs>
        <w:spacing w:before="120" w:after="120"/>
        <w:ind w:firstLine="720"/>
        <w:jc w:val="both"/>
        <w:rPr>
          <w:rFonts w:eastAsia="Aptos"/>
        </w:rPr>
      </w:pPr>
      <w:r w:rsidRPr="00F26F2B">
        <w:rPr>
          <w:rFonts w:eastAsia="Aptos"/>
        </w:rPr>
        <w:t xml:space="preserve">Šo priekšlikumu ir iespējams īstenot regresa kārtībā atgūto līdzekļu ietvaros, neprasot papildu līdzekļus no </w:t>
      </w:r>
      <w:r>
        <w:rPr>
          <w:rFonts w:eastAsia="Aptos"/>
        </w:rPr>
        <w:t>valsts budžeta</w:t>
      </w:r>
      <w:r w:rsidRPr="00F26F2B">
        <w:rPr>
          <w:rFonts w:eastAsia="Aptos"/>
        </w:rPr>
        <w:t>.</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666BD1" w:rsidRPr="00F26F2B" w14:paraId="08BCE398" w14:textId="77777777" w:rsidTr="0082361B">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58A784C" w14:textId="77777777" w:rsidR="00666BD1" w:rsidRPr="00F26F2B" w:rsidRDefault="00666BD1" w:rsidP="0082361B">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C359D2E" w14:textId="77777777" w:rsidR="00666BD1" w:rsidRPr="00F26F2B" w:rsidRDefault="00666BD1" w:rsidP="0082361B">
            <w:pPr>
              <w:jc w:val="center"/>
              <w:rPr>
                <w:rFonts w:eastAsia="Aptos"/>
              </w:rPr>
            </w:pPr>
            <w:r w:rsidRPr="00F26F2B">
              <w:rPr>
                <w:rFonts w:eastAsia="Aptos"/>
                <w:bCs/>
              </w:rPr>
              <w:t>1 149 916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FDBAF93" w14:textId="77777777" w:rsidR="00666BD1" w:rsidRPr="00F26F2B" w:rsidRDefault="00666BD1" w:rsidP="0082361B">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9EB6747" w14:textId="77777777" w:rsidR="00666BD1" w:rsidRPr="00F26F2B" w:rsidRDefault="00666BD1" w:rsidP="0082361B">
            <w:pPr>
              <w:jc w:val="center"/>
              <w:rPr>
                <w:rFonts w:eastAsia="Aptos"/>
              </w:rPr>
            </w:pPr>
            <w:r w:rsidRPr="00F26F2B">
              <w:rPr>
                <w:rFonts w:eastAsia="Aptos"/>
                <w:bCs/>
              </w:rPr>
              <w:t>1 149 916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6E5F691" w14:textId="77777777" w:rsidR="00666BD1" w:rsidRPr="00F26F2B" w:rsidRDefault="00666BD1" w:rsidP="0082361B">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1F310879" w14:textId="77777777" w:rsidR="00666BD1" w:rsidRPr="00F26F2B" w:rsidRDefault="00666BD1" w:rsidP="0082361B">
            <w:pPr>
              <w:jc w:val="center"/>
              <w:rPr>
                <w:rFonts w:eastAsia="Aptos"/>
              </w:rPr>
            </w:pPr>
            <w:r w:rsidRPr="00F26F2B">
              <w:rPr>
                <w:rFonts w:eastAsia="Aptos"/>
              </w:rPr>
              <w:t>1 149 916</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371EBDBC" w14:textId="77777777" w:rsidR="00666BD1" w:rsidRPr="00F26F2B" w:rsidRDefault="00666BD1" w:rsidP="0082361B">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1619C7B" w14:textId="77777777" w:rsidR="00666BD1" w:rsidRPr="00F26F2B" w:rsidRDefault="00666BD1" w:rsidP="0082361B">
            <w:pPr>
              <w:jc w:val="center"/>
              <w:rPr>
                <w:rFonts w:eastAsia="Aptos"/>
              </w:rPr>
            </w:pPr>
            <w:r w:rsidRPr="00F26F2B">
              <w:rPr>
                <w:rFonts w:eastAsia="Aptos"/>
              </w:rPr>
              <w:t>1 149 916</w:t>
            </w:r>
          </w:p>
        </w:tc>
      </w:tr>
    </w:tbl>
    <w:p w14:paraId="34E9C849" w14:textId="77777777" w:rsidR="00666BD1" w:rsidRDefault="00666BD1" w:rsidP="00C60851">
      <w:pPr>
        <w:rPr>
          <w:rFonts w:eastAsiaTheme="minorHAnsi"/>
          <w:b/>
          <w:bCs/>
        </w:rPr>
      </w:pPr>
    </w:p>
    <w:p w14:paraId="0E719049" w14:textId="12071628" w:rsidR="00C60851" w:rsidRPr="00BF5C87" w:rsidRDefault="00666BD1" w:rsidP="00C60851">
      <w:pPr>
        <w:rPr>
          <w:b/>
          <w:bCs/>
        </w:rPr>
      </w:pPr>
      <w:r>
        <w:rPr>
          <w:rFonts w:eastAsiaTheme="minorHAnsi"/>
          <w:b/>
          <w:bCs/>
        </w:rPr>
        <w:t xml:space="preserve">TM – </w:t>
      </w:r>
      <w:r w:rsidR="00C60851">
        <w:rPr>
          <w:b/>
          <w:bCs/>
        </w:rPr>
        <w:t>Uzturlīdzekļu garantiju fonda līdzekļi</w:t>
      </w:r>
    </w:p>
    <w:p w14:paraId="35B9089A" w14:textId="4A00828F" w:rsidR="00C60851" w:rsidRPr="00F26F2B" w:rsidRDefault="00C60851" w:rsidP="000B34C4">
      <w:pPr>
        <w:spacing w:before="120" w:after="120"/>
        <w:ind w:firstLine="567"/>
        <w:jc w:val="both"/>
        <w:rPr>
          <w:rFonts w:eastAsia="Aptos"/>
        </w:rPr>
      </w:pPr>
      <w:r w:rsidRPr="00F26F2B">
        <w:rPr>
          <w:rFonts w:eastAsia="Aptos"/>
        </w:rPr>
        <w:t xml:space="preserve">Saskaņā ar </w:t>
      </w:r>
      <w:r>
        <w:rPr>
          <w:rFonts w:eastAsia="Aptos"/>
        </w:rPr>
        <w:t>UGFA</w:t>
      </w:r>
      <w:r w:rsidRPr="00F26F2B">
        <w:rPr>
          <w:rFonts w:eastAsia="Aptos"/>
        </w:rPr>
        <w:t xml:space="preserve"> datiem šobrīd parād</w:t>
      </w:r>
      <w:r>
        <w:rPr>
          <w:rFonts w:eastAsia="Aptos"/>
        </w:rPr>
        <w:t>nieku skaits</w:t>
      </w:r>
      <w:r w:rsidRPr="00F26F2B">
        <w:rPr>
          <w:rFonts w:eastAsia="Aptos"/>
        </w:rPr>
        <w:t xml:space="preserve"> </w:t>
      </w:r>
      <w:r>
        <w:rPr>
          <w:rFonts w:eastAsia="Aptos"/>
        </w:rPr>
        <w:t>UGF</w:t>
      </w:r>
      <w:r w:rsidRPr="00F26F2B">
        <w:rPr>
          <w:rFonts w:eastAsia="Aptos"/>
        </w:rPr>
        <w:t xml:space="preserve"> </w:t>
      </w:r>
      <w:r>
        <w:rPr>
          <w:rFonts w:eastAsia="Aptos"/>
        </w:rPr>
        <w:t>pārsniedz</w:t>
      </w:r>
      <w:r w:rsidRPr="00F26F2B">
        <w:rPr>
          <w:rFonts w:eastAsia="Aptos"/>
        </w:rPr>
        <w:t xml:space="preserve"> 42 tūkstoš</w:t>
      </w:r>
      <w:r>
        <w:rPr>
          <w:rFonts w:eastAsia="Aptos"/>
        </w:rPr>
        <w:t>us</w:t>
      </w:r>
      <w:r w:rsidRPr="00F26F2B">
        <w:rPr>
          <w:rFonts w:eastAsia="Aptos"/>
        </w:rPr>
        <w:t xml:space="preserve">. </w:t>
      </w:r>
      <w:r>
        <w:rPr>
          <w:rFonts w:eastAsia="Aptos"/>
        </w:rPr>
        <w:t>UGFA</w:t>
      </w:r>
      <w:r w:rsidRPr="00F26F2B">
        <w:rPr>
          <w:rFonts w:eastAsia="Aptos"/>
        </w:rPr>
        <w:t xml:space="preserve"> vidēji katru mēnesi izmaksā no </w:t>
      </w:r>
      <w:r>
        <w:rPr>
          <w:rFonts w:eastAsia="Aptos"/>
        </w:rPr>
        <w:t>UGF</w:t>
      </w:r>
      <w:r w:rsidRPr="00F26F2B">
        <w:rPr>
          <w:rFonts w:eastAsia="Aptos"/>
        </w:rPr>
        <w:t xml:space="preserve"> uzturlīdzekļus </w:t>
      </w:r>
      <w:r>
        <w:rPr>
          <w:rFonts w:eastAsia="Aptos"/>
        </w:rPr>
        <w:t>bērniem</w:t>
      </w:r>
      <w:r w:rsidRPr="00F26F2B">
        <w:rPr>
          <w:rFonts w:eastAsia="Aptos"/>
        </w:rPr>
        <w:t xml:space="preserve"> aptuveni 4,2</w:t>
      </w:r>
      <w:r>
        <w:rPr>
          <w:rFonts w:eastAsia="Aptos"/>
        </w:rPr>
        <w:t> </w:t>
      </w:r>
      <w:r w:rsidRPr="00F26F2B">
        <w:rPr>
          <w:rFonts w:eastAsia="Aptos"/>
        </w:rPr>
        <w:t xml:space="preserve">miljonu </w:t>
      </w:r>
      <w:proofErr w:type="spellStart"/>
      <w:r w:rsidRPr="00F26F2B">
        <w:rPr>
          <w:rFonts w:eastAsia="Aptos"/>
          <w:i/>
          <w:iCs/>
        </w:rPr>
        <w:t>euro</w:t>
      </w:r>
      <w:proofErr w:type="spellEnd"/>
      <w:r w:rsidRPr="00F26F2B">
        <w:rPr>
          <w:rFonts w:eastAsia="Aptos"/>
        </w:rPr>
        <w:t xml:space="preserve"> apmērā, nodrošinot ar uzturlīdzekļiem vidēji 35 tūkstošus bērnu. Parādnieku kopējais parāda apmērs pret valsti šobrīd pārsniedz 565 miljonus </w:t>
      </w:r>
      <w:proofErr w:type="spellStart"/>
      <w:r w:rsidRPr="00F26F2B">
        <w:rPr>
          <w:rFonts w:eastAsia="Aptos"/>
          <w:i/>
          <w:iCs/>
        </w:rPr>
        <w:t>euro</w:t>
      </w:r>
      <w:proofErr w:type="spellEnd"/>
      <w:r w:rsidRPr="00F26F2B">
        <w:rPr>
          <w:rFonts w:eastAsia="Aptos"/>
        </w:rPr>
        <w:t xml:space="preserve">. Atbilstoši </w:t>
      </w:r>
      <w:r w:rsidRPr="00CB3F01">
        <w:rPr>
          <w:rFonts w:eastAsia="Aptos"/>
        </w:rPr>
        <w:t xml:space="preserve">Uzturlīdzekļu garantiju fonda </w:t>
      </w:r>
      <w:r w:rsidRPr="00F26F2B">
        <w:rPr>
          <w:rFonts w:eastAsia="Aptos"/>
        </w:rPr>
        <w:t>likuma 4.</w:t>
      </w:r>
      <w:r>
        <w:rPr>
          <w:rFonts w:eastAsia="Aptos"/>
        </w:rPr>
        <w:t> </w:t>
      </w:r>
      <w:r w:rsidRPr="00F26F2B">
        <w:rPr>
          <w:rFonts w:eastAsia="Aptos"/>
        </w:rPr>
        <w:t>panta pirmās daļas 2.</w:t>
      </w:r>
      <w:r>
        <w:rPr>
          <w:rFonts w:eastAsia="Aptos"/>
        </w:rPr>
        <w:t> </w:t>
      </w:r>
      <w:r w:rsidRPr="00F26F2B">
        <w:rPr>
          <w:rFonts w:eastAsia="Aptos"/>
        </w:rPr>
        <w:t xml:space="preserve">punktam </w:t>
      </w:r>
      <w:r>
        <w:rPr>
          <w:rFonts w:eastAsia="Aptos"/>
        </w:rPr>
        <w:t>UGFA</w:t>
      </w:r>
      <w:r w:rsidRPr="00F26F2B">
        <w:rPr>
          <w:rFonts w:eastAsia="Aptos"/>
        </w:rPr>
        <w:t xml:space="preserve"> uzdevums ir efektīvi apsaimniekot </w:t>
      </w:r>
      <w:r>
        <w:rPr>
          <w:rFonts w:eastAsia="Aptos"/>
        </w:rPr>
        <w:t>UGF</w:t>
      </w:r>
      <w:r w:rsidRPr="00F26F2B">
        <w:rPr>
          <w:rFonts w:eastAsia="Aptos"/>
        </w:rPr>
        <w:t xml:space="preserve"> līdzekļus, tai skaitā nodrošinot no </w:t>
      </w:r>
      <w:r>
        <w:rPr>
          <w:rFonts w:eastAsia="Aptos"/>
        </w:rPr>
        <w:t>UGF</w:t>
      </w:r>
      <w:r w:rsidRPr="00F26F2B">
        <w:rPr>
          <w:rFonts w:eastAsia="Aptos"/>
        </w:rPr>
        <w:t xml:space="preserve"> izmaksāto uzturlīdzekļu atgūšanu valsts budžetā. Lai veicinātu no Fonda izmaksāto uzturlīdzekļu atgūšanu, normatīvajos aktos, tostarp Civilprocesa likumā un Uzturlīdzekļu garantiju likumā, ir paredzēti vairāki mehānismi, kurus </w:t>
      </w:r>
      <w:r>
        <w:rPr>
          <w:rFonts w:eastAsia="Aptos"/>
        </w:rPr>
        <w:t>UGFA</w:t>
      </w:r>
      <w:r w:rsidRPr="00F26F2B">
        <w:rPr>
          <w:rFonts w:eastAsia="Aptos"/>
        </w:rPr>
        <w:t xml:space="preserve"> ir tiesīga izmantot, piemēram, vienošanās noslēgšana ar parādnieku par ikmēneša uzturlīdzekļu maksājuma apmēru, transportlīdzekļa vadīšanas tiesību izmantošanas aizlieguma piemērošana, šaujamieroča atļaujas darbības apturēšana, pieteikuma par kriminālatbildības piemērošanu iesniegšana u.c. Minēto pasākumu rezultātā atgūto uzturlīdzekļu parādu apmērs pēdējo </w:t>
      </w:r>
      <w:r>
        <w:rPr>
          <w:rFonts w:eastAsia="Aptos"/>
        </w:rPr>
        <w:t>piecu</w:t>
      </w:r>
      <w:r w:rsidRPr="00F26F2B">
        <w:rPr>
          <w:rFonts w:eastAsia="Aptos"/>
        </w:rPr>
        <w:t xml:space="preserve"> gadu laikā ir palielinājies no 11</w:t>
      </w:r>
      <w:r>
        <w:rPr>
          <w:rFonts w:eastAsia="Aptos"/>
        </w:rPr>
        <w:t>,</w:t>
      </w:r>
      <w:r w:rsidRPr="00F26F2B">
        <w:rPr>
          <w:rFonts w:eastAsia="Aptos"/>
        </w:rPr>
        <w:t>6</w:t>
      </w:r>
      <w:r>
        <w:rPr>
          <w:rFonts w:eastAsia="Aptos"/>
        </w:rPr>
        <w:t> </w:t>
      </w:r>
      <w:r w:rsidRPr="00F26F2B">
        <w:rPr>
          <w:rFonts w:eastAsia="Aptos"/>
        </w:rPr>
        <w:t>milj.</w:t>
      </w:r>
      <w:r>
        <w:rPr>
          <w:rFonts w:eastAsia="Aptos"/>
        </w:rPr>
        <w:t> </w:t>
      </w:r>
      <w:proofErr w:type="spellStart"/>
      <w:r w:rsidRPr="00F26F2B">
        <w:rPr>
          <w:rFonts w:eastAsia="Aptos"/>
          <w:i/>
          <w:iCs/>
        </w:rPr>
        <w:t>euro</w:t>
      </w:r>
      <w:proofErr w:type="spellEnd"/>
      <w:r w:rsidRPr="00F26F2B">
        <w:rPr>
          <w:rFonts w:eastAsia="Aptos"/>
        </w:rPr>
        <w:t xml:space="preserve"> 2019.</w:t>
      </w:r>
      <w:r>
        <w:rPr>
          <w:rFonts w:eastAsia="Aptos"/>
        </w:rPr>
        <w:t> </w:t>
      </w:r>
      <w:r w:rsidRPr="00F26F2B">
        <w:rPr>
          <w:rFonts w:eastAsia="Aptos"/>
        </w:rPr>
        <w:t>gadā līdz 16</w:t>
      </w:r>
      <w:r>
        <w:rPr>
          <w:rFonts w:eastAsia="Aptos"/>
        </w:rPr>
        <w:t>,</w:t>
      </w:r>
      <w:r w:rsidRPr="00F26F2B">
        <w:rPr>
          <w:rFonts w:eastAsia="Aptos"/>
        </w:rPr>
        <w:t>3 milj.</w:t>
      </w:r>
      <w:r>
        <w:rPr>
          <w:rFonts w:eastAsia="Aptos"/>
        </w:rPr>
        <w:t> </w:t>
      </w:r>
      <w:proofErr w:type="spellStart"/>
      <w:r w:rsidRPr="00F26F2B">
        <w:rPr>
          <w:rFonts w:eastAsia="Aptos"/>
          <w:i/>
          <w:iCs/>
        </w:rPr>
        <w:t>euro</w:t>
      </w:r>
      <w:proofErr w:type="spellEnd"/>
      <w:r w:rsidRPr="00F26F2B">
        <w:rPr>
          <w:rFonts w:eastAsia="Aptos"/>
        </w:rPr>
        <w:t xml:space="preserve"> 2023.</w:t>
      </w:r>
      <w:r>
        <w:rPr>
          <w:rFonts w:eastAsia="Aptos"/>
        </w:rPr>
        <w:t> </w:t>
      </w:r>
      <w:r w:rsidRPr="00F26F2B">
        <w:rPr>
          <w:rFonts w:eastAsia="Aptos"/>
        </w:rPr>
        <w:t>gadā, tādējādi regresa kārtībā atgūto līdzekļu apmērs pret izmaksātajiem līdzekļiem ir pieaudzis no 21</w:t>
      </w:r>
      <w:r>
        <w:rPr>
          <w:rFonts w:eastAsia="Aptos"/>
        </w:rPr>
        <w:t>,</w:t>
      </w:r>
      <w:r w:rsidRPr="00F26F2B">
        <w:rPr>
          <w:rFonts w:eastAsia="Aptos"/>
        </w:rPr>
        <w:t>8% 2019.</w:t>
      </w:r>
      <w:r>
        <w:rPr>
          <w:rFonts w:eastAsia="Aptos"/>
        </w:rPr>
        <w:t> </w:t>
      </w:r>
      <w:r w:rsidRPr="00F26F2B">
        <w:rPr>
          <w:rFonts w:eastAsia="Aptos"/>
        </w:rPr>
        <w:t>gadā līdz 31</w:t>
      </w:r>
      <w:r>
        <w:rPr>
          <w:rFonts w:eastAsia="Aptos"/>
        </w:rPr>
        <w:t>,</w:t>
      </w:r>
      <w:r w:rsidRPr="00F26F2B">
        <w:rPr>
          <w:rFonts w:eastAsia="Aptos"/>
        </w:rPr>
        <w:t>9% 2023.</w:t>
      </w:r>
      <w:r>
        <w:rPr>
          <w:rFonts w:eastAsia="Aptos"/>
        </w:rPr>
        <w:t> </w:t>
      </w:r>
      <w:r w:rsidRPr="00F26F2B">
        <w:rPr>
          <w:rFonts w:eastAsia="Aptos"/>
        </w:rPr>
        <w:t xml:space="preserve">gadā, ļaujot atbrīvot uzturlīdzekļu izmaksai nepieciešamo valsts budžeta dotācijas daļu 1 149 916 </w:t>
      </w:r>
      <w:proofErr w:type="spellStart"/>
      <w:r w:rsidRPr="00F26F2B">
        <w:rPr>
          <w:rFonts w:eastAsia="Aptos"/>
          <w:i/>
          <w:iCs/>
        </w:rPr>
        <w:t>euro</w:t>
      </w:r>
      <w:proofErr w:type="spellEnd"/>
      <w:r>
        <w:rPr>
          <w:rFonts w:eastAsia="Aptos"/>
          <w:i/>
          <w:iCs/>
        </w:rPr>
        <w:t xml:space="preserve"> </w:t>
      </w:r>
      <w:r w:rsidRPr="00F26F2B">
        <w:rPr>
          <w:rFonts w:eastAsia="Aptos"/>
        </w:rPr>
        <w:t>apmērā un novirzot to citu, resoram aktuālu jautājumu risināšanai:</w:t>
      </w:r>
    </w:p>
    <w:p w14:paraId="168BCBBF" w14:textId="77777777" w:rsidR="00C60851" w:rsidRPr="00F26F2B" w:rsidRDefault="00C60851" w:rsidP="000B34C4">
      <w:pPr>
        <w:spacing w:before="120" w:after="120"/>
        <w:ind w:firstLine="567"/>
        <w:jc w:val="both"/>
        <w:rPr>
          <w:rFonts w:eastAsia="Aptos"/>
        </w:rPr>
      </w:pPr>
      <w:r w:rsidRPr="00F26F2B">
        <w:rPr>
          <w:rFonts w:eastAsia="Aptos"/>
          <w:b/>
          <w:bCs/>
        </w:rPr>
        <w:t>234</w:t>
      </w:r>
      <w:r>
        <w:rPr>
          <w:rFonts w:eastAsia="Aptos"/>
          <w:b/>
          <w:bCs/>
        </w:rPr>
        <w:t> </w:t>
      </w:r>
      <w:r w:rsidRPr="00F26F2B">
        <w:rPr>
          <w:rFonts w:eastAsia="Aptos"/>
          <w:b/>
          <w:bCs/>
        </w:rPr>
        <w:t>559</w:t>
      </w:r>
      <w:r>
        <w:rPr>
          <w:rFonts w:eastAsia="Aptos"/>
        </w:rPr>
        <w:t> </w:t>
      </w:r>
      <w:proofErr w:type="spellStart"/>
      <w:r w:rsidRPr="00996E0A">
        <w:rPr>
          <w:rFonts w:eastAsia="Aptos"/>
          <w:b/>
          <w:bCs/>
          <w:i/>
          <w:iCs/>
        </w:rPr>
        <w:t>euro</w:t>
      </w:r>
      <w:proofErr w:type="spellEnd"/>
      <w:r w:rsidRPr="00F26F2B">
        <w:rPr>
          <w:rFonts w:eastAsia="Aptos"/>
          <w:i/>
          <w:iCs/>
        </w:rPr>
        <w:t xml:space="preserve"> </w:t>
      </w:r>
      <w:r w:rsidRPr="00F26F2B">
        <w:rPr>
          <w:rFonts w:eastAsia="Aptos"/>
        </w:rPr>
        <w:t xml:space="preserve">– </w:t>
      </w:r>
      <w:r>
        <w:rPr>
          <w:rFonts w:eastAsia="Aptos"/>
        </w:rPr>
        <w:t>UGFA</w:t>
      </w:r>
      <w:r w:rsidRPr="00F26F2B">
        <w:rPr>
          <w:rFonts w:eastAsia="Aptos"/>
        </w:rPr>
        <w:t xml:space="preserve"> kapacitātes stiprināšanai, izveidojot sešas papildu jurista amata vietas</w:t>
      </w:r>
      <w:r w:rsidRPr="009476D3">
        <w:t xml:space="preserve"> </w:t>
      </w:r>
      <w:r>
        <w:rPr>
          <w:rFonts w:eastAsia="Aptos"/>
        </w:rPr>
        <w:t>(</w:t>
      </w:r>
      <w:r w:rsidRPr="007574E0">
        <w:rPr>
          <w:rFonts w:eastAsia="Aptos"/>
        </w:rPr>
        <w:t xml:space="preserve">amata vietu skaita palielinājums </w:t>
      </w:r>
      <w:r>
        <w:rPr>
          <w:rFonts w:eastAsia="Aptos"/>
        </w:rPr>
        <w:t>UGFA</w:t>
      </w:r>
      <w:r w:rsidRPr="007574E0">
        <w:rPr>
          <w:rFonts w:eastAsia="Aptos"/>
        </w:rPr>
        <w:t xml:space="preserve"> tiks nodrošināts resora ietvaros, nepalielinot kopējo resora amata vietu skaitu, bet samazinot sešas ilgstoši vakantās amata vietas </w:t>
      </w:r>
      <w:proofErr w:type="spellStart"/>
      <w:r>
        <w:rPr>
          <w:rFonts w:eastAsia="Aptos"/>
        </w:rPr>
        <w:t>IeVP</w:t>
      </w:r>
      <w:proofErr w:type="spellEnd"/>
      <w:r>
        <w:rPr>
          <w:rFonts w:eastAsia="Aptos"/>
        </w:rPr>
        <w:t>)</w:t>
      </w:r>
      <w:r w:rsidRPr="00F26F2B">
        <w:rPr>
          <w:rFonts w:eastAsia="Aptos"/>
        </w:rPr>
        <w:t>, lai sadarbībā ar valsts un pašvaldību institūcijām</w:t>
      </w:r>
      <w:r>
        <w:rPr>
          <w:rFonts w:eastAsia="Aptos"/>
        </w:rPr>
        <w:t>,</w:t>
      </w:r>
      <w:r w:rsidRPr="00F26F2B">
        <w:rPr>
          <w:rFonts w:eastAsia="Aptos"/>
        </w:rPr>
        <w:t xml:space="preserve"> parādniekiem varētu piemēro</w:t>
      </w:r>
      <w:r>
        <w:rPr>
          <w:rFonts w:eastAsia="Aptos"/>
        </w:rPr>
        <w:t xml:space="preserve">t </w:t>
      </w:r>
      <w:r w:rsidRPr="00F26F2B">
        <w:rPr>
          <w:rFonts w:eastAsia="Aptos"/>
        </w:rPr>
        <w:t>individuāli pielāgotu parāda piedziņas mehānismu, kas arī turpmāk sekmētu atgūto parādu apjoma palielinājumu.</w:t>
      </w:r>
      <w:r>
        <w:rPr>
          <w:rFonts w:eastAsia="Aptos"/>
        </w:rPr>
        <w:t xml:space="preserve"> UGFA</w:t>
      </w:r>
      <w:r w:rsidRPr="00F26F2B">
        <w:rPr>
          <w:rFonts w:eastAsia="Aptos"/>
        </w:rPr>
        <w:t xml:space="preserve"> ir veikusi parādniekus raksturojošo datu analīzi un secinājusi, ka</w:t>
      </w:r>
      <w:r>
        <w:rPr>
          <w:rFonts w:eastAsia="Aptos"/>
        </w:rPr>
        <w:t>:</w:t>
      </w:r>
    </w:p>
    <w:p w14:paraId="0C142306" w14:textId="2DDA7033" w:rsidR="00C60851" w:rsidRPr="00F26F2B" w:rsidRDefault="00C60851" w:rsidP="000B34C4">
      <w:pPr>
        <w:spacing w:before="120" w:after="120"/>
        <w:ind w:firstLine="567"/>
        <w:jc w:val="both"/>
        <w:rPr>
          <w:rFonts w:eastAsia="Aptos"/>
        </w:rPr>
      </w:pPr>
      <w:r w:rsidRPr="00F26F2B">
        <w:rPr>
          <w:rFonts w:eastAsia="Aptos"/>
        </w:rPr>
        <w:t>•</w:t>
      </w:r>
      <w:r w:rsidRPr="00F26F2B">
        <w:rPr>
          <w:rFonts w:eastAsia="Aptos"/>
        </w:rPr>
        <w:tab/>
        <w:t xml:space="preserve">50% no parādniekiem ir bijuši krimināli sodīti. Lai veicinātu viņu </w:t>
      </w:r>
      <w:proofErr w:type="spellStart"/>
      <w:r w:rsidRPr="00F26F2B">
        <w:rPr>
          <w:rFonts w:eastAsia="Aptos"/>
        </w:rPr>
        <w:t>resocializāciju</w:t>
      </w:r>
      <w:proofErr w:type="spellEnd"/>
      <w:r w:rsidRPr="00F26F2B">
        <w:rPr>
          <w:rFonts w:eastAsia="Aptos"/>
        </w:rPr>
        <w:t xml:space="preserve"> un atgriešanos ekonomiskajā apritē, ir nepieciešama fokusēta uzmanība uz šo personu grupu. </w:t>
      </w:r>
      <w:r>
        <w:rPr>
          <w:rFonts w:eastAsia="Aptos"/>
        </w:rPr>
        <w:t>UGFA</w:t>
      </w:r>
      <w:r w:rsidRPr="00F26F2B">
        <w:rPr>
          <w:rFonts w:eastAsia="Aptos"/>
        </w:rPr>
        <w:t xml:space="preserve"> ir uzsākusi sarunas ar </w:t>
      </w:r>
      <w:proofErr w:type="spellStart"/>
      <w:r>
        <w:rPr>
          <w:rFonts w:eastAsia="Aptos"/>
        </w:rPr>
        <w:t>IeVP</w:t>
      </w:r>
      <w:proofErr w:type="spellEnd"/>
      <w:r w:rsidRPr="00F26F2B">
        <w:rPr>
          <w:rFonts w:eastAsia="Aptos"/>
        </w:rPr>
        <w:t xml:space="preserve"> un </w:t>
      </w:r>
      <w:r w:rsidR="00106E2B" w:rsidRPr="00106E2B">
        <w:rPr>
          <w:rFonts w:eastAsia="Aptos"/>
        </w:rPr>
        <w:t>Valsts probācijas dienest</w:t>
      </w:r>
      <w:r w:rsidR="00106E2B">
        <w:rPr>
          <w:rFonts w:eastAsia="Aptos"/>
        </w:rPr>
        <w:t>a</w:t>
      </w:r>
      <w:r w:rsidRPr="00F26F2B">
        <w:rPr>
          <w:rFonts w:eastAsia="Aptos"/>
        </w:rPr>
        <w:t xml:space="preserve"> par iespējām piemērot individuālus parāda piedziņas mehānismus parādniekiem, kas ir bijuši krimināli sodīti vai atrodas apcietinājumā vai ieslodzījumā.</w:t>
      </w:r>
    </w:p>
    <w:p w14:paraId="7B905F57" w14:textId="77777777" w:rsidR="00C60851" w:rsidRPr="00F26F2B" w:rsidRDefault="00C60851" w:rsidP="000B34C4">
      <w:pPr>
        <w:spacing w:before="120" w:after="120"/>
        <w:ind w:firstLine="567"/>
        <w:jc w:val="both"/>
        <w:rPr>
          <w:rFonts w:eastAsia="Aptos"/>
        </w:rPr>
      </w:pPr>
      <w:r w:rsidRPr="00F26F2B">
        <w:rPr>
          <w:rFonts w:eastAsia="Aptos"/>
        </w:rPr>
        <w:t>•</w:t>
      </w:r>
      <w:r w:rsidRPr="00F26F2B">
        <w:rPr>
          <w:rFonts w:eastAsia="Aptos"/>
        </w:rPr>
        <w:tab/>
        <w:t>75-80% no parādniekiem nav ienākumu, bet tikai 7% ir piešķirts maznodrošinātās vai trūcīgās personas statuss. Ir nepieciešama fokusēta uzmanība šīm sociālā riska grupām un sadarbība ar pašvaldību institūcijām (sociālais dienests, bāriņtiesa, pašvaldības policija).</w:t>
      </w:r>
    </w:p>
    <w:p w14:paraId="6CA6755A" w14:textId="77777777" w:rsidR="00C60851" w:rsidRPr="00F26F2B" w:rsidRDefault="00C60851" w:rsidP="000B34C4">
      <w:pPr>
        <w:spacing w:before="120" w:after="120"/>
        <w:ind w:firstLine="567"/>
        <w:jc w:val="both"/>
        <w:rPr>
          <w:rFonts w:eastAsia="Aptos"/>
        </w:rPr>
      </w:pPr>
      <w:r w:rsidRPr="00F26F2B">
        <w:rPr>
          <w:rFonts w:eastAsia="Aptos"/>
        </w:rPr>
        <w:t xml:space="preserve">Ievērojot minēto, konstatēts, ka veidojama ciešāka sadarbība ar pašvaldību institūcijām. Pilotprojekta veidā </w:t>
      </w:r>
      <w:r>
        <w:rPr>
          <w:rFonts w:eastAsia="Aptos"/>
        </w:rPr>
        <w:t>UGFA</w:t>
      </w:r>
      <w:r w:rsidRPr="00F26F2B">
        <w:rPr>
          <w:rFonts w:eastAsia="Aptos"/>
        </w:rPr>
        <w:t xml:space="preserve"> uzsāka informācijas apzināšanu, iesaistot atsevišķu pašvaldību atbildīgās institūcijas. Pilotprojekta līdzšinējie rezultāti apliecina sadarbības turpināšanas nepieciešamību, paplašinot un veidojot sadarbību arī ar citām pašvaldībām. Piemēram, sadarbības rezultātā ir noslēgtas vienošanās ar parādnieku. Tāpat noskaidrota vairāku parādnieku faktiskā atrašanās vieta ārvalstī un uzsākti ārvalsts sadarbības procesi parāda atgūšanai. </w:t>
      </w:r>
    </w:p>
    <w:p w14:paraId="48F0FB80" w14:textId="77777777" w:rsidR="00C60851" w:rsidRPr="00F26F2B" w:rsidRDefault="00C60851" w:rsidP="000B34C4">
      <w:pPr>
        <w:spacing w:before="120" w:after="120"/>
        <w:ind w:firstLine="567"/>
        <w:jc w:val="both"/>
        <w:rPr>
          <w:rFonts w:eastAsia="Aptos"/>
          <w:bCs/>
        </w:rPr>
      </w:pPr>
      <w:r w:rsidRPr="00F26F2B">
        <w:rPr>
          <w:rFonts w:eastAsia="Aptos"/>
          <w:b/>
          <w:bCs/>
        </w:rPr>
        <w:lastRenderedPageBreak/>
        <w:t>449</w:t>
      </w:r>
      <w:r>
        <w:rPr>
          <w:rFonts w:eastAsia="Aptos"/>
          <w:b/>
          <w:bCs/>
        </w:rPr>
        <w:t> </w:t>
      </w:r>
      <w:r w:rsidRPr="00F26F2B">
        <w:rPr>
          <w:rFonts w:eastAsia="Aptos"/>
          <w:b/>
          <w:bCs/>
        </w:rPr>
        <w:t>870</w:t>
      </w:r>
      <w:r>
        <w:rPr>
          <w:rFonts w:eastAsia="Aptos"/>
        </w:rPr>
        <w:t> </w:t>
      </w:r>
      <w:proofErr w:type="spellStart"/>
      <w:r w:rsidRPr="00996E0A">
        <w:rPr>
          <w:rFonts w:eastAsia="Aptos"/>
          <w:b/>
          <w:bCs/>
          <w:i/>
          <w:iCs/>
        </w:rPr>
        <w:t>euro</w:t>
      </w:r>
      <w:proofErr w:type="spellEnd"/>
      <w:r>
        <w:rPr>
          <w:rFonts w:eastAsia="Aptos"/>
        </w:rPr>
        <w:t xml:space="preserve"> </w:t>
      </w:r>
      <w:r w:rsidRPr="00F26F2B">
        <w:rPr>
          <w:rFonts w:eastAsia="Aptos"/>
        </w:rPr>
        <w:t>2025.</w:t>
      </w:r>
      <w:r>
        <w:rPr>
          <w:rFonts w:eastAsia="Aptos"/>
        </w:rPr>
        <w:t> </w:t>
      </w:r>
      <w:r w:rsidRPr="00F26F2B">
        <w:rPr>
          <w:rFonts w:eastAsia="Aptos"/>
        </w:rPr>
        <w:t xml:space="preserve">gadā un </w:t>
      </w:r>
      <w:r w:rsidRPr="0046028C">
        <w:rPr>
          <w:rFonts w:eastAsia="Aptos"/>
          <w:b/>
          <w:bCs/>
        </w:rPr>
        <w:t>462</w:t>
      </w:r>
      <w:r>
        <w:rPr>
          <w:rFonts w:eastAsia="Aptos"/>
          <w:b/>
          <w:bCs/>
        </w:rPr>
        <w:t> </w:t>
      </w:r>
      <w:r w:rsidRPr="0046028C">
        <w:rPr>
          <w:rFonts w:eastAsia="Aptos"/>
          <w:b/>
          <w:bCs/>
        </w:rPr>
        <w:t>444</w:t>
      </w:r>
      <w:r>
        <w:rPr>
          <w:rFonts w:eastAsia="Aptos"/>
        </w:rPr>
        <w:t> </w:t>
      </w:r>
      <w:proofErr w:type="spellStart"/>
      <w:r w:rsidRPr="00996E0A">
        <w:rPr>
          <w:rFonts w:eastAsia="Aptos"/>
          <w:b/>
          <w:bCs/>
          <w:i/>
          <w:iCs/>
        </w:rPr>
        <w:t>euro</w:t>
      </w:r>
      <w:proofErr w:type="spellEnd"/>
      <w:r w:rsidRPr="00F26F2B">
        <w:rPr>
          <w:rFonts w:eastAsia="Aptos"/>
        </w:rPr>
        <w:t xml:space="preserve"> turpmāk ik gadu – jauna grupas pakalpojuma ieviešanai augsta riska bērniem. 2024.</w:t>
      </w:r>
      <w:r>
        <w:rPr>
          <w:rFonts w:eastAsia="Aptos"/>
        </w:rPr>
        <w:t> </w:t>
      </w:r>
      <w:r w:rsidRPr="00F26F2B">
        <w:rPr>
          <w:rFonts w:eastAsia="Aptos"/>
        </w:rPr>
        <w:t>gada 7.</w:t>
      </w:r>
      <w:r>
        <w:rPr>
          <w:rFonts w:eastAsia="Aptos"/>
        </w:rPr>
        <w:t> </w:t>
      </w:r>
      <w:r w:rsidRPr="00F26F2B">
        <w:rPr>
          <w:rFonts w:eastAsia="Aptos"/>
        </w:rPr>
        <w:t xml:space="preserve">maijā </w:t>
      </w:r>
      <w:r>
        <w:rPr>
          <w:rFonts w:eastAsia="Aptos"/>
        </w:rPr>
        <w:t>valdība</w:t>
      </w:r>
      <w:r w:rsidRPr="00F26F2B">
        <w:rPr>
          <w:rFonts w:eastAsia="Aptos"/>
        </w:rPr>
        <w:t xml:space="preserve"> atbalstīja iniciatīvu izveidot </w:t>
      </w:r>
      <w:r>
        <w:rPr>
          <w:rFonts w:eastAsia="Aptos"/>
        </w:rPr>
        <w:t>“</w:t>
      </w:r>
      <w:r w:rsidRPr="00F26F2B">
        <w:rPr>
          <w:rFonts w:eastAsia="Aptos"/>
        </w:rPr>
        <w:t>Bērnu un jauniešu drošo māju</w:t>
      </w:r>
      <w:r>
        <w:rPr>
          <w:rFonts w:eastAsia="Aptos"/>
        </w:rPr>
        <w:t>”</w:t>
      </w:r>
      <w:r w:rsidRPr="00F26F2B">
        <w:rPr>
          <w:rFonts w:eastAsia="Aptos"/>
        </w:rPr>
        <w:t xml:space="preserve"> augsta riska bērniem un jauniešiem. TM ir apzinājusi iespējas sniegt augsta riska bērniem uzvedības korekcijas pakalpojumus līdz </w:t>
      </w:r>
      <w:r>
        <w:rPr>
          <w:rFonts w:eastAsia="Aptos"/>
        </w:rPr>
        <w:t>“</w:t>
      </w:r>
      <w:r w:rsidRPr="00F26F2B">
        <w:rPr>
          <w:rFonts w:eastAsia="Aptos"/>
        </w:rPr>
        <w:t>Bērnu un jauniešu drošās mājas</w:t>
      </w:r>
      <w:r>
        <w:rPr>
          <w:rFonts w:eastAsia="Aptos"/>
        </w:rPr>
        <w:t>”</w:t>
      </w:r>
      <w:r w:rsidRPr="00F26F2B">
        <w:rPr>
          <w:rFonts w:eastAsia="Aptos"/>
        </w:rPr>
        <w:t xml:space="preserve"> izveidošanai. Pārejas periodā sniedzamā atbalsta modelis ir veidots, balstoties uz </w:t>
      </w:r>
      <w:r>
        <w:rPr>
          <w:rFonts w:eastAsia="Aptos"/>
        </w:rPr>
        <w:t>“</w:t>
      </w:r>
      <w:r w:rsidRPr="00F26F2B">
        <w:rPr>
          <w:rFonts w:eastAsia="Aptos"/>
        </w:rPr>
        <w:t>Bērnu un jauniešu drošās mājas</w:t>
      </w:r>
      <w:r>
        <w:rPr>
          <w:rFonts w:eastAsia="Aptos"/>
        </w:rPr>
        <w:t>”</w:t>
      </w:r>
      <w:r w:rsidRPr="00F26F2B">
        <w:rPr>
          <w:rFonts w:eastAsia="Aptos"/>
        </w:rPr>
        <w:t xml:space="preserve"> konceptu un ņemot vērā šobrīd pieejamos resursus.</w:t>
      </w:r>
      <w:r w:rsidRPr="00F26F2B">
        <w:rPr>
          <w:rFonts w:eastAsia="Aptos"/>
          <w:b/>
          <w:bCs/>
          <w:shd w:val="clear" w:color="auto" w:fill="FFFFFF"/>
        </w:rPr>
        <w:t xml:space="preserve"> </w:t>
      </w:r>
      <w:r w:rsidRPr="00F26F2B">
        <w:rPr>
          <w:rFonts w:eastAsia="Aptos"/>
        </w:rPr>
        <w:t xml:space="preserve">Jauno grupas pakalpojumu augsta riska bērniem nodrošinās nodibinājums </w:t>
      </w:r>
      <w:r>
        <w:rPr>
          <w:rFonts w:eastAsia="Aptos"/>
        </w:rPr>
        <w:t>“</w:t>
      </w:r>
      <w:r w:rsidRPr="00F26F2B">
        <w:rPr>
          <w:rFonts w:eastAsia="Aptos"/>
        </w:rPr>
        <w:t>Allažu ģimeņu un bērnu atbalsta centrs</w:t>
      </w:r>
      <w:r>
        <w:rPr>
          <w:rFonts w:eastAsia="Aptos"/>
        </w:rPr>
        <w:t>”</w:t>
      </w:r>
      <w:r w:rsidRPr="00F26F2B">
        <w:rPr>
          <w:rFonts w:eastAsia="Aptos"/>
        </w:rPr>
        <w:t xml:space="preserve">. </w:t>
      </w:r>
      <w:r w:rsidRPr="00F26F2B">
        <w:rPr>
          <w:rFonts w:eastAsia="Aptos"/>
          <w:bCs/>
        </w:rPr>
        <w:t xml:space="preserve">Pilnveidota bērnu likumpārkāpumu </w:t>
      </w:r>
      <w:proofErr w:type="spellStart"/>
      <w:r w:rsidRPr="00F26F2B">
        <w:rPr>
          <w:rFonts w:eastAsia="Aptos"/>
          <w:bCs/>
        </w:rPr>
        <w:t>prevencijas</w:t>
      </w:r>
      <w:proofErr w:type="spellEnd"/>
      <w:r w:rsidRPr="00F26F2B">
        <w:rPr>
          <w:rFonts w:eastAsia="Aptos"/>
          <w:bCs/>
        </w:rPr>
        <w:t xml:space="preserve"> sistēma nākotnē valstij atmaksāsies ar pilnvērtīgu sabiedrības locekli, kurš nesīs valstij pievienoto vērtību un nebūs jāuztur no valsts budžeta līdzekļiem, tostarp noslogojot sodu sistēmu, sociālās palīdzības sistēmu utt. Mūsdienīga, pierādījumos balstīta un profesionāla palīdzība šai bērnu grupai ir visas sabiedrības drošības interesēs;</w:t>
      </w:r>
    </w:p>
    <w:p w14:paraId="5FED3670" w14:textId="300F211B" w:rsidR="00C60851" w:rsidRPr="00F26F2B" w:rsidRDefault="00C60851" w:rsidP="000B34C4">
      <w:pPr>
        <w:spacing w:before="120" w:after="120"/>
        <w:ind w:firstLine="567"/>
        <w:jc w:val="both"/>
        <w:rPr>
          <w:rFonts w:eastAsia="Aptos"/>
          <w:bCs/>
        </w:rPr>
      </w:pPr>
      <w:r w:rsidRPr="00F26F2B">
        <w:rPr>
          <w:rFonts w:eastAsia="Aptos"/>
          <w:b/>
        </w:rPr>
        <w:t>171</w:t>
      </w:r>
      <w:r>
        <w:rPr>
          <w:rFonts w:eastAsia="Aptos"/>
          <w:b/>
        </w:rPr>
        <w:t> </w:t>
      </w:r>
      <w:r w:rsidRPr="00F26F2B">
        <w:rPr>
          <w:rFonts w:eastAsia="Aptos"/>
          <w:b/>
        </w:rPr>
        <w:t>383</w:t>
      </w:r>
      <w:r>
        <w:rPr>
          <w:rFonts w:eastAsia="Aptos"/>
          <w:bCs/>
        </w:rPr>
        <w:t> </w:t>
      </w:r>
      <w:proofErr w:type="spellStart"/>
      <w:r w:rsidRPr="00996E0A">
        <w:rPr>
          <w:rFonts w:eastAsia="Aptos"/>
          <w:b/>
          <w:i/>
          <w:iCs/>
        </w:rPr>
        <w:t>euro</w:t>
      </w:r>
      <w:proofErr w:type="spellEnd"/>
      <w:r w:rsidRPr="00F26F2B">
        <w:rPr>
          <w:rFonts w:eastAsia="Aptos"/>
          <w:bCs/>
          <w:i/>
          <w:iCs/>
        </w:rPr>
        <w:t xml:space="preserve"> </w:t>
      </w:r>
      <w:r w:rsidRPr="00F26F2B">
        <w:rPr>
          <w:rFonts w:eastAsia="Aptos"/>
          <w:bCs/>
        </w:rPr>
        <w:t>– valsts kompensācijas saņēmēju loka paplašināšanai, ja sekas ir iestājušās noziedzīga nodarījuma aiz neuzmanības rezultātā. Šobrīd tiesības uz valsts kompensāciju ir fiziskajai personai, kura ir atzīta par cietušo kriminālprocesā, tai radīts kaitējums noziedzīga nodarījuma rezultātā, noticis tīšs noziedzīgs nodarījums un iestājušās kādas no likuma “Par valsts kompensāciju cietušajiem” 3.</w:t>
      </w:r>
      <w:r>
        <w:rPr>
          <w:rFonts w:eastAsia="Aptos"/>
          <w:bCs/>
        </w:rPr>
        <w:t> </w:t>
      </w:r>
      <w:r w:rsidRPr="00F26F2B">
        <w:rPr>
          <w:rFonts w:eastAsia="Aptos"/>
          <w:bCs/>
        </w:rPr>
        <w:t>panta ceturtajā daļā minētajām sekām. Savukārt valsts kompensācija nav izmaksājama, ja noziedzīgs nodarījums izdarīts aiz neuzmanības.</w:t>
      </w:r>
      <w:r w:rsidRPr="00F26F2B">
        <w:rPr>
          <w:rFonts w:ascii="Aptos" w:eastAsia="Aptos" w:hAnsi="Aptos"/>
          <w:sz w:val="22"/>
        </w:rPr>
        <w:t xml:space="preserve"> </w:t>
      </w:r>
      <w:r w:rsidRPr="00F26F2B">
        <w:rPr>
          <w:rFonts w:eastAsia="Aptos"/>
        </w:rPr>
        <w:t xml:space="preserve">Tai pat laikā </w:t>
      </w:r>
      <w:r w:rsidRPr="00F26F2B">
        <w:rPr>
          <w:rFonts w:eastAsia="Aptos"/>
          <w:bCs/>
        </w:rPr>
        <w:t>sekas, kas radušās cietušajam aiz neuzmanības izdarīta noziedzīga nodarījuma rezultātā (piemēram, vidēja smaguma miesas bojājumi, smagi miesas bojājumi, personas nāve)</w:t>
      </w:r>
      <w:r>
        <w:rPr>
          <w:rFonts w:eastAsia="Aptos"/>
          <w:bCs/>
        </w:rPr>
        <w:t xml:space="preserve"> </w:t>
      </w:r>
      <w:r w:rsidRPr="00F26F2B">
        <w:rPr>
          <w:rFonts w:eastAsia="Aptos"/>
          <w:bCs/>
        </w:rPr>
        <w:t>ir tādas pašas kā noziedzīgiem nodarījumiem, kas izdarīti tīši.</w:t>
      </w:r>
      <w:r w:rsidRPr="00F26F2B">
        <w:rPr>
          <w:rFonts w:ascii="Aptos" w:eastAsia="Aptos" w:hAnsi="Aptos"/>
          <w:sz w:val="22"/>
        </w:rPr>
        <w:t xml:space="preserve"> </w:t>
      </w:r>
      <w:r w:rsidRPr="00F26F2B">
        <w:rPr>
          <w:rFonts w:eastAsia="Aptos"/>
          <w:bCs/>
        </w:rPr>
        <w:t xml:space="preserve">Ņemot vērā </w:t>
      </w:r>
      <w:r>
        <w:rPr>
          <w:rFonts w:eastAsia="Aptos"/>
          <w:bCs/>
        </w:rPr>
        <w:t>NAP</w:t>
      </w:r>
      <w:r w:rsidRPr="00F26F2B">
        <w:rPr>
          <w:rFonts w:eastAsia="Aptos"/>
          <w:bCs/>
        </w:rPr>
        <w:t xml:space="preserve"> (rīcības virziena uzdevums Nr.</w:t>
      </w:r>
      <w:r>
        <w:rPr>
          <w:rFonts w:eastAsia="Aptos"/>
          <w:bCs/>
        </w:rPr>
        <w:t> </w:t>
      </w:r>
      <w:r w:rsidRPr="00F26F2B">
        <w:rPr>
          <w:rFonts w:eastAsia="Aptos"/>
          <w:bCs/>
        </w:rPr>
        <w:t>429) un Valdības rīcības plānā noteikto (pasākums Nr.</w:t>
      </w:r>
      <w:r>
        <w:rPr>
          <w:rFonts w:eastAsia="Aptos"/>
          <w:bCs/>
        </w:rPr>
        <w:t> </w:t>
      </w:r>
      <w:r w:rsidRPr="00F26F2B">
        <w:rPr>
          <w:rFonts w:eastAsia="Aptos"/>
          <w:bCs/>
        </w:rPr>
        <w:t>20.7.), nepieciešams paplašināt personu loku, kurām ir tiesības saņemt valsts kompensāciju par noziedzīgiem nodarījumiem, kas izdarīti aiz neuzmanības, izmaksājot valsts kompensāciju tādā pašā apmērā kā par noziedzīgiem nodarījumiem, kas izdarīti ar nodomu (tīši).</w:t>
      </w:r>
    </w:p>
    <w:p w14:paraId="2A4E57D5" w14:textId="109D7C66" w:rsidR="00C60851" w:rsidRPr="00F26F2B" w:rsidRDefault="00C60851" w:rsidP="000B34C4">
      <w:pPr>
        <w:spacing w:before="120" w:after="120"/>
        <w:ind w:firstLine="567"/>
        <w:jc w:val="both"/>
        <w:rPr>
          <w:rFonts w:eastAsia="Aptos"/>
        </w:rPr>
      </w:pPr>
      <w:r w:rsidRPr="00F26F2B">
        <w:rPr>
          <w:rFonts w:eastAsia="Aptos"/>
          <w:b/>
          <w:bCs/>
        </w:rPr>
        <w:t>66</w:t>
      </w:r>
      <w:r>
        <w:rPr>
          <w:rFonts w:eastAsia="Aptos"/>
          <w:b/>
          <w:bCs/>
        </w:rPr>
        <w:t> </w:t>
      </w:r>
      <w:r w:rsidRPr="00F26F2B">
        <w:rPr>
          <w:rFonts w:eastAsia="Aptos"/>
          <w:b/>
          <w:bCs/>
        </w:rPr>
        <w:t>566</w:t>
      </w:r>
      <w:r>
        <w:rPr>
          <w:rFonts w:eastAsia="Aptos"/>
        </w:rPr>
        <w:t> </w:t>
      </w:r>
      <w:proofErr w:type="spellStart"/>
      <w:r w:rsidRPr="00996E0A">
        <w:rPr>
          <w:rFonts w:eastAsia="Aptos"/>
          <w:b/>
          <w:bCs/>
          <w:i/>
          <w:iCs/>
        </w:rPr>
        <w:t>euro</w:t>
      </w:r>
      <w:proofErr w:type="spellEnd"/>
      <w:r w:rsidRPr="00F26F2B">
        <w:rPr>
          <w:rFonts w:eastAsia="Aptos"/>
        </w:rPr>
        <w:t xml:space="preserve"> – valsts apmaksātas juridiskās </w:t>
      </w:r>
      <w:proofErr w:type="spellStart"/>
      <w:r w:rsidRPr="00F26F2B">
        <w:rPr>
          <w:rFonts w:eastAsia="Aptos"/>
        </w:rPr>
        <w:t>telefonkonsultācijas</w:t>
      </w:r>
      <w:proofErr w:type="spellEnd"/>
      <w:r w:rsidRPr="00F26F2B">
        <w:rPr>
          <w:rFonts w:eastAsia="Aptos"/>
        </w:rPr>
        <w:t xml:space="preserve"> nodrošināšanai ikvienam iedzīvotājam. Ņemot vērā, ka pašreizējais valsts nodrošinātās juridiskās palīdzības pakalpojums ir pieejams tikai noteiktam personu lokam pie noteiktiem kritērijiem (piemēram, maznodrošinātas vai trūcīgas personas statuss, valsts apgādībā esošas personas), lielākajai sabiedrības daļai valsts apmaksāta juridiskā palīdzība nav pieejama. Personām bieži trūkst izpratnes par savām tiesībām un pienākumiem, tajā skaitā personas ne vienmēr spēj adekvāti novērtēt, ka pret tām ir veikts noziedzīgs nodarījums (piemēram, personas uzticēšanās ir tikusi vai joprojām tiek izmantota nelikumīgiem mērķiem vai pret tās interesēm</w:t>
      </w:r>
      <w:r>
        <w:rPr>
          <w:rFonts w:eastAsia="Aptos"/>
        </w:rPr>
        <w:t>,</w:t>
      </w:r>
      <w:r w:rsidRPr="00F26F2B">
        <w:rPr>
          <w:rFonts w:eastAsia="Aptos"/>
        </w:rPr>
        <w:t xml:space="preserve"> persona cieš no vardarbības (fiziskas, emocionālas, seksuālas) ģimenē u.tml.). Šādās situācijās, ja personai nav operatīvi un bez papildu birokrātiskiem šķēršļiem pieejama profesionāla juridiskā palīdzība, netiek novērsts noziegums vai netiek pārtraukta tā turpināšana. Tāpat nav izslēgtas situācijas, kad persona pēc savas izpratnes</w:t>
      </w:r>
      <w:r w:rsidR="00106E2B">
        <w:rPr>
          <w:rFonts w:eastAsia="Aptos"/>
        </w:rPr>
        <w:t>,</w:t>
      </w:r>
      <w:r w:rsidRPr="00F26F2B">
        <w:rPr>
          <w:rFonts w:eastAsia="Aptos"/>
        </w:rPr>
        <w:t xml:space="preserve"> aizstāvot savas tiesības vai brīvības rada kādas citas personas (cietušā) tiesību vai brīvību aizskārumu (piemēram, nodarot kaitējumu šīs personas īpašumam u.c.). Tāpat izceļama kvalificēta un viegli pieejama juridiskā atbalsta nozīme jautājumos, kas saistīti ar konfliktiem ģimenē. Novēlota palīdzība šādās situācijās aizskar arī bērna tiesības. </w:t>
      </w:r>
    </w:p>
    <w:p w14:paraId="1A8C447F" w14:textId="77777777" w:rsidR="00C60851" w:rsidRPr="00F26F2B" w:rsidRDefault="00C60851" w:rsidP="000B34C4">
      <w:pPr>
        <w:spacing w:before="120" w:after="120"/>
        <w:ind w:firstLine="567"/>
        <w:jc w:val="both"/>
        <w:rPr>
          <w:rFonts w:eastAsia="Aptos"/>
        </w:rPr>
      </w:pPr>
      <w:r w:rsidRPr="00F26F2B">
        <w:rPr>
          <w:rFonts w:eastAsia="Aptos"/>
        </w:rPr>
        <w:t>Ievērojot minēto, būtisks likuma varas un valsts tiesiskuma elements ir pēc iespējas agrīni un bez papildu birokrātiskiem šķēršļiem pieejama juridiska konsultācija. Minētā juridiskā konsultācija var preventīvi mazināt tālāku juridiska rakstura problēmu veidošanos vai pat novērst citu personu tiesību nepamatotus aizskārumus, kā arī mazināt esošo juridisko problēmu tālāku eskalāciju, sniedzot norādes par ceļu, kādā problēma var tikt risināta. Šāda viegli pieejama un profesionāla juridiska konsultācija, ko nodrošina valsts, varētu arī sekmēt sabiedrības uzticēšanos valsts institūcijām un tās sniegtajam atbalstam.</w:t>
      </w:r>
    </w:p>
    <w:p w14:paraId="122C85DF" w14:textId="77777777" w:rsidR="00C60851" w:rsidRPr="00F26F2B" w:rsidRDefault="00C60851" w:rsidP="000B34C4">
      <w:pPr>
        <w:spacing w:before="120" w:after="120"/>
        <w:ind w:firstLine="567"/>
        <w:jc w:val="both"/>
        <w:rPr>
          <w:rFonts w:eastAsia="Aptos"/>
        </w:rPr>
      </w:pPr>
      <w:r w:rsidRPr="00F26F2B">
        <w:rPr>
          <w:rFonts w:eastAsia="Aptos"/>
        </w:rPr>
        <w:t xml:space="preserve"> Ņemot vērā Valdības deklarācijas 7.</w:t>
      </w:r>
      <w:r>
        <w:rPr>
          <w:rFonts w:eastAsia="Aptos"/>
        </w:rPr>
        <w:t> </w:t>
      </w:r>
      <w:r w:rsidRPr="00F26F2B">
        <w:rPr>
          <w:rFonts w:eastAsia="Aptos"/>
        </w:rPr>
        <w:t xml:space="preserve">punktā un </w:t>
      </w:r>
      <w:r>
        <w:rPr>
          <w:rFonts w:eastAsia="Aptos"/>
        </w:rPr>
        <w:t>NAP</w:t>
      </w:r>
      <w:r w:rsidRPr="00F26F2B">
        <w:rPr>
          <w:rFonts w:eastAsia="Aptos"/>
        </w:rPr>
        <w:t xml:space="preserve"> (rīcības virziena uzdevums Nr.</w:t>
      </w:r>
      <w:r>
        <w:rPr>
          <w:rFonts w:eastAsia="Aptos"/>
        </w:rPr>
        <w:t> </w:t>
      </w:r>
      <w:r w:rsidRPr="00F26F2B">
        <w:rPr>
          <w:rFonts w:eastAsia="Aptos"/>
        </w:rPr>
        <w:t xml:space="preserve">429) noteikto, nepieciešams patstāvīgi nodrošināt agrīnu, ātru un kvalificētu juridisko konsultāciju saņemšanu ikvienam iedzīvotājam. </w:t>
      </w:r>
    </w:p>
    <w:p w14:paraId="5118654C" w14:textId="77777777" w:rsidR="00C60851" w:rsidRPr="00F26F2B" w:rsidRDefault="00C60851" w:rsidP="000B34C4">
      <w:pPr>
        <w:spacing w:before="120" w:after="120"/>
        <w:ind w:firstLine="567"/>
        <w:jc w:val="both"/>
        <w:rPr>
          <w:rFonts w:eastAsia="Aptos"/>
        </w:rPr>
      </w:pPr>
      <w:r w:rsidRPr="00F26F2B">
        <w:rPr>
          <w:rFonts w:eastAsia="Aptos"/>
          <w:b/>
          <w:bCs/>
        </w:rPr>
        <w:lastRenderedPageBreak/>
        <w:t>54</w:t>
      </w:r>
      <w:r>
        <w:rPr>
          <w:rFonts w:eastAsia="Aptos"/>
          <w:b/>
          <w:bCs/>
        </w:rPr>
        <w:t> </w:t>
      </w:r>
      <w:r w:rsidRPr="00F26F2B">
        <w:rPr>
          <w:rFonts w:eastAsia="Aptos"/>
          <w:b/>
          <w:bCs/>
        </w:rPr>
        <w:t>050</w:t>
      </w:r>
      <w:r>
        <w:rPr>
          <w:rFonts w:eastAsia="Aptos"/>
          <w:b/>
          <w:bCs/>
        </w:rPr>
        <w:t> </w:t>
      </w:r>
      <w:proofErr w:type="spellStart"/>
      <w:r w:rsidRPr="00996E0A">
        <w:rPr>
          <w:rFonts w:eastAsia="Aptos"/>
          <w:b/>
          <w:bCs/>
          <w:i/>
          <w:iCs/>
        </w:rPr>
        <w:t>euro</w:t>
      </w:r>
      <w:proofErr w:type="spellEnd"/>
      <w:r w:rsidRPr="00F26F2B">
        <w:rPr>
          <w:rFonts w:eastAsia="Aptos"/>
        </w:rPr>
        <w:t xml:space="preserve"> – valsts nodrošinātās juridiskās palīdzības sniegšanai izraidāmajiem ārzemniekiem aizturēšanas lēmumu pārsūdzībai. </w:t>
      </w:r>
      <w:r>
        <w:rPr>
          <w:rFonts w:eastAsia="Aptos"/>
        </w:rPr>
        <w:t>Šī</w:t>
      </w:r>
      <w:r w:rsidRPr="00F26F2B">
        <w:rPr>
          <w:rFonts w:eastAsia="Aptos"/>
        </w:rPr>
        <w:t xml:space="preserve"> ir jauna lietu kategorija, kas tika ieviesta ar Saeimā 2024.</w:t>
      </w:r>
      <w:r>
        <w:rPr>
          <w:rFonts w:eastAsia="Aptos"/>
        </w:rPr>
        <w:t> </w:t>
      </w:r>
      <w:r w:rsidRPr="00F26F2B">
        <w:rPr>
          <w:rFonts w:eastAsia="Aptos"/>
        </w:rPr>
        <w:t>gada 23.</w:t>
      </w:r>
      <w:r>
        <w:rPr>
          <w:rFonts w:eastAsia="Aptos"/>
        </w:rPr>
        <w:t> </w:t>
      </w:r>
      <w:r w:rsidRPr="00F26F2B">
        <w:rPr>
          <w:rFonts w:eastAsia="Aptos"/>
        </w:rPr>
        <w:t>maijā pieņemtajiem grozījumiem Imigrācijas likuma 50.</w:t>
      </w:r>
      <w:r w:rsidRPr="00F26F2B">
        <w:rPr>
          <w:rFonts w:eastAsia="Aptos"/>
          <w:vertAlign w:val="superscript"/>
        </w:rPr>
        <w:t>2</w:t>
      </w:r>
      <w:r w:rsidRPr="00F26F2B">
        <w:rPr>
          <w:rFonts w:eastAsia="Aptos"/>
        </w:rPr>
        <w:t xml:space="preserve"> pantā, paredzot juridiskās palīdzības sniegšanu izraidāmajiem ārzemniekiem aizturēšanas lēmumu pārsūdzībai, kas šobrīd netiek īstenots. Pamatojot grozījumu nepieciešamību, </w:t>
      </w:r>
      <w:r>
        <w:rPr>
          <w:rFonts w:eastAsia="Aptos"/>
        </w:rPr>
        <w:t>IeM</w:t>
      </w:r>
      <w:r w:rsidRPr="00F26F2B">
        <w:rPr>
          <w:rFonts w:eastAsia="Aptos"/>
        </w:rPr>
        <w:t xml:space="preserve"> norādīja, ka 2023.</w:t>
      </w:r>
      <w:r>
        <w:rPr>
          <w:rFonts w:eastAsia="Aptos"/>
        </w:rPr>
        <w:t> </w:t>
      </w:r>
      <w:r w:rsidRPr="00F26F2B">
        <w:rPr>
          <w:rFonts w:eastAsia="Aptos"/>
        </w:rPr>
        <w:t xml:space="preserve">gada beigās notika kārtējā </w:t>
      </w:r>
      <w:r>
        <w:rPr>
          <w:rFonts w:eastAsia="Aptos"/>
        </w:rPr>
        <w:t>LR</w:t>
      </w:r>
      <w:r w:rsidRPr="00F26F2B">
        <w:rPr>
          <w:rFonts w:eastAsia="Aptos"/>
        </w:rPr>
        <w:t xml:space="preserve"> novērtēšana saistībā ar Šengenas </w:t>
      </w:r>
      <w:proofErr w:type="spellStart"/>
      <w:r w:rsidRPr="00F64ECA">
        <w:rPr>
          <w:rFonts w:eastAsia="Aptos"/>
          <w:i/>
          <w:iCs/>
        </w:rPr>
        <w:t>acquis</w:t>
      </w:r>
      <w:proofErr w:type="spellEnd"/>
      <w:r w:rsidRPr="00F26F2B">
        <w:rPr>
          <w:rFonts w:eastAsia="Aptos"/>
        </w:rPr>
        <w:t xml:space="preserve"> piemērošanu. Šengenas novērtēšanas komisija savā ziņojumā uzsvēra, ka Latvija nav ieviesusi 2018.</w:t>
      </w:r>
      <w:r>
        <w:rPr>
          <w:rFonts w:eastAsia="Aptos"/>
        </w:rPr>
        <w:t> </w:t>
      </w:r>
      <w:r w:rsidRPr="00F26F2B">
        <w:rPr>
          <w:rFonts w:eastAsia="Aptos"/>
        </w:rPr>
        <w:t>gadā izteikto rekomendāciju saistībā ar nepieciešamību grozīt Latvijas normatīvos aktus un nodrošināt pieeju valsts nodrošinātai juridiskai palīdzībai ārzemniekam gadījumos, ja viņš vēlas pārsūdzēt aizturēšanas lēmumu. Līdz ar to, lai nodrošinātu Šengenas novērtēšanas komisijas rekomendācijas izpildi attiecīgajā jautājumā, tika izstrādāti grozījumi Imigrācijas likum</w:t>
      </w:r>
      <w:r>
        <w:rPr>
          <w:rFonts w:eastAsia="Aptos"/>
        </w:rPr>
        <w:t>ā</w:t>
      </w:r>
      <w:r w:rsidRPr="00F26F2B">
        <w:rPr>
          <w:rFonts w:eastAsia="Aptos"/>
        </w:rPr>
        <w:t xml:space="preserve">. </w:t>
      </w:r>
    </w:p>
    <w:p w14:paraId="2FF2F1AC" w14:textId="3BEE0A1E" w:rsidR="00C60851" w:rsidRPr="00F26F2B" w:rsidRDefault="00C60851" w:rsidP="000B34C4">
      <w:pPr>
        <w:spacing w:before="120" w:after="120"/>
        <w:ind w:firstLine="567"/>
        <w:jc w:val="both"/>
        <w:rPr>
          <w:rFonts w:eastAsia="Aptos"/>
          <w:szCs w:val="28"/>
        </w:rPr>
      </w:pPr>
      <w:r w:rsidRPr="00F26F2B">
        <w:rPr>
          <w:rFonts w:eastAsia="Aptos"/>
          <w:b/>
          <w:bCs/>
        </w:rPr>
        <w:t>12</w:t>
      </w:r>
      <w:r>
        <w:rPr>
          <w:rFonts w:eastAsia="Aptos"/>
          <w:b/>
          <w:bCs/>
        </w:rPr>
        <w:t> </w:t>
      </w:r>
      <w:r w:rsidRPr="00F26F2B">
        <w:rPr>
          <w:rFonts w:eastAsia="Aptos"/>
          <w:b/>
          <w:bCs/>
        </w:rPr>
        <w:t>574</w:t>
      </w:r>
      <w:r>
        <w:rPr>
          <w:rFonts w:eastAsia="Aptos"/>
        </w:rPr>
        <w:t> </w:t>
      </w:r>
      <w:proofErr w:type="spellStart"/>
      <w:r w:rsidRPr="00996E0A">
        <w:rPr>
          <w:rFonts w:eastAsia="Aptos"/>
          <w:b/>
          <w:bCs/>
          <w:i/>
          <w:iCs/>
        </w:rPr>
        <w:t>euro</w:t>
      </w:r>
      <w:proofErr w:type="spellEnd"/>
      <w:r w:rsidRPr="00F26F2B">
        <w:rPr>
          <w:rFonts w:eastAsia="Aptos"/>
        </w:rPr>
        <w:t xml:space="preserve"> – Starptautiskās krimināltiesiskās sadarbības lūgumu reģistrācijas sistēmas (turpmāk – KSL) uzlabojumiem. KSL tika izveidota</w:t>
      </w:r>
      <w:r w:rsidR="00302A44">
        <w:rPr>
          <w:rFonts w:eastAsia="Aptos"/>
        </w:rPr>
        <w:t>,</w:t>
      </w:r>
      <w:r w:rsidRPr="00F26F2B">
        <w:rPr>
          <w:rFonts w:eastAsia="Aptos"/>
        </w:rPr>
        <w:t xml:space="preserve"> izmantojot ES līdzfinansējumu 2013.</w:t>
      </w:r>
      <w:r>
        <w:rPr>
          <w:rFonts w:eastAsia="Aptos"/>
        </w:rPr>
        <w:t> </w:t>
      </w:r>
      <w:r w:rsidRPr="00F26F2B">
        <w:rPr>
          <w:rFonts w:eastAsia="Aptos"/>
        </w:rPr>
        <w:t xml:space="preserve">gadā. </w:t>
      </w:r>
      <w:r w:rsidRPr="00F26F2B">
        <w:rPr>
          <w:rFonts w:eastAsia="Aptos"/>
          <w:szCs w:val="28"/>
        </w:rPr>
        <w:t>KSL lietošanas pienākums ir noteikts ar Kriminālprocesa likuma 673.</w:t>
      </w:r>
      <w:r>
        <w:rPr>
          <w:rFonts w:eastAsia="Aptos"/>
          <w:szCs w:val="28"/>
        </w:rPr>
        <w:t> </w:t>
      </w:r>
      <w:r w:rsidRPr="00F26F2B">
        <w:rPr>
          <w:rFonts w:eastAsia="Aptos"/>
          <w:szCs w:val="28"/>
        </w:rPr>
        <w:t>panta trešo daļu, savukārt KSL uzturēšanas, izmantošanas un iekļaujamo datu apjoma nosacījumi ir atrunāti</w:t>
      </w:r>
      <w:r>
        <w:rPr>
          <w:rFonts w:eastAsia="Aptos"/>
          <w:szCs w:val="28"/>
        </w:rPr>
        <w:t xml:space="preserve"> MK</w:t>
      </w:r>
      <w:r w:rsidRPr="00F26F2B">
        <w:rPr>
          <w:rFonts w:eastAsia="Aptos"/>
          <w:szCs w:val="28"/>
        </w:rPr>
        <w:t xml:space="preserve"> noteikumos</w:t>
      </w:r>
      <w:r w:rsidRPr="00F26F2B">
        <w:rPr>
          <w:rFonts w:eastAsia="Aptos"/>
          <w:sz w:val="20"/>
          <w:szCs w:val="20"/>
        </w:rPr>
        <w:t xml:space="preserve"> </w:t>
      </w:r>
      <w:r w:rsidRPr="00F26F2B">
        <w:rPr>
          <w:rFonts w:eastAsia="Aptos"/>
          <w:szCs w:val="28"/>
        </w:rPr>
        <w:t>Nr.</w:t>
      </w:r>
      <w:r>
        <w:rPr>
          <w:rFonts w:eastAsia="Aptos"/>
          <w:szCs w:val="28"/>
        </w:rPr>
        <w:t> </w:t>
      </w:r>
      <w:r w:rsidRPr="00F26F2B">
        <w:rPr>
          <w:rFonts w:eastAsia="Aptos"/>
          <w:szCs w:val="28"/>
        </w:rPr>
        <w:t>1045</w:t>
      </w:r>
      <w:r>
        <w:rPr>
          <w:rFonts w:eastAsia="Aptos"/>
          <w:szCs w:val="28"/>
        </w:rPr>
        <w:t> </w:t>
      </w:r>
      <w:r w:rsidRPr="00F26F2B">
        <w:rPr>
          <w:rFonts w:eastAsia="Aptos"/>
          <w:szCs w:val="28"/>
        </w:rPr>
        <w:t>“Starptautiskās krimināltiesiskās sadarbības lūgumu informācijas sistēmas noteikumi”</w:t>
      </w:r>
      <w:r>
        <w:rPr>
          <w:rFonts w:eastAsia="Aptos"/>
          <w:szCs w:val="28"/>
        </w:rPr>
        <w:t>,</w:t>
      </w:r>
      <w:r w:rsidRPr="00F26F2B">
        <w:rPr>
          <w:rFonts w:eastAsia="Aptos"/>
        </w:rPr>
        <w:t xml:space="preserve"> </w:t>
      </w:r>
      <w:r w:rsidRPr="00F26F2B">
        <w:rPr>
          <w:rFonts w:eastAsia="Aptos"/>
          <w:szCs w:val="28"/>
        </w:rPr>
        <w:t>kas būtībā paredz, ka jebkurš krimināltiesiskās sadarbības lūgums tiek reģistrēts KSL, vienlaikus norādot detalizētu informāciju par lūguma saturu turpmākas lietvedības un statistikas uzturēšanai.</w:t>
      </w:r>
      <w:r w:rsidRPr="00F26F2B">
        <w:rPr>
          <w:rFonts w:eastAsia="Aptos"/>
        </w:rPr>
        <w:t xml:space="preserve"> </w:t>
      </w:r>
      <w:r w:rsidRPr="00F26F2B">
        <w:rPr>
          <w:rFonts w:eastAsia="Aptos"/>
          <w:szCs w:val="28"/>
        </w:rPr>
        <w:t>KSL šobrīd ir vienīgā datu bāze, kurā tiek glabāta visa informācija par tiesiskās palīdzības lūgumiem krimināllietās.</w:t>
      </w:r>
      <w:r w:rsidRPr="00F26F2B">
        <w:rPr>
          <w:rFonts w:eastAsia="Times New Roman"/>
        </w:rPr>
        <w:t xml:space="preserve"> </w:t>
      </w:r>
    </w:p>
    <w:p w14:paraId="162E1DE4" w14:textId="77777777" w:rsidR="00C60851" w:rsidRPr="00F26F2B" w:rsidRDefault="00C60851" w:rsidP="000B34C4">
      <w:pPr>
        <w:spacing w:before="120" w:after="240"/>
        <w:ind w:firstLine="567"/>
        <w:jc w:val="both"/>
        <w:rPr>
          <w:rFonts w:eastAsia="Aptos"/>
        </w:rPr>
      </w:pPr>
      <w:r w:rsidRPr="00F26F2B">
        <w:rPr>
          <w:rFonts w:eastAsia="Aptos"/>
          <w:b/>
          <w:bCs/>
        </w:rPr>
        <w:t>160</w:t>
      </w:r>
      <w:r>
        <w:rPr>
          <w:rFonts w:eastAsia="Aptos"/>
          <w:b/>
          <w:bCs/>
        </w:rPr>
        <w:t> </w:t>
      </w:r>
      <w:r w:rsidRPr="00F26F2B">
        <w:rPr>
          <w:rFonts w:eastAsia="Aptos"/>
          <w:b/>
          <w:bCs/>
        </w:rPr>
        <w:t>914</w:t>
      </w:r>
      <w:r>
        <w:rPr>
          <w:rFonts w:eastAsia="Aptos"/>
        </w:rPr>
        <w:t> </w:t>
      </w:r>
      <w:proofErr w:type="spellStart"/>
      <w:r w:rsidRPr="00996E0A">
        <w:rPr>
          <w:rFonts w:eastAsia="Aptos"/>
          <w:b/>
          <w:bCs/>
          <w:i/>
          <w:iCs/>
        </w:rPr>
        <w:t>euro</w:t>
      </w:r>
      <w:proofErr w:type="spellEnd"/>
      <w:r w:rsidRPr="00F26F2B">
        <w:rPr>
          <w:rFonts w:eastAsia="Aptos"/>
        </w:rPr>
        <w:t xml:space="preserve"> – atlīdzības palielināšanai, lai nodrošinātu ministrijas nodarbināto atlīdzības konkurētspējas saglabāšanu, mazinot nodarbināto mainību un veicinot darba efektivitāti, vienlaikus mazinot investīcijas </w:t>
      </w:r>
      <w:proofErr w:type="spellStart"/>
      <w:r w:rsidRPr="00F26F2B">
        <w:rPr>
          <w:rFonts w:eastAsia="Aptos"/>
        </w:rPr>
        <w:t>personālvadības</w:t>
      </w:r>
      <w:proofErr w:type="spellEnd"/>
      <w:r w:rsidRPr="00F26F2B">
        <w:rPr>
          <w:rFonts w:eastAsia="Aptos"/>
        </w:rPr>
        <w:t xml:space="preserve"> procesos.</w:t>
      </w:r>
    </w:p>
    <w:tbl>
      <w:tblPr>
        <w:tblStyle w:val="TableGrid1"/>
        <w:tblW w:w="0" w:type="auto"/>
        <w:jc w:val="center"/>
        <w:tblLook w:val="04A0" w:firstRow="1" w:lastRow="0" w:firstColumn="1" w:lastColumn="0" w:noHBand="0" w:noVBand="1"/>
      </w:tblPr>
      <w:tblGrid>
        <w:gridCol w:w="707"/>
        <w:gridCol w:w="1255"/>
        <w:gridCol w:w="696"/>
        <w:gridCol w:w="1269"/>
        <w:gridCol w:w="696"/>
        <w:gridCol w:w="1468"/>
        <w:gridCol w:w="850"/>
        <w:gridCol w:w="1355"/>
      </w:tblGrid>
      <w:tr w:rsidR="00C60851" w:rsidRPr="00F26F2B" w14:paraId="12E10629"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23D7578" w14:textId="77777777" w:rsidR="00C60851" w:rsidRPr="00F26F2B" w:rsidRDefault="00C60851" w:rsidP="000E56B4">
            <w:pPr>
              <w:jc w:val="center"/>
              <w:rPr>
                <w:rFonts w:eastAsia="Aptos"/>
              </w:rPr>
            </w:pPr>
            <w:bookmarkStart w:id="139" w:name="_Hlk171684020"/>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AD03492" w14:textId="77777777" w:rsidR="00C60851" w:rsidRPr="00F26F2B" w:rsidRDefault="00C60851" w:rsidP="000E56B4">
            <w:pPr>
              <w:jc w:val="center"/>
              <w:rPr>
                <w:rFonts w:eastAsia="Aptos"/>
              </w:rPr>
            </w:pPr>
            <w:r w:rsidRPr="00F26F2B">
              <w:rPr>
                <w:rFonts w:eastAsia="Aptos"/>
                <w:bCs/>
              </w:rPr>
              <w:t>1 149 916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07D6C73"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16B67D71" w14:textId="77777777" w:rsidR="00C60851" w:rsidRPr="00F26F2B" w:rsidRDefault="00C60851" w:rsidP="000E56B4">
            <w:pPr>
              <w:jc w:val="center"/>
              <w:rPr>
                <w:rFonts w:eastAsia="Aptos"/>
              </w:rPr>
            </w:pPr>
            <w:r w:rsidRPr="00F26F2B">
              <w:rPr>
                <w:rFonts w:eastAsia="Aptos"/>
                <w:bCs/>
              </w:rPr>
              <w:t>1 149 916</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1F7248D"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468" w:type="dxa"/>
            <w:tcBorders>
              <w:top w:val="single" w:sz="4" w:space="0" w:color="auto"/>
              <w:left w:val="single" w:sz="4" w:space="0" w:color="auto"/>
              <w:bottom w:val="single" w:sz="4" w:space="0" w:color="auto"/>
              <w:right w:val="single" w:sz="4" w:space="0" w:color="auto"/>
            </w:tcBorders>
          </w:tcPr>
          <w:p w14:paraId="31422085" w14:textId="77777777" w:rsidR="00C60851" w:rsidRPr="00F26F2B" w:rsidRDefault="00C60851" w:rsidP="000E56B4">
            <w:pPr>
              <w:jc w:val="center"/>
              <w:rPr>
                <w:rFonts w:eastAsia="Aptos"/>
              </w:rPr>
            </w:pPr>
            <w:r w:rsidRPr="00F26F2B">
              <w:rPr>
                <w:rFonts w:eastAsia="Aptos"/>
              </w:rPr>
              <w:t>1 149 916</w:t>
            </w:r>
          </w:p>
        </w:tc>
        <w:tc>
          <w:tcPr>
            <w:tcW w:w="850" w:type="dxa"/>
            <w:tcBorders>
              <w:top w:val="single" w:sz="4" w:space="0" w:color="auto"/>
              <w:left w:val="single" w:sz="4" w:space="0" w:color="auto"/>
              <w:bottom w:val="single" w:sz="4" w:space="0" w:color="auto"/>
              <w:right w:val="single" w:sz="4" w:space="0" w:color="auto"/>
            </w:tcBorders>
            <w:shd w:val="clear" w:color="auto" w:fill="CCA790"/>
          </w:tcPr>
          <w:p w14:paraId="50E66C5A" w14:textId="77777777" w:rsidR="00C60851" w:rsidRPr="00F26F2B" w:rsidRDefault="00C60851" w:rsidP="000E56B4">
            <w:pPr>
              <w:jc w:val="center"/>
              <w:rPr>
                <w:rFonts w:eastAsia="Aptos"/>
              </w:rPr>
            </w:pPr>
            <w:r>
              <w:rPr>
                <w:rFonts w:eastAsia="Aptos"/>
              </w:rPr>
              <w:t>2028</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2D790F6" w14:textId="77777777" w:rsidR="00C60851" w:rsidRPr="00F26F2B" w:rsidRDefault="00C60851" w:rsidP="000E56B4">
            <w:pPr>
              <w:jc w:val="center"/>
              <w:rPr>
                <w:rFonts w:eastAsia="Aptos"/>
              </w:rPr>
            </w:pPr>
            <w:r w:rsidRPr="00F26F2B">
              <w:rPr>
                <w:rFonts w:eastAsia="Aptos"/>
              </w:rPr>
              <w:t>1 149 916</w:t>
            </w:r>
          </w:p>
        </w:tc>
      </w:tr>
      <w:bookmarkEnd w:id="139"/>
    </w:tbl>
    <w:p w14:paraId="5DB60FBC" w14:textId="77777777" w:rsidR="00C60851" w:rsidRDefault="00C60851" w:rsidP="00C60851">
      <w:pPr>
        <w:rPr>
          <w:b/>
          <w:bCs/>
        </w:rPr>
      </w:pPr>
    </w:p>
    <w:p w14:paraId="2C868C05" w14:textId="77777777" w:rsidR="00C60851" w:rsidRDefault="00C60851" w:rsidP="000B34C4">
      <w:pPr>
        <w:spacing w:after="240"/>
        <w:rPr>
          <w:b/>
          <w:bCs/>
        </w:rPr>
      </w:pPr>
      <w:r>
        <w:rPr>
          <w:b/>
          <w:bCs/>
        </w:rPr>
        <w:t xml:space="preserve">TM – </w:t>
      </w:r>
      <w:r w:rsidRPr="00312D41">
        <w:rPr>
          <w:b/>
          <w:bCs/>
        </w:rPr>
        <w:t>kapitālo izdevumu pārskatīšana Valsts valodas centr</w:t>
      </w:r>
      <w:r>
        <w:rPr>
          <w:b/>
          <w:bCs/>
        </w:rPr>
        <w:t>ā</w:t>
      </w:r>
    </w:p>
    <w:p w14:paraId="40B664CC" w14:textId="77777777" w:rsidR="00C60851" w:rsidRPr="00312D41" w:rsidRDefault="00C60851" w:rsidP="00083321">
      <w:pPr>
        <w:spacing w:before="120" w:after="120"/>
        <w:ind w:firstLine="720"/>
        <w:jc w:val="both"/>
      </w:pPr>
      <w:r w:rsidRPr="00312D41">
        <w:t xml:space="preserve">Lai novirzītu līdzekļus </w:t>
      </w:r>
      <w:r>
        <w:t>VVC</w:t>
      </w:r>
      <w:r w:rsidRPr="00312D41">
        <w:t xml:space="preserve"> akcijas “Latviešu valodas kvalitāte periodiskajā presē“ īstenošanai, </w:t>
      </w:r>
      <w:r>
        <w:t>VVC</w:t>
      </w:r>
      <w:r w:rsidRPr="00312D41">
        <w:t xml:space="preserve"> ir izvērtējis iespējamās izmaiņas 2025.</w:t>
      </w:r>
      <w:r>
        <w:t> </w:t>
      </w:r>
      <w:r w:rsidRPr="00312D41">
        <w:t>gada budžeta struktūrā un plāno samazināt izdevumus pamatkapitāla veidošanai 2025.</w:t>
      </w:r>
      <w:r>
        <w:t> </w:t>
      </w:r>
      <w:r w:rsidRPr="00312D41">
        <w:t>gadā 5</w:t>
      </w:r>
      <w:r>
        <w:t> </w:t>
      </w:r>
      <w:r w:rsidRPr="00312D41">
        <w:t>000</w:t>
      </w:r>
      <w:r>
        <w:t> </w:t>
      </w:r>
      <w:proofErr w:type="spellStart"/>
      <w:r w:rsidRPr="00312D41">
        <w:rPr>
          <w:i/>
          <w:iCs/>
        </w:rPr>
        <w:t>euro</w:t>
      </w:r>
      <w:proofErr w:type="spellEnd"/>
      <w:r w:rsidRPr="00312D41">
        <w:t xml:space="preserve"> apmērā, lai pilnā apmērā nodrošinātu organizēšanas izmaksas </w:t>
      </w:r>
      <w:r>
        <w:t>VVC</w:t>
      </w:r>
      <w:r w:rsidRPr="00312D41">
        <w:t xml:space="preserve"> akcijai “Latviešu valodas kvalitāte periodiskajā presē</w:t>
      </w:r>
      <w:r>
        <w:t>”</w:t>
      </w:r>
      <w:r w:rsidRPr="00312D41">
        <w:t>. Šobrīd 2025.</w:t>
      </w:r>
      <w:r>
        <w:t> </w:t>
      </w:r>
      <w:r w:rsidRPr="00312D41">
        <w:t xml:space="preserve">gada bāzes </w:t>
      </w:r>
      <w:r>
        <w:t>izdevumos</w:t>
      </w:r>
      <w:r w:rsidRPr="00312D41">
        <w:t xml:space="preserve"> ieplānotie kapitālie izdevumi nav nepieciešami pilnā apmērā un tos ir iespējams pārdalīt citiem mērķiem.</w:t>
      </w:r>
    </w:p>
    <w:tbl>
      <w:tblPr>
        <w:tblStyle w:val="TableGrid1"/>
        <w:tblW w:w="0" w:type="auto"/>
        <w:jc w:val="center"/>
        <w:tblLook w:val="04A0" w:firstRow="1" w:lastRow="0" w:firstColumn="1" w:lastColumn="0" w:noHBand="0" w:noVBand="1"/>
      </w:tblPr>
      <w:tblGrid>
        <w:gridCol w:w="707"/>
        <w:gridCol w:w="1255"/>
        <w:gridCol w:w="696"/>
        <w:gridCol w:w="1269"/>
        <w:gridCol w:w="696"/>
        <w:gridCol w:w="1202"/>
        <w:gridCol w:w="974"/>
        <w:gridCol w:w="1497"/>
      </w:tblGrid>
      <w:tr w:rsidR="00C60851" w:rsidRPr="00F26F2B" w14:paraId="158113A6" w14:textId="77777777" w:rsidTr="000E56B4">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045BCCD" w14:textId="77777777" w:rsidR="00C60851" w:rsidRPr="00F26F2B" w:rsidRDefault="00C60851" w:rsidP="000E56B4">
            <w:pPr>
              <w:jc w:val="center"/>
              <w:rPr>
                <w:rFonts w:eastAsia="Aptos"/>
              </w:rPr>
            </w:pPr>
            <w:bookmarkStart w:id="140" w:name="_Hlk171684273"/>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E68E461" w14:textId="77777777" w:rsidR="00C60851" w:rsidRPr="00F26F2B" w:rsidRDefault="00C60851" w:rsidP="000E56B4">
            <w:pPr>
              <w:jc w:val="center"/>
              <w:rPr>
                <w:rFonts w:eastAsia="Aptos"/>
              </w:rPr>
            </w:pPr>
            <w:r>
              <w:rPr>
                <w:rFonts w:eastAsia="Aptos"/>
                <w:bCs/>
              </w:rPr>
              <w:t>5 000</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90E4A43" w14:textId="77777777" w:rsidR="00C60851" w:rsidRPr="00F26F2B" w:rsidRDefault="00C60851" w:rsidP="000E56B4">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443AAE7" w14:textId="77777777" w:rsidR="00C60851" w:rsidRPr="00F26F2B" w:rsidRDefault="00C60851" w:rsidP="000E56B4">
            <w:pPr>
              <w:jc w:val="center"/>
              <w:rPr>
                <w:rFonts w:eastAsia="Aptos"/>
              </w:rPr>
            </w:pPr>
            <w:r>
              <w:rPr>
                <w:rFonts w:eastAsia="Aptos"/>
                <w:bCs/>
              </w:rPr>
              <w:t>0</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3005375" w14:textId="77777777" w:rsidR="00C60851" w:rsidRPr="00F26F2B" w:rsidRDefault="00C60851" w:rsidP="000E56B4">
            <w:pPr>
              <w:jc w:val="center"/>
              <w:rPr>
                <w:rFonts w:eastAsia="Aptos"/>
              </w:rPr>
            </w:pPr>
            <w:r w:rsidRPr="00F26F2B">
              <w:rPr>
                <w:rFonts w:eastAsia="Aptos"/>
              </w:rPr>
              <w:t>202</w:t>
            </w:r>
            <w:r>
              <w:rPr>
                <w:rFonts w:eastAsia="Aptos"/>
              </w:rPr>
              <w:t>7</w:t>
            </w:r>
          </w:p>
        </w:tc>
        <w:tc>
          <w:tcPr>
            <w:tcW w:w="1202" w:type="dxa"/>
            <w:tcBorders>
              <w:top w:val="single" w:sz="4" w:space="0" w:color="auto"/>
              <w:left w:val="single" w:sz="4" w:space="0" w:color="auto"/>
              <w:bottom w:val="single" w:sz="4" w:space="0" w:color="auto"/>
              <w:right w:val="single" w:sz="4" w:space="0" w:color="auto"/>
            </w:tcBorders>
          </w:tcPr>
          <w:p w14:paraId="7E8E8CC9" w14:textId="77777777" w:rsidR="00C60851" w:rsidRPr="00F26F2B" w:rsidRDefault="00C60851" w:rsidP="000E56B4">
            <w:pPr>
              <w:jc w:val="center"/>
              <w:rPr>
                <w:rFonts w:eastAsia="Aptos"/>
              </w:rPr>
            </w:pPr>
            <w:r>
              <w:rPr>
                <w:rFonts w:eastAsia="Aptos"/>
              </w:rPr>
              <w:t>0</w:t>
            </w:r>
          </w:p>
        </w:tc>
        <w:tc>
          <w:tcPr>
            <w:tcW w:w="974" w:type="dxa"/>
            <w:tcBorders>
              <w:top w:val="single" w:sz="4" w:space="0" w:color="auto"/>
              <w:left w:val="single" w:sz="4" w:space="0" w:color="auto"/>
              <w:bottom w:val="single" w:sz="4" w:space="0" w:color="auto"/>
              <w:right w:val="single" w:sz="4" w:space="0" w:color="auto"/>
            </w:tcBorders>
            <w:shd w:val="clear" w:color="auto" w:fill="CCA790"/>
          </w:tcPr>
          <w:p w14:paraId="3DBC00B1" w14:textId="77777777" w:rsidR="00C60851" w:rsidRPr="00F26F2B" w:rsidRDefault="00C60851" w:rsidP="000E56B4">
            <w:pPr>
              <w:jc w:val="center"/>
              <w:rPr>
                <w:rFonts w:eastAsia="Aptos"/>
              </w:rPr>
            </w:pPr>
            <w:r>
              <w:rPr>
                <w:rFonts w:eastAsia="Aptos"/>
              </w:rPr>
              <w:t>2028</w:t>
            </w:r>
          </w:p>
        </w:tc>
        <w:tc>
          <w:tcPr>
            <w:tcW w:w="1497" w:type="dxa"/>
            <w:tcBorders>
              <w:top w:val="single" w:sz="4" w:space="0" w:color="auto"/>
              <w:left w:val="single" w:sz="4" w:space="0" w:color="auto"/>
              <w:bottom w:val="single" w:sz="4" w:space="0" w:color="auto"/>
              <w:right w:val="single" w:sz="4" w:space="0" w:color="auto"/>
            </w:tcBorders>
            <w:vAlign w:val="center"/>
            <w:hideMark/>
          </w:tcPr>
          <w:p w14:paraId="707361EF" w14:textId="77777777" w:rsidR="00C60851" w:rsidRPr="00F26F2B" w:rsidRDefault="00C60851" w:rsidP="000E56B4">
            <w:pPr>
              <w:jc w:val="center"/>
              <w:rPr>
                <w:rFonts w:eastAsia="Aptos"/>
              </w:rPr>
            </w:pPr>
            <w:r>
              <w:rPr>
                <w:rFonts w:eastAsia="Aptos"/>
              </w:rPr>
              <w:t>0</w:t>
            </w:r>
          </w:p>
        </w:tc>
      </w:tr>
      <w:bookmarkEnd w:id="140"/>
    </w:tbl>
    <w:p w14:paraId="13DB8AAB" w14:textId="77777777" w:rsidR="00C60851" w:rsidRDefault="00C60851" w:rsidP="00C60851">
      <w:pPr>
        <w:rPr>
          <w:b/>
          <w:bCs/>
        </w:rPr>
      </w:pPr>
    </w:p>
    <w:p w14:paraId="654BC9CF" w14:textId="77777777" w:rsidR="00253B88" w:rsidRDefault="00C60851" w:rsidP="00253B88">
      <w:pPr>
        <w:spacing w:before="120" w:after="120"/>
        <w:jc w:val="both"/>
        <w:rPr>
          <w:b/>
          <w:bCs/>
        </w:rPr>
      </w:pPr>
      <w:r>
        <w:rPr>
          <w:b/>
          <w:bCs/>
        </w:rPr>
        <w:t xml:space="preserve">TM – </w:t>
      </w:r>
      <w:r w:rsidRPr="00312D41">
        <w:rPr>
          <w:b/>
          <w:bCs/>
        </w:rPr>
        <w:t>apvienot budžeta apakšprogrammas 06.04.00 “Darbinieku prasījumu garantiju fonds” un 06.05.00 “Maksātnespējas procesa izmaksas”</w:t>
      </w:r>
    </w:p>
    <w:p w14:paraId="4C554CBA" w14:textId="04B9FD5F" w:rsidR="00C60851" w:rsidRPr="00253B88" w:rsidRDefault="00C60851" w:rsidP="00302A44">
      <w:pPr>
        <w:spacing w:before="120" w:after="120"/>
        <w:ind w:firstLine="709"/>
        <w:jc w:val="both"/>
        <w:rPr>
          <w:b/>
          <w:bCs/>
        </w:rPr>
      </w:pPr>
      <w:r w:rsidRPr="00312D41">
        <w:t>Jau no 2022.</w:t>
      </w:r>
      <w:r>
        <w:t> </w:t>
      </w:r>
      <w:r w:rsidRPr="00312D41">
        <w:t xml:space="preserve">gada apakšprogrammā 06.05.00 “Maksātnespējas procesa izmaksas” </w:t>
      </w:r>
      <w:r w:rsidR="00FF3860">
        <w:t>darbības rezultatīvā rādītāja</w:t>
      </w:r>
      <w:r w:rsidRPr="00312D41">
        <w:t xml:space="preserve"> izpildes līmenis</w:t>
      </w:r>
      <w:r>
        <w:t xml:space="preserve"> ir</w:t>
      </w:r>
      <w:r w:rsidRPr="00312D41">
        <w:t xml:space="preserve"> 0% apmērā, jo Maksātnespējas kontroles dienests nepieņēma lēmumus par administratora atlīdzības, kā arī par pārējo administrācijas izmaksu segšanu.</w:t>
      </w:r>
      <w:r>
        <w:t xml:space="preserve"> </w:t>
      </w:r>
      <w:r w:rsidRPr="00312D41">
        <w:t>Arī plānoto resursu un izdevumu apmērs ir ļoti niecīgs, līdz ar to šādas atsevišķas finansiāli nelielas budžeta apakšprogrammas iekļaušana budžeta likumā nav pamatota un to var pievienot budžeta apakšprogrammai 06.04.00 “Darbinieku prasījumu garantiju fonds”, kurā tiek ieskaitīti līdzekļi no uzņēmējdarbības riska valsts nodevas un veiktas izmaksas atbilstoši likuma “Par darbinieku aizsardzību darba devēja maksātnespējas gadījumā” 7.</w:t>
      </w:r>
      <w:r>
        <w:t> </w:t>
      </w:r>
      <w:r w:rsidRPr="00312D41">
        <w:t xml:space="preserve">panta pirmajai daļai, turklāt no </w:t>
      </w:r>
      <w:r>
        <w:t>TM</w:t>
      </w:r>
      <w:r w:rsidRPr="00312D41">
        <w:t xml:space="preserve"> budžeta apakšprogramm</w:t>
      </w:r>
      <w:r>
        <w:t>as</w:t>
      </w:r>
      <w:r w:rsidRPr="00312D41">
        <w:t xml:space="preserve"> 06.05.00 “Maksātnespējas procesa izmaksas” tiek segtas maksātnespējas procesa izmaksas saskaņā ar Maksātnespējas likuma pārejas noteikumu 3.</w:t>
      </w:r>
      <w:r w:rsidR="00302A44" w:rsidRPr="00302A44">
        <w:t xml:space="preserve"> </w:t>
      </w:r>
      <w:r w:rsidR="00302A44">
        <w:t xml:space="preserve">– </w:t>
      </w:r>
      <w:r w:rsidRPr="00312D41">
        <w:t>5. un 9.</w:t>
      </w:r>
      <w:r w:rsidR="00302A44" w:rsidRPr="00302A44">
        <w:t xml:space="preserve"> </w:t>
      </w:r>
      <w:r w:rsidR="00302A44">
        <w:t xml:space="preserve">– </w:t>
      </w:r>
      <w:r w:rsidRPr="00312D41">
        <w:t>10.</w:t>
      </w:r>
      <w:r>
        <w:t> </w:t>
      </w:r>
      <w:r w:rsidRPr="00312D41">
        <w:t>punktiem.</w:t>
      </w:r>
    </w:p>
    <w:p w14:paraId="7F6D4C7D" w14:textId="386DD346" w:rsidR="00C60851" w:rsidRPr="009476D3" w:rsidRDefault="00253B88" w:rsidP="00253B88">
      <w:pPr>
        <w:spacing w:before="120" w:after="240"/>
        <w:ind w:firstLine="709"/>
        <w:jc w:val="both"/>
      </w:pPr>
      <w:r>
        <w:lastRenderedPageBreak/>
        <w:t>TM</w:t>
      </w:r>
      <w:r w:rsidR="00C60851" w:rsidRPr="00312D41">
        <w:t xml:space="preserve"> budžeta apakšprogrammas 06.05.00 </w:t>
      </w:r>
      <w:r w:rsidR="00C60851">
        <w:t>“</w:t>
      </w:r>
      <w:r w:rsidR="00C60851" w:rsidRPr="00312D41">
        <w:t>Maksātnespējas procesa izmaksas</w:t>
      </w:r>
      <w:r w:rsidR="00C60851">
        <w:t>”</w:t>
      </w:r>
      <w:r w:rsidR="00C60851" w:rsidRPr="00312D41">
        <w:t xml:space="preserve"> maksas pakalpojumu un citu pašu ieņēmumu naudas līdzekļu atlikums no 2025.</w:t>
      </w:r>
      <w:r w:rsidR="00C60851">
        <w:t> </w:t>
      </w:r>
      <w:r w:rsidR="00C60851" w:rsidRPr="00312D41">
        <w:t>gada 1.</w:t>
      </w:r>
      <w:r w:rsidR="00C60851">
        <w:t> </w:t>
      </w:r>
      <w:r w:rsidR="00C60851" w:rsidRPr="00312D41">
        <w:t xml:space="preserve">janvāra tiks pārcelts uz </w:t>
      </w:r>
      <w:r w:rsidR="00C60851">
        <w:t>TM</w:t>
      </w:r>
      <w:r w:rsidR="00C60851" w:rsidRPr="00312D41">
        <w:t xml:space="preserve"> budžeta apakšprogrammu 06.04.00 </w:t>
      </w:r>
      <w:r w:rsidR="00C60851">
        <w:t>“</w:t>
      </w:r>
      <w:r w:rsidR="00C60851" w:rsidRPr="00312D41">
        <w:t>Darbinieku prasījumu garantiju fonds</w:t>
      </w:r>
      <w:r w:rsidR="00C60851">
        <w:t>”</w:t>
      </w:r>
      <w:r w:rsidR="00C60851" w:rsidRPr="00312D41">
        <w:t>. Ņemot vērā, ka tiks apvienotas budžeta apakšprogrammas, ziņojumos (2023.</w:t>
      </w:r>
      <w:r w:rsidR="00C60851">
        <w:t> </w:t>
      </w:r>
      <w:r w:rsidR="00C60851" w:rsidRPr="00312D41">
        <w:t>gada 8.</w:t>
      </w:r>
      <w:r w:rsidR="00C60851">
        <w:t> </w:t>
      </w:r>
      <w:r w:rsidR="00C60851" w:rsidRPr="00312D41">
        <w:t xml:space="preserve">augustā </w:t>
      </w:r>
      <w:r w:rsidR="00C60851">
        <w:t>MK</w:t>
      </w:r>
      <w:r w:rsidR="00C60851" w:rsidRPr="00312D41">
        <w:t xml:space="preserve"> apstiprinātais informatīvais ziņojums </w:t>
      </w:r>
      <w:r w:rsidR="00C60851">
        <w:t>“</w:t>
      </w:r>
      <w:r w:rsidR="00C60851" w:rsidRPr="00312D41">
        <w:t>Par uzņēmējdarbības riska valsts nodevas sadalījumu 2024.</w:t>
      </w:r>
      <w:r w:rsidR="00302A44" w:rsidRPr="00302A44">
        <w:t xml:space="preserve"> </w:t>
      </w:r>
      <w:r w:rsidR="00302A44">
        <w:t xml:space="preserve">– </w:t>
      </w:r>
      <w:r w:rsidR="00C60851" w:rsidRPr="00312D41">
        <w:t>2026.</w:t>
      </w:r>
      <w:r w:rsidR="00C60851">
        <w:t> </w:t>
      </w:r>
      <w:r w:rsidR="00C60851" w:rsidRPr="00312D41">
        <w:t>gadam</w:t>
      </w:r>
      <w:r w:rsidR="00C60851">
        <w:t>”</w:t>
      </w:r>
      <w:r w:rsidR="00C60851" w:rsidRPr="00312D41">
        <w:t xml:space="preserve"> (MK</w:t>
      </w:r>
      <w:r w:rsidR="00C60851">
        <w:t xml:space="preserve"> </w:t>
      </w:r>
      <w:r w:rsidR="00C60851" w:rsidRPr="00312D41">
        <w:t>2023.</w:t>
      </w:r>
      <w:r w:rsidR="00C60851">
        <w:t> gada 8. augusta</w:t>
      </w:r>
      <w:r w:rsidR="00C60851" w:rsidRPr="00312D41">
        <w:t xml:space="preserve"> sēdes prot</w:t>
      </w:r>
      <w:r w:rsidR="00C60851">
        <w:t>. </w:t>
      </w:r>
      <w:r w:rsidR="00C60851" w:rsidRPr="00312D41">
        <w:t>Nr.</w:t>
      </w:r>
      <w:r w:rsidR="00C60851">
        <w:t> </w:t>
      </w:r>
      <w:r w:rsidR="00C60851" w:rsidRPr="00312D41">
        <w:t>38, 94.</w:t>
      </w:r>
      <w:r w:rsidR="00C60851" w:rsidRPr="009476D3">
        <w:rPr>
          <w:bCs/>
        </w:rPr>
        <w:t> §</w:t>
      </w:r>
      <w:r w:rsidR="00C60851" w:rsidRPr="00312D41">
        <w:t>)</w:t>
      </w:r>
      <w:r w:rsidR="00C60851">
        <w:t>,</w:t>
      </w:r>
      <w:r w:rsidR="00C60851" w:rsidRPr="00312D41">
        <w:t xml:space="preserve"> 2024.</w:t>
      </w:r>
      <w:r w:rsidR="00C60851">
        <w:t> </w:t>
      </w:r>
      <w:r w:rsidR="00C60851" w:rsidRPr="00312D41">
        <w:t>gada 9.</w:t>
      </w:r>
      <w:r w:rsidR="00C60851">
        <w:t> </w:t>
      </w:r>
      <w:r w:rsidR="00C60851" w:rsidRPr="00312D41">
        <w:t xml:space="preserve">janvārī </w:t>
      </w:r>
      <w:r w:rsidR="00C60851">
        <w:t>MK</w:t>
      </w:r>
      <w:r w:rsidR="00C60851" w:rsidRPr="00312D41">
        <w:t xml:space="preserve"> apstiprinātais informatīvais ziņojums </w:t>
      </w:r>
      <w:r w:rsidR="00C60851">
        <w:t>“</w:t>
      </w:r>
      <w:r w:rsidR="00C60851" w:rsidRPr="00312D41">
        <w:t>Par maksātnespējas procesa dokumentu nodošanu glabāšanā arhīvā</w:t>
      </w:r>
      <w:r w:rsidR="00C60851">
        <w:t>”</w:t>
      </w:r>
      <w:r w:rsidR="00C60851" w:rsidRPr="00312D41">
        <w:t xml:space="preserve"> (MK 2024.</w:t>
      </w:r>
      <w:r w:rsidR="00C60851">
        <w:t xml:space="preserve"> gada 9. janvāra </w:t>
      </w:r>
      <w:r w:rsidR="00C60851" w:rsidRPr="00312D41">
        <w:t>sēdes prot</w:t>
      </w:r>
      <w:r w:rsidR="00C60851">
        <w:t>.</w:t>
      </w:r>
      <w:r w:rsidR="00C60851" w:rsidRPr="00312D41">
        <w:t xml:space="preserve"> Nr.</w:t>
      </w:r>
      <w:r w:rsidR="00C60851">
        <w:t> </w:t>
      </w:r>
      <w:r w:rsidR="00C60851" w:rsidRPr="00312D41">
        <w:t>1, 76.</w:t>
      </w:r>
      <w:r w:rsidR="00C60851" w:rsidRPr="009476D3">
        <w:rPr>
          <w:bCs/>
        </w:rPr>
        <w:t> §</w:t>
      </w:r>
      <w:r w:rsidR="00C60851" w:rsidRPr="00312D41">
        <w:t>)) apstiprinātais turpmāk (no 2025.</w:t>
      </w:r>
      <w:r w:rsidR="00C60851">
        <w:t> </w:t>
      </w:r>
      <w:r w:rsidR="00C60851" w:rsidRPr="00312D41">
        <w:t>gada 1.</w:t>
      </w:r>
      <w:r w:rsidR="00C60851">
        <w:t> </w:t>
      </w:r>
      <w:r w:rsidR="00C60851" w:rsidRPr="00312D41">
        <w:t xml:space="preserve">janvāra) tiks realizēts no </w:t>
      </w:r>
      <w:r w:rsidR="00C60851">
        <w:t>TM</w:t>
      </w:r>
      <w:r w:rsidR="00C60851" w:rsidRPr="00312D41">
        <w:t xml:space="preserve"> budžeta apakšprogrammas 06.04.00 </w:t>
      </w:r>
      <w:r w:rsidR="00C60851">
        <w:t>“</w:t>
      </w:r>
      <w:r w:rsidR="00C60851" w:rsidRPr="00312D41">
        <w:t>Darbinieku prasījumu garantiju fonds</w:t>
      </w:r>
      <w:r w:rsidR="00C60851">
        <w:t xml:space="preserve">” </w:t>
      </w:r>
      <w:r w:rsidR="00C60851" w:rsidRPr="00312D41">
        <w:t>pēc ziņojumos noteiktajiem kritērijiem un principiem.</w:t>
      </w:r>
    </w:p>
    <w:p w14:paraId="1F1C5E35" w14:textId="77777777" w:rsidR="00C60851" w:rsidRPr="0067735C" w:rsidRDefault="00C60851" w:rsidP="007D1594">
      <w:pPr>
        <w:spacing w:after="240"/>
        <w:jc w:val="center"/>
        <w:rPr>
          <w:b/>
          <w:bCs/>
        </w:rPr>
      </w:pPr>
      <w:r>
        <w:rPr>
          <w:b/>
          <w:bCs/>
        </w:rPr>
        <w:t>Veselības</w:t>
      </w:r>
      <w:r w:rsidRPr="0067735C">
        <w:rPr>
          <w:b/>
          <w:bCs/>
        </w:rPr>
        <w:t xml:space="preserve"> ministrija</w:t>
      </w:r>
    </w:p>
    <w:p w14:paraId="0D93AAD5" w14:textId="445DE537" w:rsidR="00F736CE" w:rsidRPr="0054437F" w:rsidRDefault="00C60851" w:rsidP="00F736CE">
      <w:pPr>
        <w:ind w:firstLine="567"/>
        <w:jc w:val="both"/>
        <w:rPr>
          <w:b/>
          <w:bCs/>
        </w:rPr>
      </w:pPr>
      <w:r>
        <w:rPr>
          <w:b/>
          <w:bCs/>
        </w:rPr>
        <w:t>V</w:t>
      </w:r>
      <w:r w:rsidRPr="0067735C">
        <w:rPr>
          <w:b/>
          <w:bCs/>
        </w:rPr>
        <w:t>M –</w:t>
      </w:r>
      <w:r w:rsidR="00F736CE">
        <w:rPr>
          <w:b/>
          <w:bCs/>
        </w:rPr>
        <w:t xml:space="preserve"> </w:t>
      </w:r>
      <w:r w:rsidR="00F736CE" w:rsidRPr="0054437F">
        <w:rPr>
          <w:b/>
          <w:bCs/>
        </w:rPr>
        <w:t xml:space="preserve">finansējums, lai nodrošinātu Latvijas Antidopinga biroja nodarbināto atlīdzības palielinājumu </w:t>
      </w:r>
    </w:p>
    <w:p w14:paraId="1D71C16C" w14:textId="11024D06" w:rsidR="00F736CE" w:rsidRPr="0054437F" w:rsidRDefault="00F736CE" w:rsidP="00083321">
      <w:pPr>
        <w:spacing w:before="120"/>
        <w:ind w:firstLine="567"/>
        <w:jc w:val="both"/>
      </w:pPr>
      <w:r w:rsidRPr="0054437F">
        <w:t xml:space="preserve">VM budžeta apakšprogrammā 39.07.00 “Antidopinga politikas īstenošana” </w:t>
      </w:r>
      <w:r>
        <w:t>VM</w:t>
      </w:r>
      <w:r w:rsidRPr="0054437F">
        <w:t xml:space="preserve"> plāno finanšu līdzekļu neizpildi 2025.</w:t>
      </w:r>
      <w:r w:rsidR="002B2579">
        <w:t> </w:t>
      </w:r>
      <w:r w:rsidRPr="0054437F">
        <w:t xml:space="preserve">gadam un turpmāk ik gadu 28 275 </w:t>
      </w:r>
      <w:proofErr w:type="spellStart"/>
      <w:r w:rsidRPr="0054437F">
        <w:rPr>
          <w:i/>
          <w:iCs/>
        </w:rPr>
        <w:t>euro</w:t>
      </w:r>
      <w:proofErr w:type="spellEnd"/>
      <w:r w:rsidRPr="0054437F">
        <w:t xml:space="preserve"> apmērā saistībā ar plānoto ekonomiju īres, komunālo, dopinga kontroles paraugu transportēšanas, starptautisko dopinga kontroļu pakalpojumu un inventāra iegādes izdevumos.</w:t>
      </w:r>
      <w:r w:rsidR="000104E9">
        <w:t xml:space="preserve"> 2024. gadam un turpmāk ik gadu noslēgts līgums par dopinga kontroļu inventāra iegādi no </w:t>
      </w:r>
      <w:proofErr w:type="spellStart"/>
      <w:r w:rsidR="000104E9">
        <w:t>Lockcon</w:t>
      </w:r>
      <w:proofErr w:type="spellEnd"/>
      <w:r w:rsidR="000104E9">
        <w:t xml:space="preserve"> LTD, kas 2025. gadam un turpmāk ik gadu nodrošinās 5 000 </w:t>
      </w:r>
      <w:proofErr w:type="spellStart"/>
      <w:r w:rsidR="000104E9" w:rsidRPr="00A9784F">
        <w:rPr>
          <w:i/>
          <w:iCs/>
        </w:rPr>
        <w:t>euro</w:t>
      </w:r>
      <w:proofErr w:type="spellEnd"/>
      <w:r w:rsidR="000104E9">
        <w:t xml:space="preserve"> ekonomiju attiecībā pret līdzšinējo piegādātāju </w:t>
      </w:r>
      <w:proofErr w:type="spellStart"/>
      <w:r w:rsidR="000104E9">
        <w:t>Berlinger</w:t>
      </w:r>
      <w:proofErr w:type="spellEnd"/>
      <w:r w:rsidR="000104E9">
        <w:t xml:space="preserve"> &amp; </w:t>
      </w:r>
      <w:proofErr w:type="spellStart"/>
      <w:r w:rsidR="000104E9">
        <w:t>Co</w:t>
      </w:r>
      <w:proofErr w:type="spellEnd"/>
      <w:r w:rsidR="000104E9">
        <w:t xml:space="preserve">. AG. Ņemot vērā </w:t>
      </w:r>
      <w:proofErr w:type="spellStart"/>
      <w:r w:rsidR="000104E9">
        <w:t>Lockcon</w:t>
      </w:r>
      <w:proofErr w:type="spellEnd"/>
      <w:r w:rsidR="000104E9">
        <w:t xml:space="preserve"> LTD inventāra svara specifiku, tiek prognozēta 1 100 </w:t>
      </w:r>
      <w:proofErr w:type="spellStart"/>
      <w:r w:rsidR="000104E9" w:rsidRPr="00A9784F">
        <w:rPr>
          <w:i/>
          <w:iCs/>
        </w:rPr>
        <w:t>euro</w:t>
      </w:r>
      <w:proofErr w:type="spellEnd"/>
      <w:r w:rsidR="000104E9">
        <w:t xml:space="preserve"> ekonomija transportēšanas pakalpojumos. Telpu noma Zāļu Valsts aģentūrā nodrošina 12 000 </w:t>
      </w:r>
      <w:proofErr w:type="spellStart"/>
      <w:r w:rsidR="000104E9" w:rsidRPr="00A9784F">
        <w:rPr>
          <w:i/>
          <w:iCs/>
        </w:rPr>
        <w:t>euro</w:t>
      </w:r>
      <w:proofErr w:type="spellEnd"/>
      <w:r w:rsidR="000104E9">
        <w:t xml:space="preserve"> ekonomiju nomas un komunālo pakalpojumu izdevumos. Par 6 127 </w:t>
      </w:r>
      <w:proofErr w:type="spellStart"/>
      <w:r w:rsidR="000104E9" w:rsidRPr="00A9784F">
        <w:rPr>
          <w:i/>
          <w:iCs/>
        </w:rPr>
        <w:t>euro</w:t>
      </w:r>
      <w:proofErr w:type="spellEnd"/>
      <w:r w:rsidR="000104E9">
        <w:t xml:space="preserve"> gadā paredzēts samazināt komandējumu izmaksas. 4 048 </w:t>
      </w:r>
      <w:proofErr w:type="spellStart"/>
      <w:r w:rsidR="000104E9" w:rsidRPr="00A9784F">
        <w:rPr>
          <w:i/>
          <w:iCs/>
        </w:rPr>
        <w:t>euro</w:t>
      </w:r>
      <w:proofErr w:type="spellEnd"/>
      <w:r w:rsidR="000104E9">
        <w:t xml:space="preserve"> tiks segti no ekonomijas par dienesta transportlīdzekļu nomas pakalpojumiem, kas tiks izbeigti līdz ar centralizēto dienesta transportlīdzekļu iepirkumu 2024. gadā. Iepriekš minētās ekonomija nepasliktina Latvijas Antidopinga biroja funkciju izpildi.</w:t>
      </w:r>
    </w:p>
    <w:p w14:paraId="3016124B" w14:textId="74D5C44E" w:rsidR="00F736CE" w:rsidRPr="000104E9" w:rsidRDefault="00F736CE" w:rsidP="000104E9">
      <w:pPr>
        <w:spacing w:before="120" w:after="120"/>
        <w:ind w:firstLine="567"/>
        <w:jc w:val="both"/>
        <w:rPr>
          <w:highlight w:val="yellow"/>
        </w:rPr>
      </w:pPr>
      <w:r w:rsidRPr="0054437F">
        <w:t>Savukārt VM budžeta apakšprogrammā 39.07.00 “Antidopinga politikas īstenošana” izdevumiem atlīdzībai 2025.</w:t>
      </w:r>
      <w:r w:rsidR="002B2579">
        <w:t> </w:t>
      </w:r>
      <w:r w:rsidRPr="0054437F">
        <w:t xml:space="preserve">gadam un turpmāk ik gadu ir nepieciešams novirzīt papildu finansējumu 28 275 </w:t>
      </w:r>
      <w:proofErr w:type="spellStart"/>
      <w:r w:rsidRPr="0054437F">
        <w:rPr>
          <w:i/>
          <w:iCs/>
        </w:rPr>
        <w:t>euro</w:t>
      </w:r>
      <w:proofErr w:type="spellEnd"/>
      <w:r w:rsidRPr="0054437F">
        <w:t xml:space="preserve"> apmērā, lai nodrošinātu mēnešalgas palielinājumu Latvijas Antidopinga biroja nodarbinātajie</w:t>
      </w:r>
      <w:r>
        <w:t>m</w:t>
      </w:r>
      <w:r w:rsidRPr="0054437F">
        <w:t>.</w:t>
      </w:r>
      <w:r w:rsidR="000104E9">
        <w:t xml:space="preserve"> Kopš 2023. gada Latvijas Antidopinga birojs veic </w:t>
      </w:r>
      <w:proofErr w:type="spellStart"/>
      <w:r w:rsidR="000104E9">
        <w:t>Genos</w:t>
      </w:r>
      <w:proofErr w:type="spellEnd"/>
      <w:r w:rsidR="000104E9">
        <w:t xml:space="preserve"> </w:t>
      </w:r>
      <w:proofErr w:type="spellStart"/>
      <w:r w:rsidR="000104E9">
        <w:t>International</w:t>
      </w:r>
      <w:proofErr w:type="spellEnd"/>
      <w:r w:rsidR="000104E9">
        <w:t xml:space="preserve"> </w:t>
      </w:r>
      <w:proofErr w:type="spellStart"/>
      <w:r w:rsidR="000104E9">
        <w:t>Pty</w:t>
      </w:r>
      <w:proofErr w:type="spellEnd"/>
      <w:r w:rsidR="000104E9">
        <w:t xml:space="preserve"> </w:t>
      </w:r>
      <w:proofErr w:type="spellStart"/>
      <w:r w:rsidR="000104E9">
        <w:t>Ltd</w:t>
      </w:r>
      <w:proofErr w:type="spellEnd"/>
      <w:r w:rsidR="000104E9">
        <w:t>. Emocionālā klimata indeksa mērījumus, kas papildina VK ikgadējās iesaistīšanās aptaujas rezultātus, 2021., 2022. un 2023. gadā. Abi iepriekš minētie mērījumi ļauj iestādes vadītājam izprast nodarbināto motivāciju, apmierinātību ar darbu un kopējā novērtējuma līmeni. “Emocija” 2023. gadā vērtēts 7 punktu skalā, esošajā stāvoklī sasniedzot 5,1 punktus, taču ideālajā stāvoklī tiek sagaidīts 6,5 līdz 7 punktu robežās. Mēnešalgas palielinājums ir būtiska komandas motivācijas celšanas sastāvdaļa atbilstoši atlīdzības un personāla motivācijas sistēmai Latvijas Antidopinga birojā. Ar mēnešalgas palielinājumu paredzēts celt novērtējumu un nodrošināt augstu iesaistes līmeni iestādes pamatfunkciju veikšanā un iniciatīvu tapšanā.</w:t>
      </w:r>
    </w:p>
    <w:p w14:paraId="1E56E867" w14:textId="0848B01C" w:rsidR="00C60851" w:rsidRPr="002B2579" w:rsidRDefault="00F736CE" w:rsidP="002B2579">
      <w:pPr>
        <w:spacing w:after="120"/>
        <w:ind w:firstLine="567"/>
        <w:jc w:val="both"/>
      </w:pPr>
      <w:r w:rsidRPr="0054437F">
        <w:t>Ņemot vērā iepriekš minēto, VM sniedz priekšlikumu 2025.</w:t>
      </w:r>
      <w:r w:rsidR="002B2579">
        <w:t> </w:t>
      </w:r>
      <w:r w:rsidRPr="0054437F">
        <w:t xml:space="preserve">gadam un turpmāk ik gadu budžeta apakšprogrammā 39.07.00 </w:t>
      </w:r>
      <w:r w:rsidR="003E27AD">
        <w:t>“</w:t>
      </w:r>
      <w:r w:rsidRPr="0054437F">
        <w:t>Antidopinga politikas īstenošana” veikt iekšējo līdzekļu pārdali, samazinot izdevumus precēm un pakalpojumiem 2025.</w:t>
      </w:r>
      <w:r w:rsidR="002B2579">
        <w:t> </w:t>
      </w:r>
      <w:r w:rsidRPr="0054437F">
        <w:t>gadam un turpmāk ik gadu 28</w:t>
      </w:r>
      <w:r w:rsidR="002B2579">
        <w:t> </w:t>
      </w:r>
      <w:r w:rsidRPr="0054437F">
        <w:t xml:space="preserve">275 </w:t>
      </w:r>
      <w:proofErr w:type="spellStart"/>
      <w:r w:rsidRPr="0054437F">
        <w:rPr>
          <w:i/>
          <w:iCs/>
        </w:rPr>
        <w:t>euro</w:t>
      </w:r>
      <w:proofErr w:type="spellEnd"/>
      <w:r w:rsidRPr="0054437F">
        <w:t xml:space="preserve"> apmērā un attiecīgi palielinot izdevumus atlīdzībai, lai nodrošinātu </w:t>
      </w:r>
      <w:r>
        <w:t>mēnešalgas</w:t>
      </w:r>
      <w:r w:rsidRPr="0054437F">
        <w:t xml:space="preserve"> palielinājumu Latvijas Antidopinga birojā nodarbinātajiem.</w:t>
      </w:r>
    </w:p>
    <w:tbl>
      <w:tblPr>
        <w:tblStyle w:val="TableGrid1"/>
        <w:tblW w:w="0" w:type="auto"/>
        <w:jc w:val="center"/>
        <w:tblLook w:val="04A0" w:firstRow="1" w:lastRow="0" w:firstColumn="1" w:lastColumn="0" w:noHBand="0" w:noVBand="1"/>
      </w:tblPr>
      <w:tblGrid>
        <w:gridCol w:w="707"/>
        <w:gridCol w:w="1255"/>
        <w:gridCol w:w="696"/>
        <w:gridCol w:w="1269"/>
        <w:gridCol w:w="696"/>
        <w:gridCol w:w="1202"/>
        <w:gridCol w:w="974"/>
        <w:gridCol w:w="1497"/>
      </w:tblGrid>
      <w:tr w:rsidR="00F736CE" w:rsidRPr="00F26F2B" w14:paraId="57DF5DD0" w14:textId="77777777" w:rsidTr="0074698A">
        <w:trPr>
          <w:jc w:val="center"/>
        </w:trPr>
        <w:tc>
          <w:tcPr>
            <w:tcW w:w="707"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E9D6032" w14:textId="77777777" w:rsidR="00F736CE" w:rsidRPr="00F26F2B" w:rsidRDefault="00F736CE" w:rsidP="0074698A">
            <w:pPr>
              <w:jc w:val="center"/>
              <w:rPr>
                <w:rFonts w:eastAsia="Aptos"/>
              </w:rPr>
            </w:pPr>
            <w:r w:rsidRPr="00F26F2B">
              <w:rPr>
                <w:rFonts w:eastAsia="Aptos"/>
              </w:rPr>
              <w:t>202</w:t>
            </w:r>
            <w:r>
              <w:rPr>
                <w:rFonts w:eastAsia="Aptos"/>
              </w:rPr>
              <w:t>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6804CE8" w14:textId="4DBDBCC6" w:rsidR="00F736CE" w:rsidRPr="00F26F2B" w:rsidRDefault="00F736CE" w:rsidP="0074698A">
            <w:pPr>
              <w:jc w:val="center"/>
              <w:rPr>
                <w:rFonts w:eastAsia="Aptos"/>
              </w:rPr>
            </w:pPr>
            <w:r w:rsidRPr="0054437F">
              <w:t>28 275</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3134BF5" w14:textId="77777777" w:rsidR="00F736CE" w:rsidRPr="00F26F2B" w:rsidRDefault="00F736CE" w:rsidP="0074698A">
            <w:pPr>
              <w:jc w:val="center"/>
              <w:rPr>
                <w:rFonts w:eastAsia="Aptos"/>
              </w:rPr>
            </w:pPr>
            <w:r w:rsidRPr="00F26F2B">
              <w:rPr>
                <w:rFonts w:eastAsia="Aptos"/>
              </w:rPr>
              <w:t>202</w:t>
            </w:r>
            <w:r>
              <w:rPr>
                <w:rFonts w:eastAsia="Aptos"/>
              </w:rPr>
              <w:t>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6655AA27" w14:textId="2A9B0A30" w:rsidR="00F736CE" w:rsidRPr="00F26F2B" w:rsidRDefault="00F736CE" w:rsidP="0074698A">
            <w:pPr>
              <w:jc w:val="center"/>
              <w:rPr>
                <w:rFonts w:eastAsia="Aptos"/>
              </w:rPr>
            </w:pPr>
            <w:r w:rsidRPr="0054437F">
              <w:t>28 275</w:t>
            </w:r>
          </w:p>
        </w:tc>
        <w:tc>
          <w:tcPr>
            <w:tcW w:w="696"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F6D8430" w14:textId="77777777" w:rsidR="00F736CE" w:rsidRPr="00F26F2B" w:rsidRDefault="00F736CE" w:rsidP="0074698A">
            <w:pPr>
              <w:jc w:val="center"/>
              <w:rPr>
                <w:rFonts w:eastAsia="Aptos"/>
              </w:rPr>
            </w:pPr>
            <w:r w:rsidRPr="00F26F2B">
              <w:rPr>
                <w:rFonts w:eastAsia="Aptos"/>
              </w:rPr>
              <w:t>202</w:t>
            </w:r>
            <w:r>
              <w:rPr>
                <w:rFonts w:eastAsia="Aptos"/>
              </w:rPr>
              <w:t>7</w:t>
            </w:r>
          </w:p>
        </w:tc>
        <w:tc>
          <w:tcPr>
            <w:tcW w:w="1202" w:type="dxa"/>
            <w:tcBorders>
              <w:top w:val="single" w:sz="4" w:space="0" w:color="auto"/>
              <w:left w:val="single" w:sz="4" w:space="0" w:color="auto"/>
              <w:bottom w:val="single" w:sz="4" w:space="0" w:color="auto"/>
              <w:right w:val="single" w:sz="4" w:space="0" w:color="auto"/>
            </w:tcBorders>
          </w:tcPr>
          <w:p w14:paraId="27752677" w14:textId="4AB6EA20" w:rsidR="00F736CE" w:rsidRPr="00F26F2B" w:rsidRDefault="00F736CE" w:rsidP="0074698A">
            <w:pPr>
              <w:jc w:val="center"/>
              <w:rPr>
                <w:rFonts w:eastAsia="Aptos"/>
              </w:rPr>
            </w:pPr>
            <w:r w:rsidRPr="0054437F">
              <w:t>28 275</w:t>
            </w:r>
          </w:p>
        </w:tc>
        <w:tc>
          <w:tcPr>
            <w:tcW w:w="974" w:type="dxa"/>
            <w:tcBorders>
              <w:top w:val="single" w:sz="4" w:space="0" w:color="auto"/>
              <w:left w:val="single" w:sz="4" w:space="0" w:color="auto"/>
              <w:bottom w:val="single" w:sz="4" w:space="0" w:color="auto"/>
              <w:right w:val="single" w:sz="4" w:space="0" w:color="auto"/>
            </w:tcBorders>
            <w:shd w:val="clear" w:color="auto" w:fill="CCA790"/>
          </w:tcPr>
          <w:p w14:paraId="545174FA" w14:textId="77777777" w:rsidR="00F736CE" w:rsidRPr="00F26F2B" w:rsidRDefault="00F736CE" w:rsidP="0074698A">
            <w:pPr>
              <w:jc w:val="center"/>
              <w:rPr>
                <w:rFonts w:eastAsia="Aptos"/>
              </w:rPr>
            </w:pPr>
            <w:r>
              <w:rPr>
                <w:rFonts w:eastAsia="Aptos"/>
              </w:rPr>
              <w:t>2028</w:t>
            </w:r>
          </w:p>
        </w:tc>
        <w:tc>
          <w:tcPr>
            <w:tcW w:w="1497" w:type="dxa"/>
            <w:tcBorders>
              <w:top w:val="single" w:sz="4" w:space="0" w:color="auto"/>
              <w:left w:val="single" w:sz="4" w:space="0" w:color="auto"/>
              <w:bottom w:val="single" w:sz="4" w:space="0" w:color="auto"/>
              <w:right w:val="single" w:sz="4" w:space="0" w:color="auto"/>
            </w:tcBorders>
            <w:vAlign w:val="center"/>
            <w:hideMark/>
          </w:tcPr>
          <w:p w14:paraId="54017B2D" w14:textId="5734CB1F" w:rsidR="00F736CE" w:rsidRPr="00F26F2B" w:rsidRDefault="00F736CE" w:rsidP="0074698A">
            <w:pPr>
              <w:jc w:val="center"/>
              <w:rPr>
                <w:rFonts w:eastAsia="Aptos"/>
              </w:rPr>
            </w:pPr>
            <w:r w:rsidRPr="0054437F">
              <w:t>28 275</w:t>
            </w:r>
          </w:p>
        </w:tc>
      </w:tr>
    </w:tbl>
    <w:p w14:paraId="15CCC24F" w14:textId="77777777" w:rsidR="002B2579" w:rsidRDefault="002B2579" w:rsidP="00B5510A">
      <w:pPr>
        <w:spacing w:before="240" w:after="240"/>
        <w:jc w:val="center"/>
        <w:rPr>
          <w:b/>
          <w:bCs/>
        </w:rPr>
      </w:pPr>
    </w:p>
    <w:p w14:paraId="326E598D" w14:textId="72E351F9" w:rsidR="00C60851" w:rsidRPr="0067735C" w:rsidRDefault="00C60851" w:rsidP="00B5510A">
      <w:pPr>
        <w:spacing w:before="240" w:after="240"/>
        <w:jc w:val="center"/>
        <w:rPr>
          <w:b/>
          <w:bCs/>
        </w:rPr>
      </w:pPr>
      <w:r>
        <w:rPr>
          <w:b/>
          <w:bCs/>
        </w:rPr>
        <w:lastRenderedPageBreak/>
        <w:t>Viedās administrācijas un reģionālās attīstības</w:t>
      </w:r>
      <w:r w:rsidRPr="0067735C">
        <w:rPr>
          <w:b/>
          <w:bCs/>
        </w:rPr>
        <w:t xml:space="preserve"> ministrija</w:t>
      </w:r>
    </w:p>
    <w:p w14:paraId="4E6E347D" w14:textId="77777777" w:rsidR="00C60851" w:rsidRPr="009476D3" w:rsidRDefault="00C60851" w:rsidP="000B34C4">
      <w:pPr>
        <w:jc w:val="both"/>
        <w:rPr>
          <w:rFonts w:eastAsia="Calibri"/>
          <w:b/>
          <w:bCs/>
          <w:noProof/>
        </w:rPr>
      </w:pPr>
      <w:r w:rsidRPr="009476D3">
        <w:rPr>
          <w:rFonts w:eastAsia="Calibri"/>
          <w:b/>
          <w:bCs/>
          <w:noProof/>
        </w:rPr>
        <w:t xml:space="preserve">VARAM – finansējums atlīdzības nodrošināšanai un veselības apdrošināšanas izmaksu pieaugumam </w:t>
      </w:r>
    </w:p>
    <w:p w14:paraId="74E07713" w14:textId="7C24F82B" w:rsidR="00C60851" w:rsidRPr="009476D3" w:rsidRDefault="00C60851" w:rsidP="000B34C4">
      <w:pPr>
        <w:spacing w:before="120" w:after="120"/>
        <w:ind w:firstLine="720"/>
        <w:jc w:val="both"/>
        <w:rPr>
          <w:rFonts w:eastAsia="Calibri"/>
          <w:noProof/>
        </w:rPr>
      </w:pPr>
      <w:r w:rsidRPr="009476D3">
        <w:rPr>
          <w:rFonts w:eastAsia="Calibri"/>
          <w:noProof/>
        </w:rPr>
        <w:t>VARAM ir pārskatījusi budžeta programmas 97.00.00 “Nozaru vadība un politikas plānošana” ietvaros plānotos izdevumus precēm un pakalpojumiem un konsatējusi potenciālos ietaupījumus</w:t>
      </w:r>
      <w:r w:rsidRPr="009476D3">
        <w:t xml:space="preserve"> </w:t>
      </w:r>
      <w:r w:rsidRPr="009476D3">
        <w:rPr>
          <w:rFonts w:eastAsia="Calibri"/>
          <w:noProof/>
        </w:rPr>
        <w:t>2025. gadam un turpmāk ik gadu 186 000 </w:t>
      </w:r>
      <w:r w:rsidRPr="009476D3">
        <w:rPr>
          <w:rFonts w:eastAsia="Calibri"/>
          <w:i/>
          <w:iCs/>
          <w:noProof/>
        </w:rPr>
        <w:t>euro</w:t>
      </w:r>
      <w:r w:rsidRPr="009476D3">
        <w:rPr>
          <w:rFonts w:eastAsia="Calibri"/>
          <w:noProof/>
        </w:rPr>
        <w:t xml:space="preserve"> apmērā, ņemot vērā, ka ir notikusi atteikšanās no telpām Vaļņu ielā 30, samazinās izdevumi par komunāliem pakalpojumiem (elektrības pakalpojumiem), ņemot vērā tirgu cenu, pārvērtēts apjoms telpu kārtēj</w:t>
      </w:r>
      <w:r w:rsidR="002B2579">
        <w:rPr>
          <w:rFonts w:eastAsia="Calibri"/>
          <w:noProof/>
        </w:rPr>
        <w:t>ajiem</w:t>
      </w:r>
      <w:r w:rsidRPr="009476D3">
        <w:rPr>
          <w:rFonts w:eastAsia="Calibri"/>
          <w:noProof/>
        </w:rPr>
        <w:t xml:space="preserve"> remontiem, pārskatīti Microstrategy BI uzturēšanas izdevumi saistībā ar grāmatvedības centralizāciju, izvērtēta nepieciešamība izdevumiem par biroja precēm, inventāram un iestāžu uzturēšanas materiāliem, ņemot vērā attālināto darbu, kā arī p</w:t>
      </w:r>
      <w:r w:rsidR="00E724B5">
        <w:rPr>
          <w:rFonts w:eastAsia="Calibri"/>
          <w:noProof/>
        </w:rPr>
        <w:t>ā</w:t>
      </w:r>
      <w:r w:rsidRPr="009476D3">
        <w:rPr>
          <w:rFonts w:eastAsia="Calibri"/>
          <w:noProof/>
        </w:rPr>
        <w:t>vērtēts nekust</w:t>
      </w:r>
      <w:r w:rsidR="002B2579">
        <w:rPr>
          <w:rFonts w:eastAsia="Calibri"/>
          <w:noProof/>
        </w:rPr>
        <w:t>a</w:t>
      </w:r>
      <w:r w:rsidRPr="009476D3">
        <w:rPr>
          <w:rFonts w:eastAsia="Calibri"/>
          <w:noProof/>
        </w:rPr>
        <w:t>mā īpašuma uzturēšanas izdevumu apjoms.</w:t>
      </w:r>
    </w:p>
    <w:p w14:paraId="624501AC" w14:textId="77777777" w:rsidR="00C60851" w:rsidRPr="009476D3" w:rsidRDefault="00C60851" w:rsidP="000B34C4">
      <w:pPr>
        <w:spacing w:before="120" w:after="120"/>
        <w:jc w:val="both"/>
        <w:rPr>
          <w:rFonts w:eastAsia="Calibri"/>
          <w:noProof/>
        </w:rPr>
      </w:pPr>
      <w:r w:rsidRPr="009476D3">
        <w:rPr>
          <w:rFonts w:eastAsia="Calibri"/>
          <w:noProof/>
        </w:rPr>
        <w:tab/>
        <w:t>Rastos līdzekļus</w:t>
      </w:r>
      <w:r w:rsidRPr="009476D3">
        <w:t xml:space="preserve"> </w:t>
      </w:r>
      <w:r w:rsidRPr="009476D3">
        <w:rPr>
          <w:rFonts w:eastAsia="Calibri"/>
          <w:noProof/>
        </w:rPr>
        <w:t>2025. gadam un turpmāk ik gadu 186 000 </w:t>
      </w:r>
      <w:r w:rsidRPr="009476D3">
        <w:rPr>
          <w:rFonts w:eastAsia="Calibri"/>
          <w:i/>
          <w:iCs/>
          <w:noProof/>
        </w:rPr>
        <w:t>euro</w:t>
      </w:r>
      <w:r w:rsidRPr="009476D3">
        <w:rPr>
          <w:rFonts w:eastAsia="Calibri"/>
          <w:noProof/>
        </w:rPr>
        <w:t xml:space="preserve"> apmērā VARAM lūdz pārdalīt atlīdzības izdevumiem pamatā VARAM darbinieku mēnešalgas palielināšanai, kā arī veselības apdrošināšanas izmaksu pieauguma segšanai.</w:t>
      </w:r>
    </w:p>
    <w:p w14:paraId="0C5E015F" w14:textId="3AAE05F2" w:rsidR="00C60851" w:rsidRPr="009476D3" w:rsidRDefault="00C60851" w:rsidP="000B34C4">
      <w:pPr>
        <w:spacing w:before="120" w:after="120"/>
        <w:ind w:firstLine="720"/>
        <w:jc w:val="both"/>
        <w:rPr>
          <w:rFonts w:eastAsia="Calibri"/>
          <w:noProof/>
        </w:rPr>
      </w:pPr>
      <w:r w:rsidRPr="009476D3">
        <w:rPr>
          <w:rFonts w:eastAsia="Calibri"/>
          <w:noProof/>
        </w:rPr>
        <w:t>Vienlaikus VARAM budžeta programmas 30.00.00 “Attīstības nacionālie atbalsta instrumenti” ietvaros pārskatījusi pasākuma “Valsts informācijas sistēmu savietotāja attīstība un uzturēšana</w:t>
      </w:r>
      <w:r w:rsidR="00E724B5">
        <w:rPr>
          <w:rFonts w:eastAsia="Calibri"/>
          <w:noProof/>
        </w:rPr>
        <w:t>”</w:t>
      </w:r>
      <w:r w:rsidRPr="009476D3">
        <w:rPr>
          <w:rFonts w:eastAsia="Calibri"/>
          <w:noProof/>
        </w:rPr>
        <w:t xml:space="preserve"> uzturēšanas izdevumus, ievērojot, ka </w:t>
      </w:r>
      <w:r w:rsidR="002B2579" w:rsidRPr="009476D3">
        <w:rPr>
          <w:rFonts w:eastAsia="Calibri"/>
          <w:noProof/>
        </w:rPr>
        <w:t>Valsts informācijas sistēmu savietotāja</w:t>
      </w:r>
      <w:r w:rsidRPr="009476D3">
        <w:rPr>
          <w:rFonts w:eastAsia="Calibri"/>
          <w:noProof/>
        </w:rPr>
        <w:t xml:space="preserve"> uzturēšana kopā ar citām VRAA pārziņā esošajām koplietošanas platformām tiks nodrošināta budžeta programmas 32.00.00 “Valsts reģionālās attīstības politikas īstenošana” </w:t>
      </w:r>
      <w:r w:rsidR="00E724B5">
        <w:rPr>
          <w:rFonts w:eastAsia="Calibri"/>
          <w:noProof/>
        </w:rPr>
        <w:t xml:space="preserve">ietvaros </w:t>
      </w:r>
      <w:r w:rsidRPr="009476D3">
        <w:rPr>
          <w:rFonts w:eastAsia="Calibri"/>
          <w:noProof/>
        </w:rPr>
        <w:t xml:space="preserve">un konstatējusi potenciālo ietaupījumu izdevumos precēm un pakalpojumiem 2025. gadam 11 395 </w:t>
      </w:r>
      <w:r w:rsidRPr="009476D3">
        <w:rPr>
          <w:rFonts w:eastAsia="Calibri"/>
          <w:i/>
          <w:iCs/>
          <w:noProof/>
        </w:rPr>
        <w:t>euro</w:t>
      </w:r>
      <w:r w:rsidRPr="009476D3">
        <w:rPr>
          <w:rFonts w:eastAsia="Calibri"/>
          <w:noProof/>
        </w:rPr>
        <w:t xml:space="preserve"> apmērā, 2026. gadam 14 455 </w:t>
      </w:r>
      <w:r w:rsidRPr="009476D3">
        <w:rPr>
          <w:rFonts w:eastAsia="Calibri"/>
          <w:i/>
          <w:iCs/>
          <w:noProof/>
        </w:rPr>
        <w:t>euro</w:t>
      </w:r>
      <w:r w:rsidRPr="009476D3">
        <w:rPr>
          <w:rFonts w:eastAsia="Calibri"/>
          <w:noProof/>
        </w:rPr>
        <w:t xml:space="preserve"> apmērā, 2027. gadam 17 197 </w:t>
      </w:r>
      <w:r w:rsidRPr="009476D3">
        <w:rPr>
          <w:rFonts w:eastAsia="Calibri"/>
          <w:i/>
          <w:iCs/>
          <w:noProof/>
        </w:rPr>
        <w:t>euro</w:t>
      </w:r>
      <w:r w:rsidRPr="009476D3">
        <w:rPr>
          <w:rFonts w:eastAsia="Calibri"/>
          <w:noProof/>
        </w:rPr>
        <w:t xml:space="preserve"> apmērā, 2028. gadam un turpmāk ik gadu 19 653 </w:t>
      </w:r>
      <w:r w:rsidRPr="009476D3">
        <w:rPr>
          <w:rFonts w:eastAsia="Calibri"/>
          <w:i/>
          <w:iCs/>
          <w:noProof/>
        </w:rPr>
        <w:t>euro</w:t>
      </w:r>
      <w:r w:rsidRPr="009476D3">
        <w:rPr>
          <w:rFonts w:eastAsia="Calibri"/>
          <w:noProof/>
        </w:rPr>
        <w:t xml:space="preserve"> apmērā, kā arī izdevumos pamatkapitāla veidošanai 2025. gadam un turpmāk ik gadu 16 875 </w:t>
      </w:r>
      <w:r w:rsidRPr="009476D3">
        <w:rPr>
          <w:rFonts w:eastAsia="Calibri"/>
          <w:i/>
          <w:iCs/>
          <w:noProof/>
        </w:rPr>
        <w:t>euro</w:t>
      </w:r>
      <w:r w:rsidRPr="009476D3">
        <w:rPr>
          <w:rFonts w:eastAsia="Calibri"/>
          <w:noProof/>
        </w:rPr>
        <w:t xml:space="preserve"> apmērā. </w:t>
      </w:r>
    </w:p>
    <w:p w14:paraId="0D6763D8" w14:textId="77777777" w:rsidR="00C60851" w:rsidRPr="009476D3" w:rsidRDefault="00C60851" w:rsidP="002B2579">
      <w:pPr>
        <w:spacing w:before="120" w:after="120"/>
        <w:ind w:firstLine="720"/>
        <w:jc w:val="both"/>
        <w:rPr>
          <w:rFonts w:eastAsia="Calibri"/>
          <w:noProof/>
        </w:rPr>
      </w:pPr>
      <w:r w:rsidRPr="009476D3">
        <w:rPr>
          <w:rFonts w:eastAsia="Calibri"/>
          <w:noProof/>
        </w:rPr>
        <w:t xml:space="preserve">Rastos līdzekļus 2025. gadam 28 270 </w:t>
      </w:r>
      <w:r w:rsidRPr="009476D3">
        <w:rPr>
          <w:rFonts w:eastAsia="Calibri"/>
          <w:i/>
          <w:iCs/>
          <w:noProof/>
        </w:rPr>
        <w:t>euro</w:t>
      </w:r>
      <w:r w:rsidRPr="009476D3">
        <w:rPr>
          <w:rFonts w:eastAsia="Calibri"/>
          <w:noProof/>
        </w:rPr>
        <w:t xml:space="preserve"> apmērā, 2026. gadam 31 330 </w:t>
      </w:r>
      <w:r w:rsidRPr="009476D3">
        <w:rPr>
          <w:rFonts w:eastAsia="Calibri"/>
          <w:i/>
          <w:iCs/>
          <w:noProof/>
        </w:rPr>
        <w:t>euro</w:t>
      </w:r>
      <w:r w:rsidRPr="009476D3">
        <w:rPr>
          <w:rFonts w:eastAsia="Calibri"/>
          <w:noProof/>
        </w:rPr>
        <w:t xml:space="preserve"> apmērā, 2027. gadam 34 072 </w:t>
      </w:r>
      <w:r w:rsidRPr="009476D3">
        <w:rPr>
          <w:rFonts w:eastAsia="Calibri"/>
          <w:i/>
          <w:iCs/>
          <w:noProof/>
        </w:rPr>
        <w:t>euro</w:t>
      </w:r>
      <w:r w:rsidRPr="009476D3">
        <w:rPr>
          <w:rFonts w:eastAsia="Calibri"/>
          <w:noProof/>
        </w:rPr>
        <w:t xml:space="preserve"> apmērā, 2028. gadam un turpmāk ik gadu 36 528 </w:t>
      </w:r>
      <w:r w:rsidRPr="009476D3">
        <w:rPr>
          <w:rFonts w:eastAsia="Calibri"/>
          <w:i/>
          <w:iCs/>
          <w:noProof/>
        </w:rPr>
        <w:t>euro</w:t>
      </w:r>
      <w:r w:rsidRPr="009476D3">
        <w:rPr>
          <w:rFonts w:eastAsia="Calibri"/>
          <w:noProof/>
        </w:rPr>
        <w:t xml:space="preserve"> apmērā</w:t>
      </w:r>
      <w:r w:rsidRPr="009476D3">
        <w:t xml:space="preserve"> </w:t>
      </w:r>
      <w:r w:rsidRPr="009476D3">
        <w:rPr>
          <w:rFonts w:eastAsia="Calibri"/>
          <w:noProof/>
        </w:rPr>
        <w:t>VARAM lūdz pārdalīt atlīdzības izdevumiem, lai nodrošinātu atlīdzības palielināšanu divām esošām amata vietām (vadošais informācijas sistēmu uzturētājs).</w:t>
      </w:r>
    </w:p>
    <w:tbl>
      <w:tblPr>
        <w:tblStyle w:val="TableGrid13"/>
        <w:tblW w:w="8359" w:type="dxa"/>
        <w:jc w:val="center"/>
        <w:tblLook w:val="04A0" w:firstRow="1" w:lastRow="0" w:firstColumn="1" w:lastColumn="0" w:noHBand="0" w:noVBand="1"/>
      </w:tblPr>
      <w:tblGrid>
        <w:gridCol w:w="709"/>
        <w:gridCol w:w="1413"/>
        <w:gridCol w:w="696"/>
        <w:gridCol w:w="1430"/>
        <w:gridCol w:w="696"/>
        <w:gridCol w:w="1430"/>
        <w:gridCol w:w="709"/>
        <w:gridCol w:w="1276"/>
      </w:tblGrid>
      <w:tr w:rsidR="00C60851" w:rsidRPr="001D7F25" w14:paraId="064F94FF" w14:textId="77777777" w:rsidTr="000E56B4">
        <w:trPr>
          <w:jc w:val="center"/>
        </w:trPr>
        <w:tc>
          <w:tcPr>
            <w:tcW w:w="709" w:type="dxa"/>
            <w:shd w:val="clear" w:color="auto" w:fill="CCA790"/>
            <w:vAlign w:val="center"/>
          </w:tcPr>
          <w:p w14:paraId="526E1023" w14:textId="77777777" w:rsidR="00C60851" w:rsidRPr="001D7F25" w:rsidRDefault="00C60851" w:rsidP="000E56B4">
            <w:pPr>
              <w:rPr>
                <w:rFonts w:eastAsia="Calibri"/>
                <w:noProof/>
              </w:rPr>
            </w:pPr>
            <w:r w:rsidRPr="001D7F25">
              <w:rPr>
                <w:rFonts w:eastAsia="Calibri"/>
                <w:noProof/>
              </w:rPr>
              <w:t>202</w:t>
            </w:r>
            <w:r>
              <w:rPr>
                <w:rFonts w:eastAsia="Calibri"/>
                <w:noProof/>
              </w:rPr>
              <w:t>5</w:t>
            </w:r>
          </w:p>
        </w:tc>
        <w:tc>
          <w:tcPr>
            <w:tcW w:w="1413" w:type="dxa"/>
            <w:vAlign w:val="center"/>
          </w:tcPr>
          <w:p w14:paraId="636DF12B" w14:textId="77777777" w:rsidR="00C60851" w:rsidRPr="001D7F25" w:rsidRDefault="00C60851" w:rsidP="000E56B4">
            <w:pPr>
              <w:jc w:val="center"/>
              <w:rPr>
                <w:rFonts w:eastAsia="Times New Roman"/>
                <w:noProof/>
              </w:rPr>
            </w:pPr>
            <w:r w:rsidRPr="00D94CB2">
              <w:rPr>
                <w:rFonts w:eastAsia="Times New Roman"/>
                <w:noProof/>
              </w:rPr>
              <w:t>214 270</w:t>
            </w:r>
          </w:p>
        </w:tc>
        <w:tc>
          <w:tcPr>
            <w:tcW w:w="696" w:type="dxa"/>
            <w:shd w:val="clear" w:color="auto" w:fill="CCA790"/>
            <w:vAlign w:val="center"/>
          </w:tcPr>
          <w:p w14:paraId="0BC9F264" w14:textId="77777777" w:rsidR="00C60851" w:rsidRPr="001D7F25" w:rsidRDefault="00C60851" w:rsidP="000E56B4">
            <w:pPr>
              <w:rPr>
                <w:rFonts w:eastAsia="Calibri"/>
                <w:noProof/>
              </w:rPr>
            </w:pPr>
            <w:r w:rsidRPr="001D7F25">
              <w:rPr>
                <w:rFonts w:eastAsia="Calibri"/>
                <w:noProof/>
              </w:rPr>
              <w:t>202</w:t>
            </w:r>
            <w:r>
              <w:rPr>
                <w:rFonts w:eastAsia="Calibri"/>
                <w:noProof/>
              </w:rPr>
              <w:t>6</w:t>
            </w:r>
          </w:p>
        </w:tc>
        <w:tc>
          <w:tcPr>
            <w:tcW w:w="1430" w:type="dxa"/>
            <w:vAlign w:val="center"/>
          </w:tcPr>
          <w:p w14:paraId="5D648BCA" w14:textId="77777777" w:rsidR="00C60851" w:rsidRPr="001D7F25" w:rsidRDefault="00C60851" w:rsidP="000E56B4">
            <w:pPr>
              <w:jc w:val="center"/>
              <w:rPr>
                <w:rFonts w:eastAsia="Times New Roman"/>
                <w:noProof/>
              </w:rPr>
            </w:pPr>
            <w:r w:rsidRPr="00D94CB2">
              <w:rPr>
                <w:rFonts w:eastAsia="Times New Roman"/>
                <w:noProof/>
              </w:rPr>
              <w:t>217 330</w:t>
            </w:r>
          </w:p>
        </w:tc>
        <w:tc>
          <w:tcPr>
            <w:tcW w:w="696" w:type="dxa"/>
            <w:shd w:val="clear" w:color="auto" w:fill="CCA790"/>
            <w:vAlign w:val="center"/>
          </w:tcPr>
          <w:p w14:paraId="7553BDB0" w14:textId="77777777" w:rsidR="00C60851" w:rsidRPr="001D7F25" w:rsidRDefault="00C60851" w:rsidP="000E56B4">
            <w:pPr>
              <w:rPr>
                <w:rFonts w:eastAsia="Calibri"/>
                <w:noProof/>
              </w:rPr>
            </w:pPr>
            <w:r w:rsidRPr="001D7F25">
              <w:rPr>
                <w:rFonts w:eastAsia="Calibri"/>
                <w:noProof/>
              </w:rPr>
              <w:t>202</w:t>
            </w:r>
            <w:r>
              <w:rPr>
                <w:rFonts w:eastAsia="Calibri"/>
                <w:noProof/>
              </w:rPr>
              <w:t>7</w:t>
            </w:r>
          </w:p>
        </w:tc>
        <w:tc>
          <w:tcPr>
            <w:tcW w:w="1430" w:type="dxa"/>
            <w:vAlign w:val="center"/>
          </w:tcPr>
          <w:p w14:paraId="28A10C10" w14:textId="77777777" w:rsidR="00C60851" w:rsidRPr="001D7F25" w:rsidRDefault="00C60851" w:rsidP="000E56B4">
            <w:pPr>
              <w:jc w:val="center"/>
              <w:rPr>
                <w:rFonts w:eastAsia="Calibri"/>
                <w:noProof/>
              </w:rPr>
            </w:pPr>
            <w:r w:rsidRPr="00D94CB2">
              <w:rPr>
                <w:rFonts w:eastAsia="Times New Roman"/>
                <w:noProof/>
              </w:rPr>
              <w:t>220 072</w:t>
            </w:r>
          </w:p>
        </w:tc>
        <w:tc>
          <w:tcPr>
            <w:tcW w:w="709" w:type="dxa"/>
            <w:shd w:val="clear" w:color="auto" w:fill="CCA790"/>
            <w:vAlign w:val="center"/>
          </w:tcPr>
          <w:p w14:paraId="455896DB" w14:textId="77777777" w:rsidR="00C60851" w:rsidRPr="001D7F25" w:rsidRDefault="00C60851" w:rsidP="000E56B4">
            <w:pPr>
              <w:rPr>
                <w:rFonts w:eastAsia="Calibri"/>
                <w:noProof/>
              </w:rPr>
            </w:pPr>
            <w:r w:rsidRPr="001D7F25">
              <w:rPr>
                <w:rFonts w:eastAsia="Calibri"/>
                <w:noProof/>
              </w:rPr>
              <w:t>202</w:t>
            </w:r>
            <w:r>
              <w:rPr>
                <w:rFonts w:eastAsia="Calibri"/>
                <w:noProof/>
              </w:rPr>
              <w:t>8</w:t>
            </w:r>
          </w:p>
        </w:tc>
        <w:tc>
          <w:tcPr>
            <w:tcW w:w="1276" w:type="dxa"/>
            <w:vAlign w:val="center"/>
          </w:tcPr>
          <w:p w14:paraId="72A02F9D" w14:textId="77777777" w:rsidR="00C60851" w:rsidRPr="001D7F25" w:rsidRDefault="00C60851" w:rsidP="000E56B4">
            <w:pPr>
              <w:jc w:val="center"/>
              <w:rPr>
                <w:rFonts w:eastAsia="Calibri"/>
                <w:noProof/>
              </w:rPr>
            </w:pPr>
            <w:r w:rsidRPr="00D94CB2">
              <w:rPr>
                <w:rFonts w:eastAsia="Times New Roman"/>
                <w:noProof/>
              </w:rPr>
              <w:t>222 528</w:t>
            </w:r>
          </w:p>
        </w:tc>
      </w:tr>
    </w:tbl>
    <w:p w14:paraId="2C789B4B" w14:textId="77777777" w:rsidR="00C60851" w:rsidRPr="0067735C" w:rsidRDefault="00C60851" w:rsidP="00B5510A">
      <w:pPr>
        <w:spacing w:before="240" w:after="240"/>
        <w:jc w:val="center"/>
        <w:rPr>
          <w:b/>
          <w:bCs/>
        </w:rPr>
      </w:pPr>
      <w:r>
        <w:rPr>
          <w:b/>
          <w:bCs/>
        </w:rPr>
        <w:t>Zemkopības</w:t>
      </w:r>
      <w:r w:rsidRPr="0067735C">
        <w:rPr>
          <w:b/>
          <w:bCs/>
        </w:rPr>
        <w:t xml:space="preserve"> ministrija</w:t>
      </w:r>
    </w:p>
    <w:p w14:paraId="69EDE5B0" w14:textId="66208F58" w:rsidR="00C60851" w:rsidRDefault="00C60851" w:rsidP="000B34C4">
      <w:pPr>
        <w:spacing w:before="240"/>
        <w:jc w:val="both"/>
        <w:rPr>
          <w:rFonts w:eastAsia="Calibri"/>
          <w:b/>
          <w:bCs/>
          <w:noProof/>
        </w:rPr>
      </w:pPr>
      <w:r w:rsidRPr="00446652">
        <w:rPr>
          <w:rFonts w:eastAsia="Calibri"/>
          <w:b/>
          <w:bCs/>
          <w:noProof/>
        </w:rPr>
        <w:t>ZM – finansējuma pārdales ZM resora ietvaros PVD nekustamo īpašumu</w:t>
      </w:r>
      <w:r w:rsidRPr="00446652">
        <w:t xml:space="preserve"> </w:t>
      </w:r>
      <w:r w:rsidRPr="00446652">
        <w:rPr>
          <w:rFonts w:eastAsia="Calibri"/>
          <w:b/>
          <w:bCs/>
          <w:noProof/>
        </w:rPr>
        <w:t>komunālo izdevumu segšanai</w:t>
      </w:r>
    </w:p>
    <w:p w14:paraId="66918F31" w14:textId="781477AE" w:rsidR="00C60851" w:rsidRPr="00446652" w:rsidRDefault="00C60851" w:rsidP="002B2579">
      <w:pPr>
        <w:spacing w:before="120" w:after="120"/>
        <w:ind w:firstLine="720"/>
        <w:jc w:val="both"/>
        <w:rPr>
          <w:rFonts w:eastAsia="Calibri"/>
          <w:noProof/>
        </w:rPr>
      </w:pPr>
      <w:r w:rsidRPr="00446652">
        <w:rPr>
          <w:rFonts w:eastAsia="Calibri"/>
          <w:noProof/>
        </w:rPr>
        <w:t>ZM priekšlikums finansējuma pārdalei ZM resora ietvaros 2025.</w:t>
      </w:r>
      <w:r>
        <w:rPr>
          <w:rFonts w:eastAsia="Calibri"/>
          <w:noProof/>
        </w:rPr>
        <w:t> </w:t>
      </w:r>
      <w:r w:rsidRPr="00446652">
        <w:rPr>
          <w:rFonts w:eastAsia="Calibri"/>
          <w:noProof/>
        </w:rPr>
        <w:t>gadam un turpmāk ik gadu budžeta apakšprogrammā 20.01.00 “Pārtikas nekaitīguma un dzīvnieku veselības valsts uzraudzība un kontrole”</w:t>
      </w:r>
      <w:r w:rsidR="002B2579">
        <w:rPr>
          <w:rFonts w:eastAsia="Calibri"/>
          <w:noProof/>
        </w:rPr>
        <w:t>, jo</w:t>
      </w:r>
      <w:r w:rsidRPr="00446652">
        <w:t xml:space="preserve"> rasta iespēja </w:t>
      </w:r>
      <w:r w:rsidRPr="00446652">
        <w:rPr>
          <w:rFonts w:eastAsia="Calibri"/>
          <w:noProof/>
        </w:rPr>
        <w:t xml:space="preserve">atbilstoši </w:t>
      </w:r>
      <w:r>
        <w:rPr>
          <w:rFonts w:eastAsia="Calibri"/>
          <w:noProof/>
        </w:rPr>
        <w:t>VNĪ</w:t>
      </w:r>
      <w:r w:rsidRPr="00446652">
        <w:rPr>
          <w:rFonts w:eastAsia="Calibri"/>
          <w:noProof/>
        </w:rPr>
        <w:t xml:space="preserve"> aprēķinātajam nomas maksas samazinājumam atsevišķiem PVD izmantotajiem nekustamajiem īpašumiem (galvenokārt robežkontroles punktiem) </w:t>
      </w:r>
      <w:r w:rsidRPr="00446652">
        <w:t>ietaupījumu telpu nomas izdevumiem ik gadu 53</w:t>
      </w:r>
      <w:r>
        <w:t> </w:t>
      </w:r>
      <w:r w:rsidRPr="00446652">
        <w:t>766</w:t>
      </w:r>
      <w:r>
        <w:t> </w:t>
      </w:r>
      <w:proofErr w:type="spellStart"/>
      <w:r w:rsidRPr="00446652">
        <w:rPr>
          <w:i/>
          <w:iCs/>
        </w:rPr>
        <w:t>euro</w:t>
      </w:r>
      <w:proofErr w:type="spellEnd"/>
      <w:r w:rsidRPr="00446652">
        <w:t xml:space="preserve"> apmērā (izdevumi precēm un pakalpojumiem), kurus ZM lūdz minētajā apmērā novirzīt </w:t>
      </w:r>
      <w:r w:rsidRPr="00446652">
        <w:rPr>
          <w:rFonts w:eastAsia="Calibri"/>
          <w:noProof/>
        </w:rPr>
        <w:t>komunālo izdevumu segšanai</w:t>
      </w:r>
      <w:r w:rsidRPr="00446652">
        <w:t xml:space="preserve"> (izdevumi precēm un pakalpojumiem), tādējādi ar finansējuma pārvirzīšanu tiktu daļēji nosegts izdevumu pieaugums par komunālajiem pakalpojumiem.</w:t>
      </w:r>
    </w:p>
    <w:p w14:paraId="792F271C" w14:textId="4D3AABD2" w:rsidR="00C60851" w:rsidRPr="009476D3" w:rsidRDefault="00C60851" w:rsidP="002B2579">
      <w:pPr>
        <w:spacing w:before="120" w:after="120"/>
        <w:ind w:firstLine="720"/>
        <w:jc w:val="both"/>
        <w:rPr>
          <w:rFonts w:eastAsia="Calibri"/>
          <w:noProof/>
        </w:rPr>
      </w:pPr>
      <w:r w:rsidRPr="00446652">
        <w:rPr>
          <w:rFonts w:eastAsia="Calibri"/>
          <w:noProof/>
        </w:rPr>
        <w:t>Vienlaikus būtiski uzsvē</w:t>
      </w:r>
      <w:r w:rsidR="002B2579">
        <w:rPr>
          <w:rFonts w:eastAsia="Calibri"/>
          <w:noProof/>
        </w:rPr>
        <w:t>r</w:t>
      </w:r>
      <w:r w:rsidRPr="00446652">
        <w:rPr>
          <w:rFonts w:eastAsia="Calibri"/>
          <w:noProof/>
        </w:rPr>
        <w:t xml:space="preserve">t, ka šai finansējuma pārdalei nav nepieciešams </w:t>
      </w:r>
      <w:r w:rsidR="000B34C4">
        <w:rPr>
          <w:rFonts w:eastAsia="Calibri"/>
          <w:noProof/>
        </w:rPr>
        <w:t>MK</w:t>
      </w:r>
      <w:r w:rsidRPr="00446652">
        <w:rPr>
          <w:rFonts w:eastAsia="Calibri"/>
          <w:noProof/>
        </w:rPr>
        <w:t xml:space="preserve"> lēmums vai izmaiņas ZM bāzes izdevumos, jo ar piedāvāto risinājumu netiek piedāvāts pārdalīt iepriekšējos gados prioritārajam pasākumam piešķirto finansējumu, nemainās budžeta programma/ apakšprogramma, kā arī nemainās </w:t>
      </w:r>
      <w:r w:rsidR="00B03F49">
        <w:rPr>
          <w:rFonts w:eastAsia="Calibri"/>
          <w:noProof/>
        </w:rPr>
        <w:t>EKK</w:t>
      </w:r>
      <w:r w:rsidRPr="00446652">
        <w:rPr>
          <w:rFonts w:eastAsia="Calibri"/>
          <w:noProof/>
        </w:rPr>
        <w:t>.</w:t>
      </w:r>
    </w:p>
    <w:tbl>
      <w:tblPr>
        <w:tblStyle w:val="TableGrid13"/>
        <w:tblW w:w="8359" w:type="dxa"/>
        <w:jc w:val="center"/>
        <w:tblLook w:val="04A0" w:firstRow="1" w:lastRow="0" w:firstColumn="1" w:lastColumn="0" w:noHBand="0" w:noVBand="1"/>
      </w:tblPr>
      <w:tblGrid>
        <w:gridCol w:w="709"/>
        <w:gridCol w:w="1413"/>
        <w:gridCol w:w="696"/>
        <w:gridCol w:w="1430"/>
        <w:gridCol w:w="696"/>
        <w:gridCol w:w="1430"/>
        <w:gridCol w:w="709"/>
        <w:gridCol w:w="1276"/>
      </w:tblGrid>
      <w:tr w:rsidR="00C60851" w:rsidRPr="001D7F25" w14:paraId="545B611B" w14:textId="77777777" w:rsidTr="000E56B4">
        <w:trPr>
          <w:jc w:val="center"/>
        </w:trPr>
        <w:tc>
          <w:tcPr>
            <w:tcW w:w="709" w:type="dxa"/>
            <w:shd w:val="clear" w:color="auto" w:fill="CCA790"/>
            <w:vAlign w:val="center"/>
          </w:tcPr>
          <w:p w14:paraId="20FC54FC" w14:textId="77777777" w:rsidR="00C60851" w:rsidRPr="001D7F25" w:rsidRDefault="00C60851" w:rsidP="000E56B4">
            <w:pPr>
              <w:jc w:val="center"/>
              <w:rPr>
                <w:rFonts w:eastAsia="Calibri"/>
                <w:noProof/>
              </w:rPr>
            </w:pPr>
            <w:r w:rsidRPr="001D7F25">
              <w:rPr>
                <w:rFonts w:eastAsia="Calibri"/>
                <w:noProof/>
              </w:rPr>
              <w:t>202</w:t>
            </w:r>
            <w:r>
              <w:rPr>
                <w:rFonts w:eastAsia="Calibri"/>
                <w:noProof/>
              </w:rPr>
              <w:t>5</w:t>
            </w:r>
          </w:p>
        </w:tc>
        <w:tc>
          <w:tcPr>
            <w:tcW w:w="1413" w:type="dxa"/>
            <w:vAlign w:val="center"/>
          </w:tcPr>
          <w:p w14:paraId="0B550C1C" w14:textId="77777777" w:rsidR="00C60851" w:rsidRPr="001D7F25" w:rsidRDefault="00C60851" w:rsidP="000E56B4">
            <w:pPr>
              <w:jc w:val="center"/>
              <w:rPr>
                <w:rFonts w:eastAsia="Times New Roman"/>
                <w:noProof/>
              </w:rPr>
            </w:pPr>
            <w:r w:rsidRPr="0018008A">
              <w:rPr>
                <w:rFonts w:eastAsia="Times New Roman"/>
                <w:noProof/>
              </w:rPr>
              <w:t>53 766</w:t>
            </w:r>
          </w:p>
        </w:tc>
        <w:tc>
          <w:tcPr>
            <w:tcW w:w="696" w:type="dxa"/>
            <w:shd w:val="clear" w:color="auto" w:fill="CCA790"/>
            <w:vAlign w:val="center"/>
          </w:tcPr>
          <w:p w14:paraId="58BE495D" w14:textId="77777777" w:rsidR="00C60851" w:rsidRPr="001D7F25" w:rsidRDefault="00C60851" w:rsidP="000E56B4">
            <w:pPr>
              <w:rPr>
                <w:rFonts w:eastAsia="Calibri"/>
                <w:noProof/>
              </w:rPr>
            </w:pPr>
            <w:r w:rsidRPr="001D7F25">
              <w:rPr>
                <w:rFonts w:eastAsia="Calibri"/>
                <w:noProof/>
              </w:rPr>
              <w:t>202</w:t>
            </w:r>
            <w:r>
              <w:rPr>
                <w:rFonts w:eastAsia="Calibri"/>
                <w:noProof/>
              </w:rPr>
              <w:t>6</w:t>
            </w:r>
          </w:p>
        </w:tc>
        <w:tc>
          <w:tcPr>
            <w:tcW w:w="1430" w:type="dxa"/>
            <w:vAlign w:val="center"/>
          </w:tcPr>
          <w:p w14:paraId="171161A9" w14:textId="77777777" w:rsidR="00C60851" w:rsidRPr="001D7F25" w:rsidRDefault="00C60851" w:rsidP="000E56B4">
            <w:pPr>
              <w:jc w:val="center"/>
              <w:rPr>
                <w:rFonts w:eastAsia="Times New Roman"/>
                <w:noProof/>
              </w:rPr>
            </w:pPr>
            <w:r w:rsidRPr="0018008A">
              <w:rPr>
                <w:rFonts w:eastAsia="Times New Roman"/>
                <w:noProof/>
              </w:rPr>
              <w:t>53 766</w:t>
            </w:r>
          </w:p>
        </w:tc>
        <w:tc>
          <w:tcPr>
            <w:tcW w:w="696" w:type="dxa"/>
            <w:shd w:val="clear" w:color="auto" w:fill="CCA790"/>
            <w:vAlign w:val="center"/>
          </w:tcPr>
          <w:p w14:paraId="10DC40F4" w14:textId="77777777" w:rsidR="00C60851" w:rsidRPr="001D7F25" w:rsidRDefault="00C60851" w:rsidP="000E56B4">
            <w:pPr>
              <w:jc w:val="center"/>
              <w:rPr>
                <w:rFonts w:eastAsia="Calibri"/>
                <w:noProof/>
              </w:rPr>
            </w:pPr>
            <w:r w:rsidRPr="001D7F25">
              <w:rPr>
                <w:rFonts w:eastAsia="Calibri"/>
                <w:noProof/>
              </w:rPr>
              <w:t>202</w:t>
            </w:r>
            <w:r>
              <w:rPr>
                <w:rFonts w:eastAsia="Calibri"/>
                <w:noProof/>
              </w:rPr>
              <w:t>7</w:t>
            </w:r>
          </w:p>
        </w:tc>
        <w:tc>
          <w:tcPr>
            <w:tcW w:w="1430" w:type="dxa"/>
            <w:vAlign w:val="center"/>
          </w:tcPr>
          <w:p w14:paraId="6CB478BA" w14:textId="77777777" w:rsidR="00C60851" w:rsidRPr="001D7F25" w:rsidRDefault="00C60851" w:rsidP="000E56B4">
            <w:pPr>
              <w:jc w:val="center"/>
              <w:rPr>
                <w:rFonts w:eastAsia="Calibri"/>
                <w:noProof/>
              </w:rPr>
            </w:pPr>
            <w:r w:rsidRPr="0018008A">
              <w:rPr>
                <w:rFonts w:eastAsia="Times New Roman"/>
                <w:noProof/>
              </w:rPr>
              <w:t>53 766</w:t>
            </w:r>
          </w:p>
        </w:tc>
        <w:tc>
          <w:tcPr>
            <w:tcW w:w="709" w:type="dxa"/>
            <w:shd w:val="clear" w:color="auto" w:fill="CCA790"/>
            <w:vAlign w:val="center"/>
          </w:tcPr>
          <w:p w14:paraId="6288583A" w14:textId="77777777" w:rsidR="00C60851" w:rsidRPr="001D7F25" w:rsidRDefault="00C60851" w:rsidP="000E56B4">
            <w:pPr>
              <w:jc w:val="center"/>
              <w:rPr>
                <w:rFonts w:eastAsia="Calibri"/>
                <w:noProof/>
              </w:rPr>
            </w:pPr>
            <w:r w:rsidRPr="001D7F25">
              <w:rPr>
                <w:rFonts w:eastAsia="Calibri"/>
                <w:noProof/>
              </w:rPr>
              <w:t>202</w:t>
            </w:r>
            <w:r>
              <w:rPr>
                <w:rFonts w:eastAsia="Calibri"/>
                <w:noProof/>
              </w:rPr>
              <w:t>8</w:t>
            </w:r>
          </w:p>
        </w:tc>
        <w:tc>
          <w:tcPr>
            <w:tcW w:w="1276" w:type="dxa"/>
            <w:vAlign w:val="center"/>
          </w:tcPr>
          <w:p w14:paraId="23AD8F33" w14:textId="77777777" w:rsidR="00C60851" w:rsidRPr="001D7F25" w:rsidRDefault="00C60851" w:rsidP="000E56B4">
            <w:pPr>
              <w:jc w:val="center"/>
              <w:rPr>
                <w:rFonts w:eastAsia="Calibri"/>
                <w:noProof/>
              </w:rPr>
            </w:pPr>
            <w:r w:rsidRPr="0018008A">
              <w:rPr>
                <w:rFonts w:eastAsia="Times New Roman"/>
                <w:noProof/>
              </w:rPr>
              <w:t>53 766</w:t>
            </w:r>
          </w:p>
        </w:tc>
      </w:tr>
    </w:tbl>
    <w:p w14:paraId="05C53369" w14:textId="77777777" w:rsidR="00C60851" w:rsidRDefault="00C60851" w:rsidP="00083321">
      <w:pPr>
        <w:spacing w:before="240" w:after="120"/>
        <w:jc w:val="both"/>
        <w:rPr>
          <w:rFonts w:eastAsia="Calibri"/>
          <w:b/>
          <w:bCs/>
          <w:noProof/>
        </w:rPr>
      </w:pPr>
      <w:r w:rsidRPr="001D7F25">
        <w:rPr>
          <w:rFonts w:eastAsia="Calibri"/>
          <w:b/>
          <w:bCs/>
          <w:noProof/>
        </w:rPr>
        <w:lastRenderedPageBreak/>
        <w:t>ZM – finansējuma pārdale</w:t>
      </w:r>
      <w:r>
        <w:rPr>
          <w:rFonts w:eastAsia="Calibri"/>
          <w:b/>
          <w:bCs/>
          <w:noProof/>
        </w:rPr>
        <w:t xml:space="preserve"> ZM</w:t>
      </w:r>
      <w:r w:rsidRPr="001D7F25">
        <w:rPr>
          <w:rFonts w:eastAsia="Calibri"/>
          <w:b/>
          <w:bCs/>
          <w:noProof/>
        </w:rPr>
        <w:t xml:space="preserve"> resora ietvaros</w:t>
      </w:r>
      <w:r w:rsidRPr="0018008A">
        <w:t xml:space="preserve"> </w:t>
      </w:r>
      <w:r>
        <w:rPr>
          <w:rFonts w:eastAsia="Calibri"/>
          <w:b/>
          <w:bCs/>
          <w:noProof/>
        </w:rPr>
        <w:t>VM</w:t>
      </w:r>
      <w:r w:rsidRPr="0018008A">
        <w:rPr>
          <w:rFonts w:eastAsia="Calibri"/>
          <w:b/>
          <w:bCs/>
          <w:noProof/>
        </w:rPr>
        <w:t xml:space="preserve">D </w:t>
      </w:r>
      <w:r>
        <w:rPr>
          <w:rFonts w:eastAsia="Calibri"/>
          <w:b/>
          <w:bCs/>
          <w:noProof/>
        </w:rPr>
        <w:t>administratīvās kapacitātes stiprināšanai</w:t>
      </w:r>
    </w:p>
    <w:p w14:paraId="500B2D8D" w14:textId="77777777" w:rsidR="00083321" w:rsidRPr="000A0711" w:rsidRDefault="00C60851" w:rsidP="002B2579">
      <w:pPr>
        <w:shd w:val="clear" w:color="auto" w:fill="FFFFFF"/>
        <w:spacing w:before="120" w:after="120"/>
        <w:ind w:firstLine="720"/>
        <w:jc w:val="both"/>
        <w:rPr>
          <w:rFonts w:eastAsia="Calibri"/>
          <w:noProof/>
          <w:color w:val="000000"/>
          <w:lang w:eastAsia="lv-LV"/>
        </w:rPr>
      </w:pPr>
      <w:r w:rsidRPr="000A0711">
        <w:rPr>
          <w:rFonts w:eastAsia="Calibri"/>
          <w:noProof/>
        </w:rPr>
        <w:t xml:space="preserve">ZM priekšlikums finansējuma pārdalei ZM resora ietvaros 2025. gadam un turpmāk ik gadu budžeta apakšprogrammā 24.01.00 “Meža resursu valsts uzraudzība”, jo ir rasta iespēja </w:t>
      </w:r>
      <w:r w:rsidRPr="000A0711">
        <w:rPr>
          <w:rFonts w:eastAsia="Times New Roman"/>
          <w:noProof/>
        </w:rPr>
        <w:t xml:space="preserve">samazināt izdevumus autotransporta uzturēšanai, kas tika plānoti norakstāmām 17  autotransporta vienībām, ik gadu 50 473 </w:t>
      </w:r>
      <w:r w:rsidRPr="000A0711">
        <w:rPr>
          <w:rFonts w:eastAsia="Times New Roman"/>
          <w:i/>
          <w:iCs/>
          <w:noProof/>
        </w:rPr>
        <w:t>euro</w:t>
      </w:r>
      <w:r w:rsidRPr="000A0711">
        <w:rPr>
          <w:rFonts w:eastAsia="Times New Roman"/>
          <w:noProof/>
        </w:rPr>
        <w:t xml:space="preserve"> apmērā (izdevumi precēm un pakalpojumiem), </w:t>
      </w:r>
      <w:r w:rsidRPr="000A0711">
        <w:t xml:space="preserve">kurus ZM lūdz minētajā apmērā novirzīt </w:t>
      </w:r>
      <w:r w:rsidRPr="000A0711">
        <w:rPr>
          <w:rFonts w:eastAsia="Times New Roman"/>
          <w:noProof/>
        </w:rPr>
        <w:t xml:space="preserve">cilvēkresursu trūkuma mazināšanai un gados jaunu speciālistu piesaistei un noturēšanai VMD, lai varētu noteikt lielāku atalgojumu par Valsts un pašvaldību institūciju amatpersonu un darbinieku atlīdzības likuma 3. pielikumā noteikto minimumu jaunajiem speciālistiem (izdevumi atlīdzībai). VMD ilgstoši nevar piesaistīt nodarbinātos zemā atalgojuma dēļ. </w:t>
      </w:r>
    </w:p>
    <w:p w14:paraId="0F53C697" w14:textId="09967EC3" w:rsidR="001E6FEE" w:rsidRDefault="00C60851" w:rsidP="002B2579">
      <w:pPr>
        <w:spacing w:before="120" w:after="120"/>
        <w:ind w:firstLine="720"/>
        <w:jc w:val="both"/>
        <w:rPr>
          <w:noProof/>
        </w:rPr>
      </w:pPr>
      <w:r w:rsidRPr="000A0711">
        <w:rPr>
          <w:noProof/>
        </w:rPr>
        <w:t>Vienlaikus attiecībā uz šo priekšlikumu būtiski uzsvērt, ka ZM ikgadēji bāzes izdevumu noteikšanas ietvaros pieprasa papildu finansējumu no jauna iegādāto autotransporta vienību uzturēšanai, uz ko FM līdzšinēji ir norādījusi, ka uzutrēšana jānodrošina no tā uzturēšanas finansējuma, kas atbrīvojas saistībā ar autotransporta vienībām, kas netiek lietotas, jo aizstātas ar no jauna iegādātajām. Ņemot vērā, ka ZM ietaupīto finansējumu no autotransporta vienību uzturēšanas novirza atlīdzībai nevis no jauna iegādāto autotransporta vienību uzturēšanai, tādā veidā netieši apliecinot, ka finansējums autotransporta vienību uzturēšanai ir pietiekams, būtu arī ar MK lēmumu jānosaka nepieciešamie ierobežojumi.</w:t>
      </w:r>
    </w:p>
    <w:tbl>
      <w:tblPr>
        <w:tblStyle w:val="TableGrid13"/>
        <w:tblW w:w="8359" w:type="dxa"/>
        <w:jc w:val="center"/>
        <w:tblLook w:val="04A0" w:firstRow="1" w:lastRow="0" w:firstColumn="1" w:lastColumn="0" w:noHBand="0" w:noVBand="1"/>
      </w:tblPr>
      <w:tblGrid>
        <w:gridCol w:w="709"/>
        <w:gridCol w:w="1413"/>
        <w:gridCol w:w="696"/>
        <w:gridCol w:w="1430"/>
        <w:gridCol w:w="696"/>
        <w:gridCol w:w="1430"/>
        <w:gridCol w:w="709"/>
        <w:gridCol w:w="1276"/>
      </w:tblGrid>
      <w:tr w:rsidR="001E6FEE" w:rsidRPr="001D7F25" w14:paraId="463FD831" w14:textId="77777777" w:rsidTr="0082361B">
        <w:trPr>
          <w:jc w:val="center"/>
        </w:trPr>
        <w:tc>
          <w:tcPr>
            <w:tcW w:w="709" w:type="dxa"/>
            <w:shd w:val="clear" w:color="auto" w:fill="CCA790"/>
            <w:vAlign w:val="center"/>
          </w:tcPr>
          <w:p w14:paraId="4528F005" w14:textId="77777777" w:rsidR="001E6FEE" w:rsidRPr="001D7F25" w:rsidRDefault="001E6FEE" w:rsidP="0082361B">
            <w:pPr>
              <w:jc w:val="center"/>
              <w:rPr>
                <w:rFonts w:eastAsia="Calibri"/>
                <w:noProof/>
              </w:rPr>
            </w:pPr>
            <w:r w:rsidRPr="001D7F25">
              <w:rPr>
                <w:rFonts w:eastAsia="Calibri"/>
                <w:noProof/>
              </w:rPr>
              <w:t>202</w:t>
            </w:r>
            <w:r>
              <w:rPr>
                <w:rFonts w:eastAsia="Calibri"/>
                <w:noProof/>
              </w:rPr>
              <w:t>5</w:t>
            </w:r>
          </w:p>
        </w:tc>
        <w:tc>
          <w:tcPr>
            <w:tcW w:w="1413" w:type="dxa"/>
            <w:vAlign w:val="center"/>
          </w:tcPr>
          <w:p w14:paraId="4E8CDA37" w14:textId="77777777" w:rsidR="001E6FEE" w:rsidRPr="00482259" w:rsidRDefault="001E6FEE" w:rsidP="0082361B">
            <w:pPr>
              <w:jc w:val="center"/>
              <w:rPr>
                <w:rFonts w:eastAsia="Times New Roman"/>
                <w:noProof/>
              </w:rPr>
            </w:pPr>
            <w:r w:rsidRPr="00482259">
              <w:rPr>
                <w:rFonts w:eastAsia="Times New Roman"/>
                <w:noProof/>
              </w:rPr>
              <w:t>50 473</w:t>
            </w:r>
          </w:p>
        </w:tc>
        <w:tc>
          <w:tcPr>
            <w:tcW w:w="696" w:type="dxa"/>
            <w:shd w:val="clear" w:color="auto" w:fill="CCA790"/>
            <w:vAlign w:val="center"/>
          </w:tcPr>
          <w:p w14:paraId="0C9C4720" w14:textId="77777777" w:rsidR="001E6FEE" w:rsidRPr="00482259" w:rsidRDefault="001E6FEE" w:rsidP="0082361B">
            <w:pPr>
              <w:jc w:val="center"/>
              <w:rPr>
                <w:rFonts w:eastAsia="Calibri"/>
                <w:noProof/>
              </w:rPr>
            </w:pPr>
            <w:r w:rsidRPr="00482259">
              <w:rPr>
                <w:rFonts w:eastAsia="Calibri"/>
                <w:noProof/>
              </w:rPr>
              <w:t>2026</w:t>
            </w:r>
          </w:p>
        </w:tc>
        <w:tc>
          <w:tcPr>
            <w:tcW w:w="1430" w:type="dxa"/>
            <w:vAlign w:val="center"/>
          </w:tcPr>
          <w:p w14:paraId="6261539D" w14:textId="77777777" w:rsidR="001E6FEE" w:rsidRPr="00482259" w:rsidRDefault="001E6FEE" w:rsidP="0082361B">
            <w:pPr>
              <w:jc w:val="center"/>
              <w:rPr>
                <w:rFonts w:eastAsia="Times New Roman"/>
                <w:noProof/>
              </w:rPr>
            </w:pPr>
            <w:r w:rsidRPr="00482259">
              <w:rPr>
                <w:rFonts w:eastAsia="Times New Roman"/>
                <w:noProof/>
              </w:rPr>
              <w:t>50 473</w:t>
            </w:r>
          </w:p>
        </w:tc>
        <w:tc>
          <w:tcPr>
            <w:tcW w:w="696" w:type="dxa"/>
            <w:shd w:val="clear" w:color="auto" w:fill="CCA790"/>
            <w:vAlign w:val="center"/>
          </w:tcPr>
          <w:p w14:paraId="4AD1A8B1" w14:textId="77777777" w:rsidR="001E6FEE" w:rsidRPr="00482259" w:rsidRDefault="001E6FEE" w:rsidP="0082361B">
            <w:pPr>
              <w:jc w:val="center"/>
              <w:rPr>
                <w:rFonts w:eastAsia="Calibri"/>
                <w:noProof/>
              </w:rPr>
            </w:pPr>
            <w:r w:rsidRPr="00482259">
              <w:rPr>
                <w:rFonts w:eastAsia="Calibri"/>
                <w:noProof/>
              </w:rPr>
              <w:t>2027</w:t>
            </w:r>
          </w:p>
        </w:tc>
        <w:tc>
          <w:tcPr>
            <w:tcW w:w="1430" w:type="dxa"/>
            <w:vAlign w:val="center"/>
          </w:tcPr>
          <w:p w14:paraId="68417566" w14:textId="77777777" w:rsidR="001E6FEE" w:rsidRPr="00482259" w:rsidRDefault="001E6FEE" w:rsidP="0082361B">
            <w:pPr>
              <w:jc w:val="center"/>
              <w:rPr>
                <w:rFonts w:eastAsia="Calibri"/>
                <w:noProof/>
              </w:rPr>
            </w:pPr>
            <w:r w:rsidRPr="00482259">
              <w:rPr>
                <w:rFonts w:eastAsia="Times New Roman"/>
                <w:noProof/>
              </w:rPr>
              <w:t>50 473</w:t>
            </w:r>
          </w:p>
        </w:tc>
        <w:tc>
          <w:tcPr>
            <w:tcW w:w="709" w:type="dxa"/>
            <w:shd w:val="clear" w:color="auto" w:fill="CCA790"/>
            <w:vAlign w:val="center"/>
          </w:tcPr>
          <w:p w14:paraId="3241C7DC" w14:textId="77777777" w:rsidR="001E6FEE" w:rsidRPr="00482259" w:rsidRDefault="001E6FEE" w:rsidP="0082361B">
            <w:pPr>
              <w:jc w:val="center"/>
              <w:rPr>
                <w:rFonts w:eastAsia="Calibri"/>
                <w:noProof/>
              </w:rPr>
            </w:pPr>
            <w:r w:rsidRPr="00482259">
              <w:rPr>
                <w:rFonts w:eastAsia="Calibri"/>
                <w:noProof/>
              </w:rPr>
              <w:t>2028</w:t>
            </w:r>
          </w:p>
        </w:tc>
        <w:tc>
          <w:tcPr>
            <w:tcW w:w="1276" w:type="dxa"/>
            <w:vAlign w:val="center"/>
          </w:tcPr>
          <w:p w14:paraId="209D1BCA" w14:textId="77777777" w:rsidR="001E6FEE" w:rsidRPr="00482259" w:rsidRDefault="001E6FEE" w:rsidP="0082361B">
            <w:pPr>
              <w:jc w:val="center"/>
              <w:rPr>
                <w:rFonts w:eastAsia="Calibri"/>
                <w:noProof/>
              </w:rPr>
            </w:pPr>
            <w:r>
              <w:rPr>
                <w:rFonts w:eastAsia="Calibri"/>
                <w:noProof/>
              </w:rPr>
              <w:t>50 473</w:t>
            </w:r>
          </w:p>
        </w:tc>
      </w:tr>
    </w:tbl>
    <w:p w14:paraId="318B4719" w14:textId="77777777" w:rsidR="002E6AFD" w:rsidRDefault="002E6AFD" w:rsidP="002E6AFD">
      <w:pPr>
        <w:spacing w:after="120" w:line="259" w:lineRule="auto"/>
        <w:jc w:val="both"/>
        <w:rPr>
          <w:rFonts w:eastAsia="Calibri"/>
          <w:b/>
          <w:bCs/>
          <w:kern w:val="2"/>
          <w:szCs w:val="22"/>
          <w:lang w:eastAsia="en-US"/>
          <w14:ligatures w14:val="standardContextual"/>
        </w:rPr>
      </w:pPr>
    </w:p>
    <w:p w14:paraId="22F1062F" w14:textId="5C07C7DD" w:rsidR="002E6AFD" w:rsidRPr="00307028" w:rsidRDefault="002E6AFD" w:rsidP="002E6AFD">
      <w:pPr>
        <w:spacing w:after="120" w:line="259" w:lineRule="auto"/>
        <w:jc w:val="both"/>
        <w:rPr>
          <w:rFonts w:eastAsia="Calibri"/>
          <w:b/>
          <w:bCs/>
          <w:kern w:val="2"/>
          <w:szCs w:val="22"/>
          <w:lang w:eastAsia="en-US"/>
          <w14:ligatures w14:val="standardContextual"/>
        </w:rPr>
      </w:pPr>
      <w:r w:rsidRPr="00307028">
        <w:rPr>
          <w:rFonts w:eastAsia="Calibri"/>
          <w:b/>
          <w:bCs/>
          <w:kern w:val="2"/>
          <w:szCs w:val="22"/>
          <w:lang w:eastAsia="en-US"/>
          <w14:ligatures w14:val="standardContextual"/>
        </w:rPr>
        <w:t>ZM – AS “Latvijas valsts meži” dividendēs izmaksājamā peļņas daļa</w:t>
      </w:r>
    </w:p>
    <w:p w14:paraId="13870A99" w14:textId="5C8BC5FE" w:rsidR="002E6AFD" w:rsidRPr="00FF2865" w:rsidRDefault="002E6AFD" w:rsidP="002E6AFD">
      <w:pPr>
        <w:spacing w:after="120"/>
        <w:ind w:firstLine="720"/>
        <w:jc w:val="both"/>
      </w:pPr>
      <w:r w:rsidRPr="00FF2865">
        <w:t>ZM 2024.</w:t>
      </w:r>
      <w:r>
        <w:t xml:space="preserve"> gada </w:t>
      </w:r>
      <w:r w:rsidRPr="00FF2865">
        <w:t xml:space="preserve"> </w:t>
      </w:r>
      <w:r>
        <w:t xml:space="preserve">2. augustā </w:t>
      </w:r>
      <w:r w:rsidRPr="00FF2865">
        <w:t>sniedza informāciju ar kuru informēja, ka AS “Latvijas valsts meži” prognozētās dividendes 2025.</w:t>
      </w:r>
      <w:r>
        <w:t xml:space="preserve"> </w:t>
      </w:r>
      <w:r w:rsidRPr="00FF2865">
        <w:t>gadā (par 2024.</w:t>
      </w:r>
      <w:r>
        <w:t xml:space="preserve"> </w:t>
      </w:r>
      <w:r w:rsidRPr="00FF2865">
        <w:t xml:space="preserve">gada peļņu) plānotas 85 002 179 </w:t>
      </w:r>
      <w:proofErr w:type="spellStart"/>
      <w:r w:rsidRPr="00FF2865">
        <w:rPr>
          <w:i/>
          <w:iCs/>
        </w:rPr>
        <w:t>euro</w:t>
      </w:r>
      <w:proofErr w:type="spellEnd"/>
      <w:r w:rsidRPr="00FF2865">
        <w:t xml:space="preserve"> apmērā, kas ir 20 275 327 </w:t>
      </w:r>
      <w:proofErr w:type="spellStart"/>
      <w:r w:rsidRPr="00FF2865">
        <w:rPr>
          <w:i/>
          <w:iCs/>
        </w:rPr>
        <w:t>euro</w:t>
      </w:r>
      <w:proofErr w:type="spellEnd"/>
      <w:r w:rsidRPr="00FF2865">
        <w:t xml:space="preserve"> palielinājums pret aktualizētajās prognozēs ierēķinātajiem ieņēmumiem no kapitālsabiedrību dividendēm, savukārt 2024.</w:t>
      </w:r>
      <w:r>
        <w:t xml:space="preserve"> gada 16. augustā</w:t>
      </w:r>
      <w:r w:rsidRPr="00FF2865">
        <w:t xml:space="preserve"> saņemta AS “Latvijas valsts meži” vēstule, kurā norādīts, ka prognozētās dividendes 2025.</w:t>
      </w:r>
      <w:r>
        <w:t xml:space="preserve"> </w:t>
      </w:r>
      <w:r w:rsidRPr="00FF2865">
        <w:t>gadā (par 2024.</w:t>
      </w:r>
      <w:r>
        <w:t xml:space="preserve"> </w:t>
      </w:r>
      <w:r w:rsidRPr="00FF2865">
        <w:t xml:space="preserve">gada peļņu) plānotas 111 002 179 </w:t>
      </w:r>
      <w:proofErr w:type="spellStart"/>
      <w:r w:rsidRPr="00FF2865">
        <w:rPr>
          <w:i/>
          <w:iCs/>
        </w:rPr>
        <w:t>euro</w:t>
      </w:r>
      <w:proofErr w:type="spellEnd"/>
      <w:r w:rsidRPr="00FF2865">
        <w:t xml:space="preserve">, kas ir vēl palielinājums 26 000 000 </w:t>
      </w:r>
      <w:proofErr w:type="spellStart"/>
      <w:r w:rsidRPr="00FF2865">
        <w:rPr>
          <w:i/>
          <w:iCs/>
        </w:rPr>
        <w:t>euro</w:t>
      </w:r>
      <w:proofErr w:type="spellEnd"/>
      <w:r w:rsidRPr="00FF2865">
        <w:t xml:space="preserve"> apmērā. Attiecīgi ZM izsaka priekšlikumu palielināt AS “Latvijas valsts meži” dividenžu maksājumu 2025. gadā (par 2024. gada peļņas daļu) par 46 275 327 </w:t>
      </w:r>
      <w:proofErr w:type="spellStart"/>
      <w:r w:rsidRPr="00FF2865">
        <w:rPr>
          <w:i/>
          <w:iCs/>
        </w:rPr>
        <w:t>euro</w:t>
      </w:r>
      <w:proofErr w:type="spellEnd"/>
      <w:r w:rsidRPr="00FF2865">
        <w:t xml:space="preserve"> (maksājums par valsts kapitāla izmantošanu), paredzot noteikt, ka AS </w:t>
      </w:r>
      <w:r>
        <w:t>“</w:t>
      </w:r>
      <w:r w:rsidRPr="00FF2865">
        <w:t>Latvijas valsts meži</w:t>
      </w:r>
      <w:r>
        <w:t>”</w:t>
      </w:r>
      <w:r w:rsidRPr="00FF2865">
        <w:t xml:space="preserve"> ieskaita valsts pamatbudžeta ieņēmumos dividenžu maksājumu 2025. gadā (par 2024.</w:t>
      </w:r>
      <w:r>
        <w:t xml:space="preserve"> </w:t>
      </w:r>
      <w:r w:rsidRPr="00FF2865">
        <w:t xml:space="preserve">gada peļņu) 111 002 179 </w:t>
      </w:r>
      <w:proofErr w:type="spellStart"/>
      <w:r w:rsidRPr="00FF2865">
        <w:rPr>
          <w:i/>
          <w:iCs/>
        </w:rPr>
        <w:t>euro</w:t>
      </w:r>
      <w:proofErr w:type="spellEnd"/>
      <w:r w:rsidRPr="00FF2865">
        <w:t xml:space="preserve"> apmērā (83,6 % no pārskata gada peļņas), uzņēmumu ienākuma nodokli aprēķinot un nomaksājot regulējošos normatīvajos aktos noteiktajā kārtībā. </w:t>
      </w:r>
    </w:p>
    <w:p w14:paraId="3EAE5B09" w14:textId="77777777" w:rsidR="002E6AFD" w:rsidRPr="00FF2865" w:rsidRDefault="002E6AFD" w:rsidP="002E6AFD">
      <w:pPr>
        <w:jc w:val="both"/>
      </w:pPr>
      <w:r w:rsidRPr="00FF2865">
        <w:t xml:space="preserve">               Ņemot vērā piedāvātos papildu resursus, ZM izsaka priekšlikumu paredzēt finansējumu 46 275 327 </w:t>
      </w:r>
      <w:proofErr w:type="spellStart"/>
      <w:r w:rsidRPr="00FF2865">
        <w:rPr>
          <w:i/>
          <w:iCs/>
        </w:rPr>
        <w:t>euro</w:t>
      </w:r>
      <w:proofErr w:type="spellEnd"/>
      <w:r w:rsidRPr="00FF2865">
        <w:t xml:space="preserve"> apmērā budžeta apakšprogrammā 21.01.00 “Valsts atbalsts lauksaimniecības un lauku attīstībai” 2025. gadā, lai nodrošinātu EK Kopējās lauksaimniecības politikas stratēģiskā plāna regulas priekšlikumu par dalībvalstu iespēju nodrošināt papildu finansējumu vienlīdzīgāku konkurences apstākļu nodrošināšanai ar citām ES dalībvalstīm, kā arī, lai nodrošinātu klimatam un videi labvēlīgu lauksaimniecības prakses īstenošanu, veicinātu tehnoloģiju izmantošanu, kā arī samazinātu minerālmēslu un ķīmisko augu aizsardzības līdzekļu lietošanu, turpinot atbalstu iepriekšējā gadā uzsāktajiem pasākumiem:</w:t>
      </w:r>
    </w:p>
    <w:p w14:paraId="41E73EBD" w14:textId="77777777" w:rsidR="002E6AFD" w:rsidRPr="00FF2865" w:rsidRDefault="002E6AFD" w:rsidP="002E6AFD">
      <w:pPr>
        <w:numPr>
          <w:ilvl w:val="0"/>
          <w:numId w:val="53"/>
        </w:numPr>
        <w:ind w:left="714" w:hanging="357"/>
        <w:jc w:val="both"/>
      </w:pPr>
      <w:r w:rsidRPr="00FF2865">
        <w:t>valsts atbalstam vaislas lauksaimniecības dzīvnieku ierakstīšanai ciltsgrāmatā, kā arī to ģenētiskās kvalitātes noteikšanai un produktivitātes datu izvērtēšanai, un lauksaimniecības dzīvnieku vietējo apdraudēto šķirņu saglabāšanai;</w:t>
      </w:r>
    </w:p>
    <w:p w14:paraId="5F5EA3A9" w14:textId="77777777" w:rsidR="002E6AFD" w:rsidRPr="00FF2865" w:rsidRDefault="002E6AFD" w:rsidP="002E6AFD">
      <w:pPr>
        <w:numPr>
          <w:ilvl w:val="0"/>
          <w:numId w:val="53"/>
        </w:numPr>
        <w:ind w:left="714" w:hanging="357"/>
        <w:jc w:val="both"/>
      </w:pPr>
      <w:r w:rsidRPr="00FF2865">
        <w:t>lauksaimniecībā izmantojamiem zinātnes pētījumiem un lauksaimniecības zinātnisko institūciju materiāli tehniskās bāzes pilnveidošanai;</w:t>
      </w:r>
    </w:p>
    <w:p w14:paraId="4CB983C7" w14:textId="77777777" w:rsidR="002E6AFD" w:rsidRPr="00FF2865" w:rsidRDefault="002E6AFD" w:rsidP="002E6AFD">
      <w:pPr>
        <w:numPr>
          <w:ilvl w:val="0"/>
          <w:numId w:val="53"/>
        </w:numPr>
        <w:ind w:left="714" w:hanging="357"/>
        <w:jc w:val="both"/>
      </w:pPr>
      <w:r w:rsidRPr="00FF2865">
        <w:t xml:space="preserve">selekcijas materiāla izstrādei, lai veicinātu </w:t>
      </w:r>
      <w:proofErr w:type="spellStart"/>
      <w:r w:rsidRPr="00FF2865">
        <w:t>konvenciālo</w:t>
      </w:r>
      <w:proofErr w:type="spellEnd"/>
      <w:r w:rsidRPr="00FF2865">
        <w:t>, integrēto un bioloģisko lauksaimniecības kultūraugu audzēšanas tehnoloģiju;</w:t>
      </w:r>
    </w:p>
    <w:p w14:paraId="04014D07" w14:textId="77777777" w:rsidR="002E6AFD" w:rsidRPr="00FF2865" w:rsidRDefault="002E6AFD" w:rsidP="002E6AFD">
      <w:pPr>
        <w:numPr>
          <w:ilvl w:val="0"/>
          <w:numId w:val="53"/>
        </w:numPr>
        <w:ind w:left="714" w:hanging="357"/>
        <w:jc w:val="both"/>
      </w:pPr>
      <w:r w:rsidRPr="00FF2865">
        <w:lastRenderedPageBreak/>
        <w:t>kredītprocentu daļējai dzēšanai investīciju kredītiem, lauksaimniecībā izmantojamās zemes iegādes kredītiem, lauksaimniecības dzīvnieku iegādes kredītiem un īstermiņa kredītiem;</w:t>
      </w:r>
    </w:p>
    <w:p w14:paraId="40F4AFF4" w14:textId="7934C3BD" w:rsidR="002E6AFD" w:rsidRPr="00FF2865" w:rsidRDefault="002E6AFD" w:rsidP="002E6AFD">
      <w:pPr>
        <w:numPr>
          <w:ilvl w:val="0"/>
          <w:numId w:val="53"/>
        </w:numPr>
        <w:ind w:left="714" w:hanging="357"/>
        <w:jc w:val="both"/>
      </w:pPr>
      <w:r w:rsidRPr="00FF2865">
        <w:t>ražas, dzīvnieku, sējumu un stādījumu apdrošināšanas polises cenas daļējai</w:t>
      </w:r>
      <w:r>
        <w:t xml:space="preserve"> </w:t>
      </w:r>
      <w:r w:rsidRPr="00FF2865">
        <w:t>kompensācijai;</w:t>
      </w:r>
    </w:p>
    <w:p w14:paraId="060EF624" w14:textId="77777777" w:rsidR="002E6AFD" w:rsidRDefault="002E6AFD" w:rsidP="002E6AFD">
      <w:pPr>
        <w:numPr>
          <w:ilvl w:val="0"/>
          <w:numId w:val="53"/>
        </w:numPr>
        <w:ind w:left="714" w:hanging="357"/>
      </w:pPr>
      <w:r w:rsidRPr="00FF2865">
        <w:t>lauksaimniecības un zivsaimniecības tirgus veicināšanai.</w:t>
      </w:r>
    </w:p>
    <w:p w14:paraId="357170F9" w14:textId="77777777" w:rsidR="002E6AFD" w:rsidRDefault="002E6AFD" w:rsidP="002E6AFD">
      <w:pPr>
        <w:ind w:left="357"/>
      </w:pPr>
    </w:p>
    <w:tbl>
      <w:tblPr>
        <w:tblStyle w:val="TableGrid13"/>
        <w:tblW w:w="8359" w:type="dxa"/>
        <w:jc w:val="center"/>
        <w:tblLook w:val="04A0" w:firstRow="1" w:lastRow="0" w:firstColumn="1" w:lastColumn="0" w:noHBand="0" w:noVBand="1"/>
      </w:tblPr>
      <w:tblGrid>
        <w:gridCol w:w="709"/>
        <w:gridCol w:w="1413"/>
        <w:gridCol w:w="696"/>
        <w:gridCol w:w="1430"/>
        <w:gridCol w:w="696"/>
        <w:gridCol w:w="1430"/>
        <w:gridCol w:w="709"/>
        <w:gridCol w:w="1276"/>
      </w:tblGrid>
      <w:tr w:rsidR="002E6AFD" w:rsidRPr="001D7F25" w14:paraId="2B6E80A4" w14:textId="77777777" w:rsidTr="00A93EF2">
        <w:trPr>
          <w:jc w:val="center"/>
        </w:trPr>
        <w:tc>
          <w:tcPr>
            <w:tcW w:w="709" w:type="dxa"/>
            <w:shd w:val="clear" w:color="auto" w:fill="CCA790"/>
            <w:vAlign w:val="center"/>
          </w:tcPr>
          <w:p w14:paraId="750CA230" w14:textId="77777777" w:rsidR="002E6AFD" w:rsidRPr="001D7F25" w:rsidRDefault="002E6AFD" w:rsidP="00A93EF2">
            <w:pPr>
              <w:jc w:val="center"/>
              <w:rPr>
                <w:rFonts w:eastAsia="Calibri"/>
                <w:noProof/>
              </w:rPr>
            </w:pPr>
            <w:r w:rsidRPr="001D7F25">
              <w:rPr>
                <w:rFonts w:eastAsia="Calibri"/>
                <w:noProof/>
              </w:rPr>
              <w:t>202</w:t>
            </w:r>
            <w:r>
              <w:rPr>
                <w:rFonts w:eastAsia="Calibri"/>
                <w:noProof/>
              </w:rPr>
              <w:t>5</w:t>
            </w:r>
          </w:p>
        </w:tc>
        <w:tc>
          <w:tcPr>
            <w:tcW w:w="1413" w:type="dxa"/>
            <w:vAlign w:val="center"/>
          </w:tcPr>
          <w:p w14:paraId="00B70666" w14:textId="72F3AB47" w:rsidR="002E6AFD" w:rsidRPr="00482259" w:rsidRDefault="002E6AFD" w:rsidP="00A93EF2">
            <w:pPr>
              <w:jc w:val="center"/>
              <w:rPr>
                <w:rFonts w:eastAsia="Times New Roman"/>
                <w:noProof/>
              </w:rPr>
            </w:pPr>
            <w:r w:rsidRPr="00FF2865">
              <w:t>46 275 327</w:t>
            </w:r>
          </w:p>
        </w:tc>
        <w:tc>
          <w:tcPr>
            <w:tcW w:w="696" w:type="dxa"/>
            <w:shd w:val="clear" w:color="auto" w:fill="CCA790"/>
            <w:vAlign w:val="center"/>
          </w:tcPr>
          <w:p w14:paraId="087D2D62" w14:textId="77777777" w:rsidR="002E6AFD" w:rsidRPr="00482259" w:rsidRDefault="002E6AFD" w:rsidP="00A93EF2">
            <w:pPr>
              <w:jc w:val="center"/>
              <w:rPr>
                <w:rFonts w:eastAsia="Calibri"/>
                <w:noProof/>
              </w:rPr>
            </w:pPr>
            <w:r w:rsidRPr="00482259">
              <w:rPr>
                <w:rFonts w:eastAsia="Calibri"/>
                <w:noProof/>
              </w:rPr>
              <w:t>2026</w:t>
            </w:r>
          </w:p>
        </w:tc>
        <w:tc>
          <w:tcPr>
            <w:tcW w:w="1430" w:type="dxa"/>
            <w:vAlign w:val="center"/>
          </w:tcPr>
          <w:p w14:paraId="4542B02A" w14:textId="2DD9A16C" w:rsidR="002E6AFD" w:rsidRPr="00482259" w:rsidRDefault="002E6AFD" w:rsidP="00A93EF2">
            <w:pPr>
              <w:jc w:val="center"/>
              <w:rPr>
                <w:rFonts w:eastAsia="Times New Roman"/>
                <w:noProof/>
              </w:rPr>
            </w:pPr>
            <w:r>
              <w:rPr>
                <w:rFonts w:eastAsia="Times New Roman"/>
                <w:noProof/>
              </w:rPr>
              <w:t>0</w:t>
            </w:r>
          </w:p>
        </w:tc>
        <w:tc>
          <w:tcPr>
            <w:tcW w:w="696" w:type="dxa"/>
            <w:shd w:val="clear" w:color="auto" w:fill="CCA790"/>
            <w:vAlign w:val="center"/>
          </w:tcPr>
          <w:p w14:paraId="2A6D1D01" w14:textId="77777777" w:rsidR="002E6AFD" w:rsidRPr="00482259" w:rsidRDefault="002E6AFD" w:rsidP="00A93EF2">
            <w:pPr>
              <w:jc w:val="center"/>
              <w:rPr>
                <w:rFonts w:eastAsia="Calibri"/>
                <w:noProof/>
              </w:rPr>
            </w:pPr>
            <w:r w:rsidRPr="00482259">
              <w:rPr>
                <w:rFonts w:eastAsia="Calibri"/>
                <w:noProof/>
              </w:rPr>
              <w:t>2027</w:t>
            </w:r>
          </w:p>
        </w:tc>
        <w:tc>
          <w:tcPr>
            <w:tcW w:w="1430" w:type="dxa"/>
            <w:vAlign w:val="center"/>
          </w:tcPr>
          <w:p w14:paraId="36FE7426" w14:textId="0E667BD0" w:rsidR="002E6AFD" w:rsidRPr="00482259" w:rsidRDefault="002E6AFD" w:rsidP="00A93EF2">
            <w:pPr>
              <w:jc w:val="center"/>
              <w:rPr>
                <w:rFonts w:eastAsia="Calibri"/>
                <w:noProof/>
              </w:rPr>
            </w:pPr>
            <w:r>
              <w:rPr>
                <w:rFonts w:eastAsia="Times New Roman"/>
                <w:noProof/>
              </w:rPr>
              <w:t>0</w:t>
            </w:r>
          </w:p>
        </w:tc>
        <w:tc>
          <w:tcPr>
            <w:tcW w:w="709" w:type="dxa"/>
            <w:shd w:val="clear" w:color="auto" w:fill="CCA790"/>
            <w:vAlign w:val="center"/>
          </w:tcPr>
          <w:p w14:paraId="5ABAA5E7" w14:textId="77777777" w:rsidR="002E6AFD" w:rsidRPr="00482259" w:rsidRDefault="002E6AFD" w:rsidP="00A93EF2">
            <w:pPr>
              <w:jc w:val="center"/>
              <w:rPr>
                <w:rFonts w:eastAsia="Calibri"/>
                <w:noProof/>
              </w:rPr>
            </w:pPr>
            <w:r w:rsidRPr="00482259">
              <w:rPr>
                <w:rFonts w:eastAsia="Calibri"/>
                <w:noProof/>
              </w:rPr>
              <w:t>2028</w:t>
            </w:r>
          </w:p>
        </w:tc>
        <w:tc>
          <w:tcPr>
            <w:tcW w:w="1276" w:type="dxa"/>
            <w:vAlign w:val="center"/>
          </w:tcPr>
          <w:p w14:paraId="457B6F6D" w14:textId="377DDCE7" w:rsidR="002E6AFD" w:rsidRPr="00482259" w:rsidRDefault="002E6AFD" w:rsidP="00A93EF2">
            <w:pPr>
              <w:jc w:val="center"/>
              <w:rPr>
                <w:rFonts w:eastAsia="Calibri"/>
                <w:noProof/>
              </w:rPr>
            </w:pPr>
            <w:r>
              <w:rPr>
                <w:rFonts w:eastAsia="Calibri"/>
                <w:noProof/>
              </w:rPr>
              <w:t>0</w:t>
            </w:r>
          </w:p>
        </w:tc>
      </w:tr>
    </w:tbl>
    <w:p w14:paraId="07057608" w14:textId="77777777" w:rsidR="002E6AFD" w:rsidRDefault="002E6AFD" w:rsidP="002E6AFD"/>
    <w:p w14:paraId="7F6803A1" w14:textId="419592C9" w:rsidR="00E008F7" w:rsidRPr="00307028" w:rsidRDefault="00E008F7" w:rsidP="002E6AFD">
      <w:pPr>
        <w:spacing w:after="160" w:line="259" w:lineRule="auto"/>
        <w:jc w:val="center"/>
        <w:rPr>
          <w:rFonts w:eastAsiaTheme="minorHAnsi"/>
          <w:b/>
          <w:bCs/>
          <w:kern w:val="2"/>
          <w:lang w:eastAsia="en-US"/>
          <w14:ligatures w14:val="standardContextual"/>
        </w:rPr>
      </w:pPr>
      <w:r w:rsidRPr="0000604F">
        <w:rPr>
          <w:rFonts w:eastAsiaTheme="minorHAnsi"/>
          <w:b/>
          <w:bCs/>
          <w:kern w:val="2"/>
          <w:lang w:eastAsia="en-US"/>
          <w14:ligatures w14:val="standardContextual"/>
        </w:rPr>
        <w:t>Citi priekšlikumi</w:t>
      </w:r>
    </w:p>
    <w:p w14:paraId="2419D211" w14:textId="7A8C164C" w:rsidR="00F04229" w:rsidRPr="00B57C11" w:rsidRDefault="00F04229" w:rsidP="00206610">
      <w:pPr>
        <w:spacing w:before="120" w:after="120"/>
        <w:jc w:val="both"/>
        <w:rPr>
          <w:b/>
          <w:bCs/>
        </w:rPr>
      </w:pPr>
      <w:r w:rsidRPr="00B57C11">
        <w:rPr>
          <w:b/>
          <w:bCs/>
        </w:rPr>
        <w:t>Valsts un pašvaldību iestāžu tīmekļvietņu vienotās platformas uzturēšanas izmaksu segšana</w:t>
      </w:r>
    </w:p>
    <w:p w14:paraId="25C66363" w14:textId="05BE5EB1" w:rsidR="00292B45" w:rsidRPr="003A054F" w:rsidRDefault="00292B45" w:rsidP="002B2579">
      <w:pPr>
        <w:spacing w:before="120" w:after="120"/>
        <w:ind w:firstLine="720"/>
        <w:jc w:val="both"/>
      </w:pPr>
      <w:r w:rsidRPr="004C56B2">
        <w:t>VK ir īstenojusi ES līdzfinansēto projektu “Valsts un pašvaldību iestāžu tīmekļvietņu vienotā platforma”, kura ietvaros izveidota valsts un pašvaldību iestāžu tīmekļvietņu vienotā platforma. Pamatojoties uz MK 2017. gada 31. augusta rīkojuma Nr. 470 “Par informācijas sabiedrības attīstības pamatnostādņu ieviešanu publiskās pārvaldes informācijas sistēmu jomā (</w:t>
      </w:r>
      <w:proofErr w:type="spellStart"/>
      <w:r w:rsidRPr="004C56B2">
        <w:t>mēr</w:t>
      </w:r>
      <w:r w:rsidR="00103E2B">
        <w:t>ķ</w:t>
      </w:r>
      <w:r w:rsidRPr="004C56B2">
        <w:t>arhitektūras</w:t>
      </w:r>
      <w:proofErr w:type="spellEnd"/>
      <w:r w:rsidRPr="004C56B2">
        <w:t xml:space="preserve"> 31.0. versija)” 5. punktu, VK</w:t>
      </w:r>
      <w:r w:rsidRPr="003A054F">
        <w:t xml:space="preserve"> valsts budžeta izdevumu pārskatīšanas procesa ietvaros jāsagatavo un jāiesniedz FM saskaņoti priekšlikumi par iespējām sistēmas uzturēšanas izdevumus segt no ietaupītā finansējuma tajās valsts budžeta iestādēs, kas faktiski pievienojušās valsts un pašvaldību iestāžu tīmekļvietņu vienotajai platformai.</w:t>
      </w:r>
    </w:p>
    <w:p w14:paraId="46DF8888" w14:textId="77777777" w:rsidR="00292B45" w:rsidRPr="003A054F" w:rsidRDefault="00292B45" w:rsidP="002B2579">
      <w:pPr>
        <w:spacing w:before="120" w:after="120"/>
        <w:jc w:val="both"/>
      </w:pPr>
      <w:r w:rsidRPr="003A054F">
        <w:tab/>
        <w:t>2023.</w:t>
      </w:r>
      <w:r>
        <w:t> </w:t>
      </w:r>
      <w:r w:rsidRPr="003A054F">
        <w:t>gada 27.</w:t>
      </w:r>
      <w:r>
        <w:t> </w:t>
      </w:r>
      <w:r w:rsidRPr="003A054F">
        <w:t>aprīļa valsts sekretāru sanāksmē</w:t>
      </w:r>
      <w:r w:rsidRPr="003A054F">
        <w:rPr>
          <w:vertAlign w:val="superscript"/>
        </w:rPr>
        <w:footnoteReference w:id="23"/>
      </w:r>
      <w:r w:rsidRPr="003A054F">
        <w:t xml:space="preserve"> Valsts un pašvaldību iestāžu tīmekļvietņu vienotās platformas uzturēšanas izmaksas vienas iestādes vienai tīmekļvietnei tika noteiktas 1 750 </w:t>
      </w:r>
      <w:proofErr w:type="spellStart"/>
      <w:r w:rsidRPr="003A054F">
        <w:rPr>
          <w:i/>
          <w:iCs/>
        </w:rPr>
        <w:t>euro</w:t>
      </w:r>
      <w:proofErr w:type="spellEnd"/>
      <w:r w:rsidRPr="003A054F">
        <w:t xml:space="preserve"> gadā. </w:t>
      </w:r>
    </w:p>
    <w:p w14:paraId="39656828" w14:textId="47BFB145" w:rsidR="00CA0EED" w:rsidRDefault="00292B45" w:rsidP="002B2579">
      <w:pPr>
        <w:spacing w:before="120" w:after="120"/>
        <w:jc w:val="both"/>
      </w:pPr>
      <w:r w:rsidRPr="003A054F">
        <w:tab/>
        <w:t>2024.</w:t>
      </w:r>
      <w:r>
        <w:t> </w:t>
      </w:r>
      <w:r w:rsidRPr="003A054F">
        <w:t xml:space="preserve">gadā Valsts un pašvaldību iestāžu tīmekļvietņu vienotās platformai ir pievienojusies </w:t>
      </w:r>
      <w:r w:rsidRPr="003A054F">
        <w:rPr>
          <w:rFonts w:eastAsia="Calibri"/>
          <w:noProof/>
        </w:rPr>
        <w:t xml:space="preserve">valsts aģentūra </w:t>
      </w:r>
      <w:r>
        <w:rPr>
          <w:rFonts w:eastAsia="Calibri"/>
          <w:noProof/>
        </w:rPr>
        <w:t>“</w:t>
      </w:r>
      <w:r w:rsidRPr="003A054F">
        <w:rPr>
          <w:rFonts w:eastAsia="Calibri"/>
          <w:noProof/>
        </w:rPr>
        <w:t>Latvijas Nacionālais akreditācijas birojs</w:t>
      </w:r>
      <w:r>
        <w:rPr>
          <w:rFonts w:eastAsia="Calibri"/>
          <w:noProof/>
        </w:rPr>
        <w:t>”</w:t>
      </w:r>
      <w:r w:rsidRPr="003A054F">
        <w:rPr>
          <w:rFonts w:eastAsia="Calibri"/>
          <w:noProof/>
        </w:rPr>
        <w:t xml:space="preserve"> </w:t>
      </w:r>
      <w:r w:rsidRPr="003A054F">
        <w:t xml:space="preserve">Tieslietu padome un MIKC </w:t>
      </w:r>
      <w:r>
        <w:t>“</w:t>
      </w:r>
      <w:r w:rsidRPr="003A054F">
        <w:t>Latgales Mūzikas un mākslas vidusskola”. Lai nodrošinātu Valsts un pašvaldību iestāžu tīmekļvietņu vienotās platformas izmaksu segšanu, VK un EM sagatavojušas priekšlikumu samazināt E</w:t>
      </w:r>
      <w:r>
        <w:t>M,</w:t>
      </w:r>
      <w:r w:rsidRPr="003A054F">
        <w:t xml:space="preserve"> </w:t>
      </w:r>
      <w:r>
        <w:t xml:space="preserve">KM un AT </w:t>
      </w:r>
      <w:r w:rsidRPr="003A054F">
        <w:t>plānoto finansējumu 2025.</w:t>
      </w:r>
      <w:r>
        <w:t> </w:t>
      </w:r>
      <w:r w:rsidRPr="003A054F">
        <w:t xml:space="preserve">gadam un turpmākajiem gadiem kopā 5 250 </w:t>
      </w:r>
      <w:proofErr w:type="spellStart"/>
      <w:r w:rsidRPr="003A054F">
        <w:rPr>
          <w:i/>
          <w:iCs/>
        </w:rPr>
        <w:t>euro</w:t>
      </w:r>
      <w:proofErr w:type="spellEnd"/>
      <w:r w:rsidRPr="003A054F">
        <w:t xml:space="preserve"> apmērā ik gadu.</w:t>
      </w:r>
    </w:p>
    <w:p w14:paraId="3F0055B2" w14:textId="1D4FBC13" w:rsidR="003E389E" w:rsidRPr="003E389E" w:rsidRDefault="003E389E" w:rsidP="003E389E">
      <w:pPr>
        <w:spacing w:before="240" w:after="120"/>
        <w:jc w:val="center"/>
        <w:rPr>
          <w:rFonts w:eastAsia="Times New Roman"/>
          <w:b/>
          <w:bCs/>
          <w:i/>
          <w:sz w:val="22"/>
          <w:szCs w:val="22"/>
          <w:lang w:eastAsia="en-US"/>
        </w:rPr>
      </w:pPr>
      <w:r w:rsidRPr="00EA19D7">
        <w:rPr>
          <w:rFonts w:eastAsia="Times New Roman"/>
          <w:b/>
          <w:bCs/>
          <w:i/>
          <w:iCs/>
          <w:sz w:val="22"/>
          <w:szCs w:val="22"/>
          <w:lang w:eastAsia="en-US"/>
        </w:rPr>
        <w:t>3.</w:t>
      </w:r>
      <w:r>
        <w:rPr>
          <w:rFonts w:eastAsia="Times New Roman"/>
          <w:b/>
          <w:bCs/>
          <w:i/>
          <w:iCs/>
          <w:sz w:val="22"/>
          <w:szCs w:val="22"/>
          <w:lang w:eastAsia="en-US"/>
        </w:rPr>
        <w:t>1</w:t>
      </w:r>
      <w:r w:rsidRPr="00EA19D7">
        <w:rPr>
          <w:rFonts w:eastAsia="Times New Roman"/>
          <w:b/>
          <w:bCs/>
          <w:i/>
          <w:iCs/>
          <w:sz w:val="22"/>
          <w:szCs w:val="22"/>
          <w:lang w:eastAsia="en-US"/>
        </w:rPr>
        <w:t>.</w:t>
      </w:r>
      <w:r>
        <w:rPr>
          <w:rFonts w:eastAsia="Times New Roman"/>
          <w:b/>
          <w:bCs/>
          <w:i/>
          <w:iCs/>
          <w:sz w:val="22"/>
          <w:szCs w:val="22"/>
          <w:lang w:eastAsia="en-US"/>
        </w:rPr>
        <w:t>8</w:t>
      </w:r>
      <w:r w:rsidRPr="00EA19D7">
        <w:rPr>
          <w:rFonts w:eastAsia="Times New Roman"/>
          <w:b/>
          <w:bCs/>
          <w:i/>
          <w:iCs/>
          <w:sz w:val="22"/>
          <w:szCs w:val="22"/>
          <w:lang w:eastAsia="en-US"/>
        </w:rPr>
        <w:t>. tabula</w:t>
      </w:r>
      <w:r w:rsidRPr="00EA19D7">
        <w:rPr>
          <w:rFonts w:eastAsia="Times New Roman"/>
          <w:b/>
          <w:bCs/>
          <w:sz w:val="22"/>
          <w:szCs w:val="22"/>
          <w:lang w:eastAsia="en-US"/>
        </w:rPr>
        <w:t xml:space="preserve"> </w:t>
      </w:r>
      <w:r w:rsidRPr="003E389E">
        <w:rPr>
          <w:rFonts w:eastAsia="Times New Roman"/>
          <w:b/>
          <w:bCs/>
          <w:sz w:val="22"/>
          <w:szCs w:val="22"/>
          <w:lang w:eastAsia="en-US"/>
        </w:rPr>
        <w:t xml:space="preserve">Valsts un pašvaldību iestāžu tīmekļvietņu vienotās platformas uzturēšanas izmaksu segšana </w:t>
      </w:r>
      <w:r w:rsidRPr="00EA19D7">
        <w:rPr>
          <w:rFonts w:eastAsia="Times New Roman"/>
          <w:b/>
          <w:bCs/>
          <w:sz w:val="22"/>
          <w:szCs w:val="22"/>
          <w:lang w:eastAsia="en-US"/>
        </w:rPr>
        <w:t xml:space="preserve">sadalījumā pa resoriem, </w:t>
      </w:r>
      <w:proofErr w:type="spellStart"/>
      <w:r w:rsidRPr="00EA19D7">
        <w:rPr>
          <w:rFonts w:eastAsia="Times New Roman"/>
          <w:b/>
          <w:bCs/>
          <w:i/>
          <w:sz w:val="22"/>
          <w:szCs w:val="22"/>
          <w:lang w:eastAsia="en-US"/>
        </w:rPr>
        <w:t>euro</w:t>
      </w:r>
      <w:proofErr w:type="spellEnd"/>
    </w:p>
    <w:tbl>
      <w:tblPr>
        <w:tblStyle w:val="TableGrid1"/>
        <w:tblW w:w="0" w:type="auto"/>
        <w:jc w:val="center"/>
        <w:tblLook w:val="04A0" w:firstRow="1" w:lastRow="0" w:firstColumn="1" w:lastColumn="0" w:noHBand="0" w:noVBand="1"/>
      </w:tblPr>
      <w:tblGrid>
        <w:gridCol w:w="1625"/>
        <w:gridCol w:w="1229"/>
        <w:gridCol w:w="1236"/>
        <w:gridCol w:w="1426"/>
        <w:gridCol w:w="1318"/>
      </w:tblGrid>
      <w:tr w:rsidR="00292B45" w:rsidRPr="00F26F2B" w14:paraId="3273D5A8" w14:textId="77777777" w:rsidTr="002B2579">
        <w:trPr>
          <w:tblHeader/>
          <w:jc w:val="center"/>
        </w:trPr>
        <w:tc>
          <w:tcPr>
            <w:tcW w:w="1625" w:type="dxa"/>
            <w:tcBorders>
              <w:top w:val="single" w:sz="4" w:space="0" w:color="auto"/>
              <w:left w:val="single" w:sz="4" w:space="0" w:color="auto"/>
              <w:bottom w:val="single" w:sz="4" w:space="0" w:color="auto"/>
              <w:right w:val="single" w:sz="4" w:space="0" w:color="auto"/>
            </w:tcBorders>
            <w:shd w:val="clear" w:color="auto" w:fill="CCA790"/>
          </w:tcPr>
          <w:p w14:paraId="6237DBB4" w14:textId="77777777" w:rsidR="00292B45" w:rsidRDefault="00292B45" w:rsidP="00882A4B">
            <w:pPr>
              <w:jc w:val="center"/>
              <w:rPr>
                <w:rFonts w:eastAsia="Aptos"/>
              </w:rPr>
            </w:pPr>
            <w:r>
              <w:rPr>
                <w:rFonts w:eastAsia="Aptos"/>
              </w:rPr>
              <w:t>Resors</w:t>
            </w:r>
          </w:p>
        </w:tc>
        <w:tc>
          <w:tcPr>
            <w:tcW w:w="1229" w:type="dxa"/>
            <w:tcBorders>
              <w:top w:val="single" w:sz="4" w:space="0" w:color="auto"/>
              <w:left w:val="single" w:sz="4" w:space="0" w:color="auto"/>
              <w:bottom w:val="single" w:sz="4" w:space="0" w:color="auto"/>
              <w:right w:val="single" w:sz="4" w:space="0" w:color="auto"/>
            </w:tcBorders>
            <w:shd w:val="clear" w:color="auto" w:fill="CCA790"/>
            <w:vAlign w:val="center"/>
          </w:tcPr>
          <w:p w14:paraId="13F47DCE" w14:textId="77777777" w:rsidR="00292B45" w:rsidRDefault="00292B45" w:rsidP="00882A4B">
            <w:pPr>
              <w:jc w:val="center"/>
              <w:rPr>
                <w:rFonts w:eastAsia="Aptos"/>
              </w:rPr>
            </w:pPr>
            <w:r w:rsidRPr="00F26F2B">
              <w:rPr>
                <w:rFonts w:eastAsia="Aptos"/>
              </w:rPr>
              <w:t>2</w:t>
            </w:r>
            <w:r w:rsidRPr="00C62114">
              <w:rPr>
                <w:rFonts w:eastAsia="Aptos"/>
                <w:shd w:val="clear" w:color="auto" w:fill="CCA790"/>
              </w:rPr>
              <w:t>025</w:t>
            </w:r>
          </w:p>
        </w:tc>
        <w:tc>
          <w:tcPr>
            <w:tcW w:w="1236" w:type="dxa"/>
            <w:tcBorders>
              <w:top w:val="single" w:sz="4" w:space="0" w:color="auto"/>
              <w:left w:val="single" w:sz="4" w:space="0" w:color="auto"/>
              <w:bottom w:val="single" w:sz="4" w:space="0" w:color="auto"/>
              <w:right w:val="single" w:sz="4" w:space="0" w:color="auto"/>
            </w:tcBorders>
            <w:shd w:val="clear" w:color="auto" w:fill="CCA790"/>
            <w:vAlign w:val="center"/>
          </w:tcPr>
          <w:p w14:paraId="258B1384" w14:textId="77777777" w:rsidR="00292B45" w:rsidRDefault="00292B45" w:rsidP="00882A4B">
            <w:pPr>
              <w:jc w:val="center"/>
              <w:rPr>
                <w:rFonts w:eastAsia="Aptos"/>
              </w:rPr>
            </w:pPr>
            <w:r>
              <w:rPr>
                <w:rFonts w:eastAsia="Aptos"/>
              </w:rPr>
              <w:t>2026</w:t>
            </w:r>
          </w:p>
        </w:tc>
        <w:tc>
          <w:tcPr>
            <w:tcW w:w="1426" w:type="dxa"/>
            <w:tcBorders>
              <w:top w:val="single" w:sz="4" w:space="0" w:color="auto"/>
              <w:left w:val="single" w:sz="4" w:space="0" w:color="auto"/>
              <w:bottom w:val="single" w:sz="4" w:space="0" w:color="auto"/>
              <w:right w:val="single" w:sz="4" w:space="0" w:color="auto"/>
            </w:tcBorders>
            <w:shd w:val="clear" w:color="auto" w:fill="CCA790"/>
          </w:tcPr>
          <w:p w14:paraId="637873F6" w14:textId="77777777" w:rsidR="00292B45" w:rsidRDefault="00292B45" w:rsidP="00882A4B">
            <w:pPr>
              <w:jc w:val="center"/>
              <w:rPr>
                <w:rFonts w:eastAsia="Aptos"/>
              </w:rPr>
            </w:pPr>
            <w:r>
              <w:rPr>
                <w:rFonts w:eastAsia="Aptos"/>
              </w:rPr>
              <w:t>2027</w:t>
            </w:r>
          </w:p>
        </w:tc>
        <w:tc>
          <w:tcPr>
            <w:tcW w:w="1318" w:type="dxa"/>
            <w:tcBorders>
              <w:top w:val="single" w:sz="4" w:space="0" w:color="auto"/>
              <w:left w:val="single" w:sz="4" w:space="0" w:color="auto"/>
              <w:bottom w:val="single" w:sz="4" w:space="0" w:color="auto"/>
              <w:right w:val="single" w:sz="4" w:space="0" w:color="auto"/>
            </w:tcBorders>
            <w:shd w:val="clear" w:color="auto" w:fill="CCA790"/>
            <w:vAlign w:val="center"/>
          </w:tcPr>
          <w:p w14:paraId="1F05895F" w14:textId="77777777" w:rsidR="00292B45" w:rsidRDefault="00292B45" w:rsidP="00882A4B">
            <w:pPr>
              <w:jc w:val="center"/>
              <w:rPr>
                <w:rFonts w:eastAsia="Aptos"/>
              </w:rPr>
            </w:pPr>
            <w:r>
              <w:rPr>
                <w:rFonts w:eastAsia="Aptos"/>
              </w:rPr>
              <w:t>2028</w:t>
            </w:r>
          </w:p>
        </w:tc>
      </w:tr>
      <w:tr w:rsidR="00292B45" w:rsidRPr="00F26F2B" w14:paraId="5EF58872" w14:textId="77777777" w:rsidTr="00882A4B">
        <w:trPr>
          <w:jc w:val="center"/>
        </w:trPr>
        <w:tc>
          <w:tcPr>
            <w:tcW w:w="1625" w:type="dxa"/>
            <w:tcBorders>
              <w:top w:val="single" w:sz="4" w:space="0" w:color="auto"/>
              <w:left w:val="single" w:sz="4" w:space="0" w:color="auto"/>
              <w:bottom w:val="single" w:sz="4" w:space="0" w:color="auto"/>
              <w:right w:val="single" w:sz="4" w:space="0" w:color="auto"/>
            </w:tcBorders>
            <w:shd w:val="clear" w:color="auto" w:fill="auto"/>
          </w:tcPr>
          <w:p w14:paraId="20D86733" w14:textId="77777777" w:rsidR="00292B45" w:rsidRPr="00F26F2B" w:rsidRDefault="00292B45" w:rsidP="00882A4B">
            <w:pPr>
              <w:jc w:val="center"/>
              <w:rPr>
                <w:rFonts w:eastAsia="Aptos"/>
              </w:rPr>
            </w:pPr>
            <w:r>
              <w:rPr>
                <w:rFonts w:eastAsia="Aptos"/>
              </w:rPr>
              <w:t>EM</w:t>
            </w:r>
          </w:p>
        </w:tc>
        <w:tc>
          <w:tcPr>
            <w:tcW w:w="1229" w:type="dxa"/>
            <w:tcBorders>
              <w:top w:val="single" w:sz="4" w:space="0" w:color="auto"/>
              <w:left w:val="single" w:sz="4" w:space="0" w:color="auto"/>
              <w:bottom w:val="single" w:sz="4" w:space="0" w:color="auto"/>
              <w:right w:val="single" w:sz="4" w:space="0" w:color="auto"/>
            </w:tcBorders>
            <w:vAlign w:val="center"/>
          </w:tcPr>
          <w:p w14:paraId="28FBC8D9" w14:textId="77777777" w:rsidR="00292B45" w:rsidRDefault="00292B45" w:rsidP="00882A4B">
            <w:pPr>
              <w:jc w:val="center"/>
              <w:rPr>
                <w:rFonts w:eastAsia="Aptos"/>
              </w:rPr>
            </w:pPr>
            <w:r>
              <w:rPr>
                <w:rFonts w:eastAsia="Aptos"/>
              </w:rPr>
              <w:t>1 750</w:t>
            </w:r>
          </w:p>
        </w:tc>
        <w:tc>
          <w:tcPr>
            <w:tcW w:w="1236" w:type="dxa"/>
            <w:tcBorders>
              <w:top w:val="single" w:sz="4" w:space="0" w:color="auto"/>
              <w:left w:val="single" w:sz="4" w:space="0" w:color="auto"/>
              <w:bottom w:val="single" w:sz="4" w:space="0" w:color="auto"/>
              <w:right w:val="single" w:sz="4" w:space="0" w:color="auto"/>
            </w:tcBorders>
            <w:vAlign w:val="center"/>
          </w:tcPr>
          <w:p w14:paraId="5E5504F2" w14:textId="77777777" w:rsidR="00292B45" w:rsidRDefault="00292B45" w:rsidP="00882A4B">
            <w:pPr>
              <w:jc w:val="center"/>
              <w:rPr>
                <w:rFonts w:eastAsia="Aptos"/>
              </w:rPr>
            </w:pPr>
            <w:r>
              <w:rPr>
                <w:rFonts w:eastAsia="Aptos"/>
              </w:rPr>
              <w:t>1 750</w:t>
            </w:r>
          </w:p>
        </w:tc>
        <w:tc>
          <w:tcPr>
            <w:tcW w:w="1426" w:type="dxa"/>
            <w:tcBorders>
              <w:top w:val="single" w:sz="4" w:space="0" w:color="auto"/>
              <w:left w:val="single" w:sz="4" w:space="0" w:color="auto"/>
              <w:bottom w:val="single" w:sz="4" w:space="0" w:color="auto"/>
              <w:right w:val="single" w:sz="4" w:space="0" w:color="auto"/>
            </w:tcBorders>
          </w:tcPr>
          <w:p w14:paraId="7EABA921" w14:textId="77777777" w:rsidR="00292B45" w:rsidRDefault="00292B45" w:rsidP="00882A4B">
            <w:pPr>
              <w:jc w:val="center"/>
              <w:rPr>
                <w:rFonts w:eastAsia="Aptos"/>
              </w:rPr>
            </w:pPr>
            <w:r>
              <w:rPr>
                <w:rFonts w:eastAsia="Aptos"/>
              </w:rPr>
              <w:t>1 750</w:t>
            </w:r>
          </w:p>
        </w:tc>
        <w:tc>
          <w:tcPr>
            <w:tcW w:w="1318" w:type="dxa"/>
            <w:tcBorders>
              <w:top w:val="single" w:sz="4" w:space="0" w:color="auto"/>
              <w:left w:val="single" w:sz="4" w:space="0" w:color="auto"/>
              <w:bottom w:val="single" w:sz="4" w:space="0" w:color="auto"/>
              <w:right w:val="single" w:sz="4" w:space="0" w:color="auto"/>
            </w:tcBorders>
            <w:vAlign w:val="center"/>
          </w:tcPr>
          <w:p w14:paraId="1A844270" w14:textId="77777777" w:rsidR="00292B45" w:rsidRDefault="00292B45" w:rsidP="00882A4B">
            <w:pPr>
              <w:jc w:val="center"/>
              <w:rPr>
                <w:rFonts w:eastAsia="Aptos"/>
              </w:rPr>
            </w:pPr>
            <w:r>
              <w:rPr>
                <w:rFonts w:eastAsia="Aptos"/>
              </w:rPr>
              <w:t>1 750</w:t>
            </w:r>
          </w:p>
        </w:tc>
      </w:tr>
      <w:tr w:rsidR="00292B45" w:rsidRPr="00F26F2B" w14:paraId="0D69B7E9" w14:textId="77777777" w:rsidTr="00882A4B">
        <w:trPr>
          <w:jc w:val="center"/>
        </w:trPr>
        <w:tc>
          <w:tcPr>
            <w:tcW w:w="1625" w:type="dxa"/>
            <w:tcBorders>
              <w:top w:val="single" w:sz="4" w:space="0" w:color="auto"/>
              <w:left w:val="single" w:sz="4" w:space="0" w:color="auto"/>
              <w:bottom w:val="single" w:sz="4" w:space="0" w:color="auto"/>
              <w:right w:val="single" w:sz="4" w:space="0" w:color="auto"/>
            </w:tcBorders>
            <w:shd w:val="clear" w:color="auto" w:fill="auto"/>
          </w:tcPr>
          <w:p w14:paraId="0C805B61" w14:textId="77777777" w:rsidR="00292B45" w:rsidRPr="00F26F2B" w:rsidRDefault="00292B45" w:rsidP="00882A4B">
            <w:pPr>
              <w:jc w:val="center"/>
              <w:rPr>
                <w:rFonts w:eastAsia="Aptos"/>
              </w:rPr>
            </w:pPr>
            <w:r>
              <w:rPr>
                <w:rFonts w:eastAsia="Aptos"/>
              </w:rPr>
              <w:t>KM</w:t>
            </w:r>
          </w:p>
        </w:tc>
        <w:tc>
          <w:tcPr>
            <w:tcW w:w="1229" w:type="dxa"/>
            <w:tcBorders>
              <w:top w:val="single" w:sz="4" w:space="0" w:color="auto"/>
              <w:left w:val="single" w:sz="4" w:space="0" w:color="auto"/>
              <w:bottom w:val="single" w:sz="4" w:space="0" w:color="auto"/>
              <w:right w:val="single" w:sz="4" w:space="0" w:color="auto"/>
            </w:tcBorders>
            <w:vAlign w:val="center"/>
          </w:tcPr>
          <w:p w14:paraId="333E432C" w14:textId="77777777" w:rsidR="00292B45" w:rsidRDefault="00292B45" w:rsidP="00882A4B">
            <w:pPr>
              <w:jc w:val="center"/>
              <w:rPr>
                <w:rFonts w:eastAsia="Aptos"/>
              </w:rPr>
            </w:pPr>
            <w:r>
              <w:rPr>
                <w:rFonts w:eastAsia="Aptos"/>
              </w:rPr>
              <w:t>1 750</w:t>
            </w:r>
          </w:p>
        </w:tc>
        <w:tc>
          <w:tcPr>
            <w:tcW w:w="1236" w:type="dxa"/>
            <w:tcBorders>
              <w:top w:val="single" w:sz="4" w:space="0" w:color="auto"/>
              <w:left w:val="single" w:sz="4" w:space="0" w:color="auto"/>
              <w:bottom w:val="single" w:sz="4" w:space="0" w:color="auto"/>
              <w:right w:val="single" w:sz="4" w:space="0" w:color="auto"/>
            </w:tcBorders>
            <w:vAlign w:val="center"/>
          </w:tcPr>
          <w:p w14:paraId="76A3CBE4" w14:textId="77777777" w:rsidR="00292B45" w:rsidRDefault="00292B45" w:rsidP="00882A4B">
            <w:pPr>
              <w:jc w:val="center"/>
              <w:rPr>
                <w:rFonts w:eastAsia="Aptos"/>
              </w:rPr>
            </w:pPr>
            <w:r>
              <w:rPr>
                <w:rFonts w:eastAsia="Aptos"/>
              </w:rPr>
              <w:t>1 750</w:t>
            </w:r>
          </w:p>
        </w:tc>
        <w:tc>
          <w:tcPr>
            <w:tcW w:w="1426" w:type="dxa"/>
            <w:tcBorders>
              <w:top w:val="single" w:sz="4" w:space="0" w:color="auto"/>
              <w:left w:val="single" w:sz="4" w:space="0" w:color="auto"/>
              <w:bottom w:val="single" w:sz="4" w:space="0" w:color="auto"/>
              <w:right w:val="single" w:sz="4" w:space="0" w:color="auto"/>
            </w:tcBorders>
          </w:tcPr>
          <w:p w14:paraId="04D1F307" w14:textId="77777777" w:rsidR="00292B45" w:rsidRDefault="00292B45" w:rsidP="00882A4B">
            <w:pPr>
              <w:jc w:val="center"/>
              <w:rPr>
                <w:rFonts w:eastAsia="Aptos"/>
              </w:rPr>
            </w:pPr>
            <w:r>
              <w:rPr>
                <w:rFonts w:eastAsia="Aptos"/>
              </w:rPr>
              <w:t>1 750</w:t>
            </w:r>
          </w:p>
        </w:tc>
        <w:tc>
          <w:tcPr>
            <w:tcW w:w="1318" w:type="dxa"/>
            <w:tcBorders>
              <w:top w:val="single" w:sz="4" w:space="0" w:color="auto"/>
              <w:left w:val="single" w:sz="4" w:space="0" w:color="auto"/>
              <w:bottom w:val="single" w:sz="4" w:space="0" w:color="auto"/>
              <w:right w:val="single" w:sz="4" w:space="0" w:color="auto"/>
            </w:tcBorders>
            <w:vAlign w:val="center"/>
          </w:tcPr>
          <w:p w14:paraId="0564F723" w14:textId="77777777" w:rsidR="00292B45" w:rsidRDefault="00292B45" w:rsidP="00882A4B">
            <w:pPr>
              <w:jc w:val="center"/>
              <w:rPr>
                <w:rFonts w:eastAsia="Aptos"/>
              </w:rPr>
            </w:pPr>
            <w:r>
              <w:rPr>
                <w:rFonts w:eastAsia="Aptos"/>
              </w:rPr>
              <w:t>1 750</w:t>
            </w:r>
          </w:p>
        </w:tc>
      </w:tr>
      <w:tr w:rsidR="00292B45" w:rsidRPr="00F26F2B" w14:paraId="1EE9181F" w14:textId="77777777" w:rsidTr="00882A4B">
        <w:trPr>
          <w:jc w:val="center"/>
        </w:trPr>
        <w:tc>
          <w:tcPr>
            <w:tcW w:w="1625" w:type="dxa"/>
            <w:tcBorders>
              <w:top w:val="single" w:sz="4" w:space="0" w:color="auto"/>
              <w:left w:val="single" w:sz="4" w:space="0" w:color="auto"/>
              <w:bottom w:val="single" w:sz="4" w:space="0" w:color="auto"/>
              <w:right w:val="single" w:sz="4" w:space="0" w:color="auto"/>
            </w:tcBorders>
            <w:shd w:val="clear" w:color="auto" w:fill="auto"/>
          </w:tcPr>
          <w:p w14:paraId="2BC10FFB" w14:textId="77777777" w:rsidR="00292B45" w:rsidRPr="00F26F2B" w:rsidRDefault="00292B45" w:rsidP="00882A4B">
            <w:pPr>
              <w:jc w:val="center"/>
              <w:rPr>
                <w:rFonts w:eastAsia="Aptos"/>
              </w:rPr>
            </w:pPr>
            <w:r>
              <w:rPr>
                <w:rFonts w:eastAsia="Aptos"/>
              </w:rPr>
              <w:t>AT</w:t>
            </w:r>
          </w:p>
        </w:tc>
        <w:tc>
          <w:tcPr>
            <w:tcW w:w="1229" w:type="dxa"/>
            <w:tcBorders>
              <w:top w:val="single" w:sz="4" w:space="0" w:color="auto"/>
              <w:left w:val="single" w:sz="4" w:space="0" w:color="auto"/>
              <w:bottom w:val="single" w:sz="4" w:space="0" w:color="auto"/>
              <w:right w:val="single" w:sz="4" w:space="0" w:color="auto"/>
            </w:tcBorders>
            <w:vAlign w:val="center"/>
          </w:tcPr>
          <w:p w14:paraId="288EDBB7" w14:textId="77777777" w:rsidR="00292B45" w:rsidRDefault="00292B45" w:rsidP="00882A4B">
            <w:pPr>
              <w:jc w:val="center"/>
              <w:rPr>
                <w:rFonts w:eastAsia="Aptos"/>
              </w:rPr>
            </w:pPr>
            <w:r>
              <w:rPr>
                <w:rFonts w:eastAsia="Aptos"/>
              </w:rPr>
              <w:t>1 750</w:t>
            </w:r>
          </w:p>
        </w:tc>
        <w:tc>
          <w:tcPr>
            <w:tcW w:w="1236" w:type="dxa"/>
            <w:tcBorders>
              <w:top w:val="single" w:sz="4" w:space="0" w:color="auto"/>
              <w:left w:val="single" w:sz="4" w:space="0" w:color="auto"/>
              <w:bottom w:val="single" w:sz="4" w:space="0" w:color="auto"/>
              <w:right w:val="single" w:sz="4" w:space="0" w:color="auto"/>
            </w:tcBorders>
            <w:vAlign w:val="center"/>
          </w:tcPr>
          <w:p w14:paraId="0B8FB28E" w14:textId="77777777" w:rsidR="00292B45" w:rsidRDefault="00292B45" w:rsidP="00882A4B">
            <w:pPr>
              <w:jc w:val="center"/>
              <w:rPr>
                <w:rFonts w:eastAsia="Aptos"/>
              </w:rPr>
            </w:pPr>
            <w:r>
              <w:rPr>
                <w:rFonts w:eastAsia="Aptos"/>
              </w:rPr>
              <w:t>1 750</w:t>
            </w:r>
          </w:p>
        </w:tc>
        <w:tc>
          <w:tcPr>
            <w:tcW w:w="1426" w:type="dxa"/>
            <w:tcBorders>
              <w:top w:val="single" w:sz="4" w:space="0" w:color="auto"/>
              <w:left w:val="single" w:sz="4" w:space="0" w:color="auto"/>
              <w:bottom w:val="single" w:sz="4" w:space="0" w:color="auto"/>
              <w:right w:val="single" w:sz="4" w:space="0" w:color="auto"/>
            </w:tcBorders>
          </w:tcPr>
          <w:p w14:paraId="22C1B878" w14:textId="77777777" w:rsidR="00292B45" w:rsidRDefault="00292B45" w:rsidP="00882A4B">
            <w:pPr>
              <w:jc w:val="center"/>
              <w:rPr>
                <w:rFonts w:eastAsia="Aptos"/>
              </w:rPr>
            </w:pPr>
            <w:r>
              <w:rPr>
                <w:rFonts w:eastAsia="Aptos"/>
              </w:rPr>
              <w:t>1 750</w:t>
            </w:r>
          </w:p>
        </w:tc>
        <w:tc>
          <w:tcPr>
            <w:tcW w:w="1318" w:type="dxa"/>
            <w:tcBorders>
              <w:top w:val="single" w:sz="4" w:space="0" w:color="auto"/>
              <w:left w:val="single" w:sz="4" w:space="0" w:color="auto"/>
              <w:bottom w:val="single" w:sz="4" w:space="0" w:color="auto"/>
              <w:right w:val="single" w:sz="4" w:space="0" w:color="auto"/>
            </w:tcBorders>
            <w:vAlign w:val="center"/>
          </w:tcPr>
          <w:p w14:paraId="7CCEA6FC" w14:textId="77777777" w:rsidR="00292B45" w:rsidRDefault="00292B45" w:rsidP="00882A4B">
            <w:pPr>
              <w:jc w:val="center"/>
              <w:rPr>
                <w:rFonts w:eastAsia="Aptos"/>
              </w:rPr>
            </w:pPr>
            <w:r>
              <w:rPr>
                <w:rFonts w:eastAsia="Aptos"/>
              </w:rPr>
              <w:t>1 750</w:t>
            </w:r>
          </w:p>
        </w:tc>
      </w:tr>
      <w:tr w:rsidR="00292B45" w:rsidRPr="00F26F2B" w14:paraId="2C3E319B" w14:textId="77777777" w:rsidTr="00882A4B">
        <w:trPr>
          <w:jc w:val="center"/>
        </w:trPr>
        <w:tc>
          <w:tcPr>
            <w:tcW w:w="1625" w:type="dxa"/>
            <w:tcBorders>
              <w:top w:val="single" w:sz="4" w:space="0" w:color="auto"/>
              <w:left w:val="single" w:sz="4" w:space="0" w:color="auto"/>
              <w:bottom w:val="single" w:sz="4" w:space="0" w:color="auto"/>
              <w:right w:val="single" w:sz="4" w:space="0" w:color="auto"/>
            </w:tcBorders>
            <w:shd w:val="clear" w:color="auto" w:fill="auto"/>
          </w:tcPr>
          <w:p w14:paraId="6F4F196D" w14:textId="77777777" w:rsidR="00292B45" w:rsidRPr="00C62114" w:rsidRDefault="00292B45" w:rsidP="00882A4B">
            <w:pPr>
              <w:jc w:val="center"/>
              <w:rPr>
                <w:rFonts w:eastAsia="Aptos"/>
                <w:b/>
                <w:bCs/>
              </w:rPr>
            </w:pPr>
            <w:r>
              <w:rPr>
                <w:rFonts w:eastAsia="Aptos"/>
                <w:b/>
                <w:bCs/>
              </w:rPr>
              <w:t>Kopā</w:t>
            </w:r>
          </w:p>
        </w:tc>
        <w:tc>
          <w:tcPr>
            <w:tcW w:w="1229" w:type="dxa"/>
            <w:tcBorders>
              <w:top w:val="single" w:sz="4" w:space="0" w:color="auto"/>
              <w:left w:val="single" w:sz="4" w:space="0" w:color="auto"/>
              <w:bottom w:val="single" w:sz="4" w:space="0" w:color="auto"/>
              <w:right w:val="single" w:sz="4" w:space="0" w:color="auto"/>
            </w:tcBorders>
            <w:vAlign w:val="center"/>
          </w:tcPr>
          <w:p w14:paraId="488F6554" w14:textId="77777777" w:rsidR="00292B45" w:rsidRDefault="00292B45" w:rsidP="00882A4B">
            <w:pPr>
              <w:jc w:val="center"/>
              <w:rPr>
                <w:rFonts w:eastAsia="Aptos"/>
              </w:rPr>
            </w:pPr>
            <w:r w:rsidRPr="00C62114">
              <w:rPr>
                <w:rFonts w:eastAsia="Aptos"/>
                <w:b/>
                <w:bCs/>
              </w:rPr>
              <w:t>5 250</w:t>
            </w:r>
          </w:p>
        </w:tc>
        <w:tc>
          <w:tcPr>
            <w:tcW w:w="1236" w:type="dxa"/>
            <w:tcBorders>
              <w:top w:val="single" w:sz="4" w:space="0" w:color="auto"/>
              <w:left w:val="single" w:sz="4" w:space="0" w:color="auto"/>
              <w:bottom w:val="single" w:sz="4" w:space="0" w:color="auto"/>
              <w:right w:val="single" w:sz="4" w:space="0" w:color="auto"/>
            </w:tcBorders>
            <w:vAlign w:val="center"/>
          </w:tcPr>
          <w:p w14:paraId="402F35BC" w14:textId="77777777" w:rsidR="00292B45" w:rsidRDefault="00292B45" w:rsidP="00882A4B">
            <w:pPr>
              <w:jc w:val="center"/>
              <w:rPr>
                <w:rFonts w:eastAsia="Aptos"/>
              </w:rPr>
            </w:pPr>
            <w:r w:rsidRPr="00C62114">
              <w:rPr>
                <w:rFonts w:eastAsia="Aptos"/>
                <w:b/>
                <w:bCs/>
              </w:rPr>
              <w:t>5 250</w:t>
            </w:r>
          </w:p>
        </w:tc>
        <w:tc>
          <w:tcPr>
            <w:tcW w:w="1426" w:type="dxa"/>
            <w:tcBorders>
              <w:top w:val="single" w:sz="4" w:space="0" w:color="auto"/>
              <w:left w:val="single" w:sz="4" w:space="0" w:color="auto"/>
              <w:bottom w:val="single" w:sz="4" w:space="0" w:color="auto"/>
              <w:right w:val="single" w:sz="4" w:space="0" w:color="auto"/>
            </w:tcBorders>
          </w:tcPr>
          <w:p w14:paraId="6E2D4E8D" w14:textId="77777777" w:rsidR="00292B45" w:rsidRDefault="00292B45" w:rsidP="00882A4B">
            <w:pPr>
              <w:jc w:val="center"/>
              <w:rPr>
                <w:rFonts w:eastAsia="Aptos"/>
              </w:rPr>
            </w:pPr>
            <w:r w:rsidRPr="00C62114">
              <w:rPr>
                <w:rFonts w:eastAsia="Aptos"/>
                <w:b/>
                <w:bCs/>
              </w:rPr>
              <w:t>5 250</w:t>
            </w:r>
          </w:p>
        </w:tc>
        <w:tc>
          <w:tcPr>
            <w:tcW w:w="1318" w:type="dxa"/>
            <w:tcBorders>
              <w:top w:val="single" w:sz="4" w:space="0" w:color="auto"/>
              <w:left w:val="single" w:sz="4" w:space="0" w:color="auto"/>
              <w:bottom w:val="single" w:sz="4" w:space="0" w:color="auto"/>
              <w:right w:val="single" w:sz="4" w:space="0" w:color="auto"/>
            </w:tcBorders>
            <w:vAlign w:val="center"/>
          </w:tcPr>
          <w:p w14:paraId="5B2B6E95" w14:textId="77777777" w:rsidR="00292B45" w:rsidRDefault="00292B45" w:rsidP="00882A4B">
            <w:pPr>
              <w:jc w:val="center"/>
              <w:rPr>
                <w:rFonts w:eastAsia="Aptos"/>
              </w:rPr>
            </w:pPr>
            <w:r w:rsidRPr="00C62114">
              <w:rPr>
                <w:rFonts w:eastAsia="Aptos"/>
                <w:b/>
                <w:bCs/>
              </w:rPr>
              <w:t>5 250</w:t>
            </w:r>
          </w:p>
        </w:tc>
      </w:tr>
    </w:tbl>
    <w:p w14:paraId="4759D4F0" w14:textId="5169B5A0" w:rsidR="00CA0EED" w:rsidRPr="0082361B" w:rsidRDefault="00CA0EED" w:rsidP="00E130F7">
      <w:pPr>
        <w:spacing w:before="240" w:after="120"/>
        <w:rPr>
          <w:b/>
          <w:bCs/>
        </w:rPr>
      </w:pPr>
      <w:bookmarkStart w:id="141" w:name="_Hlk173944144"/>
      <w:r w:rsidRPr="00EB45EE">
        <w:rPr>
          <w:b/>
          <w:bCs/>
        </w:rPr>
        <w:t>Viedas darba vides izveide</w:t>
      </w:r>
    </w:p>
    <w:bookmarkEnd w:id="141"/>
    <w:p w14:paraId="29A5007C" w14:textId="3A3B12AF" w:rsidR="001E2F55" w:rsidRPr="001E2F55" w:rsidRDefault="001E2F55" w:rsidP="001E2F55">
      <w:pPr>
        <w:spacing w:after="120"/>
        <w:ind w:firstLine="720"/>
        <w:jc w:val="both"/>
        <w:rPr>
          <w:rFonts w:eastAsiaTheme="minorHAnsi"/>
          <w:kern w:val="2"/>
          <w:lang w:eastAsia="en-US"/>
          <w14:ligatures w14:val="standardContextual"/>
        </w:rPr>
      </w:pPr>
      <w:r w:rsidRPr="001E2F55">
        <w:rPr>
          <w:rFonts w:eastAsiaTheme="minorHAnsi"/>
          <w:kern w:val="2"/>
          <w:lang w:eastAsia="en-US"/>
          <w14:ligatures w14:val="standardContextual"/>
        </w:rPr>
        <w:t>Valsts pārvaldes Modernizācijas plāna 2023</w:t>
      </w:r>
      <w:r w:rsidR="00D8557A">
        <w:rPr>
          <w:rFonts w:eastAsiaTheme="minorHAnsi"/>
          <w:kern w:val="2"/>
          <w:lang w:eastAsia="en-US"/>
          <w14:ligatures w14:val="standardContextual"/>
        </w:rPr>
        <w:t>.</w:t>
      </w:r>
      <w:r w:rsidR="00D8557A" w:rsidRPr="00D8557A">
        <w:rPr>
          <w:rFonts w:eastAsiaTheme="minorHAnsi"/>
          <w:kern w:val="2"/>
          <w:lang w:eastAsia="en-US"/>
          <w14:ligatures w14:val="standardContextual"/>
        </w:rPr>
        <w:t xml:space="preserve"> </w:t>
      </w:r>
      <w:r w:rsidR="00D8557A">
        <w:rPr>
          <w:rFonts w:eastAsiaTheme="minorHAnsi"/>
          <w:kern w:val="2"/>
          <w:lang w:eastAsia="en-US"/>
          <w14:ligatures w14:val="standardContextual"/>
        </w:rPr>
        <w:t xml:space="preserve">– </w:t>
      </w:r>
      <w:r w:rsidRPr="001E2F55">
        <w:rPr>
          <w:rFonts w:eastAsiaTheme="minorHAnsi"/>
          <w:kern w:val="2"/>
          <w:lang w:eastAsia="en-US"/>
          <w14:ligatures w14:val="standardContextual"/>
        </w:rPr>
        <w:t>2027</w:t>
      </w:r>
      <w:r w:rsidR="00D8557A">
        <w:rPr>
          <w:rFonts w:eastAsiaTheme="minorHAnsi"/>
          <w:kern w:val="2"/>
          <w:lang w:eastAsia="en-US"/>
          <w14:ligatures w14:val="standardContextual"/>
        </w:rPr>
        <w:t>. gadam</w:t>
      </w:r>
      <w:r w:rsidRPr="001E2F55">
        <w:rPr>
          <w:rFonts w:eastAsiaTheme="minorHAnsi"/>
          <w:kern w:val="2"/>
          <w:lang w:eastAsia="en-US"/>
          <w14:ligatures w14:val="standardContextual"/>
        </w:rPr>
        <w:t xml:space="preserve"> viens no rīcības virzieniem ir viedas darba vides izveide (ietver jaunas pieejas izstrādi darba organizācijai Rīgā un ārpus galvaspilsētas, attīstot </w:t>
      </w:r>
      <w:proofErr w:type="spellStart"/>
      <w:r w:rsidRPr="001E2F55">
        <w:rPr>
          <w:rFonts w:eastAsiaTheme="minorHAnsi"/>
          <w:kern w:val="2"/>
          <w:lang w:eastAsia="en-US"/>
          <w14:ligatures w14:val="standardContextual"/>
        </w:rPr>
        <w:t>kopstrādes</w:t>
      </w:r>
      <w:proofErr w:type="spellEnd"/>
      <w:r w:rsidRPr="001E2F55">
        <w:rPr>
          <w:rFonts w:eastAsiaTheme="minorHAnsi"/>
          <w:kern w:val="2"/>
          <w:lang w:eastAsia="en-US"/>
          <w14:ligatures w14:val="standardContextual"/>
        </w:rPr>
        <w:t xml:space="preserve"> telpu pieejamību un veicinot izpratni par modernām darba organizācijas iespējām), lai iedzīvinātu </w:t>
      </w:r>
      <w:proofErr w:type="spellStart"/>
      <w:r w:rsidRPr="001E2F55">
        <w:rPr>
          <w:rFonts w:eastAsiaTheme="minorHAnsi"/>
          <w:kern w:val="2"/>
          <w:lang w:eastAsia="en-US"/>
          <w14:ligatures w14:val="standardContextual"/>
        </w:rPr>
        <w:t>hibrīddarba</w:t>
      </w:r>
      <w:proofErr w:type="spellEnd"/>
      <w:r w:rsidRPr="001E2F55">
        <w:rPr>
          <w:rFonts w:eastAsiaTheme="minorHAnsi"/>
          <w:kern w:val="2"/>
          <w:lang w:eastAsia="en-US"/>
          <w14:ligatures w14:val="standardContextual"/>
        </w:rPr>
        <w:t xml:space="preserve"> organizācijas praksi, palielinātu iespējas valsts pārvaldē strādāt cilvēkiem no Latvijas reģioniem un virzītos uz valsts pārvaldes darbam nepieciešamās telpu platības samazinājumu.</w:t>
      </w:r>
    </w:p>
    <w:p w14:paraId="3A10588F" w14:textId="4126F80B" w:rsidR="001E2F55" w:rsidRPr="001E2F55" w:rsidRDefault="001E2F55" w:rsidP="001E2F55">
      <w:pPr>
        <w:spacing w:before="120" w:after="120"/>
        <w:ind w:firstLine="720"/>
        <w:jc w:val="both"/>
        <w:rPr>
          <w:rFonts w:eastAsiaTheme="minorHAnsi"/>
          <w:kern w:val="2"/>
          <w:lang w:eastAsia="en-US"/>
          <w14:ligatures w14:val="standardContextual"/>
        </w:rPr>
      </w:pPr>
      <w:r w:rsidRPr="001E2F55">
        <w:rPr>
          <w:rFonts w:eastAsiaTheme="minorHAnsi"/>
          <w:kern w:val="2"/>
          <w:lang w:eastAsia="en-US"/>
          <w14:ligatures w14:val="standardContextual"/>
        </w:rPr>
        <w:lastRenderedPageBreak/>
        <w:t xml:space="preserve">Pilotprojekta “Publiskā sektora </w:t>
      </w:r>
      <w:proofErr w:type="spellStart"/>
      <w:r w:rsidRPr="001E2F55">
        <w:rPr>
          <w:rFonts w:eastAsiaTheme="minorHAnsi"/>
          <w:kern w:val="2"/>
          <w:lang w:eastAsia="en-US"/>
          <w14:ligatures w14:val="standardContextual"/>
        </w:rPr>
        <w:t>kopstrādes</w:t>
      </w:r>
      <w:proofErr w:type="spellEnd"/>
      <w:r w:rsidRPr="001E2F55">
        <w:rPr>
          <w:rFonts w:eastAsiaTheme="minorHAnsi"/>
          <w:kern w:val="2"/>
          <w:lang w:eastAsia="en-US"/>
          <w14:ligatures w14:val="standardContextual"/>
        </w:rPr>
        <w:t xml:space="preserve"> telpu izveide </w:t>
      </w:r>
      <w:r w:rsidR="00AE2963">
        <w:rPr>
          <w:rFonts w:eastAsiaTheme="minorHAnsi"/>
          <w:kern w:val="2"/>
          <w:lang w:eastAsia="en-US"/>
          <w14:ligatures w14:val="standardContextual"/>
        </w:rPr>
        <w:t>FM</w:t>
      </w:r>
      <w:r w:rsidRPr="001E2F55">
        <w:rPr>
          <w:rFonts w:eastAsiaTheme="minorHAnsi"/>
          <w:kern w:val="2"/>
          <w:lang w:eastAsia="en-US"/>
          <w14:ligatures w14:val="standardContextual"/>
        </w:rPr>
        <w:t xml:space="preserve"> īpašumā esošajā ēkā Cēsīs, </w:t>
      </w:r>
      <w:proofErr w:type="spellStart"/>
      <w:r w:rsidRPr="001E2F55">
        <w:rPr>
          <w:rFonts w:eastAsiaTheme="minorHAnsi"/>
          <w:kern w:val="2"/>
          <w:lang w:eastAsia="en-US"/>
          <w14:ligatures w14:val="standardContextual"/>
        </w:rPr>
        <w:t>K.Valdemāra</w:t>
      </w:r>
      <w:proofErr w:type="spellEnd"/>
      <w:r w:rsidRPr="001E2F55">
        <w:rPr>
          <w:rFonts w:eastAsiaTheme="minorHAnsi"/>
          <w:kern w:val="2"/>
          <w:lang w:eastAsia="en-US"/>
          <w14:ligatures w14:val="standardContextual"/>
        </w:rPr>
        <w:t xml:space="preserve"> ielā 2” ietvaros izveidotas 22 pilnībā aprīkotas darba vietas, kurām nomas maksas nodrošināšanai 2025.</w:t>
      </w:r>
      <w:r w:rsidR="0000604F">
        <w:rPr>
          <w:rFonts w:eastAsiaTheme="minorHAnsi"/>
          <w:kern w:val="2"/>
          <w:lang w:eastAsia="en-US"/>
          <w14:ligatures w14:val="standardContextual"/>
        </w:rPr>
        <w:t> </w:t>
      </w:r>
      <w:r w:rsidRPr="001E2F55">
        <w:rPr>
          <w:rFonts w:eastAsiaTheme="minorHAnsi"/>
          <w:kern w:val="2"/>
          <w:lang w:eastAsia="en-US"/>
          <w14:ligatures w14:val="standardContextual"/>
        </w:rPr>
        <w:t xml:space="preserve">gadā nepieciešami </w:t>
      </w:r>
      <w:r w:rsidRPr="001E2F55">
        <w:rPr>
          <w:rFonts w:eastAsiaTheme="minorHAnsi"/>
          <w:b/>
          <w:bCs/>
          <w:kern w:val="2"/>
          <w:lang w:eastAsia="en-US"/>
          <w14:ligatures w14:val="standardContextual"/>
        </w:rPr>
        <w:t>63 049</w:t>
      </w:r>
      <w:r w:rsidRPr="001E2F55">
        <w:rPr>
          <w:rFonts w:eastAsiaTheme="minorHAnsi"/>
          <w:kern w:val="2"/>
          <w:lang w:eastAsia="en-US"/>
          <w14:ligatures w14:val="standardContextual"/>
        </w:rPr>
        <w:t xml:space="preserve"> </w:t>
      </w:r>
      <w:proofErr w:type="spellStart"/>
      <w:r w:rsidRPr="001E2F55">
        <w:rPr>
          <w:rFonts w:eastAsiaTheme="minorHAnsi"/>
          <w:b/>
          <w:bCs/>
          <w:i/>
          <w:iCs/>
          <w:kern w:val="2"/>
          <w:lang w:eastAsia="en-US"/>
          <w14:ligatures w14:val="standardContextual"/>
        </w:rPr>
        <w:t>euro</w:t>
      </w:r>
      <w:proofErr w:type="spellEnd"/>
      <w:r w:rsidRPr="001E2F55">
        <w:rPr>
          <w:rFonts w:eastAsiaTheme="minorHAnsi"/>
          <w:b/>
          <w:bCs/>
          <w:kern w:val="2"/>
          <w:lang w:eastAsia="en-US"/>
          <w14:ligatures w14:val="standardContextual"/>
        </w:rPr>
        <w:t>.</w:t>
      </w:r>
      <w:r w:rsidRPr="001E2F55">
        <w:rPr>
          <w:rFonts w:eastAsiaTheme="minorHAnsi"/>
          <w:kern w:val="2"/>
          <w:lang w:eastAsia="en-US"/>
          <w14:ligatures w14:val="standardContextual"/>
        </w:rPr>
        <w:t xml:space="preserve"> </w:t>
      </w:r>
    </w:p>
    <w:p w14:paraId="202232AE" w14:textId="5C4515B7" w:rsidR="001E2F55" w:rsidRPr="001E2F55" w:rsidRDefault="001E2F55" w:rsidP="001E2F55">
      <w:pPr>
        <w:spacing w:before="120" w:after="120"/>
        <w:ind w:firstLine="720"/>
        <w:jc w:val="both"/>
        <w:rPr>
          <w:rFonts w:eastAsiaTheme="minorHAnsi"/>
          <w:kern w:val="2"/>
          <w:lang w:eastAsia="en-US"/>
          <w14:ligatures w14:val="standardContextual"/>
        </w:rPr>
      </w:pPr>
      <w:r w:rsidRPr="001E2F55">
        <w:rPr>
          <w:rFonts w:eastAsiaTheme="minorHAnsi"/>
          <w:kern w:val="2"/>
          <w:lang w:eastAsia="en-US"/>
          <w14:ligatures w14:val="standardContextual"/>
        </w:rPr>
        <w:t xml:space="preserve">Kā pirmie nomnieki pieteikušies FM, TM un VARAM attiecīgi iesniedzot priekšlikumu finansējuma pārdalei uz </w:t>
      </w:r>
      <w:r w:rsidR="00AE2963">
        <w:rPr>
          <w:rFonts w:eastAsiaTheme="minorHAnsi"/>
          <w:kern w:val="2"/>
          <w:lang w:eastAsia="en-US"/>
          <w14:ligatures w14:val="standardContextual"/>
        </w:rPr>
        <w:t>FM</w:t>
      </w:r>
      <w:r w:rsidRPr="001E2F55">
        <w:rPr>
          <w:rFonts w:eastAsiaTheme="minorHAnsi"/>
          <w:kern w:val="2"/>
          <w:lang w:eastAsia="en-US"/>
          <w14:ligatures w14:val="standardContextual"/>
        </w:rPr>
        <w:t xml:space="preserve"> budžeta apakšprogrammu 41.13.00 “Finansējums VAS “Valsts nekustamie īpašumi” īstenojamiem projektiem un pasākumiem” no:</w:t>
      </w:r>
    </w:p>
    <w:p w14:paraId="5AFEF0AF" w14:textId="77777777" w:rsidR="001E2F55" w:rsidRPr="001E2F55" w:rsidRDefault="001E2F55" w:rsidP="001E2F55">
      <w:pPr>
        <w:numPr>
          <w:ilvl w:val="0"/>
          <w:numId w:val="49"/>
        </w:numPr>
        <w:spacing w:before="120" w:after="120"/>
        <w:ind w:left="1077" w:hanging="357"/>
        <w:jc w:val="both"/>
        <w:rPr>
          <w:rFonts w:eastAsiaTheme="minorHAnsi"/>
          <w:kern w:val="2"/>
          <w:lang w:eastAsia="en-US"/>
          <w14:ligatures w14:val="standardContextual"/>
        </w:rPr>
      </w:pPr>
      <w:r w:rsidRPr="001E2F55">
        <w:rPr>
          <w:rFonts w:eastAsiaTheme="minorHAnsi"/>
          <w:kern w:val="2"/>
          <w:lang w:eastAsia="en-US"/>
          <w14:ligatures w14:val="standardContextual"/>
        </w:rPr>
        <w:t>FM budžeta programmas 33.00.00 “Valsts ieņēmumu un muitas politikas nodrošināšana” 2 866 </w:t>
      </w:r>
      <w:proofErr w:type="spellStart"/>
      <w:r w:rsidRPr="001E2F55">
        <w:rPr>
          <w:rFonts w:eastAsiaTheme="minorHAnsi"/>
          <w:i/>
          <w:iCs/>
          <w:kern w:val="2"/>
          <w:lang w:eastAsia="en-US"/>
          <w14:ligatures w14:val="standardContextual"/>
        </w:rPr>
        <w:t>euro</w:t>
      </w:r>
      <w:proofErr w:type="spellEnd"/>
      <w:r w:rsidRPr="001E2F55">
        <w:rPr>
          <w:rFonts w:eastAsiaTheme="minorHAnsi"/>
          <w:kern w:val="2"/>
          <w:lang w:eastAsia="en-US"/>
          <w14:ligatures w14:val="standardContextual"/>
        </w:rPr>
        <w:t xml:space="preserve"> apmērā vienas darba vietas nomas izmaksu segšanai;</w:t>
      </w:r>
    </w:p>
    <w:p w14:paraId="0164619D" w14:textId="497596CB" w:rsidR="001E2F55" w:rsidRPr="001E2F55" w:rsidRDefault="001E2F55" w:rsidP="001E2F55">
      <w:pPr>
        <w:numPr>
          <w:ilvl w:val="0"/>
          <w:numId w:val="49"/>
        </w:numPr>
        <w:spacing w:before="120" w:after="120"/>
        <w:ind w:left="1077" w:hanging="357"/>
        <w:jc w:val="both"/>
        <w:rPr>
          <w:rFonts w:eastAsiaTheme="minorHAnsi"/>
          <w:kern w:val="2"/>
          <w:lang w:eastAsia="en-US"/>
          <w14:ligatures w14:val="standardContextual"/>
        </w:rPr>
      </w:pPr>
      <w:r w:rsidRPr="001E2F55">
        <w:rPr>
          <w:rFonts w:eastAsiaTheme="minorHAnsi"/>
          <w:kern w:val="2"/>
          <w:lang w:eastAsia="en-US"/>
          <w14:ligatures w14:val="standardContextual"/>
        </w:rPr>
        <w:t>TM VZD budžeta programmas 07</w:t>
      </w:r>
      <w:bookmarkStart w:id="142" w:name="_Hlk174022899"/>
      <w:r w:rsidRPr="001E2F55">
        <w:rPr>
          <w:rFonts w:eastAsiaTheme="minorHAnsi"/>
          <w:kern w:val="2"/>
          <w:lang w:eastAsia="en-US"/>
          <w14:ligatures w14:val="standardContextual"/>
        </w:rPr>
        <w:t>.00.00 “Nekustamā īpašuma tiesību politikas īstenošana” 22 927 </w:t>
      </w:r>
      <w:proofErr w:type="spellStart"/>
      <w:r w:rsidRPr="001E2F55">
        <w:rPr>
          <w:rFonts w:eastAsiaTheme="minorHAnsi"/>
          <w:i/>
          <w:iCs/>
          <w:kern w:val="2"/>
          <w:lang w:eastAsia="en-US"/>
          <w14:ligatures w14:val="standardContextual"/>
        </w:rPr>
        <w:t>euro</w:t>
      </w:r>
      <w:proofErr w:type="spellEnd"/>
      <w:r w:rsidRPr="001E2F55">
        <w:rPr>
          <w:rFonts w:eastAsiaTheme="minorHAnsi"/>
          <w:kern w:val="2"/>
          <w:lang w:eastAsia="en-US"/>
          <w14:ligatures w14:val="standardContextual"/>
        </w:rPr>
        <w:t xml:space="preserve"> apmērā astoņu darba vietu nomas izdevumu segšanai, samazinot izdevumus 2023.</w:t>
      </w:r>
      <w:r w:rsidR="00067D3B">
        <w:rPr>
          <w:rFonts w:eastAsiaTheme="minorHAnsi"/>
          <w:kern w:val="2"/>
          <w:lang w:eastAsia="en-US"/>
          <w14:ligatures w14:val="standardContextual"/>
        </w:rPr>
        <w:t> </w:t>
      </w:r>
      <w:r w:rsidRPr="001E2F55">
        <w:rPr>
          <w:rFonts w:eastAsiaTheme="minorHAnsi"/>
          <w:kern w:val="2"/>
          <w:lang w:eastAsia="en-US"/>
          <w14:ligatures w14:val="standardContextual"/>
        </w:rPr>
        <w:t>–</w:t>
      </w:r>
      <w:r w:rsidR="00067D3B">
        <w:rPr>
          <w:rFonts w:eastAsiaTheme="minorHAnsi"/>
          <w:kern w:val="2"/>
          <w:lang w:eastAsia="en-US"/>
          <w14:ligatures w14:val="standardContextual"/>
        </w:rPr>
        <w:t> </w:t>
      </w:r>
      <w:r w:rsidRPr="001E2F55">
        <w:rPr>
          <w:rFonts w:eastAsiaTheme="minorHAnsi"/>
          <w:kern w:val="2"/>
          <w:lang w:eastAsia="en-US"/>
          <w14:ligatures w14:val="standardContextual"/>
        </w:rPr>
        <w:t xml:space="preserve">2025. gada </w:t>
      </w:r>
      <w:r w:rsidR="0048506A">
        <w:rPr>
          <w:rFonts w:eastAsiaTheme="minorHAnsi"/>
          <w:kern w:val="2"/>
          <w:lang w:eastAsia="en-US"/>
          <w14:ligatures w14:val="standardContextual"/>
        </w:rPr>
        <w:t>prioritārajam pasākumam</w:t>
      </w:r>
      <w:r w:rsidRPr="001E2F55">
        <w:rPr>
          <w:rFonts w:eastAsiaTheme="minorHAnsi"/>
          <w:kern w:val="2"/>
          <w:lang w:eastAsia="en-US"/>
          <w14:ligatures w14:val="standardContextual"/>
        </w:rPr>
        <w:t xml:space="preserve"> “Piespiedu dalītā īpašuma izbeigšana privatizētajās daudzdzīvokļu mājās”;</w:t>
      </w:r>
      <w:bookmarkEnd w:id="142"/>
    </w:p>
    <w:p w14:paraId="03017711" w14:textId="77777777" w:rsidR="001E2F55" w:rsidRPr="001E2F55" w:rsidRDefault="001E2F55" w:rsidP="001E2F55">
      <w:pPr>
        <w:numPr>
          <w:ilvl w:val="0"/>
          <w:numId w:val="49"/>
        </w:numPr>
        <w:spacing w:before="120" w:after="120"/>
        <w:ind w:left="1077" w:hanging="357"/>
        <w:jc w:val="both"/>
        <w:rPr>
          <w:rFonts w:eastAsiaTheme="minorHAnsi"/>
          <w:kern w:val="2"/>
          <w:lang w:eastAsia="en-US"/>
          <w14:ligatures w14:val="standardContextual"/>
        </w:rPr>
      </w:pPr>
      <w:r w:rsidRPr="001E2F55">
        <w:rPr>
          <w:rFonts w:eastAsiaTheme="minorHAnsi"/>
          <w:kern w:val="2"/>
          <w:lang w:eastAsia="en-US"/>
          <w14:ligatures w14:val="standardContextual"/>
        </w:rPr>
        <w:t xml:space="preserve">TM </w:t>
      </w:r>
      <w:bookmarkStart w:id="143" w:name="_Hlk174022939"/>
      <w:r w:rsidRPr="001E2F55">
        <w:rPr>
          <w:rFonts w:eastAsiaTheme="minorHAnsi"/>
          <w:kern w:val="2"/>
          <w:lang w:eastAsia="en-US"/>
          <w14:ligatures w14:val="standardContextual"/>
        </w:rPr>
        <w:t>budžeta programmas 97.00.00 “Nozaru vadība un politikas plānošana” 5 732 </w:t>
      </w:r>
      <w:proofErr w:type="spellStart"/>
      <w:r w:rsidRPr="001E2F55">
        <w:rPr>
          <w:rFonts w:eastAsiaTheme="minorHAnsi"/>
          <w:i/>
          <w:iCs/>
          <w:kern w:val="2"/>
          <w:lang w:eastAsia="en-US"/>
          <w14:ligatures w14:val="standardContextual"/>
        </w:rPr>
        <w:t>euro</w:t>
      </w:r>
      <w:proofErr w:type="spellEnd"/>
      <w:r w:rsidRPr="001E2F55">
        <w:rPr>
          <w:rFonts w:eastAsiaTheme="minorHAnsi"/>
          <w:kern w:val="2"/>
          <w:lang w:eastAsia="en-US"/>
          <w14:ligatures w14:val="standardContextual"/>
        </w:rPr>
        <w:t xml:space="preserve"> apmērā divu darba vietu nomas izdevumu segšanai</w:t>
      </w:r>
      <w:bookmarkEnd w:id="143"/>
      <w:r w:rsidRPr="001E2F55">
        <w:rPr>
          <w:rFonts w:eastAsiaTheme="minorHAnsi"/>
          <w:kern w:val="2"/>
          <w:lang w:eastAsia="en-US"/>
          <w14:ligatures w14:val="standardContextual"/>
        </w:rPr>
        <w:t>;</w:t>
      </w:r>
    </w:p>
    <w:p w14:paraId="6A416F09" w14:textId="023ECB45" w:rsidR="001E2F55" w:rsidRDefault="001E2F55" w:rsidP="001E2F55">
      <w:pPr>
        <w:numPr>
          <w:ilvl w:val="0"/>
          <w:numId w:val="49"/>
        </w:numPr>
        <w:spacing w:before="120" w:after="120"/>
        <w:ind w:left="1077" w:hanging="357"/>
        <w:jc w:val="both"/>
        <w:rPr>
          <w:rFonts w:eastAsiaTheme="minorHAnsi"/>
          <w:kern w:val="2"/>
          <w:lang w:eastAsia="en-US"/>
          <w14:ligatures w14:val="standardContextual"/>
        </w:rPr>
      </w:pPr>
      <w:bookmarkStart w:id="144" w:name="_Hlk174024366"/>
      <w:r w:rsidRPr="001E2F55">
        <w:rPr>
          <w:rFonts w:eastAsiaTheme="minorHAnsi"/>
          <w:kern w:val="2"/>
          <w:lang w:eastAsia="en-US"/>
          <w14:ligatures w14:val="standardContextual"/>
        </w:rPr>
        <w:t xml:space="preserve">VARAM Dabas aizsardzības pārvaldes budžeta </w:t>
      </w:r>
      <w:r w:rsidR="00543709">
        <w:rPr>
          <w:rFonts w:eastAsiaTheme="minorHAnsi"/>
          <w:kern w:val="2"/>
          <w:lang w:eastAsia="en-US"/>
          <w14:ligatures w14:val="standardContextual"/>
        </w:rPr>
        <w:t>apakš</w:t>
      </w:r>
      <w:r w:rsidRPr="001E2F55">
        <w:rPr>
          <w:rFonts w:eastAsiaTheme="minorHAnsi"/>
          <w:kern w:val="2"/>
          <w:lang w:eastAsia="en-US"/>
          <w14:ligatures w14:val="standardContextual"/>
        </w:rPr>
        <w:t xml:space="preserve">programmas </w:t>
      </w:r>
      <w:r w:rsidR="00280FAF">
        <w:rPr>
          <w:rFonts w:eastAsiaTheme="minorHAnsi"/>
          <w:kern w:val="2"/>
          <w:lang w:eastAsia="en-US"/>
          <w14:ligatures w14:val="standardContextual"/>
        </w:rPr>
        <w:t>24</w:t>
      </w:r>
      <w:r w:rsidRPr="001E2F55">
        <w:rPr>
          <w:rFonts w:eastAsiaTheme="minorHAnsi"/>
          <w:kern w:val="2"/>
          <w:lang w:eastAsia="en-US"/>
          <w14:ligatures w14:val="standardContextual"/>
        </w:rPr>
        <w:t>.0</w:t>
      </w:r>
      <w:r w:rsidR="00280FAF">
        <w:rPr>
          <w:rFonts w:eastAsiaTheme="minorHAnsi"/>
          <w:kern w:val="2"/>
          <w:lang w:eastAsia="en-US"/>
          <w14:ligatures w14:val="standardContextual"/>
        </w:rPr>
        <w:t>8</w:t>
      </w:r>
      <w:r w:rsidRPr="001E2F55">
        <w:rPr>
          <w:rFonts w:eastAsiaTheme="minorHAnsi"/>
          <w:kern w:val="2"/>
          <w:lang w:eastAsia="en-US"/>
          <w14:ligatures w14:val="standardContextual"/>
        </w:rPr>
        <w:t xml:space="preserve">.00 </w:t>
      </w:r>
      <w:r w:rsidR="00543709">
        <w:rPr>
          <w:color w:val="000000"/>
        </w:rPr>
        <w:t>“</w:t>
      </w:r>
      <w:r w:rsidR="00543709" w:rsidRPr="00C75187">
        <w:rPr>
          <w:color w:val="000000"/>
        </w:rPr>
        <w:t>Nacionālo parku darbības nodrošināšana</w:t>
      </w:r>
      <w:r w:rsidR="00543709">
        <w:rPr>
          <w:color w:val="000000"/>
        </w:rPr>
        <w:t xml:space="preserve">” </w:t>
      </w:r>
      <w:r w:rsidRPr="001E2F55">
        <w:rPr>
          <w:rFonts w:eastAsiaTheme="minorHAnsi"/>
          <w:kern w:val="2"/>
          <w:lang w:eastAsia="en-US"/>
          <w14:ligatures w14:val="standardContextual"/>
        </w:rPr>
        <w:t xml:space="preserve">5 732 </w:t>
      </w:r>
      <w:proofErr w:type="spellStart"/>
      <w:r w:rsidRPr="001E2F55">
        <w:rPr>
          <w:rFonts w:eastAsiaTheme="minorHAnsi"/>
          <w:i/>
          <w:iCs/>
          <w:kern w:val="2"/>
          <w:lang w:eastAsia="en-US"/>
          <w14:ligatures w14:val="standardContextual"/>
        </w:rPr>
        <w:t>euro</w:t>
      </w:r>
      <w:proofErr w:type="spellEnd"/>
      <w:r w:rsidRPr="001E2F55">
        <w:rPr>
          <w:rFonts w:eastAsiaTheme="minorHAnsi"/>
          <w:kern w:val="2"/>
          <w:lang w:eastAsia="en-US"/>
          <w14:ligatures w14:val="standardContextual"/>
        </w:rPr>
        <w:t xml:space="preserve"> apmērā divu darba vietu nomas izdevumu segšanai</w:t>
      </w:r>
      <w:bookmarkEnd w:id="144"/>
      <w:r w:rsidRPr="001E2F55">
        <w:rPr>
          <w:rFonts w:eastAsiaTheme="minorHAnsi"/>
          <w:kern w:val="2"/>
          <w:lang w:eastAsia="en-US"/>
          <w14:ligatures w14:val="standardContextual"/>
        </w:rPr>
        <w:t>.</w:t>
      </w:r>
    </w:p>
    <w:p w14:paraId="161AA3A3" w14:textId="4D554139" w:rsidR="00DD24D9" w:rsidRDefault="00DD24D9" w:rsidP="00DD24D9">
      <w:pPr>
        <w:spacing w:after="120"/>
        <w:ind w:firstLine="720"/>
        <w:jc w:val="both"/>
        <w:rPr>
          <w:rFonts w:eastAsiaTheme="minorHAnsi"/>
          <w:lang w:eastAsia="en-US"/>
        </w:rPr>
      </w:pPr>
      <w:r>
        <w:rPr>
          <w:rFonts w:eastAsiaTheme="minorHAnsi"/>
          <w:lang w:eastAsia="en-US"/>
        </w:rPr>
        <w:t>VNĪ</w:t>
      </w:r>
      <w:r w:rsidRPr="00DD24D9">
        <w:rPr>
          <w:rFonts w:eastAsiaTheme="minorHAnsi"/>
          <w:lang w:eastAsia="en-US"/>
        </w:rPr>
        <w:t xml:space="preserve"> plāno pārcelt savu biroju (</w:t>
      </w:r>
      <w:r>
        <w:rPr>
          <w:rFonts w:eastAsiaTheme="minorHAnsi"/>
          <w:lang w:eastAsia="en-US"/>
        </w:rPr>
        <w:t>divas</w:t>
      </w:r>
      <w:r w:rsidRPr="00DD24D9">
        <w:rPr>
          <w:rFonts w:eastAsiaTheme="minorHAnsi"/>
          <w:lang w:eastAsia="en-US"/>
        </w:rPr>
        <w:t xml:space="preserve"> darba vietas) no Valmieras uz Cēsīm, meklēt vēl citus nomniekus un atlikušo finansējuma daļu līdz citu nomnieku piesaistei segt no saviem finanšu līdzekļiem.</w:t>
      </w:r>
    </w:p>
    <w:p w14:paraId="74E95164" w14:textId="2F4F2295" w:rsidR="00AE44F3" w:rsidRPr="003E389E" w:rsidRDefault="003E389E" w:rsidP="003E389E">
      <w:pPr>
        <w:spacing w:before="240" w:after="120"/>
        <w:jc w:val="center"/>
        <w:rPr>
          <w:rFonts w:eastAsia="Times New Roman"/>
          <w:b/>
          <w:bCs/>
          <w:i/>
          <w:sz w:val="22"/>
          <w:szCs w:val="22"/>
          <w:lang w:eastAsia="en-US"/>
        </w:rPr>
      </w:pPr>
      <w:r w:rsidRPr="00EA19D7">
        <w:rPr>
          <w:rFonts w:eastAsia="Times New Roman"/>
          <w:b/>
          <w:bCs/>
          <w:i/>
          <w:iCs/>
          <w:sz w:val="22"/>
          <w:szCs w:val="22"/>
          <w:lang w:eastAsia="en-US"/>
        </w:rPr>
        <w:t>3.</w:t>
      </w:r>
      <w:r>
        <w:rPr>
          <w:rFonts w:eastAsia="Times New Roman"/>
          <w:b/>
          <w:bCs/>
          <w:i/>
          <w:iCs/>
          <w:sz w:val="22"/>
          <w:szCs w:val="22"/>
          <w:lang w:eastAsia="en-US"/>
        </w:rPr>
        <w:t>1</w:t>
      </w:r>
      <w:r w:rsidRPr="00EA19D7">
        <w:rPr>
          <w:rFonts w:eastAsia="Times New Roman"/>
          <w:b/>
          <w:bCs/>
          <w:i/>
          <w:iCs/>
          <w:sz w:val="22"/>
          <w:szCs w:val="22"/>
          <w:lang w:eastAsia="en-US"/>
        </w:rPr>
        <w:t>.</w:t>
      </w:r>
      <w:r>
        <w:rPr>
          <w:rFonts w:eastAsia="Times New Roman"/>
          <w:b/>
          <w:bCs/>
          <w:i/>
          <w:iCs/>
          <w:sz w:val="22"/>
          <w:szCs w:val="22"/>
          <w:lang w:eastAsia="en-US"/>
        </w:rPr>
        <w:t>9</w:t>
      </w:r>
      <w:r w:rsidRPr="00EA19D7">
        <w:rPr>
          <w:rFonts w:eastAsia="Times New Roman"/>
          <w:b/>
          <w:bCs/>
          <w:i/>
          <w:iCs/>
          <w:sz w:val="22"/>
          <w:szCs w:val="22"/>
          <w:lang w:eastAsia="en-US"/>
        </w:rPr>
        <w:t>. tabula</w:t>
      </w:r>
      <w:r w:rsidRPr="00EA19D7">
        <w:rPr>
          <w:rFonts w:eastAsia="Times New Roman"/>
          <w:b/>
          <w:bCs/>
          <w:sz w:val="22"/>
          <w:szCs w:val="22"/>
          <w:lang w:eastAsia="en-US"/>
        </w:rPr>
        <w:t xml:space="preserve"> </w:t>
      </w:r>
      <w:r>
        <w:rPr>
          <w:rFonts w:eastAsia="Times New Roman"/>
          <w:b/>
          <w:bCs/>
          <w:sz w:val="22"/>
          <w:szCs w:val="22"/>
          <w:lang w:eastAsia="en-US"/>
        </w:rPr>
        <w:t>N</w:t>
      </w:r>
      <w:r w:rsidRPr="003E389E">
        <w:rPr>
          <w:rFonts w:eastAsia="Times New Roman"/>
          <w:b/>
          <w:bCs/>
          <w:sz w:val="22"/>
          <w:szCs w:val="22"/>
          <w:lang w:eastAsia="en-US"/>
        </w:rPr>
        <w:t>omas maksas nodrošināšana</w:t>
      </w:r>
      <w:r>
        <w:rPr>
          <w:rFonts w:eastAsia="Times New Roman"/>
          <w:b/>
          <w:bCs/>
          <w:sz w:val="22"/>
          <w:szCs w:val="22"/>
          <w:lang w:eastAsia="en-US"/>
        </w:rPr>
        <w:t>i</w:t>
      </w:r>
      <w:r w:rsidRPr="003E389E">
        <w:rPr>
          <w:rFonts w:eastAsia="Times New Roman"/>
          <w:b/>
          <w:bCs/>
          <w:sz w:val="22"/>
          <w:szCs w:val="22"/>
          <w:lang w:eastAsia="en-US"/>
        </w:rPr>
        <w:t xml:space="preserve"> nepieciešam</w:t>
      </w:r>
      <w:r>
        <w:rPr>
          <w:rFonts w:eastAsia="Times New Roman"/>
          <w:b/>
          <w:bCs/>
          <w:sz w:val="22"/>
          <w:szCs w:val="22"/>
          <w:lang w:eastAsia="en-US"/>
        </w:rPr>
        <w:t>ais finansējums</w:t>
      </w:r>
      <w:r w:rsidRPr="003E389E">
        <w:rPr>
          <w:rFonts w:eastAsia="Times New Roman"/>
          <w:b/>
          <w:bCs/>
          <w:sz w:val="22"/>
          <w:szCs w:val="22"/>
          <w:lang w:eastAsia="en-US"/>
        </w:rPr>
        <w:t xml:space="preserve"> </w:t>
      </w:r>
      <w:r w:rsidRPr="00EA19D7">
        <w:rPr>
          <w:rFonts w:eastAsia="Times New Roman"/>
          <w:b/>
          <w:bCs/>
          <w:sz w:val="22"/>
          <w:szCs w:val="22"/>
          <w:lang w:eastAsia="en-US"/>
        </w:rPr>
        <w:t xml:space="preserve">sadalījumā pa resoriem, </w:t>
      </w:r>
      <w:proofErr w:type="spellStart"/>
      <w:r w:rsidRPr="00EA19D7">
        <w:rPr>
          <w:rFonts w:eastAsia="Times New Roman"/>
          <w:b/>
          <w:bCs/>
          <w:i/>
          <w:sz w:val="22"/>
          <w:szCs w:val="22"/>
          <w:lang w:eastAsia="en-US"/>
        </w:rPr>
        <w:t>euro</w:t>
      </w:r>
      <w:proofErr w:type="spellEnd"/>
    </w:p>
    <w:tbl>
      <w:tblPr>
        <w:tblStyle w:val="TableGrid1"/>
        <w:tblW w:w="0" w:type="auto"/>
        <w:jc w:val="center"/>
        <w:tblLook w:val="04A0" w:firstRow="1" w:lastRow="0" w:firstColumn="1" w:lastColumn="0" w:noHBand="0" w:noVBand="1"/>
      </w:tblPr>
      <w:tblGrid>
        <w:gridCol w:w="1838"/>
        <w:gridCol w:w="1701"/>
        <w:gridCol w:w="1418"/>
        <w:gridCol w:w="992"/>
        <w:gridCol w:w="992"/>
        <w:gridCol w:w="992"/>
      </w:tblGrid>
      <w:tr w:rsidR="001E2F55" w14:paraId="403AB8F1"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152D92A" w14:textId="77777777" w:rsidR="001E2F55" w:rsidRPr="001E2F55" w:rsidRDefault="001E2F55" w:rsidP="00C279C0">
            <w:pPr>
              <w:jc w:val="center"/>
              <w:rPr>
                <w:rFonts w:eastAsia="Aptos"/>
              </w:rPr>
            </w:pPr>
            <w:r w:rsidRPr="001E2F55">
              <w:rPr>
                <w:rFonts w:eastAsia="Aptos"/>
              </w:rPr>
              <w:t>Resors</w:t>
            </w:r>
          </w:p>
        </w:tc>
        <w:tc>
          <w:tcPr>
            <w:tcW w:w="1701"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7261F8D2" w14:textId="77777777" w:rsidR="001E2F55" w:rsidRPr="001E2F55" w:rsidRDefault="001E2F55" w:rsidP="00C279C0">
            <w:pPr>
              <w:jc w:val="center"/>
              <w:rPr>
                <w:rFonts w:eastAsia="Aptos"/>
              </w:rPr>
            </w:pPr>
            <w:r w:rsidRPr="001E2F55">
              <w:rPr>
                <w:rFonts w:eastAsia="Aptos"/>
              </w:rPr>
              <w:t>Darba vietas</w:t>
            </w:r>
          </w:p>
        </w:tc>
        <w:tc>
          <w:tcPr>
            <w:tcW w:w="1418"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39384F4" w14:textId="77777777" w:rsidR="001E2F55" w:rsidRPr="001E2F55" w:rsidRDefault="001E2F55" w:rsidP="00C279C0">
            <w:pPr>
              <w:jc w:val="center"/>
              <w:rPr>
                <w:rFonts w:eastAsia="Aptos"/>
              </w:rPr>
            </w:pPr>
            <w:r w:rsidRPr="001E2F55">
              <w:rPr>
                <w:rFonts w:eastAsia="Aptos"/>
              </w:rPr>
              <w:t>2025</w:t>
            </w:r>
          </w:p>
        </w:tc>
        <w:tc>
          <w:tcPr>
            <w:tcW w:w="992"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D605770" w14:textId="77777777" w:rsidR="001E2F55" w:rsidRPr="001E2F55" w:rsidRDefault="001E2F55" w:rsidP="00C279C0">
            <w:pPr>
              <w:jc w:val="center"/>
              <w:rPr>
                <w:rFonts w:eastAsia="Aptos"/>
              </w:rPr>
            </w:pPr>
            <w:r w:rsidRPr="001E2F55">
              <w:rPr>
                <w:rFonts w:eastAsia="Aptos"/>
              </w:rPr>
              <w:t>2026</w:t>
            </w:r>
          </w:p>
        </w:tc>
        <w:tc>
          <w:tcPr>
            <w:tcW w:w="992"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4073283" w14:textId="77777777" w:rsidR="001E2F55" w:rsidRPr="001E2F55" w:rsidRDefault="001E2F55" w:rsidP="00C279C0">
            <w:pPr>
              <w:jc w:val="center"/>
              <w:rPr>
                <w:rFonts w:eastAsia="Aptos"/>
              </w:rPr>
            </w:pPr>
            <w:r w:rsidRPr="001E2F55">
              <w:rPr>
                <w:rFonts w:eastAsia="Aptos"/>
              </w:rPr>
              <w:t>2027</w:t>
            </w:r>
          </w:p>
        </w:tc>
        <w:tc>
          <w:tcPr>
            <w:tcW w:w="992"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1329A8BB" w14:textId="77777777" w:rsidR="001E2F55" w:rsidRPr="001E2F55" w:rsidRDefault="001E2F55" w:rsidP="00C279C0">
            <w:pPr>
              <w:jc w:val="center"/>
              <w:rPr>
                <w:rFonts w:eastAsia="Aptos"/>
              </w:rPr>
            </w:pPr>
            <w:r w:rsidRPr="001E2F55">
              <w:rPr>
                <w:rFonts w:eastAsia="Aptos"/>
              </w:rPr>
              <w:t>2028</w:t>
            </w:r>
          </w:p>
        </w:tc>
      </w:tr>
      <w:tr w:rsidR="001E2F55" w14:paraId="24062936"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hideMark/>
          </w:tcPr>
          <w:p w14:paraId="27D5D96F" w14:textId="77777777" w:rsidR="001E2F55" w:rsidRPr="001E2F55" w:rsidRDefault="001E2F55" w:rsidP="00C279C0">
            <w:pPr>
              <w:jc w:val="center"/>
              <w:rPr>
                <w:rFonts w:eastAsia="Aptos"/>
              </w:rPr>
            </w:pPr>
            <w:r w:rsidRPr="001E2F55">
              <w:rPr>
                <w:rFonts w:eastAsia="Aptos"/>
              </w:rPr>
              <w:t>FM (VID)</w:t>
            </w:r>
          </w:p>
        </w:tc>
        <w:tc>
          <w:tcPr>
            <w:tcW w:w="1701" w:type="dxa"/>
            <w:tcBorders>
              <w:top w:val="single" w:sz="4" w:space="0" w:color="auto"/>
              <w:left w:val="single" w:sz="4" w:space="0" w:color="auto"/>
              <w:bottom w:val="single" w:sz="4" w:space="0" w:color="auto"/>
              <w:right w:val="single" w:sz="4" w:space="0" w:color="auto"/>
            </w:tcBorders>
            <w:hideMark/>
          </w:tcPr>
          <w:p w14:paraId="52032FAB" w14:textId="77777777" w:rsidR="001E2F55" w:rsidRPr="001E2F55" w:rsidRDefault="001E2F55" w:rsidP="00C279C0">
            <w:pPr>
              <w:jc w:val="center"/>
              <w:rPr>
                <w:rFonts w:eastAsia="Aptos"/>
              </w:rPr>
            </w:pPr>
            <w:r w:rsidRPr="001E2F55">
              <w:rPr>
                <w:rFonts w:eastAsia="Apto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48A3BD" w14:textId="77777777" w:rsidR="001E2F55" w:rsidRPr="001E2F55" w:rsidRDefault="001E2F55" w:rsidP="00C279C0">
            <w:pPr>
              <w:jc w:val="center"/>
              <w:rPr>
                <w:rFonts w:eastAsia="Aptos"/>
              </w:rPr>
            </w:pPr>
            <w:r w:rsidRPr="001E2F55">
              <w:rPr>
                <w:rFonts w:eastAsia="Aptos"/>
              </w:rPr>
              <w:t>2 866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BE63BA"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hideMark/>
          </w:tcPr>
          <w:p w14:paraId="230496C9"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196A0D" w14:textId="77777777" w:rsidR="001E2F55" w:rsidRPr="001E2F55" w:rsidRDefault="001E2F55" w:rsidP="00C279C0">
            <w:pPr>
              <w:jc w:val="center"/>
              <w:rPr>
                <w:rFonts w:eastAsia="Aptos"/>
              </w:rPr>
            </w:pPr>
            <w:r w:rsidRPr="001E2F55">
              <w:rPr>
                <w:rFonts w:eastAsia="Aptos"/>
              </w:rPr>
              <w:t>0</w:t>
            </w:r>
          </w:p>
        </w:tc>
      </w:tr>
      <w:tr w:rsidR="001E2F55" w14:paraId="4641A0A3"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hideMark/>
          </w:tcPr>
          <w:p w14:paraId="1B67CC75" w14:textId="77777777" w:rsidR="001E2F55" w:rsidRPr="001E2F55" w:rsidRDefault="001E2F55" w:rsidP="00C279C0">
            <w:pPr>
              <w:jc w:val="center"/>
              <w:rPr>
                <w:rFonts w:eastAsia="Aptos"/>
              </w:rPr>
            </w:pPr>
            <w:r w:rsidRPr="001E2F55">
              <w:rPr>
                <w:rFonts w:eastAsia="Aptos"/>
              </w:rPr>
              <w:t>TM</w:t>
            </w:r>
          </w:p>
        </w:tc>
        <w:tc>
          <w:tcPr>
            <w:tcW w:w="1701" w:type="dxa"/>
            <w:tcBorders>
              <w:top w:val="single" w:sz="4" w:space="0" w:color="auto"/>
              <w:left w:val="single" w:sz="4" w:space="0" w:color="auto"/>
              <w:bottom w:val="single" w:sz="4" w:space="0" w:color="auto"/>
              <w:right w:val="single" w:sz="4" w:space="0" w:color="auto"/>
            </w:tcBorders>
            <w:hideMark/>
          </w:tcPr>
          <w:p w14:paraId="781B7071" w14:textId="77777777" w:rsidR="001E2F55" w:rsidRPr="001E2F55" w:rsidRDefault="001E2F55" w:rsidP="00C279C0">
            <w:pPr>
              <w:jc w:val="center"/>
              <w:rPr>
                <w:rFonts w:eastAsia="Aptos"/>
              </w:rPr>
            </w:pPr>
            <w:r w:rsidRPr="001E2F55">
              <w:rPr>
                <w:rFonts w:eastAsia="Apto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B58FA1" w14:textId="77777777" w:rsidR="001E2F55" w:rsidRPr="001E2F55" w:rsidRDefault="001E2F55" w:rsidP="00C279C0">
            <w:pPr>
              <w:jc w:val="center"/>
              <w:rPr>
                <w:rFonts w:eastAsia="Aptos"/>
              </w:rPr>
            </w:pPr>
            <w:r w:rsidRPr="001E2F55">
              <w:rPr>
                <w:rFonts w:eastAsia="Aptos"/>
              </w:rPr>
              <w:t>5 732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53FD5E"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hideMark/>
          </w:tcPr>
          <w:p w14:paraId="482BA583"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796C6E" w14:textId="77777777" w:rsidR="001E2F55" w:rsidRPr="001E2F55" w:rsidRDefault="001E2F55" w:rsidP="00C279C0">
            <w:pPr>
              <w:jc w:val="center"/>
              <w:rPr>
                <w:rFonts w:eastAsia="Aptos"/>
              </w:rPr>
            </w:pPr>
            <w:r w:rsidRPr="001E2F55">
              <w:rPr>
                <w:rFonts w:eastAsia="Aptos"/>
              </w:rPr>
              <w:t>0</w:t>
            </w:r>
          </w:p>
        </w:tc>
      </w:tr>
      <w:tr w:rsidR="001E2F55" w14:paraId="2987C567"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hideMark/>
          </w:tcPr>
          <w:p w14:paraId="5EBC5D89" w14:textId="77777777" w:rsidR="001E2F55" w:rsidRPr="001E2F55" w:rsidRDefault="001E2F55" w:rsidP="00C279C0">
            <w:pPr>
              <w:jc w:val="center"/>
              <w:rPr>
                <w:rFonts w:eastAsia="Aptos"/>
              </w:rPr>
            </w:pPr>
            <w:r w:rsidRPr="001E2F55">
              <w:rPr>
                <w:rFonts w:eastAsia="Aptos"/>
              </w:rPr>
              <w:t>TM (VZD)</w:t>
            </w:r>
          </w:p>
        </w:tc>
        <w:tc>
          <w:tcPr>
            <w:tcW w:w="1701" w:type="dxa"/>
            <w:tcBorders>
              <w:top w:val="single" w:sz="4" w:space="0" w:color="auto"/>
              <w:left w:val="single" w:sz="4" w:space="0" w:color="auto"/>
              <w:bottom w:val="single" w:sz="4" w:space="0" w:color="auto"/>
              <w:right w:val="single" w:sz="4" w:space="0" w:color="auto"/>
            </w:tcBorders>
            <w:hideMark/>
          </w:tcPr>
          <w:p w14:paraId="7B5D462E" w14:textId="77777777" w:rsidR="001E2F55" w:rsidRPr="001E2F55" w:rsidRDefault="001E2F55" w:rsidP="00C279C0">
            <w:pPr>
              <w:jc w:val="center"/>
              <w:rPr>
                <w:rFonts w:eastAsia="Aptos"/>
              </w:rPr>
            </w:pPr>
            <w:r w:rsidRPr="001E2F55">
              <w:rPr>
                <w:rFonts w:eastAsia="Aptos"/>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5A44C0" w14:textId="77777777" w:rsidR="001E2F55" w:rsidRPr="001E2F55" w:rsidRDefault="001E2F55" w:rsidP="00C279C0">
            <w:pPr>
              <w:jc w:val="center"/>
              <w:rPr>
                <w:rFonts w:eastAsia="Aptos"/>
              </w:rPr>
            </w:pPr>
            <w:r w:rsidRPr="001E2F55">
              <w:rPr>
                <w:rFonts w:eastAsia="Aptos"/>
              </w:rPr>
              <w:t>22 927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0C6545"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hideMark/>
          </w:tcPr>
          <w:p w14:paraId="3495FB02"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CB47A0" w14:textId="77777777" w:rsidR="001E2F55" w:rsidRPr="001E2F55" w:rsidRDefault="001E2F55" w:rsidP="00C279C0">
            <w:pPr>
              <w:jc w:val="center"/>
              <w:rPr>
                <w:rFonts w:eastAsia="Aptos"/>
              </w:rPr>
            </w:pPr>
            <w:r w:rsidRPr="001E2F55">
              <w:rPr>
                <w:rFonts w:eastAsia="Aptos"/>
              </w:rPr>
              <w:t>0</w:t>
            </w:r>
          </w:p>
        </w:tc>
      </w:tr>
      <w:tr w:rsidR="001E2F55" w14:paraId="1454466D"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hideMark/>
          </w:tcPr>
          <w:p w14:paraId="58ACD90F" w14:textId="77777777" w:rsidR="001E2F55" w:rsidRPr="001E2F55" w:rsidRDefault="001E2F55" w:rsidP="00C279C0">
            <w:pPr>
              <w:jc w:val="center"/>
              <w:rPr>
                <w:rFonts w:eastAsia="Aptos"/>
              </w:rPr>
            </w:pPr>
            <w:r w:rsidRPr="001E2F55">
              <w:rPr>
                <w:rFonts w:eastAsia="Aptos"/>
              </w:rPr>
              <w:t xml:space="preserve">VARAM </w:t>
            </w:r>
          </w:p>
        </w:tc>
        <w:tc>
          <w:tcPr>
            <w:tcW w:w="1701" w:type="dxa"/>
            <w:tcBorders>
              <w:top w:val="single" w:sz="4" w:space="0" w:color="auto"/>
              <w:left w:val="single" w:sz="4" w:space="0" w:color="auto"/>
              <w:bottom w:val="single" w:sz="4" w:space="0" w:color="auto"/>
              <w:right w:val="single" w:sz="4" w:space="0" w:color="auto"/>
            </w:tcBorders>
            <w:hideMark/>
          </w:tcPr>
          <w:p w14:paraId="7A0FE9B7" w14:textId="77777777" w:rsidR="001E2F55" w:rsidRPr="001E2F55" w:rsidRDefault="001E2F55" w:rsidP="00C279C0">
            <w:pPr>
              <w:jc w:val="center"/>
              <w:rPr>
                <w:rFonts w:eastAsia="Aptos"/>
              </w:rPr>
            </w:pPr>
            <w:r w:rsidRPr="001E2F55">
              <w:rPr>
                <w:rFonts w:eastAsia="Apto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860671" w14:textId="77777777" w:rsidR="001E2F55" w:rsidRPr="001E2F55" w:rsidRDefault="001E2F55" w:rsidP="00C279C0">
            <w:pPr>
              <w:jc w:val="center"/>
              <w:rPr>
                <w:rFonts w:eastAsia="Aptos"/>
              </w:rPr>
            </w:pPr>
            <w:r w:rsidRPr="001E2F55">
              <w:rPr>
                <w:rFonts w:eastAsia="Aptos"/>
              </w:rPr>
              <w:t>5 732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B20BB8"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hideMark/>
          </w:tcPr>
          <w:p w14:paraId="4078768C"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68B77E" w14:textId="77777777" w:rsidR="001E2F55" w:rsidRPr="001E2F55" w:rsidRDefault="001E2F55" w:rsidP="00C279C0">
            <w:pPr>
              <w:jc w:val="center"/>
              <w:rPr>
                <w:rFonts w:eastAsia="Aptos"/>
              </w:rPr>
            </w:pPr>
            <w:r w:rsidRPr="001E2F55">
              <w:rPr>
                <w:rFonts w:eastAsia="Aptos"/>
              </w:rPr>
              <w:t>0</w:t>
            </w:r>
          </w:p>
        </w:tc>
      </w:tr>
      <w:tr w:rsidR="001E2F55" w14:paraId="4C5DA8DC"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hideMark/>
          </w:tcPr>
          <w:p w14:paraId="001E7B6C" w14:textId="77777777" w:rsidR="001E2F55" w:rsidRPr="001E2F55" w:rsidRDefault="001E2F55" w:rsidP="00C279C0">
            <w:pPr>
              <w:jc w:val="center"/>
              <w:rPr>
                <w:rFonts w:eastAsia="Aptos"/>
              </w:rPr>
            </w:pPr>
            <w:r w:rsidRPr="001E2F55">
              <w:rPr>
                <w:rFonts w:eastAsia="Aptos"/>
              </w:rPr>
              <w:t>Citi nomnieki</w:t>
            </w:r>
          </w:p>
        </w:tc>
        <w:tc>
          <w:tcPr>
            <w:tcW w:w="1701" w:type="dxa"/>
            <w:tcBorders>
              <w:top w:val="single" w:sz="4" w:space="0" w:color="auto"/>
              <w:left w:val="single" w:sz="4" w:space="0" w:color="auto"/>
              <w:bottom w:val="single" w:sz="4" w:space="0" w:color="auto"/>
              <w:right w:val="single" w:sz="4" w:space="0" w:color="auto"/>
            </w:tcBorders>
            <w:hideMark/>
          </w:tcPr>
          <w:p w14:paraId="2C719E13" w14:textId="77777777" w:rsidR="001E2F55" w:rsidRPr="001E2F55" w:rsidRDefault="001E2F55" w:rsidP="00C279C0">
            <w:pPr>
              <w:jc w:val="center"/>
              <w:rPr>
                <w:rFonts w:eastAsia="Aptos"/>
              </w:rPr>
            </w:pPr>
            <w:r w:rsidRPr="001E2F55">
              <w:rPr>
                <w:rFonts w:eastAsia="Aptos"/>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CA0F74" w14:textId="77777777" w:rsidR="001E2F55" w:rsidRPr="001E2F55" w:rsidRDefault="001E2F55" w:rsidP="00C279C0">
            <w:pPr>
              <w:jc w:val="center"/>
              <w:rPr>
                <w:rFonts w:eastAsia="Aptos"/>
              </w:rPr>
            </w:pPr>
            <w:r w:rsidRPr="001E2F55">
              <w:rPr>
                <w:rFonts w:eastAsia="Aptos"/>
              </w:rPr>
              <w:t>25 792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BFA11E"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hideMark/>
          </w:tcPr>
          <w:p w14:paraId="3194DCC8" w14:textId="77777777" w:rsidR="001E2F55" w:rsidRPr="001E2F55" w:rsidRDefault="001E2F55" w:rsidP="00C279C0">
            <w:pPr>
              <w:jc w:val="center"/>
              <w:rPr>
                <w:rFonts w:eastAsia="Aptos"/>
              </w:rPr>
            </w:pPr>
            <w:r w:rsidRPr="001E2F55">
              <w:rPr>
                <w:rFonts w:eastAsia="Apto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E6B940" w14:textId="77777777" w:rsidR="001E2F55" w:rsidRPr="001E2F55" w:rsidRDefault="001E2F55" w:rsidP="00C279C0">
            <w:pPr>
              <w:jc w:val="center"/>
              <w:rPr>
                <w:rFonts w:eastAsia="Aptos"/>
              </w:rPr>
            </w:pPr>
            <w:r w:rsidRPr="001E2F55">
              <w:rPr>
                <w:rFonts w:eastAsia="Aptos"/>
              </w:rPr>
              <w:t>0</w:t>
            </w:r>
          </w:p>
        </w:tc>
      </w:tr>
      <w:tr w:rsidR="001E2F55" w14:paraId="17A3E473" w14:textId="77777777" w:rsidTr="001E2F55">
        <w:trPr>
          <w:jc w:val="center"/>
        </w:trPr>
        <w:tc>
          <w:tcPr>
            <w:tcW w:w="1838" w:type="dxa"/>
            <w:tcBorders>
              <w:top w:val="single" w:sz="4" w:space="0" w:color="auto"/>
              <w:left w:val="single" w:sz="4" w:space="0" w:color="auto"/>
              <w:bottom w:val="single" w:sz="4" w:space="0" w:color="auto"/>
              <w:right w:val="single" w:sz="4" w:space="0" w:color="auto"/>
            </w:tcBorders>
            <w:hideMark/>
          </w:tcPr>
          <w:p w14:paraId="4023ED3E" w14:textId="77777777" w:rsidR="001E2F55" w:rsidRPr="001E2F55" w:rsidRDefault="001E2F55" w:rsidP="00C279C0">
            <w:pPr>
              <w:jc w:val="center"/>
              <w:rPr>
                <w:rFonts w:eastAsia="Aptos"/>
                <w:b/>
                <w:bCs/>
              </w:rPr>
            </w:pPr>
            <w:r w:rsidRPr="001E2F55">
              <w:rPr>
                <w:rFonts w:eastAsia="Aptos"/>
                <w:b/>
                <w:bCs/>
              </w:rPr>
              <w:t>Kopā</w:t>
            </w:r>
          </w:p>
        </w:tc>
        <w:tc>
          <w:tcPr>
            <w:tcW w:w="1701" w:type="dxa"/>
            <w:tcBorders>
              <w:top w:val="single" w:sz="4" w:space="0" w:color="auto"/>
              <w:left w:val="single" w:sz="4" w:space="0" w:color="auto"/>
              <w:bottom w:val="single" w:sz="4" w:space="0" w:color="auto"/>
              <w:right w:val="single" w:sz="4" w:space="0" w:color="auto"/>
            </w:tcBorders>
            <w:hideMark/>
          </w:tcPr>
          <w:p w14:paraId="3D513DE3" w14:textId="77777777" w:rsidR="001E2F55" w:rsidRPr="001E2F55" w:rsidRDefault="001E2F55" w:rsidP="00C279C0">
            <w:pPr>
              <w:jc w:val="center"/>
              <w:rPr>
                <w:rFonts w:eastAsia="Aptos"/>
                <w:b/>
                <w:bCs/>
              </w:rPr>
            </w:pPr>
            <w:r w:rsidRPr="001E2F55">
              <w:rPr>
                <w:rFonts w:eastAsia="Aptos"/>
                <w:b/>
                <w:bCs/>
              </w:rPr>
              <w:t>22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C0098D" w14:textId="77777777" w:rsidR="001E2F55" w:rsidRPr="001E2F55" w:rsidRDefault="001E2F55" w:rsidP="00C279C0">
            <w:pPr>
              <w:jc w:val="center"/>
              <w:rPr>
                <w:rFonts w:eastAsia="Aptos"/>
              </w:rPr>
            </w:pPr>
            <w:r w:rsidRPr="001E2F55">
              <w:rPr>
                <w:rFonts w:eastAsia="Aptos"/>
                <w:b/>
                <w:bCs/>
              </w:rPr>
              <w:t>63 049</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3B4922" w14:textId="77777777" w:rsidR="001E2F55" w:rsidRPr="001E2F55" w:rsidRDefault="001E2F55" w:rsidP="00C279C0">
            <w:pPr>
              <w:jc w:val="center"/>
              <w:rPr>
                <w:rFonts w:eastAsia="Aptos"/>
                <w:b/>
                <w:bCs/>
              </w:rPr>
            </w:pPr>
            <w:r w:rsidRPr="001E2F55">
              <w:rPr>
                <w:rFonts w:eastAsia="Aptos"/>
                <w:b/>
                <w:bCs/>
              </w:rPr>
              <w:t>0</w:t>
            </w:r>
          </w:p>
        </w:tc>
        <w:tc>
          <w:tcPr>
            <w:tcW w:w="992" w:type="dxa"/>
            <w:tcBorders>
              <w:top w:val="single" w:sz="4" w:space="0" w:color="auto"/>
              <w:left w:val="single" w:sz="4" w:space="0" w:color="auto"/>
              <w:bottom w:val="single" w:sz="4" w:space="0" w:color="auto"/>
              <w:right w:val="single" w:sz="4" w:space="0" w:color="auto"/>
            </w:tcBorders>
            <w:hideMark/>
          </w:tcPr>
          <w:p w14:paraId="077147D7" w14:textId="77777777" w:rsidR="001E2F55" w:rsidRPr="001E2F55" w:rsidRDefault="001E2F55" w:rsidP="00C279C0">
            <w:pPr>
              <w:jc w:val="center"/>
              <w:rPr>
                <w:rFonts w:eastAsia="Aptos"/>
                <w:b/>
                <w:bCs/>
              </w:rPr>
            </w:pPr>
            <w:r w:rsidRPr="001E2F55">
              <w:rPr>
                <w:rFonts w:eastAsia="Aptos"/>
                <w:b/>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DDB635" w14:textId="77777777" w:rsidR="001E2F55" w:rsidRPr="001E2F55" w:rsidRDefault="001E2F55" w:rsidP="00C279C0">
            <w:pPr>
              <w:jc w:val="center"/>
              <w:rPr>
                <w:rFonts w:eastAsia="Aptos"/>
                <w:b/>
                <w:bCs/>
              </w:rPr>
            </w:pPr>
            <w:r w:rsidRPr="001E2F55">
              <w:rPr>
                <w:rFonts w:eastAsia="Aptos"/>
                <w:b/>
                <w:bCs/>
              </w:rPr>
              <w:t>0</w:t>
            </w:r>
          </w:p>
        </w:tc>
      </w:tr>
    </w:tbl>
    <w:p w14:paraId="196F8B50" w14:textId="121F5F8B" w:rsidR="00206610" w:rsidRPr="002822A4" w:rsidRDefault="00206610" w:rsidP="002822A4">
      <w:pPr>
        <w:spacing w:before="240" w:after="120"/>
        <w:rPr>
          <w:rFonts w:eastAsia="Calibri"/>
          <w:b/>
          <w:bCs/>
          <w:noProof/>
        </w:rPr>
      </w:pPr>
      <w:r w:rsidRPr="002822A4">
        <w:rPr>
          <w:rFonts w:eastAsia="Calibri"/>
          <w:b/>
          <w:bCs/>
          <w:noProof/>
        </w:rPr>
        <w:t>ZM pašu ieņēmumu atlikumu ieplānošana</w:t>
      </w:r>
    </w:p>
    <w:p w14:paraId="744EDF35" w14:textId="48D6F092" w:rsidR="002822A4" w:rsidRPr="002822A4" w:rsidRDefault="002822A4" w:rsidP="002822A4">
      <w:pPr>
        <w:ind w:firstLine="720"/>
        <w:jc w:val="both"/>
        <w:rPr>
          <w:rFonts w:eastAsia="Calibri"/>
          <w:noProof/>
          <w:color w:val="000000"/>
          <w:lang w:eastAsia="lv-LV"/>
        </w:rPr>
      </w:pPr>
      <w:r w:rsidRPr="002822A4">
        <w:rPr>
          <w:rFonts w:eastAsia="Calibri"/>
          <w:noProof/>
          <w:color w:val="000000"/>
          <w:lang w:eastAsia="lv-LV"/>
        </w:rPr>
        <w:t>LAD budžeta apakšprogrammas 64.08.00 “Izdevumi Eiropas Lauksaimniecības garantiju fonda (ELGF) projektu un pasākumu īstenošanai (2014-2020)” ietvaros īsteno ELGF intervences pasākumus</w:t>
      </w:r>
      <w:r w:rsidR="006170AC">
        <w:rPr>
          <w:rStyle w:val="FootnoteReference"/>
          <w:rFonts w:eastAsia="Calibri"/>
          <w:noProof/>
          <w:color w:val="000000"/>
          <w:lang w:eastAsia="lv-LV"/>
        </w:rPr>
        <w:footnoteReference w:id="24"/>
      </w:r>
      <w:r w:rsidRPr="002822A4">
        <w:rPr>
          <w:rFonts w:eastAsia="Calibri"/>
          <w:noProof/>
          <w:color w:val="000000"/>
          <w:lang w:eastAsia="lv-LV"/>
        </w:rPr>
        <w:t>. Tikai ES izcelsmes produktus var iepirkt valsts intervencē un vienīgi tiem var piešķirt atbalstu par to uzglabāšanu privātās noliktavās (tie ir: labības, rīsu, cukura, olīveļļas, linšķiedras, liellopu un teļa gaļas, piena un piena produktu, cūkgaļas, aitu un kazu gaļas nozaru produkti). ELGF intervences pasākumus administrē atbilstoši Komisijas Īstenošanas regulai (ES) Nr. 2016/1240 un Komisijas Deleģētai regulai (ES) Nr. 2016/1238. LAD izdevumi un ieņēmumi šī pasākuma ietvaros tiek ikgadēji sertificēti atbilstoši Eiropas Parlamenta un Padomes Regulai (ES) Nr. 1306/2013 un Komisijas Īstenošanas regulai (ES) Nr.</w:t>
      </w:r>
      <w:r w:rsidR="00067D3B">
        <w:rPr>
          <w:rFonts w:eastAsia="Calibri"/>
          <w:noProof/>
          <w:color w:val="000000"/>
          <w:lang w:eastAsia="lv-LV"/>
        </w:rPr>
        <w:t> </w:t>
      </w:r>
      <w:r w:rsidRPr="002822A4">
        <w:rPr>
          <w:rFonts w:eastAsia="Calibri"/>
          <w:noProof/>
          <w:color w:val="000000"/>
          <w:lang w:eastAsia="lv-LV"/>
        </w:rPr>
        <w:t xml:space="preserve">908/2014. Dienesta ārējais sertificējošais auditors ir SIA “KPMG Baltic”. ELGF gada pārskati kopā ar sertificējošā ārējā revidenta ziņojumu un atbilstības apliecinājumu katru gadu tiek iesniegti EK. </w:t>
      </w:r>
    </w:p>
    <w:p w14:paraId="10D5F941" w14:textId="0F06A3C1" w:rsidR="002822A4" w:rsidRPr="002822A4" w:rsidRDefault="002822A4" w:rsidP="002822A4">
      <w:pPr>
        <w:spacing w:before="120"/>
        <w:ind w:firstLine="720"/>
        <w:jc w:val="both"/>
        <w:rPr>
          <w:rFonts w:eastAsia="Calibri"/>
          <w:noProof/>
          <w:color w:val="000000"/>
          <w:lang w:eastAsia="lv-LV"/>
        </w:rPr>
      </w:pPr>
      <w:r w:rsidRPr="002822A4">
        <w:rPr>
          <w:rFonts w:eastAsia="Calibri"/>
          <w:noProof/>
          <w:color w:val="000000"/>
          <w:lang w:eastAsia="lv-LV"/>
        </w:rPr>
        <w:t xml:space="preserve">LAD savas kompetences ietvaros pilda noteiktās funkcijas un īsteno ELGF intervences pasākumus lauksaimniecības produktu tirgū. 2018. gadā un 2019. gadā tika īstenota ELGF </w:t>
      </w:r>
      <w:r w:rsidRPr="002822A4">
        <w:rPr>
          <w:rFonts w:eastAsia="Calibri"/>
          <w:noProof/>
          <w:color w:val="000000"/>
          <w:lang w:eastAsia="lv-LV"/>
        </w:rPr>
        <w:lastRenderedPageBreak/>
        <w:t xml:space="preserve">valsts intervence piena produktu sektorā. Saskaņā ar Komisijas Īstenošanas regulu (ES) Nr. 2016/2080, ar ko sāk vājpiena pulvera pārdošanu konkursa procedūrā, intervences krājumu pārdošana notiek izsolēs. Šajos gados bija liela komersantu aktivitāte rīkotajās krājumu pārdošanas izsolēs. LAD 2018. gadā ir pārdevis 906 tonnas vājpiena pulvera un 2019. gadā sekmīgi ir pārdevis visus krājumus – 4232,4 tonnas sausā vājpiena pulvera. Pašu ieņēmumi no šīm izsolēm ELGF ietvaros bija 2018. gadā 1,3 miljoni </w:t>
      </w:r>
      <w:r w:rsidRPr="002822A4">
        <w:rPr>
          <w:rFonts w:eastAsia="Calibri"/>
          <w:i/>
          <w:iCs/>
          <w:noProof/>
          <w:color w:val="000000"/>
          <w:lang w:eastAsia="lv-LV"/>
        </w:rPr>
        <w:t>euro</w:t>
      </w:r>
      <w:r w:rsidRPr="002822A4">
        <w:rPr>
          <w:rFonts w:eastAsia="Calibri"/>
          <w:noProof/>
          <w:color w:val="000000"/>
          <w:lang w:eastAsia="lv-LV"/>
        </w:rPr>
        <w:t xml:space="preserve"> un 2019. gadā 8,0 miljoni </w:t>
      </w:r>
      <w:r w:rsidRPr="002822A4">
        <w:rPr>
          <w:rFonts w:eastAsia="Calibri"/>
          <w:i/>
          <w:iCs/>
          <w:noProof/>
          <w:color w:val="000000"/>
          <w:lang w:eastAsia="lv-LV"/>
        </w:rPr>
        <w:t>euro</w:t>
      </w:r>
      <w:r w:rsidRPr="002822A4">
        <w:rPr>
          <w:rFonts w:eastAsia="Calibri"/>
          <w:noProof/>
          <w:color w:val="000000"/>
          <w:lang w:eastAsia="lv-LV"/>
        </w:rPr>
        <w:t>. Pasākuma ietvaros, nokārtojot saistības</w:t>
      </w:r>
      <w:r w:rsidR="00067D3B">
        <w:rPr>
          <w:rFonts w:eastAsia="Calibri"/>
          <w:noProof/>
          <w:color w:val="000000"/>
          <w:lang w:eastAsia="lv-LV"/>
        </w:rPr>
        <w:t>,</w:t>
      </w:r>
      <w:r w:rsidRPr="002822A4">
        <w:rPr>
          <w:rFonts w:eastAsia="Calibri"/>
          <w:noProof/>
          <w:color w:val="000000"/>
          <w:lang w:eastAsia="lv-LV"/>
        </w:rPr>
        <w:t xml:space="preserve"> izveidojās pašu ieņēmumu atlikums LAD deponēto līdzekļu kontā 5 735 552 </w:t>
      </w:r>
      <w:r w:rsidRPr="002822A4">
        <w:rPr>
          <w:rFonts w:eastAsia="Calibri"/>
          <w:i/>
          <w:iCs/>
          <w:noProof/>
          <w:color w:val="000000"/>
          <w:lang w:eastAsia="lv-LV"/>
        </w:rPr>
        <w:t>euro</w:t>
      </w:r>
      <w:r w:rsidRPr="002822A4">
        <w:rPr>
          <w:rFonts w:eastAsia="Calibri"/>
          <w:noProof/>
          <w:color w:val="000000"/>
          <w:lang w:eastAsia="lv-LV"/>
        </w:rPr>
        <w:t xml:space="preserve"> (šādā apmērā atlikums ir saglabājies arī šobrīd).</w:t>
      </w:r>
    </w:p>
    <w:p w14:paraId="7BC7F5F8" w14:textId="77777777" w:rsidR="002822A4" w:rsidRPr="002822A4" w:rsidRDefault="002822A4" w:rsidP="002822A4">
      <w:pPr>
        <w:spacing w:before="120"/>
        <w:ind w:firstLine="720"/>
        <w:jc w:val="both"/>
        <w:rPr>
          <w:rFonts w:eastAsia="Calibri"/>
          <w:noProof/>
          <w:color w:val="000000"/>
          <w:lang w:eastAsia="lv-LV"/>
        </w:rPr>
      </w:pPr>
      <w:r w:rsidRPr="002822A4">
        <w:rPr>
          <w:rFonts w:eastAsia="Calibri"/>
          <w:noProof/>
          <w:color w:val="000000"/>
          <w:lang w:eastAsia="lv-LV"/>
        </w:rPr>
        <w:t xml:space="preserve">Saskaņā ar Komisijas Īstenošanas regulu (ES) Nr. 908/2014 un Komisijas Deleģēto regulu (ES) Nr. 907/2014 EK ir pieņēmusi gala lēmumus un apstiprinājusi Latvijai ELGF visus intervences pasākumu izdevumus par 2018. un 2019. gadu. Latvijai un EK visas savstarpējās saistības un prasības par ELGF intervences pasākumiem ir slēgtas un LAD iepriekš minēto ieņēmumu atlikumu 5,7 milj. </w:t>
      </w:r>
      <w:r w:rsidRPr="002822A4">
        <w:rPr>
          <w:rFonts w:eastAsia="Calibri"/>
          <w:i/>
          <w:iCs/>
          <w:noProof/>
          <w:color w:val="000000"/>
          <w:lang w:eastAsia="lv-LV"/>
        </w:rPr>
        <w:t>euro</w:t>
      </w:r>
      <w:r w:rsidRPr="002822A4">
        <w:rPr>
          <w:rFonts w:eastAsia="Calibri"/>
          <w:noProof/>
          <w:color w:val="000000"/>
          <w:lang w:eastAsia="lv-LV"/>
        </w:rPr>
        <w:t xml:space="preserve"> drīkst izmantot pēc saviem ieskatiem.</w:t>
      </w:r>
    </w:p>
    <w:p w14:paraId="4134369C" w14:textId="77777777" w:rsidR="002822A4" w:rsidRPr="002822A4" w:rsidRDefault="002822A4" w:rsidP="002822A4">
      <w:pPr>
        <w:spacing w:before="120"/>
        <w:ind w:firstLine="709"/>
        <w:jc w:val="both"/>
        <w:rPr>
          <w:rFonts w:eastAsia="Calibri"/>
          <w:noProof/>
          <w:color w:val="000000"/>
          <w:lang w:eastAsia="lv-LV"/>
        </w:rPr>
      </w:pPr>
      <w:r w:rsidRPr="002822A4">
        <w:rPr>
          <w:rFonts w:eastAsia="Calibri"/>
          <w:noProof/>
          <w:color w:val="000000"/>
          <w:lang w:eastAsia="lv-LV"/>
        </w:rPr>
        <w:t xml:space="preserve">Ņemot vērā iepriekš minēto, ZM izsaka priekšlikumu daļu no šī pašu ieņēmumu atlikuma 4 100 000 </w:t>
      </w:r>
      <w:r w:rsidRPr="002822A4">
        <w:rPr>
          <w:rFonts w:eastAsia="Calibri"/>
          <w:i/>
          <w:iCs/>
          <w:noProof/>
          <w:color w:val="000000"/>
          <w:lang w:eastAsia="lv-LV"/>
        </w:rPr>
        <w:t>euro</w:t>
      </w:r>
      <w:r w:rsidRPr="002822A4">
        <w:rPr>
          <w:rFonts w:eastAsia="Calibri"/>
          <w:noProof/>
          <w:color w:val="000000"/>
          <w:lang w:eastAsia="lv-LV"/>
        </w:rPr>
        <w:t xml:space="preserve"> apmērā ieplānot ZM budžetā turpmākajiem četriem gadiem un izmantot LAD administratīvās kapacitātes celšanai, veselības apdrošināšanas, atvaļinājumu pabalstu, darba devēja valsts sociālās apdrošināšanas obligāto iemaksu samaksai, atlīdzības konkurētspējas celšanai par 4,1%, īstenojot algu reformu saskaņā ar Valsts un pašvaldību institūciju amatpersonu un darbinieku atlīdzības likumu un ZM centrālajā aparātā Kopējās lauksaimniecības politikas stratēģiskā plāna ieviešanā iesaistīto darbinieku atlīdzības nodrošināšanai:</w:t>
      </w:r>
    </w:p>
    <w:p w14:paraId="0B1FE0E8" w14:textId="77777777" w:rsidR="002822A4" w:rsidRPr="002822A4" w:rsidRDefault="002822A4" w:rsidP="00067D3B">
      <w:pPr>
        <w:numPr>
          <w:ilvl w:val="0"/>
          <w:numId w:val="48"/>
        </w:numPr>
        <w:spacing w:before="120" w:after="120"/>
        <w:ind w:left="993" w:hanging="284"/>
        <w:jc w:val="both"/>
        <w:rPr>
          <w:rFonts w:eastAsia="Calibri"/>
          <w:noProof/>
          <w:color w:val="000000"/>
          <w:lang w:eastAsia="lv-LV"/>
        </w:rPr>
      </w:pPr>
      <w:r w:rsidRPr="002822A4">
        <w:rPr>
          <w:rFonts w:eastAsia="Calibri"/>
          <w:noProof/>
          <w:color w:val="000000"/>
          <w:lang w:eastAsia="lv-LV"/>
        </w:rPr>
        <w:t xml:space="preserve">budžeta apakšprogrammā 21.02.00 “Sabiedriskā finansējuma administrēšana un valsts uzraudzība lauksaimniecībā” 2025. gadā 200 000 </w:t>
      </w:r>
      <w:r w:rsidRPr="002822A4">
        <w:rPr>
          <w:rFonts w:eastAsia="Calibri"/>
          <w:i/>
          <w:iCs/>
          <w:noProof/>
          <w:color w:val="000000"/>
          <w:lang w:eastAsia="lv-LV"/>
        </w:rPr>
        <w:t>euro</w:t>
      </w:r>
      <w:r w:rsidRPr="002822A4">
        <w:rPr>
          <w:rFonts w:eastAsia="Calibri"/>
          <w:noProof/>
          <w:color w:val="000000"/>
          <w:lang w:eastAsia="lv-LV"/>
        </w:rPr>
        <w:t>, 2026. gadā 700 000 </w:t>
      </w:r>
      <w:r w:rsidRPr="002822A4">
        <w:rPr>
          <w:rFonts w:eastAsia="Calibri"/>
          <w:i/>
          <w:iCs/>
          <w:noProof/>
          <w:color w:val="000000"/>
          <w:lang w:eastAsia="lv-LV"/>
        </w:rPr>
        <w:t>euro</w:t>
      </w:r>
      <w:r w:rsidRPr="002822A4">
        <w:rPr>
          <w:rFonts w:eastAsia="Calibri"/>
          <w:noProof/>
          <w:color w:val="000000"/>
          <w:lang w:eastAsia="lv-LV"/>
        </w:rPr>
        <w:t>, 2027. gadā 700 000 </w:t>
      </w:r>
      <w:r w:rsidRPr="002822A4">
        <w:rPr>
          <w:rFonts w:eastAsia="Calibri"/>
          <w:i/>
          <w:iCs/>
          <w:noProof/>
          <w:color w:val="000000"/>
          <w:lang w:eastAsia="lv-LV"/>
        </w:rPr>
        <w:t>euro,</w:t>
      </w:r>
      <w:r w:rsidRPr="002822A4">
        <w:rPr>
          <w:rFonts w:eastAsia="Calibri"/>
          <w:noProof/>
          <w:color w:val="000000"/>
          <w:lang w:eastAsia="lv-LV"/>
        </w:rPr>
        <w:t xml:space="preserve"> 2028. gadā 700 000 </w:t>
      </w:r>
      <w:r w:rsidRPr="002822A4">
        <w:rPr>
          <w:rFonts w:eastAsia="Calibri"/>
          <w:i/>
          <w:iCs/>
          <w:noProof/>
          <w:color w:val="000000"/>
          <w:lang w:eastAsia="lv-LV"/>
        </w:rPr>
        <w:t>euro</w:t>
      </w:r>
      <w:r w:rsidRPr="002822A4">
        <w:rPr>
          <w:rFonts w:eastAsia="Calibri"/>
          <w:noProof/>
          <w:color w:val="000000"/>
          <w:lang w:eastAsia="lv-LV"/>
        </w:rPr>
        <w:t xml:space="preserve"> (izdevumi atlīdzībai);</w:t>
      </w:r>
    </w:p>
    <w:p w14:paraId="6103DCC7" w14:textId="16053C74" w:rsidR="002822A4" w:rsidRPr="002822A4" w:rsidRDefault="002822A4" w:rsidP="00067D3B">
      <w:pPr>
        <w:numPr>
          <w:ilvl w:val="0"/>
          <w:numId w:val="48"/>
        </w:numPr>
        <w:spacing w:before="120" w:after="120"/>
        <w:ind w:left="993" w:hanging="284"/>
        <w:jc w:val="both"/>
        <w:rPr>
          <w:rFonts w:eastAsia="Calibri"/>
          <w:noProof/>
          <w:color w:val="000000"/>
          <w:lang w:eastAsia="lv-LV"/>
        </w:rPr>
      </w:pPr>
      <w:r w:rsidRPr="002822A4">
        <w:rPr>
          <w:rFonts w:eastAsia="Calibri"/>
          <w:noProof/>
          <w:color w:val="000000"/>
          <w:lang w:eastAsia="lv-LV"/>
        </w:rPr>
        <w:t>budžeta programmā 97.00.00 “Nozares vadība un politikas plānošana” 2025. gadā 300 000 </w:t>
      </w:r>
      <w:r w:rsidRPr="002822A4">
        <w:rPr>
          <w:rFonts w:eastAsia="Calibri"/>
          <w:i/>
          <w:iCs/>
          <w:noProof/>
          <w:color w:val="000000"/>
          <w:lang w:eastAsia="lv-LV"/>
        </w:rPr>
        <w:t>euro</w:t>
      </w:r>
      <w:r w:rsidRPr="002822A4">
        <w:rPr>
          <w:rFonts w:eastAsia="Calibri"/>
          <w:noProof/>
          <w:color w:val="000000"/>
          <w:lang w:eastAsia="lv-LV"/>
        </w:rPr>
        <w:t>, 2026. gadā 500 000 </w:t>
      </w:r>
      <w:r w:rsidRPr="002822A4">
        <w:rPr>
          <w:rFonts w:eastAsia="Calibri"/>
          <w:i/>
          <w:iCs/>
          <w:noProof/>
          <w:color w:val="000000"/>
          <w:lang w:eastAsia="lv-LV"/>
        </w:rPr>
        <w:t>euro</w:t>
      </w:r>
      <w:r w:rsidRPr="002822A4">
        <w:rPr>
          <w:rFonts w:eastAsia="Calibri"/>
          <w:noProof/>
          <w:color w:val="000000"/>
          <w:lang w:eastAsia="lv-LV"/>
        </w:rPr>
        <w:t>, 2027. gadā 500 000 </w:t>
      </w:r>
      <w:r w:rsidRPr="002822A4">
        <w:rPr>
          <w:rFonts w:eastAsia="Calibri"/>
          <w:i/>
          <w:iCs/>
          <w:noProof/>
          <w:color w:val="000000"/>
          <w:lang w:eastAsia="lv-LV"/>
        </w:rPr>
        <w:t>euro,</w:t>
      </w:r>
      <w:r w:rsidRPr="002822A4">
        <w:rPr>
          <w:rFonts w:eastAsia="Calibri"/>
          <w:noProof/>
          <w:color w:val="000000"/>
          <w:lang w:eastAsia="lv-LV"/>
        </w:rPr>
        <w:t xml:space="preserve"> 2028. gadā 500</w:t>
      </w:r>
      <w:r w:rsidR="00397604">
        <w:rPr>
          <w:rFonts w:eastAsia="Calibri"/>
          <w:noProof/>
          <w:color w:val="000000"/>
          <w:lang w:eastAsia="lv-LV"/>
        </w:rPr>
        <w:t> </w:t>
      </w:r>
      <w:r w:rsidRPr="002822A4">
        <w:rPr>
          <w:rFonts w:eastAsia="Calibri"/>
          <w:noProof/>
          <w:color w:val="000000"/>
          <w:lang w:eastAsia="lv-LV"/>
        </w:rPr>
        <w:t>000</w:t>
      </w:r>
      <w:r w:rsidR="00397604">
        <w:rPr>
          <w:rFonts w:eastAsia="Calibri"/>
          <w:noProof/>
          <w:color w:val="000000"/>
          <w:lang w:eastAsia="lv-LV"/>
        </w:rPr>
        <w:t> </w:t>
      </w:r>
      <w:r w:rsidRPr="002822A4">
        <w:rPr>
          <w:rFonts w:eastAsia="Calibri"/>
          <w:i/>
          <w:iCs/>
          <w:noProof/>
          <w:color w:val="000000"/>
          <w:lang w:eastAsia="lv-LV"/>
        </w:rPr>
        <w:t>eur</w:t>
      </w:r>
      <w:r w:rsidR="003F1DB2">
        <w:rPr>
          <w:rFonts w:eastAsia="Calibri"/>
          <w:i/>
          <w:iCs/>
          <w:noProof/>
          <w:color w:val="000000"/>
          <w:lang w:eastAsia="lv-LV"/>
        </w:rPr>
        <w:t>o</w:t>
      </w:r>
      <w:r w:rsidRPr="002822A4">
        <w:rPr>
          <w:rFonts w:eastAsia="Calibri"/>
          <w:noProof/>
          <w:color w:val="000000"/>
          <w:lang w:eastAsia="lv-LV"/>
        </w:rPr>
        <w:t xml:space="preserve"> (izdevumi atlīdzībai).</w:t>
      </w:r>
    </w:p>
    <w:p w14:paraId="6C39967B" w14:textId="0CC4C9DB" w:rsidR="002822A4" w:rsidRPr="002822A4" w:rsidRDefault="002822A4" w:rsidP="00067D3B">
      <w:pPr>
        <w:spacing w:before="120" w:after="120"/>
        <w:ind w:firstLine="709"/>
        <w:jc w:val="both"/>
        <w:rPr>
          <w:rFonts w:eastAsia="Calibri"/>
          <w:noProof/>
          <w:color w:val="000000"/>
          <w:lang w:eastAsia="lv-LV"/>
        </w:rPr>
      </w:pPr>
      <w:r w:rsidRPr="002822A4">
        <w:rPr>
          <w:rFonts w:eastAsia="Calibri"/>
          <w:noProof/>
          <w:color w:val="000000"/>
          <w:lang w:eastAsia="lv-LV"/>
        </w:rPr>
        <w:t>Kopējās lauksaimniecības politikas reformas ietvaros LAD plāno pēc 2025. gada un turpmākajos gados veikt strukturālās reformas, īstenojot jaunus, efektīvus digitālos risinājumus, kas iespējami ļaus pārskatīt nepieciešamo atlīdzības apmēru un cilvēkresursus. Pārdale veicinās un nodrošinās ELGF administrēšanas procesu efektīvu ieviešanu un īstenošanu, LAD likumā noteikto funkciju izpildi un stratēģisko mērķu sasniegšanu, sekmēs kompetentas komandas veidošanu, veicinās cilvēkresursu stabilitāti, zināšanu, pieredzes un inovāciju attīstību.</w:t>
      </w:r>
    </w:p>
    <w:p w14:paraId="784EE4DE" w14:textId="38CE75B7" w:rsidR="002822A4" w:rsidRDefault="00D85961" w:rsidP="002822A4">
      <w:pPr>
        <w:spacing w:before="120"/>
        <w:ind w:firstLine="720"/>
        <w:jc w:val="both"/>
        <w:rPr>
          <w:rFonts w:eastAsia="Calibri"/>
          <w:noProof/>
          <w:color w:val="000000"/>
          <w:lang w:eastAsia="lv-LV"/>
        </w:rPr>
      </w:pPr>
      <w:r>
        <w:rPr>
          <w:rFonts w:eastAsia="Calibri"/>
          <w:noProof/>
          <w:color w:val="000000"/>
          <w:lang w:eastAsia="lv-LV"/>
        </w:rPr>
        <w:t>FM</w:t>
      </w:r>
      <w:r w:rsidR="002822A4" w:rsidRPr="002822A4">
        <w:rPr>
          <w:rFonts w:eastAsia="Calibri"/>
          <w:noProof/>
          <w:color w:val="000000"/>
          <w:lang w:eastAsia="lv-LV"/>
        </w:rPr>
        <w:t xml:space="preserve"> ir izvērtējusi ZM priekšlikumu un kā risinājumu paredzējusi, ka likumprojektā </w:t>
      </w:r>
      <w:r>
        <w:rPr>
          <w:rFonts w:eastAsia="Calibri"/>
          <w:noProof/>
          <w:color w:val="000000"/>
          <w:lang w:eastAsia="lv-LV"/>
        </w:rPr>
        <w:t>“</w:t>
      </w:r>
      <w:r w:rsidR="002822A4" w:rsidRPr="002822A4">
        <w:rPr>
          <w:rFonts w:eastAsia="Calibri"/>
          <w:noProof/>
          <w:color w:val="000000"/>
          <w:lang w:eastAsia="lv-LV"/>
        </w:rPr>
        <w:t>Par valsts budžetu 2025. gadam un budžeta ietvaru 2025., 2026. un 2027. gadam</w:t>
      </w:r>
      <w:r>
        <w:rPr>
          <w:rFonts w:eastAsia="Calibri"/>
          <w:noProof/>
          <w:color w:val="000000"/>
          <w:lang w:eastAsia="lv-LV"/>
        </w:rPr>
        <w:t>”</w:t>
      </w:r>
      <w:r w:rsidR="002822A4" w:rsidRPr="002822A4">
        <w:rPr>
          <w:rFonts w:eastAsia="Calibri"/>
          <w:noProof/>
          <w:color w:val="000000"/>
          <w:lang w:eastAsia="lv-LV"/>
        </w:rPr>
        <w:t xml:space="preserve"> piedāvāt iekļaut pantu, kas dod tiesības finanšu ministram budžeta izpildes laikā palielināt apropriāciju ZM valsts budžeta iestāžu ieņēmumu par sniegtajiem maksas pakalpojumiem un citu pašu ieņēmumu atlikumu, kas izveidojies ZM budžeta apakšprogrammas 64.08.00 “Izdevumi Eiropas Lauksaimniecības garantiju fonda (ELGF) projektu un pasākumu īstenošanai (2014-2020)” ietvaros, izmantošanai atlīdzības izdevumiem ZM budžeta apakšprogrammā 21.02.00 “Sabiedriskā finansējuma administrēšana un valsts uzraudzība lauksaimniecībā” un programmā 97.00.00 “Nozares vadība un politikas plānošana”, ja Saeimas Budžeta un finanšu (nodokļu) komisija piecu darba dienu laikā no attiecīgās informācijas saņemšanas ir izskatījusi to un nav iebildusi pret apropriācijas palielinājumu.</w:t>
      </w:r>
    </w:p>
    <w:p w14:paraId="49E9812D" w14:textId="77777777" w:rsidR="002E6AFD" w:rsidRDefault="002E6AFD" w:rsidP="002822A4">
      <w:pPr>
        <w:spacing w:before="120"/>
        <w:ind w:firstLine="720"/>
        <w:jc w:val="both"/>
        <w:rPr>
          <w:rFonts w:eastAsia="Calibri"/>
          <w:noProof/>
          <w:color w:val="000000"/>
          <w:lang w:eastAsia="lv-LV"/>
        </w:rPr>
      </w:pPr>
    </w:p>
    <w:p w14:paraId="7779D3A1" w14:textId="77777777" w:rsidR="002E6AFD" w:rsidRPr="002822A4" w:rsidRDefault="002E6AFD" w:rsidP="002E6AFD">
      <w:pPr>
        <w:spacing w:before="120"/>
        <w:jc w:val="both"/>
        <w:rPr>
          <w:rFonts w:eastAsia="Calibri"/>
          <w:noProof/>
          <w:color w:val="000000"/>
          <w:lang w:eastAsia="lv-LV"/>
        </w:rPr>
      </w:pPr>
    </w:p>
    <w:p w14:paraId="05AEFFFA" w14:textId="77777777" w:rsidR="002822A4" w:rsidRPr="002822A4" w:rsidRDefault="002822A4" w:rsidP="002822A4">
      <w:pPr>
        <w:jc w:val="both"/>
        <w:rPr>
          <w:rFonts w:eastAsia="Calibri"/>
          <w:noProof/>
          <w:color w:val="000000"/>
          <w:lang w:eastAsia="lv-LV"/>
        </w:rPr>
      </w:pPr>
    </w:p>
    <w:p w14:paraId="55AE1380" w14:textId="07442AB2" w:rsidR="00153CC3" w:rsidRPr="00307028" w:rsidRDefault="00485363" w:rsidP="00BE21B0">
      <w:pPr>
        <w:pStyle w:val="Heading3"/>
        <w:spacing w:after="240"/>
        <w:ind w:left="0"/>
      </w:pPr>
      <w:bookmarkStart w:id="145" w:name="_Toc174340981"/>
      <w:r>
        <w:lastRenderedPageBreak/>
        <w:t>3</w:t>
      </w:r>
      <w:r w:rsidR="00BD4734" w:rsidRPr="00307028">
        <w:t xml:space="preserve">.2. </w:t>
      </w:r>
      <w:r w:rsidR="00BD3847" w:rsidRPr="009669D7">
        <w:t>P</w:t>
      </w:r>
      <w:r w:rsidR="00153CC3" w:rsidRPr="009669D7">
        <w:t xml:space="preserve">iešķirtā finansējuma </w:t>
      </w:r>
      <w:r w:rsidR="00BD3847" w:rsidRPr="009669D7">
        <w:t>prioritārajiem pasākumiem</w:t>
      </w:r>
      <w:r w:rsidR="00153CC3" w:rsidRPr="009669D7">
        <w:t xml:space="preserve"> pārskatīšana</w:t>
      </w:r>
      <w:bookmarkEnd w:id="82"/>
      <w:bookmarkEnd w:id="145"/>
    </w:p>
    <w:p w14:paraId="5F3CAAF9" w14:textId="456995D8" w:rsidR="00352A91" w:rsidRPr="00307028" w:rsidRDefault="00352A91" w:rsidP="00352A91">
      <w:pPr>
        <w:spacing w:after="120"/>
        <w:ind w:firstLine="720"/>
        <w:jc w:val="both"/>
        <w:rPr>
          <w:rFonts w:eastAsia="Calibri"/>
          <w:szCs w:val="22"/>
          <w:lang w:eastAsia="en-US"/>
        </w:rPr>
      </w:pPr>
      <w:r w:rsidRPr="006F125B">
        <w:rPr>
          <w:rFonts w:eastAsia="Calibri"/>
          <w:szCs w:val="22"/>
          <w:lang w:eastAsia="en-US"/>
        </w:rPr>
        <w:t xml:space="preserve">Lai rastu papildu līdzekļus aktuālu </w:t>
      </w:r>
      <w:r w:rsidR="0048506A">
        <w:rPr>
          <w:rFonts w:eastAsia="Calibri"/>
          <w:szCs w:val="22"/>
          <w:lang w:eastAsia="en-US"/>
        </w:rPr>
        <w:t>prioritāro pasākumu (turpmāk – PP)</w:t>
      </w:r>
      <w:r w:rsidRPr="006F125B">
        <w:rPr>
          <w:rFonts w:eastAsia="Calibri"/>
          <w:szCs w:val="22"/>
          <w:lang w:eastAsia="en-US"/>
        </w:rPr>
        <w:t xml:space="preserve"> finansēšanai 2025., 2026.</w:t>
      </w:r>
      <w:r>
        <w:rPr>
          <w:rFonts w:eastAsia="Calibri"/>
          <w:szCs w:val="22"/>
          <w:lang w:eastAsia="en-US"/>
        </w:rPr>
        <w:t xml:space="preserve">, </w:t>
      </w:r>
      <w:r w:rsidRPr="006F125B">
        <w:rPr>
          <w:rFonts w:eastAsia="Calibri"/>
          <w:szCs w:val="22"/>
          <w:lang w:eastAsia="en-US"/>
        </w:rPr>
        <w:t>2027. </w:t>
      </w:r>
      <w:r>
        <w:rPr>
          <w:rFonts w:eastAsia="Calibri"/>
          <w:szCs w:val="22"/>
          <w:lang w:eastAsia="en-US"/>
        </w:rPr>
        <w:t>un 2028.</w:t>
      </w:r>
      <w:r w:rsidR="00346CB0">
        <w:rPr>
          <w:rFonts w:eastAsia="Calibri"/>
          <w:szCs w:val="22"/>
          <w:lang w:eastAsia="en-US"/>
        </w:rPr>
        <w:t> </w:t>
      </w:r>
      <w:r w:rsidRPr="006F125B">
        <w:rPr>
          <w:rFonts w:eastAsia="Calibri"/>
          <w:szCs w:val="22"/>
          <w:lang w:eastAsia="en-US"/>
        </w:rPr>
        <w:t xml:space="preserve">gadam, veikta iepriekš piešķirtā finansējuma PP pārskatīšana. </w:t>
      </w:r>
      <w:proofErr w:type="spellStart"/>
      <w:r w:rsidRPr="006F125B">
        <w:rPr>
          <w:rFonts w:eastAsia="Calibri"/>
          <w:szCs w:val="22"/>
          <w:lang w:eastAsia="en-US"/>
        </w:rPr>
        <w:t>Izvērtējums</w:t>
      </w:r>
      <w:proofErr w:type="spellEnd"/>
      <w:r w:rsidRPr="006F125B">
        <w:rPr>
          <w:rFonts w:eastAsia="Calibri"/>
          <w:szCs w:val="22"/>
          <w:lang w:eastAsia="en-US"/>
        </w:rPr>
        <w:t xml:space="preserve"> tika veikts PP, kuriem finansējums piešķirts 2023. – 2025.</w:t>
      </w:r>
      <w:r w:rsidR="00346CB0">
        <w:rPr>
          <w:rFonts w:eastAsia="Calibri"/>
          <w:szCs w:val="22"/>
          <w:lang w:eastAsia="en-US"/>
        </w:rPr>
        <w:t> </w:t>
      </w:r>
      <w:r w:rsidRPr="006F125B">
        <w:rPr>
          <w:rFonts w:eastAsia="Calibri"/>
          <w:szCs w:val="22"/>
          <w:lang w:eastAsia="en-US"/>
        </w:rPr>
        <w:t>gadam. Vērtēšanai netika pakļauti 2023. – 2025.</w:t>
      </w:r>
      <w:r w:rsidR="00346CB0">
        <w:rPr>
          <w:rFonts w:eastAsia="Calibri"/>
          <w:szCs w:val="22"/>
          <w:lang w:eastAsia="en-US"/>
        </w:rPr>
        <w:t> </w:t>
      </w:r>
      <w:r w:rsidRPr="006F125B">
        <w:rPr>
          <w:rFonts w:eastAsia="Calibri"/>
          <w:szCs w:val="22"/>
          <w:lang w:eastAsia="en-US"/>
        </w:rPr>
        <w:t>gada PP, kuriem finansējums piešķirts tikai 2023.</w:t>
      </w:r>
      <w:r w:rsidR="00346CB0">
        <w:rPr>
          <w:rFonts w:eastAsia="Calibri"/>
          <w:szCs w:val="22"/>
          <w:lang w:eastAsia="en-US"/>
        </w:rPr>
        <w:t> </w:t>
      </w:r>
      <w:r w:rsidRPr="006F125B">
        <w:rPr>
          <w:rFonts w:eastAsia="Calibri"/>
          <w:szCs w:val="22"/>
          <w:lang w:eastAsia="en-US"/>
        </w:rPr>
        <w:t>gadam vai 2024. un 2025.</w:t>
      </w:r>
      <w:r w:rsidR="00346CB0">
        <w:rPr>
          <w:rFonts w:eastAsia="Calibri"/>
          <w:szCs w:val="22"/>
          <w:lang w:eastAsia="en-US"/>
        </w:rPr>
        <w:t> </w:t>
      </w:r>
      <w:r w:rsidRPr="006F125B">
        <w:rPr>
          <w:rFonts w:eastAsia="Calibri"/>
          <w:szCs w:val="22"/>
          <w:lang w:eastAsia="en-US"/>
        </w:rPr>
        <w:t>gadam. Izdevumu pārskatīšanai netika pakļauts ietvars 2023. – 2025.</w:t>
      </w:r>
      <w:r w:rsidR="00346CB0">
        <w:rPr>
          <w:rFonts w:eastAsia="Calibri"/>
          <w:szCs w:val="22"/>
          <w:lang w:eastAsia="en-US"/>
        </w:rPr>
        <w:t> </w:t>
      </w:r>
      <w:r w:rsidRPr="006F125B">
        <w:rPr>
          <w:rFonts w:eastAsia="Calibri"/>
          <w:szCs w:val="22"/>
          <w:lang w:eastAsia="en-US"/>
        </w:rPr>
        <w:t>gadam, jo pieņemtie lēmumi attiecībā uz PP ir aktuāli (skatīt attēlu Nr. 3.2.1.).</w:t>
      </w:r>
      <w:r w:rsidRPr="00307028">
        <w:rPr>
          <w:rFonts w:eastAsia="Calibri"/>
          <w:szCs w:val="22"/>
          <w:lang w:eastAsia="en-US"/>
        </w:rPr>
        <w:t xml:space="preserve"> </w:t>
      </w:r>
    </w:p>
    <w:p w14:paraId="3577F43D" w14:textId="77777777" w:rsidR="00352A91" w:rsidRPr="00307028" w:rsidRDefault="00352A91" w:rsidP="00352A91">
      <w:pPr>
        <w:spacing w:after="120"/>
        <w:ind w:firstLine="720"/>
        <w:jc w:val="both"/>
        <w:rPr>
          <w:rFonts w:eastAsia="Calibri"/>
          <w:szCs w:val="22"/>
          <w:lang w:eastAsia="en-US"/>
        </w:rPr>
      </w:pPr>
      <w:r w:rsidRPr="00307028">
        <w:rPr>
          <w:rFonts w:eastAsia="Calibri"/>
          <w:szCs w:val="22"/>
          <w:lang w:eastAsia="en-US"/>
        </w:rPr>
        <w:t xml:space="preserve">Lai veiktu PP horizontālu pārskatīšanu, tika vērtētas šādas PP komponentes: </w:t>
      </w:r>
    </w:p>
    <w:p w14:paraId="55E1A392" w14:textId="77777777" w:rsidR="00352A91" w:rsidRPr="00307028" w:rsidRDefault="00352A91" w:rsidP="00AD5638">
      <w:pPr>
        <w:numPr>
          <w:ilvl w:val="0"/>
          <w:numId w:val="32"/>
        </w:numPr>
        <w:spacing w:after="120"/>
        <w:ind w:left="0" w:firstLine="1134"/>
        <w:jc w:val="both"/>
        <w:rPr>
          <w:rFonts w:eastAsia="Calibri"/>
          <w:szCs w:val="22"/>
          <w:lang w:eastAsia="en-US"/>
        </w:rPr>
      </w:pPr>
      <w:r w:rsidRPr="00307028">
        <w:rPr>
          <w:rFonts w:eastAsia="Calibri"/>
          <w:szCs w:val="22"/>
          <w:lang w:eastAsia="en-US"/>
        </w:rPr>
        <w:t>elastība (piešķirtā finansējuma pārdale);</w:t>
      </w:r>
    </w:p>
    <w:p w14:paraId="4C4D08F5" w14:textId="77777777" w:rsidR="00352A91" w:rsidRPr="00307028" w:rsidRDefault="00352A91" w:rsidP="00AD5638">
      <w:pPr>
        <w:numPr>
          <w:ilvl w:val="0"/>
          <w:numId w:val="32"/>
        </w:numPr>
        <w:spacing w:after="120"/>
        <w:ind w:left="0" w:firstLine="1134"/>
        <w:jc w:val="both"/>
        <w:rPr>
          <w:rFonts w:eastAsia="Calibri"/>
          <w:szCs w:val="22"/>
          <w:lang w:eastAsia="en-US"/>
        </w:rPr>
      </w:pPr>
      <w:r w:rsidRPr="00307028">
        <w:rPr>
          <w:rFonts w:eastAsia="Calibri"/>
          <w:szCs w:val="22"/>
          <w:lang w:eastAsia="en-US"/>
        </w:rPr>
        <w:t>efektivitāte (izdevumu un rezultatīvo rādītāju izpilde);</w:t>
      </w:r>
    </w:p>
    <w:p w14:paraId="425D6E94" w14:textId="77777777" w:rsidR="00352A91" w:rsidRPr="00307028" w:rsidRDefault="00352A91" w:rsidP="00AD5638">
      <w:pPr>
        <w:numPr>
          <w:ilvl w:val="0"/>
          <w:numId w:val="32"/>
        </w:numPr>
        <w:spacing w:after="120"/>
        <w:ind w:left="0" w:firstLine="1134"/>
        <w:jc w:val="both"/>
        <w:rPr>
          <w:rFonts w:eastAsia="Calibri"/>
          <w:szCs w:val="22"/>
          <w:lang w:eastAsia="en-US"/>
        </w:rPr>
      </w:pPr>
      <w:r w:rsidRPr="00307028">
        <w:rPr>
          <w:rFonts w:eastAsia="Calibri"/>
          <w:szCs w:val="22"/>
          <w:lang w:eastAsia="en-US"/>
        </w:rPr>
        <w:t>PP aktualitāte;</w:t>
      </w:r>
    </w:p>
    <w:p w14:paraId="1567F9DC" w14:textId="77777777" w:rsidR="00352A91" w:rsidRPr="00307028" w:rsidRDefault="00352A91" w:rsidP="00AD5638">
      <w:pPr>
        <w:numPr>
          <w:ilvl w:val="0"/>
          <w:numId w:val="32"/>
        </w:numPr>
        <w:spacing w:after="120"/>
        <w:ind w:left="0" w:firstLine="1134"/>
        <w:jc w:val="both"/>
        <w:rPr>
          <w:rFonts w:eastAsia="Calibri"/>
          <w:szCs w:val="22"/>
          <w:lang w:eastAsia="en-US"/>
        </w:rPr>
      </w:pPr>
      <w:r w:rsidRPr="00307028">
        <w:rPr>
          <w:rFonts w:eastAsia="Calibri"/>
          <w:szCs w:val="22"/>
          <w:lang w:eastAsia="en-US"/>
        </w:rPr>
        <w:t xml:space="preserve">sabiedrības intereses (vai PP iespējams turpināt par mazāku finansējumu); </w:t>
      </w:r>
    </w:p>
    <w:p w14:paraId="50E93B72" w14:textId="77777777" w:rsidR="00352A91" w:rsidRPr="00307028" w:rsidRDefault="00352A91" w:rsidP="00AD5638">
      <w:pPr>
        <w:numPr>
          <w:ilvl w:val="0"/>
          <w:numId w:val="32"/>
        </w:numPr>
        <w:spacing w:after="120"/>
        <w:ind w:left="0" w:firstLine="1134"/>
        <w:jc w:val="both"/>
        <w:rPr>
          <w:rFonts w:eastAsia="Calibri"/>
          <w:szCs w:val="22"/>
          <w:lang w:eastAsia="en-US"/>
        </w:rPr>
      </w:pPr>
      <w:r w:rsidRPr="00307028">
        <w:rPr>
          <w:rFonts w:eastAsia="Calibri"/>
          <w:szCs w:val="22"/>
          <w:lang w:eastAsia="en-US"/>
        </w:rPr>
        <w:t>valdības loma (vai ir iekļauts Valdības rīcības plānā).</w:t>
      </w:r>
    </w:p>
    <w:p w14:paraId="1E9A6C0B" w14:textId="77777777" w:rsidR="00352A91" w:rsidRPr="00307028" w:rsidRDefault="00352A91" w:rsidP="00352A91">
      <w:pPr>
        <w:spacing w:before="120" w:after="120"/>
        <w:ind w:firstLine="720"/>
        <w:jc w:val="both"/>
        <w:rPr>
          <w:rFonts w:eastAsia="Calibri"/>
          <w:szCs w:val="22"/>
          <w:lang w:eastAsia="en-US"/>
        </w:rPr>
      </w:pPr>
      <w:r w:rsidRPr="00307028">
        <w:rPr>
          <w:rFonts w:eastAsia="Calibri"/>
          <w:szCs w:val="22"/>
          <w:lang w:eastAsia="en-US"/>
        </w:rPr>
        <w:t xml:space="preserve">PP piešķirtais finansējums tiek vērtēts divās daļās. Sākotnējo </w:t>
      </w:r>
      <w:proofErr w:type="spellStart"/>
      <w:r w:rsidRPr="00307028">
        <w:rPr>
          <w:rFonts w:eastAsia="Calibri"/>
          <w:szCs w:val="22"/>
          <w:lang w:eastAsia="en-US"/>
        </w:rPr>
        <w:t>izvērtējumu</w:t>
      </w:r>
      <w:proofErr w:type="spellEnd"/>
      <w:r w:rsidRPr="00307028">
        <w:rPr>
          <w:rFonts w:eastAsia="Calibri"/>
          <w:szCs w:val="22"/>
          <w:lang w:eastAsia="en-US"/>
        </w:rPr>
        <w:t xml:space="preserve"> veica FM, novērtējot PP elastību un efektivitāti, savukārt resori vērtēja PP aktualitāti, sabiedrības intereses un valdības lomu.</w:t>
      </w:r>
    </w:p>
    <w:p w14:paraId="252F9D7E" w14:textId="1CF6B92E" w:rsidR="00352A91" w:rsidRPr="0073781E" w:rsidRDefault="00222295" w:rsidP="00352A91">
      <w:pPr>
        <w:spacing w:before="120" w:after="120"/>
        <w:ind w:firstLine="720"/>
        <w:jc w:val="both"/>
        <w:rPr>
          <w:rFonts w:eastAsia="Calibri"/>
          <w:szCs w:val="22"/>
          <w:lang w:eastAsia="en-US"/>
        </w:rPr>
      </w:pPr>
      <w:r w:rsidRPr="00222295">
        <w:rPr>
          <w:rFonts w:eastAsia="Calibri"/>
          <w:szCs w:val="22"/>
          <w:lang w:eastAsia="en-US"/>
        </w:rPr>
        <w:t>Vienlaikus izdevumu pārskatīšanai tika pakļauti arī 2021. – 2023. gada un 2022. – 2024. gada ietvaru PP, kuriem izdevumu plāna 2023. gadam izpildes līmenis ir zemāks par 95%.</w:t>
      </w:r>
      <w:r>
        <w:rPr>
          <w:rFonts w:eastAsia="Calibri"/>
          <w:szCs w:val="22"/>
          <w:lang w:eastAsia="en-US"/>
        </w:rPr>
        <w:t xml:space="preserve"> </w:t>
      </w:r>
      <w:r w:rsidR="00352A91" w:rsidRPr="00BE21B0">
        <w:rPr>
          <w:rFonts w:eastAsia="Calibri"/>
          <w:szCs w:val="22"/>
          <w:lang w:eastAsia="en-US"/>
        </w:rPr>
        <w:t>Kopā tika pārskatīti 228 PP, no tiem identificēti</w:t>
      </w:r>
      <w:r w:rsidR="00352A91">
        <w:rPr>
          <w:rFonts w:eastAsia="Calibri"/>
          <w:szCs w:val="22"/>
          <w:lang w:eastAsia="en-US"/>
        </w:rPr>
        <w:t xml:space="preserve"> </w:t>
      </w:r>
      <w:r w:rsidR="00352A91" w:rsidRPr="00F13E4F">
        <w:rPr>
          <w:rFonts w:eastAsia="Calibri"/>
          <w:szCs w:val="22"/>
          <w:lang w:eastAsia="en-US"/>
        </w:rPr>
        <w:t>3</w:t>
      </w:r>
      <w:r w:rsidR="002424EC">
        <w:rPr>
          <w:rFonts w:eastAsia="Calibri"/>
          <w:szCs w:val="22"/>
          <w:lang w:eastAsia="en-US"/>
        </w:rPr>
        <w:t>2</w:t>
      </w:r>
      <w:r w:rsidR="00352A91" w:rsidRPr="00F13E4F">
        <w:rPr>
          <w:rFonts w:eastAsia="Calibri"/>
          <w:szCs w:val="22"/>
          <w:lang w:eastAsia="en-US"/>
        </w:rPr>
        <w:t xml:space="preserve"> PP, kuriem</w:t>
      </w:r>
      <w:r w:rsidR="00352A91" w:rsidRPr="000556B4">
        <w:rPr>
          <w:rFonts w:eastAsia="Calibri"/>
          <w:szCs w:val="22"/>
          <w:lang w:eastAsia="en-US"/>
        </w:rPr>
        <w:t xml:space="preserve"> iespējama resursu pārdale aktuālākām resora prioritātēm.</w:t>
      </w:r>
    </w:p>
    <w:p w14:paraId="2EB9A6CB" w14:textId="77777777" w:rsidR="00352A91" w:rsidRPr="00307028" w:rsidRDefault="00352A91" w:rsidP="00352A91">
      <w:pPr>
        <w:spacing w:before="240" w:after="240"/>
        <w:jc w:val="center"/>
        <w:rPr>
          <w:rFonts w:eastAsia="Calibri"/>
          <w:b/>
          <w:sz w:val="22"/>
          <w:szCs w:val="22"/>
          <w:lang w:eastAsia="en-US"/>
        </w:rPr>
      </w:pPr>
      <w:r>
        <w:rPr>
          <w:rFonts w:eastAsia="Calibri"/>
          <w:b/>
          <w:bCs/>
          <w:i/>
          <w:iCs/>
          <w:sz w:val="22"/>
          <w:szCs w:val="22"/>
          <w:lang w:eastAsia="en-US"/>
        </w:rPr>
        <w:t>3</w:t>
      </w:r>
      <w:r w:rsidRPr="00307028">
        <w:rPr>
          <w:rFonts w:eastAsia="Calibri"/>
          <w:b/>
          <w:bCs/>
          <w:i/>
          <w:iCs/>
          <w:sz w:val="22"/>
          <w:szCs w:val="22"/>
          <w:lang w:eastAsia="en-US"/>
        </w:rPr>
        <w:t>.2.1. attēls</w:t>
      </w:r>
      <w:r w:rsidRPr="00307028">
        <w:rPr>
          <w:rFonts w:eastAsia="Calibri"/>
          <w:sz w:val="22"/>
          <w:szCs w:val="22"/>
          <w:lang w:eastAsia="en-US"/>
        </w:rPr>
        <w:t xml:space="preserve"> </w:t>
      </w:r>
      <w:r w:rsidRPr="00307028">
        <w:rPr>
          <w:rFonts w:eastAsia="Calibri"/>
          <w:b/>
          <w:sz w:val="22"/>
          <w:szCs w:val="22"/>
          <w:lang w:eastAsia="en-US"/>
        </w:rPr>
        <w:t>Līdzšinēji piešķirtā finansējuma prioritārajiem pasākumiem pārskatīšanas pārklājums</w:t>
      </w:r>
    </w:p>
    <w:p w14:paraId="2340802E" w14:textId="77777777" w:rsidR="00352A91" w:rsidRDefault="00352A91" w:rsidP="00352A91">
      <w:pPr>
        <w:tabs>
          <w:tab w:val="left" w:pos="851"/>
        </w:tabs>
        <w:spacing w:before="120" w:after="160"/>
        <w:jc w:val="center"/>
        <w:rPr>
          <w:rFonts w:eastAsia="Times New Roman"/>
          <w:szCs w:val="22"/>
          <w:lang w:eastAsia="en-US"/>
          <w14:ligatures w14:val="standardContextual"/>
        </w:rPr>
      </w:pPr>
      <w:r>
        <w:rPr>
          <w:noProof/>
          <w14:ligatures w14:val="standardContextual"/>
        </w:rPr>
        <w:drawing>
          <wp:inline distT="0" distB="0" distL="0" distR="0" wp14:anchorId="1A649B4D" wp14:editId="20A6A7E0">
            <wp:extent cx="5760085" cy="2905125"/>
            <wp:effectExtent l="0" t="0" r="0" b="9525"/>
            <wp:docPr id="123196253" name="Picture 1" descr="A graph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6253" name="Picture 1" descr="A graph with different colored bars&#10;&#10;Description automatically generated with medium confidence"/>
                    <pic:cNvPicPr/>
                  </pic:nvPicPr>
                  <pic:blipFill>
                    <a:blip r:embed="rId189"/>
                    <a:stretch>
                      <a:fillRect/>
                    </a:stretch>
                  </pic:blipFill>
                  <pic:spPr>
                    <a:xfrm>
                      <a:off x="0" y="0"/>
                      <a:ext cx="5760085" cy="2905125"/>
                    </a:xfrm>
                    <a:prstGeom prst="rect">
                      <a:avLst/>
                    </a:prstGeom>
                  </pic:spPr>
                </pic:pic>
              </a:graphicData>
            </a:graphic>
          </wp:inline>
        </w:drawing>
      </w:r>
    </w:p>
    <w:p w14:paraId="502A292A" w14:textId="76DA6A20" w:rsidR="00352A91" w:rsidRDefault="00352A91" w:rsidP="00243C1F">
      <w:pPr>
        <w:spacing w:before="120" w:after="120"/>
        <w:ind w:firstLine="720"/>
        <w:jc w:val="both"/>
        <w:rPr>
          <w:rFonts w:eastAsia="Calibri"/>
          <w:szCs w:val="22"/>
          <w:lang w:eastAsia="en-US"/>
        </w:rPr>
      </w:pPr>
      <w:r w:rsidRPr="00370850">
        <w:rPr>
          <w:rFonts w:eastAsia="Calibri"/>
          <w:szCs w:val="22"/>
          <w:lang w:eastAsia="en-US"/>
        </w:rPr>
        <w:t xml:space="preserve">PP pārskatīšanas rezultātā potenciālais iekšējais resurss veido </w:t>
      </w:r>
      <w:r w:rsidRPr="004F3401">
        <w:rPr>
          <w:rFonts w:eastAsia="Calibri"/>
          <w:b/>
          <w:bCs/>
          <w:szCs w:val="22"/>
          <w:lang w:eastAsia="en-US"/>
        </w:rPr>
        <w:t xml:space="preserve">2025. gadam </w:t>
      </w:r>
      <w:r w:rsidR="00685771">
        <w:rPr>
          <w:rFonts w:eastAsia="Calibri"/>
          <w:b/>
          <w:bCs/>
          <w:szCs w:val="22"/>
          <w:lang w:eastAsia="en-US"/>
        </w:rPr>
        <w:t>2</w:t>
      </w:r>
      <w:r w:rsidR="004B56EA">
        <w:rPr>
          <w:rFonts w:eastAsia="Calibri"/>
          <w:b/>
          <w:bCs/>
          <w:szCs w:val="22"/>
          <w:lang w:eastAsia="en-US"/>
        </w:rPr>
        <w:t>7</w:t>
      </w:r>
      <w:r w:rsidR="00685771">
        <w:rPr>
          <w:rFonts w:eastAsia="Calibri"/>
          <w:b/>
          <w:bCs/>
          <w:szCs w:val="22"/>
          <w:lang w:eastAsia="en-US"/>
        </w:rPr>
        <w:t>,</w:t>
      </w:r>
      <w:r w:rsidR="004B56EA">
        <w:rPr>
          <w:rFonts w:eastAsia="Calibri"/>
          <w:b/>
          <w:bCs/>
          <w:szCs w:val="22"/>
          <w:lang w:eastAsia="en-US"/>
        </w:rPr>
        <w:t>4</w:t>
      </w:r>
      <w:r w:rsidR="00685771">
        <w:rPr>
          <w:rFonts w:eastAsia="Calibri"/>
          <w:b/>
          <w:bCs/>
          <w:szCs w:val="22"/>
          <w:lang w:eastAsia="en-US"/>
        </w:rPr>
        <w:t> </w:t>
      </w:r>
      <w:r w:rsidR="00685771" w:rsidRPr="0067735C">
        <w:rPr>
          <w:rFonts w:eastAsia="Calibri"/>
          <w:b/>
          <w:noProof/>
        </w:rPr>
        <w:t>milj.</w:t>
      </w:r>
      <w:r w:rsidR="00685771">
        <w:rPr>
          <w:rFonts w:eastAsia="Calibri"/>
          <w:b/>
          <w:noProof/>
        </w:rPr>
        <w:t> </w:t>
      </w:r>
      <w:proofErr w:type="spellStart"/>
      <w:r w:rsidR="00685771" w:rsidRPr="0067735C">
        <w:rPr>
          <w:rFonts w:eastAsia="Calibri"/>
          <w:b/>
          <w:i/>
          <w:noProof/>
        </w:rPr>
        <w:t>euro</w:t>
      </w:r>
      <w:proofErr w:type="spellEnd"/>
      <w:r w:rsidRPr="004F3401">
        <w:rPr>
          <w:rFonts w:eastAsia="Calibri"/>
          <w:szCs w:val="22"/>
          <w:lang w:eastAsia="en-US"/>
        </w:rPr>
        <w:t xml:space="preserve">, </w:t>
      </w:r>
      <w:r w:rsidRPr="004F3401">
        <w:rPr>
          <w:rFonts w:eastAsia="Calibri"/>
          <w:b/>
          <w:bCs/>
          <w:szCs w:val="22"/>
          <w:lang w:eastAsia="en-US"/>
        </w:rPr>
        <w:t xml:space="preserve">2026. gadam </w:t>
      </w:r>
      <w:r w:rsidR="004F3401" w:rsidRPr="004F3401">
        <w:rPr>
          <w:rFonts w:eastAsia="Calibri"/>
          <w:b/>
          <w:bCs/>
          <w:szCs w:val="22"/>
          <w:lang w:eastAsia="en-US"/>
        </w:rPr>
        <w:t>2</w:t>
      </w:r>
      <w:r w:rsidR="004B56EA">
        <w:rPr>
          <w:rFonts w:eastAsia="Calibri"/>
          <w:b/>
          <w:bCs/>
          <w:szCs w:val="22"/>
          <w:lang w:eastAsia="en-US"/>
        </w:rPr>
        <w:t>6</w:t>
      </w:r>
      <w:r w:rsidR="00685771">
        <w:rPr>
          <w:rFonts w:eastAsia="Calibri"/>
          <w:b/>
          <w:bCs/>
          <w:szCs w:val="22"/>
          <w:lang w:eastAsia="en-US"/>
        </w:rPr>
        <w:t>,</w:t>
      </w:r>
      <w:r w:rsidR="004B56EA">
        <w:rPr>
          <w:rFonts w:eastAsia="Calibri"/>
          <w:b/>
          <w:bCs/>
          <w:szCs w:val="22"/>
          <w:lang w:eastAsia="en-US"/>
        </w:rPr>
        <w:t>1</w:t>
      </w:r>
      <w:r w:rsidR="00685771">
        <w:rPr>
          <w:rFonts w:eastAsia="Calibri"/>
          <w:b/>
          <w:bCs/>
          <w:szCs w:val="22"/>
          <w:lang w:eastAsia="en-US"/>
        </w:rPr>
        <w:t> </w:t>
      </w:r>
      <w:r w:rsidR="00685771" w:rsidRPr="0067735C">
        <w:rPr>
          <w:rFonts w:eastAsia="Calibri"/>
          <w:b/>
          <w:noProof/>
        </w:rPr>
        <w:t>milj.</w:t>
      </w:r>
      <w:r w:rsidR="00685771">
        <w:rPr>
          <w:rFonts w:eastAsia="Calibri"/>
          <w:b/>
          <w:noProof/>
        </w:rPr>
        <w:t> </w:t>
      </w:r>
      <w:proofErr w:type="spellStart"/>
      <w:r w:rsidR="00685771" w:rsidRPr="0067735C">
        <w:rPr>
          <w:rFonts w:eastAsia="Calibri"/>
          <w:b/>
          <w:i/>
          <w:noProof/>
        </w:rPr>
        <w:t>euro</w:t>
      </w:r>
      <w:proofErr w:type="spellEnd"/>
      <w:r w:rsidRPr="004F3401">
        <w:rPr>
          <w:rFonts w:eastAsia="Calibri"/>
          <w:b/>
          <w:bCs/>
          <w:szCs w:val="22"/>
          <w:lang w:eastAsia="en-US"/>
        </w:rPr>
        <w:t>, 2027.</w:t>
      </w:r>
      <w:r w:rsidR="00685771">
        <w:rPr>
          <w:rFonts w:eastAsia="Calibri"/>
          <w:b/>
          <w:bCs/>
          <w:szCs w:val="22"/>
          <w:lang w:eastAsia="en-US"/>
        </w:rPr>
        <w:t> </w:t>
      </w:r>
      <w:r w:rsidRPr="004F3401">
        <w:rPr>
          <w:rFonts w:eastAsia="Calibri"/>
          <w:b/>
          <w:bCs/>
          <w:szCs w:val="22"/>
          <w:lang w:eastAsia="en-US"/>
        </w:rPr>
        <w:t>gadam</w:t>
      </w:r>
      <w:r w:rsidRPr="004F3401">
        <w:rPr>
          <w:rFonts w:eastAsia="Calibri"/>
          <w:szCs w:val="22"/>
          <w:lang w:eastAsia="en-US"/>
        </w:rPr>
        <w:t xml:space="preserve"> </w:t>
      </w:r>
      <w:r w:rsidR="004F3401" w:rsidRPr="004F3401">
        <w:rPr>
          <w:rFonts w:eastAsia="Calibri"/>
          <w:b/>
          <w:bCs/>
          <w:szCs w:val="22"/>
          <w:lang w:eastAsia="en-US"/>
        </w:rPr>
        <w:t>26</w:t>
      </w:r>
      <w:r w:rsidR="00685771">
        <w:rPr>
          <w:rFonts w:eastAsia="Calibri"/>
          <w:b/>
          <w:bCs/>
          <w:szCs w:val="22"/>
          <w:lang w:eastAsia="en-US"/>
        </w:rPr>
        <w:t>,</w:t>
      </w:r>
      <w:r w:rsidR="004B56EA">
        <w:rPr>
          <w:rFonts w:eastAsia="Calibri"/>
          <w:b/>
          <w:bCs/>
          <w:szCs w:val="22"/>
          <w:lang w:eastAsia="en-US"/>
        </w:rPr>
        <w:t>0</w:t>
      </w:r>
      <w:r w:rsidR="00685771">
        <w:rPr>
          <w:rFonts w:eastAsia="Calibri"/>
          <w:b/>
          <w:bCs/>
          <w:szCs w:val="22"/>
          <w:lang w:eastAsia="en-US"/>
        </w:rPr>
        <w:t> </w:t>
      </w:r>
      <w:r w:rsidR="00685771" w:rsidRPr="0067735C">
        <w:rPr>
          <w:rFonts w:eastAsia="Calibri"/>
          <w:b/>
          <w:noProof/>
        </w:rPr>
        <w:t>milj.</w:t>
      </w:r>
      <w:r w:rsidR="00685771">
        <w:rPr>
          <w:rFonts w:eastAsia="Calibri"/>
          <w:b/>
          <w:noProof/>
        </w:rPr>
        <w:t> </w:t>
      </w:r>
      <w:proofErr w:type="spellStart"/>
      <w:r w:rsidR="00685771" w:rsidRPr="0067735C">
        <w:rPr>
          <w:rFonts w:eastAsia="Calibri"/>
          <w:b/>
          <w:i/>
          <w:noProof/>
        </w:rPr>
        <w:t>euro</w:t>
      </w:r>
      <w:proofErr w:type="spellEnd"/>
      <w:r w:rsidRPr="004F3401">
        <w:rPr>
          <w:rFonts w:eastAsia="Calibri"/>
          <w:b/>
          <w:iCs/>
          <w:szCs w:val="22"/>
          <w:lang w:eastAsia="en-US"/>
        </w:rPr>
        <w:t>,</w:t>
      </w:r>
      <w:r w:rsidRPr="004F3401">
        <w:rPr>
          <w:rFonts w:eastAsia="Calibri"/>
          <w:b/>
          <w:i/>
          <w:szCs w:val="22"/>
          <w:lang w:eastAsia="en-US"/>
        </w:rPr>
        <w:t xml:space="preserve"> </w:t>
      </w:r>
      <w:r w:rsidRPr="004F3401">
        <w:rPr>
          <w:rFonts w:eastAsia="Calibri"/>
          <w:b/>
          <w:bCs/>
          <w:szCs w:val="22"/>
          <w:lang w:eastAsia="en-US"/>
        </w:rPr>
        <w:t>2028.</w:t>
      </w:r>
      <w:r w:rsidR="00685771">
        <w:rPr>
          <w:rFonts w:eastAsia="Calibri"/>
          <w:b/>
          <w:bCs/>
          <w:szCs w:val="22"/>
          <w:lang w:eastAsia="en-US"/>
        </w:rPr>
        <w:t> </w:t>
      </w:r>
      <w:r w:rsidRPr="004F3401">
        <w:rPr>
          <w:rFonts w:eastAsia="Calibri"/>
          <w:b/>
          <w:bCs/>
          <w:szCs w:val="22"/>
          <w:lang w:eastAsia="en-US"/>
        </w:rPr>
        <w:t>gadam</w:t>
      </w:r>
      <w:r w:rsidRPr="004F3401">
        <w:rPr>
          <w:rFonts w:eastAsia="Calibri"/>
          <w:szCs w:val="22"/>
          <w:lang w:eastAsia="en-US"/>
        </w:rPr>
        <w:t xml:space="preserve"> </w:t>
      </w:r>
      <w:r w:rsidR="004F3401" w:rsidRPr="004F3401">
        <w:rPr>
          <w:rFonts w:eastAsia="Calibri"/>
          <w:b/>
          <w:bCs/>
          <w:szCs w:val="22"/>
          <w:lang w:eastAsia="en-US"/>
        </w:rPr>
        <w:t>2</w:t>
      </w:r>
      <w:r w:rsidR="004B56EA">
        <w:rPr>
          <w:rFonts w:eastAsia="Calibri"/>
          <w:b/>
          <w:bCs/>
          <w:szCs w:val="22"/>
          <w:lang w:eastAsia="en-US"/>
        </w:rPr>
        <w:t>5</w:t>
      </w:r>
      <w:r w:rsidR="00685771">
        <w:rPr>
          <w:rFonts w:eastAsia="Calibri"/>
          <w:b/>
          <w:bCs/>
          <w:szCs w:val="22"/>
          <w:lang w:eastAsia="en-US"/>
        </w:rPr>
        <w:t>,</w:t>
      </w:r>
      <w:r w:rsidR="004B56EA">
        <w:rPr>
          <w:rFonts w:eastAsia="Calibri"/>
          <w:b/>
          <w:bCs/>
          <w:szCs w:val="22"/>
          <w:lang w:eastAsia="en-US"/>
        </w:rPr>
        <w:t>8</w:t>
      </w:r>
      <w:r w:rsidR="00685771">
        <w:rPr>
          <w:rFonts w:eastAsia="Calibri"/>
          <w:b/>
          <w:bCs/>
          <w:szCs w:val="22"/>
          <w:lang w:eastAsia="en-US"/>
        </w:rPr>
        <w:t> </w:t>
      </w:r>
      <w:r w:rsidR="00685771" w:rsidRPr="0067735C">
        <w:rPr>
          <w:rFonts w:eastAsia="Calibri"/>
          <w:b/>
          <w:noProof/>
        </w:rPr>
        <w:t>milj.</w:t>
      </w:r>
      <w:r w:rsidR="00685771">
        <w:rPr>
          <w:rFonts w:eastAsia="Calibri"/>
          <w:b/>
          <w:noProof/>
        </w:rPr>
        <w:t> </w:t>
      </w:r>
      <w:proofErr w:type="spellStart"/>
      <w:r w:rsidR="00685771" w:rsidRPr="0067735C">
        <w:rPr>
          <w:rFonts w:eastAsia="Calibri"/>
          <w:b/>
          <w:i/>
          <w:noProof/>
        </w:rPr>
        <w:t>euro</w:t>
      </w:r>
      <w:proofErr w:type="spellEnd"/>
      <w:r w:rsidRPr="004F3401">
        <w:rPr>
          <w:rFonts w:eastAsia="Calibri"/>
          <w:szCs w:val="22"/>
          <w:lang w:eastAsia="en-US"/>
        </w:rPr>
        <w:t xml:space="preserve"> (skatīt tabulu Nr. 3.2.1.).</w:t>
      </w:r>
    </w:p>
    <w:p w14:paraId="60523841" w14:textId="77777777" w:rsidR="00A86B11" w:rsidRDefault="00A86B11" w:rsidP="00243C1F">
      <w:pPr>
        <w:spacing w:before="120" w:after="120"/>
        <w:ind w:firstLine="720"/>
        <w:jc w:val="both"/>
        <w:rPr>
          <w:rFonts w:eastAsia="Calibri"/>
          <w:szCs w:val="22"/>
          <w:lang w:eastAsia="en-US"/>
        </w:rPr>
      </w:pPr>
    </w:p>
    <w:p w14:paraId="6A21559C" w14:textId="77777777" w:rsidR="00A86B11" w:rsidRDefault="00A86B11" w:rsidP="00243C1F">
      <w:pPr>
        <w:spacing w:before="120" w:after="120"/>
        <w:ind w:firstLine="720"/>
        <w:jc w:val="both"/>
        <w:rPr>
          <w:rFonts w:eastAsia="Calibri"/>
          <w:szCs w:val="22"/>
          <w:lang w:eastAsia="en-US"/>
        </w:rPr>
      </w:pPr>
    </w:p>
    <w:p w14:paraId="7C7A0154" w14:textId="77777777" w:rsidR="00352A91" w:rsidRDefault="00352A91" w:rsidP="00352A91">
      <w:pPr>
        <w:spacing w:after="120"/>
        <w:jc w:val="center"/>
        <w:rPr>
          <w:rFonts w:eastAsia="Times New Roman"/>
          <w:b/>
          <w:bCs/>
          <w:i/>
          <w:sz w:val="22"/>
          <w:szCs w:val="22"/>
          <w:lang w:eastAsia="en-US"/>
        </w:rPr>
      </w:pPr>
      <w:r w:rsidRPr="00EA19D7">
        <w:rPr>
          <w:rFonts w:eastAsia="Times New Roman"/>
          <w:b/>
          <w:bCs/>
          <w:i/>
          <w:iCs/>
          <w:sz w:val="22"/>
          <w:szCs w:val="22"/>
          <w:lang w:eastAsia="en-US"/>
        </w:rPr>
        <w:lastRenderedPageBreak/>
        <w:t>3.2.1. tabula</w:t>
      </w:r>
      <w:r w:rsidRPr="00EA19D7">
        <w:rPr>
          <w:rFonts w:eastAsia="Times New Roman"/>
          <w:b/>
          <w:bCs/>
          <w:sz w:val="22"/>
          <w:szCs w:val="22"/>
          <w:lang w:eastAsia="en-US"/>
        </w:rPr>
        <w:t xml:space="preserve"> PP pārskatīšanas rezultāti sadalījumā pa resoriem, </w:t>
      </w:r>
      <w:proofErr w:type="spellStart"/>
      <w:r w:rsidRPr="00EA19D7">
        <w:rPr>
          <w:rFonts w:eastAsia="Times New Roman"/>
          <w:b/>
          <w:bCs/>
          <w:i/>
          <w:sz w:val="22"/>
          <w:szCs w:val="22"/>
          <w:lang w:eastAsia="en-US"/>
        </w:rPr>
        <w:t>euro</w:t>
      </w:r>
      <w:proofErr w:type="spellEnd"/>
    </w:p>
    <w:tbl>
      <w:tblPr>
        <w:tblW w:w="4402" w:type="pct"/>
        <w:jc w:val="center"/>
        <w:tblCellMar>
          <w:left w:w="0" w:type="dxa"/>
          <w:right w:w="0" w:type="dxa"/>
        </w:tblCellMar>
        <w:tblLook w:val="0420" w:firstRow="1" w:lastRow="0" w:firstColumn="0" w:lastColumn="0" w:noHBand="0" w:noVBand="1"/>
      </w:tblPr>
      <w:tblGrid>
        <w:gridCol w:w="1986"/>
        <w:gridCol w:w="1417"/>
        <w:gridCol w:w="1418"/>
        <w:gridCol w:w="1575"/>
        <w:gridCol w:w="1573"/>
      </w:tblGrid>
      <w:tr w:rsidR="00352A91" w:rsidRPr="004B653D" w14:paraId="7060AA2F" w14:textId="77777777" w:rsidTr="005A6BDA">
        <w:trPr>
          <w:trHeight w:val="238"/>
          <w:jc w:val="center"/>
        </w:trPr>
        <w:tc>
          <w:tcPr>
            <w:tcW w:w="1246" w:type="pct"/>
            <w:tcBorders>
              <w:top w:val="single" w:sz="8" w:space="0" w:color="FFFFFF"/>
              <w:left w:val="single" w:sz="8" w:space="0" w:color="FFFFFF"/>
              <w:bottom w:val="single" w:sz="24" w:space="0" w:color="FFFFFF"/>
              <w:right w:val="single" w:sz="8" w:space="0" w:color="FFFFFF"/>
            </w:tcBorders>
            <w:shd w:val="clear" w:color="auto" w:fill="CCA790"/>
            <w:tcMar>
              <w:top w:w="15" w:type="dxa"/>
              <w:left w:w="15" w:type="dxa"/>
              <w:bottom w:w="0" w:type="dxa"/>
              <w:right w:w="15" w:type="dxa"/>
            </w:tcMar>
            <w:vAlign w:val="center"/>
            <w:hideMark/>
          </w:tcPr>
          <w:p w14:paraId="6F91E1E2" w14:textId="77777777" w:rsidR="00352A91" w:rsidRPr="00BD085B" w:rsidRDefault="00352A91" w:rsidP="00BF6BDC">
            <w:pPr>
              <w:jc w:val="center"/>
              <w:rPr>
                <w:rFonts w:eastAsia="Times New Roman"/>
                <w:lang w:eastAsia="lv-LV"/>
              </w:rPr>
            </w:pPr>
            <w:r w:rsidRPr="00BD085B">
              <w:rPr>
                <w:rFonts w:eastAsia="Verdana"/>
                <w:b/>
                <w:bCs/>
                <w:color w:val="000000"/>
                <w:kern w:val="24"/>
                <w:lang w:eastAsia="lv-LV"/>
              </w:rPr>
              <w:t>Resors</w:t>
            </w:r>
          </w:p>
        </w:tc>
        <w:tc>
          <w:tcPr>
            <w:tcW w:w="889" w:type="pct"/>
            <w:tcBorders>
              <w:top w:val="single" w:sz="8" w:space="0" w:color="FFFFFF"/>
              <w:left w:val="single" w:sz="8" w:space="0" w:color="FFFFFF"/>
              <w:bottom w:val="single" w:sz="24" w:space="0" w:color="FFFFFF"/>
              <w:right w:val="single" w:sz="8" w:space="0" w:color="FFFFFF"/>
            </w:tcBorders>
            <w:shd w:val="clear" w:color="auto" w:fill="CCA790"/>
            <w:tcMar>
              <w:top w:w="72" w:type="dxa"/>
              <w:left w:w="144" w:type="dxa"/>
              <w:bottom w:w="72" w:type="dxa"/>
              <w:right w:w="144" w:type="dxa"/>
            </w:tcMar>
            <w:vAlign w:val="center"/>
            <w:hideMark/>
          </w:tcPr>
          <w:p w14:paraId="4A938A5F" w14:textId="77777777" w:rsidR="00352A91" w:rsidRPr="00BD085B" w:rsidRDefault="00352A91" w:rsidP="00BF6BDC">
            <w:pPr>
              <w:jc w:val="center"/>
              <w:rPr>
                <w:rFonts w:eastAsia="Times New Roman"/>
                <w:lang w:eastAsia="lv-LV"/>
              </w:rPr>
            </w:pPr>
            <w:r w:rsidRPr="00BD085B">
              <w:rPr>
                <w:rFonts w:eastAsia="Verdana"/>
                <w:b/>
                <w:bCs/>
                <w:color w:val="000000"/>
                <w:kern w:val="24"/>
                <w:lang w:eastAsia="lv-LV"/>
              </w:rPr>
              <w:t>2025</w:t>
            </w:r>
          </w:p>
        </w:tc>
        <w:tc>
          <w:tcPr>
            <w:tcW w:w="890" w:type="pct"/>
            <w:tcBorders>
              <w:top w:val="single" w:sz="8" w:space="0" w:color="FFFFFF"/>
              <w:left w:val="single" w:sz="8" w:space="0" w:color="FFFFFF"/>
              <w:bottom w:val="single" w:sz="24" w:space="0" w:color="FFFFFF"/>
              <w:right w:val="single" w:sz="8" w:space="0" w:color="FFFFFF"/>
            </w:tcBorders>
            <w:shd w:val="clear" w:color="auto" w:fill="CCA790"/>
            <w:tcMar>
              <w:top w:w="72" w:type="dxa"/>
              <w:left w:w="144" w:type="dxa"/>
              <w:bottom w:w="72" w:type="dxa"/>
              <w:right w:w="144" w:type="dxa"/>
            </w:tcMar>
            <w:vAlign w:val="center"/>
            <w:hideMark/>
          </w:tcPr>
          <w:p w14:paraId="19302E50" w14:textId="77777777" w:rsidR="00352A91" w:rsidRPr="00BD085B" w:rsidRDefault="00352A91" w:rsidP="00BF6BDC">
            <w:pPr>
              <w:jc w:val="center"/>
              <w:rPr>
                <w:rFonts w:eastAsia="Times New Roman"/>
                <w:lang w:eastAsia="lv-LV"/>
              </w:rPr>
            </w:pPr>
            <w:r w:rsidRPr="00BD085B">
              <w:rPr>
                <w:rFonts w:eastAsia="Verdana"/>
                <w:b/>
                <w:bCs/>
                <w:color w:val="000000"/>
                <w:kern w:val="24"/>
                <w:lang w:eastAsia="lv-LV"/>
              </w:rPr>
              <w:t>2026</w:t>
            </w:r>
          </w:p>
        </w:tc>
        <w:tc>
          <w:tcPr>
            <w:tcW w:w="988" w:type="pct"/>
            <w:tcBorders>
              <w:top w:val="single" w:sz="8" w:space="0" w:color="FFFFFF"/>
              <w:left w:val="single" w:sz="8" w:space="0" w:color="FFFFFF"/>
              <w:bottom w:val="single" w:sz="24" w:space="0" w:color="FFFFFF"/>
              <w:right w:val="single" w:sz="8" w:space="0" w:color="FFFFFF"/>
            </w:tcBorders>
            <w:shd w:val="clear" w:color="auto" w:fill="CCA790"/>
            <w:tcMar>
              <w:top w:w="72" w:type="dxa"/>
              <w:left w:w="144" w:type="dxa"/>
              <w:bottom w:w="72" w:type="dxa"/>
              <w:right w:w="144" w:type="dxa"/>
            </w:tcMar>
            <w:vAlign w:val="center"/>
            <w:hideMark/>
          </w:tcPr>
          <w:p w14:paraId="686D77B2" w14:textId="77777777" w:rsidR="00352A91" w:rsidRPr="00BD085B" w:rsidRDefault="00352A91" w:rsidP="00BF6BDC">
            <w:pPr>
              <w:jc w:val="center"/>
              <w:rPr>
                <w:rFonts w:eastAsia="Times New Roman"/>
                <w:lang w:eastAsia="lv-LV"/>
              </w:rPr>
            </w:pPr>
            <w:r w:rsidRPr="00BD085B">
              <w:rPr>
                <w:rFonts w:eastAsia="Verdana"/>
                <w:b/>
                <w:bCs/>
                <w:color w:val="000000"/>
                <w:kern w:val="24"/>
                <w:lang w:eastAsia="lv-LV"/>
              </w:rPr>
              <w:t>2027</w:t>
            </w:r>
          </w:p>
        </w:tc>
        <w:tc>
          <w:tcPr>
            <w:tcW w:w="987" w:type="pct"/>
            <w:tcBorders>
              <w:top w:val="single" w:sz="8" w:space="0" w:color="FFFFFF"/>
              <w:left w:val="single" w:sz="8" w:space="0" w:color="FFFFFF"/>
              <w:bottom w:val="single" w:sz="24" w:space="0" w:color="FFFFFF"/>
              <w:right w:val="single" w:sz="8" w:space="0" w:color="FFFFFF"/>
            </w:tcBorders>
            <w:shd w:val="clear" w:color="auto" w:fill="CCA790"/>
          </w:tcPr>
          <w:p w14:paraId="4A95D030" w14:textId="77777777" w:rsidR="00352A91" w:rsidRPr="00BD085B" w:rsidRDefault="00352A91" w:rsidP="00BF6BDC">
            <w:pPr>
              <w:jc w:val="center"/>
              <w:rPr>
                <w:rFonts w:eastAsia="Verdana"/>
                <w:b/>
                <w:bCs/>
                <w:color w:val="000000"/>
                <w:kern w:val="24"/>
                <w:lang w:eastAsia="lv-LV"/>
              </w:rPr>
            </w:pPr>
            <w:r>
              <w:rPr>
                <w:rFonts w:eastAsia="Verdana"/>
                <w:b/>
                <w:bCs/>
                <w:color w:val="000000"/>
                <w:kern w:val="24"/>
                <w:lang w:eastAsia="lv-LV"/>
              </w:rPr>
              <w:t>2028</w:t>
            </w:r>
          </w:p>
        </w:tc>
      </w:tr>
      <w:tr w:rsidR="00352A91" w:rsidRPr="004B653D" w14:paraId="1711184A" w14:textId="77777777" w:rsidTr="005A6BDA">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476DCABB" w14:textId="77777777" w:rsidR="00352A91" w:rsidRDefault="00352A91" w:rsidP="00BF6BDC">
            <w:pPr>
              <w:jc w:val="center"/>
              <w:rPr>
                <w:rFonts w:eastAsia="Times New Roman"/>
                <w:b/>
                <w:bCs/>
                <w:lang w:eastAsia="lv-LV"/>
              </w:rPr>
            </w:pPr>
            <w:proofErr w:type="spellStart"/>
            <w:r>
              <w:rPr>
                <w:rFonts w:eastAsia="Times New Roman"/>
                <w:b/>
                <w:bCs/>
                <w:lang w:eastAsia="lv-LV"/>
              </w:rPr>
              <w:t>AiM</w:t>
            </w:r>
            <w:proofErr w:type="spellEnd"/>
          </w:p>
        </w:tc>
        <w:tc>
          <w:tcPr>
            <w:tcW w:w="889"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5A0732F0" w14:textId="77777777" w:rsidR="00352A91" w:rsidRPr="006927B6" w:rsidRDefault="00352A91" w:rsidP="00BF6BDC">
            <w:pPr>
              <w:jc w:val="center"/>
              <w:rPr>
                <w:rFonts w:eastAsia="Times New Roman"/>
                <w:lang w:eastAsia="lv-LV"/>
              </w:rPr>
            </w:pPr>
            <w:r>
              <w:rPr>
                <w:rFonts w:eastAsia="Times New Roman"/>
                <w:lang w:eastAsia="lv-LV"/>
              </w:rPr>
              <w:t>63 577</w:t>
            </w:r>
          </w:p>
        </w:tc>
        <w:tc>
          <w:tcPr>
            <w:tcW w:w="890"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6139F435" w14:textId="77777777" w:rsidR="00352A91" w:rsidRPr="006927B6" w:rsidRDefault="00352A91" w:rsidP="00BF6BDC">
            <w:pPr>
              <w:jc w:val="center"/>
              <w:rPr>
                <w:rFonts w:eastAsia="Times New Roman"/>
                <w:lang w:eastAsia="lv-LV"/>
              </w:rPr>
            </w:pPr>
            <w:r>
              <w:rPr>
                <w:rFonts w:eastAsia="Times New Roman"/>
                <w:lang w:eastAsia="lv-LV"/>
              </w:rPr>
              <w:t>2 401</w:t>
            </w:r>
          </w:p>
        </w:tc>
        <w:tc>
          <w:tcPr>
            <w:tcW w:w="988"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075A78FD" w14:textId="77777777" w:rsidR="00352A91" w:rsidRPr="006927B6" w:rsidRDefault="00352A91" w:rsidP="00BF6BDC">
            <w:pPr>
              <w:jc w:val="center"/>
              <w:rPr>
                <w:rFonts w:eastAsia="Times New Roman"/>
                <w:lang w:eastAsia="lv-LV"/>
              </w:rPr>
            </w:pPr>
            <w:r>
              <w:rPr>
                <w:rFonts w:eastAsia="Times New Roman"/>
                <w:lang w:eastAsia="lv-LV"/>
              </w:rPr>
              <w:t>0</w:t>
            </w:r>
          </w:p>
        </w:tc>
        <w:tc>
          <w:tcPr>
            <w:tcW w:w="987" w:type="pct"/>
            <w:tcBorders>
              <w:top w:val="single" w:sz="24" w:space="0" w:color="FFFFFF"/>
              <w:left w:val="single" w:sz="8" w:space="0" w:color="FFFFFF"/>
              <w:bottom w:val="single" w:sz="8" w:space="0" w:color="FFFFFF"/>
              <w:right w:val="single" w:sz="8" w:space="0" w:color="FFFFFF"/>
            </w:tcBorders>
            <w:shd w:val="clear" w:color="auto" w:fill="F1E8DF"/>
          </w:tcPr>
          <w:p w14:paraId="34E02C52" w14:textId="77777777" w:rsidR="00352A91" w:rsidRPr="006927B6" w:rsidRDefault="00352A91" w:rsidP="00BF6BDC">
            <w:pPr>
              <w:jc w:val="center"/>
              <w:rPr>
                <w:rFonts w:eastAsia="Times New Roman"/>
                <w:lang w:eastAsia="lv-LV"/>
              </w:rPr>
            </w:pPr>
            <w:r>
              <w:rPr>
                <w:rFonts w:eastAsia="Times New Roman"/>
                <w:lang w:eastAsia="lv-LV"/>
              </w:rPr>
              <w:t>0</w:t>
            </w:r>
          </w:p>
        </w:tc>
      </w:tr>
      <w:tr w:rsidR="00352A91" w:rsidRPr="004B653D" w14:paraId="72E55FD4" w14:textId="77777777" w:rsidTr="005A6BDA">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05DD81D7" w14:textId="77777777" w:rsidR="00352A91" w:rsidRPr="00BD085B" w:rsidRDefault="00352A91" w:rsidP="00BF6BDC">
            <w:pPr>
              <w:jc w:val="center"/>
              <w:rPr>
                <w:rFonts w:eastAsia="Times New Roman"/>
                <w:b/>
                <w:bCs/>
                <w:lang w:eastAsia="lv-LV"/>
              </w:rPr>
            </w:pPr>
            <w:r>
              <w:rPr>
                <w:rFonts w:eastAsia="Times New Roman"/>
                <w:b/>
                <w:bCs/>
                <w:lang w:eastAsia="lv-LV"/>
              </w:rPr>
              <w:t>ĀM</w:t>
            </w:r>
          </w:p>
        </w:tc>
        <w:tc>
          <w:tcPr>
            <w:tcW w:w="889"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hideMark/>
          </w:tcPr>
          <w:p w14:paraId="1DCAB600" w14:textId="606355C2" w:rsidR="00352A91" w:rsidRPr="006927B6" w:rsidRDefault="00B45872" w:rsidP="00BF6BDC">
            <w:pPr>
              <w:jc w:val="center"/>
              <w:rPr>
                <w:rFonts w:eastAsia="Times New Roman"/>
                <w:lang w:eastAsia="lv-LV"/>
              </w:rPr>
            </w:pPr>
            <w:r>
              <w:rPr>
                <w:rFonts w:eastAsia="Times New Roman"/>
                <w:lang w:eastAsia="lv-LV"/>
              </w:rPr>
              <w:t>681 132</w:t>
            </w:r>
          </w:p>
        </w:tc>
        <w:tc>
          <w:tcPr>
            <w:tcW w:w="890"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hideMark/>
          </w:tcPr>
          <w:p w14:paraId="04B4EDE1" w14:textId="32BD0D38" w:rsidR="00352A91" w:rsidRPr="006927B6" w:rsidRDefault="00B45872" w:rsidP="00BF6BDC">
            <w:pPr>
              <w:jc w:val="center"/>
              <w:rPr>
                <w:rFonts w:eastAsia="Times New Roman"/>
                <w:lang w:eastAsia="lv-LV"/>
              </w:rPr>
            </w:pPr>
            <w:r>
              <w:rPr>
                <w:rFonts w:eastAsia="Times New Roman"/>
                <w:lang w:eastAsia="lv-LV"/>
              </w:rPr>
              <w:t>681 132</w:t>
            </w:r>
          </w:p>
        </w:tc>
        <w:tc>
          <w:tcPr>
            <w:tcW w:w="988"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hideMark/>
          </w:tcPr>
          <w:p w14:paraId="2C1675FB" w14:textId="36328A4C" w:rsidR="00352A91" w:rsidRPr="006927B6" w:rsidRDefault="00B45872" w:rsidP="00BF6BDC">
            <w:pPr>
              <w:jc w:val="center"/>
              <w:rPr>
                <w:rFonts w:eastAsia="Times New Roman"/>
                <w:lang w:eastAsia="lv-LV"/>
              </w:rPr>
            </w:pPr>
            <w:r>
              <w:rPr>
                <w:rFonts w:eastAsia="Times New Roman"/>
                <w:lang w:eastAsia="lv-LV"/>
              </w:rPr>
              <w:t>681 132</w:t>
            </w:r>
          </w:p>
        </w:tc>
        <w:tc>
          <w:tcPr>
            <w:tcW w:w="987" w:type="pct"/>
            <w:tcBorders>
              <w:top w:val="single" w:sz="24" w:space="0" w:color="FFFFFF"/>
              <w:left w:val="single" w:sz="8" w:space="0" w:color="FFFFFF"/>
              <w:bottom w:val="single" w:sz="8" w:space="0" w:color="FFFFFF"/>
              <w:right w:val="single" w:sz="8" w:space="0" w:color="FFFFFF"/>
            </w:tcBorders>
            <w:shd w:val="clear" w:color="auto" w:fill="FAF7F4"/>
          </w:tcPr>
          <w:p w14:paraId="74B8DC39" w14:textId="77777777" w:rsidR="00352A91" w:rsidRPr="006927B6" w:rsidRDefault="00352A91" w:rsidP="00BF6BDC">
            <w:pPr>
              <w:jc w:val="center"/>
              <w:rPr>
                <w:rFonts w:eastAsia="Times New Roman"/>
                <w:lang w:eastAsia="lv-LV"/>
              </w:rPr>
            </w:pPr>
            <w:r>
              <w:rPr>
                <w:rFonts w:eastAsia="Times New Roman"/>
                <w:lang w:eastAsia="lv-LV"/>
              </w:rPr>
              <w:t>504 066</w:t>
            </w:r>
          </w:p>
        </w:tc>
      </w:tr>
      <w:tr w:rsidR="00352A91" w:rsidRPr="004B653D" w14:paraId="01F5DFB5" w14:textId="77777777" w:rsidTr="005A6BDA">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649A4239" w14:textId="77777777" w:rsidR="00352A91" w:rsidRDefault="00352A91" w:rsidP="00BF6BDC">
            <w:pPr>
              <w:jc w:val="center"/>
              <w:rPr>
                <w:rFonts w:eastAsia="Times New Roman"/>
                <w:b/>
                <w:bCs/>
                <w:lang w:eastAsia="lv-LV"/>
              </w:rPr>
            </w:pPr>
            <w:r>
              <w:rPr>
                <w:rFonts w:eastAsia="Times New Roman"/>
                <w:b/>
                <w:bCs/>
                <w:lang w:eastAsia="lv-LV"/>
              </w:rPr>
              <w:t>FM</w:t>
            </w:r>
          </w:p>
        </w:tc>
        <w:tc>
          <w:tcPr>
            <w:tcW w:w="889"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0CEB6871" w14:textId="77777777" w:rsidR="00352A91" w:rsidRPr="006927B6" w:rsidRDefault="00352A91" w:rsidP="00BF6BDC">
            <w:pPr>
              <w:jc w:val="center"/>
              <w:rPr>
                <w:rFonts w:eastAsia="Times New Roman"/>
                <w:lang w:eastAsia="lv-LV"/>
              </w:rPr>
            </w:pPr>
            <w:r w:rsidRPr="006927B6">
              <w:rPr>
                <w:rFonts w:eastAsia="Times New Roman"/>
                <w:lang w:eastAsia="lv-LV"/>
              </w:rPr>
              <w:t>331 400</w:t>
            </w:r>
          </w:p>
        </w:tc>
        <w:tc>
          <w:tcPr>
            <w:tcW w:w="890"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3E126176" w14:textId="77777777" w:rsidR="00352A91" w:rsidRPr="006927B6" w:rsidRDefault="00352A91" w:rsidP="00BF6BDC">
            <w:pPr>
              <w:jc w:val="center"/>
              <w:rPr>
                <w:rFonts w:eastAsia="Times New Roman"/>
                <w:lang w:eastAsia="lv-LV"/>
              </w:rPr>
            </w:pPr>
            <w:r w:rsidRPr="006927B6">
              <w:rPr>
                <w:rFonts w:eastAsia="Times New Roman"/>
                <w:lang w:eastAsia="lv-LV"/>
              </w:rPr>
              <w:t>31 400</w:t>
            </w:r>
          </w:p>
        </w:tc>
        <w:tc>
          <w:tcPr>
            <w:tcW w:w="988"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6231BE5D" w14:textId="77777777" w:rsidR="00352A91" w:rsidRPr="006927B6" w:rsidRDefault="00352A91" w:rsidP="00BF6BDC">
            <w:pPr>
              <w:jc w:val="center"/>
              <w:rPr>
                <w:rFonts w:eastAsia="Times New Roman"/>
                <w:lang w:eastAsia="lv-LV"/>
              </w:rPr>
            </w:pPr>
            <w:r w:rsidRPr="006927B6">
              <w:rPr>
                <w:rFonts w:eastAsia="Times New Roman"/>
                <w:lang w:eastAsia="lv-LV"/>
              </w:rPr>
              <w:t>31 400</w:t>
            </w:r>
          </w:p>
        </w:tc>
        <w:tc>
          <w:tcPr>
            <w:tcW w:w="987" w:type="pct"/>
            <w:tcBorders>
              <w:top w:val="single" w:sz="24" w:space="0" w:color="FFFFFF"/>
              <w:left w:val="single" w:sz="8" w:space="0" w:color="FFFFFF"/>
              <w:bottom w:val="single" w:sz="8" w:space="0" w:color="FFFFFF"/>
              <w:right w:val="single" w:sz="8" w:space="0" w:color="FFFFFF"/>
            </w:tcBorders>
            <w:shd w:val="clear" w:color="auto" w:fill="F1E8DF"/>
          </w:tcPr>
          <w:p w14:paraId="2960CF1A" w14:textId="77777777" w:rsidR="00352A91" w:rsidRPr="006927B6" w:rsidRDefault="00352A91" w:rsidP="00BF6BDC">
            <w:pPr>
              <w:jc w:val="center"/>
              <w:rPr>
                <w:rFonts w:eastAsia="Times New Roman"/>
                <w:lang w:eastAsia="lv-LV"/>
              </w:rPr>
            </w:pPr>
            <w:r w:rsidRPr="006927B6">
              <w:rPr>
                <w:rFonts w:eastAsia="Times New Roman"/>
                <w:lang w:eastAsia="lv-LV"/>
              </w:rPr>
              <w:t>31 400</w:t>
            </w:r>
          </w:p>
        </w:tc>
      </w:tr>
      <w:tr w:rsidR="00F2578F" w:rsidRPr="004B653D" w14:paraId="760FC90F" w14:textId="77777777" w:rsidTr="00274470">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5093CC43" w14:textId="77777777" w:rsidR="00F2578F" w:rsidRDefault="00F2578F" w:rsidP="00F2578F">
            <w:pPr>
              <w:jc w:val="center"/>
              <w:rPr>
                <w:rFonts w:eastAsia="Times New Roman"/>
                <w:b/>
                <w:bCs/>
                <w:lang w:eastAsia="lv-LV"/>
              </w:rPr>
            </w:pPr>
            <w:r>
              <w:rPr>
                <w:rFonts w:eastAsia="Times New Roman"/>
                <w:b/>
                <w:bCs/>
                <w:lang w:eastAsia="lv-LV"/>
              </w:rPr>
              <w:t>IeM</w:t>
            </w:r>
          </w:p>
        </w:tc>
        <w:tc>
          <w:tcPr>
            <w:tcW w:w="889"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tcPr>
          <w:p w14:paraId="5110184F" w14:textId="46856DDB" w:rsidR="00F2578F" w:rsidRPr="00632B37" w:rsidRDefault="00F2578F" w:rsidP="00F2578F">
            <w:pPr>
              <w:jc w:val="center"/>
              <w:rPr>
                <w:rFonts w:eastAsia="Times New Roman"/>
                <w:lang w:eastAsia="lv-LV"/>
              </w:rPr>
            </w:pPr>
            <w:r w:rsidRPr="007B78DD">
              <w:t>906 499</w:t>
            </w:r>
          </w:p>
        </w:tc>
        <w:tc>
          <w:tcPr>
            <w:tcW w:w="890"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tcPr>
          <w:p w14:paraId="718163BD" w14:textId="750BD1D4" w:rsidR="00F2578F" w:rsidRPr="00632B37" w:rsidRDefault="00F2578F" w:rsidP="00F2578F">
            <w:pPr>
              <w:jc w:val="center"/>
              <w:rPr>
                <w:rFonts w:eastAsia="Times New Roman"/>
                <w:lang w:eastAsia="lv-LV"/>
              </w:rPr>
            </w:pPr>
            <w:r w:rsidRPr="007B78DD">
              <w:t>906 499</w:t>
            </w:r>
          </w:p>
        </w:tc>
        <w:tc>
          <w:tcPr>
            <w:tcW w:w="988"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tcPr>
          <w:p w14:paraId="0BDC5016" w14:textId="2BACBCCD" w:rsidR="00F2578F" w:rsidRPr="00632B37" w:rsidRDefault="00F2578F" w:rsidP="00F2578F">
            <w:pPr>
              <w:jc w:val="center"/>
              <w:rPr>
                <w:rFonts w:eastAsia="Times New Roman"/>
                <w:lang w:eastAsia="lv-LV"/>
              </w:rPr>
            </w:pPr>
            <w:r w:rsidRPr="007B78DD">
              <w:t>809 438</w:t>
            </w:r>
          </w:p>
        </w:tc>
        <w:tc>
          <w:tcPr>
            <w:tcW w:w="987" w:type="pct"/>
            <w:tcBorders>
              <w:top w:val="single" w:sz="24" w:space="0" w:color="FFFFFF"/>
              <w:left w:val="single" w:sz="8" w:space="0" w:color="FFFFFF"/>
              <w:bottom w:val="single" w:sz="8" w:space="0" w:color="FFFFFF"/>
              <w:right w:val="single" w:sz="8" w:space="0" w:color="FFFFFF"/>
            </w:tcBorders>
            <w:shd w:val="clear" w:color="auto" w:fill="FAF7F4"/>
          </w:tcPr>
          <w:p w14:paraId="1DF90A60" w14:textId="071E5393" w:rsidR="00F2578F" w:rsidRPr="00632B37" w:rsidRDefault="00F2578F" w:rsidP="00F2578F">
            <w:pPr>
              <w:jc w:val="center"/>
              <w:rPr>
                <w:rFonts w:eastAsia="Times New Roman"/>
                <w:lang w:eastAsia="lv-LV"/>
              </w:rPr>
            </w:pPr>
            <w:r w:rsidRPr="007B78DD">
              <w:t>807 865</w:t>
            </w:r>
          </w:p>
        </w:tc>
      </w:tr>
      <w:tr w:rsidR="005F4673" w:rsidRPr="004B653D" w14:paraId="484ED668" w14:textId="77777777" w:rsidTr="005A6BDA">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426D2E58" w14:textId="17BB2CB9" w:rsidR="005F4673" w:rsidRDefault="005F4673" w:rsidP="00BF6BDC">
            <w:pPr>
              <w:jc w:val="center"/>
              <w:rPr>
                <w:rFonts w:eastAsia="Times New Roman"/>
                <w:b/>
                <w:bCs/>
                <w:lang w:eastAsia="lv-LV"/>
              </w:rPr>
            </w:pPr>
            <w:r>
              <w:rPr>
                <w:rFonts w:eastAsia="Times New Roman"/>
                <w:b/>
                <w:bCs/>
                <w:lang w:eastAsia="lv-LV"/>
              </w:rPr>
              <w:t>IZM</w:t>
            </w:r>
          </w:p>
        </w:tc>
        <w:tc>
          <w:tcPr>
            <w:tcW w:w="889"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7197BD55" w14:textId="196F75AE" w:rsidR="005F4673" w:rsidRPr="00632B37" w:rsidRDefault="005F4673" w:rsidP="00BF6BDC">
            <w:pPr>
              <w:jc w:val="center"/>
              <w:rPr>
                <w:rFonts w:eastAsia="Times New Roman"/>
                <w:lang w:eastAsia="lv-LV"/>
              </w:rPr>
            </w:pPr>
            <w:r w:rsidRPr="005F4673">
              <w:rPr>
                <w:rFonts w:eastAsia="Times New Roman"/>
                <w:lang w:eastAsia="lv-LV"/>
              </w:rPr>
              <w:t>519 202</w:t>
            </w:r>
          </w:p>
        </w:tc>
        <w:tc>
          <w:tcPr>
            <w:tcW w:w="890"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65475E23" w14:textId="6894BA91" w:rsidR="005F4673" w:rsidRPr="00632B37" w:rsidRDefault="005F4673" w:rsidP="00BF6BDC">
            <w:pPr>
              <w:jc w:val="center"/>
              <w:rPr>
                <w:rFonts w:eastAsia="Times New Roman"/>
                <w:lang w:eastAsia="lv-LV"/>
              </w:rPr>
            </w:pPr>
            <w:r w:rsidRPr="005F4673">
              <w:rPr>
                <w:rFonts w:eastAsia="Times New Roman"/>
                <w:lang w:eastAsia="lv-LV"/>
              </w:rPr>
              <w:t>19 202</w:t>
            </w:r>
          </w:p>
        </w:tc>
        <w:tc>
          <w:tcPr>
            <w:tcW w:w="988"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7DF35315" w14:textId="02AF7EA4" w:rsidR="005F4673" w:rsidRPr="00632B37" w:rsidRDefault="005F4673" w:rsidP="00BF6BDC">
            <w:pPr>
              <w:jc w:val="center"/>
              <w:rPr>
                <w:rFonts w:eastAsia="Times New Roman"/>
                <w:lang w:eastAsia="lv-LV"/>
              </w:rPr>
            </w:pPr>
            <w:r>
              <w:rPr>
                <w:rFonts w:eastAsia="Times New Roman"/>
                <w:lang w:eastAsia="lv-LV"/>
              </w:rPr>
              <w:t>0</w:t>
            </w:r>
          </w:p>
        </w:tc>
        <w:tc>
          <w:tcPr>
            <w:tcW w:w="987" w:type="pct"/>
            <w:tcBorders>
              <w:top w:val="single" w:sz="24" w:space="0" w:color="FFFFFF"/>
              <w:left w:val="single" w:sz="8" w:space="0" w:color="FFFFFF"/>
              <w:bottom w:val="single" w:sz="8" w:space="0" w:color="FFFFFF"/>
              <w:right w:val="single" w:sz="8" w:space="0" w:color="FFFFFF"/>
            </w:tcBorders>
            <w:shd w:val="clear" w:color="auto" w:fill="F1E8DF"/>
          </w:tcPr>
          <w:p w14:paraId="7AC73BD2" w14:textId="219A0D5B" w:rsidR="005F4673" w:rsidRPr="00632B37" w:rsidRDefault="005F4673" w:rsidP="00BF6BDC">
            <w:pPr>
              <w:jc w:val="center"/>
              <w:rPr>
                <w:rFonts w:eastAsia="Times New Roman"/>
                <w:lang w:eastAsia="lv-LV"/>
              </w:rPr>
            </w:pPr>
            <w:r>
              <w:rPr>
                <w:rFonts w:eastAsia="Times New Roman"/>
                <w:lang w:eastAsia="lv-LV"/>
              </w:rPr>
              <w:t>0</w:t>
            </w:r>
          </w:p>
        </w:tc>
      </w:tr>
      <w:tr w:rsidR="00352A91" w:rsidRPr="004B653D" w14:paraId="359E42B8"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56A12987" w14:textId="77777777" w:rsidR="00352A91" w:rsidRDefault="00352A91" w:rsidP="00BF6BDC">
            <w:pPr>
              <w:jc w:val="center"/>
              <w:rPr>
                <w:rFonts w:eastAsia="Times New Roman"/>
                <w:b/>
                <w:bCs/>
                <w:lang w:eastAsia="lv-LV"/>
              </w:rPr>
            </w:pPr>
            <w:r>
              <w:rPr>
                <w:rFonts w:eastAsia="Times New Roman"/>
                <w:b/>
                <w:bCs/>
                <w:lang w:eastAsia="lv-LV"/>
              </w:rPr>
              <w:t>KEM</w:t>
            </w:r>
          </w:p>
        </w:tc>
        <w:tc>
          <w:tcPr>
            <w:tcW w:w="889"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7FC2FB3A" w14:textId="77777777" w:rsidR="00352A91" w:rsidRPr="00632B37" w:rsidRDefault="00352A91" w:rsidP="00BF6BDC">
            <w:pPr>
              <w:jc w:val="center"/>
              <w:rPr>
                <w:rFonts w:eastAsia="Times New Roman"/>
                <w:lang w:eastAsia="lv-LV"/>
              </w:rPr>
            </w:pPr>
            <w:r w:rsidRPr="00632B37">
              <w:rPr>
                <w:rFonts w:eastAsia="Times New Roman"/>
                <w:lang w:eastAsia="lv-LV"/>
              </w:rPr>
              <w:t>1 745 462</w:t>
            </w:r>
          </w:p>
        </w:tc>
        <w:tc>
          <w:tcPr>
            <w:tcW w:w="890"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762CE271" w14:textId="77777777" w:rsidR="00352A91" w:rsidRPr="00632B37" w:rsidRDefault="00352A91" w:rsidP="00BF6BDC">
            <w:pPr>
              <w:jc w:val="center"/>
              <w:rPr>
                <w:rFonts w:eastAsia="Times New Roman"/>
                <w:lang w:eastAsia="lv-LV"/>
              </w:rPr>
            </w:pPr>
            <w:r w:rsidRPr="00632B37">
              <w:rPr>
                <w:rFonts w:eastAsia="Times New Roman"/>
                <w:lang w:eastAsia="lv-LV"/>
              </w:rPr>
              <w:t>1 745 462</w:t>
            </w:r>
          </w:p>
        </w:tc>
        <w:tc>
          <w:tcPr>
            <w:tcW w:w="988"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32F80B5A" w14:textId="77777777" w:rsidR="00352A91" w:rsidRPr="00632B37" w:rsidRDefault="00352A91" w:rsidP="00BF6BDC">
            <w:pPr>
              <w:jc w:val="center"/>
              <w:rPr>
                <w:rFonts w:eastAsia="Times New Roman"/>
                <w:lang w:eastAsia="lv-LV"/>
              </w:rPr>
            </w:pPr>
            <w:r w:rsidRPr="00632B37">
              <w:rPr>
                <w:rFonts w:eastAsia="Times New Roman"/>
                <w:lang w:eastAsia="lv-LV"/>
              </w:rPr>
              <w:t>1 745 462</w:t>
            </w:r>
          </w:p>
        </w:tc>
        <w:tc>
          <w:tcPr>
            <w:tcW w:w="987" w:type="pct"/>
            <w:tcBorders>
              <w:top w:val="single" w:sz="24" w:space="0" w:color="FFFFFF"/>
              <w:left w:val="single" w:sz="8" w:space="0" w:color="FFFFFF"/>
              <w:bottom w:val="single" w:sz="8" w:space="0" w:color="FFFFFF"/>
              <w:right w:val="single" w:sz="8" w:space="0" w:color="FFFFFF"/>
            </w:tcBorders>
            <w:shd w:val="clear" w:color="auto" w:fill="FAF7F4"/>
          </w:tcPr>
          <w:p w14:paraId="70D850BC" w14:textId="77777777" w:rsidR="00352A91" w:rsidRPr="00632B37" w:rsidRDefault="00352A91" w:rsidP="00BF6BDC">
            <w:pPr>
              <w:jc w:val="center"/>
              <w:rPr>
                <w:rFonts w:eastAsia="Times New Roman"/>
                <w:lang w:eastAsia="lv-LV"/>
              </w:rPr>
            </w:pPr>
            <w:r w:rsidRPr="00632B37">
              <w:rPr>
                <w:rFonts w:eastAsia="Times New Roman"/>
                <w:lang w:eastAsia="lv-LV"/>
              </w:rPr>
              <w:t>1 745 462</w:t>
            </w:r>
          </w:p>
        </w:tc>
      </w:tr>
      <w:tr w:rsidR="007557A1" w:rsidRPr="004B653D" w14:paraId="6075C360"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13726197" w14:textId="77777777" w:rsidR="007557A1" w:rsidRDefault="007557A1" w:rsidP="007557A1">
            <w:pPr>
              <w:jc w:val="center"/>
              <w:rPr>
                <w:rFonts w:eastAsia="Times New Roman"/>
                <w:b/>
                <w:bCs/>
                <w:lang w:eastAsia="lv-LV"/>
              </w:rPr>
            </w:pPr>
            <w:r>
              <w:rPr>
                <w:rFonts w:eastAsia="Times New Roman"/>
                <w:b/>
                <w:bCs/>
                <w:lang w:eastAsia="lv-LV"/>
              </w:rPr>
              <w:t>LM</w:t>
            </w:r>
          </w:p>
        </w:tc>
        <w:tc>
          <w:tcPr>
            <w:tcW w:w="889"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tcPr>
          <w:p w14:paraId="2616A20B" w14:textId="72205C90" w:rsidR="007557A1" w:rsidRPr="00632B37" w:rsidRDefault="007557A1" w:rsidP="007557A1">
            <w:pPr>
              <w:jc w:val="center"/>
              <w:rPr>
                <w:rFonts w:eastAsia="Times New Roman"/>
                <w:lang w:eastAsia="lv-LV"/>
              </w:rPr>
            </w:pPr>
            <w:r w:rsidRPr="00252E91">
              <w:t>2 072 099</w:t>
            </w:r>
          </w:p>
        </w:tc>
        <w:tc>
          <w:tcPr>
            <w:tcW w:w="890"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tcPr>
          <w:p w14:paraId="4D533EB6" w14:textId="392B1A16" w:rsidR="007557A1" w:rsidRPr="00632B37" w:rsidRDefault="007557A1" w:rsidP="007557A1">
            <w:pPr>
              <w:jc w:val="center"/>
              <w:rPr>
                <w:rFonts w:eastAsia="Times New Roman"/>
                <w:lang w:eastAsia="lv-LV"/>
              </w:rPr>
            </w:pPr>
            <w:r w:rsidRPr="00252E91">
              <w:t>2 072 099</w:t>
            </w:r>
          </w:p>
        </w:tc>
        <w:tc>
          <w:tcPr>
            <w:tcW w:w="988"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tcPr>
          <w:p w14:paraId="0D99A73C" w14:textId="7049BB48" w:rsidR="007557A1" w:rsidRPr="00632B37" w:rsidRDefault="007557A1" w:rsidP="007557A1">
            <w:pPr>
              <w:jc w:val="center"/>
              <w:rPr>
                <w:rFonts w:eastAsia="Times New Roman"/>
                <w:lang w:eastAsia="lv-LV"/>
              </w:rPr>
            </w:pPr>
            <w:r w:rsidRPr="00252E91">
              <w:t>2 072 099</w:t>
            </w:r>
          </w:p>
        </w:tc>
        <w:tc>
          <w:tcPr>
            <w:tcW w:w="987" w:type="pct"/>
            <w:tcBorders>
              <w:top w:val="single" w:sz="24" w:space="0" w:color="FFFFFF"/>
              <w:left w:val="single" w:sz="8" w:space="0" w:color="FFFFFF"/>
              <w:bottom w:val="single" w:sz="8" w:space="0" w:color="FFFFFF"/>
              <w:right w:val="single" w:sz="8" w:space="0" w:color="FFFFFF"/>
            </w:tcBorders>
            <w:shd w:val="clear" w:color="auto" w:fill="F1E8DF"/>
          </w:tcPr>
          <w:p w14:paraId="5AB1577A" w14:textId="16CDC5B2" w:rsidR="007557A1" w:rsidRPr="00632B37" w:rsidRDefault="007557A1" w:rsidP="007557A1">
            <w:pPr>
              <w:jc w:val="center"/>
              <w:rPr>
                <w:rFonts w:eastAsia="Times New Roman"/>
                <w:lang w:eastAsia="lv-LV"/>
              </w:rPr>
            </w:pPr>
            <w:r w:rsidRPr="00252E91">
              <w:t>2 072 099</w:t>
            </w:r>
          </w:p>
        </w:tc>
      </w:tr>
      <w:tr w:rsidR="00352A91" w:rsidRPr="004B653D" w14:paraId="1B0B1E26"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20D534D6" w14:textId="77777777" w:rsidR="00352A91" w:rsidRDefault="00352A91" w:rsidP="00BF6BDC">
            <w:pPr>
              <w:jc w:val="center"/>
              <w:rPr>
                <w:rFonts w:eastAsia="Times New Roman"/>
                <w:b/>
                <w:bCs/>
                <w:lang w:eastAsia="lv-LV"/>
              </w:rPr>
            </w:pPr>
            <w:r>
              <w:rPr>
                <w:rFonts w:eastAsia="Times New Roman"/>
                <w:b/>
                <w:bCs/>
                <w:lang w:eastAsia="lv-LV"/>
              </w:rPr>
              <w:t>MK</w:t>
            </w:r>
          </w:p>
        </w:tc>
        <w:tc>
          <w:tcPr>
            <w:tcW w:w="889"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2E58ABFE" w14:textId="77777777" w:rsidR="00352A91" w:rsidRPr="00632B37" w:rsidRDefault="00352A91" w:rsidP="00BF6BDC">
            <w:pPr>
              <w:jc w:val="center"/>
              <w:rPr>
                <w:rFonts w:eastAsia="Times New Roman"/>
                <w:lang w:eastAsia="lv-LV"/>
              </w:rPr>
            </w:pPr>
            <w:r w:rsidRPr="00632B37">
              <w:rPr>
                <w:rFonts w:eastAsia="Times New Roman"/>
                <w:lang w:eastAsia="lv-LV"/>
              </w:rPr>
              <w:t>755 000</w:t>
            </w:r>
          </w:p>
        </w:tc>
        <w:tc>
          <w:tcPr>
            <w:tcW w:w="890"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1ACAF63C" w14:textId="77777777" w:rsidR="00352A91" w:rsidRPr="00632B37" w:rsidRDefault="00352A91" w:rsidP="00BF6BDC">
            <w:pPr>
              <w:jc w:val="center"/>
              <w:rPr>
                <w:rFonts w:eastAsia="Times New Roman"/>
                <w:lang w:eastAsia="lv-LV"/>
              </w:rPr>
            </w:pPr>
            <w:r w:rsidRPr="00632B37">
              <w:rPr>
                <w:rFonts w:eastAsia="Times New Roman"/>
                <w:lang w:eastAsia="lv-LV"/>
              </w:rPr>
              <w:t>755 000</w:t>
            </w:r>
          </w:p>
        </w:tc>
        <w:tc>
          <w:tcPr>
            <w:tcW w:w="988"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77550FCB" w14:textId="77777777" w:rsidR="00352A91" w:rsidRPr="00632B37" w:rsidRDefault="00352A91" w:rsidP="00BF6BDC">
            <w:pPr>
              <w:jc w:val="center"/>
              <w:rPr>
                <w:rFonts w:eastAsia="Times New Roman"/>
                <w:lang w:eastAsia="lv-LV"/>
              </w:rPr>
            </w:pPr>
            <w:r w:rsidRPr="00632B37">
              <w:rPr>
                <w:rFonts w:eastAsia="Times New Roman"/>
                <w:lang w:eastAsia="lv-LV"/>
              </w:rPr>
              <w:t>755 000</w:t>
            </w:r>
          </w:p>
        </w:tc>
        <w:tc>
          <w:tcPr>
            <w:tcW w:w="987" w:type="pct"/>
            <w:tcBorders>
              <w:top w:val="single" w:sz="24" w:space="0" w:color="FFFFFF"/>
              <w:left w:val="single" w:sz="8" w:space="0" w:color="FFFFFF"/>
              <w:bottom w:val="single" w:sz="8" w:space="0" w:color="FFFFFF"/>
              <w:right w:val="single" w:sz="8" w:space="0" w:color="FFFFFF"/>
            </w:tcBorders>
            <w:shd w:val="clear" w:color="auto" w:fill="FAF7F4"/>
          </w:tcPr>
          <w:p w14:paraId="154BE133" w14:textId="77777777" w:rsidR="00352A91" w:rsidRPr="00632B37" w:rsidRDefault="00352A91" w:rsidP="00BF6BDC">
            <w:pPr>
              <w:jc w:val="center"/>
              <w:rPr>
                <w:rFonts w:eastAsia="Times New Roman"/>
                <w:lang w:eastAsia="lv-LV"/>
              </w:rPr>
            </w:pPr>
            <w:r w:rsidRPr="00632B37">
              <w:rPr>
                <w:rFonts w:eastAsia="Times New Roman"/>
                <w:lang w:eastAsia="lv-LV"/>
              </w:rPr>
              <w:t>755 000</w:t>
            </w:r>
          </w:p>
        </w:tc>
      </w:tr>
      <w:tr w:rsidR="00352A91" w:rsidRPr="004B653D" w14:paraId="27778629"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1F585E46" w14:textId="77777777" w:rsidR="00352A91" w:rsidRDefault="00352A91" w:rsidP="00BF6BDC">
            <w:pPr>
              <w:jc w:val="center"/>
              <w:rPr>
                <w:rFonts w:eastAsia="Times New Roman"/>
                <w:b/>
                <w:bCs/>
                <w:lang w:eastAsia="lv-LV"/>
              </w:rPr>
            </w:pPr>
            <w:r>
              <w:rPr>
                <w:rFonts w:eastAsia="Times New Roman"/>
                <w:b/>
                <w:bCs/>
                <w:lang w:eastAsia="lv-LV"/>
              </w:rPr>
              <w:t>SM</w:t>
            </w:r>
          </w:p>
        </w:tc>
        <w:tc>
          <w:tcPr>
            <w:tcW w:w="889"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1C255E07" w14:textId="77777777" w:rsidR="00352A91" w:rsidRPr="00632B37" w:rsidRDefault="00352A91" w:rsidP="00BF6BDC">
            <w:pPr>
              <w:jc w:val="center"/>
              <w:rPr>
                <w:rFonts w:eastAsia="Times New Roman"/>
                <w:lang w:eastAsia="lv-LV"/>
              </w:rPr>
            </w:pPr>
            <w:r w:rsidRPr="00632B37">
              <w:rPr>
                <w:rFonts w:eastAsia="Times New Roman"/>
                <w:lang w:eastAsia="lv-LV"/>
              </w:rPr>
              <w:t>2 274 506</w:t>
            </w:r>
          </w:p>
        </w:tc>
        <w:tc>
          <w:tcPr>
            <w:tcW w:w="890"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6094E7AA" w14:textId="77777777" w:rsidR="00352A91" w:rsidRPr="00632B37" w:rsidRDefault="00352A91" w:rsidP="00BF6BDC">
            <w:pPr>
              <w:jc w:val="center"/>
              <w:rPr>
                <w:rFonts w:eastAsia="Times New Roman"/>
                <w:lang w:eastAsia="lv-LV"/>
              </w:rPr>
            </w:pPr>
            <w:r w:rsidRPr="00632B37">
              <w:rPr>
                <w:rFonts w:eastAsia="Times New Roman"/>
                <w:lang w:eastAsia="lv-LV"/>
              </w:rPr>
              <w:t>2 274 506</w:t>
            </w:r>
          </w:p>
        </w:tc>
        <w:tc>
          <w:tcPr>
            <w:tcW w:w="988"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4B885CA5" w14:textId="77777777" w:rsidR="00352A91" w:rsidRPr="00632B37" w:rsidRDefault="00352A91" w:rsidP="00BF6BDC">
            <w:pPr>
              <w:jc w:val="center"/>
              <w:rPr>
                <w:rFonts w:eastAsia="Times New Roman"/>
                <w:lang w:eastAsia="lv-LV"/>
              </w:rPr>
            </w:pPr>
            <w:r w:rsidRPr="00632B37">
              <w:rPr>
                <w:rFonts w:eastAsia="Times New Roman"/>
                <w:lang w:eastAsia="lv-LV"/>
              </w:rPr>
              <w:t>2 274 506</w:t>
            </w:r>
          </w:p>
        </w:tc>
        <w:tc>
          <w:tcPr>
            <w:tcW w:w="987" w:type="pct"/>
            <w:tcBorders>
              <w:top w:val="single" w:sz="24" w:space="0" w:color="FFFFFF"/>
              <w:left w:val="single" w:sz="8" w:space="0" w:color="FFFFFF"/>
              <w:bottom w:val="single" w:sz="8" w:space="0" w:color="FFFFFF"/>
              <w:right w:val="single" w:sz="8" w:space="0" w:color="FFFFFF"/>
            </w:tcBorders>
            <w:shd w:val="clear" w:color="auto" w:fill="F1E8DF"/>
          </w:tcPr>
          <w:p w14:paraId="4956F165" w14:textId="77777777" w:rsidR="00352A91" w:rsidRPr="00632B37" w:rsidRDefault="00352A91" w:rsidP="00BF6BDC">
            <w:pPr>
              <w:jc w:val="center"/>
              <w:rPr>
                <w:rFonts w:eastAsia="Times New Roman"/>
                <w:lang w:eastAsia="lv-LV"/>
              </w:rPr>
            </w:pPr>
            <w:r w:rsidRPr="00632B37">
              <w:rPr>
                <w:rFonts w:eastAsia="Times New Roman"/>
                <w:lang w:eastAsia="lv-LV"/>
              </w:rPr>
              <w:t>2 274 506</w:t>
            </w:r>
          </w:p>
        </w:tc>
      </w:tr>
      <w:tr w:rsidR="00352A91" w:rsidRPr="004B653D" w14:paraId="75E9D578"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32FAA1D5" w14:textId="77777777" w:rsidR="00352A91" w:rsidRDefault="00352A91" w:rsidP="00BF6BDC">
            <w:pPr>
              <w:jc w:val="center"/>
              <w:rPr>
                <w:rFonts w:eastAsia="Times New Roman"/>
                <w:b/>
                <w:bCs/>
                <w:lang w:eastAsia="lv-LV"/>
              </w:rPr>
            </w:pPr>
            <w:r>
              <w:rPr>
                <w:rFonts w:eastAsia="Times New Roman"/>
                <w:b/>
                <w:bCs/>
                <w:lang w:eastAsia="lv-LV"/>
              </w:rPr>
              <w:t>TM</w:t>
            </w:r>
          </w:p>
        </w:tc>
        <w:tc>
          <w:tcPr>
            <w:tcW w:w="889"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541F3508" w14:textId="2491A806" w:rsidR="00352A91" w:rsidRPr="006927B6" w:rsidRDefault="001A6EEB" w:rsidP="00BF6BDC">
            <w:pPr>
              <w:jc w:val="center"/>
              <w:rPr>
                <w:rFonts w:eastAsia="Times New Roman"/>
                <w:lang w:eastAsia="lv-LV"/>
              </w:rPr>
            </w:pPr>
            <w:r>
              <w:rPr>
                <w:rFonts w:eastAsia="Times New Roman"/>
                <w:lang w:eastAsia="lv-LV"/>
              </w:rPr>
              <w:t>479 195</w:t>
            </w:r>
          </w:p>
        </w:tc>
        <w:tc>
          <w:tcPr>
            <w:tcW w:w="890"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4C4246C7" w14:textId="77777777" w:rsidR="00352A91" w:rsidRPr="006927B6" w:rsidRDefault="00352A91" w:rsidP="00BF6BDC">
            <w:pPr>
              <w:jc w:val="center"/>
              <w:rPr>
                <w:rFonts w:eastAsia="Times New Roman"/>
                <w:lang w:eastAsia="lv-LV"/>
              </w:rPr>
            </w:pPr>
            <w:r w:rsidRPr="006927B6">
              <w:rPr>
                <w:rFonts w:eastAsia="Times New Roman"/>
                <w:lang w:eastAsia="lv-LV"/>
              </w:rPr>
              <w:t>4 815</w:t>
            </w:r>
          </w:p>
        </w:tc>
        <w:tc>
          <w:tcPr>
            <w:tcW w:w="988"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25A21616" w14:textId="77777777" w:rsidR="00352A91" w:rsidRPr="006927B6" w:rsidRDefault="00352A91" w:rsidP="00BF6BDC">
            <w:pPr>
              <w:jc w:val="center"/>
              <w:rPr>
                <w:rFonts w:eastAsia="Times New Roman"/>
                <w:lang w:eastAsia="lv-LV"/>
              </w:rPr>
            </w:pPr>
            <w:r w:rsidRPr="006927B6">
              <w:rPr>
                <w:rFonts w:eastAsia="Times New Roman"/>
                <w:lang w:eastAsia="lv-LV"/>
              </w:rPr>
              <w:t>4 815</w:t>
            </w:r>
          </w:p>
        </w:tc>
        <w:tc>
          <w:tcPr>
            <w:tcW w:w="987" w:type="pct"/>
            <w:tcBorders>
              <w:top w:val="single" w:sz="24" w:space="0" w:color="FFFFFF"/>
              <w:left w:val="single" w:sz="8" w:space="0" w:color="FFFFFF"/>
              <w:bottom w:val="single" w:sz="8" w:space="0" w:color="FFFFFF"/>
              <w:right w:val="single" w:sz="8" w:space="0" w:color="FFFFFF"/>
            </w:tcBorders>
            <w:shd w:val="clear" w:color="auto" w:fill="FAF7F4"/>
          </w:tcPr>
          <w:p w14:paraId="56362302" w14:textId="77777777" w:rsidR="00352A91" w:rsidRPr="006927B6" w:rsidRDefault="00352A91" w:rsidP="00BF6BDC">
            <w:pPr>
              <w:jc w:val="center"/>
              <w:rPr>
                <w:rFonts w:eastAsia="Times New Roman"/>
                <w:lang w:eastAsia="lv-LV"/>
              </w:rPr>
            </w:pPr>
            <w:r w:rsidRPr="006927B6">
              <w:rPr>
                <w:rFonts w:eastAsia="Times New Roman"/>
                <w:lang w:eastAsia="lv-LV"/>
              </w:rPr>
              <w:t>4 815</w:t>
            </w:r>
          </w:p>
        </w:tc>
      </w:tr>
      <w:tr w:rsidR="00352A91" w:rsidRPr="004B653D" w14:paraId="7C851975"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26AF6351" w14:textId="77777777" w:rsidR="00352A91" w:rsidRDefault="00352A91" w:rsidP="00BF6BDC">
            <w:pPr>
              <w:jc w:val="center"/>
              <w:rPr>
                <w:rFonts w:eastAsia="Times New Roman"/>
                <w:b/>
                <w:bCs/>
                <w:lang w:eastAsia="lv-LV"/>
              </w:rPr>
            </w:pPr>
            <w:r>
              <w:rPr>
                <w:rFonts w:eastAsia="Times New Roman"/>
                <w:b/>
                <w:bCs/>
                <w:lang w:eastAsia="lv-LV"/>
              </w:rPr>
              <w:t>VM</w:t>
            </w:r>
          </w:p>
        </w:tc>
        <w:tc>
          <w:tcPr>
            <w:tcW w:w="889"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3181E4AE" w14:textId="10B72FE6" w:rsidR="00352A91" w:rsidRPr="00094AC5" w:rsidRDefault="00352A91" w:rsidP="00BF6BDC">
            <w:pPr>
              <w:jc w:val="center"/>
              <w:rPr>
                <w:rFonts w:eastAsia="Times New Roman"/>
                <w:lang w:eastAsia="lv-LV"/>
              </w:rPr>
            </w:pPr>
            <w:r>
              <w:rPr>
                <w:rFonts w:eastAsia="Times New Roman"/>
                <w:lang w:eastAsia="lv-LV"/>
              </w:rPr>
              <w:t xml:space="preserve">17 610 </w:t>
            </w:r>
            <w:r w:rsidR="00247BC7">
              <w:rPr>
                <w:rFonts w:eastAsia="Times New Roman"/>
                <w:lang w:eastAsia="lv-LV"/>
              </w:rPr>
              <w:t>756</w:t>
            </w:r>
          </w:p>
        </w:tc>
        <w:tc>
          <w:tcPr>
            <w:tcW w:w="890"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5F2EC146" w14:textId="092514BF" w:rsidR="00352A91" w:rsidRPr="00094AC5" w:rsidRDefault="00352A91" w:rsidP="00BF6BDC">
            <w:pPr>
              <w:jc w:val="center"/>
              <w:rPr>
                <w:rFonts w:eastAsia="Times New Roman"/>
                <w:lang w:eastAsia="lv-LV"/>
              </w:rPr>
            </w:pPr>
            <w:r>
              <w:rPr>
                <w:rFonts w:eastAsia="Times New Roman"/>
                <w:lang w:eastAsia="lv-LV"/>
              </w:rPr>
              <w:t xml:space="preserve">17 610 </w:t>
            </w:r>
            <w:r w:rsidR="00247BC7">
              <w:rPr>
                <w:rFonts w:eastAsia="Times New Roman"/>
                <w:lang w:eastAsia="lv-LV"/>
              </w:rPr>
              <w:t>756</w:t>
            </w:r>
          </w:p>
        </w:tc>
        <w:tc>
          <w:tcPr>
            <w:tcW w:w="988" w:type="pct"/>
            <w:tcBorders>
              <w:top w:val="single" w:sz="24" w:space="0" w:color="FFFFFF"/>
              <w:left w:val="single" w:sz="8" w:space="0" w:color="FFFFFF"/>
              <w:bottom w:val="single" w:sz="8" w:space="0" w:color="FFFFFF"/>
              <w:right w:val="single" w:sz="8" w:space="0" w:color="FFFFFF"/>
            </w:tcBorders>
            <w:shd w:val="clear" w:color="auto" w:fill="F1E8DF"/>
            <w:tcMar>
              <w:top w:w="15" w:type="dxa"/>
              <w:left w:w="15" w:type="dxa"/>
              <w:bottom w:w="0" w:type="dxa"/>
              <w:right w:w="15" w:type="dxa"/>
            </w:tcMar>
            <w:vAlign w:val="center"/>
          </w:tcPr>
          <w:p w14:paraId="1FB98102" w14:textId="21CB5BEE" w:rsidR="00352A91" w:rsidRPr="00094AC5" w:rsidRDefault="00352A91" w:rsidP="00BF6BDC">
            <w:pPr>
              <w:jc w:val="center"/>
              <w:rPr>
                <w:rFonts w:eastAsia="Times New Roman"/>
                <w:lang w:eastAsia="lv-LV"/>
              </w:rPr>
            </w:pPr>
            <w:r>
              <w:rPr>
                <w:rFonts w:eastAsia="Times New Roman"/>
                <w:lang w:eastAsia="lv-LV"/>
              </w:rPr>
              <w:t xml:space="preserve">17 610 </w:t>
            </w:r>
            <w:r w:rsidR="00247BC7">
              <w:rPr>
                <w:rFonts w:eastAsia="Times New Roman"/>
                <w:lang w:eastAsia="lv-LV"/>
              </w:rPr>
              <w:t>756</w:t>
            </w:r>
          </w:p>
        </w:tc>
        <w:tc>
          <w:tcPr>
            <w:tcW w:w="987" w:type="pct"/>
            <w:tcBorders>
              <w:top w:val="single" w:sz="24" w:space="0" w:color="FFFFFF"/>
              <w:left w:val="single" w:sz="8" w:space="0" w:color="FFFFFF"/>
              <w:bottom w:val="single" w:sz="8" w:space="0" w:color="FFFFFF"/>
              <w:right w:val="single" w:sz="8" w:space="0" w:color="FFFFFF"/>
            </w:tcBorders>
            <w:shd w:val="clear" w:color="auto" w:fill="F1E8DF"/>
            <w:vAlign w:val="center"/>
          </w:tcPr>
          <w:p w14:paraId="2A96F6C1" w14:textId="37575DE9" w:rsidR="00352A91" w:rsidRPr="00094AC5" w:rsidRDefault="00352A91" w:rsidP="00BF6BDC">
            <w:pPr>
              <w:jc w:val="center"/>
              <w:rPr>
                <w:rFonts w:eastAsia="Times New Roman"/>
                <w:lang w:eastAsia="lv-LV"/>
              </w:rPr>
            </w:pPr>
            <w:r>
              <w:rPr>
                <w:rFonts w:eastAsia="Times New Roman"/>
                <w:lang w:eastAsia="lv-LV"/>
              </w:rPr>
              <w:t xml:space="preserve">17 610 </w:t>
            </w:r>
            <w:r w:rsidR="00247BC7">
              <w:rPr>
                <w:rFonts w:eastAsia="Times New Roman"/>
                <w:lang w:eastAsia="lv-LV"/>
              </w:rPr>
              <w:t>756</w:t>
            </w:r>
          </w:p>
        </w:tc>
      </w:tr>
      <w:tr w:rsidR="00352A91" w:rsidRPr="004B653D" w14:paraId="5DB66430" w14:textId="77777777" w:rsidTr="00BC0344">
        <w:trPr>
          <w:trHeight w:val="129"/>
          <w:jc w:val="center"/>
        </w:trPr>
        <w:tc>
          <w:tcPr>
            <w:tcW w:w="1246"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192EAB6C" w14:textId="77777777" w:rsidR="00352A91" w:rsidRDefault="00352A91" w:rsidP="00BF6BDC">
            <w:pPr>
              <w:jc w:val="center"/>
              <w:rPr>
                <w:rFonts w:eastAsia="Times New Roman"/>
                <w:b/>
                <w:bCs/>
                <w:lang w:eastAsia="lv-LV"/>
              </w:rPr>
            </w:pPr>
            <w:r>
              <w:rPr>
                <w:rFonts w:eastAsia="Times New Roman"/>
                <w:b/>
                <w:bCs/>
                <w:lang w:eastAsia="lv-LV"/>
              </w:rPr>
              <w:t>ZM</w:t>
            </w:r>
          </w:p>
        </w:tc>
        <w:tc>
          <w:tcPr>
            <w:tcW w:w="889"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2E7302E9" w14:textId="77777777" w:rsidR="00352A91" w:rsidRPr="006927B6" w:rsidRDefault="00352A91" w:rsidP="00BF6BDC">
            <w:pPr>
              <w:jc w:val="center"/>
              <w:rPr>
                <w:rFonts w:eastAsia="Times New Roman"/>
                <w:lang w:eastAsia="lv-LV"/>
              </w:rPr>
            </w:pPr>
            <w:r w:rsidRPr="006927B6">
              <w:rPr>
                <w:rFonts w:eastAsia="Times New Roman"/>
                <w:lang w:eastAsia="lv-LV"/>
              </w:rPr>
              <w:t>4 630</w:t>
            </w:r>
          </w:p>
        </w:tc>
        <w:tc>
          <w:tcPr>
            <w:tcW w:w="890"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0D4372B9" w14:textId="77777777" w:rsidR="00352A91" w:rsidRPr="006927B6" w:rsidRDefault="00352A91" w:rsidP="00BF6BDC">
            <w:pPr>
              <w:jc w:val="center"/>
              <w:rPr>
                <w:rFonts w:eastAsia="Times New Roman"/>
                <w:lang w:eastAsia="lv-LV"/>
              </w:rPr>
            </w:pPr>
            <w:r w:rsidRPr="006927B6">
              <w:rPr>
                <w:rFonts w:eastAsia="Times New Roman"/>
                <w:lang w:eastAsia="lv-LV"/>
              </w:rPr>
              <w:t>4 630</w:t>
            </w:r>
          </w:p>
        </w:tc>
        <w:tc>
          <w:tcPr>
            <w:tcW w:w="988" w:type="pct"/>
            <w:tcBorders>
              <w:top w:val="single" w:sz="24" w:space="0" w:color="FFFFFF"/>
              <w:left w:val="single" w:sz="8" w:space="0" w:color="FFFFFF"/>
              <w:bottom w:val="single" w:sz="8" w:space="0" w:color="FFFFFF"/>
              <w:right w:val="single" w:sz="8" w:space="0" w:color="FFFFFF"/>
            </w:tcBorders>
            <w:shd w:val="clear" w:color="auto" w:fill="FAF7F4"/>
            <w:tcMar>
              <w:top w:w="15" w:type="dxa"/>
              <w:left w:w="15" w:type="dxa"/>
              <w:bottom w:w="0" w:type="dxa"/>
              <w:right w:w="15" w:type="dxa"/>
            </w:tcMar>
            <w:vAlign w:val="center"/>
          </w:tcPr>
          <w:p w14:paraId="6F94E105" w14:textId="77777777" w:rsidR="00352A91" w:rsidRPr="006927B6" w:rsidRDefault="00352A91" w:rsidP="00BF6BDC">
            <w:pPr>
              <w:jc w:val="center"/>
              <w:rPr>
                <w:rFonts w:eastAsia="Times New Roman"/>
                <w:lang w:eastAsia="lv-LV"/>
              </w:rPr>
            </w:pPr>
            <w:r w:rsidRPr="006927B6">
              <w:rPr>
                <w:rFonts w:eastAsia="Times New Roman"/>
                <w:lang w:eastAsia="lv-LV"/>
              </w:rPr>
              <w:t>4 630</w:t>
            </w:r>
          </w:p>
        </w:tc>
        <w:tc>
          <w:tcPr>
            <w:tcW w:w="987" w:type="pct"/>
            <w:tcBorders>
              <w:top w:val="single" w:sz="24" w:space="0" w:color="FFFFFF"/>
              <w:left w:val="single" w:sz="8" w:space="0" w:color="FFFFFF"/>
              <w:bottom w:val="single" w:sz="8" w:space="0" w:color="FFFFFF"/>
              <w:right w:val="single" w:sz="8" w:space="0" w:color="FFFFFF"/>
            </w:tcBorders>
            <w:shd w:val="clear" w:color="auto" w:fill="FAF7F4"/>
          </w:tcPr>
          <w:p w14:paraId="3D897766" w14:textId="77777777" w:rsidR="00352A91" w:rsidRPr="006927B6" w:rsidRDefault="00352A91" w:rsidP="00BF6BDC">
            <w:pPr>
              <w:jc w:val="center"/>
              <w:rPr>
                <w:rFonts w:eastAsia="Times New Roman"/>
                <w:lang w:eastAsia="lv-LV"/>
              </w:rPr>
            </w:pPr>
            <w:r w:rsidRPr="006927B6">
              <w:rPr>
                <w:rFonts w:eastAsia="Times New Roman"/>
                <w:lang w:eastAsia="lv-LV"/>
              </w:rPr>
              <w:t>4 630</w:t>
            </w:r>
          </w:p>
        </w:tc>
      </w:tr>
      <w:tr w:rsidR="007557A1" w:rsidRPr="004B653D" w14:paraId="25B45096" w14:textId="77777777" w:rsidTr="00647F76">
        <w:trPr>
          <w:trHeight w:val="121"/>
          <w:jc w:val="center"/>
        </w:trPr>
        <w:tc>
          <w:tcPr>
            <w:tcW w:w="1246" w:type="pct"/>
            <w:tcBorders>
              <w:top w:val="single" w:sz="8" w:space="0" w:color="FFFFFF"/>
              <w:left w:val="single" w:sz="8" w:space="0" w:color="FFFFFF"/>
              <w:bottom w:val="single" w:sz="8" w:space="0" w:color="FFFFFF"/>
              <w:right w:val="single" w:sz="8" w:space="0" w:color="FFFFFF"/>
            </w:tcBorders>
            <w:shd w:val="clear" w:color="auto" w:fill="CCA790"/>
            <w:tcMar>
              <w:top w:w="15" w:type="dxa"/>
              <w:left w:w="15" w:type="dxa"/>
              <w:bottom w:w="0" w:type="dxa"/>
              <w:right w:w="15" w:type="dxa"/>
            </w:tcMar>
            <w:vAlign w:val="center"/>
            <w:hideMark/>
          </w:tcPr>
          <w:p w14:paraId="392E6100" w14:textId="77777777" w:rsidR="007557A1" w:rsidRPr="00BD085B" w:rsidRDefault="007557A1" w:rsidP="007557A1">
            <w:pPr>
              <w:jc w:val="center"/>
              <w:rPr>
                <w:rFonts w:eastAsia="Times New Roman"/>
                <w:b/>
                <w:bCs/>
                <w:lang w:eastAsia="lv-LV"/>
              </w:rPr>
            </w:pPr>
            <w:r w:rsidRPr="00BD085B">
              <w:rPr>
                <w:rFonts w:eastAsia="Times New Roman"/>
                <w:b/>
                <w:bCs/>
                <w:lang w:eastAsia="lv-LV"/>
              </w:rPr>
              <w:t>Kopā</w:t>
            </w:r>
          </w:p>
        </w:tc>
        <w:tc>
          <w:tcPr>
            <w:tcW w:w="889" w:type="pct"/>
            <w:tcBorders>
              <w:top w:val="single" w:sz="8" w:space="0" w:color="FFFFFF"/>
              <w:left w:val="single" w:sz="8" w:space="0" w:color="FFFFFF"/>
              <w:bottom w:val="single" w:sz="8" w:space="0" w:color="FFFFFF"/>
              <w:right w:val="single" w:sz="8" w:space="0" w:color="FFFFFF"/>
            </w:tcBorders>
            <w:shd w:val="clear" w:color="auto" w:fill="CCA790"/>
            <w:tcMar>
              <w:top w:w="15" w:type="dxa"/>
              <w:left w:w="15" w:type="dxa"/>
              <w:bottom w:w="0" w:type="dxa"/>
              <w:right w:w="15" w:type="dxa"/>
            </w:tcMar>
          </w:tcPr>
          <w:p w14:paraId="434C157E" w14:textId="4C0C8796" w:rsidR="007557A1" w:rsidRPr="007557A1" w:rsidRDefault="005F4673" w:rsidP="007557A1">
            <w:pPr>
              <w:jc w:val="center"/>
              <w:rPr>
                <w:rFonts w:eastAsia="Times New Roman"/>
                <w:b/>
                <w:bCs/>
                <w:lang w:eastAsia="lv-LV"/>
              </w:rPr>
            </w:pPr>
            <w:r w:rsidRPr="005F4673">
              <w:rPr>
                <w:b/>
                <w:bCs/>
              </w:rPr>
              <w:t>27 443 458</w:t>
            </w:r>
          </w:p>
        </w:tc>
        <w:tc>
          <w:tcPr>
            <w:tcW w:w="890" w:type="pct"/>
            <w:tcBorders>
              <w:top w:val="single" w:sz="8" w:space="0" w:color="FFFFFF"/>
              <w:left w:val="single" w:sz="8" w:space="0" w:color="FFFFFF"/>
              <w:bottom w:val="single" w:sz="8" w:space="0" w:color="FFFFFF"/>
              <w:right w:val="single" w:sz="8" w:space="0" w:color="FFFFFF"/>
            </w:tcBorders>
            <w:shd w:val="clear" w:color="auto" w:fill="CCA790"/>
            <w:tcMar>
              <w:top w:w="15" w:type="dxa"/>
              <w:left w:w="15" w:type="dxa"/>
              <w:bottom w:w="0" w:type="dxa"/>
              <w:right w:w="15" w:type="dxa"/>
            </w:tcMar>
          </w:tcPr>
          <w:p w14:paraId="58E14A1B" w14:textId="5A020ACF" w:rsidR="007557A1" w:rsidRPr="007557A1" w:rsidRDefault="005F4673" w:rsidP="007557A1">
            <w:pPr>
              <w:jc w:val="center"/>
              <w:rPr>
                <w:rFonts w:eastAsia="Times New Roman"/>
                <w:b/>
                <w:bCs/>
                <w:lang w:eastAsia="lv-LV"/>
              </w:rPr>
            </w:pPr>
            <w:r w:rsidRPr="005F4673">
              <w:rPr>
                <w:b/>
                <w:bCs/>
              </w:rPr>
              <w:t>26 107 902</w:t>
            </w:r>
          </w:p>
        </w:tc>
        <w:tc>
          <w:tcPr>
            <w:tcW w:w="988" w:type="pct"/>
            <w:tcBorders>
              <w:top w:val="single" w:sz="8" w:space="0" w:color="FFFFFF"/>
              <w:left w:val="single" w:sz="8" w:space="0" w:color="FFFFFF"/>
              <w:bottom w:val="single" w:sz="8" w:space="0" w:color="FFFFFF"/>
              <w:right w:val="single" w:sz="8" w:space="0" w:color="FFFFFF"/>
            </w:tcBorders>
            <w:shd w:val="clear" w:color="auto" w:fill="CCA790"/>
            <w:tcMar>
              <w:top w:w="15" w:type="dxa"/>
              <w:left w:w="15" w:type="dxa"/>
              <w:bottom w:w="0" w:type="dxa"/>
              <w:right w:w="15" w:type="dxa"/>
            </w:tcMar>
          </w:tcPr>
          <w:p w14:paraId="55E4C4A6" w14:textId="75D58B71" w:rsidR="007557A1" w:rsidRPr="007557A1" w:rsidRDefault="007557A1" w:rsidP="007557A1">
            <w:pPr>
              <w:jc w:val="center"/>
              <w:rPr>
                <w:rFonts w:eastAsia="Times New Roman"/>
                <w:b/>
                <w:bCs/>
                <w:lang w:eastAsia="lv-LV"/>
              </w:rPr>
            </w:pPr>
            <w:r w:rsidRPr="007557A1">
              <w:rPr>
                <w:b/>
                <w:bCs/>
              </w:rPr>
              <w:t>25 989 238</w:t>
            </w:r>
          </w:p>
        </w:tc>
        <w:tc>
          <w:tcPr>
            <w:tcW w:w="987" w:type="pct"/>
            <w:tcBorders>
              <w:top w:val="single" w:sz="8" w:space="0" w:color="FFFFFF"/>
              <w:left w:val="single" w:sz="8" w:space="0" w:color="FFFFFF"/>
              <w:bottom w:val="single" w:sz="8" w:space="0" w:color="FFFFFF"/>
              <w:right w:val="single" w:sz="8" w:space="0" w:color="FFFFFF"/>
            </w:tcBorders>
            <w:shd w:val="clear" w:color="auto" w:fill="CCA790"/>
          </w:tcPr>
          <w:p w14:paraId="44590226" w14:textId="43F0D105" w:rsidR="007557A1" w:rsidRPr="007557A1" w:rsidRDefault="007557A1" w:rsidP="007557A1">
            <w:pPr>
              <w:jc w:val="center"/>
              <w:rPr>
                <w:rFonts w:eastAsia="Times New Roman"/>
                <w:b/>
                <w:bCs/>
                <w:lang w:eastAsia="lv-LV"/>
              </w:rPr>
            </w:pPr>
            <w:r w:rsidRPr="007557A1">
              <w:rPr>
                <w:b/>
                <w:bCs/>
              </w:rPr>
              <w:t>25 810 599</w:t>
            </w:r>
          </w:p>
        </w:tc>
      </w:tr>
    </w:tbl>
    <w:p w14:paraId="69B3814C" w14:textId="3D8DD147" w:rsidR="00B87B28" w:rsidRPr="00B87B28" w:rsidRDefault="00B87B28" w:rsidP="00B87B28">
      <w:pPr>
        <w:spacing w:before="240"/>
        <w:ind w:firstLine="720"/>
        <w:jc w:val="both"/>
        <w:rPr>
          <w:rFonts w:eastAsia="Calibri"/>
          <w:szCs w:val="28"/>
          <w:lang w:eastAsia="en-US"/>
        </w:rPr>
      </w:pPr>
      <w:r w:rsidRPr="00586D0D">
        <w:rPr>
          <w:rFonts w:eastAsia="Calibri"/>
          <w:szCs w:val="28"/>
          <w:lang w:eastAsia="en-US"/>
        </w:rPr>
        <w:t>Neatkarīgo institūciju</w:t>
      </w:r>
      <w:r w:rsidR="002F2669" w:rsidRPr="00586D0D">
        <w:rPr>
          <w:rStyle w:val="FootnoteReference"/>
          <w:rFonts w:eastAsia="Calibri"/>
          <w:szCs w:val="28"/>
          <w:lang w:eastAsia="en-US"/>
        </w:rPr>
        <w:footnoteReference w:id="25"/>
      </w:r>
      <w:r w:rsidRPr="00586D0D">
        <w:rPr>
          <w:rFonts w:eastAsia="Calibri"/>
          <w:szCs w:val="28"/>
          <w:lang w:eastAsia="en-US"/>
        </w:rPr>
        <w:t xml:space="preserve"> PP </w:t>
      </w:r>
      <w:r w:rsidR="00FC37C9" w:rsidRPr="00586D0D">
        <w:rPr>
          <w:rFonts w:eastAsia="Calibri"/>
          <w:szCs w:val="28"/>
          <w:lang w:eastAsia="en-US"/>
        </w:rPr>
        <w:t>vērtēti</w:t>
      </w:r>
      <w:r w:rsidR="00067D3B">
        <w:rPr>
          <w:rFonts w:eastAsia="Calibri"/>
          <w:szCs w:val="28"/>
          <w:lang w:eastAsia="en-US"/>
        </w:rPr>
        <w:t>,</w:t>
      </w:r>
      <w:r w:rsidR="00FC37C9" w:rsidRPr="00586D0D">
        <w:rPr>
          <w:rFonts w:eastAsia="Calibri"/>
          <w:szCs w:val="28"/>
          <w:lang w:eastAsia="en-US"/>
        </w:rPr>
        <w:t xml:space="preserve"> balstoties uz tādiem pašiem vērtēšanas kritērijiem (komponentēm) kā ministriju un citu centrālo valsts iestāžu PP. Vērtēšanas rezultātā neatkarīgajām institūcijām (KP, </w:t>
      </w:r>
      <w:r w:rsidR="004713D6">
        <w:rPr>
          <w:rFonts w:eastAsia="Calibri"/>
          <w:szCs w:val="28"/>
          <w:lang w:eastAsia="en-US"/>
        </w:rPr>
        <w:t>RTV</w:t>
      </w:r>
      <w:r w:rsidR="00FC37C9" w:rsidRPr="00586D0D">
        <w:rPr>
          <w:rFonts w:eastAsia="Calibri"/>
          <w:szCs w:val="28"/>
          <w:lang w:eastAsia="en-US"/>
        </w:rPr>
        <w:t xml:space="preserve">, Prokuratūra, ST un TB) </w:t>
      </w:r>
      <w:r w:rsidR="0063666C" w:rsidRPr="00586D0D">
        <w:rPr>
          <w:rFonts w:eastAsia="Calibri"/>
          <w:szCs w:val="28"/>
          <w:lang w:eastAsia="en-US"/>
        </w:rPr>
        <w:t xml:space="preserve">kopumā </w:t>
      </w:r>
      <w:r w:rsidRPr="00586D0D">
        <w:rPr>
          <w:rFonts w:eastAsia="Calibri"/>
          <w:szCs w:val="28"/>
          <w:lang w:eastAsia="en-US"/>
        </w:rPr>
        <w:t>identificēt</w:t>
      </w:r>
      <w:r w:rsidR="00FC37C9" w:rsidRPr="00586D0D">
        <w:rPr>
          <w:rFonts w:eastAsia="Calibri"/>
          <w:szCs w:val="28"/>
          <w:lang w:eastAsia="en-US"/>
        </w:rPr>
        <w:t>i</w:t>
      </w:r>
      <w:r w:rsidRPr="00586D0D">
        <w:rPr>
          <w:rFonts w:eastAsia="Calibri"/>
          <w:szCs w:val="28"/>
          <w:lang w:eastAsia="en-US"/>
        </w:rPr>
        <w:t xml:space="preserve"> </w:t>
      </w:r>
      <w:r w:rsidR="00FD3D04" w:rsidRPr="00586D0D">
        <w:rPr>
          <w:rFonts w:eastAsia="Calibri"/>
          <w:szCs w:val="28"/>
          <w:lang w:eastAsia="en-US"/>
        </w:rPr>
        <w:t xml:space="preserve">potenciālie </w:t>
      </w:r>
      <w:r w:rsidRPr="00586D0D">
        <w:rPr>
          <w:rFonts w:eastAsia="Calibri"/>
          <w:szCs w:val="28"/>
          <w:lang w:eastAsia="en-US"/>
        </w:rPr>
        <w:t>iekšēj</w:t>
      </w:r>
      <w:r w:rsidR="00FC37C9" w:rsidRPr="00586D0D">
        <w:rPr>
          <w:rFonts w:eastAsia="Calibri"/>
          <w:szCs w:val="28"/>
          <w:lang w:eastAsia="en-US"/>
        </w:rPr>
        <w:t>ie</w:t>
      </w:r>
      <w:r w:rsidRPr="00586D0D">
        <w:rPr>
          <w:rFonts w:eastAsia="Calibri"/>
          <w:szCs w:val="28"/>
          <w:lang w:eastAsia="en-US"/>
        </w:rPr>
        <w:t xml:space="preserve"> resurs</w:t>
      </w:r>
      <w:r w:rsidR="00FC37C9" w:rsidRPr="00586D0D">
        <w:rPr>
          <w:rFonts w:eastAsia="Calibri"/>
          <w:szCs w:val="28"/>
          <w:lang w:eastAsia="en-US"/>
        </w:rPr>
        <w:t>i 2025. – 2028. gadam 8</w:t>
      </w:r>
      <w:r w:rsidR="00BD204B" w:rsidRPr="00586D0D">
        <w:rPr>
          <w:rFonts w:eastAsia="Calibri"/>
          <w:szCs w:val="28"/>
          <w:lang w:eastAsia="en-US"/>
        </w:rPr>
        <w:t>21</w:t>
      </w:r>
      <w:r w:rsidR="00346CB0">
        <w:rPr>
          <w:rFonts w:eastAsia="Calibri"/>
          <w:szCs w:val="28"/>
          <w:lang w:eastAsia="en-US"/>
        </w:rPr>
        <w:t> </w:t>
      </w:r>
      <w:r w:rsidR="00FC37C9" w:rsidRPr="00586D0D">
        <w:rPr>
          <w:rFonts w:eastAsia="Calibri"/>
          <w:szCs w:val="28"/>
          <w:lang w:eastAsia="en-US"/>
        </w:rPr>
        <w:t>010</w:t>
      </w:r>
      <w:r w:rsidR="00346CB0">
        <w:rPr>
          <w:rFonts w:eastAsia="Calibri"/>
          <w:szCs w:val="28"/>
          <w:lang w:eastAsia="en-US"/>
        </w:rPr>
        <w:t> </w:t>
      </w:r>
      <w:proofErr w:type="spellStart"/>
      <w:r w:rsidR="00FC37C9" w:rsidRPr="00586D0D">
        <w:rPr>
          <w:rFonts w:eastAsia="Calibri"/>
          <w:i/>
          <w:iCs/>
          <w:szCs w:val="28"/>
          <w:lang w:eastAsia="en-US"/>
        </w:rPr>
        <w:t>euro</w:t>
      </w:r>
      <w:proofErr w:type="spellEnd"/>
      <w:r w:rsidRPr="00586D0D">
        <w:rPr>
          <w:rFonts w:eastAsia="Calibri"/>
          <w:szCs w:val="28"/>
          <w:lang w:eastAsia="en-US"/>
        </w:rPr>
        <w:t xml:space="preserve"> </w:t>
      </w:r>
      <w:r w:rsidR="00FC37C9" w:rsidRPr="00586D0D">
        <w:rPr>
          <w:rFonts w:eastAsia="Calibri"/>
          <w:szCs w:val="28"/>
          <w:lang w:eastAsia="en-US"/>
        </w:rPr>
        <w:t xml:space="preserve">apmērā ik gadu, kurus neatkarīgās institūcijas </w:t>
      </w:r>
      <w:r w:rsidRPr="00586D0D">
        <w:rPr>
          <w:rFonts w:eastAsia="Calibri"/>
          <w:szCs w:val="28"/>
          <w:lang w:eastAsia="en-US"/>
        </w:rPr>
        <w:t>turpina izmantot tā piešķiršanas laikā noteiktajiem mērķiem (pasākumiem).</w:t>
      </w:r>
      <w:r w:rsidR="000F08D2">
        <w:rPr>
          <w:rFonts w:eastAsia="Calibri"/>
          <w:szCs w:val="28"/>
          <w:lang w:eastAsia="en-US"/>
        </w:rPr>
        <w:t xml:space="preserve"> </w:t>
      </w:r>
    </w:p>
    <w:p w14:paraId="118449BC" w14:textId="339802E3" w:rsidR="00352A91" w:rsidRDefault="00352A91" w:rsidP="00352A91">
      <w:pPr>
        <w:spacing w:before="240"/>
        <w:jc w:val="both"/>
        <w:rPr>
          <w:rFonts w:eastAsia="Calibri"/>
          <w:b/>
          <w:bCs/>
          <w:szCs w:val="28"/>
          <w:u w:val="single"/>
          <w:lang w:eastAsia="en-US"/>
        </w:rPr>
      </w:pPr>
      <w:r w:rsidRPr="00307028">
        <w:rPr>
          <w:rFonts w:eastAsia="Calibri"/>
          <w:b/>
          <w:bCs/>
          <w:szCs w:val="28"/>
          <w:u w:val="single"/>
          <w:lang w:eastAsia="en-US"/>
        </w:rPr>
        <w:t>Prioritārie pasākumi:</w:t>
      </w:r>
    </w:p>
    <w:p w14:paraId="1B0D7077" w14:textId="77777777" w:rsidR="00352A91" w:rsidRPr="003407A2" w:rsidRDefault="00352A91" w:rsidP="00352A91">
      <w:pPr>
        <w:spacing w:before="240" w:after="120"/>
        <w:jc w:val="both"/>
        <w:rPr>
          <w:rFonts w:eastAsia="Times New Roman"/>
          <w:lang w:eastAsia="en-US"/>
        </w:rPr>
      </w:pPr>
      <w:proofErr w:type="spellStart"/>
      <w:r>
        <w:rPr>
          <w:rFonts w:eastAsia="Times New Roman"/>
          <w:b/>
          <w:bCs/>
          <w:lang w:eastAsia="en-US"/>
        </w:rPr>
        <w:t>Ai</w:t>
      </w:r>
      <w:r w:rsidRPr="003407A2">
        <w:rPr>
          <w:rFonts w:eastAsia="Times New Roman"/>
          <w:b/>
          <w:bCs/>
          <w:lang w:eastAsia="en-US"/>
        </w:rPr>
        <w:t>M</w:t>
      </w:r>
      <w:proofErr w:type="spellEnd"/>
      <w:r w:rsidRPr="003407A2">
        <w:rPr>
          <w:rFonts w:eastAsia="Times New Roman"/>
          <w:b/>
          <w:bCs/>
          <w:lang w:eastAsia="en-US"/>
        </w:rPr>
        <w:t xml:space="preserve"> – Pabalstu un kompensāciju nodrošinājuma palielināšana par dienestu ārvalstīs kvalitatīvai Latvijas nacionālo drošības un ekonomisko interešu aizstāvībai</w:t>
      </w:r>
    </w:p>
    <w:p w14:paraId="6DA03D6D" w14:textId="77777777" w:rsidR="00352A91" w:rsidRDefault="00352A91" w:rsidP="00352A91">
      <w:pPr>
        <w:tabs>
          <w:tab w:val="right" w:pos="9071"/>
        </w:tabs>
        <w:spacing w:after="120"/>
        <w:ind w:firstLine="720"/>
        <w:jc w:val="both"/>
        <w:rPr>
          <w:rFonts w:eastAsia="Times New Roman"/>
          <w:bCs/>
          <w:lang w:eastAsia="en-US"/>
        </w:rPr>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rPr>
          <w:rFonts w:eastAsia="Times New Roman"/>
          <w:bCs/>
          <w:lang w:eastAsia="en-US"/>
        </w:rPr>
        <w:t>p</w:t>
      </w:r>
      <w:r w:rsidRPr="00733255">
        <w:rPr>
          <w:rFonts w:eastAsia="Times New Roman"/>
          <w:bCs/>
          <w:lang w:eastAsia="en-US"/>
        </w:rPr>
        <w:t>alielināt pabalstu un kompensāciju nodrošinājumu</w:t>
      </w:r>
      <w:r>
        <w:rPr>
          <w:rFonts w:eastAsia="Times New Roman"/>
          <w:bCs/>
          <w:lang w:eastAsia="en-US"/>
        </w:rPr>
        <w:t xml:space="preserve"> </w:t>
      </w:r>
      <w:r w:rsidRPr="00733255">
        <w:rPr>
          <w:rFonts w:eastAsia="Times New Roman"/>
          <w:bCs/>
          <w:lang w:eastAsia="en-US"/>
        </w:rPr>
        <w:t>par dienestu ārvalstīs kvalitatīvai Latvijas nacionālo drošības un ekonomisko interešu aizstāvībai aizvien sarežģītākā, izaicinājumiem bagātākā starptautiskajā vidē</w:t>
      </w:r>
      <w:r>
        <w:rPr>
          <w:rFonts w:eastAsia="Times New Roman"/>
          <w:bCs/>
          <w:lang w:eastAsia="en-US"/>
        </w:rPr>
        <w:t>.</w:t>
      </w:r>
    </w:p>
    <w:p w14:paraId="37616147" w14:textId="77777777" w:rsidR="00352A91" w:rsidRDefault="00352A91" w:rsidP="00067D3B">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w:t>
      </w:r>
    </w:p>
    <w:tbl>
      <w:tblPr>
        <w:tblW w:w="5000" w:type="pct"/>
        <w:tblCellMar>
          <w:left w:w="0" w:type="dxa"/>
          <w:right w:w="0" w:type="dxa"/>
        </w:tblCellMar>
        <w:tblLook w:val="0420" w:firstRow="1" w:lastRow="0" w:firstColumn="0" w:lastColumn="0" w:noHBand="0" w:noVBand="1"/>
      </w:tblPr>
      <w:tblGrid>
        <w:gridCol w:w="3383"/>
        <w:gridCol w:w="860"/>
        <w:gridCol w:w="849"/>
        <w:gridCol w:w="684"/>
        <w:gridCol w:w="482"/>
        <w:gridCol w:w="844"/>
        <w:gridCol w:w="570"/>
        <w:gridCol w:w="836"/>
        <w:gridCol w:w="543"/>
      </w:tblGrid>
      <w:tr w:rsidR="00352A91" w:rsidRPr="00E83BE2" w14:paraId="62568050" w14:textId="77777777" w:rsidTr="00BF6BDC">
        <w:trPr>
          <w:trHeight w:val="25"/>
        </w:trPr>
        <w:tc>
          <w:tcPr>
            <w:tcW w:w="186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DDDC32D"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Apakšprogramma</w:t>
            </w:r>
          </w:p>
        </w:tc>
        <w:tc>
          <w:tcPr>
            <w:tcW w:w="47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F955BC8"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Vienība</w:t>
            </w:r>
          </w:p>
        </w:tc>
        <w:tc>
          <w:tcPr>
            <w:tcW w:w="111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FEED79C"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2023</w:t>
            </w:r>
          </w:p>
        </w:tc>
        <w:tc>
          <w:tcPr>
            <w:tcW w:w="78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8D227E1"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2024</w:t>
            </w:r>
          </w:p>
        </w:tc>
        <w:tc>
          <w:tcPr>
            <w:tcW w:w="762"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150C306"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2025</w:t>
            </w:r>
          </w:p>
        </w:tc>
      </w:tr>
      <w:tr w:rsidR="00352A91" w:rsidRPr="00E83BE2" w14:paraId="08E10612" w14:textId="77777777" w:rsidTr="00BF6BDC">
        <w:trPr>
          <w:trHeight w:val="20"/>
        </w:trPr>
        <w:tc>
          <w:tcPr>
            <w:tcW w:w="1869" w:type="pct"/>
            <w:vMerge/>
            <w:tcBorders>
              <w:top w:val="single" w:sz="8" w:space="0" w:color="FFFFFF"/>
              <w:left w:val="single" w:sz="8" w:space="0" w:color="FFFFFF"/>
              <w:bottom w:val="single" w:sz="24" w:space="0" w:color="FFFFFF"/>
              <w:right w:val="single" w:sz="8" w:space="0" w:color="FFFFFF"/>
            </w:tcBorders>
            <w:vAlign w:val="center"/>
            <w:hideMark/>
          </w:tcPr>
          <w:p w14:paraId="2B8573AD" w14:textId="77777777" w:rsidR="00352A91" w:rsidRPr="00E83BE2" w:rsidRDefault="00352A91" w:rsidP="00BF6BDC">
            <w:pPr>
              <w:rPr>
                <w:rFonts w:eastAsia="Times New Roman"/>
                <w:sz w:val="18"/>
                <w:szCs w:val="18"/>
                <w:lang w:eastAsia="lv-LV"/>
              </w:rPr>
            </w:pPr>
          </w:p>
        </w:tc>
        <w:tc>
          <w:tcPr>
            <w:tcW w:w="475" w:type="pct"/>
            <w:vMerge/>
            <w:tcBorders>
              <w:top w:val="single" w:sz="8" w:space="0" w:color="FFFFFF"/>
              <w:left w:val="single" w:sz="8" w:space="0" w:color="FFFFFF"/>
              <w:bottom w:val="single" w:sz="24" w:space="0" w:color="FFFFFF"/>
              <w:right w:val="single" w:sz="8" w:space="0" w:color="FFFFFF"/>
            </w:tcBorders>
            <w:vAlign w:val="center"/>
            <w:hideMark/>
          </w:tcPr>
          <w:p w14:paraId="39B37BEE" w14:textId="77777777" w:rsidR="00352A91" w:rsidRPr="00E83BE2"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5A62943"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 xml:space="preserve">Plāns </w:t>
            </w:r>
          </w:p>
        </w:tc>
        <w:tc>
          <w:tcPr>
            <w:tcW w:w="64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289B3F9"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Izpilde</w:t>
            </w:r>
          </w:p>
        </w:tc>
        <w:tc>
          <w:tcPr>
            <w:tcW w:w="46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7CA3FFC"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 xml:space="preserve">Plāns </w:t>
            </w:r>
          </w:p>
        </w:tc>
        <w:tc>
          <w:tcPr>
            <w:tcW w:w="31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50568EE"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Izpilde</w:t>
            </w:r>
          </w:p>
        </w:tc>
        <w:tc>
          <w:tcPr>
            <w:tcW w:w="46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B97701E"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 xml:space="preserve">Plāns </w:t>
            </w:r>
          </w:p>
        </w:tc>
        <w:tc>
          <w:tcPr>
            <w:tcW w:w="30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BB4F9D4"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Izpilde</w:t>
            </w:r>
          </w:p>
        </w:tc>
      </w:tr>
      <w:tr w:rsidR="00352A91" w:rsidRPr="00E83BE2" w14:paraId="5439A7BC" w14:textId="77777777" w:rsidTr="00BF6BDC">
        <w:trPr>
          <w:trHeight w:val="482"/>
        </w:trPr>
        <w:tc>
          <w:tcPr>
            <w:tcW w:w="186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B2A207"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22.10.00 Starptautisko operāciju un Nacionālo bruņoto spēku personālsastāva centralizētais atalgojums</w:t>
            </w:r>
          </w:p>
        </w:tc>
        <w:tc>
          <w:tcPr>
            <w:tcW w:w="47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FEB6F1"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Izdevumi (</w:t>
            </w:r>
            <w:proofErr w:type="spellStart"/>
            <w:r w:rsidRPr="00E83BE2">
              <w:rPr>
                <w:rFonts w:eastAsia="Verdana"/>
                <w:i/>
                <w:iCs/>
                <w:color w:val="000000"/>
                <w:kern w:val="24"/>
                <w:sz w:val="18"/>
                <w:szCs w:val="18"/>
                <w:lang w:eastAsia="lv-LV"/>
              </w:rPr>
              <w:t>euro</w:t>
            </w:r>
            <w:proofErr w:type="spellEnd"/>
            <w:r w:rsidRPr="00E83BE2">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BD1192"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2 270 575</w:t>
            </w:r>
          </w:p>
        </w:tc>
        <w:tc>
          <w:tcPr>
            <w:tcW w:w="37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57D599"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766 237</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0AA13F7" w14:textId="77777777" w:rsidR="00352A91" w:rsidRPr="00E83BE2" w:rsidRDefault="00352A91" w:rsidP="00BF6BDC">
            <w:pPr>
              <w:jc w:val="center"/>
              <w:rPr>
                <w:rFonts w:eastAsia="Times New Roman"/>
                <w:sz w:val="18"/>
                <w:szCs w:val="18"/>
                <w:lang w:eastAsia="lv-LV"/>
              </w:rPr>
            </w:pPr>
            <w:r w:rsidRPr="00E83BE2">
              <w:rPr>
                <w:rFonts w:eastAsia="Verdana"/>
                <w:b/>
                <w:bCs/>
                <w:color w:val="FF0000"/>
                <w:kern w:val="24"/>
                <w:sz w:val="18"/>
                <w:szCs w:val="18"/>
                <w:lang w:eastAsia="lv-LV"/>
              </w:rPr>
              <w:t>34%</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CCCC36"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2 270 575</w:t>
            </w:r>
          </w:p>
        </w:tc>
        <w:tc>
          <w:tcPr>
            <w:tcW w:w="31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C31999" w14:textId="77777777" w:rsidR="00352A91" w:rsidRPr="00E83BE2" w:rsidRDefault="00352A91" w:rsidP="00BF6BDC">
            <w:pPr>
              <w:jc w:val="center"/>
              <w:rPr>
                <w:rFonts w:eastAsia="Times New Roman"/>
                <w:sz w:val="18"/>
                <w:szCs w:val="18"/>
                <w:lang w:eastAsia="lv-LV"/>
              </w:rPr>
            </w:pPr>
            <w:r w:rsidRPr="00E83BE2">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B9BE39"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3 023 583</w:t>
            </w:r>
          </w:p>
        </w:tc>
        <w:tc>
          <w:tcPr>
            <w:tcW w:w="30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1C38106" w14:textId="77777777" w:rsidR="00352A91" w:rsidRPr="00E83BE2" w:rsidRDefault="00352A91" w:rsidP="00BF6BDC">
            <w:pPr>
              <w:jc w:val="center"/>
              <w:rPr>
                <w:rFonts w:eastAsia="Times New Roman"/>
                <w:sz w:val="18"/>
                <w:szCs w:val="18"/>
                <w:lang w:eastAsia="lv-LV"/>
              </w:rPr>
            </w:pPr>
            <w:r w:rsidRPr="00E83BE2">
              <w:rPr>
                <w:rFonts w:eastAsia="Verdana"/>
                <w:b/>
                <w:bCs/>
                <w:color w:val="00B050"/>
                <w:kern w:val="24"/>
                <w:sz w:val="18"/>
                <w:szCs w:val="18"/>
                <w:lang w:eastAsia="lv-LV"/>
              </w:rPr>
              <w:t>?</w:t>
            </w:r>
          </w:p>
        </w:tc>
      </w:tr>
      <w:tr w:rsidR="00352A91" w:rsidRPr="00E83BE2" w14:paraId="5CC3AE94" w14:textId="77777777" w:rsidTr="00BF6BDC">
        <w:trPr>
          <w:trHeight w:val="107"/>
        </w:trPr>
        <w:tc>
          <w:tcPr>
            <w:tcW w:w="18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E4A7FF"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22.12.00 Nacionālo bruņoto spēku uzturēšana</w:t>
            </w:r>
          </w:p>
        </w:tc>
        <w:tc>
          <w:tcPr>
            <w:tcW w:w="47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0DAD2A"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Izdevumi (</w:t>
            </w:r>
            <w:proofErr w:type="spellStart"/>
            <w:r w:rsidRPr="00E83BE2">
              <w:rPr>
                <w:rFonts w:eastAsia="Verdana"/>
                <w:i/>
                <w:iCs/>
                <w:color w:val="000000"/>
                <w:kern w:val="24"/>
                <w:sz w:val="18"/>
                <w:szCs w:val="18"/>
                <w:lang w:eastAsia="lv-LV"/>
              </w:rPr>
              <w:t>euro</w:t>
            </w:r>
            <w:proofErr w:type="spellEnd"/>
            <w:r w:rsidRPr="00E83BE2">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B901B1"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1 033 975</w:t>
            </w:r>
          </w:p>
        </w:tc>
        <w:tc>
          <w:tcPr>
            <w:tcW w:w="37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82D08B"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171 195</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875E68" w14:textId="77777777" w:rsidR="00352A91" w:rsidRPr="00E83BE2" w:rsidRDefault="00352A91" w:rsidP="00BF6BDC">
            <w:pPr>
              <w:jc w:val="center"/>
              <w:rPr>
                <w:rFonts w:eastAsia="Times New Roman"/>
                <w:sz w:val="18"/>
                <w:szCs w:val="18"/>
                <w:lang w:eastAsia="lv-LV"/>
              </w:rPr>
            </w:pPr>
            <w:r w:rsidRPr="00E83BE2">
              <w:rPr>
                <w:rFonts w:eastAsia="Verdana"/>
                <w:b/>
                <w:bCs/>
                <w:color w:val="FF0000"/>
                <w:kern w:val="24"/>
                <w:sz w:val="18"/>
                <w:szCs w:val="18"/>
                <w:lang w:eastAsia="lv-LV"/>
              </w:rPr>
              <w:t>17%</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3D8391"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1 033 975</w:t>
            </w:r>
          </w:p>
        </w:tc>
        <w:tc>
          <w:tcPr>
            <w:tcW w:w="31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ED059A" w14:textId="77777777" w:rsidR="00352A91" w:rsidRPr="00E83BE2" w:rsidRDefault="00352A91" w:rsidP="00BF6BDC">
            <w:pPr>
              <w:jc w:val="center"/>
              <w:rPr>
                <w:rFonts w:eastAsia="Times New Roman"/>
                <w:sz w:val="18"/>
                <w:szCs w:val="18"/>
                <w:lang w:eastAsia="lv-LV"/>
              </w:rPr>
            </w:pPr>
            <w:r w:rsidRPr="00E83BE2">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FCBA10"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1 378 633</w:t>
            </w:r>
          </w:p>
        </w:tc>
        <w:tc>
          <w:tcPr>
            <w:tcW w:w="30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7ADED7" w14:textId="77777777" w:rsidR="00352A91" w:rsidRPr="00E83BE2" w:rsidRDefault="00352A91" w:rsidP="00BF6BDC">
            <w:pPr>
              <w:jc w:val="center"/>
              <w:rPr>
                <w:rFonts w:eastAsia="Times New Roman"/>
                <w:sz w:val="18"/>
                <w:szCs w:val="18"/>
                <w:lang w:eastAsia="lv-LV"/>
              </w:rPr>
            </w:pPr>
            <w:r w:rsidRPr="00E83BE2">
              <w:rPr>
                <w:rFonts w:eastAsia="Verdana"/>
                <w:b/>
                <w:bCs/>
                <w:color w:val="00B050"/>
                <w:kern w:val="24"/>
                <w:sz w:val="18"/>
                <w:szCs w:val="18"/>
                <w:lang w:eastAsia="lv-LV"/>
              </w:rPr>
              <w:t>?</w:t>
            </w:r>
          </w:p>
        </w:tc>
      </w:tr>
      <w:tr w:rsidR="00352A91" w:rsidRPr="00E83BE2" w14:paraId="6B79FE90" w14:textId="77777777" w:rsidTr="00BF6BDC">
        <w:trPr>
          <w:trHeight w:val="652"/>
        </w:trPr>
        <w:tc>
          <w:tcPr>
            <w:tcW w:w="2344"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0D40C0"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Diplomātiskā un konsulārā dienesta amatpersonas (darbinieki), valsts tiešās pārvaldes amatpersonas (darbinieki), karavīri, prokurori un sakaru virsnieki, kuriem tiek nodrošināti pabalsti un izdevumu kompensācijas par dienestu ārvalstīs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79EF8C"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91</w:t>
            </w:r>
          </w:p>
        </w:tc>
        <w:tc>
          <w:tcPr>
            <w:tcW w:w="37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E7B9FB" w14:textId="77777777" w:rsidR="00352A91" w:rsidRPr="00E83BE2" w:rsidRDefault="00352A91" w:rsidP="00BF6BDC">
            <w:pPr>
              <w:jc w:val="center"/>
              <w:rPr>
                <w:rFonts w:eastAsia="Times New Roman"/>
                <w:sz w:val="18"/>
                <w:szCs w:val="18"/>
                <w:lang w:eastAsia="lv-LV"/>
              </w:rPr>
            </w:pPr>
            <w:r w:rsidRPr="00E83BE2">
              <w:rPr>
                <w:rFonts w:eastAsia="Verdana"/>
                <w:b/>
                <w:bCs/>
                <w:color w:val="000000"/>
                <w:kern w:val="24"/>
                <w:sz w:val="18"/>
                <w:szCs w:val="18"/>
                <w:lang w:eastAsia="lv-LV"/>
              </w:rPr>
              <w:t>91</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D6B026" w14:textId="77777777" w:rsidR="00352A91" w:rsidRPr="00E83BE2" w:rsidRDefault="00352A91" w:rsidP="00BF6BDC">
            <w:pPr>
              <w:jc w:val="center"/>
              <w:rPr>
                <w:rFonts w:eastAsia="Times New Roman"/>
                <w:sz w:val="18"/>
                <w:szCs w:val="18"/>
                <w:lang w:eastAsia="lv-LV"/>
              </w:rPr>
            </w:pPr>
            <w:r w:rsidRPr="00E83BE2">
              <w:rPr>
                <w:rFonts w:eastAsia="Verdana"/>
                <w:b/>
                <w:bCs/>
                <w:color w:val="FF0000"/>
                <w:kern w:val="24"/>
                <w:sz w:val="18"/>
                <w:szCs w:val="18"/>
                <w:lang w:eastAsia="lv-LV"/>
              </w:rPr>
              <w:t>100%</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304CBE"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91</w:t>
            </w:r>
          </w:p>
        </w:tc>
        <w:tc>
          <w:tcPr>
            <w:tcW w:w="31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FCCB93" w14:textId="77777777" w:rsidR="00352A91" w:rsidRPr="00E83BE2" w:rsidRDefault="00352A91" w:rsidP="00BF6BDC">
            <w:pPr>
              <w:jc w:val="center"/>
              <w:rPr>
                <w:rFonts w:eastAsia="Times New Roman"/>
                <w:sz w:val="18"/>
                <w:szCs w:val="18"/>
                <w:lang w:eastAsia="lv-LV"/>
              </w:rPr>
            </w:pPr>
            <w:r w:rsidRPr="00E83BE2">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01A82DE" w14:textId="77777777" w:rsidR="00352A91" w:rsidRPr="00E83BE2" w:rsidRDefault="00352A91" w:rsidP="00BF6BDC">
            <w:pPr>
              <w:jc w:val="center"/>
              <w:rPr>
                <w:rFonts w:eastAsia="Times New Roman"/>
                <w:sz w:val="18"/>
                <w:szCs w:val="18"/>
                <w:lang w:eastAsia="lv-LV"/>
              </w:rPr>
            </w:pPr>
            <w:r w:rsidRPr="00E83BE2">
              <w:rPr>
                <w:rFonts w:eastAsia="Verdana"/>
                <w:color w:val="000000"/>
                <w:kern w:val="24"/>
                <w:sz w:val="18"/>
                <w:szCs w:val="18"/>
                <w:lang w:eastAsia="lv-LV"/>
              </w:rPr>
              <w:t>91</w:t>
            </w:r>
          </w:p>
        </w:tc>
        <w:tc>
          <w:tcPr>
            <w:tcW w:w="30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1B6EE4" w14:textId="77777777" w:rsidR="00352A91" w:rsidRPr="00E83BE2" w:rsidRDefault="00352A91" w:rsidP="00BF6BDC">
            <w:pPr>
              <w:jc w:val="center"/>
              <w:rPr>
                <w:rFonts w:eastAsia="Times New Roman"/>
                <w:sz w:val="18"/>
                <w:szCs w:val="18"/>
                <w:lang w:eastAsia="lv-LV"/>
              </w:rPr>
            </w:pPr>
            <w:r w:rsidRPr="00E83BE2">
              <w:rPr>
                <w:rFonts w:eastAsia="Verdana"/>
                <w:b/>
                <w:bCs/>
                <w:color w:val="00B050"/>
                <w:kern w:val="24"/>
                <w:sz w:val="18"/>
                <w:szCs w:val="18"/>
                <w:lang w:eastAsia="lv-LV"/>
              </w:rPr>
              <w:t>?</w:t>
            </w:r>
          </w:p>
        </w:tc>
      </w:tr>
    </w:tbl>
    <w:p w14:paraId="4227BD11" w14:textId="24DA349C"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w:t>
      </w:r>
      <w:r w:rsidR="009A2472">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D4015F">
        <w:rPr>
          <w:rFonts w:eastAsia="Times New Roman"/>
          <w:bCs/>
          <w:lang w:eastAsia="en-US"/>
        </w:rPr>
        <w:t xml:space="preserve">ka </w:t>
      </w:r>
      <w:r>
        <w:rPr>
          <w:rFonts w:eastAsia="Times New Roman"/>
          <w:bCs/>
          <w:lang w:eastAsia="en-US"/>
        </w:rPr>
        <w:t xml:space="preserve">PP finansējums apakšprogrammā </w:t>
      </w:r>
      <w:r w:rsidRPr="00096779">
        <w:rPr>
          <w:rFonts w:eastAsia="Times New Roman"/>
          <w:bCs/>
          <w:lang w:eastAsia="en-US"/>
        </w:rPr>
        <w:t xml:space="preserve">22.10.00 </w:t>
      </w:r>
      <w:r>
        <w:rPr>
          <w:rFonts w:eastAsia="Times New Roman"/>
          <w:bCs/>
          <w:lang w:eastAsia="en-US"/>
        </w:rPr>
        <w:t>“</w:t>
      </w:r>
      <w:r w:rsidRPr="00096779">
        <w:rPr>
          <w:rFonts w:eastAsia="Times New Roman"/>
          <w:bCs/>
          <w:lang w:eastAsia="en-US"/>
        </w:rPr>
        <w:t>Starptautisko operāciju un Nacionālo bruņoto spēku personālsastāva centralizētais atalgojums</w:t>
      </w:r>
      <w:r>
        <w:rPr>
          <w:rFonts w:eastAsia="Times New Roman"/>
          <w:bCs/>
          <w:lang w:eastAsia="en-US"/>
        </w:rPr>
        <w:t xml:space="preserve">” un apakšprogrammā </w:t>
      </w:r>
      <w:r w:rsidRPr="00096779">
        <w:rPr>
          <w:rFonts w:eastAsia="Times New Roman"/>
          <w:bCs/>
          <w:lang w:eastAsia="en-US"/>
        </w:rPr>
        <w:t xml:space="preserve">22.12.00 </w:t>
      </w:r>
      <w:r>
        <w:rPr>
          <w:rFonts w:eastAsia="Times New Roman"/>
          <w:bCs/>
          <w:lang w:eastAsia="en-US"/>
        </w:rPr>
        <w:t>“</w:t>
      </w:r>
      <w:r w:rsidRPr="00096779">
        <w:rPr>
          <w:rFonts w:eastAsia="Times New Roman"/>
          <w:bCs/>
          <w:lang w:eastAsia="en-US"/>
        </w:rPr>
        <w:t>Nacionālo bruņoto spēku uzturēšana</w:t>
      </w:r>
      <w:r>
        <w:rPr>
          <w:rFonts w:eastAsia="Times New Roman"/>
          <w:bCs/>
          <w:lang w:eastAsia="en-US"/>
        </w:rPr>
        <w:t>”</w:t>
      </w:r>
      <w:r w:rsidRPr="00096779">
        <w:rPr>
          <w:rFonts w:eastAsia="Times New Roman"/>
          <w:bCs/>
          <w:lang w:eastAsia="en-US"/>
        </w:rPr>
        <w:t xml:space="preserve"> </w:t>
      </w:r>
      <w:r w:rsidRPr="00963D8F">
        <w:rPr>
          <w:rFonts w:eastAsia="Times New Roman"/>
          <w:lang w:eastAsia="en-US"/>
        </w:rPr>
        <w:t>2023.</w:t>
      </w:r>
      <w:r>
        <w:rPr>
          <w:rFonts w:eastAsia="Times New Roman"/>
          <w:lang w:eastAsia="en-US"/>
        </w:rPr>
        <w:t> </w:t>
      </w:r>
      <w:r w:rsidRPr="00963D8F">
        <w:rPr>
          <w:rFonts w:eastAsia="Times New Roman"/>
          <w:lang w:eastAsia="en-US"/>
        </w:rPr>
        <w:t>gadā nav pilnībā izlietots, savukārt rezultatīvais rādītājs sasniegts pilnā apmērā.</w:t>
      </w:r>
      <w:r>
        <w:rPr>
          <w:rFonts w:eastAsia="Times New Roman"/>
          <w:b/>
          <w:bCs/>
          <w:lang w:eastAsia="en-US"/>
        </w:rPr>
        <w:t xml:space="preserve"> </w:t>
      </w:r>
      <w:r>
        <w:rPr>
          <w:rFonts w:eastAsia="Times New Roman"/>
          <w:bCs/>
          <w:lang w:eastAsia="en-US"/>
        </w:rPr>
        <w:t xml:space="preserve">Izdevumu </w:t>
      </w:r>
      <w:r>
        <w:rPr>
          <w:rFonts w:eastAsia="Times New Roman"/>
          <w:bCs/>
          <w:lang w:eastAsia="en-US"/>
        </w:rPr>
        <w:lastRenderedPageBreak/>
        <w:t xml:space="preserve">pārskatīšanas darba grupas sanāksmē </w:t>
      </w:r>
      <w:proofErr w:type="spellStart"/>
      <w:r>
        <w:rPr>
          <w:rFonts w:eastAsia="Times New Roman"/>
          <w:bCs/>
          <w:lang w:eastAsia="en-US"/>
        </w:rPr>
        <w:t>AiM</w:t>
      </w:r>
      <w:proofErr w:type="spellEnd"/>
      <w:r>
        <w:rPr>
          <w:rFonts w:eastAsia="Times New Roman"/>
          <w:bCs/>
          <w:lang w:eastAsia="en-US"/>
        </w:rPr>
        <w:t xml:space="preserve"> tika uzdots jautājums </w:t>
      </w:r>
      <w:r w:rsidRPr="009F1B1E">
        <w:t>–</w:t>
      </w:r>
      <w:r>
        <w:rPr>
          <w:rFonts w:eastAsia="Times New Roman"/>
          <w:bCs/>
          <w:lang w:eastAsia="en-US"/>
        </w:rPr>
        <w:t xml:space="preserve"> v</w:t>
      </w:r>
      <w:r w:rsidRPr="00F9030C">
        <w:rPr>
          <w:rFonts w:eastAsia="Times New Roman"/>
          <w:bCs/>
          <w:lang w:eastAsia="en-US"/>
        </w:rPr>
        <w:t>ai turpmākajos gados plānots finansējumu izlietot pilnā apmērā</w:t>
      </w:r>
      <w:r>
        <w:rPr>
          <w:rFonts w:eastAsia="Times New Roman"/>
          <w:bCs/>
          <w:lang w:eastAsia="en-US"/>
        </w:rPr>
        <w:t xml:space="preserve">, ņemot vērā, ka </w:t>
      </w:r>
      <w:r w:rsidRPr="00F9030C">
        <w:rPr>
          <w:rFonts w:eastAsia="Times New Roman"/>
          <w:bCs/>
          <w:lang w:eastAsia="en-US"/>
        </w:rPr>
        <w:t>rezultatīv</w:t>
      </w:r>
      <w:r>
        <w:rPr>
          <w:rFonts w:eastAsia="Times New Roman"/>
          <w:bCs/>
          <w:lang w:eastAsia="en-US"/>
        </w:rPr>
        <w:t>ais</w:t>
      </w:r>
      <w:r w:rsidRPr="00F9030C">
        <w:rPr>
          <w:rFonts w:eastAsia="Times New Roman"/>
          <w:bCs/>
          <w:lang w:eastAsia="en-US"/>
        </w:rPr>
        <w:t xml:space="preserve"> rādītāj</w:t>
      </w:r>
      <w:r>
        <w:rPr>
          <w:rFonts w:eastAsia="Times New Roman"/>
          <w:bCs/>
          <w:lang w:eastAsia="en-US"/>
        </w:rPr>
        <w:t>s</w:t>
      </w:r>
      <w:r w:rsidRPr="00F9030C">
        <w:rPr>
          <w:rFonts w:eastAsia="Times New Roman"/>
          <w:bCs/>
          <w:lang w:eastAsia="en-US"/>
        </w:rPr>
        <w:t xml:space="preserve"> </w:t>
      </w:r>
      <w:r>
        <w:rPr>
          <w:rFonts w:eastAsia="Times New Roman"/>
          <w:bCs/>
          <w:lang w:eastAsia="en-US"/>
        </w:rPr>
        <w:t xml:space="preserve">sasniegts ar mazāku finansējumu. </w:t>
      </w:r>
    </w:p>
    <w:p w14:paraId="098D1E9B" w14:textId="7CC8A106" w:rsidR="00352A91" w:rsidRDefault="00352A91" w:rsidP="00352A91">
      <w:pPr>
        <w:spacing w:before="120" w:after="120"/>
        <w:ind w:firstLine="720"/>
        <w:jc w:val="both"/>
        <w:rPr>
          <w:bCs/>
        </w:rPr>
      </w:pPr>
      <w:proofErr w:type="spellStart"/>
      <w:r>
        <w:rPr>
          <w:rFonts w:eastAsia="Times New Roman"/>
          <w:bCs/>
          <w:lang w:eastAsia="en-US"/>
        </w:rPr>
        <w:t>AiM</w:t>
      </w:r>
      <w:proofErr w:type="spellEnd"/>
      <w:r>
        <w:rPr>
          <w:rFonts w:eastAsia="Times New Roman"/>
          <w:bCs/>
          <w:lang w:eastAsia="en-US"/>
        </w:rPr>
        <w:t xml:space="preserve"> informēja, </w:t>
      </w:r>
      <w:r>
        <w:rPr>
          <w:bCs/>
        </w:rPr>
        <w:t>ka valsts budžetā ir daļēji atgriezts finansējums, jo 2023. gada izdevumu izpilde bija zemāka, nekā sākotnēji bija plānots, savukārt 2024. gadā arī iespējama neliela izpildes nobī</w:t>
      </w:r>
      <w:r w:rsidRPr="00BB54C1">
        <w:rPr>
          <w:bCs/>
        </w:rPr>
        <w:t>de</w:t>
      </w:r>
      <w:r w:rsidR="00123B01">
        <w:rPr>
          <w:bCs/>
        </w:rPr>
        <w:t xml:space="preserve">. </w:t>
      </w:r>
      <w:r>
        <w:rPr>
          <w:bCs/>
        </w:rPr>
        <w:t xml:space="preserve">Vienlaikus </w:t>
      </w:r>
      <w:proofErr w:type="spellStart"/>
      <w:r>
        <w:rPr>
          <w:bCs/>
        </w:rPr>
        <w:t>AiM</w:t>
      </w:r>
      <w:proofErr w:type="spellEnd"/>
      <w:r>
        <w:rPr>
          <w:bCs/>
        </w:rPr>
        <w:t xml:space="preserve"> uzsver, ka izmaiņas galvenokārt atkarīgas no atašeju pārstāvju rotācijas, komandējuma laika un ģimeņu skaita. Skaidro, ka standartā tiek plānots, ka d</w:t>
      </w:r>
      <w:r w:rsidRPr="00FD129C">
        <w:rPr>
          <w:bCs/>
        </w:rPr>
        <w:t>iplomātiskā un konsulārā dienesta amatpersonas (darbinieki),</w:t>
      </w:r>
      <w:r>
        <w:rPr>
          <w:bCs/>
        </w:rPr>
        <w:t xml:space="preserve"> </w:t>
      </w:r>
      <w:r w:rsidRPr="00FD129C">
        <w:rPr>
          <w:bCs/>
        </w:rPr>
        <w:t>valsts tiešās pārvaldes amatpersonas (darbinieki), karavīri,</w:t>
      </w:r>
      <w:r>
        <w:rPr>
          <w:bCs/>
        </w:rPr>
        <w:t xml:space="preserve"> </w:t>
      </w:r>
      <w:r w:rsidRPr="00FD129C">
        <w:rPr>
          <w:bCs/>
        </w:rPr>
        <w:t>prokurori un sakaru virsnieki</w:t>
      </w:r>
      <w:r>
        <w:rPr>
          <w:bCs/>
        </w:rPr>
        <w:t xml:space="preserve"> uz ārvalstīm dosies kopā ar laulāto un diviem bērniem</w:t>
      </w:r>
      <w:r w:rsidRPr="00BE21B0">
        <w:rPr>
          <w:bCs/>
        </w:rPr>
        <w:t xml:space="preserve">, </w:t>
      </w:r>
      <w:r w:rsidRPr="008C7D9F">
        <w:rPr>
          <w:bCs/>
        </w:rPr>
        <w:t>bet reāl</w:t>
      </w:r>
      <w:r>
        <w:rPr>
          <w:bCs/>
        </w:rPr>
        <w:t>ā</w:t>
      </w:r>
      <w:r w:rsidRPr="008C7D9F">
        <w:rPr>
          <w:bCs/>
        </w:rPr>
        <w:t xml:space="preserve"> situācija </w:t>
      </w:r>
      <w:r>
        <w:rPr>
          <w:bCs/>
        </w:rPr>
        <w:t xml:space="preserve">atšķiras. </w:t>
      </w:r>
      <w:proofErr w:type="spellStart"/>
      <w:r>
        <w:rPr>
          <w:bCs/>
        </w:rPr>
        <w:t>AiM</w:t>
      </w:r>
      <w:proofErr w:type="spellEnd"/>
      <w:r>
        <w:rPr>
          <w:bCs/>
        </w:rPr>
        <w:t xml:space="preserve"> prognozē, ka turpmākajos gados piešķirtie līdzekļi tiks izlietoti pilnā apmērā, jo pabalstu apmērs tiek palielināts, kā arī ģimenes locekļu skaitā ir vērojams pieaugums.</w:t>
      </w:r>
    </w:p>
    <w:p w14:paraId="05DBC33B" w14:textId="77777777" w:rsidR="00352A91" w:rsidRPr="003407A2" w:rsidRDefault="00352A91" w:rsidP="00352A91">
      <w:pPr>
        <w:spacing w:before="240" w:after="120"/>
        <w:jc w:val="both"/>
        <w:rPr>
          <w:rFonts w:eastAsia="Times New Roman"/>
          <w:lang w:eastAsia="en-US"/>
        </w:rPr>
      </w:pPr>
      <w:proofErr w:type="spellStart"/>
      <w:r>
        <w:rPr>
          <w:rFonts w:eastAsia="Times New Roman"/>
          <w:b/>
          <w:bCs/>
          <w:lang w:eastAsia="en-US"/>
        </w:rPr>
        <w:t>Ai</w:t>
      </w:r>
      <w:r w:rsidRPr="003407A2">
        <w:rPr>
          <w:rFonts w:eastAsia="Times New Roman"/>
          <w:b/>
          <w:bCs/>
          <w:lang w:eastAsia="en-US"/>
        </w:rPr>
        <w:t>M</w:t>
      </w:r>
      <w:proofErr w:type="spellEnd"/>
      <w:r w:rsidRPr="003407A2">
        <w:rPr>
          <w:rFonts w:eastAsia="Times New Roman"/>
          <w:b/>
          <w:bCs/>
          <w:lang w:eastAsia="en-US"/>
        </w:rPr>
        <w:t xml:space="preserve"> – </w:t>
      </w:r>
      <w:r w:rsidRPr="0039687B">
        <w:rPr>
          <w:rFonts w:eastAsia="Times New Roman"/>
          <w:b/>
          <w:bCs/>
          <w:lang w:eastAsia="en-US"/>
        </w:rPr>
        <w:t>Sociālo garantiju diplomātiskā un konsulārā dienesta amatpersonu (darbinieku), valsts tiešās pārvaldes amatpersonu (darbinieku), karavīru, prokuroru un sakaru virsnieku, kuri uzturas ārvalstīs, laulātajiem palielināšana</w:t>
      </w:r>
    </w:p>
    <w:p w14:paraId="5ADD5445" w14:textId="74808683" w:rsidR="00352A91" w:rsidRDefault="00352A91" w:rsidP="003478D7">
      <w:pPr>
        <w:spacing w:before="120" w:after="120"/>
        <w:ind w:firstLine="720"/>
        <w:jc w:val="both"/>
        <w:rPr>
          <w:bCs/>
        </w:rPr>
      </w:pPr>
      <w:r w:rsidRPr="0039687B">
        <w:rPr>
          <w:bCs/>
        </w:rPr>
        <w:t>Atbilstoši MK</w:t>
      </w:r>
      <w:r>
        <w:rPr>
          <w:bCs/>
        </w:rPr>
        <w:t xml:space="preserve"> </w:t>
      </w:r>
      <w:r w:rsidRPr="00FF237C">
        <w:rPr>
          <w:bCs/>
        </w:rPr>
        <w:t>2023. gada 13. janvār</w:t>
      </w:r>
      <w:r>
        <w:rPr>
          <w:bCs/>
        </w:rPr>
        <w:t xml:space="preserve">ī </w:t>
      </w:r>
      <w:r w:rsidRPr="0039687B">
        <w:rPr>
          <w:bCs/>
        </w:rPr>
        <w:t xml:space="preserve">nolemtajam tika piešķirts finansējums starpnozaru </w:t>
      </w:r>
      <w:r>
        <w:rPr>
          <w:bCs/>
        </w:rPr>
        <w:t>PP</w:t>
      </w:r>
      <w:r w:rsidRPr="0039687B">
        <w:rPr>
          <w:bCs/>
        </w:rPr>
        <w:t xml:space="preserve"> “Sociālo garantiju diplomātiskā un konsulārā dienesta amatpersonu (darbinieku), valsts tiešās pārvaldes amatpersonu (darbinieku), karavīru, prokuroru un sakaru virsnieku, kuri uzturas ārvalstīs, laulātajiem palielināšana”. Ņemot vērā, ka šobrīd nav personu, par kurām būtu jāsedz izdevumi</w:t>
      </w:r>
      <w:r>
        <w:rPr>
          <w:bCs/>
        </w:rPr>
        <w:t xml:space="preserve"> </w:t>
      </w:r>
      <w:r w:rsidRPr="0039687B">
        <w:rPr>
          <w:bCs/>
        </w:rPr>
        <w:t>atbilstoši MK</w:t>
      </w:r>
      <w:r>
        <w:rPr>
          <w:bCs/>
        </w:rPr>
        <w:t xml:space="preserve"> </w:t>
      </w:r>
      <w:r w:rsidRPr="0039687B">
        <w:rPr>
          <w:bCs/>
        </w:rPr>
        <w:t>2023.</w:t>
      </w:r>
      <w:r>
        <w:rPr>
          <w:bCs/>
        </w:rPr>
        <w:t xml:space="preserve"> gada 28. marta </w:t>
      </w:r>
      <w:r w:rsidRPr="0039687B">
        <w:rPr>
          <w:bCs/>
        </w:rPr>
        <w:t>noteikumiem</w:t>
      </w:r>
      <w:r>
        <w:rPr>
          <w:bCs/>
        </w:rPr>
        <w:t xml:space="preserve"> </w:t>
      </w:r>
      <w:r w:rsidRPr="0039687B">
        <w:rPr>
          <w:bCs/>
        </w:rPr>
        <w:t>Nr.</w:t>
      </w:r>
      <w:r w:rsidR="003478D7">
        <w:rPr>
          <w:bCs/>
        </w:rPr>
        <w:t> </w:t>
      </w:r>
      <w:r w:rsidRPr="0039687B">
        <w:rPr>
          <w:bCs/>
        </w:rPr>
        <w:t>154</w:t>
      </w:r>
      <w:r>
        <w:rPr>
          <w:bCs/>
        </w:rPr>
        <w:t xml:space="preserve"> </w:t>
      </w:r>
      <w:r w:rsidRPr="0039687B">
        <w:rPr>
          <w:bCs/>
        </w:rPr>
        <w:t xml:space="preserve">“Noteikumi par valsts sociālās apdrošināšanas obligātajām iemaksām no valsts pamatbudžeta par diplomātiskā un konsulārā dienesta amatpersonu (darbinieku), karavīru, </w:t>
      </w:r>
      <w:r>
        <w:rPr>
          <w:bCs/>
        </w:rPr>
        <w:t>LR</w:t>
      </w:r>
      <w:r w:rsidRPr="0039687B">
        <w:rPr>
          <w:bCs/>
        </w:rPr>
        <w:t xml:space="preserve"> pārstāvja </w:t>
      </w:r>
      <w:proofErr w:type="spellStart"/>
      <w:r w:rsidRPr="0039687B">
        <w:rPr>
          <w:bCs/>
        </w:rPr>
        <w:t>Eirojoslā</w:t>
      </w:r>
      <w:proofErr w:type="spellEnd"/>
      <w:r w:rsidRPr="0039687B">
        <w:rPr>
          <w:bCs/>
        </w:rPr>
        <w:t xml:space="preserve"> un sakaru virsnieku, kuri uzturas ārvalstīs, laulātajiem” ir precizēts </w:t>
      </w:r>
      <w:proofErr w:type="spellStart"/>
      <w:r w:rsidRPr="0039687B">
        <w:rPr>
          <w:bCs/>
        </w:rPr>
        <w:t>starpministriju</w:t>
      </w:r>
      <w:proofErr w:type="spellEnd"/>
      <w:r w:rsidRPr="0039687B">
        <w:rPr>
          <w:bCs/>
        </w:rPr>
        <w:t xml:space="preserve"> </w:t>
      </w:r>
      <w:proofErr w:type="spellStart"/>
      <w:r w:rsidRPr="0039687B">
        <w:rPr>
          <w:bCs/>
        </w:rPr>
        <w:t>transferta</w:t>
      </w:r>
      <w:proofErr w:type="spellEnd"/>
      <w:r w:rsidRPr="0039687B">
        <w:rPr>
          <w:bCs/>
        </w:rPr>
        <w:t xml:space="preserve"> saskaņojums starp </w:t>
      </w:r>
      <w:r>
        <w:rPr>
          <w:bCs/>
        </w:rPr>
        <w:t>LM</w:t>
      </w:r>
      <w:r w:rsidRPr="0039687B">
        <w:rPr>
          <w:bCs/>
        </w:rPr>
        <w:t xml:space="preserve"> un </w:t>
      </w:r>
      <w:proofErr w:type="spellStart"/>
      <w:r>
        <w:rPr>
          <w:bCs/>
        </w:rPr>
        <w:t>AiM</w:t>
      </w:r>
      <w:proofErr w:type="spellEnd"/>
      <w:r w:rsidRPr="0039687B">
        <w:rPr>
          <w:bCs/>
        </w:rPr>
        <w:t>. Līdz ar to finansējumu 2025.</w:t>
      </w:r>
      <w:r>
        <w:rPr>
          <w:bCs/>
        </w:rPr>
        <w:t xml:space="preserve"> </w:t>
      </w:r>
      <w:r w:rsidRPr="0039687B">
        <w:rPr>
          <w:bCs/>
        </w:rPr>
        <w:t xml:space="preserve">gadā </w:t>
      </w:r>
      <w:r w:rsidRPr="0039687B">
        <w:rPr>
          <w:b/>
        </w:rPr>
        <w:t xml:space="preserve">63 577 </w:t>
      </w:r>
      <w:proofErr w:type="spellStart"/>
      <w:r w:rsidRPr="0039687B">
        <w:rPr>
          <w:b/>
          <w:i/>
          <w:iCs/>
        </w:rPr>
        <w:t>euro</w:t>
      </w:r>
      <w:proofErr w:type="spellEnd"/>
      <w:r w:rsidRPr="0039687B">
        <w:rPr>
          <w:bCs/>
        </w:rPr>
        <w:t xml:space="preserve"> un 2026.</w:t>
      </w:r>
      <w:r>
        <w:rPr>
          <w:bCs/>
        </w:rPr>
        <w:t xml:space="preserve"> </w:t>
      </w:r>
      <w:r w:rsidRPr="0039687B">
        <w:rPr>
          <w:bCs/>
        </w:rPr>
        <w:t xml:space="preserve">gadā </w:t>
      </w:r>
      <w:r w:rsidRPr="0039687B">
        <w:rPr>
          <w:b/>
        </w:rPr>
        <w:t xml:space="preserve">2 401 </w:t>
      </w:r>
      <w:proofErr w:type="spellStart"/>
      <w:r w:rsidRPr="0039687B">
        <w:rPr>
          <w:b/>
          <w:i/>
          <w:iCs/>
        </w:rPr>
        <w:t>euro</w:t>
      </w:r>
      <w:proofErr w:type="spellEnd"/>
      <w:r w:rsidRPr="0039687B">
        <w:rPr>
          <w:bCs/>
        </w:rPr>
        <w:t xml:space="preserve"> apmērā</w:t>
      </w:r>
      <w:r w:rsidR="00810828">
        <w:rPr>
          <w:bCs/>
        </w:rPr>
        <w:t xml:space="preserve"> </w:t>
      </w:r>
      <w:r w:rsidRPr="0039687B">
        <w:rPr>
          <w:bCs/>
        </w:rPr>
        <w:t xml:space="preserve">var novirzīt </w:t>
      </w:r>
      <w:proofErr w:type="spellStart"/>
      <w:r>
        <w:rPr>
          <w:bCs/>
        </w:rPr>
        <w:t>AiM</w:t>
      </w:r>
      <w:proofErr w:type="spellEnd"/>
      <w:r w:rsidRPr="0039687B">
        <w:rPr>
          <w:bCs/>
        </w:rPr>
        <w:t xml:space="preserve"> uzturēšanas izdevumiem, lai nodrošinātu ārvalstīs strādājošo darbinieku dzīvokļa īres un komunālo izdevumu segšanu.</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7FF0BCF1" w14:textId="77777777" w:rsidTr="003478D7">
        <w:trPr>
          <w:jc w:val="center"/>
        </w:trPr>
        <w:tc>
          <w:tcPr>
            <w:tcW w:w="710" w:type="dxa"/>
            <w:shd w:val="clear" w:color="auto" w:fill="CCA790"/>
            <w:vAlign w:val="center"/>
          </w:tcPr>
          <w:p w14:paraId="77F6D0DA"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2B729B7" w14:textId="77777777" w:rsidR="00352A91" w:rsidRPr="00793473" w:rsidRDefault="00352A91" w:rsidP="00BF6BDC">
            <w:pPr>
              <w:jc w:val="center"/>
              <w:rPr>
                <w:rFonts w:eastAsia="Calibri"/>
                <w:noProof/>
                <w:lang w:eastAsia="en-US"/>
              </w:rPr>
            </w:pPr>
            <w:r>
              <w:rPr>
                <w:rFonts w:eastAsia="Calibri"/>
                <w:noProof/>
                <w:lang w:eastAsia="en-US"/>
              </w:rPr>
              <w:t>63 577</w:t>
            </w:r>
          </w:p>
        </w:tc>
        <w:tc>
          <w:tcPr>
            <w:tcW w:w="709" w:type="dxa"/>
            <w:shd w:val="clear" w:color="auto" w:fill="CCA790"/>
            <w:vAlign w:val="center"/>
          </w:tcPr>
          <w:p w14:paraId="57C82852"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34BFBFA3" w14:textId="77777777" w:rsidR="00352A91" w:rsidRPr="00793473" w:rsidRDefault="00352A91" w:rsidP="00BF6BDC">
            <w:pPr>
              <w:jc w:val="center"/>
              <w:rPr>
                <w:rFonts w:eastAsia="Calibri"/>
                <w:noProof/>
                <w:lang w:eastAsia="en-US"/>
              </w:rPr>
            </w:pPr>
            <w:r>
              <w:rPr>
                <w:rFonts w:eastAsia="Calibri"/>
                <w:noProof/>
                <w:lang w:eastAsia="en-US"/>
              </w:rPr>
              <w:t>2 401</w:t>
            </w:r>
          </w:p>
        </w:tc>
        <w:tc>
          <w:tcPr>
            <w:tcW w:w="720" w:type="dxa"/>
            <w:shd w:val="clear" w:color="auto" w:fill="CCA790"/>
            <w:vAlign w:val="center"/>
          </w:tcPr>
          <w:p w14:paraId="3B278EA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77979C17" w14:textId="77777777" w:rsidR="00352A91" w:rsidRPr="00793473" w:rsidRDefault="00352A91" w:rsidP="00BF6BDC">
            <w:pPr>
              <w:jc w:val="center"/>
              <w:rPr>
                <w:rFonts w:eastAsia="Calibri"/>
                <w:noProof/>
                <w:lang w:eastAsia="en-US"/>
              </w:rPr>
            </w:pPr>
            <w:r>
              <w:rPr>
                <w:rFonts w:eastAsia="Calibri"/>
                <w:noProof/>
                <w:lang w:eastAsia="en-US"/>
              </w:rPr>
              <w:t>0</w:t>
            </w:r>
          </w:p>
        </w:tc>
        <w:tc>
          <w:tcPr>
            <w:tcW w:w="720" w:type="dxa"/>
            <w:shd w:val="clear" w:color="auto" w:fill="CCA790"/>
          </w:tcPr>
          <w:p w14:paraId="0E4C03E3" w14:textId="77777777" w:rsidR="00352A91" w:rsidRPr="003478D7" w:rsidRDefault="00352A91" w:rsidP="00BF6BDC">
            <w:pPr>
              <w:jc w:val="center"/>
              <w:rPr>
                <w:rFonts w:eastAsia="Calibri"/>
                <w:noProof/>
                <w:lang w:val="en-US" w:eastAsia="en-US"/>
              </w:rPr>
            </w:pPr>
            <w:r w:rsidRPr="003478D7">
              <w:rPr>
                <w:rFonts w:eastAsia="Calibri"/>
                <w:noProof/>
                <w:lang w:val="en-US" w:eastAsia="en-US"/>
              </w:rPr>
              <w:t>2028</w:t>
            </w:r>
          </w:p>
        </w:tc>
        <w:tc>
          <w:tcPr>
            <w:tcW w:w="1260" w:type="dxa"/>
          </w:tcPr>
          <w:p w14:paraId="153DD3BD" w14:textId="77777777" w:rsidR="00352A91" w:rsidRPr="00793473" w:rsidRDefault="00352A91" w:rsidP="00BF6BDC">
            <w:pPr>
              <w:jc w:val="center"/>
              <w:rPr>
                <w:rFonts w:eastAsia="Calibri"/>
                <w:noProof/>
                <w:lang w:val="en-US" w:eastAsia="en-US"/>
              </w:rPr>
            </w:pPr>
            <w:r>
              <w:rPr>
                <w:rFonts w:eastAsia="Calibri"/>
                <w:noProof/>
                <w:lang w:val="en-US" w:eastAsia="en-US"/>
              </w:rPr>
              <w:t>0</w:t>
            </w:r>
          </w:p>
        </w:tc>
      </w:tr>
    </w:tbl>
    <w:p w14:paraId="518D6E19" w14:textId="77777777" w:rsidR="00352A91" w:rsidRPr="003407A2" w:rsidRDefault="00352A91" w:rsidP="00352A91">
      <w:pPr>
        <w:spacing w:before="240" w:after="120"/>
        <w:jc w:val="both"/>
        <w:rPr>
          <w:rFonts w:eastAsia="Times New Roman"/>
          <w:lang w:eastAsia="en-US"/>
        </w:rPr>
      </w:pPr>
      <w:r w:rsidRPr="00DE146F">
        <w:rPr>
          <w:rFonts w:eastAsia="Times New Roman"/>
          <w:b/>
          <w:bCs/>
          <w:lang w:eastAsia="en-US"/>
        </w:rPr>
        <w:t>ĀM – Pabalstu un kompensāciju nodrošinājuma palielināšana par dienestu ārvalstīs kvalitatīvai Latvijas nacionālo drošības un ekonomisko interešu aizstāvībai</w:t>
      </w:r>
    </w:p>
    <w:p w14:paraId="39C59B5C" w14:textId="77777777" w:rsidR="00352A91" w:rsidRPr="003407A2" w:rsidRDefault="00352A91" w:rsidP="00352A91">
      <w:pPr>
        <w:tabs>
          <w:tab w:val="right" w:pos="9071"/>
        </w:tabs>
        <w:spacing w:after="120"/>
        <w:ind w:firstLine="720"/>
        <w:jc w:val="both"/>
        <w:rPr>
          <w:rFonts w:eastAsia="Times New Roman"/>
          <w:bCs/>
          <w:lang w:eastAsia="en-US"/>
        </w:rPr>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rPr>
          <w:rFonts w:eastAsia="Times New Roman"/>
          <w:bCs/>
          <w:lang w:eastAsia="en-US"/>
        </w:rPr>
        <w:t>p</w:t>
      </w:r>
      <w:r w:rsidRPr="00733255">
        <w:rPr>
          <w:rFonts w:eastAsia="Times New Roman"/>
          <w:bCs/>
          <w:lang w:eastAsia="en-US"/>
        </w:rPr>
        <w:t>alielināt pabalstu un kompensāciju nodrošinājumu</w:t>
      </w:r>
      <w:r>
        <w:rPr>
          <w:rFonts w:eastAsia="Times New Roman"/>
          <w:bCs/>
          <w:lang w:eastAsia="en-US"/>
        </w:rPr>
        <w:t xml:space="preserve"> </w:t>
      </w:r>
      <w:r w:rsidRPr="00733255">
        <w:rPr>
          <w:rFonts w:eastAsia="Times New Roman"/>
          <w:bCs/>
          <w:lang w:eastAsia="en-US"/>
        </w:rPr>
        <w:t>par dienestu ārvalstīs kvalitatīvai Latvijas nacionālo drošības un ekonomisko interešu aizstāvībai aizvien sarežģītākā, izaicinājumiem bagātākā starptautiskajā vidē</w:t>
      </w:r>
      <w:r>
        <w:rPr>
          <w:rFonts w:eastAsia="Times New Roman"/>
          <w:bCs/>
          <w:lang w:eastAsia="en-US"/>
        </w:rPr>
        <w:t>.</w:t>
      </w:r>
    </w:p>
    <w:p w14:paraId="6CE5EFF0" w14:textId="77777777" w:rsidR="00352A91" w:rsidRDefault="00352A91" w:rsidP="00352A91">
      <w:pPr>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5C53CA">
        <w:rPr>
          <w:rFonts w:eastAsia="Times New Roman"/>
          <w:b/>
          <w:bCs/>
          <w:sz w:val="22"/>
          <w:szCs w:val="22"/>
          <w:lang w:eastAsia="en-US"/>
        </w:rPr>
        <w:t xml:space="preserve">01.04.00 </w:t>
      </w:r>
      <w:r>
        <w:rPr>
          <w:rFonts w:eastAsia="Times New Roman"/>
          <w:b/>
          <w:bCs/>
          <w:sz w:val="22"/>
          <w:szCs w:val="22"/>
          <w:lang w:eastAsia="en-US"/>
        </w:rPr>
        <w:t>“</w:t>
      </w:r>
      <w:r w:rsidRPr="005C53CA">
        <w:rPr>
          <w:rFonts w:eastAsia="Times New Roman"/>
          <w:b/>
          <w:bCs/>
          <w:sz w:val="22"/>
          <w:szCs w:val="22"/>
          <w:lang w:eastAsia="en-US"/>
        </w:rPr>
        <w:t>Diplomātiskās misijas ārvalstīs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8"/>
        <w:gridCol w:w="849"/>
        <w:gridCol w:w="853"/>
        <w:gridCol w:w="567"/>
        <w:gridCol w:w="851"/>
        <w:gridCol w:w="708"/>
        <w:gridCol w:w="851"/>
        <w:gridCol w:w="554"/>
      </w:tblGrid>
      <w:tr w:rsidR="00352A91" w:rsidRPr="00C122A9" w14:paraId="779AA722" w14:textId="77777777" w:rsidTr="00BF6BDC">
        <w:trPr>
          <w:trHeight w:val="35"/>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C32AA05" w14:textId="77777777" w:rsidR="00352A91" w:rsidRPr="00C122A9" w:rsidRDefault="00352A91" w:rsidP="00BF6BDC">
            <w:pPr>
              <w:jc w:val="center"/>
              <w:rPr>
                <w:rFonts w:eastAsia="Times New Roman"/>
                <w:sz w:val="18"/>
                <w:szCs w:val="18"/>
                <w:lang w:eastAsia="lv-LV"/>
              </w:rPr>
            </w:pPr>
            <w:r w:rsidRPr="00C122A9">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B167F1" w14:textId="77777777" w:rsidR="00352A91" w:rsidRPr="00C122A9" w:rsidRDefault="00352A91" w:rsidP="00BF6BDC">
            <w:pPr>
              <w:jc w:val="center"/>
              <w:rPr>
                <w:rFonts w:eastAsia="Times New Roman"/>
                <w:sz w:val="18"/>
                <w:szCs w:val="18"/>
                <w:lang w:eastAsia="lv-LV"/>
              </w:rPr>
            </w:pPr>
            <w:r w:rsidRPr="00C122A9">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6ED787F" w14:textId="77777777" w:rsidR="00352A91" w:rsidRPr="00C122A9" w:rsidRDefault="00352A91" w:rsidP="00BF6BDC">
            <w:pPr>
              <w:jc w:val="center"/>
              <w:rPr>
                <w:rFonts w:eastAsia="Times New Roman"/>
                <w:sz w:val="18"/>
                <w:szCs w:val="18"/>
                <w:lang w:eastAsia="lv-LV"/>
              </w:rPr>
            </w:pPr>
            <w:r w:rsidRPr="00C122A9">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F3461D9" w14:textId="77777777" w:rsidR="00352A91" w:rsidRPr="00C122A9" w:rsidRDefault="00352A91" w:rsidP="00BF6BDC">
            <w:pPr>
              <w:jc w:val="center"/>
              <w:rPr>
                <w:rFonts w:eastAsia="Times New Roman"/>
                <w:sz w:val="18"/>
                <w:szCs w:val="18"/>
                <w:lang w:eastAsia="lv-LV"/>
              </w:rPr>
            </w:pPr>
            <w:r w:rsidRPr="00C122A9">
              <w:rPr>
                <w:rFonts w:eastAsia="Verdana"/>
                <w:b/>
                <w:bCs/>
                <w:color w:val="000000"/>
                <w:kern w:val="24"/>
                <w:sz w:val="18"/>
                <w:szCs w:val="18"/>
                <w:lang w:eastAsia="lv-LV"/>
              </w:rPr>
              <w:t>2025</w:t>
            </w:r>
          </w:p>
        </w:tc>
      </w:tr>
      <w:tr w:rsidR="00352A91" w:rsidRPr="00C122A9" w14:paraId="09E8291B"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030AB360" w14:textId="77777777" w:rsidR="00352A91" w:rsidRPr="00C122A9"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C900C44"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D3374DB"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A16D278"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895286C"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D3CA77A"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AF1D0E8"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Izpilde</w:t>
            </w:r>
          </w:p>
        </w:tc>
      </w:tr>
      <w:tr w:rsidR="00352A91" w:rsidRPr="00C122A9" w14:paraId="76EDBDF5" w14:textId="77777777" w:rsidTr="00BF6BDC">
        <w:trPr>
          <w:trHeight w:val="162"/>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7D959A"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Izdevumi (</w:t>
            </w:r>
            <w:proofErr w:type="spellStart"/>
            <w:r w:rsidRPr="00C122A9">
              <w:rPr>
                <w:rFonts w:eastAsia="Verdana"/>
                <w:i/>
                <w:iCs/>
                <w:color w:val="000000"/>
                <w:kern w:val="24"/>
                <w:sz w:val="18"/>
                <w:szCs w:val="18"/>
                <w:lang w:eastAsia="lv-LV"/>
              </w:rPr>
              <w:t>euro</w:t>
            </w:r>
            <w:proofErr w:type="spellEnd"/>
            <w:r w:rsidRPr="00C122A9">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E0EF8A"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 xml:space="preserve">6 466 409 </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525CA0" w14:textId="77777777" w:rsidR="00352A91" w:rsidRPr="00C122A9" w:rsidRDefault="00352A91" w:rsidP="00BF6BDC">
            <w:pPr>
              <w:jc w:val="center"/>
              <w:rPr>
                <w:rFonts w:eastAsia="Times New Roman"/>
                <w:sz w:val="18"/>
                <w:szCs w:val="18"/>
                <w:lang w:eastAsia="lv-LV"/>
              </w:rPr>
            </w:pPr>
            <w:r w:rsidRPr="00C122A9">
              <w:rPr>
                <w:rFonts w:eastAsia="Verdana"/>
                <w:b/>
                <w:bCs/>
                <w:color w:val="000000"/>
                <w:kern w:val="24"/>
                <w:sz w:val="18"/>
                <w:szCs w:val="18"/>
                <w:lang w:eastAsia="lv-LV"/>
              </w:rPr>
              <w:t>5 943 287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B81149" w14:textId="77777777" w:rsidR="00352A91" w:rsidRPr="00C122A9" w:rsidRDefault="00352A91" w:rsidP="00BF6BDC">
            <w:pPr>
              <w:jc w:val="center"/>
              <w:rPr>
                <w:rFonts w:eastAsia="Times New Roman"/>
                <w:sz w:val="18"/>
                <w:szCs w:val="18"/>
                <w:lang w:eastAsia="lv-LV"/>
              </w:rPr>
            </w:pPr>
            <w:r w:rsidRPr="00C122A9">
              <w:rPr>
                <w:rFonts w:eastAsia="Verdana"/>
                <w:b/>
                <w:bCs/>
                <w:color w:val="FF0000"/>
                <w:kern w:val="24"/>
                <w:sz w:val="18"/>
                <w:szCs w:val="18"/>
                <w:lang w:eastAsia="lv-LV"/>
              </w:rPr>
              <w:t>92%</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07BE8F9"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10 636 691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A56EED" w14:textId="77777777" w:rsidR="00352A91" w:rsidRPr="00C122A9" w:rsidRDefault="00352A91" w:rsidP="00BF6BDC">
            <w:pPr>
              <w:jc w:val="center"/>
              <w:rPr>
                <w:rFonts w:eastAsia="Times New Roman"/>
                <w:sz w:val="18"/>
                <w:szCs w:val="18"/>
                <w:lang w:eastAsia="lv-LV"/>
              </w:rPr>
            </w:pPr>
            <w:r w:rsidRPr="00C122A9">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9D451A"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10 636 691</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970C976" w14:textId="77777777" w:rsidR="00352A91" w:rsidRPr="00C122A9" w:rsidRDefault="00352A91" w:rsidP="00BF6BDC">
            <w:pPr>
              <w:jc w:val="center"/>
              <w:rPr>
                <w:rFonts w:eastAsia="Times New Roman"/>
                <w:sz w:val="18"/>
                <w:szCs w:val="18"/>
                <w:lang w:eastAsia="lv-LV"/>
              </w:rPr>
            </w:pPr>
            <w:r w:rsidRPr="00C122A9">
              <w:rPr>
                <w:rFonts w:eastAsia="Verdana"/>
                <w:b/>
                <w:bCs/>
                <w:color w:val="00B050"/>
                <w:kern w:val="24"/>
                <w:sz w:val="18"/>
                <w:szCs w:val="18"/>
                <w:lang w:eastAsia="lv-LV"/>
              </w:rPr>
              <w:t>?</w:t>
            </w:r>
          </w:p>
        </w:tc>
      </w:tr>
      <w:tr w:rsidR="00352A91" w:rsidRPr="00C122A9" w14:paraId="1021F2F1" w14:textId="77777777" w:rsidTr="00BF6BDC">
        <w:trPr>
          <w:trHeight w:val="774"/>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9D5738"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Diplomātiskā un konsulārā dienesta amatpersonas (darbinieki), valsts tiešās pārvaldes amatpersonas (darbinieki), karavīri, prokurori un sakaru virsnieki, kuriem tiek nodrošināti pabalsti un izdevumu kompensācijas par dienestu ārvalstīs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27B285"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237</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F8747A" w14:textId="77777777" w:rsidR="00352A91" w:rsidRPr="00C122A9" w:rsidRDefault="00352A91" w:rsidP="00BF6BDC">
            <w:pPr>
              <w:jc w:val="center"/>
              <w:rPr>
                <w:rFonts w:eastAsia="Times New Roman"/>
                <w:sz w:val="18"/>
                <w:szCs w:val="18"/>
                <w:lang w:eastAsia="lv-LV"/>
              </w:rPr>
            </w:pPr>
            <w:r w:rsidRPr="00C122A9">
              <w:rPr>
                <w:rFonts w:eastAsia="Verdana"/>
                <w:b/>
                <w:bCs/>
                <w:color w:val="000000"/>
                <w:kern w:val="24"/>
                <w:sz w:val="18"/>
                <w:szCs w:val="18"/>
                <w:lang w:eastAsia="lv-LV"/>
              </w:rPr>
              <w:t>236</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995631" w14:textId="77777777" w:rsidR="00352A91" w:rsidRPr="00C122A9" w:rsidRDefault="00352A91" w:rsidP="00BF6BDC">
            <w:pPr>
              <w:jc w:val="center"/>
              <w:rPr>
                <w:rFonts w:eastAsia="Times New Roman"/>
                <w:sz w:val="18"/>
                <w:szCs w:val="18"/>
                <w:lang w:eastAsia="lv-LV"/>
              </w:rPr>
            </w:pPr>
            <w:r w:rsidRPr="00C122A9">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8C88E4"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239</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6C6CAC" w14:textId="77777777" w:rsidR="00352A91" w:rsidRPr="00C122A9" w:rsidRDefault="00352A91" w:rsidP="00BF6BDC">
            <w:pPr>
              <w:jc w:val="center"/>
              <w:rPr>
                <w:rFonts w:eastAsia="Times New Roman"/>
                <w:sz w:val="18"/>
                <w:szCs w:val="18"/>
                <w:lang w:eastAsia="lv-LV"/>
              </w:rPr>
            </w:pPr>
            <w:r w:rsidRPr="00C122A9">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91ADCB" w14:textId="77777777" w:rsidR="00352A91" w:rsidRPr="00C122A9" w:rsidRDefault="00352A91" w:rsidP="00BF6BDC">
            <w:pPr>
              <w:jc w:val="center"/>
              <w:rPr>
                <w:rFonts w:eastAsia="Times New Roman"/>
                <w:sz w:val="18"/>
                <w:szCs w:val="18"/>
                <w:lang w:eastAsia="lv-LV"/>
              </w:rPr>
            </w:pPr>
            <w:r w:rsidRPr="00C122A9">
              <w:rPr>
                <w:rFonts w:eastAsia="Verdana"/>
                <w:color w:val="000000"/>
                <w:kern w:val="24"/>
                <w:sz w:val="18"/>
                <w:szCs w:val="18"/>
                <w:lang w:eastAsia="lv-LV"/>
              </w:rPr>
              <w:t>240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C51E22" w14:textId="77777777" w:rsidR="00352A91" w:rsidRPr="00C122A9" w:rsidRDefault="00352A91" w:rsidP="00BF6BDC">
            <w:pPr>
              <w:jc w:val="center"/>
              <w:rPr>
                <w:rFonts w:eastAsia="Times New Roman"/>
                <w:sz w:val="18"/>
                <w:szCs w:val="18"/>
                <w:lang w:eastAsia="lv-LV"/>
              </w:rPr>
            </w:pPr>
            <w:r w:rsidRPr="00C122A9">
              <w:rPr>
                <w:rFonts w:eastAsia="Verdana"/>
                <w:b/>
                <w:bCs/>
                <w:color w:val="00B050"/>
                <w:kern w:val="24"/>
                <w:sz w:val="18"/>
                <w:szCs w:val="18"/>
                <w:lang w:eastAsia="lv-LV"/>
              </w:rPr>
              <w:t>?</w:t>
            </w:r>
          </w:p>
        </w:tc>
      </w:tr>
    </w:tbl>
    <w:p w14:paraId="0171D34F" w14:textId="54BAFF1F"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3</w:t>
      </w:r>
      <w:r w:rsidR="009A2472">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F9030C">
        <w:rPr>
          <w:rFonts w:eastAsia="Times New Roman"/>
          <w:bCs/>
          <w:lang w:eastAsia="en-US"/>
        </w:rPr>
        <w:t xml:space="preserve">ka 2023. gadā rezultatīvā rādītāja izpilde ir 100%, kas sasniegta, izlietojot finansējumu </w:t>
      </w:r>
      <w:r w:rsidRPr="005C53CA">
        <w:rPr>
          <w:rFonts w:eastAsia="Times New Roman"/>
          <w:bCs/>
          <w:lang w:eastAsia="en-US"/>
        </w:rPr>
        <w:t>apakšprogrammā 01.04.00 “Diplomātiskās misijas ārvalstīs”</w:t>
      </w:r>
      <w:r>
        <w:rPr>
          <w:rFonts w:eastAsia="Times New Roman"/>
          <w:bCs/>
          <w:lang w:eastAsia="en-US"/>
        </w:rPr>
        <w:t xml:space="preserve"> </w:t>
      </w:r>
      <w:r w:rsidRPr="00F9030C">
        <w:rPr>
          <w:rFonts w:eastAsia="Times New Roman"/>
          <w:bCs/>
          <w:lang w:eastAsia="en-US"/>
        </w:rPr>
        <w:t>92% no plānotā. 2023.</w:t>
      </w:r>
      <w:r>
        <w:rPr>
          <w:rFonts w:eastAsia="Times New Roman"/>
          <w:bCs/>
          <w:lang w:eastAsia="en-US"/>
        </w:rPr>
        <w:t> </w:t>
      </w:r>
      <w:r w:rsidRPr="00F9030C">
        <w:rPr>
          <w:rFonts w:eastAsia="Times New Roman"/>
          <w:bCs/>
          <w:lang w:eastAsia="en-US"/>
        </w:rPr>
        <w:t>gadam veikta pārdale</w:t>
      </w:r>
      <w:r>
        <w:rPr>
          <w:rFonts w:eastAsia="Times New Roman"/>
          <w:bCs/>
          <w:lang w:eastAsia="en-US"/>
        </w:rPr>
        <w:t xml:space="preserve"> 509 000 </w:t>
      </w:r>
      <w:proofErr w:type="spellStart"/>
      <w:r w:rsidRPr="001461B1">
        <w:rPr>
          <w:rFonts w:eastAsia="Times New Roman"/>
          <w:bCs/>
          <w:i/>
          <w:iCs/>
          <w:lang w:eastAsia="en-US"/>
        </w:rPr>
        <w:t>euro</w:t>
      </w:r>
      <w:proofErr w:type="spellEnd"/>
      <w:r>
        <w:rPr>
          <w:rFonts w:eastAsia="Times New Roman"/>
          <w:bCs/>
          <w:lang w:eastAsia="en-US"/>
        </w:rPr>
        <w:t xml:space="preserve"> apmērā</w:t>
      </w:r>
      <w:r w:rsidRPr="00F9030C">
        <w:rPr>
          <w:rFonts w:eastAsia="Times New Roman"/>
          <w:bCs/>
          <w:lang w:eastAsia="en-US"/>
        </w:rPr>
        <w:t xml:space="preserve"> uz LNG, tostarp veselības aprūpes neatliekamo pasākumu īstenošanai.</w:t>
      </w:r>
      <w:r>
        <w:rPr>
          <w:rFonts w:eastAsia="Times New Roman"/>
          <w:bCs/>
          <w:lang w:eastAsia="en-US"/>
        </w:rPr>
        <w:t xml:space="preserve"> Izdevumu pārskatīšanas darba grupas sanāksmē ĀM tika uzdots jautājums – v</w:t>
      </w:r>
      <w:r w:rsidRPr="00F9030C">
        <w:rPr>
          <w:rFonts w:eastAsia="Times New Roman"/>
          <w:bCs/>
          <w:lang w:eastAsia="en-US"/>
        </w:rPr>
        <w:t>ai turpmākajos gados plānots finansējumu izlietot pilnā apmērā</w:t>
      </w:r>
      <w:r>
        <w:rPr>
          <w:rFonts w:eastAsia="Times New Roman"/>
          <w:bCs/>
          <w:lang w:eastAsia="en-US"/>
        </w:rPr>
        <w:t xml:space="preserve">, ņemot vērā, ka </w:t>
      </w:r>
      <w:r w:rsidRPr="00F9030C">
        <w:rPr>
          <w:rFonts w:eastAsia="Times New Roman"/>
          <w:bCs/>
          <w:lang w:eastAsia="en-US"/>
        </w:rPr>
        <w:t>rezultatīv</w:t>
      </w:r>
      <w:r>
        <w:rPr>
          <w:rFonts w:eastAsia="Times New Roman"/>
          <w:bCs/>
          <w:lang w:eastAsia="en-US"/>
        </w:rPr>
        <w:t>ais</w:t>
      </w:r>
      <w:r w:rsidRPr="00F9030C">
        <w:rPr>
          <w:rFonts w:eastAsia="Times New Roman"/>
          <w:bCs/>
          <w:lang w:eastAsia="en-US"/>
        </w:rPr>
        <w:t xml:space="preserve"> rādītāj</w:t>
      </w:r>
      <w:r>
        <w:rPr>
          <w:rFonts w:eastAsia="Times New Roman"/>
          <w:bCs/>
          <w:lang w:eastAsia="en-US"/>
        </w:rPr>
        <w:t>s</w:t>
      </w:r>
      <w:r w:rsidRPr="00F9030C">
        <w:rPr>
          <w:rFonts w:eastAsia="Times New Roman"/>
          <w:bCs/>
          <w:lang w:eastAsia="en-US"/>
        </w:rPr>
        <w:t xml:space="preserve"> </w:t>
      </w:r>
      <w:r>
        <w:rPr>
          <w:rFonts w:eastAsia="Times New Roman"/>
          <w:bCs/>
          <w:lang w:eastAsia="en-US"/>
        </w:rPr>
        <w:t xml:space="preserve">sasniegts ar mazāku finansējumu. </w:t>
      </w:r>
    </w:p>
    <w:p w14:paraId="06C42351" w14:textId="77777777" w:rsidR="00352A91" w:rsidRDefault="00352A91" w:rsidP="00352A91">
      <w:pPr>
        <w:tabs>
          <w:tab w:val="right" w:pos="9071"/>
        </w:tabs>
        <w:spacing w:before="120" w:after="120"/>
        <w:ind w:firstLine="720"/>
        <w:jc w:val="both"/>
      </w:pPr>
      <w:r w:rsidRPr="00E2413E">
        <w:rPr>
          <w:rFonts w:eastAsia="Times New Roman"/>
          <w:bCs/>
          <w:lang w:eastAsia="en-US"/>
        </w:rPr>
        <w:lastRenderedPageBreak/>
        <w:t>ĀM informē</w:t>
      </w:r>
      <w:r>
        <w:rPr>
          <w:rFonts w:eastAsia="Times New Roman"/>
          <w:bCs/>
          <w:lang w:eastAsia="en-US"/>
        </w:rPr>
        <w:t>ja</w:t>
      </w:r>
      <w:r w:rsidRPr="00E2413E">
        <w:rPr>
          <w:rFonts w:eastAsia="Times New Roman"/>
          <w:bCs/>
          <w:lang w:eastAsia="en-US"/>
        </w:rPr>
        <w:t xml:space="preserve">, ka </w:t>
      </w:r>
      <w:r w:rsidRPr="00E2413E">
        <w:t xml:space="preserve">PP mērķis un rezultatīvais rādītājs tiks sasniegts, finansējums pirmajos divos gados tika izlietots mazākā apmērā, ņemot vērā ĀM specifiku, ka darbinieku rotācijas notiek vasarā un faktiskie izdevumi līdz ar to ir par nepilnu gadu. </w:t>
      </w:r>
    </w:p>
    <w:p w14:paraId="2D8B94F3" w14:textId="4BB321A0" w:rsidR="00352A91" w:rsidRPr="001C03EB" w:rsidRDefault="00352A91" w:rsidP="00352A91">
      <w:pPr>
        <w:spacing w:before="120" w:after="120"/>
        <w:ind w:firstLine="720"/>
        <w:jc w:val="both"/>
      </w:pPr>
      <w:r>
        <w:t xml:space="preserve">ĀM budžetā PP īstenošanai paredzēts finansējums 2024. gadam un turpmāk ik gadu </w:t>
      </w:r>
      <w:r w:rsidRPr="00806BE3">
        <w:t>10</w:t>
      </w:r>
      <w:r>
        <w:t> </w:t>
      </w:r>
      <w:r w:rsidRPr="00806BE3">
        <w:t>636</w:t>
      </w:r>
      <w:r>
        <w:t> </w:t>
      </w:r>
      <w:r w:rsidRPr="00806BE3">
        <w:t>691</w:t>
      </w:r>
      <w:r>
        <w:t xml:space="preserve"> </w:t>
      </w:r>
      <w:proofErr w:type="spellStart"/>
      <w:r w:rsidRPr="0066663A">
        <w:rPr>
          <w:i/>
          <w:iCs/>
        </w:rPr>
        <w:t>euro</w:t>
      </w:r>
      <w:proofErr w:type="spellEnd"/>
      <w:r>
        <w:t xml:space="preserve"> apmērā. </w:t>
      </w:r>
      <w:r w:rsidRPr="00734AAC">
        <w:t>Ņemot vērā Latvijas diplomātisko un konsulāro pārstāvniecību darbības specifiku šī brīža ģeopolitiskajā situācijā, kā arī diplomātiskā un konsulārā dienesta amatpersonu (darbinieku) rotāciju</w:t>
      </w:r>
      <w:r>
        <w:rPr>
          <w:rFonts w:cs="Calibri"/>
        </w:rPr>
        <w:t>,</w:t>
      </w:r>
      <w:r>
        <w:t xml:space="preserve"> ĀM ir izvērtējusi iespēju samazināt PP piešķirto </w:t>
      </w:r>
      <w:r w:rsidRPr="00503486">
        <w:t>finansējumu 2025.</w:t>
      </w:r>
      <w:r>
        <w:t xml:space="preserve"> </w:t>
      </w:r>
      <w:r w:rsidRPr="00503486">
        <w:t xml:space="preserve">gadā un turpmāk </w:t>
      </w:r>
      <w:r w:rsidR="00E25E55">
        <w:t>ik gadu</w:t>
      </w:r>
      <w:r w:rsidRPr="00503486">
        <w:t xml:space="preserve"> 500 000 </w:t>
      </w:r>
      <w:proofErr w:type="spellStart"/>
      <w:r w:rsidRPr="0066663A">
        <w:rPr>
          <w:i/>
          <w:iCs/>
        </w:rPr>
        <w:t>euro</w:t>
      </w:r>
      <w:proofErr w:type="spellEnd"/>
      <w:r w:rsidRPr="00503486">
        <w:t xml:space="preserve"> apmērā</w:t>
      </w:r>
      <w:r>
        <w:t>. L</w:t>
      </w:r>
      <w:r w:rsidRPr="00291C5A">
        <w:t xml:space="preserve">ai nodrošinātu Latvijas valsts kvalitatīvu politisko un ekonomisko interešu pārstāvību ārvalstīs, kā arī konsulāro pakalpojumu sniegšanu un atbalsta sniegšanu Latvijas </w:t>
      </w:r>
      <w:proofErr w:type="spellStart"/>
      <w:r w:rsidRPr="00291C5A">
        <w:t>valstspiederīgajiem</w:t>
      </w:r>
      <w:proofErr w:type="spellEnd"/>
      <w:r w:rsidRPr="00291C5A">
        <w:t>, ir nepieciešams veikt remontdarbus un novērst tehniskas problēmas diplomātisko un konsulāro pārstāvniecību ēkām. Telpām ir jābūt aprīkotām atbilstoši izvirzītajām drošības prasībām, kā arī pārstāvniecību rīcībā ir jābūt pietiekamam materiāli tehniskajam nodrošinājumam to funkciju pilnvērtīgai nodrošināšanai. Pašlaik ar pieejamo finansējumu ir iespējams veikt tikai ļoti steidzamus remontdarbus, novērst ārkārtas kritiskās situācijas, tajā skaitā drošības sistēmu darbībā</w:t>
      </w:r>
      <w:r>
        <w:t xml:space="preserve">, līdz ar to ĀM rosina PP piešķirto </w:t>
      </w:r>
      <w:r w:rsidRPr="00503486">
        <w:t>finansējumu 2025.</w:t>
      </w:r>
      <w:r>
        <w:t xml:space="preserve"> </w:t>
      </w:r>
      <w:r w:rsidRPr="00503486">
        <w:t xml:space="preserve">gadā un turpmāk </w:t>
      </w:r>
      <w:r w:rsidR="00E25E55">
        <w:t>ik gadu</w:t>
      </w:r>
      <w:r w:rsidRPr="00503486">
        <w:t xml:space="preserve"> </w:t>
      </w:r>
      <w:r w:rsidRPr="0066663A">
        <w:rPr>
          <w:b/>
          <w:bCs/>
        </w:rPr>
        <w:t>500 000 </w:t>
      </w:r>
      <w:proofErr w:type="spellStart"/>
      <w:r w:rsidRPr="0066663A">
        <w:rPr>
          <w:b/>
          <w:bCs/>
          <w:i/>
          <w:iCs/>
        </w:rPr>
        <w:t>euro</w:t>
      </w:r>
      <w:proofErr w:type="spellEnd"/>
      <w:r w:rsidRPr="00503486">
        <w:t xml:space="preserve"> apmērā novirzīt </w:t>
      </w:r>
      <w:r>
        <w:t>LR</w:t>
      </w:r>
      <w:r w:rsidRPr="00503486">
        <w:t xml:space="preserve"> diplomātisko un konsulāro pārstāvniecību uzturēšanas, remontdarbu un materiāltehniskajam nodrošinājumam</w:t>
      </w:r>
      <w:r>
        <w:t xml:space="preserve">. </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36D29BB0" w14:textId="77777777" w:rsidTr="00BF6BDC">
        <w:trPr>
          <w:jc w:val="center"/>
        </w:trPr>
        <w:tc>
          <w:tcPr>
            <w:tcW w:w="710" w:type="dxa"/>
            <w:shd w:val="clear" w:color="auto" w:fill="CCA790"/>
            <w:vAlign w:val="center"/>
          </w:tcPr>
          <w:p w14:paraId="5EDDE7EF" w14:textId="77777777" w:rsidR="00352A91" w:rsidRPr="00793473" w:rsidRDefault="00352A91" w:rsidP="00BF6BDC">
            <w:pPr>
              <w:jc w:val="center"/>
              <w:rPr>
                <w:rFonts w:eastAsia="Calibri"/>
                <w:noProof/>
                <w:lang w:eastAsia="en-US"/>
              </w:rPr>
            </w:pPr>
            <w:bookmarkStart w:id="146" w:name="_Hlk172617087"/>
            <w:r w:rsidRPr="00793473">
              <w:rPr>
                <w:rFonts w:eastAsia="Calibri"/>
                <w:noProof/>
                <w:lang w:eastAsia="en-US"/>
              </w:rPr>
              <w:t>202</w:t>
            </w:r>
            <w:r w:rsidRPr="00793473">
              <w:rPr>
                <w:rFonts w:eastAsia="Calibri"/>
                <w:noProof/>
                <w:lang w:val="en-US" w:eastAsia="en-US"/>
              </w:rPr>
              <w:t>5</w:t>
            </w:r>
          </w:p>
        </w:tc>
        <w:tc>
          <w:tcPr>
            <w:tcW w:w="1270" w:type="dxa"/>
            <w:vAlign w:val="center"/>
          </w:tcPr>
          <w:p w14:paraId="0217A01F" w14:textId="77777777" w:rsidR="00352A91" w:rsidRPr="00793473" w:rsidRDefault="00352A91" w:rsidP="00BF6BDC">
            <w:pPr>
              <w:jc w:val="center"/>
              <w:rPr>
                <w:rFonts w:eastAsia="Calibri"/>
                <w:noProof/>
                <w:lang w:eastAsia="en-US"/>
              </w:rPr>
            </w:pPr>
            <w:r>
              <w:rPr>
                <w:rFonts w:eastAsia="Calibri"/>
                <w:noProof/>
                <w:lang w:eastAsia="en-US"/>
              </w:rPr>
              <w:t>500 000</w:t>
            </w:r>
          </w:p>
        </w:tc>
        <w:tc>
          <w:tcPr>
            <w:tcW w:w="709" w:type="dxa"/>
            <w:shd w:val="clear" w:color="auto" w:fill="CCA790"/>
            <w:vAlign w:val="center"/>
          </w:tcPr>
          <w:p w14:paraId="5F666A6D"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770DB508" w14:textId="77777777" w:rsidR="00352A91" w:rsidRPr="00793473" w:rsidRDefault="00352A91" w:rsidP="00BF6BDC">
            <w:pPr>
              <w:jc w:val="center"/>
              <w:rPr>
                <w:rFonts w:eastAsia="Calibri"/>
                <w:noProof/>
                <w:lang w:eastAsia="en-US"/>
              </w:rPr>
            </w:pPr>
            <w:r>
              <w:rPr>
                <w:rFonts w:eastAsia="Calibri"/>
                <w:noProof/>
                <w:lang w:eastAsia="en-US"/>
              </w:rPr>
              <w:t>500 000</w:t>
            </w:r>
          </w:p>
        </w:tc>
        <w:tc>
          <w:tcPr>
            <w:tcW w:w="720" w:type="dxa"/>
            <w:shd w:val="clear" w:color="auto" w:fill="CCA790"/>
            <w:vAlign w:val="center"/>
          </w:tcPr>
          <w:p w14:paraId="63E6F827"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2ECAE0F0" w14:textId="77777777" w:rsidR="00352A91" w:rsidRPr="00793473" w:rsidRDefault="00352A91" w:rsidP="00BF6BDC">
            <w:pPr>
              <w:jc w:val="center"/>
              <w:rPr>
                <w:rFonts w:eastAsia="Calibri"/>
                <w:noProof/>
                <w:lang w:eastAsia="en-US"/>
              </w:rPr>
            </w:pPr>
            <w:r>
              <w:rPr>
                <w:rFonts w:eastAsia="Calibri"/>
                <w:noProof/>
                <w:lang w:eastAsia="en-US"/>
              </w:rPr>
              <w:t>500 000</w:t>
            </w:r>
          </w:p>
        </w:tc>
        <w:tc>
          <w:tcPr>
            <w:tcW w:w="720" w:type="dxa"/>
            <w:shd w:val="clear" w:color="auto" w:fill="CCA790"/>
          </w:tcPr>
          <w:p w14:paraId="382418D3"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3478D7">
              <w:rPr>
                <w:rFonts w:eastAsia="Calibri"/>
                <w:noProof/>
                <w:shd w:val="clear" w:color="auto" w:fill="CCA790"/>
                <w:lang w:val="en-US" w:eastAsia="en-US"/>
              </w:rPr>
              <w:t>028</w:t>
            </w:r>
          </w:p>
        </w:tc>
        <w:tc>
          <w:tcPr>
            <w:tcW w:w="1260" w:type="dxa"/>
          </w:tcPr>
          <w:p w14:paraId="5BD934FC" w14:textId="77777777" w:rsidR="00352A91" w:rsidRPr="00793473" w:rsidRDefault="00352A91" w:rsidP="00BF6BDC">
            <w:pPr>
              <w:jc w:val="center"/>
              <w:rPr>
                <w:rFonts w:eastAsia="Calibri"/>
                <w:noProof/>
                <w:lang w:val="en-US" w:eastAsia="en-US"/>
              </w:rPr>
            </w:pPr>
            <w:r>
              <w:rPr>
                <w:rFonts w:eastAsia="Calibri"/>
                <w:noProof/>
                <w:lang w:eastAsia="en-US"/>
              </w:rPr>
              <w:t>500 000</w:t>
            </w:r>
          </w:p>
        </w:tc>
      </w:tr>
    </w:tbl>
    <w:bookmarkEnd w:id="146"/>
    <w:p w14:paraId="48AB773E" w14:textId="77777777" w:rsidR="00352A91" w:rsidRDefault="00352A91" w:rsidP="00352A91">
      <w:pPr>
        <w:tabs>
          <w:tab w:val="right" w:pos="9071"/>
        </w:tabs>
        <w:spacing w:before="240" w:after="120"/>
        <w:rPr>
          <w:rFonts w:eastAsia="Times New Roman"/>
          <w:b/>
          <w:bCs/>
          <w:lang w:eastAsia="en-US"/>
        </w:rPr>
      </w:pPr>
      <w:r w:rsidRPr="003407A2">
        <w:rPr>
          <w:rFonts w:eastAsia="Times New Roman"/>
          <w:b/>
          <w:bCs/>
          <w:lang w:eastAsia="en-US"/>
        </w:rPr>
        <w:t>ĀM –</w:t>
      </w:r>
      <w:r>
        <w:rPr>
          <w:rFonts w:eastAsia="Times New Roman"/>
          <w:b/>
          <w:bCs/>
          <w:lang w:eastAsia="en-US"/>
        </w:rPr>
        <w:t xml:space="preserve"> </w:t>
      </w:r>
      <w:r w:rsidRPr="00D4015F">
        <w:rPr>
          <w:rFonts w:eastAsia="Times New Roman"/>
          <w:b/>
          <w:bCs/>
          <w:lang w:eastAsia="en-US"/>
        </w:rPr>
        <w:t>Latvijas kandidatūras ANO Drošības padomes vēlēšanās 2025. g. lobija kampaņas nodrošināšana Latvijas dalībai ANO Drošības padomē 2026-2028. g.</w:t>
      </w:r>
    </w:p>
    <w:p w14:paraId="750A6A39" w14:textId="77777777" w:rsidR="00352A91" w:rsidRPr="00B47868" w:rsidRDefault="00352A91" w:rsidP="003478D7">
      <w:pPr>
        <w:tabs>
          <w:tab w:val="right" w:pos="9071"/>
        </w:tabs>
        <w:spacing w:before="120" w:after="120"/>
        <w:ind w:firstLine="720"/>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t>īstenot Valdības rīcības plāna 209.1. punktu par mērķtiecīgu sagatavošanos vēlēšanām Latvijas izvirzītajai kandidatūrai ANO Drošības padomē 2025. gada vēlēšanās.</w:t>
      </w:r>
    </w:p>
    <w:p w14:paraId="2B9A11B5"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4</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w:t>
      </w:r>
    </w:p>
    <w:tbl>
      <w:tblPr>
        <w:tblW w:w="5000" w:type="pct"/>
        <w:tblCellMar>
          <w:left w:w="0" w:type="dxa"/>
          <w:right w:w="0" w:type="dxa"/>
        </w:tblCellMar>
        <w:tblLook w:val="0420" w:firstRow="1" w:lastRow="0" w:firstColumn="0" w:lastColumn="0" w:noHBand="0" w:noVBand="1"/>
      </w:tblPr>
      <w:tblGrid>
        <w:gridCol w:w="1210"/>
        <w:gridCol w:w="2732"/>
        <w:gridCol w:w="692"/>
        <w:gridCol w:w="692"/>
        <w:gridCol w:w="552"/>
        <w:gridCol w:w="695"/>
        <w:gridCol w:w="780"/>
        <w:gridCol w:w="480"/>
        <w:gridCol w:w="681"/>
        <w:gridCol w:w="537"/>
      </w:tblGrid>
      <w:tr w:rsidR="00352A91" w:rsidRPr="0004052C" w14:paraId="7C0F1EE6" w14:textId="77777777" w:rsidTr="00BF6BDC">
        <w:trPr>
          <w:trHeight w:val="35"/>
          <w:tblHeader/>
        </w:trPr>
        <w:tc>
          <w:tcPr>
            <w:tcW w:w="59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DC50DB1" w14:textId="2B714D26" w:rsidR="00352A91" w:rsidRPr="0004052C" w:rsidRDefault="00351383" w:rsidP="00351383">
            <w:pPr>
              <w:jc w:val="center"/>
              <w:rPr>
                <w:rFonts w:eastAsia="Times New Roman"/>
                <w:sz w:val="18"/>
                <w:szCs w:val="18"/>
                <w:lang w:eastAsia="lv-LV"/>
              </w:rPr>
            </w:pPr>
            <w:r>
              <w:rPr>
                <w:rFonts w:eastAsia="Verdana"/>
                <w:b/>
                <w:bCs/>
                <w:color w:val="000000"/>
                <w:kern w:val="24"/>
                <w:sz w:val="18"/>
                <w:szCs w:val="18"/>
                <w:lang w:eastAsia="lv-LV"/>
              </w:rPr>
              <w:t>P</w:t>
            </w:r>
            <w:r w:rsidR="00352A91" w:rsidRPr="0004052C">
              <w:rPr>
                <w:rFonts w:eastAsia="Verdana"/>
                <w:b/>
                <w:bCs/>
                <w:color w:val="000000"/>
                <w:kern w:val="24"/>
                <w:sz w:val="18"/>
                <w:szCs w:val="18"/>
                <w:lang w:eastAsia="lv-LV"/>
              </w:rPr>
              <w:t>rogramma</w:t>
            </w:r>
          </w:p>
        </w:tc>
        <w:tc>
          <w:tcPr>
            <w:tcW w:w="1518"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BAAFB04"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Vienība</w:t>
            </w:r>
          </w:p>
        </w:tc>
        <w:tc>
          <w:tcPr>
            <w:tcW w:w="109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96CBFBD"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2022</w:t>
            </w:r>
          </w:p>
        </w:tc>
        <w:tc>
          <w:tcPr>
            <w:tcW w:w="1098"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C049617"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2023</w:t>
            </w:r>
          </w:p>
        </w:tc>
        <w:tc>
          <w:tcPr>
            <w:tcW w:w="69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6FEE7CC"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2024</w:t>
            </w:r>
          </w:p>
        </w:tc>
      </w:tr>
      <w:tr w:rsidR="00352A91" w:rsidRPr="0004052C" w14:paraId="7E4DFAB3" w14:textId="77777777" w:rsidTr="00BF6BDC">
        <w:trPr>
          <w:trHeight w:val="20"/>
        </w:trPr>
        <w:tc>
          <w:tcPr>
            <w:tcW w:w="592" w:type="pct"/>
            <w:vMerge/>
            <w:tcBorders>
              <w:top w:val="single" w:sz="8" w:space="0" w:color="FFFFFF"/>
              <w:left w:val="single" w:sz="8" w:space="0" w:color="FFFFFF"/>
              <w:bottom w:val="single" w:sz="24" w:space="0" w:color="FFFFFF"/>
              <w:right w:val="single" w:sz="8" w:space="0" w:color="FFFFFF"/>
            </w:tcBorders>
            <w:vAlign w:val="center"/>
            <w:hideMark/>
          </w:tcPr>
          <w:p w14:paraId="6B215AAF" w14:textId="77777777" w:rsidR="00352A91" w:rsidRPr="0004052C" w:rsidRDefault="00352A91" w:rsidP="00BF6BDC">
            <w:pPr>
              <w:rPr>
                <w:rFonts w:eastAsia="Times New Roman"/>
                <w:sz w:val="18"/>
                <w:szCs w:val="18"/>
                <w:lang w:eastAsia="lv-LV"/>
              </w:rPr>
            </w:pPr>
          </w:p>
        </w:tc>
        <w:tc>
          <w:tcPr>
            <w:tcW w:w="1518" w:type="pct"/>
            <w:vMerge/>
            <w:tcBorders>
              <w:top w:val="single" w:sz="8" w:space="0" w:color="FFFFFF"/>
              <w:left w:val="single" w:sz="8" w:space="0" w:color="FFFFFF"/>
              <w:bottom w:val="single" w:sz="24" w:space="0" w:color="FFFFFF"/>
              <w:right w:val="single" w:sz="8" w:space="0" w:color="FFFFFF"/>
            </w:tcBorders>
            <w:vAlign w:val="center"/>
            <w:hideMark/>
          </w:tcPr>
          <w:p w14:paraId="79A0D299" w14:textId="77777777" w:rsidR="00352A91" w:rsidRPr="0004052C"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9BC2E7F"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3507BCE"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1AA541F"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 xml:space="preserve">Plāns </w:t>
            </w:r>
          </w:p>
        </w:tc>
        <w:tc>
          <w:tcPr>
            <w:tcW w:w="706"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E69EB45"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073B73D"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49A50F"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Izpilde</w:t>
            </w:r>
          </w:p>
        </w:tc>
      </w:tr>
      <w:tr w:rsidR="00352A91" w:rsidRPr="0004052C" w14:paraId="2206B502" w14:textId="77777777" w:rsidTr="00BF6BDC">
        <w:trPr>
          <w:trHeight w:val="88"/>
        </w:trPr>
        <w:tc>
          <w:tcPr>
            <w:tcW w:w="592"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97A575" w14:textId="6D92D1B9" w:rsidR="00352A91" w:rsidRPr="0004052C" w:rsidRDefault="00351383" w:rsidP="00BF6BDC">
            <w:pPr>
              <w:jc w:val="center"/>
              <w:rPr>
                <w:rFonts w:eastAsia="Times New Roman"/>
                <w:sz w:val="18"/>
                <w:szCs w:val="18"/>
                <w:lang w:eastAsia="lv-LV"/>
              </w:rPr>
            </w:pPr>
            <w:r w:rsidRPr="00351383">
              <w:rPr>
                <w:rFonts w:eastAsia="Verdana"/>
                <w:color w:val="000000"/>
                <w:kern w:val="24"/>
                <w:sz w:val="18"/>
                <w:szCs w:val="18"/>
                <w:lang w:eastAsia="lv-LV"/>
              </w:rPr>
              <w:t>03.00.00 Diplomātisko un konsulāro misiju nodrošinājums</w:t>
            </w:r>
            <w:r>
              <w:rPr>
                <w:rStyle w:val="FootnoteReference"/>
                <w:rFonts w:eastAsia="Verdana"/>
                <w:color w:val="000000"/>
                <w:kern w:val="24"/>
                <w:sz w:val="18"/>
                <w:szCs w:val="18"/>
                <w:lang w:eastAsia="lv-LV"/>
              </w:rPr>
              <w:footnoteReference w:id="26"/>
            </w:r>
          </w:p>
        </w:tc>
        <w:tc>
          <w:tcPr>
            <w:tcW w:w="151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B339DF"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Izdevumi (</w:t>
            </w:r>
            <w:proofErr w:type="spellStart"/>
            <w:r w:rsidRPr="0004052C">
              <w:rPr>
                <w:rFonts w:eastAsia="Verdana"/>
                <w:i/>
                <w:iCs/>
                <w:color w:val="000000"/>
                <w:kern w:val="24"/>
                <w:sz w:val="18"/>
                <w:szCs w:val="18"/>
                <w:lang w:eastAsia="lv-LV"/>
              </w:rPr>
              <w:t>euro</w:t>
            </w:r>
            <w:proofErr w:type="spellEnd"/>
            <w:r w:rsidRPr="0004052C">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ABFD49D" w14:textId="0ED1FBA0" w:rsidR="00352A91" w:rsidRPr="0004052C" w:rsidRDefault="00E52361" w:rsidP="00BF6BDC">
            <w:pPr>
              <w:jc w:val="center"/>
              <w:rPr>
                <w:rFonts w:eastAsia="Times New Roman"/>
                <w:sz w:val="18"/>
                <w:szCs w:val="18"/>
                <w:lang w:eastAsia="lv-LV"/>
              </w:rPr>
            </w:pPr>
            <w:r>
              <w:rPr>
                <w:rFonts w:eastAsia="Verdana"/>
                <w:color w:val="000000"/>
                <w:kern w:val="24"/>
                <w:sz w:val="18"/>
                <w:szCs w:val="18"/>
                <w:lang w:eastAsia="lv-LV"/>
              </w:rPr>
              <w:t>630 648</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4C5224"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366 400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F81762" w14:textId="7F149467" w:rsidR="00352A91" w:rsidRPr="0004052C" w:rsidRDefault="00E52361" w:rsidP="00BF6BDC">
            <w:pPr>
              <w:jc w:val="center"/>
              <w:rPr>
                <w:rFonts w:eastAsia="Times New Roman"/>
                <w:sz w:val="18"/>
                <w:szCs w:val="18"/>
                <w:lang w:eastAsia="lv-LV"/>
              </w:rPr>
            </w:pPr>
            <w:r>
              <w:rPr>
                <w:rFonts w:eastAsia="Verdana"/>
                <w:b/>
                <w:bCs/>
                <w:color w:val="FF0000"/>
                <w:kern w:val="24"/>
                <w:sz w:val="18"/>
                <w:szCs w:val="18"/>
                <w:lang w:eastAsia="lv-LV"/>
              </w:rPr>
              <w:t>58</w:t>
            </w:r>
            <w:r w:rsidR="00352A91" w:rsidRPr="0004052C">
              <w:rPr>
                <w:rFonts w:eastAsia="Verdana"/>
                <w:b/>
                <w:bCs/>
                <w:color w:val="FF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A5B815" w14:textId="4447D529" w:rsidR="00352A91" w:rsidRPr="0004052C" w:rsidRDefault="00E52361" w:rsidP="00BF6BDC">
            <w:pPr>
              <w:jc w:val="center"/>
              <w:rPr>
                <w:rFonts w:eastAsia="Times New Roman"/>
                <w:sz w:val="18"/>
                <w:szCs w:val="18"/>
                <w:lang w:eastAsia="lv-LV"/>
              </w:rPr>
            </w:pPr>
            <w:r>
              <w:rPr>
                <w:rFonts w:eastAsia="Verdana"/>
                <w:color w:val="000000"/>
                <w:kern w:val="24"/>
                <w:sz w:val="18"/>
                <w:szCs w:val="18"/>
                <w:lang w:eastAsia="lv-LV"/>
              </w:rPr>
              <w:t>690 655</w:t>
            </w:r>
          </w:p>
        </w:tc>
        <w:tc>
          <w:tcPr>
            <w:tcW w:w="43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93E148"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512 771</w:t>
            </w:r>
          </w:p>
        </w:tc>
        <w:tc>
          <w:tcPr>
            <w:tcW w:w="2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367752" w14:textId="60B64CC8" w:rsidR="00352A91" w:rsidRPr="0004052C" w:rsidRDefault="00E52361" w:rsidP="00BF6BDC">
            <w:pPr>
              <w:jc w:val="center"/>
              <w:rPr>
                <w:rFonts w:eastAsia="Times New Roman"/>
                <w:sz w:val="18"/>
                <w:szCs w:val="18"/>
                <w:lang w:eastAsia="lv-LV"/>
              </w:rPr>
            </w:pPr>
            <w:r>
              <w:rPr>
                <w:rFonts w:eastAsia="Verdana"/>
                <w:b/>
                <w:bCs/>
                <w:color w:val="FF0000"/>
                <w:kern w:val="24"/>
                <w:sz w:val="18"/>
                <w:szCs w:val="18"/>
                <w:lang w:eastAsia="lv-LV"/>
              </w:rPr>
              <w:t>74</w:t>
            </w:r>
            <w:r w:rsidR="00352A91" w:rsidRPr="0004052C">
              <w:rPr>
                <w:rFonts w:eastAsia="Verdana"/>
                <w:b/>
                <w:bCs/>
                <w:color w:val="FF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8C81C5"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887 300</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5B3B82" w14:textId="77777777" w:rsidR="00352A91" w:rsidRPr="0004052C" w:rsidRDefault="00352A91" w:rsidP="00BF6BDC">
            <w:pPr>
              <w:jc w:val="center"/>
              <w:rPr>
                <w:rFonts w:eastAsia="Times New Roman"/>
                <w:sz w:val="18"/>
                <w:szCs w:val="18"/>
                <w:lang w:eastAsia="lv-LV"/>
              </w:rPr>
            </w:pPr>
            <w:r w:rsidRPr="0004052C">
              <w:rPr>
                <w:rFonts w:eastAsia="Verdana"/>
                <w:b/>
                <w:bCs/>
                <w:color w:val="00B050"/>
                <w:kern w:val="24"/>
                <w:sz w:val="18"/>
                <w:szCs w:val="18"/>
                <w:lang w:eastAsia="lv-LV"/>
              </w:rPr>
              <w:t>?</w:t>
            </w:r>
          </w:p>
        </w:tc>
      </w:tr>
      <w:tr w:rsidR="00352A91" w:rsidRPr="0004052C" w14:paraId="2E9C440A" w14:textId="77777777" w:rsidTr="00BF6BDC">
        <w:trPr>
          <w:trHeight w:val="250"/>
        </w:trPr>
        <w:tc>
          <w:tcPr>
            <w:tcW w:w="592" w:type="pct"/>
            <w:vMerge/>
            <w:tcBorders>
              <w:top w:val="single" w:sz="24" w:space="0" w:color="FFFFFF"/>
              <w:left w:val="single" w:sz="8" w:space="0" w:color="FFFFFF"/>
              <w:bottom w:val="single" w:sz="8" w:space="0" w:color="FFFFFF"/>
              <w:right w:val="single" w:sz="8" w:space="0" w:color="FFFFFF"/>
            </w:tcBorders>
            <w:vAlign w:val="center"/>
            <w:hideMark/>
          </w:tcPr>
          <w:p w14:paraId="765ACBD7" w14:textId="77777777" w:rsidR="00352A91" w:rsidRPr="0004052C" w:rsidRDefault="00352A91" w:rsidP="00BF6BDC">
            <w:pPr>
              <w:rPr>
                <w:rFonts w:eastAsia="Times New Roman"/>
                <w:sz w:val="18"/>
                <w:szCs w:val="18"/>
                <w:lang w:eastAsia="lv-LV"/>
              </w:rPr>
            </w:pPr>
          </w:p>
        </w:tc>
        <w:tc>
          <w:tcPr>
            <w:tcW w:w="1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4AE734"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Izveidotas terminētas amata vietas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945F2E"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2</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141E69"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2</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1DF6C8D" w14:textId="77777777" w:rsidR="00352A91" w:rsidRPr="0004052C" w:rsidRDefault="00352A91" w:rsidP="00BF6BDC">
            <w:pPr>
              <w:jc w:val="center"/>
              <w:rPr>
                <w:rFonts w:eastAsia="Times New Roman"/>
                <w:sz w:val="18"/>
                <w:szCs w:val="18"/>
                <w:lang w:eastAsia="lv-LV"/>
              </w:rPr>
            </w:pPr>
            <w:r w:rsidRPr="0004052C">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541EDC"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2</w:t>
            </w:r>
          </w:p>
        </w:tc>
        <w:tc>
          <w:tcPr>
            <w:tcW w:w="43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30BC43"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2</w:t>
            </w:r>
          </w:p>
        </w:tc>
        <w:tc>
          <w:tcPr>
            <w:tcW w:w="2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B2FDC1" w14:textId="77777777" w:rsidR="00352A91" w:rsidRPr="0004052C" w:rsidRDefault="00352A91" w:rsidP="00BF6BDC">
            <w:pPr>
              <w:jc w:val="center"/>
              <w:rPr>
                <w:rFonts w:eastAsia="Times New Roman"/>
                <w:sz w:val="18"/>
                <w:szCs w:val="18"/>
                <w:lang w:eastAsia="lv-LV"/>
              </w:rPr>
            </w:pPr>
            <w:r w:rsidRPr="0004052C">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BD9D6B"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4</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4CF694" w14:textId="77777777" w:rsidR="00352A91" w:rsidRPr="0004052C" w:rsidRDefault="00352A91" w:rsidP="00BF6BDC">
            <w:pPr>
              <w:jc w:val="center"/>
              <w:rPr>
                <w:rFonts w:eastAsia="Times New Roman"/>
                <w:sz w:val="18"/>
                <w:szCs w:val="18"/>
                <w:lang w:eastAsia="lv-LV"/>
              </w:rPr>
            </w:pPr>
            <w:r w:rsidRPr="0004052C">
              <w:rPr>
                <w:rFonts w:eastAsia="Verdana"/>
                <w:b/>
                <w:bCs/>
                <w:color w:val="00B050"/>
                <w:kern w:val="24"/>
                <w:sz w:val="18"/>
                <w:szCs w:val="18"/>
                <w:lang w:eastAsia="lv-LV"/>
              </w:rPr>
              <w:t>?</w:t>
            </w:r>
          </w:p>
        </w:tc>
      </w:tr>
      <w:tr w:rsidR="00352A91" w:rsidRPr="0004052C" w14:paraId="754E059D" w14:textId="77777777" w:rsidTr="00BF6BDC">
        <w:trPr>
          <w:trHeight w:val="483"/>
        </w:trPr>
        <w:tc>
          <w:tcPr>
            <w:tcW w:w="592" w:type="pct"/>
            <w:vMerge/>
            <w:tcBorders>
              <w:top w:val="single" w:sz="24" w:space="0" w:color="FFFFFF"/>
              <w:left w:val="single" w:sz="8" w:space="0" w:color="FFFFFF"/>
              <w:bottom w:val="single" w:sz="8" w:space="0" w:color="FFFFFF"/>
              <w:right w:val="single" w:sz="8" w:space="0" w:color="FFFFFF"/>
            </w:tcBorders>
            <w:vAlign w:val="center"/>
            <w:hideMark/>
          </w:tcPr>
          <w:p w14:paraId="3BEAF6EB" w14:textId="77777777" w:rsidR="00352A91" w:rsidRPr="0004052C" w:rsidRDefault="00352A91" w:rsidP="00BF6BDC">
            <w:pPr>
              <w:rPr>
                <w:rFonts w:eastAsia="Times New Roman"/>
                <w:sz w:val="18"/>
                <w:szCs w:val="18"/>
                <w:lang w:eastAsia="lv-LV"/>
              </w:rPr>
            </w:pPr>
          </w:p>
        </w:tc>
        <w:tc>
          <w:tcPr>
            <w:tcW w:w="1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0F738E"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Organizēti ar Latvijas ANO DP tematiskajām prioritātēm un Latvijas starptautiskajām aktivitātēm saistīti pasākumi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D0F4CA"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8</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4BB9EF"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39</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28C36B" w14:textId="77777777" w:rsidR="00352A91" w:rsidRPr="0004052C" w:rsidRDefault="00352A91" w:rsidP="00BF6BDC">
            <w:pPr>
              <w:jc w:val="center"/>
              <w:rPr>
                <w:rFonts w:eastAsia="Times New Roman"/>
                <w:sz w:val="18"/>
                <w:szCs w:val="18"/>
                <w:lang w:eastAsia="lv-LV"/>
              </w:rPr>
            </w:pPr>
            <w:r w:rsidRPr="0004052C">
              <w:rPr>
                <w:rFonts w:eastAsia="Verdana"/>
                <w:b/>
                <w:bCs/>
                <w:color w:val="FF0000"/>
                <w:kern w:val="24"/>
                <w:sz w:val="18"/>
                <w:szCs w:val="18"/>
                <w:lang w:eastAsia="lv-LV"/>
              </w:rPr>
              <w:t>487%</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DD9F30"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35</w:t>
            </w:r>
          </w:p>
        </w:tc>
        <w:tc>
          <w:tcPr>
            <w:tcW w:w="43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30BA92" w14:textId="77777777" w:rsidR="00352A91" w:rsidRPr="0004052C" w:rsidRDefault="00352A91" w:rsidP="00BF6BDC">
            <w:pPr>
              <w:jc w:val="center"/>
              <w:rPr>
                <w:rFonts w:eastAsia="Times New Roman"/>
                <w:sz w:val="18"/>
                <w:szCs w:val="18"/>
                <w:lang w:eastAsia="lv-LV"/>
              </w:rPr>
            </w:pPr>
            <w:r w:rsidRPr="0004052C">
              <w:rPr>
                <w:rFonts w:eastAsia="Verdana"/>
                <w:b/>
                <w:bCs/>
                <w:color w:val="000000"/>
                <w:kern w:val="24"/>
                <w:sz w:val="18"/>
                <w:szCs w:val="18"/>
                <w:lang w:eastAsia="lv-LV"/>
              </w:rPr>
              <w:t>53</w:t>
            </w:r>
          </w:p>
        </w:tc>
        <w:tc>
          <w:tcPr>
            <w:tcW w:w="2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724D7B" w14:textId="77777777" w:rsidR="00352A91" w:rsidRPr="0004052C" w:rsidRDefault="00352A91" w:rsidP="00BF6BDC">
            <w:pPr>
              <w:jc w:val="center"/>
              <w:rPr>
                <w:rFonts w:eastAsia="Times New Roman"/>
                <w:sz w:val="18"/>
                <w:szCs w:val="18"/>
                <w:lang w:eastAsia="lv-LV"/>
              </w:rPr>
            </w:pPr>
            <w:r w:rsidRPr="0004052C">
              <w:rPr>
                <w:rFonts w:eastAsia="Verdana"/>
                <w:b/>
                <w:bCs/>
                <w:color w:val="FF0000"/>
                <w:kern w:val="24"/>
                <w:sz w:val="18"/>
                <w:szCs w:val="18"/>
                <w:lang w:eastAsia="lv-LV"/>
              </w:rPr>
              <w:t>151%</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132461" w14:textId="77777777" w:rsidR="00352A91" w:rsidRPr="0004052C" w:rsidRDefault="00352A91" w:rsidP="00BF6BDC">
            <w:pPr>
              <w:jc w:val="center"/>
              <w:rPr>
                <w:rFonts w:eastAsia="Times New Roman"/>
                <w:sz w:val="18"/>
                <w:szCs w:val="18"/>
                <w:lang w:eastAsia="lv-LV"/>
              </w:rPr>
            </w:pPr>
            <w:r w:rsidRPr="0004052C">
              <w:rPr>
                <w:rFonts w:eastAsia="Verdana"/>
                <w:color w:val="000000"/>
                <w:kern w:val="24"/>
                <w:sz w:val="18"/>
                <w:szCs w:val="18"/>
                <w:lang w:eastAsia="lv-LV"/>
              </w:rPr>
              <w:t>35</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6755A8" w14:textId="77777777" w:rsidR="00352A91" w:rsidRPr="0004052C" w:rsidRDefault="00352A91" w:rsidP="00BF6BDC">
            <w:pPr>
              <w:jc w:val="center"/>
              <w:rPr>
                <w:rFonts w:eastAsia="Times New Roman"/>
                <w:sz w:val="18"/>
                <w:szCs w:val="18"/>
                <w:lang w:eastAsia="lv-LV"/>
              </w:rPr>
            </w:pPr>
            <w:r w:rsidRPr="0004052C">
              <w:rPr>
                <w:rFonts w:eastAsia="Verdana"/>
                <w:b/>
                <w:bCs/>
                <w:color w:val="00B050"/>
                <w:kern w:val="24"/>
                <w:sz w:val="18"/>
                <w:szCs w:val="18"/>
                <w:lang w:eastAsia="lv-LV"/>
              </w:rPr>
              <w:t>?</w:t>
            </w:r>
          </w:p>
        </w:tc>
      </w:tr>
    </w:tbl>
    <w:p w14:paraId="4D3A5457" w14:textId="5371A589"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4</w:t>
      </w:r>
      <w:r w:rsidR="009A2472">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D4015F">
        <w:rPr>
          <w:rFonts w:eastAsia="Times New Roman"/>
          <w:bCs/>
          <w:lang w:eastAsia="en-US"/>
        </w:rPr>
        <w:t>ka 2023.</w:t>
      </w:r>
      <w:r>
        <w:rPr>
          <w:rFonts w:eastAsia="Times New Roman"/>
          <w:bCs/>
          <w:lang w:eastAsia="en-US"/>
        </w:rPr>
        <w:t> </w:t>
      </w:r>
      <w:r w:rsidRPr="00D4015F">
        <w:rPr>
          <w:rFonts w:eastAsia="Times New Roman"/>
          <w:bCs/>
          <w:lang w:eastAsia="en-US"/>
        </w:rPr>
        <w:t xml:space="preserve">gadā rezultatīvo rādītāju vidējā izpilde ir 126%, kas pārsniegta, izlietojot finansējumu programmā </w:t>
      </w:r>
      <w:r w:rsidR="00664CCC" w:rsidRPr="00664CCC">
        <w:rPr>
          <w:rFonts w:eastAsia="Times New Roman"/>
          <w:bCs/>
          <w:lang w:eastAsia="en-US"/>
        </w:rPr>
        <w:t>03.00.00 “Diplomātisko un konsulāro misiju nodrošinājums”</w:t>
      </w:r>
      <w:r w:rsidRPr="00D4015F">
        <w:rPr>
          <w:rFonts w:eastAsia="Times New Roman"/>
          <w:bCs/>
          <w:lang w:eastAsia="en-US"/>
        </w:rPr>
        <w:t xml:space="preserve"> </w:t>
      </w:r>
      <w:r w:rsidR="00E52361">
        <w:rPr>
          <w:rFonts w:eastAsia="Times New Roman"/>
          <w:bCs/>
          <w:lang w:eastAsia="en-US"/>
        </w:rPr>
        <w:t>74</w:t>
      </w:r>
      <w:r w:rsidRPr="00D4015F">
        <w:rPr>
          <w:rFonts w:eastAsia="Times New Roman"/>
          <w:bCs/>
          <w:lang w:eastAsia="en-US"/>
        </w:rPr>
        <w:t xml:space="preserve">% no plānotā. </w:t>
      </w:r>
      <w:r w:rsidR="002C6FF5" w:rsidRPr="002C6FF5">
        <w:rPr>
          <w:rFonts w:eastAsia="Times New Roman"/>
          <w:bCs/>
          <w:lang w:eastAsia="en-US"/>
        </w:rPr>
        <w:t>2022.</w:t>
      </w:r>
      <w:r w:rsidR="002C6FF5">
        <w:rPr>
          <w:rFonts w:eastAsia="Times New Roman"/>
          <w:bCs/>
          <w:lang w:eastAsia="en-US"/>
        </w:rPr>
        <w:t> </w:t>
      </w:r>
      <w:r w:rsidR="002C6FF5" w:rsidRPr="002C6FF5">
        <w:rPr>
          <w:rFonts w:eastAsia="Times New Roman"/>
          <w:bCs/>
          <w:lang w:eastAsia="en-US"/>
        </w:rPr>
        <w:t>gadā 33 000 </w:t>
      </w:r>
      <w:proofErr w:type="spellStart"/>
      <w:r w:rsidR="002C6FF5" w:rsidRPr="002C6FF5">
        <w:rPr>
          <w:rFonts w:eastAsia="Times New Roman"/>
          <w:bCs/>
          <w:i/>
          <w:iCs/>
          <w:lang w:eastAsia="en-US"/>
        </w:rPr>
        <w:t>euro</w:t>
      </w:r>
      <w:proofErr w:type="spellEnd"/>
      <w:r w:rsidR="002C6FF5" w:rsidRPr="002C6FF5">
        <w:rPr>
          <w:rFonts w:eastAsia="Times New Roman"/>
          <w:bCs/>
          <w:lang w:eastAsia="en-US"/>
        </w:rPr>
        <w:t xml:space="preserve"> apmērā un 2023. gadā 292 700 </w:t>
      </w:r>
      <w:proofErr w:type="spellStart"/>
      <w:r w:rsidR="002C6FF5" w:rsidRPr="002C6FF5">
        <w:rPr>
          <w:rFonts w:eastAsia="Times New Roman"/>
          <w:bCs/>
          <w:i/>
          <w:iCs/>
          <w:lang w:eastAsia="en-US"/>
        </w:rPr>
        <w:t>euro</w:t>
      </w:r>
      <w:proofErr w:type="spellEnd"/>
      <w:r w:rsidR="002C6FF5" w:rsidRPr="002C6FF5">
        <w:rPr>
          <w:rFonts w:eastAsia="Times New Roman"/>
          <w:bCs/>
          <w:lang w:eastAsia="en-US"/>
        </w:rPr>
        <w:t xml:space="preserve"> apmērā veikta finansējuma pārdale.</w:t>
      </w:r>
      <w:r w:rsidR="002C6FF5">
        <w:rPr>
          <w:rFonts w:eastAsia="Times New Roman"/>
          <w:bCs/>
          <w:lang w:eastAsia="en-US"/>
        </w:rPr>
        <w:t xml:space="preserve"> </w:t>
      </w:r>
      <w:r w:rsidRPr="00D4015F">
        <w:rPr>
          <w:rFonts w:eastAsia="Times New Roman"/>
          <w:bCs/>
          <w:lang w:eastAsia="en-US"/>
        </w:rPr>
        <w:t xml:space="preserve">Pagājušā gada izdevumu pārskatīšanas sanāksmē ĀM norādīja, ka turpmākajos gados </w:t>
      </w:r>
      <w:r>
        <w:rPr>
          <w:rFonts w:eastAsia="Times New Roman"/>
          <w:bCs/>
          <w:lang w:eastAsia="en-US"/>
        </w:rPr>
        <w:t>PP</w:t>
      </w:r>
      <w:r w:rsidRPr="00D4015F">
        <w:rPr>
          <w:rFonts w:eastAsia="Times New Roman"/>
          <w:bCs/>
          <w:lang w:eastAsia="en-US"/>
        </w:rPr>
        <w:t xml:space="preserve"> nav iespējams īstenot ar mazāku finansējumu</w:t>
      </w:r>
      <w:r>
        <w:rPr>
          <w:rFonts w:eastAsia="Times New Roman"/>
          <w:bCs/>
          <w:lang w:eastAsia="en-US"/>
        </w:rPr>
        <w:t>. Šī gada izdevumu pārskatīšanas darba grupas sanāksmē ĀM tika uzdots jautājums – v</w:t>
      </w:r>
      <w:r w:rsidRPr="00F9030C">
        <w:rPr>
          <w:rFonts w:eastAsia="Times New Roman"/>
          <w:bCs/>
          <w:lang w:eastAsia="en-US"/>
        </w:rPr>
        <w:t>ai turpmākajos gados plānots finansējumu izlietot pilnā apmērā</w:t>
      </w:r>
      <w:r>
        <w:rPr>
          <w:rFonts w:eastAsia="Times New Roman"/>
          <w:bCs/>
          <w:lang w:eastAsia="en-US"/>
        </w:rPr>
        <w:t xml:space="preserve">, ņemot vērā, ka </w:t>
      </w:r>
      <w:r w:rsidRPr="00F9030C">
        <w:rPr>
          <w:rFonts w:eastAsia="Times New Roman"/>
          <w:bCs/>
          <w:lang w:eastAsia="en-US"/>
        </w:rPr>
        <w:t>rezultatīv</w:t>
      </w:r>
      <w:r>
        <w:rPr>
          <w:rFonts w:eastAsia="Times New Roman"/>
          <w:bCs/>
          <w:lang w:eastAsia="en-US"/>
        </w:rPr>
        <w:t>ie</w:t>
      </w:r>
      <w:r w:rsidRPr="00F9030C">
        <w:rPr>
          <w:rFonts w:eastAsia="Times New Roman"/>
          <w:bCs/>
          <w:lang w:eastAsia="en-US"/>
        </w:rPr>
        <w:t xml:space="preserve"> rādītāj</w:t>
      </w:r>
      <w:r>
        <w:rPr>
          <w:rFonts w:eastAsia="Times New Roman"/>
          <w:bCs/>
          <w:lang w:eastAsia="en-US"/>
        </w:rPr>
        <w:t>i</w:t>
      </w:r>
      <w:r w:rsidRPr="00F9030C">
        <w:rPr>
          <w:rFonts w:eastAsia="Times New Roman"/>
          <w:bCs/>
          <w:lang w:eastAsia="en-US"/>
        </w:rPr>
        <w:t xml:space="preserve"> </w:t>
      </w:r>
      <w:r>
        <w:rPr>
          <w:rFonts w:eastAsia="Times New Roman"/>
          <w:bCs/>
          <w:lang w:eastAsia="en-US"/>
        </w:rPr>
        <w:t xml:space="preserve">sasniegti ar mazāku finansējumu. </w:t>
      </w:r>
    </w:p>
    <w:p w14:paraId="51C274A2" w14:textId="2C1F2629" w:rsidR="00352A91" w:rsidRDefault="00352A91" w:rsidP="00352A91">
      <w:pPr>
        <w:tabs>
          <w:tab w:val="right" w:pos="9071"/>
        </w:tabs>
        <w:spacing w:before="120" w:after="120"/>
        <w:ind w:firstLine="720"/>
        <w:jc w:val="both"/>
      </w:pPr>
      <w:r>
        <w:rPr>
          <w:rFonts w:eastAsia="Times New Roman"/>
          <w:bCs/>
          <w:lang w:eastAsia="en-US"/>
        </w:rPr>
        <w:t xml:space="preserve">ĀM informē, </w:t>
      </w:r>
      <w:r>
        <w:t xml:space="preserve">ka PP “Latvijas kandidatūras ANO Drošības padomes vēlēšanās 2025.g. lobija kampaņas nodrošināšana Latvijas dalībai ANO Drošības padomē 2026. </w:t>
      </w:r>
      <w:r w:rsidR="003478D7">
        <w:t>–</w:t>
      </w:r>
      <w:r>
        <w:t xml:space="preserve"> 2028.g.” nodrošināšanai būs nepieciešams papildu finansējums.</w:t>
      </w:r>
    </w:p>
    <w:p w14:paraId="2C013B53" w14:textId="73834378" w:rsidR="00352A91" w:rsidRDefault="00352A91" w:rsidP="00352A91">
      <w:pPr>
        <w:spacing w:before="120" w:after="120"/>
        <w:ind w:firstLine="720"/>
        <w:jc w:val="both"/>
      </w:pPr>
      <w:r>
        <w:lastRenderedPageBreak/>
        <w:t>Terminētā PP mērķis ir ī</w:t>
      </w:r>
      <w:r w:rsidRPr="002E3731">
        <w:t>stenot mērķtiecīgu sagatavošanos vēlēšanām Latvijas izvirzītajai kandidatūrai ANO Drošības padomē 2025.</w:t>
      </w:r>
      <w:r>
        <w:t xml:space="preserve"> </w:t>
      </w:r>
      <w:r w:rsidRPr="002E3731">
        <w:t>gada vēlēšanās.</w:t>
      </w:r>
      <w:r>
        <w:t xml:space="preserve"> ĀM budžeta programmā 03.00.00 “</w:t>
      </w:r>
      <w:r w:rsidRPr="00C42C99">
        <w:t>Diplomātisko un konsulāro misiju nodrošinājums</w:t>
      </w:r>
      <w:r w:rsidR="003478D7">
        <w:t>”</w:t>
      </w:r>
      <w:r w:rsidR="00B33068">
        <w:t xml:space="preserve"> </w:t>
      </w:r>
      <w:r>
        <w:t xml:space="preserve">PP īstenošanai paredzēts finansējums 2024. gadam 887 300 </w:t>
      </w:r>
      <w:proofErr w:type="spellStart"/>
      <w:r w:rsidRPr="00DE146F">
        <w:rPr>
          <w:i/>
          <w:iCs/>
        </w:rPr>
        <w:t>euro</w:t>
      </w:r>
      <w:proofErr w:type="spellEnd"/>
      <w:r>
        <w:t xml:space="preserve"> apmērā, 2025. gadam 1 669 081 </w:t>
      </w:r>
      <w:proofErr w:type="spellStart"/>
      <w:r w:rsidRPr="00DE146F">
        <w:rPr>
          <w:i/>
          <w:iCs/>
        </w:rPr>
        <w:t>euro</w:t>
      </w:r>
      <w:proofErr w:type="spellEnd"/>
      <w:r>
        <w:t xml:space="preserve"> apmērā, 2026. un 2027. gadam 2 112 462 </w:t>
      </w:r>
      <w:proofErr w:type="spellStart"/>
      <w:r w:rsidRPr="00DE146F">
        <w:rPr>
          <w:i/>
          <w:iCs/>
        </w:rPr>
        <w:t>euro</w:t>
      </w:r>
      <w:proofErr w:type="spellEnd"/>
      <w:r>
        <w:t xml:space="preserve"> apmērā ik gadu, kā arī 2028. gadam 368 105 </w:t>
      </w:r>
      <w:proofErr w:type="spellStart"/>
      <w:r w:rsidRPr="00DE146F">
        <w:rPr>
          <w:i/>
          <w:iCs/>
        </w:rPr>
        <w:t>euro</w:t>
      </w:r>
      <w:proofErr w:type="spellEnd"/>
      <w:r>
        <w:t xml:space="preserve"> apmērā.</w:t>
      </w:r>
    </w:p>
    <w:p w14:paraId="464DBC23" w14:textId="1518B3BB" w:rsidR="00352A91" w:rsidRDefault="00352A91" w:rsidP="00352A91">
      <w:pPr>
        <w:spacing w:before="120" w:after="120"/>
        <w:ind w:firstLine="709"/>
        <w:jc w:val="both"/>
        <w:rPr>
          <w:rFonts w:eastAsia="Times New Roman"/>
        </w:rPr>
      </w:pPr>
      <w:r w:rsidRPr="002B5682">
        <w:t xml:space="preserve">Ņemot vērā, ka </w:t>
      </w:r>
      <w:r>
        <w:t xml:space="preserve">2022. un 2023. gadā </w:t>
      </w:r>
      <w:r w:rsidRPr="002B5682">
        <w:t>rezultatīv</w:t>
      </w:r>
      <w:r>
        <w:t>ais</w:t>
      </w:r>
      <w:r w:rsidRPr="002B5682">
        <w:t xml:space="preserve"> rādītāj</w:t>
      </w:r>
      <w:r>
        <w:t xml:space="preserve">s par amata vietu izveidi ir izpildīts, turklāt rezultatīvais rādītājs par organizētajiem pasākumiem pat pārsniegts, vienlaikus </w:t>
      </w:r>
      <w:r w:rsidRPr="002B5682">
        <w:t>sasnie</w:t>
      </w:r>
      <w:r>
        <w:t>dzot tos</w:t>
      </w:r>
      <w:r w:rsidRPr="002B5682">
        <w:t xml:space="preserve"> ar mazāku finansējumu</w:t>
      </w:r>
      <w:r w:rsidR="003478D7">
        <w:t>,</w:t>
      </w:r>
      <w:r>
        <w:t xml:space="preserve"> nekā plānots, </w:t>
      </w:r>
      <w:r w:rsidRPr="00082FB8">
        <w:rPr>
          <w:rFonts w:eastAsia="Times New Roman"/>
        </w:rPr>
        <w:t>finansējums</w:t>
      </w:r>
      <w:r>
        <w:rPr>
          <w:rFonts w:eastAsia="Times New Roman"/>
        </w:rPr>
        <w:t xml:space="preserve"> </w:t>
      </w:r>
      <w:r w:rsidR="005E410E">
        <w:rPr>
          <w:rFonts w:eastAsia="Times New Roman"/>
          <w:b/>
          <w:bCs/>
        </w:rPr>
        <w:t>177 066</w:t>
      </w:r>
      <w:r w:rsidRPr="00DE146F">
        <w:rPr>
          <w:rFonts w:eastAsia="Times New Roman"/>
          <w:b/>
          <w:bCs/>
        </w:rPr>
        <w:t xml:space="preserve"> </w:t>
      </w:r>
      <w:proofErr w:type="spellStart"/>
      <w:r w:rsidRPr="00DE146F">
        <w:rPr>
          <w:rFonts w:eastAsia="Times New Roman"/>
          <w:b/>
          <w:bCs/>
          <w:i/>
          <w:iCs/>
        </w:rPr>
        <w:t>euro</w:t>
      </w:r>
      <w:proofErr w:type="spellEnd"/>
      <w:r w:rsidRPr="00183038">
        <w:t xml:space="preserve"> </w:t>
      </w:r>
      <w:r w:rsidRPr="00082FB8">
        <w:rPr>
          <w:rFonts w:eastAsia="Times New Roman"/>
        </w:rPr>
        <w:t xml:space="preserve"> 202</w:t>
      </w:r>
      <w:r>
        <w:rPr>
          <w:rFonts w:eastAsia="Times New Roman"/>
        </w:rPr>
        <w:t>5</w:t>
      </w:r>
      <w:r w:rsidRPr="00082FB8">
        <w:rPr>
          <w:rFonts w:eastAsia="Times New Roman"/>
        </w:rPr>
        <w:t>.</w:t>
      </w:r>
      <w:r>
        <w:rPr>
          <w:rFonts w:eastAsia="Times New Roman"/>
        </w:rPr>
        <w:t>, 2026. un 2027. gadā</w:t>
      </w:r>
      <w:r w:rsidRPr="00082FB8">
        <w:rPr>
          <w:rFonts w:eastAsia="Times New Roman"/>
        </w:rPr>
        <w:t xml:space="preserve"> ir vērtējams kā </w:t>
      </w:r>
      <w:r w:rsidR="00664CCC">
        <w:rPr>
          <w:rFonts w:eastAsia="Times New Roman"/>
        </w:rPr>
        <w:t>potenciālais</w:t>
      </w:r>
      <w:r w:rsidRPr="00082FB8">
        <w:rPr>
          <w:rFonts w:eastAsia="Times New Roman"/>
        </w:rPr>
        <w:t xml:space="preserve"> iekšēj</w:t>
      </w:r>
      <w:r w:rsidR="00664CCC">
        <w:rPr>
          <w:rFonts w:eastAsia="Times New Roman"/>
        </w:rPr>
        <w:t>ais</w:t>
      </w:r>
      <w:r w:rsidRPr="00082FB8">
        <w:rPr>
          <w:rFonts w:eastAsia="Times New Roman"/>
        </w:rPr>
        <w:t xml:space="preserve"> resurs</w:t>
      </w:r>
      <w:r w:rsidR="00664CCC">
        <w:rPr>
          <w:rFonts w:eastAsia="Times New Roman"/>
        </w:rPr>
        <w:t>s</w:t>
      </w:r>
      <w:r w:rsidRPr="00082FB8">
        <w:rPr>
          <w:rFonts w:eastAsia="Times New Roman"/>
        </w:rPr>
        <w:t xml:space="preserve">. </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5A2E8A7A" w14:textId="77777777" w:rsidTr="00BF6BDC">
        <w:trPr>
          <w:jc w:val="center"/>
        </w:trPr>
        <w:tc>
          <w:tcPr>
            <w:tcW w:w="710" w:type="dxa"/>
            <w:shd w:val="clear" w:color="auto" w:fill="CCA790"/>
            <w:vAlign w:val="center"/>
          </w:tcPr>
          <w:p w14:paraId="2F377484"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7D7DB1B5" w14:textId="7E291FCB" w:rsidR="00352A91" w:rsidRPr="00793473" w:rsidRDefault="005E410E" w:rsidP="00BF6BDC">
            <w:pPr>
              <w:jc w:val="center"/>
              <w:rPr>
                <w:rFonts w:eastAsia="Calibri"/>
                <w:noProof/>
                <w:lang w:eastAsia="en-US"/>
              </w:rPr>
            </w:pPr>
            <w:r>
              <w:rPr>
                <w:rFonts w:eastAsia="Calibri"/>
                <w:noProof/>
                <w:lang w:eastAsia="en-US"/>
              </w:rPr>
              <w:t>177 066</w:t>
            </w:r>
          </w:p>
        </w:tc>
        <w:tc>
          <w:tcPr>
            <w:tcW w:w="709" w:type="dxa"/>
            <w:shd w:val="clear" w:color="auto" w:fill="CCA790"/>
            <w:vAlign w:val="center"/>
          </w:tcPr>
          <w:p w14:paraId="5A17711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5059DDB6" w14:textId="1DBDCBB9" w:rsidR="00352A91" w:rsidRPr="00793473" w:rsidRDefault="005E410E" w:rsidP="00BF6BDC">
            <w:pPr>
              <w:jc w:val="center"/>
              <w:rPr>
                <w:rFonts w:eastAsia="Calibri"/>
                <w:noProof/>
                <w:lang w:eastAsia="en-US"/>
              </w:rPr>
            </w:pPr>
            <w:r>
              <w:rPr>
                <w:rFonts w:eastAsia="Calibri"/>
                <w:noProof/>
                <w:lang w:eastAsia="en-US"/>
              </w:rPr>
              <w:t>177 066</w:t>
            </w:r>
          </w:p>
        </w:tc>
        <w:tc>
          <w:tcPr>
            <w:tcW w:w="720" w:type="dxa"/>
            <w:shd w:val="clear" w:color="auto" w:fill="CCA790"/>
            <w:vAlign w:val="center"/>
          </w:tcPr>
          <w:p w14:paraId="229B79F8"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41A2D352" w14:textId="524D8010" w:rsidR="00352A91" w:rsidRPr="00793473" w:rsidRDefault="005E410E" w:rsidP="00BF6BDC">
            <w:pPr>
              <w:jc w:val="center"/>
              <w:rPr>
                <w:rFonts w:eastAsia="Calibri"/>
                <w:noProof/>
                <w:lang w:eastAsia="en-US"/>
              </w:rPr>
            </w:pPr>
            <w:r>
              <w:rPr>
                <w:rFonts w:eastAsia="Calibri"/>
                <w:noProof/>
                <w:lang w:eastAsia="en-US"/>
              </w:rPr>
              <w:t>177 066</w:t>
            </w:r>
          </w:p>
        </w:tc>
        <w:tc>
          <w:tcPr>
            <w:tcW w:w="720" w:type="dxa"/>
            <w:shd w:val="clear" w:color="auto" w:fill="CCA790"/>
          </w:tcPr>
          <w:p w14:paraId="1E91BB6C"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57CFCE6A" w14:textId="77777777" w:rsidR="00352A91" w:rsidRPr="00793473" w:rsidRDefault="00352A91" w:rsidP="00BF6BDC">
            <w:pPr>
              <w:jc w:val="center"/>
              <w:rPr>
                <w:rFonts w:eastAsia="Calibri"/>
                <w:noProof/>
                <w:lang w:val="en-US" w:eastAsia="en-US"/>
              </w:rPr>
            </w:pPr>
            <w:r>
              <w:rPr>
                <w:rFonts w:eastAsia="Calibri"/>
                <w:noProof/>
                <w:lang w:eastAsia="en-US"/>
              </w:rPr>
              <w:t>0</w:t>
            </w:r>
          </w:p>
        </w:tc>
      </w:tr>
    </w:tbl>
    <w:p w14:paraId="46835F95" w14:textId="77777777" w:rsidR="00352A91" w:rsidRDefault="00352A91" w:rsidP="00352A91">
      <w:pPr>
        <w:tabs>
          <w:tab w:val="right" w:pos="9071"/>
        </w:tabs>
        <w:spacing w:before="240" w:after="120"/>
        <w:rPr>
          <w:rFonts w:eastAsia="Times New Roman"/>
          <w:b/>
          <w:bCs/>
          <w:lang w:eastAsia="en-US"/>
        </w:rPr>
      </w:pPr>
      <w:r w:rsidRPr="000913CF">
        <w:rPr>
          <w:rFonts w:eastAsia="Times New Roman"/>
          <w:b/>
          <w:bCs/>
          <w:lang w:eastAsia="en-US"/>
        </w:rPr>
        <w:t>ĀM – IKT funkcionalitātes nodrošināšana un pārvaldības spēju stiprināšana</w:t>
      </w:r>
    </w:p>
    <w:p w14:paraId="38F6BB3C" w14:textId="77777777" w:rsidR="00352A91" w:rsidRDefault="00352A91" w:rsidP="00352A91">
      <w:pPr>
        <w:tabs>
          <w:tab w:val="right" w:pos="9071"/>
        </w:tabs>
        <w:spacing w:after="120"/>
        <w:ind w:firstLine="720"/>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t>uzlabot kopējo IKT sistēmu noturību pret krīzes situācijām, nodrošinot nepieciešamo iekārtu un programmatūras uzturēšanu, kā arī uzlabot pakalpojumu pieejamību un caurskatāmību.</w:t>
      </w:r>
    </w:p>
    <w:p w14:paraId="6C79BA0C" w14:textId="77777777"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5</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2F672F">
        <w:rPr>
          <w:rFonts w:eastAsia="Times New Roman"/>
          <w:b/>
          <w:bCs/>
          <w:sz w:val="22"/>
          <w:szCs w:val="22"/>
          <w:lang w:eastAsia="en-US"/>
        </w:rPr>
        <w:t xml:space="preserve">97.00.00 </w:t>
      </w:r>
      <w:r>
        <w:rPr>
          <w:rFonts w:eastAsia="Times New Roman"/>
          <w:b/>
          <w:bCs/>
          <w:sz w:val="22"/>
          <w:szCs w:val="22"/>
          <w:lang w:eastAsia="en-US"/>
        </w:rPr>
        <w:t>“</w:t>
      </w:r>
      <w:r w:rsidRPr="002F672F">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100"/>
        <w:gridCol w:w="708"/>
        <w:gridCol w:w="710"/>
        <w:gridCol w:w="568"/>
        <w:gridCol w:w="572"/>
        <w:gridCol w:w="710"/>
        <w:gridCol w:w="568"/>
        <w:gridCol w:w="568"/>
        <w:gridCol w:w="547"/>
      </w:tblGrid>
      <w:tr w:rsidR="00352A91" w:rsidRPr="00F2061D" w14:paraId="214505C6" w14:textId="77777777" w:rsidTr="00BF6BDC">
        <w:trPr>
          <w:trHeight w:val="35"/>
        </w:trPr>
        <w:tc>
          <w:tcPr>
            <w:tcW w:w="226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4E3429E"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Vienība</w:t>
            </w:r>
          </w:p>
        </w:tc>
        <w:tc>
          <w:tcPr>
            <w:tcW w:w="109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D7F5C5F"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2022</w:t>
            </w:r>
          </w:p>
        </w:tc>
        <w:tc>
          <w:tcPr>
            <w:tcW w:w="102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A079276"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2023</w:t>
            </w:r>
          </w:p>
        </w:tc>
        <w:tc>
          <w:tcPr>
            <w:tcW w:w="61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F8A8CB7"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2024</w:t>
            </w:r>
          </w:p>
        </w:tc>
      </w:tr>
      <w:tr w:rsidR="00352A91" w:rsidRPr="00F2061D" w14:paraId="49BA8906" w14:textId="77777777" w:rsidTr="00BF6BDC">
        <w:trPr>
          <w:trHeight w:val="20"/>
        </w:trPr>
        <w:tc>
          <w:tcPr>
            <w:tcW w:w="2265" w:type="pct"/>
            <w:vMerge/>
            <w:tcBorders>
              <w:top w:val="single" w:sz="8" w:space="0" w:color="FFFFFF"/>
              <w:left w:val="single" w:sz="8" w:space="0" w:color="FFFFFF"/>
              <w:bottom w:val="single" w:sz="24" w:space="0" w:color="FFFFFF"/>
              <w:right w:val="single" w:sz="8" w:space="0" w:color="FFFFFF"/>
            </w:tcBorders>
            <w:vAlign w:val="center"/>
            <w:hideMark/>
          </w:tcPr>
          <w:p w14:paraId="6FFB46BB" w14:textId="77777777" w:rsidR="00352A91" w:rsidRPr="00F2061D"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D570EB"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85999F3"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Izpilde</w:t>
            </w:r>
          </w:p>
        </w:tc>
        <w:tc>
          <w:tcPr>
            <w:tcW w:w="31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073CA0E"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 xml:space="preserve">Plāns </w:t>
            </w:r>
          </w:p>
        </w:tc>
        <w:tc>
          <w:tcPr>
            <w:tcW w:w="706"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51B5F90"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Izpilde</w:t>
            </w:r>
          </w:p>
        </w:tc>
        <w:tc>
          <w:tcPr>
            <w:tcW w:w="31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62E0768"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 xml:space="preserve">Plāns </w:t>
            </w:r>
          </w:p>
        </w:tc>
        <w:tc>
          <w:tcPr>
            <w:tcW w:w="30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EDEF06D"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Izpilde</w:t>
            </w:r>
          </w:p>
        </w:tc>
      </w:tr>
      <w:tr w:rsidR="00352A91" w:rsidRPr="00F2061D" w14:paraId="01354F23" w14:textId="77777777" w:rsidTr="00BF6BDC">
        <w:trPr>
          <w:trHeight w:val="20"/>
        </w:trPr>
        <w:tc>
          <w:tcPr>
            <w:tcW w:w="22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2775BD"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Izdevumi (</w:t>
            </w:r>
            <w:proofErr w:type="spellStart"/>
            <w:r w:rsidRPr="00F2061D">
              <w:rPr>
                <w:rFonts w:eastAsia="Verdana"/>
                <w:i/>
                <w:iCs/>
                <w:color w:val="000000"/>
                <w:kern w:val="24"/>
                <w:sz w:val="18"/>
                <w:szCs w:val="18"/>
                <w:lang w:eastAsia="lv-LV"/>
              </w:rPr>
              <w:t>euro</w:t>
            </w:r>
            <w:proofErr w:type="spellEnd"/>
            <w:r w:rsidRPr="00F2061D">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DC7CDF"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681 319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AF4D1B"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624 298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2DD355" w14:textId="77777777" w:rsidR="00352A91" w:rsidRPr="00F2061D" w:rsidRDefault="00352A91" w:rsidP="00BF6BDC">
            <w:pPr>
              <w:jc w:val="center"/>
              <w:rPr>
                <w:rFonts w:eastAsia="Times New Roman"/>
                <w:sz w:val="18"/>
                <w:szCs w:val="18"/>
                <w:lang w:eastAsia="lv-LV"/>
              </w:rPr>
            </w:pPr>
            <w:r w:rsidRPr="00F2061D">
              <w:rPr>
                <w:rFonts w:eastAsia="Verdana"/>
                <w:b/>
                <w:bCs/>
                <w:color w:val="FF0000"/>
                <w:kern w:val="24"/>
                <w:sz w:val="18"/>
                <w:szCs w:val="18"/>
                <w:lang w:eastAsia="lv-LV"/>
              </w:rPr>
              <w:t>92%</w:t>
            </w:r>
          </w:p>
        </w:tc>
        <w:tc>
          <w:tcPr>
            <w:tcW w:w="31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114B81"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4 066</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8A75B9"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2 178</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D2F63A" w14:textId="77777777" w:rsidR="00352A91" w:rsidRPr="00F2061D" w:rsidRDefault="00352A91" w:rsidP="00BF6BDC">
            <w:pPr>
              <w:jc w:val="center"/>
              <w:rPr>
                <w:rFonts w:eastAsia="Times New Roman"/>
                <w:sz w:val="18"/>
                <w:szCs w:val="18"/>
                <w:lang w:eastAsia="lv-LV"/>
              </w:rPr>
            </w:pPr>
            <w:r w:rsidRPr="00F2061D">
              <w:rPr>
                <w:rFonts w:eastAsia="Verdana"/>
                <w:b/>
                <w:bCs/>
                <w:color w:val="FF0000"/>
                <w:kern w:val="24"/>
                <w:sz w:val="18"/>
                <w:szCs w:val="18"/>
                <w:lang w:eastAsia="lv-LV"/>
              </w:rPr>
              <w:t>54%</w:t>
            </w:r>
          </w:p>
        </w:tc>
        <w:tc>
          <w:tcPr>
            <w:tcW w:w="31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23CD581"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4 066</w:t>
            </w:r>
          </w:p>
        </w:tc>
        <w:tc>
          <w:tcPr>
            <w:tcW w:w="30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D785CF" w14:textId="77777777" w:rsidR="00352A91" w:rsidRPr="00F2061D" w:rsidRDefault="00352A91" w:rsidP="00BF6BDC">
            <w:pPr>
              <w:jc w:val="center"/>
              <w:rPr>
                <w:rFonts w:eastAsia="Times New Roman"/>
                <w:sz w:val="18"/>
                <w:szCs w:val="18"/>
                <w:lang w:eastAsia="lv-LV"/>
              </w:rPr>
            </w:pPr>
            <w:r w:rsidRPr="00F2061D">
              <w:rPr>
                <w:rFonts w:eastAsia="Verdana"/>
                <w:b/>
                <w:bCs/>
                <w:color w:val="00B050"/>
                <w:kern w:val="24"/>
                <w:sz w:val="18"/>
                <w:szCs w:val="18"/>
                <w:lang w:eastAsia="lv-LV"/>
              </w:rPr>
              <w:t>?</w:t>
            </w:r>
          </w:p>
        </w:tc>
      </w:tr>
      <w:tr w:rsidR="00352A91" w:rsidRPr="00F2061D" w14:paraId="2C87D6F1" w14:textId="77777777" w:rsidTr="00BF6BDC">
        <w:trPr>
          <w:trHeight w:val="456"/>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29ABA2"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Vienotajai ārlietu dienesta dokumentu vadības sistēmai papildināta funkcionalitāte uzlabojot/pielāgojot e-pakalpojumus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AA4F5A"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3</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B30B7B" w14:textId="77777777" w:rsidR="00352A91" w:rsidRPr="00F2061D" w:rsidRDefault="00352A91" w:rsidP="00BF6BDC">
            <w:pPr>
              <w:jc w:val="center"/>
              <w:rPr>
                <w:rFonts w:eastAsia="Times New Roman"/>
                <w:sz w:val="18"/>
                <w:szCs w:val="18"/>
                <w:lang w:eastAsia="lv-LV"/>
              </w:rPr>
            </w:pPr>
            <w:r w:rsidRPr="00F2061D">
              <w:rPr>
                <w:rFonts w:eastAsia="Verdana"/>
                <w:b/>
                <w:bCs/>
                <w:color w:val="000000"/>
                <w:kern w:val="24"/>
                <w:sz w:val="18"/>
                <w:szCs w:val="18"/>
                <w:lang w:eastAsia="lv-LV"/>
              </w:rPr>
              <w:t>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CC5B14" w14:textId="77777777" w:rsidR="00352A91" w:rsidRPr="00F2061D" w:rsidRDefault="00352A91" w:rsidP="00BF6BDC">
            <w:pPr>
              <w:jc w:val="center"/>
              <w:rPr>
                <w:rFonts w:eastAsia="Times New Roman"/>
                <w:sz w:val="18"/>
                <w:szCs w:val="18"/>
                <w:lang w:eastAsia="lv-LV"/>
              </w:rPr>
            </w:pPr>
            <w:r w:rsidRPr="00F2061D">
              <w:rPr>
                <w:rFonts w:eastAsia="Verdana"/>
                <w:b/>
                <w:bCs/>
                <w:color w:val="FF0000"/>
                <w:kern w:val="24"/>
                <w:sz w:val="18"/>
                <w:szCs w:val="18"/>
                <w:lang w:eastAsia="lv-LV"/>
              </w:rPr>
              <w:t>100%</w:t>
            </w:r>
          </w:p>
        </w:tc>
        <w:tc>
          <w:tcPr>
            <w:tcW w:w="31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FCEEF98"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0CA988C"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4B164B"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w:t>
            </w:r>
          </w:p>
        </w:tc>
        <w:tc>
          <w:tcPr>
            <w:tcW w:w="31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A2F039"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w:t>
            </w:r>
          </w:p>
        </w:tc>
        <w:tc>
          <w:tcPr>
            <w:tcW w:w="30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E67E4B" w14:textId="77777777" w:rsidR="00352A91" w:rsidRPr="00F2061D" w:rsidRDefault="00352A91" w:rsidP="00BF6BDC">
            <w:pPr>
              <w:jc w:val="center"/>
              <w:rPr>
                <w:rFonts w:eastAsia="Times New Roman"/>
                <w:sz w:val="18"/>
                <w:szCs w:val="18"/>
                <w:lang w:eastAsia="lv-LV"/>
              </w:rPr>
            </w:pPr>
            <w:r w:rsidRPr="00F2061D">
              <w:rPr>
                <w:rFonts w:eastAsia="Verdana"/>
                <w:color w:val="000000"/>
                <w:kern w:val="24"/>
                <w:sz w:val="18"/>
                <w:szCs w:val="18"/>
                <w:lang w:eastAsia="lv-LV"/>
              </w:rPr>
              <w:t>-</w:t>
            </w:r>
          </w:p>
        </w:tc>
      </w:tr>
    </w:tbl>
    <w:p w14:paraId="724DB144" w14:textId="4BF83772"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9A2472">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D4015F">
        <w:rPr>
          <w:rFonts w:eastAsia="Times New Roman"/>
          <w:bCs/>
          <w:lang w:eastAsia="en-US"/>
        </w:rPr>
        <w:t xml:space="preserve">ka </w:t>
      </w:r>
      <w:r w:rsidRPr="00211B66">
        <w:rPr>
          <w:rFonts w:eastAsia="Times New Roman"/>
          <w:bCs/>
          <w:lang w:eastAsia="en-US"/>
        </w:rPr>
        <w:t>2023.</w:t>
      </w:r>
      <w:r>
        <w:rPr>
          <w:rFonts w:eastAsia="Times New Roman"/>
          <w:bCs/>
          <w:lang w:eastAsia="en-US"/>
        </w:rPr>
        <w:t> </w:t>
      </w:r>
      <w:r w:rsidRPr="00211B66">
        <w:rPr>
          <w:rFonts w:eastAsia="Times New Roman"/>
          <w:bCs/>
          <w:lang w:eastAsia="en-US"/>
        </w:rPr>
        <w:t xml:space="preserve">gadā </w:t>
      </w:r>
      <w:r w:rsidRPr="002F672F">
        <w:rPr>
          <w:rFonts w:eastAsia="Times New Roman"/>
          <w:bCs/>
          <w:lang w:eastAsia="en-US"/>
        </w:rPr>
        <w:t>programmā 97.00.00 “Nozaru vadība un politikas plānošana”</w:t>
      </w:r>
      <w:r w:rsidRPr="00211B66">
        <w:rPr>
          <w:rFonts w:eastAsia="Times New Roman"/>
          <w:bCs/>
          <w:lang w:eastAsia="en-US"/>
        </w:rPr>
        <w:t xml:space="preserve"> </w:t>
      </w:r>
      <w:r w:rsidR="003478D7" w:rsidRPr="00211B66">
        <w:rPr>
          <w:rFonts w:eastAsia="Times New Roman"/>
          <w:bCs/>
          <w:lang w:eastAsia="en-US"/>
        </w:rPr>
        <w:t>izlietots finansējums</w:t>
      </w:r>
      <w:r w:rsidR="003478D7">
        <w:rPr>
          <w:rFonts w:eastAsia="Times New Roman"/>
          <w:bCs/>
          <w:lang w:eastAsia="en-US"/>
        </w:rPr>
        <w:t xml:space="preserve"> </w:t>
      </w:r>
      <w:r w:rsidRPr="00211B66">
        <w:rPr>
          <w:rFonts w:eastAsia="Times New Roman"/>
          <w:bCs/>
          <w:lang w:eastAsia="en-US"/>
        </w:rPr>
        <w:t>tikai 5</w:t>
      </w:r>
      <w:r>
        <w:rPr>
          <w:rFonts w:eastAsia="Times New Roman"/>
          <w:bCs/>
          <w:lang w:eastAsia="en-US"/>
        </w:rPr>
        <w:t>4</w:t>
      </w:r>
      <w:r w:rsidRPr="00211B66">
        <w:rPr>
          <w:rFonts w:eastAsia="Times New Roman"/>
          <w:bCs/>
          <w:lang w:eastAsia="en-US"/>
        </w:rPr>
        <w:t>% no plānotā</w:t>
      </w:r>
      <w:r>
        <w:rPr>
          <w:rFonts w:eastAsia="Times New Roman"/>
          <w:bCs/>
          <w:lang w:eastAsia="en-US"/>
        </w:rPr>
        <w:t xml:space="preserve">. Izdevumu pārskatīšanas darba grupas sanāksmē ĀM tika uzdots jautājums </w:t>
      </w:r>
      <w:r w:rsidRPr="009F1B1E">
        <w:t>–</w:t>
      </w:r>
      <w:r>
        <w:rPr>
          <w:rFonts w:eastAsia="Times New Roman"/>
          <w:bCs/>
          <w:lang w:eastAsia="en-US"/>
        </w:rPr>
        <w:t xml:space="preserve"> v</w:t>
      </w:r>
      <w:r w:rsidRPr="00F9030C">
        <w:rPr>
          <w:rFonts w:eastAsia="Times New Roman"/>
          <w:bCs/>
          <w:lang w:eastAsia="en-US"/>
        </w:rPr>
        <w:t>ai turpmākajos gados plānots finansējumu izlietot pilnā apmērā</w:t>
      </w:r>
      <w:r>
        <w:rPr>
          <w:rFonts w:eastAsia="Times New Roman"/>
          <w:bCs/>
          <w:lang w:eastAsia="en-US"/>
        </w:rPr>
        <w:t>.</w:t>
      </w:r>
    </w:p>
    <w:p w14:paraId="2996761D" w14:textId="3ED91C1D" w:rsidR="00352A91" w:rsidRDefault="00352A91" w:rsidP="00352A91">
      <w:pPr>
        <w:tabs>
          <w:tab w:val="right" w:pos="9071"/>
        </w:tabs>
        <w:spacing w:before="120" w:after="120"/>
        <w:ind w:firstLine="720"/>
        <w:jc w:val="both"/>
        <w:rPr>
          <w:rFonts w:eastAsia="Times New Roman"/>
          <w:bCs/>
          <w:lang w:eastAsia="en-US"/>
        </w:rPr>
      </w:pPr>
      <w:r w:rsidRPr="002C0F54">
        <w:rPr>
          <w:rFonts w:eastAsia="Times New Roman"/>
          <w:bCs/>
          <w:lang w:eastAsia="en-US"/>
        </w:rPr>
        <w:t xml:space="preserve">Ņemot vērā licencēšanas noteikumu maiņu, ĀM ierosina PP piešķirto finansējumu </w:t>
      </w:r>
      <w:r w:rsidRPr="002C0F54">
        <w:rPr>
          <w:rFonts w:eastAsia="Times New Roman"/>
          <w:b/>
          <w:lang w:eastAsia="en-US"/>
        </w:rPr>
        <w:t>4</w:t>
      </w:r>
      <w:r>
        <w:rPr>
          <w:rFonts w:eastAsia="Times New Roman"/>
          <w:b/>
          <w:lang w:eastAsia="en-US"/>
        </w:rPr>
        <w:t> </w:t>
      </w:r>
      <w:r w:rsidRPr="002C0F54">
        <w:rPr>
          <w:rFonts w:eastAsia="Times New Roman"/>
          <w:b/>
          <w:lang w:eastAsia="en-US"/>
        </w:rPr>
        <w:t xml:space="preserve">066 </w:t>
      </w:r>
      <w:proofErr w:type="spellStart"/>
      <w:r w:rsidRPr="002C0F54">
        <w:rPr>
          <w:rFonts w:eastAsia="Times New Roman"/>
          <w:b/>
          <w:i/>
          <w:iCs/>
          <w:lang w:eastAsia="en-US"/>
        </w:rPr>
        <w:t>euro</w:t>
      </w:r>
      <w:proofErr w:type="spellEnd"/>
      <w:r w:rsidRPr="002C0F54">
        <w:rPr>
          <w:rFonts w:eastAsia="Times New Roman"/>
          <w:bCs/>
          <w:lang w:eastAsia="en-US"/>
        </w:rPr>
        <w:t xml:space="preserve"> apmērā 2025.</w:t>
      </w:r>
      <w:r>
        <w:rPr>
          <w:rFonts w:eastAsia="Times New Roman"/>
          <w:bCs/>
          <w:lang w:eastAsia="en-US"/>
        </w:rPr>
        <w:t> </w:t>
      </w:r>
      <w:r w:rsidRPr="002C0F54">
        <w:rPr>
          <w:rFonts w:eastAsia="Times New Roman"/>
          <w:bCs/>
          <w:lang w:eastAsia="en-US"/>
        </w:rPr>
        <w:t xml:space="preserve">gadā un turpmāk </w:t>
      </w:r>
      <w:r w:rsidR="00E25E55">
        <w:rPr>
          <w:rFonts w:eastAsia="Times New Roman"/>
          <w:bCs/>
          <w:lang w:eastAsia="en-US"/>
        </w:rPr>
        <w:t>ik gadu</w:t>
      </w:r>
      <w:r w:rsidRPr="002C0F54">
        <w:rPr>
          <w:rFonts w:eastAsia="Times New Roman"/>
          <w:bCs/>
          <w:lang w:eastAsia="en-US"/>
        </w:rPr>
        <w:t xml:space="preserve"> novirzīt aktivitātei “IT sistēmu uzturēšana un pilnveidošana”, lai nodrošinātu ĀM un diplomātisko un konsulāro pārstāvniecību esošās informācijas sistēmas pilnveidi globālajā tīklā un uzlabotu to efektivitāti.</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39F23718" w14:textId="77777777" w:rsidTr="00BF6BDC">
        <w:trPr>
          <w:jc w:val="center"/>
        </w:trPr>
        <w:tc>
          <w:tcPr>
            <w:tcW w:w="710" w:type="dxa"/>
            <w:shd w:val="clear" w:color="auto" w:fill="CCA790"/>
            <w:vAlign w:val="center"/>
          </w:tcPr>
          <w:p w14:paraId="0C3E0C7B"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43718B46" w14:textId="77777777" w:rsidR="00352A91" w:rsidRPr="00793473" w:rsidRDefault="00352A91" w:rsidP="00BF6BDC">
            <w:pPr>
              <w:jc w:val="center"/>
              <w:rPr>
                <w:rFonts w:eastAsia="Calibri"/>
                <w:noProof/>
                <w:lang w:eastAsia="en-US"/>
              </w:rPr>
            </w:pPr>
            <w:r>
              <w:rPr>
                <w:rFonts w:eastAsia="Calibri"/>
                <w:noProof/>
                <w:lang w:eastAsia="en-US"/>
              </w:rPr>
              <w:t>4 066</w:t>
            </w:r>
          </w:p>
        </w:tc>
        <w:tc>
          <w:tcPr>
            <w:tcW w:w="709" w:type="dxa"/>
            <w:shd w:val="clear" w:color="auto" w:fill="CCA790"/>
            <w:vAlign w:val="center"/>
          </w:tcPr>
          <w:p w14:paraId="75F8C5E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63CE42EE" w14:textId="77777777" w:rsidR="00352A91" w:rsidRPr="00793473" w:rsidRDefault="00352A91" w:rsidP="00BF6BDC">
            <w:pPr>
              <w:jc w:val="center"/>
              <w:rPr>
                <w:rFonts w:eastAsia="Calibri"/>
                <w:noProof/>
                <w:lang w:eastAsia="en-US"/>
              </w:rPr>
            </w:pPr>
            <w:r>
              <w:rPr>
                <w:rFonts w:eastAsia="Calibri"/>
                <w:noProof/>
                <w:lang w:eastAsia="en-US"/>
              </w:rPr>
              <w:t>4 066</w:t>
            </w:r>
          </w:p>
        </w:tc>
        <w:tc>
          <w:tcPr>
            <w:tcW w:w="720" w:type="dxa"/>
            <w:shd w:val="clear" w:color="auto" w:fill="CCA790"/>
            <w:vAlign w:val="center"/>
          </w:tcPr>
          <w:p w14:paraId="7AEA8DE2"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135206BF" w14:textId="77777777" w:rsidR="00352A91" w:rsidRPr="00793473" w:rsidRDefault="00352A91" w:rsidP="00BF6BDC">
            <w:pPr>
              <w:jc w:val="center"/>
              <w:rPr>
                <w:rFonts w:eastAsia="Calibri"/>
                <w:noProof/>
                <w:lang w:eastAsia="en-US"/>
              </w:rPr>
            </w:pPr>
            <w:r>
              <w:rPr>
                <w:rFonts w:eastAsia="Calibri"/>
                <w:noProof/>
                <w:lang w:eastAsia="en-US"/>
              </w:rPr>
              <w:t>4 066</w:t>
            </w:r>
          </w:p>
        </w:tc>
        <w:tc>
          <w:tcPr>
            <w:tcW w:w="720" w:type="dxa"/>
            <w:shd w:val="clear" w:color="auto" w:fill="CCA790"/>
          </w:tcPr>
          <w:p w14:paraId="4CD999BD"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3478D7">
              <w:rPr>
                <w:rFonts w:eastAsia="Calibri"/>
                <w:noProof/>
                <w:shd w:val="clear" w:color="auto" w:fill="CCA790"/>
                <w:lang w:val="en-US" w:eastAsia="en-US"/>
              </w:rPr>
              <w:t>028</w:t>
            </w:r>
          </w:p>
        </w:tc>
        <w:tc>
          <w:tcPr>
            <w:tcW w:w="1260" w:type="dxa"/>
          </w:tcPr>
          <w:p w14:paraId="52EBC505" w14:textId="77777777" w:rsidR="00352A91" w:rsidRPr="00793473" w:rsidRDefault="00352A91" w:rsidP="00BF6BDC">
            <w:pPr>
              <w:jc w:val="center"/>
              <w:rPr>
                <w:rFonts w:eastAsia="Calibri"/>
                <w:noProof/>
                <w:lang w:val="en-US" w:eastAsia="en-US"/>
              </w:rPr>
            </w:pPr>
            <w:r>
              <w:rPr>
                <w:rFonts w:eastAsia="Calibri"/>
                <w:noProof/>
                <w:lang w:eastAsia="en-US"/>
              </w:rPr>
              <w:t>4 066</w:t>
            </w:r>
          </w:p>
        </w:tc>
      </w:tr>
    </w:tbl>
    <w:p w14:paraId="1C386B3D" w14:textId="77777777" w:rsidR="00352A91" w:rsidRPr="00044666" w:rsidRDefault="00352A91" w:rsidP="00352A91">
      <w:pPr>
        <w:spacing w:before="240" w:after="120"/>
        <w:jc w:val="both"/>
        <w:rPr>
          <w:rFonts w:eastAsia="Times New Roman"/>
          <w:lang w:eastAsia="en-US"/>
        </w:rPr>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3407A2">
        <w:rPr>
          <w:rFonts w:eastAsia="Times New Roman"/>
          <w:b/>
          <w:bCs/>
          <w:lang w:eastAsia="en-US"/>
        </w:rPr>
        <w:t>Pabalstu un kompensāciju nodrošinājuma palielināšana par dienestu ārvalstīs kvalitatīvai Latvijas nacionālo drošības un ekonomisko interešu aizstāvībai</w:t>
      </w:r>
    </w:p>
    <w:p w14:paraId="3B76BCA1" w14:textId="77777777" w:rsidR="00352A91" w:rsidRDefault="00352A91" w:rsidP="00594E2C">
      <w:pPr>
        <w:tabs>
          <w:tab w:val="right" w:pos="9071"/>
        </w:tabs>
        <w:spacing w:after="120"/>
        <w:ind w:firstLine="720"/>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t>palielināt pabalstu un kompensāciju nodrošinājumu par dienestu ārvalstīs kvalitatīvai Latvijas nacionālo drošības un ekonomisko interešu aizstāvībai aizvien sarežģītākā, izaicinājumiem bagātākā starptautiskajā vidē.</w:t>
      </w:r>
    </w:p>
    <w:p w14:paraId="552F528A" w14:textId="77777777"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6</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w:t>
      </w:r>
    </w:p>
    <w:tbl>
      <w:tblPr>
        <w:tblW w:w="5000" w:type="pct"/>
        <w:tblCellMar>
          <w:left w:w="0" w:type="dxa"/>
          <w:right w:w="0" w:type="dxa"/>
        </w:tblCellMar>
        <w:tblLook w:val="0420" w:firstRow="1" w:lastRow="0" w:firstColumn="0" w:lastColumn="0" w:noHBand="0" w:noVBand="1"/>
      </w:tblPr>
      <w:tblGrid>
        <w:gridCol w:w="1199"/>
        <w:gridCol w:w="2901"/>
        <w:gridCol w:w="710"/>
        <w:gridCol w:w="849"/>
        <w:gridCol w:w="567"/>
        <w:gridCol w:w="851"/>
        <w:gridCol w:w="567"/>
        <w:gridCol w:w="851"/>
        <w:gridCol w:w="556"/>
      </w:tblGrid>
      <w:tr w:rsidR="00352A91" w:rsidRPr="007B4613" w14:paraId="2CB8C963" w14:textId="77777777" w:rsidTr="00BF6BDC">
        <w:trPr>
          <w:trHeight w:val="35"/>
          <w:tblHeader/>
        </w:trPr>
        <w:tc>
          <w:tcPr>
            <w:tcW w:w="66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37E611C" w14:textId="77777777" w:rsidR="00352A91" w:rsidRPr="007B4613" w:rsidRDefault="00352A91" w:rsidP="00BF6BDC">
            <w:pPr>
              <w:jc w:val="center"/>
              <w:rPr>
                <w:rFonts w:eastAsia="Times New Roman"/>
                <w:sz w:val="18"/>
                <w:szCs w:val="18"/>
                <w:lang w:eastAsia="lv-LV"/>
              </w:rPr>
            </w:pPr>
            <w:r>
              <w:rPr>
                <w:rFonts w:eastAsia="Verdana"/>
                <w:b/>
                <w:bCs/>
                <w:color w:val="000000"/>
                <w:kern w:val="24"/>
                <w:sz w:val="18"/>
                <w:szCs w:val="18"/>
                <w:lang w:eastAsia="lv-LV"/>
              </w:rPr>
              <w:t>Programma</w:t>
            </w:r>
          </w:p>
        </w:tc>
        <w:tc>
          <w:tcPr>
            <w:tcW w:w="160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2603501" w14:textId="77777777" w:rsidR="00352A91" w:rsidRPr="007B4613" w:rsidRDefault="00352A91" w:rsidP="00BF6BDC">
            <w:pPr>
              <w:jc w:val="center"/>
              <w:rPr>
                <w:rFonts w:eastAsia="Times New Roman"/>
                <w:sz w:val="18"/>
                <w:szCs w:val="18"/>
                <w:lang w:eastAsia="lv-LV"/>
              </w:rPr>
            </w:pPr>
            <w:r w:rsidRPr="007B4613">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FDE4C4A" w14:textId="77777777" w:rsidR="00352A91" w:rsidRPr="007B4613" w:rsidRDefault="00352A91" w:rsidP="009A13F2">
            <w:pPr>
              <w:spacing w:before="40" w:after="40"/>
              <w:jc w:val="center"/>
              <w:rPr>
                <w:rFonts w:eastAsia="Times New Roman"/>
                <w:sz w:val="18"/>
                <w:szCs w:val="18"/>
                <w:lang w:eastAsia="lv-LV"/>
              </w:rPr>
            </w:pPr>
            <w:r w:rsidRPr="007B4613">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E21A67F" w14:textId="77777777" w:rsidR="00352A91" w:rsidRPr="007B4613" w:rsidRDefault="00352A91" w:rsidP="00BF6BDC">
            <w:pPr>
              <w:jc w:val="center"/>
              <w:rPr>
                <w:rFonts w:eastAsia="Times New Roman"/>
                <w:sz w:val="18"/>
                <w:szCs w:val="18"/>
                <w:lang w:eastAsia="lv-LV"/>
              </w:rPr>
            </w:pPr>
            <w:r w:rsidRPr="007B4613">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BFD3A78" w14:textId="77777777" w:rsidR="00352A91" w:rsidRPr="007B4613" w:rsidRDefault="00352A91" w:rsidP="00BF6BDC">
            <w:pPr>
              <w:jc w:val="center"/>
              <w:rPr>
                <w:rFonts w:eastAsia="Times New Roman"/>
                <w:sz w:val="18"/>
                <w:szCs w:val="18"/>
                <w:lang w:eastAsia="lv-LV"/>
              </w:rPr>
            </w:pPr>
            <w:r w:rsidRPr="007B4613">
              <w:rPr>
                <w:rFonts w:eastAsia="Verdana"/>
                <w:b/>
                <w:bCs/>
                <w:color w:val="000000"/>
                <w:kern w:val="24"/>
                <w:sz w:val="18"/>
                <w:szCs w:val="18"/>
                <w:lang w:eastAsia="lv-LV"/>
              </w:rPr>
              <w:t>2025</w:t>
            </w:r>
          </w:p>
        </w:tc>
      </w:tr>
      <w:tr w:rsidR="00352A91" w:rsidRPr="007B4613" w14:paraId="6BCCA1F9" w14:textId="77777777" w:rsidTr="00BF6BDC">
        <w:trPr>
          <w:trHeight w:val="20"/>
        </w:trPr>
        <w:tc>
          <w:tcPr>
            <w:tcW w:w="663" w:type="pct"/>
            <w:vMerge/>
            <w:tcBorders>
              <w:top w:val="single" w:sz="8" w:space="0" w:color="FFFFFF"/>
              <w:left w:val="single" w:sz="8" w:space="0" w:color="FFFFFF"/>
              <w:bottom w:val="single" w:sz="24" w:space="0" w:color="FFFFFF"/>
              <w:right w:val="single" w:sz="8" w:space="0" w:color="FFFFFF"/>
            </w:tcBorders>
            <w:vAlign w:val="center"/>
            <w:hideMark/>
          </w:tcPr>
          <w:p w14:paraId="4812B2DB" w14:textId="77777777" w:rsidR="00352A91" w:rsidRPr="007B4613" w:rsidRDefault="00352A91" w:rsidP="00BF6BDC">
            <w:pPr>
              <w:rPr>
                <w:rFonts w:eastAsia="Times New Roman"/>
                <w:sz w:val="18"/>
                <w:szCs w:val="18"/>
                <w:lang w:eastAsia="lv-LV"/>
              </w:rPr>
            </w:pPr>
          </w:p>
        </w:tc>
        <w:tc>
          <w:tcPr>
            <w:tcW w:w="1603" w:type="pct"/>
            <w:vMerge/>
            <w:tcBorders>
              <w:top w:val="single" w:sz="8" w:space="0" w:color="FFFFFF"/>
              <w:left w:val="single" w:sz="8" w:space="0" w:color="FFFFFF"/>
              <w:bottom w:val="single" w:sz="24" w:space="0" w:color="FFFFFF"/>
              <w:right w:val="single" w:sz="8" w:space="0" w:color="FFFFFF"/>
            </w:tcBorders>
            <w:vAlign w:val="center"/>
            <w:hideMark/>
          </w:tcPr>
          <w:p w14:paraId="106457E0" w14:textId="77777777" w:rsidR="00352A91" w:rsidRPr="007B4613" w:rsidRDefault="00352A91" w:rsidP="00BF6BDC">
            <w:pPr>
              <w:rPr>
                <w:rFonts w:eastAsia="Times New Roman"/>
                <w:sz w:val="18"/>
                <w:szCs w:val="18"/>
                <w:lang w:eastAsia="lv-LV"/>
              </w:rPr>
            </w:pPr>
          </w:p>
        </w:tc>
        <w:tc>
          <w:tcPr>
            <w:tcW w:w="39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48BD775"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 xml:space="preserve">Plāns </w:t>
            </w:r>
          </w:p>
        </w:tc>
        <w:tc>
          <w:tcPr>
            <w:tcW w:w="78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3D58E5A" w14:textId="77777777" w:rsidR="00352A91" w:rsidRPr="007B4613" w:rsidRDefault="00352A91" w:rsidP="009A13F2">
            <w:pPr>
              <w:spacing w:before="40" w:after="40"/>
              <w:jc w:val="center"/>
              <w:rPr>
                <w:rFonts w:eastAsia="Times New Roman"/>
                <w:sz w:val="18"/>
                <w:szCs w:val="18"/>
                <w:lang w:eastAsia="lv-LV"/>
              </w:rPr>
            </w:pPr>
            <w:r w:rsidRPr="007B4613">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C2ED70"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B1B93E4"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C056020"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545A4B5"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Izpilde</w:t>
            </w:r>
          </w:p>
        </w:tc>
      </w:tr>
      <w:tr w:rsidR="00352A91" w:rsidRPr="007B4613" w14:paraId="4F790372" w14:textId="77777777" w:rsidTr="00BF6BDC">
        <w:trPr>
          <w:trHeight w:val="109"/>
        </w:trPr>
        <w:tc>
          <w:tcPr>
            <w:tcW w:w="663"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6EAEB7"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28.00.00 Ārējās ekonomiskās politikas ieviešana</w:t>
            </w:r>
          </w:p>
        </w:tc>
        <w:tc>
          <w:tcPr>
            <w:tcW w:w="160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53173A1" w14:textId="77777777" w:rsidR="00352A91" w:rsidRPr="007B4613" w:rsidRDefault="00352A91" w:rsidP="00871831">
            <w:pPr>
              <w:jc w:val="center"/>
              <w:rPr>
                <w:rFonts w:eastAsia="Times New Roman"/>
                <w:sz w:val="18"/>
                <w:szCs w:val="18"/>
                <w:lang w:eastAsia="lv-LV"/>
              </w:rPr>
            </w:pPr>
            <w:r w:rsidRPr="007B4613">
              <w:rPr>
                <w:rFonts w:eastAsia="Verdana"/>
                <w:color w:val="000000"/>
                <w:kern w:val="24"/>
                <w:sz w:val="18"/>
                <w:szCs w:val="18"/>
                <w:lang w:eastAsia="lv-LV"/>
              </w:rPr>
              <w:t>Izdevumi (</w:t>
            </w:r>
            <w:proofErr w:type="spellStart"/>
            <w:r w:rsidRPr="007B4613">
              <w:rPr>
                <w:rFonts w:eastAsia="Verdana"/>
                <w:i/>
                <w:iCs/>
                <w:color w:val="000000"/>
                <w:kern w:val="24"/>
                <w:sz w:val="18"/>
                <w:szCs w:val="18"/>
                <w:lang w:eastAsia="lv-LV"/>
              </w:rPr>
              <w:t>euro</w:t>
            </w:r>
            <w:proofErr w:type="spellEnd"/>
            <w:r w:rsidRPr="007B4613">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2DB677"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689 867</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BDB7F1" w14:textId="77777777" w:rsidR="00352A91" w:rsidRPr="007B4613" w:rsidRDefault="00352A91" w:rsidP="00BF6BDC">
            <w:pPr>
              <w:jc w:val="center"/>
              <w:textAlignment w:val="center"/>
              <w:rPr>
                <w:rFonts w:eastAsia="Times New Roman"/>
                <w:sz w:val="18"/>
                <w:szCs w:val="18"/>
                <w:lang w:eastAsia="lv-LV"/>
              </w:rPr>
            </w:pPr>
            <w:r w:rsidRPr="007B4613">
              <w:rPr>
                <w:rFonts w:eastAsia="Verdana"/>
                <w:b/>
                <w:bCs/>
                <w:color w:val="000000"/>
                <w:kern w:val="24"/>
                <w:sz w:val="18"/>
                <w:szCs w:val="18"/>
                <w:lang w:eastAsia="lv-LV"/>
              </w:rPr>
              <w:t>338 778,9</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4661AF" w14:textId="77777777" w:rsidR="00352A91" w:rsidRPr="007B4613" w:rsidRDefault="00352A91" w:rsidP="00BF6BDC">
            <w:pPr>
              <w:jc w:val="center"/>
              <w:rPr>
                <w:rFonts w:eastAsia="Times New Roman"/>
                <w:sz w:val="18"/>
                <w:szCs w:val="18"/>
                <w:lang w:eastAsia="lv-LV"/>
              </w:rPr>
            </w:pPr>
            <w:r w:rsidRPr="007B4613">
              <w:rPr>
                <w:rFonts w:eastAsia="Verdana"/>
                <w:b/>
                <w:bCs/>
                <w:color w:val="FF0000"/>
                <w:kern w:val="24"/>
                <w:sz w:val="18"/>
                <w:szCs w:val="18"/>
                <w:lang w:eastAsia="lv-LV"/>
              </w:rPr>
              <w:t>49%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1E34D6"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1 092 615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DDF3C5"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BDDBA56"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1 092 615</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42530E"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r>
      <w:tr w:rsidR="00352A91" w:rsidRPr="007B4613" w14:paraId="2416446D" w14:textId="77777777" w:rsidTr="00BF6BDC">
        <w:trPr>
          <w:trHeight w:val="1084"/>
        </w:trPr>
        <w:tc>
          <w:tcPr>
            <w:tcW w:w="663" w:type="pct"/>
            <w:vMerge/>
            <w:tcBorders>
              <w:top w:val="single" w:sz="24" w:space="0" w:color="FFFFFF"/>
              <w:left w:val="single" w:sz="8" w:space="0" w:color="FFFFFF"/>
              <w:bottom w:val="single" w:sz="8" w:space="0" w:color="FFFFFF"/>
              <w:right w:val="single" w:sz="8" w:space="0" w:color="FFFFFF"/>
            </w:tcBorders>
            <w:vAlign w:val="center"/>
            <w:hideMark/>
          </w:tcPr>
          <w:p w14:paraId="70861191" w14:textId="77777777" w:rsidR="00352A91" w:rsidRPr="007B4613" w:rsidRDefault="00352A91" w:rsidP="00BF6BDC">
            <w:pPr>
              <w:rPr>
                <w:rFonts w:eastAsia="Times New Roman"/>
                <w:sz w:val="18"/>
                <w:szCs w:val="18"/>
                <w:lang w:eastAsia="lv-LV"/>
              </w:rPr>
            </w:pPr>
          </w:p>
        </w:tc>
        <w:tc>
          <w:tcPr>
            <w:tcW w:w="16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5CC9C1" w14:textId="77777777" w:rsidR="00352A91" w:rsidRPr="007B4613" w:rsidRDefault="00352A91" w:rsidP="00871831">
            <w:pPr>
              <w:jc w:val="center"/>
              <w:rPr>
                <w:rFonts w:eastAsia="Times New Roman"/>
                <w:sz w:val="18"/>
                <w:szCs w:val="18"/>
                <w:lang w:eastAsia="lv-LV"/>
              </w:rPr>
            </w:pPr>
            <w:r w:rsidRPr="007B4613">
              <w:rPr>
                <w:rFonts w:eastAsia="Verdana"/>
                <w:color w:val="000000"/>
                <w:kern w:val="24"/>
                <w:sz w:val="18"/>
                <w:szCs w:val="18"/>
                <w:lang w:eastAsia="lv-LV"/>
              </w:rPr>
              <w:t xml:space="preserve">Diplomātiskā un konsulārā dienesta </w:t>
            </w:r>
          </w:p>
          <w:p w14:paraId="1CB4E87A" w14:textId="77777777" w:rsidR="00352A91" w:rsidRPr="007B4613" w:rsidRDefault="00352A91" w:rsidP="00871831">
            <w:pPr>
              <w:jc w:val="center"/>
              <w:rPr>
                <w:rFonts w:eastAsia="Times New Roman"/>
                <w:sz w:val="18"/>
                <w:szCs w:val="18"/>
                <w:lang w:eastAsia="lv-LV"/>
              </w:rPr>
            </w:pPr>
            <w:r w:rsidRPr="007B4613">
              <w:rPr>
                <w:rFonts w:eastAsia="Verdana"/>
                <w:color w:val="000000"/>
                <w:kern w:val="24"/>
                <w:sz w:val="18"/>
                <w:szCs w:val="18"/>
                <w:lang w:eastAsia="lv-LV"/>
              </w:rPr>
              <w:t>amatpersonas (darbinieki), valsts tiešās pārvaldes amatpersonas (darbinieki), karavīri, prokurori un sakaru virsnieki, kuriem tiek nodrošināti pabalsti un izdevumu kompensācijas par dienestu ārvalstīs (skaits)</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347515B"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21</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090360" w14:textId="77777777" w:rsidR="00352A91" w:rsidRPr="007B4613" w:rsidRDefault="00352A91" w:rsidP="00BF6BDC">
            <w:pPr>
              <w:jc w:val="center"/>
              <w:rPr>
                <w:rFonts w:eastAsia="Times New Roman"/>
                <w:sz w:val="18"/>
                <w:szCs w:val="18"/>
                <w:lang w:eastAsia="lv-LV"/>
              </w:rPr>
            </w:pPr>
            <w:r w:rsidRPr="007B4613">
              <w:rPr>
                <w:rFonts w:eastAsia="Verdana"/>
                <w:b/>
                <w:bCs/>
                <w:color w:val="000000"/>
                <w:kern w:val="24"/>
                <w:sz w:val="18"/>
                <w:szCs w:val="18"/>
                <w:lang w:eastAsia="lv-LV"/>
              </w:rPr>
              <w:t>21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ED34241" w14:textId="77777777" w:rsidR="00352A91" w:rsidRPr="007B4613" w:rsidRDefault="00352A91" w:rsidP="00BF6BDC">
            <w:pPr>
              <w:jc w:val="center"/>
              <w:rPr>
                <w:rFonts w:eastAsia="Times New Roman"/>
                <w:sz w:val="18"/>
                <w:szCs w:val="18"/>
                <w:lang w:eastAsia="lv-LV"/>
              </w:rPr>
            </w:pPr>
            <w:r w:rsidRPr="007B4613">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A1A349"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21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02021D"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17B6CD"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21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CCAD05"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r>
      <w:tr w:rsidR="00352A91" w:rsidRPr="007B4613" w14:paraId="6113D8E3" w14:textId="77777777" w:rsidTr="00BF6BDC">
        <w:trPr>
          <w:trHeight w:val="35"/>
        </w:trPr>
        <w:tc>
          <w:tcPr>
            <w:tcW w:w="66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4BD881"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lastRenderedPageBreak/>
              <w:t>97.00.00 Nozaru vadība un politikas plānošana</w:t>
            </w:r>
          </w:p>
        </w:tc>
        <w:tc>
          <w:tcPr>
            <w:tcW w:w="16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BD7B3E"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Izdevumi (</w:t>
            </w:r>
            <w:proofErr w:type="spellStart"/>
            <w:r w:rsidRPr="007B4613">
              <w:rPr>
                <w:rFonts w:eastAsia="Verdana"/>
                <w:i/>
                <w:iCs/>
                <w:color w:val="000000"/>
                <w:kern w:val="24"/>
                <w:sz w:val="18"/>
                <w:szCs w:val="18"/>
                <w:lang w:eastAsia="lv-LV"/>
              </w:rPr>
              <w:t>euro</w:t>
            </w:r>
            <w:proofErr w:type="spellEnd"/>
            <w:r w:rsidRPr="007B4613">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2DE413"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193 932</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936B9E" w14:textId="77777777" w:rsidR="00352A91" w:rsidRPr="007B4613" w:rsidRDefault="00352A91" w:rsidP="00BF6BDC">
            <w:pPr>
              <w:jc w:val="center"/>
              <w:textAlignment w:val="center"/>
              <w:rPr>
                <w:rFonts w:eastAsia="Times New Roman"/>
                <w:sz w:val="18"/>
                <w:szCs w:val="18"/>
                <w:lang w:eastAsia="lv-LV"/>
              </w:rPr>
            </w:pPr>
            <w:r w:rsidRPr="007B4613">
              <w:rPr>
                <w:rFonts w:eastAsia="Verdana"/>
                <w:b/>
                <w:bCs/>
                <w:color w:val="000000"/>
                <w:kern w:val="24"/>
                <w:sz w:val="18"/>
                <w:szCs w:val="18"/>
                <w:lang w:eastAsia="lv-LV"/>
              </w:rPr>
              <w:t>149 690,0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946783" w14:textId="77777777" w:rsidR="00352A91" w:rsidRPr="007B4613" w:rsidRDefault="00352A91" w:rsidP="00BF6BDC">
            <w:pPr>
              <w:jc w:val="center"/>
              <w:rPr>
                <w:rFonts w:eastAsia="Times New Roman"/>
                <w:sz w:val="18"/>
                <w:szCs w:val="18"/>
                <w:lang w:eastAsia="lv-LV"/>
              </w:rPr>
            </w:pPr>
            <w:r w:rsidRPr="007B4613">
              <w:rPr>
                <w:rFonts w:eastAsia="Verdana"/>
                <w:b/>
                <w:bCs/>
                <w:color w:val="FF0000"/>
                <w:kern w:val="24"/>
                <w:sz w:val="18"/>
                <w:szCs w:val="18"/>
                <w:lang w:eastAsia="lv-LV"/>
              </w:rPr>
              <w:t>77%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53E1A3"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258 576</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03E3E8"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4B363E"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258 576</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6C9EC6"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r>
      <w:tr w:rsidR="00352A91" w:rsidRPr="007B4613" w14:paraId="4970A22B" w14:textId="77777777" w:rsidTr="00BF6BDC">
        <w:trPr>
          <w:trHeight w:val="439"/>
        </w:trPr>
        <w:tc>
          <w:tcPr>
            <w:tcW w:w="663" w:type="pct"/>
            <w:vMerge/>
            <w:tcBorders>
              <w:top w:val="single" w:sz="8" w:space="0" w:color="FFFFFF"/>
              <w:left w:val="single" w:sz="8" w:space="0" w:color="FFFFFF"/>
              <w:bottom w:val="single" w:sz="8" w:space="0" w:color="FFFFFF"/>
              <w:right w:val="single" w:sz="8" w:space="0" w:color="FFFFFF"/>
            </w:tcBorders>
            <w:vAlign w:val="center"/>
            <w:hideMark/>
          </w:tcPr>
          <w:p w14:paraId="517456D4" w14:textId="77777777" w:rsidR="00352A91" w:rsidRPr="007B4613" w:rsidRDefault="00352A91" w:rsidP="00BF6BDC">
            <w:pPr>
              <w:rPr>
                <w:rFonts w:eastAsia="Times New Roman"/>
                <w:sz w:val="18"/>
                <w:szCs w:val="18"/>
                <w:lang w:eastAsia="lv-LV"/>
              </w:rPr>
            </w:pPr>
          </w:p>
        </w:tc>
        <w:tc>
          <w:tcPr>
            <w:tcW w:w="16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33DF19"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 xml:space="preserve">Diplomātiskā un konsulārā dienesta </w:t>
            </w:r>
          </w:p>
          <w:p w14:paraId="1C02CB5A"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amatpersonas (darbinieki), valsts tiešās pārvaldes amatpersonas (darbinieki), karavīri, prokurori un sakaru virsnieki, kuriem tiek nodrošināti pabalsti un izdevumu kompensācijas par dienestu ārvalstīs (skaits)</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2400C8B"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4</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2E09F5" w14:textId="77777777" w:rsidR="00352A91" w:rsidRPr="007B4613" w:rsidRDefault="00352A91" w:rsidP="00BF6BDC">
            <w:pPr>
              <w:jc w:val="center"/>
              <w:rPr>
                <w:rFonts w:eastAsia="Times New Roman"/>
                <w:sz w:val="18"/>
                <w:szCs w:val="18"/>
                <w:lang w:eastAsia="lv-LV"/>
              </w:rPr>
            </w:pPr>
            <w:r w:rsidRPr="007B4613">
              <w:rPr>
                <w:rFonts w:eastAsia="Verdana"/>
                <w:b/>
                <w:bCs/>
                <w:color w:val="000000"/>
                <w:kern w:val="24"/>
                <w:sz w:val="18"/>
                <w:szCs w:val="18"/>
                <w:lang w:eastAsia="lv-LV"/>
              </w:rPr>
              <w:t>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40F790" w14:textId="77777777" w:rsidR="00352A91" w:rsidRPr="007B4613" w:rsidRDefault="00352A91" w:rsidP="00BF6BDC">
            <w:pPr>
              <w:jc w:val="center"/>
              <w:rPr>
                <w:rFonts w:eastAsia="Times New Roman"/>
                <w:sz w:val="18"/>
                <w:szCs w:val="18"/>
                <w:lang w:eastAsia="lv-LV"/>
              </w:rPr>
            </w:pPr>
            <w:r w:rsidRPr="007B4613">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26616F3"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8B0E45"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AF2410" w14:textId="77777777" w:rsidR="00352A91" w:rsidRPr="007B4613" w:rsidRDefault="00352A91" w:rsidP="00BF6BDC">
            <w:pPr>
              <w:jc w:val="center"/>
              <w:rPr>
                <w:rFonts w:eastAsia="Times New Roman"/>
                <w:sz w:val="18"/>
                <w:szCs w:val="18"/>
                <w:lang w:eastAsia="lv-LV"/>
              </w:rPr>
            </w:pPr>
            <w:r w:rsidRPr="007B4613">
              <w:rPr>
                <w:rFonts w:eastAsia="Verdana"/>
                <w:color w:val="000000"/>
                <w:kern w:val="24"/>
                <w:sz w:val="18"/>
                <w:szCs w:val="18"/>
                <w:lang w:eastAsia="lv-LV"/>
              </w:rPr>
              <w:t>4</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077718" w14:textId="77777777" w:rsidR="00352A91" w:rsidRPr="007B4613" w:rsidRDefault="00352A91" w:rsidP="00BF6BDC">
            <w:pPr>
              <w:jc w:val="center"/>
              <w:rPr>
                <w:rFonts w:eastAsia="Times New Roman"/>
                <w:sz w:val="18"/>
                <w:szCs w:val="18"/>
                <w:lang w:eastAsia="lv-LV"/>
              </w:rPr>
            </w:pPr>
            <w:r w:rsidRPr="007B4613">
              <w:rPr>
                <w:rFonts w:eastAsia="Verdana"/>
                <w:b/>
                <w:bCs/>
                <w:color w:val="00B050"/>
                <w:kern w:val="24"/>
                <w:sz w:val="18"/>
                <w:szCs w:val="18"/>
                <w:lang w:eastAsia="lv-LV"/>
              </w:rPr>
              <w:t>?</w:t>
            </w:r>
          </w:p>
        </w:tc>
      </w:tr>
    </w:tbl>
    <w:p w14:paraId="010A2C48" w14:textId="4D9E4635"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6</w:t>
      </w:r>
      <w:r w:rsidR="009A2472">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D4015F">
        <w:rPr>
          <w:rFonts w:eastAsia="Times New Roman"/>
          <w:bCs/>
          <w:lang w:eastAsia="en-US"/>
        </w:rPr>
        <w:t xml:space="preserve">ka </w:t>
      </w:r>
      <w:r w:rsidRPr="000A5F08">
        <w:rPr>
          <w:rFonts w:eastAsia="Times New Roman"/>
          <w:lang w:eastAsia="en-US"/>
        </w:rPr>
        <w:t>2023.</w:t>
      </w:r>
      <w:r>
        <w:rPr>
          <w:rFonts w:eastAsia="Times New Roman"/>
          <w:lang w:eastAsia="en-US"/>
        </w:rPr>
        <w:t> </w:t>
      </w:r>
      <w:r w:rsidRPr="000A5F08">
        <w:rPr>
          <w:rFonts w:eastAsia="Times New Roman"/>
          <w:lang w:eastAsia="en-US"/>
        </w:rPr>
        <w:t xml:space="preserve">gadā rezultatīvo rādītāju izpilde ir 100%, kas sasniegta, izlietojot finansējumu </w:t>
      </w:r>
      <w:r>
        <w:rPr>
          <w:rFonts w:eastAsia="Times New Roman"/>
          <w:lang w:eastAsia="en-US"/>
        </w:rPr>
        <w:t>p</w:t>
      </w:r>
      <w:r w:rsidRPr="000A5F08">
        <w:rPr>
          <w:rFonts w:eastAsia="Times New Roman"/>
          <w:lang w:eastAsia="en-US"/>
        </w:rPr>
        <w:t xml:space="preserve">rogrammā 28.00.00 “Ārējās ekonomiskās politikas ieviešana” 49% no plānotā un </w:t>
      </w:r>
      <w:r>
        <w:rPr>
          <w:rFonts w:eastAsia="Times New Roman"/>
          <w:lang w:eastAsia="en-US"/>
        </w:rPr>
        <w:t xml:space="preserve">programmā </w:t>
      </w:r>
      <w:r w:rsidRPr="000A5F08">
        <w:rPr>
          <w:rFonts w:eastAsia="Times New Roman"/>
          <w:lang w:eastAsia="en-US"/>
        </w:rPr>
        <w:t>97.00.00 “Nozaru vadība un politikas plānošana” 77% no plānotā.</w:t>
      </w:r>
      <w:r>
        <w:rPr>
          <w:rFonts w:eastAsia="Times New Roman"/>
          <w:bCs/>
          <w:lang w:eastAsia="en-US"/>
        </w:rPr>
        <w:t xml:space="preserve"> Izdevumu pārskatīšanas darba grupas sanāksmē EM tika uzdots jautājums – v</w:t>
      </w:r>
      <w:r w:rsidRPr="00F9030C">
        <w:rPr>
          <w:rFonts w:eastAsia="Times New Roman"/>
          <w:bCs/>
          <w:lang w:eastAsia="en-US"/>
        </w:rPr>
        <w:t>ai turpmākajos gados plānots finansējumu izlietot pilnā apmērā</w:t>
      </w:r>
      <w:r>
        <w:rPr>
          <w:rFonts w:eastAsia="Times New Roman"/>
          <w:bCs/>
          <w:lang w:eastAsia="en-US"/>
        </w:rPr>
        <w:t>.</w:t>
      </w:r>
    </w:p>
    <w:p w14:paraId="7E5185C4" w14:textId="04272D62" w:rsidR="00352A91" w:rsidRDefault="00352A91" w:rsidP="00352A91">
      <w:pPr>
        <w:spacing w:before="120" w:after="120"/>
        <w:ind w:firstLine="720"/>
        <w:jc w:val="both"/>
      </w:pPr>
      <w:r>
        <w:rPr>
          <w:rFonts w:eastAsia="Times New Roman"/>
          <w:bCs/>
          <w:lang w:eastAsia="en-US"/>
        </w:rPr>
        <w:t xml:space="preserve">EM informēja, </w:t>
      </w:r>
      <w:r>
        <w:t xml:space="preserve">ka paredz finansējumu turpmākajos gados izlietot pilnā apmērā, </w:t>
      </w:r>
      <w:r w:rsidRPr="006D06EB">
        <w:t xml:space="preserve">jo </w:t>
      </w:r>
      <w:r w:rsidR="009A13F2">
        <w:t>LIAA</w:t>
      </w:r>
      <w:r w:rsidRPr="00C17EEE">
        <w:t xml:space="preserve"> </w:t>
      </w:r>
      <w:r w:rsidRPr="006D06EB">
        <w:t>ir atvērusi jaunas pārstāvniecības, kā arī 2024.</w:t>
      </w:r>
      <w:r>
        <w:t> </w:t>
      </w:r>
      <w:r w:rsidRPr="006D06EB">
        <w:t xml:space="preserve">gada </w:t>
      </w:r>
      <w:r>
        <w:t>1</w:t>
      </w:r>
      <w:r w:rsidRPr="006D06EB">
        <w:t>.</w:t>
      </w:r>
      <w:r>
        <w:t> </w:t>
      </w:r>
      <w:r w:rsidRPr="006D06EB">
        <w:t xml:space="preserve">ceturksnī EM darbu uzsācis atašejs </w:t>
      </w:r>
      <w:r>
        <w:t xml:space="preserve">– nozares padomnieks Briselē. </w:t>
      </w:r>
    </w:p>
    <w:p w14:paraId="1885B894" w14:textId="77777777" w:rsidR="00352A91" w:rsidRPr="00044666" w:rsidRDefault="00352A91" w:rsidP="00352A91">
      <w:pPr>
        <w:spacing w:before="240" w:after="120"/>
        <w:jc w:val="both"/>
        <w:rPr>
          <w:rFonts w:eastAsia="Times New Roman"/>
          <w:lang w:eastAsia="en-US"/>
        </w:rPr>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A45943">
        <w:rPr>
          <w:b/>
          <w:bCs/>
        </w:rPr>
        <w:t xml:space="preserve">Uzlabota </w:t>
      </w:r>
      <w:proofErr w:type="spellStart"/>
      <w:r w:rsidRPr="00A45943">
        <w:rPr>
          <w:b/>
          <w:bCs/>
        </w:rPr>
        <w:t>cilvēkkapitāla</w:t>
      </w:r>
      <w:proofErr w:type="spellEnd"/>
      <w:r w:rsidRPr="00A45943">
        <w:rPr>
          <w:b/>
          <w:bCs/>
        </w:rPr>
        <w:t xml:space="preserve"> un nodarbinātības pārvaldība Latvijā</w:t>
      </w:r>
    </w:p>
    <w:p w14:paraId="5D06B4E5" w14:textId="54D34A2D" w:rsidR="00352A91" w:rsidRDefault="00352A91" w:rsidP="00352A91">
      <w:pPr>
        <w:tabs>
          <w:tab w:val="right" w:pos="9071"/>
        </w:tabs>
        <w:spacing w:before="120" w:after="120"/>
        <w:ind w:firstLine="720"/>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rsidR="00664CCC" w:rsidRPr="00664CCC">
        <w:t xml:space="preserve">Nacionālās </w:t>
      </w:r>
      <w:proofErr w:type="spellStart"/>
      <w:r w:rsidR="00664CCC" w:rsidRPr="00664CCC">
        <w:t>cilvēkkapitāla</w:t>
      </w:r>
      <w:proofErr w:type="spellEnd"/>
      <w:r w:rsidR="00664CCC" w:rsidRPr="00664CCC">
        <w:t xml:space="preserve"> attīstības stratēģijas ieviešanas rezultātā uzlabot </w:t>
      </w:r>
      <w:proofErr w:type="spellStart"/>
      <w:r w:rsidR="00664CCC" w:rsidRPr="00664CCC">
        <w:t>cilvēkkapitāla</w:t>
      </w:r>
      <w:proofErr w:type="spellEnd"/>
      <w:r w:rsidR="00664CCC" w:rsidRPr="00664CCC">
        <w:t xml:space="preserve"> un nodarbinātības pārvaldību Latvijā.</w:t>
      </w:r>
    </w:p>
    <w:p w14:paraId="655698B2" w14:textId="77777777"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7</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2B4B20">
        <w:rPr>
          <w:rFonts w:eastAsia="Times New Roman"/>
          <w:b/>
          <w:bCs/>
          <w:sz w:val="22"/>
          <w:szCs w:val="22"/>
          <w:lang w:eastAsia="en-US"/>
        </w:rPr>
        <w:t xml:space="preserve">97.00.00 </w:t>
      </w:r>
      <w:r>
        <w:rPr>
          <w:rFonts w:eastAsia="Times New Roman"/>
          <w:b/>
          <w:bCs/>
          <w:sz w:val="22"/>
          <w:szCs w:val="22"/>
          <w:lang w:eastAsia="en-US"/>
        </w:rPr>
        <w:t>“</w:t>
      </w:r>
      <w:r w:rsidRPr="002B4B20">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384"/>
        <w:gridCol w:w="708"/>
        <w:gridCol w:w="710"/>
        <w:gridCol w:w="567"/>
        <w:gridCol w:w="708"/>
        <w:gridCol w:w="567"/>
        <w:gridCol w:w="710"/>
        <w:gridCol w:w="697"/>
      </w:tblGrid>
      <w:tr w:rsidR="00352A91" w:rsidRPr="00A4025B" w14:paraId="7A7FF657" w14:textId="77777777" w:rsidTr="00BF6BDC">
        <w:trPr>
          <w:trHeight w:val="77"/>
        </w:trPr>
        <w:tc>
          <w:tcPr>
            <w:tcW w:w="242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62CC6E5" w14:textId="77777777" w:rsidR="00352A91" w:rsidRPr="00A4025B" w:rsidRDefault="00352A91" w:rsidP="00BF6BDC">
            <w:pPr>
              <w:jc w:val="center"/>
              <w:rPr>
                <w:rFonts w:eastAsia="Times New Roman"/>
                <w:sz w:val="18"/>
                <w:szCs w:val="18"/>
                <w:lang w:eastAsia="lv-LV"/>
              </w:rPr>
            </w:pPr>
            <w:r w:rsidRPr="00A4025B">
              <w:rPr>
                <w:rFonts w:eastAsia="Verdana"/>
                <w:b/>
                <w:bCs/>
                <w:color w:val="000000"/>
                <w:kern w:val="24"/>
                <w:sz w:val="18"/>
                <w:szCs w:val="18"/>
                <w:lang w:eastAsia="lv-LV"/>
              </w:rPr>
              <w:t>Vienība</w:t>
            </w:r>
          </w:p>
        </w:tc>
        <w:tc>
          <w:tcPr>
            <w:tcW w:w="109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ED71E0D" w14:textId="77777777" w:rsidR="00352A91" w:rsidRPr="00A4025B" w:rsidRDefault="00352A91" w:rsidP="00BF6BDC">
            <w:pPr>
              <w:jc w:val="center"/>
              <w:rPr>
                <w:rFonts w:eastAsia="Times New Roman"/>
                <w:sz w:val="18"/>
                <w:szCs w:val="18"/>
                <w:lang w:eastAsia="lv-LV"/>
              </w:rPr>
            </w:pPr>
            <w:r w:rsidRPr="00A4025B">
              <w:rPr>
                <w:rFonts w:eastAsia="Verdana"/>
                <w:b/>
                <w:bCs/>
                <w:color w:val="000000"/>
                <w:kern w:val="24"/>
                <w:sz w:val="18"/>
                <w:szCs w:val="18"/>
                <w:lang w:eastAsia="lv-LV"/>
              </w:rPr>
              <w:t>2023</w:t>
            </w:r>
          </w:p>
        </w:tc>
        <w:tc>
          <w:tcPr>
            <w:tcW w:w="70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DA8B0E9" w14:textId="77777777" w:rsidR="00352A91" w:rsidRPr="00A4025B" w:rsidRDefault="00352A91" w:rsidP="00BF6BDC">
            <w:pPr>
              <w:jc w:val="center"/>
              <w:rPr>
                <w:rFonts w:eastAsia="Times New Roman"/>
                <w:sz w:val="18"/>
                <w:szCs w:val="18"/>
                <w:lang w:eastAsia="lv-LV"/>
              </w:rPr>
            </w:pPr>
            <w:r w:rsidRPr="00A4025B">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B97D2D5" w14:textId="77777777" w:rsidR="00352A91" w:rsidRPr="00A4025B" w:rsidRDefault="00352A91" w:rsidP="00BF6BDC">
            <w:pPr>
              <w:jc w:val="center"/>
              <w:rPr>
                <w:rFonts w:eastAsia="Times New Roman"/>
                <w:sz w:val="18"/>
                <w:szCs w:val="18"/>
                <w:lang w:eastAsia="lv-LV"/>
              </w:rPr>
            </w:pPr>
            <w:r w:rsidRPr="00A4025B">
              <w:rPr>
                <w:rFonts w:eastAsia="Verdana"/>
                <w:b/>
                <w:bCs/>
                <w:color w:val="000000"/>
                <w:kern w:val="24"/>
                <w:sz w:val="18"/>
                <w:szCs w:val="18"/>
                <w:lang w:eastAsia="lv-LV"/>
              </w:rPr>
              <w:t>2025</w:t>
            </w:r>
          </w:p>
        </w:tc>
      </w:tr>
      <w:tr w:rsidR="00352A91" w:rsidRPr="00A4025B" w14:paraId="02D4D7D0" w14:textId="77777777" w:rsidTr="00BF6BDC">
        <w:trPr>
          <w:trHeight w:val="70"/>
        </w:trPr>
        <w:tc>
          <w:tcPr>
            <w:tcW w:w="2422" w:type="pct"/>
            <w:vMerge/>
            <w:tcBorders>
              <w:top w:val="single" w:sz="8" w:space="0" w:color="FFFFFF"/>
              <w:left w:val="single" w:sz="8" w:space="0" w:color="FFFFFF"/>
              <w:bottom w:val="single" w:sz="24" w:space="0" w:color="FFFFFF"/>
              <w:right w:val="single" w:sz="8" w:space="0" w:color="FFFFFF"/>
            </w:tcBorders>
            <w:vAlign w:val="center"/>
            <w:hideMark/>
          </w:tcPr>
          <w:p w14:paraId="1A1A53F4" w14:textId="77777777" w:rsidR="00352A91" w:rsidRPr="00A4025B"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F13844A"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AC7041E"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FF5C8D8"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326C710"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1AF53F5"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 xml:space="preserve">Plāns </w:t>
            </w:r>
          </w:p>
        </w:tc>
        <w:tc>
          <w:tcPr>
            <w:tcW w:w="38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E3498C0"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Izpilde</w:t>
            </w:r>
          </w:p>
        </w:tc>
      </w:tr>
      <w:tr w:rsidR="00352A91" w:rsidRPr="00A4025B" w14:paraId="2114A5A0" w14:textId="77777777" w:rsidTr="00BF6BDC">
        <w:trPr>
          <w:trHeight w:val="228"/>
        </w:trPr>
        <w:tc>
          <w:tcPr>
            <w:tcW w:w="242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67FF22"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Izdevumi (</w:t>
            </w:r>
            <w:proofErr w:type="spellStart"/>
            <w:r w:rsidRPr="00A4025B">
              <w:rPr>
                <w:rFonts w:eastAsia="Verdana"/>
                <w:i/>
                <w:iCs/>
                <w:color w:val="000000"/>
                <w:kern w:val="24"/>
                <w:sz w:val="18"/>
                <w:szCs w:val="18"/>
                <w:lang w:eastAsia="lv-LV"/>
              </w:rPr>
              <w:t>euro</w:t>
            </w:r>
            <w:proofErr w:type="spellEnd"/>
            <w:r w:rsidRPr="00A4025B">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B39A83"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447 298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3B784A" w14:textId="77777777" w:rsidR="00352A91" w:rsidRPr="00A4025B" w:rsidRDefault="00352A91" w:rsidP="00BF6BDC">
            <w:pPr>
              <w:jc w:val="center"/>
              <w:textAlignment w:val="center"/>
              <w:rPr>
                <w:rFonts w:eastAsia="Times New Roman"/>
                <w:sz w:val="18"/>
                <w:szCs w:val="18"/>
                <w:lang w:eastAsia="lv-LV"/>
              </w:rPr>
            </w:pPr>
            <w:r w:rsidRPr="00A4025B">
              <w:rPr>
                <w:rFonts w:eastAsia="Verdana"/>
                <w:b/>
                <w:bCs/>
                <w:color w:val="000000"/>
                <w:kern w:val="24"/>
                <w:sz w:val="18"/>
                <w:szCs w:val="18"/>
                <w:lang w:eastAsia="lv-LV"/>
              </w:rPr>
              <w:t>280 570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82B3E2" w14:textId="77777777" w:rsidR="00352A91" w:rsidRPr="00A4025B" w:rsidRDefault="00352A91" w:rsidP="00BF6BDC">
            <w:pPr>
              <w:jc w:val="center"/>
              <w:rPr>
                <w:rFonts w:eastAsia="Times New Roman"/>
                <w:sz w:val="18"/>
                <w:szCs w:val="18"/>
                <w:lang w:eastAsia="lv-LV"/>
              </w:rPr>
            </w:pPr>
            <w:r w:rsidRPr="00A4025B">
              <w:rPr>
                <w:rFonts w:eastAsia="Verdana"/>
                <w:b/>
                <w:bCs/>
                <w:color w:val="FF0000"/>
                <w:kern w:val="24"/>
                <w:sz w:val="18"/>
                <w:szCs w:val="18"/>
                <w:lang w:eastAsia="lv-LV"/>
              </w:rPr>
              <w:t>63%</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3BA876"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 xml:space="preserve">531 808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BA9C04" w14:textId="77777777" w:rsidR="00352A91" w:rsidRPr="00A4025B" w:rsidRDefault="00352A91" w:rsidP="00BF6BDC">
            <w:pPr>
              <w:jc w:val="center"/>
              <w:rPr>
                <w:rFonts w:eastAsia="Times New Roman"/>
                <w:sz w:val="18"/>
                <w:szCs w:val="18"/>
                <w:lang w:eastAsia="lv-LV"/>
              </w:rPr>
            </w:pPr>
            <w:r w:rsidRPr="00A4025B">
              <w:rPr>
                <w:rFonts w:eastAsia="Verdana"/>
                <w:b/>
                <w:bCs/>
                <w:color w:val="00B05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004DE6"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616 319</w:t>
            </w:r>
          </w:p>
        </w:tc>
        <w:tc>
          <w:tcPr>
            <w:tcW w:w="38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B9418E" w14:textId="77777777" w:rsidR="00352A91" w:rsidRPr="00A4025B" w:rsidRDefault="00352A91" w:rsidP="00BF6BDC">
            <w:pPr>
              <w:jc w:val="center"/>
              <w:rPr>
                <w:rFonts w:eastAsia="Times New Roman"/>
                <w:sz w:val="18"/>
                <w:szCs w:val="18"/>
                <w:lang w:eastAsia="lv-LV"/>
              </w:rPr>
            </w:pPr>
            <w:r w:rsidRPr="00A4025B">
              <w:rPr>
                <w:rFonts w:eastAsia="Verdana"/>
                <w:b/>
                <w:bCs/>
                <w:color w:val="00B050"/>
                <w:kern w:val="24"/>
                <w:sz w:val="18"/>
                <w:szCs w:val="18"/>
                <w:lang w:eastAsia="lv-LV"/>
              </w:rPr>
              <w:t>?</w:t>
            </w:r>
          </w:p>
        </w:tc>
      </w:tr>
      <w:tr w:rsidR="00352A91" w:rsidRPr="00A4025B" w14:paraId="0E8DA68A" w14:textId="77777777" w:rsidTr="00BF6BDC">
        <w:trPr>
          <w:trHeight w:val="245"/>
        </w:trPr>
        <w:tc>
          <w:tcPr>
            <w:tcW w:w="242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22B814"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 xml:space="preserve">Ieviests </w:t>
            </w:r>
            <w:proofErr w:type="spellStart"/>
            <w:r w:rsidRPr="00A4025B">
              <w:rPr>
                <w:rFonts w:eastAsia="Verdana"/>
                <w:color w:val="000000"/>
                <w:kern w:val="24"/>
                <w:sz w:val="18"/>
                <w:szCs w:val="18"/>
                <w:lang w:eastAsia="lv-LV"/>
              </w:rPr>
              <w:t>cilvēkkapitāla</w:t>
            </w:r>
            <w:proofErr w:type="spellEnd"/>
            <w:r w:rsidRPr="00A4025B">
              <w:rPr>
                <w:rFonts w:eastAsia="Verdana"/>
                <w:color w:val="000000"/>
                <w:kern w:val="24"/>
                <w:sz w:val="18"/>
                <w:szCs w:val="18"/>
                <w:lang w:eastAsia="lv-LV"/>
              </w:rPr>
              <w:t xml:space="preserve"> jautājumu pārvaldības modelis (%)</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FC9FA6"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50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85689C" w14:textId="77777777" w:rsidR="00352A91" w:rsidRPr="00A4025B" w:rsidRDefault="00352A91" w:rsidP="00BF6BDC">
            <w:pPr>
              <w:jc w:val="center"/>
              <w:rPr>
                <w:rFonts w:eastAsia="Times New Roman"/>
                <w:sz w:val="18"/>
                <w:szCs w:val="18"/>
                <w:lang w:eastAsia="lv-LV"/>
              </w:rPr>
            </w:pPr>
            <w:r w:rsidRPr="00A4025B">
              <w:rPr>
                <w:rFonts w:eastAsia="Verdana"/>
                <w:b/>
                <w:bCs/>
                <w:color w:val="000000"/>
                <w:kern w:val="24"/>
                <w:sz w:val="18"/>
                <w:szCs w:val="18"/>
                <w:lang w:eastAsia="lv-LV"/>
              </w:rPr>
              <w:t>45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0B298D" w14:textId="77777777" w:rsidR="00352A91" w:rsidRPr="00A4025B" w:rsidRDefault="00352A91" w:rsidP="00BF6BDC">
            <w:pPr>
              <w:jc w:val="center"/>
              <w:rPr>
                <w:rFonts w:eastAsia="Times New Roman"/>
                <w:sz w:val="18"/>
                <w:szCs w:val="18"/>
                <w:lang w:eastAsia="lv-LV"/>
              </w:rPr>
            </w:pPr>
            <w:r w:rsidRPr="00A4025B">
              <w:rPr>
                <w:rFonts w:eastAsia="Verdana"/>
                <w:b/>
                <w:bCs/>
                <w:color w:val="FF0000"/>
                <w:kern w:val="24"/>
                <w:sz w:val="18"/>
                <w:szCs w:val="18"/>
                <w:lang w:eastAsia="lv-LV"/>
              </w:rPr>
              <w:t>90%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45C9E2"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80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5EBDC3" w14:textId="77777777" w:rsidR="00352A91" w:rsidRPr="00A4025B" w:rsidRDefault="00352A91" w:rsidP="00BF6BDC">
            <w:pPr>
              <w:jc w:val="center"/>
              <w:rPr>
                <w:rFonts w:eastAsia="Times New Roman"/>
                <w:sz w:val="18"/>
                <w:szCs w:val="18"/>
                <w:lang w:eastAsia="lv-LV"/>
              </w:rPr>
            </w:pPr>
            <w:r w:rsidRPr="00A4025B">
              <w:rPr>
                <w:rFonts w:eastAsia="Verdana"/>
                <w:b/>
                <w:bCs/>
                <w:color w:val="00B05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A2D9CE"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100</w:t>
            </w:r>
          </w:p>
        </w:tc>
        <w:tc>
          <w:tcPr>
            <w:tcW w:w="38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8A5FE5" w14:textId="77777777" w:rsidR="00352A91" w:rsidRPr="00A4025B" w:rsidRDefault="00352A91" w:rsidP="00BF6BDC">
            <w:pPr>
              <w:jc w:val="center"/>
              <w:rPr>
                <w:rFonts w:eastAsia="Times New Roman"/>
                <w:sz w:val="18"/>
                <w:szCs w:val="18"/>
                <w:lang w:eastAsia="lv-LV"/>
              </w:rPr>
            </w:pPr>
            <w:r w:rsidRPr="00A4025B">
              <w:rPr>
                <w:rFonts w:eastAsia="Verdana"/>
                <w:b/>
                <w:bCs/>
                <w:color w:val="00B050"/>
                <w:kern w:val="24"/>
                <w:sz w:val="18"/>
                <w:szCs w:val="18"/>
                <w:lang w:eastAsia="lv-LV"/>
              </w:rPr>
              <w:t>?</w:t>
            </w:r>
          </w:p>
        </w:tc>
      </w:tr>
      <w:tr w:rsidR="00352A91" w:rsidRPr="00A4025B" w14:paraId="2D83FF24" w14:textId="77777777" w:rsidTr="00BF6BDC">
        <w:trPr>
          <w:trHeight w:val="364"/>
        </w:trPr>
        <w:tc>
          <w:tcPr>
            <w:tcW w:w="242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3AC782"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 xml:space="preserve">Izstrādāta nacionālā </w:t>
            </w:r>
            <w:proofErr w:type="spellStart"/>
            <w:r w:rsidRPr="00A4025B">
              <w:rPr>
                <w:rFonts w:eastAsia="Verdana"/>
                <w:color w:val="000000"/>
                <w:kern w:val="24"/>
                <w:sz w:val="18"/>
                <w:szCs w:val="18"/>
                <w:lang w:eastAsia="lv-LV"/>
              </w:rPr>
              <w:t>cilvēkkapitāla</w:t>
            </w:r>
            <w:proofErr w:type="spellEnd"/>
            <w:r w:rsidRPr="00A4025B">
              <w:rPr>
                <w:rFonts w:eastAsia="Verdana"/>
                <w:color w:val="000000"/>
                <w:kern w:val="24"/>
                <w:sz w:val="18"/>
                <w:szCs w:val="18"/>
                <w:lang w:eastAsia="lv-LV"/>
              </w:rPr>
              <w:t xml:space="preserve"> attīstības stratēģija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04BC17"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5B08D8E" w14:textId="77777777" w:rsidR="00352A91" w:rsidRPr="00A4025B" w:rsidRDefault="00352A91" w:rsidP="00BF6BDC">
            <w:pPr>
              <w:jc w:val="center"/>
              <w:rPr>
                <w:rFonts w:eastAsia="Times New Roman"/>
                <w:sz w:val="18"/>
                <w:szCs w:val="18"/>
                <w:lang w:eastAsia="lv-LV"/>
              </w:rPr>
            </w:pPr>
            <w:r w:rsidRPr="00A4025B">
              <w:rPr>
                <w:rFonts w:eastAsia="Verdana"/>
                <w:b/>
                <w:bCs/>
                <w:color w:val="000000"/>
                <w:kern w:val="24"/>
                <w:sz w:val="18"/>
                <w:szCs w:val="18"/>
                <w:lang w:eastAsia="lv-LV"/>
              </w:rPr>
              <w:t>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1335A33" w14:textId="77777777" w:rsidR="00352A91" w:rsidRPr="00A4025B" w:rsidRDefault="00352A91" w:rsidP="00BF6BDC">
            <w:pPr>
              <w:jc w:val="center"/>
              <w:rPr>
                <w:rFonts w:eastAsia="Times New Roman"/>
                <w:sz w:val="18"/>
                <w:szCs w:val="18"/>
                <w:lang w:eastAsia="lv-LV"/>
              </w:rPr>
            </w:pPr>
            <w:r w:rsidRPr="00A4025B">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1839A8"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E68C7DB"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C816FE"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w:t>
            </w:r>
          </w:p>
        </w:tc>
        <w:tc>
          <w:tcPr>
            <w:tcW w:w="38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26E09F" w14:textId="77777777" w:rsidR="00352A91" w:rsidRPr="00A4025B" w:rsidRDefault="00352A91" w:rsidP="00BF6BDC">
            <w:pPr>
              <w:jc w:val="center"/>
              <w:rPr>
                <w:rFonts w:eastAsia="Times New Roman"/>
                <w:sz w:val="18"/>
                <w:szCs w:val="18"/>
                <w:lang w:eastAsia="lv-LV"/>
              </w:rPr>
            </w:pPr>
            <w:r w:rsidRPr="00A4025B">
              <w:rPr>
                <w:rFonts w:eastAsia="Verdana"/>
                <w:color w:val="000000"/>
                <w:kern w:val="24"/>
                <w:sz w:val="18"/>
                <w:szCs w:val="18"/>
                <w:lang w:eastAsia="lv-LV"/>
              </w:rPr>
              <w:t>-</w:t>
            </w:r>
          </w:p>
        </w:tc>
      </w:tr>
    </w:tbl>
    <w:p w14:paraId="3BDFD794" w14:textId="786ECC3D"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7</w:t>
      </w:r>
      <w:r w:rsidR="009A2472">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D4015F">
        <w:rPr>
          <w:rFonts w:eastAsia="Times New Roman"/>
          <w:bCs/>
          <w:lang w:eastAsia="en-US"/>
        </w:rPr>
        <w:t xml:space="preserve">ka </w:t>
      </w:r>
      <w:r w:rsidRPr="000A5F08">
        <w:rPr>
          <w:rFonts w:eastAsia="Times New Roman"/>
          <w:lang w:eastAsia="en-US"/>
        </w:rPr>
        <w:t>2023.</w:t>
      </w:r>
      <w:r>
        <w:rPr>
          <w:rFonts w:eastAsia="Times New Roman"/>
          <w:lang w:eastAsia="en-US"/>
        </w:rPr>
        <w:t> </w:t>
      </w:r>
      <w:r w:rsidRPr="002B4B20">
        <w:rPr>
          <w:rFonts w:eastAsia="Times New Roman"/>
          <w:lang w:eastAsia="en-US"/>
        </w:rPr>
        <w:t>gadā rezultatīvo rādītāju izpilde vidēji ir 95%, kas sasniegta, izlietojot finansējumu</w:t>
      </w:r>
      <w:r>
        <w:rPr>
          <w:rFonts w:eastAsia="Times New Roman"/>
          <w:lang w:eastAsia="en-US"/>
        </w:rPr>
        <w:t xml:space="preserve"> </w:t>
      </w:r>
      <w:r w:rsidRPr="000A5F08">
        <w:rPr>
          <w:rFonts w:eastAsia="Times New Roman"/>
          <w:lang w:eastAsia="en-US"/>
        </w:rPr>
        <w:t>programmā</w:t>
      </w:r>
      <w:r>
        <w:rPr>
          <w:rFonts w:eastAsia="Times New Roman"/>
          <w:lang w:eastAsia="en-US"/>
        </w:rPr>
        <w:t xml:space="preserve"> </w:t>
      </w:r>
      <w:r w:rsidRPr="0093749E">
        <w:rPr>
          <w:rFonts w:eastAsia="Times New Roman"/>
          <w:lang w:eastAsia="en-US"/>
        </w:rPr>
        <w:t>97.00.00 “Nozaru vadība un politikas plānošana”</w:t>
      </w:r>
      <w:r w:rsidRPr="002B4B20">
        <w:rPr>
          <w:rFonts w:eastAsia="Times New Roman"/>
          <w:lang w:eastAsia="en-US"/>
        </w:rPr>
        <w:t xml:space="preserve"> 63% no plānotā.</w:t>
      </w:r>
      <w:r>
        <w:rPr>
          <w:rFonts w:eastAsia="Times New Roman"/>
          <w:b/>
          <w:bCs/>
          <w:lang w:eastAsia="en-US"/>
        </w:rPr>
        <w:t xml:space="preserve"> </w:t>
      </w:r>
      <w:r>
        <w:rPr>
          <w:rFonts w:eastAsia="Times New Roman"/>
          <w:bCs/>
          <w:lang w:eastAsia="en-US"/>
        </w:rPr>
        <w:t>Izdevumu pārskatīšanas darba grupas sanāksmē EM tika uzdots jautājums – v</w:t>
      </w:r>
      <w:r w:rsidRPr="00F9030C">
        <w:rPr>
          <w:rFonts w:eastAsia="Times New Roman"/>
          <w:bCs/>
          <w:lang w:eastAsia="en-US"/>
        </w:rPr>
        <w:t>ai turpmākajos gados plānots finansējumu izlietot pilnā apmērā</w:t>
      </w:r>
      <w:r>
        <w:rPr>
          <w:rFonts w:eastAsia="Times New Roman"/>
          <w:bCs/>
          <w:lang w:eastAsia="en-US"/>
        </w:rPr>
        <w:t xml:space="preserve"> </w:t>
      </w:r>
      <w:r w:rsidRPr="002B4B20">
        <w:rPr>
          <w:rFonts w:eastAsia="Times New Roman"/>
          <w:bCs/>
          <w:lang w:eastAsia="en-US"/>
        </w:rPr>
        <w:t>un sasniegt rezultatīvos rādītājus.</w:t>
      </w:r>
    </w:p>
    <w:p w14:paraId="155E17E5" w14:textId="041BFB09" w:rsidR="00352A91" w:rsidRDefault="00352A91" w:rsidP="00352A91">
      <w:pPr>
        <w:spacing w:before="120" w:after="120"/>
        <w:ind w:firstLine="720"/>
        <w:jc w:val="both"/>
      </w:pPr>
      <w:r>
        <w:rPr>
          <w:rFonts w:eastAsia="Times New Roman"/>
          <w:bCs/>
          <w:lang w:eastAsia="en-US"/>
        </w:rPr>
        <w:t xml:space="preserve">EM informēja, </w:t>
      </w:r>
      <w:r>
        <w:t xml:space="preserve">ka paredz finansējumu turpmākajos gados izlietot pilnā apmērā, jo neizlietotais finansējums saistīts ar </w:t>
      </w:r>
      <w:r w:rsidR="00664CCC" w:rsidRPr="00664CCC">
        <w:t xml:space="preserve">to, ka 2023. gada budžets tika pieņemts tikai 2023. gada martā </w:t>
      </w:r>
      <w:r>
        <w:t>un jaunās struktūrvienības izveid</w:t>
      </w:r>
      <w:r w:rsidR="00664CCC">
        <w:t>e ar darbiniekiem tika</w:t>
      </w:r>
      <w:r>
        <w:t xml:space="preserve"> nokomplektēta tikai 2023. gada otrajā pusē. Tai pat laikā uzsāktie darbi ir pietiekami progresējuši, kas ļauj sasniegt plānotos PP rezultatīvos rādītājus.</w:t>
      </w:r>
    </w:p>
    <w:p w14:paraId="160991A8" w14:textId="77777777" w:rsidR="009A2472" w:rsidRDefault="009A2472" w:rsidP="009A2472">
      <w:pPr>
        <w:spacing w:before="240" w:after="120"/>
        <w:jc w:val="both"/>
        <w:rPr>
          <w:b/>
          <w:bCs/>
        </w:rPr>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67414C">
        <w:rPr>
          <w:b/>
          <w:bCs/>
        </w:rPr>
        <w:t>Inovāciju fonds (nozaru pētījumu programmas)</w:t>
      </w:r>
    </w:p>
    <w:p w14:paraId="0825A8A2" w14:textId="77777777" w:rsidR="009A2472" w:rsidRDefault="009A2472" w:rsidP="009A2472">
      <w:pPr>
        <w:spacing w:after="120"/>
        <w:ind w:firstLine="720"/>
        <w:jc w:val="both"/>
      </w:pPr>
      <w:r w:rsidRPr="004074C9">
        <w:rPr>
          <w:rFonts w:eastAsia="Times New Roman"/>
          <w:bCs/>
          <w:lang w:eastAsia="en-US"/>
        </w:rPr>
        <w:t xml:space="preserve">PP ietvaros plānots </w:t>
      </w:r>
      <w:r>
        <w:rPr>
          <w:rFonts w:eastAsia="Times New Roman"/>
          <w:bCs/>
          <w:lang w:eastAsia="en-US"/>
        </w:rPr>
        <w:t>s</w:t>
      </w:r>
      <w:r>
        <w:t>niegt atbalstu augstu sasniegumu zinātnes un pētniecības projektu īstenošanai, izveidojot valsts ilgtermiņa misiju orientētas pētījumu programmas katrā no Latvijā apstiprinātajām Viedās specializācijas stratēģijas (RIS3) jomām.</w:t>
      </w:r>
    </w:p>
    <w:p w14:paraId="27C31716" w14:textId="0181C40D" w:rsidR="009A2472" w:rsidRDefault="009A2472" w:rsidP="009A2472">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8</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F84965">
        <w:rPr>
          <w:rFonts w:eastAsia="Times New Roman"/>
          <w:b/>
          <w:bCs/>
          <w:sz w:val="22"/>
          <w:szCs w:val="22"/>
          <w:lang w:eastAsia="en-US"/>
        </w:rPr>
        <w:t xml:space="preserve">35.00.00 </w:t>
      </w:r>
      <w:r>
        <w:rPr>
          <w:rFonts w:eastAsia="Times New Roman"/>
          <w:b/>
          <w:bCs/>
          <w:sz w:val="22"/>
          <w:szCs w:val="22"/>
          <w:lang w:eastAsia="en-US"/>
        </w:rPr>
        <w:t>“</w:t>
      </w:r>
      <w:r w:rsidRPr="00F84965">
        <w:rPr>
          <w:rFonts w:eastAsia="Times New Roman"/>
          <w:b/>
          <w:bCs/>
          <w:sz w:val="22"/>
          <w:szCs w:val="22"/>
          <w:lang w:eastAsia="en-US"/>
        </w:rPr>
        <w:t>Valsts atbalsta programmas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967"/>
        <w:gridCol w:w="851"/>
        <w:gridCol w:w="849"/>
        <w:gridCol w:w="710"/>
        <w:gridCol w:w="851"/>
        <w:gridCol w:w="851"/>
        <w:gridCol w:w="567"/>
        <w:gridCol w:w="851"/>
        <w:gridCol w:w="554"/>
      </w:tblGrid>
      <w:tr w:rsidR="009A2472" w:rsidRPr="004375B2" w14:paraId="25CBAA27" w14:textId="77777777" w:rsidTr="009A2472">
        <w:trPr>
          <w:trHeight w:val="109"/>
          <w:tblHeader/>
        </w:trPr>
        <w:tc>
          <w:tcPr>
            <w:tcW w:w="163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2595E5E"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985F88B"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2022</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39CAF68"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2023</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D02217F"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2024</w:t>
            </w:r>
          </w:p>
        </w:tc>
      </w:tr>
      <w:tr w:rsidR="009A2472" w:rsidRPr="004375B2" w14:paraId="6A7A182E" w14:textId="77777777" w:rsidTr="009A2472">
        <w:trPr>
          <w:trHeight w:val="20"/>
          <w:tblHeader/>
        </w:trPr>
        <w:tc>
          <w:tcPr>
            <w:tcW w:w="1639" w:type="pct"/>
            <w:vMerge/>
            <w:tcBorders>
              <w:top w:val="single" w:sz="8" w:space="0" w:color="FFFFFF"/>
              <w:left w:val="single" w:sz="8" w:space="0" w:color="FFFFFF"/>
              <w:bottom w:val="single" w:sz="24" w:space="0" w:color="FFFFFF"/>
              <w:right w:val="single" w:sz="8" w:space="0" w:color="FFFFFF"/>
            </w:tcBorders>
            <w:vAlign w:val="center"/>
            <w:hideMark/>
          </w:tcPr>
          <w:p w14:paraId="114B69AC" w14:textId="77777777" w:rsidR="009A2472" w:rsidRPr="004375B2" w:rsidRDefault="009A2472" w:rsidP="00D437D0">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219440"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4410788"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DCAD3A9"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926B969"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DA3C1C5"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E4D6721"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Izpilde</w:t>
            </w:r>
          </w:p>
        </w:tc>
      </w:tr>
      <w:tr w:rsidR="009A2472" w:rsidRPr="004375B2" w14:paraId="03A5D048" w14:textId="77777777" w:rsidTr="00D437D0">
        <w:trPr>
          <w:trHeight w:val="119"/>
        </w:trPr>
        <w:tc>
          <w:tcPr>
            <w:tcW w:w="163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FE8994"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Izdevumi (</w:t>
            </w:r>
            <w:proofErr w:type="spellStart"/>
            <w:r w:rsidRPr="004375B2">
              <w:rPr>
                <w:rFonts w:eastAsia="Verdana"/>
                <w:i/>
                <w:iCs/>
                <w:color w:val="000000"/>
                <w:kern w:val="24"/>
                <w:sz w:val="18"/>
                <w:szCs w:val="18"/>
                <w:lang w:eastAsia="lv-LV"/>
              </w:rPr>
              <w:t>euro</w:t>
            </w:r>
            <w:proofErr w:type="spellEnd"/>
            <w:r w:rsidRPr="004375B2">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7F0F00D"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4 000 000</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35CACF"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4 000 000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B247DB" w14:textId="77777777" w:rsidR="009A2472" w:rsidRPr="004375B2" w:rsidRDefault="009A2472" w:rsidP="00D437D0">
            <w:pPr>
              <w:jc w:val="center"/>
              <w:rPr>
                <w:rFonts w:eastAsia="Times New Roman"/>
                <w:sz w:val="18"/>
                <w:szCs w:val="18"/>
                <w:lang w:eastAsia="lv-LV"/>
              </w:rPr>
            </w:pPr>
            <w:r w:rsidRPr="004375B2">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7B828A"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4 000 000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4BA3C7"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3 869 487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D6D33F" w14:textId="77777777" w:rsidR="009A2472" w:rsidRPr="004375B2" w:rsidRDefault="009A2472" w:rsidP="00D437D0">
            <w:pPr>
              <w:jc w:val="center"/>
              <w:rPr>
                <w:rFonts w:eastAsia="Times New Roman"/>
                <w:sz w:val="18"/>
                <w:szCs w:val="18"/>
                <w:lang w:eastAsia="lv-LV"/>
              </w:rPr>
            </w:pPr>
            <w:r w:rsidRPr="004375B2">
              <w:rPr>
                <w:rFonts w:eastAsia="Verdana"/>
                <w:b/>
                <w:bCs/>
                <w:color w:val="FF0000"/>
                <w:kern w:val="24"/>
                <w:sz w:val="18"/>
                <w:szCs w:val="18"/>
                <w:lang w:eastAsia="lv-LV"/>
              </w:rPr>
              <w:t>97%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72FC71"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4 000 000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4B4BC0" w14:textId="77777777" w:rsidR="009A2472" w:rsidRPr="004375B2" w:rsidRDefault="009A2472" w:rsidP="00D437D0">
            <w:pPr>
              <w:jc w:val="center"/>
              <w:rPr>
                <w:rFonts w:eastAsia="Times New Roman"/>
                <w:sz w:val="18"/>
                <w:szCs w:val="18"/>
                <w:lang w:eastAsia="lv-LV"/>
              </w:rPr>
            </w:pPr>
            <w:r w:rsidRPr="004375B2">
              <w:rPr>
                <w:rFonts w:eastAsia="Verdana"/>
                <w:b/>
                <w:bCs/>
                <w:color w:val="00B050"/>
                <w:kern w:val="24"/>
                <w:sz w:val="18"/>
                <w:szCs w:val="18"/>
                <w:lang w:eastAsia="lv-LV"/>
              </w:rPr>
              <w:t>?</w:t>
            </w:r>
          </w:p>
        </w:tc>
      </w:tr>
      <w:tr w:rsidR="009A2472" w:rsidRPr="004375B2" w14:paraId="1793ED7E" w14:textId="77777777" w:rsidTr="00D437D0">
        <w:trPr>
          <w:trHeight w:val="871"/>
        </w:trPr>
        <w:tc>
          <w:tcPr>
            <w:tcW w:w="163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34113B"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lastRenderedPageBreak/>
              <w:t>Programmā “Inovāciju fonds (nozaru pētījumu programmas)” uzsākti pētniecības projektu virzieni atbilstoši Latvijā apstiprinātajām Viedās specializācijas jomām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85CB50"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3</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D5B5D3"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AD1980" w14:textId="77777777" w:rsidR="009A2472" w:rsidRPr="004375B2" w:rsidRDefault="009A2472" w:rsidP="00D437D0">
            <w:pPr>
              <w:jc w:val="center"/>
              <w:rPr>
                <w:rFonts w:eastAsia="Times New Roman"/>
                <w:sz w:val="18"/>
                <w:szCs w:val="18"/>
                <w:lang w:eastAsia="lv-LV"/>
              </w:rPr>
            </w:pPr>
            <w:r w:rsidRPr="004375B2">
              <w:rPr>
                <w:rFonts w:eastAsia="Verdana"/>
                <w:b/>
                <w:bCs/>
                <w:color w:val="FF0000"/>
                <w:kern w:val="24"/>
                <w:sz w:val="18"/>
                <w:szCs w:val="18"/>
                <w:lang w:eastAsia="lv-LV"/>
              </w:rPr>
              <w:t>67%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B7FFAB"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3</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D8177D" w14:textId="77777777" w:rsidR="009A2472" w:rsidRPr="004375B2" w:rsidRDefault="009A2472" w:rsidP="00D437D0">
            <w:pPr>
              <w:jc w:val="center"/>
              <w:rPr>
                <w:rFonts w:eastAsia="Times New Roman"/>
                <w:sz w:val="18"/>
                <w:szCs w:val="18"/>
                <w:lang w:eastAsia="lv-LV"/>
              </w:rPr>
            </w:pPr>
            <w:r w:rsidRPr="004375B2">
              <w:rPr>
                <w:rFonts w:eastAsia="Verdana"/>
                <w:b/>
                <w:bCs/>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0A047B" w14:textId="77777777" w:rsidR="009A2472" w:rsidRPr="004375B2" w:rsidRDefault="009A2472" w:rsidP="00D437D0">
            <w:pPr>
              <w:jc w:val="center"/>
              <w:rPr>
                <w:rFonts w:eastAsia="Times New Roman"/>
                <w:sz w:val="18"/>
                <w:szCs w:val="18"/>
                <w:lang w:eastAsia="lv-LV"/>
              </w:rPr>
            </w:pPr>
            <w:r w:rsidRPr="004375B2">
              <w:rPr>
                <w:rFonts w:eastAsia="Verdana"/>
                <w:b/>
                <w:bCs/>
                <w:color w:val="FF0000"/>
                <w:kern w:val="24"/>
                <w:sz w:val="18"/>
                <w:szCs w:val="18"/>
                <w:lang w:eastAsia="lv-LV"/>
              </w:rPr>
              <w:t>67%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5AB615" w14:textId="77777777" w:rsidR="009A2472" w:rsidRPr="004375B2" w:rsidRDefault="009A2472" w:rsidP="00D437D0">
            <w:pPr>
              <w:jc w:val="center"/>
              <w:rPr>
                <w:rFonts w:eastAsia="Times New Roman"/>
                <w:sz w:val="18"/>
                <w:szCs w:val="18"/>
                <w:lang w:eastAsia="lv-LV"/>
              </w:rPr>
            </w:pPr>
            <w:r w:rsidRPr="004375B2">
              <w:rPr>
                <w:rFonts w:eastAsia="Verdana"/>
                <w:color w:val="000000"/>
                <w:kern w:val="24"/>
                <w:sz w:val="18"/>
                <w:szCs w:val="18"/>
                <w:lang w:eastAsia="lv-LV"/>
              </w:rPr>
              <w:t>3</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07FD79" w14:textId="77777777" w:rsidR="009A2472" w:rsidRPr="004375B2" w:rsidRDefault="009A2472" w:rsidP="00D437D0">
            <w:pPr>
              <w:jc w:val="center"/>
              <w:rPr>
                <w:rFonts w:eastAsia="Times New Roman"/>
                <w:sz w:val="18"/>
                <w:szCs w:val="18"/>
                <w:lang w:eastAsia="lv-LV"/>
              </w:rPr>
            </w:pPr>
            <w:r w:rsidRPr="004375B2">
              <w:rPr>
                <w:rFonts w:eastAsia="Verdana"/>
                <w:b/>
                <w:bCs/>
                <w:color w:val="00B050"/>
                <w:kern w:val="24"/>
                <w:sz w:val="18"/>
                <w:szCs w:val="18"/>
                <w:lang w:eastAsia="lv-LV"/>
              </w:rPr>
              <w:t>?</w:t>
            </w:r>
          </w:p>
        </w:tc>
      </w:tr>
    </w:tbl>
    <w:p w14:paraId="299CB049" w14:textId="77777777" w:rsidR="009A2472" w:rsidRDefault="009A2472" w:rsidP="009A2472">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8.</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6D35B1">
        <w:rPr>
          <w:rFonts w:eastAsia="Times New Roman"/>
          <w:bCs/>
          <w:lang w:eastAsia="en-US"/>
        </w:rPr>
        <w:t xml:space="preserve">gadā </w:t>
      </w:r>
      <w:r w:rsidRPr="004E0B68">
        <w:rPr>
          <w:rFonts w:eastAsia="Times New Roman"/>
          <w:bCs/>
          <w:lang w:eastAsia="en-US"/>
        </w:rPr>
        <w:t>rezultatīvā rādītāja izpilde ir 67%, kas sasniegta, izlietojot finansējumu</w:t>
      </w:r>
      <w:r>
        <w:rPr>
          <w:rFonts w:eastAsia="Times New Roman"/>
          <w:bCs/>
          <w:lang w:eastAsia="en-US"/>
        </w:rPr>
        <w:t xml:space="preserve"> </w:t>
      </w:r>
      <w:r w:rsidRPr="004E0B68">
        <w:rPr>
          <w:rFonts w:eastAsia="Times New Roman"/>
          <w:bCs/>
          <w:lang w:eastAsia="en-US"/>
        </w:rPr>
        <w:t>programmā 35.00.00 “Valsts atbalsta programmas” 97% no plānotā</w:t>
      </w:r>
      <w:r>
        <w:rPr>
          <w:rFonts w:eastAsia="Times New Roman"/>
          <w:bCs/>
          <w:lang w:eastAsia="en-US"/>
        </w:rPr>
        <w:t>.</w:t>
      </w:r>
      <w:r w:rsidRPr="006D35B1">
        <w:rPr>
          <w:rFonts w:eastAsia="Times New Roman"/>
          <w:bCs/>
          <w:lang w:eastAsia="en-US"/>
        </w:rPr>
        <w:t xml:space="preserve"> </w:t>
      </w:r>
      <w:r w:rsidRPr="005814AA">
        <w:rPr>
          <w:rFonts w:eastAsia="Times New Roman"/>
          <w:bCs/>
          <w:lang w:eastAsia="en-US"/>
        </w:rPr>
        <w:t>Pagājušā gada izdevumu pārskatīšanas sanāksmē EM norādīja, ka finansējums turpmākajos gados tiks izlietots pilnā apmērā</w:t>
      </w:r>
      <w:r>
        <w:rPr>
          <w:rFonts w:eastAsia="Times New Roman"/>
          <w:bCs/>
          <w:lang w:eastAsia="en-US"/>
        </w:rPr>
        <w:t>. Šī gada</w:t>
      </w:r>
      <w:r>
        <w:rPr>
          <w:rFonts w:eastAsia="Times New Roman"/>
          <w:b/>
          <w:bCs/>
          <w:lang w:eastAsia="en-US"/>
        </w:rPr>
        <w:t xml:space="preserve"> </w:t>
      </w:r>
      <w:r>
        <w:rPr>
          <w:rFonts w:eastAsia="Times New Roman"/>
          <w:bCs/>
          <w:lang w:eastAsia="en-US"/>
        </w:rPr>
        <w:t xml:space="preserve">izdevumu pārskatīšanas darba grupas sanāksmē EM tika uzdots jautājums </w:t>
      </w:r>
      <w:r w:rsidRPr="009F1B1E">
        <w:t>–</w:t>
      </w:r>
      <w:r>
        <w:rPr>
          <w:rFonts w:eastAsia="Times New Roman"/>
          <w:bCs/>
          <w:lang w:eastAsia="en-US"/>
        </w:rPr>
        <w:t xml:space="preserve"> </w:t>
      </w:r>
      <w:r w:rsidRPr="004E0B68">
        <w:rPr>
          <w:rFonts w:eastAsia="Times New Roman"/>
          <w:bCs/>
          <w:lang w:eastAsia="en-US"/>
        </w:rPr>
        <w:t>vai turpmākajos gados plānots finansējumu izlietot pilnā apmērā un sasniegt rezultatīvo rādītāju.</w:t>
      </w:r>
      <w:r>
        <w:rPr>
          <w:rFonts w:eastAsia="Times New Roman"/>
          <w:bCs/>
          <w:lang w:eastAsia="en-US"/>
        </w:rPr>
        <w:t xml:space="preserve"> </w:t>
      </w:r>
    </w:p>
    <w:p w14:paraId="4AFBF06B" w14:textId="6221112C" w:rsidR="009A2472" w:rsidRDefault="009A2472" w:rsidP="009A2472">
      <w:pPr>
        <w:spacing w:before="120" w:after="120"/>
        <w:ind w:firstLine="720"/>
        <w:jc w:val="both"/>
        <w:rPr>
          <w:rFonts w:eastAsia="Times New Roman"/>
          <w:b/>
          <w:bCs/>
          <w:lang w:eastAsia="en-US"/>
        </w:rPr>
      </w:pPr>
      <w:r>
        <w:rPr>
          <w:rFonts w:eastAsia="Times New Roman"/>
          <w:bCs/>
          <w:lang w:eastAsia="en-US"/>
        </w:rPr>
        <w:t xml:space="preserve">EM informēja, </w:t>
      </w:r>
      <w:r>
        <w:t>ka paredz finansējumu izlietot pilnā apmērā. Trīs gadu periodā īstenoto projektu ietvaros pēdējais nodevums paredzēts šā gada beigās.</w:t>
      </w:r>
    </w:p>
    <w:p w14:paraId="55C75879" w14:textId="59A9324F" w:rsidR="00352A91" w:rsidRPr="00F777EB" w:rsidRDefault="00352A91" w:rsidP="00352A91">
      <w:pPr>
        <w:spacing w:before="240" w:after="120"/>
        <w:jc w:val="both"/>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F84965">
        <w:rPr>
          <w:b/>
          <w:bCs/>
        </w:rPr>
        <w:t>Inovāciju fonds</w:t>
      </w:r>
    </w:p>
    <w:p w14:paraId="5B9A0135" w14:textId="77777777" w:rsidR="00352A91" w:rsidRDefault="00352A91" w:rsidP="00352A91">
      <w:pPr>
        <w:tabs>
          <w:tab w:val="right" w:pos="9071"/>
        </w:tabs>
        <w:spacing w:before="120" w:after="120"/>
        <w:ind w:firstLine="720"/>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t xml:space="preserve">sniegt atbalstu augstu sasniegumu zinātnes un pētniecības projektu īstenošanai Latvijā apstiprinātajām Viedās specializācijas </w:t>
      </w:r>
      <w:r w:rsidRPr="00A01166">
        <w:t>stratēģijas (RIS3) jomām.</w:t>
      </w:r>
    </w:p>
    <w:p w14:paraId="3E2D33A2" w14:textId="569011F5"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9A2472">
        <w:rPr>
          <w:rFonts w:eastAsia="Times New Roman"/>
          <w:b/>
          <w:bCs/>
          <w:i/>
          <w:iCs/>
          <w:sz w:val="22"/>
          <w:szCs w:val="22"/>
          <w:lang w:eastAsia="en-US"/>
        </w:rPr>
        <w:t>9</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F84965">
        <w:rPr>
          <w:rFonts w:eastAsia="Times New Roman"/>
          <w:b/>
          <w:bCs/>
          <w:sz w:val="22"/>
          <w:szCs w:val="22"/>
          <w:lang w:eastAsia="en-US"/>
        </w:rPr>
        <w:t xml:space="preserve">35.00.00 </w:t>
      </w:r>
      <w:r>
        <w:rPr>
          <w:rFonts w:eastAsia="Times New Roman"/>
          <w:b/>
          <w:bCs/>
          <w:sz w:val="22"/>
          <w:szCs w:val="22"/>
          <w:lang w:eastAsia="en-US"/>
        </w:rPr>
        <w:t>“</w:t>
      </w:r>
      <w:r w:rsidRPr="00F84965">
        <w:rPr>
          <w:rFonts w:eastAsia="Times New Roman"/>
          <w:b/>
          <w:bCs/>
          <w:sz w:val="22"/>
          <w:szCs w:val="22"/>
          <w:lang w:eastAsia="en-US"/>
        </w:rPr>
        <w:t>Valsts atbalsta programmas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242"/>
        <w:gridCol w:w="851"/>
        <w:gridCol w:w="567"/>
        <w:gridCol w:w="568"/>
        <w:gridCol w:w="851"/>
        <w:gridCol w:w="567"/>
        <w:gridCol w:w="851"/>
        <w:gridCol w:w="554"/>
      </w:tblGrid>
      <w:tr w:rsidR="00352A91" w:rsidRPr="00211E52" w14:paraId="7C6FF2E3" w14:textId="77777777" w:rsidTr="00BF6BDC">
        <w:trPr>
          <w:trHeight w:val="45"/>
          <w:tblHeader/>
        </w:trPr>
        <w:tc>
          <w:tcPr>
            <w:tcW w:w="234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7229E79" w14:textId="77777777" w:rsidR="00352A91" w:rsidRPr="00211E52" w:rsidRDefault="00352A91" w:rsidP="00BF6BDC">
            <w:pPr>
              <w:jc w:val="center"/>
              <w:rPr>
                <w:rFonts w:eastAsia="Times New Roman"/>
                <w:sz w:val="18"/>
                <w:szCs w:val="18"/>
                <w:lang w:eastAsia="lv-LV"/>
              </w:rPr>
            </w:pPr>
            <w:r w:rsidRPr="00211E52">
              <w:rPr>
                <w:rFonts w:eastAsia="Verdana"/>
                <w:b/>
                <w:bCs/>
                <w:color w:val="000000"/>
                <w:kern w:val="24"/>
                <w:sz w:val="18"/>
                <w:szCs w:val="18"/>
                <w:lang w:eastAsia="lv-LV"/>
              </w:rPr>
              <w:t>Vienība</w:t>
            </w:r>
          </w:p>
        </w:tc>
        <w:tc>
          <w:tcPr>
            <w:tcW w:w="109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62672E1" w14:textId="77777777" w:rsidR="00352A91" w:rsidRPr="00211E52" w:rsidRDefault="00352A91" w:rsidP="00BF6BDC">
            <w:pPr>
              <w:jc w:val="center"/>
              <w:rPr>
                <w:rFonts w:eastAsia="Times New Roman"/>
                <w:sz w:val="18"/>
                <w:szCs w:val="18"/>
                <w:lang w:eastAsia="lv-LV"/>
              </w:rPr>
            </w:pPr>
            <w:r w:rsidRPr="00211E52">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C12034B" w14:textId="77777777" w:rsidR="00352A91" w:rsidRPr="00211E52" w:rsidRDefault="00352A91" w:rsidP="00BF6BDC">
            <w:pPr>
              <w:jc w:val="center"/>
              <w:rPr>
                <w:rFonts w:eastAsia="Times New Roman"/>
                <w:sz w:val="18"/>
                <w:szCs w:val="18"/>
                <w:lang w:eastAsia="lv-LV"/>
              </w:rPr>
            </w:pPr>
            <w:r w:rsidRPr="00211E52">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A15411E" w14:textId="77777777" w:rsidR="00352A91" w:rsidRPr="00211E52" w:rsidRDefault="00352A91" w:rsidP="00BF6BDC">
            <w:pPr>
              <w:jc w:val="center"/>
              <w:rPr>
                <w:rFonts w:eastAsia="Times New Roman"/>
                <w:sz w:val="18"/>
                <w:szCs w:val="18"/>
                <w:lang w:eastAsia="lv-LV"/>
              </w:rPr>
            </w:pPr>
            <w:r w:rsidRPr="00211E52">
              <w:rPr>
                <w:rFonts w:eastAsia="Verdana"/>
                <w:b/>
                <w:bCs/>
                <w:color w:val="000000"/>
                <w:kern w:val="24"/>
                <w:sz w:val="18"/>
                <w:szCs w:val="18"/>
                <w:lang w:eastAsia="lv-LV"/>
              </w:rPr>
              <w:t>2025</w:t>
            </w:r>
          </w:p>
        </w:tc>
      </w:tr>
      <w:tr w:rsidR="00352A91" w:rsidRPr="00211E52" w14:paraId="241CEEE1" w14:textId="77777777" w:rsidTr="00BF6BDC">
        <w:trPr>
          <w:trHeight w:val="51"/>
        </w:trPr>
        <w:tc>
          <w:tcPr>
            <w:tcW w:w="2344" w:type="pct"/>
            <w:vMerge/>
            <w:tcBorders>
              <w:top w:val="single" w:sz="8" w:space="0" w:color="FFFFFF"/>
              <w:left w:val="single" w:sz="8" w:space="0" w:color="FFFFFF"/>
              <w:bottom w:val="single" w:sz="24" w:space="0" w:color="FFFFFF"/>
              <w:right w:val="single" w:sz="8" w:space="0" w:color="FFFFFF"/>
            </w:tcBorders>
            <w:vAlign w:val="center"/>
            <w:hideMark/>
          </w:tcPr>
          <w:p w14:paraId="6DC5EA3E" w14:textId="77777777" w:rsidR="00352A91" w:rsidRPr="00211E52"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CB84F6C"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 xml:space="preserve">Plāns </w:t>
            </w:r>
          </w:p>
        </w:tc>
        <w:tc>
          <w:tcPr>
            <w:tcW w:w="627"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5CBC8AA"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DDE0DA"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C07BC6B"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FD46209"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1C1D534"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Izpilde</w:t>
            </w:r>
          </w:p>
        </w:tc>
      </w:tr>
      <w:tr w:rsidR="00352A91" w:rsidRPr="00211E52" w14:paraId="6930D541" w14:textId="77777777" w:rsidTr="00BF6BDC">
        <w:trPr>
          <w:trHeight w:val="182"/>
        </w:trPr>
        <w:tc>
          <w:tcPr>
            <w:tcW w:w="234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04F00E"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Izdevumi (</w:t>
            </w:r>
            <w:proofErr w:type="spellStart"/>
            <w:r w:rsidRPr="00211E52">
              <w:rPr>
                <w:rFonts w:eastAsia="Verdana"/>
                <w:i/>
                <w:iCs/>
                <w:color w:val="000000"/>
                <w:kern w:val="24"/>
                <w:sz w:val="18"/>
                <w:szCs w:val="18"/>
                <w:lang w:eastAsia="lv-LV"/>
              </w:rPr>
              <w:t>euro</w:t>
            </w:r>
            <w:proofErr w:type="spellEnd"/>
            <w:r w:rsidRPr="00211E52">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79F30C"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2 000 000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6DE269" w14:textId="77777777" w:rsidR="00352A91" w:rsidRPr="00211E52" w:rsidRDefault="00352A91" w:rsidP="00BF6BDC">
            <w:pPr>
              <w:jc w:val="center"/>
              <w:textAlignment w:val="center"/>
              <w:rPr>
                <w:rFonts w:eastAsia="Times New Roman"/>
                <w:sz w:val="18"/>
                <w:szCs w:val="18"/>
                <w:lang w:eastAsia="lv-LV"/>
              </w:rPr>
            </w:pPr>
            <w:r w:rsidRPr="00211E52">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93A1D4" w14:textId="77777777" w:rsidR="00352A91" w:rsidRPr="00211E52" w:rsidRDefault="00352A91" w:rsidP="00BF6BDC">
            <w:pPr>
              <w:jc w:val="center"/>
              <w:rPr>
                <w:rFonts w:eastAsia="Times New Roman"/>
                <w:sz w:val="18"/>
                <w:szCs w:val="18"/>
                <w:lang w:eastAsia="lv-LV"/>
              </w:rPr>
            </w:pPr>
            <w:r w:rsidRPr="00211E52">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B3E0A9"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4 000 000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BE9867" w14:textId="77777777" w:rsidR="00352A91" w:rsidRPr="00211E52" w:rsidRDefault="00352A91"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E960AA"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4 000 000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2E2AE8" w14:textId="77777777" w:rsidR="00352A91" w:rsidRPr="00211E52" w:rsidRDefault="00352A91"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r>
      <w:tr w:rsidR="00352A91" w:rsidRPr="00211E52" w14:paraId="60245AE0" w14:textId="77777777" w:rsidTr="00BF6BDC">
        <w:trPr>
          <w:trHeight w:val="369"/>
        </w:trPr>
        <w:tc>
          <w:tcPr>
            <w:tcW w:w="23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7209B0"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Atbalstītās pētniecības platformas, kas apvieno RIS3 jomas spēcīgākās pētniecības organizācijas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EA6E11"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8D66CD" w14:textId="77777777" w:rsidR="00352A91" w:rsidRPr="00211E52" w:rsidRDefault="00352A91" w:rsidP="00BF6BDC">
            <w:pPr>
              <w:jc w:val="center"/>
              <w:rPr>
                <w:rFonts w:eastAsia="Times New Roman"/>
                <w:sz w:val="18"/>
                <w:szCs w:val="18"/>
                <w:lang w:eastAsia="lv-LV"/>
              </w:rPr>
            </w:pPr>
            <w:r w:rsidRPr="00211E52">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ADC480" w14:textId="77777777" w:rsidR="00352A91" w:rsidRPr="00211E52" w:rsidRDefault="00352A91" w:rsidP="00BF6BDC">
            <w:pPr>
              <w:jc w:val="center"/>
              <w:rPr>
                <w:rFonts w:eastAsia="Times New Roman"/>
                <w:sz w:val="18"/>
                <w:szCs w:val="18"/>
                <w:lang w:eastAsia="lv-LV"/>
              </w:rPr>
            </w:pPr>
            <w:r w:rsidRPr="00211E52">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585045"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0C44E1" w14:textId="77777777" w:rsidR="00352A91" w:rsidRPr="00211E52" w:rsidRDefault="00352A91"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BB2F1A"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20AB73D" w14:textId="77777777" w:rsidR="00352A91" w:rsidRPr="00211E52" w:rsidRDefault="00352A91"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r>
      <w:tr w:rsidR="00352A91" w:rsidRPr="00211E52" w14:paraId="25240F27" w14:textId="77777777" w:rsidTr="00BF6BDC">
        <w:trPr>
          <w:trHeight w:val="205"/>
        </w:trPr>
        <w:tc>
          <w:tcPr>
            <w:tcW w:w="23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BF3AA9"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Atbalstītie apakšprojekti pētniecības platformās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3A45D3"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95A72A" w14:textId="77777777" w:rsidR="00352A91" w:rsidRPr="00211E52" w:rsidRDefault="00352A91" w:rsidP="00BF6BDC">
            <w:pPr>
              <w:jc w:val="center"/>
              <w:rPr>
                <w:rFonts w:eastAsia="Times New Roman"/>
                <w:sz w:val="18"/>
                <w:szCs w:val="18"/>
                <w:lang w:eastAsia="lv-LV"/>
              </w:rPr>
            </w:pPr>
            <w:r w:rsidRPr="00211E52">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3AC53D" w14:textId="77777777" w:rsidR="00352A91" w:rsidRPr="00211E52" w:rsidRDefault="00352A91" w:rsidP="00BF6BDC">
            <w:pPr>
              <w:jc w:val="center"/>
              <w:rPr>
                <w:rFonts w:eastAsia="Times New Roman"/>
                <w:sz w:val="18"/>
                <w:szCs w:val="18"/>
                <w:lang w:eastAsia="lv-LV"/>
              </w:rPr>
            </w:pPr>
            <w:r w:rsidRPr="00211E52">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AD5382"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696B5C" w14:textId="77777777" w:rsidR="00352A91" w:rsidRPr="00211E52" w:rsidRDefault="00352A91"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6487DB1" w14:textId="77777777" w:rsidR="00352A91" w:rsidRPr="00211E52" w:rsidRDefault="00352A91"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0ABDE7" w14:textId="77777777" w:rsidR="00352A91" w:rsidRPr="00211E52" w:rsidRDefault="00352A91"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r>
    </w:tbl>
    <w:p w14:paraId="7366028A" w14:textId="5526E639" w:rsidR="00352A91" w:rsidRDefault="00352A91" w:rsidP="00352A91">
      <w:pPr>
        <w:tabs>
          <w:tab w:val="right" w:pos="9071"/>
        </w:tabs>
        <w:spacing w:before="120" w:after="120"/>
        <w:ind w:firstLine="709"/>
        <w:jc w:val="both"/>
        <w:rPr>
          <w:rFonts w:eastAsia="Times New Roman"/>
          <w:bCs/>
          <w:lang w:eastAsia="en-US"/>
        </w:rPr>
      </w:pPr>
      <w:r w:rsidRPr="006D35B1">
        <w:rPr>
          <w:rFonts w:eastAsia="Times New Roman"/>
          <w:bCs/>
          <w:lang w:eastAsia="en-US"/>
        </w:rPr>
        <w:t>2023.</w:t>
      </w:r>
      <w:r>
        <w:rPr>
          <w:rFonts w:eastAsia="Times New Roman"/>
          <w:bCs/>
          <w:lang w:eastAsia="en-US"/>
        </w:rPr>
        <w:t> </w:t>
      </w:r>
      <w:r w:rsidRPr="006D35B1">
        <w:rPr>
          <w:rFonts w:eastAsia="Times New Roman"/>
          <w:bCs/>
          <w:lang w:eastAsia="en-US"/>
        </w:rPr>
        <w:t xml:space="preserve">gadā viss </w:t>
      </w:r>
      <w:r w:rsidR="002F54AE">
        <w:rPr>
          <w:rFonts w:eastAsia="Times New Roman"/>
          <w:bCs/>
          <w:lang w:eastAsia="en-US"/>
        </w:rPr>
        <w:t xml:space="preserve">PP </w:t>
      </w:r>
      <w:r w:rsidRPr="006D35B1">
        <w:rPr>
          <w:rFonts w:eastAsia="Times New Roman"/>
          <w:bCs/>
          <w:lang w:eastAsia="en-US"/>
        </w:rPr>
        <w:t>finansējums tika pārdalīts veselības aprūpes neatliekamo pasākumu īstenošanai.</w:t>
      </w:r>
      <w:r>
        <w:rPr>
          <w:rFonts w:eastAsia="Times New Roman"/>
          <w:b/>
          <w:bCs/>
          <w:lang w:eastAsia="en-US"/>
        </w:rPr>
        <w:t xml:space="preserve"> </w:t>
      </w:r>
      <w:r>
        <w:rPr>
          <w:rFonts w:eastAsia="Times New Roman"/>
          <w:bCs/>
          <w:lang w:eastAsia="en-US"/>
        </w:rPr>
        <w:t xml:space="preserve">Izdevumu pārskatīšanas darba grupas sanāksmē EM tika uzdots jautājums </w:t>
      </w:r>
      <w:r w:rsidRPr="009F1B1E">
        <w:t>–</w:t>
      </w:r>
      <w:r>
        <w:rPr>
          <w:rFonts w:eastAsia="Times New Roman"/>
          <w:bCs/>
          <w:lang w:eastAsia="en-US"/>
        </w:rPr>
        <w:t xml:space="preserve"> </w:t>
      </w:r>
      <w:r w:rsidRPr="00C87204">
        <w:rPr>
          <w:rFonts w:eastAsia="Times New Roman"/>
          <w:bCs/>
          <w:lang w:eastAsia="en-US"/>
        </w:rPr>
        <w:t>vai turpmākajos gados piešķirtais finansējums tiks izlietots pilnā apmērā.</w:t>
      </w:r>
    </w:p>
    <w:p w14:paraId="53B928F5" w14:textId="7627AAA1" w:rsidR="009A2472" w:rsidRPr="009A2472" w:rsidRDefault="00352A91" w:rsidP="009A2472">
      <w:pPr>
        <w:spacing w:after="240"/>
        <w:ind w:firstLine="709"/>
        <w:jc w:val="both"/>
      </w:pPr>
      <w:r>
        <w:rPr>
          <w:rFonts w:eastAsia="Times New Roman"/>
          <w:bCs/>
          <w:lang w:eastAsia="en-US"/>
        </w:rPr>
        <w:t xml:space="preserve">EM informēja, </w:t>
      </w:r>
      <w:r>
        <w:t>ka paredz finansējumu turpmākajos gados izlietot pilnā apmērā.</w:t>
      </w:r>
      <w:r w:rsidRPr="00B47868">
        <w:t xml:space="preserve"> </w:t>
      </w:r>
      <w:r>
        <w:t>Paredzētie projektu konkursi ir izsludināti</w:t>
      </w:r>
      <w:r w:rsidR="009A13F2">
        <w:t>,</w:t>
      </w:r>
      <w:r>
        <w:t xml:space="preserve"> ņemot vērā 2024. </w:t>
      </w:r>
      <w:r w:rsidR="009A13F2">
        <w:t>–</w:t>
      </w:r>
      <w:r>
        <w:t xml:space="preserve"> 2026. gada budžeta ietvara kopējo finansējumu.</w:t>
      </w:r>
    </w:p>
    <w:p w14:paraId="5A51CFE3" w14:textId="74469B1A" w:rsidR="00352A91" w:rsidRPr="00F777EB" w:rsidRDefault="00352A91" w:rsidP="00352A91">
      <w:pPr>
        <w:spacing w:before="240"/>
        <w:jc w:val="both"/>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AA0D15">
        <w:rPr>
          <w:b/>
          <w:bCs/>
        </w:rPr>
        <w:t>Finanšu instruments investīciju projektiem</w:t>
      </w:r>
    </w:p>
    <w:p w14:paraId="0FA1271C" w14:textId="77777777" w:rsidR="00352A91" w:rsidRDefault="00352A91" w:rsidP="00352A91">
      <w:pPr>
        <w:tabs>
          <w:tab w:val="right" w:pos="9071"/>
        </w:tabs>
        <w:spacing w:before="120" w:after="120"/>
        <w:ind w:firstLine="709"/>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t>nodrošināt finanšu pieejamību lieliem investīciju projektiem.</w:t>
      </w:r>
    </w:p>
    <w:p w14:paraId="34662960" w14:textId="4EAF2D1D"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9A2472">
        <w:rPr>
          <w:rFonts w:eastAsia="Times New Roman"/>
          <w:b/>
          <w:bCs/>
          <w:i/>
          <w:iCs/>
          <w:sz w:val="22"/>
          <w:szCs w:val="22"/>
          <w:lang w:eastAsia="en-US"/>
        </w:rPr>
        <w:t>10</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F84965">
        <w:rPr>
          <w:rFonts w:eastAsia="Times New Roman"/>
          <w:b/>
          <w:bCs/>
          <w:sz w:val="22"/>
          <w:szCs w:val="22"/>
          <w:lang w:eastAsia="en-US"/>
        </w:rPr>
        <w:t xml:space="preserve">35.00.00 </w:t>
      </w:r>
      <w:r>
        <w:rPr>
          <w:rFonts w:eastAsia="Times New Roman"/>
          <w:b/>
          <w:bCs/>
          <w:sz w:val="22"/>
          <w:szCs w:val="22"/>
          <w:lang w:eastAsia="en-US"/>
        </w:rPr>
        <w:t>“</w:t>
      </w:r>
      <w:r w:rsidRPr="00F84965">
        <w:rPr>
          <w:rFonts w:eastAsia="Times New Roman"/>
          <w:b/>
          <w:bCs/>
          <w:sz w:val="22"/>
          <w:szCs w:val="22"/>
          <w:lang w:eastAsia="en-US"/>
        </w:rPr>
        <w:t>Valsts atbalsta programmas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233"/>
        <w:gridCol w:w="1126"/>
        <w:gridCol w:w="845"/>
        <w:gridCol w:w="706"/>
        <w:gridCol w:w="987"/>
        <w:gridCol w:w="704"/>
        <w:gridCol w:w="845"/>
        <w:gridCol w:w="605"/>
      </w:tblGrid>
      <w:tr w:rsidR="009A13F2" w:rsidRPr="00211E52" w14:paraId="1EB985D0" w14:textId="77777777" w:rsidTr="009A13F2">
        <w:trPr>
          <w:trHeight w:val="35"/>
          <w:tblHeader/>
        </w:trPr>
        <w:tc>
          <w:tcPr>
            <w:tcW w:w="178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4E174C" w14:textId="77777777" w:rsidR="009A13F2" w:rsidRPr="00211E52" w:rsidRDefault="009A13F2" w:rsidP="00BF6BDC">
            <w:pPr>
              <w:jc w:val="center"/>
              <w:rPr>
                <w:rFonts w:eastAsia="Times New Roman"/>
                <w:sz w:val="18"/>
                <w:szCs w:val="18"/>
                <w:lang w:eastAsia="lv-LV"/>
              </w:rPr>
            </w:pPr>
            <w:r w:rsidRPr="00211E52">
              <w:rPr>
                <w:rFonts w:eastAsia="Verdana"/>
                <w:b/>
                <w:bCs/>
                <w:color w:val="000000"/>
                <w:kern w:val="24"/>
                <w:sz w:val="18"/>
                <w:szCs w:val="18"/>
                <w:lang w:eastAsia="lv-LV"/>
              </w:rPr>
              <w:t>Vienība</w:t>
            </w:r>
          </w:p>
        </w:tc>
        <w:tc>
          <w:tcPr>
            <w:tcW w:w="1479"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4E0AD21" w14:textId="77777777" w:rsidR="009A13F2" w:rsidRPr="00211E52" w:rsidRDefault="009A13F2" w:rsidP="00BF6BDC">
            <w:pPr>
              <w:jc w:val="center"/>
              <w:rPr>
                <w:rFonts w:eastAsia="Times New Roman"/>
                <w:sz w:val="18"/>
                <w:szCs w:val="18"/>
                <w:lang w:eastAsia="lv-LV"/>
              </w:rPr>
            </w:pPr>
            <w:r w:rsidRPr="00211E52">
              <w:rPr>
                <w:rFonts w:eastAsia="Verdana"/>
                <w:b/>
                <w:bCs/>
                <w:color w:val="000000"/>
                <w:kern w:val="24"/>
                <w:sz w:val="18"/>
                <w:szCs w:val="18"/>
                <w:lang w:eastAsia="lv-LV"/>
              </w:rPr>
              <w:t>2023</w:t>
            </w:r>
          </w:p>
        </w:tc>
        <w:tc>
          <w:tcPr>
            <w:tcW w:w="93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A5EA1C1" w14:textId="77777777" w:rsidR="009A13F2" w:rsidRPr="00211E52" w:rsidRDefault="009A13F2" w:rsidP="00BF6BDC">
            <w:pPr>
              <w:jc w:val="center"/>
              <w:rPr>
                <w:rFonts w:eastAsia="Times New Roman"/>
                <w:sz w:val="18"/>
                <w:szCs w:val="18"/>
                <w:lang w:eastAsia="lv-LV"/>
              </w:rPr>
            </w:pPr>
            <w:r w:rsidRPr="00211E52">
              <w:rPr>
                <w:rFonts w:eastAsia="Verdana"/>
                <w:b/>
                <w:bCs/>
                <w:color w:val="000000"/>
                <w:kern w:val="24"/>
                <w:sz w:val="18"/>
                <w:szCs w:val="18"/>
                <w:lang w:eastAsia="lv-LV"/>
              </w:rPr>
              <w:t>2024</w:t>
            </w:r>
          </w:p>
        </w:tc>
        <w:tc>
          <w:tcPr>
            <w:tcW w:w="80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B704FFD" w14:textId="77777777" w:rsidR="009A13F2" w:rsidRPr="00211E52" w:rsidRDefault="009A13F2" w:rsidP="00BF6BDC">
            <w:pPr>
              <w:jc w:val="center"/>
              <w:rPr>
                <w:rFonts w:eastAsia="Times New Roman"/>
                <w:sz w:val="18"/>
                <w:szCs w:val="18"/>
                <w:lang w:eastAsia="lv-LV"/>
              </w:rPr>
            </w:pPr>
            <w:r w:rsidRPr="00211E52">
              <w:rPr>
                <w:rFonts w:eastAsia="Verdana"/>
                <w:b/>
                <w:bCs/>
                <w:color w:val="000000"/>
                <w:kern w:val="24"/>
                <w:sz w:val="18"/>
                <w:szCs w:val="18"/>
                <w:lang w:eastAsia="lv-LV"/>
              </w:rPr>
              <w:t>2025</w:t>
            </w:r>
          </w:p>
        </w:tc>
      </w:tr>
      <w:tr w:rsidR="009A13F2" w:rsidRPr="00211E52" w14:paraId="6690E089" w14:textId="77777777" w:rsidTr="009A13F2">
        <w:trPr>
          <w:trHeight w:val="136"/>
        </w:trPr>
        <w:tc>
          <w:tcPr>
            <w:tcW w:w="1786" w:type="pct"/>
            <w:vMerge/>
            <w:tcBorders>
              <w:top w:val="single" w:sz="8" w:space="0" w:color="FFFFFF"/>
              <w:left w:val="single" w:sz="8" w:space="0" w:color="FFFFFF"/>
              <w:bottom w:val="single" w:sz="24" w:space="0" w:color="FFFFFF"/>
              <w:right w:val="single" w:sz="8" w:space="0" w:color="FFFFFF"/>
            </w:tcBorders>
            <w:vAlign w:val="center"/>
            <w:hideMark/>
          </w:tcPr>
          <w:p w14:paraId="4E4F3B6D" w14:textId="77777777" w:rsidR="009A13F2" w:rsidRPr="00211E52" w:rsidRDefault="009A13F2" w:rsidP="00BF6BDC">
            <w:pPr>
              <w:rPr>
                <w:rFonts w:eastAsia="Times New Roman"/>
                <w:sz w:val="18"/>
                <w:szCs w:val="18"/>
                <w:lang w:eastAsia="lv-LV"/>
              </w:rPr>
            </w:pPr>
          </w:p>
        </w:tc>
        <w:tc>
          <w:tcPr>
            <w:tcW w:w="62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0A7ADA5"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 xml:space="preserve">Plāns </w:t>
            </w:r>
          </w:p>
        </w:tc>
        <w:tc>
          <w:tcPr>
            <w:tcW w:w="857"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BBD861B"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Izpilde</w:t>
            </w:r>
          </w:p>
        </w:tc>
        <w:tc>
          <w:tcPr>
            <w:tcW w:w="54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0CE9A9E"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 xml:space="preserve">Plāns </w:t>
            </w:r>
          </w:p>
        </w:tc>
        <w:tc>
          <w:tcPr>
            <w:tcW w:w="38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10E6CF3"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Izpilde</w:t>
            </w:r>
          </w:p>
        </w:tc>
        <w:tc>
          <w:tcPr>
            <w:tcW w:w="46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176800B"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 xml:space="preserve">Plāns </w:t>
            </w:r>
          </w:p>
        </w:tc>
        <w:tc>
          <w:tcPr>
            <w:tcW w:w="33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A1AF0B4"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Izpilde</w:t>
            </w:r>
          </w:p>
        </w:tc>
      </w:tr>
      <w:tr w:rsidR="009A13F2" w:rsidRPr="00211E52" w14:paraId="351A205F" w14:textId="77777777" w:rsidTr="009A13F2">
        <w:trPr>
          <w:trHeight w:val="199"/>
        </w:trPr>
        <w:tc>
          <w:tcPr>
            <w:tcW w:w="178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02DBFB"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Izdevumi (</w:t>
            </w:r>
            <w:proofErr w:type="spellStart"/>
            <w:r w:rsidRPr="00211E52">
              <w:rPr>
                <w:rFonts w:eastAsia="Verdana"/>
                <w:i/>
                <w:iCs/>
                <w:color w:val="000000"/>
                <w:kern w:val="24"/>
                <w:sz w:val="18"/>
                <w:szCs w:val="18"/>
                <w:lang w:eastAsia="lv-LV"/>
              </w:rPr>
              <w:t>euro</w:t>
            </w:r>
            <w:proofErr w:type="spellEnd"/>
            <w:r w:rsidRPr="00211E52">
              <w:rPr>
                <w:rFonts w:eastAsia="Verdana"/>
                <w:color w:val="000000"/>
                <w:kern w:val="24"/>
                <w:sz w:val="18"/>
                <w:szCs w:val="18"/>
                <w:lang w:eastAsia="lv-LV"/>
              </w:rPr>
              <w:t>)</w:t>
            </w:r>
          </w:p>
        </w:tc>
        <w:tc>
          <w:tcPr>
            <w:tcW w:w="62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BE21D3"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10 000 000</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2455E0" w14:textId="77777777" w:rsidR="009A13F2" w:rsidRPr="00211E52" w:rsidRDefault="009A13F2" w:rsidP="00BF6BDC">
            <w:pPr>
              <w:jc w:val="center"/>
              <w:textAlignment w:val="center"/>
              <w:rPr>
                <w:rFonts w:eastAsia="Times New Roman"/>
                <w:sz w:val="18"/>
                <w:szCs w:val="18"/>
                <w:lang w:eastAsia="lv-LV"/>
              </w:rPr>
            </w:pPr>
            <w:r w:rsidRPr="00211E52">
              <w:rPr>
                <w:rFonts w:eastAsia="Verdana"/>
                <w:b/>
                <w:bCs/>
                <w:color w:val="000000"/>
                <w:kern w:val="24"/>
                <w:sz w:val="18"/>
                <w:szCs w:val="18"/>
                <w:lang w:eastAsia="lv-LV"/>
              </w:rPr>
              <w:t>0</w:t>
            </w:r>
          </w:p>
        </w:tc>
        <w:tc>
          <w:tcPr>
            <w:tcW w:w="39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FF2B05" w14:textId="77777777" w:rsidR="009A13F2" w:rsidRPr="00211E52" w:rsidRDefault="009A13F2" w:rsidP="00BF6BDC">
            <w:pPr>
              <w:jc w:val="center"/>
              <w:rPr>
                <w:rFonts w:eastAsia="Times New Roman"/>
                <w:sz w:val="18"/>
                <w:szCs w:val="18"/>
                <w:lang w:eastAsia="lv-LV"/>
              </w:rPr>
            </w:pPr>
            <w:r w:rsidRPr="00211E52">
              <w:rPr>
                <w:rFonts w:eastAsia="Verdana"/>
                <w:b/>
                <w:bCs/>
                <w:color w:val="FF0000"/>
                <w:kern w:val="24"/>
                <w:sz w:val="18"/>
                <w:szCs w:val="18"/>
                <w:lang w:eastAsia="lv-LV"/>
              </w:rPr>
              <w:t>0%</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2244F2"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30 000 000</w:t>
            </w:r>
          </w:p>
        </w:tc>
        <w:tc>
          <w:tcPr>
            <w:tcW w:w="38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9BBC17F" w14:textId="77777777" w:rsidR="009A13F2" w:rsidRPr="00211E52" w:rsidRDefault="009A13F2"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FAE6D9"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30 000 000</w:t>
            </w:r>
          </w:p>
        </w:tc>
        <w:tc>
          <w:tcPr>
            <w:tcW w:w="33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E76F822" w14:textId="77777777" w:rsidR="009A13F2" w:rsidRPr="00211E52" w:rsidRDefault="009A13F2"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r>
      <w:tr w:rsidR="009A13F2" w:rsidRPr="00211E52" w14:paraId="1E419912" w14:textId="77777777" w:rsidTr="009A13F2">
        <w:trPr>
          <w:trHeight w:val="114"/>
        </w:trPr>
        <w:tc>
          <w:tcPr>
            <w:tcW w:w="178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58A544"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 xml:space="preserve">Atbalstāmie komersanti (skaits) </w:t>
            </w:r>
          </w:p>
        </w:tc>
        <w:tc>
          <w:tcPr>
            <w:tcW w:w="62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C909DA"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2</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88BDC78" w14:textId="77777777" w:rsidR="009A13F2" w:rsidRPr="00211E52" w:rsidRDefault="009A13F2" w:rsidP="00BF6BDC">
            <w:pPr>
              <w:jc w:val="center"/>
              <w:rPr>
                <w:rFonts w:eastAsia="Times New Roman"/>
                <w:sz w:val="18"/>
                <w:szCs w:val="18"/>
                <w:lang w:eastAsia="lv-LV"/>
              </w:rPr>
            </w:pPr>
            <w:r w:rsidRPr="00211E52">
              <w:rPr>
                <w:rFonts w:eastAsia="Verdana"/>
                <w:b/>
                <w:bCs/>
                <w:color w:val="000000"/>
                <w:kern w:val="24"/>
                <w:sz w:val="18"/>
                <w:szCs w:val="18"/>
                <w:lang w:eastAsia="lv-LV"/>
              </w:rPr>
              <w:t>0</w:t>
            </w:r>
          </w:p>
        </w:tc>
        <w:tc>
          <w:tcPr>
            <w:tcW w:w="39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95AD21" w14:textId="77777777" w:rsidR="009A13F2" w:rsidRPr="00211E52" w:rsidRDefault="009A13F2" w:rsidP="00BF6BDC">
            <w:pPr>
              <w:jc w:val="center"/>
              <w:rPr>
                <w:rFonts w:eastAsia="Times New Roman"/>
                <w:sz w:val="18"/>
                <w:szCs w:val="18"/>
                <w:lang w:eastAsia="lv-LV"/>
              </w:rPr>
            </w:pPr>
            <w:r w:rsidRPr="00211E52">
              <w:rPr>
                <w:rFonts w:eastAsia="Verdana"/>
                <w:b/>
                <w:bCs/>
                <w:color w:val="FF0000"/>
                <w:kern w:val="24"/>
                <w:sz w:val="18"/>
                <w:szCs w:val="18"/>
                <w:lang w:eastAsia="lv-LV"/>
              </w:rPr>
              <w:t>0%</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1F940B"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4</w:t>
            </w:r>
          </w:p>
        </w:tc>
        <w:tc>
          <w:tcPr>
            <w:tcW w:w="38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7F47A7" w14:textId="77777777" w:rsidR="009A13F2" w:rsidRPr="00211E52" w:rsidRDefault="009A13F2"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ECD3D1" w14:textId="77777777" w:rsidR="009A13F2" w:rsidRPr="00211E52" w:rsidRDefault="009A13F2" w:rsidP="00BF6BDC">
            <w:pPr>
              <w:jc w:val="center"/>
              <w:rPr>
                <w:rFonts w:eastAsia="Times New Roman"/>
                <w:sz w:val="18"/>
                <w:szCs w:val="18"/>
                <w:lang w:eastAsia="lv-LV"/>
              </w:rPr>
            </w:pPr>
            <w:r w:rsidRPr="00211E52">
              <w:rPr>
                <w:rFonts w:eastAsia="Verdana"/>
                <w:color w:val="000000"/>
                <w:kern w:val="24"/>
                <w:sz w:val="18"/>
                <w:szCs w:val="18"/>
                <w:lang w:eastAsia="lv-LV"/>
              </w:rPr>
              <w:t>4</w:t>
            </w:r>
          </w:p>
        </w:tc>
        <w:tc>
          <w:tcPr>
            <w:tcW w:w="33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86E666" w14:textId="77777777" w:rsidR="009A13F2" w:rsidRPr="00211E52" w:rsidRDefault="009A13F2" w:rsidP="00BF6BDC">
            <w:pPr>
              <w:jc w:val="center"/>
              <w:rPr>
                <w:rFonts w:eastAsia="Times New Roman"/>
                <w:sz w:val="18"/>
                <w:szCs w:val="18"/>
                <w:lang w:eastAsia="lv-LV"/>
              </w:rPr>
            </w:pPr>
            <w:r w:rsidRPr="00211E52">
              <w:rPr>
                <w:rFonts w:eastAsia="Verdana"/>
                <w:b/>
                <w:bCs/>
                <w:color w:val="00B050"/>
                <w:kern w:val="24"/>
                <w:sz w:val="18"/>
                <w:szCs w:val="18"/>
                <w:lang w:eastAsia="lv-LV"/>
              </w:rPr>
              <w:t>?</w:t>
            </w:r>
          </w:p>
        </w:tc>
      </w:tr>
    </w:tbl>
    <w:p w14:paraId="5599FBFD" w14:textId="5AE03600" w:rsidR="00352A91" w:rsidRDefault="00352A91" w:rsidP="00352A91">
      <w:pPr>
        <w:tabs>
          <w:tab w:val="right" w:pos="9071"/>
        </w:tabs>
        <w:spacing w:before="120" w:after="120"/>
        <w:ind w:firstLine="709"/>
        <w:jc w:val="both"/>
        <w:rPr>
          <w:rFonts w:eastAsia="Times New Roman"/>
          <w:bCs/>
          <w:lang w:eastAsia="en-US"/>
        </w:rPr>
      </w:pPr>
      <w:r w:rsidRPr="006D35B1">
        <w:rPr>
          <w:rFonts w:eastAsia="Times New Roman"/>
          <w:bCs/>
          <w:lang w:eastAsia="en-US"/>
        </w:rPr>
        <w:t>2023.</w:t>
      </w:r>
      <w:r>
        <w:rPr>
          <w:rFonts w:eastAsia="Times New Roman"/>
          <w:bCs/>
          <w:lang w:eastAsia="en-US"/>
        </w:rPr>
        <w:t> </w:t>
      </w:r>
      <w:r w:rsidRPr="006D35B1">
        <w:rPr>
          <w:rFonts w:eastAsia="Times New Roman"/>
          <w:bCs/>
          <w:lang w:eastAsia="en-US"/>
        </w:rPr>
        <w:t xml:space="preserve">gadā viss </w:t>
      </w:r>
      <w:r w:rsidR="002F54AE">
        <w:rPr>
          <w:rFonts w:eastAsia="Times New Roman"/>
          <w:bCs/>
          <w:lang w:eastAsia="en-US"/>
        </w:rPr>
        <w:t xml:space="preserve">PP </w:t>
      </w:r>
      <w:r w:rsidRPr="006D35B1">
        <w:rPr>
          <w:rFonts w:eastAsia="Times New Roman"/>
          <w:bCs/>
          <w:lang w:eastAsia="en-US"/>
        </w:rPr>
        <w:t>finansējums tika pārdalīts veselības aprūpes neatliekamo pasākumu īstenošanai.</w:t>
      </w:r>
      <w:r>
        <w:rPr>
          <w:rFonts w:eastAsia="Times New Roman"/>
          <w:b/>
          <w:bCs/>
          <w:lang w:eastAsia="en-US"/>
        </w:rPr>
        <w:t xml:space="preserve"> </w:t>
      </w:r>
      <w:r>
        <w:rPr>
          <w:rFonts w:eastAsia="Times New Roman"/>
          <w:bCs/>
          <w:lang w:eastAsia="en-US"/>
        </w:rPr>
        <w:t xml:space="preserve">Izdevumu pārskatīšanas darba grupas sanāksmē EM tika uzdots jautājums </w:t>
      </w:r>
      <w:r w:rsidRPr="009F1B1E">
        <w:t>–</w:t>
      </w:r>
      <w:r>
        <w:rPr>
          <w:rFonts w:eastAsia="Times New Roman"/>
          <w:bCs/>
          <w:lang w:eastAsia="en-US"/>
        </w:rPr>
        <w:t xml:space="preserve"> </w:t>
      </w:r>
      <w:r w:rsidRPr="00C87204">
        <w:rPr>
          <w:rFonts w:eastAsia="Times New Roman"/>
          <w:bCs/>
          <w:lang w:eastAsia="en-US"/>
        </w:rPr>
        <w:t>vai turpmākajos gados piešķirtais finansējums tiks izlietots pilnā apmērā.</w:t>
      </w:r>
    </w:p>
    <w:p w14:paraId="0F64F872" w14:textId="19437E91" w:rsidR="00352A91" w:rsidRDefault="00352A91" w:rsidP="00352A91">
      <w:pPr>
        <w:ind w:firstLine="709"/>
        <w:jc w:val="both"/>
      </w:pPr>
      <w:r>
        <w:rPr>
          <w:rFonts w:eastAsia="Times New Roman"/>
          <w:bCs/>
          <w:lang w:eastAsia="en-US"/>
        </w:rPr>
        <w:t xml:space="preserve">EM informēja, </w:t>
      </w:r>
      <w:r>
        <w:t>ka paredz finansējumu turpmākajos gados izlietot pilnā apmērā, jo 3. kārtas projektu pieteikumi ir izsludināti</w:t>
      </w:r>
      <w:r w:rsidR="009A13F2">
        <w:t>,</w:t>
      </w:r>
      <w:r>
        <w:t xml:space="preserve"> ņemot vērā 2024. </w:t>
      </w:r>
      <w:r w:rsidR="009A13F2">
        <w:t>–</w:t>
      </w:r>
      <w:r>
        <w:t xml:space="preserve"> 2026. gada budžeta ietvara kopējo finansējumu.</w:t>
      </w:r>
    </w:p>
    <w:p w14:paraId="2F9BF798" w14:textId="77777777" w:rsidR="00352A91" w:rsidRPr="00F777EB" w:rsidRDefault="00352A91" w:rsidP="00352A91">
      <w:pPr>
        <w:spacing w:before="240" w:after="120"/>
        <w:jc w:val="both"/>
      </w:pPr>
      <w:r>
        <w:rPr>
          <w:rFonts w:eastAsia="Times New Roman"/>
          <w:b/>
          <w:bCs/>
          <w:lang w:eastAsia="en-US"/>
        </w:rPr>
        <w:lastRenderedPageBreak/>
        <w:t>E</w:t>
      </w:r>
      <w:r w:rsidRPr="003407A2">
        <w:rPr>
          <w:rFonts w:eastAsia="Times New Roman"/>
          <w:b/>
          <w:bCs/>
          <w:lang w:eastAsia="en-US"/>
        </w:rPr>
        <w:t>M –</w:t>
      </w:r>
      <w:r>
        <w:rPr>
          <w:rFonts w:eastAsia="Times New Roman"/>
          <w:b/>
          <w:bCs/>
          <w:lang w:eastAsia="en-US"/>
        </w:rPr>
        <w:t xml:space="preserve"> </w:t>
      </w:r>
      <w:r w:rsidRPr="00AA0D15">
        <w:rPr>
          <w:b/>
          <w:bCs/>
        </w:rPr>
        <w:t>Konkurences padomes kapacitātes stiprināšana, attīstot IT risinājumus, konkurences pārkāpumu efektīvākai izmeklēšanai</w:t>
      </w:r>
    </w:p>
    <w:p w14:paraId="0D765551" w14:textId="77777777" w:rsidR="00352A91" w:rsidRDefault="00352A91" w:rsidP="00352A91">
      <w:pPr>
        <w:tabs>
          <w:tab w:val="right" w:pos="9071"/>
        </w:tabs>
        <w:spacing w:after="120"/>
        <w:ind w:firstLine="709"/>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t>attīstīt IT risinājumus konkurences pārkāpumu efektīvai izmeklēšanai.</w:t>
      </w:r>
    </w:p>
    <w:p w14:paraId="0FB3C8C3" w14:textId="067910E9"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w:t>
      </w:r>
      <w:r w:rsidR="00594E2C">
        <w:rPr>
          <w:rFonts w:eastAsia="Times New Roman"/>
          <w:b/>
          <w:bCs/>
          <w:i/>
          <w:iCs/>
          <w:sz w:val="22"/>
          <w:szCs w:val="22"/>
          <w:lang w:eastAsia="en-US"/>
        </w:rPr>
        <w:t>1</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AA0D15">
        <w:rPr>
          <w:rFonts w:eastAsia="Times New Roman"/>
          <w:b/>
          <w:bCs/>
          <w:sz w:val="22"/>
          <w:szCs w:val="22"/>
          <w:lang w:eastAsia="en-US"/>
        </w:rPr>
        <w:t xml:space="preserve">26.02.00 </w:t>
      </w:r>
      <w:r>
        <w:rPr>
          <w:rFonts w:eastAsia="Times New Roman"/>
          <w:b/>
          <w:bCs/>
          <w:sz w:val="22"/>
          <w:szCs w:val="22"/>
          <w:lang w:eastAsia="en-US"/>
        </w:rPr>
        <w:t>“</w:t>
      </w:r>
      <w:bookmarkStart w:id="147" w:name="_Hlk170819014"/>
      <w:r w:rsidRPr="00AA0D15">
        <w:rPr>
          <w:rFonts w:eastAsia="Times New Roman"/>
          <w:b/>
          <w:bCs/>
          <w:sz w:val="22"/>
          <w:szCs w:val="22"/>
          <w:lang w:eastAsia="en-US"/>
        </w:rPr>
        <w:t>Konkurences politikas ieviešana</w:t>
      </w:r>
      <w:bookmarkEnd w:id="147"/>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8"/>
        <w:gridCol w:w="992"/>
        <w:gridCol w:w="710"/>
        <w:gridCol w:w="710"/>
        <w:gridCol w:w="853"/>
        <w:gridCol w:w="710"/>
        <w:gridCol w:w="708"/>
        <w:gridCol w:w="550"/>
      </w:tblGrid>
      <w:tr w:rsidR="00352A91" w:rsidRPr="00754A9B" w14:paraId="063D5B77" w14:textId="77777777" w:rsidTr="00BF6BDC">
        <w:trPr>
          <w:trHeight w:val="107"/>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F29AD7D"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Vienība</w:t>
            </w:r>
          </w:p>
        </w:tc>
        <w:tc>
          <w:tcPr>
            <w:tcW w:w="133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CF18DA4"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2023</w:t>
            </w:r>
          </w:p>
        </w:tc>
        <w:tc>
          <w:tcPr>
            <w:tcW w:w="86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9D3C8E2"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2024</w:t>
            </w:r>
          </w:p>
        </w:tc>
        <w:tc>
          <w:tcPr>
            <w:tcW w:w="69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CCE6D21"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2025</w:t>
            </w:r>
          </w:p>
        </w:tc>
      </w:tr>
      <w:tr w:rsidR="00352A91" w:rsidRPr="00754A9B" w14:paraId="7C11D905"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7AEA9ADA" w14:textId="77777777" w:rsidR="00352A91" w:rsidRPr="00754A9B" w:rsidRDefault="00352A91" w:rsidP="00BF6BDC">
            <w:pPr>
              <w:rPr>
                <w:rFonts w:eastAsia="Times New Roman"/>
                <w:sz w:val="18"/>
                <w:szCs w:val="18"/>
                <w:lang w:eastAsia="lv-LV"/>
              </w:rPr>
            </w:pPr>
          </w:p>
        </w:tc>
        <w:tc>
          <w:tcPr>
            <w:tcW w:w="54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4386FF"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A9EAA65"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Izpilde</w:t>
            </w:r>
          </w:p>
        </w:tc>
        <w:tc>
          <w:tcPr>
            <w:tcW w:w="47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3FBC2A8"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C6751F7"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2C04DA4"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 xml:space="preserve">Plāns </w:t>
            </w:r>
          </w:p>
        </w:tc>
        <w:tc>
          <w:tcPr>
            <w:tcW w:w="30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66F6F6A"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Izpilde</w:t>
            </w:r>
          </w:p>
        </w:tc>
      </w:tr>
      <w:tr w:rsidR="00352A91" w:rsidRPr="00754A9B" w14:paraId="247BAD47" w14:textId="77777777" w:rsidTr="00BF6BDC">
        <w:trPr>
          <w:trHeight w:val="103"/>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BF98C4"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Izdevumi (</w:t>
            </w:r>
            <w:proofErr w:type="spellStart"/>
            <w:r w:rsidRPr="00754A9B">
              <w:rPr>
                <w:rFonts w:eastAsia="Verdana"/>
                <w:i/>
                <w:iCs/>
                <w:color w:val="000000"/>
                <w:kern w:val="24"/>
                <w:sz w:val="18"/>
                <w:szCs w:val="18"/>
                <w:lang w:eastAsia="lv-LV"/>
              </w:rPr>
              <w:t>euro</w:t>
            </w:r>
            <w:proofErr w:type="spellEnd"/>
            <w:r w:rsidRPr="00754A9B">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546C18"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130 000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C3CD34" w14:textId="77777777" w:rsidR="00352A91" w:rsidRPr="00754A9B" w:rsidRDefault="00352A91" w:rsidP="00BF6BDC">
            <w:pPr>
              <w:jc w:val="center"/>
              <w:textAlignment w:val="center"/>
              <w:rPr>
                <w:rFonts w:eastAsia="Times New Roman"/>
                <w:sz w:val="18"/>
                <w:szCs w:val="18"/>
                <w:lang w:eastAsia="lv-LV"/>
              </w:rPr>
            </w:pPr>
            <w:r w:rsidRPr="00754A9B">
              <w:rPr>
                <w:rFonts w:eastAsia="Verdana"/>
                <w:b/>
                <w:bCs/>
                <w:color w:val="000000"/>
                <w:kern w:val="24"/>
                <w:sz w:val="18"/>
                <w:szCs w:val="18"/>
                <w:lang w:eastAsia="lv-LV"/>
              </w:rPr>
              <w:t>9 559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A420BA" w14:textId="77777777" w:rsidR="00352A91" w:rsidRPr="00754A9B" w:rsidRDefault="00352A91" w:rsidP="00BF6BDC">
            <w:pPr>
              <w:jc w:val="center"/>
              <w:rPr>
                <w:rFonts w:eastAsia="Times New Roman"/>
                <w:sz w:val="18"/>
                <w:szCs w:val="18"/>
                <w:lang w:eastAsia="lv-LV"/>
              </w:rPr>
            </w:pPr>
            <w:r w:rsidRPr="00754A9B">
              <w:rPr>
                <w:rFonts w:eastAsia="Verdana"/>
                <w:b/>
                <w:bCs/>
                <w:color w:val="FF0000"/>
                <w:kern w:val="24"/>
                <w:sz w:val="18"/>
                <w:szCs w:val="18"/>
                <w:lang w:eastAsia="lv-LV"/>
              </w:rPr>
              <w:t>7%</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E885B6E"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643 735</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287F53"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A97070"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541 735</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4B57FF"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r>
      <w:tr w:rsidR="00352A91" w:rsidRPr="00754A9B" w14:paraId="6CAAAAA7" w14:textId="77777777" w:rsidTr="00BF6BDC">
        <w:trPr>
          <w:trHeight w:val="25"/>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B335E4"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Izveidotas jaunas amata vietas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272F09"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4469DA"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9D9427"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4992B4"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1</w:t>
            </w:r>
          </w:p>
        </w:tc>
        <w:tc>
          <w:tcPr>
            <w:tcW w:w="392"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8DEADF"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781A91"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1</w:t>
            </w:r>
          </w:p>
        </w:tc>
        <w:tc>
          <w:tcPr>
            <w:tcW w:w="304"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A0174C"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r>
      <w:tr w:rsidR="00352A91" w:rsidRPr="00754A9B" w14:paraId="5AD2D146" w14:textId="77777777" w:rsidTr="00BF6BDC">
        <w:trPr>
          <w:trHeight w:val="53"/>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61C605"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Publisko iepirkumu padziļināta pārbaude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F6A9AC"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D80EFD"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3C3E224"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C75DF0"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4</w:t>
            </w:r>
          </w:p>
        </w:tc>
        <w:tc>
          <w:tcPr>
            <w:tcW w:w="392" w:type="pct"/>
            <w:vMerge/>
            <w:tcBorders>
              <w:top w:val="single" w:sz="8" w:space="0" w:color="FFFFFF"/>
              <w:left w:val="single" w:sz="8" w:space="0" w:color="FFFFFF"/>
              <w:bottom w:val="single" w:sz="8" w:space="0" w:color="FFFFFF"/>
              <w:right w:val="single" w:sz="8" w:space="0" w:color="FFFFFF"/>
            </w:tcBorders>
            <w:vAlign w:val="center"/>
            <w:hideMark/>
          </w:tcPr>
          <w:p w14:paraId="176B9862" w14:textId="77777777" w:rsidR="00352A91" w:rsidRPr="00754A9B" w:rsidRDefault="00352A91" w:rsidP="00BF6BDC">
            <w:pPr>
              <w:rPr>
                <w:rFonts w:eastAsia="Times New Roman"/>
                <w:sz w:val="18"/>
                <w:szCs w:val="18"/>
                <w:lang w:eastAsia="lv-LV"/>
              </w:rPr>
            </w:pP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C19310"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5</w:t>
            </w:r>
          </w:p>
        </w:tc>
        <w:tc>
          <w:tcPr>
            <w:tcW w:w="304" w:type="pct"/>
            <w:vMerge/>
            <w:tcBorders>
              <w:top w:val="single" w:sz="8" w:space="0" w:color="FFFFFF"/>
              <w:left w:val="single" w:sz="8" w:space="0" w:color="FFFFFF"/>
              <w:bottom w:val="single" w:sz="8" w:space="0" w:color="FFFFFF"/>
              <w:right w:val="single" w:sz="8" w:space="0" w:color="FFFFFF"/>
            </w:tcBorders>
            <w:vAlign w:val="center"/>
            <w:hideMark/>
          </w:tcPr>
          <w:p w14:paraId="3E338DC7" w14:textId="77777777" w:rsidR="00352A91" w:rsidRPr="00754A9B" w:rsidRDefault="00352A91" w:rsidP="00BF6BDC">
            <w:pPr>
              <w:rPr>
                <w:rFonts w:eastAsia="Times New Roman"/>
                <w:sz w:val="18"/>
                <w:szCs w:val="18"/>
                <w:lang w:eastAsia="lv-LV"/>
              </w:rPr>
            </w:pPr>
          </w:p>
        </w:tc>
      </w:tr>
    </w:tbl>
    <w:p w14:paraId="64B35D4B" w14:textId="572A0814" w:rsidR="00352A91" w:rsidRDefault="00352A91" w:rsidP="00352A91">
      <w:pPr>
        <w:tabs>
          <w:tab w:val="right" w:pos="9071"/>
        </w:tabs>
        <w:spacing w:before="120" w:after="120"/>
        <w:ind w:firstLine="709"/>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w:t>
      </w:r>
      <w:r w:rsidR="00594E2C">
        <w:rPr>
          <w:rFonts w:eastAsia="Times New Roman"/>
          <w:bCs/>
          <w:lang w:eastAsia="en-US"/>
        </w:rPr>
        <w:t>1.</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6D35B1">
        <w:rPr>
          <w:rFonts w:eastAsia="Times New Roman"/>
          <w:bCs/>
          <w:lang w:eastAsia="en-US"/>
        </w:rPr>
        <w:t xml:space="preserve">gadā </w:t>
      </w:r>
      <w:r>
        <w:rPr>
          <w:rFonts w:eastAsia="Times New Roman"/>
          <w:bCs/>
          <w:lang w:eastAsia="en-US"/>
        </w:rPr>
        <w:t>PP</w:t>
      </w:r>
      <w:r w:rsidRPr="006D35B1">
        <w:rPr>
          <w:rFonts w:eastAsia="Times New Roman"/>
          <w:bCs/>
          <w:lang w:eastAsia="en-US"/>
        </w:rPr>
        <w:t xml:space="preserve"> finansējums</w:t>
      </w:r>
      <w:r>
        <w:rPr>
          <w:rFonts w:eastAsia="Times New Roman"/>
          <w:bCs/>
          <w:lang w:eastAsia="en-US"/>
        </w:rPr>
        <w:t xml:space="preserve"> </w:t>
      </w:r>
      <w:r w:rsidRPr="00936469">
        <w:rPr>
          <w:rFonts w:eastAsia="Times New Roman"/>
          <w:bCs/>
          <w:lang w:eastAsia="en-US"/>
        </w:rPr>
        <w:t xml:space="preserve">apakšprogrammā </w:t>
      </w:r>
      <w:r>
        <w:rPr>
          <w:rFonts w:eastAsia="Times New Roman"/>
          <w:bCs/>
          <w:lang w:eastAsia="en-US"/>
        </w:rPr>
        <w:t>26.02</w:t>
      </w:r>
      <w:r w:rsidRPr="00936469">
        <w:rPr>
          <w:rFonts w:eastAsia="Times New Roman"/>
          <w:bCs/>
          <w:lang w:eastAsia="en-US"/>
        </w:rPr>
        <w:t>.00 “</w:t>
      </w:r>
      <w:r w:rsidRPr="00A01166">
        <w:rPr>
          <w:rFonts w:eastAsia="Times New Roman"/>
          <w:bCs/>
          <w:lang w:eastAsia="en-US"/>
        </w:rPr>
        <w:t>Konkurences politikas ieviešana</w:t>
      </w:r>
      <w:r w:rsidRPr="00936469">
        <w:rPr>
          <w:rFonts w:eastAsia="Times New Roman"/>
          <w:bCs/>
          <w:lang w:eastAsia="en-US"/>
        </w:rPr>
        <w:t>”</w:t>
      </w:r>
      <w:r w:rsidRPr="006D35B1">
        <w:rPr>
          <w:rFonts w:eastAsia="Times New Roman"/>
          <w:bCs/>
          <w:lang w:eastAsia="en-US"/>
        </w:rPr>
        <w:t xml:space="preserve"> </w:t>
      </w:r>
      <w:r>
        <w:rPr>
          <w:rFonts w:eastAsia="Times New Roman"/>
          <w:bCs/>
          <w:lang w:eastAsia="en-US"/>
        </w:rPr>
        <w:t>izlietots tikai 7% no plānotā</w:t>
      </w:r>
      <w:r w:rsidRPr="006D35B1">
        <w:rPr>
          <w:rFonts w:eastAsia="Times New Roman"/>
          <w:bCs/>
          <w:lang w:eastAsia="en-US"/>
        </w:rPr>
        <w:t xml:space="preserve">. </w:t>
      </w:r>
      <w:r>
        <w:rPr>
          <w:rFonts w:eastAsia="Times New Roman"/>
          <w:bCs/>
          <w:lang w:eastAsia="en-US"/>
        </w:rPr>
        <w:t xml:space="preserve">Izdevumu pārskatīšanas darba grupas sanāksmē tika uzdots jautājums </w:t>
      </w:r>
      <w:r w:rsidRPr="009F1B1E">
        <w:t>–</w:t>
      </w:r>
      <w:r>
        <w:rPr>
          <w:rFonts w:eastAsia="Times New Roman"/>
          <w:bCs/>
          <w:lang w:eastAsia="en-US"/>
        </w:rPr>
        <w:t xml:space="preserve"> </w:t>
      </w:r>
      <w:r w:rsidRPr="00C87204">
        <w:rPr>
          <w:rFonts w:eastAsia="Times New Roman"/>
          <w:bCs/>
          <w:lang w:eastAsia="en-US"/>
        </w:rPr>
        <w:t>vai turpmākajos gados piešķirtais finansējums tiks izlietots pilnā apmērā.</w:t>
      </w:r>
    </w:p>
    <w:p w14:paraId="500EF18B" w14:textId="4D5B4FF3" w:rsidR="00352A91" w:rsidRDefault="00352A91" w:rsidP="00352A91">
      <w:pPr>
        <w:tabs>
          <w:tab w:val="right" w:pos="9071"/>
        </w:tabs>
        <w:spacing w:before="120" w:after="120"/>
        <w:ind w:firstLine="709"/>
        <w:jc w:val="both"/>
      </w:pPr>
      <w:r>
        <w:rPr>
          <w:rFonts w:eastAsia="Times New Roman"/>
          <w:bCs/>
          <w:lang w:eastAsia="en-US"/>
        </w:rPr>
        <w:t>KP informēja, ka</w:t>
      </w:r>
      <w:r w:rsidR="009A13F2">
        <w:rPr>
          <w:rFonts w:eastAsia="Times New Roman"/>
          <w:bCs/>
          <w:lang w:eastAsia="en-US"/>
        </w:rPr>
        <w:t>,</w:t>
      </w:r>
      <w:r>
        <w:rPr>
          <w:rFonts w:eastAsia="Times New Roman"/>
          <w:bCs/>
          <w:lang w:eastAsia="en-US"/>
        </w:rPr>
        <w:t xml:space="preserve"> </w:t>
      </w:r>
      <w:r w:rsidRPr="00A01166">
        <w:t xml:space="preserve">uzsākot IT projektu īstenošanu, to realizācijā tika iesaistītas citas iestādes (KNAB, Ģenerālprokuratūra, </w:t>
      </w:r>
      <w:r>
        <w:t>TA</w:t>
      </w:r>
      <w:r w:rsidRPr="00A01166">
        <w:t xml:space="preserve">) un tika secināts, ka </w:t>
      </w:r>
      <w:r>
        <w:t>KP</w:t>
      </w:r>
      <w:r w:rsidRPr="00A01166">
        <w:t xml:space="preserve"> risinājums varētu tikt izmantots citu valsts iestāžu darbā. Līdz ar to darbs pie projektu koncepciju un tehnisko specifikāciju izstrādes tika paplašināts un 2023.</w:t>
      </w:r>
      <w:r>
        <w:t> </w:t>
      </w:r>
      <w:r w:rsidRPr="00A01166">
        <w:t>gadā nebija iespējams veikt nodevumus. Šobrīd ir izveidota darba grupa, kurā iesaistīti iepriekš minēto iestāžu pārstāvji, un norit aktīvs darbs. Turpmākajos gados finansējums tiks izlietots</w:t>
      </w:r>
      <w:r>
        <w:t>.</w:t>
      </w:r>
    </w:p>
    <w:p w14:paraId="68553F87" w14:textId="77777777" w:rsidR="00352A91" w:rsidRPr="00F777EB" w:rsidRDefault="00352A91" w:rsidP="00352A91">
      <w:pPr>
        <w:spacing w:before="240" w:after="120"/>
        <w:jc w:val="both"/>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B779B9">
        <w:rPr>
          <w:b/>
          <w:bCs/>
        </w:rPr>
        <w:t>Konkurences padomes kapacitātes stiprināšana, nodrošinot efektīvāku konkurences regulējuma izpildi un iekšējā tirgus pienācīgas darbības uzraudzību</w:t>
      </w:r>
    </w:p>
    <w:p w14:paraId="29731CAC" w14:textId="77777777" w:rsidR="00352A91" w:rsidRDefault="00352A91" w:rsidP="00352A91">
      <w:pPr>
        <w:tabs>
          <w:tab w:val="right" w:pos="9071"/>
        </w:tabs>
        <w:spacing w:after="120"/>
        <w:ind w:firstLine="709"/>
        <w:jc w:val="both"/>
      </w:pPr>
      <w:r w:rsidRPr="003407A2">
        <w:rPr>
          <w:rFonts w:eastAsia="Times New Roman"/>
          <w:bCs/>
          <w:lang w:eastAsia="en-US"/>
        </w:rPr>
        <w:t xml:space="preserve">PP </w:t>
      </w:r>
      <w:r>
        <w:rPr>
          <w:rFonts w:eastAsia="Times New Roman"/>
          <w:bCs/>
          <w:lang w:eastAsia="en-US"/>
        </w:rPr>
        <w:t>ietvaros plānots</w:t>
      </w:r>
      <w:r w:rsidRPr="003407A2">
        <w:rPr>
          <w:rFonts w:eastAsia="Times New Roman"/>
          <w:bCs/>
          <w:lang w:eastAsia="en-US"/>
        </w:rPr>
        <w:t xml:space="preserve"> </w:t>
      </w:r>
      <w:r>
        <w:rPr>
          <w:rFonts w:eastAsia="Times New Roman"/>
          <w:bCs/>
          <w:lang w:eastAsia="en-US"/>
        </w:rPr>
        <w:t>n</w:t>
      </w:r>
      <w:r>
        <w:t>odrošināt efektīvāku konkurences regulējuma izpildi un iekšējā tirgus pienācīgas darbības uzraudzību.</w:t>
      </w:r>
    </w:p>
    <w:p w14:paraId="401FCB46" w14:textId="3A97B2FB" w:rsidR="00352A91" w:rsidRDefault="00352A91" w:rsidP="009A13F2">
      <w:pPr>
        <w:tabs>
          <w:tab w:val="right" w:pos="9071"/>
        </w:tabs>
        <w:spacing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w:t>
      </w:r>
      <w:r w:rsidR="00594E2C">
        <w:rPr>
          <w:rFonts w:eastAsia="Times New Roman"/>
          <w:b/>
          <w:bCs/>
          <w:i/>
          <w:iCs/>
          <w:sz w:val="22"/>
          <w:szCs w:val="22"/>
          <w:lang w:eastAsia="en-US"/>
        </w:rPr>
        <w:t>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AA0D15">
        <w:rPr>
          <w:rFonts w:eastAsia="Times New Roman"/>
          <w:b/>
          <w:bCs/>
          <w:sz w:val="22"/>
          <w:szCs w:val="22"/>
          <w:lang w:eastAsia="en-US"/>
        </w:rPr>
        <w:t xml:space="preserve">26.02.00 </w:t>
      </w:r>
      <w:r>
        <w:rPr>
          <w:rFonts w:eastAsia="Times New Roman"/>
          <w:b/>
          <w:bCs/>
          <w:sz w:val="22"/>
          <w:szCs w:val="22"/>
          <w:lang w:eastAsia="en-US"/>
        </w:rPr>
        <w:t>“</w:t>
      </w:r>
      <w:r w:rsidRPr="00AA0D15">
        <w:rPr>
          <w:rFonts w:eastAsia="Times New Roman"/>
          <w:b/>
          <w:bCs/>
          <w:sz w:val="22"/>
          <w:szCs w:val="22"/>
          <w:lang w:eastAsia="en-US"/>
        </w:rPr>
        <w:t>Konkurences politikas ieviešana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8"/>
        <w:gridCol w:w="849"/>
        <w:gridCol w:w="851"/>
        <w:gridCol w:w="567"/>
        <w:gridCol w:w="851"/>
        <w:gridCol w:w="710"/>
        <w:gridCol w:w="851"/>
        <w:gridCol w:w="554"/>
      </w:tblGrid>
      <w:tr w:rsidR="00352A91" w:rsidRPr="00754A9B" w14:paraId="12AB6928" w14:textId="77777777" w:rsidTr="00BF6BDC">
        <w:trPr>
          <w:trHeight w:val="35"/>
          <w:tblHeader/>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EC61FA3"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Vienība</w:t>
            </w:r>
          </w:p>
        </w:tc>
        <w:tc>
          <w:tcPr>
            <w:tcW w:w="125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1B87693"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2023</w:t>
            </w:r>
          </w:p>
        </w:tc>
        <w:tc>
          <w:tcPr>
            <w:tcW w:w="862"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CA9AE63"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493BC4B"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2025</w:t>
            </w:r>
          </w:p>
        </w:tc>
      </w:tr>
      <w:tr w:rsidR="00352A91" w:rsidRPr="00754A9B" w14:paraId="19795AE3"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54EDEA30" w14:textId="77777777" w:rsidR="00352A91" w:rsidRPr="00754A9B"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63E184A"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736BB74"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9C2328C"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A1A03CB"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31061E8"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688CEFC"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Izpilde</w:t>
            </w:r>
          </w:p>
        </w:tc>
      </w:tr>
      <w:tr w:rsidR="00352A91" w:rsidRPr="00754A9B" w14:paraId="77B0246D" w14:textId="77777777" w:rsidTr="00BF6BDC">
        <w:trPr>
          <w:trHeight w:val="220"/>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A078ED"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Izdevumi (</w:t>
            </w:r>
            <w:proofErr w:type="spellStart"/>
            <w:r w:rsidRPr="00754A9B">
              <w:rPr>
                <w:rFonts w:eastAsia="Verdana"/>
                <w:i/>
                <w:iCs/>
                <w:color w:val="000000"/>
                <w:kern w:val="24"/>
                <w:sz w:val="18"/>
                <w:szCs w:val="18"/>
                <w:lang w:eastAsia="lv-LV"/>
              </w:rPr>
              <w:t>euro</w:t>
            </w:r>
            <w:proofErr w:type="spellEnd"/>
            <w:r w:rsidRPr="00754A9B">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4BFA5C"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516 640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D0623B" w14:textId="77777777" w:rsidR="00352A91" w:rsidRPr="00754A9B" w:rsidRDefault="00352A91" w:rsidP="00BF6BDC">
            <w:pPr>
              <w:jc w:val="center"/>
              <w:textAlignment w:val="center"/>
              <w:rPr>
                <w:rFonts w:eastAsia="Times New Roman"/>
                <w:sz w:val="18"/>
                <w:szCs w:val="18"/>
                <w:lang w:eastAsia="lv-LV"/>
              </w:rPr>
            </w:pPr>
            <w:r w:rsidRPr="00754A9B">
              <w:rPr>
                <w:rFonts w:eastAsia="Verdana"/>
                <w:b/>
                <w:bCs/>
                <w:color w:val="000000"/>
                <w:kern w:val="24"/>
                <w:sz w:val="18"/>
                <w:szCs w:val="18"/>
                <w:lang w:eastAsia="lv-LV"/>
              </w:rPr>
              <w:t>421 251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553DDC" w14:textId="77777777" w:rsidR="00352A91" w:rsidRPr="00754A9B" w:rsidRDefault="00352A91" w:rsidP="00BF6BDC">
            <w:pPr>
              <w:jc w:val="center"/>
              <w:rPr>
                <w:rFonts w:eastAsia="Times New Roman"/>
                <w:sz w:val="18"/>
                <w:szCs w:val="18"/>
                <w:lang w:eastAsia="lv-LV"/>
              </w:rPr>
            </w:pPr>
            <w:r w:rsidRPr="00754A9B">
              <w:rPr>
                <w:rFonts w:eastAsia="Verdana"/>
                <w:b/>
                <w:bCs/>
                <w:color w:val="FF0000"/>
                <w:kern w:val="24"/>
                <w:sz w:val="18"/>
                <w:szCs w:val="18"/>
                <w:lang w:eastAsia="lv-LV"/>
              </w:rPr>
              <w:t>82%</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330540"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1 318 292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55D4A67"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FC4FAD"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1 568 292</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8955DE"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r>
      <w:tr w:rsidR="00352A91" w:rsidRPr="00754A9B" w14:paraId="6BD89761" w14:textId="77777777" w:rsidTr="00BF6BDC">
        <w:trPr>
          <w:trHeight w:val="35"/>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725053"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Sniegti viedokli padomdevēju Komitejā EK lēmumu pieņemšanai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805B31"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1</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3734E0" w14:textId="77777777" w:rsidR="00352A91" w:rsidRPr="00754A9B" w:rsidRDefault="00352A91" w:rsidP="00BF6BDC">
            <w:pPr>
              <w:jc w:val="center"/>
              <w:rPr>
                <w:rFonts w:eastAsia="Times New Roman"/>
                <w:sz w:val="18"/>
                <w:szCs w:val="18"/>
                <w:lang w:eastAsia="lv-LV"/>
              </w:rPr>
            </w:pPr>
            <w:r w:rsidRPr="00754A9B">
              <w:rPr>
                <w:rFonts w:eastAsia="Verdana"/>
                <w:b/>
                <w:bCs/>
                <w:color w:val="000000"/>
                <w:kern w:val="24"/>
                <w:sz w:val="18"/>
                <w:szCs w:val="18"/>
                <w:lang w:eastAsia="lv-LV"/>
              </w:rPr>
              <w:t>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F4598E" w14:textId="77777777" w:rsidR="00352A91" w:rsidRPr="00754A9B" w:rsidRDefault="00352A91" w:rsidP="00BF6BDC">
            <w:pPr>
              <w:jc w:val="center"/>
              <w:rPr>
                <w:rFonts w:eastAsia="Times New Roman"/>
                <w:sz w:val="18"/>
                <w:szCs w:val="18"/>
                <w:lang w:eastAsia="lv-LV"/>
              </w:rPr>
            </w:pPr>
            <w:r w:rsidRPr="00754A9B">
              <w:rPr>
                <w:rFonts w:eastAsia="Verdana"/>
                <w:b/>
                <w:bCs/>
                <w:color w:val="FF0000"/>
                <w:kern w:val="24"/>
                <w:sz w:val="18"/>
                <w:szCs w:val="18"/>
                <w:lang w:eastAsia="lv-LV"/>
              </w:rPr>
              <w:t>400%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F1C70E1"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234ED7"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294658D" w14:textId="77777777" w:rsidR="00352A91" w:rsidRPr="00754A9B" w:rsidRDefault="00352A91" w:rsidP="00BF6BDC">
            <w:pPr>
              <w:jc w:val="center"/>
              <w:rPr>
                <w:rFonts w:eastAsia="Times New Roman"/>
                <w:sz w:val="18"/>
                <w:szCs w:val="18"/>
                <w:lang w:eastAsia="lv-LV"/>
              </w:rPr>
            </w:pPr>
            <w:r w:rsidRPr="00754A9B">
              <w:rPr>
                <w:rFonts w:eastAsia="Verdana"/>
                <w:color w:val="000000"/>
                <w:kern w:val="24"/>
                <w:sz w:val="18"/>
                <w:szCs w:val="18"/>
                <w:lang w:eastAsia="lv-LV"/>
              </w:rPr>
              <w:t>3</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0884BA" w14:textId="77777777" w:rsidR="00352A91" w:rsidRPr="00754A9B" w:rsidRDefault="00352A91" w:rsidP="00BF6BDC">
            <w:pPr>
              <w:jc w:val="center"/>
              <w:rPr>
                <w:rFonts w:eastAsia="Times New Roman"/>
                <w:sz w:val="18"/>
                <w:szCs w:val="18"/>
                <w:lang w:eastAsia="lv-LV"/>
              </w:rPr>
            </w:pPr>
            <w:r w:rsidRPr="00754A9B">
              <w:rPr>
                <w:rFonts w:eastAsia="Verdana"/>
                <w:b/>
                <w:bCs/>
                <w:color w:val="00B050"/>
                <w:kern w:val="24"/>
                <w:sz w:val="18"/>
                <w:szCs w:val="18"/>
                <w:lang w:eastAsia="lv-LV"/>
              </w:rPr>
              <w:t>?</w:t>
            </w:r>
          </w:p>
        </w:tc>
      </w:tr>
    </w:tbl>
    <w:p w14:paraId="6F3463D7" w14:textId="552B1670" w:rsidR="00352A91" w:rsidRDefault="00352A91" w:rsidP="00352A91">
      <w:pPr>
        <w:tabs>
          <w:tab w:val="right" w:pos="9071"/>
        </w:tabs>
        <w:spacing w:before="120" w:after="120"/>
        <w:ind w:firstLine="709"/>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w:t>
      </w:r>
      <w:r w:rsidR="00594E2C">
        <w:rPr>
          <w:rFonts w:eastAsia="Times New Roman"/>
          <w:bCs/>
          <w:lang w:eastAsia="en-US"/>
        </w:rPr>
        <w:t>2.</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6D35B1">
        <w:rPr>
          <w:rFonts w:eastAsia="Times New Roman"/>
          <w:bCs/>
          <w:lang w:eastAsia="en-US"/>
        </w:rPr>
        <w:t xml:space="preserve">gadā </w:t>
      </w:r>
      <w:r w:rsidRPr="00364F3F">
        <w:rPr>
          <w:rFonts w:eastAsia="Times New Roman"/>
          <w:bCs/>
          <w:lang w:eastAsia="en-US"/>
        </w:rPr>
        <w:t>rezultatīvā rādītāja izpilde ir 400%, izlietojot finansējumu</w:t>
      </w:r>
      <w:r>
        <w:rPr>
          <w:rFonts w:eastAsia="Times New Roman"/>
          <w:bCs/>
          <w:lang w:eastAsia="en-US"/>
        </w:rPr>
        <w:t xml:space="preserve"> </w:t>
      </w:r>
      <w:r w:rsidRPr="00364F3F">
        <w:rPr>
          <w:rFonts w:eastAsia="Times New Roman"/>
          <w:bCs/>
          <w:lang w:eastAsia="en-US"/>
        </w:rPr>
        <w:t>apakšprogrammā 26.02.00 “Konkurences politikas ieviešana” 82% no plānotā</w:t>
      </w:r>
      <w:r w:rsidRPr="006D35B1">
        <w:rPr>
          <w:rFonts w:eastAsia="Times New Roman"/>
          <w:bCs/>
          <w:lang w:eastAsia="en-US"/>
        </w:rPr>
        <w:t xml:space="preserve">. </w:t>
      </w:r>
      <w:r>
        <w:rPr>
          <w:rFonts w:eastAsia="Times New Roman"/>
          <w:bCs/>
          <w:lang w:eastAsia="en-US"/>
        </w:rPr>
        <w:t xml:space="preserve">Izdevumu pārskatīšanas darba grupas </w:t>
      </w:r>
      <w:r w:rsidRPr="00364F3F">
        <w:rPr>
          <w:rFonts w:eastAsia="Times New Roman"/>
          <w:bCs/>
          <w:lang w:eastAsia="en-US"/>
        </w:rPr>
        <w:t xml:space="preserve">sanāksmē </w:t>
      </w:r>
      <w:r>
        <w:rPr>
          <w:rFonts w:eastAsia="Times New Roman"/>
          <w:bCs/>
          <w:lang w:eastAsia="en-US"/>
        </w:rPr>
        <w:t xml:space="preserve">tika uzdots jautājums </w:t>
      </w:r>
      <w:r w:rsidRPr="009F1B1E">
        <w:t>–</w:t>
      </w:r>
      <w:r>
        <w:rPr>
          <w:rFonts w:eastAsia="Times New Roman"/>
          <w:bCs/>
          <w:lang w:eastAsia="en-US"/>
        </w:rPr>
        <w:t xml:space="preserve"> </w:t>
      </w:r>
      <w:r w:rsidRPr="00C87204">
        <w:rPr>
          <w:rFonts w:eastAsia="Times New Roman"/>
          <w:bCs/>
          <w:lang w:eastAsia="en-US"/>
        </w:rPr>
        <w:t>vai turpmākajos gados piešķirtais finansējums tiks izlietots pilnā apmērā.</w:t>
      </w:r>
    </w:p>
    <w:p w14:paraId="47E715D5" w14:textId="2D020CD7" w:rsidR="00352A91" w:rsidRDefault="00352A91" w:rsidP="00352A91">
      <w:pPr>
        <w:tabs>
          <w:tab w:val="right" w:pos="9071"/>
        </w:tabs>
        <w:spacing w:after="120"/>
        <w:ind w:firstLine="709"/>
        <w:jc w:val="both"/>
      </w:pPr>
      <w:r>
        <w:rPr>
          <w:rFonts w:eastAsia="Times New Roman"/>
          <w:bCs/>
          <w:lang w:eastAsia="en-US"/>
        </w:rPr>
        <w:t xml:space="preserve">KP informēja, ka </w:t>
      </w:r>
      <w:r w:rsidRPr="0029453C">
        <w:rPr>
          <w:rFonts w:eastAsia="Times New Roman"/>
          <w:bCs/>
          <w:lang w:eastAsia="en-US"/>
        </w:rPr>
        <w:t xml:space="preserve">laika posmā </w:t>
      </w:r>
      <w:r>
        <w:rPr>
          <w:rFonts w:eastAsia="Times New Roman"/>
          <w:bCs/>
          <w:lang w:eastAsia="en-US"/>
        </w:rPr>
        <w:t xml:space="preserve">no </w:t>
      </w:r>
      <w:r w:rsidRPr="0029453C">
        <w:rPr>
          <w:rFonts w:eastAsia="Times New Roman"/>
          <w:bCs/>
          <w:lang w:eastAsia="en-US"/>
        </w:rPr>
        <w:t>2021.</w:t>
      </w:r>
      <w:r>
        <w:rPr>
          <w:rFonts w:eastAsia="Times New Roman"/>
          <w:bCs/>
          <w:lang w:eastAsia="en-US"/>
        </w:rPr>
        <w:t xml:space="preserve"> gada līdz </w:t>
      </w:r>
      <w:r w:rsidRPr="0029453C">
        <w:rPr>
          <w:rFonts w:eastAsia="Times New Roman"/>
          <w:bCs/>
          <w:lang w:eastAsia="en-US"/>
        </w:rPr>
        <w:t>2023.</w:t>
      </w:r>
      <w:r>
        <w:rPr>
          <w:rFonts w:eastAsia="Times New Roman"/>
          <w:bCs/>
          <w:lang w:eastAsia="en-US"/>
        </w:rPr>
        <w:t> </w:t>
      </w:r>
      <w:r w:rsidRPr="0029453C">
        <w:rPr>
          <w:rFonts w:eastAsia="Times New Roman"/>
          <w:bCs/>
          <w:lang w:eastAsia="en-US"/>
        </w:rPr>
        <w:t xml:space="preserve">gadam KP kapacitātes stiprināšanai darbinieku atlīdzībai tika piešķirti papildu līdzekļi kā vienreizējs pasākums, rezultātā turpmākajos gados KP budžetā šis finansējums netika iekļauts bāzes izdevumos. Sniedzot šo </w:t>
      </w:r>
      <w:r>
        <w:rPr>
          <w:rFonts w:eastAsia="Times New Roman"/>
          <w:bCs/>
          <w:lang w:eastAsia="en-US"/>
        </w:rPr>
        <w:t>PP</w:t>
      </w:r>
      <w:r w:rsidRPr="0029453C">
        <w:rPr>
          <w:rFonts w:eastAsia="Times New Roman"/>
          <w:bCs/>
          <w:lang w:eastAsia="en-US"/>
        </w:rPr>
        <w:t xml:space="preserve"> pieteikumu, tika paredzēts nodrošināt darbiniekiem bāzes mēnešalgas apmēru, piemērojot Valsts un pašvaldību institūciju amatpersonu un darbinieku atlīdzības likumā noteikto koeficientu. Turpmākajos gados finansējums tiks izlietots.</w:t>
      </w:r>
    </w:p>
    <w:p w14:paraId="073D676C" w14:textId="77777777" w:rsidR="00352A91" w:rsidRDefault="00352A91" w:rsidP="00352A91">
      <w:pPr>
        <w:spacing w:before="240" w:after="120"/>
        <w:jc w:val="both"/>
        <w:rPr>
          <w:b/>
          <w:bCs/>
        </w:rPr>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A4467A">
        <w:rPr>
          <w:b/>
          <w:bCs/>
        </w:rPr>
        <w:t xml:space="preserve">Konkurences padomes kapacitātes stiprināšana, nodrošinot atbalstu publisko iepirkumu rīkotājiem </w:t>
      </w:r>
      <w:proofErr w:type="spellStart"/>
      <w:r w:rsidRPr="00A4467A">
        <w:rPr>
          <w:b/>
          <w:bCs/>
        </w:rPr>
        <w:t>karteļvienošanās</w:t>
      </w:r>
      <w:proofErr w:type="spellEnd"/>
      <w:r w:rsidRPr="00A4467A">
        <w:rPr>
          <w:b/>
          <w:bCs/>
        </w:rPr>
        <w:t xml:space="preserve"> pazīmju konstatēšanā </w:t>
      </w:r>
    </w:p>
    <w:p w14:paraId="59B541F2" w14:textId="77777777" w:rsidR="00352A91" w:rsidRPr="004074C9" w:rsidRDefault="00352A91" w:rsidP="00352A91">
      <w:pPr>
        <w:spacing w:before="120" w:after="120"/>
        <w:ind w:firstLine="709"/>
        <w:jc w:val="both"/>
        <w:rPr>
          <w:rFonts w:eastAsia="Times New Roman"/>
          <w:lang w:eastAsia="en-US"/>
        </w:rPr>
      </w:pPr>
      <w:r w:rsidRPr="004074C9">
        <w:rPr>
          <w:rFonts w:eastAsia="Times New Roman"/>
          <w:bCs/>
          <w:lang w:eastAsia="en-US"/>
        </w:rPr>
        <w:t xml:space="preserve">PP ietvaros plānots </w:t>
      </w:r>
      <w:r w:rsidRPr="004074C9">
        <w:t>nodrošināt atbalstu publisko iepirkumu rīkotājiem</w:t>
      </w:r>
      <w:r w:rsidRPr="004074C9">
        <w:rPr>
          <w:rFonts w:eastAsia="Times New Roman"/>
          <w:b/>
          <w:bCs/>
          <w:i/>
          <w:iCs/>
          <w:lang w:eastAsia="en-US"/>
        </w:rPr>
        <w:t xml:space="preserve"> </w:t>
      </w:r>
      <w:proofErr w:type="spellStart"/>
      <w:r w:rsidRPr="004074C9">
        <w:rPr>
          <w:rFonts w:eastAsia="Times New Roman"/>
          <w:lang w:eastAsia="en-US"/>
        </w:rPr>
        <w:t>karteļvienošanās</w:t>
      </w:r>
      <w:proofErr w:type="spellEnd"/>
      <w:r w:rsidRPr="004074C9">
        <w:rPr>
          <w:rFonts w:eastAsia="Times New Roman"/>
          <w:lang w:eastAsia="en-US"/>
        </w:rPr>
        <w:t xml:space="preserve"> pazīmju konstatēšanā.</w:t>
      </w:r>
    </w:p>
    <w:p w14:paraId="19AFC519" w14:textId="75EE8B16" w:rsidR="00352A91" w:rsidRDefault="00352A91" w:rsidP="003A3AE5">
      <w:pPr>
        <w:spacing w:before="120" w:after="120"/>
        <w:jc w:val="center"/>
        <w:rPr>
          <w:rFonts w:eastAsia="Times New Roman"/>
          <w:b/>
          <w:bCs/>
          <w:sz w:val="22"/>
          <w:szCs w:val="22"/>
          <w:lang w:eastAsia="en-US"/>
        </w:rPr>
      </w:pPr>
      <w:r>
        <w:rPr>
          <w:rFonts w:eastAsia="Times New Roman"/>
          <w:b/>
          <w:bCs/>
          <w:i/>
          <w:iCs/>
          <w:sz w:val="22"/>
          <w:szCs w:val="22"/>
          <w:lang w:eastAsia="en-US"/>
        </w:rPr>
        <w:lastRenderedPageBreak/>
        <w:t>3</w:t>
      </w:r>
      <w:r w:rsidRPr="00307028">
        <w:rPr>
          <w:rFonts w:eastAsia="Times New Roman"/>
          <w:b/>
          <w:bCs/>
          <w:i/>
          <w:iCs/>
          <w:sz w:val="22"/>
          <w:szCs w:val="22"/>
          <w:lang w:eastAsia="en-US"/>
        </w:rPr>
        <w:t>.2.</w:t>
      </w:r>
      <w:r>
        <w:rPr>
          <w:rFonts w:eastAsia="Times New Roman"/>
          <w:b/>
          <w:bCs/>
          <w:i/>
          <w:iCs/>
          <w:sz w:val="22"/>
          <w:szCs w:val="22"/>
          <w:lang w:eastAsia="en-US"/>
        </w:rPr>
        <w:t>1</w:t>
      </w:r>
      <w:r w:rsidR="00594E2C">
        <w:rPr>
          <w:rFonts w:eastAsia="Times New Roman"/>
          <w:b/>
          <w:bCs/>
          <w:i/>
          <w:iCs/>
          <w:sz w:val="22"/>
          <w:szCs w:val="22"/>
          <w:lang w:eastAsia="en-US"/>
        </w:rPr>
        <w:t>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AA0D15">
        <w:rPr>
          <w:rFonts w:eastAsia="Times New Roman"/>
          <w:b/>
          <w:bCs/>
          <w:sz w:val="22"/>
          <w:szCs w:val="22"/>
          <w:lang w:eastAsia="en-US"/>
        </w:rPr>
        <w:t xml:space="preserve">26.02.00 </w:t>
      </w:r>
      <w:r>
        <w:rPr>
          <w:rFonts w:eastAsia="Times New Roman"/>
          <w:b/>
          <w:bCs/>
          <w:sz w:val="22"/>
          <w:szCs w:val="22"/>
          <w:lang w:eastAsia="en-US"/>
        </w:rPr>
        <w:t>“</w:t>
      </w:r>
      <w:r w:rsidRPr="00AA0D15">
        <w:rPr>
          <w:rFonts w:eastAsia="Times New Roman"/>
          <w:b/>
          <w:bCs/>
          <w:sz w:val="22"/>
          <w:szCs w:val="22"/>
          <w:lang w:eastAsia="en-US"/>
        </w:rPr>
        <w:t>Konkurences politikas ieviešana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533"/>
        <w:gridCol w:w="710"/>
        <w:gridCol w:w="990"/>
        <w:gridCol w:w="711"/>
        <w:gridCol w:w="849"/>
        <w:gridCol w:w="710"/>
        <w:gridCol w:w="851"/>
        <w:gridCol w:w="697"/>
      </w:tblGrid>
      <w:tr w:rsidR="00352A91" w:rsidRPr="00FE5174" w14:paraId="297FA6C5" w14:textId="77777777" w:rsidTr="00BF6BDC">
        <w:trPr>
          <w:trHeight w:val="35"/>
        </w:trPr>
        <w:tc>
          <w:tcPr>
            <w:tcW w:w="195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728FDF1"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AA2C052"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0B8E55A"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2024</w:t>
            </w:r>
          </w:p>
        </w:tc>
        <w:tc>
          <w:tcPr>
            <w:tcW w:w="85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438630"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2025</w:t>
            </w:r>
          </w:p>
        </w:tc>
      </w:tr>
      <w:tr w:rsidR="00352A91" w:rsidRPr="00FE5174" w14:paraId="53605162" w14:textId="77777777" w:rsidTr="00BF6BDC">
        <w:trPr>
          <w:trHeight w:val="127"/>
        </w:trPr>
        <w:tc>
          <w:tcPr>
            <w:tcW w:w="1952" w:type="pct"/>
            <w:vMerge/>
            <w:tcBorders>
              <w:top w:val="single" w:sz="8" w:space="0" w:color="FFFFFF"/>
              <w:left w:val="single" w:sz="8" w:space="0" w:color="FFFFFF"/>
              <w:bottom w:val="single" w:sz="24" w:space="0" w:color="FFFFFF"/>
              <w:right w:val="single" w:sz="8" w:space="0" w:color="FFFFFF"/>
            </w:tcBorders>
            <w:vAlign w:val="center"/>
            <w:hideMark/>
          </w:tcPr>
          <w:p w14:paraId="212DAA69" w14:textId="77777777" w:rsidR="00352A91" w:rsidRPr="00FE5174" w:rsidRDefault="00352A91" w:rsidP="00BF6BDC">
            <w:pPr>
              <w:rPr>
                <w:rFonts w:eastAsia="Times New Roman"/>
                <w:sz w:val="18"/>
                <w:szCs w:val="18"/>
                <w:lang w:eastAsia="lv-LV"/>
              </w:rPr>
            </w:pPr>
          </w:p>
        </w:tc>
        <w:tc>
          <w:tcPr>
            <w:tcW w:w="39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FEF45A0"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Plāns </w:t>
            </w:r>
          </w:p>
        </w:tc>
        <w:tc>
          <w:tcPr>
            <w:tcW w:w="940"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94EEFE7"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Izpilde</w:t>
            </w:r>
          </w:p>
        </w:tc>
        <w:tc>
          <w:tcPr>
            <w:tcW w:w="46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4565698"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F44F1B7"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2F9D3EC"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Plāns </w:t>
            </w:r>
          </w:p>
        </w:tc>
        <w:tc>
          <w:tcPr>
            <w:tcW w:w="38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543C16D"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Izpilde</w:t>
            </w:r>
          </w:p>
        </w:tc>
      </w:tr>
      <w:tr w:rsidR="00352A91" w:rsidRPr="00FE5174" w14:paraId="146872AD" w14:textId="77777777" w:rsidTr="00BF6BDC">
        <w:trPr>
          <w:trHeight w:val="131"/>
        </w:trPr>
        <w:tc>
          <w:tcPr>
            <w:tcW w:w="195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1F04D4"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Izdevumi (</w:t>
            </w:r>
            <w:proofErr w:type="spellStart"/>
            <w:r w:rsidRPr="00FE5174">
              <w:rPr>
                <w:rFonts w:eastAsia="Verdana"/>
                <w:i/>
                <w:iCs/>
                <w:color w:val="000000"/>
                <w:kern w:val="24"/>
                <w:sz w:val="18"/>
                <w:szCs w:val="18"/>
                <w:lang w:eastAsia="lv-LV"/>
              </w:rPr>
              <w:t>euro</w:t>
            </w:r>
            <w:proofErr w:type="spellEnd"/>
            <w:r w:rsidRPr="00FE5174">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0905E5"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220 718</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33E39B" w14:textId="77777777" w:rsidR="00352A91" w:rsidRPr="00FE5174" w:rsidRDefault="00352A91" w:rsidP="00BF6BDC">
            <w:pPr>
              <w:jc w:val="center"/>
              <w:textAlignment w:val="center"/>
              <w:rPr>
                <w:rFonts w:eastAsia="Times New Roman"/>
                <w:sz w:val="18"/>
                <w:szCs w:val="18"/>
                <w:lang w:eastAsia="lv-LV"/>
              </w:rPr>
            </w:pPr>
            <w:r w:rsidRPr="00FE5174">
              <w:rPr>
                <w:rFonts w:eastAsia="Verdana"/>
                <w:b/>
                <w:bCs/>
                <w:color w:val="000000"/>
                <w:kern w:val="24"/>
                <w:sz w:val="18"/>
                <w:szCs w:val="18"/>
                <w:lang w:eastAsia="lv-LV"/>
              </w:rPr>
              <w:t>177 842</w:t>
            </w:r>
          </w:p>
        </w:tc>
        <w:tc>
          <w:tcPr>
            <w:tcW w:w="3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AF7ABD"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81%</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047ECC"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210 268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8145A8"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5A06F1"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208 768</w:t>
            </w:r>
          </w:p>
        </w:tc>
        <w:tc>
          <w:tcPr>
            <w:tcW w:w="38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C8F4EA"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r>
      <w:tr w:rsidR="00352A91" w:rsidRPr="00FE5174" w14:paraId="2CDF511F" w14:textId="77777777" w:rsidTr="00BF6BDC">
        <w:trPr>
          <w:trHeight w:val="246"/>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041D22"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Atbilstoši pasūtītāja lūgumam izvērtēti publiskie iepirkumi un sniegts viedoklis (skaits)</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6DE635D"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24</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96C198"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22</w:t>
            </w:r>
          </w:p>
        </w:tc>
        <w:tc>
          <w:tcPr>
            <w:tcW w:w="3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8DEA1E"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92%</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5B4B27"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24</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5EF13B"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594B03"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24</w:t>
            </w:r>
          </w:p>
        </w:tc>
        <w:tc>
          <w:tcPr>
            <w:tcW w:w="38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9F7F31"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r>
      <w:tr w:rsidR="00352A91" w:rsidRPr="00FE5174" w14:paraId="3E1D7E69" w14:textId="77777777" w:rsidTr="00BF6BDC">
        <w:trPr>
          <w:trHeight w:val="152"/>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37CF55"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Izveidotas jaunas amata vietas (skaits) </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19A4C8"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5</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D34947"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5</w:t>
            </w:r>
          </w:p>
        </w:tc>
        <w:tc>
          <w:tcPr>
            <w:tcW w:w="3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CAEDA3F"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100%</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F7783B"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5</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CC4501"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7FFB79"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5</w:t>
            </w:r>
          </w:p>
        </w:tc>
        <w:tc>
          <w:tcPr>
            <w:tcW w:w="38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DF2F11"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r>
    </w:tbl>
    <w:p w14:paraId="0C8756D1" w14:textId="021682E1" w:rsidR="00352A91" w:rsidRDefault="00352A91" w:rsidP="00352A91">
      <w:pPr>
        <w:tabs>
          <w:tab w:val="right" w:pos="9071"/>
        </w:tabs>
        <w:spacing w:before="120" w:after="120"/>
        <w:ind w:firstLine="709"/>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w:t>
      </w:r>
      <w:r w:rsidR="00486CC2">
        <w:rPr>
          <w:rFonts w:eastAsia="Times New Roman"/>
          <w:bCs/>
          <w:lang w:eastAsia="en-US"/>
        </w:rPr>
        <w:t>3</w:t>
      </w:r>
      <w:r w:rsidR="00594E2C">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6D35B1">
        <w:rPr>
          <w:rFonts w:eastAsia="Times New Roman"/>
          <w:bCs/>
          <w:lang w:eastAsia="en-US"/>
        </w:rPr>
        <w:t xml:space="preserve">gadā </w:t>
      </w:r>
      <w:r w:rsidRPr="00060445">
        <w:rPr>
          <w:rFonts w:eastAsia="Times New Roman"/>
          <w:lang w:eastAsia="en-US"/>
        </w:rPr>
        <w:t>rezultatīvā rādītāja izpilde vidēji ir</w:t>
      </w:r>
      <w:r>
        <w:rPr>
          <w:rFonts w:eastAsia="Times New Roman"/>
          <w:lang w:eastAsia="en-US"/>
        </w:rPr>
        <w:t xml:space="preserve"> </w:t>
      </w:r>
      <w:r w:rsidRPr="00060445">
        <w:rPr>
          <w:rFonts w:eastAsia="Times New Roman"/>
          <w:lang w:eastAsia="en-US"/>
        </w:rPr>
        <w:t>96%, izlietojot finansējumu</w:t>
      </w:r>
      <w:r>
        <w:rPr>
          <w:rFonts w:eastAsia="Times New Roman"/>
          <w:lang w:eastAsia="en-US"/>
        </w:rPr>
        <w:t xml:space="preserve"> </w:t>
      </w:r>
      <w:r w:rsidRPr="00060445">
        <w:rPr>
          <w:rFonts w:eastAsia="Times New Roman"/>
          <w:lang w:eastAsia="en-US"/>
        </w:rPr>
        <w:t>apakšprogrammā 26.02.00 “Konkurences politikas ieviešana” 81% no plānotā. Izdevumu</w:t>
      </w:r>
      <w:r>
        <w:rPr>
          <w:rFonts w:eastAsia="Times New Roman"/>
          <w:bCs/>
          <w:lang w:eastAsia="en-US"/>
        </w:rPr>
        <w:t xml:space="preserve"> pārskatīšanas darba grupas sanāksmē tika uzdots jautājums </w:t>
      </w:r>
      <w:r w:rsidRPr="009F1B1E">
        <w:t>–</w:t>
      </w:r>
      <w:r>
        <w:rPr>
          <w:rFonts w:eastAsia="Times New Roman"/>
          <w:bCs/>
          <w:lang w:eastAsia="en-US"/>
        </w:rPr>
        <w:t xml:space="preserve"> </w:t>
      </w:r>
      <w:r w:rsidRPr="00C87204">
        <w:rPr>
          <w:rFonts w:eastAsia="Times New Roman"/>
          <w:bCs/>
          <w:lang w:eastAsia="en-US"/>
        </w:rPr>
        <w:t>vai turpmākajos gados piešķirtais finansējums tiks izlietots pilnā apmērā.</w:t>
      </w:r>
    </w:p>
    <w:p w14:paraId="3F1A4D25" w14:textId="13EE1863" w:rsidR="00352A91" w:rsidRDefault="00352A91" w:rsidP="00352A91">
      <w:pPr>
        <w:tabs>
          <w:tab w:val="right" w:pos="9071"/>
        </w:tabs>
        <w:spacing w:after="120"/>
        <w:ind w:firstLine="709"/>
        <w:jc w:val="both"/>
        <w:rPr>
          <w:rFonts w:eastAsia="Times New Roman"/>
          <w:bCs/>
          <w:lang w:eastAsia="en-US"/>
        </w:rPr>
      </w:pPr>
      <w:r>
        <w:rPr>
          <w:rFonts w:eastAsia="Times New Roman"/>
          <w:bCs/>
          <w:lang w:eastAsia="en-US"/>
        </w:rPr>
        <w:t xml:space="preserve">KP </w:t>
      </w:r>
      <w:r w:rsidR="009A13F2">
        <w:rPr>
          <w:rFonts w:eastAsia="Times New Roman"/>
          <w:bCs/>
          <w:lang w:eastAsia="en-US"/>
        </w:rPr>
        <w:t>norāda</w:t>
      </w:r>
      <w:r>
        <w:rPr>
          <w:rFonts w:eastAsia="Times New Roman"/>
          <w:bCs/>
          <w:lang w:eastAsia="en-US"/>
        </w:rPr>
        <w:t xml:space="preserve">, ka </w:t>
      </w:r>
      <w:r w:rsidRPr="00060445">
        <w:rPr>
          <w:rFonts w:eastAsia="Times New Roman"/>
          <w:bCs/>
          <w:lang w:eastAsia="en-US"/>
        </w:rPr>
        <w:t>2023.</w:t>
      </w:r>
      <w:r>
        <w:rPr>
          <w:rFonts w:eastAsia="Times New Roman"/>
          <w:bCs/>
          <w:lang w:eastAsia="en-US"/>
        </w:rPr>
        <w:t> </w:t>
      </w:r>
      <w:r w:rsidRPr="00060445">
        <w:rPr>
          <w:rFonts w:eastAsia="Times New Roman"/>
          <w:bCs/>
          <w:lang w:eastAsia="en-US"/>
        </w:rPr>
        <w:t>gada budžets tika pieņemts tikai 2023.</w:t>
      </w:r>
      <w:r>
        <w:rPr>
          <w:rFonts w:eastAsia="Times New Roman"/>
          <w:bCs/>
          <w:lang w:eastAsia="en-US"/>
        </w:rPr>
        <w:t> </w:t>
      </w:r>
      <w:r w:rsidRPr="00060445">
        <w:rPr>
          <w:rFonts w:eastAsia="Times New Roman"/>
          <w:bCs/>
          <w:lang w:eastAsia="en-US"/>
        </w:rPr>
        <w:t>gada martā, līdz ar to izveidotās amata vietas nebija iespējams nokomplektēt savlaicīgi, kā arī izlietot piešķirto finansējumu. Turpmākajos gados finansējums tiks izlietots.</w:t>
      </w:r>
    </w:p>
    <w:p w14:paraId="6F0E4746" w14:textId="77777777" w:rsidR="00352A91" w:rsidRDefault="00352A91" w:rsidP="00352A91">
      <w:pPr>
        <w:spacing w:before="240" w:after="120"/>
        <w:jc w:val="both"/>
        <w:rPr>
          <w:b/>
          <w:bCs/>
        </w:rPr>
      </w:pPr>
      <w:r>
        <w:rPr>
          <w:rFonts w:eastAsia="Times New Roman"/>
          <w:b/>
          <w:bCs/>
          <w:lang w:eastAsia="en-US"/>
        </w:rPr>
        <w:t>E</w:t>
      </w:r>
      <w:r w:rsidRPr="003407A2">
        <w:rPr>
          <w:rFonts w:eastAsia="Times New Roman"/>
          <w:b/>
          <w:bCs/>
          <w:lang w:eastAsia="en-US"/>
        </w:rPr>
        <w:t>M –</w:t>
      </w:r>
      <w:r>
        <w:rPr>
          <w:rFonts w:eastAsia="Times New Roman"/>
          <w:b/>
          <w:bCs/>
          <w:lang w:eastAsia="en-US"/>
        </w:rPr>
        <w:t xml:space="preserve"> </w:t>
      </w:r>
      <w:r w:rsidRPr="00386FD7">
        <w:rPr>
          <w:b/>
          <w:bCs/>
        </w:rPr>
        <w:t>Latvijas Ārējo ekonomisko pārstāvniecību tīkla nodrošināšana</w:t>
      </w:r>
    </w:p>
    <w:p w14:paraId="1AC8690D" w14:textId="75401D80" w:rsidR="003A3AE5" w:rsidRPr="00594E2C" w:rsidRDefault="00352A91" w:rsidP="00594E2C">
      <w:pPr>
        <w:spacing w:before="120" w:after="120"/>
        <w:ind w:firstLine="709"/>
        <w:jc w:val="both"/>
      </w:pPr>
      <w:r w:rsidRPr="004074C9">
        <w:rPr>
          <w:rFonts w:eastAsia="Times New Roman"/>
          <w:bCs/>
          <w:lang w:eastAsia="en-US"/>
        </w:rPr>
        <w:t xml:space="preserve">PP ietvaros plānots </w:t>
      </w:r>
      <w:r>
        <w:t xml:space="preserve">nodrošināt </w:t>
      </w:r>
      <w:r w:rsidR="003A3AE5">
        <w:t>LIAA</w:t>
      </w:r>
      <w:r>
        <w:t xml:space="preserve"> pārstāvniecību darbību ārvalstīs, kas sniedz eksporta atbalsta pakalpojumus.</w:t>
      </w:r>
    </w:p>
    <w:p w14:paraId="24FEBF0C" w14:textId="7F0ADE89" w:rsidR="00352A91" w:rsidRDefault="00352A91" w:rsidP="003A3AE5">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w:t>
      </w:r>
      <w:r w:rsidR="00594E2C">
        <w:rPr>
          <w:rFonts w:eastAsia="Times New Roman"/>
          <w:b/>
          <w:bCs/>
          <w:i/>
          <w:iCs/>
          <w:sz w:val="22"/>
          <w:szCs w:val="22"/>
          <w:lang w:eastAsia="en-US"/>
        </w:rPr>
        <w:t>4</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programmā 28.00</w:t>
      </w:r>
      <w:r w:rsidRPr="00AA0D15">
        <w:rPr>
          <w:rFonts w:eastAsia="Times New Roman"/>
          <w:b/>
          <w:bCs/>
          <w:sz w:val="22"/>
          <w:szCs w:val="22"/>
          <w:lang w:eastAsia="en-US"/>
        </w:rPr>
        <w:t xml:space="preserve">.00 </w:t>
      </w:r>
      <w:r>
        <w:rPr>
          <w:rFonts w:eastAsia="Times New Roman"/>
          <w:b/>
          <w:bCs/>
          <w:sz w:val="22"/>
          <w:szCs w:val="22"/>
          <w:lang w:eastAsia="en-US"/>
        </w:rPr>
        <w:t>“</w:t>
      </w:r>
      <w:r w:rsidRPr="00386FD7">
        <w:rPr>
          <w:rFonts w:eastAsia="Times New Roman"/>
          <w:b/>
          <w:bCs/>
          <w:sz w:val="22"/>
          <w:szCs w:val="22"/>
          <w:lang w:eastAsia="en-US"/>
        </w:rPr>
        <w:t>Ārējās ekonomiskās politikas ieviešana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684"/>
        <w:gridCol w:w="850"/>
        <w:gridCol w:w="992"/>
        <w:gridCol w:w="567"/>
        <w:gridCol w:w="851"/>
        <w:gridCol w:w="1133"/>
        <w:gridCol w:w="509"/>
        <w:gridCol w:w="909"/>
        <w:gridCol w:w="556"/>
      </w:tblGrid>
      <w:tr w:rsidR="00352A91" w:rsidRPr="00FE5174" w14:paraId="55D004D3" w14:textId="77777777" w:rsidTr="00BF6BDC">
        <w:trPr>
          <w:trHeight w:val="81"/>
          <w:tblHeader/>
        </w:trPr>
        <w:tc>
          <w:tcPr>
            <w:tcW w:w="148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BF404A0"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B626317"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2022</w:t>
            </w:r>
          </w:p>
        </w:tc>
        <w:tc>
          <w:tcPr>
            <w:tcW w:w="137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8803196"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2023</w:t>
            </w:r>
          </w:p>
        </w:tc>
        <w:tc>
          <w:tcPr>
            <w:tcW w:w="80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8FB2539"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2024</w:t>
            </w:r>
          </w:p>
        </w:tc>
      </w:tr>
      <w:tr w:rsidR="00352A91" w:rsidRPr="00FE5174" w14:paraId="16B3F5C0" w14:textId="77777777" w:rsidTr="00BF6BDC">
        <w:trPr>
          <w:trHeight w:val="87"/>
        </w:trPr>
        <w:tc>
          <w:tcPr>
            <w:tcW w:w="1483" w:type="pct"/>
            <w:vMerge/>
            <w:tcBorders>
              <w:top w:val="single" w:sz="8" w:space="0" w:color="FFFFFF"/>
              <w:left w:val="single" w:sz="8" w:space="0" w:color="FFFFFF"/>
              <w:bottom w:val="single" w:sz="24" w:space="0" w:color="FFFFFF"/>
              <w:right w:val="single" w:sz="8" w:space="0" w:color="FFFFFF"/>
            </w:tcBorders>
            <w:vAlign w:val="center"/>
            <w:hideMark/>
          </w:tcPr>
          <w:p w14:paraId="2855FC14" w14:textId="77777777" w:rsidR="00352A91" w:rsidRPr="00FE5174"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5B4548D"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21C4B0F"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278743D"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Plāns </w:t>
            </w:r>
          </w:p>
        </w:tc>
        <w:tc>
          <w:tcPr>
            <w:tcW w:w="907"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101051"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Izpilde</w:t>
            </w:r>
          </w:p>
        </w:tc>
        <w:tc>
          <w:tcPr>
            <w:tcW w:w="50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D4ECA31"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2AFA0AE"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Izpilde</w:t>
            </w:r>
          </w:p>
        </w:tc>
      </w:tr>
      <w:tr w:rsidR="00352A91" w:rsidRPr="00FE5174" w14:paraId="06D7B2A2" w14:textId="77777777" w:rsidTr="00BF6BDC">
        <w:trPr>
          <w:trHeight w:val="91"/>
        </w:trPr>
        <w:tc>
          <w:tcPr>
            <w:tcW w:w="148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E7859E"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Izdevumi (</w:t>
            </w:r>
            <w:proofErr w:type="spellStart"/>
            <w:r w:rsidRPr="00FE5174">
              <w:rPr>
                <w:rFonts w:eastAsia="Verdana"/>
                <w:i/>
                <w:iCs/>
                <w:color w:val="000000"/>
                <w:kern w:val="24"/>
                <w:sz w:val="18"/>
                <w:szCs w:val="18"/>
                <w:lang w:eastAsia="lv-LV"/>
              </w:rPr>
              <w:t>euro</w:t>
            </w:r>
            <w:proofErr w:type="spellEnd"/>
            <w:r w:rsidRPr="00FE5174">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FDC116"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1 231 066</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E535CB"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1 138 041,8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4D8D8D"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92%</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3C4E23"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1 231 066</w:t>
            </w:r>
          </w:p>
        </w:tc>
        <w:tc>
          <w:tcPr>
            <w:tcW w:w="6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8E6E8E"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1 132 067,5</w:t>
            </w:r>
          </w:p>
        </w:tc>
        <w:tc>
          <w:tcPr>
            <w:tcW w:w="2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2340F42"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92%</w:t>
            </w:r>
          </w:p>
        </w:tc>
        <w:tc>
          <w:tcPr>
            <w:tcW w:w="50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3A305E"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1 231 066</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5E545F"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r>
      <w:tr w:rsidR="00352A91" w:rsidRPr="00FE5174" w14:paraId="6E4DFDF1" w14:textId="77777777" w:rsidTr="00BF6BDC">
        <w:trPr>
          <w:trHeight w:val="276"/>
        </w:trPr>
        <w:tc>
          <w:tcPr>
            <w:tcW w:w="148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BEC9678"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Padziļinātas konsultācijas Latvijas uzņēmējiem par ārējiem tirgiem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55341C"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200</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BD110F"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421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441BBB"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211%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CE8A002"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200</w:t>
            </w:r>
          </w:p>
        </w:tc>
        <w:tc>
          <w:tcPr>
            <w:tcW w:w="6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4F6D14" w14:textId="77777777" w:rsidR="00352A91" w:rsidRPr="00FE5174" w:rsidRDefault="00352A91" w:rsidP="00BF6BDC">
            <w:pPr>
              <w:jc w:val="center"/>
              <w:rPr>
                <w:rFonts w:eastAsia="Times New Roman"/>
                <w:sz w:val="18"/>
                <w:szCs w:val="18"/>
                <w:lang w:eastAsia="lv-LV"/>
              </w:rPr>
            </w:pPr>
            <w:r w:rsidRPr="00FE5174">
              <w:rPr>
                <w:rFonts w:eastAsia="Verdana"/>
                <w:b/>
                <w:bCs/>
                <w:color w:val="000000"/>
                <w:kern w:val="24"/>
                <w:sz w:val="18"/>
                <w:szCs w:val="18"/>
                <w:lang w:eastAsia="lv-LV"/>
              </w:rPr>
              <w:t>661</w:t>
            </w:r>
          </w:p>
        </w:tc>
        <w:tc>
          <w:tcPr>
            <w:tcW w:w="2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1877F4" w14:textId="77777777" w:rsidR="00352A91" w:rsidRPr="00FE5174" w:rsidRDefault="00352A91" w:rsidP="00BF6BDC">
            <w:pPr>
              <w:jc w:val="center"/>
              <w:rPr>
                <w:rFonts w:eastAsia="Times New Roman"/>
                <w:sz w:val="18"/>
                <w:szCs w:val="18"/>
                <w:lang w:eastAsia="lv-LV"/>
              </w:rPr>
            </w:pPr>
            <w:r w:rsidRPr="00FE5174">
              <w:rPr>
                <w:rFonts w:eastAsia="Verdana"/>
                <w:b/>
                <w:bCs/>
                <w:color w:val="FF0000"/>
                <w:kern w:val="24"/>
                <w:sz w:val="18"/>
                <w:szCs w:val="18"/>
                <w:lang w:eastAsia="lv-LV"/>
              </w:rPr>
              <w:t>330%</w:t>
            </w:r>
          </w:p>
        </w:tc>
        <w:tc>
          <w:tcPr>
            <w:tcW w:w="50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ABE7D66" w14:textId="77777777" w:rsidR="00352A91" w:rsidRPr="00FE5174" w:rsidRDefault="00352A91" w:rsidP="00BF6BDC">
            <w:pPr>
              <w:jc w:val="center"/>
              <w:rPr>
                <w:rFonts w:eastAsia="Times New Roman"/>
                <w:sz w:val="18"/>
                <w:szCs w:val="18"/>
                <w:lang w:eastAsia="lv-LV"/>
              </w:rPr>
            </w:pPr>
            <w:r w:rsidRPr="00FE5174">
              <w:rPr>
                <w:rFonts w:eastAsia="Verdana"/>
                <w:color w:val="000000"/>
                <w:kern w:val="24"/>
                <w:sz w:val="18"/>
                <w:szCs w:val="18"/>
                <w:lang w:eastAsia="lv-LV"/>
              </w:rPr>
              <w:t>200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8DD568B" w14:textId="77777777" w:rsidR="00352A91" w:rsidRPr="00FE5174" w:rsidRDefault="00352A91" w:rsidP="00BF6BDC">
            <w:pPr>
              <w:jc w:val="center"/>
              <w:rPr>
                <w:rFonts w:eastAsia="Times New Roman"/>
                <w:sz w:val="18"/>
                <w:szCs w:val="18"/>
                <w:lang w:eastAsia="lv-LV"/>
              </w:rPr>
            </w:pPr>
            <w:r w:rsidRPr="00FE5174">
              <w:rPr>
                <w:rFonts w:eastAsia="Verdana"/>
                <w:b/>
                <w:bCs/>
                <w:color w:val="00B050"/>
                <w:kern w:val="24"/>
                <w:sz w:val="18"/>
                <w:szCs w:val="18"/>
                <w:lang w:eastAsia="lv-LV"/>
              </w:rPr>
              <w:t>?</w:t>
            </w:r>
          </w:p>
        </w:tc>
      </w:tr>
    </w:tbl>
    <w:p w14:paraId="4113F286" w14:textId="586DF47A" w:rsidR="00352A91" w:rsidRDefault="00352A91" w:rsidP="00352A91">
      <w:pPr>
        <w:tabs>
          <w:tab w:val="right" w:pos="9071"/>
        </w:tabs>
        <w:spacing w:before="120" w:after="120"/>
        <w:ind w:firstLine="709"/>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w:t>
      </w:r>
      <w:r w:rsidR="00594E2C">
        <w:rPr>
          <w:rFonts w:eastAsia="Times New Roman"/>
          <w:bCs/>
          <w:lang w:eastAsia="en-US"/>
        </w:rPr>
        <w:t>4.</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6D35B1">
        <w:rPr>
          <w:rFonts w:eastAsia="Times New Roman"/>
          <w:bCs/>
          <w:lang w:eastAsia="en-US"/>
        </w:rPr>
        <w:t xml:space="preserve">gadā </w:t>
      </w:r>
      <w:r w:rsidRPr="00CD4E07">
        <w:rPr>
          <w:rFonts w:eastAsia="Times New Roman"/>
          <w:bCs/>
          <w:lang w:eastAsia="en-US"/>
        </w:rPr>
        <w:t>rezultatīvā rādītāja izpilde ir 33</w:t>
      </w:r>
      <w:r>
        <w:rPr>
          <w:rFonts w:eastAsia="Times New Roman"/>
          <w:bCs/>
          <w:lang w:eastAsia="en-US"/>
        </w:rPr>
        <w:t>0</w:t>
      </w:r>
      <w:r w:rsidRPr="00CD4E07">
        <w:rPr>
          <w:rFonts w:eastAsia="Times New Roman"/>
          <w:bCs/>
          <w:lang w:eastAsia="en-US"/>
        </w:rPr>
        <w:t xml:space="preserve">%, kas </w:t>
      </w:r>
      <w:r w:rsidR="003A3AE5">
        <w:rPr>
          <w:rFonts w:eastAsia="Times New Roman"/>
          <w:bCs/>
          <w:lang w:eastAsia="en-US"/>
        </w:rPr>
        <w:t>sasniegta</w:t>
      </w:r>
      <w:r w:rsidRPr="00CD4E07">
        <w:rPr>
          <w:rFonts w:eastAsia="Times New Roman"/>
          <w:bCs/>
          <w:lang w:eastAsia="en-US"/>
        </w:rPr>
        <w:t>, izlietojot finansējumu programmā 28.00.00 “Ārējās ekonomiskās politikas ieviešana”</w:t>
      </w:r>
      <w:r>
        <w:rPr>
          <w:rFonts w:eastAsia="Times New Roman"/>
          <w:bCs/>
          <w:lang w:eastAsia="en-US"/>
        </w:rPr>
        <w:t xml:space="preserve"> </w:t>
      </w:r>
      <w:r w:rsidRPr="00CD4E07">
        <w:rPr>
          <w:rFonts w:eastAsia="Times New Roman"/>
          <w:bCs/>
          <w:lang w:eastAsia="en-US"/>
        </w:rPr>
        <w:t>92% no plānotā. Pagājušā gada izdevumu pārskatīšanas sanāksmē EM norādīja, ka finansējums turpmākajos gados tiks izlietots pilnā apmērā</w:t>
      </w:r>
      <w:r>
        <w:rPr>
          <w:rFonts w:eastAsia="Times New Roman"/>
          <w:bCs/>
          <w:lang w:eastAsia="en-US"/>
        </w:rPr>
        <w:t>.</w:t>
      </w:r>
      <w:r>
        <w:rPr>
          <w:rFonts w:eastAsia="Times New Roman"/>
          <w:b/>
          <w:bCs/>
          <w:lang w:eastAsia="en-US"/>
        </w:rPr>
        <w:t xml:space="preserve"> </w:t>
      </w:r>
      <w:r w:rsidRPr="00CD4E07">
        <w:rPr>
          <w:rFonts w:eastAsia="Times New Roman"/>
          <w:lang w:eastAsia="en-US"/>
        </w:rPr>
        <w:t>Šī gada</w:t>
      </w:r>
      <w:r>
        <w:rPr>
          <w:rFonts w:eastAsia="Times New Roman"/>
          <w:b/>
          <w:bCs/>
          <w:lang w:eastAsia="en-US"/>
        </w:rPr>
        <w:t xml:space="preserve"> </w:t>
      </w:r>
      <w:r>
        <w:rPr>
          <w:rFonts w:eastAsia="Times New Roman"/>
          <w:bCs/>
          <w:lang w:eastAsia="en-US"/>
        </w:rPr>
        <w:t xml:space="preserve">izdevumu pārskatīšanas darba grupas sanāksmē EM tika uzdots jautājums </w:t>
      </w:r>
      <w:r w:rsidRPr="009F1B1E">
        <w:t>–</w:t>
      </w:r>
      <w:r>
        <w:rPr>
          <w:rFonts w:eastAsia="Times New Roman"/>
          <w:bCs/>
          <w:lang w:eastAsia="en-US"/>
        </w:rPr>
        <w:t xml:space="preserve"> </w:t>
      </w:r>
      <w:r w:rsidRPr="004E0B68">
        <w:rPr>
          <w:rFonts w:eastAsia="Times New Roman"/>
          <w:bCs/>
          <w:lang w:eastAsia="en-US"/>
        </w:rPr>
        <w:t>vai turpmākajos gados plānots finansējumu izlietot pilnā apmērā un sasniegt rezultatīvo rādītāju.</w:t>
      </w:r>
    </w:p>
    <w:p w14:paraId="354BCEC7" w14:textId="02EB8C04" w:rsidR="00352A91" w:rsidRDefault="00352A91" w:rsidP="00352A91">
      <w:pPr>
        <w:tabs>
          <w:tab w:val="right" w:pos="9071"/>
        </w:tabs>
        <w:spacing w:after="120"/>
        <w:ind w:firstLine="709"/>
        <w:jc w:val="both"/>
        <w:rPr>
          <w:rFonts w:eastAsia="Times New Roman"/>
          <w:bCs/>
          <w:sz w:val="26"/>
          <w:szCs w:val="26"/>
          <w:lang w:eastAsia="en-US"/>
        </w:rPr>
      </w:pPr>
      <w:r>
        <w:rPr>
          <w:rFonts w:eastAsia="Times New Roman"/>
          <w:bCs/>
          <w:lang w:eastAsia="en-US"/>
        </w:rPr>
        <w:t xml:space="preserve">EM informēja, </w:t>
      </w:r>
      <w:r>
        <w:t xml:space="preserve">ka paredz </w:t>
      </w:r>
      <w:r w:rsidRPr="004477EE">
        <w:t>finansējumu turpmākajos gados izlietot pilnā apmērā.</w:t>
      </w:r>
      <w:r>
        <w:t xml:space="preserve"> Iepriekš neizlietotais finansējums saistīts ar vairāku pārstāvniecību darbības pārtraukšanu un jaunu darbības uzsākšanu. </w:t>
      </w:r>
      <w:r w:rsidRPr="004477EE">
        <w:t>2023.</w:t>
      </w:r>
      <w:r>
        <w:t> </w:t>
      </w:r>
      <w:r w:rsidRPr="004477EE">
        <w:t>g</w:t>
      </w:r>
      <w:r>
        <w:t>adā</w:t>
      </w:r>
      <w:r w:rsidRPr="004477EE">
        <w:t xml:space="preserve"> darbu veica 21 pārstāvis 18 pārstāvniecībās, jo tika lemts par </w:t>
      </w:r>
      <w:r>
        <w:t>divu</w:t>
      </w:r>
      <w:r w:rsidRPr="004477EE">
        <w:t xml:space="preserve"> pārstāvju darbības nodrošināšanu </w:t>
      </w:r>
      <w:r w:rsidR="003A3AE5">
        <w:t>LIAA</w:t>
      </w:r>
      <w:r w:rsidRPr="004477EE">
        <w:t xml:space="preserve"> pārstāvniecībās Norvēģijā, Zviedrijā un Vācijā. Š</w:t>
      </w:r>
      <w:r>
        <w:t xml:space="preserve">ā </w:t>
      </w:r>
      <w:r w:rsidRPr="004477EE">
        <w:t>g</w:t>
      </w:r>
      <w:r>
        <w:t>ada</w:t>
      </w:r>
      <w:r w:rsidRPr="004477EE">
        <w:t xml:space="preserve"> sākumā ir aizpildītas vakances pārstāvniecībās Japānā un Apvienotajos Arābu Emirātos, kā arī tuvākajā laikā plānots aizpildīt vakanto pārstāvniecības Vācijā vadītāja vietnieka investīciju piesaistes jautājumos amata vietu.</w:t>
      </w:r>
    </w:p>
    <w:p w14:paraId="63C09C58" w14:textId="77777777" w:rsidR="00352A91" w:rsidRDefault="00352A91" w:rsidP="00352A91">
      <w:pPr>
        <w:spacing w:before="240" w:after="120"/>
        <w:jc w:val="both"/>
        <w:rPr>
          <w:b/>
          <w:bCs/>
        </w:rPr>
      </w:pPr>
      <w:r w:rsidRPr="00052AC3">
        <w:rPr>
          <w:rFonts w:eastAsia="Times New Roman"/>
          <w:b/>
          <w:bCs/>
          <w:lang w:eastAsia="en-US"/>
        </w:rPr>
        <w:t>FM</w:t>
      </w:r>
      <w:r w:rsidRPr="003407A2">
        <w:rPr>
          <w:rFonts w:eastAsia="Times New Roman"/>
          <w:b/>
          <w:bCs/>
          <w:lang w:eastAsia="en-US"/>
        </w:rPr>
        <w:t xml:space="preserve"> –</w:t>
      </w:r>
      <w:r>
        <w:rPr>
          <w:rFonts w:eastAsia="Times New Roman"/>
          <w:b/>
          <w:bCs/>
          <w:lang w:eastAsia="en-US"/>
        </w:rPr>
        <w:t xml:space="preserve"> </w:t>
      </w:r>
      <w:r w:rsidRPr="00864935">
        <w:rPr>
          <w:b/>
          <w:bCs/>
        </w:rPr>
        <w:t>FM resora spēju stiprināšana, tajā skaitā IUB, VK un VID Nodokļu un muitas policijas pārvaldes kapacitātes stiprināšana un muitas infrastruktūras pilnveidošana</w:t>
      </w:r>
    </w:p>
    <w:p w14:paraId="6F3AD666" w14:textId="77777777" w:rsidR="00352A91" w:rsidRDefault="00352A91" w:rsidP="00352A91">
      <w:pPr>
        <w:spacing w:after="120"/>
        <w:ind w:firstLine="720"/>
        <w:jc w:val="both"/>
      </w:pPr>
      <w:r w:rsidRPr="004074C9">
        <w:rPr>
          <w:rFonts w:eastAsia="Times New Roman"/>
          <w:bCs/>
          <w:lang w:eastAsia="en-US"/>
        </w:rPr>
        <w:t xml:space="preserve">PP ietvaros plānots </w:t>
      </w:r>
      <w:r>
        <w:t xml:space="preserve">sasniegt augstus darba rezultātus noziedzīgu nodarījumu efektīvā atklāšanā un izmeklēšanā, tuvinot VID Nodokļu un muitas policijas pārvaldes (NMPP) amatpersonu mēnešalgas citu </w:t>
      </w:r>
      <w:proofErr w:type="spellStart"/>
      <w:r>
        <w:t>tiesībsargājošo</w:t>
      </w:r>
      <w:proofErr w:type="spellEnd"/>
      <w:r>
        <w:t xml:space="preserve"> iestāžu darbinieku mēnešalgām, pielāgot NMPP darba vidi darbam ar E-lietu (t.sk. Kriminālprocesa informācijas sistēmu (KRASS) un veikt videonovērošanas sistēmas paplašināšanu muitas kontroles punktos) un ieviest </w:t>
      </w:r>
      <w:r w:rsidRPr="0017797D">
        <w:t>IAUI</w:t>
      </w:r>
      <w:r>
        <w:t xml:space="preserve"> ilgtermiņā konkurētspējīgu, motivējošu un uz rezultātu orientētu atlīdzības politiku.</w:t>
      </w:r>
    </w:p>
    <w:p w14:paraId="3F3FFF9D" w14:textId="77777777" w:rsidR="00352A91" w:rsidRDefault="00352A91" w:rsidP="00352A91">
      <w:pPr>
        <w:spacing w:after="120"/>
        <w:jc w:val="center"/>
        <w:rPr>
          <w:rFonts w:eastAsia="Times New Roman"/>
          <w:b/>
          <w:bCs/>
          <w:sz w:val="22"/>
          <w:szCs w:val="22"/>
          <w:lang w:eastAsia="en-US"/>
        </w:rPr>
      </w:pPr>
      <w:r>
        <w:rPr>
          <w:rFonts w:eastAsia="Times New Roman"/>
          <w:b/>
          <w:bCs/>
          <w:i/>
          <w:iCs/>
          <w:sz w:val="22"/>
          <w:szCs w:val="22"/>
          <w:lang w:eastAsia="en-US"/>
        </w:rPr>
        <w:lastRenderedPageBreak/>
        <w:t>3</w:t>
      </w:r>
      <w:r w:rsidRPr="00307028">
        <w:rPr>
          <w:rFonts w:eastAsia="Times New Roman"/>
          <w:b/>
          <w:bCs/>
          <w:i/>
          <w:iCs/>
          <w:sz w:val="22"/>
          <w:szCs w:val="22"/>
          <w:lang w:eastAsia="en-US"/>
        </w:rPr>
        <w:t>.2.</w:t>
      </w:r>
      <w:r>
        <w:rPr>
          <w:rFonts w:eastAsia="Times New Roman"/>
          <w:b/>
          <w:bCs/>
          <w:i/>
          <w:iCs/>
          <w:sz w:val="22"/>
          <w:szCs w:val="22"/>
          <w:lang w:eastAsia="en-US"/>
        </w:rPr>
        <w:t>15</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4941" w:type="pct"/>
        <w:tblCellMar>
          <w:left w:w="0" w:type="dxa"/>
          <w:right w:w="0" w:type="dxa"/>
        </w:tblCellMar>
        <w:tblLook w:val="0420" w:firstRow="1" w:lastRow="0" w:firstColumn="0" w:lastColumn="0" w:noHBand="0" w:noVBand="1"/>
      </w:tblPr>
      <w:tblGrid>
        <w:gridCol w:w="1060"/>
        <w:gridCol w:w="2004"/>
        <w:gridCol w:w="892"/>
        <w:gridCol w:w="850"/>
        <w:gridCol w:w="537"/>
        <w:gridCol w:w="859"/>
        <w:gridCol w:w="822"/>
        <w:gridCol w:w="480"/>
        <w:gridCol w:w="885"/>
        <w:gridCol w:w="555"/>
      </w:tblGrid>
      <w:tr w:rsidR="00352A91" w:rsidRPr="0079224A" w14:paraId="7A6510D7" w14:textId="77777777" w:rsidTr="00871831">
        <w:trPr>
          <w:trHeight w:val="35"/>
          <w:tblHeader/>
        </w:trPr>
        <w:tc>
          <w:tcPr>
            <w:tcW w:w="59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53E0DEB" w14:textId="77777777" w:rsidR="00352A91" w:rsidRPr="0079224A" w:rsidRDefault="00352A91" w:rsidP="00BF6BDC">
            <w:pPr>
              <w:jc w:val="center"/>
              <w:rPr>
                <w:rFonts w:eastAsia="Times New Roman"/>
                <w:sz w:val="18"/>
                <w:szCs w:val="18"/>
                <w:lang w:eastAsia="lv-LV"/>
              </w:rPr>
            </w:pPr>
            <w:r>
              <w:rPr>
                <w:rFonts w:eastAsia="Verdana"/>
                <w:b/>
                <w:bCs/>
                <w:color w:val="000000"/>
                <w:kern w:val="24"/>
                <w:sz w:val="18"/>
                <w:szCs w:val="18"/>
                <w:lang w:eastAsia="lv-LV"/>
              </w:rPr>
              <w:t>Programma</w:t>
            </w:r>
          </w:p>
        </w:tc>
        <w:tc>
          <w:tcPr>
            <w:tcW w:w="112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8A8A8B9"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Vienība</w:t>
            </w:r>
          </w:p>
        </w:tc>
        <w:tc>
          <w:tcPr>
            <w:tcW w:w="127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95D6519"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2022</w:t>
            </w:r>
          </w:p>
        </w:tc>
        <w:tc>
          <w:tcPr>
            <w:tcW w:w="120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EFC4A26"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2023</w:t>
            </w:r>
          </w:p>
        </w:tc>
        <w:tc>
          <w:tcPr>
            <w:tcW w:w="80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FB55405"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2024</w:t>
            </w:r>
          </w:p>
        </w:tc>
      </w:tr>
      <w:tr w:rsidR="00352A91" w:rsidRPr="0079224A" w14:paraId="3E8FA769" w14:textId="77777777" w:rsidTr="00871831">
        <w:trPr>
          <w:trHeight w:val="20"/>
        </w:trPr>
        <w:tc>
          <w:tcPr>
            <w:tcW w:w="593" w:type="pct"/>
            <w:vMerge/>
            <w:tcBorders>
              <w:top w:val="single" w:sz="8" w:space="0" w:color="FFFFFF"/>
              <w:left w:val="single" w:sz="8" w:space="0" w:color="FFFFFF"/>
              <w:bottom w:val="single" w:sz="24" w:space="0" w:color="FFFFFF"/>
              <w:right w:val="single" w:sz="8" w:space="0" w:color="FFFFFF"/>
            </w:tcBorders>
            <w:vAlign w:val="center"/>
            <w:hideMark/>
          </w:tcPr>
          <w:p w14:paraId="1243FDD2" w14:textId="77777777" w:rsidR="00352A91" w:rsidRPr="0079224A" w:rsidRDefault="00352A91" w:rsidP="00BF6BDC">
            <w:pPr>
              <w:rPr>
                <w:rFonts w:eastAsia="Times New Roman"/>
                <w:sz w:val="18"/>
                <w:szCs w:val="18"/>
                <w:lang w:eastAsia="lv-LV"/>
              </w:rPr>
            </w:pPr>
          </w:p>
        </w:tc>
        <w:tc>
          <w:tcPr>
            <w:tcW w:w="1121" w:type="pct"/>
            <w:vMerge/>
            <w:tcBorders>
              <w:top w:val="single" w:sz="8" w:space="0" w:color="FFFFFF"/>
              <w:left w:val="single" w:sz="8" w:space="0" w:color="FFFFFF"/>
              <w:bottom w:val="single" w:sz="24" w:space="0" w:color="FFFFFF"/>
              <w:right w:val="single" w:sz="8" w:space="0" w:color="FFFFFF"/>
            </w:tcBorders>
            <w:vAlign w:val="center"/>
            <w:hideMark/>
          </w:tcPr>
          <w:p w14:paraId="556D228D" w14:textId="77777777" w:rsidR="00352A91" w:rsidRPr="0079224A" w:rsidRDefault="00352A91" w:rsidP="00BF6BDC">
            <w:pPr>
              <w:rPr>
                <w:rFonts w:eastAsia="Times New Roman"/>
                <w:sz w:val="18"/>
                <w:szCs w:val="18"/>
                <w:lang w:eastAsia="lv-LV"/>
              </w:rPr>
            </w:pPr>
          </w:p>
        </w:tc>
        <w:tc>
          <w:tcPr>
            <w:tcW w:w="49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6D35D14"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 xml:space="preserve">Plāns </w:t>
            </w:r>
          </w:p>
        </w:tc>
        <w:tc>
          <w:tcPr>
            <w:tcW w:w="777"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5A6AAA6"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Izpilde</w:t>
            </w:r>
          </w:p>
        </w:tc>
        <w:tc>
          <w:tcPr>
            <w:tcW w:w="48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5ED68BC"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 xml:space="preserve">Plāns </w:t>
            </w:r>
          </w:p>
        </w:tc>
        <w:tc>
          <w:tcPr>
            <w:tcW w:w="72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FD7EA9B"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Izpilde</w:t>
            </w:r>
          </w:p>
        </w:tc>
        <w:tc>
          <w:tcPr>
            <w:tcW w:w="49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950353D"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 xml:space="preserve">Plāns </w:t>
            </w:r>
          </w:p>
        </w:tc>
        <w:tc>
          <w:tcPr>
            <w:tcW w:w="31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176BCF"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Izpilde</w:t>
            </w:r>
          </w:p>
        </w:tc>
      </w:tr>
      <w:tr w:rsidR="00352A91" w:rsidRPr="0079224A" w14:paraId="66D8FBF0" w14:textId="77777777" w:rsidTr="00871831">
        <w:trPr>
          <w:trHeight w:val="101"/>
        </w:trPr>
        <w:tc>
          <w:tcPr>
            <w:tcW w:w="593"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8163E5D"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33.00.00 Valsts ieņēmumu un muitas politikas nodrošināšana</w:t>
            </w:r>
          </w:p>
        </w:tc>
        <w:tc>
          <w:tcPr>
            <w:tcW w:w="112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6339BE"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Izdevumi (</w:t>
            </w:r>
            <w:proofErr w:type="spellStart"/>
            <w:r w:rsidRPr="0079224A">
              <w:rPr>
                <w:rFonts w:eastAsia="Verdana"/>
                <w:i/>
                <w:iCs/>
                <w:color w:val="000000"/>
                <w:kern w:val="24"/>
                <w:sz w:val="18"/>
                <w:szCs w:val="18"/>
                <w:lang w:eastAsia="lv-LV"/>
              </w:rPr>
              <w:t>euro</w:t>
            </w:r>
            <w:proofErr w:type="spellEnd"/>
            <w:r w:rsidRPr="0079224A">
              <w:rPr>
                <w:rFonts w:eastAsia="Verdana"/>
                <w:color w:val="000000"/>
                <w:kern w:val="24"/>
                <w:sz w:val="18"/>
                <w:szCs w:val="18"/>
                <w:lang w:eastAsia="lv-LV"/>
              </w:rPr>
              <w:t>)</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AB2490"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2 358 900</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A66993"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2 358 900</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2D0E43"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100%</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F88DC81"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2 358 900</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0803B98"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2 163 477</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7B2471"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92%</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31BE05"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2 358 900</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539DCA" w14:textId="77777777" w:rsidR="00352A91" w:rsidRPr="0079224A" w:rsidRDefault="00352A91" w:rsidP="00BF6BDC">
            <w:pPr>
              <w:jc w:val="center"/>
              <w:rPr>
                <w:rFonts w:eastAsia="Times New Roman"/>
                <w:sz w:val="18"/>
                <w:szCs w:val="18"/>
                <w:lang w:eastAsia="lv-LV"/>
              </w:rPr>
            </w:pPr>
            <w:r w:rsidRPr="0079224A">
              <w:rPr>
                <w:rFonts w:eastAsia="Verdana"/>
                <w:b/>
                <w:bCs/>
                <w:color w:val="00B050"/>
                <w:kern w:val="24"/>
                <w:sz w:val="18"/>
                <w:szCs w:val="18"/>
                <w:lang w:eastAsia="lv-LV"/>
              </w:rPr>
              <w:t>?</w:t>
            </w:r>
          </w:p>
        </w:tc>
      </w:tr>
      <w:tr w:rsidR="00352A91" w:rsidRPr="0079224A" w14:paraId="7D858C9E" w14:textId="77777777" w:rsidTr="00871831">
        <w:trPr>
          <w:trHeight w:val="121"/>
        </w:trPr>
        <w:tc>
          <w:tcPr>
            <w:tcW w:w="593" w:type="pct"/>
            <w:vMerge/>
            <w:tcBorders>
              <w:top w:val="single" w:sz="24" w:space="0" w:color="FFFFFF"/>
              <w:left w:val="single" w:sz="8" w:space="0" w:color="FFFFFF"/>
              <w:bottom w:val="single" w:sz="8" w:space="0" w:color="FFFFFF"/>
              <w:right w:val="single" w:sz="8" w:space="0" w:color="FFFFFF"/>
            </w:tcBorders>
            <w:vAlign w:val="center"/>
            <w:hideMark/>
          </w:tcPr>
          <w:p w14:paraId="2D4610D0" w14:textId="77777777" w:rsidR="00352A91" w:rsidRPr="0079224A" w:rsidRDefault="00352A91" w:rsidP="00BF6BDC">
            <w:pPr>
              <w:rPr>
                <w:rFonts w:eastAsia="Times New Roman"/>
                <w:sz w:val="18"/>
                <w:szCs w:val="18"/>
                <w:lang w:eastAsia="lv-LV"/>
              </w:rPr>
            </w:pP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FFC13E"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Atklāti noziedzīgie nodarījumi (skaits)</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A564E1"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280</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1BE13C"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302</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9C77F0"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108%</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B2146B"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280</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C62BBB"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285</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887D21"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102%</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C350672"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280</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9452ABE" w14:textId="77777777" w:rsidR="00352A91" w:rsidRPr="0079224A" w:rsidRDefault="00352A91" w:rsidP="00BF6BDC">
            <w:pPr>
              <w:jc w:val="center"/>
              <w:rPr>
                <w:rFonts w:eastAsia="Times New Roman"/>
                <w:sz w:val="18"/>
                <w:szCs w:val="18"/>
                <w:lang w:eastAsia="lv-LV"/>
              </w:rPr>
            </w:pPr>
            <w:r w:rsidRPr="0079224A">
              <w:rPr>
                <w:rFonts w:eastAsia="Verdana"/>
                <w:b/>
                <w:bCs/>
                <w:color w:val="00B050"/>
                <w:kern w:val="24"/>
                <w:sz w:val="18"/>
                <w:szCs w:val="18"/>
                <w:lang w:eastAsia="lv-LV"/>
              </w:rPr>
              <w:t>?</w:t>
            </w:r>
          </w:p>
        </w:tc>
      </w:tr>
      <w:tr w:rsidR="00352A91" w:rsidRPr="0079224A" w14:paraId="76DFECCF" w14:textId="77777777" w:rsidTr="00871831">
        <w:trPr>
          <w:trHeight w:val="1346"/>
        </w:trPr>
        <w:tc>
          <w:tcPr>
            <w:tcW w:w="593" w:type="pct"/>
            <w:vMerge/>
            <w:tcBorders>
              <w:top w:val="single" w:sz="24" w:space="0" w:color="FFFFFF"/>
              <w:left w:val="single" w:sz="8" w:space="0" w:color="FFFFFF"/>
              <w:bottom w:val="single" w:sz="8" w:space="0" w:color="FFFFFF"/>
              <w:right w:val="single" w:sz="8" w:space="0" w:color="FFFFFF"/>
            </w:tcBorders>
            <w:vAlign w:val="center"/>
            <w:hideMark/>
          </w:tcPr>
          <w:p w14:paraId="07708230" w14:textId="77777777" w:rsidR="00352A91" w:rsidRPr="0079224A" w:rsidRDefault="00352A91" w:rsidP="00BF6BDC">
            <w:pPr>
              <w:rPr>
                <w:rFonts w:eastAsia="Times New Roman"/>
                <w:sz w:val="18"/>
                <w:szCs w:val="18"/>
                <w:lang w:eastAsia="lv-LV"/>
              </w:rPr>
            </w:pP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23F176D"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 xml:space="preserve">Uzsākto un kriminālvajāšanas uzsākšanai nosūtīto kriminālprocesu īpatsvars, kuru </w:t>
            </w:r>
            <w:proofErr w:type="spellStart"/>
            <w:r w:rsidRPr="0079224A">
              <w:rPr>
                <w:rFonts w:eastAsia="Verdana"/>
                <w:color w:val="000000"/>
                <w:kern w:val="24"/>
                <w:sz w:val="18"/>
                <w:szCs w:val="18"/>
                <w:lang w:eastAsia="lv-LV"/>
              </w:rPr>
              <w:t>pirmstiesas</w:t>
            </w:r>
            <w:proofErr w:type="spellEnd"/>
            <w:r w:rsidRPr="0079224A">
              <w:rPr>
                <w:rFonts w:eastAsia="Verdana"/>
                <w:color w:val="000000"/>
                <w:kern w:val="24"/>
                <w:sz w:val="18"/>
                <w:szCs w:val="18"/>
                <w:lang w:eastAsia="lv-LV"/>
              </w:rPr>
              <w:t xml:space="preserve"> izmeklēšana notiks e-vidē (%)</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72559D"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60</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4B3789"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100</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9E68E5"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167%</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A2B0923"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80</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00A456E"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164BE7"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6AA693"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90</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851E14" w14:textId="77777777" w:rsidR="00352A91" w:rsidRPr="0079224A" w:rsidRDefault="00352A91" w:rsidP="00BF6BDC">
            <w:pPr>
              <w:jc w:val="center"/>
              <w:rPr>
                <w:rFonts w:eastAsia="Times New Roman"/>
                <w:sz w:val="18"/>
                <w:szCs w:val="18"/>
                <w:lang w:eastAsia="lv-LV"/>
              </w:rPr>
            </w:pPr>
            <w:r w:rsidRPr="0079224A">
              <w:rPr>
                <w:rFonts w:eastAsia="Verdana"/>
                <w:b/>
                <w:bCs/>
                <w:color w:val="00B050"/>
                <w:kern w:val="24"/>
                <w:sz w:val="18"/>
                <w:szCs w:val="18"/>
                <w:lang w:eastAsia="lv-LV"/>
              </w:rPr>
              <w:t>?</w:t>
            </w:r>
          </w:p>
        </w:tc>
      </w:tr>
      <w:tr w:rsidR="00352A91" w:rsidRPr="0079224A" w14:paraId="02D84346" w14:textId="77777777" w:rsidTr="00871831">
        <w:trPr>
          <w:trHeight w:val="219"/>
        </w:trPr>
        <w:tc>
          <w:tcPr>
            <w:tcW w:w="593" w:type="pct"/>
            <w:vMerge/>
            <w:tcBorders>
              <w:top w:val="single" w:sz="24" w:space="0" w:color="FFFFFF"/>
              <w:left w:val="single" w:sz="8" w:space="0" w:color="FFFFFF"/>
              <w:bottom w:val="single" w:sz="8" w:space="0" w:color="FFFFFF"/>
              <w:right w:val="single" w:sz="8" w:space="0" w:color="FFFFFF"/>
            </w:tcBorders>
            <w:vAlign w:val="center"/>
            <w:hideMark/>
          </w:tcPr>
          <w:p w14:paraId="078CB1AC" w14:textId="77777777" w:rsidR="00352A91" w:rsidRPr="0079224A" w:rsidRDefault="00352A91" w:rsidP="00BF6BDC">
            <w:pPr>
              <w:rPr>
                <w:rFonts w:eastAsia="Times New Roman"/>
                <w:sz w:val="18"/>
                <w:szCs w:val="18"/>
                <w:lang w:eastAsia="lv-LV"/>
              </w:rPr>
            </w:pP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88B953"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 xml:space="preserve">Uzstādītas </w:t>
            </w:r>
            <w:proofErr w:type="spellStart"/>
            <w:r w:rsidRPr="0079224A">
              <w:rPr>
                <w:rFonts w:eastAsia="Verdana"/>
                <w:color w:val="000000"/>
                <w:kern w:val="24"/>
                <w:sz w:val="18"/>
                <w:szCs w:val="18"/>
                <w:lang w:eastAsia="lv-LV"/>
              </w:rPr>
              <w:t>videonov</w:t>
            </w:r>
            <w:proofErr w:type="spellEnd"/>
            <w:r>
              <w:rPr>
                <w:rFonts w:eastAsia="Verdana"/>
                <w:color w:val="000000"/>
                <w:kern w:val="24"/>
                <w:sz w:val="18"/>
                <w:szCs w:val="18"/>
                <w:lang w:eastAsia="lv-LV"/>
              </w:rPr>
              <w:t>.</w:t>
            </w:r>
            <w:r w:rsidRPr="0079224A">
              <w:rPr>
                <w:rFonts w:eastAsia="Verdana"/>
                <w:color w:val="000000"/>
                <w:kern w:val="24"/>
                <w:sz w:val="18"/>
                <w:szCs w:val="18"/>
                <w:lang w:eastAsia="lv-LV"/>
              </w:rPr>
              <w:t xml:space="preserve"> kameras (skaits)</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73A7495"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8</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9719EB"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8</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CA4981"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100%</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729A60"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8</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993DC7"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16</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E3BA29"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200%</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697994"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8</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6A15EE" w14:textId="77777777" w:rsidR="00352A91" w:rsidRPr="0079224A" w:rsidRDefault="00352A91" w:rsidP="00BF6BDC">
            <w:pPr>
              <w:jc w:val="center"/>
              <w:rPr>
                <w:rFonts w:eastAsia="Times New Roman"/>
                <w:sz w:val="18"/>
                <w:szCs w:val="18"/>
                <w:lang w:eastAsia="lv-LV"/>
              </w:rPr>
            </w:pPr>
            <w:r w:rsidRPr="0079224A">
              <w:rPr>
                <w:rFonts w:eastAsia="Verdana"/>
                <w:b/>
                <w:bCs/>
                <w:color w:val="00B050"/>
                <w:kern w:val="24"/>
                <w:sz w:val="18"/>
                <w:szCs w:val="18"/>
                <w:lang w:eastAsia="lv-LV"/>
              </w:rPr>
              <w:t>?</w:t>
            </w:r>
          </w:p>
        </w:tc>
      </w:tr>
      <w:tr w:rsidR="00352A91" w:rsidRPr="0079224A" w14:paraId="1C9B70D8" w14:textId="77777777" w:rsidTr="00871831">
        <w:trPr>
          <w:trHeight w:val="41"/>
        </w:trPr>
        <w:tc>
          <w:tcPr>
            <w:tcW w:w="59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9998EA"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39.02.00 Izložu un azartspēļu organizēšanas un norises uzraudzība</w:t>
            </w: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8C2399"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Izdevumi (</w:t>
            </w:r>
            <w:proofErr w:type="spellStart"/>
            <w:r w:rsidRPr="0079224A">
              <w:rPr>
                <w:rFonts w:eastAsia="Verdana"/>
                <w:i/>
                <w:iCs/>
                <w:color w:val="000000"/>
                <w:kern w:val="24"/>
                <w:sz w:val="18"/>
                <w:szCs w:val="18"/>
                <w:lang w:eastAsia="lv-LV"/>
              </w:rPr>
              <w:t>euro</w:t>
            </w:r>
            <w:proofErr w:type="spellEnd"/>
            <w:r w:rsidRPr="0079224A">
              <w:rPr>
                <w:rFonts w:eastAsia="Verdana"/>
                <w:color w:val="000000"/>
                <w:kern w:val="24"/>
                <w:sz w:val="18"/>
                <w:szCs w:val="18"/>
                <w:lang w:eastAsia="lv-LV"/>
              </w:rPr>
              <w:t>)</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3E8637"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90 694</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AFB975"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90 477,7</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6A904E"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100%</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2EA8CD"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90 694</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0E7740"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90 694</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0188C3"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100%</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E86D02"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90 694</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AAAC29" w14:textId="77777777" w:rsidR="00352A91" w:rsidRPr="0079224A" w:rsidRDefault="00352A91" w:rsidP="00BF6BDC">
            <w:pPr>
              <w:jc w:val="center"/>
              <w:rPr>
                <w:rFonts w:eastAsia="Times New Roman"/>
                <w:sz w:val="18"/>
                <w:szCs w:val="18"/>
                <w:lang w:eastAsia="lv-LV"/>
              </w:rPr>
            </w:pPr>
            <w:r w:rsidRPr="0079224A">
              <w:rPr>
                <w:rFonts w:eastAsia="Verdana"/>
                <w:b/>
                <w:bCs/>
                <w:color w:val="00B050"/>
                <w:kern w:val="24"/>
                <w:sz w:val="18"/>
                <w:szCs w:val="18"/>
                <w:lang w:eastAsia="lv-LV"/>
              </w:rPr>
              <w:t>?</w:t>
            </w:r>
          </w:p>
        </w:tc>
      </w:tr>
      <w:tr w:rsidR="00352A91" w:rsidRPr="0079224A" w14:paraId="4FEFC659" w14:textId="77777777" w:rsidTr="00871831">
        <w:trPr>
          <w:trHeight w:val="551"/>
        </w:trPr>
        <w:tc>
          <w:tcPr>
            <w:tcW w:w="593" w:type="pct"/>
            <w:vMerge/>
            <w:tcBorders>
              <w:top w:val="single" w:sz="8" w:space="0" w:color="FFFFFF"/>
              <w:left w:val="single" w:sz="8" w:space="0" w:color="FFFFFF"/>
              <w:bottom w:val="single" w:sz="8" w:space="0" w:color="FFFFFF"/>
              <w:right w:val="single" w:sz="8" w:space="0" w:color="FFFFFF"/>
            </w:tcBorders>
            <w:vAlign w:val="center"/>
            <w:hideMark/>
          </w:tcPr>
          <w:p w14:paraId="1244E10B" w14:textId="77777777" w:rsidR="00352A91" w:rsidRPr="0079224A" w:rsidRDefault="00352A91" w:rsidP="00BF6BDC">
            <w:pPr>
              <w:rPr>
                <w:rFonts w:eastAsia="Times New Roman"/>
                <w:sz w:val="18"/>
                <w:szCs w:val="18"/>
                <w:lang w:eastAsia="lv-LV"/>
              </w:rPr>
            </w:pP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7A1CEA"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Ieviests automātiskais uzvedības monitoringa analītiskais rīks (skaits)</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B42682"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361979"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7C2566"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B3B05D"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81D8B7"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763EB20"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401433"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1</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853BFBE" w14:textId="77777777" w:rsidR="00352A91" w:rsidRPr="0079224A" w:rsidRDefault="00352A91" w:rsidP="00BF6BDC">
            <w:pPr>
              <w:jc w:val="center"/>
              <w:rPr>
                <w:rFonts w:eastAsia="Times New Roman"/>
                <w:sz w:val="18"/>
                <w:szCs w:val="18"/>
                <w:lang w:eastAsia="lv-LV"/>
              </w:rPr>
            </w:pPr>
            <w:r w:rsidRPr="0079224A">
              <w:rPr>
                <w:rFonts w:eastAsia="Verdana"/>
                <w:b/>
                <w:bCs/>
                <w:color w:val="00B050"/>
                <w:kern w:val="24"/>
                <w:sz w:val="18"/>
                <w:szCs w:val="18"/>
                <w:lang w:eastAsia="lv-LV"/>
              </w:rPr>
              <w:t>?</w:t>
            </w:r>
          </w:p>
        </w:tc>
      </w:tr>
      <w:tr w:rsidR="00352A91" w:rsidRPr="0079224A" w14:paraId="2C549518" w14:textId="77777777" w:rsidTr="00871831">
        <w:trPr>
          <w:trHeight w:val="722"/>
        </w:trPr>
        <w:tc>
          <w:tcPr>
            <w:tcW w:w="593" w:type="pct"/>
            <w:vMerge/>
            <w:tcBorders>
              <w:top w:val="single" w:sz="8" w:space="0" w:color="FFFFFF"/>
              <w:left w:val="single" w:sz="8" w:space="0" w:color="FFFFFF"/>
              <w:bottom w:val="single" w:sz="8" w:space="0" w:color="FFFFFF"/>
              <w:right w:val="single" w:sz="8" w:space="0" w:color="FFFFFF"/>
            </w:tcBorders>
            <w:vAlign w:val="center"/>
            <w:hideMark/>
          </w:tcPr>
          <w:p w14:paraId="3C991481" w14:textId="77777777" w:rsidR="00352A91" w:rsidRPr="0079224A" w:rsidRDefault="00352A91" w:rsidP="00BF6BDC">
            <w:pPr>
              <w:rPr>
                <w:rFonts w:eastAsia="Times New Roman"/>
                <w:sz w:val="18"/>
                <w:szCs w:val="18"/>
                <w:lang w:eastAsia="lv-LV"/>
              </w:rPr>
            </w:pP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B48057"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Izveidota automatizēta interaktīvo azartspēļu ieņēmumu kontroles un uzskaites sistēma (skaits)</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AC5D86"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8CC84D"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ED1E05"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BA57CD0"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1</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B1E69E"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0</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E917EF"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0%</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48122D"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5EE26D5"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r>
      <w:tr w:rsidR="00352A91" w:rsidRPr="0079224A" w14:paraId="24010A62" w14:textId="77777777" w:rsidTr="00871831">
        <w:trPr>
          <w:trHeight w:val="560"/>
        </w:trPr>
        <w:tc>
          <w:tcPr>
            <w:tcW w:w="593" w:type="pct"/>
            <w:vMerge/>
            <w:tcBorders>
              <w:top w:val="single" w:sz="8" w:space="0" w:color="FFFFFF"/>
              <w:left w:val="single" w:sz="8" w:space="0" w:color="FFFFFF"/>
              <w:bottom w:val="single" w:sz="8" w:space="0" w:color="FFFFFF"/>
              <w:right w:val="single" w:sz="8" w:space="0" w:color="FFFFFF"/>
            </w:tcBorders>
            <w:vAlign w:val="center"/>
            <w:hideMark/>
          </w:tcPr>
          <w:p w14:paraId="43E879C8" w14:textId="77777777" w:rsidR="00352A91" w:rsidRPr="0079224A" w:rsidRDefault="00352A91" w:rsidP="00BF6BDC">
            <w:pPr>
              <w:rPr>
                <w:rFonts w:eastAsia="Times New Roman"/>
                <w:sz w:val="18"/>
                <w:szCs w:val="18"/>
                <w:lang w:eastAsia="lv-LV"/>
              </w:rPr>
            </w:pPr>
          </w:p>
        </w:tc>
        <w:tc>
          <w:tcPr>
            <w:tcW w:w="112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94D31C" w14:textId="77777777" w:rsidR="00352A91" w:rsidRPr="0079224A" w:rsidRDefault="00352A91" w:rsidP="00594E2C">
            <w:pPr>
              <w:jc w:val="center"/>
              <w:rPr>
                <w:rFonts w:eastAsia="Times New Roman"/>
                <w:sz w:val="18"/>
                <w:szCs w:val="18"/>
                <w:lang w:eastAsia="lv-LV"/>
              </w:rPr>
            </w:pPr>
            <w:r w:rsidRPr="0079224A">
              <w:rPr>
                <w:rFonts w:eastAsia="Verdana"/>
                <w:color w:val="000000"/>
                <w:kern w:val="24"/>
                <w:sz w:val="18"/>
                <w:szCs w:val="18"/>
                <w:lang w:eastAsia="lv-LV"/>
              </w:rPr>
              <w:t>Pilnveidota Vienotā azartspēļu automātu kontroles un uzraudzības sistēma (skaits)</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73B0C4"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w:t>
            </w:r>
          </w:p>
        </w:tc>
        <w:tc>
          <w:tcPr>
            <w:tcW w:w="47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510FA4"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D1E882"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c>
          <w:tcPr>
            <w:tcW w:w="48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D1AC93"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1</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ED66C13"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0</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FD0B98" w14:textId="77777777" w:rsidR="00352A91" w:rsidRPr="0079224A" w:rsidRDefault="00352A91" w:rsidP="00BF6BDC">
            <w:pPr>
              <w:jc w:val="center"/>
              <w:rPr>
                <w:rFonts w:eastAsia="Times New Roman"/>
                <w:sz w:val="18"/>
                <w:szCs w:val="18"/>
                <w:lang w:eastAsia="lv-LV"/>
              </w:rPr>
            </w:pPr>
            <w:r w:rsidRPr="0079224A">
              <w:rPr>
                <w:rFonts w:eastAsia="Verdana"/>
                <w:b/>
                <w:bCs/>
                <w:color w:val="FF0000"/>
                <w:kern w:val="24"/>
                <w:sz w:val="18"/>
                <w:szCs w:val="18"/>
                <w:lang w:eastAsia="lv-LV"/>
              </w:rPr>
              <w:t>0%</w:t>
            </w:r>
          </w:p>
        </w:tc>
        <w:tc>
          <w:tcPr>
            <w:tcW w:w="4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B26EE8" w14:textId="77777777" w:rsidR="00352A91" w:rsidRPr="0079224A" w:rsidRDefault="00352A91" w:rsidP="00BF6BDC">
            <w:pPr>
              <w:jc w:val="center"/>
              <w:rPr>
                <w:rFonts w:eastAsia="Times New Roman"/>
                <w:sz w:val="18"/>
                <w:szCs w:val="18"/>
                <w:lang w:eastAsia="lv-LV"/>
              </w:rPr>
            </w:pPr>
            <w:r w:rsidRPr="0079224A">
              <w:rPr>
                <w:rFonts w:eastAsia="Verdana"/>
                <w:color w:val="000000"/>
                <w:kern w:val="24"/>
                <w:sz w:val="18"/>
                <w:szCs w:val="18"/>
                <w:lang w:eastAsia="lv-LV"/>
              </w:rPr>
              <w:t>-</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5585F7" w14:textId="77777777" w:rsidR="00352A91" w:rsidRPr="0079224A" w:rsidRDefault="00352A91" w:rsidP="00BF6BDC">
            <w:pPr>
              <w:jc w:val="center"/>
              <w:rPr>
                <w:rFonts w:eastAsia="Times New Roman"/>
                <w:sz w:val="18"/>
                <w:szCs w:val="18"/>
                <w:lang w:eastAsia="lv-LV"/>
              </w:rPr>
            </w:pPr>
            <w:r w:rsidRPr="0079224A">
              <w:rPr>
                <w:rFonts w:eastAsia="Verdana"/>
                <w:b/>
                <w:bCs/>
                <w:color w:val="000000"/>
                <w:kern w:val="24"/>
                <w:sz w:val="18"/>
                <w:szCs w:val="18"/>
                <w:lang w:eastAsia="lv-LV"/>
              </w:rPr>
              <w:t>-</w:t>
            </w:r>
          </w:p>
        </w:tc>
      </w:tr>
    </w:tbl>
    <w:p w14:paraId="56F8072D" w14:textId="72FBAE5C" w:rsidR="00352A91" w:rsidRPr="00DA46CB" w:rsidRDefault="00352A91" w:rsidP="002748D4">
      <w:pPr>
        <w:tabs>
          <w:tab w:val="right" w:pos="9071"/>
        </w:tabs>
        <w:spacing w:before="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15</w:t>
      </w:r>
      <w:r w:rsidR="00594E2C">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 xml:space="preserve">ka 2023. gadā </w:t>
      </w:r>
      <w:r w:rsidRPr="00DA46CB">
        <w:rPr>
          <w:rFonts w:eastAsia="Times New Roman"/>
          <w:bCs/>
          <w:lang w:eastAsia="en-US"/>
        </w:rPr>
        <w:t xml:space="preserve">rezultatīvo rādītāju izpilde vidēji ir 151%, kas </w:t>
      </w:r>
      <w:r w:rsidR="00594E2C">
        <w:rPr>
          <w:rFonts w:eastAsia="Times New Roman"/>
          <w:bCs/>
          <w:lang w:eastAsia="en-US"/>
        </w:rPr>
        <w:t>sasniegta</w:t>
      </w:r>
      <w:r w:rsidRPr="00DA46CB">
        <w:rPr>
          <w:rFonts w:eastAsia="Times New Roman"/>
          <w:bCs/>
          <w:lang w:eastAsia="en-US"/>
        </w:rPr>
        <w:t xml:space="preserve">, izlietojot finansējumu </w:t>
      </w:r>
      <w:r>
        <w:rPr>
          <w:rFonts w:eastAsia="Times New Roman"/>
          <w:bCs/>
          <w:lang w:eastAsia="en-US"/>
        </w:rPr>
        <w:t>p</w:t>
      </w:r>
      <w:r w:rsidRPr="00DA46CB">
        <w:rPr>
          <w:rFonts w:eastAsia="Times New Roman"/>
          <w:bCs/>
          <w:lang w:eastAsia="en-US"/>
        </w:rPr>
        <w:t>rogrammā 33.00.00 “Valsts ieņēmumu un muitas politikas nodrošināšana” 92% no plānotā</w:t>
      </w:r>
      <w:r>
        <w:rPr>
          <w:rFonts w:eastAsia="Times New Roman"/>
          <w:bCs/>
          <w:lang w:eastAsia="en-US"/>
        </w:rPr>
        <w:t>.</w:t>
      </w:r>
      <w:r w:rsidRPr="00DA46CB">
        <w:rPr>
          <w:rFonts w:eastAsia="Times New Roman"/>
          <w:bCs/>
          <w:lang w:eastAsia="en-US"/>
        </w:rPr>
        <w:t xml:space="preserve"> </w:t>
      </w:r>
      <w:r>
        <w:rPr>
          <w:rFonts w:eastAsia="Times New Roman"/>
          <w:bCs/>
          <w:lang w:eastAsia="en-US"/>
        </w:rPr>
        <w:t xml:space="preserve">Vienlaikus </w:t>
      </w:r>
      <w:r w:rsidRPr="00DA46CB">
        <w:rPr>
          <w:rFonts w:eastAsia="Times New Roman"/>
          <w:bCs/>
          <w:lang w:eastAsia="en-US"/>
        </w:rPr>
        <w:t>izlietojot finansējumu apakšprogrammā 39.02.00 “Izložu un azartspēļu organizēšanas un norises uzraudzība” 100% no plānotā, rezultatīvo rādītāju izpilde nav sasniegta vispār</w:t>
      </w:r>
      <w:r>
        <w:rPr>
          <w:rFonts w:eastAsia="Times New Roman"/>
          <w:bCs/>
          <w:lang w:eastAsia="en-US"/>
        </w:rPr>
        <w:t>. Šī gada</w:t>
      </w:r>
      <w:r>
        <w:rPr>
          <w:rFonts w:eastAsia="Times New Roman"/>
          <w:b/>
          <w:bCs/>
          <w:lang w:eastAsia="en-US"/>
        </w:rPr>
        <w:t xml:space="preserve"> </w:t>
      </w:r>
      <w:r>
        <w:rPr>
          <w:rFonts w:eastAsia="Times New Roman"/>
          <w:bCs/>
          <w:lang w:eastAsia="en-US"/>
        </w:rPr>
        <w:t xml:space="preserve">izdevumu pārskatīšanas darba grupas sanāksmē FM tika uzdots </w:t>
      </w:r>
      <w:r w:rsidRPr="00DA46CB">
        <w:rPr>
          <w:rFonts w:eastAsia="Times New Roman"/>
          <w:bCs/>
          <w:lang w:eastAsia="en-US"/>
        </w:rPr>
        <w:t xml:space="preserve">jautājums </w:t>
      </w:r>
      <w:r w:rsidRPr="009F1B1E">
        <w:t>–</w:t>
      </w:r>
      <w:r w:rsidRPr="00DA46CB">
        <w:rPr>
          <w:rFonts w:eastAsia="Times New Roman"/>
          <w:bCs/>
          <w:lang w:eastAsia="en-US"/>
        </w:rPr>
        <w:t xml:space="preserve"> vai turpmākajos gados plānots finansējumu izlietot pilnā apmērā un sasniegt rezultatīvos rādītājus.</w:t>
      </w:r>
    </w:p>
    <w:p w14:paraId="61E290C0" w14:textId="1EF21C1F" w:rsidR="002748D4" w:rsidRDefault="002748D4" w:rsidP="003C6715">
      <w:pPr>
        <w:spacing w:before="120" w:after="120"/>
        <w:ind w:firstLine="720"/>
        <w:jc w:val="both"/>
        <w:rPr>
          <w:rFonts w:eastAsia="Times New Roman"/>
          <w:bCs/>
          <w:lang w:eastAsia="en-US"/>
        </w:rPr>
      </w:pPr>
      <w:r w:rsidRPr="00836A32">
        <w:rPr>
          <w:rFonts w:eastAsia="Times New Roman"/>
          <w:bCs/>
          <w:lang w:eastAsia="en-US"/>
        </w:rPr>
        <w:t>FM informē, ka 2024.</w:t>
      </w:r>
      <w:r>
        <w:rPr>
          <w:rFonts w:eastAsia="Times New Roman"/>
          <w:bCs/>
          <w:lang w:eastAsia="en-US"/>
        </w:rPr>
        <w:t> </w:t>
      </w:r>
      <w:r w:rsidRPr="00836A32">
        <w:rPr>
          <w:rFonts w:eastAsia="Times New Roman"/>
          <w:bCs/>
          <w:lang w:eastAsia="en-US"/>
        </w:rPr>
        <w:t>gadā un turpmākajos gados finansējums programmā 33.00.00 “Valsts ieņēmumu un muitas politikas nodrošināšana” tiks apgūts pilnā apmērā un sasniegti rezultatīvie rādītāji. Savukārt apakšprogrammā 39.02.00 “Izložu un azartspēļu organizēšanas un norises uzraudzība” izvirzīto rezultatīvo rādītāju ieviešanas normatīvais del</w:t>
      </w:r>
      <w:r w:rsidR="00594E2C">
        <w:rPr>
          <w:rFonts w:eastAsia="Times New Roman"/>
          <w:bCs/>
          <w:lang w:eastAsia="en-US"/>
        </w:rPr>
        <w:t>e</w:t>
      </w:r>
      <w:r w:rsidRPr="00836A32">
        <w:rPr>
          <w:rFonts w:eastAsia="Times New Roman"/>
          <w:bCs/>
          <w:lang w:eastAsia="en-US"/>
        </w:rPr>
        <w:t xml:space="preserve">ģējums ir iekļauts likumprojektā “Grozījumi Azartspēļu un izložu likumā” (23-TA-890) un saistītajos </w:t>
      </w:r>
      <w:r>
        <w:rPr>
          <w:rFonts w:eastAsia="Times New Roman"/>
          <w:bCs/>
          <w:lang w:eastAsia="en-US"/>
        </w:rPr>
        <w:t>MK</w:t>
      </w:r>
      <w:r w:rsidRPr="00836A32">
        <w:rPr>
          <w:rFonts w:eastAsia="Times New Roman"/>
          <w:bCs/>
          <w:lang w:eastAsia="en-US"/>
        </w:rPr>
        <w:t xml:space="preserve"> noteikumos, kā rezultātā rezultatīvie rādītāji var tikt sasniegti ne ātrāk kā 2025.</w:t>
      </w:r>
      <w:r>
        <w:rPr>
          <w:rFonts w:eastAsia="Times New Roman"/>
          <w:bCs/>
          <w:lang w:eastAsia="en-US"/>
        </w:rPr>
        <w:t> </w:t>
      </w:r>
      <w:r w:rsidRPr="00836A32">
        <w:rPr>
          <w:rFonts w:eastAsia="Times New Roman"/>
          <w:bCs/>
          <w:lang w:eastAsia="en-US"/>
        </w:rPr>
        <w:t>gadā.</w:t>
      </w:r>
    </w:p>
    <w:p w14:paraId="77EFE283" w14:textId="492D9599" w:rsidR="00352A91" w:rsidRDefault="00352A91" w:rsidP="003C6715">
      <w:pPr>
        <w:spacing w:before="120" w:after="120"/>
        <w:jc w:val="both"/>
        <w:rPr>
          <w:b/>
          <w:bCs/>
        </w:rPr>
      </w:pPr>
      <w:r w:rsidRPr="006927B6">
        <w:rPr>
          <w:rFonts w:eastAsia="Times New Roman"/>
          <w:b/>
          <w:bCs/>
          <w:lang w:eastAsia="en-US"/>
        </w:rPr>
        <w:t xml:space="preserve">FM – </w:t>
      </w:r>
      <w:r w:rsidRPr="006927B6">
        <w:rPr>
          <w:b/>
          <w:bCs/>
        </w:rPr>
        <w:t>Valsts ieņēmumu dienesta IT sistēmu pielāgošana un komunikācijas kampaņa vispārējas deklarēšanas nodrošināšanai</w:t>
      </w:r>
    </w:p>
    <w:p w14:paraId="48D1BAAB" w14:textId="74D0DB3B" w:rsidR="00352A91" w:rsidRPr="00771C7E" w:rsidRDefault="00352A91" w:rsidP="00352A91">
      <w:pPr>
        <w:spacing w:before="120" w:after="120"/>
        <w:ind w:firstLine="720"/>
        <w:jc w:val="both"/>
        <w:rPr>
          <w:rFonts w:eastAsiaTheme="minorEastAsia"/>
          <w:szCs w:val="22"/>
          <w:lang w:eastAsia="lv-LV"/>
        </w:rPr>
      </w:pPr>
      <w:r w:rsidRPr="00771C7E">
        <w:rPr>
          <w:rFonts w:eastAsiaTheme="minorEastAsia"/>
          <w:szCs w:val="22"/>
          <w:lang w:eastAsia="lv-LV"/>
        </w:rPr>
        <w:t xml:space="preserve">FM valsts budžeta programmā 33.00.00 “Valsts ieņēmumu un muitas politikas nodrošināšana” </w:t>
      </w:r>
      <w:r>
        <w:rPr>
          <w:rFonts w:eastAsiaTheme="minorEastAsia"/>
          <w:szCs w:val="22"/>
          <w:lang w:eastAsia="lv-LV"/>
        </w:rPr>
        <w:t>PP</w:t>
      </w:r>
      <w:r w:rsidRPr="00771C7E">
        <w:rPr>
          <w:rFonts w:eastAsiaTheme="minorEastAsia"/>
          <w:szCs w:val="22"/>
          <w:lang w:eastAsia="lv-LV"/>
        </w:rPr>
        <w:t xml:space="preserve"> “Valsts ieņēmumu dienesta IT sistēmu pielāgošana un komunikācijas kampaņa vispārējas deklarēšanas nodrošināšanai” ietvaros bija plānots veikt VID informāciju sistēmu pielāgošanu un organizēt komunikācijas kampaņu vispārējās ienākumu deklarēšanas nodrošināšanai saskaņā ar likumprojektā “Grozījumi likumā “Par iedzīvotāju ienākuma nodokli”” paredzētajām izmaiņām. </w:t>
      </w:r>
    </w:p>
    <w:p w14:paraId="30F30E5C" w14:textId="0B775FAC" w:rsidR="00352A91" w:rsidRPr="00771C7E" w:rsidRDefault="00352A91" w:rsidP="00352A91">
      <w:pPr>
        <w:spacing w:before="120" w:after="120"/>
        <w:ind w:firstLine="720"/>
        <w:jc w:val="both"/>
        <w:rPr>
          <w:rFonts w:eastAsiaTheme="minorEastAsia"/>
          <w:szCs w:val="22"/>
          <w:lang w:eastAsia="lv-LV"/>
        </w:rPr>
      </w:pPr>
      <w:r w:rsidRPr="00771C7E">
        <w:rPr>
          <w:rFonts w:eastAsiaTheme="minorEastAsia"/>
          <w:szCs w:val="22"/>
          <w:lang w:eastAsia="lv-LV"/>
        </w:rPr>
        <w:t>Ņemot vērā, ka likumprojekts netiek virzīts apstiprināšanai</w:t>
      </w:r>
      <w:r w:rsidR="00594E2C">
        <w:rPr>
          <w:rFonts w:eastAsiaTheme="minorEastAsia"/>
          <w:szCs w:val="22"/>
          <w:lang w:eastAsia="lv-LV"/>
        </w:rPr>
        <w:t>,</w:t>
      </w:r>
      <w:r w:rsidRPr="00771C7E">
        <w:rPr>
          <w:rFonts w:eastAsiaTheme="minorEastAsia"/>
          <w:szCs w:val="22"/>
          <w:lang w:eastAsia="lv-LV"/>
        </w:rPr>
        <w:t xml:space="preserve"> FM sniedz priekšlikumu FM budžeta programmā 33.00.00 “Valsts ieņēmumu un muitas politikas nodrošināšana” </w:t>
      </w:r>
      <w:r>
        <w:rPr>
          <w:rFonts w:eastAsiaTheme="minorEastAsia"/>
          <w:szCs w:val="22"/>
          <w:lang w:eastAsia="lv-LV"/>
        </w:rPr>
        <w:t>PP</w:t>
      </w:r>
      <w:r w:rsidRPr="00771C7E">
        <w:rPr>
          <w:rFonts w:eastAsiaTheme="minorEastAsia"/>
          <w:szCs w:val="22"/>
          <w:lang w:eastAsia="lv-LV"/>
        </w:rPr>
        <w:t xml:space="preserve"> “Valsts ieņēmumu dienesta IT sistēmu pielāgošana un komunikācijas kampaņa vispārējas deklarēšanas nodrošināšanai” 2025.</w:t>
      </w:r>
      <w:r>
        <w:rPr>
          <w:rFonts w:eastAsiaTheme="minorEastAsia"/>
          <w:szCs w:val="22"/>
          <w:lang w:eastAsia="lv-LV"/>
        </w:rPr>
        <w:t xml:space="preserve"> </w:t>
      </w:r>
      <w:r w:rsidRPr="00771C7E">
        <w:rPr>
          <w:rFonts w:eastAsiaTheme="minorEastAsia"/>
          <w:szCs w:val="22"/>
          <w:lang w:eastAsia="lv-LV"/>
        </w:rPr>
        <w:t xml:space="preserve">gadam piešķirto finansējumu </w:t>
      </w:r>
      <w:r w:rsidRPr="00354539">
        <w:rPr>
          <w:rFonts w:eastAsiaTheme="minorEastAsia"/>
          <w:b/>
          <w:bCs/>
          <w:szCs w:val="22"/>
          <w:lang w:eastAsia="lv-LV"/>
        </w:rPr>
        <w:t xml:space="preserve">331 400 </w:t>
      </w:r>
      <w:proofErr w:type="spellStart"/>
      <w:r w:rsidRPr="00354539">
        <w:rPr>
          <w:rFonts w:eastAsiaTheme="minorEastAsia"/>
          <w:b/>
          <w:bCs/>
          <w:i/>
          <w:iCs/>
          <w:szCs w:val="22"/>
          <w:lang w:eastAsia="lv-LV"/>
        </w:rPr>
        <w:t>euro</w:t>
      </w:r>
      <w:proofErr w:type="spellEnd"/>
      <w:r w:rsidRPr="00771C7E">
        <w:rPr>
          <w:rFonts w:eastAsiaTheme="minorEastAsia"/>
          <w:szCs w:val="22"/>
          <w:lang w:eastAsia="lv-LV"/>
        </w:rPr>
        <w:t xml:space="preserve"> un turpmākos gados paredzēto finansējumu </w:t>
      </w:r>
      <w:r w:rsidRPr="00354539">
        <w:rPr>
          <w:rFonts w:eastAsiaTheme="minorEastAsia"/>
          <w:b/>
          <w:bCs/>
          <w:szCs w:val="22"/>
          <w:lang w:eastAsia="lv-LV"/>
        </w:rPr>
        <w:t xml:space="preserve">31 400 </w:t>
      </w:r>
      <w:proofErr w:type="spellStart"/>
      <w:r w:rsidRPr="00354539">
        <w:rPr>
          <w:rFonts w:eastAsiaTheme="minorEastAsia"/>
          <w:b/>
          <w:bCs/>
          <w:i/>
          <w:iCs/>
          <w:szCs w:val="22"/>
          <w:lang w:eastAsia="lv-LV"/>
        </w:rPr>
        <w:t>euro</w:t>
      </w:r>
      <w:proofErr w:type="spellEnd"/>
      <w:r w:rsidRPr="00771C7E">
        <w:rPr>
          <w:rFonts w:eastAsiaTheme="minorEastAsia"/>
          <w:szCs w:val="22"/>
          <w:lang w:eastAsia="lv-LV"/>
        </w:rPr>
        <w:t xml:space="preserve"> novirzīt tiesību akta projekta “Grozījumi </w:t>
      </w:r>
      <w:r w:rsidRPr="00771C7E">
        <w:rPr>
          <w:rFonts w:eastAsiaTheme="minorEastAsia"/>
          <w:szCs w:val="22"/>
          <w:lang w:eastAsia="lv-LV"/>
        </w:rPr>
        <w:lastRenderedPageBreak/>
        <w:t>Grāmatvedības likumā” (24-TA-438) īstenošanai, lai nodrošinātu e-rēķinu risinājuma funkcionalitātes ieviešanu pilnā apmērā.</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1C858B2A" w14:textId="77777777" w:rsidTr="00BF6BDC">
        <w:trPr>
          <w:jc w:val="center"/>
        </w:trPr>
        <w:tc>
          <w:tcPr>
            <w:tcW w:w="710" w:type="dxa"/>
            <w:shd w:val="clear" w:color="auto" w:fill="CCA790"/>
            <w:vAlign w:val="center"/>
          </w:tcPr>
          <w:p w14:paraId="777AA9E6"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37D4CB86" w14:textId="77777777" w:rsidR="00352A91" w:rsidRPr="00793473" w:rsidRDefault="00352A91" w:rsidP="00BF6BDC">
            <w:pPr>
              <w:jc w:val="center"/>
              <w:rPr>
                <w:rFonts w:eastAsia="Calibri"/>
                <w:noProof/>
                <w:lang w:eastAsia="en-US"/>
              </w:rPr>
            </w:pPr>
            <w:r>
              <w:rPr>
                <w:rFonts w:eastAsia="Calibri"/>
                <w:noProof/>
                <w:lang w:eastAsia="en-US"/>
              </w:rPr>
              <w:t>331 400</w:t>
            </w:r>
          </w:p>
        </w:tc>
        <w:tc>
          <w:tcPr>
            <w:tcW w:w="709" w:type="dxa"/>
            <w:shd w:val="clear" w:color="auto" w:fill="CCA790"/>
            <w:vAlign w:val="center"/>
          </w:tcPr>
          <w:p w14:paraId="7990ADF7"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3E6ED836" w14:textId="77777777" w:rsidR="00352A91" w:rsidRPr="00793473" w:rsidRDefault="00352A91" w:rsidP="00BF6BDC">
            <w:pPr>
              <w:jc w:val="center"/>
              <w:rPr>
                <w:rFonts w:eastAsia="Calibri"/>
                <w:noProof/>
                <w:lang w:eastAsia="en-US"/>
              </w:rPr>
            </w:pPr>
            <w:r>
              <w:rPr>
                <w:rFonts w:eastAsia="Calibri"/>
                <w:noProof/>
                <w:lang w:eastAsia="en-US"/>
              </w:rPr>
              <w:t>31 400</w:t>
            </w:r>
          </w:p>
        </w:tc>
        <w:tc>
          <w:tcPr>
            <w:tcW w:w="720" w:type="dxa"/>
            <w:shd w:val="clear" w:color="auto" w:fill="CCA790"/>
            <w:vAlign w:val="center"/>
          </w:tcPr>
          <w:p w14:paraId="3D6976A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11F9686B" w14:textId="77777777" w:rsidR="00352A91" w:rsidRPr="00793473" w:rsidRDefault="00352A91" w:rsidP="00BF6BDC">
            <w:pPr>
              <w:jc w:val="center"/>
              <w:rPr>
                <w:rFonts w:eastAsia="Calibri"/>
                <w:noProof/>
                <w:lang w:eastAsia="en-US"/>
              </w:rPr>
            </w:pPr>
            <w:r>
              <w:rPr>
                <w:rFonts w:eastAsia="Calibri"/>
                <w:noProof/>
                <w:lang w:eastAsia="en-US"/>
              </w:rPr>
              <w:t>31 400</w:t>
            </w:r>
          </w:p>
        </w:tc>
        <w:tc>
          <w:tcPr>
            <w:tcW w:w="720" w:type="dxa"/>
            <w:shd w:val="clear" w:color="auto" w:fill="CCA790"/>
          </w:tcPr>
          <w:p w14:paraId="2827877F"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F24A4B">
              <w:rPr>
                <w:rFonts w:eastAsia="Calibri"/>
                <w:noProof/>
                <w:shd w:val="clear" w:color="auto" w:fill="CCA790"/>
                <w:lang w:val="en-US" w:eastAsia="en-US"/>
              </w:rPr>
              <w:t>028</w:t>
            </w:r>
          </w:p>
        </w:tc>
        <w:tc>
          <w:tcPr>
            <w:tcW w:w="1260" w:type="dxa"/>
          </w:tcPr>
          <w:p w14:paraId="0F85D693" w14:textId="77777777" w:rsidR="00352A91" w:rsidRPr="00793473" w:rsidRDefault="00352A91" w:rsidP="00BF6BDC">
            <w:pPr>
              <w:jc w:val="center"/>
              <w:rPr>
                <w:rFonts w:eastAsia="Calibri"/>
                <w:noProof/>
                <w:lang w:val="en-US" w:eastAsia="en-US"/>
              </w:rPr>
            </w:pPr>
            <w:r>
              <w:rPr>
                <w:rFonts w:eastAsia="Calibri"/>
                <w:noProof/>
                <w:lang w:val="en-US" w:eastAsia="en-US"/>
              </w:rPr>
              <w:t>31 400</w:t>
            </w:r>
          </w:p>
        </w:tc>
      </w:tr>
    </w:tbl>
    <w:p w14:paraId="4A3881DB" w14:textId="77777777" w:rsidR="00352A91" w:rsidRDefault="00352A91" w:rsidP="00352A91">
      <w:pPr>
        <w:spacing w:before="240" w:after="120"/>
        <w:jc w:val="both"/>
        <w:rPr>
          <w:b/>
          <w:bCs/>
        </w:rPr>
      </w:pPr>
      <w:r>
        <w:rPr>
          <w:rFonts w:eastAsia="Times New Roman"/>
          <w:b/>
          <w:bCs/>
          <w:lang w:eastAsia="en-US"/>
        </w:rPr>
        <w:t>Ie</w:t>
      </w:r>
      <w:r w:rsidRPr="003407A2">
        <w:rPr>
          <w:rFonts w:eastAsia="Times New Roman"/>
          <w:b/>
          <w:bCs/>
          <w:lang w:eastAsia="en-US"/>
        </w:rPr>
        <w:t>M –</w:t>
      </w:r>
      <w:r>
        <w:rPr>
          <w:rFonts w:eastAsia="Times New Roman"/>
          <w:b/>
          <w:bCs/>
          <w:lang w:eastAsia="en-US"/>
        </w:rPr>
        <w:t xml:space="preserve"> </w:t>
      </w:r>
      <w:r w:rsidRPr="00004BD2">
        <w:rPr>
          <w:b/>
          <w:bCs/>
        </w:rPr>
        <w:t>ES pastāvīgā iedzīvotāja statusa piešķiršana Krievijas Federācijas pilsoņiem, kuri apliecinājuši valsts valodas prasmes</w:t>
      </w:r>
    </w:p>
    <w:p w14:paraId="74DA7FDA"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efektīvu patvēruma procedūras norisi būtiska patvēruma meklētāju skaita pieauguma situācijā.</w:t>
      </w:r>
    </w:p>
    <w:p w14:paraId="7D67D177" w14:textId="77777777" w:rsidR="00352A91" w:rsidRDefault="00352A91" w:rsidP="00594E2C">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16</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w:t>
      </w:r>
    </w:p>
    <w:tbl>
      <w:tblPr>
        <w:tblW w:w="5000" w:type="pct"/>
        <w:tblCellMar>
          <w:left w:w="0" w:type="dxa"/>
          <w:right w:w="0" w:type="dxa"/>
        </w:tblCellMar>
        <w:tblLook w:val="0420" w:firstRow="1" w:lastRow="0" w:firstColumn="0" w:lastColumn="0" w:noHBand="0" w:noVBand="1"/>
      </w:tblPr>
      <w:tblGrid>
        <w:gridCol w:w="1833"/>
        <w:gridCol w:w="1984"/>
        <w:gridCol w:w="851"/>
        <w:gridCol w:w="992"/>
        <w:gridCol w:w="568"/>
        <w:gridCol w:w="851"/>
        <w:gridCol w:w="567"/>
        <w:gridCol w:w="851"/>
        <w:gridCol w:w="554"/>
      </w:tblGrid>
      <w:tr w:rsidR="00352A91" w:rsidRPr="00A526F1" w14:paraId="029AADEA" w14:textId="77777777" w:rsidTr="00871831">
        <w:trPr>
          <w:trHeight w:val="35"/>
          <w:tblHeader/>
        </w:trPr>
        <w:tc>
          <w:tcPr>
            <w:tcW w:w="101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2DBCB6D" w14:textId="77777777" w:rsidR="00352A91" w:rsidRPr="00A526F1" w:rsidRDefault="00352A91" w:rsidP="00BF6BDC">
            <w:pPr>
              <w:jc w:val="center"/>
              <w:rPr>
                <w:rFonts w:eastAsia="Times New Roman"/>
                <w:sz w:val="18"/>
                <w:szCs w:val="18"/>
                <w:lang w:eastAsia="lv-LV"/>
              </w:rPr>
            </w:pPr>
            <w:r>
              <w:rPr>
                <w:rFonts w:eastAsia="Verdana"/>
                <w:b/>
                <w:bCs/>
                <w:color w:val="000000"/>
                <w:kern w:val="24"/>
                <w:sz w:val="18"/>
                <w:szCs w:val="18"/>
                <w:lang w:eastAsia="lv-LV"/>
              </w:rPr>
              <w:t>Programma</w:t>
            </w:r>
          </w:p>
        </w:tc>
        <w:tc>
          <w:tcPr>
            <w:tcW w:w="109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517DE8E"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Vienība</w:t>
            </w:r>
          </w:p>
        </w:tc>
        <w:tc>
          <w:tcPr>
            <w:tcW w:w="133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FC1ABC7"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3E7C1FD"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D09F8CC"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2025</w:t>
            </w:r>
          </w:p>
        </w:tc>
      </w:tr>
      <w:tr w:rsidR="00352A91" w:rsidRPr="00A526F1" w14:paraId="6C643138" w14:textId="77777777" w:rsidTr="00871831">
        <w:trPr>
          <w:trHeight w:val="41"/>
        </w:trPr>
        <w:tc>
          <w:tcPr>
            <w:tcW w:w="1013" w:type="pct"/>
            <w:vMerge/>
            <w:tcBorders>
              <w:top w:val="single" w:sz="8" w:space="0" w:color="FFFFFF"/>
              <w:left w:val="single" w:sz="8" w:space="0" w:color="FFFFFF"/>
              <w:bottom w:val="single" w:sz="24" w:space="0" w:color="FFFFFF"/>
              <w:right w:val="single" w:sz="8" w:space="0" w:color="FFFFFF"/>
            </w:tcBorders>
            <w:vAlign w:val="center"/>
            <w:hideMark/>
          </w:tcPr>
          <w:p w14:paraId="030E8A9B" w14:textId="77777777" w:rsidR="00352A91" w:rsidRPr="00A526F1" w:rsidRDefault="00352A91" w:rsidP="00BF6BDC">
            <w:pPr>
              <w:rPr>
                <w:rFonts w:eastAsia="Times New Roman"/>
                <w:sz w:val="18"/>
                <w:szCs w:val="18"/>
                <w:lang w:eastAsia="lv-LV"/>
              </w:rPr>
            </w:pPr>
          </w:p>
        </w:tc>
        <w:tc>
          <w:tcPr>
            <w:tcW w:w="1096" w:type="pct"/>
            <w:vMerge/>
            <w:tcBorders>
              <w:top w:val="single" w:sz="8" w:space="0" w:color="FFFFFF"/>
              <w:left w:val="single" w:sz="8" w:space="0" w:color="FFFFFF"/>
              <w:bottom w:val="single" w:sz="24" w:space="0" w:color="FFFFFF"/>
              <w:right w:val="single" w:sz="8" w:space="0" w:color="FFFFFF"/>
            </w:tcBorders>
            <w:vAlign w:val="center"/>
            <w:hideMark/>
          </w:tcPr>
          <w:p w14:paraId="5FE8104F" w14:textId="77777777" w:rsidR="00352A91" w:rsidRPr="00A526F1"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C699C8"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 xml:space="preserve">Plāns </w:t>
            </w:r>
          </w:p>
        </w:tc>
        <w:tc>
          <w:tcPr>
            <w:tcW w:w="86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2068638"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F57CFC9"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6CB29C3"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B0DEC37"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02BD3AC"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Izpilde</w:t>
            </w:r>
          </w:p>
        </w:tc>
      </w:tr>
      <w:tr w:rsidR="00352A91" w:rsidRPr="00A526F1" w14:paraId="1F43B9E3" w14:textId="77777777" w:rsidTr="00871831">
        <w:trPr>
          <w:trHeight w:val="173"/>
        </w:trPr>
        <w:tc>
          <w:tcPr>
            <w:tcW w:w="101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C112F9"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 xml:space="preserve">09.00.00 </w:t>
            </w:r>
            <w:r w:rsidRPr="00492542">
              <w:rPr>
                <w:rFonts w:eastAsia="Verdana"/>
                <w:color w:val="000000"/>
                <w:kern w:val="24"/>
                <w:sz w:val="18"/>
                <w:szCs w:val="18"/>
                <w:lang w:eastAsia="lv-LV"/>
              </w:rPr>
              <w:t>Valsts drošības dienesta darbība</w:t>
            </w:r>
          </w:p>
        </w:tc>
        <w:tc>
          <w:tcPr>
            <w:tcW w:w="109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01CE5F"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Izdevumi (</w:t>
            </w:r>
            <w:proofErr w:type="spellStart"/>
            <w:r w:rsidRPr="00A526F1">
              <w:rPr>
                <w:rFonts w:eastAsia="Verdana"/>
                <w:i/>
                <w:iCs/>
                <w:color w:val="000000"/>
                <w:kern w:val="24"/>
                <w:sz w:val="18"/>
                <w:szCs w:val="18"/>
                <w:lang w:eastAsia="lv-LV"/>
              </w:rPr>
              <w:t>euro</w:t>
            </w:r>
            <w:proofErr w:type="spellEnd"/>
            <w:r w:rsidRPr="00A526F1">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C56EC47"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579 067</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DB32A80"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390 254</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7227A5" w14:textId="77777777" w:rsidR="00352A91" w:rsidRPr="00A526F1" w:rsidRDefault="00352A91" w:rsidP="00BF6BDC">
            <w:pPr>
              <w:jc w:val="center"/>
              <w:rPr>
                <w:rFonts w:eastAsia="Times New Roman"/>
                <w:sz w:val="18"/>
                <w:szCs w:val="18"/>
                <w:lang w:eastAsia="lv-LV"/>
              </w:rPr>
            </w:pPr>
            <w:r w:rsidRPr="00A526F1">
              <w:rPr>
                <w:rFonts w:eastAsia="Verdana"/>
                <w:b/>
                <w:bCs/>
                <w:color w:val="FF0000"/>
                <w:kern w:val="24"/>
                <w:sz w:val="18"/>
                <w:szCs w:val="18"/>
                <w:lang w:eastAsia="lv-LV"/>
              </w:rPr>
              <w:t>67%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67D928"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 xml:space="preserve">1 019 340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E02A2E1" w14:textId="77777777" w:rsidR="00352A91" w:rsidRPr="00A526F1" w:rsidRDefault="00352A91" w:rsidP="00BF6BDC">
            <w:pPr>
              <w:jc w:val="center"/>
              <w:rPr>
                <w:rFonts w:eastAsia="Times New Roman"/>
                <w:sz w:val="18"/>
                <w:szCs w:val="18"/>
                <w:lang w:eastAsia="lv-LV"/>
              </w:rPr>
            </w:pPr>
            <w:r w:rsidRPr="00A526F1">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2F7949"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 xml:space="preserve">1 019 340 </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4CE6EC" w14:textId="77777777" w:rsidR="00352A91" w:rsidRPr="00A526F1" w:rsidRDefault="00352A91" w:rsidP="00BF6BDC">
            <w:pPr>
              <w:jc w:val="center"/>
              <w:rPr>
                <w:rFonts w:eastAsia="Times New Roman"/>
                <w:sz w:val="18"/>
                <w:szCs w:val="18"/>
                <w:lang w:eastAsia="lv-LV"/>
              </w:rPr>
            </w:pPr>
            <w:r w:rsidRPr="00A526F1">
              <w:rPr>
                <w:rFonts w:eastAsia="Verdana"/>
                <w:b/>
                <w:bCs/>
                <w:color w:val="00B050"/>
                <w:kern w:val="24"/>
                <w:sz w:val="18"/>
                <w:szCs w:val="18"/>
                <w:lang w:eastAsia="lv-LV"/>
              </w:rPr>
              <w:t>?</w:t>
            </w:r>
          </w:p>
        </w:tc>
      </w:tr>
      <w:tr w:rsidR="00352A91" w:rsidRPr="00A526F1" w14:paraId="04FA801F" w14:textId="77777777" w:rsidTr="00871831">
        <w:trPr>
          <w:trHeight w:val="95"/>
        </w:trPr>
        <w:tc>
          <w:tcPr>
            <w:tcW w:w="101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3EFE41"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11.01.00 Pilsonības un migrācijas lietu pārvalde</w:t>
            </w:r>
          </w:p>
        </w:tc>
        <w:tc>
          <w:tcPr>
            <w:tcW w:w="10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FACAD58"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Izdevumi (</w:t>
            </w:r>
            <w:proofErr w:type="spellStart"/>
            <w:r w:rsidRPr="00A526F1">
              <w:rPr>
                <w:rFonts w:eastAsia="Verdana"/>
                <w:i/>
                <w:iCs/>
                <w:color w:val="000000"/>
                <w:kern w:val="24"/>
                <w:sz w:val="18"/>
                <w:szCs w:val="18"/>
                <w:lang w:eastAsia="lv-LV"/>
              </w:rPr>
              <w:t>euro</w:t>
            </w:r>
            <w:proofErr w:type="spellEnd"/>
            <w:r w:rsidRPr="00A526F1">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830FD8"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1 837 116</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038326"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1 168 026</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CB0CB1" w14:textId="77777777" w:rsidR="00352A91" w:rsidRPr="00A526F1" w:rsidRDefault="00352A91" w:rsidP="00BF6BDC">
            <w:pPr>
              <w:jc w:val="center"/>
              <w:rPr>
                <w:rFonts w:eastAsia="Times New Roman"/>
                <w:sz w:val="18"/>
                <w:szCs w:val="18"/>
                <w:lang w:eastAsia="lv-LV"/>
              </w:rPr>
            </w:pPr>
            <w:r w:rsidRPr="00A526F1">
              <w:rPr>
                <w:rFonts w:eastAsia="Verdana"/>
                <w:b/>
                <w:bCs/>
                <w:color w:val="FF0000"/>
                <w:kern w:val="24"/>
                <w:sz w:val="18"/>
                <w:szCs w:val="18"/>
                <w:lang w:eastAsia="lv-LV"/>
              </w:rPr>
              <w:t>64%</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B2AB82"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1 751 088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6A5F75" w14:textId="77777777" w:rsidR="00352A91" w:rsidRPr="00A526F1" w:rsidRDefault="00352A91" w:rsidP="00BF6BDC">
            <w:pPr>
              <w:jc w:val="center"/>
              <w:rPr>
                <w:rFonts w:eastAsia="Times New Roman"/>
                <w:sz w:val="18"/>
                <w:szCs w:val="18"/>
                <w:lang w:eastAsia="lv-LV"/>
              </w:rPr>
            </w:pPr>
            <w:r w:rsidRPr="00A526F1">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DD0569"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1 622 990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257B5D" w14:textId="77777777" w:rsidR="00352A91" w:rsidRPr="00A526F1" w:rsidRDefault="00352A91" w:rsidP="00BF6BDC">
            <w:pPr>
              <w:jc w:val="center"/>
              <w:rPr>
                <w:rFonts w:eastAsia="Times New Roman"/>
                <w:sz w:val="18"/>
                <w:szCs w:val="18"/>
                <w:lang w:eastAsia="lv-LV"/>
              </w:rPr>
            </w:pPr>
            <w:r w:rsidRPr="00A526F1">
              <w:rPr>
                <w:rFonts w:eastAsia="Verdana"/>
                <w:b/>
                <w:bCs/>
                <w:color w:val="00B050"/>
                <w:kern w:val="24"/>
                <w:sz w:val="18"/>
                <w:szCs w:val="18"/>
                <w:lang w:eastAsia="lv-LV"/>
              </w:rPr>
              <w:t>?</w:t>
            </w:r>
          </w:p>
        </w:tc>
      </w:tr>
      <w:tr w:rsidR="00352A91" w:rsidRPr="00A526F1" w14:paraId="042F17D1" w14:textId="77777777" w:rsidTr="00871831">
        <w:trPr>
          <w:trHeight w:val="688"/>
        </w:trPr>
        <w:tc>
          <w:tcPr>
            <w:tcW w:w="1013" w:type="pct"/>
            <w:vMerge/>
            <w:tcBorders>
              <w:top w:val="single" w:sz="8" w:space="0" w:color="FFFFFF"/>
              <w:left w:val="single" w:sz="8" w:space="0" w:color="FFFFFF"/>
              <w:bottom w:val="single" w:sz="8" w:space="0" w:color="FFFFFF"/>
              <w:right w:val="single" w:sz="8" w:space="0" w:color="FFFFFF"/>
            </w:tcBorders>
            <w:vAlign w:val="center"/>
            <w:hideMark/>
          </w:tcPr>
          <w:p w14:paraId="1911D6DE" w14:textId="77777777" w:rsidR="00352A91" w:rsidRPr="00A526F1" w:rsidRDefault="00352A91" w:rsidP="00BF6BDC">
            <w:pPr>
              <w:rPr>
                <w:rFonts w:eastAsia="Times New Roman"/>
                <w:sz w:val="18"/>
                <w:szCs w:val="18"/>
                <w:lang w:eastAsia="lv-LV"/>
              </w:rPr>
            </w:pPr>
          </w:p>
        </w:tc>
        <w:tc>
          <w:tcPr>
            <w:tcW w:w="10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6CBF90"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Personas, kurām noteikts Imigrācijas likuma pārejas noteikumu 58. punkta subjektu – Krievijas Federācijas pilsoņu – statuss valstī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FDEB00"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20 000</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22D4A38" w14:textId="77777777" w:rsidR="00352A91" w:rsidRPr="00A526F1" w:rsidRDefault="00352A91" w:rsidP="00BF6BDC">
            <w:pPr>
              <w:jc w:val="center"/>
              <w:rPr>
                <w:rFonts w:eastAsia="Times New Roman"/>
                <w:sz w:val="18"/>
                <w:szCs w:val="18"/>
                <w:lang w:eastAsia="lv-LV"/>
              </w:rPr>
            </w:pPr>
            <w:r w:rsidRPr="00A526F1">
              <w:rPr>
                <w:rFonts w:eastAsia="Verdana"/>
                <w:b/>
                <w:bCs/>
                <w:color w:val="000000"/>
                <w:kern w:val="24"/>
                <w:sz w:val="18"/>
                <w:szCs w:val="18"/>
                <w:lang w:eastAsia="lv-LV"/>
              </w:rPr>
              <w:t>30 658</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8543C6" w14:textId="77777777" w:rsidR="00352A91" w:rsidRPr="00A526F1" w:rsidRDefault="00352A91" w:rsidP="00BF6BDC">
            <w:pPr>
              <w:jc w:val="center"/>
              <w:rPr>
                <w:rFonts w:eastAsia="Times New Roman"/>
                <w:sz w:val="18"/>
                <w:szCs w:val="18"/>
                <w:lang w:eastAsia="lv-LV"/>
              </w:rPr>
            </w:pPr>
            <w:r w:rsidRPr="00A526F1">
              <w:rPr>
                <w:rFonts w:eastAsia="Verdana"/>
                <w:b/>
                <w:bCs/>
                <w:color w:val="FF0000"/>
                <w:kern w:val="24"/>
                <w:sz w:val="18"/>
                <w:szCs w:val="18"/>
                <w:lang w:eastAsia="lv-LV"/>
              </w:rPr>
              <w:t>153%</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85DF77"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6 000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DABE95" w14:textId="77777777" w:rsidR="00352A91" w:rsidRPr="00A526F1" w:rsidRDefault="00352A91" w:rsidP="00BF6BDC">
            <w:pPr>
              <w:jc w:val="center"/>
              <w:rPr>
                <w:rFonts w:eastAsia="Times New Roman"/>
                <w:sz w:val="18"/>
                <w:szCs w:val="18"/>
                <w:lang w:eastAsia="lv-LV"/>
              </w:rPr>
            </w:pPr>
            <w:r w:rsidRPr="00A526F1">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CE389E" w14:textId="77777777" w:rsidR="00352A91" w:rsidRPr="00A526F1" w:rsidRDefault="00352A91" w:rsidP="00BF6BDC">
            <w:pPr>
              <w:jc w:val="center"/>
              <w:rPr>
                <w:rFonts w:eastAsia="Times New Roman"/>
                <w:sz w:val="18"/>
                <w:szCs w:val="18"/>
                <w:lang w:eastAsia="lv-LV"/>
              </w:rPr>
            </w:pPr>
            <w:r w:rsidRPr="00A526F1">
              <w:rPr>
                <w:rFonts w:eastAsia="Verdana"/>
                <w:color w:val="000000"/>
                <w:kern w:val="24"/>
                <w:sz w:val="18"/>
                <w:szCs w:val="18"/>
                <w:lang w:eastAsia="lv-LV"/>
              </w:rPr>
              <w:t>2 000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5EBAC0" w14:textId="77777777" w:rsidR="00352A91" w:rsidRPr="00A526F1" w:rsidRDefault="00352A91" w:rsidP="00BF6BDC">
            <w:pPr>
              <w:jc w:val="center"/>
              <w:rPr>
                <w:rFonts w:eastAsia="Times New Roman"/>
                <w:sz w:val="18"/>
                <w:szCs w:val="18"/>
                <w:lang w:eastAsia="lv-LV"/>
              </w:rPr>
            </w:pPr>
            <w:r w:rsidRPr="00A526F1">
              <w:rPr>
                <w:rFonts w:eastAsia="Verdana"/>
                <w:b/>
                <w:bCs/>
                <w:color w:val="00B050"/>
                <w:kern w:val="24"/>
                <w:sz w:val="18"/>
                <w:szCs w:val="18"/>
                <w:lang w:eastAsia="lv-LV"/>
              </w:rPr>
              <w:t>?</w:t>
            </w:r>
          </w:p>
        </w:tc>
      </w:tr>
    </w:tbl>
    <w:p w14:paraId="1DB16C05" w14:textId="50825E55"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16</w:t>
      </w:r>
      <w:r w:rsidR="00594E2C">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31167A">
        <w:rPr>
          <w:rFonts w:eastAsia="Times New Roman"/>
          <w:bCs/>
          <w:lang w:eastAsia="en-US"/>
        </w:rPr>
        <w:t xml:space="preserve">gadā rezultatīvā rādītāja izpilde ir 153%, kas </w:t>
      </w:r>
      <w:r w:rsidR="00594E2C">
        <w:rPr>
          <w:rFonts w:eastAsia="Times New Roman"/>
          <w:bCs/>
          <w:lang w:eastAsia="en-US"/>
        </w:rPr>
        <w:t>sasniegta</w:t>
      </w:r>
      <w:r w:rsidRPr="0031167A">
        <w:rPr>
          <w:rFonts w:eastAsia="Times New Roman"/>
          <w:bCs/>
          <w:lang w:eastAsia="en-US"/>
        </w:rPr>
        <w:t xml:space="preserve">, izlietojot finansējumu programmā 09.00.00 “Valsts drošības dienesta darbība” 67% no plānotā un </w:t>
      </w:r>
      <w:r>
        <w:rPr>
          <w:rFonts w:eastAsia="Times New Roman"/>
          <w:bCs/>
          <w:lang w:eastAsia="en-US"/>
        </w:rPr>
        <w:t xml:space="preserve">apakšprogrammā </w:t>
      </w:r>
      <w:r w:rsidRPr="0031167A">
        <w:rPr>
          <w:rFonts w:eastAsia="Times New Roman"/>
          <w:bCs/>
          <w:lang w:eastAsia="en-US"/>
        </w:rPr>
        <w:t>11.01.00 “Pilsonības un migrācijas lietu pārvalde” 64% no plānotā. Abās programmās 2023.</w:t>
      </w:r>
      <w:r>
        <w:rPr>
          <w:rFonts w:eastAsia="Times New Roman"/>
          <w:bCs/>
          <w:lang w:eastAsia="en-US"/>
        </w:rPr>
        <w:t> </w:t>
      </w:r>
      <w:r w:rsidRPr="0031167A">
        <w:rPr>
          <w:rFonts w:eastAsia="Times New Roman"/>
          <w:bCs/>
          <w:lang w:eastAsia="en-US"/>
        </w:rPr>
        <w:t>gadā veikta finansējuma pārdale.</w:t>
      </w:r>
      <w:r>
        <w:rPr>
          <w:rFonts w:eastAsia="Times New Roman"/>
          <w:bCs/>
          <w:lang w:eastAsia="en-US"/>
        </w:rPr>
        <w:t xml:space="preserve"> PP</w:t>
      </w:r>
      <w:r w:rsidRPr="0031167A">
        <w:rPr>
          <w:rFonts w:eastAsia="Times New Roman"/>
          <w:bCs/>
          <w:lang w:eastAsia="en-US"/>
        </w:rPr>
        <w:t xml:space="preserve"> ir saistīts ar Saeimā 2024.</w:t>
      </w:r>
      <w:r>
        <w:rPr>
          <w:rFonts w:eastAsia="Times New Roman"/>
          <w:bCs/>
          <w:lang w:eastAsia="en-US"/>
        </w:rPr>
        <w:t> gada 29. maijā</w:t>
      </w:r>
      <w:r w:rsidRPr="0031167A">
        <w:rPr>
          <w:rFonts w:eastAsia="Times New Roman"/>
          <w:bCs/>
          <w:lang w:eastAsia="en-US"/>
        </w:rPr>
        <w:t xml:space="preserve"> </w:t>
      </w:r>
      <w:r>
        <w:rPr>
          <w:rFonts w:eastAsia="Times New Roman"/>
          <w:bCs/>
          <w:lang w:eastAsia="en-US"/>
        </w:rPr>
        <w:t>otrajā</w:t>
      </w:r>
      <w:r w:rsidRPr="0031167A">
        <w:rPr>
          <w:rFonts w:eastAsia="Times New Roman"/>
          <w:bCs/>
          <w:lang w:eastAsia="en-US"/>
        </w:rPr>
        <w:t xml:space="preserve"> lasījumā izskatīto likumprojektu “Grozījums Imigrācijas likumā” (561/Lp14), jo likumprojekta anotācijā ir norādīts, ka tā izpildi IeM nodrošinās šī </w:t>
      </w:r>
      <w:r>
        <w:rPr>
          <w:rFonts w:eastAsia="Times New Roman"/>
          <w:bCs/>
          <w:lang w:eastAsia="en-US"/>
        </w:rPr>
        <w:t>PP</w:t>
      </w:r>
      <w:r w:rsidRPr="0031167A">
        <w:rPr>
          <w:rFonts w:eastAsia="Times New Roman"/>
          <w:bCs/>
          <w:lang w:eastAsia="en-US"/>
        </w:rPr>
        <w:t xml:space="preserve"> piešķirtā finansējuma ietvaros, nepieciešamības gadījumā veicot finansējuma pārdali starp IeM budžeta programmām (apakšprogrammām), citiem pasākumiem un izdevumu </w:t>
      </w:r>
      <w:r>
        <w:rPr>
          <w:rFonts w:eastAsia="Times New Roman"/>
          <w:bCs/>
          <w:lang w:eastAsia="en-US"/>
        </w:rPr>
        <w:t>EKK</w:t>
      </w:r>
      <w:r w:rsidRPr="0031167A">
        <w:rPr>
          <w:rFonts w:eastAsia="Times New Roman"/>
          <w:bCs/>
          <w:lang w:eastAsia="en-US"/>
        </w:rPr>
        <w:t>.</w:t>
      </w:r>
      <w:r>
        <w:rPr>
          <w:rFonts w:eastAsia="Times New Roman"/>
          <w:bCs/>
          <w:lang w:eastAsia="en-US"/>
        </w:rPr>
        <w:t xml:space="preserve"> </w:t>
      </w:r>
      <w:r w:rsidRPr="0031167A">
        <w:rPr>
          <w:rFonts w:eastAsia="Times New Roman"/>
          <w:bCs/>
          <w:lang w:eastAsia="en-US"/>
        </w:rPr>
        <w:t>Ņemot vērā, ka nav pilnībā apgūts finansējums, bet pārsniegts rezultatīvais rādītājs</w:t>
      </w:r>
      <w:r>
        <w:rPr>
          <w:rFonts w:eastAsia="Times New Roman"/>
          <w:bCs/>
          <w:lang w:eastAsia="en-US"/>
        </w:rPr>
        <w:t xml:space="preserve">, izdevumu pārskatīšanas darba grupas sanāksmē IeM tika uzdots </w:t>
      </w:r>
      <w:r w:rsidRPr="00DA46CB">
        <w:rPr>
          <w:rFonts w:eastAsia="Times New Roman"/>
          <w:bCs/>
          <w:lang w:eastAsia="en-US"/>
        </w:rPr>
        <w:t xml:space="preserve">jautājums </w:t>
      </w:r>
      <w:r w:rsidRPr="009F1B1E">
        <w:t>–</w:t>
      </w:r>
      <w:r>
        <w:rPr>
          <w:rFonts w:eastAsia="Times New Roman"/>
          <w:bCs/>
          <w:lang w:eastAsia="en-US"/>
        </w:rPr>
        <w:t xml:space="preserve"> </w:t>
      </w:r>
      <w:r w:rsidRPr="0031167A">
        <w:rPr>
          <w:rFonts w:eastAsia="Times New Roman"/>
          <w:bCs/>
          <w:lang w:eastAsia="en-US"/>
        </w:rPr>
        <w:t>vai turpmākajos gados plānots finansējumu izlietot pilnā apmērā</w:t>
      </w:r>
      <w:r>
        <w:rPr>
          <w:rFonts w:eastAsia="Times New Roman"/>
          <w:bCs/>
          <w:lang w:eastAsia="en-US"/>
        </w:rPr>
        <w:t>.</w:t>
      </w:r>
      <w:r w:rsidRPr="0031167A">
        <w:rPr>
          <w:rFonts w:eastAsia="Times New Roman"/>
          <w:bCs/>
          <w:lang w:eastAsia="en-US"/>
        </w:rPr>
        <w:t xml:space="preserve"> </w:t>
      </w:r>
    </w:p>
    <w:p w14:paraId="3A89AD0C" w14:textId="12456B7B" w:rsidR="00352A91" w:rsidRDefault="00352A91" w:rsidP="00352A91">
      <w:pPr>
        <w:spacing w:before="120" w:after="120"/>
        <w:ind w:firstLine="720"/>
        <w:jc w:val="both"/>
        <w:rPr>
          <w:rFonts w:eastAsia="Times New Roman"/>
          <w:lang w:eastAsia="lv-LV"/>
        </w:rPr>
      </w:pPr>
      <w:r w:rsidRPr="00B0775A">
        <w:rPr>
          <w:rFonts w:eastAsia="Times New Roman"/>
          <w:bCs/>
          <w:lang w:eastAsia="en-US"/>
        </w:rPr>
        <w:t>I</w:t>
      </w:r>
      <w:r>
        <w:rPr>
          <w:rFonts w:eastAsia="Times New Roman"/>
          <w:bCs/>
          <w:lang w:eastAsia="en-US"/>
        </w:rPr>
        <w:t>e</w:t>
      </w:r>
      <w:r w:rsidRPr="00B0775A">
        <w:rPr>
          <w:rFonts w:eastAsia="Times New Roman"/>
          <w:bCs/>
          <w:lang w:eastAsia="en-US"/>
        </w:rPr>
        <w:t>M informē</w:t>
      </w:r>
      <w:r>
        <w:rPr>
          <w:rFonts w:eastAsia="Times New Roman"/>
          <w:bCs/>
          <w:lang w:eastAsia="en-US"/>
        </w:rPr>
        <w:t>ja</w:t>
      </w:r>
      <w:r w:rsidRPr="00B0775A">
        <w:rPr>
          <w:rFonts w:eastAsia="Times New Roman"/>
          <w:bCs/>
          <w:lang w:eastAsia="en-US"/>
        </w:rPr>
        <w:t xml:space="preserve">, </w:t>
      </w:r>
      <w:r w:rsidRPr="00B0775A">
        <w:t xml:space="preserve">ka </w:t>
      </w:r>
      <w:r w:rsidRPr="00B0775A">
        <w:rPr>
          <w:rFonts w:eastAsia="Times New Roman"/>
          <w:lang w:eastAsia="lv-LV"/>
        </w:rPr>
        <w:t>2024</w:t>
      </w:r>
      <w:r>
        <w:rPr>
          <w:rFonts w:eastAsia="Times New Roman"/>
          <w:lang w:eastAsia="lv-LV"/>
        </w:rPr>
        <w:t xml:space="preserve">. gadā un 2025. gadā iespējama finansējuma </w:t>
      </w:r>
      <w:proofErr w:type="spellStart"/>
      <w:r>
        <w:rPr>
          <w:rFonts w:eastAsia="Times New Roman"/>
          <w:lang w:eastAsia="lv-LV"/>
        </w:rPr>
        <w:t>neapguve</w:t>
      </w:r>
      <w:proofErr w:type="spellEnd"/>
      <w:r>
        <w:rPr>
          <w:rFonts w:eastAsia="Times New Roman"/>
          <w:lang w:eastAsia="lv-LV"/>
        </w:rPr>
        <w:t xml:space="preserve"> PP “</w:t>
      </w:r>
      <w:r w:rsidRPr="003F7CB4">
        <w:rPr>
          <w:rFonts w:eastAsia="Times New Roman"/>
          <w:lang w:eastAsia="lv-LV"/>
        </w:rPr>
        <w:t>ES pastāvīgā iedzīvotāja statusa piešķiršana Krievijas Federācijas pilsoņiem, kuri apliecinājuši valsts valodas prasmes</w:t>
      </w:r>
      <w:r>
        <w:rPr>
          <w:rFonts w:eastAsia="Times New Roman"/>
          <w:lang w:eastAsia="lv-LV"/>
        </w:rPr>
        <w:t>”, kuru IeM plāno novirzīt l</w:t>
      </w:r>
      <w:r w:rsidRPr="00AB08C4">
        <w:rPr>
          <w:rFonts w:eastAsia="Times New Roman"/>
          <w:lang w:eastAsia="lv-LV"/>
        </w:rPr>
        <w:t>ikumprojekt</w:t>
      </w:r>
      <w:r>
        <w:rPr>
          <w:rFonts w:eastAsia="Times New Roman"/>
          <w:lang w:eastAsia="lv-LV"/>
        </w:rPr>
        <w:t>a</w:t>
      </w:r>
      <w:r w:rsidRPr="00AB08C4">
        <w:rPr>
          <w:rFonts w:eastAsia="Times New Roman"/>
          <w:lang w:eastAsia="lv-LV"/>
        </w:rPr>
        <w:t xml:space="preserve"> </w:t>
      </w:r>
      <w:r>
        <w:rPr>
          <w:rFonts w:eastAsia="Times New Roman"/>
          <w:lang w:eastAsia="lv-LV"/>
        </w:rPr>
        <w:t>“</w:t>
      </w:r>
      <w:r w:rsidRPr="00AB08C4">
        <w:rPr>
          <w:rFonts w:eastAsia="Times New Roman"/>
          <w:lang w:eastAsia="lv-LV"/>
        </w:rPr>
        <w:t>Grozījums Imigrācijas likumā</w:t>
      </w:r>
      <w:r>
        <w:rPr>
          <w:rFonts w:eastAsia="Times New Roman"/>
          <w:lang w:eastAsia="lv-LV"/>
        </w:rPr>
        <w:t xml:space="preserve">” </w:t>
      </w:r>
      <w:r w:rsidRPr="00AB08C4">
        <w:rPr>
          <w:rFonts w:eastAsia="Times New Roman"/>
          <w:lang w:eastAsia="lv-LV"/>
        </w:rPr>
        <w:t>(Nr.561/Lp14) (</w:t>
      </w:r>
      <w:r>
        <w:rPr>
          <w:rFonts w:eastAsia="Times New Roman"/>
          <w:lang w:eastAsia="lv-LV"/>
        </w:rPr>
        <w:t>izskatīts</w:t>
      </w:r>
      <w:r w:rsidRPr="00AB08C4">
        <w:rPr>
          <w:rFonts w:eastAsia="Times New Roman"/>
          <w:lang w:eastAsia="lv-LV"/>
        </w:rPr>
        <w:t xml:space="preserve"> Saeim</w:t>
      </w:r>
      <w:r>
        <w:rPr>
          <w:rFonts w:eastAsia="Times New Roman"/>
          <w:lang w:eastAsia="lv-LV"/>
        </w:rPr>
        <w:t>ā</w:t>
      </w:r>
      <w:r w:rsidRPr="00AB08C4">
        <w:rPr>
          <w:rFonts w:eastAsia="Times New Roman"/>
          <w:lang w:eastAsia="lv-LV"/>
        </w:rPr>
        <w:t xml:space="preserve"> </w:t>
      </w:r>
      <w:r>
        <w:rPr>
          <w:rFonts w:eastAsia="Times New Roman"/>
          <w:lang w:eastAsia="lv-LV"/>
        </w:rPr>
        <w:t>2024. gada 6. jūnija otrajā lasījumā</w:t>
      </w:r>
      <w:r w:rsidRPr="00AB08C4">
        <w:rPr>
          <w:rFonts w:eastAsia="Times New Roman"/>
          <w:lang w:eastAsia="lv-LV"/>
        </w:rPr>
        <w:t>) normu ieviešana</w:t>
      </w:r>
      <w:r>
        <w:rPr>
          <w:rFonts w:eastAsia="Times New Roman"/>
          <w:lang w:eastAsia="lv-LV"/>
        </w:rPr>
        <w:t xml:space="preserve">s nodrošināšanai. </w:t>
      </w:r>
      <w:r w:rsidRPr="001B216F">
        <w:rPr>
          <w:rFonts w:eastAsia="Times New Roman"/>
          <w:lang w:eastAsia="lv-LV"/>
        </w:rPr>
        <w:t>Vienlaikus vēr</w:t>
      </w:r>
      <w:r>
        <w:rPr>
          <w:rFonts w:eastAsia="Times New Roman"/>
          <w:lang w:eastAsia="lv-LV"/>
        </w:rPr>
        <w:t>sa</w:t>
      </w:r>
      <w:r w:rsidRPr="001B216F">
        <w:rPr>
          <w:rFonts w:eastAsia="Times New Roman"/>
          <w:lang w:eastAsia="lv-LV"/>
        </w:rPr>
        <w:t xml:space="preserve"> uzmanību, ka likumprojekta “Par valsts budžetu 2024. gadam un budžeta ietvaru 2024., 2025. un 2026. gadam” izskatīšanas procesā Saeimā otrajā lasījumā tika atbalstīts priekšlikums finansējuma pārdalei 2024. gadā 225 000 </w:t>
      </w:r>
      <w:proofErr w:type="spellStart"/>
      <w:r w:rsidRPr="001B216F">
        <w:rPr>
          <w:rFonts w:eastAsia="Times New Roman"/>
          <w:i/>
          <w:lang w:eastAsia="lv-LV"/>
        </w:rPr>
        <w:t>euro</w:t>
      </w:r>
      <w:proofErr w:type="spellEnd"/>
      <w:r w:rsidRPr="001B216F">
        <w:rPr>
          <w:rFonts w:eastAsia="Times New Roman"/>
          <w:lang w:eastAsia="lv-LV"/>
        </w:rPr>
        <w:t xml:space="preserve"> un 2025. gadā 120 000 </w:t>
      </w:r>
      <w:proofErr w:type="spellStart"/>
      <w:r w:rsidRPr="001B216F">
        <w:rPr>
          <w:rFonts w:eastAsia="Times New Roman"/>
          <w:i/>
          <w:lang w:eastAsia="lv-LV"/>
        </w:rPr>
        <w:t>euro</w:t>
      </w:r>
      <w:proofErr w:type="spellEnd"/>
      <w:r w:rsidRPr="001B216F">
        <w:rPr>
          <w:rFonts w:eastAsia="Times New Roman"/>
          <w:i/>
          <w:lang w:eastAsia="lv-LV"/>
        </w:rPr>
        <w:t xml:space="preserve"> </w:t>
      </w:r>
      <w:r w:rsidRPr="001B216F">
        <w:rPr>
          <w:rFonts w:eastAsia="Times New Roman"/>
          <w:iCs/>
          <w:lang w:eastAsia="lv-LV"/>
        </w:rPr>
        <w:t>apmērā</w:t>
      </w:r>
      <w:r w:rsidRPr="001B216F">
        <w:rPr>
          <w:rFonts w:eastAsia="Times New Roman"/>
          <w:lang w:eastAsia="lv-LV"/>
        </w:rPr>
        <w:t xml:space="preserve">, līdz </w:t>
      </w:r>
      <w:r>
        <w:rPr>
          <w:rFonts w:eastAsia="Times New Roman"/>
          <w:lang w:eastAsia="lv-LV"/>
        </w:rPr>
        <w:t xml:space="preserve">ar to </w:t>
      </w:r>
      <w:r w:rsidRPr="00E07DAC">
        <w:rPr>
          <w:rFonts w:eastAsia="Times New Roman"/>
          <w:lang w:eastAsia="lv-LV"/>
        </w:rPr>
        <w:t xml:space="preserve">izdevumu plāns </w:t>
      </w:r>
      <w:r>
        <w:rPr>
          <w:rFonts w:eastAsia="Times New Roman"/>
          <w:lang w:eastAsia="lv-LV"/>
        </w:rPr>
        <w:t>PP</w:t>
      </w:r>
      <w:r w:rsidRPr="00E07DAC">
        <w:rPr>
          <w:rFonts w:eastAsia="Times New Roman"/>
          <w:lang w:eastAsia="lv-LV"/>
        </w:rPr>
        <w:t xml:space="preserve"> </w:t>
      </w:r>
      <w:r>
        <w:rPr>
          <w:rFonts w:eastAsia="Times New Roman"/>
          <w:lang w:eastAsia="lv-LV"/>
        </w:rPr>
        <w:t>budžeta apakšprogrammas 11.01.00 “</w:t>
      </w:r>
      <w:r w:rsidRPr="0079501E">
        <w:rPr>
          <w:rFonts w:eastAsia="Times New Roman"/>
          <w:lang w:eastAsia="lv-LV"/>
        </w:rPr>
        <w:t>Pilsonības un migrācijas lietu pārvalde</w:t>
      </w:r>
      <w:r>
        <w:rPr>
          <w:rFonts w:eastAsia="Times New Roman"/>
          <w:lang w:eastAsia="lv-LV"/>
        </w:rPr>
        <w:t>” ietvaros</w:t>
      </w:r>
      <w:r w:rsidRPr="00E07DAC">
        <w:rPr>
          <w:rFonts w:eastAsia="Times New Roman"/>
          <w:lang w:eastAsia="lv-LV"/>
        </w:rPr>
        <w:t xml:space="preserve"> </w:t>
      </w:r>
      <w:r>
        <w:rPr>
          <w:rFonts w:eastAsia="Times New Roman"/>
          <w:lang w:eastAsia="lv-LV"/>
        </w:rPr>
        <w:t>ir mazāks.</w:t>
      </w:r>
    </w:p>
    <w:p w14:paraId="4EC065CC" w14:textId="4D2386D2" w:rsidR="00352A91" w:rsidRDefault="00352A91" w:rsidP="00871831">
      <w:pPr>
        <w:spacing w:before="160" w:after="120"/>
        <w:jc w:val="both"/>
        <w:rPr>
          <w:b/>
          <w:bCs/>
        </w:rPr>
      </w:pPr>
      <w:r w:rsidRPr="00187ADF">
        <w:rPr>
          <w:rFonts w:eastAsia="Times New Roman"/>
          <w:b/>
          <w:bCs/>
          <w:lang w:eastAsia="en-US"/>
        </w:rPr>
        <w:t xml:space="preserve">IeM – </w:t>
      </w:r>
      <w:r w:rsidRPr="00187ADF">
        <w:rPr>
          <w:b/>
          <w:bCs/>
        </w:rPr>
        <w:t>Pabalstu un kompensāciju nodrošinājuma palielināšana par dienestu ārvalstīs kvalitatīvai Latvijas nacionālo drošības un ekonomisko interešu aizstāvībai</w:t>
      </w:r>
    </w:p>
    <w:p w14:paraId="460E250A"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palielināt pabalstu un kompensāciju nodrošinājumu par dienestu ārvalstīs kvalitatīvai Latvijas nacionālo drošības un ekonomisko interešu aizstāvībai aizvien sarežģītākā, izaicinājumiem bagātākā starptautiskajā vidē.</w:t>
      </w:r>
    </w:p>
    <w:p w14:paraId="204A5ADC" w14:textId="30E05898" w:rsidR="00352A91" w:rsidRDefault="00352A91" w:rsidP="00871831">
      <w:pPr>
        <w:spacing w:before="80" w:after="8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17</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D176B2">
        <w:rPr>
          <w:rFonts w:eastAsia="Times New Roman"/>
          <w:b/>
          <w:bCs/>
          <w:sz w:val="22"/>
          <w:szCs w:val="22"/>
          <w:lang w:eastAsia="en-US"/>
        </w:rPr>
        <w:t xml:space="preserve">97.00.00 </w:t>
      </w:r>
      <w:r>
        <w:rPr>
          <w:rFonts w:eastAsia="Times New Roman"/>
          <w:b/>
          <w:bCs/>
          <w:sz w:val="22"/>
          <w:szCs w:val="22"/>
          <w:lang w:eastAsia="en-US"/>
        </w:rPr>
        <w:t>“</w:t>
      </w:r>
      <w:r w:rsidRPr="00D176B2">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243"/>
        <w:gridCol w:w="849"/>
        <w:gridCol w:w="710"/>
        <w:gridCol w:w="567"/>
        <w:gridCol w:w="708"/>
        <w:gridCol w:w="710"/>
        <w:gridCol w:w="708"/>
        <w:gridCol w:w="556"/>
      </w:tblGrid>
      <w:tr w:rsidR="00352A91" w:rsidRPr="001A3A3E" w14:paraId="03247E0A" w14:textId="77777777" w:rsidTr="00BF6BDC">
        <w:trPr>
          <w:trHeight w:val="73"/>
          <w:tblHeader/>
        </w:trPr>
        <w:tc>
          <w:tcPr>
            <w:tcW w:w="234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F8C7A3E"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B3A91F0"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0FD6FDF"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2024</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5B95CA9"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2025</w:t>
            </w:r>
          </w:p>
        </w:tc>
      </w:tr>
      <w:tr w:rsidR="00352A91" w:rsidRPr="001A3A3E" w14:paraId="5F54C234" w14:textId="77777777" w:rsidTr="00BF6BDC">
        <w:trPr>
          <w:trHeight w:val="20"/>
        </w:trPr>
        <w:tc>
          <w:tcPr>
            <w:tcW w:w="2344" w:type="pct"/>
            <w:vMerge/>
            <w:tcBorders>
              <w:top w:val="single" w:sz="8" w:space="0" w:color="FFFFFF"/>
              <w:left w:val="single" w:sz="8" w:space="0" w:color="FFFFFF"/>
              <w:bottom w:val="single" w:sz="24" w:space="0" w:color="FFFFFF"/>
              <w:right w:val="single" w:sz="8" w:space="0" w:color="FFFFFF"/>
            </w:tcBorders>
            <w:vAlign w:val="center"/>
            <w:hideMark/>
          </w:tcPr>
          <w:p w14:paraId="2A03FEEB" w14:textId="77777777" w:rsidR="00352A91" w:rsidRPr="001A3A3E"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6573ED2"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C11F564"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7FFB933"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709207"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19EC85F"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379B656"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Izpilde</w:t>
            </w:r>
          </w:p>
        </w:tc>
      </w:tr>
      <w:tr w:rsidR="00352A91" w:rsidRPr="001A3A3E" w14:paraId="023B9819" w14:textId="77777777" w:rsidTr="00BF6BDC">
        <w:trPr>
          <w:trHeight w:val="211"/>
        </w:trPr>
        <w:tc>
          <w:tcPr>
            <w:tcW w:w="234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AB313C"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Izdevumi (</w:t>
            </w:r>
            <w:proofErr w:type="spellStart"/>
            <w:r w:rsidRPr="001A3A3E">
              <w:rPr>
                <w:rFonts w:eastAsia="Verdana"/>
                <w:i/>
                <w:iCs/>
                <w:color w:val="000000"/>
                <w:kern w:val="24"/>
                <w:sz w:val="18"/>
                <w:szCs w:val="18"/>
                <w:lang w:eastAsia="lv-LV"/>
              </w:rPr>
              <w:t>euro</w:t>
            </w:r>
            <w:proofErr w:type="spellEnd"/>
            <w:r w:rsidRPr="001A3A3E">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8CBDAA"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107 349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54E7B1" w14:textId="77777777" w:rsidR="00352A91" w:rsidRPr="001A3A3E" w:rsidRDefault="00352A91" w:rsidP="00BF6BDC">
            <w:pPr>
              <w:jc w:val="center"/>
              <w:textAlignment w:val="center"/>
              <w:rPr>
                <w:rFonts w:eastAsia="Times New Roman"/>
                <w:sz w:val="18"/>
                <w:szCs w:val="18"/>
                <w:lang w:eastAsia="lv-LV"/>
              </w:rPr>
            </w:pPr>
            <w:r w:rsidRPr="001A3A3E">
              <w:rPr>
                <w:rFonts w:eastAsia="Verdana"/>
                <w:b/>
                <w:bCs/>
                <w:color w:val="000000"/>
                <w:kern w:val="24"/>
                <w:sz w:val="18"/>
                <w:szCs w:val="18"/>
                <w:lang w:eastAsia="lv-LV"/>
              </w:rPr>
              <w:t>49 838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494F55" w14:textId="77777777" w:rsidR="00352A91" w:rsidRPr="001A3A3E" w:rsidRDefault="00352A91" w:rsidP="00BF6BDC">
            <w:pPr>
              <w:jc w:val="center"/>
              <w:rPr>
                <w:rFonts w:eastAsia="Times New Roman"/>
                <w:sz w:val="18"/>
                <w:szCs w:val="18"/>
                <w:lang w:eastAsia="lv-LV"/>
              </w:rPr>
            </w:pPr>
            <w:r w:rsidRPr="001A3A3E">
              <w:rPr>
                <w:rFonts w:eastAsia="Verdana"/>
                <w:b/>
                <w:bCs/>
                <w:color w:val="FF0000"/>
                <w:kern w:val="24"/>
                <w:sz w:val="18"/>
                <w:szCs w:val="18"/>
                <w:lang w:eastAsia="lv-LV"/>
              </w:rPr>
              <w:t>46%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756E82"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143 131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C1D4A04"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AD5EA8"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143 131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153FC1"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r>
      <w:tr w:rsidR="00352A91" w:rsidRPr="001A3A3E" w14:paraId="14C06C58" w14:textId="77777777" w:rsidTr="00BF6BDC">
        <w:trPr>
          <w:trHeight w:val="331"/>
        </w:trPr>
        <w:tc>
          <w:tcPr>
            <w:tcW w:w="23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46A769"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lastRenderedPageBreak/>
              <w:t>Diplomātiskā un konsulārā dienesta amatpersonas (darbinieki), valsts tiešās pārvaldes amatpersonas (darbinieki), karavīri, prokurori un sakaru virsnieki, kuriem tiek nodrošināti pabalsti un izdevumu kompensācijas par dienestu ārvalstīs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91470F"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3</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85FC1BF"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98982D" w14:textId="77777777" w:rsidR="00352A91" w:rsidRPr="001A3A3E" w:rsidRDefault="00352A91" w:rsidP="00BF6BDC">
            <w:pPr>
              <w:jc w:val="center"/>
              <w:rPr>
                <w:rFonts w:eastAsia="Times New Roman"/>
                <w:sz w:val="18"/>
                <w:szCs w:val="18"/>
                <w:lang w:eastAsia="lv-LV"/>
              </w:rPr>
            </w:pPr>
            <w:r w:rsidRPr="001A3A3E">
              <w:rPr>
                <w:rFonts w:eastAsia="Verdana"/>
                <w:b/>
                <w:bCs/>
                <w:color w:val="FF0000"/>
                <w:kern w:val="24"/>
                <w:sz w:val="18"/>
                <w:szCs w:val="18"/>
                <w:lang w:eastAsia="lv-LV"/>
              </w:rPr>
              <w:t>67%</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512BD62"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3</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F81392"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13A000"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3</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EE29A4"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r>
    </w:tbl>
    <w:p w14:paraId="350937CC" w14:textId="79B741C5"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17</w:t>
      </w:r>
      <w:r w:rsidR="00594E2C">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 2023.</w:t>
      </w:r>
      <w:r>
        <w:rPr>
          <w:rFonts w:eastAsia="Times New Roman"/>
          <w:bCs/>
          <w:lang w:eastAsia="en-US"/>
        </w:rPr>
        <w:t> </w:t>
      </w:r>
      <w:r w:rsidRPr="0031167A">
        <w:rPr>
          <w:rFonts w:eastAsia="Times New Roman"/>
          <w:bCs/>
          <w:lang w:eastAsia="en-US"/>
        </w:rPr>
        <w:t xml:space="preserve">gadā </w:t>
      </w:r>
      <w:r w:rsidRPr="0042561D">
        <w:rPr>
          <w:rFonts w:eastAsia="Times New Roman"/>
          <w:bCs/>
          <w:lang w:eastAsia="en-US"/>
        </w:rPr>
        <w:t>rezultatīv</w:t>
      </w:r>
      <w:r>
        <w:rPr>
          <w:rFonts w:eastAsia="Times New Roman"/>
          <w:bCs/>
          <w:lang w:eastAsia="en-US"/>
        </w:rPr>
        <w:t>ā</w:t>
      </w:r>
      <w:r w:rsidRPr="0042561D">
        <w:rPr>
          <w:rFonts w:eastAsia="Times New Roman"/>
          <w:bCs/>
          <w:lang w:eastAsia="en-US"/>
        </w:rPr>
        <w:t xml:space="preserve"> rādītāj</w:t>
      </w:r>
      <w:r>
        <w:rPr>
          <w:rFonts w:eastAsia="Times New Roman"/>
          <w:bCs/>
          <w:lang w:eastAsia="en-US"/>
        </w:rPr>
        <w:t>a</w:t>
      </w:r>
      <w:r w:rsidRPr="0042561D">
        <w:rPr>
          <w:rFonts w:eastAsia="Times New Roman"/>
          <w:bCs/>
          <w:lang w:eastAsia="en-US"/>
        </w:rPr>
        <w:t xml:space="preserve"> izpilde ir </w:t>
      </w:r>
      <w:r>
        <w:rPr>
          <w:rFonts w:eastAsia="Times New Roman"/>
          <w:bCs/>
          <w:lang w:eastAsia="en-US"/>
        </w:rPr>
        <w:t>67</w:t>
      </w:r>
      <w:r w:rsidRPr="0042561D">
        <w:rPr>
          <w:rFonts w:eastAsia="Times New Roman"/>
          <w:bCs/>
          <w:lang w:eastAsia="en-US"/>
        </w:rPr>
        <w:t>%, kas sasniegta, izlietojot finansējumu programmā 97.00.00 “Nozaru vadība un politikas plānošana”</w:t>
      </w:r>
      <w:r>
        <w:rPr>
          <w:rFonts w:eastAsia="Times New Roman"/>
          <w:bCs/>
          <w:lang w:eastAsia="en-US"/>
        </w:rPr>
        <w:t xml:space="preserve"> 46</w:t>
      </w:r>
      <w:r w:rsidRPr="0042561D">
        <w:rPr>
          <w:rFonts w:eastAsia="Times New Roman"/>
          <w:bCs/>
          <w:lang w:eastAsia="en-US"/>
        </w:rPr>
        <w:t>% no plānotā</w:t>
      </w:r>
      <w:r w:rsidRPr="0031167A">
        <w:rPr>
          <w:rFonts w:eastAsia="Times New Roman"/>
          <w:bCs/>
          <w:lang w:eastAsia="en-US"/>
        </w:rPr>
        <w:t xml:space="preserve">. </w:t>
      </w:r>
      <w:r w:rsidRPr="0042561D">
        <w:rPr>
          <w:rFonts w:eastAsia="Times New Roman"/>
          <w:bCs/>
          <w:lang w:eastAsia="en-US"/>
        </w:rPr>
        <w:t>2023.</w:t>
      </w:r>
      <w:r>
        <w:rPr>
          <w:rFonts w:eastAsia="Times New Roman"/>
          <w:bCs/>
          <w:lang w:eastAsia="en-US"/>
        </w:rPr>
        <w:t> </w:t>
      </w:r>
      <w:r w:rsidRPr="0042561D">
        <w:rPr>
          <w:rFonts w:eastAsia="Times New Roman"/>
          <w:bCs/>
          <w:lang w:eastAsia="en-US"/>
        </w:rPr>
        <w:t xml:space="preserve">gadā veikta līdzekļu pārdale 57 511 </w:t>
      </w:r>
      <w:proofErr w:type="spellStart"/>
      <w:r w:rsidRPr="0042561D">
        <w:rPr>
          <w:rFonts w:eastAsia="Times New Roman"/>
          <w:bCs/>
          <w:i/>
          <w:iCs/>
          <w:lang w:eastAsia="en-US"/>
        </w:rPr>
        <w:t>euro</w:t>
      </w:r>
      <w:proofErr w:type="spellEnd"/>
      <w:r w:rsidRPr="0042561D">
        <w:rPr>
          <w:rFonts w:eastAsia="Times New Roman"/>
          <w:bCs/>
          <w:lang w:eastAsia="en-US"/>
        </w:rPr>
        <w:t xml:space="preserve"> apmērā</w:t>
      </w:r>
      <w:r w:rsidRPr="0031167A">
        <w:rPr>
          <w:rFonts w:eastAsia="Times New Roman"/>
          <w:bCs/>
          <w:lang w:eastAsia="en-US"/>
        </w:rPr>
        <w:t>.</w:t>
      </w:r>
      <w:r>
        <w:rPr>
          <w:rFonts w:eastAsia="Times New Roman"/>
          <w:bCs/>
          <w:lang w:eastAsia="en-US"/>
        </w:rPr>
        <w:t xml:space="preserve"> Izdevumu pārskatīšanas darba grupas sanāksmē IeM tika uzdots </w:t>
      </w:r>
      <w:r w:rsidRPr="00DA46CB">
        <w:rPr>
          <w:rFonts w:eastAsia="Times New Roman"/>
          <w:bCs/>
          <w:lang w:eastAsia="en-US"/>
        </w:rPr>
        <w:t xml:space="preserve">jautājums </w:t>
      </w:r>
      <w:r w:rsidRPr="009F1B1E">
        <w:t>–</w:t>
      </w:r>
      <w:r>
        <w:rPr>
          <w:rFonts w:eastAsia="Times New Roman"/>
          <w:bCs/>
          <w:lang w:eastAsia="en-US"/>
        </w:rPr>
        <w:t xml:space="preserve"> </w:t>
      </w:r>
      <w:r w:rsidRPr="0031167A">
        <w:rPr>
          <w:rFonts w:eastAsia="Times New Roman"/>
          <w:bCs/>
          <w:lang w:eastAsia="en-US"/>
        </w:rPr>
        <w:t>vai turpmākajos gados plānots finansējumu izlietot pilnā apmērā</w:t>
      </w:r>
      <w:r>
        <w:rPr>
          <w:rFonts w:eastAsia="Times New Roman"/>
          <w:bCs/>
          <w:lang w:eastAsia="en-US"/>
        </w:rPr>
        <w:t xml:space="preserve"> </w:t>
      </w:r>
      <w:r w:rsidRPr="00F46D06">
        <w:rPr>
          <w:rFonts w:eastAsia="Times New Roman"/>
          <w:bCs/>
          <w:lang w:eastAsia="en-US"/>
        </w:rPr>
        <w:t>un sasniegt rezultatīvo rādītāju</w:t>
      </w:r>
      <w:r>
        <w:rPr>
          <w:rFonts w:eastAsia="Times New Roman"/>
          <w:bCs/>
          <w:lang w:eastAsia="en-US"/>
        </w:rPr>
        <w:t>.</w:t>
      </w:r>
    </w:p>
    <w:p w14:paraId="3DAE600E" w14:textId="2CDBD4C4" w:rsidR="00352A91" w:rsidRPr="00B77445" w:rsidRDefault="00594E2C" w:rsidP="00352A91">
      <w:pPr>
        <w:tabs>
          <w:tab w:val="right" w:pos="9071"/>
        </w:tabs>
        <w:spacing w:before="120" w:after="120"/>
        <w:ind w:firstLine="720"/>
        <w:jc w:val="both"/>
        <w:rPr>
          <w:rFonts w:eastAsia="Times New Roman"/>
          <w:bCs/>
          <w:lang w:eastAsia="en-US"/>
        </w:rPr>
      </w:pPr>
      <w:r>
        <w:rPr>
          <w:rFonts w:eastAsia="Times New Roman"/>
          <w:bCs/>
          <w:lang w:eastAsia="en-US"/>
        </w:rPr>
        <w:t>IeM informē, ka l</w:t>
      </w:r>
      <w:r w:rsidR="00352A91" w:rsidRPr="00B77445">
        <w:rPr>
          <w:rFonts w:eastAsia="Times New Roman"/>
          <w:bCs/>
          <w:lang w:eastAsia="en-US"/>
        </w:rPr>
        <w:t>ai efektīvāk izmantotu pieejamos budžeta līdzekļus, tika izvērtēti budžeta programmas 97.00.00 “Nozaru vadība un politikas īstenošana” 2023.</w:t>
      </w:r>
      <w:r w:rsidR="00352A91">
        <w:rPr>
          <w:rFonts w:eastAsia="Times New Roman"/>
          <w:bCs/>
          <w:lang w:eastAsia="en-US"/>
        </w:rPr>
        <w:t xml:space="preserve"> </w:t>
      </w:r>
      <w:r w:rsidR="00352A91" w:rsidRPr="00B77445">
        <w:rPr>
          <w:rFonts w:eastAsia="Times New Roman"/>
          <w:bCs/>
          <w:lang w:eastAsia="en-US"/>
        </w:rPr>
        <w:t>–</w:t>
      </w:r>
      <w:r w:rsidR="00352A91">
        <w:rPr>
          <w:rFonts w:eastAsia="Times New Roman"/>
          <w:bCs/>
          <w:lang w:eastAsia="en-US"/>
        </w:rPr>
        <w:t xml:space="preserve"> </w:t>
      </w:r>
      <w:r w:rsidR="00352A91" w:rsidRPr="00B77445">
        <w:rPr>
          <w:rFonts w:eastAsia="Times New Roman"/>
          <w:bCs/>
          <w:lang w:eastAsia="en-US"/>
        </w:rPr>
        <w:t xml:space="preserve">2025. gada </w:t>
      </w:r>
      <w:r w:rsidR="00352A91">
        <w:rPr>
          <w:rFonts w:eastAsia="Times New Roman"/>
          <w:bCs/>
          <w:lang w:eastAsia="en-US"/>
        </w:rPr>
        <w:t>PP</w:t>
      </w:r>
      <w:r w:rsidR="00352A91" w:rsidRPr="00B77445">
        <w:rPr>
          <w:rFonts w:eastAsia="Times New Roman"/>
          <w:bCs/>
          <w:lang w:eastAsia="en-US"/>
        </w:rPr>
        <w:t xml:space="preserve"> </w:t>
      </w:r>
      <w:r w:rsidR="00352A91">
        <w:rPr>
          <w:rFonts w:eastAsia="Times New Roman"/>
          <w:bCs/>
          <w:lang w:eastAsia="en-US"/>
        </w:rPr>
        <w:t>“</w:t>
      </w:r>
      <w:r w:rsidR="00352A91" w:rsidRPr="00B77445">
        <w:rPr>
          <w:rFonts w:eastAsia="Times New Roman"/>
          <w:bCs/>
          <w:lang w:eastAsia="en-US"/>
        </w:rPr>
        <w:t>Pabalstu un kompensāciju nodrošinājuma palielināšana par dienestu ārvalstīs kvalitatīvai Latvijas nacionālo drošības un ekonomisko interešu aizstāvībai</w:t>
      </w:r>
      <w:r w:rsidR="00352A91">
        <w:rPr>
          <w:rFonts w:eastAsia="Times New Roman"/>
          <w:bCs/>
          <w:lang w:eastAsia="en-US"/>
        </w:rPr>
        <w:t>”</w:t>
      </w:r>
      <w:r w:rsidR="00352A91" w:rsidRPr="00B77445">
        <w:rPr>
          <w:rFonts w:eastAsia="Times New Roman"/>
          <w:bCs/>
          <w:lang w:eastAsia="en-US"/>
        </w:rPr>
        <w:t xml:space="preserve"> izdevumi un rasts finansējums 76 681 </w:t>
      </w:r>
      <w:proofErr w:type="spellStart"/>
      <w:r w:rsidR="00352A91" w:rsidRPr="00B77445">
        <w:rPr>
          <w:rFonts w:eastAsia="Times New Roman"/>
          <w:bCs/>
          <w:i/>
          <w:iCs/>
          <w:lang w:eastAsia="en-US"/>
        </w:rPr>
        <w:t>euro</w:t>
      </w:r>
      <w:proofErr w:type="spellEnd"/>
      <w:r w:rsidR="00352A91" w:rsidRPr="00B77445">
        <w:rPr>
          <w:rFonts w:eastAsia="Times New Roman"/>
          <w:bCs/>
          <w:lang w:eastAsia="en-US"/>
        </w:rPr>
        <w:t xml:space="preserve"> apmērā (izdevum</w:t>
      </w:r>
      <w:r w:rsidR="003C2B82">
        <w:rPr>
          <w:rFonts w:eastAsia="Times New Roman"/>
          <w:bCs/>
          <w:lang w:eastAsia="en-US"/>
        </w:rPr>
        <w:t>i</w:t>
      </w:r>
      <w:r w:rsidR="00352A91" w:rsidRPr="00B77445">
        <w:rPr>
          <w:rFonts w:eastAsia="Times New Roman"/>
          <w:bCs/>
          <w:lang w:eastAsia="en-US"/>
        </w:rPr>
        <w:t xml:space="preserve"> atlīdzībai 36 841 </w:t>
      </w:r>
      <w:proofErr w:type="spellStart"/>
      <w:r w:rsidR="00352A91" w:rsidRPr="00B77445">
        <w:rPr>
          <w:rFonts w:eastAsia="Times New Roman"/>
          <w:bCs/>
          <w:i/>
          <w:iCs/>
          <w:lang w:eastAsia="en-US"/>
        </w:rPr>
        <w:t>euro</w:t>
      </w:r>
      <w:proofErr w:type="spellEnd"/>
      <w:r w:rsidR="00352A91" w:rsidRPr="00B77445">
        <w:rPr>
          <w:rFonts w:eastAsia="Times New Roman"/>
          <w:bCs/>
          <w:lang w:eastAsia="en-US"/>
        </w:rPr>
        <w:t xml:space="preserve">, precēm un pakalpojumiem 39 840 </w:t>
      </w:r>
      <w:proofErr w:type="spellStart"/>
      <w:r w:rsidR="00352A91" w:rsidRPr="00B77445">
        <w:rPr>
          <w:rFonts w:eastAsia="Times New Roman"/>
          <w:bCs/>
          <w:i/>
          <w:iCs/>
          <w:lang w:eastAsia="en-US"/>
        </w:rPr>
        <w:t>euro</w:t>
      </w:r>
      <w:proofErr w:type="spellEnd"/>
      <w:r w:rsidR="00352A91" w:rsidRPr="00B77445">
        <w:rPr>
          <w:rFonts w:eastAsia="Times New Roman"/>
          <w:bCs/>
          <w:lang w:eastAsia="en-US"/>
        </w:rPr>
        <w:t xml:space="preserve">), jo </w:t>
      </w:r>
      <w:r w:rsidR="00352A91">
        <w:rPr>
          <w:rFonts w:eastAsia="Times New Roman"/>
          <w:bCs/>
          <w:lang w:eastAsia="en-US"/>
        </w:rPr>
        <w:t>PP</w:t>
      </w:r>
      <w:r w:rsidR="00352A91" w:rsidRPr="00B77445">
        <w:rPr>
          <w:rFonts w:eastAsia="Times New Roman"/>
          <w:bCs/>
          <w:lang w:eastAsia="en-US"/>
        </w:rPr>
        <w:t xml:space="preserve"> papildu nepieciešamā finansējuma aprēķins tika veikts atbilstoši plānotajam nozares (</w:t>
      </w:r>
      <w:proofErr w:type="spellStart"/>
      <w:r w:rsidR="00352A91" w:rsidRPr="00B77445">
        <w:rPr>
          <w:rFonts w:eastAsia="Times New Roman"/>
          <w:bCs/>
          <w:lang w:eastAsia="en-US"/>
        </w:rPr>
        <w:t>iekšlietu</w:t>
      </w:r>
      <w:proofErr w:type="spellEnd"/>
      <w:r w:rsidR="00352A91" w:rsidRPr="00B77445">
        <w:rPr>
          <w:rFonts w:eastAsia="Times New Roman"/>
          <w:bCs/>
          <w:lang w:eastAsia="en-US"/>
        </w:rPr>
        <w:t>) padomnieku skaitam un ģimenes locekļiem (</w:t>
      </w:r>
      <w:r w:rsidR="00352A91">
        <w:rPr>
          <w:rFonts w:eastAsia="Times New Roman"/>
          <w:bCs/>
          <w:lang w:eastAsia="en-US"/>
        </w:rPr>
        <w:t>trīs</w:t>
      </w:r>
      <w:r w:rsidR="00352A91" w:rsidRPr="00B77445">
        <w:rPr>
          <w:rFonts w:eastAsia="Times New Roman"/>
          <w:bCs/>
          <w:lang w:eastAsia="en-US"/>
        </w:rPr>
        <w:t xml:space="preserve"> nozares padomnieki, </w:t>
      </w:r>
      <w:r w:rsidR="00352A91">
        <w:rPr>
          <w:rFonts w:eastAsia="Times New Roman"/>
          <w:bCs/>
          <w:lang w:eastAsia="en-US"/>
        </w:rPr>
        <w:t>divi</w:t>
      </w:r>
      <w:r w:rsidR="00352A91" w:rsidRPr="00B77445">
        <w:rPr>
          <w:rFonts w:eastAsia="Times New Roman"/>
          <w:bCs/>
          <w:lang w:eastAsia="en-US"/>
        </w:rPr>
        <w:t xml:space="preserve"> laulātie un </w:t>
      </w:r>
      <w:r w:rsidR="00352A91">
        <w:rPr>
          <w:rFonts w:eastAsia="Times New Roman"/>
          <w:bCs/>
          <w:lang w:eastAsia="en-US"/>
        </w:rPr>
        <w:t>trīs</w:t>
      </w:r>
      <w:r w:rsidR="00352A91" w:rsidRPr="00B77445">
        <w:rPr>
          <w:rFonts w:eastAsia="Times New Roman"/>
          <w:bCs/>
          <w:lang w:eastAsia="en-US"/>
        </w:rPr>
        <w:t xml:space="preserve"> bērni), bet faktiskais nozares padomnieku un ģimenes locekļu skaits ir mazāks (</w:t>
      </w:r>
      <w:r w:rsidR="00352A91">
        <w:rPr>
          <w:rFonts w:eastAsia="Times New Roman"/>
          <w:bCs/>
          <w:lang w:eastAsia="en-US"/>
        </w:rPr>
        <w:t>divi</w:t>
      </w:r>
      <w:r w:rsidR="00352A91" w:rsidRPr="00B77445">
        <w:rPr>
          <w:rFonts w:eastAsia="Times New Roman"/>
          <w:bCs/>
          <w:lang w:eastAsia="en-US"/>
        </w:rPr>
        <w:t xml:space="preserve"> nozares padomnieki, </w:t>
      </w:r>
      <w:r w:rsidR="00352A91">
        <w:rPr>
          <w:rFonts w:eastAsia="Times New Roman"/>
          <w:bCs/>
          <w:lang w:eastAsia="en-US"/>
        </w:rPr>
        <w:t>viens</w:t>
      </w:r>
      <w:r w:rsidR="00352A91" w:rsidRPr="00B77445">
        <w:rPr>
          <w:rFonts w:eastAsia="Times New Roman"/>
          <w:bCs/>
          <w:lang w:eastAsia="en-US"/>
        </w:rPr>
        <w:t xml:space="preserve"> laulātais, </w:t>
      </w:r>
      <w:r w:rsidR="00352A91">
        <w:rPr>
          <w:rFonts w:eastAsia="Times New Roman"/>
          <w:bCs/>
          <w:lang w:eastAsia="en-US"/>
        </w:rPr>
        <w:t>trīs</w:t>
      </w:r>
      <w:r w:rsidR="00352A91" w:rsidRPr="00B77445">
        <w:rPr>
          <w:rFonts w:eastAsia="Times New Roman"/>
          <w:bCs/>
          <w:lang w:eastAsia="en-US"/>
        </w:rPr>
        <w:t xml:space="preserve"> bērni), kā arī faktiskie dzīvokļa īres izdevumi </w:t>
      </w:r>
      <w:r w:rsidR="00871831">
        <w:rPr>
          <w:rFonts w:eastAsia="Times New Roman"/>
          <w:bCs/>
          <w:lang w:eastAsia="en-US"/>
        </w:rPr>
        <w:t xml:space="preserve">ir </w:t>
      </w:r>
      <w:r w:rsidR="00352A91" w:rsidRPr="00B77445">
        <w:rPr>
          <w:rFonts w:eastAsia="Times New Roman"/>
          <w:bCs/>
          <w:lang w:eastAsia="en-US"/>
        </w:rPr>
        <w:t>mazāki, nekā noteiktais maksimālais dzīvokļa īres kompensācijas apmērs.</w:t>
      </w:r>
    </w:p>
    <w:p w14:paraId="65A7D5D8" w14:textId="58C46583" w:rsidR="00352A91" w:rsidRDefault="00352A91" w:rsidP="00352A91">
      <w:pPr>
        <w:tabs>
          <w:tab w:val="right" w:pos="9071"/>
        </w:tabs>
        <w:spacing w:after="120"/>
        <w:ind w:firstLine="720"/>
        <w:jc w:val="both"/>
        <w:rPr>
          <w:rFonts w:eastAsia="Times New Roman"/>
          <w:bCs/>
          <w:lang w:eastAsia="en-US"/>
        </w:rPr>
      </w:pPr>
      <w:r w:rsidRPr="00B77445">
        <w:rPr>
          <w:rFonts w:eastAsia="Times New Roman"/>
          <w:bCs/>
          <w:lang w:eastAsia="en-US"/>
        </w:rPr>
        <w:t>IeM ierosina 2023.</w:t>
      </w:r>
      <w:r>
        <w:rPr>
          <w:rFonts w:eastAsia="Times New Roman"/>
          <w:bCs/>
          <w:lang w:eastAsia="en-US"/>
        </w:rPr>
        <w:t xml:space="preserve"> </w:t>
      </w:r>
      <w:r w:rsidRPr="00B77445">
        <w:rPr>
          <w:rFonts w:eastAsia="Times New Roman"/>
          <w:bCs/>
          <w:lang w:eastAsia="en-US"/>
        </w:rPr>
        <w:t>–</w:t>
      </w:r>
      <w:r>
        <w:rPr>
          <w:rFonts w:eastAsia="Times New Roman"/>
          <w:bCs/>
          <w:lang w:eastAsia="en-US"/>
        </w:rPr>
        <w:t xml:space="preserve"> </w:t>
      </w:r>
      <w:r w:rsidRPr="00B77445">
        <w:rPr>
          <w:rFonts w:eastAsia="Times New Roman"/>
          <w:bCs/>
          <w:lang w:eastAsia="en-US"/>
        </w:rPr>
        <w:t xml:space="preserve">2025. gada </w:t>
      </w:r>
      <w:r>
        <w:rPr>
          <w:rFonts w:eastAsia="Times New Roman"/>
          <w:bCs/>
          <w:lang w:eastAsia="en-US"/>
        </w:rPr>
        <w:t>PP</w:t>
      </w:r>
      <w:r w:rsidRPr="00B77445">
        <w:rPr>
          <w:rFonts w:eastAsia="Times New Roman"/>
          <w:bCs/>
          <w:lang w:eastAsia="en-US"/>
        </w:rPr>
        <w:t xml:space="preserve"> </w:t>
      </w:r>
      <w:r>
        <w:rPr>
          <w:rFonts w:eastAsia="Times New Roman"/>
          <w:bCs/>
          <w:lang w:eastAsia="en-US"/>
        </w:rPr>
        <w:t>“</w:t>
      </w:r>
      <w:r w:rsidRPr="00B77445">
        <w:rPr>
          <w:rFonts w:eastAsia="Times New Roman"/>
          <w:bCs/>
          <w:lang w:eastAsia="en-US"/>
        </w:rPr>
        <w:t>Pabalstu un kompensāciju nodrošinājuma palielināšana par dienestu ārvalstīs kvalitatīvai Latvijas nacionālo drošības un ekonomisko interešu aizstāvībai</w:t>
      </w:r>
      <w:r>
        <w:rPr>
          <w:rFonts w:eastAsia="Times New Roman"/>
          <w:bCs/>
          <w:lang w:eastAsia="en-US"/>
        </w:rPr>
        <w:t>”</w:t>
      </w:r>
      <w:r w:rsidRPr="00B77445">
        <w:rPr>
          <w:rFonts w:eastAsia="Times New Roman"/>
          <w:bCs/>
          <w:lang w:eastAsia="en-US"/>
        </w:rPr>
        <w:t xml:space="preserve"> finansējumu 2025. gadā un turpmāk ik gadu </w:t>
      </w:r>
      <w:r w:rsidRPr="00B77445">
        <w:rPr>
          <w:rFonts w:eastAsia="Times New Roman"/>
          <w:b/>
          <w:lang w:eastAsia="en-US"/>
        </w:rPr>
        <w:t xml:space="preserve">76 681 </w:t>
      </w:r>
      <w:proofErr w:type="spellStart"/>
      <w:r w:rsidRPr="00B77445">
        <w:rPr>
          <w:rFonts w:eastAsia="Times New Roman"/>
          <w:b/>
          <w:i/>
          <w:iCs/>
          <w:lang w:eastAsia="en-US"/>
        </w:rPr>
        <w:t>euro</w:t>
      </w:r>
      <w:proofErr w:type="spellEnd"/>
      <w:r w:rsidRPr="00B77445">
        <w:rPr>
          <w:rFonts w:eastAsia="Times New Roman"/>
          <w:bCs/>
          <w:lang w:eastAsia="en-US"/>
        </w:rPr>
        <w:t xml:space="preserve"> apmērā novirzīt budžeta programmas 97.00.00 “Nozaru vadība un politikas īstenošana” ietvaros izdevumu par sabiedrisko attiecību pasākumu, apmācību organizēšanas, izdevumu saistībā ar programmas </w:t>
      </w:r>
      <w:proofErr w:type="spellStart"/>
      <w:r w:rsidRPr="00B77445">
        <w:rPr>
          <w:rFonts w:eastAsia="Times New Roman"/>
          <w:bCs/>
          <w:lang w:eastAsia="en-US"/>
        </w:rPr>
        <w:t>Horizon</w:t>
      </w:r>
      <w:proofErr w:type="spellEnd"/>
      <w:r w:rsidRPr="00B77445">
        <w:rPr>
          <w:rFonts w:eastAsia="Times New Roman"/>
          <w:bCs/>
          <w:lang w:eastAsia="en-US"/>
        </w:rPr>
        <w:t xml:space="preserve"> uzturēšanu un komandējumu izdevumu segšanai, ņemot vērā pieaugošās aktivitātes starptautiskā līmenī</w:t>
      </w:r>
      <w:r w:rsidR="003C2B82">
        <w:rPr>
          <w:rFonts w:eastAsia="Times New Roman"/>
          <w:bCs/>
          <w:lang w:eastAsia="en-US"/>
        </w:rPr>
        <w:t xml:space="preserve"> </w:t>
      </w:r>
      <w:r w:rsidR="003C2B82" w:rsidRPr="00B77445">
        <w:rPr>
          <w:rFonts w:eastAsia="Times New Roman"/>
          <w:bCs/>
          <w:lang w:eastAsia="en-US"/>
        </w:rPr>
        <w:t>(izdevumi precēm un pakalpojumiem)</w:t>
      </w:r>
      <w:r w:rsidRPr="00B77445">
        <w:rPr>
          <w:rFonts w:eastAsia="Times New Roman"/>
          <w:bCs/>
          <w:lang w:eastAsia="en-US"/>
        </w:rPr>
        <w:t>.</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73B830F0" w14:textId="77777777" w:rsidTr="00BF6BDC">
        <w:trPr>
          <w:jc w:val="center"/>
        </w:trPr>
        <w:tc>
          <w:tcPr>
            <w:tcW w:w="710" w:type="dxa"/>
            <w:shd w:val="clear" w:color="auto" w:fill="CCA790"/>
            <w:vAlign w:val="center"/>
          </w:tcPr>
          <w:p w14:paraId="72C3BAB9" w14:textId="77777777" w:rsidR="00352A91" w:rsidRPr="00793473" w:rsidRDefault="00352A91" w:rsidP="00BF6BDC">
            <w:pPr>
              <w:jc w:val="center"/>
              <w:rPr>
                <w:rFonts w:eastAsia="Calibri"/>
                <w:noProof/>
                <w:lang w:eastAsia="en-US"/>
              </w:rPr>
            </w:pPr>
            <w:bookmarkStart w:id="148" w:name="_Hlk169174925"/>
            <w:r w:rsidRPr="00793473">
              <w:rPr>
                <w:rFonts w:eastAsia="Calibri"/>
                <w:noProof/>
                <w:lang w:eastAsia="en-US"/>
              </w:rPr>
              <w:t>202</w:t>
            </w:r>
            <w:r w:rsidRPr="00793473">
              <w:rPr>
                <w:rFonts w:eastAsia="Calibri"/>
                <w:noProof/>
                <w:lang w:val="en-US" w:eastAsia="en-US"/>
              </w:rPr>
              <w:t>5</w:t>
            </w:r>
          </w:p>
        </w:tc>
        <w:tc>
          <w:tcPr>
            <w:tcW w:w="1270" w:type="dxa"/>
            <w:vAlign w:val="center"/>
          </w:tcPr>
          <w:p w14:paraId="59DF43B1" w14:textId="77777777" w:rsidR="00352A91" w:rsidRPr="00793473" w:rsidRDefault="00352A91" w:rsidP="00BF6BDC">
            <w:pPr>
              <w:jc w:val="center"/>
              <w:rPr>
                <w:rFonts w:eastAsia="Calibri"/>
                <w:noProof/>
                <w:lang w:eastAsia="en-US"/>
              </w:rPr>
            </w:pPr>
            <w:r>
              <w:rPr>
                <w:rFonts w:eastAsia="Calibri"/>
                <w:noProof/>
                <w:lang w:eastAsia="en-US"/>
              </w:rPr>
              <w:t>76 681</w:t>
            </w:r>
          </w:p>
        </w:tc>
        <w:tc>
          <w:tcPr>
            <w:tcW w:w="709" w:type="dxa"/>
            <w:shd w:val="clear" w:color="auto" w:fill="CCA790"/>
            <w:vAlign w:val="center"/>
          </w:tcPr>
          <w:p w14:paraId="6534BA2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32D5AC94" w14:textId="77777777" w:rsidR="00352A91" w:rsidRPr="00793473" w:rsidRDefault="00352A91" w:rsidP="00BF6BDC">
            <w:pPr>
              <w:jc w:val="center"/>
              <w:rPr>
                <w:rFonts w:eastAsia="Calibri"/>
                <w:noProof/>
                <w:lang w:eastAsia="en-US"/>
              </w:rPr>
            </w:pPr>
            <w:r>
              <w:rPr>
                <w:rFonts w:eastAsia="Calibri"/>
                <w:noProof/>
                <w:lang w:eastAsia="en-US"/>
              </w:rPr>
              <w:t>76 681</w:t>
            </w:r>
          </w:p>
        </w:tc>
        <w:tc>
          <w:tcPr>
            <w:tcW w:w="720" w:type="dxa"/>
            <w:shd w:val="clear" w:color="auto" w:fill="CCA790"/>
            <w:vAlign w:val="center"/>
          </w:tcPr>
          <w:p w14:paraId="4A4A77C4"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25E1776A" w14:textId="77777777" w:rsidR="00352A91" w:rsidRPr="00793473" w:rsidRDefault="00352A91" w:rsidP="00BF6BDC">
            <w:pPr>
              <w:jc w:val="center"/>
              <w:rPr>
                <w:rFonts w:eastAsia="Calibri"/>
                <w:noProof/>
                <w:lang w:eastAsia="en-US"/>
              </w:rPr>
            </w:pPr>
            <w:r>
              <w:rPr>
                <w:rFonts w:eastAsia="Calibri"/>
                <w:noProof/>
                <w:lang w:eastAsia="en-US"/>
              </w:rPr>
              <w:t>76 681</w:t>
            </w:r>
          </w:p>
        </w:tc>
        <w:tc>
          <w:tcPr>
            <w:tcW w:w="720" w:type="dxa"/>
            <w:shd w:val="clear" w:color="auto" w:fill="CCA790"/>
          </w:tcPr>
          <w:p w14:paraId="55AEF5D9"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341A6597" w14:textId="77777777" w:rsidR="00352A91" w:rsidRPr="00793473" w:rsidRDefault="00352A91" w:rsidP="00BF6BDC">
            <w:pPr>
              <w:jc w:val="center"/>
              <w:rPr>
                <w:rFonts w:eastAsia="Calibri"/>
                <w:noProof/>
                <w:lang w:val="en-US" w:eastAsia="en-US"/>
              </w:rPr>
            </w:pPr>
            <w:r>
              <w:rPr>
                <w:rFonts w:eastAsia="Calibri"/>
                <w:noProof/>
                <w:lang w:eastAsia="en-US"/>
              </w:rPr>
              <w:t>76 681</w:t>
            </w:r>
          </w:p>
        </w:tc>
      </w:tr>
    </w:tbl>
    <w:bookmarkEnd w:id="148"/>
    <w:p w14:paraId="2144A4F4" w14:textId="22B45262" w:rsidR="004B282E" w:rsidRDefault="004B282E" w:rsidP="00E25E55">
      <w:pPr>
        <w:spacing w:before="240" w:after="120"/>
        <w:jc w:val="both"/>
        <w:rPr>
          <w:b/>
          <w:bCs/>
        </w:rPr>
      </w:pPr>
      <w:r>
        <w:rPr>
          <w:rFonts w:eastAsia="Times New Roman"/>
          <w:b/>
          <w:bCs/>
          <w:lang w:eastAsia="en-US"/>
        </w:rPr>
        <w:t>Ie</w:t>
      </w:r>
      <w:r w:rsidRPr="003407A2">
        <w:rPr>
          <w:rFonts w:eastAsia="Times New Roman"/>
          <w:b/>
          <w:bCs/>
          <w:lang w:eastAsia="en-US"/>
        </w:rPr>
        <w:t>M –</w:t>
      </w:r>
      <w:r>
        <w:rPr>
          <w:rFonts w:eastAsia="Times New Roman"/>
          <w:b/>
          <w:bCs/>
          <w:lang w:eastAsia="en-US"/>
        </w:rPr>
        <w:t xml:space="preserve"> </w:t>
      </w:r>
      <w:r w:rsidRPr="0057066F">
        <w:rPr>
          <w:b/>
          <w:bCs/>
        </w:rPr>
        <w:t>Ārstniecības personu darba samaksas pieauguma nodrošināšana</w:t>
      </w:r>
      <w:r>
        <w:rPr>
          <w:b/>
          <w:bCs/>
        </w:rPr>
        <w:t xml:space="preserve"> (periods 2021. – 2023. gadam)</w:t>
      </w:r>
    </w:p>
    <w:p w14:paraId="6178E022" w14:textId="77777777" w:rsidR="004B282E" w:rsidRDefault="004B282E" w:rsidP="004B282E">
      <w:pPr>
        <w:spacing w:before="120" w:after="120"/>
        <w:ind w:firstLine="720"/>
        <w:jc w:val="both"/>
      </w:pPr>
      <w:r w:rsidRPr="004074C9">
        <w:rPr>
          <w:rFonts w:eastAsia="Times New Roman"/>
          <w:bCs/>
          <w:lang w:eastAsia="en-US"/>
        </w:rPr>
        <w:t xml:space="preserve">PP </w:t>
      </w:r>
      <w:r>
        <w:t>ietvaros plānots nodrošināt darba samaksas pieaugumu ārstniecības personām.</w:t>
      </w:r>
    </w:p>
    <w:p w14:paraId="753B5ABB" w14:textId="24203793" w:rsidR="004B282E" w:rsidRDefault="004B282E" w:rsidP="004B282E">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18</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programmā 10</w:t>
      </w:r>
      <w:r w:rsidRPr="00D176B2">
        <w:rPr>
          <w:rFonts w:eastAsia="Times New Roman"/>
          <w:b/>
          <w:bCs/>
          <w:sz w:val="22"/>
          <w:szCs w:val="22"/>
          <w:lang w:eastAsia="en-US"/>
        </w:rPr>
        <w:t xml:space="preserve">.00.00 </w:t>
      </w:r>
      <w:r>
        <w:rPr>
          <w:rFonts w:eastAsia="Times New Roman"/>
          <w:b/>
          <w:bCs/>
          <w:sz w:val="22"/>
          <w:szCs w:val="22"/>
          <w:lang w:eastAsia="en-US"/>
        </w:rPr>
        <w:t>“</w:t>
      </w:r>
      <w:r w:rsidRPr="00067E1A">
        <w:rPr>
          <w:rFonts w:eastAsia="Times New Roman"/>
          <w:b/>
          <w:bCs/>
          <w:sz w:val="22"/>
          <w:szCs w:val="22"/>
          <w:lang w:eastAsia="en-US"/>
        </w:rPr>
        <w:t>Valsts robežsardzes darbība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2"/>
        <w:gridCol w:w="572"/>
        <w:gridCol w:w="762"/>
        <w:gridCol w:w="487"/>
        <w:gridCol w:w="628"/>
        <w:gridCol w:w="630"/>
        <w:gridCol w:w="489"/>
        <w:gridCol w:w="628"/>
        <w:gridCol w:w="563"/>
        <w:gridCol w:w="480"/>
      </w:tblGrid>
      <w:tr w:rsidR="004B282E" w:rsidRPr="003E2FD9" w14:paraId="03340FF8" w14:textId="77777777" w:rsidTr="007E1D49">
        <w:trPr>
          <w:trHeight w:val="35"/>
        </w:trPr>
        <w:tc>
          <w:tcPr>
            <w:tcW w:w="210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114A4BC"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Vienība</w:t>
            </w:r>
          </w:p>
        </w:tc>
        <w:tc>
          <w:tcPr>
            <w:tcW w:w="100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00069E3"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2021</w:t>
            </w:r>
          </w:p>
        </w:tc>
        <w:tc>
          <w:tcPr>
            <w:tcW w:w="965"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AEAD5AC"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2022</w:t>
            </w:r>
          </w:p>
        </w:tc>
        <w:tc>
          <w:tcPr>
            <w:tcW w:w="92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E141345"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2023</w:t>
            </w:r>
          </w:p>
        </w:tc>
      </w:tr>
      <w:tr w:rsidR="004B282E" w:rsidRPr="003E2FD9" w14:paraId="09CCBA0B" w14:textId="77777777" w:rsidTr="007E1D49">
        <w:trPr>
          <w:trHeight w:val="20"/>
        </w:trPr>
        <w:tc>
          <w:tcPr>
            <w:tcW w:w="2106" w:type="pct"/>
            <w:vMerge/>
            <w:tcBorders>
              <w:top w:val="single" w:sz="8" w:space="0" w:color="FFFFFF"/>
              <w:left w:val="single" w:sz="8" w:space="0" w:color="FFFFFF"/>
              <w:bottom w:val="single" w:sz="24" w:space="0" w:color="FFFFFF"/>
              <w:right w:val="single" w:sz="8" w:space="0" w:color="FFFFFF"/>
            </w:tcBorders>
            <w:vAlign w:val="center"/>
            <w:hideMark/>
          </w:tcPr>
          <w:p w14:paraId="7F553EA8" w14:textId="77777777" w:rsidR="004B282E" w:rsidRPr="003E2FD9" w:rsidRDefault="004B282E" w:rsidP="007E1D49">
            <w:pPr>
              <w:rPr>
                <w:rFonts w:eastAsia="Times New Roman"/>
                <w:sz w:val="18"/>
                <w:szCs w:val="18"/>
                <w:lang w:eastAsia="lv-LV"/>
              </w:rPr>
            </w:pPr>
          </w:p>
        </w:tc>
        <w:tc>
          <w:tcPr>
            <w:tcW w:w="316"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451C1A0"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 xml:space="preserve">Plāns </w:t>
            </w:r>
          </w:p>
        </w:tc>
        <w:tc>
          <w:tcPr>
            <w:tcW w:w="690"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F7DD4A4"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Izpilde</w:t>
            </w:r>
          </w:p>
        </w:tc>
        <w:tc>
          <w:tcPr>
            <w:tcW w:w="34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953764A"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 xml:space="preserve">Plāns </w:t>
            </w:r>
          </w:p>
        </w:tc>
        <w:tc>
          <w:tcPr>
            <w:tcW w:w="618"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1EDBF24"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Izpilde</w:t>
            </w:r>
          </w:p>
        </w:tc>
        <w:tc>
          <w:tcPr>
            <w:tcW w:w="34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CA7BC8"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 xml:space="preserve">Plāns </w:t>
            </w:r>
          </w:p>
        </w:tc>
        <w:tc>
          <w:tcPr>
            <w:tcW w:w="576"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AFB67E0"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Izpilde</w:t>
            </w:r>
          </w:p>
        </w:tc>
      </w:tr>
      <w:tr w:rsidR="004B282E" w:rsidRPr="003E2FD9" w14:paraId="4768FF02" w14:textId="77777777" w:rsidTr="007E1D49">
        <w:trPr>
          <w:trHeight w:val="23"/>
        </w:trPr>
        <w:tc>
          <w:tcPr>
            <w:tcW w:w="210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09FE48"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Izdevumi (</w:t>
            </w:r>
            <w:proofErr w:type="spellStart"/>
            <w:r w:rsidRPr="003E2FD9">
              <w:rPr>
                <w:rFonts w:eastAsia="Verdana"/>
                <w:i/>
                <w:iCs/>
                <w:color w:val="000000"/>
                <w:kern w:val="24"/>
                <w:sz w:val="18"/>
                <w:szCs w:val="18"/>
                <w:lang w:eastAsia="lv-LV"/>
              </w:rPr>
              <w:t>euro</w:t>
            </w:r>
            <w:proofErr w:type="spellEnd"/>
            <w:r w:rsidRPr="003E2FD9">
              <w:rPr>
                <w:rFonts w:eastAsia="Verdana"/>
                <w:color w:val="000000"/>
                <w:kern w:val="24"/>
                <w:sz w:val="18"/>
                <w:szCs w:val="18"/>
                <w:lang w:eastAsia="lv-LV"/>
              </w:rPr>
              <w:t>)</w:t>
            </w:r>
          </w:p>
        </w:tc>
        <w:tc>
          <w:tcPr>
            <w:tcW w:w="31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6CD22B"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20 424</w:t>
            </w:r>
          </w:p>
        </w:tc>
        <w:tc>
          <w:tcPr>
            <w:tcW w:w="42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C7966F"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15 122</w:t>
            </w:r>
          </w:p>
        </w:tc>
        <w:tc>
          <w:tcPr>
            <w:tcW w:w="2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E2FFDB"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74%</w:t>
            </w:r>
          </w:p>
        </w:tc>
        <w:tc>
          <w:tcPr>
            <w:tcW w:w="3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77E651B"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20 424</w:t>
            </w:r>
          </w:p>
        </w:tc>
        <w:tc>
          <w:tcPr>
            <w:tcW w:w="3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F9698A"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15 122</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52BDD6"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74%</w:t>
            </w:r>
          </w:p>
        </w:tc>
        <w:tc>
          <w:tcPr>
            <w:tcW w:w="3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496108"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20 424</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1C42C8"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15 122</w:t>
            </w:r>
          </w:p>
        </w:tc>
        <w:tc>
          <w:tcPr>
            <w:tcW w:w="2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3AA216"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74%</w:t>
            </w:r>
          </w:p>
        </w:tc>
      </w:tr>
      <w:tr w:rsidR="004B282E" w:rsidRPr="003E2FD9" w14:paraId="5C7DBC62" w14:textId="77777777" w:rsidTr="007E1D49">
        <w:trPr>
          <w:trHeight w:val="208"/>
        </w:trPr>
        <w:tc>
          <w:tcPr>
            <w:tcW w:w="21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0BC17A"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Ārstniecības personu darba samaksas pieaugums</w:t>
            </w:r>
            <w:r>
              <w:rPr>
                <w:rFonts w:eastAsia="Verdana"/>
                <w:color w:val="000000"/>
                <w:kern w:val="24"/>
                <w:sz w:val="18"/>
                <w:szCs w:val="18"/>
                <w:lang w:eastAsia="lv-LV"/>
              </w:rPr>
              <w:t>(</w:t>
            </w:r>
            <w:r w:rsidRPr="003E2FD9">
              <w:rPr>
                <w:rFonts w:eastAsia="Verdana"/>
                <w:color w:val="000000"/>
                <w:kern w:val="24"/>
                <w:sz w:val="18"/>
                <w:szCs w:val="18"/>
                <w:lang w:eastAsia="lv-LV"/>
              </w:rPr>
              <w:t>%)</w:t>
            </w:r>
          </w:p>
        </w:tc>
        <w:tc>
          <w:tcPr>
            <w:tcW w:w="31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0A1F51"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25,4</w:t>
            </w:r>
          </w:p>
        </w:tc>
        <w:tc>
          <w:tcPr>
            <w:tcW w:w="42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603087"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22,2</w:t>
            </w:r>
          </w:p>
        </w:tc>
        <w:tc>
          <w:tcPr>
            <w:tcW w:w="2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329D89"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87%</w:t>
            </w:r>
          </w:p>
        </w:tc>
        <w:tc>
          <w:tcPr>
            <w:tcW w:w="3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0D25939"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25,4</w:t>
            </w:r>
          </w:p>
        </w:tc>
        <w:tc>
          <w:tcPr>
            <w:tcW w:w="3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B5D259"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22,2</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5376DF"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87%</w:t>
            </w:r>
          </w:p>
        </w:tc>
        <w:tc>
          <w:tcPr>
            <w:tcW w:w="3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044159"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25,4</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4BC23C"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25,4</w:t>
            </w:r>
          </w:p>
        </w:tc>
        <w:tc>
          <w:tcPr>
            <w:tcW w:w="2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673589"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100%</w:t>
            </w:r>
          </w:p>
        </w:tc>
      </w:tr>
      <w:tr w:rsidR="004B282E" w:rsidRPr="003E2FD9" w14:paraId="466E9EFA" w14:textId="77777777" w:rsidTr="007E1D49">
        <w:trPr>
          <w:trHeight w:val="186"/>
        </w:trPr>
        <w:tc>
          <w:tcPr>
            <w:tcW w:w="21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B0EB51"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Nodrošināts ārstniecības personu darba samaksas pieaugums 2020.gada līmenī (%)</w:t>
            </w:r>
          </w:p>
        </w:tc>
        <w:tc>
          <w:tcPr>
            <w:tcW w:w="31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407BF6"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100</w:t>
            </w:r>
          </w:p>
        </w:tc>
        <w:tc>
          <w:tcPr>
            <w:tcW w:w="42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E057AB"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74</w:t>
            </w:r>
          </w:p>
        </w:tc>
        <w:tc>
          <w:tcPr>
            <w:tcW w:w="2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1902A04"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74%</w:t>
            </w:r>
          </w:p>
        </w:tc>
        <w:tc>
          <w:tcPr>
            <w:tcW w:w="3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A8AEB3"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100</w:t>
            </w:r>
          </w:p>
        </w:tc>
        <w:tc>
          <w:tcPr>
            <w:tcW w:w="3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42DB4D"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74</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E3DD61"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74%</w:t>
            </w:r>
          </w:p>
        </w:tc>
        <w:tc>
          <w:tcPr>
            <w:tcW w:w="3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B0CC39" w14:textId="77777777" w:rsidR="004B282E" w:rsidRPr="003E2FD9" w:rsidRDefault="004B282E" w:rsidP="007E1D49">
            <w:pPr>
              <w:jc w:val="center"/>
              <w:rPr>
                <w:rFonts w:eastAsia="Times New Roman"/>
                <w:sz w:val="18"/>
                <w:szCs w:val="18"/>
                <w:lang w:eastAsia="lv-LV"/>
              </w:rPr>
            </w:pPr>
            <w:r w:rsidRPr="003E2FD9">
              <w:rPr>
                <w:rFonts w:eastAsia="Verdana"/>
                <w:color w:val="000000"/>
                <w:kern w:val="24"/>
                <w:sz w:val="18"/>
                <w:szCs w:val="18"/>
                <w:lang w:eastAsia="lv-LV"/>
              </w:rPr>
              <w:t>100</w:t>
            </w:r>
          </w:p>
        </w:tc>
        <w:tc>
          <w:tcPr>
            <w:tcW w:w="3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C977575" w14:textId="77777777" w:rsidR="004B282E" w:rsidRPr="003E2FD9" w:rsidRDefault="004B282E" w:rsidP="007E1D49">
            <w:pPr>
              <w:jc w:val="center"/>
              <w:rPr>
                <w:rFonts w:eastAsia="Times New Roman"/>
                <w:sz w:val="18"/>
                <w:szCs w:val="18"/>
                <w:lang w:eastAsia="lv-LV"/>
              </w:rPr>
            </w:pPr>
            <w:r w:rsidRPr="003E2FD9">
              <w:rPr>
                <w:rFonts w:eastAsia="Verdana"/>
                <w:b/>
                <w:bCs/>
                <w:color w:val="000000"/>
                <w:kern w:val="24"/>
                <w:sz w:val="18"/>
                <w:szCs w:val="18"/>
                <w:lang w:eastAsia="lv-LV"/>
              </w:rPr>
              <w:t>100</w:t>
            </w:r>
          </w:p>
        </w:tc>
        <w:tc>
          <w:tcPr>
            <w:tcW w:w="2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81DFAC" w14:textId="77777777" w:rsidR="004B282E" w:rsidRPr="003E2FD9" w:rsidRDefault="004B282E" w:rsidP="007E1D49">
            <w:pPr>
              <w:jc w:val="center"/>
              <w:rPr>
                <w:rFonts w:eastAsia="Times New Roman"/>
                <w:sz w:val="18"/>
                <w:szCs w:val="18"/>
                <w:lang w:eastAsia="lv-LV"/>
              </w:rPr>
            </w:pPr>
            <w:r w:rsidRPr="003E2FD9">
              <w:rPr>
                <w:rFonts w:eastAsia="Verdana"/>
                <w:b/>
                <w:bCs/>
                <w:color w:val="FF0000"/>
                <w:kern w:val="24"/>
                <w:sz w:val="18"/>
                <w:szCs w:val="18"/>
                <w:lang w:eastAsia="lv-LV"/>
              </w:rPr>
              <w:t>100%</w:t>
            </w:r>
          </w:p>
        </w:tc>
      </w:tr>
    </w:tbl>
    <w:p w14:paraId="1CD5C054" w14:textId="16DCA3C9" w:rsidR="004B282E" w:rsidRDefault="004B282E" w:rsidP="004B282E">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18.</w:t>
      </w:r>
      <w:r w:rsidRPr="00F9030C">
        <w:rPr>
          <w:rFonts w:eastAsia="Times New Roman"/>
          <w:bCs/>
          <w:lang w:eastAsia="en-US"/>
        </w:rPr>
        <w:t>, secināms</w:t>
      </w:r>
      <w:r>
        <w:rPr>
          <w:rFonts w:eastAsia="Times New Roman"/>
          <w:bCs/>
          <w:lang w:eastAsia="en-US"/>
        </w:rPr>
        <w:t xml:space="preserve">, </w:t>
      </w:r>
      <w:r w:rsidRPr="008001D9">
        <w:rPr>
          <w:rFonts w:eastAsia="Times New Roman"/>
          <w:bCs/>
          <w:lang w:eastAsia="en-US"/>
        </w:rPr>
        <w:t>ka visos trīs gados izlietots finansējums</w:t>
      </w:r>
      <w:r>
        <w:rPr>
          <w:rFonts w:eastAsia="Times New Roman"/>
          <w:bCs/>
          <w:lang w:eastAsia="en-US"/>
        </w:rPr>
        <w:t xml:space="preserve"> </w:t>
      </w:r>
      <w:r w:rsidRPr="008A4419">
        <w:rPr>
          <w:rFonts w:eastAsia="Times New Roman"/>
          <w:bCs/>
          <w:lang w:eastAsia="en-US"/>
        </w:rPr>
        <w:t>programmā 10.00.00 “Valsts robežsardzes darbība”</w:t>
      </w:r>
      <w:r w:rsidRPr="008001D9">
        <w:rPr>
          <w:rFonts w:eastAsia="Times New Roman"/>
          <w:bCs/>
          <w:lang w:eastAsia="en-US"/>
        </w:rPr>
        <w:t xml:space="preserve"> 74% no plānotā, savukārt 2023.</w:t>
      </w:r>
      <w:r>
        <w:rPr>
          <w:rFonts w:eastAsia="Times New Roman"/>
          <w:bCs/>
          <w:lang w:eastAsia="en-US"/>
        </w:rPr>
        <w:t> </w:t>
      </w:r>
      <w:r w:rsidRPr="008001D9">
        <w:rPr>
          <w:rFonts w:eastAsia="Times New Roman"/>
          <w:bCs/>
          <w:lang w:eastAsia="en-US"/>
        </w:rPr>
        <w:t>gadā rezultatīvie rādītāji ir sasniegti 100% apmērā. Pagājušā gada izdevumu pārskatīšanas sanāksmē IeM norādīja, ka finansējums turpmākajos gados tiks izlietots pilnā apmērā</w:t>
      </w:r>
      <w:r w:rsidRPr="00CD642F">
        <w:rPr>
          <w:rFonts w:eastAsia="Times New Roman"/>
          <w:bCs/>
          <w:lang w:eastAsia="en-US"/>
        </w:rPr>
        <w:t xml:space="preserve">. </w:t>
      </w:r>
      <w:r>
        <w:rPr>
          <w:rFonts w:eastAsia="Times New Roman"/>
          <w:bCs/>
          <w:lang w:eastAsia="en-US"/>
        </w:rPr>
        <w:t xml:space="preserve">Šī gada izdevumu pārskatīšanas darba grupas sanāksmē IeM tika uzdots </w:t>
      </w:r>
      <w:r w:rsidRPr="00DA46CB">
        <w:rPr>
          <w:rFonts w:eastAsia="Times New Roman"/>
          <w:bCs/>
          <w:lang w:eastAsia="en-US"/>
        </w:rPr>
        <w:t xml:space="preserve">jautājums </w:t>
      </w:r>
      <w:r w:rsidRPr="00CD642F">
        <w:rPr>
          <w:rFonts w:eastAsia="Times New Roman"/>
          <w:bCs/>
          <w:lang w:eastAsia="en-US"/>
        </w:rPr>
        <w:t>– vai turpmākajos gados plānots finansējumu izlietot pilnā apmērā</w:t>
      </w:r>
      <w:r>
        <w:rPr>
          <w:rFonts w:eastAsia="Times New Roman"/>
          <w:bCs/>
          <w:lang w:eastAsia="en-US"/>
        </w:rPr>
        <w:t>.</w:t>
      </w:r>
    </w:p>
    <w:p w14:paraId="4F401262" w14:textId="3068C1C4" w:rsidR="004B282E" w:rsidRDefault="004B282E" w:rsidP="004B282E">
      <w:pPr>
        <w:autoSpaceDE w:val="0"/>
        <w:autoSpaceDN w:val="0"/>
        <w:spacing w:before="120" w:after="120"/>
        <w:ind w:firstLine="720"/>
        <w:jc w:val="both"/>
        <w:rPr>
          <w:rFonts w:eastAsia="Calibri"/>
        </w:rPr>
      </w:pPr>
      <w:r>
        <w:rPr>
          <w:rFonts w:eastAsia="Times New Roman"/>
          <w:bCs/>
          <w:lang w:eastAsia="en-US"/>
        </w:rPr>
        <w:t xml:space="preserve">IeM informēja, ka </w:t>
      </w:r>
      <w:r>
        <w:rPr>
          <w:rFonts w:eastAsia="Calibri"/>
        </w:rPr>
        <w:t xml:space="preserve">izdevumu neizpilde iepriekšējos gados </w:t>
      </w:r>
      <w:r w:rsidRPr="00354158">
        <w:rPr>
          <w:rFonts w:eastAsia="Calibri"/>
        </w:rPr>
        <w:t xml:space="preserve">saistīta ar </w:t>
      </w:r>
      <w:r>
        <w:rPr>
          <w:rFonts w:eastAsia="Calibri"/>
        </w:rPr>
        <w:t xml:space="preserve">vakantajām </w:t>
      </w:r>
      <w:r w:rsidRPr="00354158">
        <w:rPr>
          <w:rFonts w:eastAsia="Calibri"/>
        </w:rPr>
        <w:t>amata viet</w:t>
      </w:r>
      <w:r>
        <w:rPr>
          <w:rFonts w:eastAsia="Calibri"/>
        </w:rPr>
        <w:t>ām.</w:t>
      </w:r>
      <w:r w:rsidRPr="00354158">
        <w:rPr>
          <w:rFonts w:eastAsia="Calibri"/>
        </w:rPr>
        <w:t xml:space="preserve"> </w:t>
      </w:r>
      <w:r>
        <w:rPr>
          <w:rFonts w:eastAsia="Calibri"/>
        </w:rPr>
        <w:t>Izdevumu izpilde ir atkarīga gan no amatu vietu aizpildes, gan no</w:t>
      </w:r>
      <w:r w:rsidRPr="00354158">
        <w:rPr>
          <w:rFonts w:eastAsia="Calibri"/>
        </w:rPr>
        <w:t xml:space="preserve"> faktisk</w:t>
      </w:r>
      <w:r>
        <w:rPr>
          <w:rFonts w:eastAsia="Calibri"/>
        </w:rPr>
        <w:t>i</w:t>
      </w:r>
      <w:r w:rsidRPr="00354158">
        <w:rPr>
          <w:rFonts w:eastAsia="Calibri"/>
        </w:rPr>
        <w:t xml:space="preserve"> nostrādāto </w:t>
      </w:r>
      <w:r w:rsidRPr="00354158">
        <w:rPr>
          <w:rFonts w:eastAsia="Calibri"/>
        </w:rPr>
        <w:lastRenderedPageBreak/>
        <w:t>stundu skait</w:t>
      </w:r>
      <w:r>
        <w:rPr>
          <w:rFonts w:eastAsia="Calibri"/>
        </w:rPr>
        <w:t>a, kas</w:t>
      </w:r>
      <w:r w:rsidRPr="00354158">
        <w:rPr>
          <w:rFonts w:eastAsia="Calibri"/>
        </w:rPr>
        <w:t xml:space="preserve"> </w:t>
      </w:r>
      <w:r>
        <w:rPr>
          <w:rFonts w:eastAsia="Calibri"/>
        </w:rPr>
        <w:t>samazinās</w:t>
      </w:r>
      <w:r w:rsidRPr="00354158">
        <w:rPr>
          <w:rFonts w:eastAsia="Calibri"/>
        </w:rPr>
        <w:t xml:space="preserve"> kopš 2020.</w:t>
      </w:r>
      <w:r>
        <w:rPr>
          <w:rFonts w:eastAsia="Calibri"/>
        </w:rPr>
        <w:t> </w:t>
      </w:r>
      <w:r w:rsidRPr="00354158">
        <w:rPr>
          <w:rFonts w:eastAsia="Calibri"/>
        </w:rPr>
        <w:t>gada</w:t>
      </w:r>
      <w:r>
        <w:rPr>
          <w:rFonts w:eastAsia="Calibri"/>
        </w:rPr>
        <w:t xml:space="preserve"> sakarā ar ārstniecības personu</w:t>
      </w:r>
      <w:r w:rsidRPr="00354158">
        <w:rPr>
          <w:rFonts w:eastAsia="Calibri"/>
        </w:rPr>
        <w:t xml:space="preserve"> ilg</w:t>
      </w:r>
      <w:r>
        <w:rPr>
          <w:rFonts w:eastAsia="Calibri"/>
        </w:rPr>
        <w:t>stošām</w:t>
      </w:r>
      <w:r w:rsidRPr="00354158">
        <w:rPr>
          <w:rFonts w:eastAsia="Calibri"/>
        </w:rPr>
        <w:t xml:space="preserve"> prombūtnēm. </w:t>
      </w:r>
      <w:r>
        <w:rPr>
          <w:rFonts w:eastAsia="Calibri"/>
        </w:rPr>
        <w:t>Ņemot vērā iepriekš minēto,</w:t>
      </w:r>
      <w:r w:rsidRPr="00354158">
        <w:rPr>
          <w:rFonts w:eastAsia="Calibri"/>
        </w:rPr>
        <w:t xml:space="preserve"> piešķirt</w:t>
      </w:r>
      <w:r>
        <w:rPr>
          <w:rFonts w:eastAsia="Calibri"/>
        </w:rPr>
        <w:t>ais</w:t>
      </w:r>
      <w:r w:rsidRPr="00354158">
        <w:rPr>
          <w:rFonts w:eastAsia="Calibri"/>
        </w:rPr>
        <w:t xml:space="preserve"> finansējum</w:t>
      </w:r>
      <w:r>
        <w:rPr>
          <w:rFonts w:eastAsia="Calibri"/>
        </w:rPr>
        <w:t>s</w:t>
      </w:r>
      <w:r w:rsidRPr="00354158">
        <w:rPr>
          <w:rFonts w:eastAsia="Calibri"/>
        </w:rPr>
        <w:t xml:space="preserve"> </w:t>
      </w:r>
      <w:r>
        <w:rPr>
          <w:rFonts w:eastAsia="Calibri"/>
        </w:rPr>
        <w:t>iepriekšējos gados netika izlietots pilnā apmērā</w:t>
      </w:r>
      <w:r w:rsidRPr="00354158">
        <w:rPr>
          <w:rFonts w:eastAsia="Calibri"/>
        </w:rPr>
        <w:t>.</w:t>
      </w:r>
      <w:r>
        <w:rPr>
          <w:rFonts w:eastAsia="Calibri"/>
        </w:rPr>
        <w:t xml:space="preserve"> 2023. gadā ārstniecības personāla amatu vietu skaits tika palielināts par vienu amatu. Šobrīd</w:t>
      </w:r>
      <w:r w:rsidRPr="00354158">
        <w:rPr>
          <w:rFonts w:eastAsia="Calibri"/>
        </w:rPr>
        <w:t xml:space="preserve"> Valsts robežsardz</w:t>
      </w:r>
      <w:r>
        <w:rPr>
          <w:rFonts w:eastAsia="Calibri"/>
        </w:rPr>
        <w:t>ē</w:t>
      </w:r>
      <w:r w:rsidRPr="00354158">
        <w:rPr>
          <w:rFonts w:eastAsia="Calibri"/>
        </w:rPr>
        <w:t xml:space="preserve"> </w:t>
      </w:r>
      <w:r>
        <w:rPr>
          <w:rFonts w:eastAsia="Calibri"/>
        </w:rPr>
        <w:t>ir</w:t>
      </w:r>
      <w:r w:rsidRPr="00354158">
        <w:rPr>
          <w:rFonts w:eastAsia="Calibri"/>
        </w:rPr>
        <w:t xml:space="preserve"> </w:t>
      </w:r>
      <w:r>
        <w:rPr>
          <w:rFonts w:eastAsia="Calibri"/>
        </w:rPr>
        <w:t>piecas ārstniecības personu</w:t>
      </w:r>
      <w:r w:rsidRPr="00354158">
        <w:rPr>
          <w:rFonts w:eastAsia="Calibri"/>
        </w:rPr>
        <w:t xml:space="preserve"> </w:t>
      </w:r>
      <w:r>
        <w:rPr>
          <w:rFonts w:eastAsia="Calibri"/>
        </w:rPr>
        <w:t>amata vietas, no kurām četras ir aizpildītas un 2024. gadā plānots aizpildīt vēl vienu amata vietu</w:t>
      </w:r>
      <w:r w:rsidRPr="00354158">
        <w:rPr>
          <w:rFonts w:eastAsia="Calibri"/>
        </w:rPr>
        <w:t>.</w:t>
      </w:r>
    </w:p>
    <w:p w14:paraId="680E1875" w14:textId="37CDDEFD" w:rsidR="004B282E" w:rsidRDefault="004B282E" w:rsidP="004B282E">
      <w:pPr>
        <w:tabs>
          <w:tab w:val="right" w:pos="9071"/>
        </w:tabs>
        <w:spacing w:before="120" w:after="120"/>
        <w:ind w:firstLine="720"/>
        <w:jc w:val="both"/>
        <w:rPr>
          <w:rFonts w:eastAsia="Times New Roman"/>
          <w:lang w:eastAsia="en-US"/>
        </w:rPr>
      </w:pPr>
      <w:r w:rsidRPr="003C7A03">
        <w:rPr>
          <w:rFonts w:eastAsia="Times New Roman"/>
          <w:lang w:eastAsia="en-US"/>
        </w:rPr>
        <w:t xml:space="preserve">Ņemot vērā rezultatīvo rādītāju izpildi, vienlaikus izlietojot mazāku finansējumu – 74% apmērā no plānotā, finansējums </w:t>
      </w:r>
      <w:r w:rsidRPr="003C7A03">
        <w:rPr>
          <w:rFonts w:eastAsia="Times New Roman"/>
          <w:b/>
          <w:bCs/>
          <w:lang w:eastAsia="en-US"/>
        </w:rPr>
        <w:t xml:space="preserve">5 302 </w:t>
      </w:r>
      <w:proofErr w:type="spellStart"/>
      <w:r w:rsidRPr="003C7A03">
        <w:rPr>
          <w:rFonts w:eastAsia="Times New Roman"/>
          <w:b/>
          <w:bCs/>
          <w:i/>
          <w:iCs/>
          <w:lang w:eastAsia="en-US"/>
        </w:rPr>
        <w:t>euro</w:t>
      </w:r>
      <w:proofErr w:type="spellEnd"/>
      <w:r w:rsidRPr="003C7A03">
        <w:rPr>
          <w:rFonts w:eastAsia="Times New Roman"/>
          <w:lang w:eastAsia="en-US"/>
        </w:rPr>
        <w:t xml:space="preserve"> apmērā 2025. gadā un turpmāk ik gadu ir vērtējams kā </w:t>
      </w:r>
      <w:r w:rsidR="00737934">
        <w:rPr>
          <w:rFonts w:eastAsia="Times New Roman"/>
          <w:lang w:eastAsia="en-US"/>
        </w:rPr>
        <w:t>potenciālais</w:t>
      </w:r>
      <w:r w:rsidRPr="003C7A03">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4B282E" w:rsidRPr="00793473" w14:paraId="1710B19D" w14:textId="77777777" w:rsidTr="007E1D49">
        <w:trPr>
          <w:jc w:val="center"/>
        </w:trPr>
        <w:tc>
          <w:tcPr>
            <w:tcW w:w="710" w:type="dxa"/>
            <w:shd w:val="clear" w:color="auto" w:fill="CCA790"/>
            <w:vAlign w:val="center"/>
          </w:tcPr>
          <w:p w14:paraId="7FCD3F0E" w14:textId="77777777" w:rsidR="004B282E" w:rsidRPr="00793473" w:rsidRDefault="004B282E" w:rsidP="007E1D49">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7FF8F444" w14:textId="77777777" w:rsidR="004B282E" w:rsidRPr="00793473" w:rsidRDefault="004B282E" w:rsidP="007E1D49">
            <w:pPr>
              <w:jc w:val="center"/>
              <w:rPr>
                <w:rFonts w:eastAsia="Calibri"/>
                <w:noProof/>
                <w:lang w:eastAsia="en-US"/>
              </w:rPr>
            </w:pPr>
            <w:r>
              <w:rPr>
                <w:rFonts w:eastAsia="Calibri"/>
                <w:noProof/>
                <w:lang w:eastAsia="en-US"/>
              </w:rPr>
              <w:t>5 302</w:t>
            </w:r>
          </w:p>
        </w:tc>
        <w:tc>
          <w:tcPr>
            <w:tcW w:w="709" w:type="dxa"/>
            <w:shd w:val="clear" w:color="auto" w:fill="CCA790"/>
            <w:vAlign w:val="center"/>
          </w:tcPr>
          <w:p w14:paraId="0CBFE265" w14:textId="77777777" w:rsidR="004B282E" w:rsidRPr="00793473" w:rsidRDefault="004B282E" w:rsidP="007E1D49">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385D02C0" w14:textId="77777777" w:rsidR="004B282E" w:rsidRPr="00793473" w:rsidRDefault="004B282E" w:rsidP="007E1D49">
            <w:pPr>
              <w:jc w:val="center"/>
              <w:rPr>
                <w:rFonts w:eastAsia="Calibri"/>
                <w:noProof/>
                <w:lang w:eastAsia="en-US"/>
              </w:rPr>
            </w:pPr>
            <w:r>
              <w:rPr>
                <w:rFonts w:eastAsia="Calibri"/>
                <w:noProof/>
                <w:lang w:eastAsia="en-US"/>
              </w:rPr>
              <w:t>5 302</w:t>
            </w:r>
          </w:p>
        </w:tc>
        <w:tc>
          <w:tcPr>
            <w:tcW w:w="720" w:type="dxa"/>
            <w:shd w:val="clear" w:color="auto" w:fill="CCA790"/>
            <w:vAlign w:val="center"/>
          </w:tcPr>
          <w:p w14:paraId="633F5338" w14:textId="77777777" w:rsidR="004B282E" w:rsidRPr="00793473" w:rsidRDefault="004B282E" w:rsidP="007E1D49">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F687286" w14:textId="77777777" w:rsidR="004B282E" w:rsidRPr="00793473" w:rsidRDefault="004B282E" w:rsidP="007E1D49">
            <w:pPr>
              <w:jc w:val="center"/>
              <w:rPr>
                <w:rFonts w:eastAsia="Calibri"/>
                <w:noProof/>
                <w:lang w:eastAsia="en-US"/>
              </w:rPr>
            </w:pPr>
            <w:r>
              <w:rPr>
                <w:rFonts w:eastAsia="Calibri"/>
                <w:noProof/>
                <w:lang w:eastAsia="en-US"/>
              </w:rPr>
              <w:t>5 302</w:t>
            </w:r>
          </w:p>
        </w:tc>
        <w:tc>
          <w:tcPr>
            <w:tcW w:w="720" w:type="dxa"/>
            <w:shd w:val="clear" w:color="auto" w:fill="CCA790"/>
          </w:tcPr>
          <w:p w14:paraId="34FE36BA" w14:textId="77777777" w:rsidR="004B282E" w:rsidRPr="00793473" w:rsidRDefault="004B282E" w:rsidP="007E1D49">
            <w:pPr>
              <w:jc w:val="center"/>
              <w:rPr>
                <w:rFonts w:eastAsia="Calibri"/>
                <w:noProof/>
                <w:lang w:val="en-US" w:eastAsia="en-US"/>
              </w:rPr>
            </w:pPr>
            <w:r w:rsidRPr="00793473">
              <w:rPr>
                <w:rFonts w:eastAsia="Calibri"/>
                <w:noProof/>
                <w:lang w:val="en-US" w:eastAsia="en-US"/>
              </w:rPr>
              <w:t>2</w:t>
            </w:r>
            <w:r w:rsidRPr="00737934">
              <w:rPr>
                <w:rFonts w:eastAsia="Calibri"/>
                <w:noProof/>
                <w:shd w:val="clear" w:color="auto" w:fill="CCA790"/>
                <w:lang w:val="en-US" w:eastAsia="en-US"/>
              </w:rPr>
              <w:t>028</w:t>
            </w:r>
          </w:p>
        </w:tc>
        <w:tc>
          <w:tcPr>
            <w:tcW w:w="1260" w:type="dxa"/>
          </w:tcPr>
          <w:p w14:paraId="17865251" w14:textId="77777777" w:rsidR="004B282E" w:rsidRPr="00793473" w:rsidRDefault="004B282E" w:rsidP="007E1D49">
            <w:pPr>
              <w:jc w:val="center"/>
              <w:rPr>
                <w:rFonts w:eastAsia="Calibri"/>
                <w:noProof/>
                <w:lang w:val="en-US" w:eastAsia="en-US"/>
              </w:rPr>
            </w:pPr>
            <w:r>
              <w:rPr>
                <w:rFonts w:eastAsia="Calibri"/>
                <w:noProof/>
                <w:lang w:eastAsia="en-US"/>
              </w:rPr>
              <w:t>5 302</w:t>
            </w:r>
          </w:p>
        </w:tc>
      </w:tr>
    </w:tbl>
    <w:p w14:paraId="7C3A5448" w14:textId="3D98E93C" w:rsidR="00352A91" w:rsidRDefault="00352A91" w:rsidP="00352A91">
      <w:pPr>
        <w:spacing w:before="240" w:after="120"/>
        <w:jc w:val="both"/>
        <w:rPr>
          <w:b/>
          <w:bCs/>
        </w:rPr>
      </w:pPr>
      <w:r>
        <w:rPr>
          <w:rFonts w:eastAsia="Times New Roman"/>
          <w:b/>
          <w:bCs/>
          <w:lang w:eastAsia="en-US"/>
        </w:rPr>
        <w:t>Ie</w:t>
      </w:r>
      <w:r w:rsidRPr="003407A2">
        <w:rPr>
          <w:rFonts w:eastAsia="Times New Roman"/>
          <w:b/>
          <w:bCs/>
          <w:lang w:eastAsia="en-US"/>
        </w:rPr>
        <w:t>M –</w:t>
      </w:r>
      <w:r>
        <w:rPr>
          <w:rFonts w:eastAsia="Times New Roman"/>
          <w:b/>
          <w:bCs/>
          <w:lang w:eastAsia="en-US"/>
        </w:rPr>
        <w:t xml:space="preserve"> </w:t>
      </w:r>
      <w:r w:rsidRPr="00067E1A">
        <w:rPr>
          <w:b/>
          <w:bCs/>
        </w:rPr>
        <w:t>Ārstniecības personu darba samaksas pieauguma nodrošināšana</w:t>
      </w:r>
      <w:r>
        <w:rPr>
          <w:b/>
          <w:bCs/>
        </w:rPr>
        <w:t xml:space="preserve"> (periods 2023.</w:t>
      </w:r>
      <w:r w:rsidR="00737934">
        <w:rPr>
          <w:b/>
          <w:bCs/>
        </w:rPr>
        <w:t> </w:t>
      </w:r>
      <w:r w:rsidR="00737934" w:rsidRPr="003407A2">
        <w:rPr>
          <w:rFonts w:eastAsia="Times New Roman"/>
          <w:b/>
          <w:bCs/>
          <w:lang w:eastAsia="en-US"/>
        </w:rPr>
        <w:t>–</w:t>
      </w:r>
      <w:r w:rsidR="00737934">
        <w:rPr>
          <w:b/>
          <w:bCs/>
        </w:rPr>
        <w:t> </w:t>
      </w:r>
      <w:r>
        <w:rPr>
          <w:b/>
          <w:bCs/>
        </w:rPr>
        <w:t>2025. gadam)</w:t>
      </w:r>
    </w:p>
    <w:p w14:paraId="64C039FA" w14:textId="77777777" w:rsidR="00352A91" w:rsidRDefault="00352A91" w:rsidP="00352A91">
      <w:pPr>
        <w:spacing w:before="120" w:after="120"/>
        <w:ind w:firstLine="709"/>
        <w:jc w:val="both"/>
      </w:pPr>
      <w:r w:rsidRPr="004074C9">
        <w:rPr>
          <w:rFonts w:eastAsia="Times New Roman"/>
          <w:bCs/>
          <w:lang w:eastAsia="en-US"/>
        </w:rPr>
        <w:t xml:space="preserve">PP </w:t>
      </w:r>
      <w:r>
        <w:t>ietvaros plānots nodrošināt darba samaksas pieaugumu ārstniecības personām.</w:t>
      </w:r>
    </w:p>
    <w:p w14:paraId="3D7D1459" w14:textId="4AE88DBD" w:rsidR="00352A91" w:rsidRDefault="00352A91" w:rsidP="00737934">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1</w:t>
      </w:r>
      <w:r w:rsidR="004B282E">
        <w:rPr>
          <w:rFonts w:eastAsia="Times New Roman"/>
          <w:b/>
          <w:bCs/>
          <w:i/>
          <w:iCs/>
          <w:sz w:val="22"/>
          <w:szCs w:val="22"/>
          <w:lang w:eastAsia="en-US"/>
        </w:rPr>
        <w:t>9</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programmā 10</w:t>
      </w:r>
      <w:r w:rsidRPr="00D176B2">
        <w:rPr>
          <w:rFonts w:eastAsia="Times New Roman"/>
          <w:b/>
          <w:bCs/>
          <w:sz w:val="22"/>
          <w:szCs w:val="22"/>
          <w:lang w:eastAsia="en-US"/>
        </w:rPr>
        <w:t xml:space="preserve">.00.00 </w:t>
      </w:r>
      <w:r>
        <w:rPr>
          <w:rFonts w:eastAsia="Times New Roman"/>
          <w:b/>
          <w:bCs/>
          <w:sz w:val="22"/>
          <w:szCs w:val="22"/>
          <w:lang w:eastAsia="en-US"/>
        </w:rPr>
        <w:t>“</w:t>
      </w:r>
      <w:r w:rsidRPr="00067E1A">
        <w:rPr>
          <w:rFonts w:eastAsia="Times New Roman"/>
          <w:b/>
          <w:bCs/>
          <w:sz w:val="22"/>
          <w:szCs w:val="22"/>
          <w:lang w:eastAsia="en-US"/>
        </w:rPr>
        <w:t>Valsts robežsardzes darbība</w:t>
      </w:r>
      <w:r>
        <w:rPr>
          <w:rFonts w:eastAsia="Times New Roman"/>
          <w:b/>
          <w:bCs/>
          <w:sz w:val="22"/>
          <w:szCs w:val="22"/>
          <w:lang w:eastAsia="en-US"/>
        </w:rPr>
        <w:t>”</w:t>
      </w:r>
    </w:p>
    <w:tbl>
      <w:tblPr>
        <w:tblW w:w="5056" w:type="pct"/>
        <w:tblLayout w:type="fixed"/>
        <w:tblCellMar>
          <w:left w:w="0" w:type="dxa"/>
          <w:right w:w="0" w:type="dxa"/>
        </w:tblCellMar>
        <w:tblLook w:val="0420" w:firstRow="1" w:lastRow="0" w:firstColumn="0" w:lastColumn="0" w:noHBand="0" w:noVBand="1"/>
      </w:tblPr>
      <w:tblGrid>
        <w:gridCol w:w="4778"/>
        <w:gridCol w:w="742"/>
        <w:gridCol w:w="565"/>
        <w:gridCol w:w="769"/>
        <w:gridCol w:w="29"/>
        <w:gridCol w:w="633"/>
        <w:gridCol w:w="49"/>
        <w:gridCol w:w="481"/>
        <w:gridCol w:w="31"/>
        <w:gridCol w:w="545"/>
        <w:gridCol w:w="49"/>
        <w:gridCol w:w="481"/>
      </w:tblGrid>
      <w:tr w:rsidR="00352A91" w:rsidRPr="001A3A3E" w14:paraId="4DDE006C" w14:textId="77777777" w:rsidTr="00BF6BDC">
        <w:trPr>
          <w:trHeight w:val="35"/>
          <w:tblHeader/>
        </w:trPr>
        <w:tc>
          <w:tcPr>
            <w:tcW w:w="2610"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2825CB9"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Vienība</w:t>
            </w:r>
          </w:p>
        </w:tc>
        <w:tc>
          <w:tcPr>
            <w:tcW w:w="113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E2BD622"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2023</w:t>
            </w:r>
          </w:p>
        </w:tc>
        <w:tc>
          <w:tcPr>
            <w:tcW w:w="651" w:type="pct"/>
            <w:gridSpan w:val="4"/>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2C2C7A5"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2024</w:t>
            </w:r>
          </w:p>
        </w:tc>
        <w:tc>
          <w:tcPr>
            <w:tcW w:w="605" w:type="pct"/>
            <w:gridSpan w:val="4"/>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571E800"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2025</w:t>
            </w:r>
          </w:p>
        </w:tc>
      </w:tr>
      <w:tr w:rsidR="00352A91" w:rsidRPr="001A3A3E" w14:paraId="2E321ACF" w14:textId="77777777" w:rsidTr="00BF6BDC">
        <w:trPr>
          <w:trHeight w:val="20"/>
        </w:trPr>
        <w:tc>
          <w:tcPr>
            <w:tcW w:w="2610" w:type="pct"/>
            <w:vMerge/>
            <w:tcBorders>
              <w:top w:val="single" w:sz="8" w:space="0" w:color="FFFFFF"/>
              <w:left w:val="single" w:sz="8" w:space="0" w:color="FFFFFF"/>
              <w:bottom w:val="single" w:sz="24" w:space="0" w:color="FFFFFF"/>
              <w:right w:val="single" w:sz="8" w:space="0" w:color="FFFFFF"/>
            </w:tcBorders>
            <w:vAlign w:val="center"/>
            <w:hideMark/>
          </w:tcPr>
          <w:p w14:paraId="58C30075" w14:textId="77777777" w:rsidR="00352A91" w:rsidRPr="001A3A3E" w:rsidRDefault="00352A91" w:rsidP="00BF6BDC">
            <w:pPr>
              <w:rPr>
                <w:rFonts w:eastAsia="Times New Roman"/>
                <w:sz w:val="18"/>
                <w:szCs w:val="18"/>
                <w:lang w:eastAsia="lv-LV"/>
              </w:rPr>
            </w:pPr>
          </w:p>
        </w:tc>
        <w:tc>
          <w:tcPr>
            <w:tcW w:w="405"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BF55E72"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 xml:space="preserve">Plāns </w:t>
            </w:r>
          </w:p>
        </w:tc>
        <w:tc>
          <w:tcPr>
            <w:tcW w:w="728"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F35225E"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Izpilde</w:t>
            </w:r>
          </w:p>
        </w:tc>
        <w:tc>
          <w:tcPr>
            <w:tcW w:w="36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47439A7"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 xml:space="preserve">Plāns </w:t>
            </w:r>
          </w:p>
        </w:tc>
        <w:tc>
          <w:tcPr>
            <w:tcW w:w="290"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9D49CC7"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Izpilde</w:t>
            </w:r>
          </w:p>
        </w:tc>
        <w:tc>
          <w:tcPr>
            <w:tcW w:w="31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C8F415B"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 xml:space="preserve">Plāns </w:t>
            </w:r>
          </w:p>
        </w:tc>
        <w:tc>
          <w:tcPr>
            <w:tcW w:w="29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CB0956"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Izpilde</w:t>
            </w:r>
          </w:p>
        </w:tc>
      </w:tr>
      <w:tr w:rsidR="00352A91" w:rsidRPr="001A3A3E" w14:paraId="6908CFB4" w14:textId="77777777" w:rsidTr="00BF6BDC">
        <w:trPr>
          <w:trHeight w:val="249"/>
        </w:trPr>
        <w:tc>
          <w:tcPr>
            <w:tcW w:w="2610"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3B469F"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Izdevumi (</w:t>
            </w:r>
            <w:proofErr w:type="spellStart"/>
            <w:r w:rsidRPr="001A3A3E">
              <w:rPr>
                <w:rFonts w:eastAsia="Verdana"/>
                <w:i/>
                <w:iCs/>
                <w:color w:val="000000"/>
                <w:kern w:val="24"/>
                <w:sz w:val="18"/>
                <w:szCs w:val="18"/>
                <w:lang w:eastAsia="lv-LV"/>
              </w:rPr>
              <w:t>euro</w:t>
            </w:r>
            <w:proofErr w:type="spellEnd"/>
            <w:r w:rsidRPr="001A3A3E">
              <w:rPr>
                <w:rFonts w:eastAsia="Verdana"/>
                <w:color w:val="000000"/>
                <w:kern w:val="24"/>
                <w:sz w:val="18"/>
                <w:szCs w:val="18"/>
                <w:lang w:eastAsia="lv-LV"/>
              </w:rPr>
              <w:t>)</w:t>
            </w:r>
          </w:p>
        </w:tc>
        <w:tc>
          <w:tcPr>
            <w:tcW w:w="40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113048"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5 339</w:t>
            </w:r>
          </w:p>
        </w:tc>
        <w:tc>
          <w:tcPr>
            <w:tcW w:w="30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7610EC" w14:textId="77777777" w:rsidR="00352A91" w:rsidRPr="001A3A3E" w:rsidRDefault="00352A91" w:rsidP="00BF6BDC">
            <w:pPr>
              <w:jc w:val="center"/>
              <w:textAlignment w:val="center"/>
              <w:rPr>
                <w:rFonts w:eastAsia="Times New Roman"/>
                <w:sz w:val="18"/>
                <w:szCs w:val="18"/>
                <w:lang w:eastAsia="lv-LV"/>
              </w:rPr>
            </w:pPr>
            <w:r w:rsidRPr="001A3A3E">
              <w:rPr>
                <w:rFonts w:eastAsia="Verdana"/>
                <w:b/>
                <w:bCs/>
                <w:color w:val="000000"/>
                <w:kern w:val="24"/>
                <w:sz w:val="18"/>
                <w:szCs w:val="18"/>
                <w:lang w:eastAsia="lv-LV"/>
              </w:rPr>
              <w:t>0</w:t>
            </w:r>
          </w:p>
        </w:tc>
        <w:tc>
          <w:tcPr>
            <w:tcW w:w="436"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74149C" w14:textId="77777777" w:rsidR="00352A91" w:rsidRPr="001A3A3E" w:rsidRDefault="00352A91" w:rsidP="00BF6BDC">
            <w:pPr>
              <w:jc w:val="center"/>
              <w:rPr>
                <w:rFonts w:eastAsia="Times New Roman"/>
                <w:sz w:val="18"/>
                <w:szCs w:val="18"/>
                <w:lang w:eastAsia="lv-LV"/>
              </w:rPr>
            </w:pPr>
            <w:r w:rsidRPr="001A3A3E">
              <w:rPr>
                <w:rFonts w:eastAsia="Verdana"/>
                <w:b/>
                <w:bCs/>
                <w:color w:val="FF0000"/>
                <w:kern w:val="24"/>
                <w:sz w:val="18"/>
                <w:szCs w:val="18"/>
                <w:lang w:eastAsia="lv-LV"/>
              </w:rPr>
              <w:t>0%</w:t>
            </w:r>
          </w:p>
        </w:tc>
        <w:tc>
          <w:tcPr>
            <w:tcW w:w="373"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478D92"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7 119</w:t>
            </w:r>
          </w:p>
        </w:tc>
        <w:tc>
          <w:tcPr>
            <w:tcW w:w="280"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A0EFF44"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c>
          <w:tcPr>
            <w:tcW w:w="325"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63BCD4"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7 119</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4FE4C9"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r>
      <w:tr w:rsidR="00352A91" w:rsidRPr="001A3A3E" w14:paraId="7221563C" w14:textId="77777777" w:rsidTr="00BF6BDC">
        <w:trPr>
          <w:trHeight w:val="150"/>
        </w:trPr>
        <w:tc>
          <w:tcPr>
            <w:tcW w:w="261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1520AF"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Ārstu un funkcionālo speciālistu darba samaksas pieaugums (%)</w:t>
            </w:r>
          </w:p>
        </w:tc>
        <w:tc>
          <w:tcPr>
            <w:tcW w:w="40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938974"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w:t>
            </w:r>
          </w:p>
        </w:tc>
        <w:tc>
          <w:tcPr>
            <w:tcW w:w="30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0D039A"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14,8</w:t>
            </w:r>
          </w:p>
        </w:tc>
        <w:tc>
          <w:tcPr>
            <w:tcW w:w="436"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500A55" w14:textId="77777777" w:rsidR="00352A91" w:rsidRPr="001A3A3E" w:rsidRDefault="00352A91" w:rsidP="00BF6BDC">
            <w:pPr>
              <w:jc w:val="center"/>
              <w:rPr>
                <w:rFonts w:eastAsia="Times New Roman"/>
                <w:sz w:val="18"/>
                <w:szCs w:val="18"/>
                <w:lang w:eastAsia="lv-LV"/>
              </w:rPr>
            </w:pPr>
            <w:r w:rsidRPr="001A3A3E">
              <w:rPr>
                <w:rFonts w:eastAsia="Verdana"/>
                <w:b/>
                <w:bCs/>
                <w:color w:val="FF0000"/>
                <w:kern w:val="24"/>
                <w:sz w:val="18"/>
                <w:szCs w:val="18"/>
                <w:lang w:eastAsia="lv-LV"/>
              </w:rPr>
              <w:t>211%</w:t>
            </w:r>
          </w:p>
        </w:tc>
        <w:tc>
          <w:tcPr>
            <w:tcW w:w="373"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A91B1E"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w:t>
            </w:r>
          </w:p>
        </w:tc>
        <w:tc>
          <w:tcPr>
            <w:tcW w:w="280"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824F9A"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c>
          <w:tcPr>
            <w:tcW w:w="325"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348A87"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B35719"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r>
      <w:tr w:rsidR="00352A91" w:rsidRPr="001A3A3E" w14:paraId="7E88A0A6" w14:textId="77777777" w:rsidTr="00BF6BDC">
        <w:trPr>
          <w:trHeight w:val="270"/>
        </w:trPr>
        <w:tc>
          <w:tcPr>
            <w:tcW w:w="261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F63B2E"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Ārstniecības un pacientu aprūpes personu darba samaksas pieaugums (%)</w:t>
            </w:r>
          </w:p>
        </w:tc>
        <w:tc>
          <w:tcPr>
            <w:tcW w:w="40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48FF19"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w:t>
            </w:r>
          </w:p>
        </w:tc>
        <w:tc>
          <w:tcPr>
            <w:tcW w:w="30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36F1C14" w14:textId="77777777" w:rsidR="00352A91" w:rsidRPr="001A3A3E" w:rsidRDefault="00352A91" w:rsidP="00BF6BDC">
            <w:pPr>
              <w:jc w:val="center"/>
              <w:rPr>
                <w:rFonts w:eastAsia="Times New Roman"/>
                <w:sz w:val="18"/>
                <w:szCs w:val="18"/>
                <w:lang w:eastAsia="lv-LV"/>
              </w:rPr>
            </w:pPr>
            <w:r w:rsidRPr="001A3A3E">
              <w:rPr>
                <w:rFonts w:eastAsia="Verdana"/>
                <w:b/>
                <w:bCs/>
                <w:color w:val="000000"/>
                <w:kern w:val="24"/>
                <w:sz w:val="18"/>
                <w:szCs w:val="18"/>
                <w:lang w:eastAsia="lv-LV"/>
              </w:rPr>
              <w:t>1,7</w:t>
            </w:r>
          </w:p>
        </w:tc>
        <w:tc>
          <w:tcPr>
            <w:tcW w:w="436"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94F55F" w14:textId="77777777" w:rsidR="00352A91" w:rsidRPr="001A3A3E" w:rsidRDefault="00352A91" w:rsidP="00BF6BDC">
            <w:pPr>
              <w:jc w:val="center"/>
              <w:rPr>
                <w:rFonts w:eastAsia="Times New Roman"/>
                <w:sz w:val="18"/>
                <w:szCs w:val="18"/>
                <w:lang w:eastAsia="lv-LV"/>
              </w:rPr>
            </w:pPr>
            <w:r w:rsidRPr="001A3A3E">
              <w:rPr>
                <w:rFonts w:eastAsia="Verdana"/>
                <w:b/>
                <w:bCs/>
                <w:color w:val="FF0000"/>
                <w:kern w:val="24"/>
                <w:sz w:val="18"/>
                <w:szCs w:val="18"/>
                <w:lang w:eastAsia="lv-LV"/>
              </w:rPr>
              <w:t>24%</w:t>
            </w:r>
          </w:p>
        </w:tc>
        <w:tc>
          <w:tcPr>
            <w:tcW w:w="373"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59609A4"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w:t>
            </w:r>
          </w:p>
        </w:tc>
        <w:tc>
          <w:tcPr>
            <w:tcW w:w="280"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FCA10A"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c>
          <w:tcPr>
            <w:tcW w:w="325"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BAA28D" w14:textId="77777777" w:rsidR="00352A91" w:rsidRPr="001A3A3E" w:rsidRDefault="00352A91" w:rsidP="00BF6BDC">
            <w:pPr>
              <w:jc w:val="center"/>
              <w:rPr>
                <w:rFonts w:eastAsia="Times New Roman"/>
                <w:sz w:val="18"/>
                <w:szCs w:val="18"/>
                <w:lang w:eastAsia="lv-LV"/>
              </w:rPr>
            </w:pPr>
            <w:r w:rsidRPr="001A3A3E">
              <w:rPr>
                <w:rFonts w:eastAsia="Verdana"/>
                <w:color w:val="000000"/>
                <w:kern w:val="24"/>
                <w:sz w:val="18"/>
                <w:szCs w:val="18"/>
                <w:lang w:eastAsia="lv-LV"/>
              </w:rPr>
              <w:t>7</w:t>
            </w:r>
          </w:p>
        </w:tc>
        <w:tc>
          <w:tcPr>
            <w:tcW w:w="2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FAAB40" w14:textId="77777777" w:rsidR="00352A91" w:rsidRPr="001A3A3E" w:rsidRDefault="00352A91" w:rsidP="00BF6BDC">
            <w:pPr>
              <w:jc w:val="center"/>
              <w:rPr>
                <w:rFonts w:eastAsia="Times New Roman"/>
                <w:sz w:val="18"/>
                <w:szCs w:val="18"/>
                <w:lang w:eastAsia="lv-LV"/>
              </w:rPr>
            </w:pPr>
            <w:r w:rsidRPr="001A3A3E">
              <w:rPr>
                <w:rFonts w:eastAsia="Verdana"/>
                <w:b/>
                <w:bCs/>
                <w:color w:val="00B050"/>
                <w:kern w:val="24"/>
                <w:sz w:val="18"/>
                <w:szCs w:val="18"/>
                <w:lang w:eastAsia="lv-LV"/>
              </w:rPr>
              <w:t>?</w:t>
            </w:r>
          </w:p>
        </w:tc>
      </w:tr>
    </w:tbl>
    <w:p w14:paraId="5A87EE86" w14:textId="4300D864" w:rsidR="00352A91" w:rsidRDefault="00352A91" w:rsidP="00352A91">
      <w:pPr>
        <w:tabs>
          <w:tab w:val="right" w:pos="9071"/>
        </w:tabs>
        <w:spacing w:before="120" w:after="120"/>
        <w:ind w:firstLine="709"/>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1</w:t>
      </w:r>
      <w:r w:rsidR="004B282E">
        <w:rPr>
          <w:rFonts w:eastAsia="Times New Roman"/>
          <w:bCs/>
          <w:lang w:eastAsia="en-US"/>
        </w:rPr>
        <w:t>9.</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w:t>
      </w:r>
      <w:r w:rsidRPr="00CA74A8">
        <w:rPr>
          <w:rFonts w:eastAsia="Times New Roman"/>
          <w:bCs/>
          <w:lang w:eastAsia="en-US"/>
        </w:rPr>
        <w:t xml:space="preserve"> 2023.</w:t>
      </w:r>
      <w:r>
        <w:rPr>
          <w:rFonts w:eastAsia="Times New Roman"/>
          <w:bCs/>
          <w:lang w:eastAsia="en-US"/>
        </w:rPr>
        <w:t> </w:t>
      </w:r>
      <w:r w:rsidRPr="00CA74A8">
        <w:rPr>
          <w:rFonts w:eastAsia="Times New Roman"/>
          <w:bCs/>
          <w:lang w:eastAsia="en-US"/>
        </w:rPr>
        <w:t>gadā finansējums programmā 10.00.00 “Valsts robežsardzes darbība”</w:t>
      </w:r>
      <w:r>
        <w:rPr>
          <w:rFonts w:eastAsia="Times New Roman"/>
          <w:bCs/>
          <w:lang w:eastAsia="en-US"/>
        </w:rPr>
        <w:t xml:space="preserve"> </w:t>
      </w:r>
      <w:r w:rsidRPr="00CA74A8">
        <w:rPr>
          <w:rFonts w:eastAsia="Times New Roman"/>
          <w:bCs/>
          <w:lang w:eastAsia="en-US"/>
        </w:rPr>
        <w:t xml:space="preserve">vispār nav izlietots, bet rezultatīvie rādītāji vidēji </w:t>
      </w:r>
      <w:r w:rsidR="00737934">
        <w:rPr>
          <w:rFonts w:eastAsia="Times New Roman"/>
          <w:bCs/>
          <w:lang w:eastAsia="en-US"/>
        </w:rPr>
        <w:t>sasniegti</w:t>
      </w:r>
      <w:r w:rsidRPr="00CA74A8">
        <w:rPr>
          <w:rFonts w:eastAsia="Times New Roman"/>
          <w:bCs/>
          <w:lang w:eastAsia="en-US"/>
        </w:rPr>
        <w:t xml:space="preserve"> 118% apmērā.</w:t>
      </w:r>
      <w:r>
        <w:rPr>
          <w:rFonts w:eastAsia="Times New Roman"/>
          <w:bCs/>
          <w:lang w:eastAsia="en-US"/>
        </w:rPr>
        <w:t xml:space="preserve"> Izdevumu pārskatīšanas darba grupas sanāksmē IeM tika uzdots </w:t>
      </w:r>
      <w:r w:rsidRPr="00DA46CB">
        <w:rPr>
          <w:rFonts w:eastAsia="Times New Roman"/>
          <w:bCs/>
          <w:lang w:eastAsia="en-US"/>
        </w:rPr>
        <w:t xml:space="preserve">jautājums </w:t>
      </w:r>
      <w:r w:rsidRPr="009F1B1E">
        <w:t>–</w:t>
      </w:r>
      <w:r>
        <w:rPr>
          <w:rFonts w:eastAsia="Times New Roman"/>
          <w:bCs/>
          <w:lang w:eastAsia="en-US"/>
        </w:rPr>
        <w:t xml:space="preserve"> </w:t>
      </w:r>
      <w:r w:rsidRPr="0031167A">
        <w:rPr>
          <w:rFonts w:eastAsia="Times New Roman"/>
          <w:bCs/>
          <w:lang w:eastAsia="en-US"/>
        </w:rPr>
        <w:t>vai turpmākajos gados plānots finansējumu izlietot pilnā apmērā</w:t>
      </w:r>
      <w:r>
        <w:rPr>
          <w:rFonts w:eastAsia="Times New Roman"/>
          <w:bCs/>
          <w:lang w:eastAsia="en-US"/>
        </w:rPr>
        <w:t>.</w:t>
      </w:r>
    </w:p>
    <w:p w14:paraId="2BD66C03" w14:textId="132AD19B" w:rsidR="00352A91" w:rsidRPr="00354158" w:rsidRDefault="00352A91" w:rsidP="00352A91">
      <w:pPr>
        <w:autoSpaceDE w:val="0"/>
        <w:autoSpaceDN w:val="0"/>
        <w:spacing w:before="120" w:after="120"/>
        <w:ind w:firstLine="720"/>
        <w:jc w:val="both"/>
        <w:rPr>
          <w:rFonts w:eastAsia="Calibri"/>
        </w:rPr>
      </w:pPr>
      <w:r w:rsidRPr="00CA74A8">
        <w:rPr>
          <w:rFonts w:eastAsia="Times New Roman"/>
          <w:bCs/>
          <w:lang w:eastAsia="en-US"/>
        </w:rPr>
        <w:t>I</w:t>
      </w:r>
      <w:r>
        <w:rPr>
          <w:rFonts w:eastAsia="Times New Roman"/>
          <w:bCs/>
          <w:lang w:eastAsia="en-US"/>
        </w:rPr>
        <w:t>e</w:t>
      </w:r>
      <w:r w:rsidRPr="00CA74A8">
        <w:rPr>
          <w:rFonts w:eastAsia="Times New Roman"/>
          <w:bCs/>
          <w:lang w:eastAsia="en-US"/>
        </w:rPr>
        <w:t>M informē</w:t>
      </w:r>
      <w:r>
        <w:rPr>
          <w:rFonts w:eastAsia="Times New Roman"/>
          <w:bCs/>
          <w:lang w:eastAsia="en-US"/>
        </w:rPr>
        <w:t>ja</w:t>
      </w:r>
      <w:r w:rsidRPr="00CA74A8">
        <w:rPr>
          <w:rFonts w:eastAsia="Times New Roman"/>
          <w:bCs/>
          <w:lang w:eastAsia="en-US"/>
        </w:rPr>
        <w:t xml:space="preserve">, </w:t>
      </w:r>
      <w:r w:rsidRPr="00CA74A8">
        <w:t xml:space="preserve">ka </w:t>
      </w:r>
      <w:r w:rsidRPr="00CA74A8">
        <w:rPr>
          <w:rFonts w:eastAsia="Calibri"/>
        </w:rPr>
        <w:t>izdevumu</w:t>
      </w:r>
      <w:r>
        <w:rPr>
          <w:rFonts w:eastAsia="Calibri"/>
        </w:rPr>
        <w:t xml:space="preserve"> neizpilde iepriekšējos gados </w:t>
      </w:r>
      <w:r w:rsidRPr="00354158">
        <w:rPr>
          <w:rFonts w:eastAsia="Calibri"/>
        </w:rPr>
        <w:t xml:space="preserve">saistīta ar </w:t>
      </w:r>
      <w:r>
        <w:rPr>
          <w:rFonts w:eastAsia="Calibri"/>
        </w:rPr>
        <w:t xml:space="preserve">vakantajām </w:t>
      </w:r>
      <w:r w:rsidRPr="00354158">
        <w:rPr>
          <w:rFonts w:eastAsia="Calibri"/>
        </w:rPr>
        <w:t>amata viet</w:t>
      </w:r>
      <w:r>
        <w:rPr>
          <w:rFonts w:eastAsia="Calibri"/>
        </w:rPr>
        <w:t>ām.</w:t>
      </w:r>
      <w:r w:rsidRPr="00354158">
        <w:rPr>
          <w:rFonts w:eastAsia="Calibri"/>
        </w:rPr>
        <w:t xml:space="preserve"> </w:t>
      </w:r>
      <w:r>
        <w:rPr>
          <w:rFonts w:eastAsia="Calibri"/>
        </w:rPr>
        <w:t>Izdevumu izpilde ir atkarīga gan no amatu vietu aizpildes, gan no</w:t>
      </w:r>
      <w:r w:rsidRPr="00354158">
        <w:rPr>
          <w:rFonts w:eastAsia="Calibri"/>
        </w:rPr>
        <w:t xml:space="preserve"> faktisk</w:t>
      </w:r>
      <w:r>
        <w:rPr>
          <w:rFonts w:eastAsia="Calibri"/>
        </w:rPr>
        <w:t>i</w:t>
      </w:r>
      <w:r w:rsidRPr="00354158">
        <w:rPr>
          <w:rFonts w:eastAsia="Calibri"/>
        </w:rPr>
        <w:t xml:space="preserve"> nostrādāto stundu skait</w:t>
      </w:r>
      <w:r>
        <w:rPr>
          <w:rFonts w:eastAsia="Calibri"/>
        </w:rPr>
        <w:t>a, kas</w:t>
      </w:r>
      <w:r w:rsidRPr="00354158">
        <w:rPr>
          <w:rFonts w:eastAsia="Calibri"/>
        </w:rPr>
        <w:t xml:space="preserve"> </w:t>
      </w:r>
      <w:r>
        <w:rPr>
          <w:rFonts w:eastAsia="Calibri"/>
        </w:rPr>
        <w:t>samazinās</w:t>
      </w:r>
      <w:r w:rsidRPr="00354158">
        <w:rPr>
          <w:rFonts w:eastAsia="Calibri"/>
        </w:rPr>
        <w:t xml:space="preserve"> kopš 2020.</w:t>
      </w:r>
      <w:r>
        <w:rPr>
          <w:rFonts w:eastAsia="Calibri"/>
        </w:rPr>
        <w:t> </w:t>
      </w:r>
      <w:r w:rsidRPr="00354158">
        <w:rPr>
          <w:rFonts w:eastAsia="Calibri"/>
        </w:rPr>
        <w:t>gada</w:t>
      </w:r>
      <w:r>
        <w:rPr>
          <w:rFonts w:eastAsia="Calibri"/>
        </w:rPr>
        <w:t xml:space="preserve"> sakarā ar ārstniecības personu</w:t>
      </w:r>
      <w:r w:rsidRPr="00354158">
        <w:rPr>
          <w:rFonts w:eastAsia="Calibri"/>
        </w:rPr>
        <w:t xml:space="preserve"> ilg</w:t>
      </w:r>
      <w:r>
        <w:rPr>
          <w:rFonts w:eastAsia="Calibri"/>
        </w:rPr>
        <w:t>stošām</w:t>
      </w:r>
      <w:r w:rsidRPr="00354158">
        <w:rPr>
          <w:rFonts w:eastAsia="Calibri"/>
        </w:rPr>
        <w:t xml:space="preserve"> prombūtnēm. </w:t>
      </w:r>
      <w:r>
        <w:rPr>
          <w:rFonts w:eastAsia="Calibri"/>
        </w:rPr>
        <w:t>Ņemot vērā iepriekš minēto,</w:t>
      </w:r>
      <w:r w:rsidRPr="00354158">
        <w:rPr>
          <w:rFonts w:eastAsia="Calibri"/>
        </w:rPr>
        <w:t xml:space="preserve"> piešķirt</w:t>
      </w:r>
      <w:r>
        <w:rPr>
          <w:rFonts w:eastAsia="Calibri"/>
        </w:rPr>
        <w:t>ais</w:t>
      </w:r>
      <w:r w:rsidRPr="00354158">
        <w:rPr>
          <w:rFonts w:eastAsia="Calibri"/>
        </w:rPr>
        <w:t xml:space="preserve"> finansējum</w:t>
      </w:r>
      <w:r>
        <w:rPr>
          <w:rFonts w:eastAsia="Calibri"/>
        </w:rPr>
        <w:t>s</w:t>
      </w:r>
      <w:r w:rsidRPr="00354158">
        <w:rPr>
          <w:rFonts w:eastAsia="Calibri"/>
        </w:rPr>
        <w:t xml:space="preserve"> </w:t>
      </w:r>
      <w:r>
        <w:rPr>
          <w:rFonts w:eastAsia="Calibri"/>
        </w:rPr>
        <w:t>iepriekšējos gados netika izlietots pilnā apmērā</w:t>
      </w:r>
      <w:r w:rsidRPr="00354158">
        <w:rPr>
          <w:rFonts w:eastAsia="Calibri"/>
        </w:rPr>
        <w:t>.</w:t>
      </w:r>
      <w:r>
        <w:rPr>
          <w:rFonts w:eastAsia="Calibri"/>
        </w:rPr>
        <w:t xml:space="preserve"> 2023. gadā ārstniecības personāla amatu vietu skaits tika palielināts par vienu amatu. Šobrīd</w:t>
      </w:r>
      <w:r w:rsidRPr="00354158">
        <w:rPr>
          <w:rFonts w:eastAsia="Calibri"/>
        </w:rPr>
        <w:t xml:space="preserve"> Valsts robežsardz</w:t>
      </w:r>
      <w:r>
        <w:rPr>
          <w:rFonts w:eastAsia="Calibri"/>
        </w:rPr>
        <w:t>ē</w:t>
      </w:r>
      <w:r w:rsidRPr="00354158">
        <w:rPr>
          <w:rFonts w:eastAsia="Calibri"/>
        </w:rPr>
        <w:t xml:space="preserve"> </w:t>
      </w:r>
      <w:r>
        <w:rPr>
          <w:rFonts w:eastAsia="Calibri"/>
        </w:rPr>
        <w:t>ir</w:t>
      </w:r>
      <w:r w:rsidRPr="00354158">
        <w:rPr>
          <w:rFonts w:eastAsia="Calibri"/>
        </w:rPr>
        <w:t xml:space="preserve"> </w:t>
      </w:r>
      <w:r>
        <w:rPr>
          <w:rFonts w:eastAsia="Calibri"/>
        </w:rPr>
        <w:t>piecas ārstniecības personu</w:t>
      </w:r>
      <w:r w:rsidRPr="00354158">
        <w:rPr>
          <w:rFonts w:eastAsia="Calibri"/>
        </w:rPr>
        <w:t xml:space="preserve"> </w:t>
      </w:r>
      <w:r>
        <w:rPr>
          <w:rFonts w:eastAsia="Calibri"/>
        </w:rPr>
        <w:t>amata vietas, no kurām četras ir aizpildītas un 2024. gadā plānots aizpildīt vēl vienu amata vietu</w:t>
      </w:r>
      <w:r w:rsidRPr="00354158">
        <w:rPr>
          <w:rFonts w:eastAsia="Calibri"/>
        </w:rPr>
        <w:t>.</w:t>
      </w:r>
    </w:p>
    <w:p w14:paraId="5BFA870E" w14:textId="240D525F" w:rsidR="00352A91" w:rsidRPr="008B4BB3" w:rsidRDefault="00352A91" w:rsidP="00352A91">
      <w:pPr>
        <w:tabs>
          <w:tab w:val="right" w:pos="9071"/>
        </w:tabs>
        <w:spacing w:before="120" w:after="120"/>
        <w:ind w:firstLine="720"/>
        <w:jc w:val="both"/>
        <w:rPr>
          <w:rFonts w:eastAsia="Times New Roman"/>
          <w:lang w:eastAsia="en-US"/>
        </w:rPr>
      </w:pPr>
      <w:r w:rsidRPr="008B4BB3">
        <w:rPr>
          <w:rFonts w:eastAsia="Times New Roman"/>
          <w:lang w:eastAsia="en-US"/>
        </w:rPr>
        <w:t xml:space="preserve">Ņemot vērā rezultatīvo rādītāju izpildi, vienlaikus </w:t>
      </w:r>
      <w:r w:rsidR="00737934">
        <w:rPr>
          <w:rFonts w:eastAsia="Times New Roman"/>
          <w:lang w:eastAsia="en-US"/>
        </w:rPr>
        <w:t>ne</w:t>
      </w:r>
      <w:r w:rsidRPr="008B4BB3">
        <w:rPr>
          <w:rFonts w:eastAsia="Times New Roman"/>
          <w:lang w:eastAsia="en-US"/>
        </w:rPr>
        <w:t xml:space="preserve">izlietojot finansējumu, finansējums </w:t>
      </w:r>
      <w:r w:rsidRPr="008B4BB3">
        <w:rPr>
          <w:rFonts w:eastAsia="Times New Roman"/>
          <w:b/>
          <w:bCs/>
          <w:lang w:eastAsia="en-US"/>
        </w:rPr>
        <w:t xml:space="preserve">2 848 </w:t>
      </w:r>
      <w:proofErr w:type="spellStart"/>
      <w:r w:rsidRPr="008B4BB3">
        <w:rPr>
          <w:rFonts w:eastAsia="Times New Roman"/>
          <w:b/>
          <w:bCs/>
          <w:i/>
          <w:iCs/>
          <w:lang w:eastAsia="en-US"/>
        </w:rPr>
        <w:t>euro</w:t>
      </w:r>
      <w:proofErr w:type="spellEnd"/>
      <w:r w:rsidRPr="008B4BB3">
        <w:rPr>
          <w:rFonts w:eastAsia="Times New Roman"/>
          <w:lang w:eastAsia="en-US"/>
        </w:rPr>
        <w:t xml:space="preserve"> apmērā 2025. gadā un turpmāk ik gadu ir vērtējams kā pieejamie iekšējie resursi.</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6B0668F2" w14:textId="77777777" w:rsidTr="00BF6BDC">
        <w:trPr>
          <w:jc w:val="center"/>
        </w:trPr>
        <w:tc>
          <w:tcPr>
            <w:tcW w:w="710" w:type="dxa"/>
            <w:shd w:val="clear" w:color="auto" w:fill="CCA790"/>
            <w:vAlign w:val="center"/>
          </w:tcPr>
          <w:p w14:paraId="351C075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0F536E7A" w14:textId="77777777" w:rsidR="00352A91" w:rsidRPr="00793473" w:rsidRDefault="00352A91" w:rsidP="00BF6BDC">
            <w:pPr>
              <w:jc w:val="center"/>
              <w:rPr>
                <w:rFonts w:eastAsia="Calibri"/>
                <w:noProof/>
                <w:lang w:eastAsia="en-US"/>
              </w:rPr>
            </w:pPr>
            <w:r>
              <w:rPr>
                <w:rFonts w:eastAsia="Calibri"/>
                <w:noProof/>
                <w:lang w:eastAsia="en-US"/>
              </w:rPr>
              <w:t>2 848</w:t>
            </w:r>
          </w:p>
        </w:tc>
        <w:tc>
          <w:tcPr>
            <w:tcW w:w="709" w:type="dxa"/>
            <w:shd w:val="clear" w:color="auto" w:fill="CCA790"/>
            <w:vAlign w:val="center"/>
          </w:tcPr>
          <w:p w14:paraId="0EC2032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4400D2C7" w14:textId="77777777" w:rsidR="00352A91" w:rsidRPr="00793473" w:rsidRDefault="00352A91" w:rsidP="00BF6BDC">
            <w:pPr>
              <w:jc w:val="center"/>
              <w:rPr>
                <w:rFonts w:eastAsia="Calibri"/>
                <w:noProof/>
                <w:lang w:eastAsia="en-US"/>
              </w:rPr>
            </w:pPr>
            <w:r w:rsidRPr="006205CF">
              <w:rPr>
                <w:rFonts w:eastAsia="Times New Roman"/>
                <w:lang w:eastAsia="en-US"/>
              </w:rPr>
              <w:t>2 848</w:t>
            </w:r>
          </w:p>
        </w:tc>
        <w:tc>
          <w:tcPr>
            <w:tcW w:w="720" w:type="dxa"/>
            <w:shd w:val="clear" w:color="auto" w:fill="CCA790"/>
            <w:vAlign w:val="center"/>
          </w:tcPr>
          <w:p w14:paraId="6EA2F8AD"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7D2B039F" w14:textId="77777777" w:rsidR="00352A91" w:rsidRPr="00793473" w:rsidRDefault="00352A91" w:rsidP="00BF6BDC">
            <w:pPr>
              <w:jc w:val="center"/>
              <w:rPr>
                <w:rFonts w:eastAsia="Calibri"/>
                <w:noProof/>
                <w:lang w:eastAsia="en-US"/>
              </w:rPr>
            </w:pPr>
            <w:r w:rsidRPr="006205CF">
              <w:rPr>
                <w:rFonts w:eastAsia="Times New Roman"/>
                <w:lang w:eastAsia="en-US"/>
              </w:rPr>
              <w:t>2 848</w:t>
            </w:r>
          </w:p>
        </w:tc>
        <w:tc>
          <w:tcPr>
            <w:tcW w:w="720" w:type="dxa"/>
            <w:shd w:val="clear" w:color="auto" w:fill="CCA790"/>
          </w:tcPr>
          <w:p w14:paraId="7636F7D9"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737934">
              <w:rPr>
                <w:rFonts w:eastAsia="Calibri"/>
                <w:noProof/>
                <w:shd w:val="clear" w:color="auto" w:fill="CCA790"/>
                <w:lang w:val="en-US" w:eastAsia="en-US"/>
              </w:rPr>
              <w:t>028</w:t>
            </w:r>
          </w:p>
        </w:tc>
        <w:tc>
          <w:tcPr>
            <w:tcW w:w="1260" w:type="dxa"/>
          </w:tcPr>
          <w:p w14:paraId="35CF413C" w14:textId="77777777" w:rsidR="00352A91" w:rsidRPr="00793473" w:rsidRDefault="00352A91" w:rsidP="00BF6BDC">
            <w:pPr>
              <w:jc w:val="center"/>
              <w:rPr>
                <w:rFonts w:eastAsia="Calibri"/>
                <w:noProof/>
                <w:lang w:val="en-US" w:eastAsia="en-US"/>
              </w:rPr>
            </w:pPr>
            <w:r w:rsidRPr="006205CF">
              <w:rPr>
                <w:rFonts w:eastAsia="Times New Roman"/>
                <w:lang w:eastAsia="en-US"/>
              </w:rPr>
              <w:t>2 848</w:t>
            </w:r>
          </w:p>
        </w:tc>
      </w:tr>
    </w:tbl>
    <w:p w14:paraId="6FF4F70F" w14:textId="77777777" w:rsidR="00352A91" w:rsidRDefault="00352A91" w:rsidP="00352A91">
      <w:pPr>
        <w:spacing w:before="240" w:after="120"/>
        <w:jc w:val="both"/>
        <w:rPr>
          <w:b/>
          <w:bCs/>
        </w:rPr>
      </w:pPr>
      <w:r w:rsidRPr="00B82A55">
        <w:rPr>
          <w:rFonts w:eastAsia="Times New Roman"/>
          <w:b/>
          <w:bCs/>
          <w:lang w:eastAsia="en-US"/>
        </w:rPr>
        <w:t xml:space="preserve">IeM – </w:t>
      </w:r>
      <w:r w:rsidRPr="00B82A55">
        <w:rPr>
          <w:b/>
          <w:bCs/>
        </w:rPr>
        <w:t>Amatpersonu ar speciālajām dienesta pakāpēm kapacitātes stiprināšana (</w:t>
      </w:r>
      <w:proofErr w:type="spellStart"/>
      <w:r w:rsidRPr="00B82A55">
        <w:rPr>
          <w:b/>
          <w:bCs/>
        </w:rPr>
        <w:t>robežpiemaksa</w:t>
      </w:r>
      <w:proofErr w:type="spellEnd"/>
      <w:r w:rsidRPr="00B82A55">
        <w:rPr>
          <w:b/>
          <w:bCs/>
        </w:rPr>
        <w:t>, izmeklētāju atlīdzība, mēnešalgu izlīdzināšana)</w:t>
      </w:r>
    </w:p>
    <w:p w14:paraId="23B6F110"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plānots </w:t>
      </w:r>
      <w:r w:rsidRPr="00844378">
        <w:t>nodrošināt speciāl</w:t>
      </w:r>
      <w:r>
        <w:t>o</w:t>
      </w:r>
      <w:r w:rsidRPr="00844378">
        <w:t xml:space="preserve"> piemaks</w:t>
      </w:r>
      <w:r>
        <w:t>u</w:t>
      </w:r>
      <w:r w:rsidRPr="00844378">
        <w:t xml:space="preserve"> par robežkontroles mobilitāti un stiprināšanu</w:t>
      </w:r>
      <w:r>
        <w:t>.</w:t>
      </w:r>
    </w:p>
    <w:p w14:paraId="3C4ABAF8" w14:textId="3025629C" w:rsidR="00352A91" w:rsidRDefault="00352A91" w:rsidP="00866D3D">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4B282E">
        <w:rPr>
          <w:rFonts w:eastAsia="Times New Roman"/>
          <w:b/>
          <w:bCs/>
          <w:i/>
          <w:iCs/>
          <w:sz w:val="22"/>
          <w:szCs w:val="22"/>
          <w:lang w:eastAsia="en-US"/>
        </w:rPr>
        <w:t>20</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programmā 10</w:t>
      </w:r>
      <w:r w:rsidRPr="00D176B2">
        <w:rPr>
          <w:rFonts w:eastAsia="Times New Roman"/>
          <w:b/>
          <w:bCs/>
          <w:sz w:val="22"/>
          <w:szCs w:val="22"/>
          <w:lang w:eastAsia="en-US"/>
        </w:rPr>
        <w:t xml:space="preserve">.00.00 </w:t>
      </w:r>
      <w:r>
        <w:rPr>
          <w:rFonts w:eastAsia="Times New Roman"/>
          <w:b/>
          <w:bCs/>
          <w:sz w:val="22"/>
          <w:szCs w:val="22"/>
          <w:lang w:eastAsia="en-US"/>
        </w:rPr>
        <w:t>“</w:t>
      </w:r>
      <w:r w:rsidRPr="00067E1A">
        <w:rPr>
          <w:rFonts w:eastAsia="Times New Roman"/>
          <w:b/>
          <w:bCs/>
          <w:sz w:val="22"/>
          <w:szCs w:val="22"/>
          <w:lang w:eastAsia="en-US"/>
        </w:rPr>
        <w:t>Valsts robežsardzes darbība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825"/>
        <w:gridCol w:w="992"/>
        <w:gridCol w:w="994"/>
        <w:gridCol w:w="567"/>
        <w:gridCol w:w="851"/>
        <w:gridCol w:w="851"/>
        <w:gridCol w:w="568"/>
        <w:gridCol w:w="851"/>
        <w:gridCol w:w="552"/>
      </w:tblGrid>
      <w:tr w:rsidR="00352A91" w:rsidRPr="002E5269" w14:paraId="5F2261C3" w14:textId="77777777" w:rsidTr="00BF6BDC">
        <w:trPr>
          <w:trHeight w:val="35"/>
        </w:trPr>
        <w:tc>
          <w:tcPr>
            <w:tcW w:w="156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9F392DD"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Vienība</w:t>
            </w:r>
          </w:p>
        </w:tc>
        <w:tc>
          <w:tcPr>
            <w:tcW w:w="1410"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55E8CD"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2022</w:t>
            </w:r>
          </w:p>
        </w:tc>
        <w:tc>
          <w:tcPr>
            <w:tcW w:w="125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AD0C302"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2023</w:t>
            </w:r>
          </w:p>
        </w:tc>
        <w:tc>
          <w:tcPr>
            <w:tcW w:w="77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5D608F4"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2024</w:t>
            </w:r>
          </w:p>
        </w:tc>
      </w:tr>
      <w:tr w:rsidR="00352A91" w:rsidRPr="002E5269" w14:paraId="108F5E52" w14:textId="77777777" w:rsidTr="00BF6BDC">
        <w:trPr>
          <w:trHeight w:val="20"/>
        </w:trPr>
        <w:tc>
          <w:tcPr>
            <w:tcW w:w="1561" w:type="pct"/>
            <w:vMerge/>
            <w:tcBorders>
              <w:top w:val="single" w:sz="8" w:space="0" w:color="FFFFFF"/>
              <w:left w:val="single" w:sz="8" w:space="0" w:color="FFFFFF"/>
              <w:bottom w:val="single" w:sz="24" w:space="0" w:color="FFFFFF"/>
              <w:right w:val="single" w:sz="8" w:space="0" w:color="FFFFFF"/>
            </w:tcBorders>
            <w:vAlign w:val="center"/>
            <w:hideMark/>
          </w:tcPr>
          <w:p w14:paraId="450D6FF9" w14:textId="77777777" w:rsidR="00352A91" w:rsidRPr="002E5269" w:rsidRDefault="00352A91" w:rsidP="00BF6BDC">
            <w:pPr>
              <w:rPr>
                <w:rFonts w:eastAsia="Times New Roman"/>
                <w:sz w:val="18"/>
                <w:szCs w:val="18"/>
                <w:lang w:eastAsia="lv-LV"/>
              </w:rPr>
            </w:pPr>
          </w:p>
        </w:tc>
        <w:tc>
          <w:tcPr>
            <w:tcW w:w="54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F8D8025"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 xml:space="preserve">Plāns </w:t>
            </w:r>
          </w:p>
        </w:tc>
        <w:tc>
          <w:tcPr>
            <w:tcW w:w="86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279D95D"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794C163"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0CBF5CB"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BA125EA"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038728E"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Izpilde</w:t>
            </w:r>
          </w:p>
        </w:tc>
      </w:tr>
      <w:tr w:rsidR="00352A91" w:rsidRPr="002E5269" w14:paraId="602DAECF" w14:textId="77777777" w:rsidTr="00BF6BDC">
        <w:trPr>
          <w:trHeight w:val="66"/>
        </w:trPr>
        <w:tc>
          <w:tcPr>
            <w:tcW w:w="156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223420"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Izdevumi (</w:t>
            </w:r>
            <w:proofErr w:type="spellStart"/>
            <w:r w:rsidRPr="002E5269">
              <w:rPr>
                <w:rFonts w:eastAsia="Verdana"/>
                <w:i/>
                <w:iCs/>
                <w:color w:val="000000"/>
                <w:kern w:val="24"/>
                <w:sz w:val="18"/>
                <w:szCs w:val="18"/>
                <w:lang w:eastAsia="lv-LV"/>
              </w:rPr>
              <w:t>euro</w:t>
            </w:r>
            <w:proofErr w:type="spellEnd"/>
            <w:r w:rsidRPr="002E5269">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6368AA5"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5 739 436</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71B1E3"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2 452 696</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C2120E" w14:textId="77777777" w:rsidR="00352A91" w:rsidRPr="002E5269" w:rsidRDefault="00352A91" w:rsidP="00BF6BDC">
            <w:pPr>
              <w:jc w:val="center"/>
              <w:rPr>
                <w:rFonts w:eastAsia="Times New Roman"/>
                <w:sz w:val="18"/>
                <w:szCs w:val="18"/>
                <w:lang w:eastAsia="lv-LV"/>
              </w:rPr>
            </w:pPr>
            <w:r w:rsidRPr="002E5269">
              <w:rPr>
                <w:rFonts w:eastAsia="Verdana"/>
                <w:b/>
                <w:bCs/>
                <w:color w:val="FF0000"/>
                <w:kern w:val="24"/>
                <w:sz w:val="18"/>
                <w:szCs w:val="18"/>
                <w:lang w:eastAsia="lv-LV"/>
              </w:rPr>
              <w:t>43%</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3B6C97"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5 739 436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C1BDF7"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4 073 793</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A16FCA" w14:textId="77777777" w:rsidR="00352A91" w:rsidRPr="002E5269" w:rsidRDefault="00352A91" w:rsidP="00BF6BDC">
            <w:pPr>
              <w:jc w:val="center"/>
              <w:rPr>
                <w:rFonts w:eastAsia="Times New Roman"/>
                <w:sz w:val="18"/>
                <w:szCs w:val="18"/>
                <w:lang w:eastAsia="lv-LV"/>
              </w:rPr>
            </w:pPr>
            <w:r w:rsidRPr="002E5269">
              <w:rPr>
                <w:rFonts w:eastAsia="Verdana"/>
                <w:b/>
                <w:bCs/>
                <w:color w:val="FF0000"/>
                <w:kern w:val="24"/>
                <w:sz w:val="18"/>
                <w:szCs w:val="18"/>
                <w:lang w:eastAsia="lv-LV"/>
              </w:rPr>
              <w:t>71%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4A8806"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5 739 436</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5140BE" w14:textId="77777777" w:rsidR="00352A91" w:rsidRPr="002E5269" w:rsidRDefault="00352A91" w:rsidP="00BF6BDC">
            <w:pPr>
              <w:jc w:val="center"/>
              <w:rPr>
                <w:rFonts w:eastAsia="Times New Roman"/>
                <w:sz w:val="18"/>
                <w:szCs w:val="18"/>
                <w:lang w:eastAsia="lv-LV"/>
              </w:rPr>
            </w:pPr>
            <w:r w:rsidRPr="002E5269">
              <w:rPr>
                <w:rFonts w:eastAsia="Verdana"/>
                <w:b/>
                <w:bCs/>
                <w:color w:val="00B050"/>
                <w:kern w:val="24"/>
                <w:sz w:val="18"/>
                <w:szCs w:val="18"/>
                <w:lang w:eastAsia="lv-LV"/>
              </w:rPr>
              <w:t>?</w:t>
            </w:r>
          </w:p>
        </w:tc>
      </w:tr>
      <w:tr w:rsidR="00352A91" w:rsidRPr="002E5269" w14:paraId="5DC4FDC5" w14:textId="77777777" w:rsidTr="00BF6BDC">
        <w:trPr>
          <w:trHeight w:val="25"/>
        </w:trPr>
        <w:tc>
          <w:tcPr>
            <w:tcW w:w="156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9829B8"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Piemaksas izmaksas gadījumi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F854E9D"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16 776</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259D8D"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11 743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19ECC3" w14:textId="77777777" w:rsidR="00352A91" w:rsidRPr="002E5269" w:rsidRDefault="00352A91" w:rsidP="00BF6BDC">
            <w:pPr>
              <w:jc w:val="center"/>
              <w:rPr>
                <w:rFonts w:eastAsia="Times New Roman"/>
                <w:sz w:val="18"/>
                <w:szCs w:val="18"/>
                <w:lang w:eastAsia="lv-LV"/>
              </w:rPr>
            </w:pPr>
            <w:r w:rsidRPr="002E5269">
              <w:rPr>
                <w:rFonts w:eastAsia="Verdana"/>
                <w:b/>
                <w:bCs/>
                <w:color w:val="FF0000"/>
                <w:kern w:val="24"/>
                <w:sz w:val="18"/>
                <w:szCs w:val="18"/>
                <w:lang w:eastAsia="lv-LV"/>
              </w:rPr>
              <w:t>70%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B9CB3B4"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16 776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5A6E970"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14 234</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5660D9" w14:textId="77777777" w:rsidR="00352A91" w:rsidRPr="002E5269" w:rsidRDefault="00352A91" w:rsidP="00BF6BDC">
            <w:pPr>
              <w:jc w:val="center"/>
              <w:rPr>
                <w:rFonts w:eastAsia="Times New Roman"/>
                <w:sz w:val="18"/>
                <w:szCs w:val="18"/>
                <w:lang w:eastAsia="lv-LV"/>
              </w:rPr>
            </w:pPr>
            <w:r w:rsidRPr="002E5269">
              <w:rPr>
                <w:rFonts w:eastAsia="Verdana"/>
                <w:b/>
                <w:bCs/>
                <w:color w:val="FF0000"/>
                <w:kern w:val="24"/>
                <w:sz w:val="18"/>
                <w:szCs w:val="18"/>
                <w:lang w:eastAsia="lv-LV"/>
              </w:rPr>
              <w:t>85%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CE6C01"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16 776</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D122FEB" w14:textId="77777777" w:rsidR="00352A91" w:rsidRPr="002E5269" w:rsidRDefault="00352A91" w:rsidP="00BF6BDC">
            <w:pPr>
              <w:jc w:val="center"/>
              <w:rPr>
                <w:rFonts w:eastAsia="Times New Roman"/>
                <w:sz w:val="18"/>
                <w:szCs w:val="18"/>
                <w:lang w:eastAsia="lv-LV"/>
              </w:rPr>
            </w:pPr>
            <w:r w:rsidRPr="002E5269">
              <w:rPr>
                <w:rFonts w:eastAsia="Verdana"/>
                <w:b/>
                <w:bCs/>
                <w:color w:val="00B050"/>
                <w:kern w:val="24"/>
                <w:sz w:val="18"/>
                <w:szCs w:val="18"/>
                <w:lang w:eastAsia="lv-LV"/>
              </w:rPr>
              <w:t>?</w:t>
            </w:r>
          </w:p>
        </w:tc>
      </w:tr>
      <w:tr w:rsidR="00352A91" w:rsidRPr="002E5269" w14:paraId="10D590A7" w14:textId="77777777" w:rsidTr="00BF6BDC">
        <w:trPr>
          <w:trHeight w:val="242"/>
        </w:trPr>
        <w:tc>
          <w:tcPr>
            <w:tcW w:w="156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485FA2" w14:textId="77777777" w:rsidR="00352A91" w:rsidRPr="002E5269" w:rsidRDefault="00352A91" w:rsidP="00BF6BDC">
            <w:pPr>
              <w:jc w:val="center"/>
              <w:rPr>
                <w:rFonts w:eastAsia="Times New Roman"/>
                <w:sz w:val="18"/>
                <w:szCs w:val="18"/>
                <w:lang w:eastAsia="lv-LV"/>
              </w:rPr>
            </w:pPr>
            <w:proofErr w:type="spellStart"/>
            <w:r w:rsidRPr="002E5269">
              <w:rPr>
                <w:rFonts w:eastAsia="Verdana"/>
                <w:color w:val="000000"/>
                <w:kern w:val="24"/>
                <w:sz w:val="18"/>
                <w:szCs w:val="18"/>
                <w:lang w:eastAsia="lv-LV"/>
              </w:rPr>
              <w:t>Nokomplektējums</w:t>
            </w:r>
            <w:proofErr w:type="spellEnd"/>
            <w:r w:rsidRPr="002E5269">
              <w:rPr>
                <w:rFonts w:eastAsia="Verdana"/>
                <w:color w:val="000000"/>
                <w:kern w:val="24"/>
                <w:sz w:val="18"/>
                <w:szCs w:val="18"/>
                <w:lang w:eastAsia="lv-LV"/>
              </w:rPr>
              <w:t xml:space="preserve"> amatpersonu amata vietām (%)</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89A75D"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90,5</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E668A2"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85,8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49047D" w14:textId="77777777" w:rsidR="00352A91" w:rsidRPr="002E5269" w:rsidRDefault="00352A91" w:rsidP="00BF6BDC">
            <w:pPr>
              <w:jc w:val="center"/>
              <w:rPr>
                <w:rFonts w:eastAsia="Times New Roman"/>
                <w:sz w:val="18"/>
                <w:szCs w:val="18"/>
                <w:lang w:eastAsia="lv-LV"/>
              </w:rPr>
            </w:pPr>
            <w:r w:rsidRPr="002E5269">
              <w:rPr>
                <w:rFonts w:eastAsia="Verdana"/>
                <w:b/>
                <w:bCs/>
                <w:color w:val="FF0000"/>
                <w:kern w:val="24"/>
                <w:sz w:val="18"/>
                <w:szCs w:val="18"/>
                <w:lang w:eastAsia="lv-LV"/>
              </w:rPr>
              <w:t>95%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3E1025"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91,3</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FE2206" w14:textId="77777777" w:rsidR="00352A91" w:rsidRPr="002E5269" w:rsidRDefault="00352A91" w:rsidP="00BF6BDC">
            <w:pPr>
              <w:jc w:val="center"/>
              <w:rPr>
                <w:rFonts w:eastAsia="Times New Roman"/>
                <w:sz w:val="18"/>
                <w:szCs w:val="18"/>
                <w:lang w:eastAsia="lv-LV"/>
              </w:rPr>
            </w:pPr>
            <w:r w:rsidRPr="002E5269">
              <w:rPr>
                <w:rFonts w:eastAsia="Verdana"/>
                <w:b/>
                <w:bCs/>
                <w:color w:val="000000"/>
                <w:kern w:val="24"/>
                <w:sz w:val="18"/>
                <w:szCs w:val="18"/>
                <w:lang w:eastAsia="lv-LV"/>
              </w:rPr>
              <w:t>83,8</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6C1E11" w14:textId="77777777" w:rsidR="00352A91" w:rsidRPr="002E5269" w:rsidRDefault="00352A91" w:rsidP="00BF6BDC">
            <w:pPr>
              <w:jc w:val="center"/>
              <w:rPr>
                <w:rFonts w:eastAsia="Times New Roman"/>
                <w:sz w:val="18"/>
                <w:szCs w:val="18"/>
                <w:lang w:eastAsia="lv-LV"/>
              </w:rPr>
            </w:pPr>
            <w:r w:rsidRPr="002E5269">
              <w:rPr>
                <w:rFonts w:eastAsia="Verdana"/>
                <w:b/>
                <w:bCs/>
                <w:color w:val="FF0000"/>
                <w:kern w:val="24"/>
                <w:sz w:val="18"/>
                <w:szCs w:val="18"/>
                <w:lang w:eastAsia="lv-LV"/>
              </w:rPr>
              <w:t>92%</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CA3C82" w14:textId="77777777" w:rsidR="00352A91" w:rsidRPr="002E5269" w:rsidRDefault="00352A91" w:rsidP="00BF6BDC">
            <w:pPr>
              <w:jc w:val="center"/>
              <w:rPr>
                <w:rFonts w:eastAsia="Times New Roman"/>
                <w:sz w:val="18"/>
                <w:szCs w:val="18"/>
                <w:lang w:eastAsia="lv-LV"/>
              </w:rPr>
            </w:pPr>
            <w:r w:rsidRPr="002E5269">
              <w:rPr>
                <w:rFonts w:eastAsia="Verdana"/>
                <w:color w:val="000000"/>
                <w:kern w:val="24"/>
                <w:sz w:val="18"/>
                <w:szCs w:val="18"/>
                <w:lang w:eastAsia="lv-LV"/>
              </w:rPr>
              <w:t>92</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8001E5" w14:textId="77777777" w:rsidR="00352A91" w:rsidRPr="002E5269" w:rsidRDefault="00352A91" w:rsidP="00BF6BDC">
            <w:pPr>
              <w:jc w:val="center"/>
              <w:rPr>
                <w:rFonts w:eastAsia="Times New Roman"/>
                <w:sz w:val="18"/>
                <w:szCs w:val="18"/>
                <w:lang w:eastAsia="lv-LV"/>
              </w:rPr>
            </w:pPr>
            <w:r w:rsidRPr="002E5269">
              <w:rPr>
                <w:rFonts w:eastAsia="Verdana"/>
                <w:b/>
                <w:bCs/>
                <w:color w:val="00B050"/>
                <w:kern w:val="24"/>
                <w:sz w:val="18"/>
                <w:szCs w:val="18"/>
                <w:lang w:eastAsia="lv-LV"/>
              </w:rPr>
              <w:t>?</w:t>
            </w:r>
          </w:p>
        </w:tc>
      </w:tr>
    </w:tbl>
    <w:p w14:paraId="6C1AFDDA" w14:textId="5D434856"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lastRenderedPageBreak/>
        <w:t>Aplūkojot tabulu</w:t>
      </w:r>
      <w:r>
        <w:rPr>
          <w:rFonts w:eastAsia="Times New Roman"/>
          <w:bCs/>
          <w:lang w:eastAsia="en-US"/>
        </w:rPr>
        <w:t xml:space="preserve"> </w:t>
      </w:r>
      <w:r w:rsidRPr="00F9030C">
        <w:rPr>
          <w:rFonts w:eastAsia="Times New Roman"/>
          <w:bCs/>
          <w:lang w:eastAsia="en-US"/>
        </w:rPr>
        <w:t>Nr.</w:t>
      </w:r>
      <w:r>
        <w:t> </w:t>
      </w:r>
      <w:r>
        <w:rPr>
          <w:rFonts w:eastAsia="Times New Roman"/>
          <w:bCs/>
          <w:lang w:eastAsia="en-US"/>
        </w:rPr>
        <w:t>3</w:t>
      </w:r>
      <w:r w:rsidRPr="00F9030C">
        <w:rPr>
          <w:rFonts w:eastAsia="Times New Roman"/>
          <w:bCs/>
          <w:lang w:eastAsia="en-US"/>
        </w:rPr>
        <w:t>.2.</w:t>
      </w:r>
      <w:r w:rsidR="004B282E">
        <w:rPr>
          <w:rFonts w:eastAsia="Times New Roman"/>
          <w:bCs/>
          <w:lang w:eastAsia="en-US"/>
        </w:rPr>
        <w:t>20</w:t>
      </w:r>
      <w:r w:rsidR="002A46FF">
        <w:rPr>
          <w:rFonts w:eastAsia="Times New Roman"/>
          <w:bCs/>
          <w:lang w:eastAsia="en-US"/>
        </w:rPr>
        <w:t>.</w:t>
      </w:r>
      <w:r w:rsidRPr="00F9030C">
        <w:rPr>
          <w:rFonts w:eastAsia="Times New Roman"/>
          <w:bCs/>
          <w:lang w:eastAsia="en-US"/>
        </w:rPr>
        <w:t>, secināms</w:t>
      </w:r>
      <w:r>
        <w:rPr>
          <w:rFonts w:eastAsia="Times New Roman"/>
          <w:bCs/>
          <w:lang w:eastAsia="en-US"/>
        </w:rPr>
        <w:t xml:space="preserve">, </w:t>
      </w:r>
      <w:r w:rsidRPr="006D35B1">
        <w:rPr>
          <w:rFonts w:eastAsia="Times New Roman"/>
          <w:bCs/>
          <w:lang w:eastAsia="en-US"/>
        </w:rPr>
        <w:t>ka</w:t>
      </w:r>
      <w:r w:rsidRPr="00CA74A8">
        <w:rPr>
          <w:rFonts w:eastAsia="Times New Roman"/>
          <w:bCs/>
          <w:lang w:eastAsia="en-US"/>
        </w:rPr>
        <w:t xml:space="preserve"> 2023.</w:t>
      </w:r>
      <w:r>
        <w:rPr>
          <w:rFonts w:eastAsia="Times New Roman"/>
          <w:bCs/>
          <w:lang w:eastAsia="en-US"/>
        </w:rPr>
        <w:t> </w:t>
      </w:r>
      <w:r w:rsidRPr="00CA74A8">
        <w:rPr>
          <w:rFonts w:eastAsia="Times New Roman"/>
          <w:bCs/>
          <w:lang w:eastAsia="en-US"/>
        </w:rPr>
        <w:t>gadā finansējums</w:t>
      </w:r>
      <w:r>
        <w:rPr>
          <w:rFonts w:eastAsia="Times New Roman"/>
          <w:bCs/>
          <w:lang w:eastAsia="en-US"/>
        </w:rPr>
        <w:t xml:space="preserve"> </w:t>
      </w:r>
      <w:r w:rsidRPr="00CD642F">
        <w:rPr>
          <w:rFonts w:eastAsia="Times New Roman"/>
          <w:bCs/>
          <w:lang w:eastAsia="en-US"/>
        </w:rPr>
        <w:t>programmā 10.00.00 “Valsts robežsardzes darbība” izlietots 71%, bet rezultatīvie rādītāji vidēji sasniegti 89% apmērā. 2023.</w:t>
      </w:r>
      <w:r>
        <w:rPr>
          <w:rFonts w:eastAsia="Times New Roman"/>
          <w:bCs/>
          <w:lang w:eastAsia="en-US"/>
        </w:rPr>
        <w:t> </w:t>
      </w:r>
      <w:r w:rsidRPr="00CD642F">
        <w:rPr>
          <w:rFonts w:eastAsia="Times New Roman"/>
          <w:bCs/>
          <w:lang w:eastAsia="en-US"/>
        </w:rPr>
        <w:t xml:space="preserve">gadā un turpmāk ik gadu </w:t>
      </w:r>
      <w:r w:rsidR="006904C3">
        <w:rPr>
          <w:rFonts w:eastAsia="Times New Roman"/>
          <w:bCs/>
          <w:lang w:eastAsia="en-US"/>
        </w:rPr>
        <w:t xml:space="preserve">finansējums </w:t>
      </w:r>
      <w:r w:rsidRPr="00CD642F">
        <w:rPr>
          <w:rFonts w:eastAsia="Times New Roman"/>
          <w:bCs/>
          <w:lang w:eastAsia="en-US"/>
        </w:rPr>
        <w:t xml:space="preserve">1 199 407 </w:t>
      </w:r>
      <w:proofErr w:type="spellStart"/>
      <w:r w:rsidRPr="00CD642F">
        <w:rPr>
          <w:rFonts w:eastAsia="Times New Roman"/>
          <w:bCs/>
          <w:i/>
          <w:iCs/>
          <w:lang w:eastAsia="en-US"/>
        </w:rPr>
        <w:t>euro</w:t>
      </w:r>
      <w:proofErr w:type="spellEnd"/>
      <w:r w:rsidRPr="00CD642F">
        <w:rPr>
          <w:rFonts w:eastAsia="Times New Roman"/>
          <w:bCs/>
          <w:lang w:eastAsia="en-US"/>
        </w:rPr>
        <w:t xml:space="preserve"> </w:t>
      </w:r>
      <w:r w:rsidR="006904C3">
        <w:rPr>
          <w:rFonts w:eastAsia="Times New Roman"/>
          <w:bCs/>
          <w:lang w:eastAsia="en-US"/>
        </w:rPr>
        <w:t xml:space="preserve">apmērā </w:t>
      </w:r>
      <w:r w:rsidRPr="00CD642F">
        <w:rPr>
          <w:rFonts w:eastAsia="Times New Roman"/>
          <w:bCs/>
          <w:lang w:eastAsia="en-US"/>
        </w:rPr>
        <w:t>pārdalīts citiem mērķiem</w:t>
      </w:r>
      <w:r w:rsidRPr="00CA74A8">
        <w:rPr>
          <w:rFonts w:eastAsia="Times New Roman"/>
          <w:bCs/>
          <w:lang w:eastAsia="en-US"/>
        </w:rPr>
        <w:t>.</w:t>
      </w:r>
      <w:r>
        <w:rPr>
          <w:rFonts w:eastAsia="Times New Roman"/>
          <w:bCs/>
          <w:lang w:eastAsia="en-US"/>
        </w:rPr>
        <w:t xml:space="preserve"> </w:t>
      </w:r>
      <w:r w:rsidRPr="00CD642F">
        <w:rPr>
          <w:rFonts w:eastAsia="Times New Roman"/>
          <w:bCs/>
          <w:lang w:eastAsia="en-US"/>
        </w:rPr>
        <w:t xml:space="preserve">Pagājušā gada izdevumu pārskatīšanas sanāksmē IeM norādīja, ka finansējums turpmākajos gados tiks izlietots pilnā apmērā. </w:t>
      </w:r>
      <w:r>
        <w:rPr>
          <w:rFonts w:eastAsia="Times New Roman"/>
          <w:bCs/>
          <w:lang w:eastAsia="en-US"/>
        </w:rPr>
        <w:t xml:space="preserve">Šī gada izdevumu pārskatīšanas darba grupas sanāksmē IeM tika uzdots </w:t>
      </w:r>
      <w:r w:rsidRPr="00DA46CB">
        <w:rPr>
          <w:rFonts w:eastAsia="Times New Roman"/>
          <w:bCs/>
          <w:lang w:eastAsia="en-US"/>
        </w:rPr>
        <w:t xml:space="preserve">jautājums </w:t>
      </w:r>
      <w:r w:rsidRPr="00CD642F">
        <w:rPr>
          <w:rFonts w:eastAsia="Times New Roman"/>
          <w:bCs/>
          <w:lang w:eastAsia="en-US"/>
        </w:rPr>
        <w:t>– vai turpmākajos gados plānots finansējumu izlietot pilnā apmērā un sasniegt visus rezultatīvos rādītājus</w:t>
      </w:r>
      <w:r>
        <w:rPr>
          <w:rFonts w:eastAsia="Times New Roman"/>
          <w:bCs/>
          <w:lang w:eastAsia="en-US"/>
        </w:rPr>
        <w:t>.</w:t>
      </w:r>
    </w:p>
    <w:p w14:paraId="62899452" w14:textId="77777777" w:rsidR="00352A91" w:rsidRPr="00187ADF" w:rsidRDefault="00352A91" w:rsidP="00352A91">
      <w:pPr>
        <w:spacing w:before="120" w:after="120"/>
        <w:ind w:firstLine="720"/>
        <w:jc w:val="both"/>
        <w:rPr>
          <w:rFonts w:eastAsia="Calibri"/>
        </w:rPr>
      </w:pPr>
      <w:bookmarkStart w:id="149" w:name="_Hlk169177598"/>
      <w:r w:rsidRPr="00187ADF">
        <w:rPr>
          <w:rFonts w:eastAsia="Calibri"/>
        </w:rPr>
        <w:t xml:space="preserve">Lai efektīvāk izmantotu pieejamos budžeta līdzekļus, budžeta programmā 10.00.00 “Valsts robežsardzes darbība” tika izvērtēti 2022. – 2024. gada </w:t>
      </w:r>
      <w:r>
        <w:rPr>
          <w:rFonts w:eastAsia="Calibri"/>
        </w:rPr>
        <w:t>PP</w:t>
      </w:r>
      <w:r w:rsidRPr="00187ADF">
        <w:rPr>
          <w:rFonts w:eastAsia="Calibri"/>
        </w:rPr>
        <w:t xml:space="preserve"> “Amatpersonu ar speciālajām dienesta pakāpēm kapacitātes stiprināšana (</w:t>
      </w:r>
      <w:proofErr w:type="spellStart"/>
      <w:r w:rsidRPr="00187ADF">
        <w:rPr>
          <w:rFonts w:eastAsia="Calibri"/>
        </w:rPr>
        <w:t>robežpiemaksa</w:t>
      </w:r>
      <w:proofErr w:type="spellEnd"/>
      <w:r w:rsidRPr="00187ADF">
        <w:rPr>
          <w:rFonts w:eastAsia="Calibri"/>
        </w:rPr>
        <w:t xml:space="preserve">, izmeklētāju atlīdzība, mēnešalgu izlīdzināšana)” </w:t>
      </w:r>
      <w:proofErr w:type="spellStart"/>
      <w:r w:rsidRPr="00187ADF">
        <w:rPr>
          <w:rFonts w:eastAsia="Calibri"/>
        </w:rPr>
        <w:t>apakšpasākuma</w:t>
      </w:r>
      <w:proofErr w:type="spellEnd"/>
      <w:r w:rsidRPr="00187ADF">
        <w:rPr>
          <w:rFonts w:eastAsia="Calibri"/>
        </w:rPr>
        <w:t xml:space="preserve"> “Speciālā piemaksa par robežkontroles mobilitāti un stiprināšanu” izdevumi atlīdzībai – speciālā piemaksa par robežkontroles mobilitāti un stiprināšanu un tika rasts finansējums 447 312 </w:t>
      </w:r>
      <w:proofErr w:type="spellStart"/>
      <w:r w:rsidRPr="00187ADF">
        <w:rPr>
          <w:rFonts w:eastAsia="Calibri"/>
          <w:i/>
          <w:iCs/>
        </w:rPr>
        <w:t>euro</w:t>
      </w:r>
      <w:proofErr w:type="spellEnd"/>
      <w:r w:rsidRPr="00187ADF">
        <w:rPr>
          <w:rFonts w:eastAsia="Calibri"/>
        </w:rPr>
        <w:t>.</w:t>
      </w:r>
    </w:p>
    <w:p w14:paraId="530BFF01" w14:textId="03D00D96" w:rsidR="00352A91" w:rsidRPr="006205CF" w:rsidRDefault="00352A91" w:rsidP="00352A91">
      <w:pPr>
        <w:spacing w:after="120"/>
        <w:ind w:firstLine="720"/>
        <w:jc w:val="both"/>
        <w:rPr>
          <w:color w:val="000000"/>
        </w:rPr>
      </w:pPr>
      <w:r w:rsidRPr="00187ADF">
        <w:rPr>
          <w:rFonts w:eastAsia="Calibri"/>
        </w:rPr>
        <w:t xml:space="preserve">Lai nodrošinātu administratīvās kapacitātes stiprināšanu un amatpersonu ar speciālajām dienesta pakāpēm (turpmāk - amatpersonas) motivāciju, valsts pārvaldē noturētu profesionālus, augsti kvalificētus speciālistus un piesaistītu jaunus, kā arī, ievērojot to, ka jaunu speciālistu atlasē un apmācībā tiek ieguldīti apjomīgi resursi, ir nepieciešams zināšanām un prasmēm atbilstošs atalgojums, IeM ierosina 2025. gadā un turpmāk ik gadu veikt finansējuma </w:t>
      </w:r>
      <w:r w:rsidRPr="00187ADF">
        <w:rPr>
          <w:rFonts w:eastAsia="Calibri"/>
          <w:b/>
          <w:bCs/>
        </w:rPr>
        <w:t>447</w:t>
      </w:r>
      <w:r w:rsidR="00C50F38">
        <w:rPr>
          <w:rFonts w:eastAsia="Calibri"/>
          <w:b/>
          <w:bCs/>
        </w:rPr>
        <w:t> </w:t>
      </w:r>
      <w:r w:rsidRPr="00187ADF">
        <w:rPr>
          <w:rFonts w:eastAsia="Calibri"/>
          <w:b/>
          <w:bCs/>
        </w:rPr>
        <w:t>312</w:t>
      </w:r>
      <w:r w:rsidR="00C50F38">
        <w:rPr>
          <w:rFonts w:eastAsia="Calibri"/>
          <w:b/>
          <w:bCs/>
        </w:rPr>
        <w:t> </w:t>
      </w:r>
      <w:proofErr w:type="spellStart"/>
      <w:r w:rsidRPr="00187ADF">
        <w:rPr>
          <w:rFonts w:eastAsia="Calibri"/>
          <w:b/>
          <w:bCs/>
          <w:i/>
          <w:iCs/>
        </w:rPr>
        <w:t>euro</w:t>
      </w:r>
      <w:proofErr w:type="spellEnd"/>
      <w:r w:rsidRPr="00187ADF">
        <w:rPr>
          <w:rFonts w:eastAsia="Calibri"/>
        </w:rPr>
        <w:t xml:space="preserve"> apmērā (atlīdzības izdevumu ietvaros) pārdali mēnešalgas palielināšanai budžeta programmas 10.00.00 “Valsts robežsardzes darbība” ietvaros, samazinot izdevumus speciālajai piemaksai par robežkontroles mobilitāti un stiprināšanu, lai nodrošinātu Valsts robežsardzes amatpersonu mēnešalgas palielinājumu. Vidējais pieaugums mēnešalgā amatpersonai sastādīs ap 15 </w:t>
      </w:r>
      <w:proofErr w:type="spellStart"/>
      <w:r w:rsidRPr="00187ADF">
        <w:rPr>
          <w:rFonts w:eastAsia="Calibri"/>
          <w:i/>
          <w:iCs/>
        </w:rPr>
        <w:t>euro</w:t>
      </w:r>
      <w:proofErr w:type="spellEnd"/>
      <w:r w:rsidRPr="00187ADF">
        <w:rPr>
          <w:rFonts w:eastAsia="Calibri"/>
        </w:rPr>
        <w:t>, vidēji 1</w:t>
      </w:r>
      <w:r>
        <w:rPr>
          <w:rFonts w:eastAsia="Calibri"/>
        </w:rPr>
        <w:t xml:space="preserve"> </w:t>
      </w:r>
      <w:r w:rsidRPr="00187ADF">
        <w:rPr>
          <w:rFonts w:eastAsia="Calibri"/>
        </w:rPr>
        <w:t>850 amatpersonām.</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06023AB2" w14:textId="77777777" w:rsidTr="00BF6BDC">
        <w:trPr>
          <w:jc w:val="center"/>
        </w:trPr>
        <w:tc>
          <w:tcPr>
            <w:tcW w:w="710" w:type="dxa"/>
            <w:shd w:val="clear" w:color="auto" w:fill="CCA790"/>
            <w:vAlign w:val="center"/>
          </w:tcPr>
          <w:p w14:paraId="0E42B4D0"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301F552C" w14:textId="77777777" w:rsidR="00352A91" w:rsidRPr="00793473" w:rsidRDefault="00352A91" w:rsidP="00BF6BDC">
            <w:pPr>
              <w:jc w:val="center"/>
              <w:rPr>
                <w:rFonts w:eastAsia="Calibri"/>
                <w:noProof/>
                <w:lang w:eastAsia="en-US"/>
              </w:rPr>
            </w:pPr>
            <w:r w:rsidRPr="00D06E64">
              <w:rPr>
                <w:bCs/>
              </w:rPr>
              <w:t>447 312</w:t>
            </w:r>
          </w:p>
        </w:tc>
        <w:tc>
          <w:tcPr>
            <w:tcW w:w="709" w:type="dxa"/>
            <w:shd w:val="clear" w:color="auto" w:fill="CCA790"/>
            <w:vAlign w:val="center"/>
          </w:tcPr>
          <w:p w14:paraId="3D134902"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27E4AB45" w14:textId="77777777" w:rsidR="00352A91" w:rsidRPr="00793473" w:rsidRDefault="00352A91" w:rsidP="00BF6BDC">
            <w:pPr>
              <w:jc w:val="center"/>
              <w:rPr>
                <w:rFonts w:eastAsia="Calibri"/>
                <w:noProof/>
                <w:lang w:eastAsia="en-US"/>
              </w:rPr>
            </w:pPr>
            <w:r w:rsidRPr="00D06E64">
              <w:rPr>
                <w:bCs/>
              </w:rPr>
              <w:t>447 312</w:t>
            </w:r>
          </w:p>
        </w:tc>
        <w:tc>
          <w:tcPr>
            <w:tcW w:w="720" w:type="dxa"/>
            <w:shd w:val="clear" w:color="auto" w:fill="CCA790"/>
            <w:vAlign w:val="center"/>
          </w:tcPr>
          <w:p w14:paraId="0A8B2BD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181EA729" w14:textId="77777777" w:rsidR="00352A91" w:rsidRPr="00793473" w:rsidRDefault="00352A91" w:rsidP="00BF6BDC">
            <w:pPr>
              <w:jc w:val="center"/>
              <w:rPr>
                <w:rFonts w:eastAsia="Calibri"/>
                <w:noProof/>
                <w:lang w:eastAsia="en-US"/>
              </w:rPr>
            </w:pPr>
            <w:r w:rsidRPr="00D06E64">
              <w:rPr>
                <w:bCs/>
              </w:rPr>
              <w:t>447 312</w:t>
            </w:r>
          </w:p>
        </w:tc>
        <w:tc>
          <w:tcPr>
            <w:tcW w:w="720" w:type="dxa"/>
            <w:shd w:val="clear" w:color="auto" w:fill="CCA790"/>
          </w:tcPr>
          <w:p w14:paraId="6AFF9C9E"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6B285999" w14:textId="77777777" w:rsidR="00352A91" w:rsidRPr="00793473" w:rsidRDefault="00352A91" w:rsidP="00BF6BDC">
            <w:pPr>
              <w:jc w:val="center"/>
              <w:rPr>
                <w:rFonts w:eastAsia="Calibri"/>
                <w:noProof/>
                <w:lang w:val="en-US" w:eastAsia="en-US"/>
              </w:rPr>
            </w:pPr>
            <w:r w:rsidRPr="00D06E64">
              <w:rPr>
                <w:bCs/>
              </w:rPr>
              <w:t>447 312</w:t>
            </w:r>
          </w:p>
        </w:tc>
      </w:tr>
    </w:tbl>
    <w:bookmarkEnd w:id="149"/>
    <w:p w14:paraId="0148D938" w14:textId="6CB7E220" w:rsidR="00352A91" w:rsidRDefault="00352A91" w:rsidP="00352A91">
      <w:pPr>
        <w:spacing w:before="240" w:after="120"/>
        <w:jc w:val="both"/>
        <w:rPr>
          <w:b/>
          <w:bCs/>
        </w:rPr>
      </w:pPr>
      <w:r>
        <w:rPr>
          <w:rFonts w:eastAsia="Times New Roman"/>
          <w:b/>
          <w:bCs/>
          <w:lang w:eastAsia="en-US"/>
        </w:rPr>
        <w:t>Ie</w:t>
      </w:r>
      <w:r w:rsidRPr="003407A2">
        <w:rPr>
          <w:rFonts w:eastAsia="Times New Roman"/>
          <w:b/>
          <w:bCs/>
          <w:lang w:eastAsia="en-US"/>
        </w:rPr>
        <w:t>M –</w:t>
      </w:r>
      <w:r>
        <w:rPr>
          <w:rFonts w:eastAsia="Times New Roman"/>
          <w:b/>
          <w:bCs/>
          <w:lang w:eastAsia="en-US"/>
        </w:rPr>
        <w:t xml:space="preserve"> </w:t>
      </w:r>
      <w:r w:rsidRPr="008001D9">
        <w:rPr>
          <w:b/>
          <w:bCs/>
        </w:rPr>
        <w:t>Valsts policijas amatpersonu izglītības sistēmas pilnveide (tai skaitā izmeklētāju apmācību centra izveide)</w:t>
      </w:r>
    </w:p>
    <w:p w14:paraId="26E4355C" w14:textId="412191E1" w:rsidR="006904C3" w:rsidRDefault="00352A91" w:rsidP="006904C3">
      <w:pPr>
        <w:spacing w:before="120" w:after="120"/>
        <w:ind w:firstLine="720"/>
        <w:jc w:val="both"/>
      </w:pPr>
      <w:r w:rsidRPr="004074C9">
        <w:rPr>
          <w:rFonts w:eastAsia="Times New Roman"/>
          <w:bCs/>
          <w:lang w:eastAsia="en-US"/>
        </w:rPr>
        <w:t xml:space="preserve">PP </w:t>
      </w:r>
      <w:r>
        <w:t xml:space="preserve">ietvaros plānots nodrošināt </w:t>
      </w:r>
      <w:proofErr w:type="spellStart"/>
      <w:r w:rsidR="006904C3">
        <w:t>p</w:t>
      </w:r>
      <w:r w:rsidR="006904C3" w:rsidRPr="00EC28B4">
        <w:t>irmstiesas</w:t>
      </w:r>
      <w:proofErr w:type="spellEnd"/>
      <w:r w:rsidR="006904C3" w:rsidRPr="00EC28B4">
        <w:t xml:space="preserve"> izmeklēšanas kvalitātes celšan</w:t>
      </w:r>
      <w:r w:rsidR="006904C3">
        <w:t xml:space="preserve">u, organizējot </w:t>
      </w:r>
      <w:r w:rsidR="006904C3" w:rsidRPr="00EC28B4">
        <w:t>dažādu līmeņu un veidu apmācību, profesionālās kvalifikācijas celšanu un tālākizglītību, lai perspektīvā nodrošinātu tiesībaizsardzības iestādes ar kvalificētu personālu</w:t>
      </w:r>
      <w:r w:rsidR="006904C3">
        <w:t xml:space="preserve">. </w:t>
      </w:r>
    </w:p>
    <w:p w14:paraId="45FFF671" w14:textId="3FE6331D"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21</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06</w:t>
      </w:r>
      <w:r w:rsidRPr="00D176B2">
        <w:rPr>
          <w:rFonts w:eastAsia="Times New Roman"/>
          <w:b/>
          <w:bCs/>
          <w:sz w:val="22"/>
          <w:szCs w:val="22"/>
          <w:lang w:eastAsia="en-US"/>
        </w:rPr>
        <w:t>.0</w:t>
      </w:r>
      <w:r>
        <w:rPr>
          <w:rFonts w:eastAsia="Times New Roman"/>
          <w:b/>
          <w:bCs/>
          <w:sz w:val="22"/>
          <w:szCs w:val="22"/>
          <w:lang w:eastAsia="en-US"/>
        </w:rPr>
        <w:t>1</w:t>
      </w:r>
      <w:r w:rsidRPr="00D176B2">
        <w:rPr>
          <w:rFonts w:eastAsia="Times New Roman"/>
          <w:b/>
          <w:bCs/>
          <w:sz w:val="22"/>
          <w:szCs w:val="22"/>
          <w:lang w:eastAsia="en-US"/>
        </w:rPr>
        <w:t xml:space="preserve">.00 </w:t>
      </w:r>
      <w:r>
        <w:rPr>
          <w:rFonts w:eastAsia="Times New Roman"/>
          <w:b/>
          <w:bCs/>
          <w:sz w:val="22"/>
          <w:szCs w:val="22"/>
          <w:lang w:eastAsia="en-US"/>
        </w:rPr>
        <w:t>“</w:t>
      </w:r>
      <w:r w:rsidRPr="008001D9">
        <w:rPr>
          <w:rFonts w:eastAsia="Times New Roman"/>
          <w:b/>
          <w:bCs/>
          <w:sz w:val="22"/>
          <w:szCs w:val="22"/>
          <w:lang w:eastAsia="en-US"/>
        </w:rPr>
        <w:t>Valsts policija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251"/>
        <w:gridCol w:w="851"/>
        <w:gridCol w:w="994"/>
        <w:gridCol w:w="425"/>
        <w:gridCol w:w="849"/>
        <w:gridCol w:w="809"/>
        <w:gridCol w:w="482"/>
        <w:gridCol w:w="816"/>
        <w:gridCol w:w="574"/>
      </w:tblGrid>
      <w:tr w:rsidR="00352A91" w:rsidRPr="0092293E" w14:paraId="6A2292D1" w14:textId="77777777" w:rsidTr="00BF6BDC">
        <w:trPr>
          <w:trHeight w:val="35"/>
          <w:tblHeader/>
        </w:trPr>
        <w:tc>
          <w:tcPr>
            <w:tcW w:w="179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79E361B"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Vienība</w:t>
            </w:r>
          </w:p>
        </w:tc>
        <w:tc>
          <w:tcPr>
            <w:tcW w:w="125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B8E503F"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2022</w:t>
            </w:r>
          </w:p>
        </w:tc>
        <w:tc>
          <w:tcPr>
            <w:tcW w:w="118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DA961B1"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2023</w:t>
            </w:r>
          </w:p>
        </w:tc>
        <w:tc>
          <w:tcPr>
            <w:tcW w:w="76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615B736"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2024</w:t>
            </w:r>
          </w:p>
        </w:tc>
      </w:tr>
      <w:tr w:rsidR="00352A91" w:rsidRPr="0092293E" w14:paraId="52AC4A7E" w14:textId="77777777" w:rsidTr="00BF6BDC">
        <w:trPr>
          <w:trHeight w:val="20"/>
        </w:trPr>
        <w:tc>
          <w:tcPr>
            <w:tcW w:w="1796" w:type="pct"/>
            <w:vMerge/>
            <w:tcBorders>
              <w:top w:val="single" w:sz="8" w:space="0" w:color="FFFFFF"/>
              <w:left w:val="single" w:sz="8" w:space="0" w:color="FFFFFF"/>
              <w:bottom w:val="single" w:sz="24" w:space="0" w:color="FFFFFF"/>
              <w:right w:val="single" w:sz="8" w:space="0" w:color="FFFFFF"/>
            </w:tcBorders>
            <w:vAlign w:val="center"/>
            <w:hideMark/>
          </w:tcPr>
          <w:p w14:paraId="4B6753F6" w14:textId="77777777" w:rsidR="00352A91" w:rsidRPr="0092293E"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60CDDC1"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6A429B4"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Izpilde</w:t>
            </w:r>
          </w:p>
        </w:tc>
        <w:tc>
          <w:tcPr>
            <w:tcW w:w="46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E0AA25"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 xml:space="preserve">Plāns </w:t>
            </w:r>
          </w:p>
        </w:tc>
        <w:tc>
          <w:tcPr>
            <w:tcW w:w="71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FEC196C"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Izpilde</w:t>
            </w:r>
          </w:p>
        </w:tc>
        <w:tc>
          <w:tcPr>
            <w:tcW w:w="45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F97FEC1"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 xml:space="preserve">Plāns </w:t>
            </w:r>
          </w:p>
        </w:tc>
        <w:tc>
          <w:tcPr>
            <w:tcW w:w="31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51506A2"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Izpilde</w:t>
            </w:r>
          </w:p>
        </w:tc>
      </w:tr>
      <w:tr w:rsidR="00352A91" w:rsidRPr="0092293E" w14:paraId="767D57A7" w14:textId="77777777" w:rsidTr="00BF6BDC">
        <w:trPr>
          <w:trHeight w:val="101"/>
        </w:trPr>
        <w:tc>
          <w:tcPr>
            <w:tcW w:w="179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B2B537"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Izdevumi (</w:t>
            </w:r>
            <w:proofErr w:type="spellStart"/>
            <w:r w:rsidRPr="0092293E">
              <w:rPr>
                <w:rFonts w:eastAsia="Verdana"/>
                <w:i/>
                <w:iCs/>
                <w:color w:val="000000"/>
                <w:kern w:val="24"/>
                <w:sz w:val="18"/>
                <w:szCs w:val="18"/>
                <w:lang w:eastAsia="lv-LV"/>
              </w:rPr>
              <w:t>euro</w:t>
            </w:r>
            <w:proofErr w:type="spellEnd"/>
            <w:r w:rsidRPr="0092293E">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DED8F9"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1 670 682</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3681B5"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1 291 949,9</w:t>
            </w:r>
          </w:p>
        </w:tc>
        <w:tc>
          <w:tcPr>
            <w:tcW w:w="23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1AA78A" w14:textId="77777777" w:rsidR="00352A91" w:rsidRPr="0092293E" w:rsidRDefault="00352A91" w:rsidP="00BF6BDC">
            <w:pPr>
              <w:jc w:val="center"/>
              <w:rPr>
                <w:rFonts w:eastAsia="Times New Roman"/>
                <w:sz w:val="18"/>
                <w:szCs w:val="18"/>
                <w:lang w:eastAsia="lv-LV"/>
              </w:rPr>
            </w:pPr>
            <w:r w:rsidRPr="0092293E">
              <w:rPr>
                <w:rFonts w:eastAsia="Verdana"/>
                <w:b/>
                <w:bCs/>
                <w:color w:val="FF0000"/>
                <w:kern w:val="24"/>
                <w:sz w:val="18"/>
                <w:szCs w:val="18"/>
                <w:lang w:eastAsia="lv-LV"/>
              </w:rPr>
              <w:t>77%</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79A339C"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1 752 922</w:t>
            </w:r>
          </w:p>
        </w:tc>
        <w:tc>
          <w:tcPr>
            <w:tcW w:w="4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BAA6E9"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1 261 568</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0A21E2C" w14:textId="77777777" w:rsidR="00352A91" w:rsidRPr="0092293E" w:rsidRDefault="00352A91" w:rsidP="00BF6BDC">
            <w:pPr>
              <w:jc w:val="center"/>
              <w:rPr>
                <w:rFonts w:eastAsia="Times New Roman"/>
                <w:sz w:val="18"/>
                <w:szCs w:val="18"/>
                <w:lang w:eastAsia="lv-LV"/>
              </w:rPr>
            </w:pPr>
            <w:r w:rsidRPr="0092293E">
              <w:rPr>
                <w:rFonts w:eastAsia="Verdana"/>
                <w:b/>
                <w:bCs/>
                <w:color w:val="FF0000"/>
                <w:kern w:val="24"/>
                <w:sz w:val="18"/>
                <w:szCs w:val="18"/>
                <w:lang w:eastAsia="lv-LV"/>
              </w:rPr>
              <w:t>72%</w:t>
            </w:r>
          </w:p>
        </w:tc>
        <w:tc>
          <w:tcPr>
            <w:tcW w:w="45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6C5C8B"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1 919 233</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27232E" w14:textId="77777777" w:rsidR="00352A91" w:rsidRPr="0092293E" w:rsidRDefault="00352A91" w:rsidP="00BF6BDC">
            <w:pPr>
              <w:jc w:val="center"/>
              <w:rPr>
                <w:rFonts w:eastAsia="Times New Roman"/>
                <w:sz w:val="18"/>
                <w:szCs w:val="18"/>
                <w:lang w:eastAsia="lv-LV"/>
              </w:rPr>
            </w:pPr>
            <w:r w:rsidRPr="0092293E">
              <w:rPr>
                <w:rFonts w:eastAsia="Verdana"/>
                <w:b/>
                <w:bCs/>
                <w:color w:val="00B050"/>
                <w:kern w:val="24"/>
                <w:sz w:val="18"/>
                <w:szCs w:val="18"/>
                <w:lang w:eastAsia="lv-LV"/>
              </w:rPr>
              <w:t>?</w:t>
            </w:r>
          </w:p>
        </w:tc>
      </w:tr>
      <w:tr w:rsidR="00352A91" w:rsidRPr="0092293E" w14:paraId="22BD64E3" w14:textId="77777777" w:rsidTr="00BF6BDC">
        <w:trPr>
          <w:trHeight w:val="146"/>
        </w:trPr>
        <w:tc>
          <w:tcPr>
            <w:tcW w:w="17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98877F"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Izglītojamie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92E749"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1 500</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BF8E53"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803</w:t>
            </w:r>
          </w:p>
        </w:tc>
        <w:tc>
          <w:tcPr>
            <w:tcW w:w="23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C3BF7A" w14:textId="77777777" w:rsidR="00352A91" w:rsidRPr="0092293E" w:rsidRDefault="00352A91" w:rsidP="00BF6BDC">
            <w:pPr>
              <w:jc w:val="center"/>
              <w:rPr>
                <w:rFonts w:eastAsia="Times New Roman"/>
                <w:sz w:val="18"/>
                <w:szCs w:val="18"/>
                <w:lang w:eastAsia="lv-LV"/>
              </w:rPr>
            </w:pPr>
            <w:r w:rsidRPr="0092293E">
              <w:rPr>
                <w:rFonts w:eastAsia="Verdana"/>
                <w:b/>
                <w:bCs/>
                <w:color w:val="FF0000"/>
                <w:kern w:val="24"/>
                <w:sz w:val="18"/>
                <w:szCs w:val="18"/>
                <w:lang w:eastAsia="lv-LV"/>
              </w:rPr>
              <w:t>54%</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955D13"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1 500</w:t>
            </w:r>
          </w:p>
        </w:tc>
        <w:tc>
          <w:tcPr>
            <w:tcW w:w="4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206CC1"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 xml:space="preserve"> 2 373 </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F9138F" w14:textId="77777777" w:rsidR="00352A91" w:rsidRPr="0092293E" w:rsidRDefault="00352A91" w:rsidP="00BF6BDC">
            <w:pPr>
              <w:jc w:val="center"/>
              <w:rPr>
                <w:rFonts w:eastAsia="Times New Roman"/>
                <w:sz w:val="18"/>
                <w:szCs w:val="18"/>
                <w:lang w:eastAsia="lv-LV"/>
              </w:rPr>
            </w:pPr>
            <w:r w:rsidRPr="0092293E">
              <w:rPr>
                <w:rFonts w:eastAsia="Verdana"/>
                <w:b/>
                <w:bCs/>
                <w:color w:val="FF0000"/>
                <w:kern w:val="24"/>
                <w:sz w:val="18"/>
                <w:szCs w:val="18"/>
                <w:lang w:eastAsia="lv-LV"/>
              </w:rPr>
              <w:t>158%</w:t>
            </w:r>
          </w:p>
        </w:tc>
        <w:tc>
          <w:tcPr>
            <w:tcW w:w="45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7040EC"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1 500</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776DD6" w14:textId="77777777" w:rsidR="00352A91" w:rsidRPr="0092293E" w:rsidRDefault="00352A91" w:rsidP="00BF6BDC">
            <w:pPr>
              <w:jc w:val="center"/>
              <w:rPr>
                <w:rFonts w:eastAsia="Times New Roman"/>
                <w:sz w:val="18"/>
                <w:szCs w:val="18"/>
                <w:lang w:eastAsia="lv-LV"/>
              </w:rPr>
            </w:pPr>
            <w:r w:rsidRPr="0092293E">
              <w:rPr>
                <w:rFonts w:eastAsia="Verdana"/>
                <w:b/>
                <w:bCs/>
                <w:color w:val="00B050"/>
                <w:kern w:val="24"/>
                <w:sz w:val="18"/>
                <w:szCs w:val="18"/>
                <w:lang w:eastAsia="lv-LV"/>
              </w:rPr>
              <w:t>?</w:t>
            </w:r>
          </w:p>
        </w:tc>
      </w:tr>
      <w:tr w:rsidR="00352A91" w:rsidRPr="0092293E" w14:paraId="76D80959" w14:textId="77777777" w:rsidTr="00BF6BDC">
        <w:trPr>
          <w:trHeight w:val="49"/>
        </w:trPr>
        <w:tc>
          <w:tcPr>
            <w:tcW w:w="17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D43081"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Vidēji studiju vietas gadā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555AF1D"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191,6</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2BB4BD"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134,7</w:t>
            </w:r>
          </w:p>
        </w:tc>
        <w:tc>
          <w:tcPr>
            <w:tcW w:w="23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C1A242" w14:textId="77777777" w:rsidR="00352A91" w:rsidRPr="0092293E" w:rsidRDefault="00352A91" w:rsidP="00BF6BDC">
            <w:pPr>
              <w:jc w:val="center"/>
              <w:rPr>
                <w:rFonts w:eastAsia="Times New Roman"/>
                <w:sz w:val="18"/>
                <w:szCs w:val="18"/>
                <w:lang w:eastAsia="lv-LV"/>
              </w:rPr>
            </w:pPr>
            <w:r w:rsidRPr="0092293E">
              <w:rPr>
                <w:rFonts w:eastAsia="Verdana"/>
                <w:b/>
                <w:bCs/>
                <w:color w:val="FF0000"/>
                <w:kern w:val="24"/>
                <w:sz w:val="18"/>
                <w:szCs w:val="18"/>
                <w:lang w:eastAsia="lv-LV"/>
              </w:rPr>
              <w:t>70%</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7A9187"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238,3</w:t>
            </w:r>
          </w:p>
        </w:tc>
        <w:tc>
          <w:tcPr>
            <w:tcW w:w="4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A2D8976" w14:textId="77777777" w:rsidR="00352A91" w:rsidRPr="0092293E" w:rsidRDefault="00352A91" w:rsidP="00BF6BDC">
            <w:pPr>
              <w:jc w:val="center"/>
              <w:rPr>
                <w:rFonts w:eastAsia="Times New Roman"/>
                <w:sz w:val="18"/>
                <w:szCs w:val="18"/>
                <w:lang w:eastAsia="lv-LV"/>
              </w:rPr>
            </w:pPr>
            <w:r w:rsidRPr="0092293E">
              <w:rPr>
                <w:rFonts w:eastAsia="Verdana"/>
                <w:b/>
                <w:bCs/>
                <w:color w:val="000000"/>
                <w:kern w:val="24"/>
                <w:sz w:val="18"/>
                <w:szCs w:val="18"/>
                <w:lang w:eastAsia="lv-LV"/>
              </w:rPr>
              <w:t>94</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FF4E28" w14:textId="77777777" w:rsidR="00352A91" w:rsidRPr="0092293E" w:rsidRDefault="00352A91" w:rsidP="00BF6BDC">
            <w:pPr>
              <w:jc w:val="center"/>
              <w:rPr>
                <w:rFonts w:eastAsia="Times New Roman"/>
                <w:sz w:val="18"/>
                <w:szCs w:val="18"/>
                <w:lang w:eastAsia="lv-LV"/>
              </w:rPr>
            </w:pPr>
            <w:r w:rsidRPr="0092293E">
              <w:rPr>
                <w:rFonts w:eastAsia="Verdana"/>
                <w:b/>
                <w:bCs/>
                <w:color w:val="FF0000"/>
                <w:kern w:val="24"/>
                <w:sz w:val="18"/>
                <w:szCs w:val="18"/>
                <w:lang w:eastAsia="lv-LV"/>
              </w:rPr>
              <w:t>39%</w:t>
            </w:r>
          </w:p>
        </w:tc>
        <w:tc>
          <w:tcPr>
            <w:tcW w:w="45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6629A7" w14:textId="77777777" w:rsidR="00352A91" w:rsidRPr="0092293E" w:rsidRDefault="00352A91" w:rsidP="00BF6BDC">
            <w:pPr>
              <w:jc w:val="center"/>
              <w:rPr>
                <w:rFonts w:eastAsia="Times New Roman"/>
                <w:sz w:val="18"/>
                <w:szCs w:val="18"/>
                <w:lang w:eastAsia="lv-LV"/>
              </w:rPr>
            </w:pPr>
            <w:r w:rsidRPr="0092293E">
              <w:rPr>
                <w:rFonts w:eastAsia="Verdana"/>
                <w:color w:val="000000"/>
                <w:kern w:val="24"/>
                <w:sz w:val="18"/>
                <w:szCs w:val="18"/>
                <w:lang w:eastAsia="lv-LV"/>
              </w:rPr>
              <w:t>278,3</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58AC55" w14:textId="77777777" w:rsidR="00352A91" w:rsidRPr="0092293E" w:rsidRDefault="00352A91" w:rsidP="00BF6BDC">
            <w:pPr>
              <w:jc w:val="center"/>
              <w:rPr>
                <w:rFonts w:eastAsia="Times New Roman"/>
                <w:sz w:val="18"/>
                <w:szCs w:val="18"/>
                <w:lang w:eastAsia="lv-LV"/>
              </w:rPr>
            </w:pPr>
            <w:r w:rsidRPr="0092293E">
              <w:rPr>
                <w:rFonts w:eastAsia="Verdana"/>
                <w:b/>
                <w:bCs/>
                <w:color w:val="00B050"/>
                <w:kern w:val="24"/>
                <w:sz w:val="18"/>
                <w:szCs w:val="18"/>
                <w:lang w:eastAsia="lv-LV"/>
              </w:rPr>
              <w:t>?</w:t>
            </w:r>
          </w:p>
        </w:tc>
      </w:tr>
    </w:tbl>
    <w:p w14:paraId="58EB9EAE" w14:textId="417EBE55"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21</w:t>
      </w:r>
      <w:r w:rsidR="00866D3D">
        <w:rPr>
          <w:rFonts w:eastAsia="Times New Roman"/>
          <w:bCs/>
          <w:lang w:eastAsia="en-US"/>
        </w:rPr>
        <w:t>.</w:t>
      </w:r>
      <w:r w:rsidRPr="00F9030C">
        <w:rPr>
          <w:rFonts w:eastAsia="Times New Roman"/>
          <w:bCs/>
          <w:lang w:eastAsia="en-US"/>
        </w:rPr>
        <w:t>, secināms</w:t>
      </w:r>
      <w:r w:rsidR="006904C3">
        <w:rPr>
          <w:rFonts w:eastAsia="Times New Roman"/>
          <w:bCs/>
          <w:lang w:eastAsia="en-US"/>
        </w:rPr>
        <w:t>, ka</w:t>
      </w:r>
      <w:r w:rsidRPr="005C41A7">
        <w:t xml:space="preserve"> </w:t>
      </w:r>
      <w:r w:rsidRPr="005C41A7">
        <w:rPr>
          <w:rFonts w:eastAsia="Times New Roman"/>
          <w:bCs/>
          <w:lang w:eastAsia="en-US"/>
        </w:rPr>
        <w:t>finansējums</w:t>
      </w:r>
      <w:r>
        <w:rPr>
          <w:rFonts w:eastAsia="Times New Roman"/>
          <w:bCs/>
          <w:lang w:eastAsia="en-US"/>
        </w:rPr>
        <w:t xml:space="preserve"> </w:t>
      </w:r>
      <w:r w:rsidRPr="005C41A7">
        <w:rPr>
          <w:rFonts w:eastAsia="Times New Roman"/>
          <w:bCs/>
          <w:lang w:eastAsia="en-US"/>
        </w:rPr>
        <w:t>apakšprogrammā 06.01.00 “Valsts policija” izlietots 72% no plānotā, bet rezultatīvie rādītāji vidēji sasniegti 99% apmērā. Daļa finansējuma (izdevumi izglītībai) no 2023.</w:t>
      </w:r>
      <w:r>
        <w:rPr>
          <w:rFonts w:eastAsia="Times New Roman"/>
          <w:bCs/>
          <w:lang w:eastAsia="en-US"/>
        </w:rPr>
        <w:t> </w:t>
      </w:r>
      <w:r w:rsidRPr="005C41A7">
        <w:rPr>
          <w:rFonts w:eastAsia="Times New Roman"/>
          <w:bCs/>
          <w:lang w:eastAsia="en-US"/>
        </w:rPr>
        <w:t xml:space="preserve">gada pārdalīta uz atsevišķu programmu. Pagājušā gada izdevumu pārskatīšanas sanāksmē IeM norādīja, ka izdevumu </w:t>
      </w:r>
      <w:proofErr w:type="spellStart"/>
      <w:r w:rsidRPr="005C41A7">
        <w:rPr>
          <w:rFonts w:eastAsia="Times New Roman"/>
          <w:bCs/>
          <w:lang w:eastAsia="en-US"/>
        </w:rPr>
        <w:t>neapguve</w:t>
      </w:r>
      <w:proofErr w:type="spellEnd"/>
      <w:r w:rsidRPr="005C41A7">
        <w:rPr>
          <w:rFonts w:eastAsia="Times New Roman"/>
          <w:bCs/>
          <w:lang w:eastAsia="en-US"/>
        </w:rPr>
        <w:t xml:space="preserve"> veidojās, jo vieslektori netika nodarbināti uz pilnu slodzi</w:t>
      </w:r>
      <w:r>
        <w:rPr>
          <w:rFonts w:eastAsia="Times New Roman"/>
          <w:bCs/>
          <w:lang w:eastAsia="en-US"/>
        </w:rPr>
        <w:t>.</w:t>
      </w:r>
      <w:r w:rsidRPr="005C41A7">
        <w:rPr>
          <w:rFonts w:eastAsia="Times New Roman"/>
          <w:bCs/>
          <w:lang w:eastAsia="en-US"/>
        </w:rPr>
        <w:t xml:space="preserve"> </w:t>
      </w:r>
      <w:r>
        <w:rPr>
          <w:rFonts w:eastAsia="Times New Roman"/>
          <w:bCs/>
          <w:lang w:eastAsia="en-US"/>
        </w:rPr>
        <w:t xml:space="preserve">Izdevumu pārskatīšanas darba grupas sanāksmē IeM tika uzdots </w:t>
      </w:r>
      <w:r w:rsidRPr="00DA46CB">
        <w:rPr>
          <w:rFonts w:eastAsia="Times New Roman"/>
          <w:bCs/>
          <w:lang w:eastAsia="en-US"/>
        </w:rPr>
        <w:t xml:space="preserve">jautājums </w:t>
      </w:r>
      <w:r w:rsidRPr="00CD642F">
        <w:rPr>
          <w:rFonts w:eastAsia="Times New Roman"/>
          <w:bCs/>
          <w:lang w:eastAsia="en-US"/>
        </w:rPr>
        <w:t>– vai turpmākajos gados plānots finansējumu izlietot pilnā apmērā</w:t>
      </w:r>
      <w:r>
        <w:rPr>
          <w:rFonts w:eastAsia="Times New Roman"/>
          <w:bCs/>
          <w:lang w:eastAsia="en-US"/>
        </w:rPr>
        <w:t xml:space="preserve"> </w:t>
      </w:r>
      <w:r w:rsidRPr="005C41A7">
        <w:rPr>
          <w:rFonts w:eastAsia="Times New Roman"/>
          <w:bCs/>
          <w:lang w:eastAsia="en-US"/>
        </w:rPr>
        <w:t>un sasniegt visus rezultatīvos rādītājus</w:t>
      </w:r>
      <w:r>
        <w:rPr>
          <w:rFonts w:eastAsia="Times New Roman"/>
          <w:bCs/>
          <w:lang w:eastAsia="en-US"/>
        </w:rPr>
        <w:t>.</w:t>
      </w:r>
    </w:p>
    <w:p w14:paraId="62336315" w14:textId="002AD466" w:rsidR="00352A91" w:rsidRPr="00A51CC7" w:rsidRDefault="00352A91" w:rsidP="00352A91">
      <w:pPr>
        <w:spacing w:before="120" w:after="120"/>
        <w:ind w:firstLine="720"/>
        <w:jc w:val="both"/>
        <w:rPr>
          <w:bCs/>
        </w:rPr>
      </w:pPr>
      <w:r w:rsidRPr="00A51CC7">
        <w:rPr>
          <w:rFonts w:eastAsia="Times New Roman"/>
          <w:bCs/>
          <w:lang w:eastAsia="en-US"/>
        </w:rPr>
        <w:t>IeM informē</w:t>
      </w:r>
      <w:r>
        <w:rPr>
          <w:rFonts w:eastAsia="Times New Roman"/>
          <w:bCs/>
          <w:lang w:eastAsia="en-US"/>
        </w:rPr>
        <w:t>ja</w:t>
      </w:r>
      <w:r w:rsidRPr="00A51CC7">
        <w:rPr>
          <w:rFonts w:eastAsia="Times New Roman"/>
          <w:bCs/>
          <w:lang w:eastAsia="en-US"/>
        </w:rPr>
        <w:t xml:space="preserve">, </w:t>
      </w:r>
      <w:r w:rsidRPr="00A51CC7">
        <w:rPr>
          <w:bCs/>
        </w:rPr>
        <w:t xml:space="preserve">ka </w:t>
      </w:r>
      <w:r>
        <w:rPr>
          <w:bCs/>
        </w:rPr>
        <w:t xml:space="preserve">tabulā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21</w:t>
      </w:r>
      <w:r w:rsidR="00866D3D">
        <w:rPr>
          <w:rFonts w:eastAsia="Times New Roman"/>
          <w:bCs/>
          <w:lang w:eastAsia="en-US"/>
        </w:rPr>
        <w:t>.</w:t>
      </w:r>
      <w:r>
        <w:rPr>
          <w:rFonts w:eastAsia="Times New Roman"/>
          <w:bCs/>
          <w:lang w:eastAsia="en-US"/>
        </w:rPr>
        <w:t xml:space="preserve"> norādīts </w:t>
      </w:r>
      <w:r w:rsidRPr="00A51CC7">
        <w:rPr>
          <w:bCs/>
        </w:rPr>
        <w:t>sākotnē</w:t>
      </w:r>
      <w:r>
        <w:rPr>
          <w:bCs/>
        </w:rPr>
        <w:t>jais</w:t>
      </w:r>
      <w:r w:rsidRPr="00A51CC7">
        <w:rPr>
          <w:bCs/>
        </w:rPr>
        <w:t xml:space="preserve"> PP “Valsts policijas amatpersonu izglītības sistēmas pilnveide (tai skaitā izmeklētāju apmācību centra izveide)” piešķirtais finansējums budžeta apakšprogrammā 06.01.00 “Valsts policija”. 2023. gada budžeta veidošanas procesā veikta iekšējā līdzekļu pārdale 2022.</w:t>
      </w:r>
      <w:r>
        <w:rPr>
          <w:bCs/>
        </w:rPr>
        <w:t xml:space="preserve"> </w:t>
      </w:r>
      <w:r w:rsidR="00866D3D">
        <w:rPr>
          <w:rFonts w:eastAsia="Times New Roman"/>
          <w:bCs/>
          <w:lang w:eastAsia="en-US"/>
        </w:rPr>
        <w:t>–</w:t>
      </w:r>
      <w:r>
        <w:rPr>
          <w:bCs/>
        </w:rPr>
        <w:t xml:space="preserve"> </w:t>
      </w:r>
      <w:r w:rsidRPr="00A51CC7">
        <w:rPr>
          <w:bCs/>
        </w:rPr>
        <w:t xml:space="preserve">2024. gada PP “Valsts policijas amatpersonu izglītības sistēmas pilnveide (tai skaitā izmeklētāju apmācību centra </w:t>
      </w:r>
      <w:r w:rsidRPr="00A51CC7">
        <w:rPr>
          <w:bCs/>
        </w:rPr>
        <w:lastRenderedPageBreak/>
        <w:t xml:space="preserve">izveide)” ietvaros no apakšprogrammas 06.01.00 “Valsts policija” uz programmu 44.00.00 “Iekšējās drošības akadēmija”, lai izdevumi izglītībai, kas saistīti ar konsorcija “Iekšējās drošības akadēmija” izveidi, tiktu plānoti atsevišķā budžeta programmā atbilstoši konceptuālajā ziņojumā “Par tiesībaizsardzības iestāžu amatpersonu izglītības sistēmas pilnveidi” paredzētajam (MK 2022. gada 10. februāra rīk. Nr. 83). Līdz ar to potenciālais iekšējais resurss budžeta apakšprogrammas 06.01.00 “Valsts policija” ietvaros ir mazāks. </w:t>
      </w:r>
      <w:r>
        <w:rPr>
          <w:bCs/>
        </w:rPr>
        <w:t>Budžeta</w:t>
      </w:r>
      <w:r w:rsidRPr="00A51CC7">
        <w:rPr>
          <w:bCs/>
        </w:rPr>
        <w:t xml:space="preserve"> apakšprogrammā 06.01.00 “Valsts policija” plānoto finansējumu paredzēts apgūt pilnā apmērā un rezultatīvie rādītāji būs sasniegti (uz 2024. gada 13. jūniju jau ir apmācītas 988 personas no plānotajām 1 500 personām). Iepriekšējo gadu finansējuma un rezultatīvo rādītāju izpilde netika sasniegta sakarā ar to, ka netika nokomplektēta Izmeklētāju mācību centra inovāciju un tehnoloģiju grupa un vieslektori netika nodarbināti uz pilnu slodzi. Šobrīd notiek darbs pie personāla atlases un paredzēts, ka amata vietas tiks aizpildītas tuvākajā laikā. </w:t>
      </w:r>
    </w:p>
    <w:p w14:paraId="686D0FB7" w14:textId="77777777" w:rsidR="00352A91" w:rsidRDefault="00352A91" w:rsidP="00352A91">
      <w:pPr>
        <w:spacing w:before="240" w:after="120"/>
        <w:jc w:val="both"/>
        <w:rPr>
          <w:b/>
          <w:bCs/>
        </w:rPr>
      </w:pPr>
      <w:r w:rsidRPr="00235F62">
        <w:rPr>
          <w:rFonts w:eastAsia="Times New Roman"/>
          <w:b/>
          <w:bCs/>
          <w:lang w:eastAsia="en-US"/>
        </w:rPr>
        <w:t xml:space="preserve">IeM – </w:t>
      </w:r>
      <w:r w:rsidRPr="00235F62">
        <w:rPr>
          <w:b/>
          <w:bCs/>
        </w:rPr>
        <w:t>Kvalitatīvas izglītības ieguves nodrošināšana tiesībaizsardzības iestāžu amatpersonām</w:t>
      </w:r>
      <w:r w:rsidRPr="00667684">
        <w:rPr>
          <w:b/>
          <w:bCs/>
        </w:rPr>
        <w:t xml:space="preserve"> </w:t>
      </w:r>
    </w:p>
    <w:p w14:paraId="3B00DFAF" w14:textId="77777777" w:rsidR="00352A91" w:rsidRPr="00D06E64" w:rsidRDefault="00352A91" w:rsidP="00352A91">
      <w:pPr>
        <w:spacing w:before="120" w:after="120"/>
        <w:ind w:firstLine="720"/>
        <w:jc w:val="both"/>
      </w:pPr>
      <w:r w:rsidRPr="00D06E64">
        <w:t xml:space="preserve">Saskaņā ar </w:t>
      </w:r>
      <w:bookmarkStart w:id="150" w:name="_Hlk171345477"/>
      <w:r>
        <w:t>MK</w:t>
      </w:r>
      <w:r w:rsidRPr="00D06E64">
        <w:t xml:space="preserve"> </w:t>
      </w:r>
      <w:r>
        <w:t xml:space="preserve">2024. gada 16. jūlija </w:t>
      </w:r>
      <w:r w:rsidRPr="00D06E64">
        <w:t>rīkojum</w:t>
      </w:r>
      <w:r>
        <w:t>u Nr. 578</w:t>
      </w:r>
      <w:r w:rsidRPr="00D06E64">
        <w:t xml:space="preserve"> “Par apropriācijas pārdali” </w:t>
      </w:r>
      <w:bookmarkEnd w:id="150"/>
      <w:r>
        <w:t>ir</w:t>
      </w:r>
      <w:r w:rsidRPr="00D06E64">
        <w:t xml:space="preserve"> atbalstīts </w:t>
      </w:r>
      <w:r>
        <w:t xml:space="preserve">IeM </w:t>
      </w:r>
      <w:r w:rsidRPr="00D06E64">
        <w:t xml:space="preserve">priekšlikums par atlīdzības palielināšanu </w:t>
      </w:r>
      <w:r>
        <w:t>IeM</w:t>
      </w:r>
      <w:r w:rsidRPr="00D06E64">
        <w:t xml:space="preserve"> sistēmas koledžu akadēmiskajam personālam, izņemot amatpersonas ar speciālajām dienesta pakāpēm, ar 2024. gada 1. septembri un </w:t>
      </w:r>
      <w:r>
        <w:t xml:space="preserve">par </w:t>
      </w:r>
      <w:r w:rsidRPr="00D06E64">
        <w:t>apropriācijas pārdal</w:t>
      </w:r>
      <w:r>
        <w:t>i</w:t>
      </w:r>
      <w:r w:rsidRPr="00D06E64">
        <w:t>, lai segtu izdevumus par</w:t>
      </w:r>
      <w:r>
        <w:t xml:space="preserve"> IeM</w:t>
      </w:r>
      <w:r w:rsidRPr="00D06E64">
        <w:t xml:space="preserve"> sistēmas koledžās ieviestās E-mācību platformas modernizācijas ietvaros izveidotās plaģiātisma kontroles sistēmas </w:t>
      </w:r>
      <w:r>
        <w:t>“</w:t>
      </w:r>
      <w:r w:rsidRPr="00D06E64">
        <w:t>CAPS</w:t>
      </w:r>
      <w:r>
        <w:t>”</w:t>
      </w:r>
      <w:r w:rsidRPr="00D06E64">
        <w:t xml:space="preserve"> nomu.</w:t>
      </w:r>
    </w:p>
    <w:p w14:paraId="2B920E3F" w14:textId="7AA73DF4" w:rsidR="00352A91" w:rsidRPr="00990143" w:rsidRDefault="00352A91" w:rsidP="00352A91">
      <w:pPr>
        <w:spacing w:before="120" w:after="120"/>
        <w:ind w:firstLine="720"/>
        <w:jc w:val="both"/>
      </w:pPr>
      <w:r w:rsidRPr="00866D3D">
        <w:t xml:space="preserve">Vienlaikus Valdības rīcības plānā ir iekļauts pasākums Nr.7.6., kas paredz </w:t>
      </w:r>
      <w:r w:rsidRPr="00990143">
        <w:t xml:space="preserve">stiprināt </w:t>
      </w:r>
      <w:proofErr w:type="spellStart"/>
      <w:r w:rsidRPr="00990143">
        <w:t>Iekšlietu</w:t>
      </w:r>
      <w:proofErr w:type="spellEnd"/>
      <w:r w:rsidRPr="00990143">
        <w:t xml:space="preserve"> ministrijas sistēmas koledžu pedagogu kapacitāti un nodrošināt konkurētspējīga un samērojamu atlīdzību pedagogiem (darbiniekiem) un pedagogiem </w:t>
      </w:r>
      <w:r w:rsidR="00866D3D" w:rsidRPr="00990143">
        <w:rPr>
          <w:rFonts w:eastAsia="Times New Roman"/>
          <w:bCs/>
          <w:lang w:eastAsia="en-US"/>
        </w:rPr>
        <w:t>–</w:t>
      </w:r>
      <w:r w:rsidRPr="00990143">
        <w:t xml:space="preserve"> amatpersonām ar speciālajām dienesta pakāpēm.</w:t>
      </w:r>
    </w:p>
    <w:p w14:paraId="1D396047" w14:textId="6974FE14" w:rsidR="00352A91" w:rsidRPr="00D06E64" w:rsidRDefault="00352A91" w:rsidP="00352A91">
      <w:pPr>
        <w:spacing w:before="120" w:after="120"/>
        <w:ind w:firstLine="720"/>
        <w:jc w:val="both"/>
      </w:pPr>
      <w:r w:rsidRPr="00D06E64">
        <w:t xml:space="preserve">Lai nodrošinātu </w:t>
      </w:r>
      <w:r>
        <w:t xml:space="preserve">Valdības rīcības plāna pasākuma izpildi un </w:t>
      </w:r>
      <w:r w:rsidRPr="00D06E64">
        <w:t xml:space="preserve">akadēmiskā personāla atlīdzības palielināšanu </w:t>
      </w:r>
      <w:r>
        <w:t>MK 2</w:t>
      </w:r>
      <w:r w:rsidRPr="00C3424F">
        <w:t>024. gada 16. jūlij</w:t>
      </w:r>
      <w:r>
        <w:t>a</w:t>
      </w:r>
      <w:r w:rsidRPr="00C3424F">
        <w:t xml:space="preserve"> </w:t>
      </w:r>
      <w:proofErr w:type="spellStart"/>
      <w:r w:rsidRPr="00D06E64">
        <w:t>pro</w:t>
      </w:r>
      <w:r>
        <w:t>to</w:t>
      </w:r>
      <w:r w:rsidRPr="00D06E64">
        <w:t>kollēmum</w:t>
      </w:r>
      <w:r>
        <w:t>ā</w:t>
      </w:r>
      <w:proofErr w:type="spellEnd"/>
      <w:r w:rsidRPr="00D06E64" w:rsidDel="00C3424F">
        <w:t xml:space="preserve"> </w:t>
      </w:r>
      <w:r w:rsidRPr="00C3424F">
        <w:t>(prot. Nr. 29 17. §)</w:t>
      </w:r>
      <w:r w:rsidRPr="00C3424F" w:rsidDel="00C3424F">
        <w:t xml:space="preserve"> </w:t>
      </w:r>
      <w:r w:rsidRPr="00D06E64">
        <w:t>noteikts, ka nepieciešamais finansējums atlīdzības palielināšanai 275</w:t>
      </w:r>
      <w:r>
        <w:t> </w:t>
      </w:r>
      <w:r w:rsidRPr="00D06E64">
        <w:t xml:space="preserve">722 </w:t>
      </w:r>
      <w:proofErr w:type="spellStart"/>
      <w:r w:rsidRPr="00D06E64">
        <w:rPr>
          <w:i/>
          <w:iCs/>
        </w:rPr>
        <w:t>euro</w:t>
      </w:r>
      <w:proofErr w:type="spellEnd"/>
      <w:r w:rsidRPr="00D06E64">
        <w:t xml:space="preserve"> apmērā 2025. gadā un turpmāk </w:t>
      </w:r>
      <w:r>
        <w:t>ik</w:t>
      </w:r>
      <w:r w:rsidRPr="00D06E64">
        <w:t xml:space="preserve"> gadu nodrošināms, samazinot finansējumu</w:t>
      </w:r>
      <w:r>
        <w:t xml:space="preserve"> IeM</w:t>
      </w:r>
      <w:r w:rsidRPr="00D06E64">
        <w:t xml:space="preserve"> budžeta programm</w:t>
      </w:r>
      <w:r w:rsidR="000F714B">
        <w:t>as</w:t>
      </w:r>
      <w:r w:rsidRPr="00D06E64">
        <w:t xml:space="preserve"> 44.00.00 “Iekšējās drošības akadēmija” </w:t>
      </w:r>
      <w:r w:rsidRPr="009B590D">
        <w:t>2024.</w:t>
      </w:r>
      <w:r>
        <w:t xml:space="preserve"> </w:t>
      </w:r>
      <w:r w:rsidR="00866D3D">
        <w:rPr>
          <w:rFonts w:eastAsia="Times New Roman"/>
          <w:bCs/>
          <w:lang w:eastAsia="en-US"/>
        </w:rPr>
        <w:t>–</w:t>
      </w:r>
      <w:r>
        <w:t xml:space="preserve"> </w:t>
      </w:r>
      <w:r w:rsidRPr="009B590D">
        <w:t xml:space="preserve">2026. gada </w:t>
      </w:r>
      <w:r>
        <w:t>PP</w:t>
      </w:r>
      <w:r w:rsidRPr="009B590D">
        <w:t xml:space="preserve"> </w:t>
      </w:r>
      <w:r w:rsidRPr="00ED5F4F">
        <w:t>“Kvalitatīvas izglītības ieguves nodrošināšana tiesībaizsardzības iestāžu amatpersonām</w:t>
      </w:r>
      <w:r>
        <w:t>”</w:t>
      </w:r>
      <w:r w:rsidRPr="00ED5F4F">
        <w:t>,</w:t>
      </w:r>
      <w:r>
        <w:t xml:space="preserve"> </w:t>
      </w:r>
      <w:r w:rsidRPr="00D06E64">
        <w:t xml:space="preserve">ievērojot, ka studiju vietu skaits ir mazāks par plānoto, </w:t>
      </w:r>
      <w:r>
        <w:t xml:space="preserve">finansējums </w:t>
      </w:r>
      <w:r w:rsidRPr="00D06E64">
        <w:t>pārdalāms:</w:t>
      </w:r>
    </w:p>
    <w:p w14:paraId="3D2F5205" w14:textId="7AA04981" w:rsidR="00352A91" w:rsidRPr="00D06E64" w:rsidRDefault="00352A91" w:rsidP="00AD5638">
      <w:pPr>
        <w:pStyle w:val="ListParagraph"/>
        <w:numPr>
          <w:ilvl w:val="0"/>
          <w:numId w:val="31"/>
        </w:numPr>
        <w:spacing w:after="120"/>
        <w:ind w:left="1434" w:hanging="357"/>
        <w:contextualSpacing w:val="0"/>
        <w:jc w:val="both"/>
      </w:pPr>
      <w:r w:rsidRPr="00D06E64">
        <w:t>Valsts policijas koledžai (budžeta apakšprogramma 06.01.00 “Valsts policija”) 249 012 </w:t>
      </w:r>
      <w:proofErr w:type="spellStart"/>
      <w:r w:rsidRPr="00ED5F4F">
        <w:rPr>
          <w:rStyle w:val="Emphasis"/>
          <w:i/>
          <w:iCs w:val="0"/>
        </w:rPr>
        <w:t>euro</w:t>
      </w:r>
      <w:proofErr w:type="spellEnd"/>
      <w:r w:rsidRPr="00D06E64">
        <w:rPr>
          <w:rStyle w:val="Emphasis"/>
        </w:rPr>
        <w:t>.</w:t>
      </w:r>
      <w:r w:rsidRPr="00D06E64">
        <w:rPr>
          <w:color w:val="000000" w:themeColor="text1"/>
          <w:kern w:val="24"/>
          <w:sz w:val="20"/>
          <w:szCs w:val="20"/>
          <w:lang w:eastAsia="lv-LV"/>
        </w:rPr>
        <w:t xml:space="preserve"> </w:t>
      </w:r>
      <w:r w:rsidRPr="00D06E64">
        <w:t xml:space="preserve">Vidējais plānotais mēnešalgas palielinājums </w:t>
      </w:r>
      <w:r>
        <w:t>vienai</w:t>
      </w:r>
      <w:r w:rsidRPr="00D06E64">
        <w:t xml:space="preserve"> slodzei 509</w:t>
      </w:r>
      <w:r w:rsidR="00C50F38">
        <w:t> </w:t>
      </w:r>
      <w:proofErr w:type="spellStart"/>
      <w:r w:rsidRPr="00D06E64">
        <w:rPr>
          <w:i/>
          <w:iCs/>
        </w:rPr>
        <w:t>euro</w:t>
      </w:r>
      <w:proofErr w:type="spellEnd"/>
      <w:r w:rsidRPr="00866D3D">
        <w:t>,</w:t>
      </w:r>
      <w:r w:rsidRPr="00D06E64">
        <w:rPr>
          <w:i/>
          <w:iCs/>
        </w:rPr>
        <w:t xml:space="preserve"> </w:t>
      </w:r>
      <w:r>
        <w:t>šobrīd</w:t>
      </w:r>
      <w:r w:rsidRPr="00D660A0">
        <w:t xml:space="preserve"> noteiktā vidējā mēnešalga </w:t>
      </w:r>
      <w:r>
        <w:t>vienai</w:t>
      </w:r>
      <w:r w:rsidRPr="00D660A0">
        <w:t xml:space="preserve"> slodzei 1 591</w:t>
      </w:r>
      <w:r w:rsidRPr="00D06E64">
        <w:rPr>
          <w:i/>
          <w:iCs/>
        </w:rPr>
        <w:t xml:space="preserve"> </w:t>
      </w:r>
      <w:proofErr w:type="spellStart"/>
      <w:r w:rsidRPr="00D06E64">
        <w:rPr>
          <w:i/>
          <w:iCs/>
        </w:rPr>
        <w:t>euro</w:t>
      </w:r>
      <w:proofErr w:type="spellEnd"/>
      <w:r w:rsidRPr="00866D3D">
        <w:t>;</w:t>
      </w:r>
    </w:p>
    <w:p w14:paraId="5B6A5591" w14:textId="77777777" w:rsidR="00352A91" w:rsidRPr="00D06E64" w:rsidRDefault="00352A91" w:rsidP="00AD5638">
      <w:pPr>
        <w:pStyle w:val="ListParagraph"/>
        <w:numPr>
          <w:ilvl w:val="0"/>
          <w:numId w:val="31"/>
        </w:numPr>
        <w:spacing w:after="120"/>
        <w:ind w:left="1434" w:hanging="357"/>
        <w:contextualSpacing w:val="0"/>
        <w:jc w:val="both"/>
      </w:pPr>
      <w:r w:rsidRPr="00D06E64">
        <w:t>Ugunsdrošības un civilās aizsardzības koledžai (budžeta programma 07.00.00 “Ugunsdzēsība, glābšana un civilā aizsardzība”)</w:t>
      </w:r>
      <w:r>
        <w:t xml:space="preserve"> </w:t>
      </w:r>
      <w:r w:rsidRPr="00D06E64">
        <w:t>26 710 </w:t>
      </w:r>
      <w:proofErr w:type="spellStart"/>
      <w:r w:rsidRPr="00235F62">
        <w:rPr>
          <w:rStyle w:val="Emphasis"/>
          <w:i/>
          <w:iCs w:val="0"/>
        </w:rPr>
        <w:t>euro</w:t>
      </w:r>
      <w:proofErr w:type="spellEnd"/>
      <w:r w:rsidRPr="00866D3D">
        <w:t xml:space="preserve">. </w:t>
      </w:r>
      <w:r w:rsidRPr="00D06E64">
        <w:t xml:space="preserve">Vidējais plānotais mēnešalgas palielinājums </w:t>
      </w:r>
      <w:r>
        <w:t>vienai</w:t>
      </w:r>
      <w:r w:rsidRPr="00D660A0">
        <w:t xml:space="preserve"> slodzei</w:t>
      </w:r>
      <w:r w:rsidRPr="00D06E64">
        <w:rPr>
          <w:i/>
          <w:iCs/>
        </w:rPr>
        <w:t xml:space="preserve"> </w:t>
      </w:r>
      <w:r w:rsidRPr="00D06E64">
        <w:t xml:space="preserve">515 </w:t>
      </w:r>
      <w:proofErr w:type="spellStart"/>
      <w:r w:rsidRPr="00D06E64">
        <w:rPr>
          <w:i/>
          <w:iCs/>
        </w:rPr>
        <w:t>euro</w:t>
      </w:r>
      <w:proofErr w:type="spellEnd"/>
      <w:r w:rsidRPr="00866D3D">
        <w:t>,</w:t>
      </w:r>
      <w:r w:rsidRPr="00D06E64">
        <w:rPr>
          <w:i/>
          <w:iCs/>
        </w:rPr>
        <w:t xml:space="preserve"> </w:t>
      </w:r>
      <w:r>
        <w:t>šobrīd</w:t>
      </w:r>
      <w:r w:rsidRPr="00D06E64">
        <w:t xml:space="preserve"> noteiktā vidējā mēnešalga </w:t>
      </w:r>
      <w:r>
        <w:t>vienai</w:t>
      </w:r>
      <w:r w:rsidRPr="00D06E64">
        <w:t xml:space="preserve"> slodzei </w:t>
      </w:r>
      <w:r w:rsidRPr="00D660A0">
        <w:t>1 719</w:t>
      </w:r>
      <w:r w:rsidRPr="00D06E64">
        <w:rPr>
          <w:i/>
          <w:iCs/>
        </w:rPr>
        <w:t xml:space="preserve"> </w:t>
      </w:r>
      <w:proofErr w:type="spellStart"/>
      <w:r w:rsidRPr="00D06E64">
        <w:rPr>
          <w:i/>
          <w:iCs/>
        </w:rPr>
        <w:t>euro</w:t>
      </w:r>
      <w:proofErr w:type="spellEnd"/>
      <w:r w:rsidRPr="00866D3D">
        <w:t>.</w:t>
      </w:r>
    </w:p>
    <w:p w14:paraId="19618E05" w14:textId="30F36325" w:rsidR="00352A91" w:rsidRDefault="00352A91" w:rsidP="00352A91">
      <w:pPr>
        <w:spacing w:before="120" w:after="120"/>
        <w:ind w:firstLine="720"/>
        <w:jc w:val="both"/>
      </w:pPr>
      <w:r>
        <w:t xml:space="preserve">IeM koledžās tiks ieviesta vienota e-mācību vide un noslēgts līgums par pievienošanos vienotajai datorizētajai plaģiātisma kontroles sistēmai, tādējādi nodrošinot plaģiātisma kontroles iespēju. Lai nodrošinātu plaģiātisma kontroles iespēju pēc vienotas vides ieviešanas IeM koledžās un iestādēs, platformas funkcionalitātē IeM koledžās jāiekļauj plaģiātisma kontroles rīku, kurš savietots ar augstskolu vienoto datorizēto kontroles sistēmu. 2025. gadā, 2026. gadā un 2027. gadā plaģiātisma kontroles sistēmas “CAPS” nomas izdevumu segšanai nepieciešams finansējums 1 573 </w:t>
      </w:r>
      <w:proofErr w:type="spellStart"/>
      <w:r w:rsidRPr="009F596B">
        <w:rPr>
          <w:i/>
          <w:iCs/>
        </w:rPr>
        <w:t>euro</w:t>
      </w:r>
      <w:proofErr w:type="spellEnd"/>
      <w:r>
        <w:t xml:space="preserve">. </w:t>
      </w:r>
    </w:p>
    <w:p w14:paraId="4E921056" w14:textId="23E65684" w:rsidR="00352A91" w:rsidRDefault="00352A91" w:rsidP="00352A91">
      <w:pPr>
        <w:spacing w:before="120" w:after="120"/>
        <w:ind w:firstLine="720"/>
        <w:jc w:val="both"/>
      </w:pPr>
      <w:r>
        <w:t>IeM ierosina budžeta programmas 44.00.00 “Iekšējās drošības akadēmija” 2024.</w:t>
      </w:r>
      <w:r w:rsidR="00866D3D">
        <w:t> </w:t>
      </w:r>
      <w:r w:rsidR="00866D3D">
        <w:rPr>
          <w:rFonts w:eastAsia="Times New Roman"/>
          <w:bCs/>
          <w:lang w:eastAsia="en-US"/>
        </w:rPr>
        <w:t>– </w:t>
      </w:r>
      <w:r>
        <w:t xml:space="preserve">2026. gada PP “Kvalitatīvas izglītības ieguves nodrošināšana tiesībaizsardzības iestāžu amatpersonām” finansējumu 2025. gadā, 2026. gadā un 2027. gadā </w:t>
      </w:r>
      <w:r w:rsidRPr="00D9474D">
        <w:rPr>
          <w:b/>
          <w:bCs/>
        </w:rPr>
        <w:t xml:space="preserve">277 295 </w:t>
      </w:r>
      <w:proofErr w:type="spellStart"/>
      <w:r w:rsidRPr="00D9474D">
        <w:rPr>
          <w:b/>
          <w:bCs/>
          <w:i/>
          <w:iCs/>
        </w:rPr>
        <w:t>euro</w:t>
      </w:r>
      <w:proofErr w:type="spellEnd"/>
      <w:r>
        <w:t xml:space="preserve"> apmērā ik </w:t>
      </w:r>
      <w:r>
        <w:lastRenderedPageBreak/>
        <w:t xml:space="preserve">gadu un 2028. gadā un turpmāk ik gadu </w:t>
      </w:r>
      <w:r w:rsidRPr="00D9474D">
        <w:rPr>
          <w:b/>
          <w:bCs/>
        </w:rPr>
        <w:t xml:space="preserve">275 722 </w:t>
      </w:r>
      <w:proofErr w:type="spellStart"/>
      <w:r w:rsidRPr="00D9474D">
        <w:rPr>
          <w:b/>
          <w:bCs/>
          <w:i/>
          <w:iCs/>
        </w:rPr>
        <w:t>euro</w:t>
      </w:r>
      <w:proofErr w:type="spellEnd"/>
      <w:r>
        <w:t xml:space="preserve"> (pārējie valsts budžeta uzturēšanas izdevumu </w:t>
      </w:r>
      <w:proofErr w:type="spellStart"/>
      <w:r>
        <w:t>transferti</w:t>
      </w:r>
      <w:proofErr w:type="spellEnd"/>
      <w:r>
        <w:t xml:space="preserve"> valsts budžeta daļēji finansētām atvasinātām publiskām personām un budžeta nefinansētām iestādēm) samazināt un palielināt budžeta:</w:t>
      </w:r>
    </w:p>
    <w:p w14:paraId="548987C3" w14:textId="77777777" w:rsidR="00352A91" w:rsidRDefault="00352A91" w:rsidP="00866D3D">
      <w:pPr>
        <w:pStyle w:val="ListParagraph"/>
        <w:numPr>
          <w:ilvl w:val="0"/>
          <w:numId w:val="19"/>
        </w:numPr>
        <w:spacing w:before="120" w:after="120"/>
        <w:ind w:left="993" w:hanging="284"/>
        <w:contextualSpacing w:val="0"/>
        <w:jc w:val="both"/>
        <w:rPr>
          <w:bCs/>
        </w:rPr>
      </w:pPr>
      <w:r w:rsidRPr="00D06E64">
        <w:rPr>
          <w:rFonts w:eastAsia="Times New Roman"/>
          <w:bCs/>
        </w:rPr>
        <w:t>apakšprogramm</w:t>
      </w:r>
      <w:r>
        <w:rPr>
          <w:rFonts w:eastAsia="Times New Roman"/>
          <w:bCs/>
        </w:rPr>
        <w:t>ā</w:t>
      </w:r>
      <w:r w:rsidRPr="00D06E64">
        <w:rPr>
          <w:rFonts w:eastAsia="Times New Roman"/>
          <w:bCs/>
        </w:rPr>
        <w:t xml:space="preserve"> 06.01.00 </w:t>
      </w:r>
      <w:r>
        <w:rPr>
          <w:rFonts w:eastAsia="Times New Roman"/>
          <w:bCs/>
        </w:rPr>
        <w:t>“</w:t>
      </w:r>
      <w:r w:rsidRPr="00D06E64">
        <w:rPr>
          <w:rFonts w:eastAsia="Times New Roman"/>
          <w:bCs/>
        </w:rPr>
        <w:t>Valsts policija</w:t>
      </w:r>
      <w:r>
        <w:rPr>
          <w:rFonts w:eastAsia="Times New Roman"/>
          <w:bCs/>
        </w:rPr>
        <w:t>”</w:t>
      </w:r>
      <w:r w:rsidRPr="00D06E64">
        <w:rPr>
          <w:rFonts w:eastAsia="Times New Roman"/>
          <w:bCs/>
        </w:rPr>
        <w:t xml:space="preserve"> </w:t>
      </w:r>
      <w:r w:rsidRPr="00270D92">
        <w:rPr>
          <w:b/>
          <w:bCs/>
        </w:rPr>
        <w:t>249 012 </w:t>
      </w:r>
      <w:proofErr w:type="spellStart"/>
      <w:r w:rsidRPr="00270D92">
        <w:rPr>
          <w:rStyle w:val="Emphasis"/>
          <w:b/>
          <w:bCs/>
          <w:i/>
          <w:iCs w:val="0"/>
        </w:rPr>
        <w:t>euro</w:t>
      </w:r>
      <w:proofErr w:type="spellEnd"/>
      <w:r w:rsidRPr="00D06E64">
        <w:rPr>
          <w:rStyle w:val="Emphasis"/>
        </w:rPr>
        <w:t xml:space="preserve"> (izdevumi atlīdzībai)</w:t>
      </w:r>
      <w:r>
        <w:rPr>
          <w:rStyle w:val="Emphasis"/>
        </w:rPr>
        <w:t>,</w:t>
      </w:r>
      <w:r>
        <w:rPr>
          <w:rFonts w:eastAsia="Times New Roman"/>
          <w:bCs/>
        </w:rPr>
        <w:t xml:space="preserve"> </w:t>
      </w:r>
      <w:r w:rsidRPr="00260423">
        <w:rPr>
          <w:bCs/>
        </w:rPr>
        <w:t>lai nodrošinātu finansējumu atlīdzības palielināšanai akadēmiskajam personālam;</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3BBDFA2D" w14:textId="77777777" w:rsidTr="00BF6BDC">
        <w:trPr>
          <w:jc w:val="center"/>
        </w:trPr>
        <w:tc>
          <w:tcPr>
            <w:tcW w:w="710" w:type="dxa"/>
            <w:shd w:val="clear" w:color="auto" w:fill="CCA790"/>
            <w:vAlign w:val="center"/>
          </w:tcPr>
          <w:p w14:paraId="3B2A197C"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9207520" w14:textId="77777777" w:rsidR="00352A91" w:rsidRPr="00793473" w:rsidRDefault="00352A91" w:rsidP="00BF6BDC">
            <w:pPr>
              <w:jc w:val="center"/>
              <w:rPr>
                <w:rFonts w:eastAsia="Calibri"/>
                <w:noProof/>
                <w:lang w:eastAsia="en-US"/>
              </w:rPr>
            </w:pPr>
            <w:r>
              <w:rPr>
                <w:rFonts w:eastAsia="Calibri"/>
                <w:noProof/>
                <w:lang w:eastAsia="en-US"/>
              </w:rPr>
              <w:t>249 012</w:t>
            </w:r>
          </w:p>
        </w:tc>
        <w:tc>
          <w:tcPr>
            <w:tcW w:w="709" w:type="dxa"/>
            <w:shd w:val="clear" w:color="auto" w:fill="CCA790"/>
            <w:vAlign w:val="center"/>
          </w:tcPr>
          <w:p w14:paraId="4D3A269D"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4AE834A5" w14:textId="77777777" w:rsidR="00352A91" w:rsidRPr="00793473" w:rsidRDefault="00352A91" w:rsidP="00BF6BDC">
            <w:pPr>
              <w:jc w:val="center"/>
              <w:rPr>
                <w:rFonts w:eastAsia="Calibri"/>
                <w:noProof/>
                <w:lang w:eastAsia="en-US"/>
              </w:rPr>
            </w:pPr>
            <w:r>
              <w:rPr>
                <w:rFonts w:eastAsia="Calibri"/>
                <w:noProof/>
                <w:lang w:eastAsia="en-US"/>
              </w:rPr>
              <w:t>249 012</w:t>
            </w:r>
          </w:p>
        </w:tc>
        <w:tc>
          <w:tcPr>
            <w:tcW w:w="720" w:type="dxa"/>
            <w:shd w:val="clear" w:color="auto" w:fill="CCA790"/>
            <w:vAlign w:val="center"/>
          </w:tcPr>
          <w:p w14:paraId="49386F17"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150A9455" w14:textId="77777777" w:rsidR="00352A91" w:rsidRPr="00793473" w:rsidRDefault="00352A91" w:rsidP="00BF6BDC">
            <w:pPr>
              <w:jc w:val="center"/>
              <w:rPr>
                <w:rFonts w:eastAsia="Calibri"/>
                <w:noProof/>
                <w:lang w:eastAsia="en-US"/>
              </w:rPr>
            </w:pPr>
            <w:r>
              <w:rPr>
                <w:rFonts w:eastAsia="Calibri"/>
                <w:noProof/>
                <w:lang w:eastAsia="en-US"/>
              </w:rPr>
              <w:t>249 012</w:t>
            </w:r>
          </w:p>
        </w:tc>
        <w:tc>
          <w:tcPr>
            <w:tcW w:w="720" w:type="dxa"/>
            <w:shd w:val="clear" w:color="auto" w:fill="CCA790"/>
          </w:tcPr>
          <w:p w14:paraId="51E94596"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866D3D">
              <w:rPr>
                <w:rFonts w:eastAsia="Calibri"/>
                <w:noProof/>
                <w:shd w:val="clear" w:color="auto" w:fill="CCA790"/>
                <w:lang w:val="en-US" w:eastAsia="en-US"/>
              </w:rPr>
              <w:t>028</w:t>
            </w:r>
          </w:p>
        </w:tc>
        <w:tc>
          <w:tcPr>
            <w:tcW w:w="1260" w:type="dxa"/>
          </w:tcPr>
          <w:p w14:paraId="7D1F7AFB" w14:textId="77777777" w:rsidR="00352A91" w:rsidRPr="00793473" w:rsidRDefault="00352A91" w:rsidP="00BF6BDC">
            <w:pPr>
              <w:jc w:val="center"/>
              <w:rPr>
                <w:rFonts w:eastAsia="Calibri"/>
                <w:noProof/>
                <w:lang w:val="en-US" w:eastAsia="en-US"/>
              </w:rPr>
            </w:pPr>
            <w:r>
              <w:rPr>
                <w:rFonts w:eastAsia="Calibri"/>
                <w:noProof/>
                <w:lang w:eastAsia="en-US"/>
              </w:rPr>
              <w:t>249 012</w:t>
            </w:r>
          </w:p>
        </w:tc>
      </w:tr>
    </w:tbl>
    <w:p w14:paraId="02336818" w14:textId="3336B82C" w:rsidR="00352A91" w:rsidRPr="00367195" w:rsidRDefault="00352A91" w:rsidP="00866D3D">
      <w:pPr>
        <w:pStyle w:val="ListParagraph"/>
        <w:numPr>
          <w:ilvl w:val="0"/>
          <w:numId w:val="19"/>
        </w:numPr>
        <w:spacing w:before="120" w:after="120"/>
        <w:ind w:left="993" w:hanging="284"/>
        <w:jc w:val="both"/>
        <w:rPr>
          <w:rFonts w:eastAsia="Times New Roman"/>
          <w:lang w:eastAsia="en-US"/>
        </w:rPr>
      </w:pPr>
      <w:r w:rsidRPr="00367195">
        <w:rPr>
          <w:rFonts w:eastAsia="Times New Roman"/>
          <w:lang w:eastAsia="en-US"/>
        </w:rPr>
        <w:t xml:space="preserve">programmā 07.00.00 “Ugunsdzēsība, glābšana un civilā aizsardzība” </w:t>
      </w:r>
      <w:r w:rsidRPr="00367195">
        <w:rPr>
          <w:rFonts w:eastAsia="Times New Roman"/>
          <w:b/>
          <w:bCs/>
          <w:lang w:eastAsia="en-US"/>
        </w:rPr>
        <w:t>26</w:t>
      </w:r>
      <w:r w:rsidR="00C50F38">
        <w:rPr>
          <w:rFonts w:eastAsia="Times New Roman"/>
          <w:b/>
          <w:bCs/>
          <w:lang w:eastAsia="en-US"/>
        </w:rPr>
        <w:t> </w:t>
      </w:r>
      <w:r w:rsidRPr="00367195">
        <w:rPr>
          <w:rFonts w:eastAsia="Times New Roman"/>
          <w:b/>
          <w:bCs/>
          <w:lang w:eastAsia="en-US"/>
        </w:rPr>
        <w:t>710</w:t>
      </w:r>
      <w:r w:rsidR="00C50F38">
        <w:rPr>
          <w:rFonts w:eastAsia="Times New Roman"/>
          <w:b/>
          <w:bCs/>
          <w:lang w:eastAsia="en-US"/>
        </w:rPr>
        <w:t> </w:t>
      </w:r>
      <w:proofErr w:type="spellStart"/>
      <w:r w:rsidRPr="00367195">
        <w:rPr>
          <w:rFonts w:eastAsia="Times New Roman"/>
          <w:b/>
          <w:bCs/>
          <w:i/>
          <w:iCs/>
          <w:lang w:eastAsia="en-US"/>
        </w:rPr>
        <w:t>euro</w:t>
      </w:r>
      <w:proofErr w:type="spellEnd"/>
      <w:r w:rsidRPr="00367195">
        <w:rPr>
          <w:rFonts w:eastAsia="Times New Roman"/>
          <w:lang w:eastAsia="en-US"/>
        </w:rPr>
        <w:t xml:space="preserve"> (izdevumi atlīdzībai), lai nodrošinātu finansējumu atlīdzības palielināšanai akadēmiskajam personālam;</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3DC9339F" w14:textId="77777777" w:rsidTr="00BF6BDC">
        <w:trPr>
          <w:jc w:val="center"/>
        </w:trPr>
        <w:tc>
          <w:tcPr>
            <w:tcW w:w="710" w:type="dxa"/>
            <w:shd w:val="clear" w:color="auto" w:fill="CCA790"/>
            <w:vAlign w:val="center"/>
          </w:tcPr>
          <w:p w14:paraId="092D08BC"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1FB4C7A1" w14:textId="77777777" w:rsidR="00352A91" w:rsidRPr="00793473" w:rsidRDefault="00352A91" w:rsidP="00BF6BDC">
            <w:pPr>
              <w:jc w:val="center"/>
              <w:rPr>
                <w:rFonts w:eastAsia="Calibri"/>
                <w:noProof/>
                <w:lang w:eastAsia="en-US"/>
              </w:rPr>
            </w:pPr>
            <w:r>
              <w:rPr>
                <w:rFonts w:eastAsia="Calibri"/>
                <w:noProof/>
                <w:lang w:eastAsia="en-US"/>
              </w:rPr>
              <w:t>26 710</w:t>
            </w:r>
          </w:p>
        </w:tc>
        <w:tc>
          <w:tcPr>
            <w:tcW w:w="709" w:type="dxa"/>
            <w:shd w:val="clear" w:color="auto" w:fill="CCA790"/>
            <w:vAlign w:val="center"/>
          </w:tcPr>
          <w:p w14:paraId="755B1FDA"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43E1DDE0" w14:textId="77777777" w:rsidR="00352A91" w:rsidRPr="00793473" w:rsidRDefault="00352A91" w:rsidP="00BF6BDC">
            <w:pPr>
              <w:jc w:val="center"/>
              <w:rPr>
                <w:rFonts w:eastAsia="Calibri"/>
                <w:noProof/>
                <w:lang w:eastAsia="en-US"/>
              </w:rPr>
            </w:pPr>
            <w:r>
              <w:rPr>
                <w:rFonts w:eastAsia="Calibri"/>
                <w:noProof/>
                <w:lang w:eastAsia="en-US"/>
              </w:rPr>
              <w:t>26 710</w:t>
            </w:r>
          </w:p>
        </w:tc>
        <w:tc>
          <w:tcPr>
            <w:tcW w:w="720" w:type="dxa"/>
            <w:shd w:val="clear" w:color="auto" w:fill="CCA790"/>
            <w:vAlign w:val="center"/>
          </w:tcPr>
          <w:p w14:paraId="4B09BD5B"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4FB223E0" w14:textId="77777777" w:rsidR="00352A91" w:rsidRPr="00793473" w:rsidRDefault="00352A91" w:rsidP="00BF6BDC">
            <w:pPr>
              <w:jc w:val="center"/>
              <w:rPr>
                <w:rFonts w:eastAsia="Calibri"/>
                <w:noProof/>
                <w:lang w:eastAsia="en-US"/>
              </w:rPr>
            </w:pPr>
            <w:r>
              <w:rPr>
                <w:rFonts w:eastAsia="Calibri"/>
                <w:noProof/>
                <w:lang w:eastAsia="en-US"/>
              </w:rPr>
              <w:t>26 710</w:t>
            </w:r>
          </w:p>
        </w:tc>
        <w:tc>
          <w:tcPr>
            <w:tcW w:w="720" w:type="dxa"/>
            <w:shd w:val="clear" w:color="auto" w:fill="CCA790"/>
          </w:tcPr>
          <w:p w14:paraId="00171DB9"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866D3D">
              <w:rPr>
                <w:rFonts w:eastAsia="Calibri"/>
                <w:noProof/>
                <w:shd w:val="clear" w:color="auto" w:fill="CCA790"/>
                <w:lang w:val="en-US" w:eastAsia="en-US"/>
              </w:rPr>
              <w:t>028</w:t>
            </w:r>
          </w:p>
        </w:tc>
        <w:tc>
          <w:tcPr>
            <w:tcW w:w="1260" w:type="dxa"/>
          </w:tcPr>
          <w:p w14:paraId="11DBF16A" w14:textId="77777777" w:rsidR="00352A91" w:rsidRPr="00793473" w:rsidRDefault="00352A91" w:rsidP="00BF6BDC">
            <w:pPr>
              <w:jc w:val="center"/>
              <w:rPr>
                <w:rFonts w:eastAsia="Calibri"/>
                <w:noProof/>
                <w:lang w:val="en-US" w:eastAsia="en-US"/>
              </w:rPr>
            </w:pPr>
            <w:r>
              <w:rPr>
                <w:rFonts w:eastAsia="Calibri"/>
                <w:noProof/>
                <w:lang w:eastAsia="en-US"/>
              </w:rPr>
              <w:t>26 710</w:t>
            </w:r>
          </w:p>
        </w:tc>
      </w:tr>
    </w:tbl>
    <w:p w14:paraId="6ACE2029" w14:textId="77777777" w:rsidR="00352A91" w:rsidRPr="00367195" w:rsidRDefault="00352A91" w:rsidP="00866D3D">
      <w:pPr>
        <w:pStyle w:val="ListParagraph"/>
        <w:numPr>
          <w:ilvl w:val="0"/>
          <w:numId w:val="19"/>
        </w:numPr>
        <w:spacing w:before="120" w:after="120"/>
        <w:ind w:left="993" w:hanging="284"/>
        <w:jc w:val="both"/>
        <w:rPr>
          <w:rFonts w:eastAsia="Times New Roman"/>
          <w:lang w:eastAsia="en-US"/>
        </w:rPr>
      </w:pPr>
      <w:r w:rsidRPr="00367195">
        <w:rPr>
          <w:rFonts w:eastAsia="Times New Roman"/>
          <w:lang w:eastAsia="en-US"/>
        </w:rPr>
        <w:t xml:space="preserve">apakšprogrammā 02.03.00 “Vienotās sakaru un informācijas sistēmas uzturēšana un vadība” </w:t>
      </w:r>
      <w:r w:rsidRPr="00367195">
        <w:rPr>
          <w:rFonts w:eastAsia="Times New Roman"/>
          <w:b/>
          <w:bCs/>
          <w:lang w:eastAsia="en-US"/>
        </w:rPr>
        <w:t xml:space="preserve">1 573 </w:t>
      </w:r>
      <w:proofErr w:type="spellStart"/>
      <w:r w:rsidRPr="00367195">
        <w:rPr>
          <w:rFonts w:eastAsia="Times New Roman"/>
          <w:b/>
          <w:bCs/>
          <w:i/>
          <w:iCs/>
          <w:lang w:eastAsia="en-US"/>
        </w:rPr>
        <w:t>euro</w:t>
      </w:r>
      <w:proofErr w:type="spellEnd"/>
      <w:r w:rsidRPr="00367195">
        <w:rPr>
          <w:rFonts w:eastAsia="Times New Roman"/>
          <w:lang w:eastAsia="en-US"/>
        </w:rPr>
        <w:t xml:space="preserve"> (izdevumi precēm un pakalpojumiem), lai segtu izdevumus par IeM sistēmas koledžās ieviestās E-mācību platformas modernizācijas ietvaros izveidotās plaģiātisma kontroles sistēmas “CAPS” nomu.</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4A1672D6" w14:textId="77777777" w:rsidTr="00BF6BDC">
        <w:trPr>
          <w:jc w:val="center"/>
        </w:trPr>
        <w:tc>
          <w:tcPr>
            <w:tcW w:w="710" w:type="dxa"/>
            <w:shd w:val="clear" w:color="auto" w:fill="CCA790"/>
            <w:vAlign w:val="center"/>
          </w:tcPr>
          <w:p w14:paraId="00B4C4E0"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31F18225" w14:textId="77777777" w:rsidR="00352A91" w:rsidRPr="00793473" w:rsidRDefault="00352A91" w:rsidP="00BF6BDC">
            <w:pPr>
              <w:jc w:val="center"/>
              <w:rPr>
                <w:rFonts w:eastAsia="Calibri"/>
                <w:noProof/>
                <w:lang w:eastAsia="en-US"/>
              </w:rPr>
            </w:pPr>
            <w:r>
              <w:rPr>
                <w:rFonts w:eastAsia="Calibri"/>
                <w:noProof/>
                <w:lang w:eastAsia="en-US"/>
              </w:rPr>
              <w:t>1 573</w:t>
            </w:r>
          </w:p>
        </w:tc>
        <w:tc>
          <w:tcPr>
            <w:tcW w:w="709" w:type="dxa"/>
            <w:shd w:val="clear" w:color="auto" w:fill="CCA790"/>
            <w:vAlign w:val="center"/>
          </w:tcPr>
          <w:p w14:paraId="191A84D6"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2966B7FC" w14:textId="77777777" w:rsidR="00352A91" w:rsidRPr="00793473" w:rsidRDefault="00352A91" w:rsidP="00BF6BDC">
            <w:pPr>
              <w:jc w:val="center"/>
              <w:rPr>
                <w:rFonts w:eastAsia="Calibri"/>
                <w:noProof/>
                <w:lang w:eastAsia="en-US"/>
              </w:rPr>
            </w:pPr>
            <w:r>
              <w:rPr>
                <w:rFonts w:eastAsia="Calibri"/>
                <w:noProof/>
                <w:lang w:eastAsia="en-US"/>
              </w:rPr>
              <w:t>1 573</w:t>
            </w:r>
          </w:p>
        </w:tc>
        <w:tc>
          <w:tcPr>
            <w:tcW w:w="720" w:type="dxa"/>
            <w:shd w:val="clear" w:color="auto" w:fill="CCA790"/>
            <w:vAlign w:val="center"/>
          </w:tcPr>
          <w:p w14:paraId="64ACFD26"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5B787EA5" w14:textId="77777777" w:rsidR="00352A91" w:rsidRPr="00793473" w:rsidRDefault="00352A91" w:rsidP="00BF6BDC">
            <w:pPr>
              <w:jc w:val="center"/>
              <w:rPr>
                <w:rFonts w:eastAsia="Calibri"/>
                <w:noProof/>
                <w:lang w:eastAsia="en-US"/>
              </w:rPr>
            </w:pPr>
            <w:r>
              <w:rPr>
                <w:rFonts w:eastAsia="Calibri"/>
                <w:noProof/>
                <w:lang w:eastAsia="en-US"/>
              </w:rPr>
              <w:t>1 573</w:t>
            </w:r>
          </w:p>
        </w:tc>
        <w:tc>
          <w:tcPr>
            <w:tcW w:w="720" w:type="dxa"/>
            <w:shd w:val="clear" w:color="auto" w:fill="CCA790"/>
          </w:tcPr>
          <w:p w14:paraId="389F6E63"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866D3D">
              <w:rPr>
                <w:rFonts w:eastAsia="Calibri"/>
                <w:noProof/>
                <w:shd w:val="clear" w:color="auto" w:fill="CCA790"/>
                <w:lang w:val="en-US" w:eastAsia="en-US"/>
              </w:rPr>
              <w:t>028</w:t>
            </w:r>
          </w:p>
        </w:tc>
        <w:tc>
          <w:tcPr>
            <w:tcW w:w="1260" w:type="dxa"/>
          </w:tcPr>
          <w:p w14:paraId="575A9BC3" w14:textId="77777777" w:rsidR="00352A91" w:rsidRPr="00793473" w:rsidRDefault="00352A91" w:rsidP="00BF6BDC">
            <w:pPr>
              <w:jc w:val="center"/>
              <w:rPr>
                <w:rFonts w:eastAsia="Calibri"/>
                <w:noProof/>
                <w:lang w:val="en-US" w:eastAsia="en-US"/>
              </w:rPr>
            </w:pPr>
            <w:r>
              <w:rPr>
                <w:rFonts w:eastAsia="Calibri"/>
                <w:noProof/>
                <w:lang w:eastAsia="en-US"/>
              </w:rPr>
              <w:t>0</w:t>
            </w:r>
          </w:p>
        </w:tc>
      </w:tr>
    </w:tbl>
    <w:p w14:paraId="1DE63F90" w14:textId="77777777" w:rsidR="002A0A21" w:rsidRDefault="002A0A21" w:rsidP="002A0A21">
      <w:pPr>
        <w:jc w:val="both"/>
        <w:rPr>
          <w:rFonts w:eastAsiaTheme="minorEastAsia"/>
          <w:b/>
          <w:bCs/>
          <w:lang w:eastAsia="en-US"/>
        </w:rPr>
      </w:pPr>
    </w:p>
    <w:p w14:paraId="020F27EA" w14:textId="12F6B764" w:rsidR="002A0A21" w:rsidRPr="005E1D90" w:rsidRDefault="002A0A21" w:rsidP="002A0A21">
      <w:pPr>
        <w:spacing w:after="120"/>
        <w:jc w:val="both"/>
        <w:rPr>
          <w:rFonts w:eastAsiaTheme="minorEastAsia"/>
          <w:b/>
          <w:bCs/>
          <w:lang w:eastAsia="en-US"/>
        </w:rPr>
      </w:pPr>
      <w:r w:rsidRPr="005E1D90">
        <w:rPr>
          <w:rFonts w:eastAsiaTheme="minorEastAsia"/>
          <w:b/>
          <w:bCs/>
          <w:lang w:eastAsia="en-US"/>
        </w:rPr>
        <w:t>IeM – finansējums Būvniecības valsts kontroles biroja funkciju izpildei saistībā ar Latvijas valsts robežas izbūvi</w:t>
      </w:r>
    </w:p>
    <w:p w14:paraId="76E974BF" w14:textId="13E3CEF2" w:rsidR="002A0A21" w:rsidRPr="005E1D90" w:rsidRDefault="002A0A21" w:rsidP="002A0A21">
      <w:pPr>
        <w:widowControl w:val="0"/>
        <w:suppressAutoHyphens/>
        <w:spacing w:after="120"/>
        <w:ind w:firstLine="720"/>
        <w:jc w:val="both"/>
        <w:rPr>
          <w:rFonts w:eastAsia="Calibri"/>
          <w:lang w:eastAsia="en-US"/>
        </w:rPr>
      </w:pPr>
      <w:r w:rsidRPr="005E1D90">
        <w:rPr>
          <w:rFonts w:eastAsia="Calibri"/>
          <w:lang w:eastAsia="en-US"/>
        </w:rPr>
        <w:t>Saskaņā ar 2021. gada 19. augusta grozījumiem Būvniecības likumā no 2021. gada 3.</w:t>
      </w:r>
      <w:r>
        <w:rPr>
          <w:rFonts w:eastAsia="Calibri"/>
          <w:lang w:eastAsia="en-US"/>
        </w:rPr>
        <w:t> </w:t>
      </w:r>
      <w:r w:rsidRPr="005E1D90">
        <w:rPr>
          <w:rFonts w:eastAsia="Calibri"/>
          <w:lang w:eastAsia="en-US"/>
        </w:rPr>
        <w:t xml:space="preserve">septembra Būvniecības valsts kontroles birojs pilda būvvaldes funkcijas attiecībā uz IeM vai tās padotības iestādes vajadzībām nepieciešamo būvju būvniecību, kas pilnībā vai daļēji tiek veikta valsts robežas joslā, patrulēšanas joslā un robežzīmju uzraudzības joslā. </w:t>
      </w:r>
    </w:p>
    <w:p w14:paraId="7530C516" w14:textId="45F647B0" w:rsidR="002A0A21" w:rsidRPr="005E1D90" w:rsidRDefault="002A0A21" w:rsidP="002A0A21">
      <w:pPr>
        <w:widowControl w:val="0"/>
        <w:suppressAutoHyphens/>
        <w:spacing w:after="120"/>
        <w:ind w:firstLine="720"/>
        <w:jc w:val="both"/>
        <w:rPr>
          <w:rFonts w:eastAsia="Calibri"/>
          <w:iCs/>
          <w:lang w:eastAsia="en-US"/>
        </w:rPr>
      </w:pPr>
      <w:r w:rsidRPr="005E1D90">
        <w:rPr>
          <w:rFonts w:eastAsia="Calibri"/>
          <w:lang w:eastAsia="en-US"/>
        </w:rPr>
        <w:t xml:space="preserve">Atbilstoši </w:t>
      </w:r>
      <w:r>
        <w:rPr>
          <w:rFonts w:eastAsia="Calibri"/>
          <w:lang w:eastAsia="en-US"/>
        </w:rPr>
        <w:t>MK</w:t>
      </w:r>
      <w:r w:rsidRPr="005E1D90">
        <w:rPr>
          <w:rFonts w:eastAsia="Calibri"/>
          <w:lang w:eastAsia="en-US"/>
        </w:rPr>
        <w:t xml:space="preserve"> 2021. gada 17. augusta sēdes protokola Nr.5 37. § 4.2.</w:t>
      </w:r>
      <w:r>
        <w:rPr>
          <w:rFonts w:eastAsia="Calibri"/>
          <w:lang w:eastAsia="en-US"/>
        </w:rPr>
        <w:t> </w:t>
      </w:r>
      <w:r w:rsidRPr="005E1D90">
        <w:rPr>
          <w:rFonts w:eastAsia="Calibri"/>
          <w:lang w:eastAsia="en-US"/>
        </w:rPr>
        <w:t xml:space="preserve">punktam, lai Būvniecības valsts kontroles birojs varētu veikt minētās būvvaldes funkcijas, tika nolemts </w:t>
      </w:r>
      <w:r w:rsidRPr="005E1D90">
        <w:rPr>
          <w:rFonts w:eastAsia="Times New Roman"/>
          <w:lang w:eastAsia="lv-LV"/>
        </w:rPr>
        <w:t xml:space="preserve">likumprojekta </w:t>
      </w:r>
      <w:r>
        <w:rPr>
          <w:rFonts w:eastAsia="Times New Roman"/>
          <w:lang w:eastAsia="lv-LV"/>
        </w:rPr>
        <w:t>“</w:t>
      </w:r>
      <w:r w:rsidRPr="005E1D90">
        <w:rPr>
          <w:rFonts w:eastAsia="Times New Roman"/>
          <w:lang w:eastAsia="lv-LV"/>
        </w:rPr>
        <w:t>Par valsts budžetu 2022. gadam</w:t>
      </w:r>
      <w:r>
        <w:rPr>
          <w:rFonts w:eastAsia="Times New Roman"/>
          <w:lang w:eastAsia="lv-LV"/>
        </w:rPr>
        <w:t>”</w:t>
      </w:r>
      <w:r w:rsidRPr="005E1D90">
        <w:rPr>
          <w:rFonts w:eastAsia="Times New Roman"/>
          <w:lang w:eastAsia="lv-LV"/>
        </w:rPr>
        <w:t xml:space="preserve"> un likumprojekta </w:t>
      </w:r>
      <w:r>
        <w:rPr>
          <w:rFonts w:eastAsia="Times New Roman"/>
          <w:lang w:eastAsia="lv-LV"/>
        </w:rPr>
        <w:t>“</w:t>
      </w:r>
      <w:r w:rsidRPr="005E1D90">
        <w:rPr>
          <w:rFonts w:eastAsia="Times New Roman"/>
          <w:lang w:eastAsia="lv-LV"/>
        </w:rPr>
        <w:t>Par vidēja termiņa budžeta ietvaru 2022., 2023. un 2024. gadam</w:t>
      </w:r>
      <w:r>
        <w:rPr>
          <w:rFonts w:eastAsia="Times New Roman"/>
          <w:lang w:eastAsia="lv-LV"/>
        </w:rPr>
        <w:t>”</w:t>
      </w:r>
      <w:r w:rsidRPr="005E1D90">
        <w:rPr>
          <w:rFonts w:eastAsia="Times New Roman"/>
          <w:lang w:eastAsia="lv-LV"/>
        </w:rPr>
        <w:t xml:space="preserve"> sagatavošanas procesā pārdalīt finansējumu 70 814 </w:t>
      </w:r>
      <w:proofErr w:type="spellStart"/>
      <w:r w:rsidRPr="005E1D90">
        <w:rPr>
          <w:rFonts w:eastAsia="Times New Roman"/>
          <w:i/>
          <w:iCs/>
          <w:lang w:eastAsia="lv-LV"/>
        </w:rPr>
        <w:t>euro</w:t>
      </w:r>
      <w:proofErr w:type="spellEnd"/>
      <w:r w:rsidRPr="005E1D90">
        <w:rPr>
          <w:rFonts w:eastAsia="Times New Roman"/>
          <w:lang w:eastAsia="lv-LV"/>
        </w:rPr>
        <w:t xml:space="preserve"> apmērā</w:t>
      </w:r>
      <w:r>
        <w:rPr>
          <w:rFonts w:eastAsia="Times New Roman"/>
          <w:lang w:eastAsia="lv-LV"/>
        </w:rPr>
        <w:t xml:space="preserve"> </w:t>
      </w:r>
      <w:r w:rsidRPr="005E1D90">
        <w:rPr>
          <w:rFonts w:eastAsia="Times New Roman"/>
          <w:lang w:eastAsia="lv-LV"/>
        </w:rPr>
        <w:t>2022.</w:t>
      </w:r>
      <w:r w:rsidRPr="00183C16">
        <w:rPr>
          <w:rFonts w:eastAsia="Calibri"/>
          <w:iCs/>
          <w:lang w:eastAsia="en-US"/>
        </w:rPr>
        <w:t xml:space="preserve"> </w:t>
      </w:r>
      <w:r>
        <w:rPr>
          <w:rFonts w:eastAsia="Calibri"/>
          <w:iCs/>
          <w:lang w:eastAsia="en-US"/>
        </w:rPr>
        <w:t xml:space="preserve">– </w:t>
      </w:r>
      <w:r w:rsidRPr="005E1D90">
        <w:rPr>
          <w:rFonts w:eastAsia="Times New Roman"/>
          <w:lang w:eastAsia="lv-LV"/>
        </w:rPr>
        <w:t xml:space="preserve">2024. gadam </w:t>
      </w:r>
      <w:r w:rsidR="00E25E55">
        <w:rPr>
          <w:rFonts w:eastAsia="Times New Roman"/>
          <w:lang w:eastAsia="lv-LV"/>
        </w:rPr>
        <w:t>ik gadu</w:t>
      </w:r>
      <w:r w:rsidRPr="005E1D90">
        <w:rPr>
          <w:rFonts w:eastAsia="Times New Roman"/>
          <w:lang w:eastAsia="lv-LV"/>
        </w:rPr>
        <w:t xml:space="preserve"> no IeM budžeta programmas 10.00.00 </w:t>
      </w:r>
      <w:r>
        <w:rPr>
          <w:rFonts w:eastAsia="Times New Roman"/>
          <w:lang w:eastAsia="lv-LV"/>
        </w:rPr>
        <w:t>“</w:t>
      </w:r>
      <w:r w:rsidRPr="005E1D90">
        <w:rPr>
          <w:rFonts w:eastAsia="Times New Roman"/>
          <w:lang w:eastAsia="lv-LV"/>
        </w:rPr>
        <w:t>Valsts robežsardzes darbība</w:t>
      </w:r>
      <w:r>
        <w:rPr>
          <w:rFonts w:eastAsia="Times New Roman"/>
          <w:lang w:eastAsia="lv-LV"/>
        </w:rPr>
        <w:t>”</w:t>
      </w:r>
      <w:r w:rsidRPr="005E1D90">
        <w:rPr>
          <w:rFonts w:eastAsia="Times New Roman"/>
          <w:lang w:eastAsia="lv-LV"/>
        </w:rPr>
        <w:t xml:space="preserve"> 2018.</w:t>
      </w:r>
      <w:r w:rsidRPr="00183C16">
        <w:rPr>
          <w:rFonts w:eastAsia="Calibri"/>
          <w:iCs/>
          <w:lang w:eastAsia="en-US"/>
        </w:rPr>
        <w:t xml:space="preserve"> </w:t>
      </w:r>
      <w:r>
        <w:rPr>
          <w:rFonts w:eastAsia="Calibri"/>
          <w:iCs/>
          <w:lang w:eastAsia="en-US"/>
        </w:rPr>
        <w:t xml:space="preserve">– </w:t>
      </w:r>
      <w:r w:rsidRPr="005E1D90">
        <w:rPr>
          <w:rFonts w:eastAsia="Times New Roman"/>
          <w:lang w:eastAsia="lv-LV"/>
        </w:rPr>
        <w:t>2020.</w:t>
      </w:r>
      <w:r>
        <w:rPr>
          <w:rFonts w:eastAsia="Times New Roman"/>
          <w:lang w:eastAsia="lv-LV"/>
        </w:rPr>
        <w:t> </w:t>
      </w:r>
      <w:r w:rsidRPr="005E1D90">
        <w:rPr>
          <w:rFonts w:eastAsia="Times New Roman"/>
          <w:lang w:eastAsia="lv-LV"/>
        </w:rPr>
        <w:t xml:space="preserve">gada </w:t>
      </w:r>
      <w:r>
        <w:rPr>
          <w:rFonts w:eastAsia="Times New Roman"/>
          <w:lang w:eastAsia="lv-LV"/>
        </w:rPr>
        <w:t>PP</w:t>
      </w:r>
      <w:r w:rsidRPr="005E1D90">
        <w:rPr>
          <w:rFonts w:eastAsia="Times New Roman"/>
          <w:lang w:eastAsia="lv-LV"/>
        </w:rPr>
        <w:t xml:space="preserve"> </w:t>
      </w:r>
      <w:r w:rsidRPr="00183C16">
        <w:rPr>
          <w:rFonts w:eastAsia="Times New Roman"/>
          <w:lang w:eastAsia="lv-LV"/>
        </w:rPr>
        <w:t xml:space="preserve">“Latvijas Republikas valsts robežas uzturēšana” </w:t>
      </w:r>
      <w:r w:rsidRPr="005E1D90">
        <w:rPr>
          <w:rFonts w:eastAsia="Times New Roman"/>
          <w:lang w:eastAsia="lv-LV"/>
        </w:rPr>
        <w:t xml:space="preserve">uz EM budžeta programmu 20.00.00 </w:t>
      </w:r>
      <w:r>
        <w:rPr>
          <w:rFonts w:eastAsia="Times New Roman"/>
          <w:lang w:eastAsia="lv-LV"/>
        </w:rPr>
        <w:t>“</w:t>
      </w:r>
      <w:r w:rsidRPr="005E1D90">
        <w:rPr>
          <w:rFonts w:eastAsia="Times New Roman"/>
          <w:lang w:eastAsia="lv-LV"/>
        </w:rPr>
        <w:t>Būvniecība</w:t>
      </w:r>
      <w:r>
        <w:rPr>
          <w:rFonts w:eastAsia="Times New Roman"/>
          <w:lang w:eastAsia="lv-LV"/>
        </w:rPr>
        <w:t>”</w:t>
      </w:r>
      <w:r w:rsidRPr="005E1D90">
        <w:rPr>
          <w:rFonts w:eastAsia="Times New Roman"/>
          <w:lang w:eastAsia="lv-LV"/>
        </w:rPr>
        <w:t xml:space="preserve">. Attiecībā uz laika posmu pēc 2025. gada </w:t>
      </w:r>
      <w:r w:rsidRPr="005E1D90">
        <w:rPr>
          <w:rFonts w:eastAsia="Calibri"/>
          <w:lang w:eastAsia="en-US"/>
        </w:rPr>
        <w:t>2021. gada 19. augusta grozījum Būvniecības likumā</w:t>
      </w:r>
      <w:r w:rsidRPr="005E1D90">
        <w:rPr>
          <w:rFonts w:eastAsia="Times New Roman"/>
          <w:lang w:eastAsia="lv-LV"/>
        </w:rPr>
        <w:t xml:space="preserve"> sākotnējās ietekmes novērtējuma ziņojumā (anotācijā) norādīts, ka </w:t>
      </w:r>
      <w:r w:rsidRPr="005E1D90">
        <w:rPr>
          <w:rFonts w:eastAsia="Calibri"/>
          <w:iCs/>
          <w:lang w:eastAsia="en-US"/>
        </w:rPr>
        <w:t>no 2025. gada uz noteiktu laikposmu pārdalītais finansējums plānojams IeM budžeta programmas 10.00.00 “Valsts robežsardzes darbība” 2018.</w:t>
      </w:r>
      <w:r w:rsidR="00C37550">
        <w:rPr>
          <w:rFonts w:eastAsia="Calibri"/>
          <w:iCs/>
          <w:lang w:eastAsia="en-US"/>
        </w:rPr>
        <w:t> </w:t>
      </w:r>
      <w:r>
        <w:rPr>
          <w:rFonts w:eastAsia="Calibri"/>
          <w:iCs/>
          <w:lang w:eastAsia="en-US"/>
        </w:rPr>
        <w:t>–</w:t>
      </w:r>
      <w:r w:rsidR="00C37550">
        <w:rPr>
          <w:rFonts w:eastAsia="Calibri"/>
          <w:iCs/>
          <w:lang w:eastAsia="en-US"/>
        </w:rPr>
        <w:t> </w:t>
      </w:r>
      <w:r w:rsidRPr="005E1D90">
        <w:rPr>
          <w:rFonts w:eastAsia="Calibri"/>
          <w:iCs/>
          <w:lang w:eastAsia="en-US"/>
        </w:rPr>
        <w:t>2020.</w:t>
      </w:r>
      <w:r>
        <w:rPr>
          <w:rFonts w:eastAsia="Calibri"/>
          <w:iCs/>
          <w:lang w:eastAsia="en-US"/>
        </w:rPr>
        <w:t> </w:t>
      </w:r>
      <w:r w:rsidRPr="005E1D90">
        <w:rPr>
          <w:rFonts w:eastAsia="Calibri"/>
          <w:iCs/>
          <w:lang w:eastAsia="en-US"/>
        </w:rPr>
        <w:t xml:space="preserve">gada </w:t>
      </w:r>
      <w:r>
        <w:rPr>
          <w:rFonts w:eastAsia="Calibri"/>
          <w:iCs/>
          <w:lang w:eastAsia="en-US"/>
        </w:rPr>
        <w:t>PP</w:t>
      </w:r>
      <w:r w:rsidRPr="005E1D90">
        <w:rPr>
          <w:rFonts w:eastAsia="Calibri"/>
          <w:iCs/>
          <w:lang w:eastAsia="en-US"/>
        </w:rPr>
        <w:t xml:space="preserve"> “</w:t>
      </w:r>
      <w:r w:rsidRPr="00183C16">
        <w:rPr>
          <w:rFonts w:eastAsia="Calibri"/>
          <w:iCs/>
          <w:lang w:eastAsia="en-US"/>
        </w:rPr>
        <w:t>Latvijas Republikas valsts robežas uzturēšana</w:t>
      </w:r>
      <w:r w:rsidRPr="005E1D90">
        <w:rPr>
          <w:rFonts w:eastAsia="Calibri"/>
          <w:iCs/>
          <w:lang w:eastAsia="en-US"/>
        </w:rPr>
        <w:t>” īstenošanai</w:t>
      </w:r>
      <w:r>
        <w:rPr>
          <w:rFonts w:eastAsia="Calibri"/>
          <w:iCs/>
          <w:lang w:eastAsia="en-US"/>
        </w:rPr>
        <w:t xml:space="preserve">. </w:t>
      </w:r>
    </w:p>
    <w:p w14:paraId="6B05C703" w14:textId="77777777" w:rsidR="002A0A21" w:rsidRPr="005E1D90" w:rsidRDefault="002A0A21" w:rsidP="002A0A21">
      <w:pPr>
        <w:widowControl w:val="0"/>
        <w:suppressAutoHyphens/>
        <w:spacing w:after="120"/>
        <w:ind w:firstLine="720"/>
        <w:jc w:val="both"/>
        <w:rPr>
          <w:rFonts w:eastAsia="Calibri"/>
          <w:bCs/>
          <w:iCs/>
          <w:lang w:eastAsia="en-US"/>
        </w:rPr>
      </w:pPr>
      <w:r w:rsidRPr="005E1D90">
        <w:rPr>
          <w:rFonts w:eastAsia="Calibri"/>
          <w:iCs/>
          <w:lang w:eastAsia="en-US"/>
        </w:rPr>
        <w:t xml:space="preserve">Sakarā ar to, ka </w:t>
      </w:r>
      <w:r w:rsidRPr="005E1D90">
        <w:rPr>
          <w:rFonts w:eastAsia="Calibri"/>
          <w:bCs/>
          <w:iCs/>
          <w:lang w:eastAsia="en-US"/>
        </w:rPr>
        <w:t xml:space="preserve">ārējās sauszemes robežas infrastruktūras izbūve šobrīd ir aktīvā fāzē, </w:t>
      </w:r>
      <w:r w:rsidRPr="005E1D90">
        <w:rPr>
          <w:rFonts w:eastAsia="Calibri"/>
          <w:lang w:eastAsia="en-US"/>
        </w:rPr>
        <w:t>Būvniecības valsts kontroles biroj</w:t>
      </w:r>
      <w:r>
        <w:rPr>
          <w:rFonts w:eastAsia="Calibri"/>
          <w:lang w:eastAsia="en-US"/>
        </w:rPr>
        <w:t>am</w:t>
      </w:r>
      <w:r w:rsidRPr="005E1D90">
        <w:rPr>
          <w:rFonts w:eastAsia="Calibri"/>
          <w:bCs/>
          <w:iCs/>
          <w:lang w:eastAsia="en-US"/>
        </w:rPr>
        <w:t xml:space="preserve"> tā funkciju izpildei nepieciešams papildu finansējums.</w:t>
      </w:r>
      <w:r w:rsidRPr="005E1D90">
        <w:rPr>
          <w:rFonts w:ascii="Calibri" w:eastAsiaTheme="minorHAnsi" w:hAnsi="Calibri" w:cs="Calibri"/>
          <w:sz w:val="22"/>
          <w:szCs w:val="22"/>
          <w:lang w:eastAsia="en-US"/>
        </w:rPr>
        <w:t xml:space="preserve"> </w:t>
      </w:r>
      <w:r>
        <w:rPr>
          <w:rFonts w:eastAsia="Calibri"/>
          <w:bCs/>
          <w:iCs/>
          <w:lang w:eastAsia="en-US"/>
        </w:rPr>
        <w:t>VNĪ</w:t>
      </w:r>
      <w:r w:rsidRPr="005E1D90">
        <w:rPr>
          <w:rFonts w:eastAsia="Calibri"/>
          <w:bCs/>
          <w:iCs/>
          <w:lang w:eastAsia="en-US"/>
        </w:rPr>
        <w:t xml:space="preserve"> sniegtā informācija liecina, 2025. gadā turpināsies darbs pie robežas Daugavas posmā izbūves pabeigšanas, kā arī 2025. un 2026. gadā norisināsies Krievijas robežas pilnas infrastruktūras izbūve. Šo darbu ietvaros būs nepieciešama arī </w:t>
      </w:r>
      <w:r w:rsidRPr="005E1D90">
        <w:rPr>
          <w:rFonts w:eastAsia="Calibri"/>
          <w:lang w:eastAsia="en-US"/>
        </w:rPr>
        <w:t>Būvniecības valsts kontroles biroj</w:t>
      </w:r>
      <w:r>
        <w:rPr>
          <w:rFonts w:eastAsia="Calibri"/>
          <w:lang w:eastAsia="en-US"/>
        </w:rPr>
        <w:t>a</w:t>
      </w:r>
      <w:r w:rsidRPr="005E1D90">
        <w:rPr>
          <w:rFonts w:eastAsia="Calibri"/>
          <w:bCs/>
          <w:iCs/>
          <w:lang w:eastAsia="en-US"/>
        </w:rPr>
        <w:t xml:space="preserve"> aktīva iesaiste.</w:t>
      </w:r>
    </w:p>
    <w:p w14:paraId="7E2D9EC8" w14:textId="5691D6E0" w:rsidR="005B606B" w:rsidRPr="005E1D90" w:rsidRDefault="002A0A21" w:rsidP="002A0A21">
      <w:pPr>
        <w:ind w:firstLine="720"/>
        <w:jc w:val="both"/>
        <w:rPr>
          <w:rFonts w:eastAsiaTheme="minorEastAsia"/>
          <w:lang w:eastAsia="en-US"/>
        </w:rPr>
      </w:pPr>
      <w:r w:rsidRPr="005E1D90">
        <w:rPr>
          <w:rFonts w:eastAsiaTheme="minorEastAsia"/>
          <w:lang w:eastAsia="en-US"/>
        </w:rPr>
        <w:t xml:space="preserve">IeM ierosina pārdalīt finansējumu no IeM budžeta programmas 10.00.00 </w:t>
      </w:r>
      <w:r>
        <w:rPr>
          <w:rFonts w:eastAsiaTheme="minorEastAsia"/>
          <w:lang w:eastAsia="en-US"/>
        </w:rPr>
        <w:t>“</w:t>
      </w:r>
      <w:r w:rsidRPr="005E1D90">
        <w:rPr>
          <w:rFonts w:eastAsiaTheme="minorEastAsia"/>
          <w:lang w:eastAsia="en-US"/>
        </w:rPr>
        <w:t>Valsts robežsardzes darbība</w:t>
      </w:r>
      <w:r>
        <w:rPr>
          <w:rFonts w:eastAsiaTheme="minorEastAsia"/>
          <w:lang w:eastAsia="en-US"/>
        </w:rPr>
        <w:t>”</w:t>
      </w:r>
      <w:r w:rsidRPr="005E1D90">
        <w:rPr>
          <w:rFonts w:eastAsiaTheme="minorEastAsia"/>
          <w:lang w:eastAsia="en-US"/>
        </w:rPr>
        <w:t xml:space="preserve"> 2018.</w:t>
      </w:r>
      <w:r w:rsidRPr="00183C16">
        <w:rPr>
          <w:rFonts w:eastAsia="Calibri"/>
          <w:iCs/>
          <w:lang w:eastAsia="en-US"/>
        </w:rPr>
        <w:t xml:space="preserve"> </w:t>
      </w:r>
      <w:r>
        <w:rPr>
          <w:rFonts w:eastAsia="Calibri"/>
          <w:iCs/>
          <w:lang w:eastAsia="en-US"/>
        </w:rPr>
        <w:t xml:space="preserve">– </w:t>
      </w:r>
      <w:r w:rsidRPr="005E1D90">
        <w:rPr>
          <w:rFonts w:eastAsiaTheme="minorEastAsia"/>
          <w:lang w:eastAsia="en-US"/>
        </w:rPr>
        <w:t xml:space="preserve">2020. gada </w:t>
      </w:r>
      <w:r>
        <w:rPr>
          <w:rFonts w:eastAsiaTheme="minorEastAsia"/>
          <w:lang w:eastAsia="en-US"/>
        </w:rPr>
        <w:t>PP</w:t>
      </w:r>
      <w:r w:rsidRPr="005E1D90">
        <w:rPr>
          <w:rFonts w:eastAsiaTheme="minorEastAsia"/>
          <w:lang w:eastAsia="en-US"/>
        </w:rPr>
        <w:t xml:space="preserve"> </w:t>
      </w:r>
      <w:r>
        <w:rPr>
          <w:rFonts w:eastAsiaTheme="minorEastAsia"/>
          <w:lang w:eastAsia="en-US"/>
        </w:rPr>
        <w:t>“</w:t>
      </w:r>
      <w:r w:rsidRPr="00183C16">
        <w:rPr>
          <w:rFonts w:eastAsiaTheme="minorEastAsia"/>
          <w:lang w:eastAsia="en-US"/>
        </w:rPr>
        <w:t>Latvijas Republikas valsts robežas uzturēšana</w:t>
      </w:r>
      <w:r>
        <w:rPr>
          <w:rFonts w:eastAsiaTheme="minorEastAsia"/>
          <w:lang w:eastAsia="en-US"/>
        </w:rPr>
        <w:t>” (izdevumi precēm un pakalpojumiem)</w:t>
      </w:r>
      <w:r w:rsidRPr="005E1D90">
        <w:rPr>
          <w:rFonts w:eastAsiaTheme="minorEastAsia"/>
          <w:lang w:eastAsia="en-US"/>
        </w:rPr>
        <w:t xml:space="preserve"> uz EM budžeta programmu 20.00.00 </w:t>
      </w:r>
      <w:r>
        <w:rPr>
          <w:rFonts w:eastAsiaTheme="minorEastAsia"/>
          <w:lang w:eastAsia="en-US"/>
        </w:rPr>
        <w:t>“</w:t>
      </w:r>
      <w:r w:rsidRPr="005E1D90">
        <w:rPr>
          <w:rFonts w:eastAsiaTheme="minorEastAsia"/>
          <w:lang w:eastAsia="en-US"/>
        </w:rPr>
        <w:t>Būvniecība</w:t>
      </w:r>
      <w:r>
        <w:rPr>
          <w:rFonts w:eastAsiaTheme="minorEastAsia"/>
          <w:lang w:eastAsia="en-US"/>
        </w:rPr>
        <w:t>”</w:t>
      </w:r>
      <w:r w:rsidRPr="005E1D90">
        <w:rPr>
          <w:rFonts w:eastAsiaTheme="minorEastAsia"/>
          <w:lang w:eastAsia="en-US"/>
        </w:rPr>
        <w:t xml:space="preserve"> 2025. gadā un 2026. gadā 97 061 </w:t>
      </w:r>
      <w:proofErr w:type="spellStart"/>
      <w:r w:rsidRPr="005E1D90">
        <w:rPr>
          <w:rFonts w:eastAsiaTheme="minorEastAsia"/>
          <w:i/>
          <w:lang w:eastAsia="en-US"/>
        </w:rPr>
        <w:t>euro</w:t>
      </w:r>
      <w:proofErr w:type="spellEnd"/>
      <w:r w:rsidRPr="005E1D90">
        <w:rPr>
          <w:rFonts w:eastAsiaTheme="minorEastAsia"/>
          <w:i/>
          <w:lang w:eastAsia="en-US"/>
        </w:rPr>
        <w:t xml:space="preserve"> </w:t>
      </w:r>
      <w:r w:rsidRPr="005E1D90">
        <w:rPr>
          <w:rFonts w:eastAsiaTheme="minorEastAsia"/>
          <w:lang w:eastAsia="en-US"/>
        </w:rPr>
        <w:t>apmērā ik gadu</w:t>
      </w:r>
      <w:r>
        <w:rPr>
          <w:rFonts w:eastAsiaTheme="minorEastAsia"/>
          <w:lang w:eastAsia="en-US"/>
        </w:rPr>
        <w:t xml:space="preserve"> (izdevumi atlīdzībai 91 133 </w:t>
      </w:r>
      <w:proofErr w:type="spellStart"/>
      <w:r w:rsidRPr="006060A3">
        <w:rPr>
          <w:rFonts w:eastAsiaTheme="minorEastAsia"/>
          <w:i/>
          <w:lang w:eastAsia="en-US"/>
        </w:rPr>
        <w:t>euro</w:t>
      </w:r>
      <w:proofErr w:type="spellEnd"/>
      <w:r>
        <w:rPr>
          <w:rFonts w:eastAsiaTheme="minorEastAsia"/>
          <w:lang w:eastAsia="en-US"/>
        </w:rPr>
        <w:t xml:space="preserve">, izdevumi precēm un pakalpojumiem 5 928 </w:t>
      </w:r>
      <w:proofErr w:type="spellStart"/>
      <w:r w:rsidRPr="006060A3">
        <w:rPr>
          <w:rFonts w:eastAsiaTheme="minorEastAsia"/>
          <w:i/>
          <w:lang w:eastAsia="en-US"/>
        </w:rPr>
        <w:t>euro</w:t>
      </w:r>
      <w:proofErr w:type="spellEnd"/>
      <w:r>
        <w:rPr>
          <w:rFonts w:eastAsiaTheme="minorEastAsia"/>
          <w:lang w:eastAsia="en-US"/>
        </w:rPr>
        <w:t>)</w:t>
      </w:r>
      <w:r w:rsidRPr="005E1D90">
        <w:rPr>
          <w:rFonts w:eastAsiaTheme="minorEastAsia"/>
          <w:lang w:eastAsia="en-US"/>
        </w:rPr>
        <w:t xml:space="preserve">, lai nodrošinātu papildu finansējumu </w:t>
      </w:r>
      <w:r w:rsidRPr="005E1D90">
        <w:rPr>
          <w:rFonts w:eastAsia="Calibri"/>
          <w:lang w:eastAsia="en-US"/>
        </w:rPr>
        <w:t>Būvniecības valsts kontroles biroj</w:t>
      </w:r>
      <w:r>
        <w:rPr>
          <w:rFonts w:eastAsia="Calibri"/>
          <w:lang w:eastAsia="en-US"/>
        </w:rPr>
        <w:t>a</w:t>
      </w:r>
      <w:r w:rsidRPr="005E1D90">
        <w:rPr>
          <w:rFonts w:eastAsiaTheme="minorEastAsia"/>
          <w:lang w:eastAsia="en-US"/>
        </w:rPr>
        <w:t xml:space="preserve"> funkciju izpildei saistībā ar Latvijas valsts robežas izbūvi.</w:t>
      </w:r>
    </w:p>
    <w:p w14:paraId="37314DED" w14:textId="77777777" w:rsidR="005B606B" w:rsidRPr="005E1D90" w:rsidRDefault="005B606B" w:rsidP="005B606B">
      <w:pPr>
        <w:ind w:firstLine="720"/>
        <w:jc w:val="both"/>
        <w:rPr>
          <w:rFonts w:eastAsiaTheme="minorEastAsia"/>
          <w:lang w:eastAsia="en-US"/>
        </w:rPr>
      </w:pPr>
    </w:p>
    <w:tbl>
      <w:tblPr>
        <w:tblStyle w:val="TableGrid1111"/>
        <w:tblW w:w="7792" w:type="dxa"/>
        <w:jc w:val="center"/>
        <w:tblLook w:val="04A0" w:firstRow="1" w:lastRow="0" w:firstColumn="1" w:lastColumn="0" w:noHBand="0" w:noVBand="1"/>
      </w:tblPr>
      <w:tblGrid>
        <w:gridCol w:w="709"/>
        <w:gridCol w:w="1129"/>
        <w:gridCol w:w="851"/>
        <w:gridCol w:w="1275"/>
        <w:gridCol w:w="709"/>
        <w:gridCol w:w="992"/>
        <w:gridCol w:w="851"/>
        <w:gridCol w:w="1276"/>
      </w:tblGrid>
      <w:tr w:rsidR="005B606B" w:rsidRPr="005E1D90" w14:paraId="50962F83" w14:textId="77777777" w:rsidTr="00C1752B">
        <w:trPr>
          <w:jc w:val="center"/>
        </w:trPr>
        <w:tc>
          <w:tcPr>
            <w:tcW w:w="709" w:type="dxa"/>
            <w:shd w:val="clear" w:color="auto" w:fill="CCA790"/>
            <w:vAlign w:val="center"/>
          </w:tcPr>
          <w:p w14:paraId="79874CE5" w14:textId="77777777" w:rsidR="005B606B" w:rsidRPr="005E1D90" w:rsidRDefault="005B606B" w:rsidP="00F62EF2">
            <w:pPr>
              <w:spacing w:line="259" w:lineRule="auto"/>
              <w:jc w:val="both"/>
              <w:rPr>
                <w:rFonts w:eastAsiaTheme="minorEastAsia"/>
                <w:lang w:eastAsia="en-US"/>
              </w:rPr>
            </w:pPr>
            <w:r w:rsidRPr="005E1D90">
              <w:rPr>
                <w:rFonts w:eastAsiaTheme="minorEastAsia"/>
                <w:lang w:eastAsia="en-US"/>
              </w:rPr>
              <w:t>2025</w:t>
            </w:r>
          </w:p>
        </w:tc>
        <w:tc>
          <w:tcPr>
            <w:tcW w:w="1129" w:type="dxa"/>
            <w:vAlign w:val="center"/>
          </w:tcPr>
          <w:p w14:paraId="569DD830" w14:textId="77777777" w:rsidR="005B606B" w:rsidRPr="005E1D90" w:rsidRDefault="005B606B" w:rsidP="00F62EF2">
            <w:pPr>
              <w:spacing w:line="259" w:lineRule="auto"/>
              <w:jc w:val="center"/>
              <w:rPr>
                <w:rFonts w:eastAsiaTheme="minorEastAsia"/>
                <w:bCs/>
                <w:lang w:eastAsia="en-US"/>
              </w:rPr>
            </w:pPr>
            <w:r w:rsidRPr="005E1D90">
              <w:rPr>
                <w:rFonts w:eastAsiaTheme="minorEastAsia"/>
                <w:bCs/>
                <w:lang w:eastAsia="en-US"/>
              </w:rPr>
              <w:t>97 061</w:t>
            </w:r>
          </w:p>
        </w:tc>
        <w:tc>
          <w:tcPr>
            <w:tcW w:w="851" w:type="dxa"/>
            <w:shd w:val="clear" w:color="auto" w:fill="CCA790"/>
            <w:vAlign w:val="center"/>
          </w:tcPr>
          <w:p w14:paraId="007B91F7" w14:textId="77777777" w:rsidR="005B606B" w:rsidRPr="005E1D90" w:rsidRDefault="005B606B" w:rsidP="00F62EF2">
            <w:pPr>
              <w:spacing w:line="259" w:lineRule="auto"/>
              <w:jc w:val="center"/>
              <w:rPr>
                <w:rFonts w:eastAsiaTheme="minorEastAsia"/>
                <w:bCs/>
                <w:lang w:eastAsia="en-US"/>
              </w:rPr>
            </w:pPr>
            <w:r w:rsidRPr="005E1D90">
              <w:rPr>
                <w:rFonts w:eastAsiaTheme="minorEastAsia"/>
                <w:bCs/>
                <w:lang w:eastAsia="en-US"/>
              </w:rPr>
              <w:t>2026</w:t>
            </w:r>
          </w:p>
        </w:tc>
        <w:tc>
          <w:tcPr>
            <w:tcW w:w="1275" w:type="dxa"/>
            <w:vAlign w:val="center"/>
          </w:tcPr>
          <w:p w14:paraId="1F9B731F" w14:textId="77777777" w:rsidR="005B606B" w:rsidRPr="005E1D90" w:rsidRDefault="005B606B" w:rsidP="00F62EF2">
            <w:pPr>
              <w:spacing w:line="259" w:lineRule="auto"/>
              <w:jc w:val="center"/>
              <w:rPr>
                <w:rFonts w:eastAsiaTheme="minorEastAsia"/>
                <w:bCs/>
                <w:lang w:eastAsia="en-US"/>
              </w:rPr>
            </w:pPr>
            <w:r w:rsidRPr="005E1D90">
              <w:rPr>
                <w:rFonts w:eastAsiaTheme="minorEastAsia"/>
                <w:bCs/>
                <w:lang w:eastAsia="en-US"/>
              </w:rPr>
              <w:t>97 061</w:t>
            </w:r>
          </w:p>
        </w:tc>
        <w:tc>
          <w:tcPr>
            <w:tcW w:w="709" w:type="dxa"/>
            <w:shd w:val="clear" w:color="auto" w:fill="CCA790"/>
            <w:vAlign w:val="center"/>
          </w:tcPr>
          <w:p w14:paraId="299C1D31" w14:textId="77777777" w:rsidR="005B606B" w:rsidRPr="005E1D90" w:rsidRDefault="005B606B" w:rsidP="00F62EF2">
            <w:pPr>
              <w:spacing w:line="259" w:lineRule="auto"/>
              <w:jc w:val="center"/>
              <w:rPr>
                <w:rFonts w:eastAsiaTheme="minorEastAsia"/>
                <w:bCs/>
                <w:lang w:eastAsia="en-US"/>
              </w:rPr>
            </w:pPr>
            <w:r w:rsidRPr="005E1D90">
              <w:rPr>
                <w:rFonts w:eastAsiaTheme="minorEastAsia"/>
                <w:bCs/>
                <w:lang w:eastAsia="en-US"/>
              </w:rPr>
              <w:t>2027</w:t>
            </w:r>
          </w:p>
        </w:tc>
        <w:tc>
          <w:tcPr>
            <w:tcW w:w="992" w:type="dxa"/>
            <w:vAlign w:val="center"/>
          </w:tcPr>
          <w:p w14:paraId="6518B73B" w14:textId="77777777" w:rsidR="005B606B" w:rsidRPr="005E1D90" w:rsidRDefault="005B606B" w:rsidP="00F62EF2">
            <w:pPr>
              <w:spacing w:line="259" w:lineRule="auto"/>
              <w:jc w:val="center"/>
              <w:rPr>
                <w:rFonts w:eastAsiaTheme="minorEastAsia"/>
                <w:bCs/>
                <w:lang w:eastAsia="en-US"/>
              </w:rPr>
            </w:pPr>
            <w:r w:rsidRPr="005E1D90">
              <w:rPr>
                <w:rFonts w:eastAsiaTheme="minorEastAsia"/>
                <w:lang w:eastAsia="en-US"/>
              </w:rPr>
              <w:t>0</w:t>
            </w:r>
          </w:p>
        </w:tc>
        <w:tc>
          <w:tcPr>
            <w:tcW w:w="851" w:type="dxa"/>
            <w:shd w:val="clear" w:color="auto" w:fill="CCA790"/>
            <w:vAlign w:val="center"/>
          </w:tcPr>
          <w:p w14:paraId="003A2D23" w14:textId="77777777" w:rsidR="005B606B" w:rsidRPr="005E1D90" w:rsidRDefault="005B606B" w:rsidP="00F62EF2">
            <w:pPr>
              <w:spacing w:line="259" w:lineRule="auto"/>
              <w:jc w:val="center"/>
              <w:rPr>
                <w:rFonts w:eastAsiaTheme="minorEastAsia"/>
                <w:lang w:eastAsia="en-US"/>
              </w:rPr>
            </w:pPr>
            <w:r w:rsidRPr="005E1D90">
              <w:rPr>
                <w:rFonts w:eastAsiaTheme="minorEastAsia"/>
                <w:bCs/>
                <w:lang w:eastAsia="en-US"/>
              </w:rPr>
              <w:t>2028</w:t>
            </w:r>
          </w:p>
        </w:tc>
        <w:tc>
          <w:tcPr>
            <w:tcW w:w="1276" w:type="dxa"/>
            <w:vAlign w:val="center"/>
          </w:tcPr>
          <w:p w14:paraId="52E259A7" w14:textId="77777777" w:rsidR="005B606B" w:rsidRPr="005E1D90" w:rsidRDefault="005B606B" w:rsidP="00F62EF2">
            <w:pPr>
              <w:spacing w:line="259" w:lineRule="auto"/>
              <w:jc w:val="center"/>
              <w:rPr>
                <w:rFonts w:eastAsiaTheme="minorEastAsia"/>
                <w:lang w:eastAsia="en-US"/>
              </w:rPr>
            </w:pPr>
            <w:r w:rsidRPr="005E1D90">
              <w:rPr>
                <w:rFonts w:eastAsiaTheme="minorEastAsia"/>
                <w:lang w:eastAsia="en-US"/>
              </w:rPr>
              <w:t>0</w:t>
            </w:r>
          </w:p>
        </w:tc>
      </w:tr>
    </w:tbl>
    <w:p w14:paraId="5A406444" w14:textId="6EFA3657" w:rsidR="00352A91" w:rsidRDefault="00352A91" w:rsidP="00352A91">
      <w:pPr>
        <w:spacing w:before="240" w:after="120"/>
        <w:jc w:val="both"/>
        <w:rPr>
          <w:b/>
          <w:bCs/>
        </w:rPr>
      </w:pPr>
      <w:r>
        <w:rPr>
          <w:rFonts w:eastAsia="Times New Roman"/>
          <w:b/>
          <w:bCs/>
          <w:lang w:eastAsia="en-US"/>
        </w:rPr>
        <w:lastRenderedPageBreak/>
        <w:t>IZ</w:t>
      </w:r>
      <w:r w:rsidRPr="003407A2">
        <w:rPr>
          <w:rFonts w:eastAsia="Times New Roman"/>
          <w:b/>
          <w:bCs/>
          <w:lang w:eastAsia="en-US"/>
        </w:rPr>
        <w:t>M –</w:t>
      </w:r>
      <w:r>
        <w:rPr>
          <w:rFonts w:eastAsia="Times New Roman"/>
          <w:b/>
          <w:bCs/>
          <w:lang w:eastAsia="en-US"/>
        </w:rPr>
        <w:t xml:space="preserve"> </w:t>
      </w:r>
      <w:r w:rsidRPr="009271A1">
        <w:rPr>
          <w:b/>
          <w:bCs/>
        </w:rPr>
        <w:t xml:space="preserve">Finansējuma palielināšana izglītojamo ēdināšanai no 1. līdz 4. klasei (no 2,15 uz 3,09 </w:t>
      </w:r>
      <w:proofErr w:type="spellStart"/>
      <w:r w:rsidRPr="00C1752B">
        <w:rPr>
          <w:b/>
          <w:bCs/>
          <w:i/>
          <w:iCs/>
        </w:rPr>
        <w:t>euro</w:t>
      </w:r>
      <w:proofErr w:type="spellEnd"/>
      <w:r w:rsidRPr="009271A1">
        <w:rPr>
          <w:b/>
          <w:bCs/>
        </w:rPr>
        <w:t>)</w:t>
      </w:r>
    </w:p>
    <w:p w14:paraId="73536D73" w14:textId="27F06BD2" w:rsidR="00352A91" w:rsidRDefault="00352A91" w:rsidP="00352A91">
      <w:pPr>
        <w:spacing w:before="120" w:after="120"/>
        <w:ind w:firstLine="720"/>
        <w:jc w:val="both"/>
      </w:pPr>
      <w:r w:rsidRPr="004074C9">
        <w:rPr>
          <w:rFonts w:eastAsia="Times New Roman"/>
          <w:bCs/>
          <w:lang w:eastAsia="en-US"/>
        </w:rPr>
        <w:t xml:space="preserve">PP </w:t>
      </w:r>
      <w:r>
        <w:t>ietvaros plānots nodrošināt finansējuma palielināšanu ēdināšanai uz vienu 1.</w:t>
      </w:r>
      <w:r w:rsidR="00C37550">
        <w:t> – </w:t>
      </w:r>
      <w:r>
        <w:t>4.</w:t>
      </w:r>
      <w:r w:rsidR="002A0A21">
        <w:t> </w:t>
      </w:r>
      <w:r>
        <w:t>klases izglītojamo.</w:t>
      </w:r>
    </w:p>
    <w:p w14:paraId="629AD26E" w14:textId="77777777" w:rsidR="00352A91" w:rsidRDefault="00352A91" w:rsidP="00866D3D">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01</w:t>
      </w:r>
      <w:r w:rsidRPr="00D176B2">
        <w:rPr>
          <w:rFonts w:eastAsia="Times New Roman"/>
          <w:b/>
          <w:bCs/>
          <w:sz w:val="22"/>
          <w:szCs w:val="22"/>
          <w:lang w:eastAsia="en-US"/>
        </w:rPr>
        <w:t>.0</w:t>
      </w:r>
      <w:r>
        <w:rPr>
          <w:rFonts w:eastAsia="Times New Roman"/>
          <w:b/>
          <w:bCs/>
          <w:sz w:val="22"/>
          <w:szCs w:val="22"/>
          <w:lang w:eastAsia="en-US"/>
        </w:rPr>
        <w:t>7</w:t>
      </w:r>
      <w:r w:rsidRPr="00D176B2">
        <w:rPr>
          <w:rFonts w:eastAsia="Times New Roman"/>
          <w:b/>
          <w:bCs/>
          <w:sz w:val="22"/>
          <w:szCs w:val="22"/>
          <w:lang w:eastAsia="en-US"/>
        </w:rPr>
        <w:t xml:space="preserve">.00 </w:t>
      </w:r>
      <w:r>
        <w:rPr>
          <w:rFonts w:eastAsia="Times New Roman"/>
          <w:b/>
          <w:bCs/>
          <w:sz w:val="22"/>
          <w:szCs w:val="22"/>
          <w:lang w:eastAsia="en-US"/>
        </w:rPr>
        <w:t>“</w:t>
      </w:r>
      <w:r w:rsidRPr="009271A1">
        <w:rPr>
          <w:rFonts w:eastAsia="Times New Roman"/>
          <w:b/>
          <w:bCs/>
          <w:sz w:val="22"/>
          <w:szCs w:val="22"/>
          <w:lang w:eastAsia="en-US"/>
        </w:rPr>
        <w:t>Dotācija brīvpusdienu nodrošināšanai 1.,2.,3. un 4. klases izglītojamiem</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535"/>
        <w:gridCol w:w="990"/>
        <w:gridCol w:w="994"/>
        <w:gridCol w:w="568"/>
        <w:gridCol w:w="851"/>
        <w:gridCol w:w="708"/>
        <w:gridCol w:w="851"/>
        <w:gridCol w:w="554"/>
      </w:tblGrid>
      <w:tr w:rsidR="00352A91" w:rsidRPr="00D3381D" w14:paraId="41C169ED" w14:textId="77777777" w:rsidTr="00BF6BDC">
        <w:trPr>
          <w:trHeight w:val="35"/>
        </w:trPr>
        <w:tc>
          <w:tcPr>
            <w:tcW w:w="195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887B753" w14:textId="77777777" w:rsidR="00352A91" w:rsidRPr="00D3381D" w:rsidRDefault="00352A91" w:rsidP="00BF6BDC">
            <w:pPr>
              <w:jc w:val="center"/>
              <w:rPr>
                <w:rFonts w:eastAsia="Times New Roman"/>
                <w:sz w:val="18"/>
                <w:szCs w:val="18"/>
                <w:lang w:eastAsia="lv-LV"/>
              </w:rPr>
            </w:pPr>
            <w:r w:rsidRPr="00D3381D">
              <w:rPr>
                <w:rFonts w:eastAsia="Verdana"/>
                <w:b/>
                <w:bCs/>
                <w:color w:val="000000"/>
                <w:kern w:val="24"/>
                <w:sz w:val="18"/>
                <w:szCs w:val="18"/>
                <w:lang w:eastAsia="lv-LV"/>
              </w:rPr>
              <w:t>Vienība</w:t>
            </w:r>
          </w:p>
        </w:tc>
        <w:tc>
          <w:tcPr>
            <w:tcW w:w="1410"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990E489" w14:textId="77777777" w:rsidR="00352A91" w:rsidRPr="00D3381D" w:rsidRDefault="00352A91" w:rsidP="00BF6BDC">
            <w:pPr>
              <w:jc w:val="center"/>
              <w:rPr>
                <w:rFonts w:eastAsia="Times New Roman"/>
                <w:sz w:val="18"/>
                <w:szCs w:val="18"/>
                <w:lang w:eastAsia="lv-LV"/>
              </w:rPr>
            </w:pPr>
            <w:r w:rsidRPr="00D3381D">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69C3F81" w14:textId="77777777" w:rsidR="00352A91" w:rsidRPr="00D3381D" w:rsidRDefault="00352A91" w:rsidP="00BF6BDC">
            <w:pPr>
              <w:jc w:val="center"/>
              <w:rPr>
                <w:rFonts w:eastAsia="Times New Roman"/>
                <w:sz w:val="18"/>
                <w:szCs w:val="18"/>
                <w:lang w:eastAsia="lv-LV"/>
              </w:rPr>
            </w:pPr>
            <w:r w:rsidRPr="00D3381D">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33CE246" w14:textId="77777777" w:rsidR="00352A91" w:rsidRPr="00D3381D" w:rsidRDefault="00352A91" w:rsidP="00BF6BDC">
            <w:pPr>
              <w:jc w:val="center"/>
              <w:rPr>
                <w:rFonts w:eastAsia="Times New Roman"/>
                <w:sz w:val="18"/>
                <w:szCs w:val="18"/>
                <w:lang w:eastAsia="lv-LV"/>
              </w:rPr>
            </w:pPr>
            <w:r w:rsidRPr="00D3381D">
              <w:rPr>
                <w:rFonts w:eastAsia="Verdana"/>
                <w:b/>
                <w:bCs/>
                <w:color w:val="000000"/>
                <w:kern w:val="24"/>
                <w:sz w:val="18"/>
                <w:szCs w:val="18"/>
                <w:lang w:eastAsia="lv-LV"/>
              </w:rPr>
              <w:t>2025</w:t>
            </w:r>
          </w:p>
        </w:tc>
      </w:tr>
      <w:tr w:rsidR="00352A91" w:rsidRPr="00D3381D" w14:paraId="75F3EF5E" w14:textId="77777777" w:rsidTr="00BF6BDC">
        <w:trPr>
          <w:trHeight w:val="20"/>
        </w:trPr>
        <w:tc>
          <w:tcPr>
            <w:tcW w:w="1952" w:type="pct"/>
            <w:vMerge/>
            <w:tcBorders>
              <w:top w:val="single" w:sz="8" w:space="0" w:color="FFFFFF"/>
              <w:left w:val="single" w:sz="8" w:space="0" w:color="FFFFFF"/>
              <w:bottom w:val="single" w:sz="24" w:space="0" w:color="FFFFFF"/>
              <w:right w:val="single" w:sz="8" w:space="0" w:color="FFFFFF"/>
            </w:tcBorders>
            <w:vAlign w:val="center"/>
            <w:hideMark/>
          </w:tcPr>
          <w:p w14:paraId="3409826A" w14:textId="77777777" w:rsidR="00352A91" w:rsidRPr="00D3381D" w:rsidRDefault="00352A91" w:rsidP="00BF6BDC">
            <w:pPr>
              <w:rPr>
                <w:rFonts w:eastAsia="Times New Roman"/>
                <w:sz w:val="18"/>
                <w:szCs w:val="18"/>
                <w:lang w:eastAsia="lv-LV"/>
              </w:rPr>
            </w:pPr>
          </w:p>
        </w:tc>
        <w:tc>
          <w:tcPr>
            <w:tcW w:w="547"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BDCE3C3"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 xml:space="preserve">Plāns </w:t>
            </w:r>
          </w:p>
        </w:tc>
        <w:tc>
          <w:tcPr>
            <w:tcW w:w="86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41AA614"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D621904"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766A0CC"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7336CA1"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ADB3101"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Izpilde</w:t>
            </w:r>
          </w:p>
        </w:tc>
      </w:tr>
      <w:tr w:rsidR="00352A91" w:rsidRPr="00D3381D" w14:paraId="2E9A8FC2" w14:textId="77777777" w:rsidTr="00BF6BDC">
        <w:trPr>
          <w:trHeight w:val="20"/>
        </w:trPr>
        <w:tc>
          <w:tcPr>
            <w:tcW w:w="195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32DAAB"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Izdevumi (</w:t>
            </w:r>
            <w:proofErr w:type="spellStart"/>
            <w:r w:rsidRPr="00D3381D">
              <w:rPr>
                <w:rFonts w:eastAsia="Verdana"/>
                <w:i/>
                <w:iCs/>
                <w:color w:val="000000"/>
                <w:kern w:val="24"/>
                <w:sz w:val="18"/>
                <w:szCs w:val="18"/>
                <w:lang w:eastAsia="lv-LV"/>
              </w:rPr>
              <w:t>euro</w:t>
            </w:r>
            <w:proofErr w:type="spellEnd"/>
            <w:r w:rsidRPr="00D3381D">
              <w:rPr>
                <w:rFonts w:eastAsia="Verdana"/>
                <w:color w:val="000000"/>
                <w:kern w:val="24"/>
                <w:sz w:val="18"/>
                <w:szCs w:val="18"/>
                <w:lang w:eastAsia="lv-LV"/>
              </w:rPr>
              <w:t>)</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FB8CC9"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6 559 483</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5503D6" w14:textId="77777777" w:rsidR="00352A91" w:rsidRPr="00D3381D" w:rsidRDefault="00352A91" w:rsidP="00BF6BDC">
            <w:pPr>
              <w:jc w:val="center"/>
              <w:textAlignment w:val="center"/>
              <w:rPr>
                <w:rFonts w:eastAsia="Times New Roman"/>
                <w:sz w:val="18"/>
                <w:szCs w:val="18"/>
                <w:lang w:eastAsia="lv-LV"/>
              </w:rPr>
            </w:pPr>
            <w:r w:rsidRPr="00D3381D">
              <w:rPr>
                <w:rFonts w:eastAsia="Verdana"/>
                <w:b/>
                <w:bCs/>
                <w:color w:val="000000"/>
                <w:kern w:val="24"/>
                <w:sz w:val="18"/>
                <w:szCs w:val="18"/>
                <w:lang w:eastAsia="lv-LV"/>
              </w:rPr>
              <w:t>2 205 285</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811CA8" w14:textId="77777777" w:rsidR="00352A91" w:rsidRPr="00D3381D" w:rsidRDefault="00352A91" w:rsidP="00BF6BDC">
            <w:pPr>
              <w:jc w:val="center"/>
              <w:rPr>
                <w:rFonts w:eastAsia="Times New Roman"/>
                <w:sz w:val="18"/>
                <w:szCs w:val="18"/>
                <w:lang w:eastAsia="lv-LV"/>
              </w:rPr>
            </w:pPr>
            <w:r w:rsidRPr="00D3381D">
              <w:rPr>
                <w:rFonts w:eastAsia="Verdana"/>
                <w:b/>
                <w:bCs/>
                <w:color w:val="FF0000"/>
                <w:kern w:val="24"/>
                <w:sz w:val="18"/>
                <w:szCs w:val="18"/>
                <w:lang w:eastAsia="lv-LV"/>
              </w:rPr>
              <w:t>34%</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3532DF"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6 778 764</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BED66AF" w14:textId="77777777" w:rsidR="00352A91" w:rsidRPr="00D3381D" w:rsidRDefault="00352A91" w:rsidP="00BF6BDC">
            <w:pPr>
              <w:jc w:val="center"/>
              <w:rPr>
                <w:rFonts w:eastAsia="Times New Roman"/>
                <w:sz w:val="18"/>
                <w:szCs w:val="18"/>
                <w:lang w:eastAsia="lv-LV"/>
              </w:rPr>
            </w:pPr>
            <w:r w:rsidRPr="00D3381D">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8920F7"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6 782 339</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0C271F5" w14:textId="77777777" w:rsidR="00352A91" w:rsidRPr="00D3381D" w:rsidRDefault="00352A91" w:rsidP="00BF6BDC">
            <w:pPr>
              <w:jc w:val="center"/>
              <w:rPr>
                <w:rFonts w:eastAsia="Times New Roman"/>
                <w:sz w:val="18"/>
                <w:szCs w:val="18"/>
                <w:lang w:eastAsia="lv-LV"/>
              </w:rPr>
            </w:pPr>
            <w:r w:rsidRPr="00D3381D">
              <w:rPr>
                <w:rFonts w:eastAsia="Verdana"/>
                <w:b/>
                <w:bCs/>
                <w:color w:val="00B050"/>
                <w:kern w:val="24"/>
                <w:sz w:val="18"/>
                <w:szCs w:val="18"/>
                <w:lang w:eastAsia="lv-LV"/>
              </w:rPr>
              <w:t>?</w:t>
            </w:r>
          </w:p>
        </w:tc>
      </w:tr>
      <w:tr w:rsidR="00352A91" w:rsidRPr="00D3381D" w14:paraId="16DAF805" w14:textId="77777777" w:rsidTr="00BF6BDC">
        <w:trPr>
          <w:trHeight w:val="97"/>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89D173"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 xml:space="preserve">Izglītojamie (janvāris – maijs) (skaits) </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353007"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 xml:space="preserve">81 409 </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7802AC6" w14:textId="77777777" w:rsidR="00352A91" w:rsidRPr="00D3381D" w:rsidRDefault="00352A91" w:rsidP="00BF6BDC">
            <w:pPr>
              <w:jc w:val="center"/>
              <w:rPr>
                <w:rFonts w:eastAsia="Times New Roman"/>
                <w:sz w:val="18"/>
                <w:szCs w:val="18"/>
                <w:lang w:eastAsia="lv-LV"/>
              </w:rPr>
            </w:pPr>
            <w:r w:rsidRPr="00D3381D">
              <w:rPr>
                <w:rFonts w:eastAsia="Verdana"/>
                <w:b/>
                <w:bCs/>
                <w:color w:val="000000"/>
                <w:kern w:val="24"/>
                <w:sz w:val="18"/>
                <w:szCs w:val="18"/>
                <w:lang w:eastAsia="lv-LV"/>
              </w:rPr>
              <w:t>81 409</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F5CA8A" w14:textId="77777777" w:rsidR="00352A91" w:rsidRPr="00D3381D" w:rsidRDefault="00352A91" w:rsidP="00BF6BDC">
            <w:pPr>
              <w:jc w:val="center"/>
              <w:rPr>
                <w:rFonts w:eastAsia="Times New Roman"/>
                <w:sz w:val="18"/>
                <w:szCs w:val="18"/>
                <w:lang w:eastAsia="lv-LV"/>
              </w:rPr>
            </w:pPr>
            <w:r w:rsidRPr="00D3381D">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67FD73"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84 502</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732595" w14:textId="77777777" w:rsidR="00352A91" w:rsidRPr="00D3381D" w:rsidRDefault="00352A91" w:rsidP="00BF6BDC">
            <w:pPr>
              <w:jc w:val="center"/>
              <w:rPr>
                <w:rFonts w:eastAsia="Times New Roman"/>
                <w:sz w:val="18"/>
                <w:szCs w:val="18"/>
                <w:lang w:eastAsia="lv-LV"/>
              </w:rPr>
            </w:pPr>
            <w:r w:rsidRPr="00D3381D">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7581E5"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85 901</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0513F3" w14:textId="77777777" w:rsidR="00352A91" w:rsidRPr="00D3381D" w:rsidRDefault="00352A91" w:rsidP="00BF6BDC">
            <w:pPr>
              <w:jc w:val="center"/>
              <w:rPr>
                <w:rFonts w:eastAsia="Times New Roman"/>
                <w:sz w:val="18"/>
                <w:szCs w:val="18"/>
                <w:lang w:eastAsia="lv-LV"/>
              </w:rPr>
            </w:pPr>
            <w:r w:rsidRPr="00D3381D">
              <w:rPr>
                <w:rFonts w:eastAsia="Verdana"/>
                <w:b/>
                <w:bCs/>
                <w:color w:val="00B050"/>
                <w:kern w:val="24"/>
                <w:sz w:val="18"/>
                <w:szCs w:val="18"/>
                <w:lang w:eastAsia="lv-LV"/>
              </w:rPr>
              <w:t>?</w:t>
            </w:r>
          </w:p>
        </w:tc>
      </w:tr>
      <w:tr w:rsidR="00352A91" w:rsidRPr="00D3381D" w14:paraId="4FF77618" w14:textId="77777777" w:rsidTr="00BF6BDC">
        <w:trPr>
          <w:trHeight w:val="35"/>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6987C5"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 xml:space="preserve">Izglītojamie (septembris – decembris) (skaits) </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8A7400"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84 502</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90D8E7" w14:textId="77777777" w:rsidR="00352A91" w:rsidRPr="00D3381D" w:rsidRDefault="00352A91" w:rsidP="00BF6BDC">
            <w:pPr>
              <w:jc w:val="center"/>
              <w:rPr>
                <w:rFonts w:eastAsia="Times New Roman"/>
                <w:sz w:val="18"/>
                <w:szCs w:val="18"/>
                <w:lang w:eastAsia="lv-LV"/>
              </w:rPr>
            </w:pPr>
            <w:r w:rsidRPr="00D3381D">
              <w:rPr>
                <w:rFonts w:eastAsia="Verdana"/>
                <w:b/>
                <w:bCs/>
                <w:color w:val="000000"/>
                <w:kern w:val="24"/>
                <w:sz w:val="18"/>
                <w:szCs w:val="18"/>
                <w:lang w:eastAsia="lv-LV"/>
              </w:rPr>
              <w:t>81 194</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1DDD28A" w14:textId="77777777" w:rsidR="00352A91" w:rsidRPr="00D3381D" w:rsidRDefault="00352A91" w:rsidP="00BF6BDC">
            <w:pPr>
              <w:jc w:val="center"/>
              <w:rPr>
                <w:rFonts w:eastAsia="Times New Roman"/>
                <w:sz w:val="18"/>
                <w:szCs w:val="18"/>
                <w:lang w:eastAsia="lv-LV"/>
              </w:rPr>
            </w:pPr>
            <w:r w:rsidRPr="00D3381D">
              <w:rPr>
                <w:rFonts w:eastAsia="Verdana"/>
                <w:b/>
                <w:bCs/>
                <w:color w:val="FF0000"/>
                <w:kern w:val="24"/>
                <w:sz w:val="18"/>
                <w:szCs w:val="18"/>
                <w:lang w:eastAsia="lv-LV"/>
              </w:rPr>
              <w:t>96%</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E2A997"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85 901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90B4D5" w14:textId="77777777" w:rsidR="00352A91" w:rsidRPr="00D3381D" w:rsidRDefault="00352A91" w:rsidP="00BF6BDC">
            <w:pPr>
              <w:jc w:val="center"/>
              <w:rPr>
                <w:rFonts w:eastAsia="Times New Roman"/>
                <w:sz w:val="18"/>
                <w:szCs w:val="18"/>
                <w:lang w:eastAsia="lv-LV"/>
              </w:rPr>
            </w:pPr>
            <w:r w:rsidRPr="00D3381D">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764B4F" w14:textId="77777777" w:rsidR="00352A91" w:rsidRPr="00D3381D" w:rsidRDefault="00352A91" w:rsidP="00BF6BDC">
            <w:pPr>
              <w:jc w:val="center"/>
              <w:rPr>
                <w:rFonts w:eastAsia="Times New Roman"/>
                <w:sz w:val="18"/>
                <w:szCs w:val="18"/>
                <w:lang w:eastAsia="lv-LV"/>
              </w:rPr>
            </w:pPr>
            <w:r w:rsidRPr="00D3381D">
              <w:rPr>
                <w:rFonts w:eastAsia="Verdana"/>
                <w:color w:val="000000"/>
                <w:kern w:val="24"/>
                <w:sz w:val="18"/>
                <w:szCs w:val="18"/>
                <w:lang w:eastAsia="lv-LV"/>
              </w:rPr>
              <w:t>84 703</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234002B" w14:textId="77777777" w:rsidR="00352A91" w:rsidRPr="00D3381D" w:rsidRDefault="00352A91" w:rsidP="00BF6BDC">
            <w:pPr>
              <w:jc w:val="center"/>
              <w:rPr>
                <w:rFonts w:eastAsia="Times New Roman"/>
                <w:sz w:val="18"/>
                <w:szCs w:val="18"/>
                <w:lang w:eastAsia="lv-LV"/>
              </w:rPr>
            </w:pPr>
            <w:r w:rsidRPr="00D3381D">
              <w:rPr>
                <w:rFonts w:eastAsia="Verdana"/>
                <w:b/>
                <w:bCs/>
                <w:color w:val="00B050"/>
                <w:kern w:val="24"/>
                <w:sz w:val="18"/>
                <w:szCs w:val="18"/>
                <w:lang w:eastAsia="lv-LV"/>
              </w:rPr>
              <w:t>?</w:t>
            </w:r>
          </w:p>
        </w:tc>
      </w:tr>
    </w:tbl>
    <w:p w14:paraId="637A55F3" w14:textId="641B39EF"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3</w:t>
      </w:r>
      <w:r w:rsidRPr="00F9030C">
        <w:rPr>
          <w:rFonts w:eastAsia="Times New Roman"/>
          <w:bCs/>
          <w:lang w:eastAsia="en-US"/>
        </w:rPr>
        <w:t>.2.</w:t>
      </w:r>
      <w:r>
        <w:rPr>
          <w:rFonts w:eastAsia="Times New Roman"/>
          <w:bCs/>
          <w:lang w:eastAsia="en-US"/>
        </w:rPr>
        <w:t>22</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BF6528">
        <w:rPr>
          <w:rFonts w:eastAsia="Times New Roman"/>
          <w:bCs/>
          <w:lang w:eastAsia="en-US"/>
        </w:rPr>
        <w:t>rezultatīvo rādītāju izpilde vidēji ir 98%, kas sasniegta, izlietojot finansējumu apakšprogrammā 01.07.00</w:t>
      </w:r>
      <w:r>
        <w:rPr>
          <w:rFonts w:eastAsia="Times New Roman"/>
          <w:bCs/>
          <w:lang w:eastAsia="en-US"/>
        </w:rPr>
        <w:t xml:space="preserve"> </w:t>
      </w:r>
      <w:r w:rsidRPr="00BF6528">
        <w:rPr>
          <w:rFonts w:eastAsia="Times New Roman"/>
          <w:bCs/>
          <w:lang w:eastAsia="en-US"/>
        </w:rPr>
        <w:t>“Dotācija brīvpusdienu nodrošināšanai 1.,2.,3. un 4. klases izglītojamiem”</w:t>
      </w:r>
      <w:r>
        <w:rPr>
          <w:rFonts w:eastAsia="Times New Roman"/>
          <w:bCs/>
          <w:lang w:eastAsia="en-US"/>
        </w:rPr>
        <w:t xml:space="preserve"> </w:t>
      </w:r>
      <w:r w:rsidRPr="00BF6528">
        <w:rPr>
          <w:rFonts w:eastAsia="Times New Roman"/>
          <w:bCs/>
          <w:lang w:eastAsia="en-US"/>
        </w:rPr>
        <w:t>tikai 34% no plānotā</w:t>
      </w:r>
      <w:r w:rsidRPr="005C41A7">
        <w:rPr>
          <w:rFonts w:eastAsia="Times New Roman"/>
          <w:bCs/>
          <w:lang w:eastAsia="en-US"/>
        </w:rPr>
        <w:t>.</w:t>
      </w:r>
      <w:r>
        <w:rPr>
          <w:rFonts w:eastAsia="Times New Roman"/>
          <w:bCs/>
          <w:lang w:eastAsia="en-US"/>
        </w:rPr>
        <w:t xml:space="preserve"> </w:t>
      </w:r>
      <w:r w:rsidRPr="00BF6528">
        <w:rPr>
          <w:rFonts w:eastAsia="Times New Roman"/>
          <w:bCs/>
          <w:lang w:eastAsia="en-US"/>
        </w:rPr>
        <w:t>2023.</w:t>
      </w:r>
      <w:r>
        <w:rPr>
          <w:rFonts w:eastAsia="Times New Roman"/>
          <w:bCs/>
          <w:lang w:eastAsia="en-US"/>
        </w:rPr>
        <w:t xml:space="preserve"> </w:t>
      </w:r>
      <w:r w:rsidRPr="00BF6528">
        <w:rPr>
          <w:rFonts w:eastAsia="Times New Roman"/>
          <w:bCs/>
          <w:lang w:eastAsia="en-US"/>
        </w:rPr>
        <w:t xml:space="preserve">gadā veikta līdzekļu pārdale 3 454 450 </w:t>
      </w:r>
      <w:proofErr w:type="spellStart"/>
      <w:r w:rsidRPr="00BF6528">
        <w:rPr>
          <w:rFonts w:eastAsia="Times New Roman"/>
          <w:bCs/>
          <w:i/>
          <w:iCs/>
          <w:lang w:eastAsia="en-US"/>
        </w:rPr>
        <w:t>euro</w:t>
      </w:r>
      <w:proofErr w:type="spellEnd"/>
      <w:r w:rsidRPr="00BF6528">
        <w:rPr>
          <w:rFonts w:eastAsia="Times New Roman"/>
          <w:bCs/>
          <w:lang w:eastAsia="en-US"/>
        </w:rPr>
        <w:t xml:space="preserve"> apmērā</w:t>
      </w:r>
      <w:r>
        <w:rPr>
          <w:rFonts w:eastAsia="Times New Roman"/>
          <w:bCs/>
          <w:lang w:eastAsia="en-US"/>
        </w:rPr>
        <w:t xml:space="preserve">. Izdevumu pārskatīšanas darba grupas sanāksmē IZM tika uzdots </w:t>
      </w:r>
      <w:r w:rsidRPr="00DA46CB">
        <w:rPr>
          <w:rFonts w:eastAsia="Times New Roman"/>
          <w:bCs/>
          <w:lang w:eastAsia="en-US"/>
        </w:rPr>
        <w:t xml:space="preserve">jautājums </w:t>
      </w:r>
      <w:r w:rsidRPr="00CD642F">
        <w:rPr>
          <w:rFonts w:eastAsia="Times New Roman"/>
          <w:bCs/>
          <w:lang w:eastAsia="en-US"/>
        </w:rPr>
        <w:t xml:space="preserve">– </w:t>
      </w:r>
      <w:r>
        <w:rPr>
          <w:rFonts w:eastAsia="Times New Roman"/>
          <w:bCs/>
          <w:lang w:eastAsia="en-US"/>
        </w:rPr>
        <w:t>v</w:t>
      </w:r>
      <w:r w:rsidRPr="00BF6528">
        <w:rPr>
          <w:rFonts w:eastAsia="Times New Roman"/>
          <w:bCs/>
          <w:lang w:eastAsia="en-US"/>
        </w:rPr>
        <w:t xml:space="preserve">ai norādītie rezultatīvie rādītāji ir atbilstoši </w:t>
      </w:r>
      <w:r>
        <w:rPr>
          <w:rFonts w:eastAsia="Times New Roman"/>
          <w:bCs/>
          <w:lang w:eastAsia="en-US"/>
        </w:rPr>
        <w:t>PP</w:t>
      </w:r>
      <w:r w:rsidRPr="00BF6528">
        <w:rPr>
          <w:rFonts w:eastAsia="Times New Roman"/>
          <w:bCs/>
          <w:lang w:eastAsia="en-US"/>
        </w:rPr>
        <w:t xml:space="preserve"> būtībai</w:t>
      </w:r>
      <w:r>
        <w:rPr>
          <w:rFonts w:eastAsia="Times New Roman"/>
          <w:bCs/>
          <w:lang w:eastAsia="en-US"/>
        </w:rPr>
        <w:t>.</w:t>
      </w:r>
    </w:p>
    <w:p w14:paraId="6740464F" w14:textId="15A54D56" w:rsidR="00352A91" w:rsidRDefault="00352A91" w:rsidP="00352A91">
      <w:pPr>
        <w:spacing w:before="120" w:after="120"/>
        <w:ind w:firstLine="720"/>
        <w:jc w:val="both"/>
        <w:rPr>
          <w:bCs/>
        </w:rPr>
      </w:pPr>
      <w:r w:rsidRPr="00674B75">
        <w:rPr>
          <w:rFonts w:eastAsia="Times New Roman"/>
          <w:bCs/>
          <w:lang w:eastAsia="en-US"/>
        </w:rPr>
        <w:t xml:space="preserve">IZM informē, </w:t>
      </w:r>
      <w:r w:rsidRPr="00674B75">
        <w:rPr>
          <w:bCs/>
        </w:rPr>
        <w:t xml:space="preserve">ka </w:t>
      </w:r>
      <w:r w:rsidRPr="00674B75">
        <w:rPr>
          <w:rFonts w:eastAsia="Times New Roman"/>
          <w:bCs/>
          <w:lang w:eastAsia="en-US"/>
        </w:rPr>
        <w:t>rezultatīvie</w:t>
      </w:r>
      <w:r w:rsidRPr="00BF6528">
        <w:rPr>
          <w:rFonts w:eastAsia="Times New Roman"/>
          <w:bCs/>
          <w:lang w:eastAsia="en-US"/>
        </w:rPr>
        <w:t xml:space="preserve"> rādītāji ir atbilstoši </w:t>
      </w:r>
      <w:r>
        <w:rPr>
          <w:rFonts w:eastAsia="Times New Roman"/>
          <w:bCs/>
          <w:lang w:eastAsia="en-US"/>
        </w:rPr>
        <w:t>PP</w:t>
      </w:r>
      <w:r w:rsidRPr="00BF6528">
        <w:rPr>
          <w:rFonts w:eastAsia="Times New Roman"/>
          <w:bCs/>
          <w:lang w:eastAsia="en-US"/>
        </w:rPr>
        <w:t xml:space="preserve"> būtībai</w:t>
      </w:r>
      <w:r>
        <w:rPr>
          <w:rFonts w:eastAsia="Times New Roman"/>
          <w:bCs/>
          <w:lang w:eastAsia="en-US"/>
        </w:rPr>
        <w:t>.</w:t>
      </w:r>
      <w:r>
        <w:rPr>
          <w:rFonts w:eastAsia="Calibri"/>
        </w:rPr>
        <w:t xml:space="preserve"> </w:t>
      </w:r>
      <w:r w:rsidRPr="00FE0A83">
        <w:rPr>
          <w:rFonts w:eastAsia="Calibri"/>
        </w:rPr>
        <w:t>Ar 2023</w:t>
      </w:r>
      <w:r>
        <w:rPr>
          <w:rFonts w:eastAsia="Calibri"/>
        </w:rPr>
        <w:t>. gada 1. septembri</w:t>
      </w:r>
      <w:r w:rsidRPr="00FE0A83">
        <w:rPr>
          <w:rFonts w:eastAsia="Calibri"/>
        </w:rPr>
        <w:t xml:space="preserve"> stājās spēkā grozījumi MK noteikumos Nr. 614 “Kārtīb</w:t>
      </w:r>
      <w:r w:rsidR="007B2248">
        <w:rPr>
          <w:rFonts w:eastAsia="Calibri"/>
        </w:rPr>
        <w:t>a</w:t>
      </w:r>
      <w:r w:rsidRPr="00FE0A83">
        <w:rPr>
          <w:rFonts w:eastAsia="Calibri"/>
        </w:rPr>
        <w:t xml:space="preserve">, kādā aprēķina, piešķir un izlieto valsts budžetā paredzētos līdzekļus izglītojamo ēdināšanai”, līdz ar to finansējums 2023. gadam bija nepieciešams mazākā apmērā nepilnam gadam </w:t>
      </w:r>
      <w:r w:rsidR="00DF14CF">
        <w:rPr>
          <w:rFonts w:eastAsia="Calibri"/>
        </w:rPr>
        <w:t>(</w:t>
      </w:r>
      <w:r>
        <w:rPr>
          <w:rFonts w:eastAsia="Calibri"/>
        </w:rPr>
        <w:t>četriem</w:t>
      </w:r>
      <w:r w:rsidRPr="00FE0A83">
        <w:rPr>
          <w:rFonts w:eastAsia="Calibri"/>
        </w:rPr>
        <w:t xml:space="preserve"> mēnešiem</w:t>
      </w:r>
      <w:r w:rsidR="00DF14CF">
        <w:rPr>
          <w:rFonts w:eastAsia="Calibri"/>
        </w:rPr>
        <w:t>)</w:t>
      </w:r>
      <w:r w:rsidRPr="00FE0A83">
        <w:rPr>
          <w:rFonts w:eastAsia="Calibri"/>
        </w:rPr>
        <w:t xml:space="preserve">, savukārt šogad līdzekļi nepieciešami pilnā apmērā, lai nodrošinātu ēdināšanu 1. </w:t>
      </w:r>
      <w:r w:rsidR="00C37550">
        <w:t>–</w:t>
      </w:r>
      <w:r w:rsidRPr="00FE0A83">
        <w:rPr>
          <w:rFonts w:eastAsia="Calibri"/>
        </w:rPr>
        <w:t xml:space="preserve"> 4. klasei.</w:t>
      </w:r>
    </w:p>
    <w:p w14:paraId="27D62848" w14:textId="77777777" w:rsidR="00352A91" w:rsidRDefault="00352A91" w:rsidP="00352A91">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9723FE">
        <w:rPr>
          <w:b/>
          <w:bCs/>
        </w:rPr>
        <w:t>Valsts pārbaudes darbu ieviešana STEM dabaszinātņu jomas mācību priekšmetos un digitālo mācību līdzekļu iegāde</w:t>
      </w:r>
    </w:p>
    <w:p w14:paraId="5DD414FE"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izstrādāt diagnosticējošo monitoringa pārbaudes darbu programmas un n</w:t>
      </w:r>
      <w:r w:rsidRPr="009723FE">
        <w:t>ovērtēt un izanalizēt diagnosticējoš</w:t>
      </w:r>
      <w:r>
        <w:t>os</w:t>
      </w:r>
      <w:r w:rsidRPr="009723FE">
        <w:t xml:space="preserve"> monitoringa pārbaudes darb</w:t>
      </w:r>
      <w:r>
        <w:t>us.</w:t>
      </w:r>
    </w:p>
    <w:p w14:paraId="2C362F03" w14:textId="539F9E5B"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42</w:t>
      </w:r>
      <w:r w:rsidRPr="00D176B2">
        <w:rPr>
          <w:rFonts w:eastAsia="Times New Roman"/>
          <w:b/>
          <w:bCs/>
          <w:sz w:val="22"/>
          <w:szCs w:val="22"/>
          <w:lang w:eastAsia="en-US"/>
        </w:rPr>
        <w:t>.0</w:t>
      </w:r>
      <w:r>
        <w:rPr>
          <w:rFonts w:eastAsia="Times New Roman"/>
          <w:b/>
          <w:bCs/>
          <w:sz w:val="22"/>
          <w:szCs w:val="22"/>
          <w:lang w:eastAsia="en-US"/>
        </w:rPr>
        <w:t>6</w:t>
      </w:r>
      <w:r w:rsidRPr="00D176B2">
        <w:rPr>
          <w:rFonts w:eastAsia="Times New Roman"/>
          <w:b/>
          <w:bCs/>
          <w:sz w:val="22"/>
          <w:szCs w:val="22"/>
          <w:lang w:eastAsia="en-US"/>
        </w:rPr>
        <w:t xml:space="preserve">.00 </w:t>
      </w:r>
      <w:r>
        <w:rPr>
          <w:rFonts w:eastAsia="Times New Roman"/>
          <w:b/>
          <w:bCs/>
          <w:sz w:val="22"/>
          <w:szCs w:val="22"/>
          <w:lang w:eastAsia="en-US"/>
        </w:rPr>
        <w:t>“</w:t>
      </w:r>
      <w:r w:rsidRPr="009723FE">
        <w:rPr>
          <w:rFonts w:eastAsia="Times New Roman"/>
          <w:b/>
          <w:bCs/>
          <w:sz w:val="22"/>
          <w:szCs w:val="22"/>
          <w:lang w:eastAsia="en-US"/>
        </w:rPr>
        <w:t>Valsts izglītības satura centra darbības nodrošināšana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581"/>
        <w:gridCol w:w="1028"/>
        <w:gridCol w:w="956"/>
        <w:gridCol w:w="773"/>
        <w:gridCol w:w="1090"/>
        <w:gridCol w:w="833"/>
        <w:gridCol w:w="905"/>
        <w:gridCol w:w="885"/>
      </w:tblGrid>
      <w:tr w:rsidR="00352A91" w:rsidRPr="00D67179" w14:paraId="2EE314BB" w14:textId="77777777" w:rsidTr="00BF6BDC">
        <w:trPr>
          <w:trHeight w:val="35"/>
          <w:tblHeader/>
        </w:trPr>
        <w:tc>
          <w:tcPr>
            <w:tcW w:w="142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5B65EA8" w14:textId="77777777" w:rsidR="00352A91" w:rsidRPr="00D67179" w:rsidRDefault="00352A91" w:rsidP="00BF6BDC">
            <w:pPr>
              <w:jc w:val="center"/>
              <w:rPr>
                <w:rFonts w:eastAsia="Times New Roman"/>
                <w:sz w:val="18"/>
                <w:szCs w:val="18"/>
                <w:lang w:eastAsia="lv-LV"/>
              </w:rPr>
            </w:pPr>
            <w:r w:rsidRPr="00D67179">
              <w:rPr>
                <w:rFonts w:eastAsia="Verdana"/>
                <w:b/>
                <w:bCs/>
                <w:color w:val="000000"/>
                <w:kern w:val="24"/>
                <w:sz w:val="18"/>
                <w:szCs w:val="18"/>
                <w:lang w:eastAsia="lv-LV"/>
              </w:rPr>
              <w:t>Vienība</w:t>
            </w:r>
          </w:p>
        </w:tc>
        <w:tc>
          <w:tcPr>
            <w:tcW w:w="152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5A2155" w14:textId="77777777" w:rsidR="00352A91" w:rsidRPr="00D67179" w:rsidRDefault="00352A91" w:rsidP="00BF6BDC">
            <w:pPr>
              <w:jc w:val="center"/>
              <w:rPr>
                <w:rFonts w:eastAsia="Times New Roman"/>
                <w:sz w:val="18"/>
                <w:szCs w:val="18"/>
                <w:lang w:eastAsia="lv-LV"/>
              </w:rPr>
            </w:pPr>
            <w:r w:rsidRPr="00D67179">
              <w:rPr>
                <w:rFonts w:eastAsia="Verdana"/>
                <w:b/>
                <w:bCs/>
                <w:color w:val="000000"/>
                <w:kern w:val="24"/>
                <w:sz w:val="18"/>
                <w:szCs w:val="18"/>
                <w:lang w:eastAsia="lv-LV"/>
              </w:rPr>
              <w:t>2023</w:t>
            </w:r>
          </w:p>
        </w:tc>
        <w:tc>
          <w:tcPr>
            <w:tcW w:w="1062"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CBD8C9A" w14:textId="77777777" w:rsidR="00352A91" w:rsidRPr="00D67179" w:rsidRDefault="00352A91" w:rsidP="00BF6BDC">
            <w:pPr>
              <w:jc w:val="center"/>
              <w:rPr>
                <w:rFonts w:eastAsia="Times New Roman"/>
                <w:sz w:val="18"/>
                <w:szCs w:val="18"/>
                <w:lang w:eastAsia="lv-LV"/>
              </w:rPr>
            </w:pPr>
            <w:r w:rsidRPr="00D67179">
              <w:rPr>
                <w:rFonts w:eastAsia="Verdana"/>
                <w:b/>
                <w:bCs/>
                <w:color w:val="000000"/>
                <w:kern w:val="24"/>
                <w:sz w:val="18"/>
                <w:szCs w:val="18"/>
                <w:lang w:eastAsia="lv-LV"/>
              </w:rPr>
              <w:t>2024</w:t>
            </w:r>
          </w:p>
        </w:tc>
        <w:tc>
          <w:tcPr>
            <w:tcW w:w="98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EC7B7CD" w14:textId="77777777" w:rsidR="00352A91" w:rsidRPr="00D67179" w:rsidRDefault="00352A91" w:rsidP="00BF6BDC">
            <w:pPr>
              <w:jc w:val="center"/>
              <w:rPr>
                <w:rFonts w:eastAsia="Times New Roman"/>
                <w:sz w:val="18"/>
                <w:szCs w:val="18"/>
                <w:lang w:eastAsia="lv-LV"/>
              </w:rPr>
            </w:pPr>
            <w:r w:rsidRPr="00D67179">
              <w:rPr>
                <w:rFonts w:eastAsia="Verdana"/>
                <w:b/>
                <w:bCs/>
                <w:color w:val="000000"/>
                <w:kern w:val="24"/>
                <w:sz w:val="18"/>
                <w:szCs w:val="18"/>
                <w:lang w:eastAsia="lv-LV"/>
              </w:rPr>
              <w:t>2025</w:t>
            </w:r>
          </w:p>
        </w:tc>
      </w:tr>
      <w:tr w:rsidR="00352A91" w:rsidRPr="00D67179" w14:paraId="416F5917" w14:textId="77777777" w:rsidTr="00BF6BDC">
        <w:trPr>
          <w:trHeight w:val="77"/>
        </w:trPr>
        <w:tc>
          <w:tcPr>
            <w:tcW w:w="1426" w:type="pct"/>
            <w:vMerge/>
            <w:tcBorders>
              <w:top w:val="single" w:sz="8" w:space="0" w:color="FFFFFF"/>
              <w:left w:val="single" w:sz="8" w:space="0" w:color="FFFFFF"/>
              <w:bottom w:val="single" w:sz="24" w:space="0" w:color="FFFFFF"/>
              <w:right w:val="single" w:sz="8" w:space="0" w:color="FFFFFF"/>
            </w:tcBorders>
            <w:vAlign w:val="center"/>
            <w:hideMark/>
          </w:tcPr>
          <w:p w14:paraId="589F1AEE" w14:textId="77777777" w:rsidR="00352A91" w:rsidRPr="00D67179" w:rsidRDefault="00352A91" w:rsidP="00BF6BDC">
            <w:pPr>
              <w:rPr>
                <w:rFonts w:eastAsia="Times New Roman"/>
                <w:sz w:val="18"/>
                <w:szCs w:val="18"/>
                <w:lang w:eastAsia="lv-LV"/>
              </w:rPr>
            </w:pPr>
          </w:p>
        </w:tc>
        <w:tc>
          <w:tcPr>
            <w:tcW w:w="56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AD903DC"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 xml:space="preserve">Plāns </w:t>
            </w:r>
          </w:p>
        </w:tc>
        <w:tc>
          <w:tcPr>
            <w:tcW w:w="95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76023D"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Izpilde</w:t>
            </w:r>
          </w:p>
        </w:tc>
        <w:tc>
          <w:tcPr>
            <w:tcW w:w="60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440A69E"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 xml:space="preserve">Plāns </w:t>
            </w:r>
          </w:p>
        </w:tc>
        <w:tc>
          <w:tcPr>
            <w:tcW w:w="46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F44C7AD"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Izpilde</w:t>
            </w:r>
          </w:p>
        </w:tc>
        <w:tc>
          <w:tcPr>
            <w:tcW w:w="50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CAD0E3D"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 xml:space="preserve">Plāns </w:t>
            </w:r>
          </w:p>
        </w:tc>
        <w:tc>
          <w:tcPr>
            <w:tcW w:w="48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608248F"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Izpilde</w:t>
            </w:r>
          </w:p>
        </w:tc>
      </w:tr>
      <w:tr w:rsidR="00352A91" w:rsidRPr="00D67179" w14:paraId="78435531" w14:textId="77777777" w:rsidTr="00BF6BDC">
        <w:trPr>
          <w:trHeight w:val="81"/>
        </w:trPr>
        <w:tc>
          <w:tcPr>
            <w:tcW w:w="142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B9AAB5"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Izdevumi (</w:t>
            </w:r>
            <w:proofErr w:type="spellStart"/>
            <w:r w:rsidRPr="00D67179">
              <w:rPr>
                <w:rFonts w:eastAsia="Verdana"/>
                <w:i/>
                <w:iCs/>
                <w:color w:val="000000"/>
                <w:kern w:val="24"/>
                <w:sz w:val="18"/>
                <w:szCs w:val="18"/>
                <w:lang w:eastAsia="lv-LV"/>
              </w:rPr>
              <w:t>euro</w:t>
            </w:r>
            <w:proofErr w:type="spellEnd"/>
            <w:r w:rsidRPr="00D67179">
              <w:rPr>
                <w:rFonts w:eastAsia="Verdana"/>
                <w:color w:val="000000"/>
                <w:kern w:val="24"/>
                <w:sz w:val="18"/>
                <w:szCs w:val="18"/>
                <w:lang w:eastAsia="lv-LV"/>
              </w:rPr>
              <w:t>)</w:t>
            </w:r>
          </w:p>
        </w:tc>
        <w:tc>
          <w:tcPr>
            <w:tcW w:w="56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D6DC69"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75 000</w:t>
            </w:r>
          </w:p>
        </w:tc>
        <w:tc>
          <w:tcPr>
            <w:tcW w:w="52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D28F3F" w14:textId="77777777" w:rsidR="00352A91" w:rsidRPr="00D67179" w:rsidRDefault="00352A91" w:rsidP="00BF6BDC">
            <w:pPr>
              <w:jc w:val="center"/>
              <w:textAlignment w:val="center"/>
              <w:rPr>
                <w:rFonts w:eastAsia="Times New Roman"/>
                <w:sz w:val="18"/>
                <w:szCs w:val="18"/>
                <w:lang w:eastAsia="lv-LV"/>
              </w:rPr>
            </w:pPr>
            <w:r w:rsidRPr="00D67179">
              <w:rPr>
                <w:rFonts w:eastAsia="Verdana"/>
                <w:b/>
                <w:bCs/>
                <w:color w:val="000000"/>
                <w:kern w:val="24"/>
                <w:sz w:val="18"/>
                <w:szCs w:val="18"/>
                <w:lang w:eastAsia="lv-LV"/>
              </w:rPr>
              <w:t>27 000</w:t>
            </w:r>
          </w:p>
        </w:tc>
        <w:tc>
          <w:tcPr>
            <w:tcW w:w="4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CE3B54" w14:textId="77777777" w:rsidR="00352A91" w:rsidRPr="00D67179" w:rsidRDefault="00352A91" w:rsidP="00BF6BDC">
            <w:pPr>
              <w:jc w:val="center"/>
              <w:rPr>
                <w:rFonts w:eastAsia="Times New Roman"/>
                <w:sz w:val="18"/>
                <w:szCs w:val="18"/>
                <w:lang w:eastAsia="lv-LV"/>
              </w:rPr>
            </w:pPr>
            <w:r w:rsidRPr="00D67179">
              <w:rPr>
                <w:rFonts w:eastAsia="Verdana"/>
                <w:b/>
                <w:bCs/>
                <w:color w:val="FF0000"/>
                <w:kern w:val="24"/>
                <w:sz w:val="18"/>
                <w:szCs w:val="18"/>
                <w:lang w:eastAsia="lv-LV"/>
              </w:rPr>
              <w:t>36%</w:t>
            </w:r>
          </w:p>
        </w:tc>
        <w:tc>
          <w:tcPr>
            <w:tcW w:w="60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C6DE62"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320 000</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4E1969" w14:textId="77777777" w:rsidR="00352A91" w:rsidRPr="00D67179" w:rsidRDefault="00352A91" w:rsidP="00BF6BDC">
            <w:pPr>
              <w:jc w:val="center"/>
              <w:rPr>
                <w:rFonts w:eastAsia="Times New Roman"/>
                <w:sz w:val="18"/>
                <w:szCs w:val="18"/>
                <w:lang w:eastAsia="lv-LV"/>
              </w:rPr>
            </w:pPr>
            <w:r w:rsidRPr="00D67179">
              <w:rPr>
                <w:rFonts w:eastAsia="Verdana"/>
                <w:b/>
                <w:bCs/>
                <w:color w:val="00B050"/>
                <w:kern w:val="24"/>
                <w:sz w:val="18"/>
                <w:szCs w:val="18"/>
                <w:lang w:eastAsia="lv-LV"/>
              </w:rPr>
              <w:t>?</w:t>
            </w:r>
          </w:p>
        </w:tc>
        <w:tc>
          <w:tcPr>
            <w:tcW w:w="5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31B9BF"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320 000</w:t>
            </w:r>
          </w:p>
        </w:tc>
        <w:tc>
          <w:tcPr>
            <w:tcW w:w="48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AF9DBD" w14:textId="77777777" w:rsidR="00352A91" w:rsidRPr="00D67179" w:rsidRDefault="00352A91" w:rsidP="00BF6BDC">
            <w:pPr>
              <w:jc w:val="center"/>
              <w:rPr>
                <w:rFonts w:eastAsia="Times New Roman"/>
                <w:sz w:val="18"/>
                <w:szCs w:val="18"/>
                <w:lang w:eastAsia="lv-LV"/>
              </w:rPr>
            </w:pPr>
            <w:r w:rsidRPr="00D67179">
              <w:rPr>
                <w:rFonts w:eastAsia="Verdana"/>
                <w:b/>
                <w:bCs/>
                <w:color w:val="00B050"/>
                <w:kern w:val="24"/>
                <w:sz w:val="18"/>
                <w:szCs w:val="18"/>
                <w:lang w:eastAsia="lv-LV"/>
              </w:rPr>
              <w:t>?</w:t>
            </w:r>
          </w:p>
        </w:tc>
      </w:tr>
      <w:tr w:rsidR="00352A91" w:rsidRPr="00D67179" w14:paraId="6A0E1013" w14:textId="77777777" w:rsidTr="00BF6BDC">
        <w:trPr>
          <w:trHeight w:val="35"/>
        </w:trPr>
        <w:tc>
          <w:tcPr>
            <w:tcW w:w="14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282A9E"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Programmas (skaits)</w:t>
            </w:r>
          </w:p>
        </w:tc>
        <w:tc>
          <w:tcPr>
            <w:tcW w:w="56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F7C5F2"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4</w:t>
            </w:r>
          </w:p>
        </w:tc>
        <w:tc>
          <w:tcPr>
            <w:tcW w:w="52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9718086" w14:textId="77777777" w:rsidR="00352A91" w:rsidRPr="00D67179" w:rsidRDefault="00352A91" w:rsidP="00BF6BDC">
            <w:pPr>
              <w:jc w:val="center"/>
              <w:rPr>
                <w:rFonts w:eastAsia="Times New Roman"/>
                <w:sz w:val="18"/>
                <w:szCs w:val="18"/>
                <w:lang w:eastAsia="lv-LV"/>
              </w:rPr>
            </w:pPr>
            <w:r w:rsidRPr="00D67179">
              <w:rPr>
                <w:rFonts w:eastAsia="Verdana"/>
                <w:b/>
                <w:bCs/>
                <w:color w:val="000000"/>
                <w:kern w:val="24"/>
                <w:sz w:val="18"/>
                <w:szCs w:val="18"/>
                <w:lang w:eastAsia="lv-LV"/>
              </w:rPr>
              <w:t>4</w:t>
            </w:r>
          </w:p>
        </w:tc>
        <w:tc>
          <w:tcPr>
            <w:tcW w:w="4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25C6395" w14:textId="77777777" w:rsidR="00352A91" w:rsidRPr="00D67179" w:rsidRDefault="00352A91" w:rsidP="00BF6BDC">
            <w:pPr>
              <w:jc w:val="center"/>
              <w:rPr>
                <w:rFonts w:eastAsia="Times New Roman"/>
                <w:sz w:val="18"/>
                <w:szCs w:val="18"/>
                <w:lang w:eastAsia="lv-LV"/>
              </w:rPr>
            </w:pPr>
            <w:r w:rsidRPr="00D67179">
              <w:rPr>
                <w:rFonts w:eastAsia="Verdana"/>
                <w:b/>
                <w:bCs/>
                <w:color w:val="FF0000"/>
                <w:kern w:val="24"/>
                <w:sz w:val="18"/>
                <w:szCs w:val="18"/>
                <w:lang w:eastAsia="lv-LV"/>
              </w:rPr>
              <w:t>100%</w:t>
            </w:r>
          </w:p>
        </w:tc>
        <w:tc>
          <w:tcPr>
            <w:tcW w:w="60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651FE0"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84988F"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5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DD8B07"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48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2B66A8"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r>
      <w:tr w:rsidR="00352A91" w:rsidRPr="00D67179" w14:paraId="1044CF24" w14:textId="77777777" w:rsidTr="00BF6BDC">
        <w:trPr>
          <w:trHeight w:val="35"/>
        </w:trPr>
        <w:tc>
          <w:tcPr>
            <w:tcW w:w="14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8B88F6"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Darbi (skaits)</w:t>
            </w:r>
          </w:p>
        </w:tc>
        <w:tc>
          <w:tcPr>
            <w:tcW w:w="56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1219F6"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52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D7ACEFB"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4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633A24"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60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BA5172"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16 000</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D33823" w14:textId="77777777" w:rsidR="00352A91" w:rsidRPr="00D67179" w:rsidRDefault="00352A91" w:rsidP="00BF6BDC">
            <w:pPr>
              <w:jc w:val="center"/>
              <w:rPr>
                <w:rFonts w:eastAsia="Times New Roman"/>
                <w:sz w:val="18"/>
                <w:szCs w:val="18"/>
                <w:lang w:eastAsia="lv-LV"/>
              </w:rPr>
            </w:pPr>
            <w:r w:rsidRPr="00D67179">
              <w:rPr>
                <w:rFonts w:eastAsia="Verdana"/>
                <w:b/>
                <w:bCs/>
                <w:color w:val="00B050"/>
                <w:kern w:val="24"/>
                <w:sz w:val="18"/>
                <w:szCs w:val="18"/>
                <w:lang w:eastAsia="lv-LV"/>
              </w:rPr>
              <w:t>?</w:t>
            </w:r>
          </w:p>
        </w:tc>
        <w:tc>
          <w:tcPr>
            <w:tcW w:w="5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1D799F"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16 000</w:t>
            </w:r>
          </w:p>
        </w:tc>
        <w:tc>
          <w:tcPr>
            <w:tcW w:w="48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CF999C" w14:textId="77777777" w:rsidR="00352A91" w:rsidRPr="00D67179" w:rsidRDefault="00352A91" w:rsidP="00BF6BDC">
            <w:pPr>
              <w:jc w:val="center"/>
              <w:rPr>
                <w:rFonts w:eastAsia="Times New Roman"/>
                <w:sz w:val="18"/>
                <w:szCs w:val="18"/>
                <w:lang w:eastAsia="lv-LV"/>
              </w:rPr>
            </w:pPr>
            <w:r w:rsidRPr="00D67179">
              <w:rPr>
                <w:rFonts w:eastAsia="Verdana"/>
                <w:b/>
                <w:bCs/>
                <w:color w:val="00B050"/>
                <w:kern w:val="24"/>
                <w:sz w:val="18"/>
                <w:szCs w:val="18"/>
                <w:lang w:eastAsia="lv-LV"/>
              </w:rPr>
              <w:t>?</w:t>
            </w:r>
          </w:p>
        </w:tc>
      </w:tr>
      <w:tr w:rsidR="00352A91" w:rsidRPr="00D67179" w14:paraId="02CFC178" w14:textId="77777777" w:rsidTr="00BF6BDC">
        <w:trPr>
          <w:trHeight w:val="61"/>
        </w:trPr>
        <w:tc>
          <w:tcPr>
            <w:tcW w:w="14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CB46E9"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Pedagogi (skaits)</w:t>
            </w:r>
          </w:p>
        </w:tc>
        <w:tc>
          <w:tcPr>
            <w:tcW w:w="56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6C2047"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52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1F1026"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4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0BB38CD"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w:t>
            </w:r>
          </w:p>
        </w:tc>
        <w:tc>
          <w:tcPr>
            <w:tcW w:w="60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7EF6C0"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400</w:t>
            </w:r>
          </w:p>
        </w:tc>
        <w:tc>
          <w:tcPr>
            <w:tcW w:w="46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CCFB57" w14:textId="77777777" w:rsidR="00352A91" w:rsidRPr="00D67179" w:rsidRDefault="00352A91" w:rsidP="00BF6BDC">
            <w:pPr>
              <w:jc w:val="center"/>
              <w:rPr>
                <w:rFonts w:eastAsia="Times New Roman"/>
                <w:sz w:val="18"/>
                <w:szCs w:val="18"/>
                <w:lang w:eastAsia="lv-LV"/>
              </w:rPr>
            </w:pPr>
            <w:r w:rsidRPr="00D67179">
              <w:rPr>
                <w:rFonts w:eastAsia="Verdana"/>
                <w:b/>
                <w:bCs/>
                <w:color w:val="00B050"/>
                <w:kern w:val="24"/>
                <w:sz w:val="18"/>
                <w:szCs w:val="18"/>
                <w:lang w:eastAsia="lv-LV"/>
              </w:rPr>
              <w:t>?</w:t>
            </w:r>
          </w:p>
        </w:tc>
        <w:tc>
          <w:tcPr>
            <w:tcW w:w="5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D31F69" w14:textId="77777777" w:rsidR="00352A91" w:rsidRPr="00D67179" w:rsidRDefault="00352A91" w:rsidP="00BF6BDC">
            <w:pPr>
              <w:jc w:val="center"/>
              <w:rPr>
                <w:rFonts w:eastAsia="Times New Roman"/>
                <w:sz w:val="18"/>
                <w:szCs w:val="18"/>
                <w:lang w:eastAsia="lv-LV"/>
              </w:rPr>
            </w:pPr>
            <w:r w:rsidRPr="00D67179">
              <w:rPr>
                <w:rFonts w:eastAsia="Verdana"/>
                <w:color w:val="000000"/>
                <w:kern w:val="24"/>
                <w:sz w:val="18"/>
                <w:szCs w:val="18"/>
                <w:lang w:eastAsia="lv-LV"/>
              </w:rPr>
              <w:t>400</w:t>
            </w:r>
          </w:p>
        </w:tc>
        <w:tc>
          <w:tcPr>
            <w:tcW w:w="48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E68BAB7" w14:textId="77777777" w:rsidR="00352A91" w:rsidRPr="00D67179" w:rsidRDefault="00352A91" w:rsidP="00BF6BDC">
            <w:pPr>
              <w:jc w:val="center"/>
              <w:rPr>
                <w:rFonts w:eastAsia="Times New Roman"/>
                <w:sz w:val="18"/>
                <w:szCs w:val="18"/>
                <w:lang w:eastAsia="lv-LV"/>
              </w:rPr>
            </w:pPr>
            <w:r w:rsidRPr="00D67179">
              <w:rPr>
                <w:rFonts w:eastAsia="Verdana"/>
                <w:b/>
                <w:bCs/>
                <w:color w:val="00B050"/>
                <w:kern w:val="24"/>
                <w:sz w:val="18"/>
                <w:szCs w:val="18"/>
                <w:lang w:eastAsia="lv-LV"/>
              </w:rPr>
              <w:t>?</w:t>
            </w:r>
          </w:p>
        </w:tc>
      </w:tr>
    </w:tbl>
    <w:p w14:paraId="773DDAE7" w14:textId="038A6B95"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3</w:t>
      </w:r>
      <w:r w:rsidRPr="00F9030C">
        <w:rPr>
          <w:rFonts w:eastAsia="Times New Roman"/>
          <w:bCs/>
          <w:lang w:eastAsia="en-US"/>
        </w:rPr>
        <w:t>.2.</w:t>
      </w:r>
      <w:r>
        <w:rPr>
          <w:rFonts w:eastAsia="Times New Roman"/>
          <w:bCs/>
          <w:lang w:eastAsia="en-US"/>
        </w:rPr>
        <w:t>23</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BF6528">
        <w:rPr>
          <w:rFonts w:eastAsia="Times New Roman"/>
          <w:bCs/>
          <w:lang w:eastAsia="en-US"/>
        </w:rPr>
        <w:t>rezultatīv</w:t>
      </w:r>
      <w:r>
        <w:rPr>
          <w:rFonts w:eastAsia="Times New Roman"/>
          <w:bCs/>
          <w:lang w:eastAsia="en-US"/>
        </w:rPr>
        <w:t>ā</w:t>
      </w:r>
      <w:r w:rsidRPr="00BF6528">
        <w:rPr>
          <w:rFonts w:eastAsia="Times New Roman"/>
          <w:bCs/>
          <w:lang w:eastAsia="en-US"/>
        </w:rPr>
        <w:t xml:space="preserve"> rādītāj</w:t>
      </w:r>
      <w:r>
        <w:rPr>
          <w:rFonts w:eastAsia="Times New Roman"/>
          <w:bCs/>
          <w:lang w:eastAsia="en-US"/>
        </w:rPr>
        <w:t>a</w:t>
      </w:r>
      <w:r w:rsidRPr="00BF6528">
        <w:rPr>
          <w:rFonts w:eastAsia="Times New Roman"/>
          <w:bCs/>
          <w:lang w:eastAsia="en-US"/>
        </w:rPr>
        <w:t xml:space="preserve"> izpilde ir </w:t>
      </w:r>
      <w:r>
        <w:rPr>
          <w:rFonts w:eastAsia="Times New Roman"/>
          <w:bCs/>
          <w:lang w:eastAsia="en-US"/>
        </w:rPr>
        <w:t>100</w:t>
      </w:r>
      <w:r w:rsidRPr="00BF6528">
        <w:rPr>
          <w:rFonts w:eastAsia="Times New Roman"/>
          <w:bCs/>
          <w:lang w:eastAsia="en-US"/>
        </w:rPr>
        <w:t xml:space="preserve">%, kas sasniegta, izlietojot finansējumu apakšprogrammā </w:t>
      </w:r>
      <w:r w:rsidRPr="007E21CD">
        <w:rPr>
          <w:rFonts w:eastAsia="Times New Roman"/>
          <w:bCs/>
          <w:lang w:eastAsia="en-US"/>
        </w:rPr>
        <w:t>42.06.00 “Valsts izglītības satura centra darbības nodrošināšana”</w:t>
      </w:r>
      <w:r>
        <w:rPr>
          <w:rFonts w:eastAsia="Times New Roman"/>
          <w:bCs/>
          <w:lang w:eastAsia="en-US"/>
        </w:rPr>
        <w:t xml:space="preserve"> </w:t>
      </w:r>
      <w:r w:rsidRPr="00BF6528">
        <w:rPr>
          <w:rFonts w:eastAsia="Times New Roman"/>
          <w:bCs/>
          <w:lang w:eastAsia="en-US"/>
        </w:rPr>
        <w:t>tikai 3</w:t>
      </w:r>
      <w:r>
        <w:rPr>
          <w:rFonts w:eastAsia="Times New Roman"/>
          <w:bCs/>
          <w:lang w:eastAsia="en-US"/>
        </w:rPr>
        <w:t>6</w:t>
      </w:r>
      <w:r w:rsidRPr="00BF6528">
        <w:rPr>
          <w:rFonts w:eastAsia="Times New Roman"/>
          <w:bCs/>
          <w:lang w:eastAsia="en-US"/>
        </w:rPr>
        <w:t>% no plānotā</w:t>
      </w:r>
      <w:r>
        <w:rPr>
          <w:rFonts w:eastAsia="Times New Roman"/>
          <w:bCs/>
          <w:lang w:eastAsia="en-US"/>
        </w:rPr>
        <w:t xml:space="preserve">. Izdevumu pārskatīšanas darba grupas sanāksmē IZM tika uzdots </w:t>
      </w:r>
      <w:r w:rsidRPr="00DA46CB">
        <w:rPr>
          <w:rFonts w:eastAsia="Times New Roman"/>
          <w:bCs/>
          <w:lang w:eastAsia="en-US"/>
        </w:rPr>
        <w:t xml:space="preserve">jautājums </w:t>
      </w:r>
      <w:r w:rsidRPr="00CD642F">
        <w:rPr>
          <w:rFonts w:eastAsia="Times New Roman"/>
          <w:bCs/>
          <w:lang w:eastAsia="en-US"/>
        </w:rPr>
        <w:t xml:space="preserve">– </w:t>
      </w:r>
      <w:r>
        <w:rPr>
          <w:rFonts w:eastAsia="Times New Roman"/>
          <w:bCs/>
          <w:lang w:eastAsia="en-US"/>
        </w:rPr>
        <w:t>v</w:t>
      </w:r>
      <w:r w:rsidRPr="007E21CD">
        <w:rPr>
          <w:rFonts w:eastAsia="Times New Roman"/>
          <w:bCs/>
          <w:lang w:eastAsia="en-US"/>
        </w:rPr>
        <w:t xml:space="preserve">ai norādītie rezultatīvie rādītāji ir atbilstoši </w:t>
      </w:r>
      <w:r>
        <w:rPr>
          <w:rFonts w:eastAsia="Times New Roman"/>
          <w:bCs/>
          <w:lang w:eastAsia="en-US"/>
        </w:rPr>
        <w:t>PP</w:t>
      </w:r>
      <w:r w:rsidRPr="007E21CD">
        <w:rPr>
          <w:rFonts w:eastAsia="Times New Roman"/>
          <w:bCs/>
          <w:lang w:eastAsia="en-US"/>
        </w:rPr>
        <w:t xml:space="preserve"> būtībai</w:t>
      </w:r>
      <w:r>
        <w:rPr>
          <w:rFonts w:eastAsia="Times New Roman"/>
          <w:bCs/>
          <w:lang w:eastAsia="en-US"/>
        </w:rPr>
        <w:t>.</w:t>
      </w:r>
      <w:r w:rsidRPr="007E21CD">
        <w:rPr>
          <w:rFonts w:eastAsia="Times New Roman"/>
          <w:bCs/>
          <w:lang w:eastAsia="en-US"/>
        </w:rPr>
        <w:t xml:space="preserve"> Vai ir izvērtēta </w:t>
      </w:r>
      <w:r>
        <w:rPr>
          <w:rFonts w:eastAsia="Times New Roman"/>
          <w:bCs/>
          <w:lang w:eastAsia="en-US"/>
        </w:rPr>
        <w:t>PP</w:t>
      </w:r>
      <w:r w:rsidRPr="007E21CD">
        <w:rPr>
          <w:rFonts w:eastAsia="Times New Roman"/>
          <w:bCs/>
          <w:lang w:eastAsia="en-US"/>
        </w:rPr>
        <w:t xml:space="preserve"> aktualitāte</w:t>
      </w:r>
      <w:r w:rsidR="00961DF3">
        <w:rPr>
          <w:rFonts w:eastAsia="Times New Roman"/>
          <w:bCs/>
          <w:lang w:eastAsia="en-US"/>
        </w:rPr>
        <w:t>,</w:t>
      </w:r>
      <w:r w:rsidRPr="007E21CD">
        <w:rPr>
          <w:rFonts w:eastAsia="Times New Roman"/>
          <w:bCs/>
          <w:lang w:eastAsia="en-US"/>
        </w:rPr>
        <w:t xml:space="preserve"> ņemot vērā diskusijas par centralizēto eksāmenu skaitu absolventiem</w:t>
      </w:r>
      <w:r>
        <w:rPr>
          <w:rFonts w:eastAsia="Times New Roman"/>
          <w:bCs/>
          <w:lang w:eastAsia="en-US"/>
        </w:rPr>
        <w:t>.</w:t>
      </w:r>
    </w:p>
    <w:p w14:paraId="1B03C69C" w14:textId="33ED2FCF" w:rsidR="00352A91" w:rsidRDefault="00352A91" w:rsidP="00352A91">
      <w:pPr>
        <w:tabs>
          <w:tab w:val="right" w:pos="9071"/>
        </w:tabs>
        <w:spacing w:before="120" w:after="120"/>
        <w:ind w:firstLine="720"/>
        <w:jc w:val="both"/>
        <w:rPr>
          <w:bCs/>
        </w:rPr>
      </w:pPr>
      <w:r w:rsidRPr="00714BE6">
        <w:rPr>
          <w:rFonts w:eastAsia="Times New Roman"/>
          <w:bCs/>
          <w:lang w:eastAsia="en-US"/>
        </w:rPr>
        <w:t xml:space="preserve">IZM informē, </w:t>
      </w:r>
      <w:r w:rsidRPr="00714BE6">
        <w:rPr>
          <w:bCs/>
        </w:rPr>
        <w:t xml:space="preserve">ka </w:t>
      </w:r>
      <w:r w:rsidRPr="00714BE6">
        <w:rPr>
          <w:rFonts w:eastAsiaTheme="minorEastAsia"/>
          <w:color w:val="000000" w:themeColor="text1"/>
        </w:rPr>
        <w:t xml:space="preserve">PP mērķis nav mainījies, kā tas minēts </w:t>
      </w:r>
      <w:r>
        <w:rPr>
          <w:rFonts w:eastAsiaTheme="minorEastAsia"/>
          <w:color w:val="000000" w:themeColor="text1"/>
        </w:rPr>
        <w:t>MK</w:t>
      </w:r>
      <w:r w:rsidRPr="00714BE6">
        <w:rPr>
          <w:rFonts w:eastAsiaTheme="minorEastAsia"/>
          <w:color w:val="000000" w:themeColor="text1"/>
        </w:rPr>
        <w:t xml:space="preserve"> 2022.</w:t>
      </w:r>
      <w:r>
        <w:rPr>
          <w:rFonts w:eastAsiaTheme="minorEastAsia"/>
          <w:color w:val="000000" w:themeColor="text1"/>
        </w:rPr>
        <w:t> </w:t>
      </w:r>
      <w:r w:rsidRPr="00714BE6">
        <w:rPr>
          <w:rFonts w:eastAsiaTheme="minorEastAsia"/>
          <w:color w:val="000000" w:themeColor="text1"/>
        </w:rPr>
        <w:t>gada 27.</w:t>
      </w:r>
      <w:r>
        <w:rPr>
          <w:rFonts w:eastAsiaTheme="minorEastAsia"/>
          <w:color w:val="000000" w:themeColor="text1"/>
        </w:rPr>
        <w:t> </w:t>
      </w:r>
      <w:r w:rsidRPr="00714BE6">
        <w:rPr>
          <w:rFonts w:eastAsiaTheme="minorEastAsia"/>
          <w:color w:val="000000" w:themeColor="text1"/>
        </w:rPr>
        <w:t>septembra noteikumu Nr.</w:t>
      </w:r>
      <w:r>
        <w:rPr>
          <w:rFonts w:eastAsiaTheme="minorEastAsia"/>
          <w:color w:val="000000" w:themeColor="text1"/>
        </w:rPr>
        <w:t> </w:t>
      </w:r>
      <w:r w:rsidRPr="00714BE6">
        <w:rPr>
          <w:rFonts w:eastAsiaTheme="minorEastAsia"/>
          <w:color w:val="000000" w:themeColor="text1"/>
        </w:rPr>
        <w:t xml:space="preserve">604 </w:t>
      </w:r>
      <w:r>
        <w:rPr>
          <w:rFonts w:eastAsiaTheme="minorEastAsia"/>
          <w:color w:val="000000" w:themeColor="text1"/>
        </w:rPr>
        <w:t>“</w:t>
      </w:r>
      <w:r w:rsidRPr="00714BE6">
        <w:rPr>
          <w:rFonts w:eastAsiaTheme="minorEastAsia"/>
          <w:color w:val="000000" w:themeColor="text1"/>
        </w:rPr>
        <w:t xml:space="preserve">Grozījumi </w:t>
      </w:r>
      <w:r>
        <w:rPr>
          <w:rFonts w:eastAsiaTheme="minorEastAsia"/>
          <w:color w:val="000000" w:themeColor="text1"/>
        </w:rPr>
        <w:t>MK</w:t>
      </w:r>
      <w:r w:rsidRPr="00714BE6">
        <w:rPr>
          <w:rFonts w:eastAsiaTheme="minorEastAsia"/>
          <w:color w:val="000000" w:themeColor="text1"/>
        </w:rPr>
        <w:t xml:space="preserve"> 2019.</w:t>
      </w:r>
      <w:r>
        <w:rPr>
          <w:rFonts w:eastAsiaTheme="minorEastAsia"/>
          <w:color w:val="000000" w:themeColor="text1"/>
        </w:rPr>
        <w:t> </w:t>
      </w:r>
      <w:r w:rsidRPr="00714BE6">
        <w:rPr>
          <w:rFonts w:eastAsiaTheme="minorEastAsia"/>
          <w:color w:val="000000" w:themeColor="text1"/>
        </w:rPr>
        <w:t>gada 3.</w:t>
      </w:r>
      <w:r>
        <w:rPr>
          <w:rFonts w:eastAsiaTheme="minorEastAsia"/>
          <w:color w:val="000000" w:themeColor="text1"/>
        </w:rPr>
        <w:t> </w:t>
      </w:r>
      <w:r w:rsidRPr="00714BE6">
        <w:rPr>
          <w:rFonts w:eastAsiaTheme="minorEastAsia"/>
          <w:color w:val="000000" w:themeColor="text1"/>
        </w:rPr>
        <w:t>septembra noteikumos Nr.</w:t>
      </w:r>
      <w:r>
        <w:rPr>
          <w:rFonts w:eastAsiaTheme="minorEastAsia"/>
          <w:color w:val="000000" w:themeColor="text1"/>
        </w:rPr>
        <w:t> </w:t>
      </w:r>
      <w:r w:rsidRPr="00714BE6">
        <w:rPr>
          <w:rFonts w:eastAsiaTheme="minorEastAsia"/>
          <w:color w:val="000000" w:themeColor="text1"/>
        </w:rPr>
        <w:t xml:space="preserve">416 </w:t>
      </w:r>
      <w:r>
        <w:rPr>
          <w:rFonts w:eastAsiaTheme="minorEastAsia"/>
          <w:color w:val="000000" w:themeColor="text1"/>
        </w:rPr>
        <w:t>“</w:t>
      </w:r>
      <w:r w:rsidRPr="00714BE6">
        <w:rPr>
          <w:rFonts w:eastAsiaTheme="minorEastAsia"/>
          <w:color w:val="000000" w:themeColor="text1"/>
        </w:rPr>
        <w:t>Noteikumi par valsts vispārējās vidējās izglītības standartu un vispārējās vidējās izglītības programmu paraugiem</w:t>
      </w:r>
      <w:r>
        <w:rPr>
          <w:rFonts w:eastAsiaTheme="minorEastAsia"/>
          <w:color w:val="000000" w:themeColor="text1"/>
        </w:rPr>
        <w:t xml:space="preserve">””. </w:t>
      </w:r>
      <w:r w:rsidRPr="00F012A5">
        <w:rPr>
          <w:rFonts w:eastAsiaTheme="minorEastAsia"/>
          <w:color w:val="000000" w:themeColor="text1"/>
        </w:rPr>
        <w:t xml:space="preserve">Ar </w:t>
      </w:r>
      <w:r w:rsidRPr="008D10C6">
        <w:rPr>
          <w:rFonts w:eastAsiaTheme="minorEastAsia"/>
          <w:color w:val="000000" w:themeColor="text1"/>
        </w:rPr>
        <w:t>Noteikumiem Nr. 604</w:t>
      </w:r>
      <w:r>
        <w:rPr>
          <w:rFonts w:eastAsiaTheme="minorEastAsia"/>
          <w:color w:val="000000" w:themeColor="text1"/>
        </w:rPr>
        <w:t xml:space="preserve">, </w:t>
      </w:r>
      <w:r w:rsidRPr="008D10C6">
        <w:rPr>
          <w:rFonts w:eastAsiaTheme="minorEastAsia"/>
          <w:color w:val="000000" w:themeColor="text1"/>
        </w:rPr>
        <w:t xml:space="preserve">MK 2019. gada 3. septembra noteikumi Nr. 416 “Noteikumi par valsts vispārējās vidējās izglītības standartu un vispārējās vidējās izglītības programmu paraugiem” tika papildināti ar 21.4. apakšpunktu un 25.2. punktu, kas paredz, ka 2023. gada 1. septembrī stājas spēkā prasība izglītojamiem kārtot valsts pārbaudes darbu </w:t>
      </w:r>
      <w:proofErr w:type="spellStart"/>
      <w:r w:rsidRPr="008D10C6">
        <w:rPr>
          <w:rFonts w:eastAsiaTheme="minorEastAsia"/>
          <w:color w:val="000000" w:themeColor="text1"/>
        </w:rPr>
        <w:t>dabaszinībās</w:t>
      </w:r>
      <w:proofErr w:type="spellEnd"/>
      <w:r w:rsidRPr="008D10C6">
        <w:rPr>
          <w:rFonts w:eastAsiaTheme="minorEastAsia"/>
          <w:color w:val="000000" w:themeColor="text1"/>
        </w:rPr>
        <w:t xml:space="preserve"> vispārīgajā apguves līmenī vai fizikā, ķīmijā vai bioloģijā vismaz optimālajā apguves līmenī, kas 2023./2024. un 2024./2025. mācību gadā tiek īstenoti kā monitoringa darbi un no 2025./2026. mācību gada kā centralizētie eksāmeni. </w:t>
      </w:r>
      <w:r>
        <w:rPr>
          <w:rFonts w:eastAsiaTheme="minorEastAsia"/>
          <w:color w:val="000000" w:themeColor="text1"/>
        </w:rPr>
        <w:t>IZM skaidro</w:t>
      </w:r>
      <w:r w:rsidRPr="008D10C6">
        <w:rPr>
          <w:rFonts w:eastAsiaTheme="minorEastAsia"/>
          <w:color w:val="000000" w:themeColor="text1"/>
        </w:rPr>
        <w:t xml:space="preserve">, ka diskusijas par </w:t>
      </w:r>
      <w:r w:rsidRPr="008D10C6">
        <w:rPr>
          <w:rFonts w:eastAsiaTheme="minorEastAsia"/>
          <w:color w:val="000000" w:themeColor="text1"/>
        </w:rPr>
        <w:lastRenderedPageBreak/>
        <w:t xml:space="preserve">centralizēto eksāmenu skaitu vidusskolas absolventiem vēl pēc būtības nav sāktas, un diskusiju objekts visdrīzāk būs augstākā mācību satura apguves līmeņa eksāmenu skaits un to nepieciešamība, bet ne </w:t>
      </w:r>
      <w:r>
        <w:rPr>
          <w:rFonts w:eastAsiaTheme="minorEastAsia"/>
          <w:color w:val="000000" w:themeColor="text1"/>
        </w:rPr>
        <w:t xml:space="preserve">MK </w:t>
      </w:r>
      <w:r w:rsidRPr="008D10C6">
        <w:rPr>
          <w:rFonts w:eastAsiaTheme="minorEastAsia"/>
          <w:color w:val="000000" w:themeColor="text1"/>
        </w:rPr>
        <w:t>Noteikumu Nr. 416 21.4. apakšpunktā minētie optimālā vai vispārējā mācību satura apguves līmeņa valsts pārbaudes</w:t>
      </w:r>
      <w:r w:rsidRPr="00F012A5">
        <w:rPr>
          <w:rFonts w:eastAsiaTheme="minorEastAsia"/>
          <w:color w:val="000000" w:themeColor="text1"/>
        </w:rPr>
        <w:t xml:space="preserve"> darbi</w:t>
      </w:r>
      <w:r w:rsidRPr="00FE0A83">
        <w:rPr>
          <w:rFonts w:eastAsiaTheme="minorEastAsia"/>
          <w:color w:val="000000" w:themeColor="text1"/>
        </w:rPr>
        <w:t xml:space="preserve">. </w:t>
      </w:r>
      <w:r w:rsidRPr="00FE0A83">
        <w:rPr>
          <w:rFonts w:eastAsia="Times New Roman"/>
        </w:rPr>
        <w:t>2023.</w:t>
      </w:r>
      <w:r>
        <w:rPr>
          <w:rFonts w:eastAsia="Times New Roman"/>
        </w:rPr>
        <w:t> </w:t>
      </w:r>
      <w:r w:rsidRPr="00FE0A83">
        <w:rPr>
          <w:rFonts w:eastAsia="Times New Roman"/>
        </w:rPr>
        <w:t>gadā tika sagatavot</w:t>
      </w:r>
      <w:r>
        <w:rPr>
          <w:rFonts w:eastAsia="Times New Roman"/>
        </w:rPr>
        <w:t>as</w:t>
      </w:r>
      <w:r w:rsidRPr="00FE0A83">
        <w:rPr>
          <w:rFonts w:eastAsia="Times New Roman"/>
        </w:rPr>
        <w:t xml:space="preserve"> </w:t>
      </w:r>
      <w:r>
        <w:rPr>
          <w:rFonts w:eastAsia="Times New Roman"/>
        </w:rPr>
        <w:t>četras</w:t>
      </w:r>
      <w:r w:rsidRPr="00FE0A83">
        <w:rPr>
          <w:rFonts w:eastAsia="Times New Roman"/>
        </w:rPr>
        <w:t xml:space="preserve"> monitoringa darba programmas un uzsākts darbs pie monitoringa darbu satura izveides.</w:t>
      </w:r>
    </w:p>
    <w:p w14:paraId="7AE70E6F" w14:textId="77777777" w:rsidR="00352A91" w:rsidRDefault="00352A91" w:rsidP="00352A91">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715D65">
        <w:rPr>
          <w:b/>
          <w:bCs/>
        </w:rPr>
        <w:t>Nodrošināt vispārējās aprūpes māsas profesijas ieviešanu, tai skaitā veicinot māsu nodarbinātību profesijā</w:t>
      </w:r>
    </w:p>
    <w:p w14:paraId="0D21A845"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v</w:t>
      </w:r>
      <w:r w:rsidRPr="00046716">
        <w:t>ispārējās aprūpes māsas profesij</w:t>
      </w:r>
      <w:r>
        <w:t>u.</w:t>
      </w:r>
    </w:p>
    <w:p w14:paraId="5F4120ED"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24</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03</w:t>
      </w:r>
      <w:r w:rsidRPr="00D176B2">
        <w:rPr>
          <w:rFonts w:eastAsia="Times New Roman"/>
          <w:b/>
          <w:bCs/>
          <w:sz w:val="22"/>
          <w:szCs w:val="22"/>
          <w:lang w:eastAsia="en-US"/>
        </w:rPr>
        <w:t>.0</w:t>
      </w:r>
      <w:r>
        <w:rPr>
          <w:rFonts w:eastAsia="Times New Roman"/>
          <w:b/>
          <w:bCs/>
          <w:sz w:val="22"/>
          <w:szCs w:val="22"/>
          <w:lang w:eastAsia="en-US"/>
        </w:rPr>
        <w:t>1</w:t>
      </w:r>
      <w:r w:rsidRPr="00D176B2">
        <w:rPr>
          <w:rFonts w:eastAsia="Times New Roman"/>
          <w:b/>
          <w:bCs/>
          <w:sz w:val="22"/>
          <w:szCs w:val="22"/>
          <w:lang w:eastAsia="en-US"/>
        </w:rPr>
        <w:t xml:space="preserve">.00 </w:t>
      </w:r>
      <w:r>
        <w:rPr>
          <w:rFonts w:eastAsia="Times New Roman"/>
          <w:b/>
          <w:bCs/>
          <w:sz w:val="22"/>
          <w:szCs w:val="22"/>
          <w:lang w:eastAsia="en-US"/>
        </w:rPr>
        <w:t>“</w:t>
      </w:r>
      <w:r w:rsidRPr="00715D65">
        <w:rPr>
          <w:rFonts w:eastAsia="Times New Roman"/>
          <w:b/>
          <w:bCs/>
          <w:sz w:val="22"/>
          <w:szCs w:val="22"/>
          <w:lang w:eastAsia="en-US"/>
        </w:rPr>
        <w:t>Augstākās izglītības programmu nodrošināšana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676"/>
        <w:gridCol w:w="991"/>
        <w:gridCol w:w="851"/>
        <w:gridCol w:w="708"/>
        <w:gridCol w:w="853"/>
        <w:gridCol w:w="567"/>
        <w:gridCol w:w="851"/>
        <w:gridCol w:w="554"/>
      </w:tblGrid>
      <w:tr w:rsidR="00352A91" w:rsidRPr="006E6A5F" w14:paraId="086461BB" w14:textId="77777777" w:rsidTr="00BF6BDC">
        <w:trPr>
          <w:trHeight w:val="111"/>
          <w:tblHeader/>
        </w:trPr>
        <w:tc>
          <w:tcPr>
            <w:tcW w:w="203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0991756"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Vienība</w:t>
            </w:r>
          </w:p>
        </w:tc>
        <w:tc>
          <w:tcPr>
            <w:tcW w:w="1409"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C212604"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2023</w:t>
            </w:r>
          </w:p>
        </w:tc>
        <w:tc>
          <w:tcPr>
            <w:tcW w:w="78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BC573F"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A6BE607"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2025</w:t>
            </w:r>
          </w:p>
        </w:tc>
      </w:tr>
      <w:tr w:rsidR="00352A91" w:rsidRPr="006E6A5F" w14:paraId="1921227A" w14:textId="77777777" w:rsidTr="00BF6BDC">
        <w:trPr>
          <w:trHeight w:val="20"/>
        </w:trPr>
        <w:tc>
          <w:tcPr>
            <w:tcW w:w="2031" w:type="pct"/>
            <w:vMerge/>
            <w:tcBorders>
              <w:top w:val="single" w:sz="8" w:space="0" w:color="FFFFFF"/>
              <w:left w:val="single" w:sz="8" w:space="0" w:color="FFFFFF"/>
              <w:bottom w:val="single" w:sz="24" w:space="0" w:color="FFFFFF"/>
              <w:right w:val="single" w:sz="8" w:space="0" w:color="FFFFFF"/>
            </w:tcBorders>
            <w:vAlign w:val="center"/>
            <w:hideMark/>
          </w:tcPr>
          <w:p w14:paraId="0E05E57B" w14:textId="77777777" w:rsidR="00352A91" w:rsidRPr="006E6A5F" w:rsidRDefault="00352A91" w:rsidP="00BF6BDC">
            <w:pPr>
              <w:rPr>
                <w:rFonts w:eastAsia="Times New Roman"/>
                <w:sz w:val="18"/>
                <w:szCs w:val="18"/>
                <w:lang w:eastAsia="lv-LV"/>
              </w:rPr>
            </w:pPr>
          </w:p>
        </w:tc>
        <w:tc>
          <w:tcPr>
            <w:tcW w:w="54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341490C"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A9C0F06"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Izpilde</w:t>
            </w:r>
          </w:p>
        </w:tc>
        <w:tc>
          <w:tcPr>
            <w:tcW w:w="47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FF945D3"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8F89806"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3ED1F5A"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AD8C597"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Izpilde</w:t>
            </w:r>
          </w:p>
        </w:tc>
      </w:tr>
      <w:tr w:rsidR="00352A91" w:rsidRPr="006E6A5F" w14:paraId="27B870EA" w14:textId="77777777" w:rsidTr="00BF6BDC">
        <w:trPr>
          <w:trHeight w:val="20"/>
        </w:trPr>
        <w:tc>
          <w:tcPr>
            <w:tcW w:w="203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345619"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Izdevumi (</w:t>
            </w:r>
            <w:proofErr w:type="spellStart"/>
            <w:r w:rsidRPr="006E6A5F">
              <w:rPr>
                <w:rFonts w:eastAsia="Verdana"/>
                <w:i/>
                <w:iCs/>
                <w:color w:val="000000"/>
                <w:kern w:val="24"/>
                <w:sz w:val="18"/>
                <w:szCs w:val="18"/>
                <w:lang w:eastAsia="lv-LV"/>
              </w:rPr>
              <w:t>euro</w:t>
            </w:r>
            <w:proofErr w:type="spellEnd"/>
            <w:r w:rsidRPr="006E6A5F">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D7C444"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2 542 307</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9912D9B" w14:textId="77777777" w:rsidR="00352A91" w:rsidRPr="006E6A5F" w:rsidRDefault="00352A91" w:rsidP="00BF6BDC">
            <w:pPr>
              <w:jc w:val="center"/>
              <w:textAlignment w:val="center"/>
              <w:rPr>
                <w:rFonts w:eastAsia="Times New Roman"/>
                <w:sz w:val="18"/>
                <w:szCs w:val="18"/>
                <w:lang w:eastAsia="lv-LV"/>
              </w:rPr>
            </w:pPr>
            <w:r w:rsidRPr="006E6A5F">
              <w:rPr>
                <w:rFonts w:eastAsia="Verdana"/>
                <w:b/>
                <w:bCs/>
                <w:color w:val="000000"/>
                <w:kern w:val="24"/>
                <w:sz w:val="18"/>
                <w:szCs w:val="18"/>
                <w:lang w:eastAsia="lv-LV"/>
              </w:rPr>
              <w:t>1 366 558</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18F8965" w14:textId="77777777" w:rsidR="00352A91" w:rsidRPr="006E6A5F" w:rsidRDefault="00352A91" w:rsidP="00BF6BDC">
            <w:pPr>
              <w:jc w:val="center"/>
              <w:rPr>
                <w:rFonts w:eastAsia="Times New Roman"/>
                <w:sz w:val="18"/>
                <w:szCs w:val="18"/>
                <w:lang w:eastAsia="lv-LV"/>
              </w:rPr>
            </w:pPr>
            <w:r w:rsidRPr="006E6A5F">
              <w:rPr>
                <w:rFonts w:eastAsia="Verdana"/>
                <w:b/>
                <w:bCs/>
                <w:color w:val="FF0000"/>
                <w:kern w:val="24"/>
                <w:sz w:val="18"/>
                <w:szCs w:val="18"/>
                <w:lang w:eastAsia="lv-LV"/>
              </w:rPr>
              <w:t>54%</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A96CBB9"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2 542 307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6123E7D"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F429CA"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2 542 307</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5F3DED4"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r>
      <w:tr w:rsidR="00352A91" w:rsidRPr="006E6A5F" w14:paraId="0C3D2479" w14:textId="77777777" w:rsidTr="00BF6BDC">
        <w:trPr>
          <w:trHeight w:val="155"/>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D08B42"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Papildu studiju vietas profesionālās augstākās izglītības programmā “</w:t>
            </w:r>
            <w:proofErr w:type="spellStart"/>
            <w:r w:rsidRPr="006E6A5F">
              <w:rPr>
                <w:rFonts w:eastAsia="Verdana"/>
                <w:color w:val="000000"/>
                <w:kern w:val="24"/>
                <w:sz w:val="18"/>
                <w:szCs w:val="18"/>
                <w:lang w:eastAsia="lv-LV"/>
              </w:rPr>
              <w:t>Māszinības</w:t>
            </w:r>
            <w:proofErr w:type="spellEnd"/>
            <w:r w:rsidRPr="006E6A5F">
              <w:rPr>
                <w:rFonts w:eastAsia="Verdana"/>
                <w:color w:val="000000"/>
                <w:kern w:val="24"/>
                <w:sz w:val="18"/>
                <w:szCs w:val="18"/>
                <w:lang w:eastAsia="lv-LV"/>
              </w:rPr>
              <w:t>”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7B6368"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253</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A14CFF"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253</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139FA9" w14:textId="77777777" w:rsidR="00352A91" w:rsidRPr="006E6A5F" w:rsidRDefault="00352A91" w:rsidP="00BF6BDC">
            <w:pPr>
              <w:jc w:val="center"/>
              <w:rPr>
                <w:rFonts w:eastAsia="Times New Roman"/>
                <w:sz w:val="18"/>
                <w:szCs w:val="18"/>
                <w:lang w:eastAsia="lv-LV"/>
              </w:rPr>
            </w:pPr>
            <w:r w:rsidRPr="006E6A5F">
              <w:rPr>
                <w:rFonts w:eastAsia="Verdana"/>
                <w:b/>
                <w:bCs/>
                <w:color w:val="FF0000"/>
                <w:kern w:val="24"/>
                <w:sz w:val="18"/>
                <w:szCs w:val="18"/>
                <w:lang w:eastAsia="lv-LV"/>
              </w:rPr>
              <w:t>100%</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E1179C"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253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538BA0"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202554"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253</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450E29"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r>
    </w:tbl>
    <w:p w14:paraId="20ACE6E3" w14:textId="704DD9DD" w:rsidR="00352A91" w:rsidRPr="00046716"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24</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BF6528">
        <w:rPr>
          <w:rFonts w:eastAsia="Times New Roman"/>
          <w:bCs/>
          <w:lang w:eastAsia="en-US"/>
        </w:rPr>
        <w:t>rezultatīv</w:t>
      </w:r>
      <w:r>
        <w:rPr>
          <w:rFonts w:eastAsia="Times New Roman"/>
          <w:bCs/>
          <w:lang w:eastAsia="en-US"/>
        </w:rPr>
        <w:t>ā</w:t>
      </w:r>
      <w:r w:rsidRPr="00BF6528">
        <w:rPr>
          <w:rFonts w:eastAsia="Times New Roman"/>
          <w:bCs/>
          <w:lang w:eastAsia="en-US"/>
        </w:rPr>
        <w:t xml:space="preserve"> rādītāj</w:t>
      </w:r>
      <w:r>
        <w:rPr>
          <w:rFonts w:eastAsia="Times New Roman"/>
          <w:bCs/>
          <w:lang w:eastAsia="en-US"/>
        </w:rPr>
        <w:t>a</w:t>
      </w:r>
      <w:r w:rsidRPr="00BF6528">
        <w:rPr>
          <w:rFonts w:eastAsia="Times New Roman"/>
          <w:bCs/>
          <w:lang w:eastAsia="en-US"/>
        </w:rPr>
        <w:t xml:space="preserve"> izpilde ir </w:t>
      </w:r>
      <w:r>
        <w:rPr>
          <w:rFonts w:eastAsia="Times New Roman"/>
          <w:bCs/>
          <w:lang w:eastAsia="en-US"/>
        </w:rPr>
        <w:t>100</w:t>
      </w:r>
      <w:r w:rsidRPr="00BF6528">
        <w:rPr>
          <w:rFonts w:eastAsia="Times New Roman"/>
          <w:bCs/>
          <w:lang w:eastAsia="en-US"/>
        </w:rPr>
        <w:t xml:space="preserve">%, kas sasniegta, izlietojot finansējumu apakšprogrammā </w:t>
      </w:r>
      <w:r w:rsidRPr="00046716">
        <w:rPr>
          <w:rFonts w:eastAsia="Times New Roman"/>
          <w:bCs/>
          <w:lang w:eastAsia="en-US"/>
        </w:rPr>
        <w:t>03.01.00 “Augstākās izglītības programmu nodrošināšana”</w:t>
      </w:r>
      <w:r>
        <w:rPr>
          <w:rFonts w:eastAsia="Times New Roman"/>
          <w:bCs/>
          <w:lang w:eastAsia="en-US"/>
        </w:rPr>
        <w:t xml:space="preserve"> </w:t>
      </w:r>
      <w:r w:rsidRPr="00BF6528">
        <w:rPr>
          <w:rFonts w:eastAsia="Times New Roman"/>
          <w:bCs/>
          <w:lang w:eastAsia="en-US"/>
        </w:rPr>
        <w:t xml:space="preserve">tikai </w:t>
      </w:r>
      <w:r>
        <w:rPr>
          <w:rFonts w:eastAsia="Times New Roman"/>
          <w:bCs/>
          <w:lang w:eastAsia="en-US"/>
        </w:rPr>
        <w:t>54</w:t>
      </w:r>
      <w:r w:rsidRPr="00BF6528">
        <w:rPr>
          <w:rFonts w:eastAsia="Times New Roman"/>
          <w:bCs/>
          <w:lang w:eastAsia="en-US"/>
        </w:rPr>
        <w:t>% no plānotā</w:t>
      </w:r>
      <w:r>
        <w:rPr>
          <w:rFonts w:eastAsia="Times New Roman"/>
          <w:bCs/>
          <w:lang w:eastAsia="en-US"/>
        </w:rPr>
        <w:t xml:space="preserve">. </w:t>
      </w:r>
      <w:r w:rsidRPr="00046716">
        <w:rPr>
          <w:rFonts w:eastAsia="Times New Roman"/>
          <w:bCs/>
          <w:lang w:eastAsia="en-US"/>
        </w:rPr>
        <w:t>2023.</w:t>
      </w:r>
      <w:r>
        <w:rPr>
          <w:rFonts w:eastAsia="Times New Roman"/>
          <w:bCs/>
          <w:lang w:eastAsia="en-US"/>
        </w:rPr>
        <w:t> </w:t>
      </w:r>
      <w:r w:rsidRPr="00046716">
        <w:rPr>
          <w:rFonts w:eastAsia="Times New Roman"/>
          <w:bCs/>
          <w:lang w:eastAsia="en-US"/>
        </w:rPr>
        <w:t xml:space="preserve">gadā veikta līdzekļu pārdale 1 175 749 </w:t>
      </w:r>
      <w:proofErr w:type="spellStart"/>
      <w:r w:rsidRPr="00046716">
        <w:rPr>
          <w:rFonts w:eastAsia="Times New Roman"/>
          <w:bCs/>
          <w:i/>
          <w:iCs/>
          <w:lang w:eastAsia="en-US"/>
        </w:rPr>
        <w:t>euro</w:t>
      </w:r>
      <w:proofErr w:type="spellEnd"/>
      <w:r w:rsidRPr="00046716">
        <w:rPr>
          <w:rFonts w:eastAsia="Times New Roman"/>
          <w:bCs/>
          <w:lang w:eastAsia="en-US"/>
        </w:rPr>
        <w:t xml:space="preserve"> apmērā</w:t>
      </w:r>
      <w:r>
        <w:rPr>
          <w:rFonts w:eastAsia="Times New Roman"/>
          <w:bCs/>
          <w:lang w:eastAsia="en-US"/>
        </w:rPr>
        <w:t xml:space="preserve">.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9F1B1E">
        <w:t>–</w:t>
      </w:r>
      <w:r w:rsidRPr="00DA46CB">
        <w:rPr>
          <w:rFonts w:eastAsia="Times New Roman"/>
          <w:bCs/>
          <w:lang w:eastAsia="en-US"/>
        </w:rPr>
        <w:t xml:space="preserve"> </w:t>
      </w:r>
      <w:r>
        <w:rPr>
          <w:rFonts w:eastAsia="Times New Roman"/>
          <w:bCs/>
          <w:lang w:eastAsia="en-US"/>
        </w:rPr>
        <w:t>v</w:t>
      </w:r>
      <w:r w:rsidRPr="00046716">
        <w:rPr>
          <w:rFonts w:eastAsia="Times New Roman"/>
          <w:bCs/>
          <w:lang w:eastAsia="en-US"/>
        </w:rPr>
        <w:t xml:space="preserve">ai norādītais rezultatīvais rādītājs atspoguļo </w:t>
      </w:r>
      <w:r>
        <w:rPr>
          <w:rFonts w:eastAsia="Times New Roman"/>
          <w:bCs/>
          <w:lang w:eastAsia="en-US"/>
        </w:rPr>
        <w:t>PP</w:t>
      </w:r>
      <w:r w:rsidRPr="00046716">
        <w:rPr>
          <w:rFonts w:eastAsia="Times New Roman"/>
          <w:bCs/>
          <w:lang w:eastAsia="en-US"/>
        </w:rPr>
        <w:t xml:space="preserve"> piešķirtā finansējuma izpildi</w:t>
      </w:r>
      <w:r>
        <w:rPr>
          <w:rFonts w:eastAsia="Times New Roman"/>
          <w:bCs/>
          <w:lang w:eastAsia="en-US"/>
        </w:rPr>
        <w:t>.</w:t>
      </w:r>
      <w:r w:rsidRPr="00046716">
        <w:rPr>
          <w:rFonts w:eastAsia="Times New Roman"/>
          <w:bCs/>
          <w:lang w:eastAsia="en-US"/>
        </w:rPr>
        <w:t xml:space="preserve"> </w:t>
      </w:r>
    </w:p>
    <w:p w14:paraId="24225D65" w14:textId="58BCE8B4" w:rsidR="00352A91" w:rsidRDefault="00352A91" w:rsidP="00352A91">
      <w:pPr>
        <w:ind w:firstLine="720"/>
        <w:jc w:val="both"/>
        <w:rPr>
          <w:bCs/>
        </w:rPr>
      </w:pPr>
      <w:r w:rsidRPr="00674B75">
        <w:rPr>
          <w:rFonts w:eastAsia="Times New Roman"/>
          <w:bCs/>
          <w:lang w:eastAsia="en-US"/>
        </w:rPr>
        <w:t>IZM informē</w:t>
      </w:r>
      <w:r>
        <w:rPr>
          <w:rFonts w:eastAsia="Times New Roman"/>
          <w:bCs/>
          <w:lang w:eastAsia="en-US"/>
        </w:rPr>
        <w:t>ja</w:t>
      </w:r>
      <w:r w:rsidRPr="00674B75">
        <w:rPr>
          <w:rFonts w:eastAsia="Times New Roman"/>
          <w:bCs/>
          <w:lang w:eastAsia="en-US"/>
        </w:rPr>
        <w:t xml:space="preserve">, </w:t>
      </w:r>
      <w:r w:rsidRPr="00674B75">
        <w:rPr>
          <w:bCs/>
        </w:rPr>
        <w:t>ka šis</w:t>
      </w:r>
      <w:r>
        <w:rPr>
          <w:bCs/>
        </w:rPr>
        <w:t xml:space="preserve"> ir VM virzīts PP</w:t>
      </w:r>
      <w:r w:rsidRPr="007A793F">
        <w:t>.</w:t>
      </w:r>
      <w:r>
        <w:t xml:space="preserve"> </w:t>
      </w:r>
      <w:r w:rsidR="00871831" w:rsidRPr="00871831">
        <w:t>2023. gada budžets tika pieņemts tikai 2023.</w:t>
      </w:r>
      <w:r w:rsidR="00871831">
        <w:t> </w:t>
      </w:r>
      <w:r w:rsidR="00871831" w:rsidRPr="00871831">
        <w:t>gada martā</w:t>
      </w:r>
      <w:r w:rsidRPr="00FE0A83">
        <w:t xml:space="preserve">, tādēļ šajā </w:t>
      </w:r>
      <w:r w:rsidRPr="00D90371">
        <w:t>PP paredzētās 253 medmāsu budžeta vietas 2023</w:t>
      </w:r>
      <w:r w:rsidRPr="00FE0A83">
        <w:t>.</w:t>
      </w:r>
      <w:r>
        <w:t> </w:t>
      </w:r>
      <w:r w:rsidRPr="00FE0A83">
        <w:t>gadā tika piešķirtas nevis no gada sākuma, bet no rudens. Turpmāk šīs budžeta vietas tiks finansētas pilnu gadu.</w:t>
      </w:r>
    </w:p>
    <w:p w14:paraId="5565B7BE" w14:textId="77777777" w:rsidR="00352A91" w:rsidRDefault="00352A91" w:rsidP="00866D3D">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54541A">
        <w:rPr>
          <w:b/>
          <w:bCs/>
        </w:rPr>
        <w:t>Personāla pieejamības uzlabošana Neatliekamās medicīniskās palīdzības dienestā</w:t>
      </w:r>
    </w:p>
    <w:p w14:paraId="3A46DBE0"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plānots nodrošināt personāla pieejamības uzlabošanos </w:t>
      </w:r>
      <w:r w:rsidRPr="00774E2B">
        <w:t>NMPD</w:t>
      </w:r>
      <w:r>
        <w:t>.</w:t>
      </w:r>
    </w:p>
    <w:p w14:paraId="4B6DF0C6"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25</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03</w:t>
      </w:r>
      <w:r w:rsidRPr="00D176B2">
        <w:rPr>
          <w:rFonts w:eastAsia="Times New Roman"/>
          <w:b/>
          <w:bCs/>
          <w:sz w:val="22"/>
          <w:szCs w:val="22"/>
          <w:lang w:eastAsia="en-US"/>
        </w:rPr>
        <w:t>.</w:t>
      </w:r>
      <w:r>
        <w:rPr>
          <w:rFonts w:eastAsia="Times New Roman"/>
          <w:b/>
          <w:bCs/>
          <w:sz w:val="22"/>
          <w:szCs w:val="22"/>
          <w:lang w:eastAsia="en-US"/>
        </w:rPr>
        <w:t>11</w:t>
      </w:r>
      <w:r w:rsidRPr="00D176B2">
        <w:rPr>
          <w:rFonts w:eastAsia="Times New Roman"/>
          <w:b/>
          <w:bCs/>
          <w:sz w:val="22"/>
          <w:szCs w:val="22"/>
          <w:lang w:eastAsia="en-US"/>
        </w:rPr>
        <w:t xml:space="preserve">.00 </w:t>
      </w:r>
      <w:r>
        <w:rPr>
          <w:rFonts w:eastAsia="Times New Roman"/>
          <w:b/>
          <w:bCs/>
          <w:sz w:val="22"/>
          <w:szCs w:val="22"/>
          <w:lang w:eastAsia="en-US"/>
        </w:rPr>
        <w:t>“Koledžas”</w:t>
      </w:r>
    </w:p>
    <w:tbl>
      <w:tblPr>
        <w:tblW w:w="5000" w:type="pct"/>
        <w:tblCellMar>
          <w:left w:w="0" w:type="dxa"/>
          <w:right w:w="0" w:type="dxa"/>
        </w:tblCellMar>
        <w:tblLook w:val="0420" w:firstRow="1" w:lastRow="0" w:firstColumn="0" w:lastColumn="0" w:noHBand="0" w:noVBand="1"/>
      </w:tblPr>
      <w:tblGrid>
        <w:gridCol w:w="4525"/>
        <w:gridCol w:w="710"/>
        <w:gridCol w:w="827"/>
        <w:gridCol w:w="480"/>
        <w:gridCol w:w="702"/>
        <w:gridCol w:w="559"/>
        <w:gridCol w:w="701"/>
        <w:gridCol w:w="547"/>
      </w:tblGrid>
      <w:tr w:rsidR="00352A91" w:rsidRPr="006E6A5F" w14:paraId="5BFA0FB6" w14:textId="77777777" w:rsidTr="00BF6BDC">
        <w:trPr>
          <w:trHeight w:val="35"/>
        </w:trPr>
        <w:tc>
          <w:tcPr>
            <w:tcW w:w="2500"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3BAB1F2"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Vienība</w:t>
            </w:r>
          </w:p>
        </w:tc>
        <w:tc>
          <w:tcPr>
            <w:tcW w:w="111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C497ED6"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2023</w:t>
            </w:r>
          </w:p>
        </w:tc>
        <w:tc>
          <w:tcPr>
            <w:tcW w:w="69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A939D20"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2024</w:t>
            </w:r>
          </w:p>
        </w:tc>
        <w:tc>
          <w:tcPr>
            <w:tcW w:w="68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BFFB61B"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2025</w:t>
            </w:r>
          </w:p>
        </w:tc>
      </w:tr>
      <w:tr w:rsidR="00352A91" w:rsidRPr="006E6A5F" w14:paraId="711E7CA4" w14:textId="77777777" w:rsidTr="00BF6BDC">
        <w:trPr>
          <w:trHeight w:val="20"/>
        </w:trPr>
        <w:tc>
          <w:tcPr>
            <w:tcW w:w="2500" w:type="pct"/>
            <w:vMerge/>
            <w:tcBorders>
              <w:top w:val="single" w:sz="8" w:space="0" w:color="FFFFFF"/>
              <w:left w:val="single" w:sz="8" w:space="0" w:color="FFFFFF"/>
              <w:bottom w:val="single" w:sz="24" w:space="0" w:color="FFFFFF"/>
              <w:right w:val="single" w:sz="8" w:space="0" w:color="FFFFFF"/>
            </w:tcBorders>
            <w:vAlign w:val="center"/>
            <w:hideMark/>
          </w:tcPr>
          <w:p w14:paraId="23399428" w14:textId="77777777" w:rsidR="00352A91" w:rsidRPr="006E6A5F" w:rsidRDefault="00352A91" w:rsidP="00BF6BDC">
            <w:pPr>
              <w:rPr>
                <w:rFonts w:eastAsia="Times New Roman"/>
                <w:sz w:val="18"/>
                <w:szCs w:val="18"/>
                <w:lang w:eastAsia="lv-LV"/>
              </w:rPr>
            </w:pPr>
          </w:p>
        </w:tc>
        <w:tc>
          <w:tcPr>
            <w:tcW w:w="39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2F5909B"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 xml:space="preserve">Plāns </w:t>
            </w:r>
          </w:p>
        </w:tc>
        <w:tc>
          <w:tcPr>
            <w:tcW w:w="72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1B96E7D"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Izpilde</w:t>
            </w:r>
          </w:p>
        </w:tc>
        <w:tc>
          <w:tcPr>
            <w:tcW w:w="388"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1D085B4"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 xml:space="preserve">Plāns </w:t>
            </w:r>
          </w:p>
        </w:tc>
        <w:tc>
          <w:tcPr>
            <w:tcW w:w="30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7A6317E"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Izpilde</w:t>
            </w:r>
          </w:p>
        </w:tc>
        <w:tc>
          <w:tcPr>
            <w:tcW w:w="38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DC58637"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 xml:space="preserve">Plāns </w:t>
            </w:r>
          </w:p>
        </w:tc>
        <w:tc>
          <w:tcPr>
            <w:tcW w:w="30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DBAC4D9"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Izpilde</w:t>
            </w:r>
          </w:p>
        </w:tc>
      </w:tr>
      <w:tr w:rsidR="00352A91" w:rsidRPr="006E6A5F" w14:paraId="7D1EFEA1" w14:textId="77777777" w:rsidTr="00BF6BDC">
        <w:trPr>
          <w:trHeight w:val="20"/>
        </w:trPr>
        <w:tc>
          <w:tcPr>
            <w:tcW w:w="2500"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A0882E"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Izdevumi (</w:t>
            </w:r>
            <w:proofErr w:type="spellStart"/>
            <w:r w:rsidRPr="006E6A5F">
              <w:rPr>
                <w:rFonts w:eastAsia="Verdana"/>
                <w:i/>
                <w:iCs/>
                <w:color w:val="000000"/>
                <w:kern w:val="24"/>
                <w:sz w:val="18"/>
                <w:szCs w:val="18"/>
                <w:lang w:eastAsia="lv-LV"/>
              </w:rPr>
              <w:t>euro</w:t>
            </w:r>
            <w:proofErr w:type="spellEnd"/>
            <w:r w:rsidRPr="006E6A5F">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951610"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226 198</w:t>
            </w:r>
          </w:p>
        </w:tc>
        <w:tc>
          <w:tcPr>
            <w:tcW w:w="4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7C5D59" w14:textId="77777777" w:rsidR="00352A91" w:rsidRPr="006E6A5F" w:rsidRDefault="00352A91" w:rsidP="00BF6BDC">
            <w:pPr>
              <w:jc w:val="center"/>
              <w:textAlignment w:val="center"/>
              <w:rPr>
                <w:rFonts w:eastAsia="Times New Roman"/>
                <w:sz w:val="18"/>
                <w:szCs w:val="18"/>
                <w:lang w:eastAsia="lv-LV"/>
              </w:rPr>
            </w:pPr>
            <w:r w:rsidRPr="006E6A5F">
              <w:rPr>
                <w:rFonts w:eastAsia="Verdana"/>
                <w:b/>
                <w:bCs/>
                <w:color w:val="000000"/>
                <w:kern w:val="24"/>
                <w:sz w:val="18"/>
                <w:szCs w:val="18"/>
                <w:lang w:eastAsia="lv-LV"/>
              </w:rPr>
              <w:t>168 701</w:t>
            </w:r>
          </w:p>
        </w:tc>
        <w:tc>
          <w:tcPr>
            <w:tcW w:w="2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15EAA2" w14:textId="77777777" w:rsidR="00352A91" w:rsidRPr="006E6A5F" w:rsidRDefault="00352A91" w:rsidP="00BF6BDC">
            <w:pPr>
              <w:jc w:val="center"/>
              <w:rPr>
                <w:rFonts w:eastAsia="Times New Roman"/>
                <w:sz w:val="18"/>
                <w:szCs w:val="18"/>
                <w:lang w:eastAsia="lv-LV"/>
              </w:rPr>
            </w:pPr>
            <w:r w:rsidRPr="006E6A5F">
              <w:rPr>
                <w:rFonts w:eastAsia="Verdana"/>
                <w:b/>
                <w:bCs/>
                <w:color w:val="FF0000"/>
                <w:kern w:val="24"/>
                <w:sz w:val="18"/>
                <w:szCs w:val="18"/>
                <w:lang w:eastAsia="lv-LV"/>
              </w:rPr>
              <w:t>75%</w:t>
            </w:r>
          </w:p>
        </w:tc>
        <w:tc>
          <w:tcPr>
            <w:tcW w:w="38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D737BF"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301 597</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826DA1"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c>
          <w:tcPr>
            <w:tcW w:w="3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B4B220"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301 597</w:t>
            </w:r>
          </w:p>
        </w:tc>
        <w:tc>
          <w:tcPr>
            <w:tcW w:w="30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223A2F"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r>
      <w:tr w:rsidR="00352A91" w:rsidRPr="006E6A5F" w14:paraId="46E4C6D3" w14:textId="77777777" w:rsidTr="00BF6BDC">
        <w:trPr>
          <w:trHeight w:val="57"/>
        </w:trPr>
        <w:tc>
          <w:tcPr>
            <w:tcW w:w="25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1B535C"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IZM koledžās ārstniecības (ārsta palīgs) programmas papildus apmācāmie (skaits)</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59C76B"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34</w:t>
            </w:r>
          </w:p>
        </w:tc>
        <w:tc>
          <w:tcPr>
            <w:tcW w:w="4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4402ED" w14:textId="77777777" w:rsidR="00352A91" w:rsidRPr="006E6A5F" w:rsidRDefault="00352A91" w:rsidP="00BF6BDC">
            <w:pPr>
              <w:jc w:val="center"/>
              <w:rPr>
                <w:rFonts w:eastAsia="Times New Roman"/>
                <w:sz w:val="18"/>
                <w:szCs w:val="18"/>
                <w:lang w:eastAsia="lv-LV"/>
              </w:rPr>
            </w:pPr>
            <w:r w:rsidRPr="006E6A5F">
              <w:rPr>
                <w:rFonts w:eastAsia="Verdana"/>
                <w:b/>
                <w:bCs/>
                <w:color w:val="000000"/>
                <w:kern w:val="24"/>
                <w:sz w:val="18"/>
                <w:szCs w:val="18"/>
                <w:lang w:eastAsia="lv-LV"/>
              </w:rPr>
              <w:t>34</w:t>
            </w:r>
          </w:p>
        </w:tc>
        <w:tc>
          <w:tcPr>
            <w:tcW w:w="2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311AA3" w14:textId="77777777" w:rsidR="00352A91" w:rsidRPr="006E6A5F" w:rsidRDefault="00352A91" w:rsidP="00BF6BDC">
            <w:pPr>
              <w:jc w:val="center"/>
              <w:rPr>
                <w:rFonts w:eastAsia="Times New Roman"/>
                <w:sz w:val="18"/>
                <w:szCs w:val="18"/>
                <w:lang w:eastAsia="lv-LV"/>
              </w:rPr>
            </w:pPr>
            <w:r w:rsidRPr="006E6A5F">
              <w:rPr>
                <w:rFonts w:eastAsia="Verdana"/>
                <w:b/>
                <w:bCs/>
                <w:color w:val="FF0000"/>
                <w:kern w:val="24"/>
                <w:sz w:val="18"/>
                <w:szCs w:val="18"/>
                <w:lang w:eastAsia="lv-LV"/>
              </w:rPr>
              <w:t>100%</w:t>
            </w:r>
          </w:p>
        </w:tc>
        <w:tc>
          <w:tcPr>
            <w:tcW w:w="38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D79F34"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45</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036C60"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c>
          <w:tcPr>
            <w:tcW w:w="3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617A97" w14:textId="77777777" w:rsidR="00352A91" w:rsidRPr="006E6A5F" w:rsidRDefault="00352A91" w:rsidP="00BF6BDC">
            <w:pPr>
              <w:jc w:val="center"/>
              <w:rPr>
                <w:rFonts w:eastAsia="Times New Roman"/>
                <w:sz w:val="18"/>
                <w:szCs w:val="18"/>
                <w:lang w:eastAsia="lv-LV"/>
              </w:rPr>
            </w:pPr>
            <w:r w:rsidRPr="006E6A5F">
              <w:rPr>
                <w:rFonts w:eastAsia="Verdana"/>
                <w:color w:val="000000"/>
                <w:kern w:val="24"/>
                <w:sz w:val="18"/>
                <w:szCs w:val="18"/>
                <w:lang w:eastAsia="lv-LV"/>
              </w:rPr>
              <w:t>45</w:t>
            </w:r>
          </w:p>
        </w:tc>
        <w:tc>
          <w:tcPr>
            <w:tcW w:w="30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A8B2EC" w14:textId="77777777" w:rsidR="00352A91" w:rsidRPr="006E6A5F" w:rsidRDefault="00352A91" w:rsidP="00BF6BDC">
            <w:pPr>
              <w:jc w:val="center"/>
              <w:rPr>
                <w:rFonts w:eastAsia="Times New Roman"/>
                <w:sz w:val="18"/>
                <w:szCs w:val="18"/>
                <w:lang w:eastAsia="lv-LV"/>
              </w:rPr>
            </w:pPr>
            <w:r w:rsidRPr="006E6A5F">
              <w:rPr>
                <w:rFonts w:eastAsia="Verdana"/>
                <w:b/>
                <w:bCs/>
                <w:color w:val="00B050"/>
                <w:kern w:val="24"/>
                <w:sz w:val="18"/>
                <w:szCs w:val="18"/>
                <w:lang w:eastAsia="lv-LV"/>
              </w:rPr>
              <w:t>?</w:t>
            </w:r>
          </w:p>
        </w:tc>
      </w:tr>
    </w:tbl>
    <w:p w14:paraId="51AC643E" w14:textId="1BE1238D" w:rsidR="00352A91" w:rsidRPr="00046716"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25</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BF6528">
        <w:rPr>
          <w:rFonts w:eastAsia="Times New Roman"/>
          <w:bCs/>
          <w:lang w:eastAsia="en-US"/>
        </w:rPr>
        <w:t>rezultatīv</w:t>
      </w:r>
      <w:r>
        <w:rPr>
          <w:rFonts w:eastAsia="Times New Roman"/>
          <w:bCs/>
          <w:lang w:eastAsia="en-US"/>
        </w:rPr>
        <w:t>ā</w:t>
      </w:r>
      <w:r w:rsidRPr="00BF6528">
        <w:rPr>
          <w:rFonts w:eastAsia="Times New Roman"/>
          <w:bCs/>
          <w:lang w:eastAsia="en-US"/>
        </w:rPr>
        <w:t xml:space="preserve"> rādītāj</w:t>
      </w:r>
      <w:r>
        <w:rPr>
          <w:rFonts w:eastAsia="Times New Roman"/>
          <w:bCs/>
          <w:lang w:eastAsia="en-US"/>
        </w:rPr>
        <w:t>a</w:t>
      </w:r>
      <w:r w:rsidRPr="00BF6528">
        <w:rPr>
          <w:rFonts w:eastAsia="Times New Roman"/>
          <w:bCs/>
          <w:lang w:eastAsia="en-US"/>
        </w:rPr>
        <w:t xml:space="preserve"> izpilde ir </w:t>
      </w:r>
      <w:r>
        <w:rPr>
          <w:rFonts w:eastAsia="Times New Roman"/>
          <w:bCs/>
          <w:lang w:eastAsia="en-US"/>
        </w:rPr>
        <w:t>100</w:t>
      </w:r>
      <w:r w:rsidRPr="00BF6528">
        <w:rPr>
          <w:rFonts w:eastAsia="Times New Roman"/>
          <w:bCs/>
          <w:lang w:eastAsia="en-US"/>
        </w:rPr>
        <w:t xml:space="preserve">%, kas sasniegta, izlietojot finansējumu apakšprogrammā </w:t>
      </w:r>
      <w:r w:rsidRPr="00046716">
        <w:rPr>
          <w:rFonts w:eastAsia="Times New Roman"/>
          <w:bCs/>
          <w:lang w:eastAsia="en-US"/>
        </w:rPr>
        <w:t>03.</w:t>
      </w:r>
      <w:r>
        <w:rPr>
          <w:rFonts w:eastAsia="Times New Roman"/>
          <w:bCs/>
          <w:lang w:eastAsia="en-US"/>
        </w:rPr>
        <w:t>1</w:t>
      </w:r>
      <w:r w:rsidRPr="00046716">
        <w:rPr>
          <w:rFonts w:eastAsia="Times New Roman"/>
          <w:bCs/>
          <w:lang w:eastAsia="en-US"/>
        </w:rPr>
        <w:t>1.00 “</w:t>
      </w:r>
      <w:r>
        <w:rPr>
          <w:rFonts w:eastAsia="Times New Roman"/>
          <w:bCs/>
          <w:lang w:eastAsia="en-US"/>
        </w:rPr>
        <w:t>Koledžas</w:t>
      </w:r>
      <w:r w:rsidRPr="00046716">
        <w:rPr>
          <w:rFonts w:eastAsia="Times New Roman"/>
          <w:bCs/>
          <w:lang w:eastAsia="en-US"/>
        </w:rPr>
        <w:t>”</w:t>
      </w:r>
      <w:r>
        <w:rPr>
          <w:rFonts w:eastAsia="Times New Roman"/>
          <w:bCs/>
          <w:lang w:eastAsia="en-US"/>
        </w:rPr>
        <w:t xml:space="preserve"> 75</w:t>
      </w:r>
      <w:r w:rsidRPr="00BF6528">
        <w:rPr>
          <w:rFonts w:eastAsia="Times New Roman"/>
          <w:bCs/>
          <w:lang w:eastAsia="en-US"/>
        </w:rPr>
        <w:t>% no plānotā</w:t>
      </w:r>
      <w:r>
        <w:rPr>
          <w:rFonts w:eastAsia="Times New Roman"/>
          <w:bCs/>
          <w:lang w:eastAsia="en-US"/>
        </w:rPr>
        <w:t xml:space="preserve">. </w:t>
      </w:r>
      <w:r w:rsidRPr="00046716">
        <w:rPr>
          <w:rFonts w:eastAsia="Times New Roman"/>
          <w:bCs/>
          <w:lang w:eastAsia="en-US"/>
        </w:rPr>
        <w:t>2023.</w:t>
      </w:r>
      <w:r>
        <w:rPr>
          <w:rFonts w:eastAsia="Times New Roman"/>
          <w:bCs/>
          <w:lang w:eastAsia="en-US"/>
        </w:rPr>
        <w:t> </w:t>
      </w:r>
      <w:r w:rsidRPr="00046716">
        <w:rPr>
          <w:rFonts w:eastAsia="Times New Roman"/>
          <w:bCs/>
          <w:lang w:eastAsia="en-US"/>
        </w:rPr>
        <w:t xml:space="preserve">gadā veikta līdzekļu pārdale </w:t>
      </w:r>
      <w:r>
        <w:rPr>
          <w:rFonts w:eastAsia="Times New Roman"/>
          <w:bCs/>
          <w:lang w:eastAsia="en-US"/>
        </w:rPr>
        <w:t>57 497</w:t>
      </w:r>
      <w:r w:rsidRPr="00046716">
        <w:rPr>
          <w:rFonts w:eastAsia="Times New Roman"/>
          <w:bCs/>
          <w:lang w:eastAsia="en-US"/>
        </w:rPr>
        <w:t xml:space="preserve"> </w:t>
      </w:r>
      <w:proofErr w:type="spellStart"/>
      <w:r w:rsidRPr="00046716">
        <w:rPr>
          <w:rFonts w:eastAsia="Times New Roman"/>
          <w:bCs/>
          <w:i/>
          <w:iCs/>
          <w:lang w:eastAsia="en-US"/>
        </w:rPr>
        <w:t>euro</w:t>
      </w:r>
      <w:proofErr w:type="spellEnd"/>
      <w:r w:rsidRPr="00046716">
        <w:rPr>
          <w:rFonts w:eastAsia="Times New Roman"/>
          <w:bCs/>
          <w:lang w:eastAsia="en-US"/>
        </w:rPr>
        <w:t xml:space="preserve"> apmērā</w:t>
      </w:r>
      <w:r>
        <w:rPr>
          <w:rFonts w:eastAsia="Times New Roman"/>
          <w:bCs/>
          <w:lang w:eastAsia="en-US"/>
        </w:rPr>
        <w:t xml:space="preserve">.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9F1B1E">
        <w:t>–</w:t>
      </w:r>
      <w:r w:rsidRPr="00DA46CB">
        <w:rPr>
          <w:rFonts w:eastAsia="Times New Roman"/>
          <w:bCs/>
          <w:lang w:eastAsia="en-US"/>
        </w:rPr>
        <w:t xml:space="preserve"> </w:t>
      </w:r>
      <w:r>
        <w:rPr>
          <w:rFonts w:eastAsia="Times New Roman"/>
          <w:bCs/>
          <w:lang w:eastAsia="en-US"/>
        </w:rPr>
        <w:t>v</w:t>
      </w:r>
      <w:r w:rsidRPr="00046716">
        <w:rPr>
          <w:rFonts w:eastAsia="Times New Roman"/>
          <w:bCs/>
          <w:lang w:eastAsia="en-US"/>
        </w:rPr>
        <w:t xml:space="preserve">ai norādītais rezultatīvais rādītājs atspoguļo </w:t>
      </w:r>
      <w:r>
        <w:rPr>
          <w:rFonts w:eastAsia="Times New Roman"/>
          <w:bCs/>
          <w:lang w:eastAsia="en-US"/>
        </w:rPr>
        <w:t>PP</w:t>
      </w:r>
      <w:r w:rsidRPr="00046716">
        <w:rPr>
          <w:rFonts w:eastAsia="Times New Roman"/>
          <w:bCs/>
          <w:lang w:eastAsia="en-US"/>
        </w:rPr>
        <w:t xml:space="preserve"> piešķirtā finansējuma izpildi</w:t>
      </w:r>
      <w:r>
        <w:rPr>
          <w:rFonts w:eastAsia="Times New Roman"/>
          <w:bCs/>
          <w:lang w:eastAsia="en-US"/>
        </w:rPr>
        <w:t>.</w:t>
      </w:r>
      <w:r w:rsidRPr="00046716">
        <w:rPr>
          <w:rFonts w:eastAsia="Times New Roman"/>
          <w:bCs/>
          <w:lang w:eastAsia="en-US"/>
        </w:rPr>
        <w:t xml:space="preserve"> </w:t>
      </w:r>
    </w:p>
    <w:p w14:paraId="2DEF40D4" w14:textId="430AB690" w:rsidR="00B32C7C" w:rsidRDefault="00352A91" w:rsidP="00B32C7C">
      <w:pPr>
        <w:tabs>
          <w:tab w:val="right" w:pos="9071"/>
        </w:tabs>
        <w:spacing w:before="120" w:after="120"/>
        <w:ind w:firstLine="720"/>
        <w:jc w:val="both"/>
      </w:pPr>
      <w:r w:rsidRPr="00B32C7C">
        <w:rPr>
          <w:rFonts w:eastAsia="Times New Roman"/>
          <w:bCs/>
          <w:lang w:eastAsia="en-US"/>
        </w:rPr>
        <w:t xml:space="preserve">IZM informēja, </w:t>
      </w:r>
      <w:r w:rsidRPr="00B32C7C">
        <w:rPr>
          <w:bCs/>
        </w:rPr>
        <w:t>ka šis ir VM virzīts PP</w:t>
      </w:r>
      <w:r w:rsidRPr="00B32C7C">
        <w:t xml:space="preserve">. </w:t>
      </w:r>
      <w:r w:rsidR="00871831" w:rsidRPr="00871831">
        <w:t>2023. gada budžets tika pieņemts tikai 2023.</w:t>
      </w:r>
      <w:r w:rsidR="00871831">
        <w:t> </w:t>
      </w:r>
      <w:r w:rsidR="00871831" w:rsidRPr="00871831">
        <w:t>gada martā</w:t>
      </w:r>
      <w:r w:rsidR="00B32C7C" w:rsidRPr="00B32C7C">
        <w:t>, tādēļ šajā PP paredzētās 34 ārsta palīgu budžeta vietas 2023.</w:t>
      </w:r>
      <w:r w:rsidR="00C50F38">
        <w:t> </w:t>
      </w:r>
      <w:r w:rsidR="00B32C7C" w:rsidRPr="00B32C7C">
        <w:t>gadā tika piešķirtas nevis no gada sākuma, bet no rudens. Turpmāk šīs budžeta vietas tiks finansētas pilnu gadu un turpmāk rezultatīvais rādītājs atspoguļos piešķirtā finansējuma izpildi.</w:t>
      </w:r>
    </w:p>
    <w:p w14:paraId="3F9DA315" w14:textId="5E3B8F24" w:rsidR="00352A91" w:rsidRDefault="00352A91" w:rsidP="00866D3D">
      <w:pPr>
        <w:tabs>
          <w:tab w:val="right" w:pos="9071"/>
        </w:tabs>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090E7D">
        <w:rPr>
          <w:b/>
          <w:bCs/>
        </w:rPr>
        <w:t>Izdevumu segšanai valsts un starptautisko finanšu institūciju garantētiem studiju un studējošo kredītiem saistībā ar EURIBOR likmes palielināšanos</w:t>
      </w:r>
    </w:p>
    <w:p w14:paraId="1D8645FB" w14:textId="77777777" w:rsidR="00352A91" w:rsidRPr="00674B75" w:rsidRDefault="00352A91" w:rsidP="00352A91">
      <w:pPr>
        <w:spacing w:before="120" w:after="120"/>
        <w:ind w:firstLine="720"/>
        <w:jc w:val="both"/>
      </w:pPr>
      <w:r w:rsidRPr="004074C9">
        <w:rPr>
          <w:rFonts w:eastAsia="Times New Roman"/>
          <w:bCs/>
          <w:lang w:eastAsia="en-US"/>
        </w:rPr>
        <w:t xml:space="preserve">PP </w:t>
      </w:r>
      <w:r>
        <w:t>ietvaros plānots nodrošināt labvēlīgus nosacījumus studiju un studējošo kredītu ņēmējiem, sedzot procentu izdevumus normatīvajā regulējumā paredzētajos gadījumos.</w:t>
      </w:r>
    </w:p>
    <w:p w14:paraId="4337707F"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lastRenderedPageBreak/>
        <w:t>3</w:t>
      </w:r>
      <w:r w:rsidRPr="00307028">
        <w:rPr>
          <w:rFonts w:eastAsia="Times New Roman"/>
          <w:b/>
          <w:bCs/>
          <w:i/>
          <w:iCs/>
          <w:sz w:val="22"/>
          <w:szCs w:val="22"/>
          <w:lang w:eastAsia="en-US"/>
        </w:rPr>
        <w:t>.2.</w:t>
      </w:r>
      <w:r>
        <w:rPr>
          <w:rFonts w:eastAsia="Times New Roman"/>
          <w:b/>
          <w:bCs/>
          <w:i/>
          <w:iCs/>
          <w:sz w:val="22"/>
          <w:szCs w:val="22"/>
          <w:lang w:eastAsia="en-US"/>
        </w:rPr>
        <w:t>26</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03</w:t>
      </w:r>
      <w:r w:rsidRPr="00D176B2">
        <w:rPr>
          <w:rFonts w:eastAsia="Times New Roman"/>
          <w:b/>
          <w:bCs/>
          <w:sz w:val="22"/>
          <w:szCs w:val="22"/>
          <w:lang w:eastAsia="en-US"/>
        </w:rPr>
        <w:t>.</w:t>
      </w:r>
      <w:r>
        <w:rPr>
          <w:rFonts w:eastAsia="Times New Roman"/>
          <w:b/>
          <w:bCs/>
          <w:sz w:val="22"/>
          <w:szCs w:val="22"/>
          <w:lang w:eastAsia="en-US"/>
        </w:rPr>
        <w:t>04</w:t>
      </w:r>
      <w:r w:rsidRPr="00D176B2">
        <w:rPr>
          <w:rFonts w:eastAsia="Times New Roman"/>
          <w:b/>
          <w:bCs/>
          <w:sz w:val="22"/>
          <w:szCs w:val="22"/>
          <w:lang w:eastAsia="en-US"/>
        </w:rPr>
        <w:t xml:space="preserve">.00 </w:t>
      </w:r>
      <w:r>
        <w:rPr>
          <w:rFonts w:eastAsia="Times New Roman"/>
          <w:b/>
          <w:bCs/>
          <w:sz w:val="22"/>
          <w:szCs w:val="22"/>
          <w:lang w:eastAsia="en-US"/>
        </w:rPr>
        <w:t>“</w:t>
      </w:r>
      <w:r w:rsidRPr="00090E7D">
        <w:rPr>
          <w:rFonts w:eastAsia="Times New Roman"/>
          <w:b/>
          <w:bCs/>
          <w:sz w:val="22"/>
          <w:szCs w:val="22"/>
          <w:lang w:eastAsia="en-US"/>
        </w:rPr>
        <w:t>Studējošo un studiju kreditēšana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959"/>
        <w:gridCol w:w="708"/>
        <w:gridCol w:w="853"/>
        <w:gridCol w:w="568"/>
        <w:gridCol w:w="990"/>
        <w:gridCol w:w="568"/>
        <w:gridCol w:w="851"/>
        <w:gridCol w:w="554"/>
      </w:tblGrid>
      <w:tr w:rsidR="00352A91" w:rsidRPr="00F22F5E" w14:paraId="0C54F9AF" w14:textId="77777777" w:rsidTr="00BF6BDC">
        <w:trPr>
          <w:trHeight w:val="69"/>
        </w:trPr>
        <w:tc>
          <w:tcPr>
            <w:tcW w:w="218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0E38876" w14:textId="77777777" w:rsidR="00352A91" w:rsidRPr="00F22F5E" w:rsidRDefault="00352A91" w:rsidP="00BF6BDC">
            <w:pPr>
              <w:jc w:val="center"/>
              <w:rPr>
                <w:rFonts w:eastAsia="Times New Roman"/>
                <w:sz w:val="18"/>
                <w:szCs w:val="18"/>
                <w:lang w:eastAsia="lv-LV"/>
              </w:rPr>
            </w:pPr>
            <w:r w:rsidRPr="00F22F5E">
              <w:rPr>
                <w:rFonts w:eastAsia="Verdana"/>
                <w:b/>
                <w:bCs/>
                <w:color w:val="000000"/>
                <w:kern w:val="24"/>
                <w:sz w:val="18"/>
                <w:szCs w:val="18"/>
                <w:lang w:eastAsia="lv-LV"/>
              </w:rPr>
              <w:t>Vienība</w:t>
            </w:r>
          </w:p>
        </w:tc>
        <w:tc>
          <w:tcPr>
            <w:tcW w:w="117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3F6E5EA" w14:textId="77777777" w:rsidR="00352A91" w:rsidRPr="00F22F5E" w:rsidRDefault="00352A91" w:rsidP="00BF6BDC">
            <w:pPr>
              <w:jc w:val="center"/>
              <w:rPr>
                <w:rFonts w:eastAsia="Times New Roman"/>
                <w:sz w:val="18"/>
                <w:szCs w:val="18"/>
                <w:lang w:eastAsia="lv-LV"/>
              </w:rPr>
            </w:pPr>
            <w:r w:rsidRPr="00F22F5E">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1DF340C" w14:textId="77777777" w:rsidR="00352A91" w:rsidRPr="00F22F5E" w:rsidRDefault="00352A91" w:rsidP="00BF6BDC">
            <w:pPr>
              <w:jc w:val="center"/>
              <w:rPr>
                <w:rFonts w:eastAsia="Times New Roman"/>
                <w:sz w:val="18"/>
                <w:szCs w:val="18"/>
                <w:lang w:eastAsia="lv-LV"/>
              </w:rPr>
            </w:pPr>
            <w:r w:rsidRPr="00F22F5E">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ADC9BE2" w14:textId="77777777" w:rsidR="00352A91" w:rsidRPr="00F22F5E" w:rsidRDefault="00352A91" w:rsidP="00BF6BDC">
            <w:pPr>
              <w:jc w:val="center"/>
              <w:rPr>
                <w:rFonts w:eastAsia="Times New Roman"/>
                <w:sz w:val="18"/>
                <w:szCs w:val="18"/>
                <w:lang w:eastAsia="lv-LV"/>
              </w:rPr>
            </w:pPr>
            <w:r w:rsidRPr="00F22F5E">
              <w:rPr>
                <w:rFonts w:eastAsia="Verdana"/>
                <w:b/>
                <w:bCs/>
                <w:color w:val="000000"/>
                <w:kern w:val="24"/>
                <w:sz w:val="18"/>
                <w:szCs w:val="18"/>
                <w:lang w:eastAsia="lv-LV"/>
              </w:rPr>
              <w:t>2025</w:t>
            </w:r>
          </w:p>
        </w:tc>
      </w:tr>
      <w:tr w:rsidR="00352A91" w:rsidRPr="00F22F5E" w14:paraId="348E6F25" w14:textId="77777777" w:rsidTr="00BF6BDC">
        <w:trPr>
          <w:trHeight w:val="61"/>
        </w:trPr>
        <w:tc>
          <w:tcPr>
            <w:tcW w:w="2187" w:type="pct"/>
            <w:vMerge/>
            <w:tcBorders>
              <w:top w:val="single" w:sz="8" w:space="0" w:color="FFFFFF"/>
              <w:left w:val="single" w:sz="8" w:space="0" w:color="FFFFFF"/>
              <w:bottom w:val="single" w:sz="24" w:space="0" w:color="FFFFFF"/>
              <w:right w:val="single" w:sz="8" w:space="0" w:color="FFFFFF"/>
            </w:tcBorders>
            <w:vAlign w:val="center"/>
            <w:hideMark/>
          </w:tcPr>
          <w:p w14:paraId="32FB541D" w14:textId="77777777" w:rsidR="00352A91" w:rsidRPr="00F22F5E"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ED6B672"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 xml:space="preserve">Plāns </w:t>
            </w:r>
          </w:p>
        </w:tc>
        <w:tc>
          <w:tcPr>
            <w:tcW w:w="78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E22326B"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Izpilde</w:t>
            </w:r>
          </w:p>
        </w:tc>
        <w:tc>
          <w:tcPr>
            <w:tcW w:w="54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0F50837"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 xml:space="preserve">Plāns </w:t>
            </w:r>
          </w:p>
        </w:tc>
        <w:tc>
          <w:tcPr>
            <w:tcW w:w="31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348FB8D"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1E71454"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903DEFD"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Izpilde</w:t>
            </w:r>
          </w:p>
        </w:tc>
      </w:tr>
      <w:tr w:rsidR="00352A91" w:rsidRPr="00F22F5E" w14:paraId="178379A8" w14:textId="77777777" w:rsidTr="00BF6BDC">
        <w:trPr>
          <w:trHeight w:val="64"/>
        </w:trPr>
        <w:tc>
          <w:tcPr>
            <w:tcW w:w="218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4AB31C"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Izdevumi (</w:t>
            </w:r>
            <w:proofErr w:type="spellStart"/>
            <w:r w:rsidRPr="00F22F5E">
              <w:rPr>
                <w:rFonts w:eastAsia="Verdana"/>
                <w:i/>
                <w:iCs/>
                <w:color w:val="000000"/>
                <w:kern w:val="24"/>
                <w:sz w:val="18"/>
                <w:szCs w:val="18"/>
                <w:lang w:eastAsia="lv-LV"/>
              </w:rPr>
              <w:t>euro</w:t>
            </w:r>
            <w:proofErr w:type="spellEnd"/>
            <w:r w:rsidRPr="00F22F5E">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C61CC0"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999 930</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49DAF3" w14:textId="77777777" w:rsidR="00352A91" w:rsidRPr="00F22F5E" w:rsidRDefault="00352A91" w:rsidP="00BF6BDC">
            <w:pPr>
              <w:jc w:val="center"/>
              <w:textAlignment w:val="center"/>
              <w:rPr>
                <w:rFonts w:eastAsia="Times New Roman"/>
                <w:sz w:val="18"/>
                <w:szCs w:val="18"/>
                <w:lang w:eastAsia="lv-LV"/>
              </w:rPr>
            </w:pPr>
            <w:r w:rsidRPr="00F22F5E">
              <w:rPr>
                <w:rFonts w:eastAsia="Verdana"/>
                <w:b/>
                <w:bCs/>
                <w:color w:val="000000"/>
                <w:kern w:val="24"/>
                <w:sz w:val="18"/>
                <w:szCs w:val="18"/>
                <w:lang w:eastAsia="lv-LV"/>
              </w:rPr>
              <w:t>999 930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A617704" w14:textId="77777777" w:rsidR="00352A91" w:rsidRPr="00F22F5E" w:rsidRDefault="00352A91" w:rsidP="00BF6BDC">
            <w:pPr>
              <w:jc w:val="center"/>
              <w:rPr>
                <w:rFonts w:eastAsia="Times New Roman"/>
                <w:sz w:val="18"/>
                <w:szCs w:val="18"/>
                <w:lang w:eastAsia="lv-LV"/>
              </w:rPr>
            </w:pPr>
            <w:r w:rsidRPr="00F22F5E">
              <w:rPr>
                <w:rFonts w:eastAsia="Verdana"/>
                <w:b/>
                <w:bCs/>
                <w:color w:val="FF0000"/>
                <w:kern w:val="24"/>
                <w:sz w:val="18"/>
                <w:szCs w:val="18"/>
                <w:lang w:eastAsia="lv-LV"/>
              </w:rPr>
              <w:t>100%</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1FAD05"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1 119 785</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3D671F" w14:textId="77777777" w:rsidR="00352A91" w:rsidRPr="00F22F5E" w:rsidRDefault="00352A91" w:rsidP="00BF6BDC">
            <w:pPr>
              <w:jc w:val="center"/>
              <w:rPr>
                <w:rFonts w:eastAsia="Times New Roman"/>
                <w:sz w:val="18"/>
                <w:szCs w:val="18"/>
                <w:lang w:eastAsia="lv-LV"/>
              </w:rPr>
            </w:pPr>
            <w:r w:rsidRPr="00F22F5E">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A9BC9E"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1 301 580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B5E79F" w14:textId="77777777" w:rsidR="00352A91" w:rsidRPr="00F22F5E" w:rsidRDefault="00352A91" w:rsidP="00BF6BDC">
            <w:pPr>
              <w:jc w:val="center"/>
              <w:rPr>
                <w:rFonts w:eastAsia="Times New Roman"/>
                <w:sz w:val="18"/>
                <w:szCs w:val="18"/>
                <w:lang w:eastAsia="lv-LV"/>
              </w:rPr>
            </w:pPr>
            <w:r w:rsidRPr="00F22F5E">
              <w:rPr>
                <w:rFonts w:eastAsia="Verdana"/>
                <w:b/>
                <w:bCs/>
                <w:color w:val="00B050"/>
                <w:kern w:val="24"/>
                <w:sz w:val="18"/>
                <w:szCs w:val="18"/>
                <w:lang w:eastAsia="lv-LV"/>
              </w:rPr>
              <w:t>?</w:t>
            </w:r>
          </w:p>
        </w:tc>
      </w:tr>
      <w:tr w:rsidR="00352A91" w:rsidRPr="00F22F5E" w14:paraId="424CC6EB" w14:textId="77777777" w:rsidTr="00BF6BDC">
        <w:trPr>
          <w:trHeight w:val="109"/>
        </w:trPr>
        <w:tc>
          <w:tcPr>
            <w:tcW w:w="21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DEF308"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Izsniegti studiju un studējošo kredīti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1E51F2"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2 600</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3A9B29" w14:textId="77777777" w:rsidR="00352A91" w:rsidRPr="00F22F5E" w:rsidRDefault="00352A91" w:rsidP="00BF6BDC">
            <w:pPr>
              <w:jc w:val="center"/>
              <w:rPr>
                <w:rFonts w:eastAsia="Times New Roman"/>
                <w:sz w:val="18"/>
                <w:szCs w:val="18"/>
                <w:lang w:eastAsia="lv-LV"/>
              </w:rPr>
            </w:pPr>
            <w:r>
              <w:rPr>
                <w:rFonts w:eastAsia="Times New Roman"/>
                <w:sz w:val="18"/>
                <w:szCs w:val="18"/>
                <w:lang w:eastAsia="lv-LV"/>
              </w:rPr>
              <w:t>2 616</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25F6377" w14:textId="77777777" w:rsidR="00352A91" w:rsidRPr="00F22F5E" w:rsidRDefault="00352A91" w:rsidP="00BF6BDC">
            <w:pPr>
              <w:jc w:val="center"/>
              <w:rPr>
                <w:rFonts w:eastAsia="Times New Roman"/>
                <w:sz w:val="18"/>
                <w:szCs w:val="18"/>
                <w:lang w:eastAsia="lv-LV"/>
              </w:rPr>
            </w:pPr>
            <w:r>
              <w:rPr>
                <w:rFonts w:eastAsia="Verdana"/>
                <w:b/>
                <w:bCs/>
                <w:color w:val="FF0000"/>
                <w:kern w:val="24"/>
                <w:sz w:val="18"/>
                <w:szCs w:val="18"/>
                <w:lang w:eastAsia="lv-LV"/>
              </w:rPr>
              <w:t>101</w:t>
            </w:r>
            <w:r w:rsidRPr="00F22F5E">
              <w:rPr>
                <w:rFonts w:eastAsia="Verdana"/>
                <w:b/>
                <w:bCs/>
                <w:color w:val="FF0000"/>
                <w:kern w:val="24"/>
                <w:sz w:val="18"/>
                <w:szCs w:val="18"/>
                <w:lang w:eastAsia="lv-LV"/>
              </w:rPr>
              <w:t>%</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779177"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2 600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1455C7" w14:textId="77777777" w:rsidR="00352A91" w:rsidRPr="00F22F5E" w:rsidRDefault="00352A91" w:rsidP="00BF6BDC">
            <w:pPr>
              <w:jc w:val="center"/>
              <w:rPr>
                <w:rFonts w:eastAsia="Times New Roman"/>
                <w:sz w:val="18"/>
                <w:szCs w:val="18"/>
                <w:lang w:eastAsia="lv-LV"/>
              </w:rPr>
            </w:pPr>
            <w:r w:rsidRPr="00F22F5E">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2B7B14"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2 600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1D6231" w14:textId="77777777" w:rsidR="00352A91" w:rsidRPr="00F22F5E" w:rsidRDefault="00352A91" w:rsidP="00BF6BDC">
            <w:pPr>
              <w:jc w:val="center"/>
              <w:rPr>
                <w:rFonts w:eastAsia="Times New Roman"/>
                <w:sz w:val="18"/>
                <w:szCs w:val="18"/>
                <w:lang w:eastAsia="lv-LV"/>
              </w:rPr>
            </w:pPr>
            <w:r w:rsidRPr="00F22F5E">
              <w:rPr>
                <w:rFonts w:eastAsia="Verdana"/>
                <w:b/>
                <w:bCs/>
                <w:color w:val="00B050"/>
                <w:kern w:val="24"/>
                <w:sz w:val="18"/>
                <w:szCs w:val="18"/>
                <w:lang w:eastAsia="lv-LV"/>
              </w:rPr>
              <w:t>?</w:t>
            </w:r>
          </w:p>
        </w:tc>
      </w:tr>
      <w:tr w:rsidR="00352A91" w:rsidRPr="00F22F5E" w14:paraId="527BD1CD" w14:textId="77777777" w:rsidTr="00BF6BDC">
        <w:trPr>
          <w:trHeight w:val="282"/>
        </w:trPr>
        <w:tc>
          <w:tcPr>
            <w:tcW w:w="21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780C66"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Dzēsti jaunie kredīti bērnu dzimšanas gadījumā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807588"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450</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299907" w14:textId="77777777" w:rsidR="00352A91" w:rsidRPr="00F22F5E" w:rsidRDefault="00352A91" w:rsidP="00BF6BDC">
            <w:pPr>
              <w:jc w:val="center"/>
              <w:rPr>
                <w:rFonts w:eastAsia="Times New Roman"/>
                <w:sz w:val="18"/>
                <w:szCs w:val="18"/>
                <w:lang w:eastAsia="lv-LV"/>
              </w:rPr>
            </w:pPr>
            <w:r w:rsidRPr="00F22F5E">
              <w:rPr>
                <w:rFonts w:eastAsia="Verdana"/>
                <w:b/>
                <w:bCs/>
                <w:color w:val="000000"/>
                <w:kern w:val="24"/>
                <w:sz w:val="18"/>
                <w:szCs w:val="18"/>
                <w:lang w:eastAsia="lv-LV"/>
              </w:rPr>
              <w:t>7</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E08B58" w14:textId="77777777" w:rsidR="00352A91" w:rsidRPr="00F22F5E" w:rsidRDefault="00352A91" w:rsidP="00BF6BDC">
            <w:pPr>
              <w:jc w:val="center"/>
              <w:rPr>
                <w:rFonts w:eastAsia="Times New Roman"/>
                <w:sz w:val="18"/>
                <w:szCs w:val="18"/>
                <w:lang w:eastAsia="lv-LV"/>
              </w:rPr>
            </w:pPr>
            <w:r w:rsidRPr="00F22F5E">
              <w:rPr>
                <w:rFonts w:eastAsia="Verdana"/>
                <w:b/>
                <w:bCs/>
                <w:color w:val="FF0000"/>
                <w:kern w:val="24"/>
                <w:sz w:val="18"/>
                <w:szCs w:val="18"/>
                <w:lang w:eastAsia="lv-LV"/>
              </w:rPr>
              <w:t>2%</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04E74BA"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750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E0E188" w14:textId="77777777" w:rsidR="00352A91" w:rsidRPr="00F22F5E" w:rsidRDefault="00352A91" w:rsidP="00BF6BDC">
            <w:pPr>
              <w:jc w:val="center"/>
              <w:rPr>
                <w:rFonts w:eastAsia="Times New Roman"/>
                <w:sz w:val="18"/>
                <w:szCs w:val="18"/>
                <w:lang w:eastAsia="lv-LV"/>
              </w:rPr>
            </w:pPr>
            <w:r w:rsidRPr="00F22F5E">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38EFB5" w14:textId="77777777" w:rsidR="00352A91" w:rsidRPr="00F22F5E" w:rsidRDefault="00352A91" w:rsidP="00BF6BDC">
            <w:pPr>
              <w:jc w:val="center"/>
              <w:rPr>
                <w:rFonts w:eastAsia="Times New Roman"/>
                <w:sz w:val="18"/>
                <w:szCs w:val="18"/>
                <w:lang w:eastAsia="lv-LV"/>
              </w:rPr>
            </w:pPr>
            <w:r w:rsidRPr="00F22F5E">
              <w:rPr>
                <w:rFonts w:eastAsia="Verdana"/>
                <w:color w:val="000000"/>
                <w:kern w:val="24"/>
                <w:sz w:val="18"/>
                <w:szCs w:val="18"/>
                <w:lang w:eastAsia="lv-LV"/>
              </w:rPr>
              <w:t>1 050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50A94E" w14:textId="77777777" w:rsidR="00352A91" w:rsidRPr="00F22F5E" w:rsidRDefault="00352A91" w:rsidP="00BF6BDC">
            <w:pPr>
              <w:jc w:val="center"/>
              <w:rPr>
                <w:rFonts w:eastAsia="Times New Roman"/>
                <w:sz w:val="18"/>
                <w:szCs w:val="18"/>
                <w:lang w:eastAsia="lv-LV"/>
              </w:rPr>
            </w:pPr>
            <w:r w:rsidRPr="00F22F5E">
              <w:rPr>
                <w:rFonts w:eastAsia="Verdana"/>
                <w:b/>
                <w:bCs/>
                <w:color w:val="00B050"/>
                <w:kern w:val="24"/>
                <w:sz w:val="18"/>
                <w:szCs w:val="18"/>
                <w:lang w:eastAsia="lv-LV"/>
              </w:rPr>
              <w:t>?</w:t>
            </w:r>
          </w:p>
        </w:tc>
      </w:tr>
    </w:tbl>
    <w:p w14:paraId="732C95B6" w14:textId="5B1BCC12" w:rsidR="00352A91" w:rsidRPr="00046716"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3</w:t>
      </w:r>
      <w:r w:rsidRPr="00F9030C">
        <w:rPr>
          <w:rFonts w:eastAsia="Times New Roman"/>
          <w:bCs/>
          <w:lang w:eastAsia="en-US"/>
        </w:rPr>
        <w:t>.2.</w:t>
      </w:r>
      <w:r>
        <w:rPr>
          <w:rFonts w:eastAsia="Times New Roman"/>
          <w:bCs/>
          <w:lang w:eastAsia="en-US"/>
        </w:rPr>
        <w:t>26</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E76255">
        <w:rPr>
          <w:rFonts w:eastAsia="Times New Roman"/>
          <w:bCs/>
          <w:lang w:eastAsia="en-US"/>
        </w:rPr>
        <w:t xml:space="preserve">rezultatīvo rādītāju vidējā izpilde ir </w:t>
      </w:r>
      <w:r>
        <w:rPr>
          <w:rFonts w:eastAsia="Times New Roman"/>
          <w:bCs/>
          <w:lang w:eastAsia="en-US"/>
        </w:rPr>
        <w:t>51</w:t>
      </w:r>
      <w:r w:rsidRPr="00E76255">
        <w:rPr>
          <w:rFonts w:eastAsia="Times New Roman"/>
          <w:bCs/>
          <w:lang w:eastAsia="en-US"/>
        </w:rPr>
        <w:t>%, kas sasniegta, izlietojot finansējumu apakšprogrammā 03.04.00 “Studējošo un studiju kreditēšana”</w:t>
      </w:r>
      <w:r>
        <w:rPr>
          <w:rFonts w:eastAsia="Times New Roman"/>
          <w:bCs/>
          <w:lang w:eastAsia="en-US"/>
        </w:rPr>
        <w:t xml:space="preserve"> </w:t>
      </w:r>
      <w:r w:rsidRPr="00E76255">
        <w:rPr>
          <w:rFonts w:eastAsia="Times New Roman"/>
          <w:bCs/>
          <w:lang w:eastAsia="en-US"/>
        </w:rPr>
        <w:t>100% no plānotā</w:t>
      </w:r>
      <w:r>
        <w:rPr>
          <w:rFonts w:eastAsia="Times New Roman"/>
          <w:bCs/>
          <w:lang w:eastAsia="en-US"/>
        </w:rPr>
        <w:t xml:space="preserve">.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9F1B1E">
        <w:t>–</w:t>
      </w:r>
      <w:r>
        <w:t xml:space="preserve"> </w:t>
      </w:r>
      <w:r w:rsidRPr="00E76255">
        <w:rPr>
          <w:rFonts w:eastAsia="Times New Roman"/>
          <w:bCs/>
          <w:lang w:eastAsia="en-US"/>
        </w:rPr>
        <w:t>vai turpmākajos gados plānots sasniegt visus rezultatīvos rādītājus</w:t>
      </w:r>
      <w:r>
        <w:rPr>
          <w:rFonts w:eastAsia="Times New Roman"/>
          <w:bCs/>
          <w:lang w:eastAsia="en-US"/>
        </w:rPr>
        <w:t>.</w:t>
      </w:r>
      <w:r w:rsidRPr="00046716">
        <w:rPr>
          <w:rFonts w:eastAsia="Times New Roman"/>
          <w:bCs/>
          <w:lang w:eastAsia="en-US"/>
        </w:rPr>
        <w:t xml:space="preserve"> </w:t>
      </w:r>
    </w:p>
    <w:p w14:paraId="10786B12" w14:textId="0B223337" w:rsidR="00352A91" w:rsidRPr="00674B75" w:rsidRDefault="00352A91" w:rsidP="00352A91">
      <w:pPr>
        <w:spacing w:before="120" w:after="120"/>
        <w:ind w:firstLine="720"/>
        <w:jc w:val="both"/>
      </w:pPr>
      <w:r w:rsidRPr="00674B75">
        <w:rPr>
          <w:rFonts w:eastAsia="Times New Roman"/>
          <w:bCs/>
          <w:lang w:eastAsia="en-US"/>
        </w:rPr>
        <w:t>IZM informē</w:t>
      </w:r>
      <w:r>
        <w:rPr>
          <w:rFonts w:eastAsia="Times New Roman"/>
          <w:bCs/>
          <w:lang w:eastAsia="en-US"/>
        </w:rPr>
        <w:t>ja</w:t>
      </w:r>
      <w:r w:rsidRPr="00674B75">
        <w:rPr>
          <w:rFonts w:eastAsia="Times New Roman"/>
          <w:bCs/>
          <w:lang w:eastAsia="en-US"/>
        </w:rPr>
        <w:t xml:space="preserve">, </w:t>
      </w:r>
      <w:r w:rsidRPr="00674B75">
        <w:rPr>
          <w:bCs/>
        </w:rPr>
        <w:t xml:space="preserve">ka </w:t>
      </w:r>
      <w:r w:rsidRPr="00674B75">
        <w:t>kredītu dzēšana bērnu piedzimšanas gadījumos notiek mazākā apmērā, nekā sākotnēji paredzēts.</w:t>
      </w:r>
    </w:p>
    <w:p w14:paraId="76B04011" w14:textId="77777777" w:rsidR="00352A91" w:rsidRDefault="00352A91" w:rsidP="00352A91">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A5713F">
        <w:rPr>
          <w:b/>
          <w:bCs/>
        </w:rPr>
        <w:t xml:space="preserve">Valsts pētījumu programmas īstenošana (IZM, ZM, VARAM, KM, VM) </w:t>
      </w:r>
    </w:p>
    <w:p w14:paraId="6296C4A9"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valsts pētījuma programmas.</w:t>
      </w:r>
    </w:p>
    <w:p w14:paraId="4D03643B"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27</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05</w:t>
      </w:r>
      <w:r w:rsidRPr="00D176B2">
        <w:rPr>
          <w:rFonts w:eastAsia="Times New Roman"/>
          <w:b/>
          <w:bCs/>
          <w:sz w:val="22"/>
          <w:szCs w:val="22"/>
          <w:lang w:eastAsia="en-US"/>
        </w:rPr>
        <w:t>.</w:t>
      </w:r>
      <w:r>
        <w:rPr>
          <w:rFonts w:eastAsia="Times New Roman"/>
          <w:b/>
          <w:bCs/>
          <w:sz w:val="22"/>
          <w:szCs w:val="22"/>
          <w:lang w:eastAsia="en-US"/>
        </w:rPr>
        <w:t>12</w:t>
      </w:r>
      <w:r w:rsidRPr="00D176B2">
        <w:rPr>
          <w:rFonts w:eastAsia="Times New Roman"/>
          <w:b/>
          <w:bCs/>
          <w:sz w:val="22"/>
          <w:szCs w:val="22"/>
          <w:lang w:eastAsia="en-US"/>
        </w:rPr>
        <w:t xml:space="preserve">.00 </w:t>
      </w:r>
      <w:r>
        <w:rPr>
          <w:rFonts w:eastAsia="Times New Roman"/>
          <w:b/>
          <w:bCs/>
          <w:sz w:val="22"/>
          <w:szCs w:val="22"/>
          <w:lang w:eastAsia="en-US"/>
        </w:rPr>
        <w:t>“</w:t>
      </w:r>
      <w:r w:rsidRPr="00A5713F">
        <w:rPr>
          <w:rFonts w:eastAsia="Times New Roman"/>
          <w:b/>
          <w:bCs/>
          <w:sz w:val="22"/>
          <w:szCs w:val="22"/>
          <w:lang w:eastAsia="en-US"/>
        </w:rPr>
        <w:t>Valsts pētījumu programmas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1856"/>
        <w:gridCol w:w="1399"/>
        <w:gridCol w:w="1084"/>
        <w:gridCol w:w="804"/>
        <w:gridCol w:w="1097"/>
        <w:gridCol w:w="847"/>
        <w:gridCol w:w="1086"/>
        <w:gridCol w:w="878"/>
      </w:tblGrid>
      <w:tr w:rsidR="00352A91" w:rsidRPr="00832716" w14:paraId="47A77DE2" w14:textId="77777777" w:rsidTr="00BF6BDC">
        <w:trPr>
          <w:trHeight w:val="99"/>
        </w:trPr>
        <w:tc>
          <w:tcPr>
            <w:tcW w:w="102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629074C"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Vienība</w:t>
            </w:r>
          </w:p>
        </w:tc>
        <w:tc>
          <w:tcPr>
            <w:tcW w:w="181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F09BC9C"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2023</w:t>
            </w:r>
          </w:p>
        </w:tc>
        <w:tc>
          <w:tcPr>
            <w:tcW w:w="107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39589E1"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2024</w:t>
            </w:r>
          </w:p>
        </w:tc>
        <w:tc>
          <w:tcPr>
            <w:tcW w:w="108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AD77B71"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2025</w:t>
            </w:r>
          </w:p>
        </w:tc>
      </w:tr>
      <w:tr w:rsidR="00352A91" w:rsidRPr="00832716" w14:paraId="7B379D8B" w14:textId="77777777" w:rsidTr="00BF6BDC">
        <w:trPr>
          <w:trHeight w:val="20"/>
        </w:trPr>
        <w:tc>
          <w:tcPr>
            <w:tcW w:w="1025" w:type="pct"/>
            <w:vMerge/>
            <w:tcBorders>
              <w:top w:val="single" w:sz="8" w:space="0" w:color="FFFFFF"/>
              <w:left w:val="single" w:sz="8" w:space="0" w:color="FFFFFF"/>
              <w:bottom w:val="single" w:sz="24" w:space="0" w:color="FFFFFF"/>
              <w:right w:val="single" w:sz="8" w:space="0" w:color="FFFFFF"/>
            </w:tcBorders>
            <w:vAlign w:val="center"/>
            <w:hideMark/>
          </w:tcPr>
          <w:p w14:paraId="7F952D26" w14:textId="77777777" w:rsidR="00352A91" w:rsidRPr="00832716" w:rsidRDefault="00352A91" w:rsidP="00BF6BDC">
            <w:pPr>
              <w:rPr>
                <w:rFonts w:eastAsia="Times New Roman"/>
                <w:sz w:val="18"/>
                <w:szCs w:val="18"/>
                <w:lang w:eastAsia="lv-LV"/>
              </w:rPr>
            </w:pPr>
          </w:p>
        </w:tc>
        <w:tc>
          <w:tcPr>
            <w:tcW w:w="773"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F21A25"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104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AE1C35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c>
          <w:tcPr>
            <w:tcW w:w="6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210193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468"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EA4B57E"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c>
          <w:tcPr>
            <w:tcW w:w="60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FD35A12"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48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A334053"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r>
      <w:tr w:rsidR="00352A91" w:rsidRPr="00832716" w14:paraId="37893085" w14:textId="77777777" w:rsidTr="00BF6BDC">
        <w:trPr>
          <w:trHeight w:val="109"/>
        </w:trPr>
        <w:tc>
          <w:tcPr>
            <w:tcW w:w="102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A3E532"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Izdevumi (</w:t>
            </w:r>
            <w:proofErr w:type="spellStart"/>
            <w:r w:rsidRPr="00832716">
              <w:rPr>
                <w:rFonts w:eastAsia="Verdana"/>
                <w:i/>
                <w:iCs/>
                <w:color w:val="000000"/>
                <w:kern w:val="24"/>
                <w:sz w:val="18"/>
                <w:szCs w:val="18"/>
                <w:lang w:eastAsia="lv-LV"/>
              </w:rPr>
              <w:t>euro</w:t>
            </w:r>
            <w:proofErr w:type="spellEnd"/>
            <w:r w:rsidRPr="00832716">
              <w:rPr>
                <w:rFonts w:eastAsia="Verdana"/>
                <w:color w:val="000000"/>
                <w:kern w:val="24"/>
                <w:sz w:val="18"/>
                <w:szCs w:val="18"/>
                <w:lang w:eastAsia="lv-LV"/>
              </w:rPr>
              <w:t>)</w:t>
            </w:r>
          </w:p>
        </w:tc>
        <w:tc>
          <w:tcPr>
            <w:tcW w:w="77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9C60D7"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8 800 000 </w:t>
            </w:r>
          </w:p>
        </w:tc>
        <w:tc>
          <w:tcPr>
            <w:tcW w:w="59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3C025B" w14:textId="77777777" w:rsidR="00352A91" w:rsidRPr="00832716" w:rsidRDefault="00352A91" w:rsidP="00BF6BDC">
            <w:pPr>
              <w:jc w:val="center"/>
              <w:textAlignment w:val="center"/>
              <w:rPr>
                <w:rFonts w:eastAsia="Times New Roman"/>
                <w:sz w:val="18"/>
                <w:szCs w:val="18"/>
                <w:lang w:eastAsia="lv-LV"/>
              </w:rPr>
            </w:pPr>
            <w:r w:rsidRPr="00832716">
              <w:rPr>
                <w:rFonts w:eastAsia="Verdana"/>
                <w:b/>
                <w:bCs/>
                <w:color w:val="000000"/>
                <w:kern w:val="24"/>
                <w:sz w:val="18"/>
                <w:szCs w:val="18"/>
                <w:lang w:eastAsia="lv-LV"/>
              </w:rPr>
              <w:t>3 109 000</w:t>
            </w:r>
          </w:p>
        </w:tc>
        <w:tc>
          <w:tcPr>
            <w:tcW w:w="44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33266A"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35%</w:t>
            </w:r>
          </w:p>
        </w:tc>
        <w:tc>
          <w:tcPr>
            <w:tcW w:w="6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5583AD"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8 800 000 </w:t>
            </w:r>
          </w:p>
        </w:tc>
        <w:tc>
          <w:tcPr>
            <w:tcW w:w="46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A97583"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c>
          <w:tcPr>
            <w:tcW w:w="6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0E117C"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8 800 000 </w:t>
            </w:r>
          </w:p>
        </w:tc>
        <w:tc>
          <w:tcPr>
            <w:tcW w:w="48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C1954A"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r w:rsidR="00352A91" w:rsidRPr="00832716" w14:paraId="7F261B66" w14:textId="77777777" w:rsidTr="00BF6BDC">
        <w:trPr>
          <w:trHeight w:val="153"/>
        </w:trPr>
        <w:tc>
          <w:tcPr>
            <w:tcW w:w="102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51722B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Veikti pētījumi (skaits) </w:t>
            </w:r>
          </w:p>
        </w:tc>
        <w:tc>
          <w:tcPr>
            <w:tcW w:w="77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9C0D32"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17</w:t>
            </w:r>
          </w:p>
        </w:tc>
        <w:tc>
          <w:tcPr>
            <w:tcW w:w="59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B2DF8E"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15</w:t>
            </w:r>
          </w:p>
        </w:tc>
        <w:tc>
          <w:tcPr>
            <w:tcW w:w="44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36FA64"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88%</w:t>
            </w:r>
          </w:p>
        </w:tc>
        <w:tc>
          <w:tcPr>
            <w:tcW w:w="6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30A3D3"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23</w:t>
            </w:r>
          </w:p>
        </w:tc>
        <w:tc>
          <w:tcPr>
            <w:tcW w:w="46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20992CC"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c>
          <w:tcPr>
            <w:tcW w:w="60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5157F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37</w:t>
            </w:r>
          </w:p>
        </w:tc>
        <w:tc>
          <w:tcPr>
            <w:tcW w:w="48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FA8F0AE"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bl>
    <w:p w14:paraId="73F6103D" w14:textId="5470AD53" w:rsidR="00352A91" w:rsidRPr="00046716"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27</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E76255">
        <w:rPr>
          <w:rFonts w:eastAsia="Times New Roman"/>
          <w:bCs/>
          <w:lang w:eastAsia="en-US"/>
        </w:rPr>
        <w:t xml:space="preserve">rezultatīvo rādītāju vidējā izpilde ir </w:t>
      </w:r>
      <w:r>
        <w:rPr>
          <w:rFonts w:eastAsia="Times New Roman"/>
          <w:bCs/>
          <w:lang w:eastAsia="en-US"/>
        </w:rPr>
        <w:t>88</w:t>
      </w:r>
      <w:r w:rsidRPr="00E76255">
        <w:rPr>
          <w:rFonts w:eastAsia="Times New Roman"/>
          <w:bCs/>
          <w:lang w:eastAsia="en-US"/>
        </w:rPr>
        <w:t xml:space="preserve">%, kas sasniegta, izlietojot finansējumu apakšprogrammā </w:t>
      </w:r>
      <w:r w:rsidRPr="00A5713F">
        <w:rPr>
          <w:rFonts w:eastAsia="Times New Roman"/>
          <w:bCs/>
          <w:lang w:eastAsia="en-US"/>
        </w:rPr>
        <w:t>05.12.00 “Valsts pētījumu programmas”</w:t>
      </w:r>
      <w:r>
        <w:rPr>
          <w:rFonts w:eastAsia="Times New Roman"/>
          <w:bCs/>
          <w:lang w:eastAsia="en-US"/>
        </w:rPr>
        <w:t xml:space="preserve"> tikai 35</w:t>
      </w:r>
      <w:r w:rsidRPr="00E76255">
        <w:rPr>
          <w:rFonts w:eastAsia="Times New Roman"/>
          <w:bCs/>
          <w:lang w:eastAsia="en-US"/>
        </w:rPr>
        <w:t>% no plānotā</w:t>
      </w:r>
      <w:r>
        <w:rPr>
          <w:rFonts w:eastAsia="Times New Roman"/>
          <w:bCs/>
          <w:lang w:eastAsia="en-US"/>
        </w:rPr>
        <w:t xml:space="preserve">. </w:t>
      </w:r>
      <w:r w:rsidRPr="00AC5720">
        <w:rPr>
          <w:rFonts w:eastAsia="Times New Roman"/>
          <w:bCs/>
          <w:lang w:eastAsia="en-US"/>
        </w:rPr>
        <w:t>2023.</w:t>
      </w:r>
      <w:r>
        <w:rPr>
          <w:rFonts w:eastAsia="Times New Roman"/>
          <w:bCs/>
          <w:lang w:eastAsia="en-US"/>
        </w:rPr>
        <w:t> </w:t>
      </w:r>
      <w:r w:rsidRPr="00AC5720">
        <w:rPr>
          <w:rFonts w:eastAsia="Times New Roman"/>
          <w:bCs/>
          <w:lang w:eastAsia="en-US"/>
        </w:rPr>
        <w:t xml:space="preserve">gadā veikta līdzekļu pārdale 4 750 000 </w:t>
      </w:r>
      <w:proofErr w:type="spellStart"/>
      <w:r w:rsidRPr="00AC5720">
        <w:rPr>
          <w:rFonts w:eastAsia="Times New Roman"/>
          <w:bCs/>
          <w:i/>
          <w:iCs/>
          <w:lang w:eastAsia="en-US"/>
        </w:rPr>
        <w:t>euro</w:t>
      </w:r>
      <w:proofErr w:type="spellEnd"/>
      <w:r w:rsidRPr="00AC5720">
        <w:rPr>
          <w:rFonts w:eastAsia="Times New Roman"/>
          <w:bCs/>
          <w:lang w:eastAsia="en-US"/>
        </w:rPr>
        <w:t xml:space="preserve"> apmērā</w:t>
      </w:r>
      <w:r>
        <w:rPr>
          <w:rFonts w:eastAsia="Times New Roman"/>
          <w:bCs/>
          <w:lang w:eastAsia="en-US"/>
        </w:rPr>
        <w:t xml:space="preserve">.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9F1B1E">
        <w:t>–</w:t>
      </w:r>
      <w:r>
        <w:t xml:space="preserve"> </w:t>
      </w:r>
      <w:r>
        <w:rPr>
          <w:rFonts w:eastAsia="Times New Roman"/>
          <w:bCs/>
          <w:lang w:eastAsia="en-US"/>
        </w:rPr>
        <w:t>v</w:t>
      </w:r>
      <w:r w:rsidRPr="00A5713F">
        <w:rPr>
          <w:rFonts w:eastAsia="Times New Roman"/>
          <w:bCs/>
          <w:lang w:eastAsia="en-US"/>
        </w:rPr>
        <w:t xml:space="preserve">ai norādītais rezultatīvais rādītājs atspoguļo </w:t>
      </w:r>
      <w:r>
        <w:rPr>
          <w:rFonts w:eastAsia="Times New Roman"/>
          <w:bCs/>
          <w:lang w:eastAsia="en-US"/>
        </w:rPr>
        <w:t>PP</w:t>
      </w:r>
      <w:r w:rsidRPr="00A5713F">
        <w:rPr>
          <w:rFonts w:eastAsia="Times New Roman"/>
          <w:bCs/>
          <w:lang w:eastAsia="en-US"/>
        </w:rPr>
        <w:t xml:space="preserve"> piešķirtā finansējuma izpildi</w:t>
      </w:r>
      <w:r>
        <w:rPr>
          <w:rFonts w:eastAsia="Times New Roman"/>
          <w:bCs/>
          <w:lang w:eastAsia="en-US"/>
        </w:rPr>
        <w:t>.</w:t>
      </w:r>
      <w:r w:rsidRPr="00046716">
        <w:rPr>
          <w:rFonts w:eastAsia="Times New Roman"/>
          <w:bCs/>
          <w:lang w:eastAsia="en-US"/>
        </w:rPr>
        <w:t xml:space="preserve"> </w:t>
      </w:r>
    </w:p>
    <w:p w14:paraId="41D9DB7D" w14:textId="2B28FCE6" w:rsidR="00352A91" w:rsidRPr="001C41D5" w:rsidRDefault="00352A91" w:rsidP="00352A91">
      <w:pPr>
        <w:spacing w:before="120" w:after="120"/>
        <w:ind w:firstLine="720"/>
        <w:jc w:val="both"/>
        <w:rPr>
          <w:bCs/>
        </w:rPr>
      </w:pPr>
      <w:r w:rsidRPr="00740083">
        <w:rPr>
          <w:rFonts w:eastAsia="Times New Roman"/>
          <w:bCs/>
          <w:lang w:eastAsia="en-US"/>
        </w:rPr>
        <w:t>IZM informē</w:t>
      </w:r>
      <w:r>
        <w:rPr>
          <w:rFonts w:eastAsia="Times New Roman"/>
          <w:bCs/>
          <w:lang w:eastAsia="en-US"/>
        </w:rPr>
        <w:t>ja</w:t>
      </w:r>
      <w:r w:rsidRPr="00740083">
        <w:rPr>
          <w:rFonts w:eastAsia="Times New Roman"/>
          <w:bCs/>
          <w:lang w:eastAsia="en-US"/>
        </w:rPr>
        <w:t xml:space="preserve">, </w:t>
      </w:r>
      <w:r w:rsidRPr="00740083">
        <w:rPr>
          <w:bCs/>
        </w:rPr>
        <w:t>ka 2023</w:t>
      </w:r>
      <w:r w:rsidRPr="001C41D5">
        <w:rPr>
          <w:bCs/>
        </w:rPr>
        <w:t>.</w:t>
      </w:r>
      <w:r>
        <w:rPr>
          <w:bCs/>
        </w:rPr>
        <w:t> </w:t>
      </w:r>
      <w:r w:rsidRPr="001C41D5">
        <w:rPr>
          <w:bCs/>
        </w:rPr>
        <w:t>gadā nebija uzsākta visu jauno VPP programmu īstenošana no janvāra (</w:t>
      </w:r>
      <w:r w:rsidR="00871831" w:rsidRPr="00871831">
        <w:rPr>
          <w:bCs/>
        </w:rPr>
        <w:t>2023. gada budžets tika pieņemts tikai 2023. gada martā</w:t>
      </w:r>
      <w:r w:rsidRPr="001C41D5">
        <w:rPr>
          <w:bCs/>
        </w:rPr>
        <w:t>) un VARAM neuzsāka jauno VPP visu 2023.</w:t>
      </w:r>
      <w:r>
        <w:rPr>
          <w:bCs/>
        </w:rPr>
        <w:t> </w:t>
      </w:r>
      <w:r w:rsidRPr="001C41D5">
        <w:rPr>
          <w:bCs/>
        </w:rPr>
        <w:t xml:space="preserve">gadu, </w:t>
      </w:r>
      <w:r>
        <w:rPr>
          <w:bCs/>
        </w:rPr>
        <w:t xml:space="preserve">bet </w:t>
      </w:r>
      <w:r w:rsidRPr="001C41D5">
        <w:rPr>
          <w:bCs/>
        </w:rPr>
        <w:t>uzsāka 2024.</w:t>
      </w:r>
      <w:r>
        <w:rPr>
          <w:bCs/>
        </w:rPr>
        <w:t> </w:t>
      </w:r>
      <w:r w:rsidRPr="001C41D5">
        <w:rPr>
          <w:bCs/>
        </w:rPr>
        <w:t>gadā.</w:t>
      </w:r>
      <w:r>
        <w:rPr>
          <w:bCs/>
        </w:rPr>
        <w:t xml:space="preserve"> Līdz ar to</w:t>
      </w:r>
      <w:r w:rsidRPr="001C41D5">
        <w:rPr>
          <w:bCs/>
        </w:rPr>
        <w:t xml:space="preserve"> notika vienreizējā pārdale orientējoši par pusi no 2023.</w:t>
      </w:r>
      <w:r>
        <w:rPr>
          <w:bCs/>
        </w:rPr>
        <w:t> </w:t>
      </w:r>
      <w:r w:rsidRPr="001C41D5">
        <w:rPr>
          <w:bCs/>
        </w:rPr>
        <w:t>gada par jaunām VPP un par VARAM VPP par pilnu gadu.</w:t>
      </w:r>
    </w:p>
    <w:p w14:paraId="5DC61077" w14:textId="31573A16" w:rsidR="00352A91" w:rsidRDefault="00352A91" w:rsidP="00352A91">
      <w:pPr>
        <w:spacing w:before="120" w:after="120"/>
        <w:ind w:firstLine="720"/>
        <w:jc w:val="both"/>
        <w:rPr>
          <w:bCs/>
        </w:rPr>
      </w:pPr>
      <w:r w:rsidRPr="001C41D5">
        <w:rPr>
          <w:bCs/>
        </w:rPr>
        <w:t xml:space="preserve">Šobrīd visas VPP ir uzsāktas un tiek īstenotas. </w:t>
      </w:r>
      <w:r>
        <w:rPr>
          <w:bCs/>
        </w:rPr>
        <w:t>PP</w:t>
      </w:r>
      <w:r w:rsidRPr="001C41D5">
        <w:rPr>
          <w:bCs/>
        </w:rPr>
        <w:t xml:space="preserve"> 2023.</w:t>
      </w:r>
      <w:r>
        <w:rPr>
          <w:bCs/>
        </w:rPr>
        <w:t> </w:t>
      </w:r>
      <w:r w:rsidRPr="001C41D5">
        <w:rPr>
          <w:bCs/>
        </w:rPr>
        <w:t>gadā bija plānoti 8</w:t>
      </w:r>
      <w:r>
        <w:rPr>
          <w:bCs/>
        </w:rPr>
        <w:t> </w:t>
      </w:r>
      <w:r w:rsidRPr="001C41D5">
        <w:rPr>
          <w:bCs/>
        </w:rPr>
        <w:t>800</w:t>
      </w:r>
      <w:r>
        <w:rPr>
          <w:bCs/>
        </w:rPr>
        <w:t> </w:t>
      </w:r>
      <w:r w:rsidRPr="001C41D5">
        <w:rPr>
          <w:bCs/>
        </w:rPr>
        <w:t>000</w:t>
      </w:r>
      <w:r>
        <w:rPr>
          <w:bCs/>
        </w:rPr>
        <w:t> </w:t>
      </w:r>
      <w:proofErr w:type="spellStart"/>
      <w:r w:rsidRPr="001C41D5">
        <w:rPr>
          <w:bCs/>
          <w:i/>
          <w:iCs/>
        </w:rPr>
        <w:t>euro</w:t>
      </w:r>
      <w:proofErr w:type="spellEnd"/>
      <w:r w:rsidRPr="001C41D5">
        <w:rPr>
          <w:bCs/>
        </w:rPr>
        <w:t xml:space="preserve">, bet 4 400 000 </w:t>
      </w:r>
      <w:proofErr w:type="spellStart"/>
      <w:r w:rsidRPr="001C41D5">
        <w:rPr>
          <w:bCs/>
          <w:i/>
          <w:iCs/>
        </w:rPr>
        <w:t>euro</w:t>
      </w:r>
      <w:proofErr w:type="spellEnd"/>
      <w:r w:rsidRPr="001C41D5">
        <w:rPr>
          <w:bCs/>
        </w:rPr>
        <w:t xml:space="preserve"> no šīs summas 2023.</w:t>
      </w:r>
      <w:r>
        <w:rPr>
          <w:bCs/>
        </w:rPr>
        <w:t> </w:t>
      </w:r>
      <w:r w:rsidRPr="001C41D5">
        <w:rPr>
          <w:bCs/>
        </w:rPr>
        <w:t xml:space="preserve">gadā tika pārdalīti </w:t>
      </w:r>
      <w:r>
        <w:rPr>
          <w:bCs/>
        </w:rPr>
        <w:t>VM</w:t>
      </w:r>
      <w:r w:rsidRPr="001C41D5">
        <w:rPr>
          <w:bCs/>
        </w:rPr>
        <w:t xml:space="preserve">. Līdz ar to </w:t>
      </w:r>
      <w:r w:rsidR="003B09E1">
        <w:rPr>
          <w:bCs/>
        </w:rPr>
        <w:t>Latvijas Zinātnes padomei</w:t>
      </w:r>
      <w:r w:rsidRPr="001C41D5">
        <w:rPr>
          <w:bCs/>
        </w:rPr>
        <w:t xml:space="preserve"> VPP īstenošanai 2023.</w:t>
      </w:r>
      <w:r>
        <w:rPr>
          <w:bCs/>
        </w:rPr>
        <w:t> </w:t>
      </w:r>
      <w:r w:rsidRPr="001C41D5">
        <w:rPr>
          <w:bCs/>
        </w:rPr>
        <w:t xml:space="preserve">gadā bija 4 400 000 </w:t>
      </w:r>
      <w:proofErr w:type="spellStart"/>
      <w:r w:rsidRPr="001C41D5">
        <w:rPr>
          <w:bCs/>
          <w:i/>
          <w:iCs/>
        </w:rPr>
        <w:t>euro</w:t>
      </w:r>
      <w:proofErr w:type="spellEnd"/>
      <w:r w:rsidRPr="001C41D5">
        <w:rPr>
          <w:bCs/>
        </w:rPr>
        <w:t>. Neizpilde saistīta ar to, ka 2023.</w:t>
      </w:r>
      <w:r>
        <w:rPr>
          <w:bCs/>
        </w:rPr>
        <w:t> </w:t>
      </w:r>
      <w:r w:rsidRPr="001C41D5">
        <w:rPr>
          <w:bCs/>
        </w:rPr>
        <w:t xml:space="preserve">gadā organizētie </w:t>
      </w:r>
      <w:r>
        <w:rPr>
          <w:bCs/>
        </w:rPr>
        <w:t>divi</w:t>
      </w:r>
      <w:r w:rsidRPr="001C41D5">
        <w:rPr>
          <w:bCs/>
        </w:rPr>
        <w:t xml:space="preserve"> projektu pieteikumu konkursi VPP ZM noslēdzās bez rezultāta (netika apstiprināts neviens projekts) un VPP VARAM netika uzsākta 2023.</w:t>
      </w:r>
      <w:r>
        <w:rPr>
          <w:bCs/>
        </w:rPr>
        <w:t> </w:t>
      </w:r>
      <w:r w:rsidRPr="001C41D5">
        <w:rPr>
          <w:bCs/>
        </w:rPr>
        <w:t>gadā.</w:t>
      </w:r>
    </w:p>
    <w:p w14:paraId="12729F11" w14:textId="77777777" w:rsidR="00352A91" w:rsidRDefault="00352A91" w:rsidP="00352A91">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112FA4">
        <w:rPr>
          <w:b/>
          <w:bCs/>
        </w:rPr>
        <w:t>Izglītības satura (eksaminācija) ieviešana un attīstība</w:t>
      </w:r>
    </w:p>
    <w:p w14:paraId="524D0FFD"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izglītības satura ieviešanas pārraudzību vispārējā un profesionālajā izglītībā, t.sk. pāreju uz jaunu valsts pārbaudījumu sistēmu, digitālo risinājumu uzturēšanu un attīstību, pārvaldības procesu digitalizāciju.</w:t>
      </w:r>
    </w:p>
    <w:p w14:paraId="716B3B51"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28</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42.06</w:t>
      </w:r>
      <w:r w:rsidRPr="00D176B2">
        <w:rPr>
          <w:rFonts w:eastAsia="Times New Roman"/>
          <w:b/>
          <w:bCs/>
          <w:sz w:val="22"/>
          <w:szCs w:val="22"/>
          <w:lang w:eastAsia="en-US"/>
        </w:rPr>
        <w:t xml:space="preserve">.00 </w:t>
      </w:r>
      <w:r>
        <w:rPr>
          <w:rFonts w:eastAsia="Times New Roman"/>
          <w:b/>
          <w:bCs/>
          <w:sz w:val="22"/>
          <w:szCs w:val="22"/>
          <w:lang w:eastAsia="en-US"/>
        </w:rPr>
        <w:t>“</w:t>
      </w:r>
      <w:bookmarkStart w:id="151" w:name="_Hlk170830652"/>
      <w:r w:rsidRPr="00112FA4">
        <w:rPr>
          <w:rFonts w:eastAsia="Times New Roman"/>
          <w:b/>
          <w:bCs/>
          <w:sz w:val="22"/>
          <w:szCs w:val="22"/>
          <w:lang w:eastAsia="en-US"/>
        </w:rPr>
        <w:t>Valsts izglītības satura centra darbības nodrošināšana</w:t>
      </w:r>
      <w:bookmarkEnd w:id="151"/>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251"/>
        <w:gridCol w:w="708"/>
        <w:gridCol w:w="851"/>
        <w:gridCol w:w="708"/>
        <w:gridCol w:w="851"/>
        <w:gridCol w:w="851"/>
        <w:gridCol w:w="567"/>
        <w:gridCol w:w="708"/>
        <w:gridCol w:w="556"/>
      </w:tblGrid>
      <w:tr w:rsidR="00352A91" w:rsidRPr="00832716" w14:paraId="53FCE640" w14:textId="77777777" w:rsidTr="00871831">
        <w:trPr>
          <w:trHeight w:val="35"/>
          <w:tblHeader/>
        </w:trPr>
        <w:tc>
          <w:tcPr>
            <w:tcW w:w="179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9CF8D89"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Vienība</w:t>
            </w:r>
          </w:p>
        </w:tc>
        <w:tc>
          <w:tcPr>
            <w:tcW w:w="125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A758507"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2022</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97D4997"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2023</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67CFCDA"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2024</w:t>
            </w:r>
          </w:p>
        </w:tc>
      </w:tr>
      <w:tr w:rsidR="00352A91" w:rsidRPr="00832716" w14:paraId="727E8499" w14:textId="77777777" w:rsidTr="00871831">
        <w:trPr>
          <w:trHeight w:val="20"/>
          <w:tblHeader/>
        </w:trPr>
        <w:tc>
          <w:tcPr>
            <w:tcW w:w="1796" w:type="pct"/>
            <w:vMerge/>
            <w:tcBorders>
              <w:top w:val="single" w:sz="8" w:space="0" w:color="FFFFFF"/>
              <w:left w:val="single" w:sz="8" w:space="0" w:color="FFFFFF"/>
              <w:bottom w:val="single" w:sz="24" w:space="0" w:color="FFFFFF"/>
              <w:right w:val="single" w:sz="8" w:space="0" w:color="FFFFFF"/>
            </w:tcBorders>
            <w:vAlign w:val="center"/>
            <w:hideMark/>
          </w:tcPr>
          <w:p w14:paraId="281A01CA" w14:textId="77777777" w:rsidR="00352A91" w:rsidRPr="00832716"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8C36260"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AA1B4FF"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8A9765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82E1AC2"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BC569ED"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F7DA70D"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r>
      <w:tr w:rsidR="00352A91" w:rsidRPr="00832716" w14:paraId="3B7630F7" w14:textId="77777777" w:rsidTr="00BF6BDC">
        <w:trPr>
          <w:trHeight w:val="20"/>
        </w:trPr>
        <w:tc>
          <w:tcPr>
            <w:tcW w:w="179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B1CA7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Izdevumi (</w:t>
            </w:r>
            <w:proofErr w:type="spellStart"/>
            <w:r w:rsidRPr="00832716">
              <w:rPr>
                <w:rFonts w:eastAsia="Verdana"/>
                <w:i/>
                <w:iCs/>
                <w:color w:val="000000"/>
                <w:kern w:val="24"/>
                <w:sz w:val="18"/>
                <w:szCs w:val="18"/>
                <w:lang w:eastAsia="lv-LV"/>
              </w:rPr>
              <w:t>euro</w:t>
            </w:r>
            <w:proofErr w:type="spellEnd"/>
            <w:r w:rsidRPr="00832716">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B1B5E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894 586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9C94C4"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691 747</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041D56"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77%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3E648EE"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894 586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88A063"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771 624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87DCC36"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86%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0FE9B6"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894 586</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85F0DD"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r w:rsidR="00352A91" w:rsidRPr="00832716" w14:paraId="302D36A2" w14:textId="77777777" w:rsidTr="00BF6BDC">
        <w:trPr>
          <w:trHeight w:val="181"/>
        </w:trPr>
        <w:tc>
          <w:tcPr>
            <w:tcW w:w="17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415609"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Skolēnu aizpildītie pārbaudes darbi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58E7D19"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84 000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61FC26"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62 542</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13365D"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75%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197196"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116 000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27859A"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92 343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3D0D07"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80%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29CC91"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116 000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999671"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r w:rsidR="00352A91" w:rsidRPr="00832716" w14:paraId="3C6CFB7D" w14:textId="77777777" w:rsidTr="00BF6BDC">
        <w:trPr>
          <w:trHeight w:val="90"/>
        </w:trPr>
        <w:tc>
          <w:tcPr>
            <w:tcW w:w="17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95A690"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lastRenderedPageBreak/>
              <w:t>Valsts pārbaudes darbi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23C79D"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28</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ADC20D"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30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FA5BD8"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107%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A22F54"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28</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FE9CC1"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D0800B"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96%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CCD701"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28</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760ECE5"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bl>
    <w:p w14:paraId="3BF8AC46" w14:textId="2D4FE946" w:rsidR="00352A91" w:rsidRPr="00046716"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28</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E76255">
        <w:rPr>
          <w:rFonts w:eastAsia="Times New Roman"/>
          <w:bCs/>
          <w:lang w:eastAsia="en-US"/>
        </w:rPr>
        <w:t xml:space="preserve">rezultatīvo rādītāju vidējā izpilde ir </w:t>
      </w:r>
      <w:r>
        <w:rPr>
          <w:rFonts w:eastAsia="Times New Roman"/>
          <w:bCs/>
          <w:lang w:eastAsia="en-US"/>
        </w:rPr>
        <w:t>88</w:t>
      </w:r>
      <w:r w:rsidRPr="00E76255">
        <w:rPr>
          <w:rFonts w:eastAsia="Times New Roman"/>
          <w:bCs/>
          <w:lang w:eastAsia="en-US"/>
        </w:rPr>
        <w:t xml:space="preserve">%, kas sasniegta, izlietojot finansējumu apakšprogrammā </w:t>
      </w:r>
      <w:r>
        <w:rPr>
          <w:rFonts w:eastAsia="Times New Roman"/>
          <w:bCs/>
          <w:lang w:eastAsia="en-US"/>
        </w:rPr>
        <w:t>42.06</w:t>
      </w:r>
      <w:r w:rsidRPr="00A5713F">
        <w:rPr>
          <w:rFonts w:eastAsia="Times New Roman"/>
          <w:bCs/>
          <w:lang w:eastAsia="en-US"/>
        </w:rPr>
        <w:t>.00 “</w:t>
      </w:r>
      <w:r w:rsidRPr="001800CF">
        <w:rPr>
          <w:rFonts w:eastAsia="Times New Roman"/>
          <w:bCs/>
          <w:lang w:eastAsia="en-US"/>
        </w:rPr>
        <w:t>Valsts izglītības satura centra darbības nodrošināšana</w:t>
      </w:r>
      <w:r w:rsidRPr="00A5713F">
        <w:rPr>
          <w:rFonts w:eastAsia="Times New Roman"/>
          <w:bCs/>
          <w:lang w:eastAsia="en-US"/>
        </w:rPr>
        <w:t>”</w:t>
      </w:r>
      <w:r>
        <w:rPr>
          <w:rFonts w:eastAsia="Times New Roman"/>
          <w:bCs/>
          <w:lang w:eastAsia="en-US"/>
        </w:rPr>
        <w:t xml:space="preserve"> 86</w:t>
      </w:r>
      <w:r w:rsidRPr="00E76255">
        <w:rPr>
          <w:rFonts w:eastAsia="Times New Roman"/>
          <w:bCs/>
          <w:lang w:eastAsia="en-US"/>
        </w:rPr>
        <w:t>% no plānotā</w:t>
      </w:r>
      <w:r>
        <w:rPr>
          <w:rFonts w:eastAsia="Times New Roman"/>
          <w:bCs/>
          <w:lang w:eastAsia="en-US"/>
        </w:rPr>
        <w:t xml:space="preserve">.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 vai turpmākajos gados plānots finansējumu izlietot pilnā apmērā un sasniegt rezultatīvos rādītājus</w:t>
      </w:r>
      <w:r>
        <w:rPr>
          <w:rFonts w:eastAsia="Times New Roman"/>
          <w:bCs/>
          <w:lang w:eastAsia="en-US"/>
        </w:rPr>
        <w:t>.</w:t>
      </w:r>
      <w:r w:rsidRPr="00046716">
        <w:rPr>
          <w:rFonts w:eastAsia="Times New Roman"/>
          <w:bCs/>
          <w:lang w:eastAsia="en-US"/>
        </w:rPr>
        <w:t xml:space="preserve"> </w:t>
      </w:r>
    </w:p>
    <w:p w14:paraId="4DF5C64E" w14:textId="24AA9E92" w:rsidR="00352A91" w:rsidRDefault="00352A91" w:rsidP="00352A91">
      <w:pPr>
        <w:spacing w:before="120" w:after="120"/>
        <w:ind w:firstLine="720"/>
        <w:jc w:val="both"/>
        <w:rPr>
          <w:bCs/>
        </w:rPr>
      </w:pPr>
      <w:r w:rsidRPr="001C41D5">
        <w:rPr>
          <w:rFonts w:eastAsia="Times New Roman"/>
          <w:bCs/>
          <w:lang w:eastAsia="en-US"/>
        </w:rPr>
        <w:t>IZM informē</w:t>
      </w:r>
      <w:r>
        <w:rPr>
          <w:rFonts w:eastAsia="Times New Roman"/>
          <w:bCs/>
          <w:lang w:eastAsia="en-US"/>
        </w:rPr>
        <w:t>ja</w:t>
      </w:r>
      <w:r w:rsidRPr="001C41D5">
        <w:rPr>
          <w:rFonts w:eastAsia="Times New Roman"/>
          <w:bCs/>
          <w:lang w:eastAsia="en-US"/>
        </w:rPr>
        <w:t xml:space="preserve">, </w:t>
      </w:r>
      <w:r w:rsidRPr="001C41D5">
        <w:rPr>
          <w:bCs/>
        </w:rPr>
        <w:t>ka</w:t>
      </w:r>
      <w:r>
        <w:rPr>
          <w:bCs/>
        </w:rPr>
        <w:t xml:space="preserve"> </w:t>
      </w:r>
      <w:r w:rsidRPr="00872E05">
        <w:rPr>
          <w:rFonts w:eastAsia="Times New Roman"/>
        </w:rPr>
        <w:t>2024.</w:t>
      </w:r>
      <w:r>
        <w:rPr>
          <w:rFonts w:eastAsia="Times New Roman"/>
        </w:rPr>
        <w:t> </w:t>
      </w:r>
      <w:r w:rsidRPr="00872E05">
        <w:rPr>
          <w:rFonts w:eastAsia="Times New Roman"/>
        </w:rPr>
        <w:t xml:space="preserve">gadā piešķirtais finansējums tiks izlietots pilnā apmērā, jo prognozējams lielāks skolēnu aizpildīto </w:t>
      </w:r>
      <w:r w:rsidR="003D3612">
        <w:rPr>
          <w:rFonts w:eastAsia="Times New Roman"/>
        </w:rPr>
        <w:t xml:space="preserve">pārbaudes </w:t>
      </w:r>
      <w:r w:rsidRPr="00872E05">
        <w:rPr>
          <w:rFonts w:eastAsia="Times New Roman"/>
        </w:rPr>
        <w:t xml:space="preserve">darbu skaits </w:t>
      </w:r>
      <w:r w:rsidR="003D3612" w:rsidRPr="003D3612">
        <w:rPr>
          <w:rFonts w:eastAsia="Times New Roman"/>
        </w:rPr>
        <w:t>–</w:t>
      </w:r>
      <w:r w:rsidR="003D3612">
        <w:rPr>
          <w:rFonts w:eastAsia="Times New Roman"/>
        </w:rPr>
        <w:t xml:space="preserve"> </w:t>
      </w:r>
      <w:r>
        <w:rPr>
          <w:rFonts w:eastAsia="Times New Roman"/>
        </w:rPr>
        <w:t xml:space="preserve">aptuveni </w:t>
      </w:r>
      <w:r w:rsidRPr="00872E05">
        <w:rPr>
          <w:rFonts w:eastAsia="Times New Roman"/>
        </w:rPr>
        <w:t xml:space="preserve">120 000 </w:t>
      </w:r>
      <w:r w:rsidR="003D3612">
        <w:rPr>
          <w:rFonts w:eastAsia="Times New Roman"/>
        </w:rPr>
        <w:t xml:space="preserve">pārbaudes </w:t>
      </w:r>
      <w:r w:rsidRPr="00872E05">
        <w:rPr>
          <w:rFonts w:eastAsia="Times New Roman"/>
        </w:rPr>
        <w:t>darbi plānoto 116</w:t>
      </w:r>
      <w:r>
        <w:rPr>
          <w:rFonts w:eastAsia="Times New Roman"/>
        </w:rPr>
        <w:t xml:space="preserve"> </w:t>
      </w:r>
      <w:r w:rsidRPr="00872E05">
        <w:rPr>
          <w:rFonts w:eastAsia="Times New Roman"/>
        </w:rPr>
        <w:t xml:space="preserve">000 </w:t>
      </w:r>
      <w:r w:rsidR="003D3612">
        <w:rPr>
          <w:rFonts w:eastAsia="Times New Roman"/>
        </w:rPr>
        <w:t xml:space="preserve">pārbaudes </w:t>
      </w:r>
      <w:r w:rsidRPr="00872E05">
        <w:rPr>
          <w:rFonts w:eastAsia="Times New Roman"/>
        </w:rPr>
        <w:t>darbu vietā</w:t>
      </w:r>
      <w:r>
        <w:rPr>
          <w:rFonts w:eastAsia="Times New Roman"/>
        </w:rPr>
        <w:t>.</w:t>
      </w:r>
    </w:p>
    <w:p w14:paraId="68C5861C" w14:textId="77777777" w:rsidR="00352A91" w:rsidRDefault="00352A91" w:rsidP="001A7478">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C06822">
        <w:rPr>
          <w:b/>
          <w:bCs/>
        </w:rPr>
        <w:t>BEREC darbinieku bērnu izglītības izdevumu segšana</w:t>
      </w:r>
    </w:p>
    <w:p w14:paraId="7CB6CFF6"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līdzfinansējumu BEREC biroja darbinieku bērnu mācību maksas segšanai.</w:t>
      </w:r>
    </w:p>
    <w:p w14:paraId="0C5510DF" w14:textId="7777777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29</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01.08</w:t>
      </w:r>
      <w:r w:rsidRPr="00D176B2">
        <w:rPr>
          <w:rFonts w:eastAsia="Times New Roman"/>
          <w:b/>
          <w:bCs/>
          <w:sz w:val="22"/>
          <w:szCs w:val="22"/>
          <w:lang w:eastAsia="en-US"/>
        </w:rPr>
        <w:t xml:space="preserve">.00 </w:t>
      </w:r>
      <w:r>
        <w:rPr>
          <w:rFonts w:eastAsia="Times New Roman"/>
          <w:b/>
          <w:bCs/>
          <w:sz w:val="22"/>
          <w:szCs w:val="22"/>
          <w:lang w:eastAsia="en-US"/>
        </w:rPr>
        <w:t>“</w:t>
      </w:r>
      <w:r w:rsidRPr="00C06822">
        <w:rPr>
          <w:rFonts w:eastAsia="Times New Roman"/>
          <w:b/>
          <w:bCs/>
          <w:sz w:val="22"/>
          <w:szCs w:val="22"/>
          <w:lang w:eastAsia="en-US"/>
        </w:rPr>
        <w:t>Vispārējās izglītības atbalsta pasākumi</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542"/>
        <w:gridCol w:w="849"/>
        <w:gridCol w:w="990"/>
        <w:gridCol w:w="853"/>
        <w:gridCol w:w="851"/>
        <w:gridCol w:w="994"/>
        <w:gridCol w:w="567"/>
        <w:gridCol w:w="851"/>
        <w:gridCol w:w="554"/>
      </w:tblGrid>
      <w:tr w:rsidR="00352A91" w:rsidRPr="00832716" w14:paraId="3DBD672A" w14:textId="77777777" w:rsidTr="00BF6BDC">
        <w:trPr>
          <w:trHeight w:val="35"/>
          <w:tblHeader/>
        </w:trPr>
        <w:tc>
          <w:tcPr>
            <w:tcW w:w="140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6750245"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Vienība</w:t>
            </w:r>
          </w:p>
        </w:tc>
        <w:tc>
          <w:tcPr>
            <w:tcW w:w="148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1E4E0F1"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2022</w:t>
            </w:r>
          </w:p>
        </w:tc>
        <w:tc>
          <w:tcPr>
            <w:tcW w:w="133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4964928"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2023</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4814193"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2024</w:t>
            </w:r>
          </w:p>
        </w:tc>
      </w:tr>
      <w:tr w:rsidR="00352A91" w:rsidRPr="00832716" w14:paraId="3DF777FC" w14:textId="77777777" w:rsidTr="00BF6BDC">
        <w:trPr>
          <w:trHeight w:val="67"/>
          <w:tblHeader/>
        </w:trPr>
        <w:tc>
          <w:tcPr>
            <w:tcW w:w="1404" w:type="pct"/>
            <w:vMerge/>
            <w:tcBorders>
              <w:top w:val="single" w:sz="8" w:space="0" w:color="FFFFFF"/>
              <w:left w:val="single" w:sz="8" w:space="0" w:color="FFFFFF"/>
              <w:bottom w:val="single" w:sz="24" w:space="0" w:color="FFFFFF"/>
              <w:right w:val="single" w:sz="8" w:space="0" w:color="FFFFFF"/>
            </w:tcBorders>
            <w:vAlign w:val="center"/>
            <w:hideMark/>
          </w:tcPr>
          <w:p w14:paraId="262B8A08" w14:textId="77777777" w:rsidR="00352A91" w:rsidRPr="00832716"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F5B0B3A"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1018"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2CAA45D"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31033AB"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86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F9ADD39"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3258CBC"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94B52E"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Izpilde</w:t>
            </w:r>
          </w:p>
        </w:tc>
      </w:tr>
      <w:tr w:rsidR="00352A91" w:rsidRPr="00832716" w14:paraId="44AF550C" w14:textId="77777777" w:rsidTr="00BF6BDC">
        <w:trPr>
          <w:trHeight w:val="57"/>
        </w:trPr>
        <w:tc>
          <w:tcPr>
            <w:tcW w:w="140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C2C2F5"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Izdevumi (</w:t>
            </w:r>
            <w:proofErr w:type="spellStart"/>
            <w:r w:rsidRPr="00832716">
              <w:rPr>
                <w:rFonts w:eastAsia="Verdana"/>
                <w:i/>
                <w:iCs/>
                <w:color w:val="000000"/>
                <w:kern w:val="24"/>
                <w:sz w:val="18"/>
                <w:szCs w:val="18"/>
                <w:lang w:eastAsia="lv-LV"/>
              </w:rPr>
              <w:t>euro</w:t>
            </w:r>
            <w:proofErr w:type="spellEnd"/>
            <w:r w:rsidRPr="00832716">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BE04A0"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160 000</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7C43CE0"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123 333</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60338B"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77%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A630FD"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184 000</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B23D6A"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134 666</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EAEDBE"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73%</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AF4A86"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208 000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CAA882"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r w:rsidR="00352A91" w:rsidRPr="00832716" w14:paraId="04896628" w14:textId="77777777" w:rsidTr="00BF6BDC">
        <w:trPr>
          <w:trHeight w:val="35"/>
        </w:trPr>
        <w:tc>
          <w:tcPr>
            <w:tcW w:w="140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5E94B0"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Izglītojamie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7AE9EB"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20</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6CCF3C"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16</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571C18"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80%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DDA2C2"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23</w:t>
            </w:r>
          </w:p>
        </w:tc>
        <w:tc>
          <w:tcPr>
            <w:tcW w:w="54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B99E61" w14:textId="77777777" w:rsidR="00352A91" w:rsidRPr="00832716" w:rsidRDefault="00352A91" w:rsidP="00BF6BDC">
            <w:pPr>
              <w:jc w:val="center"/>
              <w:rPr>
                <w:rFonts w:eastAsia="Times New Roman"/>
                <w:sz w:val="18"/>
                <w:szCs w:val="18"/>
                <w:lang w:eastAsia="lv-LV"/>
              </w:rPr>
            </w:pPr>
            <w:r w:rsidRPr="00832716">
              <w:rPr>
                <w:rFonts w:eastAsia="Verdana"/>
                <w:b/>
                <w:bCs/>
                <w:color w:val="000000"/>
                <w:kern w:val="24"/>
                <w:sz w:val="18"/>
                <w:szCs w:val="18"/>
                <w:lang w:eastAsia="lv-LV"/>
              </w:rPr>
              <w:t>18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BFDC806" w14:textId="77777777" w:rsidR="00352A91" w:rsidRPr="00832716" w:rsidRDefault="00352A91" w:rsidP="00BF6BDC">
            <w:pPr>
              <w:jc w:val="center"/>
              <w:rPr>
                <w:rFonts w:eastAsia="Times New Roman"/>
                <w:sz w:val="18"/>
                <w:szCs w:val="18"/>
                <w:lang w:eastAsia="lv-LV"/>
              </w:rPr>
            </w:pPr>
            <w:r w:rsidRPr="00832716">
              <w:rPr>
                <w:rFonts w:eastAsia="Verdana"/>
                <w:b/>
                <w:bCs/>
                <w:color w:val="FF0000"/>
                <w:kern w:val="24"/>
                <w:sz w:val="18"/>
                <w:szCs w:val="18"/>
                <w:lang w:eastAsia="lv-LV"/>
              </w:rPr>
              <w:t>78%</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EF97BF" w14:textId="77777777" w:rsidR="00352A91" w:rsidRPr="00832716" w:rsidRDefault="00352A91" w:rsidP="00BF6BDC">
            <w:pPr>
              <w:jc w:val="center"/>
              <w:rPr>
                <w:rFonts w:eastAsia="Times New Roman"/>
                <w:sz w:val="18"/>
                <w:szCs w:val="18"/>
                <w:lang w:eastAsia="lv-LV"/>
              </w:rPr>
            </w:pPr>
            <w:r w:rsidRPr="00832716">
              <w:rPr>
                <w:rFonts w:eastAsia="Verdana"/>
                <w:color w:val="000000"/>
                <w:kern w:val="24"/>
                <w:sz w:val="18"/>
                <w:szCs w:val="18"/>
                <w:lang w:eastAsia="lv-LV"/>
              </w:rPr>
              <w:t>26</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9D671B" w14:textId="77777777" w:rsidR="00352A91" w:rsidRPr="00832716" w:rsidRDefault="00352A91" w:rsidP="00BF6BDC">
            <w:pPr>
              <w:jc w:val="center"/>
              <w:rPr>
                <w:rFonts w:eastAsia="Times New Roman"/>
                <w:sz w:val="18"/>
                <w:szCs w:val="18"/>
                <w:lang w:eastAsia="lv-LV"/>
              </w:rPr>
            </w:pPr>
            <w:r w:rsidRPr="00832716">
              <w:rPr>
                <w:rFonts w:eastAsia="Verdana"/>
                <w:b/>
                <w:bCs/>
                <w:color w:val="00B050"/>
                <w:kern w:val="24"/>
                <w:sz w:val="18"/>
                <w:szCs w:val="18"/>
                <w:lang w:eastAsia="lv-LV"/>
              </w:rPr>
              <w:t>?</w:t>
            </w:r>
          </w:p>
        </w:tc>
      </w:tr>
    </w:tbl>
    <w:p w14:paraId="2620BD03" w14:textId="421EAAD1" w:rsidR="00352A91" w:rsidRPr="00046716"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29</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E76255">
        <w:rPr>
          <w:rFonts w:eastAsia="Times New Roman"/>
          <w:bCs/>
          <w:lang w:eastAsia="en-US"/>
        </w:rPr>
        <w:t>rezultatīv</w:t>
      </w:r>
      <w:r>
        <w:rPr>
          <w:rFonts w:eastAsia="Times New Roman"/>
          <w:bCs/>
          <w:lang w:eastAsia="en-US"/>
        </w:rPr>
        <w:t>ā</w:t>
      </w:r>
      <w:r w:rsidRPr="00E76255">
        <w:rPr>
          <w:rFonts w:eastAsia="Times New Roman"/>
          <w:bCs/>
          <w:lang w:eastAsia="en-US"/>
        </w:rPr>
        <w:t xml:space="preserve"> rādītāj</w:t>
      </w:r>
      <w:r>
        <w:rPr>
          <w:rFonts w:eastAsia="Times New Roman"/>
          <w:bCs/>
          <w:lang w:eastAsia="en-US"/>
        </w:rPr>
        <w:t>a</w:t>
      </w:r>
      <w:r w:rsidRPr="00E76255">
        <w:rPr>
          <w:rFonts w:eastAsia="Times New Roman"/>
          <w:bCs/>
          <w:lang w:eastAsia="en-US"/>
        </w:rPr>
        <w:t xml:space="preserve"> izpilde ir </w:t>
      </w:r>
      <w:r>
        <w:rPr>
          <w:rFonts w:eastAsia="Times New Roman"/>
          <w:bCs/>
          <w:lang w:eastAsia="en-US"/>
        </w:rPr>
        <w:t>78</w:t>
      </w:r>
      <w:r w:rsidRPr="00E76255">
        <w:rPr>
          <w:rFonts w:eastAsia="Times New Roman"/>
          <w:bCs/>
          <w:lang w:eastAsia="en-US"/>
        </w:rPr>
        <w:t xml:space="preserve">%, kas sasniegta, izlietojot finansējumu apakšprogrammā </w:t>
      </w:r>
      <w:r w:rsidRPr="00C6575A">
        <w:rPr>
          <w:rFonts w:eastAsia="Times New Roman"/>
          <w:bCs/>
          <w:lang w:eastAsia="en-US"/>
        </w:rPr>
        <w:t>01.08.00 “Vispārējās izglītības atbalsta pasākumi”</w:t>
      </w:r>
      <w:r>
        <w:rPr>
          <w:rFonts w:eastAsia="Times New Roman"/>
          <w:bCs/>
          <w:lang w:eastAsia="en-US"/>
        </w:rPr>
        <w:t xml:space="preserve"> 73</w:t>
      </w:r>
      <w:r w:rsidRPr="00E76255">
        <w:rPr>
          <w:rFonts w:eastAsia="Times New Roman"/>
          <w:bCs/>
          <w:lang w:eastAsia="en-US"/>
        </w:rPr>
        <w:t>% no plānotā</w:t>
      </w:r>
      <w:r>
        <w:rPr>
          <w:rFonts w:eastAsia="Times New Roman"/>
          <w:bCs/>
          <w:lang w:eastAsia="en-US"/>
        </w:rPr>
        <w:t xml:space="preserve">. </w:t>
      </w:r>
      <w:r w:rsidRPr="00C6575A">
        <w:rPr>
          <w:rFonts w:eastAsia="Times New Roman"/>
          <w:bCs/>
          <w:lang w:eastAsia="en-US"/>
        </w:rPr>
        <w:t>Pagājušā gada izdevumu pārskatīšanas sanāksmē IZM norādīja, ka neredz iespēju samazināt plānoto finansējumu turpmākajiem gadiem</w:t>
      </w:r>
      <w:r>
        <w:rPr>
          <w:rFonts w:eastAsia="Times New Roman"/>
          <w:bCs/>
          <w:lang w:eastAsia="en-US"/>
        </w:rPr>
        <w:t xml:space="preserve">. Šī gada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 xml:space="preserve">– </w:t>
      </w:r>
      <w:r w:rsidRPr="00C6575A">
        <w:rPr>
          <w:rFonts w:eastAsia="Times New Roman"/>
          <w:bCs/>
          <w:lang w:eastAsia="en-US"/>
        </w:rPr>
        <w:t>vai turpmākajos gados plānots finansējumu izlietot pilnā apmērā un sasniegt rezultatīvo rādītāju</w:t>
      </w:r>
      <w:r>
        <w:rPr>
          <w:rFonts w:eastAsia="Times New Roman"/>
          <w:bCs/>
          <w:lang w:eastAsia="en-US"/>
        </w:rPr>
        <w:t>.</w:t>
      </w:r>
      <w:r w:rsidRPr="00C6575A">
        <w:rPr>
          <w:rFonts w:eastAsia="Times New Roman"/>
          <w:bCs/>
          <w:lang w:eastAsia="en-US"/>
        </w:rPr>
        <w:t xml:space="preserve"> </w:t>
      </w:r>
    </w:p>
    <w:p w14:paraId="50FFE392" w14:textId="0D2D60FD" w:rsidR="00352A91" w:rsidRPr="00872E05" w:rsidRDefault="00352A91" w:rsidP="00352A91">
      <w:pPr>
        <w:spacing w:before="120" w:after="120"/>
        <w:ind w:firstLine="720"/>
        <w:jc w:val="both"/>
      </w:pPr>
      <w:r w:rsidRPr="00C4540C">
        <w:rPr>
          <w:rFonts w:eastAsia="Times New Roman"/>
          <w:bCs/>
          <w:lang w:eastAsia="en-US"/>
        </w:rPr>
        <w:t>IZM informē</w:t>
      </w:r>
      <w:r>
        <w:rPr>
          <w:rFonts w:eastAsia="Times New Roman"/>
          <w:bCs/>
          <w:lang w:eastAsia="en-US"/>
        </w:rPr>
        <w:t>ja</w:t>
      </w:r>
      <w:r w:rsidRPr="00C4540C">
        <w:rPr>
          <w:rFonts w:eastAsia="Times New Roman"/>
          <w:bCs/>
          <w:lang w:eastAsia="en-US"/>
        </w:rPr>
        <w:t xml:space="preserve">, </w:t>
      </w:r>
      <w:r w:rsidRPr="00C4540C">
        <w:rPr>
          <w:bCs/>
        </w:rPr>
        <w:t xml:space="preserve">ka </w:t>
      </w:r>
      <w:r w:rsidRPr="00C4540C">
        <w:t>nesaskata</w:t>
      </w:r>
      <w:r w:rsidRPr="00872E05">
        <w:t xml:space="preserve"> iespēju samazināt</w:t>
      </w:r>
      <w:r>
        <w:t xml:space="preserve"> finansējumu</w:t>
      </w:r>
      <w:r w:rsidRPr="00872E05">
        <w:t>,</w:t>
      </w:r>
      <w:r>
        <w:t xml:space="preserve"> jo</w:t>
      </w:r>
      <w:r w:rsidRPr="00872E05">
        <w:t xml:space="preserve"> riski ir lielāki </w:t>
      </w:r>
      <w:r>
        <w:t>ne</w:t>
      </w:r>
      <w:r w:rsidRPr="00872E05">
        <w:t>kā ieguvums. Skolēnu skaitam ir pieaugoša tendence.</w:t>
      </w:r>
      <w:r>
        <w:t xml:space="preserve"> </w:t>
      </w:r>
      <w:r w:rsidRPr="00872E05">
        <w:t>Finansējums BEREC darbinieku bērnu mācību maksas līdzfinansēšanai nedrīkst tik</w:t>
      </w:r>
      <w:r w:rsidR="007F06EB">
        <w:t>t</w:t>
      </w:r>
      <w:r w:rsidRPr="00872E05">
        <w:t xml:space="preserve"> samazināts, jo nav iespējams ļoti precīzi prognozēt BEREC darbinieku bērnu skaitu (pa gadiem nedaudz mainīgs).</w:t>
      </w:r>
    </w:p>
    <w:p w14:paraId="03CA3CD2" w14:textId="77777777" w:rsidR="00352A91" w:rsidRDefault="00352A91" w:rsidP="00352A91">
      <w:pPr>
        <w:spacing w:before="240" w:after="120"/>
        <w:jc w:val="both"/>
        <w:rPr>
          <w:b/>
          <w:bCs/>
        </w:rPr>
      </w:pPr>
      <w:r>
        <w:rPr>
          <w:rFonts w:eastAsia="Times New Roman"/>
          <w:b/>
          <w:bCs/>
          <w:lang w:eastAsia="en-US"/>
        </w:rPr>
        <w:t>IZ</w:t>
      </w:r>
      <w:r w:rsidRPr="003407A2">
        <w:rPr>
          <w:rFonts w:eastAsia="Times New Roman"/>
          <w:b/>
          <w:bCs/>
          <w:lang w:eastAsia="en-US"/>
        </w:rPr>
        <w:t>M –</w:t>
      </w:r>
      <w:r>
        <w:rPr>
          <w:rFonts w:eastAsia="Times New Roman"/>
          <w:b/>
          <w:bCs/>
          <w:lang w:eastAsia="en-US"/>
        </w:rPr>
        <w:t xml:space="preserve"> </w:t>
      </w:r>
      <w:r w:rsidRPr="00693E77">
        <w:rPr>
          <w:b/>
          <w:bCs/>
        </w:rPr>
        <w:t xml:space="preserve">Sociālo stipendiju nodrošināšana studējošajiem no </w:t>
      </w:r>
      <w:proofErr w:type="spellStart"/>
      <w:r w:rsidRPr="00693E77">
        <w:rPr>
          <w:b/>
          <w:bCs/>
        </w:rPr>
        <w:t>daudzbērnu</w:t>
      </w:r>
      <w:proofErr w:type="spellEnd"/>
      <w:r w:rsidRPr="00693E77">
        <w:rPr>
          <w:b/>
          <w:bCs/>
        </w:rPr>
        <w:t xml:space="preserve"> ģimenēm</w:t>
      </w:r>
      <w:r>
        <w:rPr>
          <w:b/>
          <w:bCs/>
        </w:rPr>
        <w:t xml:space="preserve"> </w:t>
      </w:r>
    </w:p>
    <w:p w14:paraId="008C0388"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plānots nodrošināt </w:t>
      </w:r>
      <w:r w:rsidRPr="00693E77">
        <w:t xml:space="preserve">stipendijas studējošajiem no </w:t>
      </w:r>
      <w:proofErr w:type="spellStart"/>
      <w:r w:rsidRPr="00693E77">
        <w:t>daudzbērnu</w:t>
      </w:r>
      <w:proofErr w:type="spellEnd"/>
      <w:r w:rsidRPr="00693E77">
        <w:t xml:space="preserve"> ģimenēm</w:t>
      </w:r>
      <w:r>
        <w:t>.</w:t>
      </w:r>
    </w:p>
    <w:p w14:paraId="16703793" w14:textId="01A29BDC"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30</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03.06</w:t>
      </w:r>
      <w:r w:rsidRPr="00D176B2">
        <w:rPr>
          <w:rFonts w:eastAsia="Times New Roman"/>
          <w:b/>
          <w:bCs/>
          <w:sz w:val="22"/>
          <w:szCs w:val="22"/>
          <w:lang w:eastAsia="en-US"/>
        </w:rPr>
        <w:t xml:space="preserve">.00 </w:t>
      </w:r>
      <w:r>
        <w:rPr>
          <w:rFonts w:eastAsia="Times New Roman"/>
          <w:b/>
          <w:bCs/>
          <w:sz w:val="22"/>
          <w:szCs w:val="22"/>
          <w:lang w:eastAsia="en-US"/>
        </w:rPr>
        <w:t>“</w:t>
      </w:r>
      <w:r w:rsidRPr="00693E77">
        <w:rPr>
          <w:rFonts w:eastAsia="Times New Roman"/>
          <w:b/>
          <w:bCs/>
          <w:sz w:val="22"/>
          <w:szCs w:val="22"/>
          <w:lang w:eastAsia="en-US"/>
        </w:rPr>
        <w:t>Sociālo stipendiju fonds “</w:t>
      </w:r>
      <w:proofErr w:type="spellStart"/>
      <w:r w:rsidRPr="00693E77">
        <w:rPr>
          <w:rFonts w:eastAsia="Times New Roman"/>
          <w:b/>
          <w:bCs/>
          <w:sz w:val="22"/>
          <w:szCs w:val="22"/>
          <w:lang w:eastAsia="en-US"/>
        </w:rPr>
        <w:t>Studētgods</w:t>
      </w:r>
      <w:proofErr w:type="spellEnd"/>
      <w:r w:rsidRPr="00693E77">
        <w:rPr>
          <w:rFonts w:eastAsia="Times New Roman"/>
          <w:b/>
          <w:bCs/>
          <w:sz w:val="22"/>
          <w:szCs w:val="22"/>
          <w:lang w:eastAsia="en-US"/>
        </w:rPr>
        <w:t>”</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542"/>
        <w:gridCol w:w="992"/>
        <w:gridCol w:w="992"/>
        <w:gridCol w:w="710"/>
        <w:gridCol w:w="853"/>
        <w:gridCol w:w="851"/>
        <w:gridCol w:w="708"/>
        <w:gridCol w:w="851"/>
        <w:gridCol w:w="552"/>
      </w:tblGrid>
      <w:tr w:rsidR="00352A91" w:rsidRPr="00DB13EF" w14:paraId="48C09EB5" w14:textId="77777777" w:rsidTr="00866D3D">
        <w:trPr>
          <w:trHeight w:val="47"/>
          <w:tblHeader/>
        </w:trPr>
        <w:tc>
          <w:tcPr>
            <w:tcW w:w="140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A10BA99"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Vienība</w:t>
            </w:r>
          </w:p>
        </w:tc>
        <w:tc>
          <w:tcPr>
            <w:tcW w:w="1488"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ED36DC4"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2022</w:t>
            </w:r>
          </w:p>
        </w:tc>
        <w:tc>
          <w:tcPr>
            <w:tcW w:w="133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26C2D5"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2023</w:t>
            </w:r>
          </w:p>
        </w:tc>
        <w:tc>
          <w:tcPr>
            <w:tcW w:w="77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A0D3BEB"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2024</w:t>
            </w:r>
          </w:p>
        </w:tc>
      </w:tr>
      <w:tr w:rsidR="00352A91" w:rsidRPr="00DB13EF" w14:paraId="73C04E1A" w14:textId="77777777" w:rsidTr="00866D3D">
        <w:trPr>
          <w:trHeight w:val="53"/>
          <w:tblHeader/>
        </w:trPr>
        <w:tc>
          <w:tcPr>
            <w:tcW w:w="1404" w:type="pct"/>
            <w:vMerge/>
            <w:tcBorders>
              <w:top w:val="single" w:sz="8" w:space="0" w:color="FFFFFF"/>
              <w:left w:val="single" w:sz="8" w:space="0" w:color="FFFFFF"/>
              <w:bottom w:val="single" w:sz="24" w:space="0" w:color="FFFFFF"/>
              <w:right w:val="single" w:sz="8" w:space="0" w:color="FFFFFF"/>
            </w:tcBorders>
            <w:vAlign w:val="center"/>
            <w:hideMark/>
          </w:tcPr>
          <w:p w14:paraId="209554A8" w14:textId="77777777" w:rsidR="00352A91" w:rsidRPr="00DB13EF" w:rsidRDefault="00352A91" w:rsidP="00BF6BDC">
            <w:pPr>
              <w:rPr>
                <w:rFonts w:eastAsia="Times New Roman"/>
                <w:sz w:val="18"/>
                <w:szCs w:val="18"/>
                <w:lang w:eastAsia="lv-LV"/>
              </w:rPr>
            </w:pPr>
          </w:p>
        </w:tc>
        <w:tc>
          <w:tcPr>
            <w:tcW w:w="54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BDD6EC6"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 xml:space="preserve">Plāns </w:t>
            </w:r>
          </w:p>
        </w:tc>
        <w:tc>
          <w:tcPr>
            <w:tcW w:w="940"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EF6F2F"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Izpilde</w:t>
            </w:r>
          </w:p>
        </w:tc>
        <w:tc>
          <w:tcPr>
            <w:tcW w:w="47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4891BF7"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B02ADEC"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0D6EC63"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037478A"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Izpilde</w:t>
            </w:r>
          </w:p>
        </w:tc>
      </w:tr>
      <w:tr w:rsidR="00352A91" w:rsidRPr="00DB13EF" w14:paraId="18557886" w14:textId="77777777" w:rsidTr="00BF6BDC">
        <w:trPr>
          <w:trHeight w:val="57"/>
        </w:trPr>
        <w:tc>
          <w:tcPr>
            <w:tcW w:w="140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3812000"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Izdevumi (</w:t>
            </w:r>
            <w:proofErr w:type="spellStart"/>
            <w:r w:rsidRPr="00DB13EF">
              <w:rPr>
                <w:rFonts w:eastAsia="Verdana"/>
                <w:i/>
                <w:iCs/>
                <w:color w:val="000000"/>
                <w:kern w:val="24"/>
                <w:sz w:val="18"/>
                <w:szCs w:val="18"/>
                <w:lang w:eastAsia="lv-LV"/>
              </w:rPr>
              <w:t>euro</w:t>
            </w:r>
            <w:proofErr w:type="spellEnd"/>
            <w:r w:rsidRPr="00DB13EF">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B570D8"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3 622 080</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B70E4B"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2 565 440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AC4EF4" w14:textId="77777777" w:rsidR="00352A91" w:rsidRPr="00DB13EF" w:rsidRDefault="00352A91" w:rsidP="00BF6BDC">
            <w:pPr>
              <w:jc w:val="center"/>
              <w:rPr>
                <w:rFonts w:eastAsia="Times New Roman"/>
                <w:sz w:val="18"/>
                <w:szCs w:val="18"/>
                <w:lang w:eastAsia="lv-LV"/>
              </w:rPr>
            </w:pPr>
            <w:r w:rsidRPr="00DB13EF">
              <w:rPr>
                <w:rFonts w:eastAsia="Verdana"/>
                <w:b/>
                <w:bCs/>
                <w:color w:val="FF0000"/>
                <w:kern w:val="24"/>
                <w:sz w:val="18"/>
                <w:szCs w:val="18"/>
                <w:lang w:eastAsia="lv-LV"/>
              </w:rPr>
              <w:t>71%</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5DBC48"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6 097 513</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0D0799"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4 783 832</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E952B9" w14:textId="77777777" w:rsidR="00352A91" w:rsidRPr="00DB13EF" w:rsidRDefault="00352A91" w:rsidP="00BF6BDC">
            <w:pPr>
              <w:jc w:val="center"/>
              <w:rPr>
                <w:rFonts w:eastAsia="Times New Roman"/>
                <w:sz w:val="18"/>
                <w:szCs w:val="18"/>
                <w:lang w:eastAsia="lv-LV"/>
              </w:rPr>
            </w:pPr>
            <w:r w:rsidRPr="00DB13EF">
              <w:rPr>
                <w:rFonts w:eastAsia="Verdana"/>
                <w:b/>
                <w:bCs/>
                <w:color w:val="FF0000"/>
                <w:kern w:val="24"/>
                <w:sz w:val="18"/>
                <w:szCs w:val="18"/>
                <w:lang w:eastAsia="lv-LV"/>
              </w:rPr>
              <w:t>79%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3174A64"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8 386 668</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8DA73C" w14:textId="77777777" w:rsidR="00352A91" w:rsidRPr="00DB13EF" w:rsidRDefault="00352A91" w:rsidP="00BF6BDC">
            <w:pPr>
              <w:jc w:val="center"/>
              <w:rPr>
                <w:rFonts w:eastAsia="Times New Roman"/>
                <w:sz w:val="18"/>
                <w:szCs w:val="18"/>
                <w:lang w:eastAsia="lv-LV"/>
              </w:rPr>
            </w:pPr>
            <w:r w:rsidRPr="00DB13EF">
              <w:rPr>
                <w:rFonts w:eastAsia="Verdana"/>
                <w:b/>
                <w:bCs/>
                <w:color w:val="00B050"/>
                <w:kern w:val="24"/>
                <w:sz w:val="18"/>
                <w:szCs w:val="18"/>
                <w:lang w:eastAsia="lv-LV"/>
              </w:rPr>
              <w:t>?</w:t>
            </w:r>
          </w:p>
        </w:tc>
      </w:tr>
      <w:tr w:rsidR="00352A91" w:rsidRPr="00DB13EF" w14:paraId="6C6AA8DC" w14:textId="77777777" w:rsidTr="00BF6BDC">
        <w:trPr>
          <w:trHeight w:val="242"/>
        </w:trPr>
        <w:tc>
          <w:tcPr>
            <w:tcW w:w="140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FD6A59"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Stipendiju saņēmēji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E59E9E"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2 262</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02D569"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2 149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4C1F7F5" w14:textId="77777777" w:rsidR="00352A91" w:rsidRPr="00DB13EF" w:rsidRDefault="00352A91" w:rsidP="00BF6BDC">
            <w:pPr>
              <w:jc w:val="center"/>
              <w:rPr>
                <w:rFonts w:eastAsia="Times New Roman"/>
                <w:sz w:val="18"/>
                <w:szCs w:val="18"/>
                <w:lang w:eastAsia="lv-LV"/>
              </w:rPr>
            </w:pPr>
            <w:r w:rsidRPr="00DB13EF">
              <w:rPr>
                <w:rFonts w:eastAsia="Verdana"/>
                <w:b/>
                <w:bCs/>
                <w:color w:val="FF0000"/>
                <w:kern w:val="24"/>
                <w:sz w:val="18"/>
                <w:szCs w:val="18"/>
                <w:lang w:eastAsia="lv-LV"/>
              </w:rPr>
              <w:t>95%</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52518A"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3 810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0EE54F" w14:textId="77777777" w:rsidR="00352A91" w:rsidRPr="00DB13EF" w:rsidRDefault="00352A91" w:rsidP="00BF6BDC">
            <w:pPr>
              <w:jc w:val="center"/>
              <w:rPr>
                <w:rFonts w:eastAsia="Times New Roman"/>
                <w:sz w:val="18"/>
                <w:szCs w:val="18"/>
                <w:lang w:eastAsia="lv-LV"/>
              </w:rPr>
            </w:pPr>
            <w:r w:rsidRPr="00DB13EF">
              <w:rPr>
                <w:rFonts w:eastAsia="Verdana"/>
                <w:b/>
                <w:bCs/>
                <w:color w:val="000000"/>
                <w:kern w:val="24"/>
                <w:sz w:val="18"/>
                <w:szCs w:val="18"/>
                <w:lang w:eastAsia="lv-LV"/>
              </w:rPr>
              <w:t>4 048</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800129" w14:textId="77777777" w:rsidR="00352A91" w:rsidRPr="00DB13EF" w:rsidRDefault="00352A91" w:rsidP="00BF6BDC">
            <w:pPr>
              <w:jc w:val="center"/>
              <w:rPr>
                <w:rFonts w:eastAsia="Times New Roman"/>
                <w:sz w:val="18"/>
                <w:szCs w:val="18"/>
                <w:lang w:eastAsia="lv-LV"/>
              </w:rPr>
            </w:pPr>
            <w:r w:rsidRPr="00DB13EF">
              <w:rPr>
                <w:rFonts w:eastAsia="Verdana"/>
                <w:b/>
                <w:bCs/>
                <w:color w:val="FF0000"/>
                <w:kern w:val="24"/>
                <w:sz w:val="18"/>
                <w:szCs w:val="18"/>
                <w:lang w:eastAsia="lv-LV"/>
              </w:rPr>
              <w:t>106%</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B9463B" w14:textId="77777777" w:rsidR="00352A91" w:rsidRPr="00DB13EF" w:rsidRDefault="00352A91" w:rsidP="00BF6BDC">
            <w:pPr>
              <w:jc w:val="center"/>
              <w:rPr>
                <w:rFonts w:eastAsia="Times New Roman"/>
                <w:sz w:val="18"/>
                <w:szCs w:val="18"/>
                <w:lang w:eastAsia="lv-LV"/>
              </w:rPr>
            </w:pPr>
            <w:r w:rsidRPr="00DB13EF">
              <w:rPr>
                <w:rFonts w:eastAsia="Verdana"/>
                <w:color w:val="000000"/>
                <w:kern w:val="24"/>
                <w:sz w:val="18"/>
                <w:szCs w:val="18"/>
                <w:lang w:eastAsia="lv-LV"/>
              </w:rPr>
              <w:t>5 241</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C81216" w14:textId="77777777" w:rsidR="00352A91" w:rsidRPr="00DB13EF" w:rsidRDefault="00352A91" w:rsidP="00BF6BDC">
            <w:pPr>
              <w:jc w:val="center"/>
              <w:rPr>
                <w:rFonts w:eastAsia="Times New Roman"/>
                <w:sz w:val="18"/>
                <w:szCs w:val="18"/>
                <w:lang w:eastAsia="lv-LV"/>
              </w:rPr>
            </w:pPr>
            <w:r w:rsidRPr="00DB13EF">
              <w:rPr>
                <w:rFonts w:eastAsia="Verdana"/>
                <w:b/>
                <w:bCs/>
                <w:color w:val="00B050"/>
                <w:kern w:val="24"/>
                <w:sz w:val="18"/>
                <w:szCs w:val="18"/>
                <w:lang w:eastAsia="lv-LV"/>
              </w:rPr>
              <w:t>?</w:t>
            </w:r>
          </w:p>
        </w:tc>
      </w:tr>
    </w:tbl>
    <w:p w14:paraId="52DCFC14" w14:textId="2D8BFAE2"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30</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ka</w:t>
      </w:r>
      <w:r w:rsidRPr="005C41A7">
        <w:t xml:space="preserve"> </w:t>
      </w:r>
      <w:r w:rsidRPr="00E76255">
        <w:rPr>
          <w:rFonts w:eastAsia="Times New Roman"/>
          <w:bCs/>
          <w:lang w:eastAsia="en-US"/>
        </w:rPr>
        <w:t>rezultatīv</w:t>
      </w:r>
      <w:r>
        <w:rPr>
          <w:rFonts w:eastAsia="Times New Roman"/>
          <w:bCs/>
          <w:lang w:eastAsia="en-US"/>
        </w:rPr>
        <w:t>ā</w:t>
      </w:r>
      <w:r w:rsidRPr="00E76255">
        <w:rPr>
          <w:rFonts w:eastAsia="Times New Roman"/>
          <w:bCs/>
          <w:lang w:eastAsia="en-US"/>
        </w:rPr>
        <w:t xml:space="preserve"> rādītāj</w:t>
      </w:r>
      <w:r>
        <w:rPr>
          <w:rFonts w:eastAsia="Times New Roman"/>
          <w:bCs/>
          <w:lang w:eastAsia="en-US"/>
        </w:rPr>
        <w:t>a</w:t>
      </w:r>
      <w:r w:rsidRPr="00E76255">
        <w:rPr>
          <w:rFonts w:eastAsia="Times New Roman"/>
          <w:bCs/>
          <w:lang w:eastAsia="en-US"/>
        </w:rPr>
        <w:t xml:space="preserve"> izpilde ir </w:t>
      </w:r>
      <w:r>
        <w:rPr>
          <w:rFonts w:eastAsia="Times New Roman"/>
          <w:bCs/>
          <w:lang w:eastAsia="en-US"/>
        </w:rPr>
        <w:t>106</w:t>
      </w:r>
      <w:r w:rsidRPr="00E76255">
        <w:rPr>
          <w:rFonts w:eastAsia="Times New Roman"/>
          <w:bCs/>
          <w:lang w:eastAsia="en-US"/>
        </w:rPr>
        <w:t>%, kas sasniegta, izlietojot finansējumu apakšprogrammā</w:t>
      </w:r>
      <w:r>
        <w:rPr>
          <w:rFonts w:eastAsia="Times New Roman"/>
          <w:bCs/>
          <w:lang w:eastAsia="en-US"/>
        </w:rPr>
        <w:t xml:space="preserve"> </w:t>
      </w:r>
      <w:r w:rsidRPr="00F64AE3">
        <w:rPr>
          <w:rFonts w:eastAsia="Times New Roman"/>
          <w:bCs/>
          <w:lang w:eastAsia="en-US"/>
        </w:rPr>
        <w:t>03.06.00 “Sociālo stipendiju fonds “</w:t>
      </w:r>
      <w:proofErr w:type="spellStart"/>
      <w:r w:rsidRPr="00F64AE3">
        <w:rPr>
          <w:rFonts w:eastAsia="Times New Roman"/>
          <w:bCs/>
          <w:lang w:eastAsia="en-US"/>
        </w:rPr>
        <w:t>Studētgods</w:t>
      </w:r>
      <w:proofErr w:type="spellEnd"/>
      <w:r w:rsidRPr="00F64AE3">
        <w:rPr>
          <w:rFonts w:eastAsia="Times New Roman"/>
          <w:bCs/>
          <w:lang w:eastAsia="en-US"/>
        </w:rPr>
        <w:t>””</w:t>
      </w:r>
      <w:r>
        <w:rPr>
          <w:rFonts w:eastAsia="Times New Roman"/>
          <w:bCs/>
          <w:lang w:eastAsia="en-US"/>
        </w:rPr>
        <w:t xml:space="preserve"> 79</w:t>
      </w:r>
      <w:r w:rsidRPr="00E76255">
        <w:rPr>
          <w:rFonts w:eastAsia="Times New Roman"/>
          <w:bCs/>
          <w:lang w:eastAsia="en-US"/>
        </w:rPr>
        <w:t>% no plānotā</w:t>
      </w:r>
      <w:r>
        <w:rPr>
          <w:rFonts w:eastAsia="Times New Roman"/>
          <w:bCs/>
          <w:lang w:eastAsia="en-US"/>
        </w:rPr>
        <w:t xml:space="preserve">. </w:t>
      </w:r>
      <w:r w:rsidRPr="00F64AE3">
        <w:rPr>
          <w:rFonts w:eastAsia="Times New Roman"/>
          <w:bCs/>
          <w:lang w:eastAsia="en-US"/>
        </w:rPr>
        <w:t>Pagājušā gada izdevumu pārskatīšanas sanāksmē IZM norādīja, ka arī turpmākajos gados plānots atlikums</w:t>
      </w:r>
      <w:r>
        <w:rPr>
          <w:rFonts w:eastAsia="Times New Roman"/>
          <w:bCs/>
          <w:lang w:eastAsia="en-US"/>
        </w:rPr>
        <w:t xml:space="preserve">. Šī gada izdevumu pārskatīšanas darba grupas sanāksmē IZM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 xml:space="preserve">– </w:t>
      </w:r>
      <w:r w:rsidRPr="00F64AE3">
        <w:rPr>
          <w:rFonts w:eastAsia="Times New Roman"/>
          <w:bCs/>
          <w:lang w:eastAsia="en-US"/>
        </w:rPr>
        <w:t>vai turpmākajos gados plānots finansējumu izlietot pilnā apmērā</w:t>
      </w:r>
      <w:r>
        <w:rPr>
          <w:rFonts w:eastAsia="Times New Roman"/>
          <w:bCs/>
          <w:lang w:eastAsia="en-US"/>
        </w:rPr>
        <w:t>.</w:t>
      </w:r>
      <w:r w:rsidRPr="00F64AE3">
        <w:rPr>
          <w:rFonts w:eastAsia="Times New Roman"/>
          <w:bCs/>
          <w:lang w:eastAsia="en-US"/>
        </w:rPr>
        <w:t xml:space="preserve"> </w:t>
      </w:r>
    </w:p>
    <w:p w14:paraId="34AAF0BD" w14:textId="3D304B56" w:rsidR="00FD79C0" w:rsidRPr="004C5E77" w:rsidRDefault="00FD79C0" w:rsidP="004115BD">
      <w:pPr>
        <w:spacing w:before="120" w:after="120"/>
        <w:ind w:firstLine="720"/>
        <w:jc w:val="both"/>
        <w:rPr>
          <w:rFonts w:eastAsia="Aptos"/>
        </w:rPr>
      </w:pPr>
      <w:r w:rsidRPr="005144C6">
        <w:rPr>
          <w:rFonts w:eastAsia="Aptos"/>
        </w:rPr>
        <w:lastRenderedPageBreak/>
        <w:t>2021./2022. akadēmiskajā gadā Latvijā pirmo reizi tika ieviesta valsts finansēta sociālā stipendija “</w:t>
      </w:r>
      <w:proofErr w:type="spellStart"/>
      <w:r w:rsidRPr="005144C6">
        <w:rPr>
          <w:rFonts w:eastAsia="Aptos"/>
        </w:rPr>
        <w:t>Studētgods</w:t>
      </w:r>
      <w:proofErr w:type="spellEnd"/>
      <w:r w:rsidRPr="005144C6">
        <w:rPr>
          <w:rFonts w:eastAsia="Aptos"/>
        </w:rPr>
        <w:t xml:space="preserve">”, lai atbalstītu </w:t>
      </w:r>
      <w:proofErr w:type="spellStart"/>
      <w:r w:rsidRPr="005144C6">
        <w:rPr>
          <w:rFonts w:eastAsia="Aptos"/>
        </w:rPr>
        <w:t>daudzbērnu</w:t>
      </w:r>
      <w:proofErr w:type="spellEnd"/>
      <w:r w:rsidRPr="005144C6">
        <w:rPr>
          <w:rFonts w:eastAsia="Aptos"/>
        </w:rPr>
        <w:t xml:space="preserve"> ģime</w:t>
      </w:r>
      <w:r w:rsidRPr="004C5E77">
        <w:rPr>
          <w:rFonts w:eastAsia="Aptos"/>
        </w:rPr>
        <w:t>nē auguša studējošā iespējas iegūt augstāko izglītību. Pieejamas un kvalitatīvas augstākās izglītības iegūšana ir solis uz veiksmīgu iekļaušanos darba tirgū, tādējādi nodrošinot pienācīgu dzīves līmeni sev, savai ģimenei, kā arī iespēja kļūt par veiksmīgu, atbildīgu valsts tautsaimniecībā darbojošos un sabiedrībā integrētu pilsoni, kas sniedz ieguldījumu savas valsts attīstībā. Savukārt ņemot vērā, ka sākotnēji stipendijas “</w:t>
      </w:r>
      <w:proofErr w:type="spellStart"/>
      <w:r w:rsidRPr="004C5E77">
        <w:rPr>
          <w:rFonts w:eastAsia="Aptos"/>
        </w:rPr>
        <w:t>Studētgods</w:t>
      </w:r>
      <w:proofErr w:type="spellEnd"/>
      <w:r w:rsidRPr="004C5E77">
        <w:rPr>
          <w:rFonts w:eastAsia="Aptos"/>
        </w:rPr>
        <w:t>” saņēmēju skaits bija mazāks</w:t>
      </w:r>
      <w:r>
        <w:rPr>
          <w:rFonts w:eastAsia="Aptos"/>
        </w:rPr>
        <w:t>,</w:t>
      </w:r>
      <w:r w:rsidRPr="004C5E77">
        <w:rPr>
          <w:rFonts w:eastAsia="Aptos"/>
        </w:rPr>
        <w:t xml:space="preserve"> nekā tika prognozēts</w:t>
      </w:r>
      <w:r>
        <w:rPr>
          <w:rFonts w:eastAsia="Aptos"/>
        </w:rPr>
        <w:t>,</w:t>
      </w:r>
      <w:r w:rsidRPr="004C5E77">
        <w:rPr>
          <w:rFonts w:eastAsia="Aptos"/>
        </w:rPr>
        <w:t xml:space="preserve"> un šim mērķim veidojās finansējuma ietaupījums, no 2022./2023.</w:t>
      </w:r>
      <w:r>
        <w:rPr>
          <w:rFonts w:eastAsia="Aptos"/>
        </w:rPr>
        <w:t> </w:t>
      </w:r>
      <w:r w:rsidRPr="004C5E77">
        <w:rPr>
          <w:rFonts w:eastAsia="Aptos"/>
        </w:rPr>
        <w:t>akadēmiskā gada tika paplašināts “</w:t>
      </w:r>
      <w:proofErr w:type="spellStart"/>
      <w:r w:rsidRPr="004C5E77">
        <w:rPr>
          <w:rFonts w:eastAsia="Aptos"/>
        </w:rPr>
        <w:t>Studētgods</w:t>
      </w:r>
      <w:proofErr w:type="spellEnd"/>
      <w:r w:rsidRPr="004C5E77">
        <w:rPr>
          <w:rFonts w:eastAsia="Aptos"/>
        </w:rPr>
        <w:t xml:space="preserve">” stipendijas saņēmēju loks, tajā iekļaujot divas jaunas stipendiātu kategorijas: studējošos – bāreņus un bez vecāku apgādības palikušos bērnus, kā arī studējošos ar </w:t>
      </w:r>
      <w:r w:rsidR="002375E6">
        <w:rPr>
          <w:rFonts w:eastAsia="Aptos"/>
        </w:rPr>
        <w:t>1.</w:t>
      </w:r>
      <w:r w:rsidRPr="004C5E77">
        <w:rPr>
          <w:rFonts w:eastAsia="Aptos"/>
        </w:rPr>
        <w:t xml:space="preserve"> un </w:t>
      </w:r>
      <w:r w:rsidR="002375E6">
        <w:rPr>
          <w:rFonts w:eastAsia="Aptos"/>
        </w:rPr>
        <w:t>2. </w:t>
      </w:r>
      <w:r w:rsidRPr="004C5E77">
        <w:rPr>
          <w:rFonts w:eastAsia="Aptos"/>
        </w:rPr>
        <w:t>grupas invaliditāti.</w:t>
      </w:r>
    </w:p>
    <w:p w14:paraId="7385E1C6" w14:textId="4827D43C" w:rsidR="00FD79C0" w:rsidRDefault="00FD79C0" w:rsidP="004115BD">
      <w:pPr>
        <w:tabs>
          <w:tab w:val="right" w:pos="9071"/>
        </w:tabs>
        <w:spacing w:before="120" w:after="120"/>
        <w:ind w:firstLine="720"/>
        <w:jc w:val="both"/>
      </w:pPr>
      <w:r w:rsidRPr="004C5E77">
        <w:rPr>
          <w:rFonts w:eastAsia="Aptos"/>
        </w:rPr>
        <w:tab/>
      </w:r>
      <w:r w:rsidR="004115BD">
        <w:rPr>
          <w:rFonts w:eastAsia="Aptos"/>
        </w:rPr>
        <w:t>P</w:t>
      </w:r>
      <w:r w:rsidRPr="004C5E77">
        <w:rPr>
          <w:rFonts w:eastAsia="Aptos"/>
        </w:rPr>
        <w:t xml:space="preserve">amatojoties uz Ministru prezidentes doto uzdevumu saistībā ar </w:t>
      </w:r>
      <w:proofErr w:type="spellStart"/>
      <w:r w:rsidRPr="004C5E77">
        <w:rPr>
          <w:rFonts w:eastAsia="Aptos"/>
        </w:rPr>
        <w:t>Tiesībsarga</w:t>
      </w:r>
      <w:proofErr w:type="spellEnd"/>
      <w:r w:rsidRPr="004C5E77">
        <w:rPr>
          <w:rFonts w:eastAsia="Aptos"/>
        </w:rPr>
        <w:t xml:space="preserve"> atzinumu pārbaudes lietā Nr.2023-14-26C, IZM ir sagatavojusi un virza izskatīšanai </w:t>
      </w:r>
      <w:r>
        <w:rPr>
          <w:rFonts w:eastAsia="Aptos"/>
        </w:rPr>
        <w:t>MK</w:t>
      </w:r>
      <w:r w:rsidRPr="004C5E77">
        <w:rPr>
          <w:rFonts w:eastAsia="Aptos"/>
        </w:rPr>
        <w:t xml:space="preserve"> Informatīvo ziņojumu par sociālās stipendijas “</w:t>
      </w:r>
      <w:proofErr w:type="spellStart"/>
      <w:r w:rsidRPr="004C5E77">
        <w:rPr>
          <w:rFonts w:eastAsia="Aptos"/>
        </w:rPr>
        <w:t>Studētgods</w:t>
      </w:r>
      <w:proofErr w:type="spellEnd"/>
      <w:r w:rsidRPr="004C5E77">
        <w:rPr>
          <w:rFonts w:eastAsia="Aptos"/>
        </w:rPr>
        <w:t>” turpmākās attīstības iespējām (24-TA-1035), kura ietvaros tiek piedāvāt</w:t>
      </w:r>
      <w:r w:rsidR="004115BD">
        <w:rPr>
          <w:rFonts w:eastAsia="Aptos"/>
        </w:rPr>
        <w:t>s</w:t>
      </w:r>
      <w:r w:rsidR="004115BD">
        <w:t xml:space="preserve"> </w:t>
      </w:r>
      <w:r w:rsidRPr="00872E05">
        <w:t>pievienot studējoš</w:t>
      </w:r>
      <w:r w:rsidR="004115BD">
        <w:t>os</w:t>
      </w:r>
      <w:r w:rsidRPr="00872E05">
        <w:t xml:space="preserve"> no trūcīgām un maznodrošinātām ģimenēm,</w:t>
      </w:r>
      <w:r w:rsidR="004115BD">
        <w:t xml:space="preserve"> kā arī paaugstināt</w:t>
      </w:r>
      <w:r w:rsidRPr="00872E05">
        <w:t xml:space="preserve"> stipendijas apmēr</w:t>
      </w:r>
      <w:r w:rsidR="004115BD">
        <w:t>u</w:t>
      </w:r>
      <w:r w:rsidRPr="00872E05">
        <w:t xml:space="preserve"> no 175</w:t>
      </w:r>
      <w:r w:rsidRPr="00E113C9">
        <w:rPr>
          <w:i/>
          <w:iCs/>
        </w:rPr>
        <w:t xml:space="preserve"> </w:t>
      </w:r>
      <w:proofErr w:type="spellStart"/>
      <w:r w:rsidRPr="00C4540C">
        <w:rPr>
          <w:i/>
          <w:iCs/>
        </w:rPr>
        <w:t>euro</w:t>
      </w:r>
      <w:proofErr w:type="spellEnd"/>
      <w:r w:rsidRPr="00872E05">
        <w:t xml:space="preserve"> uz 200</w:t>
      </w:r>
      <w:r>
        <w:t> </w:t>
      </w:r>
      <w:proofErr w:type="spellStart"/>
      <w:r w:rsidRPr="00C4540C">
        <w:rPr>
          <w:i/>
          <w:iCs/>
        </w:rPr>
        <w:t>euro</w:t>
      </w:r>
      <w:proofErr w:type="spellEnd"/>
      <w:r w:rsidRPr="00872E05">
        <w:t>.</w:t>
      </w:r>
      <w:r>
        <w:t xml:space="preserve"> </w:t>
      </w:r>
      <w:r w:rsidRPr="00455109">
        <w:t xml:space="preserve">Pēc IZM </w:t>
      </w:r>
      <w:r>
        <w:t>norādītajiem</w:t>
      </w:r>
      <w:r w:rsidRPr="00455109">
        <w:t xml:space="preserve"> aprēķiniem un prognozēm 2024.</w:t>
      </w:r>
      <w:r>
        <w:t> </w:t>
      </w:r>
      <w:r w:rsidRPr="00455109">
        <w:t xml:space="preserve">gadā veidosies ietaupījums </w:t>
      </w:r>
      <w:r>
        <w:t>653 544 </w:t>
      </w:r>
      <w:proofErr w:type="spellStart"/>
      <w:r w:rsidRPr="00790E42">
        <w:rPr>
          <w:i/>
          <w:iCs/>
        </w:rPr>
        <w:t>euro</w:t>
      </w:r>
      <w:proofErr w:type="spellEnd"/>
      <w:r w:rsidRPr="00455109">
        <w:t xml:space="preserve"> apmērā, 2025.</w:t>
      </w:r>
      <w:r>
        <w:t> </w:t>
      </w:r>
      <w:r w:rsidRPr="00455109">
        <w:t>gadā veidosies ietaupījums 519</w:t>
      </w:r>
      <w:r>
        <w:t> </w:t>
      </w:r>
      <w:r w:rsidRPr="00455109">
        <w:t>202</w:t>
      </w:r>
      <w:r>
        <w:t> </w:t>
      </w:r>
      <w:proofErr w:type="spellStart"/>
      <w:r w:rsidRPr="00790E42">
        <w:rPr>
          <w:i/>
          <w:iCs/>
        </w:rPr>
        <w:t>euro</w:t>
      </w:r>
      <w:proofErr w:type="spellEnd"/>
      <w:r w:rsidRPr="00455109">
        <w:t xml:space="preserve"> apmērā un 2026.</w:t>
      </w:r>
      <w:r>
        <w:t> </w:t>
      </w:r>
      <w:r w:rsidRPr="00455109">
        <w:t>gadā veidosies ietaupījums 19</w:t>
      </w:r>
      <w:r>
        <w:t> </w:t>
      </w:r>
      <w:r w:rsidRPr="00455109">
        <w:t>202</w:t>
      </w:r>
      <w:r>
        <w:t> </w:t>
      </w:r>
      <w:proofErr w:type="spellStart"/>
      <w:r w:rsidRPr="00790E42">
        <w:rPr>
          <w:i/>
          <w:iCs/>
        </w:rPr>
        <w:t>euro</w:t>
      </w:r>
      <w:proofErr w:type="spellEnd"/>
      <w:r w:rsidRPr="00455109">
        <w:t xml:space="preserve"> apmērā.</w:t>
      </w:r>
    </w:p>
    <w:tbl>
      <w:tblPr>
        <w:tblStyle w:val="TableGrid13"/>
        <w:tblW w:w="8359" w:type="dxa"/>
        <w:jc w:val="center"/>
        <w:tblLook w:val="04A0" w:firstRow="1" w:lastRow="0" w:firstColumn="1" w:lastColumn="0" w:noHBand="0" w:noVBand="1"/>
      </w:tblPr>
      <w:tblGrid>
        <w:gridCol w:w="709"/>
        <w:gridCol w:w="1271"/>
        <w:gridCol w:w="709"/>
        <w:gridCol w:w="1417"/>
        <w:gridCol w:w="709"/>
        <w:gridCol w:w="1417"/>
        <w:gridCol w:w="709"/>
        <w:gridCol w:w="1418"/>
      </w:tblGrid>
      <w:tr w:rsidR="009A058F" w:rsidRPr="00871032" w14:paraId="3E96D8AC" w14:textId="77777777" w:rsidTr="007E1D49">
        <w:trPr>
          <w:jc w:val="center"/>
        </w:trPr>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DE5D4F5" w14:textId="77777777" w:rsidR="009A058F" w:rsidRPr="00871032" w:rsidRDefault="009A058F" w:rsidP="007E1D49">
            <w:pPr>
              <w:rPr>
                <w:rFonts w:eastAsia="Calibri"/>
                <w:noProof/>
              </w:rPr>
            </w:pPr>
            <w:r w:rsidRPr="00871032">
              <w:rPr>
                <w:rFonts w:eastAsia="Calibri"/>
                <w:noProof/>
              </w:rPr>
              <w:t>2025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527ACAD" w14:textId="0630EF63" w:rsidR="009A058F" w:rsidRPr="00871032" w:rsidRDefault="009A058F" w:rsidP="007E1D49">
            <w:pPr>
              <w:jc w:val="center"/>
              <w:rPr>
                <w:rFonts w:eastAsia="Times New Roman"/>
                <w:noProof/>
              </w:rPr>
            </w:pPr>
            <w:r w:rsidRPr="00455109">
              <w:t>519</w:t>
            </w:r>
            <w:r>
              <w:t> </w:t>
            </w:r>
            <w:r w:rsidRPr="00455109">
              <w:t>202</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5E180B03" w14:textId="77777777" w:rsidR="009A058F" w:rsidRPr="00871032" w:rsidRDefault="009A058F" w:rsidP="007E1D49">
            <w:pPr>
              <w:rPr>
                <w:rFonts w:eastAsia="Calibri"/>
                <w:noProof/>
              </w:rPr>
            </w:pPr>
            <w:r w:rsidRPr="00871032">
              <w:rPr>
                <w:rFonts w:eastAsia="Calibri"/>
                <w:noProof/>
              </w:rPr>
              <w:t>2026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6B6BB2" w14:textId="2B31B74E" w:rsidR="009A058F" w:rsidRPr="00871032" w:rsidRDefault="009A058F" w:rsidP="007E1D49">
            <w:pPr>
              <w:jc w:val="center"/>
              <w:rPr>
                <w:rFonts w:eastAsia="Times New Roman"/>
                <w:noProof/>
              </w:rPr>
            </w:pPr>
            <w:r w:rsidRPr="00455109">
              <w:t>19</w:t>
            </w:r>
            <w:r>
              <w:t> </w:t>
            </w:r>
            <w:r w:rsidRPr="00455109">
              <w:t>202</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30F844C" w14:textId="77777777" w:rsidR="009A058F" w:rsidRPr="00871032" w:rsidRDefault="009A058F" w:rsidP="007E1D49">
            <w:pPr>
              <w:rPr>
                <w:rFonts w:eastAsia="Calibri"/>
                <w:noProof/>
              </w:rPr>
            </w:pPr>
            <w:r w:rsidRPr="00871032">
              <w:rPr>
                <w:rFonts w:eastAsia="Calibri"/>
                <w:noProof/>
              </w:rPr>
              <w:t>2027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534262" w14:textId="5913C40E" w:rsidR="009A058F" w:rsidRPr="00871032" w:rsidRDefault="009A058F" w:rsidP="007E1D49">
            <w:pPr>
              <w:jc w:val="center"/>
              <w:rPr>
                <w:rFonts w:eastAsia="Calibri"/>
                <w:noProof/>
              </w:rPr>
            </w:pPr>
            <w:r>
              <w:rPr>
                <w:rFonts w:eastAsia="Times New Roman"/>
                <w:lang w:eastAsia="en-US"/>
              </w:rPr>
              <w:t>0</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26267D39" w14:textId="77777777" w:rsidR="009A058F" w:rsidRPr="00871032" w:rsidRDefault="009A058F" w:rsidP="007E1D49">
            <w:pPr>
              <w:rPr>
                <w:rFonts w:eastAsia="Calibri"/>
                <w:noProof/>
              </w:rPr>
            </w:pPr>
            <w:r w:rsidRPr="00871032">
              <w:rPr>
                <w:rFonts w:eastAsia="Calibri"/>
                <w:noProof/>
              </w:rPr>
              <w:t>2028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9EC275" w14:textId="704F4F64" w:rsidR="009A058F" w:rsidRPr="00871032" w:rsidRDefault="009A058F" w:rsidP="007E1D49">
            <w:pPr>
              <w:jc w:val="center"/>
              <w:rPr>
                <w:rFonts w:eastAsia="Calibri"/>
                <w:noProof/>
              </w:rPr>
            </w:pPr>
            <w:r>
              <w:rPr>
                <w:rFonts w:eastAsia="Times New Roman"/>
                <w:lang w:eastAsia="en-US"/>
              </w:rPr>
              <w:t>0</w:t>
            </w:r>
          </w:p>
        </w:tc>
      </w:tr>
    </w:tbl>
    <w:p w14:paraId="0379CFC7" w14:textId="77777777" w:rsidR="00352A91" w:rsidRDefault="00352A91" w:rsidP="00352A91">
      <w:pPr>
        <w:spacing w:before="240" w:after="120"/>
        <w:jc w:val="both"/>
        <w:rPr>
          <w:b/>
          <w:bCs/>
        </w:rPr>
      </w:pPr>
      <w:r>
        <w:rPr>
          <w:rFonts w:eastAsia="Times New Roman"/>
          <w:b/>
          <w:bCs/>
          <w:lang w:eastAsia="en-US"/>
        </w:rPr>
        <w:t>KE</w:t>
      </w:r>
      <w:r w:rsidRPr="003407A2">
        <w:rPr>
          <w:rFonts w:eastAsia="Times New Roman"/>
          <w:b/>
          <w:bCs/>
          <w:lang w:eastAsia="en-US"/>
        </w:rPr>
        <w:t>M –</w:t>
      </w:r>
      <w:r>
        <w:rPr>
          <w:rFonts w:eastAsia="Times New Roman"/>
          <w:b/>
          <w:bCs/>
          <w:lang w:eastAsia="en-US"/>
        </w:rPr>
        <w:t xml:space="preserve"> </w:t>
      </w:r>
      <w:r w:rsidRPr="00D75D09">
        <w:rPr>
          <w:b/>
          <w:bCs/>
        </w:rPr>
        <w:t>Valsts pētījumi klimata un enerģētikas jomā</w:t>
      </w:r>
    </w:p>
    <w:p w14:paraId="7324BB2A"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finansējumu pētījumiem un no tiem izrietošo pasākumu īstenošanai klimata un enerģētikas jomā, lai īstenotu ilgtspējīgu, izmaksu efektīvu, inovatīvu, tautsaimniecības vajadzībām un ES regulējumam atbilstošu klimata un enerģētikas politiku.</w:t>
      </w:r>
    </w:p>
    <w:p w14:paraId="632D4217" w14:textId="77777777" w:rsidR="00352A91" w:rsidRDefault="00352A91" w:rsidP="001A7478">
      <w:pPr>
        <w:spacing w:before="80" w:after="8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31</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programmā 01.00</w:t>
      </w:r>
      <w:r w:rsidRPr="00D176B2">
        <w:rPr>
          <w:rFonts w:eastAsia="Times New Roman"/>
          <w:b/>
          <w:bCs/>
          <w:sz w:val="22"/>
          <w:szCs w:val="22"/>
          <w:lang w:eastAsia="en-US"/>
        </w:rPr>
        <w:t xml:space="preserve">.00 </w:t>
      </w:r>
      <w:r>
        <w:rPr>
          <w:rFonts w:eastAsia="Times New Roman"/>
          <w:b/>
          <w:bCs/>
          <w:sz w:val="22"/>
          <w:szCs w:val="22"/>
          <w:lang w:eastAsia="en-US"/>
        </w:rPr>
        <w:t>“</w:t>
      </w:r>
      <w:r w:rsidRPr="00D75D09">
        <w:rPr>
          <w:rFonts w:eastAsia="Times New Roman"/>
          <w:b/>
          <w:bCs/>
          <w:sz w:val="22"/>
          <w:szCs w:val="22"/>
          <w:lang w:eastAsia="en-US"/>
        </w:rPr>
        <w:t>Valsts pētījumi klimata un enerģētikas jomā</w:t>
      </w:r>
      <w:r w:rsidRPr="00693E77">
        <w:rPr>
          <w:rFonts w:eastAsia="Times New Roman"/>
          <w:b/>
          <w:bCs/>
          <w:sz w:val="22"/>
          <w:szCs w:val="22"/>
          <w:lang w:eastAsia="en-US"/>
        </w:rPr>
        <w:t>”</w:t>
      </w:r>
    </w:p>
    <w:tbl>
      <w:tblPr>
        <w:tblW w:w="4954" w:type="pct"/>
        <w:tblCellMar>
          <w:left w:w="0" w:type="dxa"/>
          <w:right w:w="0" w:type="dxa"/>
        </w:tblCellMar>
        <w:tblLook w:val="0420" w:firstRow="1" w:lastRow="0" w:firstColumn="0" w:lastColumn="0" w:noHBand="0" w:noVBand="1"/>
      </w:tblPr>
      <w:tblGrid>
        <w:gridCol w:w="4384"/>
        <w:gridCol w:w="850"/>
        <w:gridCol w:w="298"/>
        <w:gridCol w:w="554"/>
        <w:gridCol w:w="909"/>
        <w:gridCol w:w="594"/>
        <w:gridCol w:w="796"/>
        <w:gridCol w:w="583"/>
      </w:tblGrid>
      <w:tr w:rsidR="00352A91" w:rsidRPr="00C90BA7" w14:paraId="2B3422F3" w14:textId="77777777" w:rsidTr="001A7478">
        <w:trPr>
          <w:trHeight w:val="61"/>
          <w:tblHeader/>
        </w:trPr>
        <w:tc>
          <w:tcPr>
            <w:tcW w:w="244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A4D6969"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Vienība</w:t>
            </w:r>
          </w:p>
        </w:tc>
        <w:tc>
          <w:tcPr>
            <w:tcW w:w="949"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6D1C10D"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2023</w:t>
            </w:r>
          </w:p>
        </w:tc>
        <w:tc>
          <w:tcPr>
            <w:tcW w:w="83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7E7FCBF"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2024</w:t>
            </w:r>
          </w:p>
        </w:tc>
        <w:tc>
          <w:tcPr>
            <w:tcW w:w="76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9D7E9E1"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2025</w:t>
            </w:r>
          </w:p>
        </w:tc>
      </w:tr>
      <w:tr w:rsidR="00352A91" w:rsidRPr="00C90BA7" w14:paraId="1E4EC879" w14:textId="77777777" w:rsidTr="001A7478">
        <w:trPr>
          <w:trHeight w:val="20"/>
        </w:trPr>
        <w:tc>
          <w:tcPr>
            <w:tcW w:w="2444" w:type="pct"/>
            <w:vMerge/>
            <w:tcBorders>
              <w:top w:val="single" w:sz="8" w:space="0" w:color="FFFFFF"/>
              <w:left w:val="single" w:sz="8" w:space="0" w:color="FFFFFF"/>
              <w:bottom w:val="single" w:sz="24" w:space="0" w:color="FFFFFF"/>
              <w:right w:val="single" w:sz="8" w:space="0" w:color="FFFFFF"/>
            </w:tcBorders>
            <w:vAlign w:val="center"/>
            <w:hideMark/>
          </w:tcPr>
          <w:p w14:paraId="0A2D7F53" w14:textId="77777777" w:rsidR="00352A91" w:rsidRPr="00C90BA7" w:rsidRDefault="00352A91" w:rsidP="00BF6BDC">
            <w:pPr>
              <w:rPr>
                <w:rFonts w:eastAsia="Times New Roman"/>
                <w:sz w:val="18"/>
                <w:szCs w:val="18"/>
                <w:lang w:eastAsia="lv-LV"/>
              </w:rPr>
            </w:pPr>
          </w:p>
        </w:tc>
        <w:tc>
          <w:tcPr>
            <w:tcW w:w="474"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E7A4BBA"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 xml:space="preserve">Plāns </w:t>
            </w:r>
          </w:p>
        </w:tc>
        <w:tc>
          <w:tcPr>
            <w:tcW w:w="47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4B7D75F"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Izpilde</w:t>
            </w:r>
          </w:p>
        </w:tc>
        <w:tc>
          <w:tcPr>
            <w:tcW w:w="5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BCDFEDA"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 xml:space="preserve">Plāns </w:t>
            </w:r>
          </w:p>
        </w:tc>
        <w:tc>
          <w:tcPr>
            <w:tcW w:w="33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8B6B288"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Izpilde</w:t>
            </w:r>
          </w:p>
        </w:tc>
        <w:tc>
          <w:tcPr>
            <w:tcW w:w="44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3EBF43C"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 xml:space="preserve">Plāns </w:t>
            </w:r>
          </w:p>
        </w:tc>
        <w:tc>
          <w:tcPr>
            <w:tcW w:w="32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E0559B2"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Izpilde</w:t>
            </w:r>
          </w:p>
        </w:tc>
      </w:tr>
      <w:tr w:rsidR="00352A91" w:rsidRPr="00C90BA7" w14:paraId="6F7383AB" w14:textId="77777777" w:rsidTr="001A7478">
        <w:trPr>
          <w:trHeight w:val="25"/>
        </w:trPr>
        <w:tc>
          <w:tcPr>
            <w:tcW w:w="244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6D9662"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Izdevumi (</w:t>
            </w:r>
            <w:proofErr w:type="spellStart"/>
            <w:r w:rsidRPr="00C90BA7">
              <w:rPr>
                <w:rFonts w:eastAsia="Verdana"/>
                <w:i/>
                <w:iCs/>
                <w:color w:val="000000"/>
                <w:kern w:val="24"/>
                <w:sz w:val="18"/>
                <w:szCs w:val="18"/>
                <w:lang w:eastAsia="lv-LV"/>
              </w:rPr>
              <w:t>euro</w:t>
            </w:r>
            <w:proofErr w:type="spellEnd"/>
            <w:r w:rsidRPr="00C90BA7">
              <w:rPr>
                <w:rFonts w:eastAsia="Verdana"/>
                <w:color w:val="000000"/>
                <w:kern w:val="24"/>
                <w:sz w:val="18"/>
                <w:szCs w:val="18"/>
                <w:lang w:eastAsia="lv-LV"/>
              </w:rPr>
              <w:t>)</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2F11EE"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1 000 000</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CFB99E"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0</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10BA4A" w14:textId="77777777" w:rsidR="00352A91" w:rsidRPr="00C90BA7" w:rsidRDefault="00352A91" w:rsidP="00BF6BDC">
            <w:pPr>
              <w:jc w:val="center"/>
              <w:rPr>
                <w:rFonts w:eastAsia="Times New Roman"/>
                <w:sz w:val="18"/>
                <w:szCs w:val="18"/>
                <w:lang w:eastAsia="lv-LV"/>
              </w:rPr>
            </w:pPr>
            <w:r w:rsidRPr="00C90BA7">
              <w:rPr>
                <w:rFonts w:eastAsia="Verdana"/>
                <w:b/>
                <w:bCs/>
                <w:color w:val="FF0000"/>
                <w:kern w:val="24"/>
                <w:sz w:val="18"/>
                <w:szCs w:val="18"/>
                <w:lang w:eastAsia="lv-LV"/>
              </w:rPr>
              <w:t>0%</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C78531"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5 000 000</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4DA09C"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176B99"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5 000 000</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98787DA"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r w:rsidR="00352A91" w:rsidRPr="00C90BA7" w14:paraId="0BDF4D72" w14:textId="77777777" w:rsidTr="001A7478">
        <w:trPr>
          <w:trHeight w:val="260"/>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8F3048"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Eiropas Komisijā pieņemts Latvijas Nacionālais enerģētikas un klimata plāns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3C090E"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344231"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0</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2DC1F0E" w14:textId="77777777" w:rsidR="00352A91" w:rsidRPr="00C90BA7" w:rsidRDefault="00352A91" w:rsidP="00BF6BDC">
            <w:pPr>
              <w:jc w:val="center"/>
              <w:rPr>
                <w:rFonts w:eastAsia="Times New Roman"/>
                <w:sz w:val="18"/>
                <w:szCs w:val="18"/>
                <w:lang w:eastAsia="lv-LV"/>
              </w:rPr>
            </w:pPr>
            <w:r w:rsidRPr="00C90BA7">
              <w:rPr>
                <w:rFonts w:eastAsia="Verdana"/>
                <w:b/>
                <w:bCs/>
                <w:color w:val="FF0000"/>
                <w:kern w:val="24"/>
                <w:sz w:val="18"/>
                <w:szCs w:val="18"/>
                <w:lang w:eastAsia="lv-LV"/>
              </w:rPr>
              <w:t>0%</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A019F9"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116703"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A993D1"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987577"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r>
      <w:tr w:rsidR="00352A91" w:rsidRPr="00C90BA7" w14:paraId="512AC057" w14:textId="77777777" w:rsidTr="001A7478">
        <w:trPr>
          <w:trHeight w:val="372"/>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AAC198"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Nacionālās enerģētikas sistēmas attīstības scenāriju modelēšanas rīka izstrāde un ikgadēja pilnveidošana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D19A05"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0E7553"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0</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B7E440" w14:textId="77777777" w:rsidR="00352A91" w:rsidRPr="00C90BA7" w:rsidRDefault="00352A91" w:rsidP="00BF6BDC">
            <w:pPr>
              <w:jc w:val="center"/>
              <w:rPr>
                <w:rFonts w:eastAsia="Times New Roman"/>
                <w:sz w:val="18"/>
                <w:szCs w:val="18"/>
                <w:lang w:eastAsia="lv-LV"/>
              </w:rPr>
            </w:pPr>
            <w:r w:rsidRPr="00C90BA7">
              <w:rPr>
                <w:rFonts w:eastAsia="Verdana"/>
                <w:b/>
                <w:bCs/>
                <w:color w:val="FF0000"/>
                <w:kern w:val="24"/>
                <w:sz w:val="18"/>
                <w:szCs w:val="18"/>
                <w:lang w:eastAsia="lv-LV"/>
              </w:rPr>
              <w:t>0%</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3BC0F5D"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A651C2"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9B4A54"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7F63F7"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r w:rsidR="00352A91" w:rsidRPr="00C90BA7" w14:paraId="06899680" w14:textId="77777777" w:rsidTr="001A7478">
        <w:trPr>
          <w:trHeight w:val="285"/>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02199A0"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Klimata un enerģētikas politikas mērķu ieviešanas uzraudzības mehānisma izstrāde un ikgadēja pilnveidošana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40F8F07"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EEDBC7"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725223"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C5D179"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01D0BE"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B1F54C"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1C2A24"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r w:rsidR="00352A91" w:rsidRPr="00C90BA7" w14:paraId="686CD857" w14:textId="77777777" w:rsidTr="001A7478">
        <w:trPr>
          <w:trHeight w:val="260"/>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5F63CC"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Ziņojums Saeimai par kodolenerģijas attīstības perspektīvām Latvijā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8464E5"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F1F9296"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0</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4765D3" w14:textId="77777777" w:rsidR="00352A91" w:rsidRPr="00C90BA7" w:rsidRDefault="00352A91" w:rsidP="00BF6BDC">
            <w:pPr>
              <w:jc w:val="center"/>
              <w:rPr>
                <w:rFonts w:eastAsia="Times New Roman"/>
                <w:sz w:val="18"/>
                <w:szCs w:val="18"/>
                <w:lang w:eastAsia="lv-LV"/>
              </w:rPr>
            </w:pPr>
            <w:r w:rsidRPr="00C90BA7">
              <w:rPr>
                <w:rFonts w:eastAsia="Verdana"/>
                <w:b/>
                <w:bCs/>
                <w:color w:val="FF0000"/>
                <w:kern w:val="24"/>
                <w:sz w:val="18"/>
                <w:szCs w:val="18"/>
                <w:lang w:eastAsia="lv-LV"/>
              </w:rPr>
              <w:t>0%</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1A279F"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D6EBBAE"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22CF89"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80A5FE"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r>
      <w:tr w:rsidR="00352A91" w:rsidRPr="00C90BA7" w14:paraId="539BDC1E" w14:textId="77777777" w:rsidTr="001A7478">
        <w:trPr>
          <w:trHeight w:val="372"/>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2B45DFE"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Nodrošināta regulējuma izstrāde/pilnveidošana, kas veicina valsts interesēm atbilstošas energoapgādes infrastruktūras attīstību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86B1B0"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5B93AA"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0</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3CBBB8" w14:textId="77777777" w:rsidR="00352A91" w:rsidRPr="00C90BA7" w:rsidRDefault="00352A91" w:rsidP="00BF6BDC">
            <w:pPr>
              <w:jc w:val="center"/>
              <w:rPr>
                <w:rFonts w:eastAsia="Times New Roman"/>
                <w:sz w:val="18"/>
                <w:szCs w:val="18"/>
                <w:lang w:eastAsia="lv-LV"/>
              </w:rPr>
            </w:pPr>
            <w:r w:rsidRPr="00C90BA7">
              <w:rPr>
                <w:rFonts w:eastAsia="Verdana"/>
                <w:b/>
                <w:bCs/>
                <w:color w:val="FF0000"/>
                <w:kern w:val="24"/>
                <w:sz w:val="18"/>
                <w:szCs w:val="18"/>
                <w:lang w:eastAsia="lv-LV"/>
              </w:rPr>
              <w:t>0%</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FA6F50"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8D385C"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B81BA1"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08D338"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r w:rsidR="00352A91" w:rsidRPr="00C90BA7" w14:paraId="51B27F40" w14:textId="77777777" w:rsidTr="001A7478">
        <w:trPr>
          <w:trHeight w:val="372"/>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583D66"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Pētījums, kur tai skaitā izstrādāti rīcības mehānismi un politikas rekomendācijas, darbībām enerģētiskās krīzes situācijā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382501"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F084FC"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2A876C"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9A05D6"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DEC725"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8ABF90"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E3F172"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r w:rsidR="00352A91" w:rsidRPr="00C90BA7" w14:paraId="2D872BD6" w14:textId="77777777" w:rsidTr="001A7478">
        <w:trPr>
          <w:trHeight w:val="260"/>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C8961D"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Izveidots vienotais kontaktpunkts elektroenerģijas ražošanas iekārtu ieviešanai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33A488"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3BF8FB"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CCB8D86"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012D70"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3900EC"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E53267"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CB7D00"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r>
      <w:tr w:rsidR="00352A91" w:rsidRPr="00C90BA7" w14:paraId="17C34994" w14:textId="77777777" w:rsidTr="001A7478">
        <w:trPr>
          <w:trHeight w:val="25"/>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A98B7B"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val="fi-FI" w:eastAsia="lv-LV"/>
              </w:rPr>
              <w:t>Ieviesta preču uzskaites sistēma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58C640"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BA538D"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241AF2"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2A7DC6"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27CFD2"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5CA2A7"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D8A1C8"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r w:rsidR="00352A91" w:rsidRPr="00C90BA7" w14:paraId="47F6B70A" w14:textId="77777777" w:rsidTr="001A7478">
        <w:trPr>
          <w:trHeight w:val="372"/>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EA7707"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Izveidots mehānisms kā izvērtēt Sociālā klimata fonda ieviešanas pasākumu efektivitāti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E50D39"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394110"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81D84F"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540BD7"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2571957"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273D71B"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0FD8A3"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r>
      <w:tr w:rsidR="00352A91" w:rsidRPr="00C90BA7" w14:paraId="1D1257A6" w14:textId="77777777" w:rsidTr="001A7478">
        <w:trPr>
          <w:trHeight w:val="35"/>
        </w:trPr>
        <w:tc>
          <w:tcPr>
            <w:tcW w:w="2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D8D299"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Izveidots mehānisms informācijas iegūšanai, uzskaitei, apkopošanai, monitoringam, prognozēšanai, plānošanai un lēmumu ietekmes vērtēšanai (skaits)</w:t>
            </w:r>
          </w:p>
        </w:tc>
        <w:tc>
          <w:tcPr>
            <w:tcW w:w="4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F141ADD"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1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575D9E"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30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AF14E6"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50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C16C42"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w:t>
            </w:r>
          </w:p>
        </w:tc>
        <w:tc>
          <w:tcPr>
            <w:tcW w:w="33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96307DD" w14:textId="77777777" w:rsidR="00352A91" w:rsidRPr="00C90BA7" w:rsidRDefault="00352A91" w:rsidP="00BF6BDC">
            <w:pPr>
              <w:jc w:val="center"/>
              <w:rPr>
                <w:rFonts w:eastAsia="Times New Roman"/>
                <w:sz w:val="18"/>
                <w:szCs w:val="18"/>
                <w:lang w:eastAsia="lv-LV"/>
              </w:rPr>
            </w:pPr>
            <w:r w:rsidRPr="00C90BA7">
              <w:rPr>
                <w:rFonts w:eastAsia="Verdana"/>
                <w:b/>
                <w:bCs/>
                <w:color w:val="000000"/>
                <w:kern w:val="24"/>
                <w:sz w:val="18"/>
                <w:szCs w:val="18"/>
                <w:lang w:eastAsia="lv-LV"/>
              </w:rPr>
              <w:t>-</w:t>
            </w:r>
          </w:p>
        </w:tc>
        <w:tc>
          <w:tcPr>
            <w:tcW w:w="4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319062" w14:textId="77777777" w:rsidR="00352A91" w:rsidRPr="00C90BA7" w:rsidRDefault="00352A91" w:rsidP="00BF6BDC">
            <w:pPr>
              <w:jc w:val="center"/>
              <w:rPr>
                <w:rFonts w:eastAsia="Times New Roman"/>
                <w:sz w:val="18"/>
                <w:szCs w:val="18"/>
                <w:lang w:eastAsia="lv-LV"/>
              </w:rPr>
            </w:pPr>
            <w:r w:rsidRPr="00C90BA7">
              <w:rPr>
                <w:rFonts w:eastAsia="Verdana"/>
                <w:color w:val="000000"/>
                <w:kern w:val="24"/>
                <w:sz w:val="18"/>
                <w:szCs w:val="18"/>
                <w:lang w:eastAsia="lv-LV"/>
              </w:rPr>
              <w:t>1</w:t>
            </w:r>
          </w:p>
        </w:tc>
        <w:tc>
          <w:tcPr>
            <w:tcW w:w="32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37CFD67" w14:textId="77777777" w:rsidR="00352A91" w:rsidRPr="00C90BA7" w:rsidRDefault="00352A91" w:rsidP="00BF6BDC">
            <w:pPr>
              <w:jc w:val="center"/>
              <w:rPr>
                <w:rFonts w:eastAsia="Times New Roman"/>
                <w:sz w:val="18"/>
                <w:szCs w:val="18"/>
                <w:lang w:eastAsia="lv-LV"/>
              </w:rPr>
            </w:pPr>
            <w:r w:rsidRPr="00C90BA7">
              <w:rPr>
                <w:rFonts w:eastAsia="Verdana"/>
                <w:b/>
                <w:bCs/>
                <w:color w:val="00B050"/>
                <w:kern w:val="24"/>
                <w:sz w:val="18"/>
                <w:szCs w:val="18"/>
                <w:lang w:eastAsia="lv-LV"/>
              </w:rPr>
              <w:t>?</w:t>
            </w:r>
          </w:p>
        </w:tc>
      </w:tr>
    </w:tbl>
    <w:p w14:paraId="6E22A1DC" w14:textId="37C8A1E4" w:rsidR="002F54AE" w:rsidRDefault="002F54AE" w:rsidP="00F62EF2">
      <w:pPr>
        <w:tabs>
          <w:tab w:val="right" w:pos="9071"/>
        </w:tabs>
        <w:spacing w:before="120" w:after="120"/>
        <w:ind w:firstLine="720"/>
        <w:jc w:val="both"/>
        <w:rPr>
          <w:rFonts w:eastAsia="Times New Roman"/>
          <w:bCs/>
          <w:lang w:eastAsia="en-US"/>
        </w:rPr>
      </w:pPr>
      <w:r w:rsidRPr="00D75D09">
        <w:rPr>
          <w:rFonts w:eastAsia="Times New Roman"/>
          <w:bCs/>
          <w:lang w:eastAsia="en-US"/>
        </w:rPr>
        <w:lastRenderedPageBreak/>
        <w:t>2023.</w:t>
      </w:r>
      <w:r>
        <w:rPr>
          <w:rFonts w:eastAsia="Times New Roman"/>
          <w:bCs/>
          <w:lang w:eastAsia="en-US"/>
        </w:rPr>
        <w:t> </w:t>
      </w:r>
      <w:r w:rsidRPr="00D75D09">
        <w:rPr>
          <w:rFonts w:eastAsia="Times New Roman"/>
          <w:bCs/>
          <w:lang w:eastAsia="en-US"/>
        </w:rPr>
        <w:t xml:space="preserve">gadā </w:t>
      </w:r>
      <w:r>
        <w:rPr>
          <w:rFonts w:eastAsia="Times New Roman"/>
          <w:bCs/>
          <w:lang w:eastAsia="en-US"/>
        </w:rPr>
        <w:t>PP</w:t>
      </w:r>
      <w:r w:rsidRPr="00D75D09">
        <w:rPr>
          <w:rFonts w:eastAsia="Times New Roman"/>
          <w:bCs/>
          <w:lang w:eastAsia="en-US"/>
        </w:rPr>
        <w:t xml:space="preserve"> finansējums pilnā apmērā tika pārdalīts veselības aprūpes neatliekamo pasākumu īstenošanai, </w:t>
      </w:r>
      <w:r>
        <w:rPr>
          <w:rFonts w:eastAsia="Times New Roman"/>
          <w:bCs/>
          <w:lang w:eastAsia="en-US"/>
        </w:rPr>
        <w:t xml:space="preserve">kā arī </w:t>
      </w:r>
      <w:r w:rsidRPr="00D75D09">
        <w:rPr>
          <w:rFonts w:eastAsia="Times New Roman"/>
          <w:bCs/>
          <w:lang w:eastAsia="en-US"/>
        </w:rPr>
        <w:t>2024.</w:t>
      </w:r>
      <w:r>
        <w:rPr>
          <w:rFonts w:eastAsia="Times New Roman"/>
          <w:bCs/>
          <w:lang w:eastAsia="en-US"/>
        </w:rPr>
        <w:t> </w:t>
      </w:r>
      <w:r w:rsidRPr="00D75D09">
        <w:rPr>
          <w:rFonts w:eastAsia="Times New Roman"/>
          <w:bCs/>
          <w:lang w:eastAsia="en-US"/>
        </w:rPr>
        <w:t xml:space="preserve">gadā </w:t>
      </w:r>
      <w:r>
        <w:rPr>
          <w:rFonts w:eastAsia="Times New Roman"/>
          <w:bCs/>
          <w:lang w:eastAsia="en-US"/>
        </w:rPr>
        <w:t xml:space="preserve">veikta </w:t>
      </w:r>
      <w:r w:rsidRPr="00D75D09">
        <w:rPr>
          <w:rFonts w:eastAsia="Times New Roman"/>
          <w:bCs/>
          <w:lang w:eastAsia="en-US"/>
        </w:rPr>
        <w:t xml:space="preserve">finansējuma pārdale 1 745 462 </w:t>
      </w:r>
      <w:proofErr w:type="spellStart"/>
      <w:r w:rsidRPr="00D75D09">
        <w:rPr>
          <w:rFonts w:eastAsia="Times New Roman"/>
          <w:bCs/>
          <w:i/>
          <w:iCs/>
          <w:lang w:eastAsia="en-US"/>
        </w:rPr>
        <w:t>euro</w:t>
      </w:r>
      <w:proofErr w:type="spellEnd"/>
      <w:r w:rsidRPr="00D75D09">
        <w:rPr>
          <w:rFonts w:eastAsia="Times New Roman"/>
          <w:bCs/>
          <w:lang w:eastAsia="en-US"/>
        </w:rPr>
        <w:t xml:space="preserve"> apmērā uz EM</w:t>
      </w:r>
      <w:r>
        <w:rPr>
          <w:rFonts w:eastAsia="Times New Roman"/>
          <w:bCs/>
          <w:lang w:eastAsia="en-US"/>
        </w:rPr>
        <w:t xml:space="preserve"> budžetu</w:t>
      </w:r>
      <w:r w:rsidRPr="00D75D09">
        <w:rPr>
          <w:rFonts w:eastAsia="Times New Roman"/>
          <w:bCs/>
          <w:lang w:eastAsia="en-US"/>
        </w:rPr>
        <w:t xml:space="preserve">. </w:t>
      </w:r>
    </w:p>
    <w:p w14:paraId="41A874F9" w14:textId="77777777" w:rsidR="002F54AE" w:rsidRDefault="002F54AE" w:rsidP="00F62EF2">
      <w:pPr>
        <w:spacing w:before="120" w:after="120"/>
        <w:ind w:firstLine="720"/>
        <w:jc w:val="both"/>
        <w:rPr>
          <w:rFonts w:eastAsia="Times New Roman"/>
          <w:bCs/>
          <w:lang w:eastAsia="en-US"/>
        </w:rPr>
      </w:pPr>
      <w:r w:rsidRPr="001D2E2A">
        <w:rPr>
          <w:rFonts w:eastAsia="Times New Roman"/>
          <w:lang w:eastAsia="en-US"/>
        </w:rPr>
        <w:t xml:space="preserve">Ņemot vērā </w:t>
      </w:r>
      <w:r>
        <w:rPr>
          <w:rFonts w:eastAsia="Times New Roman"/>
          <w:lang w:eastAsia="en-US"/>
        </w:rPr>
        <w:t>minēto</w:t>
      </w:r>
      <w:r w:rsidRPr="001D2E2A">
        <w:rPr>
          <w:rFonts w:eastAsia="Times New Roman"/>
          <w:lang w:eastAsia="en-US"/>
        </w:rPr>
        <w:t xml:space="preserve">, finansējums </w:t>
      </w:r>
      <w:r w:rsidRPr="00983182">
        <w:rPr>
          <w:rFonts w:eastAsia="Times New Roman"/>
          <w:lang w:eastAsia="en-US"/>
        </w:rPr>
        <w:t xml:space="preserve">1 745 462 </w:t>
      </w:r>
      <w:proofErr w:type="spellStart"/>
      <w:r w:rsidRPr="00983182">
        <w:rPr>
          <w:rFonts w:eastAsia="Times New Roman"/>
          <w:i/>
          <w:iCs/>
          <w:lang w:eastAsia="en-US"/>
        </w:rPr>
        <w:t>euro</w:t>
      </w:r>
      <w:proofErr w:type="spellEnd"/>
      <w:r w:rsidRPr="001D2E2A">
        <w:rPr>
          <w:rFonts w:eastAsia="Times New Roman"/>
          <w:lang w:eastAsia="en-US"/>
        </w:rPr>
        <w:t xml:space="preserve"> apmērā 2025. gadā un turpmāk ik gadu ir vērtējams kā pieejamie iekšējie resursi.</w:t>
      </w:r>
      <w:r w:rsidRPr="00991757">
        <w:rPr>
          <w:rFonts w:eastAsia="Times New Roman"/>
          <w:bCs/>
          <w:lang w:eastAsia="en-US"/>
        </w:rPr>
        <w:t xml:space="preserve"> </w:t>
      </w:r>
    </w:p>
    <w:p w14:paraId="25EE69AF" w14:textId="6DB4EA6F" w:rsidR="00EA670E" w:rsidRPr="00B51531" w:rsidRDefault="00EA670E" w:rsidP="00EA670E">
      <w:pPr>
        <w:spacing w:before="120" w:after="120"/>
        <w:ind w:firstLine="720"/>
        <w:jc w:val="both"/>
      </w:pPr>
      <w:r w:rsidRPr="00B51531">
        <w:t xml:space="preserve">Saskaņā ar Enerģētiskās drošības un neatkarības veicināšanai nepieciešamās atvieglotās energoapgādes būvju būvniecības kārtības likumu pēc Nacionālo interešu objekta statusa noteikšanas </w:t>
      </w:r>
      <w:r w:rsidRPr="00EA670E">
        <w:t>Būvniecības valsts kontroles birojam</w:t>
      </w:r>
      <w:r w:rsidRPr="00B51531">
        <w:t xml:space="preserve"> jānodrošina būvvaldes funkcijas gan izskatot būvniecības ieceres iesniegumu un pieņemot lēmumu, gan arī veicot būvdarbu kontroli un objekta pieņemšanu ekspluatācijā. Ņemot vērā, ka </w:t>
      </w:r>
      <w:r w:rsidRPr="00EA670E">
        <w:t>Būvniecības valsts kontroles birojs</w:t>
      </w:r>
      <w:r w:rsidRPr="00B51531">
        <w:t xml:space="preserve"> jau ir pildījis visas būvvaldes funkcijas par </w:t>
      </w:r>
      <w:r w:rsidR="00C37550" w:rsidRPr="00B51531">
        <w:t>Nacionālo interešu objekta</w:t>
      </w:r>
      <w:r w:rsidRPr="00B51531">
        <w:t xml:space="preserve"> būvniecību enerģētikas jomā, šāda pienākuma uzticēšana arī par vēja enerģijas ražošanas būvēm nodrošinātu vienveidīgu pieeju būvniecības ieceru izvērtēšanā, kompetences koncentrēšanu vienā iestādē un vienlaikus samazinātu pašvaldību būvvalžu noslodzi ar tādiem objektiem, kas nav tipiski būvvaldes ikdienas darbā, un līdz ar to iespējams prasa papildu laika resursus attiecīgās ieceres izvērtēšanā. Saskaņā ar </w:t>
      </w:r>
      <w:r w:rsidRPr="00EA670E">
        <w:t>Būvniecības valsts kontroles biroja</w:t>
      </w:r>
      <w:r w:rsidRPr="00B51531">
        <w:t xml:space="preserve"> aplēsēm šādas funkcijas izpildei nepieciešams papildu finansējums 2025.</w:t>
      </w:r>
      <w:r w:rsidRPr="00EA670E">
        <w:t xml:space="preserve"> gadā</w:t>
      </w:r>
      <w:r w:rsidRPr="00B51531">
        <w:t xml:space="preserve"> un turpmākajiem gadiem 64 386 </w:t>
      </w:r>
      <w:proofErr w:type="spellStart"/>
      <w:r w:rsidRPr="00EA670E">
        <w:rPr>
          <w:i/>
          <w:iCs/>
        </w:rPr>
        <w:t>euro</w:t>
      </w:r>
      <w:proofErr w:type="spellEnd"/>
      <w:r w:rsidRPr="00B51531">
        <w:t xml:space="preserve"> apmērā ik gadu.</w:t>
      </w:r>
    </w:p>
    <w:p w14:paraId="14DE5D1A" w14:textId="77777777" w:rsidR="00E55663" w:rsidRPr="00B51531" w:rsidRDefault="00E55663" w:rsidP="00943B63">
      <w:pPr>
        <w:spacing w:before="120" w:after="120"/>
        <w:ind w:firstLine="720"/>
        <w:jc w:val="both"/>
      </w:pPr>
      <w:r w:rsidRPr="00B51531">
        <w:t xml:space="preserve">KEM, veicot sākotnējo </w:t>
      </w:r>
      <w:proofErr w:type="spellStart"/>
      <w:r w:rsidRPr="00B51531">
        <w:t>atjaunīgās</w:t>
      </w:r>
      <w:proofErr w:type="spellEnd"/>
      <w:r w:rsidRPr="00B51531">
        <w:t xml:space="preserve"> enerģijas infrastruktūras attīstības perspektīvu </w:t>
      </w:r>
      <w:proofErr w:type="spellStart"/>
      <w:r w:rsidRPr="00B51531">
        <w:t>izvērtējumu</w:t>
      </w:r>
      <w:proofErr w:type="spellEnd"/>
      <w:r w:rsidRPr="00B51531">
        <w:t xml:space="preserve">, secinājusi, ka viens no būtiskākajiem sauszemes vēja parku attīstību veicinošiem faktoriem ir administratīvā sloga samazināšana un administratīvo procesu pilnveidošana. Līdz ar to finansējuma pārvirze no </w:t>
      </w:r>
      <w:r>
        <w:t xml:space="preserve">PP ietvaros paredzēto </w:t>
      </w:r>
      <w:r w:rsidRPr="00B51531">
        <w:t xml:space="preserve">pētījumu veikšanas uz </w:t>
      </w:r>
      <w:r w:rsidRPr="00EA670E">
        <w:t>Būvniecības valsts kontroles biroja</w:t>
      </w:r>
      <w:r w:rsidRPr="00B51531">
        <w:t xml:space="preserve"> atbalsta funkcijām pēc būtības praktiskāk un līdz ar to efektīvāk sasniegs </w:t>
      </w:r>
      <w:r>
        <w:t xml:space="preserve">PP </w:t>
      </w:r>
      <w:r w:rsidRPr="00B51531">
        <w:t xml:space="preserve">rezultatīvā rādītāja mērķi </w:t>
      </w:r>
      <w:r w:rsidRPr="00EA670E">
        <w:t>–</w:t>
      </w:r>
      <w:r w:rsidRPr="00B51531">
        <w:t xml:space="preserve"> veicināt valsts interesēm atbilstošas energoapgādes infrastruktūras attīstību. </w:t>
      </w:r>
    </w:p>
    <w:p w14:paraId="31A66E96" w14:textId="77777777" w:rsidR="00E55663" w:rsidRPr="00B51531" w:rsidRDefault="00E55663" w:rsidP="00E55663">
      <w:pPr>
        <w:spacing w:before="120" w:after="120"/>
        <w:ind w:firstLine="720"/>
        <w:jc w:val="both"/>
      </w:pPr>
      <w:r w:rsidRPr="00EA670E">
        <w:t>KEM</w:t>
      </w:r>
      <w:r w:rsidRPr="00B51531">
        <w:t xml:space="preserve"> ierosina veikt finansējuma pārdali 64 386 </w:t>
      </w:r>
      <w:proofErr w:type="spellStart"/>
      <w:r w:rsidRPr="00B51531">
        <w:rPr>
          <w:i/>
          <w:iCs/>
        </w:rPr>
        <w:t>euro</w:t>
      </w:r>
      <w:proofErr w:type="spellEnd"/>
      <w:r w:rsidRPr="00B51531">
        <w:t xml:space="preserve"> apmērā 2025. gadā un turpmāk ik gadu no </w:t>
      </w:r>
      <w:r w:rsidRPr="00EA670E">
        <w:t>KEM</w:t>
      </w:r>
      <w:r w:rsidRPr="00B51531">
        <w:t xml:space="preserve"> budžeta programmas 01.00.00 “Valsts pētījumi klimata un enerģētikas jomā” </w:t>
      </w:r>
      <w:r>
        <w:t>PP</w:t>
      </w:r>
      <w:r w:rsidRPr="00EA670E">
        <w:t xml:space="preserve"> “Valsts pētījumi klimata un enerģētikas jomā” </w:t>
      </w:r>
      <w:r w:rsidRPr="00B51531">
        <w:t xml:space="preserve">uz </w:t>
      </w:r>
      <w:r w:rsidRPr="00EA670E">
        <w:t>EM</w:t>
      </w:r>
      <w:r w:rsidRPr="00B51531">
        <w:t xml:space="preserve"> budžeta programmu 20.00.00 “Būvniecība”, lai Būvniecības valsts kontroles birojs nodrošinātu būvvaldes funkcijas nacionāliem interešu objektiem, kuras tiek noteiktas saskaņā ar Likumu par atviegloto kārtību vēja elektrostaciju būvniecībai enerģētiskās drošības un neatkarības veicināšanai.</w:t>
      </w:r>
    </w:p>
    <w:tbl>
      <w:tblPr>
        <w:tblStyle w:val="TableGrid13"/>
        <w:tblW w:w="8359" w:type="dxa"/>
        <w:jc w:val="center"/>
        <w:tblLook w:val="04A0" w:firstRow="1" w:lastRow="0" w:firstColumn="1" w:lastColumn="0" w:noHBand="0" w:noVBand="1"/>
      </w:tblPr>
      <w:tblGrid>
        <w:gridCol w:w="709"/>
        <w:gridCol w:w="1271"/>
        <w:gridCol w:w="709"/>
        <w:gridCol w:w="1417"/>
        <w:gridCol w:w="709"/>
        <w:gridCol w:w="1417"/>
        <w:gridCol w:w="709"/>
        <w:gridCol w:w="1418"/>
      </w:tblGrid>
      <w:tr w:rsidR="00EA670E" w:rsidRPr="00871032" w14:paraId="7305A347" w14:textId="77777777" w:rsidTr="00E32E5C">
        <w:trPr>
          <w:jc w:val="center"/>
        </w:trPr>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3B689C78" w14:textId="77777777" w:rsidR="00EA670E" w:rsidRPr="00871032" w:rsidRDefault="00EA670E" w:rsidP="00F62EF2">
            <w:pPr>
              <w:rPr>
                <w:rFonts w:eastAsia="Calibri"/>
                <w:noProof/>
              </w:rPr>
            </w:pPr>
            <w:r w:rsidRPr="00871032">
              <w:rPr>
                <w:rFonts w:eastAsia="Calibri"/>
                <w:noProof/>
              </w:rPr>
              <w:t>2025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747839B" w14:textId="7CAC2AF5" w:rsidR="00EA670E" w:rsidRPr="00871032" w:rsidRDefault="00EF626B" w:rsidP="00F62EF2">
            <w:pPr>
              <w:jc w:val="center"/>
              <w:rPr>
                <w:rFonts w:eastAsia="Times New Roman"/>
                <w:noProof/>
              </w:rPr>
            </w:pPr>
            <w:r w:rsidRPr="00983182">
              <w:rPr>
                <w:rFonts w:eastAsia="Times New Roman"/>
                <w:lang w:eastAsia="en-US"/>
              </w:rPr>
              <w:t>1 745 462</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4D90AD3F" w14:textId="77777777" w:rsidR="00EA670E" w:rsidRPr="00871032" w:rsidRDefault="00EA670E" w:rsidP="00F62EF2">
            <w:pPr>
              <w:rPr>
                <w:rFonts w:eastAsia="Calibri"/>
                <w:noProof/>
              </w:rPr>
            </w:pPr>
            <w:r w:rsidRPr="00871032">
              <w:rPr>
                <w:rFonts w:eastAsia="Calibri"/>
                <w:noProof/>
              </w:rPr>
              <w:t>2026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531EDB" w14:textId="32AB0A59" w:rsidR="00EA670E" w:rsidRPr="00871032" w:rsidRDefault="00EF626B" w:rsidP="00F62EF2">
            <w:pPr>
              <w:jc w:val="center"/>
              <w:rPr>
                <w:rFonts w:eastAsia="Times New Roman"/>
                <w:noProof/>
              </w:rPr>
            </w:pPr>
            <w:r w:rsidRPr="00983182">
              <w:rPr>
                <w:rFonts w:eastAsia="Times New Roman"/>
                <w:lang w:eastAsia="en-US"/>
              </w:rPr>
              <w:t>1 745 462</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09D390A7" w14:textId="77777777" w:rsidR="00EA670E" w:rsidRPr="00871032" w:rsidRDefault="00EA670E" w:rsidP="00F62EF2">
            <w:pPr>
              <w:rPr>
                <w:rFonts w:eastAsia="Calibri"/>
                <w:noProof/>
              </w:rPr>
            </w:pPr>
            <w:r w:rsidRPr="00871032">
              <w:rPr>
                <w:rFonts w:eastAsia="Calibri"/>
                <w:noProof/>
              </w:rPr>
              <w:t>2027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610906" w14:textId="59BA46CC" w:rsidR="00EA670E" w:rsidRPr="00871032" w:rsidRDefault="00EF626B" w:rsidP="00F62EF2">
            <w:pPr>
              <w:jc w:val="center"/>
              <w:rPr>
                <w:rFonts w:eastAsia="Calibri"/>
                <w:noProof/>
              </w:rPr>
            </w:pPr>
            <w:r w:rsidRPr="00983182">
              <w:rPr>
                <w:rFonts w:eastAsia="Times New Roman"/>
                <w:lang w:eastAsia="en-US"/>
              </w:rPr>
              <w:t>1 745 462</w:t>
            </w:r>
          </w:p>
        </w:tc>
        <w:tc>
          <w:tcPr>
            <w:tcW w:w="709" w:type="dxa"/>
            <w:tcBorders>
              <w:top w:val="single" w:sz="4" w:space="0" w:color="auto"/>
              <w:left w:val="single" w:sz="4" w:space="0" w:color="auto"/>
              <w:bottom w:val="single" w:sz="4" w:space="0" w:color="auto"/>
              <w:right w:val="single" w:sz="4" w:space="0" w:color="auto"/>
            </w:tcBorders>
            <w:shd w:val="clear" w:color="auto" w:fill="CCA790"/>
            <w:vAlign w:val="center"/>
            <w:hideMark/>
          </w:tcPr>
          <w:p w14:paraId="69A3E10D" w14:textId="77777777" w:rsidR="00EA670E" w:rsidRPr="00871032" w:rsidRDefault="00EA670E" w:rsidP="00F62EF2">
            <w:pPr>
              <w:rPr>
                <w:rFonts w:eastAsia="Calibri"/>
                <w:noProof/>
              </w:rPr>
            </w:pPr>
            <w:r w:rsidRPr="00871032">
              <w:rPr>
                <w:rFonts w:eastAsia="Calibri"/>
                <w:noProof/>
              </w:rPr>
              <w:t>2028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FDA090" w14:textId="1E215874" w:rsidR="00EA670E" w:rsidRPr="00871032" w:rsidRDefault="00EF626B" w:rsidP="00F62EF2">
            <w:pPr>
              <w:jc w:val="center"/>
              <w:rPr>
                <w:rFonts w:eastAsia="Calibri"/>
                <w:noProof/>
              </w:rPr>
            </w:pPr>
            <w:r w:rsidRPr="00983182">
              <w:rPr>
                <w:rFonts w:eastAsia="Times New Roman"/>
                <w:lang w:eastAsia="en-US"/>
              </w:rPr>
              <w:t>1 745 462</w:t>
            </w:r>
          </w:p>
        </w:tc>
      </w:tr>
    </w:tbl>
    <w:p w14:paraId="4CB4BE02" w14:textId="6E17FA80" w:rsidR="00352A91" w:rsidRDefault="00352A91" w:rsidP="001A7478">
      <w:pPr>
        <w:spacing w:before="240" w:after="120"/>
        <w:jc w:val="both"/>
        <w:rPr>
          <w:b/>
          <w:bCs/>
        </w:rPr>
      </w:pPr>
      <w:r>
        <w:rPr>
          <w:rFonts w:eastAsia="Times New Roman"/>
          <w:b/>
          <w:bCs/>
          <w:lang w:eastAsia="en-US"/>
        </w:rPr>
        <w:t>L</w:t>
      </w:r>
      <w:r w:rsidRPr="003407A2">
        <w:rPr>
          <w:rFonts w:eastAsia="Times New Roman"/>
          <w:b/>
          <w:bCs/>
          <w:lang w:eastAsia="en-US"/>
        </w:rPr>
        <w:t>M –</w:t>
      </w:r>
      <w:r>
        <w:rPr>
          <w:rFonts w:eastAsia="Times New Roman"/>
          <w:b/>
          <w:bCs/>
          <w:lang w:eastAsia="en-US"/>
        </w:rPr>
        <w:t xml:space="preserve"> </w:t>
      </w:r>
      <w:r w:rsidRPr="00432AFB">
        <w:rPr>
          <w:b/>
          <w:bCs/>
        </w:rPr>
        <w:t xml:space="preserve">Atbalsts minimālo ienākumu palielināšanai </w:t>
      </w:r>
      <w:proofErr w:type="spellStart"/>
      <w:r w:rsidRPr="00432AFB">
        <w:rPr>
          <w:b/>
          <w:bCs/>
        </w:rPr>
        <w:t>apakšpasākum</w:t>
      </w:r>
      <w:r w:rsidR="0053459E">
        <w:rPr>
          <w:b/>
          <w:bCs/>
        </w:rPr>
        <w:t>s</w:t>
      </w:r>
      <w:proofErr w:type="spellEnd"/>
      <w:r>
        <w:rPr>
          <w:b/>
          <w:bCs/>
        </w:rPr>
        <w:t xml:space="preserve"> “</w:t>
      </w:r>
      <w:r w:rsidRPr="00432AFB">
        <w:rPr>
          <w:b/>
          <w:bCs/>
        </w:rPr>
        <w:t>Atbalsts pašvaldībām GMI pabalsta un mājokļa pabalsta nodrošināšanai</w:t>
      </w:r>
      <w:r>
        <w:rPr>
          <w:b/>
          <w:bCs/>
        </w:rPr>
        <w:t>”</w:t>
      </w:r>
    </w:p>
    <w:p w14:paraId="4CEA3B67" w14:textId="77777777" w:rsidR="00352A91" w:rsidRDefault="00352A91" w:rsidP="001A7478">
      <w:pPr>
        <w:spacing w:before="160" w:after="120"/>
        <w:ind w:firstLine="720"/>
        <w:jc w:val="both"/>
      </w:pPr>
      <w:r w:rsidRPr="004074C9">
        <w:rPr>
          <w:rFonts w:eastAsia="Times New Roman"/>
          <w:bCs/>
          <w:lang w:eastAsia="en-US"/>
        </w:rPr>
        <w:t xml:space="preserve">PP </w:t>
      </w:r>
      <w:r>
        <w:t>ietvaros plānots nodrošināt mērķdotāciju pašvaldībām GMI pabalstu un mājokļa pabalstu 30% apmērā.</w:t>
      </w:r>
    </w:p>
    <w:p w14:paraId="50F5AEBE" w14:textId="299E7B7D" w:rsidR="00352A91" w:rsidRDefault="00352A91" w:rsidP="001A7478">
      <w:pPr>
        <w:spacing w:before="24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3</w:t>
      </w:r>
      <w:r w:rsidR="00290DF2">
        <w:rPr>
          <w:rFonts w:eastAsia="Times New Roman"/>
          <w:b/>
          <w:bCs/>
          <w:i/>
          <w:iCs/>
          <w:sz w:val="22"/>
          <w:szCs w:val="22"/>
          <w:lang w:eastAsia="en-US"/>
        </w:rPr>
        <w:t>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056"/>
        <w:gridCol w:w="2963"/>
        <w:gridCol w:w="827"/>
        <w:gridCol w:w="802"/>
        <w:gridCol w:w="489"/>
        <w:gridCol w:w="903"/>
        <w:gridCol w:w="574"/>
        <w:gridCol w:w="863"/>
        <w:gridCol w:w="574"/>
      </w:tblGrid>
      <w:tr w:rsidR="00352A91" w:rsidRPr="00E967A4" w14:paraId="556F8E53" w14:textId="77777777" w:rsidTr="00866D3D">
        <w:trPr>
          <w:trHeight w:val="35"/>
          <w:tblHeader/>
        </w:trPr>
        <w:tc>
          <w:tcPr>
            <w:tcW w:w="58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C3D7E12"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Apakš-</w:t>
            </w:r>
          </w:p>
          <w:p w14:paraId="5E1A6A94"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programma</w:t>
            </w:r>
          </w:p>
        </w:tc>
        <w:tc>
          <w:tcPr>
            <w:tcW w:w="163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6779B4A"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Vienība</w:t>
            </w:r>
          </w:p>
        </w:tc>
        <w:tc>
          <w:tcPr>
            <w:tcW w:w="1170"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58D3276"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2023</w:t>
            </w:r>
          </w:p>
        </w:tc>
        <w:tc>
          <w:tcPr>
            <w:tcW w:w="81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4D5A4C5"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2024</w:t>
            </w:r>
          </w:p>
        </w:tc>
        <w:tc>
          <w:tcPr>
            <w:tcW w:w="79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31EF37C"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2025</w:t>
            </w:r>
          </w:p>
        </w:tc>
      </w:tr>
      <w:tr w:rsidR="00866D3D" w:rsidRPr="00E967A4" w14:paraId="0E2090E5" w14:textId="77777777" w:rsidTr="00866D3D">
        <w:trPr>
          <w:trHeight w:val="20"/>
        </w:trPr>
        <w:tc>
          <w:tcPr>
            <w:tcW w:w="583" w:type="pct"/>
            <w:vMerge/>
            <w:tcBorders>
              <w:top w:val="single" w:sz="8" w:space="0" w:color="FFFFFF"/>
              <w:left w:val="single" w:sz="8" w:space="0" w:color="FFFFFF"/>
              <w:bottom w:val="single" w:sz="24" w:space="0" w:color="FFFFFF"/>
              <w:right w:val="single" w:sz="8" w:space="0" w:color="FFFFFF"/>
            </w:tcBorders>
            <w:vAlign w:val="center"/>
            <w:hideMark/>
          </w:tcPr>
          <w:p w14:paraId="33B3DB6D" w14:textId="77777777" w:rsidR="00352A91" w:rsidRPr="00E967A4" w:rsidRDefault="00352A91" w:rsidP="00BF6BDC">
            <w:pPr>
              <w:rPr>
                <w:rFonts w:eastAsia="Times New Roman"/>
                <w:sz w:val="18"/>
                <w:szCs w:val="18"/>
                <w:lang w:eastAsia="lv-LV"/>
              </w:rPr>
            </w:pPr>
          </w:p>
        </w:tc>
        <w:tc>
          <w:tcPr>
            <w:tcW w:w="1637" w:type="pct"/>
            <w:vMerge/>
            <w:tcBorders>
              <w:top w:val="single" w:sz="8" w:space="0" w:color="FFFFFF"/>
              <w:left w:val="single" w:sz="8" w:space="0" w:color="FFFFFF"/>
              <w:bottom w:val="single" w:sz="24" w:space="0" w:color="FFFFFF"/>
              <w:right w:val="single" w:sz="8" w:space="0" w:color="FFFFFF"/>
            </w:tcBorders>
            <w:vAlign w:val="center"/>
            <w:hideMark/>
          </w:tcPr>
          <w:p w14:paraId="15F5A3D7" w14:textId="77777777" w:rsidR="00352A91" w:rsidRPr="00E967A4" w:rsidRDefault="00352A91" w:rsidP="00BF6BDC">
            <w:pPr>
              <w:rPr>
                <w:rFonts w:eastAsia="Times New Roman"/>
                <w:sz w:val="18"/>
                <w:szCs w:val="18"/>
                <w:lang w:eastAsia="lv-LV"/>
              </w:rPr>
            </w:pPr>
          </w:p>
        </w:tc>
        <w:tc>
          <w:tcPr>
            <w:tcW w:w="457"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B9B2E46"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 xml:space="preserve">Plāns </w:t>
            </w:r>
          </w:p>
        </w:tc>
        <w:tc>
          <w:tcPr>
            <w:tcW w:w="71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B4AEBA0"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Izpilde</w:t>
            </w:r>
          </w:p>
        </w:tc>
        <w:tc>
          <w:tcPr>
            <w:tcW w:w="49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3E3BCE"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 xml:space="preserve">Plāns </w:t>
            </w:r>
          </w:p>
        </w:tc>
        <w:tc>
          <w:tcPr>
            <w:tcW w:w="31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2893024"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Izpilde</w:t>
            </w:r>
          </w:p>
        </w:tc>
        <w:tc>
          <w:tcPr>
            <w:tcW w:w="47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408BAE8"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 xml:space="preserve">Plāns </w:t>
            </w:r>
          </w:p>
        </w:tc>
        <w:tc>
          <w:tcPr>
            <w:tcW w:w="31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DF72A59"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Izpilde</w:t>
            </w:r>
          </w:p>
        </w:tc>
      </w:tr>
      <w:tr w:rsidR="00866D3D" w:rsidRPr="00E967A4" w14:paraId="1E8A3BE1" w14:textId="77777777" w:rsidTr="00866D3D">
        <w:trPr>
          <w:trHeight w:val="22"/>
        </w:trPr>
        <w:tc>
          <w:tcPr>
            <w:tcW w:w="583"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635EB6"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05.01.00 Sociālās rehabilitācijas valsts programmas</w:t>
            </w:r>
          </w:p>
        </w:tc>
        <w:tc>
          <w:tcPr>
            <w:tcW w:w="163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9352478" w14:textId="77777777" w:rsidR="00352A91" w:rsidRPr="00E967A4" w:rsidRDefault="00352A91" w:rsidP="001A7478">
            <w:pPr>
              <w:spacing w:before="60" w:after="60"/>
              <w:jc w:val="center"/>
              <w:rPr>
                <w:rFonts w:eastAsia="Times New Roman"/>
                <w:sz w:val="18"/>
                <w:szCs w:val="18"/>
                <w:lang w:eastAsia="lv-LV"/>
              </w:rPr>
            </w:pPr>
            <w:r w:rsidRPr="00E967A4">
              <w:rPr>
                <w:rFonts w:eastAsia="Verdana"/>
                <w:color w:val="000000"/>
                <w:kern w:val="24"/>
                <w:sz w:val="18"/>
                <w:szCs w:val="18"/>
                <w:lang w:eastAsia="lv-LV"/>
              </w:rPr>
              <w:t>Izdevumi (</w:t>
            </w:r>
            <w:proofErr w:type="spellStart"/>
            <w:r w:rsidRPr="00E967A4">
              <w:rPr>
                <w:rFonts w:eastAsia="Verdana"/>
                <w:i/>
                <w:iCs/>
                <w:color w:val="000000"/>
                <w:kern w:val="24"/>
                <w:sz w:val="18"/>
                <w:szCs w:val="18"/>
                <w:lang w:eastAsia="lv-LV"/>
              </w:rPr>
              <w:t>euro</w:t>
            </w:r>
            <w:proofErr w:type="spellEnd"/>
            <w:r w:rsidRPr="00E967A4">
              <w:rPr>
                <w:rFonts w:eastAsia="Verdana"/>
                <w:color w:val="000000"/>
                <w:kern w:val="24"/>
                <w:sz w:val="18"/>
                <w:szCs w:val="18"/>
                <w:lang w:eastAsia="lv-LV"/>
              </w:rPr>
              <w:t>)</w:t>
            </w:r>
          </w:p>
        </w:tc>
        <w:tc>
          <w:tcPr>
            <w:tcW w:w="45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C4B37C"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5 607 976</w:t>
            </w:r>
          </w:p>
        </w:tc>
        <w:tc>
          <w:tcPr>
            <w:tcW w:w="4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26761C"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4 879 093</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8DF6C1" w14:textId="77777777" w:rsidR="00352A91" w:rsidRPr="00E967A4" w:rsidRDefault="00352A91" w:rsidP="00BF6BDC">
            <w:pPr>
              <w:jc w:val="center"/>
              <w:rPr>
                <w:rFonts w:eastAsia="Times New Roman"/>
                <w:sz w:val="18"/>
                <w:szCs w:val="18"/>
                <w:lang w:eastAsia="lv-LV"/>
              </w:rPr>
            </w:pPr>
            <w:r w:rsidRPr="00E967A4">
              <w:rPr>
                <w:rFonts w:eastAsia="Verdana"/>
                <w:b/>
                <w:bCs/>
                <w:color w:val="FF0000"/>
                <w:kern w:val="24"/>
                <w:sz w:val="18"/>
                <w:szCs w:val="18"/>
                <w:lang w:eastAsia="lv-LV"/>
              </w:rPr>
              <w:t>87%</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23FF0C7"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11 215 952</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04D1A4"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c>
          <w:tcPr>
            <w:tcW w:w="4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EB6822"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11 215 952</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0694E1"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r>
      <w:tr w:rsidR="00866D3D" w:rsidRPr="00E967A4" w14:paraId="3559F98D" w14:textId="77777777" w:rsidTr="00866D3D">
        <w:trPr>
          <w:trHeight w:val="315"/>
        </w:trPr>
        <w:tc>
          <w:tcPr>
            <w:tcW w:w="583" w:type="pct"/>
            <w:vMerge/>
            <w:tcBorders>
              <w:top w:val="single" w:sz="24" w:space="0" w:color="FFFFFF"/>
              <w:left w:val="single" w:sz="8" w:space="0" w:color="FFFFFF"/>
              <w:bottom w:val="single" w:sz="8" w:space="0" w:color="FFFFFF"/>
              <w:right w:val="single" w:sz="8" w:space="0" w:color="FFFFFF"/>
            </w:tcBorders>
            <w:vAlign w:val="center"/>
            <w:hideMark/>
          </w:tcPr>
          <w:p w14:paraId="3827ECCC" w14:textId="77777777" w:rsidR="00352A91" w:rsidRPr="00E967A4" w:rsidRDefault="00352A91" w:rsidP="00BF6BDC">
            <w:pPr>
              <w:rPr>
                <w:rFonts w:eastAsia="Times New Roman"/>
                <w:sz w:val="18"/>
                <w:szCs w:val="18"/>
                <w:lang w:eastAsia="lv-LV"/>
              </w:rPr>
            </w:pPr>
          </w:p>
        </w:tc>
        <w:tc>
          <w:tcPr>
            <w:tcW w:w="163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B42194" w14:textId="77777777" w:rsidR="00352A91" w:rsidRPr="00E967A4" w:rsidRDefault="00352A91" w:rsidP="001A7478">
            <w:pPr>
              <w:spacing w:before="60" w:after="60"/>
              <w:ind w:right="-101"/>
              <w:jc w:val="center"/>
              <w:rPr>
                <w:rFonts w:eastAsia="Times New Roman"/>
                <w:sz w:val="18"/>
                <w:szCs w:val="18"/>
                <w:lang w:eastAsia="lv-LV"/>
              </w:rPr>
            </w:pPr>
            <w:r w:rsidRPr="00E967A4">
              <w:rPr>
                <w:rFonts w:eastAsia="Verdana"/>
                <w:color w:val="000000"/>
                <w:kern w:val="24"/>
                <w:sz w:val="18"/>
                <w:szCs w:val="18"/>
                <w:lang w:eastAsia="lv-LV"/>
              </w:rPr>
              <w:t>GMI pabalsta saņēmēji, kuriem nodrošināts valsts līdzfinansējums (skaits)</w:t>
            </w:r>
          </w:p>
        </w:tc>
        <w:tc>
          <w:tcPr>
            <w:tcW w:w="45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F7911F2"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29 379</w:t>
            </w:r>
          </w:p>
        </w:tc>
        <w:tc>
          <w:tcPr>
            <w:tcW w:w="4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2B22909"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8 501</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DD19FB" w14:textId="77777777" w:rsidR="00352A91" w:rsidRPr="00E967A4" w:rsidRDefault="00352A91" w:rsidP="00BF6BDC">
            <w:pPr>
              <w:jc w:val="center"/>
              <w:rPr>
                <w:rFonts w:eastAsia="Times New Roman"/>
                <w:sz w:val="18"/>
                <w:szCs w:val="18"/>
                <w:lang w:eastAsia="lv-LV"/>
              </w:rPr>
            </w:pPr>
            <w:r w:rsidRPr="00E967A4">
              <w:rPr>
                <w:rFonts w:eastAsia="Verdana"/>
                <w:b/>
                <w:bCs/>
                <w:color w:val="FF0000"/>
                <w:kern w:val="24"/>
                <w:sz w:val="18"/>
                <w:szCs w:val="18"/>
                <w:lang w:eastAsia="lv-LV"/>
              </w:rPr>
              <w:t>29%</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3A989C"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29 379</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FD7E32"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c>
          <w:tcPr>
            <w:tcW w:w="4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DF4929"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29 379</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06939F"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r>
      <w:tr w:rsidR="00866D3D" w:rsidRPr="00E967A4" w14:paraId="3871D2D3" w14:textId="77777777" w:rsidTr="00866D3D">
        <w:trPr>
          <w:trHeight w:val="325"/>
        </w:trPr>
        <w:tc>
          <w:tcPr>
            <w:tcW w:w="583" w:type="pct"/>
            <w:vMerge/>
            <w:tcBorders>
              <w:top w:val="single" w:sz="24" w:space="0" w:color="FFFFFF"/>
              <w:left w:val="single" w:sz="8" w:space="0" w:color="FFFFFF"/>
              <w:bottom w:val="single" w:sz="8" w:space="0" w:color="FFFFFF"/>
              <w:right w:val="single" w:sz="8" w:space="0" w:color="FFFFFF"/>
            </w:tcBorders>
            <w:vAlign w:val="center"/>
            <w:hideMark/>
          </w:tcPr>
          <w:p w14:paraId="57C7784D" w14:textId="77777777" w:rsidR="00352A91" w:rsidRPr="00E967A4" w:rsidRDefault="00352A91" w:rsidP="00BF6BDC">
            <w:pPr>
              <w:rPr>
                <w:rFonts w:eastAsia="Times New Roman"/>
                <w:sz w:val="18"/>
                <w:szCs w:val="18"/>
                <w:lang w:eastAsia="lv-LV"/>
              </w:rPr>
            </w:pPr>
          </w:p>
        </w:tc>
        <w:tc>
          <w:tcPr>
            <w:tcW w:w="163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5CD7A2" w14:textId="77777777" w:rsidR="00352A91" w:rsidRDefault="00352A91" w:rsidP="001A7478">
            <w:pPr>
              <w:spacing w:before="60" w:after="60"/>
              <w:jc w:val="center"/>
              <w:rPr>
                <w:rFonts w:eastAsia="Verdana"/>
                <w:color w:val="000000"/>
                <w:kern w:val="24"/>
                <w:sz w:val="18"/>
                <w:szCs w:val="18"/>
                <w:lang w:eastAsia="lv-LV"/>
              </w:rPr>
            </w:pPr>
            <w:r w:rsidRPr="00E967A4">
              <w:rPr>
                <w:rFonts w:eastAsia="Verdana"/>
                <w:color w:val="000000"/>
                <w:kern w:val="24"/>
                <w:sz w:val="18"/>
                <w:szCs w:val="18"/>
                <w:lang w:eastAsia="lv-LV"/>
              </w:rPr>
              <w:t>Mājokļa pabalsta saņēmēji, kuriem nodrošināts valsts līdzfinansējums (skaits)</w:t>
            </w:r>
          </w:p>
          <w:p w14:paraId="1A5F1943" w14:textId="77777777" w:rsidR="001A7478" w:rsidRPr="00E967A4" w:rsidRDefault="001A7478" w:rsidP="001A7478">
            <w:pPr>
              <w:spacing w:before="60" w:after="60"/>
              <w:jc w:val="center"/>
              <w:rPr>
                <w:rFonts w:eastAsia="Times New Roman"/>
                <w:sz w:val="18"/>
                <w:szCs w:val="18"/>
                <w:lang w:eastAsia="lv-LV"/>
              </w:rPr>
            </w:pPr>
          </w:p>
        </w:tc>
        <w:tc>
          <w:tcPr>
            <w:tcW w:w="45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58D969"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71 407</w:t>
            </w:r>
          </w:p>
        </w:tc>
        <w:tc>
          <w:tcPr>
            <w:tcW w:w="4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996237"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31 931</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59C659" w14:textId="77777777" w:rsidR="00352A91" w:rsidRPr="00E967A4" w:rsidRDefault="00352A91" w:rsidP="00BF6BDC">
            <w:pPr>
              <w:jc w:val="center"/>
              <w:rPr>
                <w:rFonts w:eastAsia="Times New Roman"/>
                <w:sz w:val="18"/>
                <w:szCs w:val="18"/>
                <w:lang w:eastAsia="lv-LV"/>
              </w:rPr>
            </w:pPr>
            <w:r w:rsidRPr="00E967A4">
              <w:rPr>
                <w:rFonts w:eastAsia="Verdana"/>
                <w:b/>
                <w:bCs/>
                <w:color w:val="FF0000"/>
                <w:kern w:val="24"/>
                <w:sz w:val="18"/>
                <w:szCs w:val="18"/>
                <w:lang w:eastAsia="lv-LV"/>
              </w:rPr>
              <w:t>45%</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1B3386"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71 407</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948ACD"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c>
          <w:tcPr>
            <w:tcW w:w="4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9D9C55"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71 407</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835C1E"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r>
      <w:tr w:rsidR="00866D3D" w:rsidRPr="00E967A4" w14:paraId="4FDC2FEE" w14:textId="77777777" w:rsidTr="00866D3D">
        <w:trPr>
          <w:trHeight w:val="35"/>
        </w:trPr>
        <w:tc>
          <w:tcPr>
            <w:tcW w:w="58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B1C006"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97.01.00 Labklājības nozares vadība un politikas plānošana</w:t>
            </w:r>
          </w:p>
        </w:tc>
        <w:tc>
          <w:tcPr>
            <w:tcW w:w="163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B2051B7" w14:textId="77777777" w:rsidR="00352A91" w:rsidRPr="00E967A4" w:rsidRDefault="00352A91" w:rsidP="001A7478">
            <w:pPr>
              <w:spacing w:before="40" w:after="40"/>
              <w:jc w:val="center"/>
              <w:rPr>
                <w:rFonts w:eastAsia="Times New Roman"/>
                <w:sz w:val="18"/>
                <w:szCs w:val="18"/>
                <w:lang w:eastAsia="lv-LV"/>
              </w:rPr>
            </w:pPr>
            <w:r w:rsidRPr="00E967A4">
              <w:rPr>
                <w:rFonts w:eastAsia="Verdana"/>
                <w:color w:val="000000"/>
                <w:kern w:val="24"/>
                <w:sz w:val="18"/>
                <w:szCs w:val="18"/>
                <w:lang w:eastAsia="lv-LV"/>
              </w:rPr>
              <w:t>Izdevumi (</w:t>
            </w:r>
            <w:proofErr w:type="spellStart"/>
            <w:r w:rsidRPr="00E967A4">
              <w:rPr>
                <w:rFonts w:eastAsia="Verdana"/>
                <w:i/>
                <w:iCs/>
                <w:color w:val="000000"/>
                <w:kern w:val="24"/>
                <w:sz w:val="18"/>
                <w:szCs w:val="18"/>
                <w:lang w:eastAsia="lv-LV"/>
              </w:rPr>
              <w:t>euro</w:t>
            </w:r>
            <w:proofErr w:type="spellEnd"/>
            <w:r w:rsidRPr="00E967A4">
              <w:rPr>
                <w:rFonts w:eastAsia="Verdana"/>
                <w:color w:val="000000"/>
                <w:kern w:val="24"/>
                <w:sz w:val="18"/>
                <w:szCs w:val="18"/>
                <w:lang w:eastAsia="lv-LV"/>
              </w:rPr>
              <w:t>)</w:t>
            </w:r>
          </w:p>
        </w:tc>
        <w:tc>
          <w:tcPr>
            <w:tcW w:w="45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EBA16A"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30 858</w:t>
            </w:r>
          </w:p>
        </w:tc>
        <w:tc>
          <w:tcPr>
            <w:tcW w:w="4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9C3860"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30 858</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2B7EB0" w14:textId="77777777" w:rsidR="00352A91" w:rsidRPr="00E967A4" w:rsidRDefault="00352A91" w:rsidP="00BF6BDC">
            <w:pPr>
              <w:jc w:val="center"/>
              <w:rPr>
                <w:rFonts w:eastAsia="Times New Roman"/>
                <w:sz w:val="18"/>
                <w:szCs w:val="18"/>
                <w:lang w:eastAsia="lv-LV"/>
              </w:rPr>
            </w:pPr>
            <w:r w:rsidRPr="00E967A4">
              <w:rPr>
                <w:rFonts w:eastAsia="Verdana"/>
                <w:b/>
                <w:bCs/>
                <w:color w:val="FF0000"/>
                <w:kern w:val="24"/>
                <w:sz w:val="18"/>
                <w:szCs w:val="18"/>
                <w:lang w:eastAsia="lv-LV"/>
              </w:rPr>
              <w:t>100%</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A7E82D"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56 753</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82CFB4"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c>
          <w:tcPr>
            <w:tcW w:w="4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66FF91"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56 753</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67029E"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r>
      <w:tr w:rsidR="00866D3D" w:rsidRPr="00E967A4" w14:paraId="07AD8E75" w14:textId="77777777" w:rsidTr="00866D3D">
        <w:trPr>
          <w:trHeight w:val="204"/>
        </w:trPr>
        <w:tc>
          <w:tcPr>
            <w:tcW w:w="583" w:type="pct"/>
            <w:vMerge/>
            <w:tcBorders>
              <w:top w:val="single" w:sz="8" w:space="0" w:color="FFFFFF"/>
              <w:left w:val="single" w:sz="8" w:space="0" w:color="FFFFFF"/>
              <w:bottom w:val="single" w:sz="8" w:space="0" w:color="FFFFFF"/>
              <w:right w:val="single" w:sz="8" w:space="0" w:color="FFFFFF"/>
            </w:tcBorders>
            <w:vAlign w:val="center"/>
            <w:hideMark/>
          </w:tcPr>
          <w:p w14:paraId="4D2790B5" w14:textId="77777777" w:rsidR="00352A91" w:rsidRPr="00E967A4" w:rsidRDefault="00352A91" w:rsidP="00BF6BDC">
            <w:pPr>
              <w:rPr>
                <w:rFonts w:eastAsia="Times New Roman"/>
                <w:sz w:val="18"/>
                <w:szCs w:val="18"/>
                <w:lang w:eastAsia="lv-LV"/>
              </w:rPr>
            </w:pPr>
          </w:p>
        </w:tc>
        <w:tc>
          <w:tcPr>
            <w:tcW w:w="163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E74207"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Nodrošināta mērķdotācijas pašvaldībām GMI un mājokļa pabalsta izmaksu nodrošināšanai 30% apmērā administrēšana un uzraudzība (pabalstu saņēmēju skaits)</w:t>
            </w:r>
          </w:p>
        </w:tc>
        <w:tc>
          <w:tcPr>
            <w:tcW w:w="45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DCCAF4"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100 786</w:t>
            </w:r>
          </w:p>
        </w:tc>
        <w:tc>
          <w:tcPr>
            <w:tcW w:w="4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62C643" w14:textId="77777777" w:rsidR="00352A91" w:rsidRPr="00E967A4" w:rsidRDefault="00352A91" w:rsidP="00BF6BDC">
            <w:pPr>
              <w:jc w:val="center"/>
              <w:rPr>
                <w:rFonts w:eastAsia="Times New Roman"/>
                <w:sz w:val="18"/>
                <w:szCs w:val="18"/>
                <w:lang w:eastAsia="lv-LV"/>
              </w:rPr>
            </w:pPr>
            <w:r w:rsidRPr="00E967A4">
              <w:rPr>
                <w:rFonts w:eastAsia="Verdana"/>
                <w:b/>
                <w:bCs/>
                <w:color w:val="000000"/>
                <w:kern w:val="24"/>
                <w:sz w:val="18"/>
                <w:szCs w:val="18"/>
                <w:lang w:eastAsia="lv-LV"/>
              </w:rPr>
              <w:t>40 432</w:t>
            </w:r>
          </w:p>
        </w:tc>
        <w:tc>
          <w:tcPr>
            <w:tcW w:w="2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5CDE19" w14:textId="77777777" w:rsidR="00352A91" w:rsidRPr="00E967A4" w:rsidRDefault="00352A91" w:rsidP="00BF6BDC">
            <w:pPr>
              <w:jc w:val="center"/>
              <w:rPr>
                <w:rFonts w:eastAsia="Times New Roman"/>
                <w:sz w:val="18"/>
                <w:szCs w:val="18"/>
                <w:lang w:eastAsia="lv-LV"/>
              </w:rPr>
            </w:pPr>
            <w:r w:rsidRPr="00E967A4">
              <w:rPr>
                <w:rFonts w:eastAsia="Verdana"/>
                <w:b/>
                <w:bCs/>
                <w:color w:val="FF0000"/>
                <w:kern w:val="24"/>
                <w:sz w:val="18"/>
                <w:szCs w:val="18"/>
                <w:lang w:eastAsia="lv-LV"/>
              </w:rPr>
              <w:t>40%</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C10BF8"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 xml:space="preserve">100 786 </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F50D59"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c>
          <w:tcPr>
            <w:tcW w:w="4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0DEA85" w14:textId="77777777" w:rsidR="00352A91" w:rsidRPr="00E967A4" w:rsidRDefault="00352A91" w:rsidP="00BF6BDC">
            <w:pPr>
              <w:jc w:val="center"/>
              <w:rPr>
                <w:rFonts w:eastAsia="Times New Roman"/>
                <w:sz w:val="18"/>
                <w:szCs w:val="18"/>
                <w:lang w:eastAsia="lv-LV"/>
              </w:rPr>
            </w:pPr>
            <w:r w:rsidRPr="00E967A4">
              <w:rPr>
                <w:rFonts w:eastAsia="Verdana"/>
                <w:color w:val="000000"/>
                <w:kern w:val="24"/>
                <w:sz w:val="18"/>
                <w:szCs w:val="18"/>
                <w:lang w:eastAsia="lv-LV"/>
              </w:rPr>
              <w:t xml:space="preserve">100 786 </w:t>
            </w:r>
          </w:p>
        </w:tc>
        <w:tc>
          <w:tcPr>
            <w:tcW w:w="31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EACC54" w14:textId="77777777" w:rsidR="00352A91" w:rsidRPr="00E967A4" w:rsidRDefault="00352A91" w:rsidP="00BF6BDC">
            <w:pPr>
              <w:jc w:val="center"/>
              <w:rPr>
                <w:rFonts w:eastAsia="Times New Roman"/>
                <w:sz w:val="18"/>
                <w:szCs w:val="18"/>
                <w:lang w:eastAsia="lv-LV"/>
              </w:rPr>
            </w:pPr>
            <w:r w:rsidRPr="00E967A4">
              <w:rPr>
                <w:rFonts w:eastAsia="Verdana"/>
                <w:b/>
                <w:bCs/>
                <w:color w:val="00B050"/>
                <w:kern w:val="24"/>
                <w:sz w:val="18"/>
                <w:szCs w:val="18"/>
                <w:lang w:eastAsia="lv-LV"/>
              </w:rPr>
              <w:t>?</w:t>
            </w:r>
          </w:p>
        </w:tc>
      </w:tr>
    </w:tbl>
    <w:p w14:paraId="283ECD1C" w14:textId="6E246A3E"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3</w:t>
      </w:r>
      <w:r w:rsidR="00290DF2">
        <w:rPr>
          <w:rFonts w:eastAsia="Times New Roman"/>
          <w:bCs/>
          <w:lang w:eastAsia="en-US"/>
        </w:rPr>
        <w:t>2</w:t>
      </w:r>
      <w:r w:rsidR="00866D3D">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gadā apakšprogrammā 05.01.00 “Sociālās rehabilitācijas valsts programmas” rezultatīvo rādītāju vidējā izpilde ir tikai 37%, kas sasniegta, izlietojot finansējumu 87% no plānotā, savukārt apakšprogrammā 97.01.00 “Labklājības nozares vadība un politikas plānošana” rezultatīvā rādītāja izpilde ir tikai 40%, kas sasniegta, izlietojot finansējumu 100% apmērā</w:t>
      </w:r>
      <w:r>
        <w:rPr>
          <w:rFonts w:eastAsia="Times New Roman"/>
          <w:bCs/>
          <w:lang w:eastAsia="en-US"/>
        </w:rPr>
        <w:t xml:space="preserve">. Izdevumu pārskatīšanas darba grupas sanāksmē LM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vai turpmākajos gados plānots finansējumu izlietot pilnā apmērā</w:t>
      </w:r>
      <w:r>
        <w:rPr>
          <w:rFonts w:eastAsia="Times New Roman"/>
          <w:bCs/>
          <w:lang w:eastAsia="en-US"/>
        </w:rPr>
        <w:t xml:space="preserve"> </w:t>
      </w:r>
      <w:r w:rsidRPr="00EE2438">
        <w:rPr>
          <w:rFonts w:eastAsia="Times New Roman"/>
          <w:bCs/>
          <w:lang w:eastAsia="en-US"/>
        </w:rPr>
        <w:t>un sasniegt visus rezultatīvos rādītājus</w:t>
      </w:r>
      <w:r>
        <w:rPr>
          <w:rFonts w:eastAsia="Times New Roman"/>
          <w:bCs/>
          <w:lang w:eastAsia="en-US"/>
        </w:rPr>
        <w:t>.</w:t>
      </w:r>
    </w:p>
    <w:p w14:paraId="0C4F8444" w14:textId="6824F846" w:rsidR="00352A91" w:rsidRDefault="00352A91" w:rsidP="00352A91">
      <w:pPr>
        <w:spacing w:before="120" w:after="120"/>
        <w:ind w:firstLine="720"/>
        <w:jc w:val="both"/>
        <w:rPr>
          <w:bCs/>
        </w:rPr>
      </w:pPr>
      <w:r w:rsidRPr="009D3E35">
        <w:rPr>
          <w:rFonts w:eastAsia="Times New Roman"/>
          <w:bCs/>
          <w:lang w:eastAsia="en-US"/>
        </w:rPr>
        <w:t>LM informē</w:t>
      </w:r>
      <w:r>
        <w:rPr>
          <w:rFonts w:eastAsia="Times New Roman"/>
          <w:bCs/>
          <w:lang w:eastAsia="en-US"/>
        </w:rPr>
        <w:t>ja</w:t>
      </w:r>
      <w:r w:rsidRPr="009D3E35">
        <w:rPr>
          <w:rFonts w:eastAsia="Times New Roman"/>
          <w:bCs/>
          <w:lang w:eastAsia="en-US"/>
        </w:rPr>
        <w:t xml:space="preserve">, </w:t>
      </w:r>
      <w:r w:rsidRPr="009D3E35">
        <w:rPr>
          <w:bCs/>
        </w:rPr>
        <w:t>ka rezultatīvo rādītāju nobīde skaidrojama ar atšķirīgu pasākum</w:t>
      </w:r>
      <w:r>
        <w:rPr>
          <w:bCs/>
        </w:rPr>
        <w:t>u</w:t>
      </w:r>
      <w:r w:rsidRPr="009D3E35">
        <w:rPr>
          <w:bCs/>
        </w:rPr>
        <w:t xml:space="preserve"> uzskaiti, līdz ar to faktiski rezultatīvo rādītāju izpilde/neizpilde nav saistīta ar to, ka pakalpojums netiek izpildīts, bet gan ar atšķirīgo rādītāja uzskaites metodiku. Vienlaikus </w:t>
      </w:r>
      <w:r w:rsidRPr="009D3E35">
        <w:rPr>
          <w:rFonts w:eastAsia="Times New Roman"/>
          <w:bCs/>
          <w:lang w:eastAsia="en-US"/>
        </w:rPr>
        <w:t xml:space="preserve">apakšprogrammā 97.01.00 “Labklājības nozares vadība un politikas plānošana” </w:t>
      </w:r>
      <w:r w:rsidRPr="009D3E35">
        <w:rPr>
          <w:bCs/>
        </w:rPr>
        <w:t xml:space="preserve">tika izveidotas divas amata vietas, kuras veica pakalpojuma kontroles un finanšu uzskaites/uzraudzības funkcijas. Savukārt finansējums attiecīgajam </w:t>
      </w:r>
      <w:r w:rsidRPr="009D3E35">
        <w:rPr>
          <w:rFonts w:eastAsia="Times New Roman"/>
          <w:bCs/>
          <w:lang w:eastAsia="en-US"/>
        </w:rPr>
        <w:t>rezultatīvajam rādītājam</w:t>
      </w:r>
      <w:r w:rsidRPr="009D3E35">
        <w:rPr>
          <w:bCs/>
        </w:rPr>
        <w:t xml:space="preserve"> ir izlietots pilnā apmērā, jo attiecīgo amata vietu ietvaros uzraudzības un kontroles funkcijas tik</w:t>
      </w:r>
      <w:r w:rsidR="005A18A7">
        <w:rPr>
          <w:bCs/>
        </w:rPr>
        <w:t>a</w:t>
      </w:r>
      <w:r w:rsidRPr="009D3E35">
        <w:rPr>
          <w:bCs/>
        </w:rPr>
        <w:t xml:space="preserve"> nodrošinātas pilnā apmērā, neatkarīgi no </w:t>
      </w:r>
      <w:r w:rsidRPr="009D3E35">
        <w:rPr>
          <w:rFonts w:eastAsia="Times New Roman"/>
          <w:bCs/>
          <w:lang w:eastAsia="en-US"/>
        </w:rPr>
        <w:t>rezultatīvā rādītāja</w:t>
      </w:r>
      <w:r w:rsidRPr="009D3E35">
        <w:rPr>
          <w:bCs/>
        </w:rPr>
        <w:t xml:space="preserve"> uzskaites veida. Izdevumu palielinājums ir vērojams tieši </w:t>
      </w:r>
      <w:r>
        <w:rPr>
          <w:bCs/>
        </w:rPr>
        <w:t>m</w:t>
      </w:r>
      <w:r w:rsidRPr="009D3E35">
        <w:rPr>
          <w:bCs/>
        </w:rPr>
        <w:t>ājokļa pabalstu izmaksām, kā arī patēriņa pakalpojumu un preču cenu inflācija ietekmē mājokļa pabalsta izdevumus. LM skaidro, ka 2024.</w:t>
      </w:r>
      <w:r w:rsidR="00DE2DC7">
        <w:rPr>
          <w:bCs/>
        </w:rPr>
        <w:t> </w:t>
      </w:r>
      <w:r w:rsidRPr="009D3E35">
        <w:rPr>
          <w:bCs/>
        </w:rPr>
        <w:t>gadā prognozējams plānotā finansējuma iztrūkums.</w:t>
      </w:r>
    </w:p>
    <w:p w14:paraId="6191D70E" w14:textId="77777777" w:rsidR="00352A91" w:rsidRDefault="00352A91" w:rsidP="00352A91">
      <w:pPr>
        <w:spacing w:before="240" w:after="120"/>
        <w:jc w:val="both"/>
        <w:rPr>
          <w:b/>
          <w:bCs/>
        </w:rPr>
      </w:pPr>
      <w:r w:rsidRPr="00C00291">
        <w:rPr>
          <w:rFonts w:eastAsia="Times New Roman"/>
          <w:b/>
          <w:bCs/>
          <w:lang w:eastAsia="en-US"/>
        </w:rPr>
        <w:t xml:space="preserve">LM – </w:t>
      </w:r>
      <w:proofErr w:type="spellStart"/>
      <w:r w:rsidRPr="00C00291">
        <w:rPr>
          <w:b/>
          <w:bCs/>
        </w:rPr>
        <w:t>Ārpusģimenes</w:t>
      </w:r>
      <w:proofErr w:type="spellEnd"/>
      <w:r w:rsidRPr="00C00291">
        <w:rPr>
          <w:b/>
          <w:bCs/>
        </w:rPr>
        <w:t xml:space="preserve"> aprūpes atbalsta pakalpojumu pilnveide, tai skaitā bērniem īpašās situācijās</w:t>
      </w:r>
    </w:p>
    <w:p w14:paraId="4D9DA1CD" w14:textId="3FCE7290" w:rsidR="00B857F4" w:rsidRPr="00A91AEE" w:rsidRDefault="00352A91" w:rsidP="00A91AEE">
      <w:pPr>
        <w:spacing w:before="120" w:after="120"/>
        <w:ind w:firstLine="720"/>
        <w:jc w:val="both"/>
      </w:pPr>
      <w:r w:rsidRPr="004074C9">
        <w:rPr>
          <w:rFonts w:eastAsia="Times New Roman"/>
          <w:bCs/>
          <w:lang w:eastAsia="en-US"/>
        </w:rPr>
        <w:t xml:space="preserve">PP </w:t>
      </w:r>
      <w:r>
        <w:t xml:space="preserve">ietvaros plānots nodrošināt </w:t>
      </w:r>
      <w:proofErr w:type="spellStart"/>
      <w:r>
        <w:t>ārpusģimenes</w:t>
      </w:r>
      <w:proofErr w:type="spellEnd"/>
      <w:r>
        <w:t xml:space="preserve"> aprūpes atbalsta centru sniegto pakalpojumu pilnveide un paplašināšana, kā arī stiprināt</w:t>
      </w:r>
      <w:r w:rsidR="002E1B2E">
        <w:t>as</w:t>
      </w:r>
      <w:r>
        <w:t xml:space="preserve"> aizbildņu prasmes un zināšanas bērnu aprūpē</w:t>
      </w:r>
      <w:r w:rsidRPr="004F5A78">
        <w:t xml:space="preserve"> un </w:t>
      </w:r>
      <w:r>
        <w:t>n</w:t>
      </w:r>
      <w:r w:rsidRPr="004F5A78">
        <w:t>odrošināt sociālās rehabilitācijas pakalpojum</w:t>
      </w:r>
      <w:r>
        <w:t>u</w:t>
      </w:r>
      <w:r w:rsidRPr="004F5A78">
        <w:t>s bērniem ar uzvedības traucējumiem</w:t>
      </w:r>
      <w:r>
        <w:t>.</w:t>
      </w:r>
    </w:p>
    <w:p w14:paraId="58230AA1" w14:textId="60DB06B8"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3</w:t>
      </w:r>
      <w:r w:rsidR="00290DF2">
        <w:rPr>
          <w:rFonts w:eastAsia="Times New Roman"/>
          <w:b/>
          <w:bCs/>
          <w:i/>
          <w:iCs/>
          <w:sz w:val="22"/>
          <w:szCs w:val="22"/>
          <w:lang w:eastAsia="en-US"/>
        </w:rPr>
        <w:t>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w:t>
      </w:r>
    </w:p>
    <w:tbl>
      <w:tblPr>
        <w:tblW w:w="5000" w:type="pct"/>
        <w:tblCellMar>
          <w:left w:w="0" w:type="dxa"/>
          <w:right w:w="0" w:type="dxa"/>
        </w:tblCellMar>
        <w:tblLook w:val="0420" w:firstRow="1" w:lastRow="0" w:firstColumn="0" w:lastColumn="0" w:noHBand="0" w:noVBand="1"/>
      </w:tblPr>
      <w:tblGrid>
        <w:gridCol w:w="1124"/>
        <w:gridCol w:w="2976"/>
        <w:gridCol w:w="851"/>
        <w:gridCol w:w="708"/>
        <w:gridCol w:w="568"/>
        <w:gridCol w:w="851"/>
        <w:gridCol w:w="567"/>
        <w:gridCol w:w="876"/>
        <w:gridCol w:w="530"/>
      </w:tblGrid>
      <w:tr w:rsidR="00352A91" w:rsidRPr="000436A4" w14:paraId="7E9B4805" w14:textId="77777777" w:rsidTr="00BF6BDC">
        <w:trPr>
          <w:trHeight w:val="50"/>
          <w:tblHeader/>
        </w:trPr>
        <w:tc>
          <w:tcPr>
            <w:tcW w:w="621"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5BB175"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Apakš-</w:t>
            </w:r>
          </w:p>
          <w:p w14:paraId="7FB3AFB7"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programma</w:t>
            </w:r>
          </w:p>
        </w:tc>
        <w:tc>
          <w:tcPr>
            <w:tcW w:w="1644"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68F3FF"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Vienība</w:t>
            </w:r>
          </w:p>
        </w:tc>
        <w:tc>
          <w:tcPr>
            <w:tcW w:w="1175" w:type="pct"/>
            <w:gridSpan w:val="3"/>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65427E"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B4D933"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FD7C6E"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2025</w:t>
            </w:r>
          </w:p>
        </w:tc>
      </w:tr>
      <w:tr w:rsidR="00352A91" w:rsidRPr="000436A4" w14:paraId="62033B72" w14:textId="77777777" w:rsidTr="00BF6BDC">
        <w:trPr>
          <w:trHeight w:val="35"/>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2626F3A2" w14:textId="77777777" w:rsidR="00352A91" w:rsidRPr="000436A4" w:rsidRDefault="00352A91" w:rsidP="00BF6BDC">
            <w:pPr>
              <w:rPr>
                <w:rFonts w:eastAsia="Times New Roman"/>
                <w:sz w:val="18"/>
                <w:szCs w:val="18"/>
                <w:lang w:eastAsia="lv-LV"/>
              </w:rPr>
            </w:pPr>
          </w:p>
        </w:tc>
        <w:tc>
          <w:tcPr>
            <w:tcW w:w="1644" w:type="pct"/>
            <w:vMerge/>
            <w:tcBorders>
              <w:top w:val="single" w:sz="8" w:space="0" w:color="FFFFFF"/>
              <w:left w:val="single" w:sz="8" w:space="0" w:color="FFFFFF"/>
              <w:bottom w:val="single" w:sz="8" w:space="0" w:color="FFFFFF"/>
              <w:right w:val="single" w:sz="8" w:space="0" w:color="FFFFFF"/>
            </w:tcBorders>
            <w:vAlign w:val="center"/>
            <w:hideMark/>
          </w:tcPr>
          <w:p w14:paraId="3F5D6598" w14:textId="77777777" w:rsidR="00352A91" w:rsidRPr="000436A4" w:rsidRDefault="00352A91" w:rsidP="00BF6BDC">
            <w:pPr>
              <w:rPr>
                <w:rFonts w:eastAsia="Times New Roman"/>
                <w:sz w:val="18"/>
                <w:szCs w:val="18"/>
                <w:lang w:eastAsia="lv-LV"/>
              </w:rPr>
            </w:pP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D0F4697"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Plāns </w:t>
            </w:r>
          </w:p>
        </w:tc>
        <w:tc>
          <w:tcPr>
            <w:tcW w:w="705"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E140EE8"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Izpilde</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28CC474"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Plāns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D597EBE"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Izpilde</w:t>
            </w:r>
          </w:p>
        </w:tc>
        <w:tc>
          <w:tcPr>
            <w:tcW w:w="48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D600862"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Plāns </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82E4469"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Izpilde</w:t>
            </w:r>
          </w:p>
        </w:tc>
      </w:tr>
      <w:tr w:rsidR="00352A91" w:rsidRPr="000436A4" w14:paraId="0F39B436" w14:textId="77777777" w:rsidTr="00BF6BDC">
        <w:trPr>
          <w:trHeight w:val="57"/>
        </w:trPr>
        <w:tc>
          <w:tcPr>
            <w:tcW w:w="621"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0C734F"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22.03.00 Valsts atbalsts </w:t>
            </w:r>
            <w:proofErr w:type="spellStart"/>
            <w:r w:rsidRPr="000436A4">
              <w:rPr>
                <w:rFonts w:eastAsia="Verdana"/>
                <w:color w:val="000000"/>
                <w:kern w:val="24"/>
                <w:sz w:val="18"/>
                <w:szCs w:val="18"/>
                <w:lang w:eastAsia="lv-LV"/>
              </w:rPr>
              <w:t>ārpusģimenes</w:t>
            </w:r>
            <w:proofErr w:type="spellEnd"/>
            <w:r w:rsidRPr="000436A4">
              <w:rPr>
                <w:rFonts w:eastAsia="Verdana"/>
                <w:color w:val="000000"/>
                <w:kern w:val="24"/>
                <w:sz w:val="18"/>
                <w:szCs w:val="18"/>
                <w:lang w:eastAsia="lv-LV"/>
              </w:rPr>
              <w:t xml:space="preserve"> aprūpei</w:t>
            </w: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5B070F2"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Izdevumi (</w:t>
            </w:r>
            <w:proofErr w:type="spellStart"/>
            <w:r w:rsidRPr="000436A4">
              <w:rPr>
                <w:rFonts w:eastAsia="Verdana"/>
                <w:i/>
                <w:iCs/>
                <w:color w:val="000000"/>
                <w:kern w:val="24"/>
                <w:sz w:val="18"/>
                <w:szCs w:val="18"/>
                <w:lang w:eastAsia="lv-LV"/>
              </w:rPr>
              <w:t>euro</w:t>
            </w:r>
            <w:proofErr w:type="spellEnd"/>
            <w:r w:rsidRPr="000436A4">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E9C630"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1 644 941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64E3D9"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975 222</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C85CF73"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59%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47463E3"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2 112 433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28F812"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C1A701"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1 967 396</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308A63"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55968CE7" w14:textId="77777777" w:rsidTr="00BF6BDC">
        <w:trPr>
          <w:trHeight w:val="103"/>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33C33098"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2BFACD" w14:textId="77777777" w:rsidR="00352A91" w:rsidRPr="000436A4" w:rsidRDefault="00352A91" w:rsidP="00C37550">
            <w:pPr>
              <w:spacing w:before="40" w:after="40"/>
              <w:jc w:val="center"/>
              <w:rPr>
                <w:rFonts w:eastAsia="Times New Roman"/>
                <w:sz w:val="18"/>
                <w:szCs w:val="18"/>
                <w:lang w:eastAsia="lv-LV"/>
              </w:rPr>
            </w:pPr>
            <w:r w:rsidRPr="000436A4">
              <w:rPr>
                <w:rFonts w:eastAsia="Verdana"/>
                <w:color w:val="000000"/>
                <w:kern w:val="24"/>
                <w:sz w:val="18"/>
                <w:szCs w:val="18"/>
                <w:lang w:eastAsia="lv-LV"/>
              </w:rPr>
              <w:t>Sociālo darbinieku konsultācijas adoptētājiem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418488"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171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862B21"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171</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313CAD"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F1685A"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171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3D24AF"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B4F4D7"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171</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219679"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7E3D8C12" w14:textId="77777777" w:rsidTr="00BF6BDC">
        <w:trPr>
          <w:trHeight w:val="405"/>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0BA857CE"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43D442A" w14:textId="77777777" w:rsidR="00352A91" w:rsidRPr="000436A4" w:rsidRDefault="00352A91" w:rsidP="00C37550">
            <w:pPr>
              <w:spacing w:before="40" w:after="40"/>
              <w:jc w:val="center"/>
              <w:rPr>
                <w:rFonts w:eastAsia="Times New Roman"/>
                <w:sz w:val="18"/>
                <w:szCs w:val="18"/>
                <w:lang w:eastAsia="lv-LV"/>
              </w:rPr>
            </w:pPr>
            <w:r w:rsidRPr="000436A4">
              <w:rPr>
                <w:rFonts w:eastAsia="Verdana"/>
                <w:color w:val="000000"/>
                <w:kern w:val="24"/>
                <w:sz w:val="18"/>
                <w:szCs w:val="18"/>
                <w:lang w:eastAsia="lv-LV"/>
              </w:rPr>
              <w:t>Sociālo darbinieku konsultācijas aizbildņiem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6CE04A"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1 029</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E55956"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1 029</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A12C02"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22148E"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1 029</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7B5E89"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E6642C"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1 029</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9D9A85"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75B4A7BB" w14:textId="77777777" w:rsidTr="00BF6BDC">
        <w:trPr>
          <w:trHeight w:val="412"/>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1A3391BE"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6ADB99"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Mācību potenciālajām specializētajām </w:t>
            </w:r>
          </w:p>
          <w:p w14:paraId="6977518C"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audžuģimenēm, kurās uzturas bērni ar </w:t>
            </w:r>
          </w:p>
          <w:p w14:paraId="21806751"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uzvedības traucējumiem un atkarības </w:t>
            </w:r>
          </w:p>
          <w:p w14:paraId="560840C7" w14:textId="77777777" w:rsidR="00352A91" w:rsidRPr="000436A4" w:rsidRDefault="00352A91" w:rsidP="00C37550">
            <w:pPr>
              <w:spacing w:before="40" w:after="40"/>
              <w:jc w:val="center"/>
              <w:rPr>
                <w:rFonts w:eastAsia="Times New Roman"/>
                <w:sz w:val="18"/>
                <w:szCs w:val="18"/>
                <w:lang w:eastAsia="lv-LV"/>
              </w:rPr>
            </w:pPr>
            <w:r w:rsidRPr="000436A4">
              <w:rPr>
                <w:rFonts w:eastAsia="Verdana"/>
                <w:color w:val="000000"/>
                <w:kern w:val="24"/>
                <w:sz w:val="18"/>
                <w:szCs w:val="18"/>
                <w:lang w:eastAsia="lv-LV"/>
              </w:rPr>
              <w:t>problēmām, dalībnieki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A9EE88"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30A1E3"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BF4A11"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896EC1"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60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6AB043"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F8E57C"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60</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88BC83"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6F101F91" w14:textId="77777777" w:rsidTr="00BF6BDC">
        <w:trPr>
          <w:trHeight w:val="113"/>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2E93AF57"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BA6C1A"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Mācību potenciālajiem aizbildņiem </w:t>
            </w:r>
          </w:p>
          <w:p w14:paraId="74D216EE"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dalībnieki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C6A179"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942</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12D5FEB"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185</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C5A6B7"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20%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99AD7E"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 1 195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A1B414"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866664"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709</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12DF60"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39188F8B" w14:textId="77777777" w:rsidTr="00BF6BDC">
        <w:trPr>
          <w:trHeight w:val="35"/>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5897F8A2"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2A492C"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Īstenota informatīvā kampaņa (skaits) </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461385"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67BCCC"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C28BAA"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74E362"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43EC5D"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CF6361"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2477E6"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r>
      <w:tr w:rsidR="00352A91" w:rsidRPr="000436A4" w14:paraId="640DDDCF" w14:textId="77777777" w:rsidTr="00BF6BDC">
        <w:trPr>
          <w:trHeight w:val="35"/>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7E478AEE"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A9B896"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Izstrādāts metodiskais materiāls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1B0A2B"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61C585"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2</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E37E79"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200%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77A4DF"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FCF2B3"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F7A840"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FE7651"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r>
      <w:tr w:rsidR="00352A91" w:rsidRPr="000436A4" w14:paraId="2888075B" w14:textId="77777777" w:rsidTr="00BF6BDC">
        <w:trPr>
          <w:trHeight w:val="40"/>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03034CFB"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B19B4B" w14:textId="77777777" w:rsidR="00352A91" w:rsidRDefault="00352A91" w:rsidP="00BF6BDC">
            <w:pPr>
              <w:jc w:val="center"/>
              <w:rPr>
                <w:rFonts w:eastAsia="Verdana"/>
                <w:color w:val="000000"/>
                <w:kern w:val="24"/>
                <w:sz w:val="18"/>
                <w:szCs w:val="18"/>
                <w:lang w:eastAsia="lv-LV"/>
              </w:rPr>
            </w:pPr>
            <w:r w:rsidRPr="000436A4">
              <w:rPr>
                <w:rFonts w:eastAsia="Verdana"/>
                <w:color w:val="000000"/>
                <w:kern w:val="24"/>
                <w:sz w:val="18"/>
                <w:szCs w:val="18"/>
                <w:lang w:eastAsia="lv-LV"/>
              </w:rPr>
              <w:t>Potenciālie adoptētāji, kuriem sagatavots raksturojums (skaits)</w:t>
            </w:r>
          </w:p>
          <w:p w14:paraId="2B4469DB" w14:textId="77777777" w:rsidR="001A7478" w:rsidRDefault="001A7478" w:rsidP="00BF6BDC">
            <w:pPr>
              <w:jc w:val="center"/>
              <w:rPr>
                <w:rFonts w:eastAsia="Verdana"/>
                <w:color w:val="000000"/>
                <w:kern w:val="24"/>
                <w:sz w:val="18"/>
                <w:szCs w:val="18"/>
                <w:lang w:eastAsia="lv-LV"/>
              </w:rPr>
            </w:pPr>
          </w:p>
          <w:p w14:paraId="1059CCDF" w14:textId="77777777" w:rsidR="001A7478" w:rsidRDefault="001A7478" w:rsidP="00BF6BDC">
            <w:pPr>
              <w:jc w:val="center"/>
              <w:rPr>
                <w:rFonts w:eastAsia="Verdana"/>
                <w:color w:val="000000"/>
                <w:kern w:val="24"/>
                <w:sz w:val="18"/>
                <w:szCs w:val="18"/>
                <w:lang w:eastAsia="lv-LV"/>
              </w:rPr>
            </w:pPr>
          </w:p>
          <w:p w14:paraId="30ACF98C" w14:textId="77777777" w:rsidR="001A7478" w:rsidRPr="000436A4" w:rsidRDefault="001A7478" w:rsidP="00BF6BDC">
            <w:pPr>
              <w:jc w:val="center"/>
              <w:rPr>
                <w:rFonts w:eastAsia="Times New Roman"/>
                <w:sz w:val="18"/>
                <w:szCs w:val="18"/>
                <w:lang w:eastAsia="lv-LV"/>
              </w:rPr>
            </w:pP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EE4AD2"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130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EB95EC3"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53</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753E14"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41%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4DB3392"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130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8564B9E"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9FD599"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130</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D22952"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3F6F9624" w14:textId="77777777" w:rsidTr="00BF6BDC">
        <w:trPr>
          <w:trHeight w:val="137"/>
        </w:trPr>
        <w:tc>
          <w:tcPr>
            <w:tcW w:w="621"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8EFC5D"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05.01.00  Sociālās rehabilitācijas valsts programmas</w:t>
            </w: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742824"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Izdevumi (</w:t>
            </w:r>
            <w:proofErr w:type="spellStart"/>
            <w:r w:rsidRPr="000436A4">
              <w:rPr>
                <w:rFonts w:eastAsia="Verdana"/>
                <w:i/>
                <w:iCs/>
                <w:color w:val="000000"/>
                <w:kern w:val="24"/>
                <w:sz w:val="18"/>
                <w:szCs w:val="18"/>
                <w:lang w:eastAsia="lv-LV"/>
              </w:rPr>
              <w:t>euro</w:t>
            </w:r>
            <w:proofErr w:type="spellEnd"/>
            <w:r w:rsidRPr="000436A4">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34DB4C"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96 577</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ECDD3DD"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96 577</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45BCA6"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62ED6B"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799 865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3AF5CA"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F43103"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1 199 941</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08DF6A"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7A4F0E99" w14:textId="77777777" w:rsidTr="00BF6BDC">
        <w:trPr>
          <w:trHeight w:val="193"/>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36DFA923"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68772F"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 xml:space="preserve">Bērni ar uzvedības traucējumiem, kas saņēmuši sociālās rehabilitācijas </w:t>
            </w:r>
          </w:p>
          <w:p w14:paraId="6BB12D40"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pakalpojumu institūcijā, vidēji gadā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721CEAA"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01FE24"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7F6F43"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DC426B"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ECDDFD"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0CE197"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18</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373DE9" w14:textId="77777777" w:rsidR="00352A91" w:rsidRPr="000436A4" w:rsidRDefault="00352A91" w:rsidP="00BF6BDC">
            <w:pPr>
              <w:jc w:val="center"/>
              <w:rPr>
                <w:rFonts w:eastAsia="Times New Roman"/>
                <w:sz w:val="18"/>
                <w:szCs w:val="18"/>
                <w:lang w:eastAsia="lv-LV"/>
              </w:rPr>
            </w:pPr>
            <w:r w:rsidRPr="000436A4">
              <w:rPr>
                <w:rFonts w:eastAsia="Verdana"/>
                <w:b/>
                <w:bCs/>
                <w:color w:val="00B050"/>
                <w:kern w:val="24"/>
                <w:sz w:val="18"/>
                <w:szCs w:val="18"/>
                <w:lang w:eastAsia="lv-LV"/>
              </w:rPr>
              <w:t>?</w:t>
            </w:r>
          </w:p>
        </w:tc>
      </w:tr>
      <w:tr w:rsidR="00352A91" w:rsidRPr="000436A4" w14:paraId="063C15E4" w14:textId="77777777" w:rsidTr="00BF6BDC">
        <w:trPr>
          <w:trHeight w:val="405"/>
        </w:trPr>
        <w:tc>
          <w:tcPr>
            <w:tcW w:w="621" w:type="pct"/>
            <w:vMerge/>
            <w:tcBorders>
              <w:top w:val="single" w:sz="8" w:space="0" w:color="FFFFFF"/>
              <w:left w:val="single" w:sz="8" w:space="0" w:color="FFFFFF"/>
              <w:bottom w:val="single" w:sz="8" w:space="0" w:color="FFFFFF"/>
              <w:right w:val="single" w:sz="8" w:space="0" w:color="FFFFFF"/>
            </w:tcBorders>
            <w:vAlign w:val="center"/>
            <w:hideMark/>
          </w:tcPr>
          <w:p w14:paraId="45F006A2" w14:textId="77777777" w:rsidR="00352A91" w:rsidRPr="000436A4" w:rsidRDefault="00352A91" w:rsidP="00BF6BDC">
            <w:pPr>
              <w:rPr>
                <w:rFonts w:eastAsia="Times New Roman"/>
                <w:sz w:val="18"/>
                <w:szCs w:val="18"/>
                <w:lang w:eastAsia="lv-LV"/>
              </w:rPr>
            </w:pPr>
          </w:p>
        </w:tc>
        <w:tc>
          <w:tcPr>
            <w:tcW w:w="164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3B42DB"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Apmācīti speciālisti darbā ar bērniem, kuriem ir uzvedības traucējumi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808269"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35</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17A820"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998D04" w14:textId="77777777" w:rsidR="00352A91" w:rsidRPr="000436A4" w:rsidRDefault="00352A91" w:rsidP="00BF6BDC">
            <w:pPr>
              <w:jc w:val="center"/>
              <w:rPr>
                <w:rFonts w:eastAsia="Times New Roman"/>
                <w:sz w:val="18"/>
                <w:szCs w:val="18"/>
                <w:lang w:eastAsia="lv-LV"/>
              </w:rPr>
            </w:pPr>
            <w:r w:rsidRPr="000436A4">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C3D7E7"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3E7FBA"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w:t>
            </w:r>
          </w:p>
        </w:tc>
        <w:tc>
          <w:tcPr>
            <w:tcW w:w="48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B6CEFF" w14:textId="77777777" w:rsidR="00352A91" w:rsidRPr="000436A4" w:rsidRDefault="00352A91" w:rsidP="00BF6BDC">
            <w:pPr>
              <w:jc w:val="center"/>
              <w:rPr>
                <w:rFonts w:eastAsia="Times New Roman"/>
                <w:sz w:val="18"/>
                <w:szCs w:val="18"/>
                <w:lang w:eastAsia="lv-LV"/>
              </w:rPr>
            </w:pPr>
            <w:r w:rsidRPr="000436A4">
              <w:rPr>
                <w:rFonts w:eastAsia="Verdana"/>
                <w:color w:val="000000"/>
                <w:kern w:val="24"/>
                <w:sz w:val="18"/>
                <w:szCs w:val="18"/>
                <w:lang w:eastAsia="lv-LV"/>
              </w:rPr>
              <w:t>-</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C2FF0F7" w14:textId="77777777" w:rsidR="00352A91" w:rsidRPr="000436A4" w:rsidRDefault="00352A91" w:rsidP="00BF6BDC">
            <w:pPr>
              <w:jc w:val="center"/>
              <w:rPr>
                <w:rFonts w:eastAsia="Times New Roman"/>
                <w:sz w:val="18"/>
                <w:szCs w:val="18"/>
                <w:lang w:eastAsia="lv-LV"/>
              </w:rPr>
            </w:pPr>
            <w:r w:rsidRPr="000436A4">
              <w:rPr>
                <w:rFonts w:eastAsia="Verdana"/>
                <w:b/>
                <w:bCs/>
                <w:color w:val="000000"/>
                <w:kern w:val="24"/>
                <w:sz w:val="18"/>
                <w:szCs w:val="18"/>
                <w:lang w:eastAsia="lv-LV"/>
              </w:rPr>
              <w:t>-</w:t>
            </w:r>
          </w:p>
        </w:tc>
      </w:tr>
    </w:tbl>
    <w:p w14:paraId="4A207D81" w14:textId="19982964"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3</w:t>
      </w:r>
      <w:r w:rsidR="00290DF2">
        <w:rPr>
          <w:rFonts w:eastAsia="Times New Roman"/>
          <w:bCs/>
          <w:lang w:eastAsia="en-US"/>
        </w:rPr>
        <w:t>3</w:t>
      </w:r>
      <w:r w:rsidR="00C37550">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apakšprogrammā </w:t>
      </w:r>
      <w:r w:rsidRPr="00A71A2E">
        <w:rPr>
          <w:rFonts w:eastAsia="Times New Roman"/>
          <w:bCs/>
          <w:lang w:eastAsia="en-US"/>
        </w:rPr>
        <w:t xml:space="preserve">22.03.00 “Valsts atbalsts </w:t>
      </w:r>
      <w:proofErr w:type="spellStart"/>
      <w:r w:rsidRPr="00A71A2E">
        <w:rPr>
          <w:rFonts w:eastAsia="Times New Roman"/>
          <w:bCs/>
          <w:lang w:eastAsia="en-US"/>
        </w:rPr>
        <w:t>ārpusģimenes</w:t>
      </w:r>
      <w:proofErr w:type="spellEnd"/>
      <w:r w:rsidRPr="00A71A2E">
        <w:rPr>
          <w:rFonts w:eastAsia="Times New Roman"/>
          <w:bCs/>
          <w:lang w:eastAsia="en-US"/>
        </w:rPr>
        <w:t xml:space="preserve"> aprūpei” rezultatīvo rādītāju vidējā izpilde ir 77%, kas sasniegta, izlietojot finansējumu 59% no plānotā, savukārt apakšprogrammā 05.01.00 “Sociālās rehabilitācijas valsts programmas” izlietojot finansējumu 100% no plānotā, rezultatīv</w:t>
      </w:r>
      <w:r w:rsidR="008A411E">
        <w:rPr>
          <w:rFonts w:eastAsia="Times New Roman"/>
          <w:bCs/>
          <w:lang w:eastAsia="en-US"/>
        </w:rPr>
        <w:t>ais</w:t>
      </w:r>
      <w:r w:rsidRPr="00A71A2E">
        <w:rPr>
          <w:rFonts w:eastAsia="Times New Roman"/>
          <w:bCs/>
          <w:lang w:eastAsia="en-US"/>
        </w:rPr>
        <w:t xml:space="preserve"> rādītāj</w:t>
      </w:r>
      <w:r w:rsidR="008A411E">
        <w:rPr>
          <w:rFonts w:eastAsia="Times New Roman"/>
          <w:bCs/>
          <w:lang w:eastAsia="en-US"/>
        </w:rPr>
        <w:t>s</w:t>
      </w:r>
      <w:r w:rsidRPr="00A71A2E">
        <w:rPr>
          <w:rFonts w:eastAsia="Times New Roman"/>
          <w:bCs/>
          <w:lang w:eastAsia="en-US"/>
        </w:rPr>
        <w:t xml:space="preserve"> nav vispār sasniegt</w:t>
      </w:r>
      <w:r w:rsidR="008A411E">
        <w:rPr>
          <w:rFonts w:eastAsia="Times New Roman"/>
          <w:bCs/>
          <w:lang w:eastAsia="en-US"/>
        </w:rPr>
        <w:t>s</w:t>
      </w:r>
      <w:r w:rsidRPr="00A71A2E">
        <w:rPr>
          <w:rFonts w:eastAsia="Times New Roman"/>
          <w:bCs/>
          <w:lang w:eastAsia="en-US"/>
        </w:rPr>
        <w:t>. Finansējums samazināts 2024.</w:t>
      </w:r>
      <w:r>
        <w:rPr>
          <w:rFonts w:eastAsia="Times New Roman"/>
          <w:bCs/>
          <w:lang w:eastAsia="en-US"/>
        </w:rPr>
        <w:t> </w:t>
      </w:r>
      <w:r w:rsidRPr="00A71A2E">
        <w:rPr>
          <w:rFonts w:eastAsia="Times New Roman"/>
          <w:bCs/>
          <w:lang w:eastAsia="en-US"/>
        </w:rPr>
        <w:t xml:space="preserve">gadam 101 828 </w:t>
      </w:r>
      <w:proofErr w:type="spellStart"/>
      <w:r w:rsidRPr="00A71A2E">
        <w:rPr>
          <w:rFonts w:eastAsia="Times New Roman"/>
          <w:bCs/>
          <w:i/>
          <w:iCs/>
          <w:lang w:eastAsia="en-US"/>
        </w:rPr>
        <w:t>euro</w:t>
      </w:r>
      <w:proofErr w:type="spellEnd"/>
      <w:r w:rsidRPr="00A71A2E">
        <w:rPr>
          <w:rFonts w:eastAsia="Times New Roman"/>
          <w:bCs/>
          <w:lang w:eastAsia="en-US"/>
        </w:rPr>
        <w:t xml:space="preserve"> apmērā un 2025.</w:t>
      </w:r>
      <w:r>
        <w:rPr>
          <w:rFonts w:eastAsia="Times New Roman"/>
          <w:bCs/>
          <w:lang w:eastAsia="en-US"/>
        </w:rPr>
        <w:t> </w:t>
      </w:r>
      <w:r w:rsidRPr="00A71A2E">
        <w:rPr>
          <w:rFonts w:eastAsia="Times New Roman"/>
          <w:bCs/>
          <w:lang w:eastAsia="en-US"/>
        </w:rPr>
        <w:t xml:space="preserve">gadam un turpmāk ik gadu 171 945 </w:t>
      </w:r>
      <w:proofErr w:type="spellStart"/>
      <w:r w:rsidRPr="00A71A2E">
        <w:rPr>
          <w:rFonts w:eastAsia="Times New Roman"/>
          <w:bCs/>
          <w:i/>
          <w:iCs/>
          <w:lang w:eastAsia="en-US"/>
        </w:rPr>
        <w:t>euro</w:t>
      </w:r>
      <w:proofErr w:type="spellEnd"/>
      <w:r w:rsidRPr="00A71A2E">
        <w:rPr>
          <w:rFonts w:eastAsia="Times New Roman"/>
          <w:bCs/>
          <w:lang w:eastAsia="en-US"/>
        </w:rPr>
        <w:t xml:space="preserve"> apmērā</w:t>
      </w:r>
      <w:r>
        <w:rPr>
          <w:rFonts w:eastAsia="Times New Roman"/>
          <w:bCs/>
          <w:lang w:eastAsia="en-US"/>
        </w:rPr>
        <w:t xml:space="preserve">. Izdevumu pārskatīšanas darba grupas sanāksmē LM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vai turpmākajos gados plānots finansējumu izlietot pilnā apmērā</w:t>
      </w:r>
      <w:r>
        <w:rPr>
          <w:rFonts w:eastAsia="Times New Roman"/>
          <w:bCs/>
          <w:lang w:eastAsia="en-US"/>
        </w:rPr>
        <w:t xml:space="preserve"> </w:t>
      </w:r>
      <w:r w:rsidRPr="00EE2438">
        <w:rPr>
          <w:rFonts w:eastAsia="Times New Roman"/>
          <w:bCs/>
          <w:lang w:eastAsia="en-US"/>
        </w:rPr>
        <w:t>un sasniegt visus rezultatīvos rādītājus</w:t>
      </w:r>
      <w:r>
        <w:rPr>
          <w:rFonts w:eastAsia="Times New Roman"/>
          <w:bCs/>
          <w:lang w:eastAsia="en-US"/>
        </w:rPr>
        <w:t>.</w:t>
      </w:r>
    </w:p>
    <w:p w14:paraId="5B7BA81C" w14:textId="014FCB96" w:rsidR="00352A91" w:rsidRDefault="00352A91" w:rsidP="00352A91">
      <w:pPr>
        <w:spacing w:before="120" w:after="120"/>
        <w:ind w:firstLine="720"/>
        <w:jc w:val="both"/>
        <w:rPr>
          <w:bCs/>
        </w:rPr>
      </w:pPr>
      <w:r w:rsidRPr="00D83B06">
        <w:rPr>
          <w:rFonts w:eastAsia="Times New Roman"/>
          <w:bCs/>
          <w:lang w:eastAsia="en-US"/>
        </w:rPr>
        <w:t>LM informē</w:t>
      </w:r>
      <w:r>
        <w:rPr>
          <w:rFonts w:eastAsia="Times New Roman"/>
          <w:bCs/>
          <w:lang w:eastAsia="en-US"/>
        </w:rPr>
        <w:t>ja</w:t>
      </w:r>
      <w:r w:rsidRPr="00D83B06">
        <w:rPr>
          <w:rFonts w:eastAsia="Times New Roman"/>
          <w:bCs/>
          <w:lang w:eastAsia="en-US"/>
        </w:rPr>
        <w:t xml:space="preserve">, </w:t>
      </w:r>
      <w:r w:rsidRPr="00D83B06">
        <w:rPr>
          <w:bCs/>
        </w:rPr>
        <w:t>ka plānot</w:t>
      </w:r>
      <w:r>
        <w:rPr>
          <w:bCs/>
        </w:rPr>
        <w:t>ie</w:t>
      </w:r>
      <w:r w:rsidRPr="00D83B06">
        <w:rPr>
          <w:bCs/>
        </w:rPr>
        <w:t xml:space="preserve"> </w:t>
      </w:r>
      <w:r w:rsidRPr="00A71A2E">
        <w:rPr>
          <w:rFonts w:eastAsia="Times New Roman"/>
          <w:bCs/>
          <w:lang w:eastAsia="en-US"/>
        </w:rPr>
        <w:t>rezultatīv</w:t>
      </w:r>
      <w:r>
        <w:rPr>
          <w:rFonts w:eastAsia="Times New Roman"/>
          <w:bCs/>
          <w:lang w:eastAsia="en-US"/>
        </w:rPr>
        <w:t>ie</w:t>
      </w:r>
      <w:r w:rsidRPr="00A71A2E">
        <w:rPr>
          <w:rFonts w:eastAsia="Times New Roman"/>
          <w:bCs/>
          <w:lang w:eastAsia="en-US"/>
        </w:rPr>
        <w:t xml:space="preserve"> rādītāj</w:t>
      </w:r>
      <w:r>
        <w:rPr>
          <w:rFonts w:eastAsia="Times New Roman"/>
          <w:bCs/>
          <w:lang w:eastAsia="en-US"/>
        </w:rPr>
        <w:t>i</w:t>
      </w:r>
      <w:r w:rsidRPr="00A71A2E">
        <w:rPr>
          <w:rFonts w:eastAsia="Times New Roman"/>
          <w:bCs/>
          <w:lang w:eastAsia="en-US"/>
        </w:rPr>
        <w:t xml:space="preserve"> </w:t>
      </w:r>
      <w:r>
        <w:rPr>
          <w:bCs/>
        </w:rPr>
        <w:t>“S</w:t>
      </w:r>
      <w:r w:rsidRPr="00A32700">
        <w:rPr>
          <w:bCs/>
        </w:rPr>
        <w:t>ociālo darbinieku konsultācijas adoptētājiem (skaits)</w:t>
      </w:r>
      <w:r>
        <w:rPr>
          <w:bCs/>
        </w:rPr>
        <w:t xml:space="preserve">” </w:t>
      </w:r>
      <w:r w:rsidR="00866D3D" w:rsidRPr="000A77FA">
        <w:t>–</w:t>
      </w:r>
      <w:r>
        <w:rPr>
          <w:bCs/>
        </w:rPr>
        <w:t xml:space="preserve"> </w:t>
      </w:r>
      <w:r w:rsidRPr="00D83B06">
        <w:rPr>
          <w:bCs/>
        </w:rPr>
        <w:t xml:space="preserve">171 un </w:t>
      </w:r>
      <w:r>
        <w:rPr>
          <w:bCs/>
        </w:rPr>
        <w:t>“</w:t>
      </w:r>
      <w:r w:rsidRPr="00A32700">
        <w:rPr>
          <w:bCs/>
        </w:rPr>
        <w:t>Sociālo darbinieku konsultācijas aizbildņiem (skaits)</w:t>
      </w:r>
      <w:r>
        <w:rPr>
          <w:bCs/>
        </w:rPr>
        <w:t xml:space="preserve">” </w:t>
      </w:r>
      <w:r w:rsidR="006D2A34" w:rsidRPr="000A77FA">
        <w:t>–</w:t>
      </w:r>
      <w:r w:rsidR="008A411E">
        <w:t xml:space="preserve"> </w:t>
      </w:r>
      <w:r w:rsidRPr="00D83B06">
        <w:rPr>
          <w:bCs/>
        </w:rPr>
        <w:t>1 029 tiek saprast</w:t>
      </w:r>
      <w:r>
        <w:rPr>
          <w:bCs/>
        </w:rPr>
        <w:t>i</w:t>
      </w:r>
      <w:r w:rsidRPr="00D83B06">
        <w:rPr>
          <w:bCs/>
        </w:rPr>
        <w:t xml:space="preserve"> kā ģimeņu skaits. Līgums ar </w:t>
      </w:r>
      <w:proofErr w:type="spellStart"/>
      <w:r w:rsidRPr="00D83B06">
        <w:t>Ārpusģimenes</w:t>
      </w:r>
      <w:proofErr w:type="spellEnd"/>
      <w:r w:rsidRPr="00D83B06">
        <w:t xml:space="preserve"> aprūpes atbalsta centru</w:t>
      </w:r>
      <w:r>
        <w:t xml:space="preserve"> </w:t>
      </w:r>
      <w:r w:rsidRPr="00D83B06">
        <w:rPr>
          <w:bCs/>
        </w:rPr>
        <w:t xml:space="preserve">paredz, ka aizbildņa ģimenei var tikt sniegtas līdz </w:t>
      </w:r>
      <w:r>
        <w:rPr>
          <w:bCs/>
        </w:rPr>
        <w:t xml:space="preserve">desmit </w:t>
      </w:r>
      <w:r w:rsidRPr="00D83B06">
        <w:rPr>
          <w:bCs/>
        </w:rPr>
        <w:t xml:space="preserve">konsultācijām gadā. No </w:t>
      </w:r>
      <w:proofErr w:type="spellStart"/>
      <w:r w:rsidR="008A411E" w:rsidRPr="00D83B06">
        <w:t>Ārpusģimenes</w:t>
      </w:r>
      <w:proofErr w:type="spellEnd"/>
      <w:r w:rsidR="008A411E" w:rsidRPr="00D83B06">
        <w:t xml:space="preserve"> aprūpes atbalsta centr</w:t>
      </w:r>
      <w:r w:rsidR="008A411E">
        <w:t>a</w:t>
      </w:r>
      <w:r w:rsidRPr="00D83B06">
        <w:rPr>
          <w:bCs/>
        </w:rPr>
        <w:t xml:space="preserve"> atskaitēm tiek saņemti dati par sociālā darbinieka konsultāciju skaitu, kas attiecīgi tiek atspoguļots šajā rādītājā. Tādējādi konsultāciju skaits skaitliski ir lielāks</w:t>
      </w:r>
      <w:r w:rsidR="008A411E">
        <w:rPr>
          <w:bCs/>
        </w:rPr>
        <w:t>,</w:t>
      </w:r>
      <w:r w:rsidRPr="00D83B06">
        <w:rPr>
          <w:bCs/>
        </w:rPr>
        <w:t xml:space="preserve"> </w:t>
      </w:r>
      <w:r w:rsidR="008A411E">
        <w:rPr>
          <w:bCs/>
        </w:rPr>
        <w:t>ne</w:t>
      </w:r>
      <w:r w:rsidRPr="00D83B06">
        <w:rPr>
          <w:bCs/>
        </w:rPr>
        <w:t>kā rezultatīvais rādītājs.</w:t>
      </w:r>
      <w:r>
        <w:rPr>
          <w:bCs/>
        </w:rPr>
        <w:t xml:space="preserve"> </w:t>
      </w:r>
      <w:r w:rsidRPr="00D83B06">
        <w:rPr>
          <w:bCs/>
        </w:rPr>
        <w:t xml:space="preserve">Vienlaikus </w:t>
      </w:r>
      <w:r>
        <w:rPr>
          <w:bCs/>
        </w:rPr>
        <w:t xml:space="preserve">LM uzsver, ka </w:t>
      </w:r>
      <w:r w:rsidRPr="00D83B06">
        <w:rPr>
          <w:bCs/>
        </w:rPr>
        <w:t>uz 2024.</w:t>
      </w:r>
      <w:r>
        <w:rPr>
          <w:bCs/>
        </w:rPr>
        <w:t xml:space="preserve"> </w:t>
      </w:r>
      <w:r w:rsidR="00866D3D" w:rsidRPr="000A77FA">
        <w:t>–</w:t>
      </w:r>
      <w:r>
        <w:rPr>
          <w:bCs/>
        </w:rPr>
        <w:t xml:space="preserve"> </w:t>
      </w:r>
      <w:r w:rsidRPr="00D83B06">
        <w:rPr>
          <w:bCs/>
        </w:rPr>
        <w:t>2026.</w:t>
      </w:r>
      <w:r>
        <w:rPr>
          <w:bCs/>
        </w:rPr>
        <w:t xml:space="preserve"> </w:t>
      </w:r>
      <w:r w:rsidRPr="00D83B06">
        <w:rPr>
          <w:bCs/>
        </w:rPr>
        <w:t>gada budžeta paskaidrojum</w:t>
      </w:r>
      <w:r>
        <w:rPr>
          <w:bCs/>
        </w:rPr>
        <w:t>os</w:t>
      </w:r>
      <w:r w:rsidRPr="00D83B06">
        <w:rPr>
          <w:bCs/>
        </w:rPr>
        <w:t xml:space="preserve"> minētā situācija </w:t>
      </w:r>
      <w:r>
        <w:rPr>
          <w:bCs/>
        </w:rPr>
        <w:t>tiks</w:t>
      </w:r>
      <w:r w:rsidRPr="00D83B06">
        <w:rPr>
          <w:bCs/>
        </w:rPr>
        <w:t xml:space="preserve"> novērsta, main</w:t>
      </w:r>
      <w:r>
        <w:rPr>
          <w:bCs/>
        </w:rPr>
        <w:t xml:space="preserve">īsies </w:t>
      </w:r>
      <w:r w:rsidRPr="00A71A2E">
        <w:rPr>
          <w:rFonts w:eastAsia="Times New Roman"/>
          <w:bCs/>
          <w:lang w:eastAsia="en-US"/>
        </w:rPr>
        <w:t>rezultatīvo rādītāju</w:t>
      </w:r>
      <w:r w:rsidRPr="00D83B06">
        <w:rPr>
          <w:bCs/>
        </w:rPr>
        <w:t xml:space="preserve"> uzskaites metodik</w:t>
      </w:r>
      <w:r>
        <w:rPr>
          <w:bCs/>
        </w:rPr>
        <w:t>a</w:t>
      </w:r>
      <w:r w:rsidR="008A411E">
        <w:rPr>
          <w:bCs/>
        </w:rPr>
        <w:t>i</w:t>
      </w:r>
      <w:r>
        <w:rPr>
          <w:bCs/>
        </w:rPr>
        <w:t>.</w:t>
      </w:r>
    </w:p>
    <w:p w14:paraId="31ED29BE" w14:textId="77777777" w:rsidR="00352A91" w:rsidRPr="000A77FA" w:rsidRDefault="00352A91" w:rsidP="00352A91">
      <w:pPr>
        <w:spacing w:before="120" w:after="120"/>
        <w:ind w:firstLine="720"/>
        <w:jc w:val="both"/>
      </w:pPr>
      <w:bookmarkStart w:id="152" w:name="_Hlk141373676"/>
      <w:r w:rsidRPr="000A77FA">
        <w:t>2023. – 2025.</w:t>
      </w:r>
      <w:r>
        <w:t xml:space="preserve"> </w:t>
      </w:r>
      <w:r w:rsidRPr="000A77FA">
        <w:t>gada PP “</w:t>
      </w:r>
      <w:proofErr w:type="spellStart"/>
      <w:r w:rsidRPr="000A77FA">
        <w:t>Ārpusģimenes</w:t>
      </w:r>
      <w:proofErr w:type="spellEnd"/>
      <w:r w:rsidRPr="000A77FA">
        <w:t xml:space="preserve"> aprūpes atbalsta pakalpojumu pilnveide, tai skaitā bērniem īpašās situācijās” </w:t>
      </w:r>
      <w:bookmarkEnd w:id="152"/>
      <w:r w:rsidRPr="000A77FA">
        <w:t>īstenošanai LM tika piešķirts finansējums 2023.</w:t>
      </w:r>
      <w:r>
        <w:t xml:space="preserve"> </w:t>
      </w:r>
      <w:r w:rsidRPr="000A77FA">
        <w:t xml:space="preserve">gadam 1 741 518 </w:t>
      </w:r>
      <w:proofErr w:type="spellStart"/>
      <w:r w:rsidRPr="000A77FA">
        <w:rPr>
          <w:i/>
          <w:iCs/>
        </w:rPr>
        <w:t>euro</w:t>
      </w:r>
      <w:proofErr w:type="spellEnd"/>
      <w:r w:rsidRPr="000A77FA">
        <w:t>, 2024.</w:t>
      </w:r>
      <w:r>
        <w:t xml:space="preserve"> </w:t>
      </w:r>
      <w:r w:rsidRPr="000A77FA">
        <w:t xml:space="preserve">gadam 7 700 000 </w:t>
      </w:r>
      <w:proofErr w:type="spellStart"/>
      <w:r w:rsidRPr="000A77FA">
        <w:rPr>
          <w:i/>
          <w:iCs/>
        </w:rPr>
        <w:t>euro</w:t>
      </w:r>
      <w:proofErr w:type="spellEnd"/>
      <w:r w:rsidRPr="000A77FA">
        <w:t>, 2025.</w:t>
      </w:r>
      <w:r>
        <w:t xml:space="preserve"> </w:t>
      </w:r>
      <w:r w:rsidRPr="000A77FA">
        <w:t xml:space="preserve">gadam un turpmāk ik gadu 7 900 000 </w:t>
      </w:r>
      <w:proofErr w:type="spellStart"/>
      <w:r w:rsidRPr="000A77FA">
        <w:rPr>
          <w:i/>
          <w:iCs/>
        </w:rPr>
        <w:t>euro</w:t>
      </w:r>
      <w:proofErr w:type="spellEnd"/>
      <w:r w:rsidRPr="000A77FA">
        <w:t xml:space="preserve"> apmērā.</w:t>
      </w:r>
    </w:p>
    <w:p w14:paraId="72672341" w14:textId="77777777" w:rsidR="00352A91" w:rsidRPr="000A77FA" w:rsidRDefault="00352A91" w:rsidP="00352A91">
      <w:pPr>
        <w:spacing w:before="120" w:after="120"/>
        <w:ind w:firstLine="720"/>
        <w:jc w:val="both"/>
      </w:pPr>
      <w:r w:rsidRPr="000A77FA">
        <w:t>2023. – 2025.</w:t>
      </w:r>
      <w:r>
        <w:t xml:space="preserve"> </w:t>
      </w:r>
      <w:r w:rsidRPr="000A77FA">
        <w:t>gada PP “</w:t>
      </w:r>
      <w:proofErr w:type="spellStart"/>
      <w:r w:rsidRPr="000A77FA">
        <w:t>Ārpusģimenes</w:t>
      </w:r>
      <w:proofErr w:type="spellEnd"/>
      <w:r w:rsidRPr="000A77FA">
        <w:t xml:space="preserve"> aprūpes atbalsta pakalpojumu pilnveide, tai skaitā bērniem īpašās situācijās” </w:t>
      </w:r>
      <w:proofErr w:type="spellStart"/>
      <w:r w:rsidRPr="000A77FA">
        <w:t>apakšpasākuma</w:t>
      </w:r>
      <w:proofErr w:type="spellEnd"/>
      <w:r w:rsidRPr="000A77FA">
        <w:t xml:space="preserve"> “Nodrošināta </w:t>
      </w:r>
      <w:proofErr w:type="spellStart"/>
      <w:r w:rsidRPr="000A77FA">
        <w:t>ārpusģimenes</w:t>
      </w:r>
      <w:proofErr w:type="spellEnd"/>
      <w:r w:rsidRPr="000A77FA">
        <w:t xml:space="preserve"> aprūpes atbalsta centru sniegto pakalpojumu pilnveide un paplašināšana, kā arī stiprinātas aizbildņu prasmes un zināšanas bērnu aprūpē” īstenošanai LM tika piešķirts finansējums 2023.</w:t>
      </w:r>
      <w:r>
        <w:t xml:space="preserve"> </w:t>
      </w:r>
      <w:r w:rsidRPr="000A77FA">
        <w:t xml:space="preserve">gadam 1 644 941 </w:t>
      </w:r>
      <w:proofErr w:type="spellStart"/>
      <w:r w:rsidRPr="000A77FA">
        <w:rPr>
          <w:i/>
          <w:iCs/>
        </w:rPr>
        <w:t>euro</w:t>
      </w:r>
      <w:proofErr w:type="spellEnd"/>
      <w:r w:rsidRPr="000A77FA">
        <w:t>, 2024.</w:t>
      </w:r>
      <w:r>
        <w:t xml:space="preserve"> </w:t>
      </w:r>
      <w:r w:rsidRPr="000A77FA">
        <w:t xml:space="preserve">gadam 2 112 433 </w:t>
      </w:r>
      <w:proofErr w:type="spellStart"/>
      <w:r w:rsidRPr="000A77FA">
        <w:rPr>
          <w:i/>
          <w:iCs/>
        </w:rPr>
        <w:t>euro</w:t>
      </w:r>
      <w:proofErr w:type="spellEnd"/>
      <w:r w:rsidRPr="000A77FA">
        <w:t>, 2025.</w:t>
      </w:r>
      <w:r>
        <w:t xml:space="preserve"> </w:t>
      </w:r>
      <w:r w:rsidRPr="000A77FA">
        <w:t xml:space="preserve">gadam un turpmāk ik gadu 1 967 641 </w:t>
      </w:r>
      <w:proofErr w:type="spellStart"/>
      <w:r w:rsidRPr="000A77FA">
        <w:rPr>
          <w:i/>
          <w:iCs/>
        </w:rPr>
        <w:t>euro</w:t>
      </w:r>
      <w:proofErr w:type="spellEnd"/>
      <w:r w:rsidRPr="000A77FA">
        <w:t xml:space="preserve">. </w:t>
      </w:r>
    </w:p>
    <w:p w14:paraId="79C06E85" w14:textId="610AC0EA" w:rsidR="00352A91" w:rsidRPr="000A77FA" w:rsidRDefault="00352A91" w:rsidP="00352A91">
      <w:pPr>
        <w:spacing w:before="120" w:after="120"/>
        <w:ind w:firstLine="720"/>
        <w:jc w:val="both"/>
      </w:pPr>
      <w:r w:rsidRPr="000A77FA">
        <w:t>Ņemot vērā PP “</w:t>
      </w:r>
      <w:proofErr w:type="spellStart"/>
      <w:r w:rsidRPr="000A77FA">
        <w:t>Ārpusģimenes</w:t>
      </w:r>
      <w:proofErr w:type="spellEnd"/>
      <w:r w:rsidRPr="000A77FA">
        <w:t xml:space="preserve"> aprūpes atbalsta pakalpojumu pilnveide, tai skaitā bērniem īpašās situācijās” piešķirtā finansējuma izpildes tendences, atbilstoši LM iniciatīvai saskaņā ar MK 2023.</w:t>
      </w:r>
      <w:r>
        <w:t xml:space="preserve"> gada 15.</w:t>
      </w:r>
      <w:r w:rsidR="008A411E">
        <w:t> </w:t>
      </w:r>
      <w:r>
        <w:t>augusta</w:t>
      </w:r>
      <w:r w:rsidRPr="000A77FA">
        <w:t xml:space="preserve"> protokolu Nr.</w:t>
      </w:r>
      <w:r w:rsidR="008A411E">
        <w:t> </w:t>
      </w:r>
      <w:r w:rsidRPr="000A77FA">
        <w:t>40 43.</w:t>
      </w:r>
      <w:r w:rsidR="008A411E">
        <w:t> </w:t>
      </w:r>
      <w:r w:rsidRPr="000A77FA">
        <w:t>§ tika samazināti PP “</w:t>
      </w:r>
      <w:proofErr w:type="spellStart"/>
      <w:r w:rsidRPr="000A77FA">
        <w:t>Ārpusģimenes</w:t>
      </w:r>
      <w:proofErr w:type="spellEnd"/>
      <w:r w:rsidRPr="000A77FA">
        <w:t xml:space="preserve"> aprūpes atbalsta pakalpojumu pilnveide, tai skaitā bērniem īpašās situācijās” </w:t>
      </w:r>
      <w:proofErr w:type="spellStart"/>
      <w:r w:rsidRPr="000A77FA">
        <w:t>apakšpasākumam</w:t>
      </w:r>
      <w:proofErr w:type="spellEnd"/>
      <w:r w:rsidRPr="000A77FA">
        <w:t xml:space="preserve"> “Nodrošināta </w:t>
      </w:r>
      <w:proofErr w:type="spellStart"/>
      <w:r w:rsidRPr="000A77FA">
        <w:t>ārpusģimenes</w:t>
      </w:r>
      <w:proofErr w:type="spellEnd"/>
      <w:r w:rsidRPr="000A77FA">
        <w:t xml:space="preserve"> aprūpes atbalsta centru sniegto pakalpojumu pilnveide un paplašināšana, kā arī stiprinātas aizbildņu prasmes un zināšanas bērnu aprūpē” piešķirtie līdzekļi </w:t>
      </w:r>
      <w:r>
        <w:t xml:space="preserve">2024. gadam 502 656 </w:t>
      </w:r>
      <w:proofErr w:type="spellStart"/>
      <w:r w:rsidRPr="000A77FA">
        <w:rPr>
          <w:i/>
          <w:iCs/>
        </w:rPr>
        <w:t>euro</w:t>
      </w:r>
      <w:proofErr w:type="spellEnd"/>
      <w:r>
        <w:t xml:space="preserve"> apmērā, </w:t>
      </w:r>
      <w:r w:rsidRPr="000A77FA">
        <w:t>2025.</w:t>
      </w:r>
      <w:r>
        <w:t xml:space="preserve"> </w:t>
      </w:r>
      <w:r w:rsidRPr="000A77FA">
        <w:t xml:space="preserve">gadam un turpmāk ik gadu 488 256 </w:t>
      </w:r>
      <w:proofErr w:type="spellStart"/>
      <w:r w:rsidRPr="000A77FA">
        <w:rPr>
          <w:i/>
          <w:iCs/>
        </w:rPr>
        <w:t>euro</w:t>
      </w:r>
      <w:proofErr w:type="spellEnd"/>
      <w:r w:rsidRPr="000A77FA">
        <w:t xml:space="preserve"> apmērā, tajā skaitā finansējumu </w:t>
      </w:r>
      <w:r>
        <w:t xml:space="preserve">2024. gadam 400 828 </w:t>
      </w:r>
      <w:proofErr w:type="spellStart"/>
      <w:r w:rsidRPr="00DB3444">
        <w:rPr>
          <w:i/>
          <w:iCs/>
        </w:rPr>
        <w:t>euro</w:t>
      </w:r>
      <w:proofErr w:type="spellEnd"/>
      <w:r>
        <w:t xml:space="preserve"> apmērā un 2025. gadam un turpmāk ik gadu </w:t>
      </w:r>
      <w:r w:rsidRPr="000A77FA">
        <w:t xml:space="preserve">316 311 </w:t>
      </w:r>
      <w:proofErr w:type="spellStart"/>
      <w:r w:rsidRPr="000A77FA">
        <w:rPr>
          <w:i/>
          <w:iCs/>
        </w:rPr>
        <w:t>euro</w:t>
      </w:r>
      <w:proofErr w:type="spellEnd"/>
      <w:r w:rsidRPr="000A77FA">
        <w:t xml:space="preserve"> apmērā novirzot </w:t>
      </w:r>
      <w:r>
        <w:t xml:space="preserve">minētā PP ietvaros </w:t>
      </w:r>
      <w:r w:rsidRPr="000A77FA">
        <w:t xml:space="preserve">jauna </w:t>
      </w:r>
      <w:proofErr w:type="spellStart"/>
      <w:r w:rsidRPr="000A77FA">
        <w:t>apakšpasākuma</w:t>
      </w:r>
      <w:proofErr w:type="spellEnd"/>
      <w:r w:rsidRPr="000A77FA">
        <w:t xml:space="preserve"> </w:t>
      </w:r>
      <w:r>
        <w:t>“</w:t>
      </w:r>
      <w:r w:rsidRPr="000A77FA">
        <w:t>Nodrošināts bāreņu un bez vecāku gādības palikušo bērnu atbalsts patstāvīgas dzīves uzsākšanai pēc pilngadības sasniegšanas</w:t>
      </w:r>
      <w:r>
        <w:t xml:space="preserve">” </w:t>
      </w:r>
      <w:r w:rsidRPr="000A77FA">
        <w:t xml:space="preserve">īstenošanai un </w:t>
      </w:r>
      <w:r>
        <w:t xml:space="preserve">finansējumu 2024. gadam 101 828 </w:t>
      </w:r>
      <w:proofErr w:type="spellStart"/>
      <w:r w:rsidRPr="00DB3444">
        <w:rPr>
          <w:i/>
          <w:iCs/>
        </w:rPr>
        <w:t>euro</w:t>
      </w:r>
      <w:proofErr w:type="spellEnd"/>
      <w:r>
        <w:t xml:space="preserve"> apmērā un 2025.gadam un turpmāk ik gadu</w:t>
      </w:r>
      <w:r w:rsidRPr="000A77FA">
        <w:t xml:space="preserve"> 171 945 </w:t>
      </w:r>
      <w:proofErr w:type="spellStart"/>
      <w:r w:rsidRPr="000A77FA">
        <w:rPr>
          <w:i/>
          <w:iCs/>
        </w:rPr>
        <w:t>euro</w:t>
      </w:r>
      <w:proofErr w:type="spellEnd"/>
      <w:r w:rsidRPr="000A77FA">
        <w:t xml:space="preserve"> apmērā</w:t>
      </w:r>
      <w:r w:rsidR="008A411E">
        <w:t>,</w:t>
      </w:r>
      <w:r>
        <w:t xml:space="preserve"> novirzot LM citu pasākumu finansēšanai.</w:t>
      </w:r>
      <w:r w:rsidRPr="000A77FA">
        <w:t xml:space="preserve"> Līdz ar to faktiskais PP “</w:t>
      </w:r>
      <w:proofErr w:type="spellStart"/>
      <w:r w:rsidRPr="000A77FA">
        <w:t>Ārpusģimenes</w:t>
      </w:r>
      <w:proofErr w:type="spellEnd"/>
      <w:r w:rsidRPr="000A77FA">
        <w:t xml:space="preserve"> aprūpes atbalsta pakalpojumu pilnveide, tai skaitā bērniem īpašās situācijās” </w:t>
      </w:r>
      <w:proofErr w:type="spellStart"/>
      <w:r w:rsidRPr="000A77FA">
        <w:t>apakšpasākuma</w:t>
      </w:r>
      <w:proofErr w:type="spellEnd"/>
      <w:r w:rsidRPr="000A77FA">
        <w:t xml:space="preserve"> pieejamais finansējums 2025.</w:t>
      </w:r>
      <w:r w:rsidR="008A411E">
        <w:t> </w:t>
      </w:r>
      <w:r w:rsidRPr="000A77FA">
        <w:t xml:space="preserve">gadā un turpmāk ik gadu ir 1 479 140 </w:t>
      </w:r>
      <w:proofErr w:type="spellStart"/>
      <w:r w:rsidRPr="000A77FA">
        <w:rPr>
          <w:i/>
          <w:iCs/>
        </w:rPr>
        <w:t>euro</w:t>
      </w:r>
      <w:proofErr w:type="spellEnd"/>
      <w:r>
        <w:t xml:space="preserve">. Savukārt minētās PP ietvaros izveidotā </w:t>
      </w:r>
      <w:proofErr w:type="spellStart"/>
      <w:r w:rsidRPr="000A77FA">
        <w:t>apakšpasākuma</w:t>
      </w:r>
      <w:proofErr w:type="spellEnd"/>
      <w:r w:rsidRPr="000A77FA">
        <w:t xml:space="preserve"> “Nodrošināts bāreņu un bez vecāku gādības palikušo bērnu atbalsts patstāvīgas dzīves uzsākšanai pēc pilngadības sasniegšanas” īstenošanai</w:t>
      </w:r>
      <w:r>
        <w:t xml:space="preserve">, veicot pārdales atbilstoši </w:t>
      </w:r>
      <w:r w:rsidRPr="00AB1951">
        <w:t>LM iniciatīvai saskaņā ar MK 2023.</w:t>
      </w:r>
      <w:r w:rsidR="00C50F38">
        <w:t> </w:t>
      </w:r>
      <w:r>
        <w:t>gada 15.</w:t>
      </w:r>
      <w:r w:rsidR="00C50F38">
        <w:t> </w:t>
      </w:r>
      <w:r>
        <w:t>augusta</w:t>
      </w:r>
      <w:r w:rsidRPr="00AB1951">
        <w:t xml:space="preserve"> protokolu Nr.</w:t>
      </w:r>
      <w:r w:rsidR="00C50F38">
        <w:t> </w:t>
      </w:r>
      <w:r w:rsidRPr="00AB1951">
        <w:t>40 43.</w:t>
      </w:r>
      <w:r w:rsidR="00C50F38">
        <w:t> </w:t>
      </w:r>
      <w:r w:rsidRPr="00AB1951">
        <w:t>§</w:t>
      </w:r>
      <w:r>
        <w:t>,</w:t>
      </w:r>
      <w:r w:rsidRPr="000A77FA">
        <w:t xml:space="preserve"> tika </w:t>
      </w:r>
      <w:r>
        <w:t xml:space="preserve">novirzīts </w:t>
      </w:r>
      <w:r w:rsidRPr="000A77FA">
        <w:lastRenderedPageBreak/>
        <w:t>finansējums 2024.</w:t>
      </w:r>
      <w:r>
        <w:t xml:space="preserve"> </w:t>
      </w:r>
      <w:r w:rsidRPr="000A77FA">
        <w:t xml:space="preserve">gadam 5 188 530 </w:t>
      </w:r>
      <w:proofErr w:type="spellStart"/>
      <w:r w:rsidRPr="000A77FA">
        <w:rPr>
          <w:i/>
          <w:iCs/>
        </w:rPr>
        <w:t>euro</w:t>
      </w:r>
      <w:proofErr w:type="spellEnd"/>
      <w:r w:rsidRPr="000A77FA">
        <w:t xml:space="preserve">, 2025.gadam un turpmāk ik gadu 5 048 974 </w:t>
      </w:r>
      <w:proofErr w:type="spellStart"/>
      <w:r w:rsidRPr="000A77FA">
        <w:rPr>
          <w:i/>
          <w:iCs/>
        </w:rPr>
        <w:t>euro</w:t>
      </w:r>
      <w:proofErr w:type="spellEnd"/>
      <w:r w:rsidRPr="000A77FA">
        <w:rPr>
          <w:i/>
          <w:iCs/>
        </w:rPr>
        <w:t xml:space="preserve"> </w:t>
      </w:r>
      <w:r w:rsidRPr="000A77FA">
        <w:t>(skatīt tabulu</w:t>
      </w:r>
      <w:r>
        <w:t xml:space="preserve"> Nr. 3.2.3</w:t>
      </w:r>
      <w:r w:rsidR="00290DF2">
        <w:t>4</w:t>
      </w:r>
      <w:r w:rsidRPr="000A77FA">
        <w:t>.).</w:t>
      </w:r>
    </w:p>
    <w:p w14:paraId="665CD289" w14:textId="70EF7745" w:rsidR="00352A91" w:rsidRPr="00E3477D" w:rsidRDefault="00352A91" w:rsidP="00352A91">
      <w:pPr>
        <w:tabs>
          <w:tab w:val="left" w:pos="993"/>
        </w:tabs>
        <w:spacing w:after="120"/>
        <w:jc w:val="center"/>
        <w:rPr>
          <w:b/>
          <w:bCs/>
          <w:sz w:val="22"/>
          <w:szCs w:val="22"/>
        </w:rPr>
      </w:pPr>
      <w:r w:rsidRPr="00E3477D">
        <w:rPr>
          <w:rFonts w:eastAsia="Times New Roman"/>
          <w:b/>
          <w:bCs/>
          <w:i/>
          <w:iCs/>
          <w:sz w:val="22"/>
          <w:szCs w:val="22"/>
          <w:lang w:eastAsia="en-US"/>
        </w:rPr>
        <w:t>3.2.3</w:t>
      </w:r>
      <w:r w:rsidR="00290DF2">
        <w:rPr>
          <w:rFonts w:eastAsia="Times New Roman"/>
          <w:b/>
          <w:bCs/>
          <w:i/>
          <w:iCs/>
          <w:sz w:val="22"/>
          <w:szCs w:val="22"/>
          <w:lang w:eastAsia="en-US"/>
        </w:rPr>
        <w:t>4</w:t>
      </w:r>
      <w:r w:rsidRPr="00E3477D">
        <w:rPr>
          <w:rFonts w:eastAsia="Times New Roman"/>
          <w:b/>
          <w:bCs/>
          <w:i/>
          <w:iCs/>
          <w:sz w:val="22"/>
          <w:szCs w:val="22"/>
          <w:lang w:eastAsia="en-US"/>
        </w:rPr>
        <w:t>. tabula</w:t>
      </w:r>
      <w:r w:rsidRPr="00E3477D">
        <w:rPr>
          <w:rFonts w:eastAsia="Times New Roman"/>
          <w:b/>
          <w:bCs/>
          <w:sz w:val="22"/>
          <w:szCs w:val="22"/>
          <w:lang w:eastAsia="en-US"/>
        </w:rPr>
        <w:t xml:space="preserve"> </w:t>
      </w:r>
      <w:r w:rsidRPr="00E3477D">
        <w:rPr>
          <w:b/>
          <w:bCs/>
          <w:sz w:val="22"/>
          <w:szCs w:val="22"/>
        </w:rPr>
        <w:t>PP “</w:t>
      </w:r>
      <w:proofErr w:type="spellStart"/>
      <w:r w:rsidRPr="00E3477D">
        <w:rPr>
          <w:b/>
          <w:bCs/>
          <w:sz w:val="22"/>
          <w:szCs w:val="22"/>
        </w:rPr>
        <w:t>Ārpusģimenes</w:t>
      </w:r>
      <w:proofErr w:type="spellEnd"/>
      <w:r w:rsidRPr="00E3477D">
        <w:rPr>
          <w:b/>
          <w:bCs/>
          <w:sz w:val="22"/>
          <w:szCs w:val="22"/>
        </w:rPr>
        <w:t xml:space="preserve"> aprūpes atbalsta pakalpojumu pilnveide, tai skaitā bērniem īpašās situācijās” </w:t>
      </w:r>
      <w:proofErr w:type="spellStart"/>
      <w:r w:rsidRPr="00E3477D">
        <w:rPr>
          <w:b/>
          <w:bCs/>
          <w:sz w:val="22"/>
          <w:szCs w:val="22"/>
        </w:rPr>
        <w:t>apakšpasākumi</w:t>
      </w:r>
      <w:proofErr w:type="spellEnd"/>
      <w:r w:rsidRPr="00E3477D">
        <w:rPr>
          <w:b/>
          <w:bCs/>
          <w:sz w:val="22"/>
          <w:szCs w:val="22"/>
        </w:rPr>
        <w:t xml:space="preserve"> un to finansējums</w:t>
      </w:r>
    </w:p>
    <w:tbl>
      <w:tblPr>
        <w:tblW w:w="5000" w:type="pct"/>
        <w:tblCellMar>
          <w:left w:w="0" w:type="dxa"/>
          <w:right w:w="0" w:type="dxa"/>
        </w:tblCellMar>
        <w:tblLook w:val="0420" w:firstRow="1" w:lastRow="0" w:firstColumn="0" w:lastColumn="0" w:noHBand="0" w:noVBand="1"/>
      </w:tblPr>
      <w:tblGrid>
        <w:gridCol w:w="5519"/>
        <w:gridCol w:w="1133"/>
        <w:gridCol w:w="851"/>
        <w:gridCol w:w="1548"/>
      </w:tblGrid>
      <w:tr w:rsidR="00352A91" w:rsidRPr="002E0C9D" w14:paraId="17582DD5" w14:textId="77777777" w:rsidTr="00BF6BDC">
        <w:trPr>
          <w:trHeight w:val="169"/>
        </w:trPr>
        <w:tc>
          <w:tcPr>
            <w:tcW w:w="304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205B31B" w14:textId="77777777" w:rsidR="00352A91" w:rsidRPr="002E0C9D" w:rsidRDefault="00352A91" w:rsidP="00BF6BDC">
            <w:pPr>
              <w:jc w:val="center"/>
              <w:rPr>
                <w:rFonts w:eastAsia="Times New Roman"/>
                <w:sz w:val="18"/>
                <w:szCs w:val="18"/>
                <w:lang w:eastAsia="lv-LV"/>
              </w:rPr>
            </w:pPr>
            <w:r w:rsidRPr="002E0C9D">
              <w:rPr>
                <w:rFonts w:eastAsia="Verdana"/>
                <w:b/>
                <w:bCs/>
                <w:color w:val="000000"/>
                <w:kern w:val="24"/>
                <w:sz w:val="18"/>
                <w:szCs w:val="18"/>
                <w:lang w:eastAsia="lv-LV"/>
              </w:rPr>
              <w:t>PP nosaukums</w:t>
            </w:r>
          </w:p>
        </w:tc>
        <w:tc>
          <w:tcPr>
            <w:tcW w:w="626"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FB4C468" w14:textId="77777777" w:rsidR="00352A91" w:rsidRPr="002E0C9D" w:rsidRDefault="00352A91" w:rsidP="00BF6BDC">
            <w:pPr>
              <w:jc w:val="center"/>
              <w:rPr>
                <w:rFonts w:eastAsia="Times New Roman"/>
                <w:sz w:val="18"/>
                <w:szCs w:val="18"/>
                <w:lang w:eastAsia="lv-LV"/>
              </w:rPr>
            </w:pPr>
            <w:r w:rsidRPr="002E0C9D">
              <w:rPr>
                <w:rFonts w:eastAsia="Verdana"/>
                <w:b/>
                <w:bCs/>
                <w:color w:val="000000"/>
                <w:kern w:val="24"/>
                <w:sz w:val="18"/>
                <w:szCs w:val="18"/>
                <w:lang w:eastAsia="lv-LV"/>
              </w:rPr>
              <w:t>2023. gads</w:t>
            </w:r>
          </w:p>
        </w:tc>
        <w:tc>
          <w:tcPr>
            <w:tcW w:w="470"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4DFD36C" w14:textId="77777777" w:rsidR="00352A91" w:rsidRPr="002E0C9D" w:rsidRDefault="00352A91" w:rsidP="00BF6BDC">
            <w:pPr>
              <w:jc w:val="center"/>
              <w:rPr>
                <w:rFonts w:eastAsia="Times New Roman"/>
                <w:sz w:val="18"/>
                <w:szCs w:val="18"/>
                <w:lang w:eastAsia="lv-LV"/>
              </w:rPr>
            </w:pPr>
            <w:r w:rsidRPr="002E0C9D">
              <w:rPr>
                <w:rFonts w:eastAsia="Verdana"/>
                <w:b/>
                <w:bCs/>
                <w:color w:val="000000"/>
                <w:kern w:val="24"/>
                <w:sz w:val="18"/>
                <w:szCs w:val="18"/>
                <w:lang w:eastAsia="lv-LV"/>
              </w:rPr>
              <w:t>2024. gads</w:t>
            </w:r>
          </w:p>
        </w:tc>
        <w:tc>
          <w:tcPr>
            <w:tcW w:w="85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9BECA00" w14:textId="419564B9" w:rsidR="00352A91" w:rsidRPr="002E0C9D" w:rsidRDefault="00352A91" w:rsidP="00BF6BDC">
            <w:pPr>
              <w:jc w:val="center"/>
              <w:rPr>
                <w:rFonts w:eastAsia="Times New Roman"/>
                <w:sz w:val="18"/>
                <w:szCs w:val="18"/>
                <w:lang w:eastAsia="lv-LV"/>
              </w:rPr>
            </w:pPr>
            <w:r w:rsidRPr="002E0C9D">
              <w:rPr>
                <w:rFonts w:eastAsia="Verdana"/>
                <w:b/>
                <w:bCs/>
                <w:color w:val="000000"/>
                <w:kern w:val="24"/>
                <w:sz w:val="18"/>
                <w:szCs w:val="18"/>
                <w:lang w:eastAsia="lv-LV"/>
              </w:rPr>
              <w:t>2025.</w:t>
            </w:r>
            <w:r w:rsidR="00866D3D">
              <w:rPr>
                <w:rFonts w:eastAsia="Verdana"/>
                <w:b/>
                <w:bCs/>
                <w:color w:val="000000"/>
                <w:kern w:val="24"/>
                <w:sz w:val="18"/>
                <w:szCs w:val="18"/>
                <w:lang w:eastAsia="lv-LV"/>
              </w:rPr>
              <w:t xml:space="preserve"> </w:t>
            </w:r>
            <w:r w:rsidRPr="002E0C9D">
              <w:rPr>
                <w:rFonts w:eastAsia="Verdana"/>
                <w:b/>
                <w:bCs/>
                <w:color w:val="000000"/>
                <w:kern w:val="24"/>
                <w:sz w:val="18"/>
                <w:szCs w:val="18"/>
                <w:lang w:eastAsia="lv-LV"/>
              </w:rPr>
              <w:t>gads un turpmāk ik gadu</w:t>
            </w:r>
          </w:p>
        </w:tc>
      </w:tr>
      <w:tr w:rsidR="00352A91" w:rsidRPr="002E0C9D" w14:paraId="266C5F8C" w14:textId="77777777" w:rsidTr="00BF6BDC">
        <w:trPr>
          <w:trHeight w:val="332"/>
        </w:trPr>
        <w:tc>
          <w:tcPr>
            <w:tcW w:w="304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CE2F0F6" w14:textId="77777777" w:rsidR="00352A91" w:rsidRPr="002E0C9D" w:rsidRDefault="00352A91" w:rsidP="00BF6BDC">
            <w:pPr>
              <w:jc w:val="center"/>
              <w:rPr>
                <w:rFonts w:eastAsia="Times New Roman"/>
                <w:sz w:val="18"/>
                <w:szCs w:val="18"/>
                <w:lang w:eastAsia="lv-LV"/>
              </w:rPr>
            </w:pPr>
            <w:r w:rsidRPr="002E0C9D">
              <w:rPr>
                <w:rFonts w:eastAsia="Times New Roman"/>
                <w:b/>
                <w:bCs/>
                <w:color w:val="000000"/>
                <w:kern w:val="24"/>
                <w:sz w:val="18"/>
                <w:szCs w:val="18"/>
                <w:lang w:eastAsia="lv-LV"/>
              </w:rPr>
              <w:t>PP “</w:t>
            </w:r>
            <w:proofErr w:type="spellStart"/>
            <w:r w:rsidRPr="002E0C9D">
              <w:rPr>
                <w:rFonts w:eastAsia="Times New Roman"/>
                <w:b/>
                <w:bCs/>
                <w:color w:val="000000"/>
                <w:kern w:val="24"/>
                <w:sz w:val="18"/>
                <w:szCs w:val="18"/>
                <w:lang w:eastAsia="lv-LV"/>
              </w:rPr>
              <w:t>Ārpusģimenes</w:t>
            </w:r>
            <w:proofErr w:type="spellEnd"/>
            <w:r w:rsidRPr="002E0C9D">
              <w:rPr>
                <w:rFonts w:eastAsia="Times New Roman"/>
                <w:b/>
                <w:bCs/>
                <w:color w:val="000000"/>
                <w:kern w:val="24"/>
                <w:sz w:val="18"/>
                <w:szCs w:val="18"/>
                <w:lang w:eastAsia="lv-LV"/>
              </w:rPr>
              <w:t xml:space="preserve"> aprūpes atbalsta pakalpojumu pilnveide, tai skaitā bērniem īpašās situācijās” </w:t>
            </w:r>
            <w:proofErr w:type="spellStart"/>
            <w:r w:rsidRPr="002E0C9D">
              <w:rPr>
                <w:rFonts w:eastAsia="Times New Roman"/>
                <w:b/>
                <w:bCs/>
                <w:color w:val="000000"/>
                <w:kern w:val="24"/>
                <w:sz w:val="18"/>
                <w:szCs w:val="18"/>
                <w:lang w:eastAsia="lv-LV"/>
              </w:rPr>
              <w:t>apakšpasākumu</w:t>
            </w:r>
            <w:proofErr w:type="spellEnd"/>
            <w:r w:rsidRPr="002E0C9D">
              <w:rPr>
                <w:rFonts w:eastAsia="Times New Roman"/>
                <w:b/>
                <w:bCs/>
                <w:color w:val="000000"/>
                <w:kern w:val="24"/>
                <w:sz w:val="18"/>
                <w:szCs w:val="18"/>
                <w:lang w:eastAsia="lv-LV"/>
              </w:rPr>
              <w:t xml:space="preserve"> kopsumma:</w:t>
            </w:r>
          </w:p>
        </w:tc>
        <w:tc>
          <w:tcPr>
            <w:tcW w:w="62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942EA22"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1 741 518</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1CC8E2"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7 598 172</w:t>
            </w:r>
          </w:p>
        </w:tc>
        <w:tc>
          <w:tcPr>
            <w:tcW w:w="85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535839"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7 728 055</w:t>
            </w:r>
          </w:p>
        </w:tc>
      </w:tr>
      <w:tr w:rsidR="00352A91" w:rsidRPr="002E0C9D" w14:paraId="46C6E6DF" w14:textId="77777777" w:rsidTr="00BF6BDC">
        <w:trPr>
          <w:trHeight w:val="83"/>
        </w:trPr>
        <w:tc>
          <w:tcPr>
            <w:tcW w:w="30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69A335C" w14:textId="77777777" w:rsidR="00352A91" w:rsidRPr="002E0C9D" w:rsidRDefault="00352A91" w:rsidP="00BF6BDC">
            <w:pPr>
              <w:jc w:val="center"/>
              <w:rPr>
                <w:rFonts w:eastAsia="Times New Roman"/>
                <w:sz w:val="18"/>
                <w:szCs w:val="18"/>
                <w:lang w:eastAsia="lv-LV"/>
              </w:rPr>
            </w:pPr>
            <w:r w:rsidRPr="002E0C9D">
              <w:rPr>
                <w:rFonts w:eastAsia="Verdana"/>
                <w:color w:val="000000"/>
                <w:kern w:val="24"/>
                <w:sz w:val="18"/>
                <w:szCs w:val="18"/>
                <w:lang w:eastAsia="lv-LV"/>
              </w:rPr>
              <w:t xml:space="preserve">Nodrošināta </w:t>
            </w:r>
            <w:proofErr w:type="spellStart"/>
            <w:r w:rsidRPr="002E0C9D">
              <w:rPr>
                <w:rFonts w:eastAsia="Verdana"/>
                <w:color w:val="000000"/>
                <w:kern w:val="24"/>
                <w:sz w:val="18"/>
                <w:szCs w:val="18"/>
                <w:lang w:eastAsia="lv-LV"/>
              </w:rPr>
              <w:t>ārpusģimenes</w:t>
            </w:r>
            <w:proofErr w:type="spellEnd"/>
            <w:r w:rsidRPr="002E0C9D">
              <w:rPr>
                <w:rFonts w:eastAsia="Verdana"/>
                <w:color w:val="000000"/>
                <w:kern w:val="24"/>
                <w:sz w:val="18"/>
                <w:szCs w:val="18"/>
                <w:lang w:eastAsia="lv-LV"/>
              </w:rPr>
              <w:t xml:space="preserve"> aprūpes atbalsta centru sniegto pakalpojumu pilnveide un paplašināšana, kā arī stiprinātas aizbildņu prasmes un zināšanas bērnu aprūpē</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B11E6D"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1 644 941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E8F273"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1 609 777</w:t>
            </w:r>
          </w:p>
        </w:tc>
        <w:tc>
          <w:tcPr>
            <w:tcW w:w="8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A9D7C2"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1 479 140</w:t>
            </w:r>
          </w:p>
        </w:tc>
      </w:tr>
      <w:tr w:rsidR="00352A91" w:rsidRPr="002E0C9D" w14:paraId="22140CA8" w14:textId="77777777" w:rsidTr="00BF6BDC">
        <w:trPr>
          <w:trHeight w:val="150"/>
        </w:trPr>
        <w:tc>
          <w:tcPr>
            <w:tcW w:w="30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93D818" w14:textId="77777777" w:rsidR="00352A91" w:rsidRPr="002E0C9D" w:rsidRDefault="00352A91" w:rsidP="00BF6BDC">
            <w:pPr>
              <w:jc w:val="center"/>
              <w:rPr>
                <w:rFonts w:eastAsia="Times New Roman"/>
                <w:sz w:val="18"/>
                <w:szCs w:val="18"/>
                <w:lang w:eastAsia="lv-LV"/>
              </w:rPr>
            </w:pPr>
            <w:r w:rsidRPr="002E0C9D">
              <w:rPr>
                <w:rFonts w:eastAsia="Verdana"/>
                <w:color w:val="000000"/>
                <w:kern w:val="24"/>
                <w:sz w:val="18"/>
                <w:szCs w:val="18"/>
                <w:lang w:eastAsia="lv-LV"/>
              </w:rPr>
              <w:t>Nodrošināts bāreņu un bez vecāku gādības palikušo bērnu atbalsts patstāvīgas dzīves uzsākšanai pēc pilngadības sasniegšanas</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D5FDD0"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770062"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5 188 530</w:t>
            </w:r>
          </w:p>
        </w:tc>
        <w:tc>
          <w:tcPr>
            <w:tcW w:w="8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56980D"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5 048 974</w:t>
            </w:r>
          </w:p>
        </w:tc>
      </w:tr>
      <w:tr w:rsidR="00352A91" w:rsidRPr="002E0C9D" w14:paraId="356FD384" w14:textId="77777777" w:rsidTr="00BF6BDC">
        <w:trPr>
          <w:trHeight w:val="35"/>
        </w:trPr>
        <w:tc>
          <w:tcPr>
            <w:tcW w:w="30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364C17" w14:textId="77777777" w:rsidR="00352A91" w:rsidRPr="002E0C9D" w:rsidRDefault="00352A91" w:rsidP="00BF6BDC">
            <w:pPr>
              <w:jc w:val="center"/>
              <w:rPr>
                <w:rFonts w:eastAsia="Times New Roman"/>
                <w:sz w:val="18"/>
                <w:szCs w:val="18"/>
                <w:lang w:eastAsia="lv-LV"/>
              </w:rPr>
            </w:pPr>
            <w:r w:rsidRPr="002E0C9D">
              <w:rPr>
                <w:rFonts w:eastAsia="Verdana"/>
                <w:color w:val="000000"/>
                <w:kern w:val="24"/>
                <w:sz w:val="18"/>
                <w:szCs w:val="18"/>
                <w:lang w:eastAsia="lv-LV"/>
              </w:rPr>
              <w:t>Nodrošināts sociālās rehabilitācijas pakalpojums bērniem ar uzvedības traucējumiem</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11FE00"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96 577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4A1259"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799 865</w:t>
            </w:r>
          </w:p>
        </w:tc>
        <w:tc>
          <w:tcPr>
            <w:tcW w:w="8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AEE40F" w14:textId="77777777" w:rsidR="00352A91" w:rsidRPr="002E0C9D" w:rsidRDefault="00352A91" w:rsidP="00BF6BDC">
            <w:pPr>
              <w:jc w:val="center"/>
              <w:rPr>
                <w:rFonts w:eastAsia="Times New Roman"/>
                <w:sz w:val="18"/>
                <w:szCs w:val="18"/>
                <w:lang w:eastAsia="lv-LV"/>
              </w:rPr>
            </w:pPr>
            <w:r>
              <w:rPr>
                <w:rFonts w:eastAsia="Times New Roman"/>
                <w:sz w:val="18"/>
                <w:szCs w:val="18"/>
                <w:lang w:eastAsia="lv-LV"/>
              </w:rPr>
              <w:t>1 199 941</w:t>
            </w:r>
          </w:p>
        </w:tc>
      </w:tr>
    </w:tbl>
    <w:p w14:paraId="1E122E0C" w14:textId="77777777" w:rsidR="00352A91" w:rsidRPr="00156E52" w:rsidRDefault="00352A91" w:rsidP="00352A91">
      <w:pPr>
        <w:tabs>
          <w:tab w:val="left" w:pos="993"/>
        </w:tabs>
        <w:spacing w:before="120" w:after="120"/>
        <w:ind w:firstLine="567"/>
        <w:jc w:val="both"/>
      </w:pPr>
      <w:r w:rsidRPr="00156E52">
        <w:t>Izdevumu pārskatīšanas ietvaros PP “</w:t>
      </w:r>
      <w:proofErr w:type="spellStart"/>
      <w:r w:rsidRPr="00156E52">
        <w:t>Ārpusģimenes</w:t>
      </w:r>
      <w:proofErr w:type="spellEnd"/>
      <w:r w:rsidRPr="00156E52">
        <w:t xml:space="preserve"> aprūpes atbalsta pakalpojumu pilnveide, tai skaitā bērniem īpašās situācijās” tiek izvērtēts finansējums 2025.</w:t>
      </w:r>
      <w:r>
        <w:t xml:space="preserve"> </w:t>
      </w:r>
      <w:r w:rsidRPr="00156E52">
        <w:t xml:space="preserve">gadam un turpmāk ik gadu 1 030 594 </w:t>
      </w:r>
      <w:proofErr w:type="spellStart"/>
      <w:r w:rsidRPr="00156E52">
        <w:rPr>
          <w:i/>
          <w:iCs/>
        </w:rPr>
        <w:t>euro</w:t>
      </w:r>
      <w:proofErr w:type="spellEnd"/>
      <w:r w:rsidRPr="00156E52">
        <w:t xml:space="preserve"> apmērā, tajā skaitā: </w:t>
      </w:r>
    </w:p>
    <w:p w14:paraId="3A7D3397" w14:textId="77777777" w:rsidR="00352A91" w:rsidRPr="00156E52" w:rsidRDefault="00352A91" w:rsidP="00352A91">
      <w:pPr>
        <w:tabs>
          <w:tab w:val="left" w:pos="993"/>
        </w:tabs>
        <w:spacing w:after="120"/>
        <w:ind w:firstLine="720"/>
        <w:jc w:val="both"/>
      </w:pPr>
      <w:r w:rsidRPr="00156E52">
        <w:t>PP “</w:t>
      </w:r>
      <w:proofErr w:type="spellStart"/>
      <w:r w:rsidRPr="00156E52">
        <w:t>Ārpusģimenes</w:t>
      </w:r>
      <w:proofErr w:type="spellEnd"/>
      <w:r w:rsidRPr="00156E52">
        <w:t xml:space="preserve"> aprūpes atbalsta pakalpojumu pilnveide, tai skaitā bērniem īpašās situācijās” </w:t>
      </w:r>
      <w:proofErr w:type="spellStart"/>
      <w:r w:rsidRPr="00156E52">
        <w:t>apakšpasākumam</w:t>
      </w:r>
      <w:proofErr w:type="spellEnd"/>
      <w:r w:rsidRPr="00156E52">
        <w:t xml:space="preserve"> “Nodrošināta </w:t>
      </w:r>
      <w:proofErr w:type="spellStart"/>
      <w:r w:rsidRPr="00156E52">
        <w:t>ārpusģimenes</w:t>
      </w:r>
      <w:proofErr w:type="spellEnd"/>
      <w:r w:rsidRPr="00156E52">
        <w:t xml:space="preserve"> aprūpes atbalsta centru sniegto pakalpojumu pilnveide un paplašināšana, kā arī stiprinātas aizbildņu prasmes un zināšanas bērnu aprūpē” tiek izvērtēts finansējums 2025.</w:t>
      </w:r>
      <w:r>
        <w:t xml:space="preserve"> </w:t>
      </w:r>
      <w:r w:rsidRPr="00156E52">
        <w:t xml:space="preserve">gadam un turpmāk ik gadu </w:t>
      </w:r>
      <w:r w:rsidRPr="00A02F41">
        <w:rPr>
          <w:b/>
          <w:bCs/>
        </w:rPr>
        <w:t xml:space="preserve">353 639 </w:t>
      </w:r>
      <w:proofErr w:type="spellStart"/>
      <w:r w:rsidRPr="00A02F41">
        <w:rPr>
          <w:b/>
          <w:bCs/>
          <w:i/>
          <w:iCs/>
        </w:rPr>
        <w:t>euro</w:t>
      </w:r>
      <w:proofErr w:type="spellEnd"/>
      <w:r w:rsidRPr="00156E52">
        <w:t xml:space="preserve"> apmērā, tajā skaitā:</w:t>
      </w:r>
    </w:p>
    <w:p w14:paraId="4FB2B891" w14:textId="61D66F49" w:rsidR="00B857F4" w:rsidRDefault="00352A91" w:rsidP="00AD5638">
      <w:pPr>
        <w:pStyle w:val="ListParagraph"/>
        <w:numPr>
          <w:ilvl w:val="0"/>
          <w:numId w:val="35"/>
        </w:numPr>
        <w:tabs>
          <w:tab w:val="left" w:pos="993"/>
        </w:tabs>
        <w:spacing w:after="120"/>
        <w:ind w:left="1434" w:hanging="357"/>
        <w:contextualSpacing w:val="0"/>
        <w:jc w:val="both"/>
      </w:pPr>
      <w:r w:rsidRPr="00156E52">
        <w:t xml:space="preserve">PP </w:t>
      </w:r>
      <w:proofErr w:type="spellStart"/>
      <w:r w:rsidRPr="00156E52">
        <w:t>apakšpasākuma</w:t>
      </w:r>
      <w:proofErr w:type="spellEnd"/>
      <w:r w:rsidRPr="00156E52">
        <w:t xml:space="preserve"> “Nodrošināta </w:t>
      </w:r>
      <w:proofErr w:type="spellStart"/>
      <w:r w:rsidRPr="00156E52">
        <w:t>ārpusģimenes</w:t>
      </w:r>
      <w:proofErr w:type="spellEnd"/>
      <w:r w:rsidRPr="00156E52">
        <w:t xml:space="preserve"> aprūpes atbalsta centru sniegto pakalpojumu pilnveide un paplašināšana, kā arī stiprinātas aizbildņu prasmes un zināšanas bērnu aprūpē” ietvaros tiek sniegtas sociālā darbinieka konsultācijas adoptētājiem un aizbildņiem, ik gadu plānojot finansējumu 504 000 </w:t>
      </w:r>
      <w:proofErr w:type="spellStart"/>
      <w:r w:rsidRPr="00156E52">
        <w:rPr>
          <w:i/>
          <w:iCs/>
        </w:rPr>
        <w:t>euro</w:t>
      </w:r>
      <w:proofErr w:type="spellEnd"/>
      <w:r w:rsidRPr="00156E52">
        <w:t xml:space="preserve"> apmērā. Analizējot iepriekšējo periodu izpildes datus, LM secina, ka sociālo darbinieku konsultāciju adoptētājiem un aizbildņiem izdevumu izpilde 2023.</w:t>
      </w:r>
      <w:r w:rsidR="00C50F38">
        <w:t> </w:t>
      </w:r>
      <w:r w:rsidRPr="00156E52">
        <w:t xml:space="preserve">gadā nesasniedz plānoto, savukārt pieprasījums pēc citiem pakalpojumiem pieaug.   </w:t>
      </w:r>
    </w:p>
    <w:p w14:paraId="1F4C672E" w14:textId="198CF57F" w:rsidR="00352A91" w:rsidRPr="00600449" w:rsidRDefault="00352A91" w:rsidP="002F0F88">
      <w:pPr>
        <w:spacing w:before="240" w:after="120"/>
        <w:jc w:val="center"/>
        <w:rPr>
          <w:rFonts w:eastAsia="Times New Roman"/>
          <w:b/>
          <w:bCs/>
          <w:sz w:val="22"/>
          <w:szCs w:val="22"/>
          <w:lang w:eastAsia="en-US"/>
        </w:rPr>
      </w:pPr>
      <w:r w:rsidRPr="009D4FE9">
        <w:rPr>
          <w:rFonts w:eastAsia="Times New Roman"/>
          <w:b/>
          <w:bCs/>
          <w:i/>
          <w:iCs/>
          <w:sz w:val="22"/>
          <w:szCs w:val="22"/>
          <w:lang w:eastAsia="en-US"/>
        </w:rPr>
        <w:t>3.2.3</w:t>
      </w:r>
      <w:r w:rsidR="00290DF2">
        <w:rPr>
          <w:rFonts w:eastAsia="Times New Roman"/>
          <w:b/>
          <w:bCs/>
          <w:i/>
          <w:iCs/>
          <w:sz w:val="22"/>
          <w:szCs w:val="22"/>
          <w:lang w:eastAsia="en-US"/>
        </w:rPr>
        <w:t>5</w:t>
      </w:r>
      <w:r w:rsidRPr="00307028">
        <w:rPr>
          <w:rFonts w:eastAsia="Times New Roman"/>
          <w:b/>
          <w:bCs/>
          <w:i/>
          <w:iCs/>
          <w:sz w:val="22"/>
          <w:szCs w:val="22"/>
          <w:lang w:eastAsia="en-US"/>
        </w:rPr>
        <w:t>. tabula</w:t>
      </w:r>
      <w:r w:rsidRPr="00156E52">
        <w:t xml:space="preserve"> </w:t>
      </w:r>
      <w:r w:rsidRPr="00600449">
        <w:rPr>
          <w:rFonts w:eastAsia="Times New Roman"/>
          <w:b/>
          <w:bCs/>
          <w:sz w:val="22"/>
          <w:szCs w:val="22"/>
          <w:lang w:eastAsia="en-US"/>
        </w:rPr>
        <w:t>PP “</w:t>
      </w:r>
      <w:proofErr w:type="spellStart"/>
      <w:r w:rsidRPr="00600449">
        <w:rPr>
          <w:rFonts w:eastAsia="Times New Roman"/>
          <w:b/>
          <w:bCs/>
          <w:sz w:val="22"/>
          <w:szCs w:val="22"/>
          <w:lang w:eastAsia="en-US"/>
        </w:rPr>
        <w:t>Ārpusģimenes</w:t>
      </w:r>
      <w:proofErr w:type="spellEnd"/>
      <w:r w:rsidRPr="00600449">
        <w:rPr>
          <w:rFonts w:eastAsia="Times New Roman"/>
          <w:b/>
          <w:bCs/>
          <w:sz w:val="22"/>
          <w:szCs w:val="22"/>
          <w:lang w:eastAsia="en-US"/>
        </w:rPr>
        <w:t xml:space="preserve"> aprūpes atbalsta pakalpojumu pilnveide, tai skaitā bērniem īpašās situācijās” </w:t>
      </w:r>
      <w:proofErr w:type="spellStart"/>
      <w:r w:rsidRPr="00600449">
        <w:rPr>
          <w:rFonts w:eastAsia="Times New Roman"/>
          <w:b/>
          <w:bCs/>
          <w:sz w:val="22"/>
          <w:szCs w:val="22"/>
          <w:lang w:eastAsia="en-US"/>
        </w:rPr>
        <w:t>apakšpasākuma</w:t>
      </w:r>
      <w:proofErr w:type="spellEnd"/>
      <w:r w:rsidRPr="00600449">
        <w:rPr>
          <w:rFonts w:eastAsia="Times New Roman"/>
          <w:b/>
          <w:bCs/>
          <w:sz w:val="22"/>
          <w:szCs w:val="22"/>
          <w:lang w:eastAsia="en-US"/>
        </w:rPr>
        <w:t xml:space="preserve"> “Nodrošināta </w:t>
      </w:r>
      <w:proofErr w:type="spellStart"/>
      <w:r w:rsidRPr="00600449">
        <w:rPr>
          <w:rFonts w:eastAsia="Times New Roman"/>
          <w:b/>
          <w:bCs/>
          <w:sz w:val="22"/>
          <w:szCs w:val="22"/>
          <w:lang w:eastAsia="en-US"/>
        </w:rPr>
        <w:t>ārpusģimenes</w:t>
      </w:r>
      <w:proofErr w:type="spellEnd"/>
      <w:r w:rsidRPr="00600449">
        <w:rPr>
          <w:rFonts w:eastAsia="Times New Roman"/>
          <w:b/>
          <w:bCs/>
          <w:sz w:val="22"/>
          <w:szCs w:val="22"/>
          <w:lang w:eastAsia="en-US"/>
        </w:rPr>
        <w:t xml:space="preserve"> aprūpes atbalsta centru sniegto pakalpojumu pilnveide un paplašināšana, kā arī stiprinātas aizbildņu prasmes un zināšanas bērnu aprūpē”</w:t>
      </w:r>
      <w:r w:rsidRPr="00307028">
        <w:rPr>
          <w:rFonts w:eastAsia="Times New Roman"/>
          <w:b/>
          <w:bCs/>
          <w:sz w:val="22"/>
          <w:szCs w:val="22"/>
          <w:lang w:eastAsia="en-US"/>
        </w:rPr>
        <w:t xml:space="preserve"> </w:t>
      </w:r>
      <w:r>
        <w:rPr>
          <w:rFonts w:eastAsia="Times New Roman"/>
          <w:b/>
          <w:bCs/>
          <w:sz w:val="22"/>
          <w:szCs w:val="22"/>
          <w:lang w:eastAsia="en-US"/>
        </w:rPr>
        <w:t>darbības rezultatīvie rādītāji</w:t>
      </w:r>
      <w:r w:rsidRPr="00156E52">
        <w:t xml:space="preserve">   </w:t>
      </w:r>
    </w:p>
    <w:tbl>
      <w:tblPr>
        <w:tblW w:w="5000" w:type="pct"/>
        <w:tblCellMar>
          <w:left w:w="0" w:type="dxa"/>
          <w:right w:w="0" w:type="dxa"/>
        </w:tblCellMar>
        <w:tblLook w:val="0420" w:firstRow="1" w:lastRow="0" w:firstColumn="0" w:lastColumn="0" w:noHBand="0" w:noVBand="1"/>
      </w:tblPr>
      <w:tblGrid>
        <w:gridCol w:w="3958"/>
        <w:gridCol w:w="853"/>
        <w:gridCol w:w="851"/>
        <w:gridCol w:w="851"/>
        <w:gridCol w:w="1276"/>
        <w:gridCol w:w="1262"/>
      </w:tblGrid>
      <w:tr w:rsidR="00352A91" w:rsidRPr="00A02F41" w14:paraId="333D7810" w14:textId="77777777" w:rsidTr="00BF6BDC">
        <w:trPr>
          <w:trHeight w:val="217"/>
        </w:trPr>
        <w:tc>
          <w:tcPr>
            <w:tcW w:w="2186"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11F12C5" w14:textId="77777777" w:rsidR="00352A91" w:rsidRPr="00A02F41" w:rsidRDefault="00352A91" w:rsidP="00BF6BDC">
            <w:pPr>
              <w:rPr>
                <w:rFonts w:eastAsia="Times New Roman"/>
                <w:sz w:val="18"/>
                <w:szCs w:val="18"/>
                <w:lang w:eastAsia="lv-LV"/>
              </w:rPr>
            </w:pPr>
          </w:p>
        </w:tc>
        <w:tc>
          <w:tcPr>
            <w:tcW w:w="471"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1FFF36"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2023. gada izpilde</w:t>
            </w:r>
          </w:p>
        </w:tc>
        <w:tc>
          <w:tcPr>
            <w:tcW w:w="470"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68E86D1"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2024. gada plāns</w:t>
            </w:r>
          </w:p>
        </w:tc>
        <w:tc>
          <w:tcPr>
            <w:tcW w:w="470"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4D6F5B7"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2024. gada prognoze</w:t>
            </w:r>
          </w:p>
        </w:tc>
        <w:tc>
          <w:tcPr>
            <w:tcW w:w="70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59D35A3" w14:textId="0FEEC1A2"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2025.</w:t>
            </w:r>
            <w:r w:rsidR="00912C57">
              <w:rPr>
                <w:rFonts w:eastAsia="Verdana"/>
                <w:b/>
                <w:bCs/>
                <w:color w:val="000000"/>
                <w:kern w:val="24"/>
                <w:sz w:val="18"/>
                <w:szCs w:val="18"/>
                <w:lang w:eastAsia="lv-LV"/>
              </w:rPr>
              <w:t xml:space="preserve"> </w:t>
            </w:r>
            <w:r w:rsidRPr="00A02F41">
              <w:rPr>
                <w:rFonts w:eastAsia="Verdana"/>
                <w:b/>
                <w:bCs/>
                <w:color w:val="000000"/>
                <w:kern w:val="24"/>
                <w:sz w:val="18"/>
                <w:szCs w:val="18"/>
                <w:lang w:eastAsia="lv-LV"/>
              </w:rPr>
              <w:t>gada un turpmāko gadu plāns</w:t>
            </w:r>
          </w:p>
        </w:tc>
        <w:tc>
          <w:tcPr>
            <w:tcW w:w="697"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B1F84FB" w14:textId="3C7281EA"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2025.</w:t>
            </w:r>
            <w:r w:rsidR="00912C57">
              <w:rPr>
                <w:rFonts w:eastAsia="Verdana"/>
                <w:b/>
                <w:bCs/>
                <w:color w:val="000000"/>
                <w:kern w:val="24"/>
                <w:sz w:val="18"/>
                <w:szCs w:val="18"/>
                <w:lang w:eastAsia="lv-LV"/>
              </w:rPr>
              <w:t xml:space="preserve"> </w:t>
            </w:r>
            <w:r w:rsidRPr="00A02F41">
              <w:rPr>
                <w:rFonts w:eastAsia="Verdana"/>
                <w:b/>
                <w:bCs/>
                <w:color w:val="000000"/>
                <w:kern w:val="24"/>
                <w:sz w:val="18"/>
                <w:szCs w:val="18"/>
                <w:lang w:eastAsia="lv-LV"/>
              </w:rPr>
              <w:t>gada un turpmāko gadu prognoze</w:t>
            </w:r>
          </w:p>
        </w:tc>
      </w:tr>
      <w:tr w:rsidR="00352A91" w:rsidRPr="00A02F41" w14:paraId="5749EB74" w14:textId="77777777" w:rsidTr="00BF6BDC">
        <w:trPr>
          <w:trHeight w:val="101"/>
        </w:trPr>
        <w:tc>
          <w:tcPr>
            <w:tcW w:w="218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33C06C"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Kopā</w:t>
            </w:r>
          </w:p>
        </w:tc>
        <w:tc>
          <w:tcPr>
            <w:tcW w:w="47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469DB6E"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1 750</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13EFE3"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12 000</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E6CB02"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4 312</w:t>
            </w:r>
          </w:p>
        </w:tc>
        <w:tc>
          <w:tcPr>
            <w:tcW w:w="7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06C2CC"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12 000</w:t>
            </w:r>
          </w:p>
        </w:tc>
        <w:tc>
          <w:tcPr>
            <w:tcW w:w="69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6BF95A" w14:textId="77777777" w:rsidR="00352A91" w:rsidRPr="00A02F41" w:rsidRDefault="00352A91" w:rsidP="00BF6BDC">
            <w:pPr>
              <w:jc w:val="center"/>
              <w:rPr>
                <w:rFonts w:eastAsia="Times New Roman"/>
                <w:sz w:val="18"/>
                <w:szCs w:val="18"/>
                <w:lang w:eastAsia="lv-LV"/>
              </w:rPr>
            </w:pPr>
            <w:r w:rsidRPr="00A02F41">
              <w:rPr>
                <w:rFonts w:eastAsia="Verdana"/>
                <w:b/>
                <w:bCs/>
                <w:color w:val="000000"/>
                <w:kern w:val="24"/>
                <w:sz w:val="18"/>
                <w:szCs w:val="18"/>
                <w:lang w:eastAsia="lv-LV"/>
              </w:rPr>
              <w:t>4 312</w:t>
            </w:r>
          </w:p>
        </w:tc>
      </w:tr>
      <w:tr w:rsidR="00352A91" w:rsidRPr="00A02F41" w14:paraId="6662E7F6" w14:textId="77777777" w:rsidTr="00BF6BDC">
        <w:trPr>
          <w:trHeight w:val="272"/>
        </w:trPr>
        <w:tc>
          <w:tcPr>
            <w:tcW w:w="218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DAA159" w14:textId="77777777" w:rsidR="00352A91" w:rsidRPr="00A02F41" w:rsidRDefault="00352A91" w:rsidP="00BF6BDC">
            <w:pPr>
              <w:rPr>
                <w:rFonts w:eastAsia="Times New Roman"/>
                <w:sz w:val="18"/>
                <w:szCs w:val="18"/>
                <w:lang w:eastAsia="lv-LV"/>
              </w:rPr>
            </w:pPr>
            <w:r w:rsidRPr="00A02F41">
              <w:rPr>
                <w:rFonts w:eastAsia="Verdana"/>
                <w:color w:val="000000"/>
                <w:kern w:val="24"/>
                <w:sz w:val="18"/>
                <w:szCs w:val="18"/>
                <w:lang w:eastAsia="lv-LV"/>
              </w:rPr>
              <w:t>Sociālo darbinieku konsultācijas adoptētājiem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36CB5DC"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721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89B3A7"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1 710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BDFBBD"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950</w:t>
            </w:r>
          </w:p>
        </w:tc>
        <w:tc>
          <w:tcPr>
            <w:tcW w:w="70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6F54FA"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1 710</w:t>
            </w:r>
          </w:p>
        </w:tc>
        <w:tc>
          <w:tcPr>
            <w:tcW w:w="69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1BFA6C"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950</w:t>
            </w:r>
          </w:p>
        </w:tc>
      </w:tr>
      <w:tr w:rsidR="00352A91" w:rsidRPr="00A02F41" w14:paraId="4B50091B" w14:textId="77777777" w:rsidTr="00BF6BDC">
        <w:trPr>
          <w:trHeight w:val="35"/>
        </w:trPr>
        <w:tc>
          <w:tcPr>
            <w:tcW w:w="218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69A354" w14:textId="77777777" w:rsidR="00352A91" w:rsidRPr="00A02F41" w:rsidRDefault="00352A91" w:rsidP="00BF6BDC">
            <w:pPr>
              <w:rPr>
                <w:rFonts w:eastAsia="Times New Roman"/>
                <w:sz w:val="18"/>
                <w:szCs w:val="18"/>
                <w:lang w:eastAsia="lv-LV"/>
              </w:rPr>
            </w:pPr>
            <w:r w:rsidRPr="00A02F41">
              <w:rPr>
                <w:rFonts w:eastAsia="Verdana"/>
                <w:color w:val="000000"/>
                <w:kern w:val="24"/>
                <w:sz w:val="18"/>
                <w:szCs w:val="18"/>
                <w:lang w:eastAsia="lv-LV"/>
              </w:rPr>
              <w:t>Sociālo darbinieku konsultācijas aizbildņiem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ABBAFD"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1 029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313DEC"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10 290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521618D"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3 362</w:t>
            </w:r>
          </w:p>
        </w:tc>
        <w:tc>
          <w:tcPr>
            <w:tcW w:w="70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A81765"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10 290</w:t>
            </w:r>
          </w:p>
        </w:tc>
        <w:tc>
          <w:tcPr>
            <w:tcW w:w="69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9647DF" w14:textId="77777777" w:rsidR="00352A91" w:rsidRPr="00A02F41" w:rsidRDefault="00352A91" w:rsidP="00BF6BDC">
            <w:pPr>
              <w:jc w:val="center"/>
              <w:rPr>
                <w:rFonts w:eastAsia="Times New Roman"/>
                <w:sz w:val="18"/>
                <w:szCs w:val="18"/>
                <w:lang w:eastAsia="lv-LV"/>
              </w:rPr>
            </w:pPr>
            <w:r w:rsidRPr="00A02F41">
              <w:rPr>
                <w:rFonts w:eastAsia="Verdana"/>
                <w:color w:val="000000"/>
                <w:kern w:val="24"/>
                <w:sz w:val="18"/>
                <w:szCs w:val="18"/>
                <w:lang w:eastAsia="lv-LV"/>
              </w:rPr>
              <w:t>3 362</w:t>
            </w:r>
          </w:p>
        </w:tc>
      </w:tr>
    </w:tbl>
    <w:p w14:paraId="587A3B81" w14:textId="2FFF64E4" w:rsidR="00352A91" w:rsidRPr="00C00291" w:rsidRDefault="00352A91" w:rsidP="00352A91">
      <w:pPr>
        <w:spacing w:before="120" w:after="120"/>
        <w:ind w:firstLine="720"/>
        <w:jc w:val="both"/>
        <w:rPr>
          <w:rFonts w:eastAsia="Times New Roman"/>
          <w:bCs/>
          <w:lang w:eastAsia="lv-LV"/>
        </w:rPr>
      </w:pPr>
      <w:r w:rsidRPr="00C00291">
        <w:rPr>
          <w:rFonts w:eastAsia="Times New Roman"/>
          <w:bCs/>
          <w:highlight w:val="white"/>
          <w:lang w:eastAsia="lv-LV"/>
        </w:rPr>
        <w:t>LM, ņemot vērā izpildi 2024.</w:t>
      </w:r>
      <w:r>
        <w:rPr>
          <w:rFonts w:eastAsia="Times New Roman"/>
          <w:bCs/>
          <w:highlight w:val="white"/>
          <w:lang w:eastAsia="lv-LV"/>
        </w:rPr>
        <w:t xml:space="preserve"> </w:t>
      </w:r>
      <w:r w:rsidRPr="00C00291">
        <w:rPr>
          <w:rFonts w:eastAsia="Times New Roman"/>
          <w:bCs/>
          <w:highlight w:val="white"/>
          <w:lang w:eastAsia="lv-LV"/>
        </w:rPr>
        <w:t xml:space="preserve">gada </w:t>
      </w:r>
      <w:r w:rsidR="00357900">
        <w:rPr>
          <w:rFonts w:eastAsia="Times New Roman"/>
          <w:bCs/>
          <w:highlight w:val="white"/>
          <w:lang w:eastAsia="lv-LV"/>
        </w:rPr>
        <w:t>piecos</w:t>
      </w:r>
      <w:r w:rsidRPr="00C00291">
        <w:rPr>
          <w:rFonts w:eastAsia="Times New Roman"/>
          <w:bCs/>
          <w:highlight w:val="white"/>
          <w:lang w:eastAsia="lv-LV"/>
        </w:rPr>
        <w:t xml:space="preserve"> mēnešos, aprēķinājusi, ka pilnam gadam  sociālo darbinieku </w:t>
      </w:r>
      <w:r w:rsidRPr="00C00291">
        <w:rPr>
          <w:rFonts w:eastAsia="Times New Roman"/>
          <w:bCs/>
          <w:lang w:eastAsia="lv-LV"/>
        </w:rPr>
        <w:t>konsultācijām adoptētājiem un aizbildņiem ir nepieciešams finansējums 181</w:t>
      </w:r>
      <w:r w:rsidR="00C50F38">
        <w:rPr>
          <w:rFonts w:eastAsia="Times New Roman"/>
          <w:bCs/>
          <w:lang w:eastAsia="lv-LV"/>
        </w:rPr>
        <w:t> </w:t>
      </w:r>
      <w:r w:rsidRPr="00C00291">
        <w:rPr>
          <w:rFonts w:eastAsia="Times New Roman"/>
          <w:bCs/>
          <w:lang w:eastAsia="lv-LV"/>
        </w:rPr>
        <w:t>138</w:t>
      </w:r>
      <w:r w:rsidR="00C50F38">
        <w:rPr>
          <w:rFonts w:eastAsia="Times New Roman"/>
          <w:bCs/>
          <w:lang w:eastAsia="lv-LV"/>
        </w:rPr>
        <w:t> </w:t>
      </w:r>
      <w:proofErr w:type="spellStart"/>
      <w:r w:rsidRPr="00C00291">
        <w:rPr>
          <w:rFonts w:eastAsia="Times New Roman"/>
          <w:bCs/>
          <w:i/>
          <w:iCs/>
          <w:lang w:eastAsia="lv-LV"/>
        </w:rPr>
        <w:t>euro</w:t>
      </w:r>
      <w:proofErr w:type="spellEnd"/>
      <w:r w:rsidRPr="00C00291">
        <w:rPr>
          <w:rFonts w:eastAsia="Times New Roman"/>
          <w:bCs/>
          <w:lang w:eastAsia="lv-LV"/>
        </w:rPr>
        <w:t xml:space="preserve"> apmērā. Līdz ar to LM 2025.</w:t>
      </w:r>
      <w:r>
        <w:rPr>
          <w:rFonts w:eastAsia="Times New Roman"/>
          <w:bCs/>
          <w:lang w:eastAsia="lv-LV"/>
        </w:rPr>
        <w:t xml:space="preserve"> </w:t>
      </w:r>
      <w:r w:rsidRPr="00C00291">
        <w:rPr>
          <w:rFonts w:eastAsia="Times New Roman"/>
          <w:bCs/>
          <w:lang w:eastAsia="lv-LV"/>
        </w:rPr>
        <w:t>gadam un turpmāk ik gadu identificējusi resursu ietaupījumu 322 862</w:t>
      </w:r>
      <w:r w:rsidRPr="00C00291">
        <w:rPr>
          <w:rFonts w:eastAsia="Times New Roman"/>
          <w:bCs/>
          <w:i/>
          <w:iCs/>
          <w:lang w:eastAsia="lv-LV"/>
        </w:rPr>
        <w:t xml:space="preserve"> </w:t>
      </w:r>
      <w:proofErr w:type="spellStart"/>
      <w:r w:rsidRPr="00C00291">
        <w:rPr>
          <w:rFonts w:eastAsia="Times New Roman"/>
          <w:bCs/>
          <w:i/>
          <w:iCs/>
          <w:lang w:eastAsia="lv-LV"/>
        </w:rPr>
        <w:t>euro</w:t>
      </w:r>
      <w:proofErr w:type="spellEnd"/>
      <w:r w:rsidRPr="00C00291">
        <w:rPr>
          <w:rFonts w:eastAsia="Times New Roman"/>
          <w:bCs/>
          <w:i/>
          <w:iCs/>
          <w:lang w:eastAsia="lv-LV"/>
        </w:rPr>
        <w:t xml:space="preserve"> </w:t>
      </w:r>
      <w:r w:rsidRPr="00C00291">
        <w:rPr>
          <w:rFonts w:eastAsia="Times New Roman"/>
          <w:bCs/>
          <w:lang w:eastAsia="lv-LV"/>
        </w:rPr>
        <w:t xml:space="preserve">apmērā. </w:t>
      </w:r>
    </w:p>
    <w:p w14:paraId="6449B6E0" w14:textId="50929384" w:rsidR="00352A91" w:rsidRPr="00C00291" w:rsidRDefault="00352A91" w:rsidP="00352A91">
      <w:pPr>
        <w:spacing w:before="120" w:after="120"/>
        <w:ind w:firstLine="720"/>
        <w:jc w:val="both"/>
        <w:rPr>
          <w:rFonts w:eastAsia="Times New Roman"/>
          <w:bCs/>
          <w:lang w:eastAsia="lv-LV"/>
        </w:rPr>
      </w:pPr>
      <w:r w:rsidRPr="00C00291">
        <w:rPr>
          <w:rFonts w:eastAsia="Times New Roman"/>
          <w:bCs/>
          <w:lang w:eastAsia="lv-LV"/>
        </w:rPr>
        <w:t xml:space="preserve">Vienlaikus, analizējot </w:t>
      </w:r>
      <w:proofErr w:type="spellStart"/>
      <w:r w:rsidR="008A411E" w:rsidRPr="00D83B06">
        <w:t>Ārpusģimenes</w:t>
      </w:r>
      <w:proofErr w:type="spellEnd"/>
      <w:r w:rsidR="008A411E" w:rsidRPr="00D83B06">
        <w:t xml:space="preserve"> aprūpes atbalsta centr</w:t>
      </w:r>
      <w:r w:rsidR="008A411E">
        <w:t>a</w:t>
      </w:r>
      <w:r w:rsidRPr="00C00291">
        <w:rPr>
          <w:rFonts w:eastAsia="Times New Roman"/>
          <w:bCs/>
          <w:lang w:eastAsia="lv-LV"/>
        </w:rPr>
        <w:t xml:space="preserve"> sniegto pakalpojumu izpildes tendences, LM secina, ka veidojas risks finansējuma nepietiekamībai </w:t>
      </w:r>
      <w:proofErr w:type="spellStart"/>
      <w:r w:rsidR="008A411E" w:rsidRPr="00D83B06">
        <w:t>Ārpusģimenes</w:t>
      </w:r>
      <w:proofErr w:type="spellEnd"/>
      <w:r w:rsidR="008A411E" w:rsidRPr="00D83B06">
        <w:t xml:space="preserve"> aprūpes atbalsta centr</w:t>
      </w:r>
      <w:r w:rsidR="008A411E">
        <w:t>a</w:t>
      </w:r>
      <w:r w:rsidRPr="00C00291">
        <w:rPr>
          <w:rFonts w:eastAsia="Times New Roman"/>
          <w:bCs/>
          <w:lang w:eastAsia="lv-LV"/>
        </w:rPr>
        <w:t xml:space="preserve"> citu pamatpakalpojumu nodrošināšanai, jo pieaudzis pieprasījums pēc psihologu konsultācijām (par 4 804 konsultācijām gadā</w:t>
      </w:r>
      <w:r w:rsidR="008A411E">
        <w:rPr>
          <w:rFonts w:eastAsia="Times New Roman"/>
          <w:bCs/>
          <w:lang w:eastAsia="lv-LV"/>
        </w:rPr>
        <w:t>,</w:t>
      </w:r>
      <w:r w:rsidRPr="00C00291">
        <w:rPr>
          <w:rFonts w:eastAsia="Times New Roman"/>
          <w:bCs/>
          <w:lang w:eastAsia="lv-LV"/>
        </w:rPr>
        <w:t xml:space="preserve"> no plānotajām 3 980 konsultācijām uz 8 784), atbalsta grupām (par 41 atbalsta grupu gadā, no plānotajām 960 atbalsta grupām uz </w:t>
      </w:r>
      <w:r w:rsidRPr="00C00291">
        <w:rPr>
          <w:rFonts w:eastAsia="Times New Roman"/>
          <w:bCs/>
          <w:lang w:eastAsia="lv-LV"/>
        </w:rPr>
        <w:lastRenderedPageBreak/>
        <w:t>1</w:t>
      </w:r>
      <w:r w:rsidR="008A411E">
        <w:rPr>
          <w:rFonts w:eastAsia="Times New Roman"/>
          <w:bCs/>
          <w:lang w:eastAsia="lv-LV"/>
        </w:rPr>
        <w:t> </w:t>
      </w:r>
      <w:r w:rsidRPr="00C00291">
        <w:rPr>
          <w:rFonts w:eastAsia="Times New Roman"/>
          <w:bCs/>
          <w:lang w:eastAsia="lv-LV"/>
        </w:rPr>
        <w:t xml:space="preserve">001), kā arī palielinājies specializēto audžuģimeņu skaits, kuras uzņēmušas bērnus un kurām izmaksāta atlīdzība (par 8 audžuģimenēm mēnesī, no 120 uz 128 ģimenēm). </w:t>
      </w:r>
    </w:p>
    <w:p w14:paraId="7AF9A89B" w14:textId="7A43C259" w:rsidR="00352A91" w:rsidRPr="00C00291" w:rsidRDefault="00352A91" w:rsidP="00352A91">
      <w:pPr>
        <w:spacing w:before="120" w:after="120"/>
        <w:ind w:firstLine="720"/>
        <w:jc w:val="both"/>
        <w:rPr>
          <w:rFonts w:eastAsia="Times New Roman"/>
          <w:bCs/>
          <w:lang w:eastAsia="lv-LV"/>
        </w:rPr>
      </w:pPr>
      <w:r w:rsidRPr="00C00291">
        <w:rPr>
          <w:rFonts w:eastAsia="Times New Roman"/>
          <w:bCs/>
          <w:lang w:eastAsia="lv-LV"/>
        </w:rPr>
        <w:t xml:space="preserve">Līdz ar to LM rosina apakšprogrammas 22.03.00 “Valsts atbalsts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aprūpei” izdevumu subsīdijām un dotācijām ietvaros samazināt 2023.</w:t>
      </w:r>
      <w:r>
        <w:rPr>
          <w:rFonts w:eastAsia="Times New Roman"/>
          <w:bCs/>
          <w:lang w:eastAsia="lv-LV"/>
        </w:rPr>
        <w:t xml:space="preserve"> </w:t>
      </w:r>
      <w:r w:rsidR="00912C57" w:rsidRPr="000A77FA">
        <w:t>–</w:t>
      </w:r>
      <w:r>
        <w:rPr>
          <w:rFonts w:eastAsia="Times New Roman"/>
          <w:bCs/>
          <w:lang w:eastAsia="lv-LV"/>
        </w:rPr>
        <w:t xml:space="preserve"> </w:t>
      </w:r>
      <w:r w:rsidRPr="00C00291">
        <w:rPr>
          <w:rFonts w:eastAsia="Times New Roman"/>
          <w:bCs/>
          <w:lang w:eastAsia="lv-LV"/>
        </w:rPr>
        <w:t>2025.</w:t>
      </w:r>
      <w:r w:rsidR="008A411E">
        <w:rPr>
          <w:rFonts w:eastAsia="Times New Roman"/>
          <w:bCs/>
          <w:lang w:eastAsia="lv-LV"/>
        </w:rPr>
        <w:t> </w:t>
      </w:r>
      <w:r w:rsidRPr="00C00291">
        <w:rPr>
          <w:rFonts w:eastAsia="Times New Roman"/>
          <w:bCs/>
          <w:lang w:eastAsia="lv-LV"/>
        </w:rPr>
        <w:t xml:space="preserve">gada </w:t>
      </w:r>
      <w:r>
        <w:rPr>
          <w:rFonts w:eastAsia="Times New Roman"/>
          <w:bCs/>
          <w:lang w:eastAsia="lv-LV"/>
        </w:rPr>
        <w:t>PP</w:t>
      </w:r>
      <w:r w:rsidRPr="00C00291">
        <w:rPr>
          <w:rFonts w:eastAsia="Times New Roman"/>
          <w:bCs/>
          <w:lang w:eastAsia="lv-LV"/>
        </w:rPr>
        <w:t xml:space="preserve">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pakalpojumu pilnveide, tai skaitā bērniem īpašās situācijās” </w:t>
      </w:r>
      <w:proofErr w:type="spellStart"/>
      <w:r w:rsidRPr="00C00291">
        <w:rPr>
          <w:rFonts w:eastAsia="Times New Roman"/>
          <w:bCs/>
          <w:lang w:eastAsia="lv-LV"/>
        </w:rPr>
        <w:t>apakšpasākumam</w:t>
      </w:r>
      <w:proofErr w:type="spellEnd"/>
      <w:r w:rsidRPr="00C00291">
        <w:rPr>
          <w:rFonts w:eastAsia="Times New Roman"/>
          <w:bCs/>
          <w:lang w:eastAsia="lv-LV"/>
        </w:rPr>
        <w:t xml:space="preserve"> “Nodrošināta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centru sniegto pakalpojumu pilnveide un paplašināšana, kā arī stiprinātas aizbildņu prasmes un zināšanas bērnu aprūpē” plānoto finansējumu sociālo darbinieku konsultācijām adoptētājiem un aizbildņiem 2025.</w:t>
      </w:r>
      <w:r>
        <w:rPr>
          <w:rFonts w:eastAsia="Times New Roman"/>
          <w:bCs/>
          <w:lang w:eastAsia="lv-LV"/>
        </w:rPr>
        <w:t xml:space="preserve"> </w:t>
      </w:r>
      <w:r w:rsidRPr="00C00291">
        <w:rPr>
          <w:rFonts w:eastAsia="Times New Roman"/>
          <w:bCs/>
          <w:lang w:eastAsia="lv-LV"/>
        </w:rPr>
        <w:t xml:space="preserve">gadā un turpmāk ik gadu </w:t>
      </w:r>
      <w:r w:rsidRPr="00C00291">
        <w:rPr>
          <w:rFonts w:eastAsia="Times New Roman"/>
          <w:b/>
          <w:lang w:eastAsia="lv-LV"/>
        </w:rPr>
        <w:t xml:space="preserve">322 862 </w:t>
      </w:r>
      <w:proofErr w:type="spellStart"/>
      <w:r w:rsidRPr="00C00291">
        <w:rPr>
          <w:rFonts w:eastAsia="Times New Roman"/>
          <w:b/>
          <w:i/>
          <w:iCs/>
          <w:lang w:eastAsia="lv-LV"/>
        </w:rPr>
        <w:t>euro</w:t>
      </w:r>
      <w:proofErr w:type="spellEnd"/>
      <w:r w:rsidRPr="00C00291">
        <w:rPr>
          <w:rFonts w:eastAsia="Times New Roman"/>
          <w:bCs/>
          <w:lang w:eastAsia="lv-LV"/>
        </w:rPr>
        <w:t xml:space="preserve"> apmērā un attiecīgi palielināt izdevumus </w:t>
      </w:r>
      <w:proofErr w:type="spellStart"/>
      <w:r w:rsidR="008A411E" w:rsidRPr="00D83B06">
        <w:t>Ārpusģimenes</w:t>
      </w:r>
      <w:proofErr w:type="spellEnd"/>
      <w:r w:rsidR="008A411E" w:rsidRPr="00D83B06">
        <w:t xml:space="preserve"> aprūpes atbalsta centr</w:t>
      </w:r>
      <w:r w:rsidR="008A411E">
        <w:t>am</w:t>
      </w:r>
      <w:r w:rsidRPr="00C00291">
        <w:rPr>
          <w:rFonts w:eastAsia="Times New Roman"/>
          <w:bCs/>
          <w:lang w:eastAsia="lv-LV"/>
        </w:rPr>
        <w:t xml:space="preserve"> sniegto pamatpakalpojumu nodrošināšanai, tai skaitā psihologu konsultācijām, atbalsta grupu nodrošināšanai un atlīdzībām specializētajām audžuģimenēm, veidojot iespējami mērķētāku atbalsta sistēmu audžuģimenēm, specializētajām audžuģimenēm un aizbildņiem. Tādejādi minētā pārdale ļaus nodrošināt katrai konkrētajai situācijai piemērotāko nepieciešamo atbalstu, sniedzot drošības sajūtu un stiprinot </w:t>
      </w:r>
      <w:proofErr w:type="spellStart"/>
      <w:r w:rsidRPr="00C00291">
        <w:rPr>
          <w:rFonts w:eastAsia="Times New Roman"/>
          <w:bCs/>
          <w:lang w:eastAsia="lv-LV"/>
        </w:rPr>
        <w:t>psihoemocionālu</w:t>
      </w:r>
      <w:proofErr w:type="spellEnd"/>
      <w:r w:rsidRPr="00C00291">
        <w:rPr>
          <w:rFonts w:eastAsia="Times New Roman"/>
          <w:bCs/>
          <w:lang w:eastAsia="lv-LV"/>
        </w:rPr>
        <w:t xml:space="preserve"> noturību, sarežģītu situāciju risināšanā, tādejādi iespējami mazinot risku bērna aprūpētāja maiņai.</w:t>
      </w:r>
    </w:p>
    <w:p w14:paraId="56C63E77" w14:textId="77777777" w:rsidR="00352A91" w:rsidRPr="00C00291" w:rsidRDefault="00352A91" w:rsidP="00AD5638">
      <w:pPr>
        <w:pStyle w:val="ListParagraph"/>
        <w:numPr>
          <w:ilvl w:val="0"/>
          <w:numId w:val="35"/>
        </w:numPr>
        <w:ind w:left="1434" w:hanging="357"/>
        <w:contextualSpacing w:val="0"/>
        <w:jc w:val="both"/>
        <w:rPr>
          <w:rFonts w:eastAsia="Times New Roman"/>
          <w:bCs/>
          <w:lang w:eastAsia="lv-LV"/>
        </w:rPr>
      </w:pPr>
      <w:r w:rsidRPr="00C00291">
        <w:rPr>
          <w:rFonts w:eastAsia="Times New Roman"/>
          <w:bCs/>
          <w:lang w:eastAsia="lv-LV"/>
        </w:rPr>
        <w:t xml:space="preserve">PP </w:t>
      </w:r>
      <w:proofErr w:type="spellStart"/>
      <w:r w:rsidRPr="00C00291">
        <w:rPr>
          <w:rFonts w:eastAsia="Times New Roman"/>
          <w:bCs/>
          <w:lang w:eastAsia="lv-LV"/>
        </w:rPr>
        <w:t>apakšpasākuma</w:t>
      </w:r>
      <w:proofErr w:type="spellEnd"/>
      <w:r w:rsidRPr="00C00291">
        <w:rPr>
          <w:rFonts w:eastAsia="Times New Roman"/>
          <w:bCs/>
          <w:lang w:eastAsia="lv-LV"/>
        </w:rPr>
        <w:t xml:space="preserve"> “Nodrošināta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centru sniegto pakalpojumu pilnveide un paplašināšana, kā arī stiprinātas aizbildņu prasmes un zināšanas bērnu aprūpē” ietvaros aizbildņu apmācībām ir paredzēts finansējums 2024. gadā 321 216 </w:t>
      </w:r>
      <w:proofErr w:type="spellStart"/>
      <w:r w:rsidRPr="00C00291">
        <w:rPr>
          <w:rFonts w:eastAsia="Times New Roman"/>
          <w:bCs/>
          <w:i/>
          <w:iCs/>
          <w:lang w:eastAsia="lv-LV"/>
        </w:rPr>
        <w:t>euro</w:t>
      </w:r>
      <w:proofErr w:type="spellEnd"/>
      <w:r w:rsidRPr="00C00291">
        <w:rPr>
          <w:rFonts w:eastAsia="Times New Roman"/>
          <w:bCs/>
          <w:lang w:eastAsia="lv-LV"/>
        </w:rPr>
        <w:t xml:space="preserve"> apmērā un 2025. gadā turpmāk ik gadu 190 579 </w:t>
      </w:r>
      <w:proofErr w:type="spellStart"/>
      <w:r w:rsidRPr="00C00291">
        <w:rPr>
          <w:rFonts w:eastAsia="Times New Roman"/>
          <w:bCs/>
          <w:i/>
          <w:iCs/>
          <w:lang w:eastAsia="lv-LV"/>
        </w:rPr>
        <w:t>euro</w:t>
      </w:r>
      <w:proofErr w:type="spellEnd"/>
      <w:r w:rsidRPr="00C00291">
        <w:rPr>
          <w:rFonts w:eastAsia="Times New Roman"/>
          <w:bCs/>
          <w:lang w:eastAsia="lv-LV"/>
        </w:rPr>
        <w:t xml:space="preserve"> apmērā.</w:t>
      </w:r>
    </w:p>
    <w:p w14:paraId="0E573453" w14:textId="07693161" w:rsidR="00352A91" w:rsidRPr="00C00291" w:rsidRDefault="00352A91" w:rsidP="00352A91">
      <w:pPr>
        <w:spacing w:before="120" w:after="120"/>
        <w:ind w:firstLine="720"/>
        <w:jc w:val="both"/>
        <w:rPr>
          <w:rFonts w:eastAsia="Times New Roman"/>
          <w:bCs/>
          <w:lang w:eastAsia="lv-LV"/>
        </w:rPr>
      </w:pPr>
      <w:r w:rsidRPr="00C00291">
        <w:rPr>
          <w:rFonts w:eastAsia="Times New Roman"/>
          <w:bCs/>
          <w:lang w:eastAsia="lv-LV"/>
        </w:rPr>
        <w:t>Analizējot 2023.</w:t>
      </w:r>
      <w:r w:rsidR="008A411E">
        <w:rPr>
          <w:rFonts w:eastAsia="Times New Roman"/>
          <w:bCs/>
          <w:lang w:eastAsia="lv-LV"/>
        </w:rPr>
        <w:t> </w:t>
      </w:r>
      <w:r w:rsidRPr="00C00291">
        <w:rPr>
          <w:rFonts w:eastAsia="Times New Roman"/>
          <w:bCs/>
          <w:lang w:eastAsia="lv-LV"/>
        </w:rPr>
        <w:t xml:space="preserve">gada izpildes datus PP </w:t>
      </w:r>
      <w:proofErr w:type="spellStart"/>
      <w:r w:rsidRPr="00C00291">
        <w:rPr>
          <w:rFonts w:eastAsia="Times New Roman"/>
          <w:bCs/>
          <w:lang w:eastAsia="lv-LV"/>
        </w:rPr>
        <w:t>apakšpasākuma</w:t>
      </w:r>
      <w:proofErr w:type="spellEnd"/>
      <w:r w:rsidRPr="00C00291">
        <w:rPr>
          <w:rFonts w:eastAsia="Times New Roman"/>
          <w:bCs/>
          <w:lang w:eastAsia="lv-LV"/>
        </w:rPr>
        <w:t xml:space="preserve"> ietvaros veiktajām aizbildņa apmācībām, LM secina, ka 2023.</w:t>
      </w:r>
      <w:r w:rsidR="008A411E">
        <w:rPr>
          <w:rFonts w:eastAsia="Times New Roman"/>
          <w:bCs/>
          <w:lang w:eastAsia="lv-LV"/>
        </w:rPr>
        <w:t> </w:t>
      </w:r>
      <w:r w:rsidRPr="00C00291">
        <w:rPr>
          <w:rFonts w:eastAsia="Times New Roman"/>
          <w:bCs/>
          <w:lang w:eastAsia="lv-LV"/>
        </w:rPr>
        <w:t>gadā aizbildņu apmācības tika plānotas lielākam aizbildņu skaitam nekā faktiski apmācības tika veiktas. Vienlaikus, izstrādājot apmācību programmu, faktiski nepieciešamais stundu skaits mācībām aizbildņiem ir 56 stundas, kas ir mazāk</w:t>
      </w:r>
      <w:r w:rsidR="008A411E">
        <w:rPr>
          <w:rFonts w:eastAsia="Times New Roman"/>
          <w:bCs/>
          <w:lang w:eastAsia="lv-LV"/>
        </w:rPr>
        <w:t>,</w:t>
      </w:r>
      <w:r w:rsidRPr="00C00291">
        <w:rPr>
          <w:rFonts w:eastAsia="Times New Roman"/>
          <w:bCs/>
          <w:lang w:eastAsia="lv-LV"/>
        </w:rPr>
        <w:t xml:space="preserve"> nekā sākotnēji tika plānots, aprēķinot nepieciešamo finansējumu (64 stundas). Ņemot vērā, ka arī turpmāk tiek prognozēts mazāks apmācāmo aizbildņu skaits, nekā sākotnēji plānots, LM identificējusi resursu ietaupījumu 2025.</w:t>
      </w:r>
      <w:r>
        <w:rPr>
          <w:rFonts w:eastAsia="Times New Roman"/>
          <w:bCs/>
          <w:lang w:eastAsia="lv-LV"/>
        </w:rPr>
        <w:t xml:space="preserve"> </w:t>
      </w:r>
      <w:r w:rsidRPr="00C00291">
        <w:rPr>
          <w:rFonts w:eastAsia="Times New Roman"/>
          <w:bCs/>
          <w:lang w:eastAsia="lv-LV"/>
        </w:rPr>
        <w:t xml:space="preserve">gadam un turpmāk ik gadu 30 777 </w:t>
      </w:r>
      <w:proofErr w:type="spellStart"/>
      <w:r w:rsidRPr="00C00291">
        <w:rPr>
          <w:rFonts w:eastAsia="Times New Roman"/>
          <w:bCs/>
          <w:i/>
          <w:iCs/>
          <w:lang w:eastAsia="lv-LV"/>
        </w:rPr>
        <w:t>euro</w:t>
      </w:r>
      <w:proofErr w:type="spellEnd"/>
      <w:r w:rsidRPr="00C00291">
        <w:rPr>
          <w:rFonts w:eastAsia="Times New Roman"/>
          <w:bCs/>
          <w:lang w:eastAsia="lv-LV"/>
        </w:rPr>
        <w:t xml:space="preserve"> apmērā.</w:t>
      </w:r>
    </w:p>
    <w:p w14:paraId="427F0681" w14:textId="22321E13" w:rsidR="00352A91" w:rsidRPr="00C00291" w:rsidRDefault="00352A91" w:rsidP="00352A91">
      <w:pPr>
        <w:spacing w:before="120" w:after="120"/>
        <w:ind w:firstLine="720"/>
        <w:jc w:val="both"/>
        <w:rPr>
          <w:rFonts w:eastAsia="Times New Roman"/>
          <w:bCs/>
          <w:lang w:eastAsia="lv-LV"/>
        </w:rPr>
      </w:pPr>
      <w:r w:rsidRPr="00C00291">
        <w:rPr>
          <w:rFonts w:eastAsia="Times New Roman"/>
          <w:bCs/>
          <w:lang w:eastAsia="lv-LV"/>
        </w:rPr>
        <w:t xml:space="preserve">LM pamatbudžeta apakšprogrammas 22.03.00 “Valsts atbalsts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aprūpei” ietvaros tiek nodrošinātas apmācības laulātā</w:t>
      </w:r>
      <w:r w:rsidR="00507D73">
        <w:rPr>
          <w:rFonts w:eastAsia="Times New Roman"/>
          <w:bCs/>
          <w:lang w:eastAsia="lv-LV"/>
        </w:rPr>
        <w:t>/</w:t>
      </w:r>
      <w:r w:rsidRPr="00C00291">
        <w:rPr>
          <w:rFonts w:eastAsia="Times New Roman"/>
          <w:bCs/>
          <w:lang w:eastAsia="lv-LV"/>
        </w:rPr>
        <w:t>personas audžuģimenes statusa iegūšanai, audžuvecāka specializētās audžuģimenes statusa iegūšanai, potenciālā adoptētāja statusa iegūšanai un aizbildņa statusa iegūšanai.</w:t>
      </w:r>
      <w:r>
        <w:rPr>
          <w:rFonts w:eastAsia="Times New Roman"/>
          <w:bCs/>
          <w:lang w:eastAsia="lv-LV"/>
        </w:rPr>
        <w:t xml:space="preserve"> </w:t>
      </w:r>
      <w:r w:rsidRPr="00C00291">
        <w:rPr>
          <w:rFonts w:eastAsia="Times New Roman"/>
          <w:bCs/>
          <w:lang w:eastAsia="lv-LV"/>
        </w:rPr>
        <w:t xml:space="preserve">Pirmo trīs apmācību veidu resursu avots </w:t>
      </w:r>
      <w:r w:rsidR="008A411E" w:rsidRPr="00C00291">
        <w:rPr>
          <w:rFonts w:eastAsia="Times New Roman"/>
          <w:bCs/>
          <w:lang w:eastAsia="lv-LV"/>
        </w:rPr>
        <w:t>–</w:t>
      </w:r>
      <w:r w:rsidRPr="00C00291">
        <w:rPr>
          <w:rFonts w:eastAsia="Times New Roman"/>
          <w:bCs/>
          <w:lang w:eastAsia="lv-LV"/>
        </w:rPr>
        <w:t xml:space="preserve">pamatdarbības pakalpojumiem plānotais finansējums, savukārt ceturtais apmācību veids – aizbildņu statusa iegūšanai </w:t>
      </w:r>
      <w:r w:rsidR="008A411E" w:rsidRPr="00C00291">
        <w:rPr>
          <w:rFonts w:eastAsia="Times New Roman"/>
          <w:bCs/>
          <w:lang w:eastAsia="lv-LV"/>
        </w:rPr>
        <w:t>–</w:t>
      </w:r>
      <w:r w:rsidRPr="00C00291">
        <w:rPr>
          <w:rFonts w:eastAsia="Times New Roman"/>
          <w:bCs/>
          <w:lang w:eastAsia="lv-LV"/>
        </w:rPr>
        <w:t xml:space="preserve"> tiek finansēts 2023.</w:t>
      </w:r>
      <w:r>
        <w:rPr>
          <w:rFonts w:eastAsia="Times New Roman"/>
          <w:bCs/>
          <w:lang w:eastAsia="lv-LV"/>
        </w:rPr>
        <w:t xml:space="preserve"> </w:t>
      </w:r>
      <w:r w:rsidR="008A411E" w:rsidRPr="00C00291">
        <w:rPr>
          <w:rFonts w:eastAsia="Times New Roman"/>
          <w:bCs/>
          <w:lang w:eastAsia="lv-LV"/>
        </w:rPr>
        <w:t>–</w:t>
      </w:r>
      <w:r>
        <w:rPr>
          <w:rFonts w:eastAsia="Times New Roman"/>
          <w:bCs/>
          <w:lang w:eastAsia="lv-LV"/>
        </w:rPr>
        <w:t xml:space="preserve"> </w:t>
      </w:r>
      <w:r w:rsidRPr="00C00291">
        <w:rPr>
          <w:rFonts w:eastAsia="Times New Roman"/>
          <w:bCs/>
          <w:lang w:eastAsia="lv-LV"/>
        </w:rPr>
        <w:t>2025.</w:t>
      </w:r>
      <w:r>
        <w:rPr>
          <w:rFonts w:eastAsia="Times New Roman"/>
          <w:bCs/>
          <w:lang w:eastAsia="lv-LV"/>
        </w:rPr>
        <w:t xml:space="preserve"> </w:t>
      </w:r>
      <w:r w:rsidRPr="00C00291">
        <w:rPr>
          <w:rFonts w:eastAsia="Times New Roman"/>
          <w:bCs/>
          <w:lang w:eastAsia="lv-LV"/>
        </w:rPr>
        <w:t xml:space="preserve">gada </w:t>
      </w:r>
      <w:r>
        <w:rPr>
          <w:rFonts w:eastAsia="Times New Roman"/>
          <w:bCs/>
          <w:lang w:eastAsia="lv-LV"/>
        </w:rPr>
        <w:t>PP</w:t>
      </w:r>
      <w:r w:rsidRPr="00C00291">
        <w:rPr>
          <w:rFonts w:eastAsia="Times New Roman"/>
          <w:bCs/>
          <w:lang w:eastAsia="lv-LV"/>
        </w:rPr>
        <w:t xml:space="preserve">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pakalpojumu pilnveide, tai skaitā bērniem īpašās situācijās” </w:t>
      </w:r>
      <w:proofErr w:type="spellStart"/>
      <w:r w:rsidRPr="00C00291">
        <w:rPr>
          <w:rFonts w:eastAsia="Times New Roman"/>
          <w:bCs/>
          <w:lang w:eastAsia="lv-LV"/>
        </w:rPr>
        <w:t>apakšpasākuma</w:t>
      </w:r>
      <w:proofErr w:type="spellEnd"/>
      <w:r w:rsidRPr="00C00291">
        <w:rPr>
          <w:rFonts w:eastAsia="Times New Roman"/>
          <w:bCs/>
          <w:lang w:eastAsia="lv-LV"/>
        </w:rPr>
        <w:t xml:space="preserve"> “Nodrošināta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centru sniegto pakalpojumu pilnveide un paplašināšana, kā arī stiprinātas aizbildņu prasmes un zināšanas bērnu aprūpē” ietvaros. Šobrīd izdevumi par vienu apmācību stundu visiem apmācību veidiem ir 3,5</w:t>
      </w:r>
      <w:r w:rsidR="00BE3DA7">
        <w:rPr>
          <w:rFonts w:eastAsia="Times New Roman"/>
          <w:bCs/>
          <w:lang w:eastAsia="lv-LV"/>
        </w:rPr>
        <w:t>0</w:t>
      </w:r>
      <w:r w:rsidRPr="00C00291">
        <w:rPr>
          <w:rFonts w:eastAsia="Times New Roman"/>
          <w:bCs/>
          <w:lang w:eastAsia="lv-LV"/>
        </w:rPr>
        <w:t xml:space="preserve"> </w:t>
      </w:r>
      <w:proofErr w:type="spellStart"/>
      <w:r w:rsidRPr="00C00291">
        <w:rPr>
          <w:rFonts w:eastAsia="Times New Roman"/>
          <w:bCs/>
          <w:i/>
          <w:iCs/>
          <w:lang w:eastAsia="lv-LV"/>
        </w:rPr>
        <w:t>euro</w:t>
      </w:r>
      <w:proofErr w:type="spellEnd"/>
      <w:r w:rsidRPr="00C00291">
        <w:rPr>
          <w:rFonts w:eastAsia="Times New Roman"/>
          <w:bCs/>
          <w:lang w:eastAsia="lv-LV"/>
        </w:rPr>
        <w:t>.</w:t>
      </w:r>
      <w:r>
        <w:rPr>
          <w:rFonts w:eastAsia="Times New Roman"/>
          <w:bCs/>
          <w:lang w:eastAsia="lv-LV"/>
        </w:rPr>
        <w:t xml:space="preserve"> </w:t>
      </w:r>
      <w:r w:rsidRPr="00C00291">
        <w:rPr>
          <w:rFonts w:eastAsia="Times New Roman"/>
          <w:bCs/>
          <w:lang w:eastAsia="lv-LV"/>
        </w:rPr>
        <w:t>Vienlaikus secināms, ka apmācību vienas stundas izmaksas 3,5</w:t>
      </w:r>
      <w:r w:rsidR="00BE3DA7">
        <w:rPr>
          <w:rFonts w:eastAsia="Times New Roman"/>
          <w:bCs/>
          <w:lang w:eastAsia="lv-LV"/>
        </w:rPr>
        <w:t>0</w:t>
      </w:r>
      <w:r w:rsidRPr="00C00291">
        <w:rPr>
          <w:rFonts w:eastAsia="Times New Roman"/>
          <w:bCs/>
          <w:lang w:eastAsia="lv-LV"/>
        </w:rPr>
        <w:t xml:space="preserve"> </w:t>
      </w:r>
      <w:proofErr w:type="spellStart"/>
      <w:r w:rsidRPr="00C00291">
        <w:rPr>
          <w:rFonts w:eastAsia="Times New Roman"/>
          <w:bCs/>
          <w:i/>
          <w:iCs/>
          <w:lang w:eastAsia="lv-LV"/>
        </w:rPr>
        <w:t>euro</w:t>
      </w:r>
      <w:proofErr w:type="spellEnd"/>
      <w:r w:rsidRPr="00C00291">
        <w:rPr>
          <w:rFonts w:eastAsia="Times New Roman"/>
          <w:bCs/>
          <w:lang w:eastAsia="lv-LV"/>
        </w:rPr>
        <w:t xml:space="preserve"> apmērā, kas noteiktas 2018. gadā</w:t>
      </w:r>
      <w:r w:rsidR="00416B46">
        <w:rPr>
          <w:rFonts w:eastAsia="Times New Roman"/>
          <w:bCs/>
          <w:lang w:eastAsia="lv-LV"/>
        </w:rPr>
        <w:t>,</w:t>
      </w:r>
      <w:r w:rsidRPr="00C00291">
        <w:rPr>
          <w:rFonts w:eastAsia="Times New Roman"/>
          <w:bCs/>
          <w:lang w:eastAsia="lv-LV"/>
        </w:rPr>
        <w:t xml:space="preserve"> vairs neatbilst faktiskajām izmaksām. Līdz ar to, lai visām četrām apmācāmo </w:t>
      </w:r>
      <w:proofErr w:type="spellStart"/>
      <w:r w:rsidRPr="00C00291">
        <w:rPr>
          <w:rFonts w:eastAsia="Times New Roman"/>
          <w:bCs/>
          <w:lang w:eastAsia="lv-LV"/>
        </w:rPr>
        <w:t>mērķgrupām</w:t>
      </w:r>
      <w:proofErr w:type="spellEnd"/>
      <w:r w:rsidRPr="00C00291">
        <w:rPr>
          <w:rFonts w:eastAsia="Times New Roman"/>
          <w:bCs/>
          <w:lang w:eastAsia="lv-LV"/>
        </w:rPr>
        <w:t xml:space="preserve">  nodrošinātu kvalitatīvas apmācības, nepieciešams paaugstināt </w:t>
      </w:r>
      <w:r>
        <w:rPr>
          <w:rFonts w:eastAsia="Times New Roman"/>
          <w:bCs/>
          <w:lang w:eastAsia="lv-LV"/>
        </w:rPr>
        <w:t>vienas</w:t>
      </w:r>
      <w:r w:rsidRPr="00C00291">
        <w:rPr>
          <w:rFonts w:eastAsia="Times New Roman"/>
          <w:bCs/>
          <w:lang w:eastAsia="lv-LV"/>
        </w:rPr>
        <w:t xml:space="preserve"> apmācību stundas izcenojumu līdz 5,80 </w:t>
      </w:r>
      <w:proofErr w:type="spellStart"/>
      <w:r w:rsidRPr="00C00291">
        <w:rPr>
          <w:rFonts w:eastAsia="Times New Roman"/>
          <w:bCs/>
          <w:i/>
          <w:iCs/>
          <w:lang w:eastAsia="lv-LV"/>
        </w:rPr>
        <w:t>euro</w:t>
      </w:r>
      <w:proofErr w:type="spellEnd"/>
      <w:r w:rsidRPr="00C00291">
        <w:rPr>
          <w:rFonts w:eastAsia="Times New Roman"/>
          <w:bCs/>
          <w:lang w:eastAsia="lv-LV"/>
        </w:rPr>
        <w:t xml:space="preserve">.  </w:t>
      </w:r>
    </w:p>
    <w:p w14:paraId="1E295F1A" w14:textId="4514136B" w:rsidR="00352A91" w:rsidRPr="00C00291" w:rsidRDefault="00352A91" w:rsidP="00352A91">
      <w:pPr>
        <w:spacing w:before="120" w:after="120"/>
        <w:ind w:firstLine="720"/>
        <w:jc w:val="both"/>
        <w:rPr>
          <w:rFonts w:eastAsia="Times New Roman"/>
          <w:bCs/>
          <w:lang w:eastAsia="lv-LV"/>
        </w:rPr>
      </w:pPr>
      <w:r w:rsidRPr="00C00291">
        <w:rPr>
          <w:rFonts w:eastAsia="Times New Roman"/>
          <w:bCs/>
          <w:lang w:eastAsia="lv-LV"/>
        </w:rPr>
        <w:t xml:space="preserve">Veicot izmaiņas PP </w:t>
      </w:r>
      <w:proofErr w:type="spellStart"/>
      <w:r w:rsidRPr="00C00291">
        <w:rPr>
          <w:rFonts w:eastAsia="Times New Roman"/>
          <w:bCs/>
          <w:lang w:eastAsia="lv-LV"/>
        </w:rPr>
        <w:t>apakšpasākuma</w:t>
      </w:r>
      <w:proofErr w:type="spellEnd"/>
      <w:r w:rsidRPr="00C00291">
        <w:rPr>
          <w:rFonts w:eastAsia="Times New Roman"/>
          <w:bCs/>
          <w:lang w:eastAsia="lv-LV"/>
        </w:rPr>
        <w:t xml:space="preserve"> ietvaros paredzēto aizbildņa apmācību vienas stundas apmācību cenā (no 3,50 </w:t>
      </w:r>
      <w:proofErr w:type="spellStart"/>
      <w:r w:rsidRPr="00C00291">
        <w:rPr>
          <w:rFonts w:eastAsia="Times New Roman"/>
          <w:bCs/>
          <w:i/>
          <w:iCs/>
          <w:lang w:eastAsia="lv-LV"/>
        </w:rPr>
        <w:t>euro</w:t>
      </w:r>
      <w:proofErr w:type="spellEnd"/>
      <w:r w:rsidRPr="00C00291">
        <w:rPr>
          <w:rFonts w:eastAsia="Times New Roman"/>
          <w:bCs/>
          <w:lang w:eastAsia="lv-LV"/>
        </w:rPr>
        <w:t xml:space="preserve"> uz 5,80 </w:t>
      </w:r>
      <w:proofErr w:type="spellStart"/>
      <w:r w:rsidRPr="00C00291">
        <w:rPr>
          <w:rFonts w:eastAsia="Times New Roman"/>
          <w:bCs/>
          <w:i/>
          <w:iCs/>
          <w:lang w:eastAsia="lv-LV"/>
        </w:rPr>
        <w:t>euro</w:t>
      </w:r>
      <w:proofErr w:type="spellEnd"/>
      <w:r w:rsidRPr="00C00291">
        <w:rPr>
          <w:rFonts w:eastAsia="Times New Roman"/>
          <w:bCs/>
          <w:lang w:eastAsia="lv-LV"/>
        </w:rPr>
        <w:t>),</w:t>
      </w:r>
      <w:r>
        <w:rPr>
          <w:rFonts w:eastAsia="Times New Roman"/>
          <w:bCs/>
          <w:lang w:eastAsia="lv-LV"/>
        </w:rPr>
        <w:t xml:space="preserve"> </w:t>
      </w:r>
      <w:r w:rsidRPr="00C00291">
        <w:rPr>
          <w:rFonts w:eastAsia="Times New Roman"/>
          <w:bCs/>
          <w:lang w:eastAsia="lv-LV"/>
        </w:rPr>
        <w:t xml:space="preserve">precizējot aizbildņa apmācību stundu skaitu (samazinot no 64 stundām uz 56 stundām), kā arī precizējot apmācāmo aizbildņu skaitu (samazinot no 709 apmācībām uz 410 apmācībām gadā), LM ir secinājusi, ka ir iespējams rast finansējumu ik gadu 30 777 </w:t>
      </w:r>
      <w:proofErr w:type="spellStart"/>
      <w:r w:rsidRPr="00C00291">
        <w:rPr>
          <w:rFonts w:eastAsia="Times New Roman"/>
          <w:bCs/>
          <w:i/>
          <w:iCs/>
          <w:lang w:eastAsia="lv-LV"/>
        </w:rPr>
        <w:t>euro</w:t>
      </w:r>
      <w:proofErr w:type="spellEnd"/>
      <w:r w:rsidRPr="00C00291">
        <w:rPr>
          <w:rFonts w:eastAsia="Times New Roman"/>
          <w:bCs/>
          <w:lang w:eastAsia="lv-LV"/>
        </w:rPr>
        <w:t xml:space="preserve"> apmērā, kuru iespējams novirzīt pamatpakalpojuma ietvaros finansēto apmācību (laulātā</w:t>
      </w:r>
      <w:r w:rsidR="00BE3DA7">
        <w:rPr>
          <w:rFonts w:eastAsia="Times New Roman"/>
          <w:bCs/>
          <w:lang w:eastAsia="lv-LV"/>
        </w:rPr>
        <w:t>/</w:t>
      </w:r>
      <w:r w:rsidRPr="00C00291">
        <w:rPr>
          <w:rFonts w:eastAsia="Times New Roman"/>
          <w:bCs/>
          <w:lang w:eastAsia="lv-LV"/>
        </w:rPr>
        <w:t>personas audžuģimenes statusa iegūšanai, audžuvecāka specializētās audžuģimenes statusa iegūšanai, potenciālā adoptētāja statusa iegūšanai) vienas stundas izmaksu un apmācību skaita palielināšanai.</w:t>
      </w:r>
    </w:p>
    <w:p w14:paraId="343232ED" w14:textId="3B015094" w:rsidR="00352A91" w:rsidRPr="00C00291" w:rsidRDefault="00352A91" w:rsidP="00352A91">
      <w:pPr>
        <w:spacing w:before="120" w:after="120"/>
        <w:ind w:firstLine="720"/>
        <w:jc w:val="both"/>
        <w:rPr>
          <w:rFonts w:eastAsia="Times New Roman"/>
          <w:bCs/>
          <w:lang w:eastAsia="lv-LV"/>
        </w:rPr>
      </w:pPr>
      <w:r w:rsidRPr="00C00291">
        <w:rPr>
          <w:rFonts w:eastAsia="Times New Roman"/>
          <w:bCs/>
          <w:lang w:eastAsia="lv-LV"/>
        </w:rPr>
        <w:lastRenderedPageBreak/>
        <w:t xml:space="preserve">Līdz ar to LM rosina apakšprogrammas 22.03.00 “Valsts atbalsts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aprūpei” izdevumu subsīdijām un dotācijām ietvaros samazināt 2023.</w:t>
      </w:r>
      <w:r>
        <w:rPr>
          <w:rFonts w:eastAsia="Times New Roman"/>
          <w:bCs/>
          <w:lang w:eastAsia="lv-LV"/>
        </w:rPr>
        <w:t xml:space="preserve"> </w:t>
      </w:r>
      <w:r w:rsidR="008A411E" w:rsidRPr="00C00291">
        <w:rPr>
          <w:rFonts w:eastAsia="Times New Roman"/>
          <w:bCs/>
          <w:lang w:eastAsia="lv-LV"/>
        </w:rPr>
        <w:t>–</w:t>
      </w:r>
      <w:r>
        <w:rPr>
          <w:rFonts w:eastAsia="Times New Roman"/>
          <w:bCs/>
          <w:lang w:eastAsia="lv-LV"/>
        </w:rPr>
        <w:t xml:space="preserve"> </w:t>
      </w:r>
      <w:r w:rsidRPr="00C00291">
        <w:rPr>
          <w:rFonts w:eastAsia="Times New Roman"/>
          <w:bCs/>
          <w:lang w:eastAsia="lv-LV"/>
        </w:rPr>
        <w:t>2025.</w:t>
      </w:r>
      <w:r>
        <w:rPr>
          <w:rFonts w:eastAsia="Times New Roman"/>
          <w:bCs/>
          <w:lang w:eastAsia="lv-LV"/>
        </w:rPr>
        <w:t xml:space="preserve"> </w:t>
      </w:r>
      <w:r w:rsidRPr="00C00291">
        <w:rPr>
          <w:rFonts w:eastAsia="Times New Roman"/>
          <w:bCs/>
          <w:lang w:eastAsia="lv-LV"/>
        </w:rPr>
        <w:t>gada PP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pakalpojumu pilnveide, tai skaitā bērniem īpašās situācijās” </w:t>
      </w:r>
      <w:proofErr w:type="spellStart"/>
      <w:r w:rsidRPr="00C00291">
        <w:rPr>
          <w:rFonts w:eastAsia="Times New Roman"/>
          <w:bCs/>
          <w:lang w:eastAsia="lv-LV"/>
        </w:rPr>
        <w:t>apakšpasākumam</w:t>
      </w:r>
      <w:proofErr w:type="spellEnd"/>
      <w:r w:rsidRPr="00C00291">
        <w:rPr>
          <w:rFonts w:eastAsia="Times New Roman"/>
          <w:bCs/>
          <w:lang w:eastAsia="lv-LV"/>
        </w:rPr>
        <w:t xml:space="preserve"> “Nodrošināta </w:t>
      </w:r>
      <w:proofErr w:type="spellStart"/>
      <w:r w:rsidRPr="00C00291">
        <w:rPr>
          <w:rFonts w:eastAsia="Times New Roman"/>
          <w:bCs/>
          <w:lang w:eastAsia="lv-LV"/>
        </w:rPr>
        <w:t>ārpusģimenes</w:t>
      </w:r>
      <w:proofErr w:type="spellEnd"/>
      <w:r w:rsidRPr="00C00291">
        <w:rPr>
          <w:rFonts w:eastAsia="Times New Roman"/>
          <w:bCs/>
          <w:lang w:eastAsia="lv-LV"/>
        </w:rPr>
        <w:t xml:space="preserve"> aprūpes atbalsta centru sniegto pakalpojumu pilnveide un paplašināšana, kā arī stiprinātas aizbildņu prasmes un zināšanas bērnu aprūpē” plānoto finansējumu aizbildņu apmācībām 2025.</w:t>
      </w:r>
      <w:r>
        <w:rPr>
          <w:rFonts w:eastAsia="Times New Roman"/>
          <w:bCs/>
          <w:lang w:eastAsia="lv-LV"/>
        </w:rPr>
        <w:t xml:space="preserve"> </w:t>
      </w:r>
      <w:r w:rsidRPr="00C00291">
        <w:rPr>
          <w:rFonts w:eastAsia="Times New Roman"/>
          <w:bCs/>
          <w:lang w:eastAsia="lv-LV"/>
        </w:rPr>
        <w:t xml:space="preserve">gadam un turpmāk ik gadu </w:t>
      </w:r>
      <w:r w:rsidRPr="00C00291">
        <w:rPr>
          <w:rFonts w:eastAsia="Times New Roman"/>
          <w:b/>
          <w:lang w:eastAsia="lv-LV"/>
        </w:rPr>
        <w:t xml:space="preserve">30 777 </w:t>
      </w:r>
      <w:proofErr w:type="spellStart"/>
      <w:r w:rsidRPr="00C00291">
        <w:rPr>
          <w:rFonts w:eastAsia="Times New Roman"/>
          <w:b/>
          <w:i/>
          <w:iCs/>
          <w:lang w:eastAsia="lv-LV"/>
        </w:rPr>
        <w:t>euro</w:t>
      </w:r>
      <w:proofErr w:type="spellEnd"/>
      <w:r w:rsidRPr="00C00291">
        <w:rPr>
          <w:rFonts w:eastAsia="Times New Roman"/>
          <w:bCs/>
          <w:lang w:eastAsia="lv-LV"/>
        </w:rPr>
        <w:t xml:space="preserve"> apmērā un attiecīgi palielināt izdevumus apmācībām laulātā</w:t>
      </w:r>
      <w:r w:rsidR="00BE3DA7">
        <w:rPr>
          <w:rFonts w:eastAsia="Times New Roman"/>
          <w:bCs/>
          <w:lang w:eastAsia="lv-LV"/>
        </w:rPr>
        <w:t>/</w:t>
      </w:r>
      <w:r w:rsidRPr="00C00291">
        <w:rPr>
          <w:rFonts w:eastAsia="Times New Roman"/>
          <w:bCs/>
          <w:lang w:eastAsia="lv-LV"/>
        </w:rPr>
        <w:t>personas audžuģimenes statusa iegūšanai, audžuvecāka specializētās audžuģimenes statusa iegūšanai, potenciālā adoptētāja statusa iegūšanai.</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6AE3302C" w14:textId="77777777" w:rsidTr="00BF6BDC">
        <w:trPr>
          <w:jc w:val="center"/>
        </w:trPr>
        <w:tc>
          <w:tcPr>
            <w:tcW w:w="710" w:type="dxa"/>
            <w:shd w:val="clear" w:color="auto" w:fill="CCA790"/>
            <w:vAlign w:val="center"/>
          </w:tcPr>
          <w:p w14:paraId="04D876B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7F4EB19A" w14:textId="77777777" w:rsidR="00352A91" w:rsidRPr="00793473" w:rsidRDefault="00352A91" w:rsidP="00BF6BDC">
            <w:pPr>
              <w:jc w:val="center"/>
              <w:rPr>
                <w:rFonts w:eastAsia="Calibri"/>
                <w:noProof/>
                <w:lang w:eastAsia="en-US"/>
              </w:rPr>
            </w:pPr>
            <w:r>
              <w:rPr>
                <w:rFonts w:eastAsia="Calibri"/>
                <w:noProof/>
                <w:lang w:eastAsia="en-US"/>
              </w:rPr>
              <w:t>353 639</w:t>
            </w:r>
          </w:p>
        </w:tc>
        <w:tc>
          <w:tcPr>
            <w:tcW w:w="709" w:type="dxa"/>
            <w:shd w:val="clear" w:color="auto" w:fill="CCA790"/>
            <w:vAlign w:val="center"/>
          </w:tcPr>
          <w:p w14:paraId="09005576"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6CDB54B9" w14:textId="77777777" w:rsidR="00352A91" w:rsidRPr="00793473" w:rsidRDefault="00352A91" w:rsidP="00BF6BDC">
            <w:pPr>
              <w:jc w:val="center"/>
              <w:rPr>
                <w:rFonts w:eastAsia="Calibri"/>
                <w:noProof/>
                <w:lang w:eastAsia="en-US"/>
              </w:rPr>
            </w:pPr>
            <w:r>
              <w:rPr>
                <w:rFonts w:eastAsia="Calibri"/>
                <w:noProof/>
                <w:lang w:eastAsia="en-US"/>
              </w:rPr>
              <w:t>353 639</w:t>
            </w:r>
          </w:p>
        </w:tc>
        <w:tc>
          <w:tcPr>
            <w:tcW w:w="720" w:type="dxa"/>
            <w:shd w:val="clear" w:color="auto" w:fill="CCA790"/>
            <w:vAlign w:val="center"/>
          </w:tcPr>
          <w:p w14:paraId="354E3AA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152C5BC1" w14:textId="77777777" w:rsidR="00352A91" w:rsidRPr="00793473" w:rsidRDefault="00352A91" w:rsidP="00BF6BDC">
            <w:pPr>
              <w:jc w:val="center"/>
              <w:rPr>
                <w:rFonts w:eastAsia="Calibri"/>
                <w:noProof/>
                <w:lang w:eastAsia="en-US"/>
              </w:rPr>
            </w:pPr>
            <w:r>
              <w:rPr>
                <w:rFonts w:eastAsia="Calibri"/>
                <w:noProof/>
                <w:lang w:eastAsia="en-US"/>
              </w:rPr>
              <w:t>353 639</w:t>
            </w:r>
          </w:p>
        </w:tc>
        <w:tc>
          <w:tcPr>
            <w:tcW w:w="720" w:type="dxa"/>
            <w:shd w:val="clear" w:color="auto" w:fill="CCA790"/>
          </w:tcPr>
          <w:p w14:paraId="61C8BB1A"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6CBEB2ED" w14:textId="77777777" w:rsidR="00352A91" w:rsidRPr="00793473" w:rsidRDefault="00352A91" w:rsidP="00BF6BDC">
            <w:pPr>
              <w:jc w:val="center"/>
              <w:rPr>
                <w:rFonts w:eastAsia="Calibri"/>
                <w:noProof/>
                <w:lang w:val="en-US" w:eastAsia="en-US"/>
              </w:rPr>
            </w:pPr>
            <w:r>
              <w:rPr>
                <w:rFonts w:eastAsia="Calibri"/>
                <w:noProof/>
                <w:lang w:eastAsia="en-US"/>
              </w:rPr>
              <w:t>353 639</w:t>
            </w:r>
          </w:p>
        </w:tc>
      </w:tr>
    </w:tbl>
    <w:p w14:paraId="28BBEE6A" w14:textId="77777777"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PP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aprūpes atbalsta pakalpojumu pilnveide, tai skaitā bērniem īpašās situācijās” </w:t>
      </w:r>
      <w:proofErr w:type="spellStart"/>
      <w:r w:rsidRPr="008D298D">
        <w:rPr>
          <w:rFonts w:eastAsia="Times New Roman"/>
          <w:bCs/>
          <w:lang w:eastAsia="lv-LV"/>
        </w:rPr>
        <w:t>apakšpasākumam</w:t>
      </w:r>
      <w:proofErr w:type="spellEnd"/>
      <w:r w:rsidRPr="008D298D">
        <w:rPr>
          <w:rFonts w:eastAsia="Times New Roman"/>
          <w:bCs/>
          <w:lang w:eastAsia="lv-LV"/>
        </w:rPr>
        <w:t xml:space="preserve"> “Nodrošināts bāreņu un bez vecāku gādības palikušo bērnu atbalsts patstāvīgas dzīves uzsākšanai pēc pilngadības sasniegšanas” tiek izvērtēts finansējums 2025.</w:t>
      </w:r>
      <w:r>
        <w:rPr>
          <w:rFonts w:eastAsia="Times New Roman"/>
          <w:bCs/>
          <w:lang w:eastAsia="lv-LV"/>
        </w:rPr>
        <w:t xml:space="preserve"> </w:t>
      </w:r>
      <w:r w:rsidRPr="008D298D">
        <w:rPr>
          <w:rFonts w:eastAsia="Times New Roman"/>
          <w:bCs/>
          <w:lang w:eastAsia="lv-LV"/>
        </w:rPr>
        <w:t xml:space="preserve">gadam un turpmāk ik gadu </w:t>
      </w:r>
      <w:r w:rsidRPr="008D298D">
        <w:rPr>
          <w:rFonts w:eastAsia="Times New Roman"/>
          <w:b/>
          <w:lang w:eastAsia="lv-LV"/>
        </w:rPr>
        <w:t xml:space="preserve">676 955 </w:t>
      </w:r>
      <w:proofErr w:type="spellStart"/>
      <w:r w:rsidRPr="008D298D">
        <w:rPr>
          <w:rFonts w:eastAsia="Times New Roman"/>
          <w:b/>
          <w:i/>
          <w:iCs/>
          <w:lang w:eastAsia="lv-LV"/>
        </w:rPr>
        <w:t>euro</w:t>
      </w:r>
      <w:proofErr w:type="spellEnd"/>
      <w:r w:rsidRPr="008D298D">
        <w:rPr>
          <w:rFonts w:eastAsia="Times New Roman"/>
          <w:bCs/>
          <w:lang w:eastAsia="lv-LV"/>
        </w:rPr>
        <w:t xml:space="preserve"> apmērā.</w:t>
      </w:r>
    </w:p>
    <w:p w14:paraId="4CB617AC" w14:textId="25500EDF"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LM pamatbudžeta apakšprogrammas 22.03.00 “Valsts atbalsts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aprūpei” PP </w:t>
      </w:r>
      <w:proofErr w:type="spellStart"/>
      <w:r w:rsidRPr="008D298D">
        <w:rPr>
          <w:rFonts w:eastAsia="Times New Roman"/>
          <w:bCs/>
          <w:lang w:eastAsia="lv-LV"/>
        </w:rPr>
        <w:t>apakšpasākuma</w:t>
      </w:r>
      <w:proofErr w:type="spellEnd"/>
      <w:r w:rsidRPr="008D298D">
        <w:rPr>
          <w:rFonts w:eastAsia="Times New Roman"/>
          <w:bCs/>
          <w:lang w:eastAsia="lv-LV"/>
        </w:rPr>
        <w:t xml:space="preserve"> “Nodrošināts bāreņu un bez vecāku gādības palikušo bērnu atbalsts patstāvīgas dzīves uzsākšanai pēc pilngadības sasniegšanas” ietvaros</w:t>
      </w:r>
      <w:r w:rsidR="008A411E">
        <w:rPr>
          <w:rFonts w:eastAsia="Times New Roman"/>
          <w:bCs/>
          <w:lang w:eastAsia="lv-LV"/>
        </w:rPr>
        <w:t>,</w:t>
      </w:r>
      <w:r w:rsidRPr="008D298D">
        <w:rPr>
          <w:rFonts w:eastAsia="Times New Roman"/>
          <w:bCs/>
          <w:lang w:eastAsia="lv-LV"/>
        </w:rPr>
        <w:t xml:space="preserve"> sākot ar 2024.</w:t>
      </w:r>
      <w:r>
        <w:rPr>
          <w:rFonts w:eastAsia="Times New Roman"/>
          <w:bCs/>
          <w:lang w:eastAsia="lv-LV"/>
        </w:rPr>
        <w:t xml:space="preserve"> </w:t>
      </w:r>
      <w:r w:rsidRPr="008D298D">
        <w:rPr>
          <w:rFonts w:eastAsia="Times New Roman"/>
          <w:bCs/>
          <w:lang w:eastAsia="lv-LV"/>
        </w:rPr>
        <w:t>gada maiju</w:t>
      </w:r>
      <w:r w:rsidR="008A411E">
        <w:rPr>
          <w:rFonts w:eastAsia="Times New Roman"/>
          <w:bCs/>
          <w:lang w:eastAsia="lv-LV"/>
        </w:rPr>
        <w:t>,</w:t>
      </w:r>
      <w:r w:rsidRPr="008D298D">
        <w:rPr>
          <w:rFonts w:eastAsia="Times New Roman"/>
          <w:bCs/>
          <w:lang w:eastAsia="lv-LV"/>
        </w:rPr>
        <w:t xml:space="preserve"> tiek īstenoti atbalsta pasākumi jauniešiem, palīdzot viņiem integrēties sabiedrībā, veicinot sociālo prasmju un iemaņu uzlabošanu, kā arī nodrošinot </w:t>
      </w:r>
      <w:proofErr w:type="spellStart"/>
      <w:r w:rsidRPr="008D298D">
        <w:rPr>
          <w:rFonts w:eastAsia="Times New Roman"/>
          <w:bCs/>
          <w:lang w:eastAsia="lv-LV"/>
        </w:rPr>
        <w:t>mentoru</w:t>
      </w:r>
      <w:proofErr w:type="spellEnd"/>
      <w:r w:rsidRPr="008D298D">
        <w:rPr>
          <w:rFonts w:eastAsia="Times New Roman"/>
          <w:bCs/>
          <w:lang w:eastAsia="lv-LV"/>
        </w:rPr>
        <w:t xml:space="preserve"> un atbalsta grupas prasmju un iemaņu apguvei patstāvīgas dzīves uzsākšanai. </w:t>
      </w:r>
    </w:p>
    <w:p w14:paraId="00B7000C" w14:textId="77B880B0"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 Sasniedzot pilngadību</w:t>
      </w:r>
      <w:r w:rsidR="008A411E">
        <w:rPr>
          <w:rFonts w:eastAsia="Times New Roman"/>
          <w:bCs/>
          <w:lang w:eastAsia="lv-LV"/>
        </w:rPr>
        <w:t>,</w:t>
      </w:r>
      <w:r w:rsidRPr="008D298D">
        <w:rPr>
          <w:rFonts w:eastAsia="Times New Roman"/>
          <w:bCs/>
          <w:lang w:eastAsia="lv-LV"/>
        </w:rPr>
        <w:t xml:space="preserve"> jaunietim ir ārkārtīgi svarīgi saņemt no pašvaldības un valsts atbilstošu atbalstu un pakalpojumus, kas nodrošina viņam saudzīgu un atbalstošu pāreju uz neatkarīgu dzīvi, kas ir vitāli svarīgs posms jaunieša dzīvē. Pašvaldības izdevumi jauniešu atbalsta pasākumu (sociālais </w:t>
      </w:r>
      <w:proofErr w:type="spellStart"/>
      <w:r w:rsidRPr="008D298D">
        <w:rPr>
          <w:rFonts w:eastAsia="Times New Roman"/>
          <w:bCs/>
          <w:lang w:eastAsia="lv-LV"/>
        </w:rPr>
        <w:t>mentors</w:t>
      </w:r>
      <w:proofErr w:type="spellEnd"/>
      <w:r w:rsidRPr="008D298D">
        <w:rPr>
          <w:rFonts w:eastAsia="Times New Roman"/>
          <w:bCs/>
          <w:lang w:eastAsia="lv-LV"/>
        </w:rPr>
        <w:t xml:space="preserve"> socializēšanās un patstāvības prasmju apguvei, atbalsta grupas dažādu sociālo prasmju un iemaņu apguvei patstāvīgas dzīves uzsākšanai, finansiāls atbalsts jaunietim finanšu </w:t>
      </w:r>
      <w:proofErr w:type="spellStart"/>
      <w:r w:rsidRPr="008D298D">
        <w:rPr>
          <w:rFonts w:eastAsia="Times New Roman"/>
          <w:bCs/>
          <w:lang w:eastAsia="lv-LV"/>
        </w:rPr>
        <w:t>pratības</w:t>
      </w:r>
      <w:proofErr w:type="spellEnd"/>
      <w:r w:rsidRPr="008D298D">
        <w:rPr>
          <w:rFonts w:eastAsia="Times New Roman"/>
          <w:bCs/>
          <w:lang w:eastAsia="lv-LV"/>
        </w:rPr>
        <w:t xml:space="preserve"> apguvei 100 </w:t>
      </w:r>
      <w:proofErr w:type="spellStart"/>
      <w:r w:rsidRPr="008D298D">
        <w:rPr>
          <w:rFonts w:eastAsia="Times New Roman"/>
          <w:bCs/>
          <w:i/>
          <w:iCs/>
          <w:lang w:eastAsia="lv-LV"/>
        </w:rPr>
        <w:t>euro</w:t>
      </w:r>
      <w:proofErr w:type="spellEnd"/>
      <w:r w:rsidRPr="008D298D">
        <w:rPr>
          <w:rFonts w:eastAsia="Times New Roman"/>
          <w:bCs/>
          <w:lang w:eastAsia="lv-LV"/>
        </w:rPr>
        <w:t xml:space="preserve"> mēnesī, kā arī </w:t>
      </w:r>
      <w:proofErr w:type="spellStart"/>
      <w:r w:rsidRPr="008D298D">
        <w:rPr>
          <w:rFonts w:eastAsia="Times New Roman"/>
          <w:bCs/>
          <w:lang w:eastAsia="lv-LV"/>
        </w:rPr>
        <w:t>mentoru</w:t>
      </w:r>
      <w:proofErr w:type="spellEnd"/>
      <w:r w:rsidRPr="008D298D">
        <w:rPr>
          <w:rFonts w:eastAsia="Times New Roman"/>
          <w:bCs/>
          <w:lang w:eastAsia="lv-LV"/>
        </w:rPr>
        <w:t xml:space="preserve"> mācības) sniegšanai tiek finansēti no LM pamatbudžeta. </w:t>
      </w:r>
    </w:p>
    <w:p w14:paraId="078988AE" w14:textId="72258F43"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PP </w:t>
      </w:r>
      <w:proofErr w:type="spellStart"/>
      <w:r w:rsidRPr="008D298D">
        <w:rPr>
          <w:rFonts w:eastAsia="Times New Roman"/>
          <w:bCs/>
          <w:lang w:eastAsia="lv-LV"/>
        </w:rPr>
        <w:t>apakšpasākuma</w:t>
      </w:r>
      <w:proofErr w:type="spellEnd"/>
      <w:r w:rsidRPr="008D298D">
        <w:rPr>
          <w:rFonts w:eastAsia="Times New Roman"/>
          <w:bCs/>
          <w:lang w:eastAsia="lv-LV"/>
        </w:rPr>
        <w:t xml:space="preserve"> ietvaros tika paredzēts, ka vienam jaunietim gadā “atbalsta groza” maksimālais apmērs ir 3</w:t>
      </w:r>
      <w:r w:rsidR="00753417">
        <w:rPr>
          <w:rFonts w:eastAsia="Times New Roman"/>
          <w:bCs/>
          <w:lang w:eastAsia="lv-LV"/>
        </w:rPr>
        <w:t> </w:t>
      </w:r>
      <w:r w:rsidRPr="008D298D">
        <w:rPr>
          <w:rFonts w:eastAsia="Times New Roman"/>
          <w:bCs/>
          <w:lang w:eastAsia="lv-LV"/>
        </w:rPr>
        <w:t xml:space="preserve">565,19 </w:t>
      </w:r>
      <w:proofErr w:type="spellStart"/>
      <w:r w:rsidRPr="008D298D">
        <w:rPr>
          <w:rFonts w:eastAsia="Times New Roman"/>
          <w:bCs/>
          <w:i/>
          <w:iCs/>
          <w:lang w:eastAsia="lv-LV"/>
        </w:rPr>
        <w:t>euro</w:t>
      </w:r>
      <w:proofErr w:type="spellEnd"/>
      <w:r w:rsidRPr="008D298D">
        <w:rPr>
          <w:rFonts w:eastAsia="Times New Roman"/>
          <w:bCs/>
          <w:lang w:eastAsia="lv-LV"/>
        </w:rPr>
        <w:t xml:space="preserve"> (ar administrēšanas izdevumiem (10% apmērā) maksimālais apmērs vienam jaunietim gadā ir 3</w:t>
      </w:r>
      <w:r w:rsidR="00753417">
        <w:rPr>
          <w:rFonts w:eastAsia="Times New Roman"/>
          <w:bCs/>
          <w:lang w:eastAsia="lv-LV"/>
        </w:rPr>
        <w:t> </w:t>
      </w:r>
      <w:r w:rsidRPr="008D298D">
        <w:rPr>
          <w:rFonts w:eastAsia="Times New Roman"/>
          <w:bCs/>
          <w:lang w:eastAsia="lv-LV"/>
        </w:rPr>
        <w:t xml:space="preserve">921,71 </w:t>
      </w:r>
      <w:proofErr w:type="spellStart"/>
      <w:r w:rsidRPr="008D298D">
        <w:rPr>
          <w:rFonts w:eastAsia="Times New Roman"/>
          <w:bCs/>
          <w:i/>
          <w:iCs/>
          <w:lang w:eastAsia="lv-LV"/>
        </w:rPr>
        <w:t>euro</w:t>
      </w:r>
      <w:proofErr w:type="spellEnd"/>
      <w:r w:rsidRPr="008D298D">
        <w:rPr>
          <w:rFonts w:eastAsia="Times New Roman"/>
          <w:bCs/>
          <w:lang w:eastAsia="lv-LV"/>
        </w:rPr>
        <w:t>), plānojot, ka gadā atbalsts tiks sniegts 1 286 jauniešiem.</w:t>
      </w:r>
    </w:p>
    <w:p w14:paraId="424D3728" w14:textId="7C2DCC35"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Veicot detalizētu atbalsta pasākumu kopuma nepieciešamības analīzi un precizējot statistikas datus par pilngadību sasniegušo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aprūpē esošo jauniešu skaitu 2023.</w:t>
      </w:r>
      <w:r w:rsidR="00C50F38">
        <w:rPr>
          <w:rFonts w:eastAsia="Times New Roman"/>
          <w:bCs/>
          <w:lang w:eastAsia="lv-LV"/>
        </w:rPr>
        <w:t> </w:t>
      </w:r>
      <w:r w:rsidRPr="008D298D">
        <w:rPr>
          <w:rFonts w:eastAsia="Times New Roman"/>
          <w:bCs/>
          <w:lang w:eastAsia="lv-LV"/>
        </w:rPr>
        <w:t>gadā, LM secina, ka ne visiem jauniešiem tiks nodrošināts atbalsts maksimālajā plānotājā apjomā</w:t>
      </w:r>
      <w:r w:rsidR="008A411E">
        <w:rPr>
          <w:rFonts w:eastAsia="Times New Roman"/>
          <w:bCs/>
          <w:lang w:eastAsia="lv-LV"/>
        </w:rPr>
        <w:t>,</w:t>
      </w:r>
      <w:r w:rsidRPr="008D298D">
        <w:rPr>
          <w:rFonts w:eastAsia="Times New Roman"/>
          <w:bCs/>
          <w:lang w:eastAsia="lv-LV"/>
        </w:rPr>
        <w:t xml:space="preserve"> kā tas tika sākotnēji prognozēts. LM prognozē, ka atbalstu nepieciešams nodrošināt 1</w:t>
      </w:r>
      <w:r w:rsidR="006E2694">
        <w:rPr>
          <w:rFonts w:eastAsia="Times New Roman"/>
          <w:bCs/>
          <w:lang w:eastAsia="lv-LV"/>
        </w:rPr>
        <w:t> </w:t>
      </w:r>
      <w:r w:rsidRPr="008D298D">
        <w:rPr>
          <w:rFonts w:eastAsia="Times New Roman"/>
          <w:bCs/>
          <w:lang w:eastAsia="lv-LV"/>
        </w:rPr>
        <w:t xml:space="preserve">249 jauniešiem un faktiski izmaksātais apjoms vidēji uz vienu jaunieti, ieskaitot pašvaldības administrēšanas izdevumus, būs 3 495,89 </w:t>
      </w:r>
      <w:proofErr w:type="spellStart"/>
      <w:r w:rsidRPr="008D298D">
        <w:rPr>
          <w:rFonts w:eastAsia="Times New Roman"/>
          <w:bCs/>
          <w:i/>
          <w:iCs/>
          <w:lang w:eastAsia="lv-LV"/>
        </w:rPr>
        <w:t>euro</w:t>
      </w:r>
      <w:proofErr w:type="spellEnd"/>
      <w:r w:rsidRPr="008D298D">
        <w:rPr>
          <w:rFonts w:eastAsia="Times New Roman"/>
          <w:bCs/>
          <w:lang w:eastAsia="lv-LV"/>
        </w:rPr>
        <w:t xml:space="preserve"> gadā. Līdz ar to LM aprēķinātais resursu ietaupījums PP </w:t>
      </w:r>
      <w:proofErr w:type="spellStart"/>
      <w:r w:rsidRPr="008D298D">
        <w:rPr>
          <w:rFonts w:eastAsia="Times New Roman"/>
          <w:bCs/>
          <w:lang w:eastAsia="lv-LV"/>
        </w:rPr>
        <w:t>apakšpasākuma</w:t>
      </w:r>
      <w:proofErr w:type="spellEnd"/>
      <w:r w:rsidRPr="008D298D">
        <w:rPr>
          <w:rFonts w:eastAsia="Times New Roman"/>
          <w:bCs/>
          <w:lang w:eastAsia="lv-LV"/>
        </w:rPr>
        <w:t xml:space="preserve"> “Nodrošināts bāreņu un bez vecāku gādības palikušo bērnu atbalsts patstāvīgas dzīves uzsākšanai pēc pilngadības sasniegšanas” ietvaros ir 2025.</w:t>
      </w:r>
      <w:r w:rsidR="006E2694">
        <w:rPr>
          <w:rFonts w:eastAsia="Times New Roman"/>
          <w:bCs/>
          <w:lang w:eastAsia="lv-LV"/>
        </w:rPr>
        <w:t> </w:t>
      </w:r>
      <w:r w:rsidRPr="008D298D">
        <w:rPr>
          <w:rFonts w:eastAsia="Times New Roman"/>
          <w:bCs/>
          <w:lang w:eastAsia="lv-LV"/>
        </w:rPr>
        <w:t xml:space="preserve">gadam un turpmāk ik gadu 676 955 </w:t>
      </w:r>
      <w:proofErr w:type="spellStart"/>
      <w:r w:rsidRPr="008D298D">
        <w:rPr>
          <w:rFonts w:eastAsia="Times New Roman"/>
          <w:bCs/>
          <w:i/>
          <w:iCs/>
          <w:lang w:eastAsia="lv-LV"/>
        </w:rPr>
        <w:t>euro</w:t>
      </w:r>
      <w:proofErr w:type="spellEnd"/>
      <w:r w:rsidRPr="008D298D">
        <w:rPr>
          <w:rFonts w:eastAsia="Times New Roman"/>
          <w:bCs/>
          <w:lang w:eastAsia="lv-LV"/>
        </w:rPr>
        <w:t xml:space="preserve"> apmērā, kuru LM rosina novirzīt šādiem mērķiem:</w:t>
      </w:r>
    </w:p>
    <w:p w14:paraId="2749C480" w14:textId="79259F4F" w:rsidR="00352A91" w:rsidRPr="00EC7F8B" w:rsidRDefault="008A411E" w:rsidP="008A411E">
      <w:pPr>
        <w:pStyle w:val="ListParagraph"/>
        <w:numPr>
          <w:ilvl w:val="0"/>
          <w:numId w:val="35"/>
        </w:numPr>
        <w:tabs>
          <w:tab w:val="left" w:pos="993"/>
        </w:tabs>
        <w:spacing w:before="120" w:after="120"/>
        <w:ind w:left="0" w:firstLine="709"/>
        <w:jc w:val="both"/>
        <w:rPr>
          <w:rFonts w:eastAsia="Times New Roman"/>
          <w:bCs/>
          <w:lang w:eastAsia="lv-LV"/>
        </w:rPr>
      </w:pPr>
      <w:r>
        <w:rPr>
          <w:rFonts w:eastAsia="Times New Roman"/>
          <w:bCs/>
          <w:lang w:eastAsia="lv-LV"/>
        </w:rPr>
        <w:t>š</w:t>
      </w:r>
      <w:r w:rsidR="00352A91" w:rsidRPr="00EC7F8B">
        <w:rPr>
          <w:rFonts w:eastAsia="Times New Roman"/>
          <w:bCs/>
          <w:lang w:eastAsia="lv-LV"/>
        </w:rPr>
        <w:t>obrīd valsts sociālās rehabilitācijas pakalpojumus gadā saņem 2 000 bērni, kuri ir cietuši no prettiesiskām darbībām. Savukārt saskaņā ar Valsts policijas pārskatu par nepilngadīgo noziedzības stāvokli un noziedzīgā nodarījumā cietušajiem bērniem aptuveni 550 bērni ir cietuši no noziedzīgiem nodarījumiem, no tiem vairāk kā puse bērnu cietuši no noziedzīga nodarījuma pret tikumību un dzimumneaizskaramību. Pamatojoties uz iepriekš minēto, preventīvo pasākumu īstenošanai ir būtiska nozīme vardarbības pret bērnu novēršanai un apkarošanai, it sevišķi bērnu seksuālās izmantošanas novērtēšanai un apkarošanai.</w:t>
      </w:r>
    </w:p>
    <w:p w14:paraId="54041EE4" w14:textId="03FFF93B"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lastRenderedPageBreak/>
        <w:t xml:space="preserve">Pasākuma vardarbības </w:t>
      </w:r>
      <w:proofErr w:type="spellStart"/>
      <w:r w:rsidRPr="008D298D">
        <w:rPr>
          <w:rFonts w:eastAsia="Times New Roman"/>
          <w:bCs/>
          <w:lang w:eastAsia="lv-LV"/>
        </w:rPr>
        <w:t>prevencijas</w:t>
      </w:r>
      <w:proofErr w:type="spellEnd"/>
      <w:r w:rsidRPr="008D298D">
        <w:rPr>
          <w:rFonts w:eastAsia="Times New Roman"/>
          <w:bCs/>
          <w:lang w:eastAsia="lv-LV"/>
        </w:rPr>
        <w:t xml:space="preserve"> nodrošināšanai bērniem, vecākiem un speciālistiem, kuri strādā ar bērniem, lai sniegtu </w:t>
      </w:r>
      <w:proofErr w:type="spellStart"/>
      <w:r w:rsidRPr="008D298D">
        <w:rPr>
          <w:rFonts w:eastAsia="Times New Roman"/>
          <w:bCs/>
          <w:lang w:eastAsia="lv-LV"/>
        </w:rPr>
        <w:t>pamatprasmes</w:t>
      </w:r>
      <w:proofErr w:type="spellEnd"/>
      <w:r w:rsidRPr="008D298D">
        <w:rPr>
          <w:rFonts w:eastAsia="Times New Roman"/>
          <w:bCs/>
          <w:lang w:eastAsia="lv-LV"/>
        </w:rPr>
        <w:t xml:space="preserve"> un zināšanas par vardarbību, spēju to atpazīt  un vardarbības riska, īpaši seksuālās vardarbības riska, mazināšanu attiecībās ar citiem cilvēkiem ietvaros</w:t>
      </w:r>
      <w:r w:rsidR="008A411E">
        <w:rPr>
          <w:rFonts w:eastAsia="Times New Roman"/>
          <w:bCs/>
          <w:lang w:eastAsia="lv-LV"/>
        </w:rPr>
        <w:t>,</w:t>
      </w:r>
      <w:r w:rsidRPr="008D298D">
        <w:rPr>
          <w:rFonts w:eastAsia="Times New Roman"/>
          <w:bCs/>
          <w:lang w:eastAsia="lv-LV"/>
        </w:rPr>
        <w:t xml:space="preserve"> plānots, ka katru gadu </w:t>
      </w:r>
      <w:proofErr w:type="spellStart"/>
      <w:r w:rsidRPr="008D298D">
        <w:rPr>
          <w:rFonts w:eastAsia="Times New Roman"/>
          <w:bCs/>
          <w:lang w:eastAsia="lv-LV"/>
        </w:rPr>
        <w:t>pamatprasmes</w:t>
      </w:r>
      <w:proofErr w:type="spellEnd"/>
      <w:r w:rsidRPr="008D298D">
        <w:rPr>
          <w:rFonts w:eastAsia="Times New Roman"/>
          <w:bCs/>
          <w:lang w:eastAsia="lv-LV"/>
        </w:rPr>
        <w:t xml:space="preserve"> un zināšanas par vardarbību apgūst apmēram 4 525 bērni, 125 vecāki un 475 speciālisti, kas ikdienā strādā ar bērniem. Pakalpojums tiks nodrošināts nodarbību veidā (klātienes nodarbības pie pakalpojuma sniedzēja vai tiešsaistē (izmaksas par vienu nodarbību 334,84 </w:t>
      </w:r>
      <w:proofErr w:type="spellStart"/>
      <w:r w:rsidRPr="008D298D">
        <w:rPr>
          <w:rFonts w:eastAsia="Times New Roman"/>
          <w:bCs/>
          <w:i/>
          <w:iCs/>
          <w:lang w:eastAsia="lv-LV"/>
        </w:rPr>
        <w:t>euro</w:t>
      </w:r>
      <w:proofErr w:type="spellEnd"/>
      <w:r w:rsidRPr="008D298D">
        <w:rPr>
          <w:rFonts w:eastAsia="Times New Roman"/>
          <w:bCs/>
          <w:lang w:eastAsia="lv-LV"/>
        </w:rPr>
        <w:t xml:space="preserve">, plānotais nodarbību skaits </w:t>
      </w:r>
      <w:r w:rsidR="008A411E" w:rsidRPr="008D298D">
        <w:rPr>
          <w:rFonts w:eastAsia="Times New Roman"/>
          <w:bCs/>
          <w:lang w:eastAsia="lv-LV"/>
        </w:rPr>
        <w:t>–</w:t>
      </w:r>
      <w:r w:rsidRPr="008D298D">
        <w:rPr>
          <w:rFonts w:eastAsia="Times New Roman"/>
          <w:bCs/>
          <w:lang w:eastAsia="lv-LV"/>
        </w:rPr>
        <w:t xml:space="preserve"> 189, izdevumi kopā 63 285,38 </w:t>
      </w:r>
      <w:proofErr w:type="spellStart"/>
      <w:r w:rsidRPr="008D298D">
        <w:rPr>
          <w:rFonts w:eastAsia="Times New Roman"/>
          <w:bCs/>
          <w:i/>
          <w:iCs/>
          <w:lang w:eastAsia="lv-LV"/>
        </w:rPr>
        <w:t>euro</w:t>
      </w:r>
      <w:proofErr w:type="spellEnd"/>
      <w:r w:rsidRPr="008D298D">
        <w:rPr>
          <w:rFonts w:eastAsia="Times New Roman"/>
          <w:bCs/>
          <w:lang w:eastAsia="lv-LV"/>
        </w:rPr>
        <w:t xml:space="preserve">) un plānotas izbraukuma nodarbības visos Latvijas reģionos (izmaksas par vienu nodarbību 482,79 </w:t>
      </w:r>
      <w:proofErr w:type="spellStart"/>
      <w:r w:rsidRPr="008D298D">
        <w:rPr>
          <w:rFonts w:eastAsia="Times New Roman"/>
          <w:bCs/>
          <w:i/>
          <w:iCs/>
          <w:lang w:eastAsia="lv-LV"/>
        </w:rPr>
        <w:t>euro</w:t>
      </w:r>
      <w:proofErr w:type="spellEnd"/>
      <w:r w:rsidRPr="008D298D">
        <w:rPr>
          <w:rFonts w:eastAsia="Times New Roman"/>
          <w:bCs/>
          <w:lang w:eastAsia="lv-LV"/>
        </w:rPr>
        <w:t xml:space="preserve">, plānotais nodarbību skaits – 68, izdevumi kopā 32 829,72 </w:t>
      </w:r>
      <w:proofErr w:type="spellStart"/>
      <w:r w:rsidRPr="008D298D">
        <w:rPr>
          <w:rFonts w:eastAsia="Times New Roman"/>
          <w:bCs/>
          <w:i/>
          <w:iCs/>
          <w:lang w:eastAsia="lv-LV"/>
        </w:rPr>
        <w:t>euro</w:t>
      </w:r>
      <w:proofErr w:type="spellEnd"/>
      <w:r w:rsidRPr="008D298D">
        <w:rPr>
          <w:rFonts w:eastAsia="Times New Roman"/>
          <w:bCs/>
          <w:lang w:eastAsia="lv-LV"/>
        </w:rPr>
        <w:t>).</w:t>
      </w:r>
    </w:p>
    <w:p w14:paraId="3D21FA1A" w14:textId="0E08F62C"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Līdz ar to LM rosina pamatbudžeta apakšprogrammā 22.03.00 “Valsts atbalsts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aprūpei” 2023.</w:t>
      </w:r>
      <w:r>
        <w:rPr>
          <w:rFonts w:eastAsia="Times New Roman"/>
          <w:bCs/>
          <w:lang w:eastAsia="lv-LV"/>
        </w:rPr>
        <w:t xml:space="preserve"> </w:t>
      </w:r>
      <w:r w:rsidR="008A411E" w:rsidRPr="008D298D">
        <w:rPr>
          <w:rFonts w:eastAsia="Times New Roman"/>
          <w:bCs/>
          <w:lang w:eastAsia="lv-LV"/>
        </w:rPr>
        <w:t>–</w:t>
      </w:r>
      <w:r>
        <w:rPr>
          <w:rFonts w:eastAsia="Times New Roman"/>
          <w:bCs/>
          <w:lang w:eastAsia="lv-LV"/>
        </w:rPr>
        <w:t xml:space="preserve"> </w:t>
      </w:r>
      <w:r w:rsidRPr="008D298D">
        <w:rPr>
          <w:rFonts w:eastAsia="Times New Roman"/>
          <w:bCs/>
          <w:lang w:eastAsia="lv-LV"/>
        </w:rPr>
        <w:t xml:space="preserve">2025.gada </w:t>
      </w:r>
      <w:r>
        <w:rPr>
          <w:rFonts w:eastAsia="Times New Roman"/>
          <w:bCs/>
          <w:lang w:eastAsia="lv-LV"/>
        </w:rPr>
        <w:t>PP</w:t>
      </w:r>
      <w:r w:rsidRPr="008D298D">
        <w:rPr>
          <w:rFonts w:eastAsia="Times New Roman"/>
          <w:bCs/>
          <w:lang w:eastAsia="lv-LV"/>
        </w:rPr>
        <w:t xml:space="preserve">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aprūpes atbalsta pakalpojumu pilnveide, tai skaitā bērniem īpašās situācijās” </w:t>
      </w:r>
      <w:proofErr w:type="spellStart"/>
      <w:r w:rsidRPr="008D298D">
        <w:rPr>
          <w:rFonts w:eastAsia="Times New Roman"/>
          <w:bCs/>
          <w:lang w:eastAsia="lv-LV"/>
        </w:rPr>
        <w:t>apakšpasākumam</w:t>
      </w:r>
      <w:proofErr w:type="spellEnd"/>
      <w:r w:rsidRPr="008D298D">
        <w:rPr>
          <w:rFonts w:eastAsia="Times New Roman"/>
          <w:bCs/>
          <w:lang w:eastAsia="lv-LV"/>
        </w:rPr>
        <w:t xml:space="preserve"> “Nodrošināts bāreņu un bez vecāku gādības palikušo bērnu atbalsts patstāvīgas dzīves uzsākšanai pēc pilngadības sasniegšanas” samazināt izdevumus pārējiem valsts budžeta uzturēšanas izdevumu </w:t>
      </w:r>
      <w:proofErr w:type="spellStart"/>
      <w:r w:rsidRPr="008D298D">
        <w:rPr>
          <w:rFonts w:eastAsia="Times New Roman"/>
          <w:bCs/>
          <w:lang w:eastAsia="lv-LV"/>
        </w:rPr>
        <w:t>transfertiem</w:t>
      </w:r>
      <w:proofErr w:type="spellEnd"/>
      <w:r w:rsidRPr="008D298D">
        <w:rPr>
          <w:rFonts w:eastAsia="Times New Roman"/>
          <w:bCs/>
          <w:lang w:eastAsia="lv-LV"/>
        </w:rPr>
        <w:t xml:space="preserve"> pašvaldībām 2025.</w:t>
      </w:r>
      <w:r>
        <w:rPr>
          <w:rFonts w:eastAsia="Times New Roman"/>
          <w:bCs/>
          <w:lang w:eastAsia="lv-LV"/>
        </w:rPr>
        <w:t xml:space="preserve"> </w:t>
      </w:r>
      <w:r w:rsidRPr="008D298D">
        <w:rPr>
          <w:rFonts w:eastAsia="Times New Roman"/>
          <w:bCs/>
          <w:lang w:eastAsia="lv-LV"/>
        </w:rPr>
        <w:t xml:space="preserve">gadam un turpmāk ik gadu </w:t>
      </w:r>
      <w:r w:rsidRPr="008D298D">
        <w:rPr>
          <w:rFonts w:eastAsia="Times New Roman"/>
          <w:b/>
          <w:lang w:eastAsia="lv-LV"/>
        </w:rPr>
        <w:t xml:space="preserve">96 115 </w:t>
      </w:r>
      <w:proofErr w:type="spellStart"/>
      <w:r w:rsidRPr="008D298D">
        <w:rPr>
          <w:rFonts w:eastAsia="Times New Roman"/>
          <w:b/>
          <w:i/>
          <w:iCs/>
          <w:lang w:eastAsia="lv-LV"/>
        </w:rPr>
        <w:t>euro</w:t>
      </w:r>
      <w:proofErr w:type="spellEnd"/>
      <w:r w:rsidRPr="008D298D">
        <w:rPr>
          <w:rFonts w:eastAsia="Times New Roman"/>
          <w:bCs/>
          <w:lang w:eastAsia="lv-LV"/>
        </w:rPr>
        <w:t xml:space="preserve"> apmērā un attiecīgi palielināt izdevumus subsīdijām un dotācijām pamatbudžeta apakšprogrammā 05.01.00 “Sociālās rehabilitācijas valsts programmas”, lai nodrošinātu pasākumus vardarbības </w:t>
      </w:r>
      <w:proofErr w:type="spellStart"/>
      <w:r w:rsidRPr="008D298D">
        <w:rPr>
          <w:rFonts w:eastAsia="Times New Roman"/>
          <w:bCs/>
          <w:lang w:eastAsia="lv-LV"/>
        </w:rPr>
        <w:t>prevencijas</w:t>
      </w:r>
      <w:proofErr w:type="spellEnd"/>
      <w:r w:rsidRPr="008D298D">
        <w:rPr>
          <w:rFonts w:eastAsia="Times New Roman"/>
          <w:bCs/>
          <w:lang w:eastAsia="lv-LV"/>
        </w:rPr>
        <w:t xml:space="preserve"> nodrošināšanai bērniem, vecākiem un speciālistiem, kuri strādā ar bērniem, lai sniegtu </w:t>
      </w:r>
      <w:proofErr w:type="spellStart"/>
      <w:r w:rsidRPr="008D298D">
        <w:rPr>
          <w:rFonts w:eastAsia="Times New Roman"/>
          <w:bCs/>
          <w:lang w:eastAsia="lv-LV"/>
        </w:rPr>
        <w:t>pamatprasmes</w:t>
      </w:r>
      <w:proofErr w:type="spellEnd"/>
      <w:r w:rsidRPr="008D298D">
        <w:rPr>
          <w:rFonts w:eastAsia="Times New Roman"/>
          <w:bCs/>
          <w:lang w:eastAsia="lv-LV"/>
        </w:rPr>
        <w:t xml:space="preserve"> un zināšanas par vardarbību, spēju to atpazīt un vardarbības riska, īpaši seksuālās vardarbības riska, mazināšanu attiecībās ar citiem cilvēkiem.</w:t>
      </w:r>
    </w:p>
    <w:p w14:paraId="5B849927" w14:textId="7F8F6CD7" w:rsidR="00352A91" w:rsidRPr="00EC7F8B" w:rsidRDefault="00A968D0" w:rsidP="00A968D0">
      <w:pPr>
        <w:pStyle w:val="ListParagraph"/>
        <w:numPr>
          <w:ilvl w:val="0"/>
          <w:numId w:val="35"/>
        </w:numPr>
        <w:tabs>
          <w:tab w:val="left" w:pos="993"/>
        </w:tabs>
        <w:spacing w:before="120" w:after="120"/>
        <w:ind w:left="0" w:firstLine="709"/>
        <w:contextualSpacing w:val="0"/>
        <w:jc w:val="both"/>
        <w:rPr>
          <w:rFonts w:eastAsia="Times New Roman"/>
          <w:bCs/>
          <w:lang w:eastAsia="lv-LV"/>
        </w:rPr>
      </w:pPr>
      <w:proofErr w:type="spellStart"/>
      <w:r>
        <w:rPr>
          <w:rFonts w:eastAsia="Times New Roman"/>
          <w:bCs/>
          <w:lang w:eastAsia="lv-LV"/>
        </w:rPr>
        <w:t>ā</w:t>
      </w:r>
      <w:r w:rsidR="00352A91" w:rsidRPr="00EC7F8B">
        <w:rPr>
          <w:rFonts w:eastAsia="Times New Roman"/>
          <w:bCs/>
          <w:lang w:eastAsia="lv-LV"/>
        </w:rPr>
        <w:t>rpusģimenes</w:t>
      </w:r>
      <w:proofErr w:type="spellEnd"/>
      <w:r w:rsidR="00352A91" w:rsidRPr="00EC7F8B">
        <w:rPr>
          <w:rFonts w:eastAsia="Times New Roman"/>
          <w:bCs/>
          <w:lang w:eastAsia="lv-LV"/>
        </w:rPr>
        <w:t xml:space="preserve"> aprūpes sistēmā nonāk visdažādākie bērni, kuri nav vienādojami un neatbilst tikai kādiem noteiktiem kritērijiem, tādēļ arvien lielāka nozīme atbalsta pakalpojumu veidošanā minētajiem bērniem ir pilnvērtīgai vajadzību izvērtēšanai un individuālās vajadzībās balstītu pakalpojumi piesaistei. Līdzšinēji bērnu vajadzībām tika plānots pakalpojumu grozs, kurā audžuģimenēm, specializētajām audžuģimenēm un tajās ievietotajiem bērniem tiek nodrošinātas psihologa konsultācijas, 12 atbalsta grupu nodarbības gadā, sociālā darbinieka konsultācijas un vidēji 10 citu atbalsta speciālistu konsultācijas gadā. Konstatēts, ka šobrīd atbalsta pakalpojumu klāsts veido nevienlīdzīgu pakalpojumu pieejamību, proti, audžuģimenēm, specializētajām audžuģimenēm un tajās ievietotajiem bērniem paredzētais finansējums individuālajās vajadzībās balstītu speciālistu piesaistei ir nepietiekošs. Iedziļinoties bērnu grūtībās, ģimenes un sociālie darbinieki secina, ka audžuģimenēs un specializētajās audžuģimenēs esošajiem bērniem nepieciešami ilgstoši bērnu vecumposmam atbilstoši</w:t>
      </w:r>
      <w:r>
        <w:rPr>
          <w:rFonts w:eastAsia="Times New Roman"/>
          <w:bCs/>
          <w:lang w:eastAsia="lv-LV"/>
        </w:rPr>
        <w:t>,</w:t>
      </w:r>
      <w:r w:rsidR="00352A91" w:rsidRPr="00EC7F8B">
        <w:rPr>
          <w:rFonts w:eastAsia="Times New Roman"/>
          <w:bCs/>
          <w:lang w:eastAsia="lv-LV"/>
        </w:rPr>
        <w:t xml:space="preserve"> attīstību veicinoši pakalpojumi un atbalsts, kā, piemēram, redzes korekcijas līdzekļi, </w:t>
      </w:r>
      <w:proofErr w:type="spellStart"/>
      <w:r w:rsidR="00352A91" w:rsidRPr="00EC7F8B">
        <w:rPr>
          <w:rFonts w:eastAsia="Times New Roman"/>
          <w:bCs/>
          <w:lang w:eastAsia="lv-LV"/>
        </w:rPr>
        <w:t>ortodonta</w:t>
      </w:r>
      <w:proofErr w:type="spellEnd"/>
      <w:r w:rsidR="00352A91" w:rsidRPr="00EC7F8B">
        <w:rPr>
          <w:rFonts w:eastAsia="Times New Roman"/>
          <w:bCs/>
          <w:lang w:eastAsia="lv-LV"/>
        </w:rPr>
        <w:t xml:space="preserve"> pakalpojumi, smilšu, mākslas terapijas, </w:t>
      </w:r>
      <w:proofErr w:type="spellStart"/>
      <w:r w:rsidR="00352A91" w:rsidRPr="00EC7F8B">
        <w:rPr>
          <w:rFonts w:eastAsia="Times New Roman"/>
          <w:bCs/>
          <w:lang w:eastAsia="lv-LV"/>
        </w:rPr>
        <w:t>Montessori</w:t>
      </w:r>
      <w:proofErr w:type="spellEnd"/>
      <w:r w:rsidR="00352A91" w:rsidRPr="00EC7F8B">
        <w:rPr>
          <w:rFonts w:eastAsia="Times New Roman"/>
          <w:bCs/>
          <w:lang w:eastAsia="lv-LV"/>
        </w:rPr>
        <w:t xml:space="preserve">, logopēds, </w:t>
      </w:r>
      <w:proofErr w:type="spellStart"/>
      <w:r w:rsidR="00352A91" w:rsidRPr="00EC7F8B">
        <w:rPr>
          <w:rFonts w:eastAsia="Times New Roman"/>
          <w:bCs/>
          <w:lang w:eastAsia="lv-LV"/>
        </w:rPr>
        <w:t>audiologopēds</w:t>
      </w:r>
      <w:proofErr w:type="spellEnd"/>
      <w:r w:rsidR="00352A91" w:rsidRPr="00EC7F8B">
        <w:rPr>
          <w:rFonts w:eastAsia="Times New Roman"/>
          <w:bCs/>
          <w:lang w:eastAsia="lv-LV"/>
        </w:rPr>
        <w:t xml:space="preserve">, ABA terapija, papildu pedagoga atbalsts un citi. Pašvaldības šādus pakalpojumus audžuģimenēs un specializētajās audžuģimenēs ievietotajiem bērniem bieži nenodrošina, jo pakalpojumi šai mērķa grupai nav ietverti pašvaldību saistošajos noteikumos. </w:t>
      </w:r>
    </w:p>
    <w:p w14:paraId="08F4419E" w14:textId="48BCD917" w:rsidR="00352A91"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Līdz ar to, lai, balstoties uz speciālistu vai </w:t>
      </w:r>
      <w:proofErr w:type="spellStart"/>
      <w:r w:rsidR="00A968D0" w:rsidRPr="00D83B06">
        <w:t>Ārpusģimenes</w:t>
      </w:r>
      <w:proofErr w:type="spellEnd"/>
      <w:r w:rsidR="00A968D0" w:rsidRPr="00D83B06">
        <w:t xml:space="preserve"> aprūpes atbalsta centr</w:t>
      </w:r>
      <w:r w:rsidR="00A968D0">
        <w:t>s</w:t>
      </w:r>
      <w:r w:rsidRPr="008D298D">
        <w:rPr>
          <w:rFonts w:eastAsia="Times New Roman"/>
          <w:bCs/>
          <w:lang w:eastAsia="lv-LV"/>
        </w:rPr>
        <w:t xml:space="preserve"> sociālo darbinieku vērtējumu vai rekomendācijām, nodrošinātu individuālām vajadzībām atbilstošu atbalstu un pakalpojumu, paredzēts, ka</w:t>
      </w:r>
      <w:r w:rsidR="00A968D0">
        <w:rPr>
          <w:rFonts w:eastAsia="Times New Roman"/>
          <w:bCs/>
          <w:lang w:eastAsia="lv-LV"/>
        </w:rPr>
        <w:t>,</w:t>
      </w:r>
      <w:r w:rsidRPr="008D298D">
        <w:rPr>
          <w:rFonts w:eastAsia="Times New Roman"/>
          <w:bCs/>
          <w:lang w:eastAsia="lv-LV"/>
        </w:rPr>
        <w:t xml:space="preserve"> sākot ar 2025.</w:t>
      </w:r>
      <w:r>
        <w:rPr>
          <w:rFonts w:eastAsia="Times New Roman"/>
          <w:bCs/>
          <w:lang w:eastAsia="lv-LV"/>
        </w:rPr>
        <w:t xml:space="preserve"> </w:t>
      </w:r>
      <w:r w:rsidRPr="008D298D">
        <w:rPr>
          <w:rFonts w:eastAsia="Times New Roman"/>
          <w:bCs/>
          <w:lang w:eastAsia="lv-LV"/>
        </w:rPr>
        <w:t>gadu</w:t>
      </w:r>
      <w:r w:rsidR="00A968D0">
        <w:rPr>
          <w:rFonts w:eastAsia="Times New Roman"/>
          <w:bCs/>
          <w:lang w:eastAsia="lv-LV"/>
        </w:rPr>
        <w:t>,</w:t>
      </w:r>
      <w:r w:rsidRPr="008D298D">
        <w:rPr>
          <w:rFonts w:eastAsia="Times New Roman"/>
          <w:bCs/>
          <w:lang w:eastAsia="lv-LV"/>
        </w:rPr>
        <w:t xml:space="preserve"> būs iespēja nodrošināt papildu individuālos atbalsta pasākumus bērnu (audžuģimenēs, </w:t>
      </w:r>
      <w:proofErr w:type="spellStart"/>
      <w:r w:rsidRPr="008D298D">
        <w:rPr>
          <w:rFonts w:eastAsia="Times New Roman"/>
          <w:bCs/>
          <w:lang w:eastAsia="lv-LV"/>
        </w:rPr>
        <w:t>speciālizētajās</w:t>
      </w:r>
      <w:proofErr w:type="spellEnd"/>
      <w:r w:rsidRPr="008D298D">
        <w:rPr>
          <w:rFonts w:eastAsia="Times New Roman"/>
          <w:bCs/>
          <w:lang w:eastAsia="lv-LV"/>
        </w:rPr>
        <w:t xml:space="preserve"> audžuģimenēs) veselības uzlabošanai, attīstībai un prasmju pilnveidošanai. Plānoti izdevumi vienam bērnam 2025.</w:t>
      </w:r>
      <w:r>
        <w:rPr>
          <w:rFonts w:eastAsia="Times New Roman"/>
          <w:bCs/>
          <w:lang w:eastAsia="lv-LV"/>
        </w:rPr>
        <w:t xml:space="preserve"> </w:t>
      </w:r>
      <w:r w:rsidRPr="008D298D">
        <w:rPr>
          <w:rFonts w:eastAsia="Times New Roman"/>
          <w:bCs/>
          <w:lang w:eastAsia="lv-LV"/>
        </w:rPr>
        <w:t xml:space="preserve">gadā vidēji plānoti 350,12 </w:t>
      </w:r>
      <w:proofErr w:type="spellStart"/>
      <w:r w:rsidRPr="008D298D">
        <w:rPr>
          <w:rFonts w:eastAsia="Times New Roman"/>
          <w:bCs/>
          <w:i/>
          <w:iCs/>
          <w:lang w:eastAsia="lv-LV"/>
        </w:rPr>
        <w:t>euro</w:t>
      </w:r>
      <w:proofErr w:type="spellEnd"/>
      <w:r w:rsidRPr="008D298D">
        <w:rPr>
          <w:rFonts w:eastAsia="Times New Roman"/>
          <w:bCs/>
          <w:lang w:eastAsia="lv-LV"/>
        </w:rPr>
        <w:t>. Savukārt, ņemot vērā izdevumu sadārdzinājumu 2026.</w:t>
      </w:r>
      <w:r w:rsidR="00A968D0">
        <w:rPr>
          <w:rFonts w:eastAsia="Times New Roman"/>
          <w:bCs/>
          <w:lang w:eastAsia="lv-LV"/>
        </w:rPr>
        <w:t> </w:t>
      </w:r>
      <w:r w:rsidRPr="008D298D">
        <w:rPr>
          <w:rFonts w:eastAsia="Times New Roman"/>
          <w:bCs/>
          <w:lang w:eastAsia="lv-LV"/>
        </w:rPr>
        <w:t>gadā un turpmākajos gados, izdevumi vienam bērnam</w:t>
      </w:r>
      <w:r w:rsidR="00A968D0">
        <w:rPr>
          <w:rFonts w:eastAsia="Times New Roman"/>
          <w:bCs/>
          <w:lang w:eastAsia="lv-LV"/>
        </w:rPr>
        <w:t>,</w:t>
      </w:r>
      <w:r w:rsidRPr="008D298D">
        <w:rPr>
          <w:rFonts w:eastAsia="Times New Roman"/>
          <w:bCs/>
          <w:lang w:eastAsia="lv-LV"/>
        </w:rPr>
        <w:t xml:space="preserve"> sākot ar 2026.</w:t>
      </w:r>
      <w:r>
        <w:rPr>
          <w:rFonts w:eastAsia="Times New Roman"/>
          <w:bCs/>
          <w:lang w:eastAsia="lv-LV"/>
        </w:rPr>
        <w:t xml:space="preserve"> </w:t>
      </w:r>
      <w:r w:rsidRPr="008D298D">
        <w:rPr>
          <w:rFonts w:eastAsia="Times New Roman"/>
          <w:bCs/>
          <w:lang w:eastAsia="lv-LV"/>
        </w:rPr>
        <w:t>gadu</w:t>
      </w:r>
      <w:r w:rsidR="00A968D0">
        <w:rPr>
          <w:rFonts w:eastAsia="Times New Roman"/>
          <w:bCs/>
          <w:lang w:eastAsia="lv-LV"/>
        </w:rPr>
        <w:t>,</w:t>
      </w:r>
      <w:r w:rsidRPr="008D298D">
        <w:rPr>
          <w:rFonts w:eastAsia="Times New Roman"/>
          <w:bCs/>
          <w:lang w:eastAsia="lv-LV"/>
        </w:rPr>
        <w:t xml:space="preserve"> plānoti vidēji 366,14 </w:t>
      </w:r>
      <w:proofErr w:type="spellStart"/>
      <w:r w:rsidRPr="008D298D">
        <w:rPr>
          <w:rFonts w:eastAsia="Times New Roman"/>
          <w:bCs/>
          <w:i/>
          <w:iCs/>
          <w:lang w:eastAsia="lv-LV"/>
        </w:rPr>
        <w:t>euro</w:t>
      </w:r>
      <w:proofErr w:type="spellEnd"/>
      <w:r w:rsidRPr="008D298D">
        <w:rPr>
          <w:rFonts w:eastAsia="Times New Roman"/>
          <w:bCs/>
          <w:lang w:eastAsia="lv-LV"/>
        </w:rPr>
        <w:t xml:space="preserve"> gadā. Plānots, ka atbalstu gadā saņems vidēji 1 322 bērni. Vienlaikus nepieciešams paredzēt administratīvos izdevumus </w:t>
      </w:r>
      <w:proofErr w:type="spellStart"/>
      <w:r w:rsidR="00A968D0" w:rsidRPr="00D83B06">
        <w:t>Ārpusģimenes</w:t>
      </w:r>
      <w:proofErr w:type="spellEnd"/>
      <w:r w:rsidR="00A968D0" w:rsidRPr="00D83B06">
        <w:t xml:space="preserve"> aprūpes atbalsta centr</w:t>
      </w:r>
      <w:r w:rsidR="00A968D0">
        <w:t>am</w:t>
      </w:r>
      <w:r w:rsidRPr="008D298D">
        <w:rPr>
          <w:rFonts w:eastAsia="Times New Roman"/>
          <w:bCs/>
          <w:lang w:eastAsia="lv-LV"/>
        </w:rPr>
        <w:t xml:space="preserve"> 20% apmērā</w:t>
      </w:r>
      <w:r>
        <w:rPr>
          <w:rFonts w:eastAsia="Times New Roman"/>
          <w:bCs/>
          <w:lang w:eastAsia="lv-LV"/>
        </w:rPr>
        <w:t xml:space="preserve">, </w:t>
      </w:r>
      <w:r w:rsidRPr="00666159">
        <w:rPr>
          <w:rFonts w:eastAsia="Times New Roman"/>
          <w:bCs/>
          <w:lang w:eastAsia="lv-LV"/>
        </w:rPr>
        <w:t xml:space="preserve">ņemot vērā, ka plānotā papildu </w:t>
      </w:r>
      <w:proofErr w:type="spellStart"/>
      <w:r w:rsidR="00A968D0" w:rsidRPr="00D83B06">
        <w:t>Ārpusģimenes</w:t>
      </w:r>
      <w:proofErr w:type="spellEnd"/>
      <w:r w:rsidR="00A968D0" w:rsidRPr="00D83B06">
        <w:t xml:space="preserve"> aprūpes atbalsta centr</w:t>
      </w:r>
      <w:r w:rsidR="00A968D0">
        <w:t>a</w:t>
      </w:r>
      <w:r w:rsidRPr="00666159">
        <w:rPr>
          <w:rFonts w:eastAsia="Times New Roman"/>
          <w:bCs/>
          <w:lang w:eastAsia="lv-LV"/>
        </w:rPr>
        <w:t xml:space="preserve"> funkcija, kas paredz audžuģimenēs un specializētajās audžuģimenēs ievietotajiem bērniem nodrošināt individuālām vajadzībām atbilstošu atbalstu un pakalpojumus, ir ar būtisku palielinājumu uz </w:t>
      </w:r>
      <w:proofErr w:type="spellStart"/>
      <w:r w:rsidR="00A968D0" w:rsidRPr="00D83B06">
        <w:t>Ārpusģimenes</w:t>
      </w:r>
      <w:proofErr w:type="spellEnd"/>
      <w:r w:rsidR="00A968D0" w:rsidRPr="00D83B06">
        <w:t xml:space="preserve"> aprūpes atbalsta centr</w:t>
      </w:r>
      <w:r w:rsidR="00A968D0">
        <w:t>a</w:t>
      </w:r>
      <w:r w:rsidRPr="00666159">
        <w:rPr>
          <w:rFonts w:eastAsia="Times New Roman"/>
          <w:bCs/>
          <w:lang w:eastAsia="lv-LV"/>
        </w:rPr>
        <w:t xml:space="preserve"> administratīvo slogu, kas ietver ne tikai </w:t>
      </w:r>
      <w:proofErr w:type="spellStart"/>
      <w:r w:rsidR="00A968D0" w:rsidRPr="00D83B06">
        <w:t>Ārpusģimenes</w:t>
      </w:r>
      <w:proofErr w:type="spellEnd"/>
      <w:r w:rsidR="00A968D0" w:rsidRPr="00D83B06">
        <w:t xml:space="preserve"> aprūpes atbalsta </w:t>
      </w:r>
      <w:r w:rsidR="00A968D0" w:rsidRPr="00D83B06">
        <w:lastRenderedPageBreak/>
        <w:t>centr</w:t>
      </w:r>
      <w:r w:rsidR="00A968D0">
        <w:t>a</w:t>
      </w:r>
      <w:r w:rsidRPr="00666159">
        <w:rPr>
          <w:rFonts w:eastAsia="Times New Roman"/>
          <w:bCs/>
          <w:lang w:eastAsia="lv-LV"/>
        </w:rPr>
        <w:t xml:space="preserve"> sociālo darbinieku veikto bērnu vērtējumu, bet arī attaisnojuma dokumentu par bērniem nodrošinātajiem pakalpojumiem uzskaiti un datu uzkrāšanu.</w:t>
      </w:r>
    </w:p>
    <w:p w14:paraId="1D85F2B6" w14:textId="4E7D6A98"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Līdz ar to LM rosina pamatbudžeta apakšprogrammā 22.03.00 “Valsts atbalsts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aprūpei” 2023.</w:t>
      </w:r>
      <w:r>
        <w:rPr>
          <w:rFonts w:eastAsia="Times New Roman"/>
          <w:bCs/>
          <w:lang w:eastAsia="lv-LV"/>
        </w:rPr>
        <w:t xml:space="preserve"> </w:t>
      </w:r>
      <w:r w:rsidR="00912C57" w:rsidRPr="000A77FA">
        <w:t>–</w:t>
      </w:r>
      <w:r>
        <w:rPr>
          <w:rFonts w:eastAsia="Times New Roman"/>
          <w:bCs/>
          <w:lang w:eastAsia="lv-LV"/>
        </w:rPr>
        <w:t xml:space="preserve"> </w:t>
      </w:r>
      <w:r w:rsidRPr="008D298D">
        <w:rPr>
          <w:rFonts w:eastAsia="Times New Roman"/>
          <w:bCs/>
          <w:lang w:eastAsia="lv-LV"/>
        </w:rPr>
        <w:t xml:space="preserve">2025.gada PP </w:t>
      </w:r>
      <w:proofErr w:type="spellStart"/>
      <w:r w:rsidRPr="008D298D">
        <w:rPr>
          <w:rFonts w:eastAsia="Times New Roman"/>
          <w:bCs/>
          <w:lang w:eastAsia="lv-LV"/>
        </w:rPr>
        <w:t>apakšpasākumam</w:t>
      </w:r>
      <w:proofErr w:type="spellEnd"/>
      <w:r w:rsidRPr="008D298D">
        <w:rPr>
          <w:rFonts w:eastAsia="Times New Roman"/>
          <w:bCs/>
          <w:lang w:eastAsia="lv-LV"/>
        </w:rPr>
        <w:t xml:space="preserve"> “Nodrošināts bāreņu un bez vecāku gādības palikušo bērnu atbalsts patstāvīgas dzīves uzsākšanai pēc pilngadības sasniegšanas” samazināt izdevumus pārējiem valsts budžeta uzturēšanas izdevumu </w:t>
      </w:r>
      <w:proofErr w:type="spellStart"/>
      <w:r w:rsidRPr="008D298D">
        <w:rPr>
          <w:rFonts w:eastAsia="Times New Roman"/>
          <w:bCs/>
          <w:lang w:eastAsia="lv-LV"/>
        </w:rPr>
        <w:t>transfertiem</w:t>
      </w:r>
      <w:proofErr w:type="spellEnd"/>
      <w:r w:rsidRPr="008D298D">
        <w:rPr>
          <w:rFonts w:eastAsia="Times New Roman"/>
          <w:bCs/>
          <w:lang w:eastAsia="lv-LV"/>
        </w:rPr>
        <w:t xml:space="preserve"> pašvaldībām 2025.</w:t>
      </w:r>
      <w:r>
        <w:rPr>
          <w:rFonts w:eastAsia="Times New Roman"/>
          <w:bCs/>
          <w:lang w:eastAsia="lv-LV"/>
        </w:rPr>
        <w:t xml:space="preserve"> </w:t>
      </w:r>
      <w:r w:rsidRPr="008D298D">
        <w:rPr>
          <w:rFonts w:eastAsia="Times New Roman"/>
          <w:bCs/>
          <w:lang w:eastAsia="lv-LV"/>
        </w:rPr>
        <w:t xml:space="preserve">gadam </w:t>
      </w:r>
      <w:r w:rsidRPr="008D298D">
        <w:rPr>
          <w:rFonts w:eastAsia="Times New Roman"/>
          <w:b/>
          <w:lang w:eastAsia="lv-LV"/>
        </w:rPr>
        <w:t xml:space="preserve">555 430 </w:t>
      </w:r>
      <w:proofErr w:type="spellStart"/>
      <w:r w:rsidRPr="008D298D">
        <w:rPr>
          <w:rFonts w:eastAsia="Times New Roman"/>
          <w:b/>
          <w:i/>
          <w:iCs/>
          <w:lang w:eastAsia="lv-LV"/>
        </w:rPr>
        <w:t>euro</w:t>
      </w:r>
      <w:proofErr w:type="spellEnd"/>
      <w:r w:rsidRPr="008D298D">
        <w:rPr>
          <w:rFonts w:eastAsia="Times New Roman"/>
          <w:bCs/>
          <w:lang w:eastAsia="lv-LV"/>
        </w:rPr>
        <w:t xml:space="preserve"> apmērā un 2026.</w:t>
      </w:r>
      <w:r>
        <w:rPr>
          <w:rFonts w:eastAsia="Times New Roman"/>
          <w:bCs/>
          <w:lang w:eastAsia="lv-LV"/>
        </w:rPr>
        <w:t xml:space="preserve"> </w:t>
      </w:r>
      <w:r w:rsidRPr="008D298D">
        <w:rPr>
          <w:rFonts w:eastAsia="Times New Roman"/>
          <w:bCs/>
          <w:lang w:eastAsia="lv-LV"/>
        </w:rPr>
        <w:t xml:space="preserve">gadam un turpmāk ik gadu </w:t>
      </w:r>
      <w:r w:rsidRPr="008D298D">
        <w:rPr>
          <w:rFonts w:eastAsia="Times New Roman"/>
          <w:b/>
          <w:lang w:eastAsia="lv-LV"/>
        </w:rPr>
        <w:t>580</w:t>
      </w:r>
      <w:r w:rsidR="00C50F38">
        <w:rPr>
          <w:rFonts w:eastAsia="Times New Roman"/>
          <w:b/>
          <w:lang w:eastAsia="lv-LV"/>
        </w:rPr>
        <w:t> </w:t>
      </w:r>
      <w:r w:rsidRPr="008D298D">
        <w:rPr>
          <w:rFonts w:eastAsia="Times New Roman"/>
          <w:b/>
          <w:lang w:eastAsia="lv-LV"/>
        </w:rPr>
        <w:t>840</w:t>
      </w:r>
      <w:r w:rsidR="00C50F38">
        <w:rPr>
          <w:rFonts w:eastAsia="Times New Roman"/>
          <w:b/>
          <w:lang w:eastAsia="lv-LV"/>
        </w:rPr>
        <w:t> </w:t>
      </w:r>
      <w:proofErr w:type="spellStart"/>
      <w:r w:rsidRPr="008D298D">
        <w:rPr>
          <w:rFonts w:eastAsia="Times New Roman"/>
          <w:b/>
          <w:i/>
          <w:iCs/>
          <w:lang w:eastAsia="lv-LV"/>
        </w:rPr>
        <w:t>euro</w:t>
      </w:r>
      <w:proofErr w:type="spellEnd"/>
      <w:r w:rsidRPr="008D298D">
        <w:rPr>
          <w:rFonts w:eastAsia="Times New Roman"/>
          <w:bCs/>
          <w:lang w:eastAsia="lv-LV"/>
        </w:rPr>
        <w:t xml:space="preserve"> apmērā un attiecīgi palielināt izdevumus subsīdijām un dotācijām, lai audžuģimenēs un specializētajās audžuģimenēs ievietotajiem bērniem nodrošinātu individuālām vajadzībām atbilstošu atbalstu un pakalpojumus, kuri nav valsts un pašvaldību finansēti, vai kuri, balstoties uz speciālistu vai </w:t>
      </w:r>
      <w:proofErr w:type="spellStart"/>
      <w:r w:rsidR="00A968D0" w:rsidRPr="00D83B06">
        <w:t>Ārpusģimenes</w:t>
      </w:r>
      <w:proofErr w:type="spellEnd"/>
      <w:r w:rsidR="00A968D0" w:rsidRPr="00D83B06">
        <w:t xml:space="preserve"> aprūpes atbalsta centr</w:t>
      </w:r>
      <w:r w:rsidR="00A968D0">
        <w:t>a</w:t>
      </w:r>
      <w:r w:rsidRPr="008D298D">
        <w:rPr>
          <w:rFonts w:eastAsia="Times New Roman"/>
          <w:bCs/>
          <w:lang w:eastAsia="lv-LV"/>
        </w:rPr>
        <w:t xml:space="preserve"> sociālā darbinieka vērtējumu, nepieciešami papildu valsts un pašvaldību jau finansētajam apjomam. Pakalpojums tiktu sniegts, balstoties uz speciālistu vai </w:t>
      </w:r>
      <w:proofErr w:type="spellStart"/>
      <w:r w:rsidR="00A968D0" w:rsidRPr="00D83B06">
        <w:t>Ārpusģimenes</w:t>
      </w:r>
      <w:proofErr w:type="spellEnd"/>
      <w:r w:rsidR="00A968D0" w:rsidRPr="00D83B06">
        <w:t xml:space="preserve"> aprūpes atbalsta centr</w:t>
      </w:r>
      <w:r w:rsidR="00A968D0">
        <w:t>a</w:t>
      </w:r>
      <w:r w:rsidRPr="008D298D">
        <w:rPr>
          <w:rFonts w:eastAsia="Times New Roman"/>
          <w:bCs/>
          <w:lang w:eastAsia="lv-LV"/>
        </w:rPr>
        <w:t xml:space="preserve"> sociālo darbinieku vērtējumu vai rekomendācijām.</w:t>
      </w:r>
    </w:p>
    <w:p w14:paraId="36BCFF51" w14:textId="02C3EDC8" w:rsidR="00352A91" w:rsidRPr="00EC7F8B" w:rsidRDefault="00A968D0" w:rsidP="00A968D0">
      <w:pPr>
        <w:pStyle w:val="ListParagraph"/>
        <w:numPr>
          <w:ilvl w:val="0"/>
          <w:numId w:val="35"/>
        </w:numPr>
        <w:tabs>
          <w:tab w:val="left" w:pos="993"/>
        </w:tabs>
        <w:spacing w:before="120" w:after="120"/>
        <w:ind w:left="0" w:firstLine="709"/>
        <w:jc w:val="both"/>
        <w:rPr>
          <w:rFonts w:eastAsia="Times New Roman"/>
          <w:bCs/>
          <w:lang w:eastAsia="lv-LV"/>
        </w:rPr>
      </w:pPr>
      <w:r>
        <w:rPr>
          <w:rFonts w:eastAsia="Times New Roman"/>
          <w:bCs/>
          <w:lang w:eastAsia="lv-LV"/>
        </w:rPr>
        <w:t>l</w:t>
      </w:r>
      <w:r w:rsidR="00352A91" w:rsidRPr="00EC7F8B">
        <w:rPr>
          <w:rFonts w:eastAsia="Times New Roman"/>
          <w:bCs/>
          <w:lang w:eastAsia="lv-LV"/>
        </w:rPr>
        <w:t>ai nodrošinātu IT sistēmas “SPOLIS” pielāgošanu jaunajiem atbalsta veidiem (saistībā</w:t>
      </w:r>
      <w:r w:rsidR="00352A91">
        <w:rPr>
          <w:rFonts w:eastAsia="Times New Roman"/>
          <w:bCs/>
          <w:lang w:eastAsia="lv-LV"/>
        </w:rPr>
        <w:t xml:space="preserve"> ar</w:t>
      </w:r>
      <w:r w:rsidR="00352A91" w:rsidRPr="00EC7F8B">
        <w:rPr>
          <w:rFonts w:eastAsia="Times New Roman"/>
          <w:bCs/>
          <w:lang w:eastAsia="lv-LV"/>
        </w:rPr>
        <w:t xml:space="preserve"> pasākumiem audžuģimenēs un specializētajās audžuģimenēs ievietotajiem bērniem saistībā ar individuālām vajadzībām atbilstošu atbalstu un pakalpojumiem), nepieciešams veikt IT sistēmas “SPOLIS” moduļa pilnveidošanu, ar plānotajām izmaksām 2025.</w:t>
      </w:r>
      <w:r w:rsidR="00352A91">
        <w:rPr>
          <w:rFonts w:eastAsia="Times New Roman"/>
          <w:bCs/>
          <w:lang w:eastAsia="lv-LV"/>
        </w:rPr>
        <w:t xml:space="preserve"> </w:t>
      </w:r>
      <w:r w:rsidR="00352A91" w:rsidRPr="00EC7F8B">
        <w:rPr>
          <w:rFonts w:eastAsia="Times New Roman"/>
          <w:bCs/>
          <w:lang w:eastAsia="lv-LV"/>
        </w:rPr>
        <w:t xml:space="preserve">gadam 25 410 </w:t>
      </w:r>
      <w:proofErr w:type="spellStart"/>
      <w:r w:rsidR="00352A91" w:rsidRPr="00EC7F8B">
        <w:rPr>
          <w:rFonts w:eastAsia="Times New Roman"/>
          <w:bCs/>
          <w:i/>
          <w:iCs/>
          <w:lang w:eastAsia="lv-LV"/>
        </w:rPr>
        <w:t>euro</w:t>
      </w:r>
      <w:proofErr w:type="spellEnd"/>
      <w:r w:rsidR="00352A91" w:rsidRPr="00EC7F8B">
        <w:rPr>
          <w:rFonts w:eastAsia="Times New Roman"/>
          <w:bCs/>
          <w:lang w:eastAsia="lv-LV"/>
        </w:rPr>
        <w:t xml:space="preserve"> apmērā.</w:t>
      </w:r>
    </w:p>
    <w:p w14:paraId="0B9BA00B" w14:textId="1C9157D9" w:rsidR="00352A91" w:rsidRPr="008D298D" w:rsidRDefault="00352A91" w:rsidP="00352A91">
      <w:pPr>
        <w:spacing w:before="120" w:after="120"/>
        <w:ind w:firstLine="720"/>
        <w:jc w:val="both"/>
        <w:rPr>
          <w:rFonts w:eastAsia="Times New Roman"/>
          <w:bCs/>
          <w:lang w:eastAsia="lv-LV"/>
        </w:rPr>
      </w:pPr>
      <w:r w:rsidRPr="008D298D">
        <w:rPr>
          <w:rFonts w:eastAsia="Times New Roman"/>
          <w:bCs/>
          <w:lang w:eastAsia="lv-LV"/>
        </w:rPr>
        <w:t xml:space="preserve">Līdz ar to LM rosina pamatbudžeta apakšprogrammai 22.03.00 “Valsts atbalsts </w:t>
      </w:r>
      <w:proofErr w:type="spellStart"/>
      <w:r w:rsidRPr="008D298D">
        <w:rPr>
          <w:rFonts w:eastAsia="Times New Roman"/>
          <w:bCs/>
          <w:lang w:eastAsia="lv-LV"/>
        </w:rPr>
        <w:t>ārpusģimenes</w:t>
      </w:r>
      <w:proofErr w:type="spellEnd"/>
      <w:r w:rsidRPr="008D298D">
        <w:rPr>
          <w:rFonts w:eastAsia="Times New Roman"/>
          <w:bCs/>
          <w:lang w:eastAsia="lv-LV"/>
        </w:rPr>
        <w:t xml:space="preserve"> aprūpei” 2023.</w:t>
      </w:r>
      <w:r>
        <w:rPr>
          <w:rFonts w:eastAsia="Times New Roman"/>
          <w:bCs/>
          <w:lang w:eastAsia="lv-LV"/>
        </w:rPr>
        <w:t xml:space="preserve"> </w:t>
      </w:r>
      <w:r w:rsidR="00A968D0" w:rsidRPr="000A77FA">
        <w:t>–</w:t>
      </w:r>
      <w:r>
        <w:rPr>
          <w:rFonts w:eastAsia="Times New Roman"/>
          <w:bCs/>
          <w:lang w:eastAsia="lv-LV"/>
        </w:rPr>
        <w:t xml:space="preserve"> </w:t>
      </w:r>
      <w:r w:rsidRPr="008D298D">
        <w:rPr>
          <w:rFonts w:eastAsia="Times New Roman"/>
          <w:bCs/>
          <w:lang w:eastAsia="lv-LV"/>
        </w:rPr>
        <w:t>2025.</w:t>
      </w:r>
      <w:r w:rsidR="00A968D0">
        <w:rPr>
          <w:rFonts w:eastAsia="Times New Roman"/>
          <w:bCs/>
          <w:lang w:eastAsia="lv-LV"/>
        </w:rPr>
        <w:t> </w:t>
      </w:r>
      <w:r w:rsidRPr="008D298D">
        <w:rPr>
          <w:rFonts w:eastAsia="Times New Roman"/>
          <w:bCs/>
          <w:lang w:eastAsia="lv-LV"/>
        </w:rPr>
        <w:t xml:space="preserve">gada PP </w:t>
      </w:r>
      <w:proofErr w:type="spellStart"/>
      <w:r w:rsidRPr="008D298D">
        <w:rPr>
          <w:rFonts w:eastAsia="Times New Roman"/>
          <w:bCs/>
          <w:lang w:eastAsia="lv-LV"/>
        </w:rPr>
        <w:t>apakšpasākumam</w:t>
      </w:r>
      <w:proofErr w:type="spellEnd"/>
      <w:r w:rsidRPr="008D298D">
        <w:rPr>
          <w:rFonts w:eastAsia="Times New Roman"/>
          <w:bCs/>
          <w:lang w:eastAsia="lv-LV"/>
        </w:rPr>
        <w:t xml:space="preserve"> “Nodrošināts bāreņu un bez vecāku gādības palikušo bērnu atbalsts patstāvīgas dzīves uzsākšanai pēc pilngadības sasniegšanas” samazināt izdevumus pārējiem valsts budžeta uzturēšanas izdevumu </w:t>
      </w:r>
      <w:proofErr w:type="spellStart"/>
      <w:r w:rsidRPr="008D298D">
        <w:rPr>
          <w:rFonts w:eastAsia="Times New Roman"/>
          <w:bCs/>
          <w:lang w:eastAsia="lv-LV"/>
        </w:rPr>
        <w:t>transfertiem</w:t>
      </w:r>
      <w:proofErr w:type="spellEnd"/>
      <w:r w:rsidRPr="008D298D">
        <w:rPr>
          <w:rFonts w:eastAsia="Times New Roman"/>
          <w:bCs/>
          <w:lang w:eastAsia="lv-LV"/>
        </w:rPr>
        <w:t xml:space="preserve"> pašvaldībām 2025.</w:t>
      </w:r>
      <w:r>
        <w:rPr>
          <w:rFonts w:eastAsia="Times New Roman"/>
          <w:bCs/>
          <w:lang w:eastAsia="lv-LV"/>
        </w:rPr>
        <w:t xml:space="preserve"> </w:t>
      </w:r>
      <w:r w:rsidRPr="008D298D">
        <w:rPr>
          <w:rFonts w:eastAsia="Times New Roman"/>
          <w:bCs/>
          <w:lang w:eastAsia="lv-LV"/>
        </w:rPr>
        <w:t xml:space="preserve">gadam </w:t>
      </w:r>
      <w:r w:rsidRPr="008D298D">
        <w:rPr>
          <w:rFonts w:eastAsia="Times New Roman"/>
          <w:b/>
          <w:lang w:eastAsia="lv-LV"/>
        </w:rPr>
        <w:t xml:space="preserve">25 410 </w:t>
      </w:r>
      <w:proofErr w:type="spellStart"/>
      <w:r w:rsidRPr="008D298D">
        <w:rPr>
          <w:rFonts w:eastAsia="Times New Roman"/>
          <w:b/>
          <w:i/>
          <w:iCs/>
          <w:lang w:eastAsia="lv-LV"/>
        </w:rPr>
        <w:t>euro</w:t>
      </w:r>
      <w:proofErr w:type="spellEnd"/>
      <w:r w:rsidRPr="008D298D">
        <w:rPr>
          <w:rFonts w:eastAsia="Times New Roman"/>
          <w:bCs/>
          <w:lang w:eastAsia="lv-LV"/>
        </w:rPr>
        <w:t xml:space="preserve"> apmērā un attiecīgi palielināt izdevumus pamatkapitāla veidošanai apakšprogrammā 97.02.00 “Nozares centralizēto funkciju izpilde”, lai nodrošinātu IT sistēmas “SPOLIS” moduļa pilnveidošanu</w:t>
      </w:r>
      <w:r w:rsidRPr="00EB1CAF">
        <w:rPr>
          <w:rFonts w:eastAsia="Times New Roman"/>
          <w:bCs/>
          <w:lang w:eastAsia="lv-LV"/>
        </w:rPr>
        <w:t>.</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4D2C53AB" w14:textId="77777777" w:rsidTr="00BF6BDC">
        <w:trPr>
          <w:jc w:val="center"/>
        </w:trPr>
        <w:tc>
          <w:tcPr>
            <w:tcW w:w="710" w:type="dxa"/>
            <w:shd w:val="clear" w:color="auto" w:fill="CCA790"/>
            <w:vAlign w:val="center"/>
          </w:tcPr>
          <w:p w14:paraId="6C5782C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74405897" w14:textId="77777777" w:rsidR="00352A91" w:rsidRPr="00793473" w:rsidRDefault="00352A91" w:rsidP="00BF6BDC">
            <w:pPr>
              <w:jc w:val="center"/>
              <w:rPr>
                <w:rFonts w:eastAsia="Calibri"/>
                <w:noProof/>
                <w:lang w:eastAsia="en-US"/>
              </w:rPr>
            </w:pPr>
            <w:r>
              <w:rPr>
                <w:rFonts w:eastAsia="Calibri"/>
                <w:noProof/>
                <w:lang w:eastAsia="en-US"/>
              </w:rPr>
              <w:t>676 955</w:t>
            </w:r>
          </w:p>
        </w:tc>
        <w:tc>
          <w:tcPr>
            <w:tcW w:w="709" w:type="dxa"/>
            <w:shd w:val="clear" w:color="auto" w:fill="CCA790"/>
            <w:vAlign w:val="center"/>
          </w:tcPr>
          <w:p w14:paraId="63938C78"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2E80BBED" w14:textId="77777777" w:rsidR="00352A91" w:rsidRPr="00793473" w:rsidRDefault="00352A91" w:rsidP="00BF6BDC">
            <w:pPr>
              <w:jc w:val="center"/>
              <w:rPr>
                <w:rFonts w:eastAsia="Calibri"/>
                <w:noProof/>
                <w:lang w:eastAsia="en-US"/>
              </w:rPr>
            </w:pPr>
            <w:r w:rsidRPr="008D298D">
              <w:rPr>
                <w:rFonts w:eastAsia="Calibri"/>
                <w:noProof/>
                <w:lang w:eastAsia="en-US"/>
              </w:rPr>
              <w:t>676 955</w:t>
            </w:r>
          </w:p>
        </w:tc>
        <w:tc>
          <w:tcPr>
            <w:tcW w:w="720" w:type="dxa"/>
            <w:shd w:val="clear" w:color="auto" w:fill="CCA790"/>
            <w:vAlign w:val="center"/>
          </w:tcPr>
          <w:p w14:paraId="1BB62EE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3731B8B8" w14:textId="77777777" w:rsidR="00352A91" w:rsidRPr="00793473" w:rsidRDefault="00352A91" w:rsidP="00BF6BDC">
            <w:pPr>
              <w:jc w:val="center"/>
              <w:rPr>
                <w:rFonts w:eastAsia="Calibri"/>
                <w:noProof/>
                <w:lang w:eastAsia="en-US"/>
              </w:rPr>
            </w:pPr>
            <w:r w:rsidRPr="008D298D">
              <w:rPr>
                <w:rFonts w:eastAsia="Calibri"/>
                <w:noProof/>
                <w:lang w:eastAsia="en-US"/>
              </w:rPr>
              <w:t>676 955</w:t>
            </w:r>
          </w:p>
        </w:tc>
        <w:tc>
          <w:tcPr>
            <w:tcW w:w="720" w:type="dxa"/>
            <w:shd w:val="clear" w:color="auto" w:fill="CCA790"/>
          </w:tcPr>
          <w:p w14:paraId="09884729"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4C1E9AFA" w14:textId="77777777" w:rsidR="00352A91" w:rsidRPr="00793473" w:rsidRDefault="00352A91" w:rsidP="00BF6BDC">
            <w:pPr>
              <w:jc w:val="center"/>
              <w:rPr>
                <w:rFonts w:eastAsia="Calibri"/>
                <w:noProof/>
                <w:lang w:val="en-US" w:eastAsia="en-US"/>
              </w:rPr>
            </w:pPr>
            <w:r w:rsidRPr="008D298D">
              <w:rPr>
                <w:rFonts w:eastAsia="Calibri"/>
                <w:noProof/>
                <w:lang w:val="en-US" w:eastAsia="en-US"/>
              </w:rPr>
              <w:t>676 955</w:t>
            </w:r>
          </w:p>
        </w:tc>
      </w:tr>
    </w:tbl>
    <w:p w14:paraId="3892A1B6" w14:textId="2753A7B8" w:rsidR="00352A91" w:rsidRDefault="00352A91" w:rsidP="00352A91">
      <w:pPr>
        <w:spacing w:before="240" w:after="120"/>
        <w:jc w:val="both"/>
        <w:rPr>
          <w:b/>
          <w:bCs/>
        </w:rPr>
      </w:pPr>
      <w:r>
        <w:rPr>
          <w:rFonts w:eastAsia="Times New Roman"/>
          <w:b/>
          <w:bCs/>
          <w:lang w:eastAsia="en-US"/>
        </w:rPr>
        <w:t>L</w:t>
      </w:r>
      <w:r w:rsidRPr="003407A2">
        <w:rPr>
          <w:rFonts w:eastAsia="Times New Roman"/>
          <w:b/>
          <w:bCs/>
          <w:lang w:eastAsia="en-US"/>
        </w:rPr>
        <w:t>M –</w:t>
      </w:r>
      <w:r>
        <w:rPr>
          <w:rFonts w:eastAsia="Times New Roman"/>
          <w:b/>
          <w:bCs/>
          <w:lang w:eastAsia="en-US"/>
        </w:rPr>
        <w:t xml:space="preserve"> </w:t>
      </w:r>
      <w:r w:rsidRPr="00ED668F">
        <w:rPr>
          <w:b/>
          <w:bCs/>
        </w:rPr>
        <w:t>Funkcionālās pārraudzības īstenošana pār bāriņtiesām atbilstoši Bāriņtiesu likuma 5.panta (1)</w:t>
      </w:r>
      <w:r w:rsidRPr="00550A85">
        <w:rPr>
          <w:b/>
          <w:bCs/>
          <w:vertAlign w:val="superscript"/>
        </w:rPr>
        <w:t>1</w:t>
      </w:r>
      <w:r w:rsidRPr="00ED668F">
        <w:rPr>
          <w:b/>
          <w:bCs/>
        </w:rPr>
        <w:t xml:space="preserve"> daļai un 49.</w:t>
      </w:r>
      <w:r w:rsidRPr="00550A85">
        <w:rPr>
          <w:b/>
          <w:bCs/>
          <w:vertAlign w:val="superscript"/>
        </w:rPr>
        <w:t>2</w:t>
      </w:r>
      <w:r w:rsidRPr="00ED668F">
        <w:rPr>
          <w:b/>
          <w:bCs/>
        </w:rPr>
        <w:t xml:space="preserve"> pantam</w:t>
      </w:r>
    </w:p>
    <w:p w14:paraId="6C528DBE"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bāriņtiesu darbības uzraudzību bērna un aizgādnībā esošās personas tiesību un interešu aizsardzību.</w:t>
      </w:r>
    </w:p>
    <w:p w14:paraId="3614AEEE" w14:textId="12653FCE" w:rsidR="00352A91" w:rsidRDefault="00352A91" w:rsidP="00352A91">
      <w:pPr>
        <w:spacing w:before="120" w:after="120"/>
        <w:jc w:val="center"/>
        <w:rPr>
          <w:rFonts w:eastAsia="Times New Roman"/>
          <w:b/>
          <w:bCs/>
          <w:sz w:val="22"/>
          <w:szCs w:val="22"/>
          <w:lang w:eastAsia="en-US"/>
        </w:rPr>
      </w:pPr>
      <w:bookmarkStart w:id="153" w:name="_Hlk172619465"/>
      <w:r w:rsidRPr="004E70C2">
        <w:rPr>
          <w:rFonts w:eastAsia="Times New Roman"/>
          <w:b/>
          <w:bCs/>
          <w:i/>
          <w:iCs/>
          <w:sz w:val="22"/>
          <w:szCs w:val="22"/>
          <w:lang w:eastAsia="en-US"/>
        </w:rPr>
        <w:t>3.2.3</w:t>
      </w:r>
      <w:r w:rsidR="00290DF2">
        <w:rPr>
          <w:rFonts w:eastAsia="Times New Roman"/>
          <w:b/>
          <w:bCs/>
          <w:i/>
          <w:iCs/>
          <w:sz w:val="22"/>
          <w:szCs w:val="22"/>
          <w:lang w:eastAsia="en-US"/>
        </w:rPr>
        <w:t>6</w:t>
      </w:r>
      <w:r w:rsidRPr="004E70C2">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22.01.00 “</w:t>
      </w:r>
      <w:r w:rsidRPr="00ED668F">
        <w:rPr>
          <w:rFonts w:eastAsia="Times New Roman"/>
          <w:b/>
          <w:bCs/>
          <w:sz w:val="22"/>
          <w:szCs w:val="22"/>
          <w:lang w:eastAsia="en-US"/>
        </w:rPr>
        <w:t>Valsts bērnu tiesību aizsardzības inspekcija un bērnu uzticības tālrunis</w:t>
      </w:r>
      <w:r>
        <w:rPr>
          <w:rFonts w:eastAsia="Times New Roman"/>
          <w:b/>
          <w:bCs/>
          <w:sz w:val="22"/>
          <w:szCs w:val="22"/>
          <w:lang w:eastAsia="en-US"/>
        </w:rPr>
        <w:t>”</w:t>
      </w:r>
    </w:p>
    <w:tbl>
      <w:tblPr>
        <w:tblW w:w="5028" w:type="pct"/>
        <w:tblCellMar>
          <w:left w:w="0" w:type="dxa"/>
          <w:right w:w="0" w:type="dxa"/>
        </w:tblCellMar>
        <w:tblLook w:val="0420" w:firstRow="1" w:lastRow="0" w:firstColumn="0" w:lastColumn="0" w:noHBand="0" w:noVBand="1"/>
      </w:tblPr>
      <w:tblGrid>
        <w:gridCol w:w="3660"/>
        <w:gridCol w:w="835"/>
        <w:gridCol w:w="693"/>
        <w:gridCol w:w="552"/>
        <w:gridCol w:w="836"/>
        <w:gridCol w:w="694"/>
        <w:gridCol w:w="390"/>
        <w:gridCol w:w="836"/>
        <w:gridCol w:w="606"/>
      </w:tblGrid>
      <w:tr w:rsidR="00352A91" w:rsidRPr="00F600C5" w14:paraId="13E0E430" w14:textId="77777777" w:rsidTr="006B69F8">
        <w:trPr>
          <w:trHeight w:val="103"/>
          <w:tblHeader/>
        </w:trPr>
        <w:tc>
          <w:tcPr>
            <w:tcW w:w="201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bookmarkEnd w:id="153"/>
          <w:p w14:paraId="5287B282"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Vienība</w:t>
            </w:r>
          </w:p>
        </w:tc>
        <w:tc>
          <w:tcPr>
            <w:tcW w:w="83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AD7FB18"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2022</w:t>
            </w:r>
          </w:p>
        </w:tc>
        <w:tc>
          <w:tcPr>
            <w:tcW w:w="1357" w:type="pct"/>
            <w:gridSpan w:val="4"/>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AC8A7B5"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2023</w:t>
            </w:r>
          </w:p>
        </w:tc>
        <w:tc>
          <w:tcPr>
            <w:tcW w:w="79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D67204"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2024</w:t>
            </w:r>
          </w:p>
        </w:tc>
      </w:tr>
      <w:tr w:rsidR="00352A91" w:rsidRPr="00F600C5" w14:paraId="71EF1E31" w14:textId="77777777" w:rsidTr="006B69F8">
        <w:trPr>
          <w:trHeight w:val="20"/>
        </w:trPr>
        <w:tc>
          <w:tcPr>
            <w:tcW w:w="2011" w:type="pct"/>
            <w:vMerge/>
            <w:tcBorders>
              <w:top w:val="single" w:sz="8" w:space="0" w:color="FFFFFF"/>
              <w:left w:val="single" w:sz="8" w:space="0" w:color="FFFFFF"/>
              <w:bottom w:val="single" w:sz="24" w:space="0" w:color="FFFFFF"/>
              <w:right w:val="single" w:sz="8" w:space="0" w:color="FFFFFF"/>
            </w:tcBorders>
            <w:vAlign w:val="center"/>
            <w:hideMark/>
          </w:tcPr>
          <w:p w14:paraId="359ECC05" w14:textId="77777777" w:rsidR="00352A91" w:rsidRPr="00F600C5" w:rsidRDefault="00352A91" w:rsidP="00BF6BDC">
            <w:pPr>
              <w:rPr>
                <w:rFonts w:eastAsia="Times New Roman"/>
                <w:sz w:val="18"/>
                <w:szCs w:val="18"/>
                <w:lang w:eastAsia="lv-LV"/>
              </w:rPr>
            </w:pPr>
          </w:p>
        </w:tc>
        <w:tc>
          <w:tcPr>
            <w:tcW w:w="45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805B9B4"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 xml:space="preserve">Plāns </w:t>
            </w:r>
          </w:p>
        </w:tc>
        <w:tc>
          <w:tcPr>
            <w:tcW w:w="38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EB1F8B7"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Izpilde</w:t>
            </w:r>
          </w:p>
        </w:tc>
        <w:tc>
          <w:tcPr>
            <w:tcW w:w="76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C9F8BE1"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 xml:space="preserve">Plāns </w:t>
            </w:r>
          </w:p>
        </w:tc>
        <w:tc>
          <w:tcPr>
            <w:tcW w:w="59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FC5F2E7"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Izpilde</w:t>
            </w:r>
          </w:p>
        </w:tc>
        <w:tc>
          <w:tcPr>
            <w:tcW w:w="45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80482A6"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 xml:space="preserve">Plāns </w:t>
            </w:r>
          </w:p>
        </w:tc>
        <w:tc>
          <w:tcPr>
            <w:tcW w:w="33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015085F"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Izpilde</w:t>
            </w:r>
          </w:p>
        </w:tc>
      </w:tr>
      <w:tr w:rsidR="00352A91" w:rsidRPr="00F600C5" w14:paraId="463A21D3" w14:textId="77777777" w:rsidTr="006B69F8">
        <w:trPr>
          <w:trHeight w:val="99"/>
        </w:trPr>
        <w:tc>
          <w:tcPr>
            <w:tcW w:w="201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663D66"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Izdevumi (</w:t>
            </w:r>
            <w:proofErr w:type="spellStart"/>
            <w:r w:rsidRPr="00F600C5">
              <w:rPr>
                <w:rFonts w:eastAsia="Verdana"/>
                <w:i/>
                <w:iCs/>
                <w:color w:val="000000"/>
                <w:kern w:val="24"/>
                <w:sz w:val="18"/>
                <w:szCs w:val="18"/>
                <w:lang w:eastAsia="lv-LV"/>
              </w:rPr>
              <w:t>euro</w:t>
            </w:r>
            <w:proofErr w:type="spellEnd"/>
            <w:r w:rsidRPr="00F600C5">
              <w:rPr>
                <w:rFonts w:eastAsia="Verdana"/>
                <w:color w:val="000000"/>
                <w:kern w:val="24"/>
                <w:sz w:val="18"/>
                <w:szCs w:val="18"/>
                <w:lang w:eastAsia="lv-LV"/>
              </w:rPr>
              <w:t>)</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4E7F25"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133 019</w:t>
            </w:r>
          </w:p>
        </w:tc>
        <w:tc>
          <w:tcPr>
            <w:tcW w:w="3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70897B"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108 450</w:t>
            </w:r>
          </w:p>
        </w:tc>
        <w:tc>
          <w:tcPr>
            <w:tcW w:w="3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5701C3" w14:textId="77777777" w:rsidR="00352A91" w:rsidRPr="00F600C5" w:rsidRDefault="00352A91" w:rsidP="00BF6BDC">
            <w:pPr>
              <w:jc w:val="center"/>
              <w:rPr>
                <w:rFonts w:eastAsia="Times New Roman"/>
                <w:sz w:val="18"/>
                <w:szCs w:val="18"/>
                <w:lang w:eastAsia="lv-LV"/>
              </w:rPr>
            </w:pPr>
            <w:r w:rsidRPr="00F600C5">
              <w:rPr>
                <w:rFonts w:eastAsia="Verdana"/>
                <w:b/>
                <w:bCs/>
                <w:color w:val="FF0000"/>
                <w:kern w:val="24"/>
                <w:sz w:val="18"/>
                <w:szCs w:val="18"/>
                <w:lang w:eastAsia="lv-LV"/>
              </w:rPr>
              <w:t>82%</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EB53A8"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226 163</w:t>
            </w:r>
          </w:p>
        </w:tc>
        <w:tc>
          <w:tcPr>
            <w:tcW w:w="3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F52840"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206 481</w:t>
            </w:r>
          </w:p>
        </w:tc>
        <w:tc>
          <w:tcPr>
            <w:tcW w:w="2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15FF61" w14:textId="77777777" w:rsidR="00352A91" w:rsidRPr="00F600C5" w:rsidRDefault="00352A91" w:rsidP="00BF6BDC">
            <w:pPr>
              <w:jc w:val="center"/>
              <w:rPr>
                <w:rFonts w:eastAsia="Times New Roman"/>
                <w:sz w:val="18"/>
                <w:szCs w:val="18"/>
                <w:lang w:eastAsia="lv-LV"/>
              </w:rPr>
            </w:pPr>
            <w:r w:rsidRPr="00F600C5">
              <w:rPr>
                <w:rFonts w:eastAsia="Verdana"/>
                <w:b/>
                <w:bCs/>
                <w:color w:val="FF0000"/>
                <w:kern w:val="24"/>
                <w:sz w:val="18"/>
                <w:szCs w:val="18"/>
                <w:lang w:eastAsia="lv-LV"/>
              </w:rPr>
              <w:t>91%</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F32E2A"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215 766</w:t>
            </w:r>
          </w:p>
        </w:tc>
        <w:tc>
          <w:tcPr>
            <w:tcW w:w="33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3ED9E6" w14:textId="77777777" w:rsidR="00352A91" w:rsidRPr="00F600C5" w:rsidRDefault="00352A91" w:rsidP="00BF6BDC">
            <w:pPr>
              <w:jc w:val="center"/>
              <w:rPr>
                <w:rFonts w:eastAsia="Times New Roman"/>
                <w:sz w:val="18"/>
                <w:szCs w:val="18"/>
                <w:lang w:eastAsia="lv-LV"/>
              </w:rPr>
            </w:pPr>
            <w:r w:rsidRPr="00F600C5">
              <w:rPr>
                <w:rFonts w:eastAsia="Verdana"/>
                <w:b/>
                <w:bCs/>
                <w:color w:val="00B050"/>
                <w:kern w:val="24"/>
                <w:sz w:val="18"/>
                <w:szCs w:val="18"/>
                <w:lang w:eastAsia="lv-LV"/>
              </w:rPr>
              <w:t>?</w:t>
            </w:r>
          </w:p>
        </w:tc>
      </w:tr>
      <w:tr w:rsidR="00352A91" w:rsidRPr="00F600C5" w14:paraId="04AAB3F7" w14:textId="77777777" w:rsidTr="006B69F8">
        <w:trPr>
          <w:trHeight w:val="106"/>
        </w:trPr>
        <w:tc>
          <w:tcPr>
            <w:tcW w:w="201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F306A41"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Bāriņtiesu lietas, kurās VBTAI uzdevusi pieņemt jaunu lēmumu un novērst bezdarbību (skaits)</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F6907D8"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10</w:t>
            </w:r>
          </w:p>
        </w:tc>
        <w:tc>
          <w:tcPr>
            <w:tcW w:w="3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B5EC734"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13</w:t>
            </w:r>
          </w:p>
        </w:tc>
        <w:tc>
          <w:tcPr>
            <w:tcW w:w="3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0CF8A6" w14:textId="77777777" w:rsidR="00352A91" w:rsidRPr="00F600C5" w:rsidRDefault="00352A91" w:rsidP="00BF6BDC">
            <w:pPr>
              <w:jc w:val="center"/>
              <w:rPr>
                <w:rFonts w:eastAsia="Times New Roman"/>
                <w:sz w:val="18"/>
                <w:szCs w:val="18"/>
                <w:lang w:eastAsia="lv-LV"/>
              </w:rPr>
            </w:pPr>
            <w:r w:rsidRPr="00F600C5">
              <w:rPr>
                <w:rFonts w:eastAsia="Verdana"/>
                <w:b/>
                <w:bCs/>
                <w:color w:val="FF0000"/>
                <w:kern w:val="24"/>
                <w:sz w:val="18"/>
                <w:szCs w:val="18"/>
                <w:lang w:eastAsia="lv-LV"/>
              </w:rPr>
              <w:t>130%</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ABBB38"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25</w:t>
            </w:r>
          </w:p>
        </w:tc>
        <w:tc>
          <w:tcPr>
            <w:tcW w:w="3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3A0EAF"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11</w:t>
            </w:r>
          </w:p>
        </w:tc>
        <w:tc>
          <w:tcPr>
            <w:tcW w:w="2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524A63" w14:textId="77777777" w:rsidR="00352A91" w:rsidRPr="00F600C5" w:rsidRDefault="00352A91" w:rsidP="00BF6BDC">
            <w:pPr>
              <w:jc w:val="center"/>
              <w:rPr>
                <w:rFonts w:eastAsia="Times New Roman"/>
                <w:sz w:val="18"/>
                <w:szCs w:val="18"/>
                <w:lang w:eastAsia="lv-LV"/>
              </w:rPr>
            </w:pPr>
            <w:r w:rsidRPr="00F600C5">
              <w:rPr>
                <w:rFonts w:eastAsia="Verdana"/>
                <w:b/>
                <w:bCs/>
                <w:color w:val="FF0000"/>
                <w:kern w:val="24"/>
                <w:sz w:val="18"/>
                <w:szCs w:val="18"/>
                <w:lang w:eastAsia="lv-LV"/>
              </w:rPr>
              <w:t>44%</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FC6046"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25</w:t>
            </w:r>
          </w:p>
        </w:tc>
        <w:tc>
          <w:tcPr>
            <w:tcW w:w="33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0652FE" w14:textId="77777777" w:rsidR="00352A91" w:rsidRPr="00F600C5" w:rsidRDefault="00352A91" w:rsidP="00BF6BDC">
            <w:pPr>
              <w:jc w:val="center"/>
              <w:rPr>
                <w:rFonts w:eastAsia="Times New Roman"/>
                <w:sz w:val="18"/>
                <w:szCs w:val="18"/>
                <w:lang w:eastAsia="lv-LV"/>
              </w:rPr>
            </w:pPr>
            <w:r w:rsidRPr="00F600C5">
              <w:rPr>
                <w:rFonts w:eastAsia="Verdana"/>
                <w:b/>
                <w:bCs/>
                <w:color w:val="00B050"/>
                <w:kern w:val="24"/>
                <w:sz w:val="18"/>
                <w:szCs w:val="18"/>
                <w:lang w:eastAsia="lv-LV"/>
              </w:rPr>
              <w:t>?</w:t>
            </w:r>
          </w:p>
        </w:tc>
      </w:tr>
      <w:tr w:rsidR="00352A91" w:rsidRPr="00F600C5" w14:paraId="2D6FFFB8" w14:textId="77777777" w:rsidTr="006B69F8">
        <w:trPr>
          <w:trHeight w:val="35"/>
        </w:trPr>
        <w:tc>
          <w:tcPr>
            <w:tcW w:w="201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C6CE78"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Bāriņtiesu lietas, kurās veikta funkcionālā pārraudzība (skaits)</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EB8CDD"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100</w:t>
            </w:r>
          </w:p>
        </w:tc>
        <w:tc>
          <w:tcPr>
            <w:tcW w:w="3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87C7C4"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31</w:t>
            </w:r>
          </w:p>
        </w:tc>
        <w:tc>
          <w:tcPr>
            <w:tcW w:w="3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0756A2" w14:textId="77777777" w:rsidR="00352A91" w:rsidRPr="00F600C5" w:rsidRDefault="00352A91" w:rsidP="00BF6BDC">
            <w:pPr>
              <w:jc w:val="center"/>
              <w:rPr>
                <w:rFonts w:eastAsia="Times New Roman"/>
                <w:sz w:val="18"/>
                <w:szCs w:val="18"/>
                <w:lang w:eastAsia="lv-LV"/>
              </w:rPr>
            </w:pPr>
            <w:r w:rsidRPr="00F600C5">
              <w:rPr>
                <w:rFonts w:eastAsia="Verdana"/>
                <w:b/>
                <w:bCs/>
                <w:color w:val="FF0000"/>
                <w:kern w:val="24"/>
                <w:sz w:val="18"/>
                <w:szCs w:val="18"/>
                <w:lang w:eastAsia="lv-LV"/>
              </w:rPr>
              <w:t>31%</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937A0A"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250</w:t>
            </w:r>
          </w:p>
        </w:tc>
        <w:tc>
          <w:tcPr>
            <w:tcW w:w="38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BDAEC6" w14:textId="77777777" w:rsidR="00352A91" w:rsidRPr="00F600C5" w:rsidRDefault="00352A91" w:rsidP="00BF6BDC">
            <w:pPr>
              <w:jc w:val="center"/>
              <w:rPr>
                <w:rFonts w:eastAsia="Times New Roman"/>
                <w:sz w:val="18"/>
                <w:szCs w:val="18"/>
                <w:lang w:eastAsia="lv-LV"/>
              </w:rPr>
            </w:pPr>
            <w:r w:rsidRPr="00F600C5">
              <w:rPr>
                <w:rFonts w:eastAsia="Verdana"/>
                <w:b/>
                <w:bCs/>
                <w:color w:val="000000"/>
                <w:kern w:val="24"/>
                <w:sz w:val="18"/>
                <w:szCs w:val="18"/>
                <w:lang w:eastAsia="lv-LV"/>
              </w:rPr>
              <w:t>213</w:t>
            </w:r>
          </w:p>
        </w:tc>
        <w:tc>
          <w:tcPr>
            <w:tcW w:w="2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E68CF1" w14:textId="77777777" w:rsidR="00352A91" w:rsidRPr="00F600C5" w:rsidRDefault="00352A91" w:rsidP="00BF6BDC">
            <w:pPr>
              <w:jc w:val="center"/>
              <w:rPr>
                <w:rFonts w:eastAsia="Times New Roman"/>
                <w:sz w:val="18"/>
                <w:szCs w:val="18"/>
                <w:lang w:eastAsia="lv-LV"/>
              </w:rPr>
            </w:pPr>
            <w:r w:rsidRPr="00F600C5">
              <w:rPr>
                <w:rFonts w:eastAsia="Verdana"/>
                <w:b/>
                <w:bCs/>
                <w:color w:val="FF0000"/>
                <w:kern w:val="24"/>
                <w:sz w:val="18"/>
                <w:szCs w:val="18"/>
                <w:lang w:eastAsia="lv-LV"/>
              </w:rPr>
              <w:t>85%</w:t>
            </w:r>
          </w:p>
        </w:tc>
        <w:tc>
          <w:tcPr>
            <w:tcW w:w="45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B9B711" w14:textId="77777777" w:rsidR="00352A91" w:rsidRPr="00F600C5" w:rsidRDefault="00352A91" w:rsidP="00BF6BDC">
            <w:pPr>
              <w:jc w:val="center"/>
              <w:rPr>
                <w:rFonts w:eastAsia="Times New Roman"/>
                <w:sz w:val="18"/>
                <w:szCs w:val="18"/>
                <w:lang w:eastAsia="lv-LV"/>
              </w:rPr>
            </w:pPr>
            <w:r w:rsidRPr="00F600C5">
              <w:rPr>
                <w:rFonts w:eastAsia="Verdana"/>
                <w:color w:val="000000"/>
                <w:kern w:val="24"/>
                <w:sz w:val="18"/>
                <w:szCs w:val="18"/>
                <w:lang w:eastAsia="lv-LV"/>
              </w:rPr>
              <w:t>250</w:t>
            </w:r>
          </w:p>
        </w:tc>
        <w:tc>
          <w:tcPr>
            <w:tcW w:w="33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B0E5E2" w14:textId="77777777" w:rsidR="00352A91" w:rsidRPr="00F600C5" w:rsidRDefault="00352A91" w:rsidP="00BF6BDC">
            <w:pPr>
              <w:jc w:val="center"/>
              <w:rPr>
                <w:rFonts w:eastAsia="Times New Roman"/>
                <w:sz w:val="18"/>
                <w:szCs w:val="18"/>
                <w:lang w:eastAsia="lv-LV"/>
              </w:rPr>
            </w:pPr>
            <w:r w:rsidRPr="00F600C5">
              <w:rPr>
                <w:rFonts w:eastAsia="Verdana"/>
                <w:b/>
                <w:bCs/>
                <w:color w:val="00B050"/>
                <w:kern w:val="24"/>
                <w:sz w:val="18"/>
                <w:szCs w:val="18"/>
                <w:lang w:eastAsia="lv-LV"/>
              </w:rPr>
              <w:t>?</w:t>
            </w:r>
          </w:p>
        </w:tc>
      </w:tr>
    </w:tbl>
    <w:p w14:paraId="3CB20FE8" w14:textId="6D84A3AA"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w:t>
      </w:r>
      <w:r w:rsidRPr="004E70C2">
        <w:rPr>
          <w:rFonts w:eastAsia="Times New Roman"/>
          <w:bCs/>
          <w:lang w:eastAsia="en-US"/>
        </w:rPr>
        <w:t>r. 3.2.3</w:t>
      </w:r>
      <w:r w:rsidR="00290DF2">
        <w:rPr>
          <w:rFonts w:eastAsia="Times New Roman"/>
          <w:bCs/>
          <w:lang w:eastAsia="en-US"/>
        </w:rPr>
        <w:t>6</w:t>
      </w:r>
      <w:r w:rsidR="00912C57">
        <w:rPr>
          <w:rFonts w:eastAsia="Times New Roman"/>
          <w:bCs/>
          <w:lang w:eastAsia="en-US"/>
        </w:rPr>
        <w:t>.</w:t>
      </w:r>
      <w:r w:rsidRPr="004E70C2">
        <w:rPr>
          <w:rFonts w:eastAsia="Times New Roman"/>
          <w:bCs/>
          <w:lang w:eastAsia="en-US"/>
        </w:rPr>
        <w:t>,</w:t>
      </w:r>
      <w:r w:rsidRPr="00F9030C">
        <w:rPr>
          <w:rFonts w:eastAsia="Times New Roman"/>
          <w:bCs/>
          <w:lang w:eastAsia="en-US"/>
        </w:rPr>
        <w:t xml:space="preserve">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ED668F">
        <w:t xml:space="preserve">rezultatīvo rādītāju vidējā izpilde ir tikai 65%, kas sasniegta, izlietojot finansējumu </w:t>
      </w:r>
      <w:r w:rsidRPr="002E3D0F">
        <w:t>apakšprogrammā 22.01.00 “Valsts bērnu tiesību aizsardzības inspekcija un bērnu uzticības tālrunis”</w:t>
      </w:r>
      <w:r>
        <w:t xml:space="preserve"> </w:t>
      </w:r>
      <w:r w:rsidRPr="00ED668F">
        <w:t>91% no plānotā.</w:t>
      </w:r>
      <w:r>
        <w:t xml:space="preserve"> F</w:t>
      </w:r>
      <w:r w:rsidRPr="00EE3014">
        <w:t>inansējums 2024.</w:t>
      </w:r>
      <w:r>
        <w:t> </w:t>
      </w:r>
      <w:r w:rsidRPr="00EE3014">
        <w:t>gadam, salīdzinot ar 2023.</w:t>
      </w:r>
      <w:r>
        <w:t> </w:t>
      </w:r>
      <w:r w:rsidRPr="00EE3014">
        <w:t>gadu, tiek samazināts par 5%</w:t>
      </w:r>
      <w:r>
        <w:t>.</w:t>
      </w:r>
      <w:r w:rsidRPr="00ED668F">
        <w:t xml:space="preserve"> Pagājušā gada izdevumu pārskatīšanas sanāksmē LM norādīja, ka finansējums turpmākajos gados tiks izlietots pilnā apmērā un sasniegts rezultatīvais rādītājs</w:t>
      </w:r>
      <w:r>
        <w:t xml:space="preserve">. </w:t>
      </w:r>
      <w:r>
        <w:rPr>
          <w:rFonts w:eastAsia="Times New Roman"/>
          <w:bCs/>
          <w:lang w:eastAsia="en-US"/>
        </w:rPr>
        <w:t xml:space="preserve">Izdevumu pārskatīšanas darba grupas sanāksmē LM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vai turpmākajos gados plānots finansējumu izlietot pilnā apmērā</w:t>
      </w:r>
      <w:r>
        <w:rPr>
          <w:rFonts w:eastAsia="Times New Roman"/>
          <w:bCs/>
          <w:lang w:eastAsia="en-US"/>
        </w:rPr>
        <w:t xml:space="preserve"> </w:t>
      </w:r>
      <w:r w:rsidRPr="00EE2438">
        <w:rPr>
          <w:rFonts w:eastAsia="Times New Roman"/>
          <w:bCs/>
          <w:lang w:eastAsia="en-US"/>
        </w:rPr>
        <w:t>un sasniegt visus rezultatīvos rādītājus</w:t>
      </w:r>
      <w:r>
        <w:rPr>
          <w:rFonts w:eastAsia="Times New Roman"/>
          <w:bCs/>
          <w:lang w:eastAsia="en-US"/>
        </w:rPr>
        <w:t>.</w:t>
      </w:r>
    </w:p>
    <w:p w14:paraId="16191DDC" w14:textId="5E359030" w:rsidR="00352A91" w:rsidRDefault="00352A91" w:rsidP="00352A91">
      <w:pPr>
        <w:spacing w:before="120" w:after="120"/>
        <w:ind w:firstLine="720"/>
        <w:jc w:val="both"/>
        <w:rPr>
          <w:bCs/>
        </w:rPr>
      </w:pPr>
      <w:r w:rsidRPr="006A2ED4">
        <w:rPr>
          <w:rFonts w:eastAsia="Times New Roman"/>
          <w:bCs/>
          <w:lang w:eastAsia="en-US"/>
        </w:rPr>
        <w:lastRenderedPageBreak/>
        <w:t>LM informē</w:t>
      </w:r>
      <w:r>
        <w:rPr>
          <w:rFonts w:eastAsia="Times New Roman"/>
          <w:bCs/>
          <w:lang w:eastAsia="en-US"/>
        </w:rPr>
        <w:t>ja</w:t>
      </w:r>
      <w:r w:rsidRPr="006A2ED4">
        <w:rPr>
          <w:rFonts w:eastAsia="Times New Roman"/>
          <w:bCs/>
          <w:lang w:eastAsia="en-US"/>
        </w:rPr>
        <w:t xml:space="preserve">, </w:t>
      </w:r>
      <w:r w:rsidRPr="006A2ED4">
        <w:rPr>
          <w:bCs/>
        </w:rPr>
        <w:t>ka PP finansējums piešķirts Bērnu aizsardzības centram</w:t>
      </w:r>
      <w:r w:rsidR="00F53E89">
        <w:rPr>
          <w:rStyle w:val="FootnoteReference"/>
          <w:bCs/>
        </w:rPr>
        <w:footnoteReference w:id="27"/>
      </w:r>
      <w:r w:rsidRPr="006A2ED4">
        <w:rPr>
          <w:bCs/>
        </w:rPr>
        <w:t xml:space="preserve"> deviņu amata vietu izveidei funkcionālās pārraudzības īstenošanai, amata vietas ir izveidotas un finansējums tiks apgūts pilnā apmērā.</w:t>
      </w:r>
    </w:p>
    <w:p w14:paraId="5C9B4DF2" w14:textId="77777777" w:rsidR="00352A91" w:rsidRDefault="00352A91" w:rsidP="00352A91">
      <w:pPr>
        <w:spacing w:before="240" w:after="120"/>
        <w:jc w:val="both"/>
        <w:rPr>
          <w:b/>
          <w:bCs/>
        </w:rPr>
      </w:pPr>
      <w:r w:rsidRPr="0049469C">
        <w:rPr>
          <w:rFonts w:eastAsia="Times New Roman"/>
          <w:b/>
          <w:bCs/>
          <w:lang w:eastAsia="en-US"/>
        </w:rPr>
        <w:t xml:space="preserve">LM – </w:t>
      </w:r>
      <w:r w:rsidRPr="0049469C">
        <w:rPr>
          <w:b/>
          <w:bCs/>
        </w:rPr>
        <w:t>Aprūpes mājās pakalpojuma attīstība pašvaldībās</w:t>
      </w:r>
      <w:r w:rsidRPr="007F4818">
        <w:rPr>
          <w:b/>
          <w:bCs/>
        </w:rPr>
        <w:t xml:space="preserve"> </w:t>
      </w:r>
    </w:p>
    <w:p w14:paraId="347BA488" w14:textId="55387AD1" w:rsidR="00286111" w:rsidRPr="005C0AE6" w:rsidRDefault="00286111" w:rsidP="0082361B">
      <w:pPr>
        <w:spacing w:before="120" w:after="120"/>
        <w:ind w:firstLine="720"/>
        <w:jc w:val="both"/>
        <w:rPr>
          <w:bCs/>
        </w:rPr>
      </w:pPr>
      <w:r w:rsidRPr="005C0AE6">
        <w:rPr>
          <w:bCs/>
        </w:rPr>
        <w:t>Saskaņā ar likumu “Par valsts budžetu 2024. gadam un budžeta ietvaru 2024., 2025. un 2026. gadam” LM pamatbudžeta apakšprogrammas 05.01.00 “Sociālās rehabilitācijas valsts programmas” ietvaros tiek īstenots 2024.</w:t>
      </w:r>
      <w:r>
        <w:rPr>
          <w:bCs/>
        </w:rPr>
        <w:t xml:space="preserve"> </w:t>
      </w:r>
      <w:r w:rsidR="00912C57" w:rsidRPr="000A77FA">
        <w:t>–</w:t>
      </w:r>
      <w:r>
        <w:rPr>
          <w:bCs/>
        </w:rPr>
        <w:t xml:space="preserve"> </w:t>
      </w:r>
      <w:r w:rsidRPr="005C0AE6">
        <w:rPr>
          <w:bCs/>
        </w:rPr>
        <w:t xml:space="preserve">2026. gada </w:t>
      </w:r>
      <w:r>
        <w:rPr>
          <w:bCs/>
        </w:rPr>
        <w:t>PP</w:t>
      </w:r>
      <w:r w:rsidRPr="005C0AE6">
        <w:rPr>
          <w:bCs/>
        </w:rPr>
        <w:t xml:space="preserve"> “Aprūpes mājās pakalpojuma attīstība pašvaldībās”, kura ietvaros ar 2024. gada 1. janvāri tiek nodrošināts valsts līdzfinansējums 50% apmērā aprūpes mājās pakalpojuma nodrošināšanai bērniem ar invaliditāti, kuriem ir izsniegts </w:t>
      </w:r>
      <w:r w:rsidR="006B69F8" w:rsidRPr="006B69F8">
        <w:rPr>
          <w:bCs/>
        </w:rPr>
        <w:t>Veselības un darbspēju ekspertīzes ārstu valsts komisija</w:t>
      </w:r>
      <w:r w:rsidR="006B69F8">
        <w:rPr>
          <w:bCs/>
        </w:rPr>
        <w:t>s</w:t>
      </w:r>
      <w:r w:rsidRPr="005C0AE6">
        <w:rPr>
          <w:bCs/>
        </w:rPr>
        <w:t xml:space="preserve"> atzinums par īpašas kopšanas nepieciešamību (pasākums paredz nodrošināt līdzfinansējumu pašvaldībām par pakalpojumu bērnam līdz 24 gadu vecumam). Atbilstoši plānotajam tika paredzēts, ka vidēji mēnesī aprūpes mājās pakalpojums tiek nodrošināts 855 bērniem un jauniešiem. Pasākuma ietvaros 2024. gadā un turpmāk ik gadu tika plānots līdzfinansēt 1</w:t>
      </w:r>
      <w:r w:rsidR="006B69F8">
        <w:rPr>
          <w:bCs/>
        </w:rPr>
        <w:t> </w:t>
      </w:r>
      <w:r w:rsidRPr="005C0AE6">
        <w:rPr>
          <w:bCs/>
        </w:rPr>
        <w:t>642</w:t>
      </w:r>
      <w:r w:rsidR="006B69F8">
        <w:rPr>
          <w:bCs/>
        </w:rPr>
        <w:t> </w:t>
      </w:r>
      <w:r w:rsidRPr="005C0AE6">
        <w:rPr>
          <w:bCs/>
        </w:rPr>
        <w:t xml:space="preserve">080 pakalpojuma stundas gadā. Minētajam mērķim 2024. gadā un turpmāk ik gadu plānots finansējums 5 542 020 </w:t>
      </w:r>
      <w:proofErr w:type="spellStart"/>
      <w:r w:rsidRPr="005C0AE6">
        <w:rPr>
          <w:bCs/>
          <w:i/>
          <w:iCs/>
        </w:rPr>
        <w:t>euro</w:t>
      </w:r>
      <w:proofErr w:type="spellEnd"/>
      <w:r w:rsidRPr="005C0AE6">
        <w:rPr>
          <w:bCs/>
        </w:rPr>
        <w:t xml:space="preserve"> apmērā. Vienlaikus tika paredzēts, ka faktiski pakalpojumu saņems vairāk bērnu un jauniešu, jo ne visiem pakalpojums tiks nodrošināts plānotajā maksimālajā (160 h mēnesī) apjomā.</w:t>
      </w:r>
    </w:p>
    <w:p w14:paraId="0663B33A" w14:textId="2A7D3451" w:rsidR="00286111" w:rsidRPr="005C0AE6" w:rsidRDefault="00286111" w:rsidP="0082361B">
      <w:pPr>
        <w:spacing w:before="120" w:after="120"/>
        <w:ind w:firstLine="720"/>
        <w:jc w:val="both"/>
        <w:rPr>
          <w:bCs/>
        </w:rPr>
      </w:pPr>
      <w:r w:rsidRPr="005C0AE6">
        <w:rPr>
          <w:bCs/>
        </w:rPr>
        <w:t xml:space="preserve">Analizējot </w:t>
      </w:r>
      <w:r>
        <w:rPr>
          <w:bCs/>
        </w:rPr>
        <w:t>PP</w:t>
      </w:r>
      <w:r w:rsidRPr="005C0AE6">
        <w:rPr>
          <w:bCs/>
        </w:rPr>
        <w:t xml:space="preserve"> “Aprūpes mājās pakalpojuma attīstība pašvaldībās” faktisko izpildi 2024.</w:t>
      </w:r>
      <w:r w:rsidR="00912C57">
        <w:rPr>
          <w:bCs/>
        </w:rPr>
        <w:t> </w:t>
      </w:r>
      <w:r w:rsidRPr="005C0AE6">
        <w:rPr>
          <w:bCs/>
        </w:rPr>
        <w:t xml:space="preserve">gada janvārī – </w:t>
      </w:r>
      <w:r>
        <w:rPr>
          <w:bCs/>
        </w:rPr>
        <w:t>jūnijā</w:t>
      </w:r>
      <w:r w:rsidRPr="005C0AE6">
        <w:rPr>
          <w:bCs/>
        </w:rPr>
        <w:t xml:space="preserve">, LM secinājusi, ka vidējais pakalpojumu saņēmušo bērnu un jauniešu skaits mēnesī ir </w:t>
      </w:r>
      <w:r>
        <w:rPr>
          <w:bCs/>
        </w:rPr>
        <w:t>991</w:t>
      </w:r>
      <w:r w:rsidRPr="005C0AE6">
        <w:rPr>
          <w:bCs/>
        </w:rPr>
        <w:t xml:space="preserve">, vidējais nodrošinātais pakalpojuma apjoms uz </w:t>
      </w:r>
      <w:r>
        <w:rPr>
          <w:bCs/>
        </w:rPr>
        <w:t>vienu</w:t>
      </w:r>
      <w:r w:rsidRPr="005C0AE6">
        <w:rPr>
          <w:bCs/>
        </w:rPr>
        <w:t xml:space="preserve"> personu – 63</w:t>
      </w:r>
      <w:r>
        <w:rPr>
          <w:bCs/>
        </w:rPr>
        <w:t>,2</w:t>
      </w:r>
      <w:r w:rsidRPr="005C0AE6">
        <w:rPr>
          <w:bCs/>
        </w:rPr>
        <w:t xml:space="preserve"> h. Ņemot vērā, ka vidējais pakalpojuma apjoms uz vienu pakalpojuma saņēmēju mēnesī ir stabils (janvārī 58 h, februārī 64,6 h, martā 63,1 h, aprīlī 64,5 h, maijā 64,6 h</w:t>
      </w:r>
      <w:r>
        <w:rPr>
          <w:bCs/>
        </w:rPr>
        <w:t>, jūnijā 64,8 h</w:t>
      </w:r>
      <w:r w:rsidRPr="005C0AE6">
        <w:rPr>
          <w:bCs/>
        </w:rPr>
        <w:t xml:space="preserve">), būtiskas izmaiņas arī turpmākajā periodā tajā netiek prognozētas. Vienlaikus, analizējot pakalpojuma saņēmēju skaita izmaiņu tendences pa mēnešiem, prognozējams, ka 2025. gadā un turpmāk ik gadu pakalpojums </w:t>
      </w:r>
      <w:r w:rsidRPr="00761209">
        <w:rPr>
          <w:bCs/>
        </w:rPr>
        <w:t xml:space="preserve">932 508 </w:t>
      </w:r>
      <w:r w:rsidRPr="005C0AE6">
        <w:rPr>
          <w:bCs/>
        </w:rPr>
        <w:t xml:space="preserve">h apjomā tiks nodrošināts vidēji mēnesī 1 </w:t>
      </w:r>
      <w:r>
        <w:rPr>
          <w:bCs/>
        </w:rPr>
        <w:t>200</w:t>
      </w:r>
      <w:r w:rsidRPr="005C0AE6">
        <w:rPr>
          <w:bCs/>
        </w:rPr>
        <w:t xml:space="preserve"> personām (vidējais pakalpojuma apjoms uz 1 personu mēnesī </w:t>
      </w:r>
      <w:r w:rsidR="007D3AE2" w:rsidRPr="005C0AE6">
        <w:rPr>
          <w:bCs/>
        </w:rPr>
        <w:t>–</w:t>
      </w:r>
      <w:r w:rsidRPr="005C0AE6">
        <w:rPr>
          <w:bCs/>
        </w:rPr>
        <w:t xml:space="preserve"> 64,</w:t>
      </w:r>
      <w:r>
        <w:rPr>
          <w:bCs/>
        </w:rPr>
        <w:t>8</w:t>
      </w:r>
      <w:r w:rsidRPr="005C0AE6">
        <w:rPr>
          <w:bCs/>
        </w:rPr>
        <w:t xml:space="preserve"> h).</w:t>
      </w:r>
    </w:p>
    <w:p w14:paraId="4A56153B" w14:textId="08D8B022" w:rsidR="00286111" w:rsidRDefault="00286111" w:rsidP="007D3AE2">
      <w:pPr>
        <w:spacing w:before="120" w:after="120"/>
        <w:ind w:firstLine="720"/>
        <w:jc w:val="both"/>
        <w:rPr>
          <w:bCs/>
        </w:rPr>
      </w:pPr>
      <w:r w:rsidRPr="00190586">
        <w:rPr>
          <w:bCs/>
        </w:rPr>
        <w:t xml:space="preserve">Līdz ar to 2024. </w:t>
      </w:r>
      <w:r w:rsidR="00912C57" w:rsidRPr="000A77FA">
        <w:t>–</w:t>
      </w:r>
      <w:r>
        <w:rPr>
          <w:bCs/>
        </w:rPr>
        <w:t xml:space="preserve"> </w:t>
      </w:r>
      <w:r w:rsidRPr="00190586">
        <w:rPr>
          <w:bCs/>
        </w:rPr>
        <w:t xml:space="preserve">2026. gada PP “Aprūpes mājās pakalpojuma attīstība pašvaldībās” LM identificējusi plānotā finansējuma prognozējamo atlikumu 2025. gadā </w:t>
      </w:r>
      <w:r>
        <w:rPr>
          <w:bCs/>
        </w:rPr>
        <w:t xml:space="preserve">un turpmāk ik gadu </w:t>
      </w:r>
      <w:r w:rsidRPr="007E1EDE">
        <w:rPr>
          <w:bCs/>
        </w:rPr>
        <w:t xml:space="preserve">1 041 505 </w:t>
      </w:r>
      <w:proofErr w:type="spellStart"/>
      <w:r w:rsidRPr="00190586">
        <w:rPr>
          <w:bCs/>
          <w:i/>
          <w:iCs/>
        </w:rPr>
        <w:t>euro</w:t>
      </w:r>
      <w:proofErr w:type="spellEnd"/>
      <w:r>
        <w:rPr>
          <w:bCs/>
        </w:rPr>
        <w:t xml:space="preserve"> </w:t>
      </w:r>
      <w:r w:rsidRPr="00190586">
        <w:rPr>
          <w:bCs/>
        </w:rPr>
        <w:t>apmērā</w:t>
      </w:r>
      <w:r>
        <w:rPr>
          <w:bCs/>
        </w:rPr>
        <w:t xml:space="preserve"> novirzīt šādiem mērķiem:</w:t>
      </w:r>
    </w:p>
    <w:p w14:paraId="637953FE" w14:textId="78BFEC1A" w:rsidR="00286111" w:rsidRPr="007D3AE2" w:rsidRDefault="00286111" w:rsidP="00990143">
      <w:pPr>
        <w:pStyle w:val="ListParagraph"/>
        <w:numPr>
          <w:ilvl w:val="0"/>
          <w:numId w:val="35"/>
        </w:numPr>
        <w:tabs>
          <w:tab w:val="left" w:pos="993"/>
        </w:tabs>
        <w:spacing w:after="120"/>
        <w:ind w:left="0" w:firstLine="709"/>
        <w:jc w:val="both"/>
        <w:rPr>
          <w14:ligatures w14:val="standardContextual"/>
        </w:rPr>
      </w:pPr>
      <w:r w:rsidRPr="007D3AE2">
        <w:rPr>
          <w14:ligatures w14:val="standardContextual"/>
        </w:rPr>
        <w:t>Veselības un darbspēju ekspertīzes ārstu valsts komisijā 2021. gadā vidēji mēnesī tika iesniegti 5</w:t>
      </w:r>
      <w:r w:rsidR="007D3AE2">
        <w:rPr>
          <w14:ligatures w14:val="standardContextual"/>
        </w:rPr>
        <w:t> </w:t>
      </w:r>
      <w:r w:rsidRPr="007D3AE2">
        <w:rPr>
          <w14:ligatures w14:val="standardContextual"/>
        </w:rPr>
        <w:t>300 iesniegumi, 2022. gadā – 5</w:t>
      </w:r>
      <w:r w:rsidR="006E2694">
        <w:rPr>
          <w14:ligatures w14:val="standardContextual"/>
        </w:rPr>
        <w:t> </w:t>
      </w:r>
      <w:r w:rsidRPr="007D3AE2">
        <w:rPr>
          <w14:ligatures w14:val="standardContextual"/>
        </w:rPr>
        <w:t>800</w:t>
      </w:r>
      <w:r w:rsidR="006E2694" w:rsidRPr="006E2694">
        <w:rPr>
          <w14:ligatures w14:val="standardContextual"/>
        </w:rPr>
        <w:t xml:space="preserve"> </w:t>
      </w:r>
      <w:r w:rsidR="006E2694" w:rsidRPr="007D3AE2">
        <w:rPr>
          <w14:ligatures w14:val="standardContextual"/>
        </w:rPr>
        <w:t>iesniegumi</w:t>
      </w:r>
      <w:r w:rsidRPr="007D3AE2">
        <w:rPr>
          <w14:ligatures w14:val="standardContextual"/>
        </w:rPr>
        <w:t xml:space="preserve">, 2023. gadā </w:t>
      </w:r>
      <w:r w:rsidR="007D3AE2" w:rsidRPr="007D3AE2">
        <w:rPr>
          <w14:ligatures w14:val="standardContextual"/>
        </w:rPr>
        <w:t>–</w:t>
      </w:r>
      <w:r w:rsidR="006E2694">
        <w:rPr>
          <w14:ligatures w14:val="standardContextual"/>
        </w:rPr>
        <w:t xml:space="preserve"> </w:t>
      </w:r>
      <w:r w:rsidRPr="007D3AE2">
        <w:rPr>
          <w14:ligatures w14:val="standardContextual"/>
        </w:rPr>
        <w:t>5</w:t>
      </w:r>
      <w:r w:rsidR="007D3AE2">
        <w:rPr>
          <w14:ligatures w14:val="standardContextual"/>
        </w:rPr>
        <w:t> </w:t>
      </w:r>
      <w:r w:rsidRPr="007D3AE2">
        <w:rPr>
          <w14:ligatures w14:val="standardContextual"/>
        </w:rPr>
        <w:t>900</w:t>
      </w:r>
      <w:r w:rsidR="006E2694" w:rsidRPr="006E2694">
        <w:rPr>
          <w14:ligatures w14:val="standardContextual"/>
        </w:rPr>
        <w:t xml:space="preserve"> </w:t>
      </w:r>
      <w:r w:rsidR="006E2694" w:rsidRPr="007D3AE2">
        <w:rPr>
          <w14:ligatures w14:val="standardContextual"/>
        </w:rPr>
        <w:t>iesniegumi</w:t>
      </w:r>
      <w:r w:rsidRPr="007D3AE2">
        <w:rPr>
          <w14:ligatures w14:val="standardContextual"/>
        </w:rPr>
        <w:t xml:space="preserve">, </w:t>
      </w:r>
      <w:r w:rsidR="006E2694">
        <w:rPr>
          <w14:ligatures w14:val="standardContextual"/>
        </w:rPr>
        <w:t>bet</w:t>
      </w:r>
      <w:r w:rsidRPr="007D3AE2">
        <w:rPr>
          <w14:ligatures w14:val="standardContextual"/>
        </w:rPr>
        <w:t xml:space="preserve"> 2024.</w:t>
      </w:r>
      <w:r w:rsidR="007D3AE2">
        <w:rPr>
          <w14:ligatures w14:val="standardContextual"/>
        </w:rPr>
        <w:t> </w:t>
      </w:r>
      <w:r w:rsidRPr="007D3AE2">
        <w:rPr>
          <w14:ligatures w14:val="standardContextual"/>
        </w:rPr>
        <w:t>gada 1.</w:t>
      </w:r>
      <w:r w:rsidR="007D3AE2">
        <w:rPr>
          <w14:ligatures w14:val="standardContextual"/>
        </w:rPr>
        <w:t> </w:t>
      </w:r>
      <w:r w:rsidRPr="007D3AE2">
        <w:rPr>
          <w14:ligatures w14:val="standardContextual"/>
        </w:rPr>
        <w:t xml:space="preserve">pusgadā </w:t>
      </w:r>
      <w:r w:rsidR="007D3AE2" w:rsidRPr="007D3AE2">
        <w:rPr>
          <w14:ligatures w14:val="standardContextual"/>
        </w:rPr>
        <w:t>–</w:t>
      </w:r>
      <w:r w:rsidRPr="007D3AE2">
        <w:rPr>
          <w14:ligatures w14:val="standardContextual"/>
        </w:rPr>
        <w:t> 6</w:t>
      </w:r>
      <w:r w:rsidR="007D3AE2">
        <w:rPr>
          <w14:ligatures w14:val="standardContextual"/>
        </w:rPr>
        <w:t> </w:t>
      </w:r>
      <w:r w:rsidRPr="007D3AE2">
        <w:rPr>
          <w14:ligatures w14:val="standardContextual"/>
        </w:rPr>
        <w:t>200 iesniegum</w:t>
      </w:r>
      <w:r w:rsidR="006E2694">
        <w:rPr>
          <w14:ligatures w14:val="standardContextual"/>
        </w:rPr>
        <w:t>i</w:t>
      </w:r>
      <w:r w:rsidRPr="007D3AE2">
        <w:rPr>
          <w14:ligatures w14:val="standardContextual"/>
        </w:rPr>
        <w:t>. Veselības un darbspēju ekspertīzes ārstu valsts komisijai, lai veiktu kvalitatīvu ekspertīzi un lēmums tiktu pieņemts ne ilgāk kā 30 dienās no iesnieguma saņemšanas dienas, ārstam ekspertam dienā būtu jāveic ne vairāk kā 10 ekspertīzes (optimāli 8) dienā. Pie esošā iesniegumu skaita šobrīd ārstam ekspertam vidēji dienā ir jāveic ap 12 ekspertīzēm. Pie esošās Veselības un darbspēju ekspertīzes ārstu valsts komisijas kapacitātes maksimālais iesniegumu skaits, ko var apstrādāt (pie nosacījuma, kad nav ilgstošas darbinieku prombūtnes) 30 dienu ietvarā, ir ne vairāk kā 6</w:t>
      </w:r>
      <w:r w:rsidR="00D22332">
        <w:rPr>
          <w14:ligatures w14:val="standardContextual"/>
        </w:rPr>
        <w:t> </w:t>
      </w:r>
      <w:r w:rsidRPr="007D3AE2">
        <w:rPr>
          <w14:ligatures w14:val="standardContextual"/>
        </w:rPr>
        <w:t>000 iesniegumi mēnesī. Pieaugot iesniegumu skaitam, nepieciešamas arī papildu amata vietas klientu apkalpošanā </w:t>
      </w:r>
      <w:r w:rsidR="00D22332" w:rsidRPr="007D3AE2">
        <w:rPr>
          <w14:ligatures w14:val="standardContextual"/>
        </w:rPr>
        <w:t>–</w:t>
      </w:r>
      <w:r w:rsidR="00D22332">
        <w:rPr>
          <w14:ligatures w14:val="standardContextual"/>
        </w:rPr>
        <w:t xml:space="preserve"> </w:t>
      </w:r>
      <w:r w:rsidRPr="007D3AE2">
        <w:rPr>
          <w14:ligatures w14:val="standardContextual"/>
        </w:rPr>
        <w:t xml:space="preserve">iesniegumu piereģistrēšanai, lēmumu nosūtīšanai, konsultāciju sniegšanai u.c. ar klientu apkalpošanu saistītiem jautājumiem. Lai uzlabotu darba procesu un nodrošinātu Administratīvā procesa likumā noteikto par iesniegumu izskatīšanu 30 dienās no tā saņemšanas, Veselības un darbspēju ekspertīzes ārstu valsts komisijā nepieciešams izveidot vēl vismaz </w:t>
      </w:r>
      <w:r w:rsidR="00D22332">
        <w:rPr>
          <w14:ligatures w14:val="standardContextual"/>
        </w:rPr>
        <w:t>piecas</w:t>
      </w:r>
      <w:r w:rsidRPr="007D3AE2">
        <w:rPr>
          <w14:ligatures w14:val="standardContextual"/>
        </w:rPr>
        <w:t xml:space="preserve"> amata vietas </w:t>
      </w:r>
      <w:r w:rsidR="00D22332" w:rsidRPr="007D3AE2">
        <w:rPr>
          <w14:ligatures w14:val="standardContextual"/>
        </w:rPr>
        <w:t>–</w:t>
      </w:r>
      <w:r w:rsidRPr="007D3AE2">
        <w:rPr>
          <w14:ligatures w14:val="standardContextual"/>
        </w:rPr>
        <w:t xml:space="preserve"> </w:t>
      </w:r>
      <w:r w:rsidR="00D22332">
        <w:rPr>
          <w14:ligatures w14:val="standardContextual"/>
        </w:rPr>
        <w:t xml:space="preserve">divas </w:t>
      </w:r>
      <w:r w:rsidRPr="007D3AE2">
        <w:rPr>
          <w14:ligatures w14:val="standardContextual"/>
        </w:rPr>
        <w:t xml:space="preserve">ārstu ekspertu un </w:t>
      </w:r>
      <w:r w:rsidR="00D22332">
        <w:rPr>
          <w14:ligatures w14:val="standardContextual"/>
        </w:rPr>
        <w:t>vienu</w:t>
      </w:r>
      <w:r w:rsidRPr="007D3AE2">
        <w:rPr>
          <w14:ligatures w14:val="standardContextual"/>
        </w:rPr>
        <w:t xml:space="preserve"> vecākā ārsta eksperta slodzes, kā arī </w:t>
      </w:r>
      <w:r w:rsidR="00D22332">
        <w:rPr>
          <w14:ligatures w14:val="standardContextual"/>
        </w:rPr>
        <w:t>divas</w:t>
      </w:r>
      <w:r w:rsidRPr="007D3AE2">
        <w:rPr>
          <w14:ligatures w14:val="standardContextual"/>
        </w:rPr>
        <w:t xml:space="preserve"> klientu apkalpošanas speciālistu amata slodzes, nozarei noteikto amata vietu skaita ietvaros. Amata vietas tiks nodrošinātas nozarei kopējo amata vietu ietvaros, samazinot VSAA piecas ilgstoši vakantās </w:t>
      </w:r>
      <w:r w:rsidRPr="007D3AE2">
        <w:rPr>
          <w14:ligatures w14:val="standardContextual"/>
        </w:rPr>
        <w:lastRenderedPageBreak/>
        <w:t>amata vietas LM speciālā budžeta apakšprogrammā 04.05.00 “Valsts sociālās apdrošināšanas aģentūras speciālais budžets” (nepārdalot finansējumu, bet to novirzot VSAA nodarbināto atlīdzības nodrošināšanai).</w:t>
      </w:r>
    </w:p>
    <w:p w14:paraId="40983621" w14:textId="45978543" w:rsidR="00286111" w:rsidRPr="0036233B" w:rsidRDefault="00286111" w:rsidP="00990143">
      <w:pPr>
        <w:spacing w:after="120"/>
        <w:ind w:firstLine="720"/>
        <w:jc w:val="both"/>
      </w:pPr>
      <w:r w:rsidRPr="00832D28">
        <w:t>Līdz ar to LM rosina pamatbudžeta apakšprogramm</w:t>
      </w:r>
      <w:r>
        <w:t>ā</w:t>
      </w:r>
      <w:r w:rsidRPr="00832D28">
        <w:t xml:space="preserve"> </w:t>
      </w:r>
      <w:r>
        <w:t>05.01</w:t>
      </w:r>
      <w:r w:rsidRPr="00832D28">
        <w:t>.00 “</w:t>
      </w:r>
      <w:r>
        <w:t>Sociālās rehabilitācijas valsts programmas</w:t>
      </w:r>
      <w:r w:rsidRPr="00832D28">
        <w:t>” 202</w:t>
      </w:r>
      <w:r>
        <w:t>4</w:t>
      </w:r>
      <w:r w:rsidRPr="00832D28">
        <w:t xml:space="preserve">. </w:t>
      </w:r>
      <w:r w:rsidR="00912C57" w:rsidRPr="000A77FA">
        <w:t>–</w:t>
      </w:r>
      <w:r w:rsidRPr="00832D28">
        <w:t xml:space="preserve"> 202</w:t>
      </w:r>
      <w:r>
        <w:t>6</w:t>
      </w:r>
      <w:r w:rsidRPr="00832D28">
        <w:t>.</w:t>
      </w:r>
      <w:r w:rsidR="00D22332">
        <w:t> </w:t>
      </w:r>
      <w:r w:rsidRPr="00832D28">
        <w:t>gada PP “</w:t>
      </w:r>
      <w:r>
        <w:t>Aprūpes mājās pakalpojuma attīstība pašvaldībās”</w:t>
      </w:r>
      <w:r w:rsidRPr="00832D28">
        <w:t xml:space="preserve"> samazināt izdevumus pārējiem valsts budžeta uzturēšanas izdevumu </w:t>
      </w:r>
      <w:proofErr w:type="spellStart"/>
      <w:r w:rsidRPr="00832D28">
        <w:t>transfertiem</w:t>
      </w:r>
      <w:proofErr w:type="spellEnd"/>
      <w:r w:rsidRPr="00832D28">
        <w:t xml:space="preserve"> pašvaldībām </w:t>
      </w:r>
      <w:r w:rsidRPr="00D22332">
        <w:t>2025.</w:t>
      </w:r>
      <w:r w:rsidR="00D22332" w:rsidRPr="00D22332">
        <w:t> </w:t>
      </w:r>
      <w:r w:rsidRPr="00D22332">
        <w:t>gadam un turpmāk ik gadu</w:t>
      </w:r>
      <w:r w:rsidRPr="00F84658">
        <w:rPr>
          <w:b/>
          <w:bCs/>
        </w:rPr>
        <w:t xml:space="preserve"> 155 336 </w:t>
      </w:r>
      <w:proofErr w:type="spellStart"/>
      <w:r w:rsidRPr="00F84658">
        <w:rPr>
          <w:b/>
          <w:bCs/>
          <w:i/>
          <w:iCs/>
        </w:rPr>
        <w:t>euro</w:t>
      </w:r>
      <w:proofErr w:type="spellEnd"/>
      <w:r w:rsidRPr="00F84658">
        <w:rPr>
          <w:b/>
          <w:bCs/>
        </w:rPr>
        <w:t xml:space="preserve"> </w:t>
      </w:r>
      <w:r w:rsidRPr="00D22332">
        <w:t>apmērā</w:t>
      </w:r>
      <w:r w:rsidRPr="00832D28">
        <w:t xml:space="preserve"> un attiecīgi palielināt izdevumus </w:t>
      </w:r>
      <w:r>
        <w:t>atlīdzībai</w:t>
      </w:r>
      <w:r w:rsidRPr="00832D28">
        <w:t xml:space="preserve"> apakšprogrammā </w:t>
      </w:r>
      <w:r>
        <w:t>05.62</w:t>
      </w:r>
      <w:r w:rsidRPr="00832D28">
        <w:t xml:space="preserve">.00 “Invaliditātes ekspertīžu nodrošināšana”, lai </w:t>
      </w:r>
      <w:r w:rsidRPr="00F84658">
        <w:t xml:space="preserve">Veselības un darbspēju ekspertīzes ārstu valsts komisijā </w:t>
      </w:r>
      <w:r w:rsidRPr="00832D28">
        <w:t xml:space="preserve">nodrošinātu </w:t>
      </w:r>
      <w:r>
        <w:t xml:space="preserve">atlīdzību izmaksas piecām amata </w:t>
      </w:r>
      <w:r w:rsidRPr="0036233B">
        <w:t>vietām.</w:t>
      </w:r>
    </w:p>
    <w:p w14:paraId="2A615752" w14:textId="0DC7AE4F" w:rsidR="00286111" w:rsidRDefault="00AE3560" w:rsidP="00AE3560">
      <w:pPr>
        <w:pStyle w:val="ListParagraph"/>
        <w:numPr>
          <w:ilvl w:val="0"/>
          <w:numId w:val="35"/>
        </w:numPr>
        <w:tabs>
          <w:tab w:val="left" w:pos="993"/>
        </w:tabs>
        <w:ind w:left="0" w:firstLine="709"/>
        <w:jc w:val="both"/>
      </w:pPr>
      <w:r>
        <w:t>ņ</w:t>
      </w:r>
      <w:r w:rsidR="00286111" w:rsidRPr="0036233B">
        <w:t>emot</w:t>
      </w:r>
      <w:r w:rsidR="00286111">
        <w:t xml:space="preserve"> vērā straujo iesniegumu skaita pieaugumu par invaliditātes ekspertīzes veikšanu Veselības un darbspēju ekspertīzes ārstu valsts komisijā, salīdzinot ar iepriekšējiem gadiem, ir pieaudzis arī par pastu nosūtīto lēmumu skaits. Lai arī ir iespēja </w:t>
      </w:r>
      <w:r w:rsidR="00862D47">
        <w:t xml:space="preserve">Veselības un darbspēju ekspertīzes ārstu valsts komisijas </w:t>
      </w:r>
      <w:r w:rsidR="00286111">
        <w:t xml:space="preserve">lēmumus par invaliditātes piešķiršanu/atteikumu saņemt elektroniski savā e-adresē Latvija.lv, tomēr joprojām lielākā daļa klientu izvēlas lēmumus saņemt pa pastu, tāpat, ņemot vērā sociāli jūtīgo klientu loku, kā arī to, ka ik gadu </w:t>
      </w:r>
      <w:r w:rsidR="00286111" w:rsidRPr="0036233B">
        <w:t>Veselības un darbspēju ekspertīzes ārstu valsts komisijā</w:t>
      </w:r>
      <w:r w:rsidR="00286111">
        <w:t xml:space="preserve"> palielinās saņemto pieteikumu skaits invaliditātes grupu piešķiršanai, palielinās pieņemto lēmumu (un arī atteikumu) skaits. Sākotnēji 2024.</w:t>
      </w:r>
      <w:r w:rsidR="00862D47">
        <w:t> </w:t>
      </w:r>
      <w:r w:rsidR="00286111">
        <w:t>gadā plānots, ka pa pastu tiks nosūtīti vidēji 62 tūkst. lēmumi, tomēr, ņemot vērā ekspertīšu iesniegumu skaita palielināšanos, plānots nosūtāmo lēmumu skaita pa pastu pieaugums vidēji par 11,8%, sasniedzot turpmāk vidēji 69 tūkst. pasta sūtījumus ik gadu.</w:t>
      </w:r>
    </w:p>
    <w:p w14:paraId="735FBBA1" w14:textId="5F083047" w:rsidR="00286111" w:rsidRDefault="00286111" w:rsidP="00912C57">
      <w:pPr>
        <w:spacing w:before="120" w:after="120"/>
        <w:ind w:firstLine="720"/>
        <w:jc w:val="both"/>
      </w:pPr>
      <w:r w:rsidRPr="00832D28">
        <w:t>Līdz ar to LM rosina pamatbudžeta apakšprogramm</w:t>
      </w:r>
      <w:r>
        <w:t>ā</w:t>
      </w:r>
      <w:r w:rsidRPr="00832D28">
        <w:t xml:space="preserve"> </w:t>
      </w:r>
      <w:r>
        <w:t>05.01</w:t>
      </w:r>
      <w:r w:rsidRPr="00832D28">
        <w:t>.00 “</w:t>
      </w:r>
      <w:r>
        <w:t>Sociālās rehabilitācijas valsts programmas</w:t>
      </w:r>
      <w:r w:rsidRPr="00832D28">
        <w:t>” 202</w:t>
      </w:r>
      <w:r>
        <w:t>4</w:t>
      </w:r>
      <w:r w:rsidRPr="00832D28">
        <w:t xml:space="preserve">. </w:t>
      </w:r>
      <w:r w:rsidR="00AE3560" w:rsidRPr="000A77FA">
        <w:t>–</w:t>
      </w:r>
      <w:r w:rsidRPr="00832D28">
        <w:t xml:space="preserve"> 202</w:t>
      </w:r>
      <w:r>
        <w:t>6</w:t>
      </w:r>
      <w:r w:rsidRPr="00832D28">
        <w:t>.</w:t>
      </w:r>
      <w:r w:rsidR="00862D47">
        <w:t> </w:t>
      </w:r>
      <w:r w:rsidRPr="00832D28">
        <w:t>gada PP “</w:t>
      </w:r>
      <w:r>
        <w:t>Aprūpes mājās pakalpojuma attīstība pašvaldībās”</w:t>
      </w:r>
      <w:r w:rsidRPr="00832D28">
        <w:t xml:space="preserve"> samazināt izdevumus pārējiem valsts budžeta uzturēšanas izdevumu </w:t>
      </w:r>
      <w:proofErr w:type="spellStart"/>
      <w:r w:rsidRPr="00832D28">
        <w:t>transfertiem</w:t>
      </w:r>
      <w:proofErr w:type="spellEnd"/>
      <w:r w:rsidRPr="00832D28">
        <w:t xml:space="preserve"> pašvaldībām </w:t>
      </w:r>
      <w:r w:rsidRPr="00862D47">
        <w:t>2025. gadam un turpmāk ik gadu</w:t>
      </w:r>
      <w:r w:rsidRPr="00F84658">
        <w:rPr>
          <w:b/>
          <w:bCs/>
        </w:rPr>
        <w:t xml:space="preserve"> </w:t>
      </w:r>
      <w:r>
        <w:rPr>
          <w:b/>
          <w:bCs/>
        </w:rPr>
        <w:t>19 165</w:t>
      </w:r>
      <w:r w:rsidRPr="00F84658">
        <w:rPr>
          <w:b/>
          <w:bCs/>
        </w:rPr>
        <w:t xml:space="preserve"> </w:t>
      </w:r>
      <w:proofErr w:type="spellStart"/>
      <w:r w:rsidRPr="00F84658">
        <w:rPr>
          <w:b/>
          <w:bCs/>
          <w:i/>
          <w:iCs/>
        </w:rPr>
        <w:t>euro</w:t>
      </w:r>
      <w:proofErr w:type="spellEnd"/>
      <w:r w:rsidRPr="00F84658">
        <w:rPr>
          <w:b/>
          <w:bCs/>
        </w:rPr>
        <w:t xml:space="preserve"> </w:t>
      </w:r>
      <w:r w:rsidRPr="00862D47">
        <w:t>apmērā</w:t>
      </w:r>
      <w:r w:rsidRPr="00832D28">
        <w:t xml:space="preserve"> un attiecīgi palielināt izdevumus </w:t>
      </w:r>
      <w:r>
        <w:t>precēm un pakalpojumiem</w:t>
      </w:r>
      <w:r w:rsidRPr="00832D28">
        <w:t xml:space="preserve"> apakšprogrammā </w:t>
      </w:r>
      <w:r>
        <w:t>05.62</w:t>
      </w:r>
      <w:r w:rsidRPr="00832D28">
        <w:t xml:space="preserve">.00 “Invaliditātes ekspertīžu nodrošināšana”, lai </w:t>
      </w:r>
      <w:r w:rsidRPr="00F84658">
        <w:t>Veselības un darbspēju ekspertīzes ārstu valsts komisij</w:t>
      </w:r>
      <w:r>
        <w:t>a</w:t>
      </w:r>
      <w:r w:rsidRPr="00F84658">
        <w:t xml:space="preserve"> </w:t>
      </w:r>
      <w:r w:rsidRPr="00832D28">
        <w:t xml:space="preserve">nodrošinātu </w:t>
      </w:r>
      <w:r>
        <w:t>pasta pakalpojumu izdevumu pieauguma segšanu saistībā ar vēstuļu skaita pieaugumu.</w:t>
      </w:r>
    </w:p>
    <w:p w14:paraId="09C3C1EC" w14:textId="6DC15996" w:rsidR="008F3104" w:rsidRPr="00AE3560" w:rsidRDefault="00AE3560" w:rsidP="00AE3560">
      <w:pPr>
        <w:pStyle w:val="ListParagraph"/>
        <w:numPr>
          <w:ilvl w:val="0"/>
          <w:numId w:val="35"/>
        </w:numPr>
        <w:tabs>
          <w:tab w:val="left" w:pos="993"/>
        </w:tabs>
        <w:spacing w:before="120" w:after="120"/>
        <w:ind w:left="0" w:firstLine="709"/>
        <w:contextualSpacing w:val="0"/>
        <w:jc w:val="both"/>
        <w:rPr>
          <w14:ligatures w14:val="standardContextual"/>
        </w:rPr>
      </w:pPr>
      <w:bookmarkStart w:id="154" w:name="_Hlk173938270"/>
      <w:r>
        <w:rPr>
          <w14:ligatures w14:val="standardContextual"/>
        </w:rPr>
        <w:t>n</w:t>
      </w:r>
      <w:r w:rsidR="00286111" w:rsidRPr="00862D47">
        <w:rPr>
          <w14:ligatures w14:val="standardContextual"/>
        </w:rPr>
        <w:t xml:space="preserve">ozares kapacitātes stiprināšanai, līdz ar to LM rosina pamatbudžeta apakšprogrammā 05.01.00 “Sociālās rehabilitācijas valsts programmas” 2024. </w:t>
      </w:r>
      <w:r w:rsidR="00912C57" w:rsidRPr="000A77FA">
        <w:t>–</w:t>
      </w:r>
      <w:r w:rsidR="00286111" w:rsidRPr="00862D47">
        <w:rPr>
          <w14:ligatures w14:val="standardContextual"/>
        </w:rPr>
        <w:t xml:space="preserve"> 2026.</w:t>
      </w:r>
      <w:r w:rsidR="0043741B">
        <w:rPr>
          <w14:ligatures w14:val="standardContextual"/>
        </w:rPr>
        <w:t> </w:t>
      </w:r>
      <w:r w:rsidR="00286111" w:rsidRPr="00862D47">
        <w:rPr>
          <w14:ligatures w14:val="standardContextual"/>
        </w:rPr>
        <w:t xml:space="preserve">gada PP “Aprūpes mājās pakalpojuma attīstība pašvaldībās” samazināt izdevumus pārējiem valsts budžeta uzturēšanas izdevumu </w:t>
      </w:r>
      <w:proofErr w:type="spellStart"/>
      <w:r w:rsidR="00286111" w:rsidRPr="00862D47">
        <w:rPr>
          <w14:ligatures w14:val="standardContextual"/>
        </w:rPr>
        <w:t>transfertiem</w:t>
      </w:r>
      <w:proofErr w:type="spellEnd"/>
      <w:r w:rsidR="00286111" w:rsidRPr="00862D47">
        <w:rPr>
          <w14:ligatures w14:val="standardContextual"/>
        </w:rPr>
        <w:t xml:space="preserve"> pašvaldībām </w:t>
      </w:r>
      <w:r w:rsidR="00286111" w:rsidRPr="0043741B">
        <w:rPr>
          <w14:ligatures w14:val="standardContextual"/>
        </w:rPr>
        <w:t>2025. gadam un turpmāk ik gadu</w:t>
      </w:r>
      <w:r w:rsidR="00286111" w:rsidRPr="00862D47">
        <w:rPr>
          <w:b/>
          <w:bCs/>
          <w14:ligatures w14:val="standardContextual"/>
        </w:rPr>
        <w:t xml:space="preserve"> 867</w:t>
      </w:r>
      <w:r w:rsidR="0043741B">
        <w:rPr>
          <w:b/>
          <w:bCs/>
          <w14:ligatures w14:val="standardContextual"/>
        </w:rPr>
        <w:t> </w:t>
      </w:r>
      <w:r w:rsidR="00286111" w:rsidRPr="00862D47">
        <w:rPr>
          <w:b/>
          <w:bCs/>
          <w14:ligatures w14:val="standardContextual"/>
        </w:rPr>
        <w:t xml:space="preserve">004 </w:t>
      </w:r>
      <w:proofErr w:type="spellStart"/>
      <w:r w:rsidR="00286111" w:rsidRPr="00862D47">
        <w:rPr>
          <w:b/>
          <w:bCs/>
          <w:i/>
          <w:iCs/>
          <w14:ligatures w14:val="standardContextual"/>
        </w:rPr>
        <w:t>euro</w:t>
      </w:r>
      <w:proofErr w:type="spellEnd"/>
      <w:r w:rsidR="00286111" w:rsidRPr="00862D47">
        <w:rPr>
          <w:b/>
          <w:bCs/>
          <w14:ligatures w14:val="standardContextual"/>
        </w:rPr>
        <w:t xml:space="preserve"> </w:t>
      </w:r>
      <w:r w:rsidR="00286111" w:rsidRPr="0043741B">
        <w:rPr>
          <w14:ligatures w14:val="standardContextual"/>
        </w:rPr>
        <w:t>apmērā</w:t>
      </w:r>
      <w:r w:rsidR="00286111" w:rsidRPr="00862D47">
        <w:rPr>
          <w14:ligatures w14:val="standardContextual"/>
        </w:rPr>
        <w:t xml:space="preserve"> un attiecīgi palielināt izdevumus atlīdzībai, t.sk. apakšprogrammā 21.01.00 “Darba tiesisko attiecību un darba apstākļu kontrole un uzraudzība” 2025.</w:t>
      </w:r>
      <w:r w:rsidR="0043741B">
        <w:rPr>
          <w14:ligatures w14:val="standardContextual"/>
        </w:rPr>
        <w:t> </w:t>
      </w:r>
      <w:r w:rsidR="00286111" w:rsidRPr="00862D47">
        <w:rPr>
          <w14:ligatures w14:val="standardContextual"/>
        </w:rPr>
        <w:t xml:space="preserve">gadam un turpmāk ik gadu 406 423 </w:t>
      </w:r>
      <w:proofErr w:type="spellStart"/>
      <w:r w:rsidR="00286111" w:rsidRPr="00862D47">
        <w:rPr>
          <w:i/>
          <w:iCs/>
          <w14:ligatures w14:val="standardContextual"/>
        </w:rPr>
        <w:t>euro</w:t>
      </w:r>
      <w:proofErr w:type="spellEnd"/>
      <w:r w:rsidR="00286111" w:rsidRPr="00862D47">
        <w:rPr>
          <w14:ligatures w14:val="standardContextual"/>
        </w:rPr>
        <w:t xml:space="preserve"> apmērā, nodrošinot Valsts darba inspekcijas darbinieku mēnešalgas palielinājumu un atvaļinājuma pabalsta izmaksas, kā arī apakšprogrammā 97.01.00 “Labklājības nozares vadība un politikas plānošana” 2025.</w:t>
      </w:r>
      <w:r w:rsidR="0043741B">
        <w:rPr>
          <w14:ligatures w14:val="standardContextual"/>
        </w:rPr>
        <w:t> </w:t>
      </w:r>
      <w:r w:rsidR="00286111" w:rsidRPr="00862D47">
        <w:rPr>
          <w14:ligatures w14:val="standardContextual"/>
        </w:rPr>
        <w:t>gadam un turpmāk ik gadu 345</w:t>
      </w:r>
      <w:r w:rsidR="0043741B">
        <w:rPr>
          <w14:ligatures w14:val="standardContextual"/>
        </w:rPr>
        <w:t> </w:t>
      </w:r>
      <w:r w:rsidR="00286111" w:rsidRPr="00862D47">
        <w:rPr>
          <w14:ligatures w14:val="standardContextual"/>
        </w:rPr>
        <w:t>092</w:t>
      </w:r>
      <w:r w:rsidR="0043741B">
        <w:rPr>
          <w14:ligatures w14:val="standardContextual"/>
        </w:rPr>
        <w:t> </w:t>
      </w:r>
      <w:proofErr w:type="spellStart"/>
      <w:r w:rsidR="00286111" w:rsidRPr="00862D47">
        <w:rPr>
          <w:i/>
          <w:iCs/>
          <w14:ligatures w14:val="standardContextual"/>
        </w:rPr>
        <w:t>euro</w:t>
      </w:r>
      <w:proofErr w:type="spellEnd"/>
      <w:r w:rsidR="00286111" w:rsidRPr="00862D47">
        <w:rPr>
          <w14:ligatures w14:val="standardContextual"/>
        </w:rPr>
        <w:t xml:space="preserve"> apmērā un apakšprogrammā 97.02.00 “Nozares centralizēto funkciju izpilde” 2025.</w:t>
      </w:r>
      <w:r w:rsidR="0043741B">
        <w:rPr>
          <w14:ligatures w14:val="standardContextual"/>
        </w:rPr>
        <w:t> </w:t>
      </w:r>
      <w:r w:rsidR="00286111" w:rsidRPr="00862D47">
        <w:rPr>
          <w14:ligatures w14:val="standardContextual"/>
        </w:rPr>
        <w:t xml:space="preserve">gadam un turpmāk ik gadu 115 489 </w:t>
      </w:r>
      <w:proofErr w:type="spellStart"/>
      <w:r w:rsidR="00286111" w:rsidRPr="00862D47">
        <w:rPr>
          <w:i/>
          <w:iCs/>
          <w14:ligatures w14:val="standardContextual"/>
        </w:rPr>
        <w:t>euro</w:t>
      </w:r>
      <w:proofErr w:type="spellEnd"/>
      <w:r w:rsidR="00286111" w:rsidRPr="00862D47">
        <w:rPr>
          <w14:ligatures w14:val="standardContextual"/>
        </w:rPr>
        <w:t xml:space="preserve"> apmērā, nodrošinot </w:t>
      </w:r>
      <w:r w:rsidR="0043741B">
        <w:rPr>
          <w14:ligatures w14:val="standardContextual"/>
        </w:rPr>
        <w:t>LM</w:t>
      </w:r>
      <w:r w:rsidR="00286111" w:rsidRPr="00862D47">
        <w:rPr>
          <w14:ligatures w14:val="standardContextual"/>
        </w:rPr>
        <w:t xml:space="preserve"> darbinieku mēnešalgas palielinājumu un novērtēšanas prēmijas un atvaļinājuma pabalsta izmaksas.</w:t>
      </w:r>
      <w:bookmarkEnd w:id="154"/>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10DE0D3C" w14:textId="77777777" w:rsidTr="00BF6BDC">
        <w:trPr>
          <w:jc w:val="center"/>
        </w:trPr>
        <w:tc>
          <w:tcPr>
            <w:tcW w:w="710" w:type="dxa"/>
            <w:shd w:val="clear" w:color="auto" w:fill="CCA790"/>
            <w:vAlign w:val="center"/>
          </w:tcPr>
          <w:p w14:paraId="2510E1A2" w14:textId="77777777" w:rsidR="00352A91" w:rsidRPr="00793473" w:rsidRDefault="00352A91" w:rsidP="00BF6BDC">
            <w:pPr>
              <w:jc w:val="center"/>
              <w:rPr>
                <w:rFonts w:eastAsia="Calibri"/>
                <w:noProof/>
                <w:lang w:eastAsia="en-US"/>
              </w:rPr>
            </w:pPr>
            <w:bookmarkStart w:id="155" w:name="_Hlk172627991"/>
            <w:r w:rsidRPr="00793473">
              <w:rPr>
                <w:rFonts w:eastAsia="Calibri"/>
                <w:noProof/>
                <w:lang w:eastAsia="en-US"/>
              </w:rPr>
              <w:t>202</w:t>
            </w:r>
            <w:r w:rsidRPr="00793473">
              <w:rPr>
                <w:rFonts w:eastAsia="Calibri"/>
                <w:noProof/>
                <w:lang w:val="en-US" w:eastAsia="en-US"/>
              </w:rPr>
              <w:t>5</w:t>
            </w:r>
          </w:p>
        </w:tc>
        <w:tc>
          <w:tcPr>
            <w:tcW w:w="1270" w:type="dxa"/>
            <w:vAlign w:val="center"/>
          </w:tcPr>
          <w:p w14:paraId="13ACD899" w14:textId="1E27722E" w:rsidR="00352A91" w:rsidRPr="00793473" w:rsidRDefault="00286111" w:rsidP="00BF6BDC">
            <w:pPr>
              <w:jc w:val="center"/>
              <w:rPr>
                <w:rFonts w:eastAsia="Calibri"/>
                <w:noProof/>
                <w:lang w:eastAsia="en-US"/>
              </w:rPr>
            </w:pPr>
            <w:r>
              <w:rPr>
                <w:rFonts w:eastAsia="Calibri"/>
                <w:noProof/>
                <w:lang w:eastAsia="en-US"/>
              </w:rPr>
              <w:t>1 041 505</w:t>
            </w:r>
          </w:p>
        </w:tc>
        <w:tc>
          <w:tcPr>
            <w:tcW w:w="709" w:type="dxa"/>
            <w:shd w:val="clear" w:color="auto" w:fill="CCA790"/>
            <w:vAlign w:val="center"/>
          </w:tcPr>
          <w:p w14:paraId="68FE29C4"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79952947" w14:textId="3CF5CC08" w:rsidR="00352A91" w:rsidRPr="00793473" w:rsidRDefault="008F3104" w:rsidP="00BF6BDC">
            <w:pPr>
              <w:jc w:val="center"/>
              <w:rPr>
                <w:rFonts w:eastAsia="Calibri"/>
                <w:noProof/>
                <w:lang w:eastAsia="en-US"/>
              </w:rPr>
            </w:pPr>
            <w:r>
              <w:rPr>
                <w:rFonts w:eastAsia="Calibri"/>
                <w:noProof/>
                <w:lang w:eastAsia="en-US"/>
              </w:rPr>
              <w:t>1 041 505</w:t>
            </w:r>
          </w:p>
        </w:tc>
        <w:tc>
          <w:tcPr>
            <w:tcW w:w="720" w:type="dxa"/>
            <w:shd w:val="clear" w:color="auto" w:fill="CCA790"/>
            <w:vAlign w:val="center"/>
          </w:tcPr>
          <w:p w14:paraId="6A5D8A44"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218E4E1D" w14:textId="35404970" w:rsidR="00352A91" w:rsidRPr="00793473" w:rsidRDefault="008F3104" w:rsidP="00BF6BDC">
            <w:pPr>
              <w:jc w:val="center"/>
              <w:rPr>
                <w:rFonts w:eastAsia="Calibri"/>
                <w:noProof/>
                <w:lang w:eastAsia="en-US"/>
              </w:rPr>
            </w:pPr>
            <w:r>
              <w:rPr>
                <w:rFonts w:eastAsia="Calibri"/>
                <w:noProof/>
                <w:lang w:eastAsia="en-US"/>
              </w:rPr>
              <w:t>1 041 505</w:t>
            </w:r>
          </w:p>
        </w:tc>
        <w:tc>
          <w:tcPr>
            <w:tcW w:w="720" w:type="dxa"/>
            <w:shd w:val="clear" w:color="auto" w:fill="CCA790"/>
          </w:tcPr>
          <w:p w14:paraId="6B57683A"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912C57">
              <w:rPr>
                <w:rFonts w:eastAsia="Calibri"/>
                <w:noProof/>
                <w:shd w:val="clear" w:color="auto" w:fill="CCA790"/>
                <w:lang w:val="en-US" w:eastAsia="en-US"/>
              </w:rPr>
              <w:t>028</w:t>
            </w:r>
          </w:p>
        </w:tc>
        <w:tc>
          <w:tcPr>
            <w:tcW w:w="1260" w:type="dxa"/>
          </w:tcPr>
          <w:p w14:paraId="13467408" w14:textId="45DAACE2" w:rsidR="00352A91" w:rsidRPr="00793473" w:rsidRDefault="008F3104" w:rsidP="00BF6BDC">
            <w:pPr>
              <w:jc w:val="center"/>
              <w:rPr>
                <w:rFonts w:eastAsia="Calibri"/>
                <w:noProof/>
                <w:lang w:val="en-US" w:eastAsia="en-US"/>
              </w:rPr>
            </w:pPr>
            <w:r>
              <w:rPr>
                <w:rFonts w:eastAsia="Calibri"/>
                <w:noProof/>
                <w:lang w:val="en-US" w:eastAsia="en-US"/>
              </w:rPr>
              <w:t>1 041 505</w:t>
            </w:r>
          </w:p>
        </w:tc>
      </w:tr>
    </w:tbl>
    <w:bookmarkEnd w:id="155"/>
    <w:p w14:paraId="31AE5E5C" w14:textId="29FF9F70" w:rsidR="00352A91" w:rsidRPr="00B1041C" w:rsidRDefault="00352A91" w:rsidP="00352A91">
      <w:pPr>
        <w:spacing w:before="240" w:after="120"/>
        <w:jc w:val="both"/>
        <w:rPr>
          <w:b/>
          <w:bCs/>
        </w:rPr>
      </w:pPr>
      <w:r w:rsidRPr="00B1041C">
        <w:rPr>
          <w:rFonts w:eastAsia="Times New Roman"/>
          <w:b/>
          <w:bCs/>
          <w:lang w:eastAsia="en-US"/>
        </w:rPr>
        <w:t>MK – Valdības centra stiprināšana</w:t>
      </w:r>
    </w:p>
    <w:p w14:paraId="0966C5AB" w14:textId="77777777" w:rsidR="00352A91" w:rsidRDefault="00352A91" w:rsidP="00352A91">
      <w:pPr>
        <w:spacing w:before="120" w:after="120"/>
        <w:ind w:firstLine="720"/>
        <w:jc w:val="both"/>
      </w:pPr>
      <w:r w:rsidRPr="00B1041C">
        <w:rPr>
          <w:rFonts w:eastAsia="Times New Roman"/>
          <w:bCs/>
          <w:lang w:eastAsia="en-US"/>
        </w:rPr>
        <w:t xml:space="preserve">PP </w:t>
      </w:r>
      <w:r w:rsidRPr="00B1041C">
        <w:t xml:space="preserve">ietvaros plānots spēcināt valdības centru, stiprinot </w:t>
      </w:r>
      <w:r>
        <w:t>VK</w:t>
      </w:r>
      <w:r w:rsidRPr="00B1041C">
        <w:t xml:space="preserve"> un Ministru prezidenta biroja kapacitāti.</w:t>
      </w:r>
    </w:p>
    <w:p w14:paraId="2B7707CE" w14:textId="77777777" w:rsidR="001A7478" w:rsidRDefault="001A7478" w:rsidP="00352A91">
      <w:pPr>
        <w:spacing w:before="120" w:after="120"/>
        <w:ind w:firstLine="720"/>
        <w:jc w:val="both"/>
      </w:pPr>
    </w:p>
    <w:p w14:paraId="7DBC5426" w14:textId="77777777" w:rsidR="00843A32" w:rsidRDefault="00843A32" w:rsidP="00352A91">
      <w:pPr>
        <w:spacing w:before="120" w:after="120"/>
        <w:ind w:firstLine="720"/>
        <w:jc w:val="both"/>
      </w:pPr>
    </w:p>
    <w:p w14:paraId="46B9E738" w14:textId="2C8202EB" w:rsidR="00352A91" w:rsidRDefault="00352A91" w:rsidP="00352A91">
      <w:pPr>
        <w:spacing w:before="120" w:after="120"/>
        <w:jc w:val="center"/>
        <w:rPr>
          <w:rFonts w:eastAsia="Times New Roman"/>
          <w:b/>
          <w:bCs/>
          <w:sz w:val="22"/>
          <w:szCs w:val="22"/>
          <w:lang w:eastAsia="en-US"/>
        </w:rPr>
      </w:pPr>
      <w:r w:rsidRPr="00AC4EB0">
        <w:rPr>
          <w:rFonts w:eastAsia="Times New Roman"/>
          <w:b/>
          <w:bCs/>
          <w:i/>
          <w:iCs/>
          <w:sz w:val="22"/>
          <w:szCs w:val="22"/>
          <w:lang w:eastAsia="en-US"/>
        </w:rPr>
        <w:lastRenderedPageBreak/>
        <w:t>3.2.3</w:t>
      </w:r>
      <w:r w:rsidR="00290DF2">
        <w:rPr>
          <w:rFonts w:eastAsia="Times New Roman"/>
          <w:b/>
          <w:bCs/>
          <w:i/>
          <w:iCs/>
          <w:sz w:val="22"/>
          <w:szCs w:val="22"/>
          <w:lang w:eastAsia="en-US"/>
        </w:rPr>
        <w:t>7</w:t>
      </w:r>
      <w:r w:rsidRPr="00AC4EB0">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285922">
        <w:rPr>
          <w:rFonts w:eastAsia="Times New Roman"/>
          <w:b/>
          <w:bCs/>
          <w:sz w:val="22"/>
          <w:szCs w:val="22"/>
          <w:lang w:eastAsia="en-US"/>
        </w:rPr>
        <w:t xml:space="preserve">01.00.00 </w:t>
      </w:r>
      <w:r>
        <w:rPr>
          <w:rFonts w:eastAsia="Times New Roman"/>
          <w:b/>
          <w:bCs/>
          <w:sz w:val="22"/>
          <w:szCs w:val="22"/>
          <w:lang w:eastAsia="en-US"/>
        </w:rPr>
        <w:t>“</w:t>
      </w:r>
      <w:r w:rsidRPr="00285922">
        <w:rPr>
          <w:rFonts w:eastAsia="Times New Roman"/>
          <w:b/>
          <w:bCs/>
          <w:sz w:val="22"/>
          <w:szCs w:val="22"/>
          <w:lang w:eastAsia="en-US"/>
        </w:rPr>
        <w:t>Ministru kabineta darbības nodrošināšana, valsts pārvaldes politika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958"/>
        <w:gridCol w:w="851"/>
        <w:gridCol w:w="851"/>
        <w:gridCol w:w="567"/>
        <w:gridCol w:w="851"/>
        <w:gridCol w:w="567"/>
        <w:gridCol w:w="854"/>
        <w:gridCol w:w="552"/>
      </w:tblGrid>
      <w:tr w:rsidR="00352A91" w:rsidRPr="00015530" w14:paraId="7A4E1885" w14:textId="77777777" w:rsidTr="00BF6BDC">
        <w:trPr>
          <w:trHeight w:val="35"/>
        </w:trPr>
        <w:tc>
          <w:tcPr>
            <w:tcW w:w="218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4E82EBA"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A55782D"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BF031AF"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8AEF086"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2025</w:t>
            </w:r>
          </w:p>
        </w:tc>
      </w:tr>
      <w:tr w:rsidR="00352A91" w:rsidRPr="00015530" w14:paraId="608C8D4A" w14:textId="77777777" w:rsidTr="00BF6BDC">
        <w:trPr>
          <w:trHeight w:val="23"/>
        </w:trPr>
        <w:tc>
          <w:tcPr>
            <w:tcW w:w="2187" w:type="pct"/>
            <w:vMerge/>
            <w:tcBorders>
              <w:top w:val="single" w:sz="8" w:space="0" w:color="FFFFFF"/>
              <w:left w:val="single" w:sz="8" w:space="0" w:color="FFFFFF"/>
              <w:bottom w:val="single" w:sz="24" w:space="0" w:color="FFFFFF"/>
              <w:right w:val="single" w:sz="8" w:space="0" w:color="FFFFFF"/>
            </w:tcBorders>
            <w:vAlign w:val="center"/>
            <w:hideMark/>
          </w:tcPr>
          <w:p w14:paraId="210FB056" w14:textId="77777777" w:rsidR="00352A91" w:rsidRPr="00015530"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1EC9D32"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D576BB8"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DCC42B1"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02759C3"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Izpilde</w:t>
            </w:r>
          </w:p>
        </w:tc>
        <w:tc>
          <w:tcPr>
            <w:tcW w:w="47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0AB8965"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FC2D5B0"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Izpilde</w:t>
            </w:r>
          </w:p>
        </w:tc>
      </w:tr>
      <w:tr w:rsidR="00352A91" w:rsidRPr="00015530" w14:paraId="22ED4A46" w14:textId="77777777" w:rsidTr="00BF6BDC">
        <w:trPr>
          <w:trHeight w:val="155"/>
        </w:trPr>
        <w:tc>
          <w:tcPr>
            <w:tcW w:w="218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152D3F"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Izdevumi (</w:t>
            </w:r>
            <w:proofErr w:type="spellStart"/>
            <w:r w:rsidRPr="00015530">
              <w:rPr>
                <w:rFonts w:eastAsia="Verdana"/>
                <w:i/>
                <w:iCs/>
                <w:color w:val="000000"/>
                <w:kern w:val="24"/>
                <w:sz w:val="18"/>
                <w:szCs w:val="18"/>
                <w:lang w:eastAsia="lv-LV"/>
              </w:rPr>
              <w:t>euro</w:t>
            </w:r>
            <w:proofErr w:type="spellEnd"/>
            <w:r w:rsidRPr="00015530">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7589CD"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1 875 000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3454FE"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1 068 180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AD4DBE" w14:textId="77777777" w:rsidR="00352A91" w:rsidRPr="00015530" w:rsidRDefault="00352A91" w:rsidP="00BF6BDC">
            <w:pPr>
              <w:jc w:val="center"/>
              <w:rPr>
                <w:rFonts w:eastAsia="Times New Roman"/>
                <w:sz w:val="18"/>
                <w:szCs w:val="18"/>
                <w:lang w:eastAsia="lv-LV"/>
              </w:rPr>
            </w:pPr>
            <w:r w:rsidRPr="00015530">
              <w:rPr>
                <w:rFonts w:eastAsia="Verdana"/>
                <w:b/>
                <w:bCs/>
                <w:color w:val="FF0000"/>
                <w:kern w:val="24"/>
                <w:sz w:val="18"/>
                <w:szCs w:val="18"/>
                <w:lang w:eastAsia="lv-LV"/>
              </w:rPr>
              <w:t>57%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8C5813"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1 815 795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A1BB9E0"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B6B293"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1 815 795</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ED6FF9"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r>
      <w:tr w:rsidR="00352A91" w:rsidRPr="00015530" w14:paraId="139D6D21" w14:textId="77777777" w:rsidTr="00BF6BDC">
        <w:trPr>
          <w:trHeight w:val="340"/>
        </w:trPr>
        <w:tc>
          <w:tcPr>
            <w:tcW w:w="21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47165B"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Augstākā līmeņa vadītāji, kuri piedalījušies Publiskās pārvaldes līderības mācību programmā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315A01"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56B401"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101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444375" w14:textId="77777777" w:rsidR="00352A91" w:rsidRPr="00015530" w:rsidRDefault="00352A91" w:rsidP="00BF6BDC">
            <w:pPr>
              <w:jc w:val="center"/>
              <w:rPr>
                <w:rFonts w:eastAsia="Times New Roman"/>
                <w:sz w:val="18"/>
                <w:szCs w:val="18"/>
                <w:lang w:eastAsia="lv-LV"/>
              </w:rPr>
            </w:pPr>
            <w:r w:rsidRPr="00015530">
              <w:rPr>
                <w:rFonts w:eastAsia="Verdana"/>
                <w:b/>
                <w:bCs/>
                <w:color w:val="FF0000"/>
                <w:kern w:val="24"/>
                <w:sz w:val="18"/>
                <w:szCs w:val="18"/>
                <w:lang w:eastAsia="lv-LV"/>
              </w:rPr>
              <w:t>101%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DCC913"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150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91ADB8F"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665C7F4"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150</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B4AEAA"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r>
      <w:tr w:rsidR="00352A91" w:rsidRPr="00015530" w14:paraId="422F3DEC" w14:textId="77777777" w:rsidTr="00BF6BDC">
        <w:trPr>
          <w:trHeight w:val="127"/>
        </w:trPr>
        <w:tc>
          <w:tcPr>
            <w:tcW w:w="21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703566"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Sagatavotas un novadītas mācības valsts pārvaldes un/vai pašvaldību darbiniekiem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BD5C8E"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9</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B946689"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10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2E8365" w14:textId="77777777" w:rsidR="00352A91" w:rsidRPr="00015530" w:rsidRDefault="00352A91" w:rsidP="00BF6BDC">
            <w:pPr>
              <w:jc w:val="center"/>
              <w:rPr>
                <w:rFonts w:eastAsia="Times New Roman"/>
                <w:sz w:val="18"/>
                <w:szCs w:val="18"/>
                <w:lang w:eastAsia="lv-LV"/>
              </w:rPr>
            </w:pPr>
            <w:r w:rsidRPr="00015530">
              <w:rPr>
                <w:rFonts w:eastAsia="Verdana"/>
                <w:b/>
                <w:bCs/>
                <w:color w:val="FF0000"/>
                <w:kern w:val="24"/>
                <w:sz w:val="18"/>
                <w:szCs w:val="18"/>
                <w:lang w:eastAsia="lv-LV"/>
              </w:rPr>
              <w:t>111%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736ED1"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6F1973"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301C3B"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12</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B7D9E6"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r>
      <w:tr w:rsidR="00352A91" w:rsidRPr="00015530" w14:paraId="796C5F15" w14:textId="77777777" w:rsidTr="00BF6BDC">
        <w:trPr>
          <w:trHeight w:val="71"/>
        </w:trPr>
        <w:tc>
          <w:tcPr>
            <w:tcW w:w="21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6759C2"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Sagatavots informatīvās telpas pārskats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EB24D7"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40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F1433D" w14:textId="77777777" w:rsidR="00352A91" w:rsidRPr="00015530" w:rsidRDefault="00352A91" w:rsidP="00BF6BDC">
            <w:pPr>
              <w:jc w:val="center"/>
              <w:rPr>
                <w:rFonts w:eastAsia="Times New Roman"/>
                <w:sz w:val="18"/>
                <w:szCs w:val="18"/>
                <w:lang w:eastAsia="lv-LV"/>
              </w:rPr>
            </w:pPr>
            <w:r w:rsidRPr="00015530">
              <w:rPr>
                <w:rFonts w:eastAsia="Verdana"/>
                <w:b/>
                <w:bCs/>
                <w:color w:val="000000"/>
                <w:kern w:val="24"/>
                <w:sz w:val="18"/>
                <w:szCs w:val="18"/>
                <w:lang w:eastAsia="lv-LV"/>
              </w:rPr>
              <w:t>66</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AD742C" w14:textId="77777777" w:rsidR="00352A91" w:rsidRPr="00015530" w:rsidRDefault="00352A91" w:rsidP="00BF6BDC">
            <w:pPr>
              <w:jc w:val="center"/>
              <w:rPr>
                <w:rFonts w:eastAsia="Times New Roman"/>
                <w:sz w:val="18"/>
                <w:szCs w:val="18"/>
                <w:lang w:eastAsia="lv-LV"/>
              </w:rPr>
            </w:pPr>
            <w:r w:rsidRPr="00015530">
              <w:rPr>
                <w:rFonts w:eastAsia="Verdana"/>
                <w:b/>
                <w:bCs/>
                <w:color w:val="FF0000"/>
                <w:kern w:val="24"/>
                <w:sz w:val="18"/>
                <w:szCs w:val="18"/>
                <w:lang w:eastAsia="lv-LV"/>
              </w:rPr>
              <w:t>165%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4E7CDF"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40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195C64"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BFA38F3" w14:textId="77777777" w:rsidR="00352A91" w:rsidRPr="00015530" w:rsidRDefault="00352A91" w:rsidP="00BF6BDC">
            <w:pPr>
              <w:jc w:val="center"/>
              <w:rPr>
                <w:rFonts w:eastAsia="Times New Roman"/>
                <w:sz w:val="18"/>
                <w:szCs w:val="18"/>
                <w:lang w:eastAsia="lv-LV"/>
              </w:rPr>
            </w:pPr>
            <w:r w:rsidRPr="00015530">
              <w:rPr>
                <w:rFonts w:eastAsia="Verdana"/>
                <w:color w:val="000000"/>
                <w:kern w:val="24"/>
                <w:sz w:val="18"/>
                <w:szCs w:val="18"/>
                <w:lang w:eastAsia="lv-LV"/>
              </w:rPr>
              <w:t>40</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67AD33" w14:textId="77777777" w:rsidR="00352A91" w:rsidRPr="00015530" w:rsidRDefault="00352A91" w:rsidP="00BF6BDC">
            <w:pPr>
              <w:jc w:val="center"/>
              <w:rPr>
                <w:rFonts w:eastAsia="Times New Roman"/>
                <w:sz w:val="18"/>
                <w:szCs w:val="18"/>
                <w:lang w:eastAsia="lv-LV"/>
              </w:rPr>
            </w:pPr>
            <w:r w:rsidRPr="00015530">
              <w:rPr>
                <w:rFonts w:eastAsia="Verdana"/>
                <w:b/>
                <w:bCs/>
                <w:color w:val="00B050"/>
                <w:kern w:val="24"/>
                <w:sz w:val="18"/>
                <w:szCs w:val="18"/>
                <w:lang w:eastAsia="lv-LV"/>
              </w:rPr>
              <w:t>?</w:t>
            </w:r>
          </w:p>
        </w:tc>
      </w:tr>
    </w:tbl>
    <w:p w14:paraId="0BDC267F" w14:textId="37BDBE13" w:rsidR="00352A91" w:rsidRPr="00AE3560" w:rsidRDefault="00352A91" w:rsidP="00AE3560">
      <w:pPr>
        <w:spacing w:before="120" w:after="120"/>
        <w:ind w:firstLine="720"/>
        <w:jc w:val="both"/>
      </w:pPr>
      <w:r w:rsidRPr="00505D41">
        <w:rPr>
          <w:rFonts w:eastAsia="Times New Roman"/>
          <w:bCs/>
          <w:lang w:eastAsia="en-US"/>
        </w:rPr>
        <w:t>Aplūkojot tabulu</w:t>
      </w:r>
      <w:r>
        <w:rPr>
          <w:rFonts w:eastAsia="Times New Roman"/>
          <w:bCs/>
          <w:lang w:eastAsia="en-US"/>
        </w:rPr>
        <w:t xml:space="preserve"> </w:t>
      </w:r>
      <w:r w:rsidRPr="00AC4EB0">
        <w:rPr>
          <w:rFonts w:eastAsia="Times New Roman"/>
          <w:bCs/>
          <w:lang w:eastAsia="en-US"/>
        </w:rPr>
        <w:t>Nr.</w:t>
      </w:r>
      <w:r>
        <w:rPr>
          <w:rFonts w:eastAsia="Times New Roman"/>
          <w:bCs/>
          <w:lang w:eastAsia="en-US"/>
        </w:rPr>
        <w:t> </w:t>
      </w:r>
      <w:r w:rsidRPr="00AC4EB0">
        <w:rPr>
          <w:rFonts w:eastAsia="Times New Roman"/>
          <w:bCs/>
          <w:lang w:eastAsia="en-US"/>
        </w:rPr>
        <w:t>3.2.3</w:t>
      </w:r>
      <w:r w:rsidR="00290DF2">
        <w:rPr>
          <w:rFonts w:eastAsia="Times New Roman"/>
          <w:bCs/>
          <w:lang w:eastAsia="en-US"/>
        </w:rPr>
        <w:t>7</w:t>
      </w:r>
      <w:r w:rsidR="00912C57">
        <w:rPr>
          <w:rFonts w:eastAsia="Times New Roman"/>
          <w:bCs/>
          <w:lang w:eastAsia="en-US"/>
        </w:rPr>
        <w:t>.</w:t>
      </w:r>
      <w:r w:rsidRPr="00AC4EB0">
        <w:rPr>
          <w:rFonts w:eastAsia="Times New Roman"/>
          <w:bCs/>
          <w:lang w:eastAsia="en-US"/>
        </w:rPr>
        <w:t>,</w:t>
      </w:r>
      <w:r w:rsidRPr="00F9030C">
        <w:rPr>
          <w:rFonts w:eastAsia="Times New Roman"/>
          <w:bCs/>
          <w:lang w:eastAsia="en-US"/>
        </w:rPr>
        <w:t xml:space="preserve">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ED668F">
        <w:t xml:space="preserve">rezultatīvo rādītāju vidējā izpilde ir </w:t>
      </w:r>
      <w:r>
        <w:t>126</w:t>
      </w:r>
      <w:r w:rsidRPr="00ED668F">
        <w:t xml:space="preserve">%, kas sasniegta, izlietojot finansējumu </w:t>
      </w:r>
      <w:r w:rsidRPr="002E3D0F">
        <w:t xml:space="preserve">programmā </w:t>
      </w:r>
      <w:r w:rsidRPr="00A24368">
        <w:t>01.00.00 “Ministru kabineta darbības nodrošināšana, valsts pārvaldes politika”</w:t>
      </w:r>
      <w:r>
        <w:t xml:space="preserve"> 57</w:t>
      </w:r>
      <w:r w:rsidRPr="00ED668F">
        <w:t>% no plānotā</w:t>
      </w:r>
      <w:r>
        <w:t>.</w:t>
      </w:r>
      <w:r w:rsidR="00AE3560">
        <w:t xml:space="preserve"> </w:t>
      </w:r>
      <w:r w:rsidRPr="00A644A7">
        <w:rPr>
          <w:rFonts w:eastAsia="Times New Roman"/>
          <w:lang w:eastAsia="ar-SA"/>
        </w:rPr>
        <w:t xml:space="preserve">Resora </w:t>
      </w:r>
      <w:r>
        <w:rPr>
          <w:rFonts w:eastAsia="Times New Roman"/>
          <w:lang w:eastAsia="ar-SA"/>
        </w:rPr>
        <w:t>MK</w:t>
      </w:r>
      <w:r w:rsidRPr="00A644A7">
        <w:rPr>
          <w:rFonts w:eastAsia="Times New Roman"/>
          <w:lang w:eastAsia="ar-SA"/>
        </w:rPr>
        <w:t xml:space="preserve"> budžetā 2025.</w:t>
      </w:r>
      <w:r w:rsidR="00AE3560">
        <w:rPr>
          <w:rFonts w:eastAsia="Times New Roman"/>
          <w:lang w:eastAsia="ar-SA"/>
        </w:rPr>
        <w:t> </w:t>
      </w:r>
      <w:r w:rsidRPr="00A644A7">
        <w:rPr>
          <w:rFonts w:eastAsia="Times New Roman"/>
          <w:lang w:eastAsia="ar-SA"/>
        </w:rPr>
        <w:t xml:space="preserve">gadā un turpmākajos gados </w:t>
      </w:r>
      <w:r>
        <w:rPr>
          <w:rFonts w:eastAsia="Times New Roman"/>
          <w:lang w:eastAsia="ar-SA"/>
        </w:rPr>
        <w:t>PP</w:t>
      </w:r>
      <w:r w:rsidRPr="00A644A7">
        <w:rPr>
          <w:rFonts w:eastAsia="Times New Roman"/>
          <w:lang w:eastAsia="ar-SA"/>
        </w:rPr>
        <w:t xml:space="preserve"> “Valdības centra stiprināšana” ir piešķirts finansējums 1 875 000 </w:t>
      </w:r>
      <w:proofErr w:type="spellStart"/>
      <w:r w:rsidRPr="00430E79">
        <w:rPr>
          <w:rFonts w:eastAsia="Times New Roman"/>
          <w:i/>
          <w:iCs/>
          <w:lang w:eastAsia="ar-SA"/>
        </w:rPr>
        <w:t>euro</w:t>
      </w:r>
      <w:proofErr w:type="spellEnd"/>
      <w:r w:rsidRPr="00A644A7">
        <w:rPr>
          <w:rFonts w:eastAsia="Times New Roman"/>
          <w:lang w:eastAsia="ar-SA"/>
        </w:rPr>
        <w:t xml:space="preserve"> apmērā ik gadu.</w:t>
      </w:r>
    </w:p>
    <w:p w14:paraId="17BD8532" w14:textId="77777777" w:rsidR="00352A91" w:rsidRPr="00A644A7" w:rsidRDefault="00352A91" w:rsidP="00352A91">
      <w:pPr>
        <w:spacing w:before="120" w:after="120"/>
        <w:ind w:firstLine="720"/>
        <w:jc w:val="both"/>
        <w:rPr>
          <w:rFonts w:eastAsia="Times New Roman"/>
          <w:lang w:eastAsia="ar-SA"/>
        </w:rPr>
      </w:pPr>
      <w:r>
        <w:rPr>
          <w:rFonts w:eastAsia="Times New Roman"/>
          <w:lang w:eastAsia="ar-SA"/>
        </w:rPr>
        <w:t xml:space="preserve">VK </w:t>
      </w:r>
      <w:r w:rsidRPr="00A644A7">
        <w:rPr>
          <w:rFonts w:eastAsia="Times New Roman"/>
          <w:lang w:eastAsia="ar-SA"/>
        </w:rPr>
        <w:t xml:space="preserve">ir izvērtējusi budžeta programmā 01.00.00 “Ministru kabineta darbības nodrošināšana, valsts pārvaldes politika” </w:t>
      </w:r>
      <w:r>
        <w:rPr>
          <w:rFonts w:eastAsia="Times New Roman"/>
          <w:lang w:eastAsia="ar-SA"/>
        </w:rPr>
        <w:t>PP</w:t>
      </w:r>
      <w:r w:rsidRPr="00A644A7">
        <w:rPr>
          <w:rFonts w:eastAsia="Times New Roman"/>
          <w:lang w:eastAsia="ar-SA"/>
        </w:rPr>
        <w:t xml:space="preserve"> piešķirto finansējumu un identificējusi iespēju 2025.</w:t>
      </w:r>
      <w:r>
        <w:rPr>
          <w:rFonts w:eastAsia="Times New Roman"/>
          <w:lang w:eastAsia="ar-SA"/>
        </w:rPr>
        <w:t xml:space="preserve"> </w:t>
      </w:r>
      <w:r w:rsidRPr="00A644A7">
        <w:rPr>
          <w:rFonts w:eastAsia="Times New Roman"/>
          <w:lang w:eastAsia="ar-SA"/>
        </w:rPr>
        <w:t xml:space="preserve">gadam un turpmākajiem gadiem to samazināt 725 000 </w:t>
      </w:r>
      <w:proofErr w:type="spellStart"/>
      <w:r w:rsidRPr="00430E79">
        <w:rPr>
          <w:rFonts w:eastAsia="Times New Roman"/>
          <w:i/>
          <w:iCs/>
          <w:lang w:eastAsia="ar-SA"/>
        </w:rPr>
        <w:t>euro</w:t>
      </w:r>
      <w:proofErr w:type="spellEnd"/>
      <w:r w:rsidRPr="00A644A7">
        <w:rPr>
          <w:rFonts w:eastAsia="Times New Roman"/>
          <w:lang w:eastAsia="ar-SA"/>
        </w:rPr>
        <w:t xml:space="preserve"> apmērā, tajā skaitā:</w:t>
      </w:r>
    </w:p>
    <w:p w14:paraId="5CAB8556" w14:textId="77777777" w:rsidR="00352A91" w:rsidRPr="00A644A7" w:rsidRDefault="00352A91" w:rsidP="00AE3560">
      <w:pPr>
        <w:pStyle w:val="ListParagraph"/>
        <w:numPr>
          <w:ilvl w:val="0"/>
          <w:numId w:val="33"/>
        </w:numPr>
        <w:spacing w:before="120" w:after="120"/>
        <w:ind w:left="1134" w:hanging="425"/>
        <w:contextualSpacing w:val="0"/>
        <w:jc w:val="both"/>
        <w:rPr>
          <w:rFonts w:eastAsia="Times New Roman"/>
          <w:lang w:eastAsia="ar-SA"/>
        </w:rPr>
      </w:pPr>
      <w:r w:rsidRPr="00A644A7">
        <w:rPr>
          <w:rFonts w:eastAsia="Times New Roman"/>
          <w:lang w:eastAsia="ar-SA"/>
        </w:rPr>
        <w:t xml:space="preserve">150 000 </w:t>
      </w:r>
      <w:proofErr w:type="spellStart"/>
      <w:r w:rsidRPr="00430E79">
        <w:rPr>
          <w:rFonts w:eastAsia="Times New Roman"/>
          <w:i/>
          <w:iCs/>
          <w:lang w:eastAsia="ar-SA"/>
        </w:rPr>
        <w:t>euro</w:t>
      </w:r>
      <w:proofErr w:type="spellEnd"/>
      <w:r w:rsidRPr="00A644A7">
        <w:rPr>
          <w:rFonts w:eastAsia="Times New Roman"/>
          <w:lang w:eastAsia="ar-SA"/>
        </w:rPr>
        <w:t>, ievējot Ministru prezidentes delegācijas</w:t>
      </w:r>
      <w:r w:rsidRPr="00A644A7">
        <w:t xml:space="preserve"> </w:t>
      </w:r>
      <w:r w:rsidRPr="00A644A7">
        <w:rPr>
          <w:rFonts w:eastAsia="Times New Roman"/>
          <w:lang w:eastAsia="ar-SA"/>
        </w:rPr>
        <w:t>ārvalstu komandējumu un ienākošo vizīšu izmaksu faktiskos izdevumus 2024.</w:t>
      </w:r>
      <w:r>
        <w:rPr>
          <w:rFonts w:eastAsia="Times New Roman"/>
          <w:lang w:eastAsia="ar-SA"/>
        </w:rPr>
        <w:t xml:space="preserve"> </w:t>
      </w:r>
      <w:r w:rsidRPr="00A644A7">
        <w:rPr>
          <w:rFonts w:eastAsia="Times New Roman"/>
          <w:lang w:eastAsia="ar-SA"/>
        </w:rPr>
        <w:t>gadā, kā arī pārskatot nākamo gadu plānoto izdevumu aplēses;</w:t>
      </w:r>
    </w:p>
    <w:p w14:paraId="3B271A98" w14:textId="77777777" w:rsidR="00352A91" w:rsidRPr="00A644A7" w:rsidRDefault="00352A91" w:rsidP="00AE3560">
      <w:pPr>
        <w:pStyle w:val="ListParagraph"/>
        <w:numPr>
          <w:ilvl w:val="0"/>
          <w:numId w:val="33"/>
        </w:numPr>
        <w:spacing w:before="120" w:after="120"/>
        <w:ind w:left="1134" w:hanging="425"/>
        <w:contextualSpacing w:val="0"/>
        <w:jc w:val="both"/>
        <w:rPr>
          <w:rFonts w:eastAsia="Times New Roman"/>
          <w:lang w:eastAsia="ar-SA"/>
        </w:rPr>
      </w:pPr>
      <w:r w:rsidRPr="00A644A7">
        <w:rPr>
          <w:rFonts w:eastAsia="Times New Roman"/>
          <w:lang w:eastAsia="ar-SA"/>
        </w:rPr>
        <w:t xml:space="preserve">575 000 </w:t>
      </w:r>
      <w:proofErr w:type="spellStart"/>
      <w:r w:rsidRPr="00430E79">
        <w:rPr>
          <w:rFonts w:eastAsia="Times New Roman"/>
          <w:i/>
          <w:iCs/>
          <w:lang w:eastAsia="ar-SA"/>
        </w:rPr>
        <w:t>euro</w:t>
      </w:r>
      <w:proofErr w:type="spellEnd"/>
      <w:r w:rsidRPr="00A644A7">
        <w:rPr>
          <w:rFonts w:eastAsia="Times New Roman"/>
          <w:lang w:eastAsia="ar-SA"/>
        </w:rPr>
        <w:t>, ievērojot 2024.</w:t>
      </w:r>
      <w:r>
        <w:rPr>
          <w:rFonts w:eastAsia="Times New Roman"/>
          <w:lang w:eastAsia="ar-SA"/>
        </w:rPr>
        <w:t xml:space="preserve"> </w:t>
      </w:r>
      <w:r w:rsidRPr="00A644A7">
        <w:rPr>
          <w:rFonts w:eastAsia="Times New Roman"/>
          <w:lang w:eastAsia="ar-SA"/>
        </w:rPr>
        <w:t>gada siltumenerģijas un elektroenerģijas tarifus, kā arī energoresursu vidējo gada patēriņu.</w:t>
      </w:r>
    </w:p>
    <w:p w14:paraId="663417B4" w14:textId="4D34D124" w:rsidR="00352A91" w:rsidRPr="00A644A7" w:rsidRDefault="00352A91" w:rsidP="00AE3560">
      <w:pPr>
        <w:spacing w:before="120" w:after="120"/>
        <w:ind w:firstLine="709"/>
        <w:jc w:val="both"/>
        <w:rPr>
          <w:rFonts w:eastAsia="Times New Roman"/>
          <w:lang w:eastAsia="ar-SA"/>
        </w:rPr>
      </w:pPr>
      <w:r>
        <w:rPr>
          <w:rFonts w:eastAsia="Times New Roman"/>
          <w:lang w:eastAsia="ar-SA"/>
        </w:rPr>
        <w:t>VK</w:t>
      </w:r>
      <w:r w:rsidRPr="00A644A7">
        <w:rPr>
          <w:rFonts w:eastAsia="Times New Roman"/>
          <w:lang w:eastAsia="ar-SA"/>
        </w:rPr>
        <w:t xml:space="preserve"> sniedz priekšlikumu finansējumu 2025.</w:t>
      </w:r>
      <w:r>
        <w:rPr>
          <w:rFonts w:eastAsia="Times New Roman"/>
          <w:lang w:eastAsia="ar-SA"/>
        </w:rPr>
        <w:t xml:space="preserve"> </w:t>
      </w:r>
      <w:r w:rsidRPr="00A644A7">
        <w:rPr>
          <w:rFonts w:eastAsia="Times New Roman"/>
          <w:lang w:eastAsia="ar-SA"/>
        </w:rPr>
        <w:t xml:space="preserve">gadam un turpmākajiem gadiem </w:t>
      </w:r>
      <w:r w:rsidRPr="004123D6">
        <w:rPr>
          <w:rFonts w:eastAsia="Times New Roman"/>
          <w:b/>
          <w:bCs/>
          <w:lang w:eastAsia="ar-SA"/>
        </w:rPr>
        <w:t>725</w:t>
      </w:r>
      <w:r w:rsidR="00C50F38">
        <w:rPr>
          <w:rFonts w:eastAsia="Times New Roman"/>
          <w:b/>
          <w:bCs/>
          <w:lang w:eastAsia="ar-SA"/>
        </w:rPr>
        <w:t> </w:t>
      </w:r>
      <w:r w:rsidRPr="004123D6">
        <w:rPr>
          <w:rFonts w:eastAsia="Times New Roman"/>
          <w:b/>
          <w:bCs/>
          <w:lang w:eastAsia="ar-SA"/>
        </w:rPr>
        <w:t>000</w:t>
      </w:r>
      <w:r w:rsidR="00C50F38">
        <w:rPr>
          <w:rFonts w:eastAsia="Times New Roman"/>
          <w:b/>
          <w:bCs/>
          <w:lang w:eastAsia="ar-SA"/>
        </w:rPr>
        <w:t> </w:t>
      </w:r>
      <w:proofErr w:type="spellStart"/>
      <w:r w:rsidRPr="004123D6">
        <w:rPr>
          <w:rFonts w:eastAsia="Times New Roman"/>
          <w:b/>
          <w:bCs/>
          <w:i/>
          <w:iCs/>
          <w:lang w:eastAsia="ar-SA"/>
        </w:rPr>
        <w:t>euro</w:t>
      </w:r>
      <w:proofErr w:type="spellEnd"/>
      <w:r w:rsidRPr="00A644A7">
        <w:rPr>
          <w:rFonts w:eastAsia="Times New Roman"/>
          <w:lang w:eastAsia="ar-SA"/>
        </w:rPr>
        <w:t xml:space="preserve"> apmērā ik gadu novirzīt šādiem pasākumiem:</w:t>
      </w:r>
    </w:p>
    <w:p w14:paraId="777E301A" w14:textId="221C2E4A" w:rsidR="00352A91" w:rsidRPr="00A644A7" w:rsidRDefault="000357D0" w:rsidP="00AE3560">
      <w:pPr>
        <w:pStyle w:val="ListParagraph"/>
        <w:numPr>
          <w:ilvl w:val="0"/>
          <w:numId w:val="34"/>
        </w:numPr>
        <w:spacing w:before="120" w:after="120"/>
        <w:ind w:left="1134" w:hanging="425"/>
        <w:contextualSpacing w:val="0"/>
        <w:jc w:val="both"/>
        <w:rPr>
          <w:rFonts w:eastAsia="Times New Roman"/>
          <w:lang w:eastAsia="ar-SA"/>
        </w:rPr>
      </w:pPr>
      <w:r w:rsidRPr="000357D0">
        <w:rPr>
          <w:rFonts w:eastAsia="Times New Roman"/>
          <w:lang w:eastAsia="ar-SA"/>
        </w:rPr>
        <w:t>2025.</w:t>
      </w:r>
      <w:r>
        <w:rPr>
          <w:rFonts w:eastAsia="Times New Roman"/>
          <w:lang w:eastAsia="ar-SA"/>
        </w:rPr>
        <w:t> </w:t>
      </w:r>
      <w:r w:rsidRPr="000357D0">
        <w:rPr>
          <w:rFonts w:eastAsia="Times New Roman"/>
          <w:lang w:eastAsia="ar-SA"/>
        </w:rPr>
        <w:t xml:space="preserve">gadā un turpmāk ik gadu </w:t>
      </w:r>
      <w:r w:rsidR="00352A91" w:rsidRPr="00A644A7">
        <w:rPr>
          <w:rFonts w:eastAsia="Times New Roman"/>
          <w:lang w:eastAsia="ar-SA"/>
        </w:rPr>
        <w:t>3</w:t>
      </w:r>
      <w:r w:rsidR="00352A91">
        <w:rPr>
          <w:rFonts w:eastAsia="Times New Roman"/>
          <w:lang w:eastAsia="ar-SA"/>
        </w:rPr>
        <w:t>57</w:t>
      </w:r>
      <w:r w:rsidR="00352A91" w:rsidRPr="00A644A7">
        <w:rPr>
          <w:rFonts w:eastAsia="Times New Roman"/>
          <w:lang w:eastAsia="ar-SA"/>
        </w:rPr>
        <w:t xml:space="preserve"> 000 </w:t>
      </w:r>
      <w:proofErr w:type="spellStart"/>
      <w:r w:rsidR="00352A91" w:rsidRPr="00430E79">
        <w:rPr>
          <w:rFonts w:eastAsia="Times New Roman"/>
          <w:i/>
          <w:iCs/>
          <w:lang w:eastAsia="ar-SA"/>
        </w:rPr>
        <w:t>euro</w:t>
      </w:r>
      <w:proofErr w:type="spellEnd"/>
      <w:r w:rsidR="00352A91" w:rsidRPr="00A644A7">
        <w:rPr>
          <w:rFonts w:eastAsia="Times New Roman"/>
          <w:lang w:eastAsia="ar-SA"/>
        </w:rPr>
        <w:t xml:space="preserve"> apmērā </w:t>
      </w:r>
      <w:r w:rsidR="00352A91">
        <w:rPr>
          <w:rFonts w:eastAsia="Times New Roman"/>
          <w:lang w:eastAsia="ar-SA"/>
        </w:rPr>
        <w:t>VK</w:t>
      </w:r>
      <w:r w:rsidR="00352A91" w:rsidRPr="00A644A7">
        <w:rPr>
          <w:rFonts w:eastAsia="Times New Roman"/>
          <w:lang w:eastAsia="ar-SA"/>
        </w:rPr>
        <w:t xml:space="preserve"> kapacitātes stiprināšanai, nodrošinot konkurētspējīgu atalgojumu, izlīdzinot mēnešalgas atbilstoši 2025.</w:t>
      </w:r>
      <w:r w:rsidR="00352A91">
        <w:rPr>
          <w:rFonts w:eastAsia="Times New Roman"/>
          <w:lang w:eastAsia="ar-SA"/>
        </w:rPr>
        <w:t xml:space="preserve"> </w:t>
      </w:r>
      <w:r w:rsidR="00352A91" w:rsidRPr="00A644A7">
        <w:rPr>
          <w:rFonts w:eastAsia="Times New Roman"/>
          <w:lang w:eastAsia="ar-SA"/>
        </w:rPr>
        <w:t>gada noteiktajai algu skalai;</w:t>
      </w:r>
    </w:p>
    <w:p w14:paraId="3F083BDF" w14:textId="4076C665" w:rsidR="00352A91" w:rsidRPr="00A644A7" w:rsidRDefault="000357D0" w:rsidP="00AE3560">
      <w:pPr>
        <w:pStyle w:val="ListParagraph"/>
        <w:numPr>
          <w:ilvl w:val="0"/>
          <w:numId w:val="34"/>
        </w:numPr>
        <w:spacing w:before="120" w:after="120"/>
        <w:ind w:left="1134" w:hanging="425"/>
        <w:contextualSpacing w:val="0"/>
        <w:jc w:val="both"/>
        <w:rPr>
          <w:rFonts w:eastAsia="Times New Roman"/>
          <w:lang w:eastAsia="ar-SA"/>
        </w:rPr>
      </w:pPr>
      <w:r w:rsidRPr="000357D0">
        <w:rPr>
          <w:rFonts w:eastAsia="Times New Roman"/>
          <w:lang w:eastAsia="ar-SA"/>
        </w:rPr>
        <w:t xml:space="preserve">2025. gadā 131 164 </w:t>
      </w:r>
      <w:proofErr w:type="spellStart"/>
      <w:r w:rsidRPr="000357D0">
        <w:rPr>
          <w:rFonts w:eastAsia="Times New Roman"/>
          <w:i/>
          <w:iCs/>
          <w:lang w:eastAsia="ar-SA"/>
        </w:rPr>
        <w:t>euro</w:t>
      </w:r>
      <w:proofErr w:type="spellEnd"/>
      <w:r w:rsidRPr="000357D0">
        <w:rPr>
          <w:rFonts w:eastAsia="Times New Roman"/>
          <w:lang w:eastAsia="ar-SA"/>
        </w:rPr>
        <w:t xml:space="preserve">, 2026. un 2027. gadā 74 561 </w:t>
      </w:r>
      <w:proofErr w:type="spellStart"/>
      <w:r w:rsidRPr="000357D0">
        <w:rPr>
          <w:rFonts w:eastAsia="Times New Roman"/>
          <w:i/>
          <w:iCs/>
          <w:lang w:eastAsia="ar-SA"/>
        </w:rPr>
        <w:t>euro</w:t>
      </w:r>
      <w:proofErr w:type="spellEnd"/>
      <w:r w:rsidRPr="000357D0">
        <w:rPr>
          <w:rFonts w:eastAsia="Times New Roman"/>
          <w:lang w:eastAsia="ar-SA"/>
        </w:rPr>
        <w:t>, un 2028. gadā 100</w:t>
      </w:r>
      <w:r>
        <w:rPr>
          <w:rFonts w:eastAsia="Times New Roman"/>
          <w:lang w:eastAsia="ar-SA"/>
        </w:rPr>
        <w:t> </w:t>
      </w:r>
      <w:r w:rsidRPr="000357D0">
        <w:rPr>
          <w:rFonts w:eastAsia="Times New Roman"/>
          <w:lang w:eastAsia="ar-SA"/>
        </w:rPr>
        <w:t xml:space="preserve">576 </w:t>
      </w:r>
      <w:proofErr w:type="spellStart"/>
      <w:r w:rsidRPr="000357D0">
        <w:rPr>
          <w:rFonts w:eastAsia="Times New Roman"/>
          <w:i/>
          <w:iCs/>
          <w:lang w:eastAsia="ar-SA"/>
        </w:rPr>
        <w:t>euro</w:t>
      </w:r>
      <w:proofErr w:type="spellEnd"/>
      <w:r w:rsidRPr="000357D0">
        <w:rPr>
          <w:rFonts w:eastAsia="Times New Roman"/>
          <w:lang w:eastAsia="ar-SA"/>
        </w:rPr>
        <w:t xml:space="preserve"> IKT sistēmu un </w:t>
      </w:r>
      <w:proofErr w:type="spellStart"/>
      <w:r w:rsidRPr="000357D0">
        <w:rPr>
          <w:rFonts w:eastAsia="Times New Roman"/>
          <w:lang w:eastAsia="ar-SA"/>
        </w:rPr>
        <w:t>mākoņpakalpojumu</w:t>
      </w:r>
      <w:proofErr w:type="spellEnd"/>
      <w:r w:rsidRPr="000357D0">
        <w:rPr>
          <w:rFonts w:eastAsia="Times New Roman"/>
          <w:lang w:eastAsia="ar-SA"/>
        </w:rPr>
        <w:t xml:space="preserve"> funkcionalitātes papildināšanai</w:t>
      </w:r>
      <w:r w:rsidR="00352A91" w:rsidRPr="00A644A7">
        <w:rPr>
          <w:rFonts w:eastAsia="Times New Roman"/>
          <w:lang w:eastAsia="ar-SA"/>
        </w:rPr>
        <w:t>;</w:t>
      </w:r>
    </w:p>
    <w:p w14:paraId="39EDBF8A" w14:textId="53F65231" w:rsidR="00352A91" w:rsidRPr="00A644A7" w:rsidRDefault="000357D0" w:rsidP="00AE3560">
      <w:pPr>
        <w:pStyle w:val="ListParagraph"/>
        <w:numPr>
          <w:ilvl w:val="0"/>
          <w:numId w:val="34"/>
        </w:numPr>
        <w:spacing w:before="120" w:after="120"/>
        <w:ind w:left="1134" w:hanging="425"/>
        <w:contextualSpacing w:val="0"/>
        <w:jc w:val="both"/>
        <w:rPr>
          <w:rFonts w:eastAsia="Times New Roman"/>
          <w:lang w:eastAsia="ar-SA"/>
        </w:rPr>
      </w:pPr>
      <w:r w:rsidRPr="000357D0">
        <w:rPr>
          <w:rFonts w:eastAsia="Times New Roman"/>
          <w:lang w:eastAsia="ar-SA"/>
        </w:rPr>
        <w:t>2025.</w:t>
      </w:r>
      <w:r>
        <w:rPr>
          <w:rFonts w:eastAsia="Times New Roman"/>
          <w:lang w:eastAsia="ar-SA"/>
        </w:rPr>
        <w:t> </w:t>
      </w:r>
      <w:r w:rsidRPr="000357D0">
        <w:rPr>
          <w:rFonts w:eastAsia="Times New Roman"/>
          <w:lang w:eastAsia="ar-SA"/>
        </w:rPr>
        <w:t xml:space="preserve">gadā un turpmāk ik gadu 21 363 </w:t>
      </w:r>
      <w:proofErr w:type="spellStart"/>
      <w:r w:rsidRPr="000357D0">
        <w:rPr>
          <w:rFonts w:eastAsia="Times New Roman"/>
          <w:i/>
          <w:iCs/>
          <w:lang w:eastAsia="ar-SA"/>
        </w:rPr>
        <w:t>euro</w:t>
      </w:r>
      <w:proofErr w:type="spellEnd"/>
      <w:r w:rsidRPr="000357D0">
        <w:rPr>
          <w:rFonts w:eastAsia="Times New Roman"/>
          <w:lang w:eastAsia="ar-SA"/>
        </w:rPr>
        <w:t xml:space="preserve"> </w:t>
      </w:r>
      <w:r w:rsidR="00AE3560" w:rsidRPr="00AE3560">
        <w:rPr>
          <w:rFonts w:eastAsia="Times New Roman"/>
          <w:lang w:eastAsia="ar-SA"/>
        </w:rPr>
        <w:t>Tiesību aktu projektu publiskais portāl</w:t>
      </w:r>
      <w:r w:rsidR="00AE3560">
        <w:rPr>
          <w:rFonts w:eastAsia="Times New Roman"/>
          <w:lang w:eastAsia="ar-SA"/>
        </w:rPr>
        <w:t>a</w:t>
      </w:r>
      <w:r w:rsidRPr="000357D0">
        <w:rPr>
          <w:rFonts w:eastAsia="Times New Roman"/>
          <w:lang w:eastAsia="ar-SA"/>
        </w:rPr>
        <w:t xml:space="preserve"> uzturēšanas izdevumiem un </w:t>
      </w:r>
      <w:proofErr w:type="spellStart"/>
      <w:r w:rsidRPr="000357D0">
        <w:rPr>
          <w:rFonts w:eastAsia="Times New Roman"/>
          <w:lang w:eastAsia="ar-SA"/>
        </w:rPr>
        <w:t>kiberdrošības</w:t>
      </w:r>
      <w:proofErr w:type="spellEnd"/>
      <w:r w:rsidRPr="000357D0">
        <w:rPr>
          <w:rFonts w:eastAsia="Times New Roman"/>
          <w:lang w:eastAsia="ar-SA"/>
        </w:rPr>
        <w:t xml:space="preserve"> pasākumiem</w:t>
      </w:r>
      <w:r w:rsidR="00352A91" w:rsidRPr="00A644A7">
        <w:rPr>
          <w:rFonts w:eastAsia="Times New Roman"/>
          <w:lang w:eastAsia="ar-SA"/>
        </w:rPr>
        <w:t>;</w:t>
      </w:r>
    </w:p>
    <w:p w14:paraId="70D9EFB1" w14:textId="27A5E54A" w:rsidR="00352A91" w:rsidRPr="00A644A7" w:rsidRDefault="000357D0" w:rsidP="00AE3560">
      <w:pPr>
        <w:pStyle w:val="ListParagraph"/>
        <w:numPr>
          <w:ilvl w:val="0"/>
          <w:numId w:val="34"/>
        </w:numPr>
        <w:spacing w:before="120" w:after="120"/>
        <w:ind w:left="1134" w:hanging="425"/>
        <w:contextualSpacing w:val="0"/>
        <w:jc w:val="both"/>
        <w:rPr>
          <w:rFonts w:eastAsia="Times New Roman"/>
          <w:lang w:eastAsia="ar-SA"/>
        </w:rPr>
      </w:pPr>
      <w:r w:rsidRPr="000357D0">
        <w:rPr>
          <w:rFonts w:eastAsia="Times New Roman"/>
          <w:lang w:eastAsia="ar-SA"/>
        </w:rPr>
        <w:t xml:space="preserve">2025. gadā 215 473 </w:t>
      </w:r>
      <w:proofErr w:type="spellStart"/>
      <w:r w:rsidRPr="000357D0">
        <w:rPr>
          <w:rFonts w:eastAsia="Times New Roman"/>
          <w:i/>
          <w:iCs/>
          <w:lang w:eastAsia="ar-SA"/>
        </w:rPr>
        <w:t>euro</w:t>
      </w:r>
      <w:proofErr w:type="spellEnd"/>
      <w:r w:rsidRPr="000357D0">
        <w:rPr>
          <w:rFonts w:eastAsia="Times New Roman"/>
          <w:lang w:eastAsia="ar-SA"/>
        </w:rPr>
        <w:t xml:space="preserve">, 2026. un 2027. gadā 272 076 </w:t>
      </w:r>
      <w:proofErr w:type="spellStart"/>
      <w:r w:rsidRPr="000357D0">
        <w:rPr>
          <w:rFonts w:eastAsia="Times New Roman"/>
          <w:i/>
          <w:iCs/>
          <w:lang w:eastAsia="ar-SA"/>
        </w:rPr>
        <w:t>euro</w:t>
      </w:r>
      <w:proofErr w:type="spellEnd"/>
      <w:r w:rsidRPr="000357D0">
        <w:rPr>
          <w:rFonts w:eastAsia="Times New Roman"/>
          <w:lang w:eastAsia="ar-SA"/>
        </w:rPr>
        <w:t xml:space="preserve"> un 2028.</w:t>
      </w:r>
      <w:r>
        <w:rPr>
          <w:rFonts w:eastAsia="Times New Roman"/>
          <w:lang w:eastAsia="ar-SA"/>
        </w:rPr>
        <w:t> </w:t>
      </w:r>
      <w:r w:rsidRPr="000357D0">
        <w:rPr>
          <w:rFonts w:eastAsia="Times New Roman"/>
          <w:lang w:eastAsia="ar-SA"/>
        </w:rPr>
        <w:t>gadā 246</w:t>
      </w:r>
      <w:r>
        <w:rPr>
          <w:rFonts w:eastAsia="Times New Roman"/>
          <w:lang w:eastAsia="ar-SA"/>
        </w:rPr>
        <w:t> </w:t>
      </w:r>
      <w:r w:rsidRPr="000357D0">
        <w:rPr>
          <w:rFonts w:eastAsia="Times New Roman"/>
          <w:lang w:eastAsia="ar-SA"/>
        </w:rPr>
        <w:t xml:space="preserve">061 </w:t>
      </w:r>
      <w:proofErr w:type="spellStart"/>
      <w:r w:rsidRPr="000357D0">
        <w:rPr>
          <w:rFonts w:eastAsia="Times New Roman"/>
          <w:i/>
          <w:iCs/>
          <w:lang w:eastAsia="ar-SA"/>
        </w:rPr>
        <w:t>euro</w:t>
      </w:r>
      <w:proofErr w:type="spellEnd"/>
      <w:r w:rsidRPr="000357D0">
        <w:rPr>
          <w:rFonts w:eastAsia="Times New Roman"/>
          <w:lang w:eastAsia="ar-SA"/>
        </w:rPr>
        <w:t xml:space="preserve"> remontdarbiem </w:t>
      </w:r>
      <w:r>
        <w:rPr>
          <w:rFonts w:eastAsia="Times New Roman"/>
          <w:lang w:eastAsia="ar-SA"/>
        </w:rPr>
        <w:t>MK</w:t>
      </w:r>
      <w:r w:rsidRPr="000357D0">
        <w:rPr>
          <w:rFonts w:eastAsia="Times New Roman"/>
          <w:lang w:eastAsia="ar-SA"/>
        </w:rPr>
        <w:t xml:space="preserve"> ēkas energoefektivitātes uzlabošanai</w:t>
      </w:r>
      <w:r w:rsidR="00352A91" w:rsidRPr="00A644A7">
        <w:rPr>
          <w:rFonts w:eastAsia="Times New Roman"/>
          <w:lang w:eastAsia="ar-SA"/>
        </w:rPr>
        <w:t>.</w:t>
      </w:r>
    </w:p>
    <w:p w14:paraId="73CD3BFA" w14:textId="400ACB36" w:rsidR="00352A91" w:rsidRPr="00A644A7" w:rsidRDefault="00352A91" w:rsidP="00352A91">
      <w:pPr>
        <w:spacing w:before="120" w:after="120"/>
        <w:ind w:firstLine="720"/>
        <w:jc w:val="both"/>
        <w:rPr>
          <w:rFonts w:eastAsia="Times New Roman"/>
          <w:lang w:eastAsia="ar-SA"/>
        </w:rPr>
      </w:pPr>
      <w:r>
        <w:rPr>
          <w:rFonts w:eastAsia="Times New Roman"/>
          <w:lang w:eastAsia="ar-SA"/>
        </w:rPr>
        <w:t>V</w:t>
      </w:r>
      <w:r w:rsidR="00AE3560">
        <w:rPr>
          <w:rFonts w:eastAsia="Times New Roman"/>
          <w:lang w:eastAsia="ar-SA"/>
        </w:rPr>
        <w:t>alsts administrācijas skolas</w:t>
      </w:r>
      <w:r w:rsidRPr="00A644A7">
        <w:rPr>
          <w:rFonts w:eastAsia="Times New Roman"/>
          <w:lang w:eastAsia="ar-SA"/>
        </w:rPr>
        <w:t xml:space="preserve"> budžeta programmā 19.00.00 “Valsts administrācijas skola” </w:t>
      </w:r>
      <w:r>
        <w:rPr>
          <w:rFonts w:eastAsia="Times New Roman"/>
          <w:lang w:eastAsia="ar-SA"/>
        </w:rPr>
        <w:t xml:space="preserve">PP </w:t>
      </w:r>
      <w:r w:rsidRPr="00A644A7">
        <w:rPr>
          <w:rFonts w:eastAsia="Times New Roman"/>
          <w:lang w:eastAsia="ar-SA"/>
        </w:rPr>
        <w:t>piešķirtā finansējuma ietvaros ir izvērtējusi 2024.</w:t>
      </w:r>
      <w:r>
        <w:rPr>
          <w:rFonts w:eastAsia="Times New Roman"/>
          <w:lang w:eastAsia="ar-SA"/>
        </w:rPr>
        <w:t xml:space="preserve"> </w:t>
      </w:r>
      <w:r w:rsidRPr="00A644A7">
        <w:rPr>
          <w:rFonts w:eastAsia="Times New Roman"/>
          <w:lang w:eastAsia="ar-SA"/>
        </w:rPr>
        <w:t>gada siltumenerģijas un elektroenerģijas tarifus, kā arī energoresursu vidējo gada patēriņu, un sniedz priekšlikumu par minētajam mērķim plānotā finansējuma 2025.</w:t>
      </w:r>
      <w:r>
        <w:rPr>
          <w:rFonts w:eastAsia="Times New Roman"/>
          <w:lang w:eastAsia="ar-SA"/>
        </w:rPr>
        <w:t xml:space="preserve"> </w:t>
      </w:r>
      <w:r w:rsidRPr="00A644A7">
        <w:rPr>
          <w:rFonts w:eastAsia="Times New Roman"/>
          <w:lang w:eastAsia="ar-SA"/>
        </w:rPr>
        <w:t xml:space="preserve">gadam un turpmākajiem gadiem </w:t>
      </w:r>
      <w:r w:rsidRPr="004123D6">
        <w:rPr>
          <w:rFonts w:eastAsia="Times New Roman"/>
          <w:b/>
          <w:bCs/>
          <w:lang w:eastAsia="ar-SA"/>
        </w:rPr>
        <w:t xml:space="preserve">30 000 </w:t>
      </w:r>
      <w:proofErr w:type="spellStart"/>
      <w:r w:rsidRPr="004123D6">
        <w:rPr>
          <w:rFonts w:eastAsia="Times New Roman"/>
          <w:b/>
          <w:bCs/>
          <w:i/>
          <w:iCs/>
          <w:lang w:eastAsia="ar-SA"/>
        </w:rPr>
        <w:t>euro</w:t>
      </w:r>
      <w:proofErr w:type="spellEnd"/>
      <w:r w:rsidRPr="00A644A7">
        <w:rPr>
          <w:rFonts w:eastAsia="Times New Roman"/>
          <w:lang w:eastAsia="ar-SA"/>
        </w:rPr>
        <w:t xml:space="preserve"> apmērā ik gadu novirzīšanu drošas darba vides nodrošināšana</w:t>
      </w:r>
      <w:r>
        <w:rPr>
          <w:rFonts w:eastAsia="Times New Roman"/>
          <w:lang w:eastAsia="ar-SA"/>
        </w:rPr>
        <w:t>i</w:t>
      </w:r>
      <w:r w:rsidRPr="00A644A7">
        <w:rPr>
          <w:rFonts w:eastAsia="Times New Roman"/>
          <w:lang w:eastAsia="ar-SA"/>
        </w:rPr>
        <w:t xml:space="preserve"> ēkā, mācību telpu atjaunošana</w:t>
      </w:r>
      <w:r>
        <w:rPr>
          <w:rFonts w:eastAsia="Times New Roman"/>
          <w:lang w:eastAsia="ar-SA"/>
        </w:rPr>
        <w:t>i</w:t>
      </w:r>
      <w:r w:rsidRPr="00A644A7">
        <w:rPr>
          <w:rFonts w:eastAsia="Times New Roman"/>
          <w:lang w:eastAsia="ar-SA"/>
        </w:rPr>
        <w:t xml:space="preserve"> un tehniskā nodrošinājuma uzlabošanai.</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0BF68B8A" w14:textId="77777777" w:rsidTr="00BF6BDC">
        <w:trPr>
          <w:jc w:val="center"/>
        </w:trPr>
        <w:tc>
          <w:tcPr>
            <w:tcW w:w="710" w:type="dxa"/>
            <w:shd w:val="clear" w:color="auto" w:fill="CCA790"/>
            <w:vAlign w:val="center"/>
          </w:tcPr>
          <w:p w14:paraId="2382EE9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7106F72E" w14:textId="77777777" w:rsidR="00352A91" w:rsidRPr="00793473" w:rsidRDefault="00352A91" w:rsidP="00BF6BDC">
            <w:pPr>
              <w:jc w:val="center"/>
              <w:rPr>
                <w:rFonts w:eastAsia="Calibri"/>
                <w:noProof/>
                <w:lang w:eastAsia="en-US"/>
              </w:rPr>
            </w:pPr>
            <w:r>
              <w:rPr>
                <w:rFonts w:eastAsia="Calibri"/>
                <w:noProof/>
                <w:lang w:eastAsia="en-US"/>
              </w:rPr>
              <w:t>755 000</w:t>
            </w:r>
          </w:p>
        </w:tc>
        <w:tc>
          <w:tcPr>
            <w:tcW w:w="709" w:type="dxa"/>
            <w:shd w:val="clear" w:color="auto" w:fill="CCA790"/>
            <w:vAlign w:val="center"/>
          </w:tcPr>
          <w:p w14:paraId="33459CF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10A48ABA" w14:textId="77777777" w:rsidR="00352A91" w:rsidRPr="00793473" w:rsidRDefault="00352A91" w:rsidP="00BF6BDC">
            <w:pPr>
              <w:jc w:val="center"/>
              <w:rPr>
                <w:rFonts w:eastAsia="Calibri"/>
                <w:noProof/>
                <w:lang w:eastAsia="en-US"/>
              </w:rPr>
            </w:pPr>
            <w:r>
              <w:rPr>
                <w:rFonts w:eastAsia="Calibri"/>
                <w:noProof/>
                <w:lang w:eastAsia="en-US"/>
              </w:rPr>
              <w:t>755 000</w:t>
            </w:r>
          </w:p>
        </w:tc>
        <w:tc>
          <w:tcPr>
            <w:tcW w:w="720" w:type="dxa"/>
            <w:shd w:val="clear" w:color="auto" w:fill="CCA790"/>
            <w:vAlign w:val="center"/>
          </w:tcPr>
          <w:p w14:paraId="136ABBD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0B5F344" w14:textId="77777777" w:rsidR="00352A91" w:rsidRPr="00793473" w:rsidRDefault="00352A91" w:rsidP="00BF6BDC">
            <w:pPr>
              <w:jc w:val="center"/>
              <w:rPr>
                <w:rFonts w:eastAsia="Calibri"/>
                <w:noProof/>
                <w:lang w:eastAsia="en-US"/>
              </w:rPr>
            </w:pPr>
            <w:r>
              <w:rPr>
                <w:rFonts w:eastAsia="Calibri"/>
                <w:noProof/>
                <w:lang w:eastAsia="en-US"/>
              </w:rPr>
              <w:t>755 000</w:t>
            </w:r>
          </w:p>
        </w:tc>
        <w:tc>
          <w:tcPr>
            <w:tcW w:w="720" w:type="dxa"/>
            <w:shd w:val="clear" w:color="auto" w:fill="CCA790"/>
          </w:tcPr>
          <w:p w14:paraId="5F423358"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912C57">
              <w:rPr>
                <w:rFonts w:eastAsia="Calibri"/>
                <w:noProof/>
                <w:shd w:val="clear" w:color="auto" w:fill="CCA790"/>
                <w:lang w:val="en-US" w:eastAsia="en-US"/>
              </w:rPr>
              <w:t>028</w:t>
            </w:r>
          </w:p>
        </w:tc>
        <w:tc>
          <w:tcPr>
            <w:tcW w:w="1260" w:type="dxa"/>
          </w:tcPr>
          <w:p w14:paraId="09B8A74B" w14:textId="77777777" w:rsidR="00352A91" w:rsidRPr="00793473" w:rsidRDefault="00352A91" w:rsidP="00BF6BDC">
            <w:pPr>
              <w:jc w:val="center"/>
              <w:rPr>
                <w:rFonts w:eastAsia="Calibri"/>
                <w:noProof/>
                <w:lang w:val="en-US" w:eastAsia="en-US"/>
              </w:rPr>
            </w:pPr>
            <w:r>
              <w:rPr>
                <w:rFonts w:eastAsia="Calibri"/>
                <w:noProof/>
                <w:lang w:eastAsia="en-US"/>
              </w:rPr>
              <w:t>755 000</w:t>
            </w:r>
          </w:p>
        </w:tc>
      </w:tr>
    </w:tbl>
    <w:p w14:paraId="0C53F5D1" w14:textId="59C9FBED" w:rsidR="00352A91" w:rsidRPr="00B1041C" w:rsidRDefault="003C1CF0" w:rsidP="00352A91">
      <w:pPr>
        <w:spacing w:before="240" w:after="120"/>
        <w:jc w:val="both"/>
        <w:rPr>
          <w:b/>
          <w:bCs/>
        </w:rPr>
      </w:pPr>
      <w:r>
        <w:rPr>
          <w:rFonts w:eastAsia="Times New Roman"/>
          <w:b/>
          <w:bCs/>
          <w:lang w:eastAsia="en-US"/>
        </w:rPr>
        <w:t>RTV</w:t>
      </w:r>
      <w:r w:rsidR="00352A91" w:rsidRPr="00032831">
        <w:rPr>
          <w:rFonts w:eastAsia="Times New Roman"/>
          <w:b/>
          <w:bCs/>
          <w:lang w:eastAsia="en-US"/>
        </w:rPr>
        <w:t xml:space="preserve"> – Virszemes bezmaksas televīzijas apraides</w:t>
      </w:r>
    </w:p>
    <w:p w14:paraId="0C0A0DBF" w14:textId="77777777" w:rsidR="00352A91" w:rsidRDefault="00352A91" w:rsidP="00352A91">
      <w:pPr>
        <w:spacing w:before="120" w:after="120"/>
        <w:ind w:firstLine="720"/>
        <w:jc w:val="both"/>
      </w:pPr>
      <w:r w:rsidRPr="00B1041C">
        <w:rPr>
          <w:rFonts w:eastAsia="Times New Roman"/>
          <w:bCs/>
          <w:lang w:eastAsia="en-US"/>
        </w:rPr>
        <w:t xml:space="preserve">PP </w:t>
      </w:r>
      <w:r w:rsidRPr="00B1041C">
        <w:t xml:space="preserve">ietvaros plānots </w:t>
      </w:r>
      <w:r>
        <w:t>nodrošināt bezmaksas DVB-T (zemes ciparu televīzijas apraides sistēma) apraidē.</w:t>
      </w:r>
    </w:p>
    <w:p w14:paraId="78BE226A" w14:textId="3383AE33" w:rsidR="00352A91" w:rsidRDefault="00352A91" w:rsidP="00352A91">
      <w:pPr>
        <w:spacing w:before="120" w:after="120"/>
        <w:jc w:val="center"/>
        <w:rPr>
          <w:rFonts w:eastAsia="Times New Roman"/>
          <w:b/>
          <w:bCs/>
          <w:sz w:val="22"/>
          <w:szCs w:val="22"/>
          <w:lang w:eastAsia="en-US"/>
        </w:rPr>
      </w:pPr>
      <w:r w:rsidRPr="00AC4EB0">
        <w:rPr>
          <w:rFonts w:eastAsia="Times New Roman"/>
          <w:b/>
          <w:bCs/>
          <w:i/>
          <w:iCs/>
          <w:sz w:val="22"/>
          <w:szCs w:val="22"/>
          <w:lang w:eastAsia="en-US"/>
        </w:rPr>
        <w:lastRenderedPageBreak/>
        <w:t>3.2.3</w:t>
      </w:r>
      <w:r w:rsidR="00290DF2">
        <w:rPr>
          <w:rFonts w:eastAsia="Times New Roman"/>
          <w:b/>
          <w:bCs/>
          <w:i/>
          <w:iCs/>
          <w:sz w:val="22"/>
          <w:szCs w:val="22"/>
          <w:lang w:eastAsia="en-US"/>
        </w:rPr>
        <w:t>8</w:t>
      </w:r>
      <w:r w:rsidRPr="00AC4EB0">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C760AB">
        <w:rPr>
          <w:rFonts w:eastAsia="Times New Roman"/>
          <w:b/>
          <w:bCs/>
          <w:sz w:val="22"/>
          <w:szCs w:val="22"/>
          <w:lang w:eastAsia="en-US"/>
        </w:rPr>
        <w:t xml:space="preserve">05.00.00 </w:t>
      </w:r>
      <w:r>
        <w:rPr>
          <w:rFonts w:eastAsia="Times New Roman"/>
          <w:b/>
          <w:bCs/>
          <w:sz w:val="22"/>
          <w:szCs w:val="22"/>
          <w:lang w:eastAsia="en-US"/>
        </w:rPr>
        <w:t>“</w:t>
      </w:r>
      <w:r w:rsidRPr="00C760AB">
        <w:rPr>
          <w:rFonts w:eastAsia="Times New Roman"/>
          <w:b/>
          <w:bCs/>
          <w:sz w:val="22"/>
          <w:szCs w:val="22"/>
          <w:lang w:eastAsia="en-US"/>
        </w:rPr>
        <w:t>Galalietotājiem bez maksas izplatāmo programmu sarakstā iekļauto televīzijas programmu izplatīšana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534"/>
        <w:gridCol w:w="851"/>
        <w:gridCol w:w="849"/>
        <w:gridCol w:w="710"/>
        <w:gridCol w:w="851"/>
        <w:gridCol w:w="710"/>
        <w:gridCol w:w="851"/>
        <w:gridCol w:w="695"/>
      </w:tblGrid>
      <w:tr w:rsidR="00352A91" w:rsidRPr="00255BF2" w14:paraId="06C237A6" w14:textId="77777777" w:rsidTr="00BF6BDC">
        <w:trPr>
          <w:trHeight w:val="35"/>
        </w:trPr>
        <w:tc>
          <w:tcPr>
            <w:tcW w:w="195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13B2808" w14:textId="77777777" w:rsidR="00352A91" w:rsidRPr="00255BF2" w:rsidRDefault="00352A91" w:rsidP="00BF6BDC">
            <w:pPr>
              <w:jc w:val="center"/>
              <w:rPr>
                <w:rFonts w:eastAsia="Times New Roman"/>
                <w:sz w:val="18"/>
                <w:szCs w:val="18"/>
                <w:lang w:eastAsia="lv-LV"/>
              </w:rPr>
            </w:pPr>
            <w:r w:rsidRPr="00255BF2">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57B878F" w14:textId="77777777" w:rsidR="00352A91" w:rsidRPr="00255BF2" w:rsidRDefault="00352A91" w:rsidP="00BF6BDC">
            <w:pPr>
              <w:jc w:val="center"/>
              <w:rPr>
                <w:rFonts w:eastAsia="Times New Roman"/>
                <w:sz w:val="18"/>
                <w:szCs w:val="18"/>
                <w:lang w:eastAsia="lv-LV"/>
              </w:rPr>
            </w:pPr>
            <w:r w:rsidRPr="00255BF2">
              <w:rPr>
                <w:rFonts w:eastAsia="Verdana"/>
                <w:b/>
                <w:bCs/>
                <w:color w:val="000000"/>
                <w:kern w:val="24"/>
                <w:sz w:val="18"/>
                <w:szCs w:val="18"/>
                <w:lang w:eastAsia="lv-LV"/>
              </w:rPr>
              <w:t>2023</w:t>
            </w:r>
          </w:p>
        </w:tc>
        <w:tc>
          <w:tcPr>
            <w:tcW w:w="862"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F0C4BD2" w14:textId="77777777" w:rsidR="00352A91" w:rsidRPr="00255BF2" w:rsidRDefault="00352A91" w:rsidP="00BF6BDC">
            <w:pPr>
              <w:jc w:val="center"/>
              <w:rPr>
                <w:rFonts w:eastAsia="Times New Roman"/>
                <w:sz w:val="18"/>
                <w:szCs w:val="18"/>
                <w:lang w:eastAsia="lv-LV"/>
              </w:rPr>
            </w:pPr>
            <w:r w:rsidRPr="00255BF2">
              <w:rPr>
                <w:rFonts w:eastAsia="Verdana"/>
                <w:b/>
                <w:bCs/>
                <w:color w:val="000000"/>
                <w:kern w:val="24"/>
                <w:sz w:val="18"/>
                <w:szCs w:val="18"/>
                <w:lang w:eastAsia="lv-LV"/>
              </w:rPr>
              <w:t>2024</w:t>
            </w:r>
          </w:p>
        </w:tc>
        <w:tc>
          <w:tcPr>
            <w:tcW w:w="85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5C58D16" w14:textId="77777777" w:rsidR="00352A91" w:rsidRPr="00255BF2" w:rsidRDefault="00352A91" w:rsidP="00BF6BDC">
            <w:pPr>
              <w:jc w:val="center"/>
              <w:rPr>
                <w:rFonts w:eastAsia="Times New Roman"/>
                <w:sz w:val="18"/>
                <w:szCs w:val="18"/>
                <w:lang w:eastAsia="lv-LV"/>
              </w:rPr>
            </w:pPr>
            <w:r w:rsidRPr="00255BF2">
              <w:rPr>
                <w:rFonts w:eastAsia="Verdana"/>
                <w:b/>
                <w:bCs/>
                <w:color w:val="000000"/>
                <w:kern w:val="24"/>
                <w:sz w:val="18"/>
                <w:szCs w:val="18"/>
                <w:lang w:eastAsia="lv-LV"/>
              </w:rPr>
              <w:t>2025</w:t>
            </w:r>
          </w:p>
        </w:tc>
      </w:tr>
      <w:tr w:rsidR="00352A91" w:rsidRPr="00255BF2" w14:paraId="2B9567DC" w14:textId="77777777" w:rsidTr="00BF6BDC">
        <w:trPr>
          <w:trHeight w:val="20"/>
        </w:trPr>
        <w:tc>
          <w:tcPr>
            <w:tcW w:w="1952" w:type="pct"/>
            <w:vMerge/>
            <w:tcBorders>
              <w:top w:val="single" w:sz="8" w:space="0" w:color="FFFFFF"/>
              <w:left w:val="single" w:sz="8" w:space="0" w:color="FFFFFF"/>
              <w:bottom w:val="single" w:sz="24" w:space="0" w:color="FFFFFF"/>
              <w:right w:val="single" w:sz="8" w:space="0" w:color="FFFFFF"/>
            </w:tcBorders>
            <w:vAlign w:val="center"/>
            <w:hideMark/>
          </w:tcPr>
          <w:p w14:paraId="63DD86B0" w14:textId="77777777" w:rsidR="00352A91" w:rsidRPr="00255BF2"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484EE4C"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AB6A3B7"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BB36F9C"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DCD7C20"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F1FCA44"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 xml:space="preserve">Plāns </w:t>
            </w:r>
          </w:p>
        </w:tc>
        <w:tc>
          <w:tcPr>
            <w:tcW w:w="38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19F6940"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Izpilde</w:t>
            </w:r>
          </w:p>
        </w:tc>
      </w:tr>
      <w:tr w:rsidR="00352A91" w:rsidRPr="00255BF2" w14:paraId="7DC37493" w14:textId="77777777" w:rsidTr="00BF6BDC">
        <w:trPr>
          <w:trHeight w:val="72"/>
        </w:trPr>
        <w:tc>
          <w:tcPr>
            <w:tcW w:w="195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BE31D3"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Izdevumi (</w:t>
            </w:r>
            <w:proofErr w:type="spellStart"/>
            <w:r w:rsidRPr="00255BF2">
              <w:rPr>
                <w:rFonts w:eastAsia="Verdana"/>
                <w:i/>
                <w:iCs/>
                <w:color w:val="000000"/>
                <w:kern w:val="24"/>
                <w:sz w:val="18"/>
                <w:szCs w:val="18"/>
                <w:lang w:eastAsia="lv-LV"/>
              </w:rPr>
              <w:t>euro</w:t>
            </w:r>
            <w:proofErr w:type="spellEnd"/>
            <w:r w:rsidRPr="00255BF2">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8A2965"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780 188</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62D4F1" w14:textId="77777777" w:rsidR="00352A91" w:rsidRPr="00255BF2" w:rsidRDefault="00352A91" w:rsidP="00BF6BDC">
            <w:pPr>
              <w:jc w:val="center"/>
              <w:textAlignment w:val="center"/>
              <w:rPr>
                <w:rFonts w:eastAsia="Times New Roman"/>
                <w:sz w:val="18"/>
                <w:szCs w:val="18"/>
                <w:lang w:eastAsia="lv-LV"/>
              </w:rPr>
            </w:pPr>
            <w:r w:rsidRPr="00255BF2">
              <w:rPr>
                <w:rFonts w:eastAsia="Verdana"/>
                <w:b/>
                <w:bCs/>
                <w:color w:val="000000"/>
                <w:kern w:val="24"/>
                <w:sz w:val="18"/>
                <w:szCs w:val="18"/>
                <w:lang w:eastAsia="lv-LV"/>
              </w:rPr>
              <w:t>132 167</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9005CE" w14:textId="77777777" w:rsidR="00352A91" w:rsidRPr="00255BF2" w:rsidRDefault="00352A91" w:rsidP="00BF6BDC">
            <w:pPr>
              <w:jc w:val="center"/>
              <w:rPr>
                <w:rFonts w:eastAsia="Times New Roman"/>
                <w:sz w:val="18"/>
                <w:szCs w:val="18"/>
                <w:lang w:eastAsia="lv-LV"/>
              </w:rPr>
            </w:pPr>
            <w:r w:rsidRPr="00255BF2">
              <w:rPr>
                <w:rFonts w:eastAsia="Verdana"/>
                <w:b/>
                <w:bCs/>
                <w:color w:val="FF0000"/>
                <w:kern w:val="24"/>
                <w:sz w:val="18"/>
                <w:szCs w:val="18"/>
                <w:lang w:eastAsia="lv-LV"/>
              </w:rPr>
              <w:t>17%</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3B8B05"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780 188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514132" w14:textId="77777777" w:rsidR="00352A91" w:rsidRPr="00255BF2" w:rsidRDefault="00352A91" w:rsidP="00BF6BDC">
            <w:pPr>
              <w:jc w:val="center"/>
              <w:rPr>
                <w:rFonts w:eastAsia="Times New Roman"/>
                <w:sz w:val="18"/>
                <w:szCs w:val="18"/>
                <w:lang w:eastAsia="lv-LV"/>
              </w:rPr>
            </w:pPr>
            <w:r w:rsidRPr="00255BF2">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3ED0BC"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780 188</w:t>
            </w:r>
          </w:p>
        </w:tc>
        <w:tc>
          <w:tcPr>
            <w:tcW w:w="38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DAB7A1" w14:textId="77777777" w:rsidR="00352A91" w:rsidRPr="00255BF2" w:rsidRDefault="00352A91" w:rsidP="00BF6BDC">
            <w:pPr>
              <w:jc w:val="center"/>
              <w:rPr>
                <w:rFonts w:eastAsia="Times New Roman"/>
                <w:sz w:val="18"/>
                <w:szCs w:val="18"/>
                <w:lang w:eastAsia="lv-LV"/>
              </w:rPr>
            </w:pPr>
            <w:r w:rsidRPr="00255BF2">
              <w:rPr>
                <w:rFonts w:eastAsia="Verdana"/>
                <w:b/>
                <w:bCs/>
                <w:color w:val="00B050"/>
                <w:kern w:val="24"/>
                <w:sz w:val="18"/>
                <w:szCs w:val="18"/>
                <w:lang w:eastAsia="lv-LV"/>
              </w:rPr>
              <w:t>?</w:t>
            </w:r>
          </w:p>
        </w:tc>
      </w:tr>
      <w:tr w:rsidR="00352A91" w:rsidRPr="00255BF2" w14:paraId="6FC2B02F" w14:textId="77777777" w:rsidTr="00BF6BDC">
        <w:trPr>
          <w:trHeight w:val="131"/>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5C2A7B"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Televīzijas programmas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D68CEC"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7</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E90438" w14:textId="77777777" w:rsidR="00352A91" w:rsidRPr="00255BF2" w:rsidRDefault="00352A91" w:rsidP="00BF6BDC">
            <w:pPr>
              <w:jc w:val="center"/>
              <w:rPr>
                <w:rFonts w:eastAsia="Times New Roman"/>
                <w:sz w:val="18"/>
                <w:szCs w:val="18"/>
                <w:lang w:eastAsia="lv-LV"/>
              </w:rPr>
            </w:pPr>
            <w:r w:rsidRPr="00255BF2">
              <w:rPr>
                <w:rFonts w:eastAsia="Verdana"/>
                <w:b/>
                <w:bCs/>
                <w:color w:val="000000"/>
                <w:kern w:val="24"/>
                <w:sz w:val="18"/>
                <w:szCs w:val="18"/>
                <w:lang w:eastAsia="lv-LV"/>
              </w:rPr>
              <w:t>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537A96" w14:textId="77777777" w:rsidR="00352A91" w:rsidRPr="00255BF2" w:rsidRDefault="00352A91" w:rsidP="00BF6BDC">
            <w:pPr>
              <w:jc w:val="center"/>
              <w:rPr>
                <w:rFonts w:eastAsia="Times New Roman"/>
                <w:sz w:val="18"/>
                <w:szCs w:val="18"/>
                <w:lang w:eastAsia="lv-LV"/>
              </w:rPr>
            </w:pPr>
            <w:r w:rsidRPr="00255BF2">
              <w:rPr>
                <w:rFonts w:eastAsia="Verdana"/>
                <w:b/>
                <w:bCs/>
                <w:color w:val="FF0000"/>
                <w:kern w:val="24"/>
                <w:sz w:val="18"/>
                <w:szCs w:val="18"/>
                <w:lang w:eastAsia="lv-LV"/>
              </w:rPr>
              <w:t>114%</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92A6B6"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7</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1252E8" w14:textId="77777777" w:rsidR="00352A91" w:rsidRPr="00255BF2" w:rsidRDefault="00352A91" w:rsidP="00BF6BDC">
            <w:pPr>
              <w:jc w:val="center"/>
              <w:rPr>
                <w:rFonts w:eastAsia="Times New Roman"/>
                <w:sz w:val="18"/>
                <w:szCs w:val="18"/>
                <w:lang w:eastAsia="lv-LV"/>
              </w:rPr>
            </w:pPr>
            <w:r w:rsidRPr="00255BF2">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03705D" w14:textId="77777777" w:rsidR="00352A91" w:rsidRPr="00255BF2" w:rsidRDefault="00352A91" w:rsidP="00BF6BDC">
            <w:pPr>
              <w:jc w:val="center"/>
              <w:rPr>
                <w:rFonts w:eastAsia="Times New Roman"/>
                <w:sz w:val="18"/>
                <w:szCs w:val="18"/>
                <w:lang w:eastAsia="lv-LV"/>
              </w:rPr>
            </w:pPr>
            <w:r w:rsidRPr="00255BF2">
              <w:rPr>
                <w:rFonts w:eastAsia="Verdana"/>
                <w:color w:val="000000"/>
                <w:kern w:val="24"/>
                <w:sz w:val="18"/>
                <w:szCs w:val="18"/>
                <w:lang w:eastAsia="lv-LV"/>
              </w:rPr>
              <w:t>7</w:t>
            </w:r>
          </w:p>
        </w:tc>
        <w:tc>
          <w:tcPr>
            <w:tcW w:w="38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FA70B5" w14:textId="77777777" w:rsidR="00352A91" w:rsidRPr="00255BF2" w:rsidRDefault="00352A91" w:rsidP="00BF6BDC">
            <w:pPr>
              <w:jc w:val="center"/>
              <w:rPr>
                <w:rFonts w:eastAsia="Times New Roman"/>
                <w:sz w:val="18"/>
                <w:szCs w:val="18"/>
                <w:lang w:eastAsia="lv-LV"/>
              </w:rPr>
            </w:pPr>
            <w:r w:rsidRPr="00255BF2">
              <w:rPr>
                <w:rFonts w:eastAsia="Verdana"/>
                <w:b/>
                <w:bCs/>
                <w:color w:val="00B050"/>
                <w:kern w:val="24"/>
                <w:sz w:val="18"/>
                <w:szCs w:val="18"/>
                <w:lang w:eastAsia="lv-LV"/>
              </w:rPr>
              <w:t>?</w:t>
            </w:r>
          </w:p>
        </w:tc>
      </w:tr>
    </w:tbl>
    <w:p w14:paraId="1AEDF283" w14:textId="5981E3A1" w:rsidR="00352A91" w:rsidRDefault="00352A91" w:rsidP="00352A91">
      <w:pPr>
        <w:spacing w:before="120" w:after="120"/>
        <w:ind w:firstLine="720"/>
        <w:jc w:val="both"/>
      </w:pPr>
      <w:r w:rsidRPr="00505D41">
        <w:rPr>
          <w:rFonts w:eastAsia="Times New Roman"/>
          <w:bCs/>
          <w:lang w:eastAsia="en-US"/>
        </w:rPr>
        <w:t>Aplūkojot tabulu</w:t>
      </w:r>
      <w:r>
        <w:rPr>
          <w:rFonts w:eastAsia="Times New Roman"/>
          <w:bCs/>
          <w:lang w:eastAsia="en-US"/>
        </w:rPr>
        <w:t xml:space="preserve"> </w:t>
      </w:r>
      <w:r w:rsidRPr="00AC4EB0">
        <w:rPr>
          <w:rFonts w:eastAsia="Times New Roman"/>
          <w:bCs/>
          <w:lang w:eastAsia="en-US"/>
        </w:rPr>
        <w:t>Nr.</w:t>
      </w:r>
      <w:r>
        <w:rPr>
          <w:rFonts w:eastAsia="Times New Roman"/>
          <w:bCs/>
          <w:lang w:eastAsia="en-US"/>
        </w:rPr>
        <w:t> </w:t>
      </w:r>
      <w:r w:rsidRPr="00AC4EB0">
        <w:rPr>
          <w:rFonts w:eastAsia="Times New Roman"/>
          <w:bCs/>
          <w:lang w:eastAsia="en-US"/>
        </w:rPr>
        <w:t>3.2.3</w:t>
      </w:r>
      <w:r w:rsidR="00290DF2">
        <w:rPr>
          <w:rFonts w:eastAsia="Times New Roman"/>
          <w:bCs/>
          <w:lang w:eastAsia="en-US"/>
        </w:rPr>
        <w:t>8</w:t>
      </w:r>
      <w:r w:rsidR="00912C57">
        <w:rPr>
          <w:rFonts w:eastAsia="Times New Roman"/>
          <w:bCs/>
          <w:lang w:eastAsia="en-US"/>
        </w:rPr>
        <w:t>.</w:t>
      </w:r>
      <w:r w:rsidRPr="00AC4EB0">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ED668F">
        <w:t>rezultatīv</w:t>
      </w:r>
      <w:r>
        <w:t>ā</w:t>
      </w:r>
      <w:r w:rsidRPr="00ED668F">
        <w:t xml:space="preserve"> rādītāj</w:t>
      </w:r>
      <w:r>
        <w:t>a</w:t>
      </w:r>
      <w:r w:rsidRPr="00ED668F">
        <w:t xml:space="preserve"> izpilde ir </w:t>
      </w:r>
      <w:r>
        <w:t>114</w:t>
      </w:r>
      <w:r w:rsidRPr="00ED668F">
        <w:t xml:space="preserve">%, kas sasniegta, izlietojot finansējumu </w:t>
      </w:r>
      <w:r w:rsidRPr="002E3D0F">
        <w:t xml:space="preserve">programmā </w:t>
      </w:r>
      <w:r w:rsidRPr="00C760AB">
        <w:t>05.00.00 “Galalietotājiem bez maksas izplatāmo programmu sarakstā iekļauto televīzijas programmu izplatīšana”</w:t>
      </w:r>
      <w:r>
        <w:t xml:space="preserve"> tikai 17</w:t>
      </w:r>
      <w:r w:rsidRPr="00ED668F">
        <w:t>% no plānotā</w:t>
      </w:r>
      <w:r>
        <w:t>.</w:t>
      </w:r>
    </w:p>
    <w:p w14:paraId="357D53BF" w14:textId="25DD03D0" w:rsidR="00352A91" w:rsidRPr="001D2E2A" w:rsidRDefault="00352A91" w:rsidP="00352A91">
      <w:pPr>
        <w:tabs>
          <w:tab w:val="right" w:pos="9071"/>
        </w:tabs>
        <w:spacing w:before="120" w:after="120"/>
        <w:ind w:firstLine="709"/>
        <w:jc w:val="both"/>
        <w:rPr>
          <w:rFonts w:eastAsia="Times New Roman"/>
          <w:lang w:eastAsia="en-US"/>
        </w:rPr>
      </w:pPr>
      <w:r w:rsidRPr="001D2E2A">
        <w:rPr>
          <w:rFonts w:eastAsia="Times New Roman"/>
          <w:lang w:eastAsia="en-US"/>
        </w:rPr>
        <w:t xml:space="preserve">Ņemot vērā rezultatīvā rādītāja izpildi, vienlaikus izlietojot mazāku finansējumu – 17% apmērā no plānotā, finansējums </w:t>
      </w:r>
      <w:r w:rsidRPr="001D2E2A">
        <w:rPr>
          <w:rFonts w:eastAsia="Times New Roman"/>
          <w:b/>
          <w:bCs/>
          <w:lang w:eastAsia="en-US"/>
        </w:rPr>
        <w:t xml:space="preserve">648 021 </w:t>
      </w:r>
      <w:proofErr w:type="spellStart"/>
      <w:r w:rsidRPr="001D2E2A">
        <w:rPr>
          <w:rFonts w:eastAsia="Times New Roman"/>
          <w:b/>
          <w:bCs/>
          <w:i/>
          <w:iCs/>
          <w:lang w:eastAsia="en-US"/>
        </w:rPr>
        <w:t>euro</w:t>
      </w:r>
      <w:proofErr w:type="spellEnd"/>
      <w:r w:rsidRPr="001D2E2A">
        <w:rPr>
          <w:rFonts w:eastAsia="Times New Roman"/>
          <w:lang w:eastAsia="en-US"/>
        </w:rPr>
        <w:t xml:space="preserve"> apmērā 2025. gadā un turpmāk ik gadu ir vērtējams kā </w:t>
      </w:r>
      <w:r w:rsidR="00E736E3">
        <w:rPr>
          <w:rFonts w:eastAsia="Times New Roman"/>
          <w:lang w:eastAsia="en-US"/>
        </w:rPr>
        <w:t>potenciālais</w:t>
      </w:r>
      <w:r w:rsidRPr="001D2E2A">
        <w:rPr>
          <w:rFonts w:eastAsia="Times New Roman"/>
          <w:lang w:eastAsia="en-US"/>
        </w:rPr>
        <w:t xml:space="preserve"> iekšējais resurss.</w:t>
      </w:r>
    </w:p>
    <w:p w14:paraId="0C5341A8" w14:textId="77777777" w:rsidR="00352A91" w:rsidRPr="00B1041C" w:rsidRDefault="00352A91" w:rsidP="00352A91">
      <w:pPr>
        <w:spacing w:before="240" w:after="120"/>
        <w:jc w:val="both"/>
        <w:rPr>
          <w:b/>
          <w:bCs/>
        </w:rPr>
      </w:pPr>
      <w:r>
        <w:rPr>
          <w:rFonts w:eastAsia="Times New Roman"/>
          <w:b/>
          <w:bCs/>
          <w:lang w:eastAsia="en-US"/>
        </w:rPr>
        <w:t>Prokuratūra</w:t>
      </w:r>
      <w:r w:rsidRPr="00B1041C">
        <w:rPr>
          <w:rFonts w:eastAsia="Times New Roman"/>
          <w:b/>
          <w:bCs/>
          <w:lang w:eastAsia="en-US"/>
        </w:rPr>
        <w:t xml:space="preserve"> – </w:t>
      </w:r>
      <w:r w:rsidRPr="003F24A7">
        <w:rPr>
          <w:rFonts w:eastAsia="Times New Roman"/>
          <w:b/>
          <w:bCs/>
          <w:lang w:eastAsia="en-US"/>
        </w:rPr>
        <w:t>Izdevumu par komunālajiem pakalpojumiem sadārdzinājumu segšana</w:t>
      </w:r>
    </w:p>
    <w:p w14:paraId="710A8F1D" w14:textId="77777777" w:rsidR="00352A91" w:rsidRDefault="00352A91" w:rsidP="00352A91">
      <w:pPr>
        <w:spacing w:before="120" w:after="120"/>
        <w:ind w:firstLine="720"/>
        <w:jc w:val="both"/>
      </w:pPr>
      <w:r w:rsidRPr="00B1041C">
        <w:rPr>
          <w:rFonts w:eastAsia="Times New Roman"/>
          <w:bCs/>
          <w:lang w:eastAsia="en-US"/>
        </w:rPr>
        <w:t xml:space="preserve">PP </w:t>
      </w:r>
      <w:r w:rsidRPr="00B1041C">
        <w:t>ietvaros plānots</w:t>
      </w:r>
      <w:r>
        <w:t xml:space="preserve"> nodrošināt izdevumu par komunālajiem pakalpojumiem sadārdzinājumu segšanu.</w:t>
      </w:r>
    </w:p>
    <w:p w14:paraId="3D213782" w14:textId="3AC590A8" w:rsidR="00352A91" w:rsidRDefault="00352A91" w:rsidP="00352A91">
      <w:pPr>
        <w:spacing w:before="120" w:after="120"/>
        <w:jc w:val="center"/>
        <w:rPr>
          <w:rFonts w:eastAsia="Times New Roman"/>
          <w:b/>
          <w:bCs/>
          <w:sz w:val="22"/>
          <w:szCs w:val="22"/>
          <w:lang w:eastAsia="en-US"/>
        </w:rPr>
      </w:pPr>
      <w:r w:rsidRPr="00AC4EB0">
        <w:rPr>
          <w:rFonts w:eastAsia="Times New Roman"/>
          <w:b/>
          <w:bCs/>
          <w:i/>
          <w:iCs/>
          <w:sz w:val="22"/>
          <w:szCs w:val="22"/>
          <w:lang w:eastAsia="en-US"/>
        </w:rPr>
        <w:t>3.2.</w:t>
      </w:r>
      <w:r w:rsidR="00290DF2">
        <w:rPr>
          <w:rFonts w:eastAsia="Times New Roman"/>
          <w:b/>
          <w:bCs/>
          <w:i/>
          <w:iCs/>
          <w:sz w:val="22"/>
          <w:szCs w:val="22"/>
          <w:lang w:eastAsia="en-US"/>
        </w:rPr>
        <w:t>39</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C760AB">
        <w:rPr>
          <w:rFonts w:eastAsia="Times New Roman"/>
          <w:b/>
          <w:bCs/>
          <w:sz w:val="22"/>
          <w:szCs w:val="22"/>
          <w:lang w:eastAsia="en-US"/>
        </w:rPr>
        <w:t>0</w:t>
      </w:r>
      <w:r>
        <w:rPr>
          <w:rFonts w:eastAsia="Times New Roman"/>
          <w:b/>
          <w:bCs/>
          <w:sz w:val="22"/>
          <w:szCs w:val="22"/>
          <w:lang w:eastAsia="en-US"/>
        </w:rPr>
        <w:t>1</w:t>
      </w:r>
      <w:r w:rsidRPr="00C760AB">
        <w:rPr>
          <w:rFonts w:eastAsia="Times New Roman"/>
          <w:b/>
          <w:bCs/>
          <w:sz w:val="22"/>
          <w:szCs w:val="22"/>
          <w:lang w:eastAsia="en-US"/>
        </w:rPr>
        <w:t xml:space="preserve">.00.00 </w:t>
      </w:r>
      <w:r>
        <w:rPr>
          <w:rFonts w:eastAsia="Times New Roman"/>
          <w:b/>
          <w:bCs/>
          <w:sz w:val="22"/>
          <w:szCs w:val="22"/>
          <w:lang w:eastAsia="en-US"/>
        </w:rPr>
        <w:t>“</w:t>
      </w:r>
      <w:r w:rsidRPr="003F24A7">
        <w:rPr>
          <w:rFonts w:eastAsia="Times New Roman"/>
          <w:b/>
          <w:bCs/>
          <w:sz w:val="22"/>
          <w:szCs w:val="22"/>
          <w:lang w:eastAsia="en-US"/>
        </w:rPr>
        <w:t>Prokuratūras iestāžu uzturēšana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401"/>
        <w:gridCol w:w="1137"/>
        <w:gridCol w:w="990"/>
        <w:gridCol w:w="854"/>
        <w:gridCol w:w="1133"/>
        <w:gridCol w:w="849"/>
        <w:gridCol w:w="813"/>
        <w:gridCol w:w="874"/>
      </w:tblGrid>
      <w:tr w:rsidR="00352A91" w:rsidRPr="002A2AF3" w14:paraId="0B0A259C" w14:textId="77777777" w:rsidTr="00BF6BDC">
        <w:trPr>
          <w:trHeight w:val="35"/>
        </w:trPr>
        <w:tc>
          <w:tcPr>
            <w:tcW w:w="132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E5B4653" w14:textId="77777777" w:rsidR="00352A91" w:rsidRPr="002A2AF3" w:rsidRDefault="00352A91" w:rsidP="00BF6BDC">
            <w:pPr>
              <w:jc w:val="center"/>
              <w:rPr>
                <w:rFonts w:eastAsia="Times New Roman"/>
                <w:sz w:val="18"/>
                <w:szCs w:val="18"/>
                <w:lang w:eastAsia="lv-LV"/>
              </w:rPr>
            </w:pPr>
            <w:r w:rsidRPr="002A2AF3">
              <w:rPr>
                <w:rFonts w:eastAsia="Verdana"/>
                <w:b/>
                <w:bCs/>
                <w:color w:val="000000"/>
                <w:kern w:val="24"/>
                <w:sz w:val="18"/>
                <w:szCs w:val="18"/>
                <w:lang w:eastAsia="lv-LV"/>
              </w:rPr>
              <w:t>Vienība</w:t>
            </w:r>
          </w:p>
        </w:tc>
        <w:tc>
          <w:tcPr>
            <w:tcW w:w="164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A5BEA9" w14:textId="77777777" w:rsidR="00352A91" w:rsidRPr="002A2AF3" w:rsidRDefault="00352A91" w:rsidP="00BF6BDC">
            <w:pPr>
              <w:jc w:val="center"/>
              <w:rPr>
                <w:rFonts w:eastAsia="Times New Roman"/>
                <w:sz w:val="18"/>
                <w:szCs w:val="18"/>
                <w:lang w:eastAsia="lv-LV"/>
              </w:rPr>
            </w:pPr>
            <w:r w:rsidRPr="002A2AF3">
              <w:rPr>
                <w:rFonts w:eastAsia="Verdana"/>
                <w:b/>
                <w:bCs/>
                <w:color w:val="000000"/>
                <w:kern w:val="24"/>
                <w:sz w:val="18"/>
                <w:szCs w:val="18"/>
                <w:lang w:eastAsia="lv-LV"/>
              </w:rPr>
              <w:t>2023</w:t>
            </w:r>
          </w:p>
        </w:tc>
        <w:tc>
          <w:tcPr>
            <w:tcW w:w="109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790316F" w14:textId="77777777" w:rsidR="00352A91" w:rsidRPr="002A2AF3" w:rsidRDefault="00352A91" w:rsidP="00BF6BDC">
            <w:pPr>
              <w:jc w:val="center"/>
              <w:rPr>
                <w:rFonts w:eastAsia="Times New Roman"/>
                <w:sz w:val="18"/>
                <w:szCs w:val="18"/>
                <w:lang w:eastAsia="lv-LV"/>
              </w:rPr>
            </w:pPr>
            <w:r w:rsidRPr="002A2AF3">
              <w:rPr>
                <w:rFonts w:eastAsia="Verdana"/>
                <w:b/>
                <w:bCs/>
                <w:color w:val="000000"/>
                <w:kern w:val="24"/>
                <w:sz w:val="18"/>
                <w:szCs w:val="18"/>
                <w:lang w:eastAsia="lv-LV"/>
              </w:rPr>
              <w:t>2024</w:t>
            </w:r>
          </w:p>
        </w:tc>
        <w:tc>
          <w:tcPr>
            <w:tcW w:w="93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1C55994" w14:textId="77777777" w:rsidR="00352A91" w:rsidRPr="002A2AF3" w:rsidRDefault="00352A91" w:rsidP="00BF6BDC">
            <w:pPr>
              <w:jc w:val="center"/>
              <w:rPr>
                <w:rFonts w:eastAsia="Times New Roman"/>
                <w:sz w:val="18"/>
                <w:szCs w:val="18"/>
                <w:lang w:eastAsia="lv-LV"/>
              </w:rPr>
            </w:pPr>
            <w:r w:rsidRPr="002A2AF3">
              <w:rPr>
                <w:rFonts w:eastAsia="Verdana"/>
                <w:b/>
                <w:bCs/>
                <w:color w:val="000000"/>
                <w:kern w:val="24"/>
                <w:sz w:val="18"/>
                <w:szCs w:val="18"/>
                <w:lang w:eastAsia="lv-LV"/>
              </w:rPr>
              <w:t>2025</w:t>
            </w:r>
          </w:p>
        </w:tc>
      </w:tr>
      <w:tr w:rsidR="00352A91" w:rsidRPr="002A2AF3" w14:paraId="6F6CB229" w14:textId="77777777" w:rsidTr="00BF6BDC">
        <w:trPr>
          <w:trHeight w:val="20"/>
        </w:trPr>
        <w:tc>
          <w:tcPr>
            <w:tcW w:w="1326" w:type="pct"/>
            <w:vMerge/>
            <w:tcBorders>
              <w:top w:val="single" w:sz="8" w:space="0" w:color="FFFFFF"/>
              <w:left w:val="single" w:sz="8" w:space="0" w:color="FFFFFF"/>
              <w:bottom w:val="single" w:sz="24" w:space="0" w:color="FFFFFF"/>
              <w:right w:val="single" w:sz="8" w:space="0" w:color="FFFFFF"/>
            </w:tcBorders>
            <w:vAlign w:val="center"/>
            <w:hideMark/>
          </w:tcPr>
          <w:p w14:paraId="1F5196E9" w14:textId="77777777" w:rsidR="00352A91" w:rsidRPr="002A2AF3" w:rsidRDefault="00352A91" w:rsidP="00BF6BDC">
            <w:pPr>
              <w:rPr>
                <w:rFonts w:eastAsia="Times New Roman"/>
                <w:sz w:val="18"/>
                <w:szCs w:val="18"/>
                <w:lang w:eastAsia="lv-LV"/>
              </w:rPr>
            </w:pPr>
          </w:p>
        </w:tc>
        <w:tc>
          <w:tcPr>
            <w:tcW w:w="62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172CD3"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 xml:space="preserve">Plāns </w:t>
            </w:r>
          </w:p>
        </w:tc>
        <w:tc>
          <w:tcPr>
            <w:tcW w:w="1019"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C1F4A1E"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Izpilde</w:t>
            </w:r>
          </w:p>
        </w:tc>
        <w:tc>
          <w:tcPr>
            <w:tcW w:w="62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76B5094"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 xml:space="preserve">Plāns </w:t>
            </w:r>
          </w:p>
        </w:tc>
        <w:tc>
          <w:tcPr>
            <w:tcW w:w="46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AFF20AC"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Izpilde</w:t>
            </w:r>
          </w:p>
        </w:tc>
        <w:tc>
          <w:tcPr>
            <w:tcW w:w="44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8953755"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 xml:space="preserve">Plāns </w:t>
            </w:r>
          </w:p>
        </w:tc>
        <w:tc>
          <w:tcPr>
            <w:tcW w:w="48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F789158"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Izpilde</w:t>
            </w:r>
          </w:p>
        </w:tc>
      </w:tr>
      <w:tr w:rsidR="00352A91" w:rsidRPr="002A2AF3" w14:paraId="00A805E5" w14:textId="77777777" w:rsidTr="00BF6BDC">
        <w:trPr>
          <w:trHeight w:val="57"/>
        </w:trPr>
        <w:tc>
          <w:tcPr>
            <w:tcW w:w="132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FBBCE4"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Izdevumi (</w:t>
            </w:r>
            <w:proofErr w:type="spellStart"/>
            <w:r w:rsidRPr="002A2AF3">
              <w:rPr>
                <w:rFonts w:eastAsia="Verdana"/>
                <w:i/>
                <w:iCs/>
                <w:color w:val="000000"/>
                <w:kern w:val="24"/>
                <w:sz w:val="18"/>
                <w:szCs w:val="18"/>
                <w:lang w:eastAsia="lv-LV"/>
              </w:rPr>
              <w:t>euro</w:t>
            </w:r>
            <w:proofErr w:type="spellEnd"/>
            <w:r w:rsidRPr="002A2AF3">
              <w:rPr>
                <w:rFonts w:eastAsia="Verdana"/>
                <w:color w:val="000000"/>
                <w:kern w:val="24"/>
                <w:sz w:val="18"/>
                <w:szCs w:val="18"/>
                <w:lang w:eastAsia="lv-LV"/>
              </w:rPr>
              <w:t>)</w:t>
            </w:r>
          </w:p>
        </w:tc>
        <w:tc>
          <w:tcPr>
            <w:tcW w:w="62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8A432E"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479 343</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401913" w14:textId="77777777" w:rsidR="00352A91" w:rsidRPr="002A2AF3" w:rsidRDefault="00352A91" w:rsidP="00BF6BDC">
            <w:pPr>
              <w:jc w:val="center"/>
              <w:textAlignment w:val="center"/>
              <w:rPr>
                <w:rFonts w:eastAsia="Times New Roman"/>
                <w:sz w:val="18"/>
                <w:szCs w:val="18"/>
                <w:lang w:eastAsia="lv-LV"/>
              </w:rPr>
            </w:pPr>
            <w:r w:rsidRPr="002A2AF3">
              <w:rPr>
                <w:rFonts w:eastAsia="Verdana"/>
                <w:b/>
                <w:bCs/>
                <w:color w:val="000000"/>
                <w:kern w:val="24"/>
                <w:sz w:val="18"/>
                <w:szCs w:val="18"/>
                <w:lang w:eastAsia="lv-LV"/>
              </w:rPr>
              <w:t>378 574</w:t>
            </w:r>
          </w:p>
        </w:tc>
        <w:tc>
          <w:tcPr>
            <w:tcW w:w="47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0EADD0" w14:textId="77777777" w:rsidR="00352A91" w:rsidRPr="002A2AF3" w:rsidRDefault="00352A91" w:rsidP="00BF6BDC">
            <w:pPr>
              <w:jc w:val="center"/>
              <w:rPr>
                <w:rFonts w:eastAsia="Times New Roman"/>
                <w:sz w:val="18"/>
                <w:szCs w:val="18"/>
                <w:lang w:eastAsia="lv-LV"/>
              </w:rPr>
            </w:pPr>
            <w:r w:rsidRPr="002A2AF3">
              <w:rPr>
                <w:rFonts w:eastAsia="Verdana"/>
                <w:b/>
                <w:bCs/>
                <w:color w:val="FF0000"/>
                <w:kern w:val="24"/>
                <w:sz w:val="18"/>
                <w:szCs w:val="18"/>
                <w:lang w:eastAsia="lv-LV"/>
              </w:rPr>
              <w:t>79%</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2F0272"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479 343</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7D88E3" w14:textId="77777777" w:rsidR="00352A91" w:rsidRPr="002A2AF3" w:rsidRDefault="00352A91" w:rsidP="00BF6BDC">
            <w:pPr>
              <w:jc w:val="center"/>
              <w:rPr>
                <w:rFonts w:eastAsia="Times New Roman"/>
                <w:sz w:val="18"/>
                <w:szCs w:val="18"/>
                <w:lang w:eastAsia="lv-LV"/>
              </w:rPr>
            </w:pPr>
            <w:r w:rsidRPr="002A2AF3">
              <w:rPr>
                <w:rFonts w:eastAsia="Verdana"/>
                <w:b/>
                <w:bCs/>
                <w:color w:val="00B050"/>
                <w:kern w:val="24"/>
                <w:sz w:val="18"/>
                <w:szCs w:val="18"/>
                <w:lang w:eastAsia="lv-LV"/>
              </w:rPr>
              <w:t>?</w:t>
            </w:r>
          </w:p>
        </w:tc>
        <w:tc>
          <w:tcPr>
            <w:tcW w:w="4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F92C27" w14:textId="77777777" w:rsidR="00352A91" w:rsidRPr="002A2AF3" w:rsidRDefault="00352A91" w:rsidP="00BF6BDC">
            <w:pPr>
              <w:jc w:val="center"/>
              <w:rPr>
                <w:rFonts w:eastAsia="Times New Roman"/>
                <w:sz w:val="18"/>
                <w:szCs w:val="18"/>
                <w:lang w:eastAsia="lv-LV"/>
              </w:rPr>
            </w:pPr>
            <w:r w:rsidRPr="002A2AF3">
              <w:rPr>
                <w:rFonts w:eastAsia="Verdana"/>
                <w:color w:val="000000"/>
                <w:kern w:val="24"/>
                <w:sz w:val="18"/>
                <w:szCs w:val="18"/>
                <w:lang w:eastAsia="lv-LV"/>
              </w:rPr>
              <w:t>479 343</w:t>
            </w:r>
          </w:p>
        </w:tc>
        <w:tc>
          <w:tcPr>
            <w:tcW w:w="48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1FBD24" w14:textId="77777777" w:rsidR="00352A91" w:rsidRPr="002A2AF3" w:rsidRDefault="00352A91" w:rsidP="00BF6BDC">
            <w:pPr>
              <w:jc w:val="center"/>
              <w:rPr>
                <w:rFonts w:eastAsia="Times New Roman"/>
                <w:sz w:val="18"/>
                <w:szCs w:val="18"/>
                <w:lang w:eastAsia="lv-LV"/>
              </w:rPr>
            </w:pPr>
            <w:r w:rsidRPr="002A2AF3">
              <w:rPr>
                <w:rFonts w:eastAsia="Verdana"/>
                <w:b/>
                <w:bCs/>
                <w:color w:val="00B050"/>
                <w:kern w:val="24"/>
                <w:sz w:val="18"/>
                <w:szCs w:val="18"/>
                <w:lang w:eastAsia="lv-LV"/>
              </w:rPr>
              <w:t>?</w:t>
            </w:r>
          </w:p>
        </w:tc>
      </w:tr>
    </w:tbl>
    <w:p w14:paraId="48F6C063" w14:textId="67068ACD" w:rsidR="00352A91" w:rsidRDefault="00352A91" w:rsidP="00352A91">
      <w:pPr>
        <w:spacing w:before="120" w:after="120"/>
        <w:ind w:firstLine="720"/>
        <w:jc w:val="both"/>
      </w:pPr>
      <w:r w:rsidRPr="00505D41">
        <w:rPr>
          <w:rFonts w:eastAsia="Times New Roman"/>
          <w:bCs/>
          <w:lang w:eastAsia="en-US"/>
        </w:rPr>
        <w:t>Aplūkojot tabulu</w:t>
      </w:r>
      <w:r>
        <w:rPr>
          <w:rFonts w:eastAsia="Times New Roman"/>
          <w:bCs/>
          <w:lang w:eastAsia="en-US"/>
        </w:rPr>
        <w:t xml:space="preserve"> </w:t>
      </w:r>
      <w:r w:rsidRPr="00AC4EB0">
        <w:rPr>
          <w:rFonts w:eastAsia="Times New Roman"/>
          <w:bCs/>
          <w:lang w:eastAsia="en-US"/>
        </w:rPr>
        <w:t>Nr.</w:t>
      </w:r>
      <w:r>
        <w:rPr>
          <w:rFonts w:eastAsia="Times New Roman"/>
          <w:bCs/>
          <w:lang w:eastAsia="en-US"/>
        </w:rPr>
        <w:t> </w:t>
      </w:r>
      <w:r w:rsidRPr="00AC4EB0">
        <w:rPr>
          <w:rFonts w:eastAsia="Times New Roman"/>
          <w:bCs/>
          <w:lang w:eastAsia="en-US"/>
        </w:rPr>
        <w:t>3.2.</w:t>
      </w:r>
      <w:r w:rsidR="00290DF2">
        <w:rPr>
          <w:rFonts w:eastAsia="Times New Roman"/>
          <w:bCs/>
          <w:lang w:eastAsia="en-US"/>
        </w:rPr>
        <w:t>39</w:t>
      </w:r>
      <w:r w:rsidR="00912C57">
        <w:rPr>
          <w:rFonts w:eastAsia="Times New Roman"/>
          <w:bCs/>
          <w:lang w:eastAsia="en-US"/>
        </w:rPr>
        <w:t>.</w:t>
      </w:r>
      <w:r w:rsidRPr="00AC4EB0">
        <w:rPr>
          <w:rFonts w:eastAsia="Times New Roman"/>
          <w:bCs/>
          <w:lang w:eastAsia="en-US"/>
        </w:rPr>
        <w:t>,</w:t>
      </w:r>
      <w:r w:rsidRPr="00F9030C">
        <w:rPr>
          <w:rFonts w:eastAsia="Times New Roman"/>
          <w:bCs/>
          <w:lang w:eastAsia="en-US"/>
        </w:rPr>
        <w:t xml:space="preserve"> secināms</w:t>
      </w:r>
      <w:r>
        <w:rPr>
          <w:rFonts w:eastAsia="Times New Roman"/>
          <w:bCs/>
          <w:lang w:eastAsia="en-US"/>
        </w:rPr>
        <w:t xml:space="preserve">, ka </w:t>
      </w:r>
      <w:r w:rsidRPr="00EE2438">
        <w:rPr>
          <w:rFonts w:eastAsia="Times New Roman"/>
          <w:bCs/>
          <w:lang w:eastAsia="en-US"/>
        </w:rPr>
        <w:t>2023. gadā</w:t>
      </w:r>
      <w:r w:rsidRPr="00ED668F">
        <w:t xml:space="preserve"> izlieto</w:t>
      </w:r>
      <w:r>
        <w:t>ts</w:t>
      </w:r>
      <w:r w:rsidRPr="00ED668F">
        <w:t xml:space="preserve"> finansējum</w:t>
      </w:r>
      <w:r>
        <w:t>s</w:t>
      </w:r>
      <w:r w:rsidRPr="00ED668F">
        <w:t xml:space="preserve"> </w:t>
      </w:r>
      <w:r w:rsidRPr="002E3D0F">
        <w:t xml:space="preserve">programmā </w:t>
      </w:r>
      <w:r w:rsidRPr="00E84338">
        <w:t>01.00.00 “Prokuratūras iestāžu uzturēšana”</w:t>
      </w:r>
      <w:r>
        <w:t xml:space="preserve"> 79</w:t>
      </w:r>
      <w:r w:rsidRPr="00ED668F">
        <w:t>% no plānotā</w:t>
      </w:r>
      <w:r>
        <w:t>.</w:t>
      </w:r>
    </w:p>
    <w:p w14:paraId="3D3F7786" w14:textId="2259FE22" w:rsidR="00352A91" w:rsidRDefault="00352A91" w:rsidP="00352A91">
      <w:pPr>
        <w:tabs>
          <w:tab w:val="right" w:pos="9071"/>
        </w:tabs>
        <w:spacing w:before="120" w:after="120"/>
        <w:ind w:firstLine="720"/>
        <w:jc w:val="both"/>
        <w:rPr>
          <w:rFonts w:eastAsia="Times New Roman"/>
          <w:lang w:eastAsia="en-US"/>
        </w:rPr>
      </w:pPr>
      <w:r w:rsidRPr="00647A6E">
        <w:rPr>
          <w:rFonts w:eastAsia="Times New Roman"/>
          <w:lang w:eastAsia="en-US"/>
        </w:rPr>
        <w:t xml:space="preserve">Prokuratūras struktūrvienību funkciju nodrošināšanai prokuratūra nomā telpas visā LR teritorijā izvietotajos nekustamajos īpašumos. Kopumā Prokuratūras struktūrvienības ir izvietotas 35 objektos. Sākot ar 2022. gadu, ir ievērojami pieauguši šo nomāto objektu izdevumi par komunālajiem pakalpojumiem. Lielākais sadārdzinājums vērojams izdevumiem par elektroenerģiju un siltumenerģiju. Neskatoties uz ieviestajiem taupības pasākumiem, komunālo pakalpojumu izdevumu segšana nav iespējama bez papildu piešķirtā finansējuma. </w:t>
      </w:r>
      <w:r w:rsidR="00BA13C2">
        <w:rPr>
          <w:rFonts w:eastAsia="Times New Roman"/>
          <w:lang w:eastAsia="en-US"/>
        </w:rPr>
        <w:t>S</w:t>
      </w:r>
      <w:r w:rsidRPr="00647A6E">
        <w:rPr>
          <w:rFonts w:eastAsia="Times New Roman"/>
          <w:lang w:eastAsia="en-US"/>
        </w:rPr>
        <w:t xml:space="preserve">askaņā ar visu iznomātāju izrakstītajiem rēķiniem, kopējie izdevumi par siltumenerģiju, elektroenerģiju, u.c. komunālajiem pakalpojumiem 2024. gada trīs mēnešos veidoja jau kopsummā 202 535 </w:t>
      </w:r>
      <w:proofErr w:type="spellStart"/>
      <w:r w:rsidRPr="00647A6E">
        <w:rPr>
          <w:rFonts w:eastAsia="Times New Roman"/>
          <w:i/>
          <w:iCs/>
          <w:lang w:eastAsia="en-US"/>
        </w:rPr>
        <w:t>euro</w:t>
      </w:r>
      <w:proofErr w:type="spellEnd"/>
      <w:r w:rsidRPr="00647A6E">
        <w:rPr>
          <w:rFonts w:eastAsia="Times New Roman"/>
          <w:lang w:eastAsia="en-US"/>
        </w:rPr>
        <w:t xml:space="preserve">. Turklāt, 2024. gadā </w:t>
      </w:r>
      <w:r w:rsidR="00BA13C2">
        <w:rPr>
          <w:rFonts w:eastAsia="Times New Roman"/>
          <w:lang w:eastAsia="en-US"/>
        </w:rPr>
        <w:t>P</w:t>
      </w:r>
      <w:r w:rsidRPr="00647A6E">
        <w:rPr>
          <w:rFonts w:eastAsia="Times New Roman"/>
          <w:lang w:eastAsia="en-US"/>
        </w:rPr>
        <w:t>rokuratūra turpina saņemt iznomātāju paziņojumus par komunālo pakalpojumu tarifu palielinājumu. Līdz ar to, lai nodrošinātu netraucētu prokuratūrai noteikto funkciju izpildi, papildu piešķirtais finansējums būs nepieciešams arī turpmākajā periodā, ne mazāk kā 2024. gadam piešķirtajā apmērā.</w:t>
      </w:r>
      <w:r w:rsidRPr="00041471">
        <w:rPr>
          <w:rFonts w:eastAsia="Times New Roman"/>
          <w:lang w:eastAsia="en-US"/>
        </w:rPr>
        <w:t xml:space="preserve">  </w:t>
      </w:r>
    </w:p>
    <w:p w14:paraId="46D921A7" w14:textId="6D8AC538" w:rsidR="00352A91" w:rsidRDefault="00352A91" w:rsidP="00352A91">
      <w:pPr>
        <w:tabs>
          <w:tab w:val="right" w:pos="9071"/>
        </w:tabs>
        <w:spacing w:before="120" w:after="120"/>
        <w:ind w:firstLine="720"/>
        <w:jc w:val="both"/>
        <w:rPr>
          <w:rFonts w:eastAsia="Times New Roman"/>
          <w:lang w:eastAsia="en-US"/>
        </w:rPr>
      </w:pPr>
      <w:r w:rsidRPr="001E0CCB">
        <w:rPr>
          <w:rFonts w:eastAsia="Times New Roman"/>
          <w:lang w:eastAsia="en-US"/>
        </w:rPr>
        <w:t xml:space="preserve">Ņemot vērā izlietoto finansējumu – 79% apmērā no plānotā, finansējums </w:t>
      </w:r>
      <w:r w:rsidRPr="001E0CCB">
        <w:rPr>
          <w:rFonts w:eastAsia="Times New Roman"/>
          <w:b/>
          <w:bCs/>
          <w:lang w:eastAsia="en-US"/>
        </w:rPr>
        <w:t xml:space="preserve">100 769 </w:t>
      </w:r>
      <w:proofErr w:type="spellStart"/>
      <w:r w:rsidRPr="001E0CCB">
        <w:rPr>
          <w:rFonts w:eastAsia="Times New Roman"/>
          <w:b/>
          <w:bCs/>
          <w:i/>
          <w:iCs/>
          <w:lang w:eastAsia="en-US"/>
        </w:rPr>
        <w:t>euro</w:t>
      </w:r>
      <w:proofErr w:type="spellEnd"/>
      <w:r w:rsidRPr="001E0CCB">
        <w:rPr>
          <w:rFonts w:eastAsia="Times New Roman"/>
          <w:lang w:eastAsia="en-US"/>
        </w:rPr>
        <w:t xml:space="preserve"> apmērā 2025. gadā un turpmāk ik gadu ir vērtējams kā </w:t>
      </w:r>
      <w:r w:rsidR="00E736E3">
        <w:rPr>
          <w:rFonts w:eastAsia="Times New Roman"/>
          <w:lang w:eastAsia="en-US"/>
        </w:rPr>
        <w:t>potenciālais</w:t>
      </w:r>
      <w:r w:rsidRPr="001E0CCB">
        <w:rPr>
          <w:rFonts w:eastAsia="Times New Roman"/>
          <w:lang w:eastAsia="en-US"/>
        </w:rPr>
        <w:t xml:space="preserve"> iekšējais resurss.</w:t>
      </w:r>
    </w:p>
    <w:p w14:paraId="0B51CFE6" w14:textId="77777777" w:rsidR="00352A91" w:rsidRPr="00B1041C" w:rsidRDefault="00352A91" w:rsidP="00352A91">
      <w:pPr>
        <w:spacing w:before="240" w:after="120"/>
        <w:jc w:val="both"/>
        <w:rPr>
          <w:b/>
          <w:bCs/>
        </w:rPr>
      </w:pPr>
      <w:r>
        <w:rPr>
          <w:rFonts w:eastAsia="Times New Roman"/>
          <w:b/>
          <w:bCs/>
          <w:lang w:eastAsia="en-US"/>
        </w:rPr>
        <w:t>ST</w:t>
      </w:r>
      <w:r w:rsidRPr="00B1041C">
        <w:rPr>
          <w:rFonts w:eastAsia="Times New Roman"/>
          <w:b/>
          <w:bCs/>
          <w:lang w:eastAsia="en-US"/>
        </w:rPr>
        <w:t xml:space="preserve"> – </w:t>
      </w:r>
      <w:r w:rsidRPr="00491C7C">
        <w:rPr>
          <w:rFonts w:eastAsia="Times New Roman"/>
          <w:b/>
          <w:bCs/>
          <w:lang w:eastAsia="en-US"/>
        </w:rPr>
        <w:t>Satversmes tiesas uzturēšanas, komunālo un apsaimniekošanas pakalpojumu sadārdzinājuma kompensēšana</w:t>
      </w:r>
    </w:p>
    <w:p w14:paraId="5CA16B84" w14:textId="77777777" w:rsidR="00352A91" w:rsidRDefault="00352A91" w:rsidP="00352A91">
      <w:pPr>
        <w:spacing w:before="120" w:after="120"/>
        <w:ind w:firstLine="720"/>
        <w:jc w:val="both"/>
      </w:pPr>
      <w:r w:rsidRPr="00B1041C">
        <w:rPr>
          <w:rFonts w:eastAsia="Times New Roman"/>
          <w:bCs/>
          <w:lang w:eastAsia="en-US"/>
        </w:rPr>
        <w:t xml:space="preserve">PP </w:t>
      </w:r>
      <w:r w:rsidRPr="00B1041C">
        <w:t xml:space="preserve">ietvaros plānots </w:t>
      </w:r>
      <w:r>
        <w:t>kompensēt komunālo maksājumu sadārdzinājumus, ēku, telpu un automašīnu uzturēšanas un lietošanas pakalpojumu sadārdzinājumus. Kompensēt ar zinātnisko un preses izdevumu iegādi saistītās izmaksas.</w:t>
      </w:r>
    </w:p>
    <w:p w14:paraId="6971A90E" w14:textId="77777777" w:rsidR="00AE3560" w:rsidRDefault="00AE3560" w:rsidP="00352A91">
      <w:pPr>
        <w:spacing w:before="120" w:after="120"/>
        <w:ind w:firstLine="720"/>
        <w:jc w:val="both"/>
      </w:pPr>
    </w:p>
    <w:p w14:paraId="732DE986" w14:textId="77777777" w:rsidR="00AE3560" w:rsidRDefault="00AE3560" w:rsidP="00352A91">
      <w:pPr>
        <w:spacing w:before="120" w:after="120"/>
        <w:ind w:firstLine="720"/>
        <w:jc w:val="both"/>
      </w:pPr>
    </w:p>
    <w:p w14:paraId="37A6934D" w14:textId="3CFED7C9" w:rsidR="00352A91" w:rsidRDefault="00352A91" w:rsidP="00352A91">
      <w:pPr>
        <w:spacing w:before="120" w:after="120"/>
        <w:jc w:val="center"/>
        <w:rPr>
          <w:rFonts w:eastAsia="Times New Roman"/>
          <w:b/>
          <w:bCs/>
          <w:sz w:val="22"/>
          <w:szCs w:val="22"/>
          <w:lang w:eastAsia="en-US"/>
        </w:rPr>
      </w:pPr>
      <w:r w:rsidRPr="006E3CA7">
        <w:rPr>
          <w:rFonts w:eastAsia="Times New Roman"/>
          <w:b/>
          <w:bCs/>
          <w:i/>
          <w:iCs/>
          <w:sz w:val="22"/>
          <w:szCs w:val="22"/>
          <w:lang w:eastAsia="en-US"/>
        </w:rPr>
        <w:lastRenderedPageBreak/>
        <w:t>3.2.4</w:t>
      </w:r>
      <w:r w:rsidR="006E3CA7" w:rsidRPr="006E3CA7">
        <w:rPr>
          <w:rFonts w:eastAsia="Times New Roman"/>
          <w:b/>
          <w:bCs/>
          <w:i/>
          <w:iCs/>
          <w:sz w:val="22"/>
          <w:szCs w:val="22"/>
          <w:lang w:eastAsia="en-US"/>
        </w:rPr>
        <w:t>0</w:t>
      </w:r>
      <w:r w:rsidRPr="006E3CA7">
        <w:rPr>
          <w:rFonts w:eastAsia="Times New Roman"/>
          <w:b/>
          <w:bCs/>
          <w:i/>
          <w:iCs/>
          <w:sz w:val="22"/>
          <w:szCs w:val="22"/>
          <w:lang w:eastAsia="en-US"/>
        </w:rPr>
        <w:t>. tabula</w:t>
      </w:r>
      <w:r w:rsidRPr="00AC4EB0">
        <w:rPr>
          <w:rFonts w:eastAsia="Times New Roman"/>
          <w:b/>
          <w:bCs/>
          <w:sz w:val="22"/>
          <w:szCs w:val="22"/>
          <w:lang w:eastAsia="en-US"/>
        </w:rPr>
        <w:t xml:space="preserve"> PP izdevumi (</w:t>
      </w:r>
      <w:proofErr w:type="spellStart"/>
      <w:r w:rsidRPr="00AC4EB0">
        <w:rPr>
          <w:rFonts w:eastAsia="Times New Roman"/>
          <w:b/>
          <w:bCs/>
          <w:i/>
          <w:iCs/>
          <w:sz w:val="22"/>
          <w:szCs w:val="22"/>
          <w:lang w:eastAsia="en-US"/>
        </w:rPr>
        <w:t>euro</w:t>
      </w:r>
      <w:proofErr w:type="spellEnd"/>
      <w:r w:rsidRPr="00AC4EB0">
        <w:rPr>
          <w:rFonts w:eastAsia="Times New Roman"/>
          <w:b/>
          <w:bCs/>
          <w:sz w:val="22"/>
          <w:szCs w:val="22"/>
          <w:lang w:eastAsia="en-US"/>
        </w:rPr>
        <w:t>) un darbības rezultatīvie rādītāji programmā</w:t>
      </w:r>
      <w:r>
        <w:rPr>
          <w:rFonts w:eastAsia="Times New Roman"/>
          <w:b/>
          <w:bCs/>
          <w:sz w:val="22"/>
          <w:szCs w:val="22"/>
          <w:lang w:eastAsia="en-US"/>
        </w:rPr>
        <w:t xml:space="preserve"> </w:t>
      </w:r>
      <w:r w:rsidRPr="00C760AB">
        <w:rPr>
          <w:rFonts w:eastAsia="Times New Roman"/>
          <w:b/>
          <w:bCs/>
          <w:sz w:val="22"/>
          <w:szCs w:val="22"/>
          <w:lang w:eastAsia="en-US"/>
        </w:rPr>
        <w:t>0</w:t>
      </w:r>
      <w:r>
        <w:rPr>
          <w:rFonts w:eastAsia="Times New Roman"/>
          <w:b/>
          <w:bCs/>
          <w:sz w:val="22"/>
          <w:szCs w:val="22"/>
          <w:lang w:eastAsia="en-US"/>
        </w:rPr>
        <w:t>1</w:t>
      </w:r>
      <w:r w:rsidRPr="00C760AB">
        <w:rPr>
          <w:rFonts w:eastAsia="Times New Roman"/>
          <w:b/>
          <w:bCs/>
          <w:sz w:val="22"/>
          <w:szCs w:val="22"/>
          <w:lang w:eastAsia="en-US"/>
        </w:rPr>
        <w:t xml:space="preserve">.00.00 </w:t>
      </w:r>
      <w:r>
        <w:rPr>
          <w:rFonts w:eastAsia="Times New Roman"/>
          <w:b/>
          <w:bCs/>
          <w:sz w:val="22"/>
          <w:szCs w:val="22"/>
          <w:lang w:eastAsia="en-US"/>
        </w:rPr>
        <w:t>“Tiesa”</w:t>
      </w:r>
    </w:p>
    <w:tbl>
      <w:tblPr>
        <w:tblW w:w="5000" w:type="pct"/>
        <w:tblCellMar>
          <w:left w:w="0" w:type="dxa"/>
          <w:right w:w="0" w:type="dxa"/>
        </w:tblCellMar>
        <w:tblLook w:val="0420" w:firstRow="1" w:lastRow="0" w:firstColumn="0" w:lastColumn="0" w:noHBand="0" w:noVBand="1"/>
      </w:tblPr>
      <w:tblGrid>
        <w:gridCol w:w="3677"/>
        <w:gridCol w:w="1133"/>
        <w:gridCol w:w="851"/>
        <w:gridCol w:w="711"/>
        <w:gridCol w:w="775"/>
        <w:gridCol w:w="530"/>
        <w:gridCol w:w="836"/>
        <w:gridCol w:w="538"/>
      </w:tblGrid>
      <w:tr w:rsidR="00352A91" w:rsidRPr="00D35622" w14:paraId="18BAD2D5" w14:textId="77777777" w:rsidTr="00BF6BDC">
        <w:trPr>
          <w:trHeight w:val="35"/>
        </w:trPr>
        <w:tc>
          <w:tcPr>
            <w:tcW w:w="203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C6DBD7A" w14:textId="77777777" w:rsidR="00352A91" w:rsidRPr="00D35622" w:rsidRDefault="00352A91" w:rsidP="00BF6BDC">
            <w:pPr>
              <w:jc w:val="center"/>
              <w:rPr>
                <w:rFonts w:eastAsia="Times New Roman"/>
                <w:sz w:val="18"/>
                <w:szCs w:val="18"/>
                <w:lang w:eastAsia="lv-LV"/>
              </w:rPr>
            </w:pPr>
            <w:r w:rsidRPr="00D35622">
              <w:rPr>
                <w:rFonts w:eastAsia="Verdana"/>
                <w:b/>
                <w:bCs/>
                <w:color w:val="000000"/>
                <w:kern w:val="24"/>
                <w:sz w:val="18"/>
                <w:szCs w:val="18"/>
                <w:lang w:eastAsia="lv-LV"/>
              </w:rPr>
              <w:t>Vienība</w:t>
            </w:r>
          </w:p>
        </w:tc>
        <w:tc>
          <w:tcPr>
            <w:tcW w:w="1489"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90AB641" w14:textId="77777777" w:rsidR="00352A91" w:rsidRPr="00D35622" w:rsidRDefault="00352A91" w:rsidP="00BF6BDC">
            <w:pPr>
              <w:jc w:val="center"/>
              <w:rPr>
                <w:rFonts w:eastAsia="Times New Roman"/>
                <w:sz w:val="18"/>
                <w:szCs w:val="18"/>
                <w:lang w:eastAsia="lv-LV"/>
              </w:rPr>
            </w:pPr>
            <w:r w:rsidRPr="00D35622">
              <w:rPr>
                <w:rFonts w:eastAsia="Verdana"/>
                <w:b/>
                <w:bCs/>
                <w:color w:val="000000"/>
                <w:kern w:val="24"/>
                <w:sz w:val="18"/>
                <w:szCs w:val="18"/>
                <w:lang w:eastAsia="lv-LV"/>
              </w:rPr>
              <w:t>2024</w:t>
            </w:r>
          </w:p>
        </w:tc>
        <w:tc>
          <w:tcPr>
            <w:tcW w:w="72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AFEB9A6" w14:textId="77777777" w:rsidR="00352A91" w:rsidRPr="00D35622" w:rsidRDefault="00352A91" w:rsidP="00BF6BDC">
            <w:pPr>
              <w:jc w:val="center"/>
              <w:rPr>
                <w:rFonts w:eastAsia="Times New Roman"/>
                <w:sz w:val="18"/>
                <w:szCs w:val="18"/>
                <w:lang w:eastAsia="lv-LV"/>
              </w:rPr>
            </w:pPr>
            <w:r w:rsidRPr="00D35622">
              <w:rPr>
                <w:rFonts w:eastAsia="Verdana"/>
                <w:b/>
                <w:bCs/>
                <w:color w:val="000000"/>
                <w:kern w:val="24"/>
                <w:sz w:val="18"/>
                <w:szCs w:val="18"/>
                <w:lang w:eastAsia="lv-LV"/>
              </w:rPr>
              <w:t>2023</w:t>
            </w:r>
          </w:p>
        </w:tc>
        <w:tc>
          <w:tcPr>
            <w:tcW w:w="75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924ED91" w14:textId="77777777" w:rsidR="00352A91" w:rsidRPr="00D35622" w:rsidRDefault="00352A91" w:rsidP="00BF6BDC">
            <w:pPr>
              <w:jc w:val="center"/>
              <w:rPr>
                <w:rFonts w:eastAsia="Times New Roman"/>
                <w:sz w:val="18"/>
                <w:szCs w:val="18"/>
                <w:lang w:eastAsia="lv-LV"/>
              </w:rPr>
            </w:pPr>
            <w:r w:rsidRPr="00D35622">
              <w:rPr>
                <w:rFonts w:eastAsia="Verdana"/>
                <w:b/>
                <w:bCs/>
                <w:color w:val="000000"/>
                <w:kern w:val="24"/>
                <w:sz w:val="18"/>
                <w:szCs w:val="18"/>
                <w:lang w:eastAsia="lv-LV"/>
              </w:rPr>
              <w:t>2025</w:t>
            </w:r>
          </w:p>
        </w:tc>
      </w:tr>
      <w:tr w:rsidR="00352A91" w:rsidRPr="00D35622" w14:paraId="7C83F8AE" w14:textId="77777777" w:rsidTr="00BF6BDC">
        <w:trPr>
          <w:trHeight w:val="290"/>
        </w:trPr>
        <w:tc>
          <w:tcPr>
            <w:tcW w:w="2031" w:type="pct"/>
            <w:vMerge/>
            <w:tcBorders>
              <w:top w:val="single" w:sz="8" w:space="0" w:color="FFFFFF"/>
              <w:left w:val="single" w:sz="8" w:space="0" w:color="FFFFFF"/>
              <w:bottom w:val="single" w:sz="24" w:space="0" w:color="FFFFFF"/>
              <w:right w:val="single" w:sz="8" w:space="0" w:color="FFFFFF"/>
            </w:tcBorders>
            <w:vAlign w:val="center"/>
            <w:hideMark/>
          </w:tcPr>
          <w:p w14:paraId="5236F24B" w14:textId="77777777" w:rsidR="00352A91" w:rsidRPr="00D35622" w:rsidRDefault="00352A91" w:rsidP="00BF6BDC">
            <w:pPr>
              <w:rPr>
                <w:rFonts w:eastAsia="Times New Roman"/>
                <w:sz w:val="18"/>
                <w:szCs w:val="18"/>
                <w:lang w:eastAsia="lv-LV"/>
              </w:rPr>
            </w:pPr>
          </w:p>
        </w:tc>
        <w:tc>
          <w:tcPr>
            <w:tcW w:w="626"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0FA1AF0"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 xml:space="preserve">Plāns </w:t>
            </w:r>
          </w:p>
        </w:tc>
        <w:tc>
          <w:tcPr>
            <w:tcW w:w="86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5E82E0C"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Izpilde</w:t>
            </w:r>
          </w:p>
        </w:tc>
        <w:tc>
          <w:tcPr>
            <w:tcW w:w="428"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73B596E"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 xml:space="preserve">Plāns </w:t>
            </w:r>
          </w:p>
        </w:tc>
        <w:tc>
          <w:tcPr>
            <w:tcW w:w="29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AE286FC"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Izpilde</w:t>
            </w:r>
          </w:p>
        </w:tc>
        <w:tc>
          <w:tcPr>
            <w:tcW w:w="46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F6149F6"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 xml:space="preserve">Plāns </w:t>
            </w:r>
          </w:p>
        </w:tc>
        <w:tc>
          <w:tcPr>
            <w:tcW w:w="29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25F4918"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Izpilde</w:t>
            </w:r>
          </w:p>
        </w:tc>
      </w:tr>
      <w:tr w:rsidR="00352A91" w:rsidRPr="00D35622" w14:paraId="235BC89E" w14:textId="77777777" w:rsidTr="00BF6BDC">
        <w:trPr>
          <w:trHeight w:val="20"/>
        </w:trPr>
        <w:tc>
          <w:tcPr>
            <w:tcW w:w="203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E818AE"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Izdevumi (</w:t>
            </w:r>
            <w:proofErr w:type="spellStart"/>
            <w:r w:rsidRPr="00D35622">
              <w:rPr>
                <w:rFonts w:eastAsia="Verdana"/>
                <w:i/>
                <w:iCs/>
                <w:color w:val="000000"/>
                <w:kern w:val="24"/>
                <w:sz w:val="18"/>
                <w:szCs w:val="18"/>
                <w:lang w:eastAsia="lv-LV"/>
              </w:rPr>
              <w:t>euro</w:t>
            </w:r>
            <w:proofErr w:type="spellEnd"/>
            <w:r w:rsidRPr="00D35622">
              <w:rPr>
                <w:rFonts w:eastAsia="Verdana"/>
                <w:color w:val="000000"/>
                <w:kern w:val="24"/>
                <w:sz w:val="18"/>
                <w:szCs w:val="18"/>
                <w:lang w:eastAsia="lv-LV"/>
              </w:rPr>
              <w:t>)</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07B395"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36 300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815C61" w14:textId="77777777" w:rsidR="00352A91" w:rsidRPr="00D35622" w:rsidRDefault="00352A91" w:rsidP="00BF6BDC">
            <w:pPr>
              <w:jc w:val="center"/>
              <w:rPr>
                <w:rFonts w:eastAsia="Times New Roman"/>
                <w:sz w:val="18"/>
                <w:szCs w:val="18"/>
                <w:lang w:eastAsia="lv-LV"/>
              </w:rPr>
            </w:pPr>
            <w:r w:rsidRPr="00D35622">
              <w:rPr>
                <w:rFonts w:eastAsia="Verdana"/>
                <w:b/>
                <w:bCs/>
                <w:color w:val="000000"/>
                <w:kern w:val="24"/>
                <w:sz w:val="18"/>
                <w:szCs w:val="18"/>
                <w:lang w:eastAsia="lv-LV"/>
              </w:rPr>
              <w:t>36 300</w:t>
            </w:r>
          </w:p>
        </w:tc>
        <w:tc>
          <w:tcPr>
            <w:tcW w:w="3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C1DBD0" w14:textId="77777777" w:rsidR="00352A91" w:rsidRPr="00D35622" w:rsidRDefault="00352A91" w:rsidP="00BF6BDC">
            <w:pPr>
              <w:jc w:val="center"/>
              <w:rPr>
                <w:rFonts w:eastAsia="Times New Roman"/>
                <w:sz w:val="18"/>
                <w:szCs w:val="18"/>
                <w:lang w:eastAsia="lv-LV"/>
              </w:rPr>
            </w:pPr>
            <w:r w:rsidRPr="00D35622">
              <w:rPr>
                <w:rFonts w:eastAsia="Verdana"/>
                <w:b/>
                <w:bCs/>
                <w:color w:val="FF0000"/>
                <w:kern w:val="24"/>
                <w:sz w:val="18"/>
                <w:szCs w:val="18"/>
                <w:lang w:eastAsia="lv-LV"/>
              </w:rPr>
              <w:t>100%</w:t>
            </w:r>
          </w:p>
        </w:tc>
        <w:tc>
          <w:tcPr>
            <w:tcW w:w="42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1AADF4"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45 375</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9038FD" w14:textId="77777777" w:rsidR="00352A91" w:rsidRPr="00D35622" w:rsidRDefault="00352A91" w:rsidP="00BF6BDC">
            <w:pPr>
              <w:jc w:val="center"/>
              <w:rPr>
                <w:rFonts w:eastAsia="Times New Roman"/>
                <w:sz w:val="18"/>
                <w:szCs w:val="18"/>
                <w:lang w:eastAsia="lv-LV"/>
              </w:rPr>
            </w:pPr>
            <w:r w:rsidRPr="00D35622">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E72976"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18 150</w:t>
            </w:r>
          </w:p>
        </w:tc>
        <w:tc>
          <w:tcPr>
            <w:tcW w:w="29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F2E6EC2" w14:textId="77777777" w:rsidR="00352A91" w:rsidRPr="00D35622" w:rsidRDefault="00352A91" w:rsidP="00BF6BDC">
            <w:pPr>
              <w:jc w:val="center"/>
              <w:rPr>
                <w:rFonts w:eastAsia="Times New Roman"/>
                <w:sz w:val="18"/>
                <w:szCs w:val="18"/>
                <w:lang w:eastAsia="lv-LV"/>
              </w:rPr>
            </w:pPr>
            <w:r w:rsidRPr="00D35622">
              <w:rPr>
                <w:rFonts w:eastAsia="Verdana"/>
                <w:b/>
                <w:bCs/>
                <w:color w:val="00B050"/>
                <w:kern w:val="24"/>
                <w:sz w:val="18"/>
                <w:szCs w:val="18"/>
                <w:lang w:eastAsia="lv-LV"/>
              </w:rPr>
              <w:t>?</w:t>
            </w:r>
          </w:p>
        </w:tc>
      </w:tr>
      <w:tr w:rsidR="00352A91" w:rsidRPr="00D35622" w14:paraId="50A7AAD0" w14:textId="77777777" w:rsidTr="00BF6BDC">
        <w:trPr>
          <w:trHeight w:val="35"/>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2C1B76"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Pētījumi un aptaujas (skaits)</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262AFA"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4</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4B79A2" w14:textId="77777777" w:rsidR="00352A91" w:rsidRPr="00D35622" w:rsidRDefault="00352A91" w:rsidP="00BF6BDC">
            <w:pPr>
              <w:jc w:val="center"/>
              <w:rPr>
                <w:rFonts w:eastAsia="Times New Roman"/>
                <w:sz w:val="18"/>
                <w:szCs w:val="18"/>
                <w:lang w:eastAsia="lv-LV"/>
              </w:rPr>
            </w:pPr>
            <w:r w:rsidRPr="00D35622">
              <w:rPr>
                <w:rFonts w:eastAsia="Verdana"/>
                <w:b/>
                <w:bCs/>
                <w:color w:val="000000"/>
                <w:kern w:val="24"/>
                <w:sz w:val="18"/>
                <w:szCs w:val="18"/>
                <w:lang w:eastAsia="lv-LV"/>
              </w:rPr>
              <w:t>4</w:t>
            </w:r>
          </w:p>
        </w:tc>
        <w:tc>
          <w:tcPr>
            <w:tcW w:w="3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861A43" w14:textId="77777777" w:rsidR="00352A91" w:rsidRPr="00D35622" w:rsidRDefault="00352A91" w:rsidP="00BF6BDC">
            <w:pPr>
              <w:jc w:val="center"/>
              <w:rPr>
                <w:rFonts w:eastAsia="Times New Roman"/>
                <w:sz w:val="18"/>
                <w:szCs w:val="18"/>
                <w:lang w:eastAsia="lv-LV"/>
              </w:rPr>
            </w:pPr>
            <w:r w:rsidRPr="00D35622">
              <w:rPr>
                <w:rFonts w:eastAsia="Verdana"/>
                <w:b/>
                <w:bCs/>
                <w:color w:val="FF0000"/>
                <w:kern w:val="24"/>
                <w:sz w:val="18"/>
                <w:szCs w:val="18"/>
                <w:lang w:eastAsia="lv-LV"/>
              </w:rPr>
              <w:t>100%</w:t>
            </w:r>
          </w:p>
        </w:tc>
        <w:tc>
          <w:tcPr>
            <w:tcW w:w="42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AA5115"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5</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EF57D2C" w14:textId="77777777" w:rsidR="00352A91" w:rsidRPr="00D35622" w:rsidRDefault="00352A91" w:rsidP="00BF6BDC">
            <w:pPr>
              <w:jc w:val="center"/>
              <w:rPr>
                <w:rFonts w:eastAsia="Times New Roman"/>
                <w:sz w:val="18"/>
                <w:szCs w:val="18"/>
                <w:lang w:eastAsia="lv-LV"/>
              </w:rPr>
            </w:pPr>
            <w:r w:rsidRPr="00D35622">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D00C94" w14:textId="77777777" w:rsidR="00352A91" w:rsidRPr="00D35622" w:rsidRDefault="00352A91" w:rsidP="00BF6BDC">
            <w:pPr>
              <w:jc w:val="center"/>
              <w:rPr>
                <w:rFonts w:eastAsia="Times New Roman"/>
                <w:sz w:val="18"/>
                <w:szCs w:val="18"/>
                <w:lang w:eastAsia="lv-LV"/>
              </w:rPr>
            </w:pPr>
            <w:r w:rsidRPr="00D35622">
              <w:rPr>
                <w:rFonts w:eastAsia="Verdana"/>
                <w:color w:val="000000"/>
                <w:kern w:val="24"/>
                <w:sz w:val="18"/>
                <w:szCs w:val="18"/>
                <w:lang w:eastAsia="lv-LV"/>
              </w:rPr>
              <w:t>2</w:t>
            </w:r>
          </w:p>
        </w:tc>
        <w:tc>
          <w:tcPr>
            <w:tcW w:w="29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7F4C88" w14:textId="77777777" w:rsidR="00352A91" w:rsidRPr="00D35622" w:rsidRDefault="00352A91" w:rsidP="00BF6BDC">
            <w:pPr>
              <w:jc w:val="center"/>
              <w:rPr>
                <w:rFonts w:eastAsia="Times New Roman"/>
                <w:sz w:val="18"/>
                <w:szCs w:val="18"/>
                <w:lang w:eastAsia="lv-LV"/>
              </w:rPr>
            </w:pPr>
            <w:r w:rsidRPr="00D35622">
              <w:rPr>
                <w:rFonts w:eastAsia="Verdana"/>
                <w:b/>
                <w:bCs/>
                <w:color w:val="00B050"/>
                <w:kern w:val="24"/>
                <w:sz w:val="18"/>
                <w:szCs w:val="18"/>
                <w:lang w:eastAsia="lv-LV"/>
              </w:rPr>
              <w:t>?</w:t>
            </w:r>
          </w:p>
        </w:tc>
      </w:tr>
    </w:tbl>
    <w:p w14:paraId="4B50CA40" w14:textId="39EE8DCA" w:rsidR="00352A91" w:rsidRDefault="00352A91" w:rsidP="00352A91">
      <w:pPr>
        <w:spacing w:before="120" w:after="120"/>
        <w:ind w:firstLine="720"/>
        <w:jc w:val="both"/>
      </w:pPr>
      <w:r w:rsidRPr="00505D41">
        <w:rPr>
          <w:rFonts w:eastAsia="Times New Roman"/>
          <w:bCs/>
          <w:lang w:eastAsia="en-US"/>
        </w:rPr>
        <w:t>Aplūkojot tabulu</w:t>
      </w:r>
      <w:r>
        <w:rPr>
          <w:rFonts w:eastAsia="Times New Roman"/>
          <w:bCs/>
          <w:lang w:eastAsia="en-US"/>
        </w:rPr>
        <w:t xml:space="preserve"> </w:t>
      </w:r>
      <w:r w:rsidRPr="006E3CA7">
        <w:rPr>
          <w:rFonts w:eastAsia="Times New Roman"/>
          <w:bCs/>
          <w:lang w:eastAsia="en-US"/>
        </w:rPr>
        <w:t>Nr. 3.2.4</w:t>
      </w:r>
      <w:r w:rsidR="006E3CA7" w:rsidRPr="006E3CA7">
        <w:rPr>
          <w:rFonts w:eastAsia="Times New Roman"/>
          <w:bCs/>
          <w:lang w:eastAsia="en-US"/>
        </w:rPr>
        <w:t>0</w:t>
      </w:r>
      <w:r w:rsidR="00912C57">
        <w:rPr>
          <w:rFonts w:eastAsia="Times New Roman"/>
          <w:bCs/>
          <w:lang w:eastAsia="en-US"/>
        </w:rPr>
        <w:t>.</w:t>
      </w:r>
      <w:r w:rsidRPr="006E3CA7">
        <w:rPr>
          <w:rFonts w:eastAsia="Times New Roman"/>
          <w:bCs/>
          <w:lang w:eastAsia="en-US"/>
        </w:rPr>
        <w:t>,</w:t>
      </w:r>
      <w:r w:rsidRPr="00F9030C">
        <w:rPr>
          <w:rFonts w:eastAsia="Times New Roman"/>
          <w:bCs/>
          <w:lang w:eastAsia="en-US"/>
        </w:rPr>
        <w:t xml:space="preserve">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ED668F">
        <w:t>rezultatīv</w:t>
      </w:r>
      <w:r>
        <w:t>ā</w:t>
      </w:r>
      <w:r w:rsidRPr="00ED668F">
        <w:t xml:space="preserve"> rādītāj</w:t>
      </w:r>
      <w:r>
        <w:t>a</w:t>
      </w:r>
      <w:r w:rsidRPr="00ED668F">
        <w:t xml:space="preserve"> izpilde ir </w:t>
      </w:r>
      <w:r>
        <w:t>78</w:t>
      </w:r>
      <w:r w:rsidRPr="00ED668F">
        <w:t xml:space="preserve">%, kas sasniegta, izlietojot finansējumu </w:t>
      </w:r>
      <w:r w:rsidRPr="002E3D0F">
        <w:t xml:space="preserve">programmā </w:t>
      </w:r>
      <w:r w:rsidRPr="00C760AB">
        <w:t>0</w:t>
      </w:r>
      <w:r>
        <w:t>1</w:t>
      </w:r>
      <w:r w:rsidRPr="00C760AB">
        <w:t>.00.00 “</w:t>
      </w:r>
      <w:r>
        <w:t>Tiesa</w:t>
      </w:r>
      <w:r w:rsidRPr="00C760AB">
        <w:t>”</w:t>
      </w:r>
      <w:r>
        <w:t xml:space="preserve"> tikai 56</w:t>
      </w:r>
      <w:r w:rsidRPr="00ED668F">
        <w:t>% no plānotā</w:t>
      </w:r>
      <w:r>
        <w:t>.</w:t>
      </w:r>
    </w:p>
    <w:p w14:paraId="756BC72C" w14:textId="67BED4D6" w:rsidR="00352A91" w:rsidRPr="00073B43" w:rsidRDefault="00352A91" w:rsidP="00352A91">
      <w:pPr>
        <w:tabs>
          <w:tab w:val="right" w:pos="9071"/>
        </w:tabs>
        <w:spacing w:before="120" w:after="120"/>
        <w:ind w:firstLine="720"/>
        <w:jc w:val="both"/>
        <w:rPr>
          <w:rFonts w:eastAsia="Times New Roman"/>
          <w:lang w:eastAsia="en-US"/>
        </w:rPr>
      </w:pPr>
      <w:r w:rsidRPr="00073B43">
        <w:rPr>
          <w:rFonts w:eastAsia="Times New Roman"/>
          <w:lang w:eastAsia="en-US"/>
        </w:rPr>
        <w:t xml:space="preserve">Ņemot vērā rezultatīvā rādītāja izpildi, vienlaikus izlietojot mazāku finansējumu – 56% apmērā no plānotā, finansējums </w:t>
      </w:r>
      <w:r w:rsidRPr="00073B43">
        <w:rPr>
          <w:rFonts w:eastAsia="Times New Roman"/>
          <w:b/>
          <w:bCs/>
          <w:lang w:eastAsia="en-US"/>
        </w:rPr>
        <w:t xml:space="preserve">54 070 </w:t>
      </w:r>
      <w:proofErr w:type="spellStart"/>
      <w:r w:rsidRPr="00073B43">
        <w:rPr>
          <w:rFonts w:eastAsia="Times New Roman"/>
          <w:b/>
          <w:bCs/>
          <w:i/>
          <w:iCs/>
          <w:lang w:eastAsia="en-US"/>
        </w:rPr>
        <w:t>euro</w:t>
      </w:r>
      <w:proofErr w:type="spellEnd"/>
      <w:r w:rsidRPr="00073B43">
        <w:rPr>
          <w:rFonts w:eastAsia="Times New Roman"/>
          <w:lang w:eastAsia="en-US"/>
        </w:rPr>
        <w:t xml:space="preserve"> apmērā 2025. gadā un turpmāk ik gadu ir vērtējams kā </w:t>
      </w:r>
      <w:r w:rsidR="00E736E3">
        <w:rPr>
          <w:rFonts w:eastAsia="Times New Roman"/>
          <w:lang w:eastAsia="en-US"/>
        </w:rPr>
        <w:t>potenciālais</w:t>
      </w:r>
      <w:r w:rsidRPr="00073B43">
        <w:rPr>
          <w:rFonts w:eastAsia="Times New Roman"/>
          <w:lang w:eastAsia="en-US"/>
        </w:rPr>
        <w:t xml:space="preserve"> iekšējais resurss.</w:t>
      </w:r>
    </w:p>
    <w:p w14:paraId="655C5217" w14:textId="77777777" w:rsidR="00352A91" w:rsidRDefault="00352A91" w:rsidP="00352A91">
      <w:pPr>
        <w:spacing w:before="240" w:after="120"/>
        <w:jc w:val="both"/>
        <w:rPr>
          <w:b/>
          <w:bCs/>
        </w:rPr>
      </w:pPr>
      <w:r>
        <w:rPr>
          <w:rFonts w:eastAsia="Times New Roman"/>
          <w:b/>
          <w:bCs/>
          <w:lang w:eastAsia="en-US"/>
        </w:rPr>
        <w:t>S</w:t>
      </w:r>
      <w:r w:rsidRPr="003407A2">
        <w:rPr>
          <w:rFonts w:eastAsia="Times New Roman"/>
          <w:b/>
          <w:bCs/>
          <w:lang w:eastAsia="en-US"/>
        </w:rPr>
        <w:t>M –</w:t>
      </w:r>
      <w:r>
        <w:rPr>
          <w:rFonts w:eastAsia="Times New Roman"/>
          <w:b/>
          <w:bCs/>
          <w:lang w:eastAsia="en-US"/>
        </w:rPr>
        <w:t xml:space="preserve"> </w:t>
      </w:r>
      <w:r w:rsidRPr="00D228EF">
        <w:rPr>
          <w:b/>
          <w:bCs/>
        </w:rPr>
        <w:t xml:space="preserve">Rail </w:t>
      </w:r>
      <w:proofErr w:type="spellStart"/>
      <w:r w:rsidRPr="00D228EF">
        <w:rPr>
          <w:b/>
          <w:bCs/>
        </w:rPr>
        <w:t>Baltica</w:t>
      </w:r>
      <w:proofErr w:type="spellEnd"/>
      <w:r w:rsidRPr="00D228EF">
        <w:rPr>
          <w:b/>
          <w:bCs/>
        </w:rPr>
        <w:t xml:space="preserve"> projekta ieviešana (nacionālās aktivitātes)</w:t>
      </w:r>
    </w:p>
    <w:p w14:paraId="21C625B5"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integrēt Baltijas valstis Eiropas dzelzceļu tīklā, lai tas aptver četras ES valstis – Poliju, Lietuvu, Latviju un Igauniju.</w:t>
      </w:r>
    </w:p>
    <w:p w14:paraId="49A15311" w14:textId="48AE6349"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4</w:t>
      </w:r>
      <w:r w:rsidR="006E3CA7">
        <w:rPr>
          <w:rFonts w:eastAsia="Times New Roman"/>
          <w:b/>
          <w:bCs/>
          <w:i/>
          <w:iCs/>
          <w:sz w:val="22"/>
          <w:szCs w:val="22"/>
          <w:lang w:eastAsia="en-US"/>
        </w:rPr>
        <w:t>1</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bookmarkStart w:id="156" w:name="_Hlk170895629"/>
      <w:r>
        <w:rPr>
          <w:rFonts w:eastAsia="Times New Roman"/>
          <w:b/>
          <w:bCs/>
          <w:sz w:val="22"/>
          <w:szCs w:val="22"/>
          <w:lang w:eastAsia="en-US"/>
        </w:rPr>
        <w:t>programmā 49.00.00 “</w:t>
      </w:r>
      <w:r w:rsidRPr="00D228EF">
        <w:rPr>
          <w:rFonts w:eastAsia="Times New Roman"/>
          <w:b/>
          <w:bCs/>
          <w:sz w:val="22"/>
          <w:szCs w:val="22"/>
          <w:lang w:val="it-IT" w:eastAsia="en-US"/>
        </w:rPr>
        <w:t>Rail Baltica projekta infrastruktūras pārvaldības funkcijas nodrošināšana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676"/>
        <w:gridCol w:w="990"/>
        <w:gridCol w:w="851"/>
        <w:gridCol w:w="568"/>
        <w:gridCol w:w="851"/>
        <w:gridCol w:w="708"/>
        <w:gridCol w:w="851"/>
        <w:gridCol w:w="556"/>
      </w:tblGrid>
      <w:tr w:rsidR="00352A91" w:rsidRPr="00183CC0" w14:paraId="4FF5331A" w14:textId="77777777" w:rsidTr="00BF6BDC">
        <w:trPr>
          <w:trHeight w:val="35"/>
          <w:tblHeader/>
        </w:trPr>
        <w:tc>
          <w:tcPr>
            <w:tcW w:w="203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CFC8380"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E4D948D"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148B0E6"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CB752ED"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2025</w:t>
            </w:r>
          </w:p>
        </w:tc>
      </w:tr>
      <w:tr w:rsidR="00352A91" w:rsidRPr="00183CC0" w14:paraId="316D223D" w14:textId="77777777" w:rsidTr="00BF6BDC">
        <w:trPr>
          <w:trHeight w:val="20"/>
        </w:trPr>
        <w:tc>
          <w:tcPr>
            <w:tcW w:w="2031" w:type="pct"/>
            <w:vMerge/>
            <w:tcBorders>
              <w:top w:val="single" w:sz="8" w:space="0" w:color="FFFFFF"/>
              <w:left w:val="single" w:sz="8" w:space="0" w:color="FFFFFF"/>
              <w:bottom w:val="single" w:sz="24" w:space="0" w:color="FFFFFF"/>
              <w:right w:val="single" w:sz="8" w:space="0" w:color="FFFFFF"/>
            </w:tcBorders>
            <w:vAlign w:val="center"/>
            <w:hideMark/>
          </w:tcPr>
          <w:p w14:paraId="0CB64098" w14:textId="77777777" w:rsidR="00352A91" w:rsidRPr="00183CC0" w:rsidRDefault="00352A91" w:rsidP="00BF6BDC">
            <w:pPr>
              <w:rPr>
                <w:rFonts w:eastAsia="Times New Roman"/>
                <w:sz w:val="18"/>
                <w:szCs w:val="18"/>
                <w:lang w:eastAsia="lv-LV"/>
              </w:rPr>
            </w:pPr>
          </w:p>
        </w:tc>
        <w:tc>
          <w:tcPr>
            <w:tcW w:w="547"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6D8BA05"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3653181"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C28D39D"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54B1F41"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DFAC5B2"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87F29A3"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Izpilde</w:t>
            </w:r>
          </w:p>
        </w:tc>
      </w:tr>
      <w:tr w:rsidR="00352A91" w:rsidRPr="00183CC0" w14:paraId="1E9BC837" w14:textId="77777777" w:rsidTr="00BF6BDC">
        <w:trPr>
          <w:trHeight w:val="91"/>
        </w:trPr>
        <w:tc>
          <w:tcPr>
            <w:tcW w:w="203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C757B3"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Izdevumi (</w:t>
            </w:r>
            <w:proofErr w:type="spellStart"/>
            <w:r w:rsidRPr="00183CC0">
              <w:rPr>
                <w:rFonts w:eastAsia="Verdana"/>
                <w:i/>
                <w:iCs/>
                <w:color w:val="000000"/>
                <w:kern w:val="24"/>
                <w:sz w:val="18"/>
                <w:szCs w:val="18"/>
                <w:lang w:eastAsia="lv-LV"/>
              </w:rPr>
              <w:t>euro</w:t>
            </w:r>
            <w:proofErr w:type="spellEnd"/>
            <w:r w:rsidRPr="00183CC0">
              <w:rPr>
                <w:rFonts w:eastAsia="Verdana"/>
                <w:color w:val="000000"/>
                <w:kern w:val="24"/>
                <w:sz w:val="18"/>
                <w:szCs w:val="18"/>
                <w:lang w:eastAsia="lv-LV"/>
              </w:rPr>
              <w:t>)</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7C4A30"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2 383 000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F36FD4F" w14:textId="77777777" w:rsidR="00352A91" w:rsidRPr="00183CC0" w:rsidRDefault="00352A91" w:rsidP="00BF6BDC">
            <w:pPr>
              <w:jc w:val="center"/>
              <w:textAlignment w:val="center"/>
              <w:rPr>
                <w:rFonts w:eastAsia="Times New Roman"/>
                <w:sz w:val="18"/>
                <w:szCs w:val="18"/>
                <w:lang w:eastAsia="lv-LV"/>
              </w:rPr>
            </w:pPr>
            <w:r w:rsidRPr="00183CC0">
              <w:rPr>
                <w:rFonts w:eastAsia="Verdana"/>
                <w:b/>
                <w:bCs/>
                <w:color w:val="000000"/>
                <w:kern w:val="24"/>
                <w:sz w:val="18"/>
                <w:szCs w:val="18"/>
                <w:lang w:eastAsia="lv-LV"/>
              </w:rPr>
              <w:t>1 884 747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A0B2DD" w14:textId="77777777" w:rsidR="00352A91" w:rsidRPr="00183CC0" w:rsidRDefault="00352A91" w:rsidP="00BF6BDC">
            <w:pPr>
              <w:jc w:val="center"/>
              <w:rPr>
                <w:rFonts w:eastAsia="Times New Roman"/>
                <w:sz w:val="18"/>
                <w:szCs w:val="18"/>
                <w:lang w:eastAsia="lv-LV"/>
              </w:rPr>
            </w:pPr>
            <w:r w:rsidRPr="00183CC0">
              <w:rPr>
                <w:rFonts w:eastAsia="Verdana"/>
                <w:b/>
                <w:bCs/>
                <w:color w:val="FF0000"/>
                <w:kern w:val="24"/>
                <w:sz w:val="18"/>
                <w:szCs w:val="18"/>
                <w:lang w:eastAsia="lv-LV"/>
              </w:rPr>
              <w:t>79%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FAA918"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3 805 500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35CB45"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C3EFD4"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3 805 500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2D48915"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r>
      <w:tr w:rsidR="00352A91" w:rsidRPr="00183CC0" w14:paraId="20F032C9" w14:textId="77777777" w:rsidTr="00BF6BDC">
        <w:trPr>
          <w:trHeight w:val="135"/>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5CBACC"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Uzsākto projektēšanas darbu infrastruktūras </w:t>
            </w:r>
            <w:proofErr w:type="spellStart"/>
            <w:r w:rsidRPr="00183CC0">
              <w:rPr>
                <w:rFonts w:eastAsia="Verdana"/>
                <w:color w:val="000000"/>
                <w:kern w:val="24"/>
                <w:sz w:val="18"/>
                <w:szCs w:val="18"/>
                <w:lang w:eastAsia="lv-LV"/>
              </w:rPr>
              <w:t>punktveida</w:t>
            </w:r>
            <w:proofErr w:type="spellEnd"/>
            <w:r w:rsidRPr="00183CC0">
              <w:rPr>
                <w:rFonts w:eastAsia="Verdana"/>
                <w:color w:val="000000"/>
                <w:kern w:val="24"/>
                <w:sz w:val="18"/>
                <w:szCs w:val="18"/>
                <w:lang w:eastAsia="lv-LV"/>
              </w:rPr>
              <w:t xml:space="preserve"> objektos apjoms no plānotā (%)</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7715A0"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4857C15"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95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F60D1E" w14:textId="77777777" w:rsidR="00352A91" w:rsidRPr="00183CC0" w:rsidRDefault="00352A91" w:rsidP="00BF6BDC">
            <w:pPr>
              <w:jc w:val="center"/>
              <w:rPr>
                <w:rFonts w:eastAsia="Times New Roman"/>
                <w:sz w:val="18"/>
                <w:szCs w:val="18"/>
                <w:lang w:eastAsia="lv-LV"/>
              </w:rPr>
            </w:pPr>
            <w:r w:rsidRPr="00183CC0">
              <w:rPr>
                <w:rFonts w:eastAsia="Verdana"/>
                <w:b/>
                <w:bCs/>
                <w:color w:val="FF0000"/>
                <w:kern w:val="24"/>
                <w:sz w:val="18"/>
                <w:szCs w:val="18"/>
                <w:lang w:eastAsia="lv-LV"/>
              </w:rPr>
              <w:t>95%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62096C"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5103FAF"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681969"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100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A375EF"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r>
    </w:tbl>
    <w:bookmarkEnd w:id="156"/>
    <w:p w14:paraId="39D8FE25" w14:textId="0FC25288"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4</w:t>
      </w:r>
      <w:r w:rsidR="006E3CA7">
        <w:rPr>
          <w:rFonts w:eastAsia="Times New Roman"/>
          <w:bCs/>
          <w:lang w:eastAsia="en-US"/>
        </w:rPr>
        <w:t>1</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7010D7">
        <w:t xml:space="preserve">rezultatīvā rādītāja izpilde ir 95%, kas sasniegta, izlietojot finansējumu programmā 49.00.00 “Rail </w:t>
      </w:r>
      <w:proofErr w:type="spellStart"/>
      <w:r w:rsidRPr="007010D7">
        <w:t>Baltica</w:t>
      </w:r>
      <w:proofErr w:type="spellEnd"/>
      <w:r w:rsidRPr="007010D7">
        <w:t xml:space="preserve"> projekta infrastruktūras pārvaldības funkcijas nodrošināšana”</w:t>
      </w:r>
      <w:r>
        <w:t xml:space="preserve"> </w:t>
      </w:r>
      <w:r w:rsidRPr="007010D7">
        <w:t>79% no plānotā</w:t>
      </w:r>
      <w:r>
        <w:t xml:space="preserve">. </w:t>
      </w:r>
      <w:r>
        <w:rPr>
          <w:rFonts w:eastAsia="Times New Roman"/>
          <w:bCs/>
          <w:lang w:eastAsia="en-US"/>
        </w:rPr>
        <w:t xml:space="preserve">Izdevumu pārskatīšanas darba grupas sanāksmē SM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vai turpmākajos gados plānots finansējumu izlietot pilnā apmērā</w:t>
      </w:r>
      <w:r>
        <w:rPr>
          <w:rFonts w:eastAsia="Times New Roman"/>
          <w:bCs/>
          <w:lang w:eastAsia="en-US"/>
        </w:rPr>
        <w:t xml:space="preserve"> </w:t>
      </w:r>
      <w:r w:rsidRPr="00EE2438">
        <w:rPr>
          <w:rFonts w:eastAsia="Times New Roman"/>
          <w:bCs/>
          <w:lang w:eastAsia="en-US"/>
        </w:rPr>
        <w:t>un sasniegt rezultatīvo rādītāju</w:t>
      </w:r>
      <w:r>
        <w:rPr>
          <w:rFonts w:eastAsia="Times New Roman"/>
          <w:bCs/>
          <w:lang w:eastAsia="en-US"/>
        </w:rPr>
        <w:t>.</w:t>
      </w:r>
    </w:p>
    <w:p w14:paraId="549AA2F6" w14:textId="2751C2F0" w:rsidR="00352A91" w:rsidRDefault="00352A91" w:rsidP="00352A91">
      <w:pPr>
        <w:spacing w:before="120" w:after="120"/>
        <w:ind w:firstLine="720"/>
        <w:jc w:val="both"/>
        <w:rPr>
          <w:bCs/>
        </w:rPr>
      </w:pPr>
      <w:r w:rsidRPr="00D67C49">
        <w:rPr>
          <w:rFonts w:eastAsia="Times New Roman"/>
          <w:bCs/>
          <w:lang w:eastAsia="en-US"/>
        </w:rPr>
        <w:t>SM informē</w:t>
      </w:r>
      <w:r>
        <w:rPr>
          <w:rFonts w:eastAsia="Times New Roman"/>
          <w:bCs/>
          <w:lang w:eastAsia="en-US"/>
        </w:rPr>
        <w:t>ja</w:t>
      </w:r>
      <w:r w:rsidRPr="00D67C49">
        <w:rPr>
          <w:rFonts w:eastAsia="Times New Roman"/>
          <w:bCs/>
          <w:lang w:eastAsia="en-US"/>
        </w:rPr>
        <w:t xml:space="preserve">, </w:t>
      </w:r>
      <w:r w:rsidR="00290DF2">
        <w:rPr>
          <w:rFonts w:eastAsia="Times New Roman"/>
          <w:bCs/>
          <w:lang w:eastAsia="en-US"/>
        </w:rPr>
        <w:t xml:space="preserve">ka </w:t>
      </w:r>
      <w:r w:rsidR="00290DF2">
        <w:rPr>
          <w:bCs/>
        </w:rPr>
        <w:t>t</w:t>
      </w:r>
      <w:r w:rsidRPr="00D67C49">
        <w:rPr>
          <w:bCs/>
        </w:rPr>
        <w:t>urpmākajos gados plānots finansējumu izlietot pilnā apmērā un sasniegt rezultatīvos rādītājus.</w:t>
      </w:r>
    </w:p>
    <w:p w14:paraId="4B6AA92F" w14:textId="2D5BDD35" w:rsidR="00352A91" w:rsidRDefault="00352A91" w:rsidP="00352A91">
      <w:pPr>
        <w:spacing w:before="120" w:after="120"/>
        <w:ind w:firstLine="720"/>
        <w:jc w:val="both"/>
      </w:pPr>
      <w:r w:rsidRPr="006574C1">
        <w:t>Ņemot vērā 2023. gada PP neizpildi, kā arī to, ka 2024. un 2025. gadā finansējums ir lielākā apmērā</w:t>
      </w:r>
      <w:r w:rsidR="00AE3560">
        <w:t>,</w:t>
      </w:r>
      <w:r w:rsidRPr="006574C1">
        <w:t xml:space="preserve"> nekā bija 2023. gadā, tad summa, kas ir starpība </w:t>
      </w:r>
      <w:r w:rsidRPr="006574C1">
        <w:rPr>
          <w:b/>
          <w:bCs/>
        </w:rPr>
        <w:t xml:space="preserve">1 424 506 </w:t>
      </w:r>
      <w:proofErr w:type="spellStart"/>
      <w:r w:rsidRPr="006574C1">
        <w:rPr>
          <w:b/>
          <w:bCs/>
          <w:i/>
          <w:iCs/>
        </w:rPr>
        <w:t>euro</w:t>
      </w:r>
      <w:proofErr w:type="spellEnd"/>
      <w:r w:rsidRPr="006574C1">
        <w:rPr>
          <w:b/>
          <w:bCs/>
        </w:rPr>
        <w:t xml:space="preserve"> </w:t>
      </w:r>
      <w:r w:rsidRPr="006574C1">
        <w:t xml:space="preserve">apmērā starp 2025. gada plānu un 2023. gada plānu norādīta kā </w:t>
      </w:r>
      <w:r w:rsidR="00AE3560">
        <w:t>potenciālais iekšējais</w:t>
      </w:r>
      <w:r w:rsidRPr="006574C1">
        <w:t xml:space="preserve"> </w:t>
      </w:r>
      <w:r w:rsidR="00AE3560">
        <w:t>resurss</w:t>
      </w:r>
      <w:r w:rsidRPr="006574C1">
        <w:t xml:space="preserve">, kuru iespējams pārskatīt, vienlaikus nosakot tā efektīvāku izmantošanu ar Rail </w:t>
      </w:r>
      <w:proofErr w:type="spellStart"/>
      <w:r w:rsidRPr="006574C1">
        <w:t>Baltica</w:t>
      </w:r>
      <w:proofErr w:type="spellEnd"/>
      <w:r w:rsidRPr="006574C1">
        <w:t xml:space="preserve"> projekta saistīto pasākumu īstenošanai nevis novirzīšanai pilnīgi citiem mērķiem.</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0C254BB1" w14:textId="77777777" w:rsidTr="00BF6BDC">
        <w:trPr>
          <w:jc w:val="center"/>
        </w:trPr>
        <w:tc>
          <w:tcPr>
            <w:tcW w:w="710" w:type="dxa"/>
            <w:shd w:val="clear" w:color="auto" w:fill="CCA790"/>
            <w:vAlign w:val="center"/>
          </w:tcPr>
          <w:p w14:paraId="55E9468A"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71440D7F" w14:textId="77777777" w:rsidR="00352A91" w:rsidRPr="00793473" w:rsidRDefault="00352A91" w:rsidP="00BF6BDC">
            <w:pPr>
              <w:jc w:val="center"/>
              <w:rPr>
                <w:rFonts w:eastAsia="Calibri"/>
                <w:noProof/>
                <w:lang w:eastAsia="en-US"/>
              </w:rPr>
            </w:pPr>
            <w:r>
              <w:rPr>
                <w:rFonts w:eastAsia="Calibri"/>
                <w:noProof/>
                <w:lang w:eastAsia="en-US"/>
              </w:rPr>
              <w:t>1 424 506</w:t>
            </w:r>
          </w:p>
        </w:tc>
        <w:tc>
          <w:tcPr>
            <w:tcW w:w="709" w:type="dxa"/>
            <w:shd w:val="clear" w:color="auto" w:fill="CCA790"/>
            <w:vAlign w:val="center"/>
          </w:tcPr>
          <w:p w14:paraId="5AC6BA8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14EE640D" w14:textId="77777777" w:rsidR="00352A91" w:rsidRPr="00793473" w:rsidRDefault="00352A91" w:rsidP="00BF6BDC">
            <w:pPr>
              <w:jc w:val="center"/>
              <w:rPr>
                <w:rFonts w:eastAsia="Calibri"/>
                <w:noProof/>
                <w:lang w:eastAsia="en-US"/>
              </w:rPr>
            </w:pPr>
            <w:r>
              <w:rPr>
                <w:rFonts w:eastAsia="Calibri"/>
                <w:noProof/>
                <w:lang w:eastAsia="en-US"/>
              </w:rPr>
              <w:t>1 424 506</w:t>
            </w:r>
          </w:p>
        </w:tc>
        <w:tc>
          <w:tcPr>
            <w:tcW w:w="720" w:type="dxa"/>
            <w:shd w:val="clear" w:color="auto" w:fill="CCA790"/>
            <w:vAlign w:val="center"/>
          </w:tcPr>
          <w:p w14:paraId="1880F12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25AF77D9" w14:textId="77777777" w:rsidR="00352A91" w:rsidRPr="00793473" w:rsidRDefault="00352A91" w:rsidP="00BF6BDC">
            <w:pPr>
              <w:jc w:val="center"/>
              <w:rPr>
                <w:rFonts w:eastAsia="Calibri"/>
                <w:noProof/>
                <w:lang w:eastAsia="en-US"/>
              </w:rPr>
            </w:pPr>
            <w:r>
              <w:rPr>
                <w:rFonts w:eastAsia="Calibri"/>
                <w:noProof/>
                <w:lang w:eastAsia="en-US"/>
              </w:rPr>
              <w:t>1 424 506</w:t>
            </w:r>
          </w:p>
        </w:tc>
        <w:tc>
          <w:tcPr>
            <w:tcW w:w="720" w:type="dxa"/>
            <w:shd w:val="clear" w:color="auto" w:fill="CCA790"/>
          </w:tcPr>
          <w:p w14:paraId="57959925"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21210E10" w14:textId="77777777" w:rsidR="00352A91" w:rsidRPr="00793473" w:rsidRDefault="00352A91" w:rsidP="00BF6BDC">
            <w:pPr>
              <w:jc w:val="center"/>
              <w:rPr>
                <w:rFonts w:eastAsia="Calibri"/>
                <w:noProof/>
                <w:lang w:val="en-US" w:eastAsia="en-US"/>
              </w:rPr>
            </w:pPr>
            <w:r>
              <w:rPr>
                <w:rFonts w:eastAsia="Calibri"/>
                <w:noProof/>
                <w:lang w:eastAsia="en-US"/>
              </w:rPr>
              <w:t>1 424 506</w:t>
            </w:r>
          </w:p>
        </w:tc>
      </w:tr>
    </w:tbl>
    <w:p w14:paraId="0DD56A8B" w14:textId="77777777" w:rsidR="00352A91" w:rsidRDefault="00352A91" w:rsidP="00352A91">
      <w:pPr>
        <w:spacing w:before="240" w:after="120"/>
        <w:jc w:val="both"/>
        <w:rPr>
          <w:b/>
          <w:bCs/>
        </w:rPr>
      </w:pPr>
      <w:r>
        <w:rPr>
          <w:rFonts w:eastAsia="Times New Roman"/>
          <w:b/>
          <w:bCs/>
          <w:lang w:eastAsia="en-US"/>
        </w:rPr>
        <w:t>S</w:t>
      </w:r>
      <w:r w:rsidRPr="003407A2">
        <w:rPr>
          <w:rFonts w:eastAsia="Times New Roman"/>
          <w:b/>
          <w:bCs/>
          <w:lang w:eastAsia="en-US"/>
        </w:rPr>
        <w:t>M –</w:t>
      </w:r>
      <w:r>
        <w:rPr>
          <w:rFonts w:eastAsia="Times New Roman"/>
          <w:b/>
          <w:bCs/>
          <w:lang w:eastAsia="en-US"/>
        </w:rPr>
        <w:t xml:space="preserve"> </w:t>
      </w:r>
      <w:r w:rsidRPr="0067729B">
        <w:rPr>
          <w:b/>
          <w:bCs/>
        </w:rPr>
        <w:t>Pabalstu un kompensāciju nodrošinājuma palielināšana par dienestu ārvalstīs kvalitatīvai Latvijas nacionālo drošības un ekonomisko interešu aizstāvībai</w:t>
      </w:r>
    </w:p>
    <w:p w14:paraId="20371B54" w14:textId="4CE32BE4" w:rsidR="00B857F4" w:rsidRPr="00A91AEE" w:rsidRDefault="00352A91" w:rsidP="00A91AEE">
      <w:pPr>
        <w:spacing w:before="120" w:after="120"/>
        <w:ind w:firstLine="720"/>
        <w:jc w:val="both"/>
      </w:pPr>
      <w:r w:rsidRPr="004074C9">
        <w:rPr>
          <w:rFonts w:eastAsia="Times New Roman"/>
          <w:bCs/>
          <w:lang w:eastAsia="en-US"/>
        </w:rPr>
        <w:t xml:space="preserve">PP </w:t>
      </w:r>
      <w:r>
        <w:t>ietvaros plānots palielināt pabalstu un kompensāciju nodrošinājumu par dienestu ārvalstīs kvalitatīvai Latvijas nacionālo drošības un ekonomisko interešu aizstāvībai aizvien sarežģītākā, izaicinājumiem bagātākā starptautiskajā vidē.</w:t>
      </w:r>
    </w:p>
    <w:p w14:paraId="73D1B4E4" w14:textId="486A51CD" w:rsidR="00352A91" w:rsidRDefault="00352A91" w:rsidP="00352A91">
      <w:pPr>
        <w:spacing w:before="120" w:after="120"/>
        <w:contextualSpacing/>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4</w:t>
      </w:r>
      <w:r w:rsidR="006E3CA7">
        <w:rPr>
          <w:rFonts w:eastAsia="Times New Roman"/>
          <w:b/>
          <w:bCs/>
          <w:i/>
          <w:iCs/>
          <w:sz w:val="22"/>
          <w:szCs w:val="22"/>
          <w:lang w:eastAsia="en-US"/>
        </w:rPr>
        <w:t>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p>
    <w:p w14:paraId="4F1588F6" w14:textId="77777777" w:rsidR="00352A91" w:rsidRDefault="00352A91" w:rsidP="00352A91">
      <w:pPr>
        <w:spacing w:before="120" w:after="120"/>
        <w:contextualSpacing/>
        <w:jc w:val="center"/>
        <w:rPr>
          <w:rFonts w:eastAsia="Times New Roman"/>
          <w:b/>
          <w:bCs/>
          <w:sz w:val="22"/>
          <w:szCs w:val="22"/>
          <w:lang w:eastAsia="en-US"/>
        </w:rPr>
      </w:pPr>
      <w:r>
        <w:rPr>
          <w:rFonts w:eastAsia="Times New Roman"/>
          <w:b/>
          <w:bCs/>
          <w:sz w:val="22"/>
          <w:szCs w:val="22"/>
          <w:lang w:eastAsia="en-US"/>
        </w:rPr>
        <w:t>97.00.00 “</w:t>
      </w:r>
      <w:r w:rsidRPr="0067729B">
        <w:rPr>
          <w:rFonts w:eastAsia="Times New Roman"/>
          <w:b/>
          <w:bCs/>
          <w:sz w:val="22"/>
          <w:szCs w:val="22"/>
          <w:lang w:val="it-IT"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8"/>
        <w:gridCol w:w="849"/>
        <w:gridCol w:w="851"/>
        <w:gridCol w:w="708"/>
        <w:gridCol w:w="710"/>
        <w:gridCol w:w="708"/>
        <w:gridCol w:w="851"/>
        <w:gridCol w:w="556"/>
      </w:tblGrid>
      <w:tr w:rsidR="00352A91" w:rsidRPr="00183CC0" w14:paraId="4DB1C2BA" w14:textId="77777777" w:rsidTr="00BF6BDC">
        <w:trPr>
          <w:trHeight w:val="35"/>
          <w:tblHeader/>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8342235"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Vienība</w:t>
            </w:r>
          </w:p>
        </w:tc>
        <w:tc>
          <w:tcPr>
            <w:tcW w:w="1330"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31100C0"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56BA1D"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02EC7BE"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2025</w:t>
            </w:r>
          </w:p>
        </w:tc>
      </w:tr>
      <w:tr w:rsidR="00352A91" w:rsidRPr="00183CC0" w14:paraId="42A0DAC5"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37883968" w14:textId="77777777" w:rsidR="00352A91" w:rsidRPr="00183CC0"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00F0A79"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C118691"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76454E0"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F18E194"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892BA31"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FFDB1F4"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Izpilde</w:t>
            </w:r>
          </w:p>
        </w:tc>
      </w:tr>
      <w:tr w:rsidR="00352A91" w:rsidRPr="00183CC0" w14:paraId="7797363A" w14:textId="77777777" w:rsidTr="00BF6BDC">
        <w:trPr>
          <w:trHeight w:val="20"/>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F59E98"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Izdevumi (</w:t>
            </w:r>
            <w:proofErr w:type="spellStart"/>
            <w:r w:rsidRPr="00183CC0">
              <w:rPr>
                <w:rFonts w:eastAsia="Verdana"/>
                <w:i/>
                <w:iCs/>
                <w:color w:val="000000"/>
                <w:kern w:val="24"/>
                <w:sz w:val="18"/>
                <w:szCs w:val="18"/>
                <w:lang w:eastAsia="lv-LV"/>
              </w:rPr>
              <w:t>euro</w:t>
            </w:r>
            <w:proofErr w:type="spellEnd"/>
            <w:r w:rsidRPr="00183CC0">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D1FDB0"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199 663</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FE4C4A" w14:textId="77777777" w:rsidR="00352A91" w:rsidRPr="00183CC0" w:rsidRDefault="00352A91" w:rsidP="00BF6BDC">
            <w:pPr>
              <w:jc w:val="center"/>
              <w:textAlignment w:val="center"/>
              <w:rPr>
                <w:rFonts w:eastAsia="Times New Roman"/>
                <w:sz w:val="18"/>
                <w:szCs w:val="18"/>
                <w:lang w:eastAsia="lv-LV"/>
              </w:rPr>
            </w:pPr>
            <w:r w:rsidRPr="00183CC0">
              <w:rPr>
                <w:rFonts w:eastAsia="Verdana"/>
                <w:b/>
                <w:bCs/>
                <w:color w:val="000000"/>
                <w:kern w:val="24"/>
                <w:sz w:val="18"/>
                <w:szCs w:val="18"/>
                <w:lang w:eastAsia="lv-LV"/>
              </w:rPr>
              <w:t>169 663</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C17665" w14:textId="77777777" w:rsidR="00352A91" w:rsidRPr="00183CC0" w:rsidRDefault="00352A91" w:rsidP="00BF6BDC">
            <w:pPr>
              <w:jc w:val="center"/>
              <w:rPr>
                <w:rFonts w:eastAsia="Times New Roman"/>
                <w:sz w:val="18"/>
                <w:szCs w:val="18"/>
                <w:lang w:eastAsia="lv-LV"/>
              </w:rPr>
            </w:pPr>
            <w:r w:rsidRPr="00183CC0">
              <w:rPr>
                <w:rFonts w:eastAsia="Verdana"/>
                <w:b/>
                <w:bCs/>
                <w:color w:val="FF0000"/>
                <w:kern w:val="24"/>
                <w:sz w:val="18"/>
                <w:szCs w:val="18"/>
                <w:lang w:eastAsia="lv-LV"/>
              </w:rPr>
              <w:t>85%</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E7CD6B"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266 217</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C05BB7"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8B26C9"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266 217</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E5BECC7"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r>
      <w:tr w:rsidR="00352A91" w:rsidRPr="00183CC0" w14:paraId="177F6BB8" w14:textId="77777777" w:rsidTr="00BF6BDC">
        <w:trPr>
          <w:trHeight w:val="1093"/>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F084827"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lastRenderedPageBreak/>
              <w:t>Diplomātiskā un konsulārā dienesta amatpersonas (darbinieki), valsts tiešās pārvaldes amatpersonas (darbinieki), karavīri, prokurori un sakaru virsnieki, kuriem tiek nodrošināti pabalsti un izdevumu kompensācijas par dienestu ārvalstīs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C4EE62"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FA2D4C" w14:textId="77777777" w:rsidR="00352A91" w:rsidRPr="00183CC0" w:rsidRDefault="00352A91" w:rsidP="00BF6BDC">
            <w:pPr>
              <w:jc w:val="center"/>
              <w:rPr>
                <w:rFonts w:eastAsia="Times New Roman"/>
                <w:sz w:val="18"/>
                <w:szCs w:val="18"/>
                <w:lang w:eastAsia="lv-LV"/>
              </w:rPr>
            </w:pPr>
            <w:r w:rsidRPr="00183CC0">
              <w:rPr>
                <w:rFonts w:eastAsia="Verdana"/>
                <w:b/>
                <w:bCs/>
                <w:color w:val="000000"/>
                <w:kern w:val="24"/>
                <w:sz w:val="18"/>
                <w:szCs w:val="18"/>
                <w:lang w:eastAsia="lv-LV"/>
              </w:rPr>
              <w:t>6</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A894A7" w14:textId="77777777" w:rsidR="00352A91" w:rsidRPr="00183CC0" w:rsidRDefault="00352A91" w:rsidP="00BF6BDC">
            <w:pPr>
              <w:jc w:val="center"/>
              <w:rPr>
                <w:rFonts w:eastAsia="Times New Roman"/>
                <w:sz w:val="18"/>
                <w:szCs w:val="18"/>
                <w:lang w:eastAsia="lv-LV"/>
              </w:rPr>
            </w:pPr>
            <w:r w:rsidRPr="00183CC0">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5B8E8E"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6</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78A6CA"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8A37EFB" w14:textId="77777777" w:rsidR="00352A91" w:rsidRPr="00183CC0" w:rsidRDefault="00352A91" w:rsidP="00BF6BDC">
            <w:pPr>
              <w:jc w:val="center"/>
              <w:rPr>
                <w:rFonts w:eastAsia="Times New Roman"/>
                <w:sz w:val="18"/>
                <w:szCs w:val="18"/>
                <w:lang w:eastAsia="lv-LV"/>
              </w:rPr>
            </w:pPr>
            <w:r w:rsidRPr="00183CC0">
              <w:rPr>
                <w:rFonts w:eastAsia="Verdana"/>
                <w:color w:val="000000"/>
                <w:kern w:val="24"/>
                <w:sz w:val="18"/>
                <w:szCs w:val="18"/>
                <w:lang w:eastAsia="lv-LV"/>
              </w:rPr>
              <w:t>6</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4B36BB" w14:textId="77777777" w:rsidR="00352A91" w:rsidRPr="00183CC0" w:rsidRDefault="00352A91" w:rsidP="00BF6BDC">
            <w:pPr>
              <w:jc w:val="center"/>
              <w:rPr>
                <w:rFonts w:eastAsia="Times New Roman"/>
                <w:sz w:val="18"/>
                <w:szCs w:val="18"/>
                <w:lang w:eastAsia="lv-LV"/>
              </w:rPr>
            </w:pPr>
            <w:r w:rsidRPr="00183CC0">
              <w:rPr>
                <w:rFonts w:eastAsia="Verdana"/>
                <w:b/>
                <w:bCs/>
                <w:color w:val="00B050"/>
                <w:kern w:val="24"/>
                <w:sz w:val="18"/>
                <w:szCs w:val="18"/>
                <w:lang w:eastAsia="lv-LV"/>
              </w:rPr>
              <w:t>?</w:t>
            </w:r>
          </w:p>
        </w:tc>
      </w:tr>
    </w:tbl>
    <w:p w14:paraId="0E5425C6" w14:textId="2CE4DE36"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4</w:t>
      </w:r>
      <w:r w:rsidR="006E3CA7">
        <w:rPr>
          <w:rFonts w:eastAsia="Times New Roman"/>
          <w:bCs/>
          <w:lang w:eastAsia="en-US"/>
        </w:rPr>
        <w:t>2</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7010D7">
        <w:t xml:space="preserve">rezultatīvā </w:t>
      </w:r>
      <w:r w:rsidRPr="00BB2971">
        <w:t xml:space="preserve">rādītāja izpilde ir 100%, kas sasniegta, izlietojot finansējumu </w:t>
      </w:r>
      <w:r>
        <w:t xml:space="preserve">programmā 97.00.00 “Nozaru vadība un politikas plānošana” </w:t>
      </w:r>
      <w:r w:rsidRPr="00BB2971">
        <w:t>85% no plānotā</w:t>
      </w:r>
      <w:r>
        <w:t xml:space="preserve">. </w:t>
      </w:r>
      <w:r>
        <w:rPr>
          <w:rFonts w:eastAsia="Times New Roman"/>
          <w:bCs/>
          <w:lang w:eastAsia="en-US"/>
        </w:rPr>
        <w:t xml:space="preserve">Izdevumu pārskatīšanas darba grupas sanāksmē SM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vai turpmākajos gados plānots finansējumu izlietot pilnā apmērā</w:t>
      </w:r>
      <w:r>
        <w:rPr>
          <w:rFonts w:eastAsia="Times New Roman"/>
          <w:bCs/>
          <w:lang w:eastAsia="en-US"/>
        </w:rPr>
        <w:t xml:space="preserve">. </w:t>
      </w:r>
    </w:p>
    <w:p w14:paraId="4D39CBAF" w14:textId="77777777" w:rsidR="00352A91" w:rsidRDefault="00352A91" w:rsidP="00352A91">
      <w:pPr>
        <w:spacing w:before="120" w:after="120"/>
        <w:ind w:firstLine="720"/>
        <w:jc w:val="both"/>
        <w:rPr>
          <w:bCs/>
        </w:rPr>
      </w:pPr>
      <w:r w:rsidRPr="0072217A">
        <w:rPr>
          <w:rFonts w:eastAsia="Times New Roman"/>
          <w:bCs/>
          <w:lang w:eastAsia="en-US"/>
        </w:rPr>
        <w:t xml:space="preserve">SM informē, </w:t>
      </w:r>
      <w:r w:rsidRPr="0072217A">
        <w:rPr>
          <w:bCs/>
        </w:rPr>
        <w:t>ka 2024.</w:t>
      </w:r>
      <w:r>
        <w:rPr>
          <w:bCs/>
        </w:rPr>
        <w:t> </w:t>
      </w:r>
      <w:r w:rsidRPr="0072217A">
        <w:rPr>
          <w:bCs/>
        </w:rPr>
        <w:t xml:space="preserve">gadā plānotas </w:t>
      </w:r>
      <w:r>
        <w:rPr>
          <w:bCs/>
        </w:rPr>
        <w:t>piecas</w:t>
      </w:r>
      <w:r w:rsidRPr="0072217A">
        <w:rPr>
          <w:bCs/>
        </w:rPr>
        <w:t xml:space="preserve"> diplomātiskā un konsulārā dienesta amata vietas (darbinieki), kuriem tiek nodrošināti pabalsti un izdevumu kompensācijas par dienestu ārvalstīs. Turpmākajos gados plānots šim mērķim piešķirto finansējumu pilnībā izlietot.</w:t>
      </w:r>
    </w:p>
    <w:p w14:paraId="3D47DF9A" w14:textId="77777777" w:rsidR="00352A91" w:rsidRDefault="00352A91" w:rsidP="00912C57">
      <w:pPr>
        <w:spacing w:before="240" w:after="120"/>
        <w:jc w:val="both"/>
        <w:rPr>
          <w:b/>
          <w:bCs/>
        </w:rPr>
      </w:pPr>
      <w:r>
        <w:rPr>
          <w:rFonts w:eastAsia="Times New Roman"/>
          <w:b/>
          <w:bCs/>
          <w:lang w:eastAsia="en-US"/>
        </w:rPr>
        <w:t>S</w:t>
      </w:r>
      <w:r w:rsidRPr="003407A2">
        <w:rPr>
          <w:rFonts w:eastAsia="Times New Roman"/>
          <w:b/>
          <w:bCs/>
          <w:lang w:eastAsia="en-US"/>
        </w:rPr>
        <w:t>M –</w:t>
      </w:r>
      <w:r>
        <w:rPr>
          <w:rFonts w:eastAsia="Times New Roman"/>
          <w:b/>
          <w:bCs/>
          <w:lang w:eastAsia="en-US"/>
        </w:rPr>
        <w:t xml:space="preserve"> </w:t>
      </w:r>
      <w:r w:rsidRPr="00AA16F3">
        <w:rPr>
          <w:b/>
          <w:bCs/>
        </w:rPr>
        <w:t>Vienotas sabiedriskā transporta biļešu sistēmas uzturēšana</w:t>
      </w:r>
    </w:p>
    <w:p w14:paraId="0959E76C"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sabiedriskā transporta pakalpojumu pieejamību un kontroli uz visiem reģionālās nozīmes maršrutiem, izveidojot vienotu sabiedriskā transporta biļešu sistēmu.</w:t>
      </w:r>
    </w:p>
    <w:p w14:paraId="4ECC4B5B" w14:textId="28A9E8F2" w:rsidR="00352A91" w:rsidRDefault="00352A91" w:rsidP="00912C57">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4</w:t>
      </w:r>
      <w:r w:rsidR="006E3CA7">
        <w:rPr>
          <w:rFonts w:eastAsia="Times New Roman"/>
          <w:b/>
          <w:bCs/>
          <w:i/>
          <w:iCs/>
          <w:sz w:val="22"/>
          <w:szCs w:val="22"/>
          <w:lang w:eastAsia="en-US"/>
        </w:rPr>
        <w:t>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w:t>
      </w:r>
      <w:r w:rsidR="00912C57">
        <w:rPr>
          <w:rFonts w:eastAsia="Times New Roman"/>
          <w:b/>
          <w:bCs/>
          <w:sz w:val="22"/>
          <w:szCs w:val="22"/>
          <w:lang w:eastAsia="en-US"/>
        </w:rPr>
        <w:t xml:space="preserve"> </w:t>
      </w:r>
      <w:r w:rsidRPr="00AA16F3">
        <w:rPr>
          <w:rFonts w:eastAsia="Times New Roman"/>
          <w:b/>
          <w:bCs/>
          <w:sz w:val="22"/>
          <w:szCs w:val="22"/>
          <w:lang w:eastAsia="en-US"/>
        </w:rPr>
        <w:t xml:space="preserve">31.05.00 </w:t>
      </w:r>
      <w:r>
        <w:rPr>
          <w:rFonts w:eastAsia="Times New Roman"/>
          <w:b/>
          <w:bCs/>
          <w:sz w:val="22"/>
          <w:szCs w:val="22"/>
          <w:lang w:eastAsia="en-US"/>
        </w:rPr>
        <w:t>“</w:t>
      </w:r>
      <w:r w:rsidRPr="00AA16F3">
        <w:rPr>
          <w:rFonts w:eastAsia="Times New Roman"/>
          <w:b/>
          <w:bCs/>
          <w:sz w:val="22"/>
          <w:szCs w:val="22"/>
          <w:lang w:eastAsia="en-US"/>
        </w:rPr>
        <w:t>Dotācija Autotransporta direkcijai sabiedriskā transporta pakalpojumu organizēšanai</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7"/>
        <w:gridCol w:w="708"/>
        <w:gridCol w:w="710"/>
        <w:gridCol w:w="568"/>
        <w:gridCol w:w="708"/>
        <w:gridCol w:w="710"/>
        <w:gridCol w:w="568"/>
        <w:gridCol w:w="708"/>
        <w:gridCol w:w="554"/>
      </w:tblGrid>
      <w:tr w:rsidR="00352A91" w:rsidRPr="00EF349D" w14:paraId="4E778581" w14:textId="77777777" w:rsidTr="00BF6BDC">
        <w:trPr>
          <w:trHeight w:val="35"/>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E73CE2F"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Vienība</w:t>
            </w:r>
          </w:p>
        </w:tc>
        <w:tc>
          <w:tcPr>
            <w:tcW w:w="109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BB998AD"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2022</w:t>
            </w:r>
          </w:p>
        </w:tc>
        <w:tc>
          <w:tcPr>
            <w:tcW w:w="109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A22CFC8"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2023</w:t>
            </w:r>
          </w:p>
        </w:tc>
        <w:tc>
          <w:tcPr>
            <w:tcW w:w="69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48A0891"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2024</w:t>
            </w:r>
          </w:p>
        </w:tc>
      </w:tr>
      <w:tr w:rsidR="00352A91" w:rsidRPr="00EF349D" w14:paraId="49AF2B2E"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5A49961B" w14:textId="77777777" w:rsidR="00352A91" w:rsidRPr="00EF349D"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4106765"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45B6283"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0DF06BF"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 xml:space="preserve">Plāns </w:t>
            </w:r>
          </w:p>
        </w:tc>
        <w:tc>
          <w:tcPr>
            <w:tcW w:w="706"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71287FB"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CF783AB"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E832F02"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Izpilde</w:t>
            </w:r>
          </w:p>
        </w:tc>
      </w:tr>
      <w:tr w:rsidR="00352A91" w:rsidRPr="00EF349D" w14:paraId="20220C1D" w14:textId="77777777" w:rsidTr="00BF6BDC">
        <w:trPr>
          <w:trHeight w:val="20"/>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0185A2D"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Izdevumi (</w:t>
            </w:r>
            <w:proofErr w:type="spellStart"/>
            <w:r w:rsidRPr="00EF349D">
              <w:rPr>
                <w:rFonts w:eastAsia="Verdana"/>
                <w:i/>
                <w:iCs/>
                <w:color w:val="000000"/>
                <w:kern w:val="24"/>
                <w:sz w:val="18"/>
                <w:szCs w:val="18"/>
                <w:lang w:eastAsia="lv-LV"/>
              </w:rPr>
              <w:t>euro</w:t>
            </w:r>
            <w:proofErr w:type="spellEnd"/>
            <w:r w:rsidRPr="00EF349D">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4861B7"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81 607</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0D97C80"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81 607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8A1E3A" w14:textId="77777777" w:rsidR="00352A91" w:rsidRPr="00EF349D" w:rsidRDefault="00352A91" w:rsidP="00BF6BDC">
            <w:pPr>
              <w:jc w:val="center"/>
              <w:rPr>
                <w:rFonts w:eastAsia="Times New Roman"/>
                <w:sz w:val="18"/>
                <w:szCs w:val="18"/>
                <w:lang w:eastAsia="lv-LV"/>
              </w:rPr>
            </w:pPr>
            <w:r w:rsidRPr="00EF349D">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B68E47"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87 506</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7D399E"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87 506</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185DF5" w14:textId="77777777" w:rsidR="00352A91" w:rsidRPr="00EF349D" w:rsidRDefault="00352A91" w:rsidP="00BF6BDC">
            <w:pPr>
              <w:jc w:val="center"/>
              <w:rPr>
                <w:rFonts w:eastAsia="Times New Roman"/>
                <w:sz w:val="18"/>
                <w:szCs w:val="18"/>
                <w:lang w:eastAsia="lv-LV"/>
              </w:rPr>
            </w:pPr>
            <w:r w:rsidRPr="00EF349D">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D947A2"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87 506</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39E0491" w14:textId="77777777" w:rsidR="00352A91" w:rsidRPr="00EF349D" w:rsidRDefault="00352A91" w:rsidP="00BF6BDC">
            <w:pPr>
              <w:jc w:val="center"/>
              <w:rPr>
                <w:rFonts w:eastAsia="Times New Roman"/>
                <w:sz w:val="18"/>
                <w:szCs w:val="18"/>
                <w:lang w:eastAsia="lv-LV"/>
              </w:rPr>
            </w:pPr>
            <w:r w:rsidRPr="00EF349D">
              <w:rPr>
                <w:rFonts w:eastAsia="Verdana"/>
                <w:b/>
                <w:bCs/>
                <w:color w:val="00B050"/>
                <w:kern w:val="24"/>
                <w:sz w:val="18"/>
                <w:szCs w:val="18"/>
                <w:lang w:eastAsia="lv-LV"/>
              </w:rPr>
              <w:t>?</w:t>
            </w:r>
          </w:p>
        </w:tc>
      </w:tr>
      <w:tr w:rsidR="00352A91" w:rsidRPr="00EF349D" w14:paraId="2D4283F5" w14:textId="77777777" w:rsidTr="00BF6BDC">
        <w:trPr>
          <w:trHeight w:val="205"/>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377B6B"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Biļešu iegāde uz reģionālās nozīmes reisiem ārpus transportlīdzekļiem no kopējā reisu skaita (%)</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868B44"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54</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998FE9"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E32C02C" w14:textId="77777777" w:rsidR="00352A91" w:rsidRPr="00EF349D" w:rsidRDefault="00352A91" w:rsidP="00BF6BDC">
            <w:pPr>
              <w:jc w:val="center"/>
              <w:rPr>
                <w:rFonts w:eastAsia="Times New Roman"/>
                <w:sz w:val="18"/>
                <w:szCs w:val="18"/>
                <w:lang w:eastAsia="lv-LV"/>
              </w:rPr>
            </w:pPr>
            <w:r w:rsidRPr="00EF349D">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0352B7"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8924B4"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4</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51C85B" w14:textId="77777777" w:rsidR="00352A91" w:rsidRPr="00EF349D" w:rsidRDefault="00352A91" w:rsidP="00BF6BDC">
            <w:pPr>
              <w:jc w:val="center"/>
              <w:rPr>
                <w:rFonts w:eastAsia="Times New Roman"/>
                <w:sz w:val="18"/>
                <w:szCs w:val="18"/>
                <w:lang w:eastAsia="lv-LV"/>
              </w:rPr>
            </w:pPr>
            <w:r w:rsidRPr="00EF349D">
              <w:rPr>
                <w:rFonts w:eastAsia="Verdana"/>
                <w:b/>
                <w:bCs/>
                <w:color w:val="FF0000"/>
                <w:kern w:val="24"/>
                <w:sz w:val="18"/>
                <w:szCs w:val="18"/>
                <w:lang w:eastAsia="lv-LV"/>
              </w:rPr>
              <w:t>4%</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804963"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100</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8C3E65" w14:textId="77777777" w:rsidR="00352A91" w:rsidRPr="00EF349D" w:rsidRDefault="00352A91" w:rsidP="00BF6BDC">
            <w:pPr>
              <w:jc w:val="center"/>
              <w:rPr>
                <w:rFonts w:eastAsia="Times New Roman"/>
                <w:sz w:val="18"/>
                <w:szCs w:val="18"/>
                <w:lang w:eastAsia="lv-LV"/>
              </w:rPr>
            </w:pPr>
            <w:r w:rsidRPr="00EF349D">
              <w:rPr>
                <w:rFonts w:eastAsia="Verdana"/>
                <w:b/>
                <w:bCs/>
                <w:color w:val="00B050"/>
                <w:kern w:val="24"/>
                <w:sz w:val="18"/>
                <w:szCs w:val="18"/>
                <w:lang w:eastAsia="lv-LV"/>
              </w:rPr>
              <w:t>?</w:t>
            </w:r>
          </w:p>
        </w:tc>
      </w:tr>
      <w:tr w:rsidR="00352A91" w:rsidRPr="00EF349D" w14:paraId="1EA7F1A1" w14:textId="77777777" w:rsidTr="00BF6BDC">
        <w:trPr>
          <w:trHeight w:val="325"/>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CD0A9E"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Izplatīto biļešu attālināti (ar interneta starpniecību) reģionālās nozīmes pārvadājumos īpatsvars no kopējām biļetēm (%)</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1D4D94"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5</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35FC1B"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1593BE" w14:textId="77777777" w:rsidR="00352A91" w:rsidRPr="00EF349D" w:rsidRDefault="00352A91" w:rsidP="00BF6BDC">
            <w:pPr>
              <w:jc w:val="center"/>
              <w:rPr>
                <w:rFonts w:eastAsia="Times New Roman"/>
                <w:sz w:val="18"/>
                <w:szCs w:val="18"/>
                <w:lang w:eastAsia="lv-LV"/>
              </w:rPr>
            </w:pPr>
            <w:r w:rsidRPr="00EF349D">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D1A422"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20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928A75" w14:textId="77777777" w:rsidR="00352A91" w:rsidRPr="00EF349D" w:rsidRDefault="00352A91" w:rsidP="00BF6BDC">
            <w:pPr>
              <w:jc w:val="center"/>
              <w:rPr>
                <w:rFonts w:eastAsia="Times New Roman"/>
                <w:sz w:val="18"/>
                <w:szCs w:val="18"/>
                <w:lang w:eastAsia="lv-LV"/>
              </w:rPr>
            </w:pPr>
            <w:r w:rsidRPr="00EF349D">
              <w:rPr>
                <w:rFonts w:eastAsia="Verdana"/>
                <w:b/>
                <w:bCs/>
                <w:color w:val="000000"/>
                <w:kern w:val="24"/>
                <w:sz w:val="18"/>
                <w:szCs w:val="18"/>
                <w:lang w:eastAsia="lv-LV"/>
              </w:rPr>
              <w:t>2,78</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D6B01A" w14:textId="77777777" w:rsidR="00352A91" w:rsidRPr="00EF349D" w:rsidRDefault="00352A91" w:rsidP="00BF6BDC">
            <w:pPr>
              <w:jc w:val="center"/>
              <w:rPr>
                <w:rFonts w:eastAsia="Times New Roman"/>
                <w:sz w:val="18"/>
                <w:szCs w:val="18"/>
                <w:lang w:eastAsia="lv-LV"/>
              </w:rPr>
            </w:pPr>
            <w:r w:rsidRPr="00EF349D">
              <w:rPr>
                <w:rFonts w:eastAsia="Verdana"/>
                <w:b/>
                <w:bCs/>
                <w:color w:val="FF0000"/>
                <w:kern w:val="24"/>
                <w:sz w:val="18"/>
                <w:szCs w:val="18"/>
                <w:lang w:eastAsia="lv-LV"/>
              </w:rPr>
              <w:t>14%</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2EAA31" w14:textId="77777777" w:rsidR="00352A91" w:rsidRPr="00EF349D" w:rsidRDefault="00352A91" w:rsidP="00BF6BDC">
            <w:pPr>
              <w:jc w:val="center"/>
              <w:rPr>
                <w:rFonts w:eastAsia="Times New Roman"/>
                <w:sz w:val="18"/>
                <w:szCs w:val="18"/>
                <w:lang w:eastAsia="lv-LV"/>
              </w:rPr>
            </w:pPr>
            <w:r w:rsidRPr="00EF349D">
              <w:rPr>
                <w:rFonts w:eastAsia="Verdana"/>
                <w:color w:val="000000"/>
                <w:kern w:val="24"/>
                <w:sz w:val="18"/>
                <w:szCs w:val="18"/>
                <w:lang w:eastAsia="lv-LV"/>
              </w:rPr>
              <w:t>25</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43DDFC" w14:textId="77777777" w:rsidR="00352A91" w:rsidRPr="00EF349D" w:rsidRDefault="00352A91" w:rsidP="00BF6BDC">
            <w:pPr>
              <w:jc w:val="center"/>
              <w:rPr>
                <w:rFonts w:eastAsia="Times New Roman"/>
                <w:sz w:val="18"/>
                <w:szCs w:val="18"/>
                <w:lang w:eastAsia="lv-LV"/>
              </w:rPr>
            </w:pPr>
            <w:r w:rsidRPr="00EF349D">
              <w:rPr>
                <w:rFonts w:eastAsia="Verdana"/>
                <w:b/>
                <w:bCs/>
                <w:color w:val="00B050"/>
                <w:kern w:val="24"/>
                <w:sz w:val="18"/>
                <w:szCs w:val="18"/>
                <w:lang w:eastAsia="lv-LV"/>
              </w:rPr>
              <w:t>?</w:t>
            </w:r>
          </w:p>
        </w:tc>
      </w:tr>
    </w:tbl>
    <w:p w14:paraId="2BED623D" w14:textId="195A65C1" w:rsidR="00352A91" w:rsidRDefault="00352A91" w:rsidP="00352A91">
      <w:pPr>
        <w:tabs>
          <w:tab w:val="right" w:pos="9071"/>
        </w:tabs>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4</w:t>
      </w:r>
      <w:r w:rsidR="006E3CA7">
        <w:rPr>
          <w:rFonts w:eastAsia="Times New Roman"/>
          <w:bCs/>
          <w:lang w:eastAsia="en-US"/>
        </w:rPr>
        <w:t>3</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3F1608">
        <w:t>rādītāju vidējā izpilde ir tikai 9%, kas sasniegta, izlietojot finansējumu</w:t>
      </w:r>
      <w:r>
        <w:t xml:space="preserve"> apakšprogrammā 31.05.00 “Dotācija Autotransporta direkcijai sabiedriskā transporta pakalpojumu organizēšanai”</w:t>
      </w:r>
      <w:r w:rsidRPr="003F1608">
        <w:t xml:space="preserve"> 100% no plānotā</w:t>
      </w:r>
      <w:r>
        <w:t xml:space="preserve">. </w:t>
      </w:r>
      <w:r>
        <w:rPr>
          <w:rFonts w:eastAsia="Times New Roman"/>
          <w:bCs/>
          <w:lang w:eastAsia="en-US"/>
        </w:rPr>
        <w:t xml:space="preserve">Izdevumu pārskatīšanas darba grupas sanāksmē SM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w:t>
      </w:r>
      <w:r w:rsidRPr="003F1608">
        <w:rPr>
          <w:rFonts w:eastAsia="Times New Roman"/>
          <w:bCs/>
          <w:lang w:eastAsia="en-US"/>
        </w:rPr>
        <w:t>vai turpmākajos gados plānots sasniegt rezultatīvos rādītājus</w:t>
      </w:r>
      <w:r>
        <w:rPr>
          <w:rFonts w:eastAsia="Times New Roman"/>
          <w:bCs/>
          <w:lang w:eastAsia="en-US"/>
        </w:rPr>
        <w:t>.</w:t>
      </w:r>
    </w:p>
    <w:p w14:paraId="4CDE9334" w14:textId="62B20843" w:rsidR="00352A91" w:rsidRPr="00182FB4" w:rsidRDefault="00352A91" w:rsidP="00352A91">
      <w:pPr>
        <w:spacing w:before="120" w:after="120"/>
        <w:ind w:firstLine="720"/>
        <w:jc w:val="both"/>
      </w:pPr>
      <w:r w:rsidRPr="00182FB4">
        <w:rPr>
          <w:rFonts w:eastAsia="Times New Roman"/>
          <w:bCs/>
          <w:lang w:eastAsia="en-US"/>
        </w:rPr>
        <w:t>SM informē</w:t>
      </w:r>
      <w:r w:rsidR="007D36F7">
        <w:rPr>
          <w:rFonts w:eastAsia="Times New Roman"/>
          <w:bCs/>
          <w:lang w:eastAsia="en-US"/>
        </w:rPr>
        <w:t>ja</w:t>
      </w:r>
      <w:r w:rsidRPr="00182FB4">
        <w:rPr>
          <w:rFonts w:eastAsia="Times New Roman"/>
          <w:bCs/>
          <w:lang w:eastAsia="en-US"/>
        </w:rPr>
        <w:t xml:space="preserve">, </w:t>
      </w:r>
      <w:r w:rsidRPr="00182FB4">
        <w:rPr>
          <w:bCs/>
        </w:rPr>
        <w:t xml:space="preserve">ka </w:t>
      </w:r>
      <w:r w:rsidRPr="00182FB4">
        <w:t xml:space="preserve">VSIA “Autotransporta direkcija” 2024. gadā ir veikusi Vienotās sabiedriskā transporta biļešu sistēmas (turpmāk </w:t>
      </w:r>
      <w:r w:rsidR="00912C57" w:rsidRPr="000A77FA">
        <w:t>–</w:t>
      </w:r>
      <w:r w:rsidRPr="00182FB4">
        <w:t xml:space="preserve"> VSTBS) paplašināšanu, iekļaujot vilciena līniju Rīga</w:t>
      </w:r>
      <w:r w:rsidR="003759E1">
        <w:t xml:space="preserve"> – </w:t>
      </w:r>
      <w:r w:rsidRPr="00182FB4">
        <w:t>Sigulda</w:t>
      </w:r>
      <w:r w:rsidR="003759E1">
        <w:t xml:space="preserve"> </w:t>
      </w:r>
      <w:r w:rsidR="00912C57" w:rsidRPr="000A77FA">
        <w:t>–</w:t>
      </w:r>
      <w:r w:rsidR="003759E1">
        <w:t xml:space="preserve"> </w:t>
      </w:r>
      <w:r w:rsidRPr="00182FB4">
        <w:t xml:space="preserve">Valga, savukārt pārvadātāju kases sistēmu izstrādātāji veic izstrādes darbus, lai līdz 2024. gada beigām nodrošinātu integrāciju ar VSTBS pilnā apmērā. </w:t>
      </w:r>
    </w:p>
    <w:p w14:paraId="11C211F4" w14:textId="3E0E7A41" w:rsidR="00352A91" w:rsidRPr="00182FB4" w:rsidRDefault="00352A91" w:rsidP="00352A91">
      <w:pPr>
        <w:spacing w:before="120" w:after="120"/>
        <w:ind w:firstLine="720"/>
        <w:jc w:val="both"/>
      </w:pPr>
      <w:r>
        <w:rPr>
          <w:rFonts w:eastAsia="Times New Roman"/>
          <w:bCs/>
          <w:lang w:eastAsia="en-US"/>
        </w:rPr>
        <w:t>T</w:t>
      </w:r>
      <w:r w:rsidRPr="00505D41">
        <w:rPr>
          <w:rFonts w:eastAsia="Times New Roman"/>
          <w:bCs/>
          <w:lang w:eastAsia="en-US"/>
        </w:rPr>
        <w:t>abul</w:t>
      </w:r>
      <w:r>
        <w:rPr>
          <w:rFonts w:eastAsia="Times New Roman"/>
          <w:bCs/>
          <w:lang w:eastAsia="en-US"/>
        </w:rPr>
        <w:t xml:space="preserve">ā </w:t>
      </w:r>
      <w:r w:rsidRPr="00F9030C">
        <w:rPr>
          <w:rFonts w:eastAsia="Times New Roman"/>
          <w:bCs/>
          <w:lang w:eastAsia="en-US"/>
        </w:rPr>
        <w:t>Nr</w:t>
      </w:r>
      <w:r>
        <w:t xml:space="preserve">. </w:t>
      </w:r>
      <w:r w:rsidRPr="00182FB4">
        <w:t>3.2.4</w:t>
      </w:r>
      <w:r w:rsidR="006E3CA7">
        <w:t>3</w:t>
      </w:r>
      <w:r w:rsidRPr="00182FB4">
        <w:t xml:space="preserve">. ietvertā informācija par PP atbalstīto finansējumu 87 506 </w:t>
      </w:r>
      <w:proofErr w:type="spellStart"/>
      <w:r w:rsidRPr="00182FB4">
        <w:rPr>
          <w:i/>
          <w:iCs/>
        </w:rPr>
        <w:t>euro</w:t>
      </w:r>
      <w:proofErr w:type="spellEnd"/>
      <w:r w:rsidRPr="00182FB4">
        <w:t xml:space="preserve"> apmērā nodrošina tikai VSTBS uzturēšanu, kurā ietilpst izmaksas par sistēmas uzturēšanu, sistēmas tehnisko resursu nomu un vienu amata vietu. Par minēto finansējumu tiek nodrošināta sistēmas</w:t>
      </w:r>
      <w:r w:rsidRPr="005368D6">
        <w:t xml:space="preserve"> </w:t>
      </w:r>
      <w:r w:rsidRPr="00182FB4">
        <w:t xml:space="preserve">nepārtraukta darbība un biļešu emitēšana, kas pašlaik notiek trīs vilcienu līnijās un atsevišķos autobusu reisos. Finansējums tiek izlietots paredzētajam mērķim pilnā apmērā, tomēr rezultatīvos rādītājus ir nepieciešams precizēt, jo to sasniegšanai ir nepieciešams veikt VSTBS attīstību. </w:t>
      </w:r>
    </w:p>
    <w:p w14:paraId="5D376BDF" w14:textId="7177254E" w:rsidR="00352A91" w:rsidRDefault="00352A91" w:rsidP="00352A91">
      <w:pPr>
        <w:spacing w:before="120" w:after="120"/>
        <w:ind w:firstLine="720"/>
        <w:jc w:val="both"/>
      </w:pPr>
      <w:r w:rsidRPr="00182FB4">
        <w:t xml:space="preserve">Papildu SM, norāda, ka plānotās izmaiņas, kas saistītas ar Sabiedriskā transporta padomes lēmuma izpildi attiecībā uz tarifiem, biļešu veidu izmaiņām, kā arī pilnvērtīgu VSTBS attīstību turpmākajiem trim gadiem, rada nepieciešamību veikt publisko iepirkumu, lai nodrošinātu izmaiņu veikšanu un sistēmas uzturēšanu. 2024. gadā ir plānots VSTBS pieslēgt visiem vilciena un autobusa pārvadātājiem, kur uz 2024. gada jūniju VSTBS pieslēgtas trīs </w:t>
      </w:r>
      <w:r w:rsidRPr="00182FB4">
        <w:lastRenderedPageBreak/>
        <w:t>vilciena līnijas un viena pārvadātāja atsevišķi autobusu reisi. Pašreiz lietotājiem tehnisko atbalstu VSIA “Autotransporta direkcija” spēj nodrošināt no iekšējiem resursiem, taču pieslēdzot VSTBS visus pārvadātājus, tehniskā atbalsta organizēšanai</w:t>
      </w:r>
      <w:r w:rsidR="00AE3560">
        <w:t>,</w:t>
      </w:r>
      <w:r w:rsidRPr="00182FB4">
        <w:t xml:space="preserve"> sākot ar 2025. gadu</w:t>
      </w:r>
      <w:r w:rsidR="00AE3560">
        <w:t>,</w:t>
      </w:r>
      <w:r w:rsidRPr="00182FB4">
        <w:t xml:space="preserve"> būs nepieciešami papildu finanšu resursi tehniskā atbalsta nodrošināšanai VSTBS</w:t>
      </w:r>
      <w:r w:rsidRPr="005368D6">
        <w:t xml:space="preserve"> lietotājiem.</w:t>
      </w:r>
      <w:r>
        <w:t xml:space="preserve"> </w:t>
      </w:r>
    </w:p>
    <w:p w14:paraId="323226A0" w14:textId="22759B00" w:rsidR="00352A91" w:rsidRDefault="00352A91" w:rsidP="00352A91">
      <w:pPr>
        <w:spacing w:before="240" w:after="120"/>
        <w:jc w:val="both"/>
        <w:rPr>
          <w:b/>
          <w:bCs/>
        </w:rPr>
      </w:pPr>
      <w:r w:rsidRPr="00C328BA">
        <w:rPr>
          <w:rFonts w:eastAsia="Times New Roman"/>
          <w:b/>
          <w:bCs/>
          <w:lang w:eastAsia="en-US"/>
        </w:rPr>
        <w:t xml:space="preserve">SM – </w:t>
      </w:r>
      <w:r w:rsidRPr="00C328BA">
        <w:rPr>
          <w:b/>
          <w:bCs/>
        </w:rPr>
        <w:t xml:space="preserve">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w:t>
      </w:r>
      <w:proofErr w:type="spellStart"/>
      <w:r w:rsidRPr="00C328BA">
        <w:rPr>
          <w:b/>
          <w:bCs/>
        </w:rPr>
        <w:t>valstspilsētu</w:t>
      </w:r>
      <w:proofErr w:type="spellEnd"/>
      <w:r w:rsidRPr="00C328BA">
        <w:rPr>
          <w:b/>
          <w:bCs/>
        </w:rPr>
        <w:t xml:space="preserve"> pašvaldību organizētajos</w:t>
      </w:r>
    </w:p>
    <w:p w14:paraId="49008F15" w14:textId="3347F6D8" w:rsidR="00352A91" w:rsidRDefault="00352A91" w:rsidP="00912C57">
      <w:pPr>
        <w:spacing w:after="120"/>
        <w:ind w:firstLine="720"/>
        <w:jc w:val="both"/>
        <w:rPr>
          <w:rFonts w:eastAsia="Times New Roman"/>
          <w:noProof/>
        </w:rPr>
      </w:pPr>
      <w:r w:rsidRPr="00AF12A4">
        <w:rPr>
          <w:rFonts w:eastAsia="Times New Roman"/>
          <w:noProof/>
        </w:rPr>
        <w:t xml:space="preserve">Likumā </w:t>
      </w:r>
      <w:r>
        <w:rPr>
          <w:rFonts w:eastAsia="Times New Roman"/>
          <w:noProof/>
        </w:rPr>
        <w:t>“</w:t>
      </w:r>
      <w:r w:rsidRPr="00AF12A4">
        <w:rPr>
          <w:rFonts w:eastAsia="Times New Roman"/>
          <w:noProof/>
        </w:rPr>
        <w:t>Par valsts budžetu 2024. gadam un budžeta ietvaru 2024., 2025. un 2026.</w:t>
      </w:r>
      <w:r w:rsidR="00C50F38">
        <w:rPr>
          <w:rFonts w:eastAsia="Times New Roman"/>
          <w:noProof/>
        </w:rPr>
        <w:t> </w:t>
      </w:r>
      <w:r w:rsidRPr="00AF12A4">
        <w:rPr>
          <w:rFonts w:eastAsia="Times New Roman"/>
          <w:noProof/>
        </w:rPr>
        <w:t>gadam</w:t>
      </w:r>
      <w:r>
        <w:rPr>
          <w:rFonts w:eastAsia="Times New Roman"/>
          <w:noProof/>
        </w:rPr>
        <w:t>” S</w:t>
      </w:r>
      <w:r w:rsidRPr="00AF12A4">
        <w:rPr>
          <w:rFonts w:eastAsia="Times New Roman"/>
          <w:noProof/>
        </w:rPr>
        <w:t xml:space="preserve">M budžeta apakšprogrammā </w:t>
      </w:r>
      <w:r w:rsidRPr="006C6246">
        <w:rPr>
          <w:rFonts w:eastAsia="Times New Roman"/>
          <w:noProof/>
        </w:rPr>
        <w:t xml:space="preserve">31.06.00 “Dotācija zaudējumu segšanai sabiedriskā transporta pakalpojumu sniedzējiem” </w:t>
      </w:r>
      <w:r w:rsidRPr="00AF12A4">
        <w:rPr>
          <w:rFonts w:eastAsia="Times New Roman"/>
          <w:noProof/>
        </w:rPr>
        <w:t xml:space="preserve">ir paredzēts finansējums PP </w:t>
      </w:r>
      <w:r w:rsidRPr="006C6246">
        <w:rPr>
          <w:rFonts w:eastAsia="Times New Roman"/>
          <w:noProof/>
        </w:rPr>
        <w:t xml:space="preserve">“Braukšanas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valstspilsētu pašvaldību organizētajos pārvadājumos” </w:t>
      </w:r>
      <w:r w:rsidRPr="00AF12A4">
        <w:rPr>
          <w:rFonts w:eastAsia="Times New Roman"/>
          <w:noProof/>
        </w:rPr>
        <w:t>īstenošanai 202</w:t>
      </w:r>
      <w:r>
        <w:rPr>
          <w:rFonts w:eastAsia="Times New Roman"/>
          <w:noProof/>
        </w:rPr>
        <w:t>4</w:t>
      </w:r>
      <w:r w:rsidRPr="00AF12A4">
        <w:rPr>
          <w:rFonts w:eastAsia="Times New Roman"/>
          <w:noProof/>
        </w:rPr>
        <w:t xml:space="preserve">. gadā </w:t>
      </w:r>
      <w:r>
        <w:rPr>
          <w:rFonts w:eastAsia="Times New Roman"/>
          <w:noProof/>
        </w:rPr>
        <w:t xml:space="preserve">un turpmāk ik gadu 1 060 947 </w:t>
      </w:r>
      <w:r w:rsidRPr="006C6246">
        <w:rPr>
          <w:rFonts w:eastAsia="Times New Roman"/>
          <w:i/>
          <w:iCs/>
          <w:noProof/>
        </w:rPr>
        <w:t>euro</w:t>
      </w:r>
      <w:r>
        <w:rPr>
          <w:rFonts w:eastAsia="Times New Roman"/>
          <w:noProof/>
        </w:rPr>
        <w:t xml:space="preserve"> </w:t>
      </w:r>
      <w:r w:rsidRPr="00AF12A4">
        <w:rPr>
          <w:rFonts w:eastAsia="Times New Roman"/>
          <w:noProof/>
        </w:rPr>
        <w:t>apmērā</w:t>
      </w:r>
      <w:r>
        <w:rPr>
          <w:rFonts w:eastAsia="Times New Roman"/>
          <w:noProof/>
        </w:rPr>
        <w:t>.</w:t>
      </w:r>
    </w:p>
    <w:p w14:paraId="357DF2FE" w14:textId="6F3054C3" w:rsidR="00352A91" w:rsidRDefault="00352A91" w:rsidP="00912C57">
      <w:pPr>
        <w:spacing w:after="120"/>
        <w:ind w:firstLine="720"/>
        <w:jc w:val="both"/>
      </w:pPr>
      <w:r w:rsidRPr="00144036">
        <w:t>S</w:t>
      </w:r>
      <w:r>
        <w:t>M</w:t>
      </w:r>
      <w:r w:rsidRPr="00144036">
        <w:t xml:space="preserve"> </w:t>
      </w:r>
      <w:r>
        <w:t xml:space="preserve">iesniedza priekšlikumu minētā PP ietvaros </w:t>
      </w:r>
      <w:r w:rsidRPr="00E75406">
        <w:t>apakšprogramm</w:t>
      </w:r>
      <w:r>
        <w:t>ā</w:t>
      </w:r>
      <w:r w:rsidRPr="00E75406">
        <w:t xml:space="preserve"> 31.06.00 “Dotācija zaudējumu segšanai sabiedriskā transporta pakalpojumu sniedzējiem”</w:t>
      </w:r>
      <w:r>
        <w:t xml:space="preserve"> pārdalīt finansējumu 2025. gadam un turpmāk ik gadu </w:t>
      </w:r>
      <w:r w:rsidRPr="000C1557">
        <w:rPr>
          <w:b/>
          <w:bCs/>
        </w:rPr>
        <w:t xml:space="preserve">850 000 </w:t>
      </w:r>
      <w:proofErr w:type="spellStart"/>
      <w:r w:rsidRPr="000C1557">
        <w:rPr>
          <w:b/>
          <w:bCs/>
          <w:i/>
          <w:iCs/>
        </w:rPr>
        <w:t>euro</w:t>
      </w:r>
      <w:proofErr w:type="spellEnd"/>
      <w:r>
        <w:t xml:space="preserve"> apmērā, lai nodrošinātu </w:t>
      </w:r>
      <w:r w:rsidRPr="00E75406">
        <w:t>braukšanas maksas atvieglojum</w:t>
      </w:r>
      <w:r>
        <w:t>us</w:t>
      </w:r>
      <w:r w:rsidRPr="00E75406">
        <w:t xml:space="preserve"> valsts noteiktām pasažieru kategorijām reģionālās nozīmes pārvadājumos uz komerciāliem principiem</w:t>
      </w:r>
      <w:r>
        <w:t xml:space="preserve"> (SM nav iesniegusi informāciju, ka finansējuma pārdalei nepieciešamas izmaiņas </w:t>
      </w:r>
      <w:r w:rsidR="00D57E0F">
        <w:t>EKK</w:t>
      </w:r>
      <w:r>
        <w:t>, attiecīgi MK lēmums paredz atļauju tikai finansējuma pārdalei no PP).</w:t>
      </w:r>
    </w:p>
    <w:p w14:paraId="3BDFD65C" w14:textId="5EEA125F" w:rsidR="00352A91" w:rsidRDefault="00352A91" w:rsidP="00352A91">
      <w:pPr>
        <w:spacing w:before="120" w:after="120"/>
        <w:ind w:firstLine="720"/>
        <w:jc w:val="both"/>
      </w:pPr>
      <w:r>
        <w:t xml:space="preserve">Finansējuma pārdale ir iespējama, jo sākotnēji PP paredzētajam mērķim nav nepieciešams tik lielā apmērā, ievērojot, ka </w:t>
      </w:r>
      <w:r w:rsidRPr="00BD5CDC">
        <w:t xml:space="preserve">pieprasījums tika balstīts uz pieņēmumiem un datiem, kādus bija sniegušas </w:t>
      </w:r>
      <w:proofErr w:type="spellStart"/>
      <w:r w:rsidRPr="00BD5CDC">
        <w:t>valstspilsētu</w:t>
      </w:r>
      <w:proofErr w:type="spellEnd"/>
      <w:r w:rsidRPr="00BD5CDC">
        <w:t xml:space="preserve"> pašvaldības pirms pasākuma ieviešanas, </w:t>
      </w:r>
      <w:r>
        <w:t xml:space="preserve">savukārt faktiskā situācija par </w:t>
      </w:r>
      <w:r w:rsidRPr="00BD5CDC">
        <w:t>pasažieru uzskaiti un datiem 2024.</w:t>
      </w:r>
      <w:r w:rsidR="00BA13C2">
        <w:t> </w:t>
      </w:r>
      <w:r w:rsidRPr="00BD5CDC">
        <w:t>gada sākumā</w:t>
      </w:r>
      <w:r>
        <w:t xml:space="preserve"> būtiski atšķiras no plānotā.</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32BBEC78" w14:textId="77777777" w:rsidTr="00BF6BDC">
        <w:trPr>
          <w:jc w:val="center"/>
        </w:trPr>
        <w:tc>
          <w:tcPr>
            <w:tcW w:w="710" w:type="dxa"/>
            <w:shd w:val="clear" w:color="auto" w:fill="CCA790"/>
            <w:vAlign w:val="center"/>
          </w:tcPr>
          <w:p w14:paraId="152F6A5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70EE95D" w14:textId="77777777" w:rsidR="00352A91" w:rsidRPr="00793473" w:rsidRDefault="00352A91" w:rsidP="00BF6BDC">
            <w:pPr>
              <w:jc w:val="center"/>
              <w:rPr>
                <w:rFonts w:eastAsia="Calibri"/>
                <w:noProof/>
                <w:lang w:eastAsia="en-US"/>
              </w:rPr>
            </w:pPr>
            <w:r>
              <w:rPr>
                <w:rFonts w:eastAsia="Calibri"/>
                <w:noProof/>
                <w:lang w:eastAsia="en-US"/>
              </w:rPr>
              <w:t>850 000</w:t>
            </w:r>
          </w:p>
        </w:tc>
        <w:tc>
          <w:tcPr>
            <w:tcW w:w="709" w:type="dxa"/>
            <w:shd w:val="clear" w:color="auto" w:fill="CCA790"/>
            <w:vAlign w:val="center"/>
          </w:tcPr>
          <w:p w14:paraId="721B6E3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21616272" w14:textId="77777777" w:rsidR="00352A91" w:rsidRPr="00793473" w:rsidRDefault="00352A91" w:rsidP="00BF6BDC">
            <w:pPr>
              <w:jc w:val="center"/>
              <w:rPr>
                <w:rFonts w:eastAsia="Calibri"/>
                <w:noProof/>
                <w:lang w:eastAsia="en-US"/>
              </w:rPr>
            </w:pPr>
            <w:r>
              <w:rPr>
                <w:rFonts w:eastAsia="Calibri"/>
                <w:noProof/>
                <w:lang w:eastAsia="en-US"/>
              </w:rPr>
              <w:t>850 000</w:t>
            </w:r>
          </w:p>
        </w:tc>
        <w:tc>
          <w:tcPr>
            <w:tcW w:w="720" w:type="dxa"/>
            <w:shd w:val="clear" w:color="auto" w:fill="CCA790"/>
            <w:vAlign w:val="center"/>
          </w:tcPr>
          <w:p w14:paraId="300A771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1C88B396" w14:textId="77777777" w:rsidR="00352A91" w:rsidRPr="00793473" w:rsidRDefault="00352A91" w:rsidP="00BF6BDC">
            <w:pPr>
              <w:jc w:val="center"/>
              <w:rPr>
                <w:rFonts w:eastAsia="Calibri"/>
                <w:noProof/>
                <w:lang w:eastAsia="en-US"/>
              </w:rPr>
            </w:pPr>
            <w:r>
              <w:rPr>
                <w:rFonts w:eastAsia="Calibri"/>
                <w:noProof/>
                <w:lang w:eastAsia="en-US"/>
              </w:rPr>
              <w:t>850 000</w:t>
            </w:r>
          </w:p>
        </w:tc>
        <w:tc>
          <w:tcPr>
            <w:tcW w:w="720" w:type="dxa"/>
            <w:shd w:val="clear" w:color="auto" w:fill="CCA790"/>
          </w:tcPr>
          <w:p w14:paraId="435E345E"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912C57">
              <w:rPr>
                <w:rFonts w:eastAsia="Calibri"/>
                <w:noProof/>
                <w:shd w:val="clear" w:color="auto" w:fill="CCA790"/>
                <w:lang w:val="en-US" w:eastAsia="en-US"/>
              </w:rPr>
              <w:t>028</w:t>
            </w:r>
          </w:p>
        </w:tc>
        <w:tc>
          <w:tcPr>
            <w:tcW w:w="1260" w:type="dxa"/>
          </w:tcPr>
          <w:p w14:paraId="100BE0CE" w14:textId="77777777" w:rsidR="00352A91" w:rsidRPr="00793473" w:rsidRDefault="00352A91" w:rsidP="00BF6BDC">
            <w:pPr>
              <w:jc w:val="center"/>
              <w:rPr>
                <w:rFonts w:eastAsia="Calibri"/>
                <w:noProof/>
                <w:lang w:val="en-US" w:eastAsia="en-US"/>
              </w:rPr>
            </w:pPr>
            <w:r>
              <w:rPr>
                <w:rFonts w:eastAsia="Calibri"/>
                <w:noProof/>
                <w:lang w:eastAsia="en-US"/>
              </w:rPr>
              <w:t>850 000</w:t>
            </w:r>
          </w:p>
        </w:tc>
      </w:tr>
    </w:tbl>
    <w:p w14:paraId="6E6B82D2" w14:textId="77777777" w:rsidR="00352A91" w:rsidRPr="00B1041C" w:rsidRDefault="00352A91" w:rsidP="00352A91">
      <w:pPr>
        <w:spacing w:before="240" w:after="120"/>
        <w:jc w:val="both"/>
        <w:rPr>
          <w:b/>
          <w:bCs/>
        </w:rPr>
      </w:pPr>
      <w:r>
        <w:rPr>
          <w:rFonts w:eastAsia="Times New Roman"/>
          <w:b/>
          <w:bCs/>
          <w:lang w:eastAsia="en-US"/>
        </w:rPr>
        <w:t>TB</w:t>
      </w:r>
      <w:r w:rsidRPr="00B1041C">
        <w:rPr>
          <w:rFonts w:eastAsia="Times New Roman"/>
          <w:b/>
          <w:bCs/>
          <w:lang w:eastAsia="en-US"/>
        </w:rPr>
        <w:t xml:space="preserve"> – </w:t>
      </w:r>
      <w:r w:rsidRPr="00501E4B">
        <w:rPr>
          <w:rFonts w:eastAsia="Times New Roman"/>
          <w:b/>
          <w:bCs/>
          <w:lang w:eastAsia="en-US"/>
        </w:rPr>
        <w:t>Pētījumi un situācijas analīze cilvēktiesību jomā</w:t>
      </w:r>
    </w:p>
    <w:p w14:paraId="2D869A37" w14:textId="77777777" w:rsidR="00352A91" w:rsidRDefault="00352A91" w:rsidP="00352A91">
      <w:pPr>
        <w:spacing w:before="120" w:after="120"/>
        <w:ind w:firstLine="720"/>
        <w:jc w:val="both"/>
      </w:pPr>
      <w:r w:rsidRPr="00B1041C">
        <w:rPr>
          <w:rFonts w:eastAsia="Times New Roman"/>
          <w:bCs/>
          <w:lang w:eastAsia="en-US"/>
        </w:rPr>
        <w:t xml:space="preserve">PP </w:t>
      </w:r>
      <w:r w:rsidRPr="00B1041C">
        <w:t xml:space="preserve">ietvaros plānots </w:t>
      </w:r>
      <w:r>
        <w:t xml:space="preserve">izpildīt </w:t>
      </w:r>
      <w:proofErr w:type="spellStart"/>
      <w:r>
        <w:t>Tiesībsarga</w:t>
      </w:r>
      <w:proofErr w:type="spellEnd"/>
      <w:r>
        <w:t xml:space="preserve"> likuma 12. panta 10. punktā noteiktais uzdevums – veikt pētījumus un analizēt situāciju cilvēktiesību jomā, tā veicinot cilvēktiesību standartu ievērošanu un ES direktīvu izpildi.</w:t>
      </w:r>
    </w:p>
    <w:p w14:paraId="1FD7076D" w14:textId="394CF9EC" w:rsidR="00352A91" w:rsidRDefault="00352A91" w:rsidP="00352A91">
      <w:pPr>
        <w:spacing w:before="120" w:after="120"/>
        <w:jc w:val="center"/>
        <w:rPr>
          <w:rFonts w:eastAsia="Times New Roman"/>
          <w:b/>
          <w:bCs/>
          <w:sz w:val="22"/>
          <w:szCs w:val="22"/>
          <w:lang w:eastAsia="en-US"/>
        </w:rPr>
      </w:pPr>
      <w:r w:rsidRPr="00AC4EB0">
        <w:rPr>
          <w:rFonts w:eastAsia="Times New Roman"/>
          <w:b/>
          <w:bCs/>
          <w:i/>
          <w:iCs/>
          <w:sz w:val="22"/>
          <w:szCs w:val="22"/>
          <w:lang w:eastAsia="en-US"/>
        </w:rPr>
        <w:t>3.2.4</w:t>
      </w:r>
      <w:r w:rsidR="006E3CA7">
        <w:rPr>
          <w:rFonts w:eastAsia="Times New Roman"/>
          <w:b/>
          <w:bCs/>
          <w:i/>
          <w:iCs/>
          <w:sz w:val="22"/>
          <w:szCs w:val="22"/>
          <w:lang w:eastAsia="en-US"/>
        </w:rPr>
        <w:t>4</w:t>
      </w:r>
      <w:r w:rsidRPr="00AC4EB0">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C760AB">
        <w:rPr>
          <w:rFonts w:eastAsia="Times New Roman"/>
          <w:b/>
          <w:bCs/>
          <w:sz w:val="22"/>
          <w:szCs w:val="22"/>
          <w:lang w:eastAsia="en-US"/>
        </w:rPr>
        <w:t>0</w:t>
      </w:r>
      <w:r>
        <w:rPr>
          <w:rFonts w:eastAsia="Times New Roman"/>
          <w:b/>
          <w:bCs/>
          <w:sz w:val="22"/>
          <w:szCs w:val="22"/>
          <w:lang w:eastAsia="en-US"/>
        </w:rPr>
        <w:t>1</w:t>
      </w:r>
      <w:r w:rsidRPr="00C760AB">
        <w:rPr>
          <w:rFonts w:eastAsia="Times New Roman"/>
          <w:b/>
          <w:bCs/>
          <w:sz w:val="22"/>
          <w:szCs w:val="22"/>
          <w:lang w:eastAsia="en-US"/>
        </w:rPr>
        <w:t xml:space="preserve">.00.00 </w:t>
      </w:r>
      <w:r>
        <w:rPr>
          <w:rFonts w:eastAsia="Times New Roman"/>
          <w:b/>
          <w:bCs/>
          <w:sz w:val="22"/>
          <w:szCs w:val="22"/>
          <w:lang w:eastAsia="en-US"/>
        </w:rPr>
        <w:t>“</w:t>
      </w:r>
      <w:proofErr w:type="spellStart"/>
      <w:r>
        <w:rPr>
          <w:rFonts w:eastAsia="Times New Roman"/>
          <w:b/>
          <w:bCs/>
          <w:sz w:val="22"/>
          <w:szCs w:val="22"/>
          <w:lang w:eastAsia="en-US"/>
        </w:rPr>
        <w:t>Tiesībsarga</w:t>
      </w:r>
      <w:proofErr w:type="spellEnd"/>
      <w:r>
        <w:rPr>
          <w:rFonts w:eastAsia="Times New Roman"/>
          <w:b/>
          <w:bCs/>
          <w:sz w:val="22"/>
          <w:szCs w:val="22"/>
          <w:lang w:eastAsia="en-US"/>
        </w:rPr>
        <w:t xml:space="preserve"> birojs”</w:t>
      </w:r>
    </w:p>
    <w:tbl>
      <w:tblPr>
        <w:tblW w:w="5000" w:type="pct"/>
        <w:tblCellMar>
          <w:left w:w="0" w:type="dxa"/>
          <w:right w:w="0" w:type="dxa"/>
        </w:tblCellMar>
        <w:tblLook w:val="0420" w:firstRow="1" w:lastRow="0" w:firstColumn="0" w:lastColumn="0" w:noHBand="0" w:noVBand="1"/>
      </w:tblPr>
      <w:tblGrid>
        <w:gridCol w:w="3534"/>
        <w:gridCol w:w="851"/>
        <w:gridCol w:w="849"/>
        <w:gridCol w:w="851"/>
        <w:gridCol w:w="851"/>
        <w:gridCol w:w="708"/>
        <w:gridCol w:w="851"/>
        <w:gridCol w:w="556"/>
      </w:tblGrid>
      <w:tr w:rsidR="00352A91" w:rsidRPr="00CF5FBB" w14:paraId="3499E77D" w14:textId="77777777" w:rsidTr="00BF6BDC">
        <w:trPr>
          <w:trHeight w:val="35"/>
          <w:tblHeader/>
        </w:trPr>
        <w:tc>
          <w:tcPr>
            <w:tcW w:w="195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744931A" w14:textId="77777777" w:rsidR="00352A91" w:rsidRPr="00CF5FBB" w:rsidRDefault="00352A91" w:rsidP="00BF6BDC">
            <w:pPr>
              <w:jc w:val="center"/>
              <w:rPr>
                <w:rFonts w:eastAsia="Times New Roman"/>
                <w:sz w:val="18"/>
                <w:szCs w:val="18"/>
                <w:lang w:eastAsia="lv-LV"/>
              </w:rPr>
            </w:pPr>
            <w:r w:rsidRPr="00CF5FBB">
              <w:rPr>
                <w:rFonts w:eastAsia="Verdana"/>
                <w:b/>
                <w:bCs/>
                <w:color w:val="000000"/>
                <w:kern w:val="24"/>
                <w:sz w:val="18"/>
                <w:szCs w:val="18"/>
                <w:lang w:eastAsia="lv-LV"/>
              </w:rPr>
              <w:t>Vienība</w:t>
            </w:r>
          </w:p>
        </w:tc>
        <w:tc>
          <w:tcPr>
            <w:tcW w:w="1409"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CCC1042" w14:textId="2D09AF99" w:rsidR="00352A91" w:rsidRPr="00CF5FBB" w:rsidRDefault="00352A91" w:rsidP="00BF6BDC">
            <w:pPr>
              <w:jc w:val="center"/>
              <w:rPr>
                <w:rFonts w:eastAsia="Times New Roman"/>
                <w:sz w:val="18"/>
                <w:szCs w:val="18"/>
                <w:lang w:eastAsia="lv-LV"/>
              </w:rPr>
            </w:pPr>
            <w:r w:rsidRPr="00CF5FBB">
              <w:rPr>
                <w:rFonts w:eastAsia="Verdana"/>
                <w:b/>
                <w:bCs/>
                <w:color w:val="000000"/>
                <w:kern w:val="24"/>
                <w:sz w:val="18"/>
                <w:szCs w:val="18"/>
                <w:lang w:eastAsia="lv-LV"/>
              </w:rPr>
              <w:t>202</w:t>
            </w:r>
            <w:r w:rsidR="0003605A">
              <w:rPr>
                <w:rFonts w:eastAsia="Verdana"/>
                <w:b/>
                <w:bCs/>
                <w:color w:val="000000"/>
                <w:kern w:val="24"/>
                <w:sz w:val="18"/>
                <w:szCs w:val="18"/>
                <w:lang w:eastAsia="lv-LV"/>
              </w:rPr>
              <w:t>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B987636" w14:textId="5A4894D8" w:rsidR="00352A91" w:rsidRPr="00CF5FBB" w:rsidRDefault="00352A91" w:rsidP="00BF6BDC">
            <w:pPr>
              <w:jc w:val="center"/>
              <w:rPr>
                <w:rFonts w:eastAsia="Times New Roman"/>
                <w:sz w:val="18"/>
                <w:szCs w:val="18"/>
                <w:lang w:eastAsia="lv-LV"/>
              </w:rPr>
            </w:pPr>
            <w:r w:rsidRPr="00CF5FBB">
              <w:rPr>
                <w:rFonts w:eastAsia="Verdana"/>
                <w:b/>
                <w:bCs/>
                <w:color w:val="000000"/>
                <w:kern w:val="24"/>
                <w:sz w:val="18"/>
                <w:szCs w:val="18"/>
                <w:lang w:eastAsia="lv-LV"/>
              </w:rPr>
              <w:t>202</w:t>
            </w:r>
            <w:r w:rsidR="0003605A">
              <w:rPr>
                <w:rFonts w:eastAsia="Verdana"/>
                <w:b/>
                <w:bCs/>
                <w:color w:val="000000"/>
                <w:kern w:val="24"/>
                <w:sz w:val="18"/>
                <w:szCs w:val="18"/>
                <w:lang w:eastAsia="lv-LV"/>
              </w:rPr>
              <w:t>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2FBE556" w14:textId="77777777" w:rsidR="00352A91" w:rsidRPr="00CF5FBB" w:rsidRDefault="00352A91" w:rsidP="00BF6BDC">
            <w:pPr>
              <w:jc w:val="center"/>
              <w:rPr>
                <w:rFonts w:eastAsia="Times New Roman"/>
                <w:sz w:val="18"/>
                <w:szCs w:val="18"/>
                <w:lang w:eastAsia="lv-LV"/>
              </w:rPr>
            </w:pPr>
            <w:r w:rsidRPr="00CF5FBB">
              <w:rPr>
                <w:rFonts w:eastAsia="Verdana"/>
                <w:b/>
                <w:bCs/>
                <w:color w:val="000000"/>
                <w:kern w:val="24"/>
                <w:sz w:val="18"/>
                <w:szCs w:val="18"/>
                <w:lang w:eastAsia="lv-LV"/>
              </w:rPr>
              <w:t>2025</w:t>
            </w:r>
          </w:p>
        </w:tc>
      </w:tr>
      <w:tr w:rsidR="00352A91" w:rsidRPr="00CF5FBB" w14:paraId="30A60D5B" w14:textId="77777777" w:rsidTr="00BF6BDC">
        <w:trPr>
          <w:trHeight w:val="20"/>
        </w:trPr>
        <w:tc>
          <w:tcPr>
            <w:tcW w:w="1952" w:type="pct"/>
            <w:vMerge/>
            <w:tcBorders>
              <w:top w:val="single" w:sz="8" w:space="0" w:color="FFFFFF"/>
              <w:left w:val="single" w:sz="8" w:space="0" w:color="FFFFFF"/>
              <w:bottom w:val="single" w:sz="24" w:space="0" w:color="FFFFFF"/>
              <w:right w:val="single" w:sz="8" w:space="0" w:color="FFFFFF"/>
            </w:tcBorders>
            <w:vAlign w:val="center"/>
            <w:hideMark/>
          </w:tcPr>
          <w:p w14:paraId="0F5278AF" w14:textId="77777777" w:rsidR="00352A91" w:rsidRPr="00CF5FBB"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9EC95FB"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 xml:space="preserve">Plāns </w:t>
            </w:r>
          </w:p>
        </w:tc>
        <w:tc>
          <w:tcPr>
            <w:tcW w:w="939"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442B82B"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EA0185E"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D3CAAD"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E134ADA"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52B7EA3"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Izpilde</w:t>
            </w:r>
          </w:p>
        </w:tc>
      </w:tr>
      <w:tr w:rsidR="00352A91" w:rsidRPr="00CF5FBB" w14:paraId="0990F692" w14:textId="77777777" w:rsidTr="00BF6BDC">
        <w:trPr>
          <w:trHeight w:val="20"/>
        </w:trPr>
        <w:tc>
          <w:tcPr>
            <w:tcW w:w="195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5B233D"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Izdevumi (</w:t>
            </w:r>
            <w:proofErr w:type="spellStart"/>
            <w:r w:rsidRPr="00CF5FBB">
              <w:rPr>
                <w:rFonts w:eastAsia="Verdana"/>
                <w:i/>
                <w:iCs/>
                <w:color w:val="000000"/>
                <w:kern w:val="24"/>
                <w:sz w:val="18"/>
                <w:szCs w:val="18"/>
                <w:lang w:eastAsia="lv-LV"/>
              </w:rPr>
              <w:t>euro</w:t>
            </w:r>
            <w:proofErr w:type="spellEnd"/>
            <w:r w:rsidRPr="00CF5FBB">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63CA6D"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36 300</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B59ADC2" w14:textId="77777777" w:rsidR="00352A91" w:rsidRPr="00CF5FBB" w:rsidRDefault="00352A91" w:rsidP="00BF6BDC">
            <w:pPr>
              <w:jc w:val="center"/>
              <w:rPr>
                <w:rFonts w:eastAsia="Times New Roman"/>
                <w:sz w:val="18"/>
                <w:szCs w:val="18"/>
                <w:lang w:eastAsia="lv-LV"/>
              </w:rPr>
            </w:pPr>
            <w:r w:rsidRPr="00CF5FBB">
              <w:rPr>
                <w:rFonts w:eastAsia="Verdana"/>
                <w:b/>
                <w:bCs/>
                <w:color w:val="000000"/>
                <w:kern w:val="24"/>
                <w:sz w:val="18"/>
                <w:szCs w:val="18"/>
                <w:lang w:eastAsia="lv-LV"/>
              </w:rPr>
              <w:t>36 300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6BD67A" w14:textId="77777777" w:rsidR="00352A91" w:rsidRPr="00CF5FBB" w:rsidRDefault="00352A91" w:rsidP="00BF6BDC">
            <w:pPr>
              <w:jc w:val="center"/>
              <w:rPr>
                <w:rFonts w:eastAsia="Times New Roman"/>
                <w:sz w:val="18"/>
                <w:szCs w:val="18"/>
                <w:lang w:eastAsia="lv-LV"/>
              </w:rPr>
            </w:pPr>
            <w:r w:rsidRPr="00CF5FBB">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0FC87B"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45 375</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8AFF6F" w14:textId="77777777" w:rsidR="00352A91" w:rsidRPr="00CF5FBB" w:rsidRDefault="00352A91" w:rsidP="00BF6BDC">
            <w:pPr>
              <w:jc w:val="center"/>
              <w:rPr>
                <w:rFonts w:eastAsia="Times New Roman"/>
                <w:sz w:val="18"/>
                <w:szCs w:val="18"/>
                <w:lang w:eastAsia="lv-LV"/>
              </w:rPr>
            </w:pPr>
            <w:r w:rsidRPr="00CF5FBB">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D761C9E"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18 150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34A455" w14:textId="77777777" w:rsidR="00352A91" w:rsidRPr="00CF5FBB" w:rsidRDefault="00352A91" w:rsidP="00BF6BDC">
            <w:pPr>
              <w:jc w:val="center"/>
              <w:rPr>
                <w:rFonts w:eastAsia="Times New Roman"/>
                <w:sz w:val="18"/>
                <w:szCs w:val="18"/>
                <w:lang w:eastAsia="lv-LV"/>
              </w:rPr>
            </w:pPr>
            <w:r w:rsidRPr="00CF5FBB">
              <w:rPr>
                <w:rFonts w:eastAsia="Verdana"/>
                <w:b/>
                <w:bCs/>
                <w:color w:val="00B050"/>
                <w:kern w:val="24"/>
                <w:sz w:val="18"/>
                <w:szCs w:val="18"/>
                <w:lang w:eastAsia="lv-LV"/>
              </w:rPr>
              <w:t>?</w:t>
            </w:r>
          </w:p>
        </w:tc>
      </w:tr>
      <w:tr w:rsidR="00352A91" w:rsidRPr="00CF5FBB" w14:paraId="65B185A2" w14:textId="77777777" w:rsidTr="00BF6BDC">
        <w:trPr>
          <w:trHeight w:val="35"/>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500087"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Pētījumi un aptaujas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310B71"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4</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90C411" w14:textId="77777777" w:rsidR="00352A91" w:rsidRPr="00CF5FBB" w:rsidRDefault="00352A91" w:rsidP="00BF6BDC">
            <w:pPr>
              <w:jc w:val="center"/>
              <w:rPr>
                <w:rFonts w:eastAsia="Times New Roman"/>
                <w:sz w:val="18"/>
                <w:szCs w:val="18"/>
                <w:lang w:eastAsia="lv-LV"/>
              </w:rPr>
            </w:pPr>
            <w:r w:rsidRPr="00CF5FBB">
              <w:rPr>
                <w:rFonts w:eastAsia="Verdana"/>
                <w:b/>
                <w:bCs/>
                <w:color w:val="000000"/>
                <w:kern w:val="24"/>
                <w:sz w:val="18"/>
                <w:szCs w:val="18"/>
                <w:lang w:eastAsia="lv-LV"/>
              </w:rPr>
              <w:t>4</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BEAE18" w14:textId="77777777" w:rsidR="00352A91" w:rsidRPr="00CF5FBB" w:rsidRDefault="00352A91" w:rsidP="00BF6BDC">
            <w:pPr>
              <w:jc w:val="center"/>
              <w:rPr>
                <w:rFonts w:eastAsia="Times New Roman"/>
                <w:sz w:val="18"/>
                <w:szCs w:val="18"/>
                <w:lang w:eastAsia="lv-LV"/>
              </w:rPr>
            </w:pPr>
            <w:r w:rsidRPr="00CF5FBB">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F29BA77"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5</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E348B6" w14:textId="77777777" w:rsidR="00352A91" w:rsidRPr="00CF5FBB" w:rsidRDefault="00352A91" w:rsidP="00BF6BDC">
            <w:pPr>
              <w:jc w:val="center"/>
              <w:rPr>
                <w:rFonts w:eastAsia="Times New Roman"/>
                <w:sz w:val="18"/>
                <w:szCs w:val="18"/>
                <w:lang w:eastAsia="lv-LV"/>
              </w:rPr>
            </w:pPr>
            <w:r w:rsidRPr="00CF5FBB">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695405" w14:textId="77777777" w:rsidR="00352A91" w:rsidRPr="00CF5FBB" w:rsidRDefault="00352A91" w:rsidP="00BF6BDC">
            <w:pPr>
              <w:jc w:val="center"/>
              <w:rPr>
                <w:rFonts w:eastAsia="Times New Roman"/>
                <w:sz w:val="18"/>
                <w:szCs w:val="18"/>
                <w:lang w:eastAsia="lv-LV"/>
              </w:rPr>
            </w:pPr>
            <w:r w:rsidRPr="00CF5FBB">
              <w:rPr>
                <w:rFonts w:eastAsia="Verdana"/>
                <w:color w:val="000000"/>
                <w:kern w:val="24"/>
                <w:sz w:val="18"/>
                <w:szCs w:val="18"/>
                <w:lang w:eastAsia="lv-LV"/>
              </w:rPr>
              <w:t>2</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C91EDA" w14:textId="77777777" w:rsidR="00352A91" w:rsidRPr="00CF5FBB" w:rsidRDefault="00352A91" w:rsidP="00BF6BDC">
            <w:pPr>
              <w:jc w:val="center"/>
              <w:rPr>
                <w:rFonts w:eastAsia="Times New Roman"/>
                <w:sz w:val="18"/>
                <w:szCs w:val="18"/>
                <w:lang w:eastAsia="lv-LV"/>
              </w:rPr>
            </w:pPr>
            <w:r w:rsidRPr="00CF5FBB">
              <w:rPr>
                <w:rFonts w:eastAsia="Verdana"/>
                <w:b/>
                <w:bCs/>
                <w:color w:val="00B050"/>
                <w:kern w:val="24"/>
                <w:sz w:val="18"/>
                <w:szCs w:val="18"/>
                <w:lang w:eastAsia="lv-LV"/>
              </w:rPr>
              <w:t>?</w:t>
            </w:r>
          </w:p>
        </w:tc>
      </w:tr>
    </w:tbl>
    <w:p w14:paraId="6FF077D3" w14:textId="77777777" w:rsidR="001B2883" w:rsidRDefault="00352A91" w:rsidP="001B2883">
      <w:pPr>
        <w:spacing w:before="120" w:after="120"/>
        <w:ind w:firstLine="720"/>
        <w:jc w:val="both"/>
      </w:pPr>
      <w:r w:rsidRPr="00505D41">
        <w:rPr>
          <w:rFonts w:eastAsia="Times New Roman"/>
          <w:bCs/>
          <w:lang w:eastAsia="en-US"/>
        </w:rPr>
        <w:t>Aplūkojot tabulu</w:t>
      </w:r>
      <w:r>
        <w:rPr>
          <w:rFonts w:eastAsia="Times New Roman"/>
          <w:bCs/>
          <w:lang w:eastAsia="en-US"/>
        </w:rPr>
        <w:t xml:space="preserve"> </w:t>
      </w:r>
      <w:r w:rsidRPr="00AC4EB0">
        <w:rPr>
          <w:rFonts w:eastAsia="Times New Roman"/>
          <w:bCs/>
          <w:lang w:eastAsia="en-US"/>
        </w:rPr>
        <w:t>Nr.</w:t>
      </w:r>
      <w:r>
        <w:rPr>
          <w:rFonts w:eastAsia="Times New Roman"/>
          <w:bCs/>
          <w:lang w:eastAsia="en-US"/>
        </w:rPr>
        <w:t> </w:t>
      </w:r>
      <w:r w:rsidRPr="00AC4EB0">
        <w:rPr>
          <w:rFonts w:eastAsia="Times New Roman"/>
          <w:bCs/>
          <w:lang w:eastAsia="en-US"/>
        </w:rPr>
        <w:t>3.2.4</w:t>
      </w:r>
      <w:r w:rsidR="006E3CA7">
        <w:rPr>
          <w:rFonts w:eastAsia="Times New Roman"/>
          <w:bCs/>
          <w:lang w:eastAsia="en-US"/>
        </w:rPr>
        <w:t>4</w:t>
      </w:r>
      <w:r w:rsidRPr="00AC4EB0">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ED668F">
        <w:t>rezultatīv</w:t>
      </w:r>
      <w:r>
        <w:t>ā</w:t>
      </w:r>
      <w:r w:rsidRPr="00ED668F">
        <w:t xml:space="preserve"> rādītāj</w:t>
      </w:r>
      <w:r>
        <w:t>a</w:t>
      </w:r>
      <w:r w:rsidRPr="00ED668F">
        <w:t xml:space="preserve"> izpilde ir </w:t>
      </w:r>
      <w:r>
        <w:t>100</w:t>
      </w:r>
      <w:r w:rsidRPr="00ED668F">
        <w:t xml:space="preserve">%, kas sasniegta, izlietojot finansējumu </w:t>
      </w:r>
      <w:r w:rsidRPr="002E3D0F">
        <w:t xml:space="preserve">programmā </w:t>
      </w:r>
      <w:r w:rsidRPr="00C760AB">
        <w:t>0</w:t>
      </w:r>
      <w:r>
        <w:t>1</w:t>
      </w:r>
      <w:r w:rsidRPr="00C760AB">
        <w:t>.00.00 “</w:t>
      </w:r>
      <w:proofErr w:type="spellStart"/>
      <w:r>
        <w:t>Tiesībsarga</w:t>
      </w:r>
      <w:proofErr w:type="spellEnd"/>
      <w:r>
        <w:t xml:space="preserve"> birojs</w:t>
      </w:r>
      <w:r w:rsidRPr="00C760AB">
        <w:t>”</w:t>
      </w:r>
      <w:r>
        <w:t xml:space="preserve"> 100</w:t>
      </w:r>
      <w:r w:rsidRPr="00ED668F">
        <w:t>% no plānotā</w:t>
      </w:r>
      <w:r>
        <w:t>.</w:t>
      </w:r>
    </w:p>
    <w:p w14:paraId="1E831321" w14:textId="1A2A9DB2" w:rsidR="00352A91" w:rsidRPr="001B2883" w:rsidRDefault="00352A91" w:rsidP="001B2883">
      <w:pPr>
        <w:spacing w:before="120" w:after="120"/>
        <w:ind w:firstLine="720"/>
        <w:jc w:val="both"/>
      </w:pPr>
      <w:r w:rsidRPr="000366DB">
        <w:rPr>
          <w:rFonts w:eastAsia="Times New Roman"/>
          <w:lang w:eastAsia="en-US"/>
        </w:rPr>
        <w:t xml:space="preserve">Ņemot vērā TB sniegto informāciju, finansējums </w:t>
      </w:r>
      <w:r w:rsidRPr="000366DB">
        <w:rPr>
          <w:rFonts w:eastAsia="Times New Roman"/>
          <w:b/>
          <w:bCs/>
          <w:lang w:eastAsia="en-US"/>
        </w:rPr>
        <w:t xml:space="preserve">18 150 </w:t>
      </w:r>
      <w:proofErr w:type="spellStart"/>
      <w:r w:rsidRPr="000366DB">
        <w:rPr>
          <w:rFonts w:eastAsia="Times New Roman"/>
          <w:b/>
          <w:bCs/>
          <w:i/>
          <w:iCs/>
          <w:lang w:eastAsia="en-US"/>
        </w:rPr>
        <w:t>euro</w:t>
      </w:r>
      <w:proofErr w:type="spellEnd"/>
      <w:r w:rsidRPr="000366DB">
        <w:rPr>
          <w:rFonts w:eastAsia="Times New Roman"/>
          <w:lang w:eastAsia="en-US"/>
        </w:rPr>
        <w:t xml:space="preserve"> apmērā 2025. gadā un turpmāk ik gadu ir vērtējams kā </w:t>
      </w:r>
      <w:r w:rsidR="00E736E3" w:rsidRPr="00E736E3">
        <w:rPr>
          <w:rFonts w:eastAsia="Times New Roman"/>
          <w:lang w:eastAsia="en-US"/>
        </w:rPr>
        <w:t>potenciālais</w:t>
      </w:r>
      <w:r w:rsidRPr="000366DB">
        <w:rPr>
          <w:rFonts w:eastAsia="Times New Roman"/>
          <w:lang w:eastAsia="en-US"/>
        </w:rPr>
        <w:t xml:space="preserve"> iekšējais resurss.</w:t>
      </w:r>
    </w:p>
    <w:p w14:paraId="0DA3BB14" w14:textId="7731C266"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D42033">
        <w:rPr>
          <w:rFonts w:eastAsia="Times New Roman"/>
          <w:b/>
          <w:bCs/>
          <w:lang w:eastAsia="en-US"/>
        </w:rPr>
        <w:t>Piespiedu dalītā īpašuma izbeigšana privatizētajās daudzdzīvokļu mājās</w:t>
      </w:r>
    </w:p>
    <w:p w14:paraId="259CF227" w14:textId="3CF52CB7" w:rsidR="00D2793D" w:rsidRPr="00843A32" w:rsidRDefault="00352A91" w:rsidP="00843A32">
      <w:pPr>
        <w:spacing w:before="120" w:after="120"/>
        <w:ind w:firstLine="720"/>
        <w:jc w:val="both"/>
      </w:pPr>
      <w:r w:rsidRPr="004074C9">
        <w:rPr>
          <w:rFonts w:eastAsia="Times New Roman"/>
          <w:bCs/>
          <w:lang w:eastAsia="en-US"/>
        </w:rPr>
        <w:lastRenderedPageBreak/>
        <w:t xml:space="preserve">PP </w:t>
      </w:r>
      <w:r>
        <w:t>ietvaros plānots nodrošināt valsts atbalstu administratīvo darbību veikšanai, dzīvokļu īpašnieku kopībai izmantojot speciālu izpirkuma tiesību uz zemes īpašniekam piederošo zemi.</w:t>
      </w:r>
    </w:p>
    <w:p w14:paraId="5E0E5CE7" w14:textId="11027F9D"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w:t>
      </w:r>
      <w:r w:rsidRPr="00632B37">
        <w:rPr>
          <w:rFonts w:eastAsia="Times New Roman"/>
          <w:b/>
          <w:bCs/>
          <w:i/>
          <w:iCs/>
          <w:sz w:val="22"/>
          <w:szCs w:val="22"/>
          <w:lang w:eastAsia="en-US"/>
        </w:rPr>
        <w:t>2.4</w:t>
      </w:r>
      <w:r w:rsidR="006E3CA7">
        <w:rPr>
          <w:rFonts w:eastAsia="Times New Roman"/>
          <w:b/>
          <w:bCs/>
          <w:i/>
          <w:iCs/>
          <w:sz w:val="22"/>
          <w:szCs w:val="22"/>
          <w:lang w:eastAsia="en-US"/>
        </w:rPr>
        <w:t>5</w:t>
      </w:r>
      <w:r w:rsidRPr="00632B37">
        <w:rPr>
          <w:rFonts w:eastAsia="Times New Roman"/>
          <w:b/>
          <w:bCs/>
          <w:i/>
          <w:iCs/>
          <w:sz w:val="22"/>
          <w:szCs w:val="22"/>
          <w:lang w:eastAsia="en-US"/>
        </w:rPr>
        <w:t>. tabula</w:t>
      </w:r>
      <w:r w:rsidRPr="00632B37">
        <w:rPr>
          <w:rFonts w:eastAsia="Times New Roman"/>
          <w:b/>
          <w:bCs/>
          <w:sz w:val="22"/>
          <w:szCs w:val="22"/>
          <w:lang w:eastAsia="en-US"/>
        </w:rPr>
        <w:t xml:space="preserve"> PP “Piespiedu dalītā īpašuma izbeigšana privatizētajās daudzdzīvokļu mājās” izdevumi (</w:t>
      </w:r>
      <w:proofErr w:type="spellStart"/>
      <w:r w:rsidRPr="00632B37">
        <w:rPr>
          <w:rFonts w:eastAsia="Times New Roman"/>
          <w:b/>
          <w:bCs/>
          <w:i/>
          <w:iCs/>
          <w:sz w:val="22"/>
          <w:szCs w:val="22"/>
          <w:lang w:eastAsia="en-US"/>
        </w:rPr>
        <w:t>euro</w:t>
      </w:r>
      <w:proofErr w:type="spellEnd"/>
      <w:r w:rsidRPr="00632B37">
        <w:rPr>
          <w:rFonts w:eastAsia="Times New Roman"/>
          <w:b/>
          <w:bCs/>
          <w:sz w:val="22"/>
          <w:szCs w:val="22"/>
          <w:lang w:eastAsia="en-US"/>
        </w:rPr>
        <w:t>) un darbības rezultatīvie rādītāji</w:t>
      </w:r>
      <w:r>
        <w:rPr>
          <w:rFonts w:eastAsia="Times New Roman"/>
          <w:b/>
          <w:bCs/>
          <w:sz w:val="22"/>
          <w:szCs w:val="22"/>
          <w:lang w:eastAsia="en-US"/>
        </w:rPr>
        <w:t xml:space="preserve"> </w:t>
      </w:r>
    </w:p>
    <w:tbl>
      <w:tblPr>
        <w:tblW w:w="5000" w:type="pct"/>
        <w:tblCellMar>
          <w:left w:w="0" w:type="dxa"/>
          <w:right w:w="0" w:type="dxa"/>
        </w:tblCellMar>
        <w:tblLook w:val="0420" w:firstRow="1" w:lastRow="0" w:firstColumn="0" w:lastColumn="0" w:noHBand="0" w:noVBand="1"/>
      </w:tblPr>
      <w:tblGrid>
        <w:gridCol w:w="1455"/>
        <w:gridCol w:w="2788"/>
        <w:gridCol w:w="708"/>
        <w:gridCol w:w="851"/>
        <w:gridCol w:w="567"/>
        <w:gridCol w:w="708"/>
        <w:gridCol w:w="710"/>
        <w:gridCol w:w="708"/>
        <w:gridCol w:w="556"/>
      </w:tblGrid>
      <w:tr w:rsidR="00352A91" w:rsidRPr="00BD2C15" w14:paraId="5E184C9A" w14:textId="77777777" w:rsidTr="00BF6BDC">
        <w:trPr>
          <w:trHeight w:val="35"/>
          <w:tblHeader/>
        </w:trPr>
        <w:tc>
          <w:tcPr>
            <w:tcW w:w="80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80EFAFC" w14:textId="77777777" w:rsidR="00352A91" w:rsidRPr="00BD2C15" w:rsidRDefault="00352A91" w:rsidP="00BF6BDC">
            <w:pPr>
              <w:jc w:val="center"/>
              <w:rPr>
                <w:rFonts w:eastAsia="Times New Roman"/>
                <w:sz w:val="18"/>
                <w:szCs w:val="18"/>
                <w:lang w:eastAsia="lv-LV"/>
              </w:rPr>
            </w:pPr>
            <w:r>
              <w:rPr>
                <w:rFonts w:eastAsia="Verdana"/>
                <w:b/>
                <w:bCs/>
                <w:color w:val="000000"/>
                <w:kern w:val="24"/>
                <w:sz w:val="18"/>
                <w:szCs w:val="18"/>
                <w:lang w:eastAsia="lv-LV"/>
              </w:rPr>
              <w:t>Programma</w:t>
            </w:r>
          </w:p>
        </w:tc>
        <w:tc>
          <w:tcPr>
            <w:tcW w:w="1540"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1BF730F"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8ADD44D"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FB65D3F"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2024</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2241A79"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2025</w:t>
            </w:r>
          </w:p>
        </w:tc>
      </w:tr>
      <w:tr w:rsidR="00352A91" w:rsidRPr="00BD2C15" w14:paraId="10A63AAE" w14:textId="77777777" w:rsidTr="00BF6BDC">
        <w:trPr>
          <w:trHeight w:val="20"/>
        </w:trPr>
        <w:tc>
          <w:tcPr>
            <w:tcW w:w="804" w:type="pct"/>
            <w:vMerge/>
            <w:tcBorders>
              <w:top w:val="single" w:sz="8" w:space="0" w:color="FFFFFF"/>
              <w:left w:val="single" w:sz="8" w:space="0" w:color="FFFFFF"/>
              <w:bottom w:val="single" w:sz="24" w:space="0" w:color="FFFFFF"/>
              <w:right w:val="single" w:sz="8" w:space="0" w:color="FFFFFF"/>
            </w:tcBorders>
            <w:vAlign w:val="center"/>
            <w:hideMark/>
          </w:tcPr>
          <w:p w14:paraId="653F9612" w14:textId="77777777" w:rsidR="00352A91" w:rsidRPr="00BD2C15" w:rsidRDefault="00352A91" w:rsidP="00BF6BDC">
            <w:pPr>
              <w:rPr>
                <w:rFonts w:eastAsia="Times New Roman"/>
                <w:sz w:val="18"/>
                <w:szCs w:val="18"/>
                <w:lang w:eastAsia="lv-LV"/>
              </w:rPr>
            </w:pPr>
          </w:p>
        </w:tc>
        <w:tc>
          <w:tcPr>
            <w:tcW w:w="1540" w:type="pct"/>
            <w:vMerge/>
            <w:tcBorders>
              <w:top w:val="single" w:sz="8" w:space="0" w:color="FFFFFF"/>
              <w:left w:val="single" w:sz="8" w:space="0" w:color="FFFFFF"/>
              <w:bottom w:val="single" w:sz="24" w:space="0" w:color="FFFFFF"/>
              <w:right w:val="single" w:sz="8" w:space="0" w:color="FFFFFF"/>
            </w:tcBorders>
            <w:vAlign w:val="center"/>
            <w:hideMark/>
          </w:tcPr>
          <w:p w14:paraId="536D207B" w14:textId="77777777" w:rsidR="00352A91" w:rsidRPr="00BD2C15"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C83F6C3"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D9E55C8"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E4DA350"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37EFCBE"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9B2E635"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F364948"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Izpilde</w:t>
            </w:r>
          </w:p>
        </w:tc>
      </w:tr>
      <w:tr w:rsidR="00352A91" w:rsidRPr="00BD2C15" w14:paraId="514E195A" w14:textId="77777777" w:rsidTr="00BF6BDC">
        <w:trPr>
          <w:trHeight w:val="20"/>
        </w:trPr>
        <w:tc>
          <w:tcPr>
            <w:tcW w:w="804"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425F1DD"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03.05.00 Atlīdzība tiesu izpildītājiem par izpildu darbībām</w:t>
            </w:r>
          </w:p>
        </w:tc>
        <w:tc>
          <w:tcPr>
            <w:tcW w:w="1540"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BC7E28"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Izdevumi (</w:t>
            </w:r>
            <w:proofErr w:type="spellStart"/>
            <w:r w:rsidRPr="00BD2C15">
              <w:rPr>
                <w:rFonts w:eastAsia="Verdana"/>
                <w:i/>
                <w:iCs/>
                <w:color w:val="000000"/>
                <w:kern w:val="24"/>
                <w:sz w:val="18"/>
                <w:szCs w:val="18"/>
                <w:lang w:eastAsia="lv-LV"/>
              </w:rPr>
              <w:t>euro</w:t>
            </w:r>
            <w:proofErr w:type="spellEnd"/>
            <w:r w:rsidRPr="00BD2C15">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409A53"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90 788</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6D3B2B"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E83B25F" w14:textId="77777777" w:rsidR="00352A91" w:rsidRPr="00BD2C15" w:rsidRDefault="00352A91" w:rsidP="00BF6BDC">
            <w:pPr>
              <w:jc w:val="center"/>
              <w:rPr>
                <w:rFonts w:eastAsia="Times New Roman"/>
                <w:sz w:val="18"/>
                <w:szCs w:val="18"/>
                <w:lang w:eastAsia="lv-LV"/>
              </w:rPr>
            </w:pPr>
            <w:r w:rsidRPr="00BD2C15">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D5EA082"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539 681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406556"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7C3A01"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892 744</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CA272F"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r>
      <w:tr w:rsidR="00352A91" w:rsidRPr="00BD2C15" w14:paraId="19FACE0A" w14:textId="77777777" w:rsidTr="00BF6BDC">
        <w:trPr>
          <w:trHeight w:val="310"/>
        </w:trPr>
        <w:tc>
          <w:tcPr>
            <w:tcW w:w="804" w:type="pct"/>
            <w:vMerge/>
            <w:tcBorders>
              <w:top w:val="single" w:sz="24" w:space="0" w:color="FFFFFF"/>
              <w:left w:val="single" w:sz="8" w:space="0" w:color="FFFFFF"/>
              <w:bottom w:val="single" w:sz="8" w:space="0" w:color="FFFFFF"/>
              <w:right w:val="single" w:sz="8" w:space="0" w:color="FFFFFF"/>
            </w:tcBorders>
            <w:vAlign w:val="center"/>
            <w:hideMark/>
          </w:tcPr>
          <w:p w14:paraId="3C2F8563" w14:textId="77777777" w:rsidR="00352A91" w:rsidRPr="00BD2C15" w:rsidRDefault="00352A91" w:rsidP="00BF6BDC">
            <w:pPr>
              <w:rPr>
                <w:rFonts w:eastAsia="Times New Roman"/>
                <w:sz w:val="18"/>
                <w:szCs w:val="18"/>
                <w:lang w:eastAsia="lv-LV"/>
              </w:rPr>
            </w:pPr>
          </w:p>
        </w:tc>
        <w:tc>
          <w:tcPr>
            <w:tcW w:w="15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1CEBD4"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Ēku, kurām izbeigts dalītais īpašums,</w:t>
            </w:r>
          </w:p>
          <w:p w14:paraId="1E8FD4B9"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īpatsvars no kopējā skaita (%)</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E0733C"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0,5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B176D9"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29498F" w14:textId="77777777" w:rsidR="00352A91" w:rsidRPr="00BD2C15" w:rsidRDefault="00352A91" w:rsidP="00BF6BDC">
            <w:pPr>
              <w:jc w:val="center"/>
              <w:rPr>
                <w:rFonts w:eastAsia="Times New Roman"/>
                <w:sz w:val="18"/>
                <w:szCs w:val="18"/>
                <w:lang w:eastAsia="lv-LV"/>
              </w:rPr>
            </w:pPr>
            <w:r w:rsidRPr="00BD2C15">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F7CDE9"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3</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9A3511D"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6BADEA"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5</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FB9E75"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r>
      <w:tr w:rsidR="00352A91" w:rsidRPr="00BD2C15" w14:paraId="588FAE61" w14:textId="77777777" w:rsidTr="00BF6BDC">
        <w:trPr>
          <w:trHeight w:val="35"/>
        </w:trPr>
        <w:tc>
          <w:tcPr>
            <w:tcW w:w="804"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5BF1FD0"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 xml:space="preserve">07.00.00 </w:t>
            </w:r>
            <w:bookmarkStart w:id="157" w:name="_Hlk171591059"/>
            <w:r w:rsidRPr="00BD2C15">
              <w:rPr>
                <w:rFonts w:eastAsia="Verdana"/>
                <w:color w:val="000000"/>
                <w:kern w:val="24"/>
                <w:sz w:val="18"/>
                <w:szCs w:val="18"/>
                <w:lang w:eastAsia="lv-LV"/>
              </w:rPr>
              <w:t>Nekustamā īpašuma tiesību politikas īstenošana</w:t>
            </w:r>
            <w:bookmarkEnd w:id="157"/>
          </w:p>
        </w:tc>
        <w:tc>
          <w:tcPr>
            <w:tcW w:w="15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03441A8"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Izdevumi (</w:t>
            </w:r>
            <w:proofErr w:type="spellStart"/>
            <w:r w:rsidRPr="00BD2C15">
              <w:rPr>
                <w:rFonts w:eastAsia="Verdana"/>
                <w:i/>
                <w:iCs/>
                <w:color w:val="000000"/>
                <w:kern w:val="24"/>
                <w:sz w:val="18"/>
                <w:szCs w:val="18"/>
                <w:lang w:eastAsia="lv-LV"/>
              </w:rPr>
              <w:t>euro</w:t>
            </w:r>
            <w:proofErr w:type="spellEnd"/>
            <w:r w:rsidRPr="00BD2C15">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FC7B4BA"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353 428</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6D3696"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305 176</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D3EB71" w14:textId="77777777" w:rsidR="00352A91" w:rsidRPr="00BD2C15" w:rsidRDefault="00352A91" w:rsidP="00BF6BDC">
            <w:pPr>
              <w:jc w:val="center"/>
              <w:rPr>
                <w:rFonts w:eastAsia="Times New Roman"/>
                <w:sz w:val="18"/>
                <w:szCs w:val="18"/>
                <w:lang w:eastAsia="lv-LV"/>
              </w:rPr>
            </w:pPr>
            <w:r w:rsidRPr="00BD2C15">
              <w:rPr>
                <w:rFonts w:eastAsia="Verdana"/>
                <w:b/>
                <w:bCs/>
                <w:color w:val="FF0000"/>
                <w:kern w:val="24"/>
                <w:sz w:val="18"/>
                <w:szCs w:val="18"/>
                <w:lang w:eastAsia="lv-LV"/>
              </w:rPr>
              <w:t>86%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FC0473"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515 520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4384AB"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458C9A"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959 836</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2FF325"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r>
      <w:tr w:rsidR="00352A91" w:rsidRPr="00BD2C15" w14:paraId="1C77088B" w14:textId="77777777" w:rsidTr="00BF6BDC">
        <w:trPr>
          <w:trHeight w:val="176"/>
        </w:trPr>
        <w:tc>
          <w:tcPr>
            <w:tcW w:w="804" w:type="pct"/>
            <w:vMerge/>
            <w:tcBorders>
              <w:top w:val="single" w:sz="8" w:space="0" w:color="FFFFFF"/>
              <w:left w:val="single" w:sz="8" w:space="0" w:color="FFFFFF"/>
              <w:bottom w:val="single" w:sz="8" w:space="0" w:color="FFFFFF"/>
              <w:right w:val="single" w:sz="8" w:space="0" w:color="FFFFFF"/>
            </w:tcBorders>
            <w:vAlign w:val="center"/>
            <w:hideMark/>
          </w:tcPr>
          <w:p w14:paraId="1B219436" w14:textId="77777777" w:rsidR="00352A91" w:rsidRPr="00BD2C15" w:rsidRDefault="00352A91" w:rsidP="00BF6BDC">
            <w:pPr>
              <w:rPr>
                <w:rFonts w:eastAsia="Times New Roman"/>
                <w:sz w:val="18"/>
                <w:szCs w:val="18"/>
                <w:lang w:eastAsia="lv-LV"/>
              </w:rPr>
            </w:pPr>
          </w:p>
        </w:tc>
        <w:tc>
          <w:tcPr>
            <w:tcW w:w="15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3F8E57"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Ēku, kurām izbeigts dalītais īpašums,</w:t>
            </w:r>
            <w:r>
              <w:rPr>
                <w:rFonts w:eastAsia="Verdana"/>
                <w:color w:val="000000"/>
                <w:kern w:val="24"/>
                <w:sz w:val="18"/>
                <w:szCs w:val="18"/>
                <w:lang w:eastAsia="lv-LV"/>
              </w:rPr>
              <w:t xml:space="preserve"> </w:t>
            </w:r>
            <w:r w:rsidRPr="00BD2C15">
              <w:rPr>
                <w:rFonts w:eastAsia="Verdana"/>
                <w:color w:val="000000"/>
                <w:kern w:val="24"/>
                <w:sz w:val="18"/>
                <w:szCs w:val="18"/>
                <w:lang w:eastAsia="lv-LV"/>
              </w:rPr>
              <w:t>īpatsvars no kopējā skaita (%)</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449EB0"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0,5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887BCF"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02A50B" w14:textId="77777777" w:rsidR="00352A91" w:rsidRPr="00BD2C15" w:rsidRDefault="00352A91" w:rsidP="00BF6BDC">
            <w:pPr>
              <w:jc w:val="center"/>
              <w:rPr>
                <w:rFonts w:eastAsia="Times New Roman"/>
                <w:sz w:val="18"/>
                <w:szCs w:val="18"/>
                <w:lang w:eastAsia="lv-LV"/>
              </w:rPr>
            </w:pPr>
            <w:r w:rsidRPr="00BD2C15">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825F9A"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3</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59A7128"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0F4000C"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5</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B29125"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r>
      <w:tr w:rsidR="00352A91" w:rsidRPr="00BD2C15" w14:paraId="7A83CF70" w14:textId="77777777" w:rsidTr="00BF6BDC">
        <w:trPr>
          <w:trHeight w:val="35"/>
        </w:trPr>
        <w:tc>
          <w:tcPr>
            <w:tcW w:w="804"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8F76A5"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97.00.00 Nozaru vadība un politikas plānošana</w:t>
            </w:r>
          </w:p>
        </w:tc>
        <w:tc>
          <w:tcPr>
            <w:tcW w:w="15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C7499F"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Izdevumi (</w:t>
            </w:r>
            <w:proofErr w:type="spellStart"/>
            <w:r w:rsidRPr="00BD2C15">
              <w:rPr>
                <w:rFonts w:eastAsia="Verdana"/>
                <w:color w:val="000000"/>
                <w:kern w:val="24"/>
                <w:sz w:val="18"/>
                <w:szCs w:val="18"/>
                <w:lang w:eastAsia="lv-LV"/>
              </w:rPr>
              <w:t>euro</w:t>
            </w:r>
            <w:proofErr w:type="spellEnd"/>
            <w:r w:rsidRPr="00BD2C15">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601CA6"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97 009</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37D583"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24 762,3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06C7D4" w14:textId="77777777" w:rsidR="00352A91" w:rsidRPr="00BD2C15" w:rsidRDefault="00352A91" w:rsidP="00BF6BDC">
            <w:pPr>
              <w:jc w:val="center"/>
              <w:rPr>
                <w:rFonts w:eastAsia="Times New Roman"/>
                <w:sz w:val="18"/>
                <w:szCs w:val="18"/>
                <w:lang w:eastAsia="lv-LV"/>
              </w:rPr>
            </w:pPr>
            <w:r w:rsidRPr="00BD2C15">
              <w:rPr>
                <w:rFonts w:eastAsia="Verdana"/>
                <w:b/>
                <w:bCs/>
                <w:color w:val="FF0000"/>
                <w:kern w:val="24"/>
                <w:sz w:val="18"/>
                <w:szCs w:val="18"/>
                <w:lang w:eastAsia="lv-LV"/>
              </w:rPr>
              <w:t>26%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2CBD33"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68 178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63154E"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3551FE"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68 178</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972C1B"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r>
      <w:tr w:rsidR="00352A91" w:rsidRPr="00BD2C15" w14:paraId="4BBEA951" w14:textId="77777777" w:rsidTr="00BF6BDC">
        <w:trPr>
          <w:trHeight w:val="35"/>
        </w:trPr>
        <w:tc>
          <w:tcPr>
            <w:tcW w:w="804" w:type="pct"/>
            <w:vMerge/>
            <w:tcBorders>
              <w:top w:val="single" w:sz="8" w:space="0" w:color="FFFFFF"/>
              <w:left w:val="single" w:sz="8" w:space="0" w:color="FFFFFF"/>
              <w:bottom w:val="single" w:sz="8" w:space="0" w:color="FFFFFF"/>
              <w:right w:val="single" w:sz="8" w:space="0" w:color="FFFFFF"/>
            </w:tcBorders>
            <w:vAlign w:val="center"/>
            <w:hideMark/>
          </w:tcPr>
          <w:p w14:paraId="2DB9FCC6" w14:textId="77777777" w:rsidR="00352A91" w:rsidRPr="00BD2C15" w:rsidRDefault="00352A91" w:rsidP="00BF6BDC">
            <w:pPr>
              <w:rPr>
                <w:rFonts w:eastAsia="Times New Roman"/>
                <w:sz w:val="18"/>
                <w:szCs w:val="18"/>
                <w:lang w:eastAsia="lv-LV"/>
              </w:rPr>
            </w:pPr>
          </w:p>
        </w:tc>
        <w:tc>
          <w:tcPr>
            <w:tcW w:w="15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22F200"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Ēku, kurām izbeigts dalītais īpašums,</w:t>
            </w:r>
            <w:r>
              <w:rPr>
                <w:rFonts w:eastAsia="Verdana"/>
                <w:color w:val="000000"/>
                <w:kern w:val="24"/>
                <w:sz w:val="18"/>
                <w:szCs w:val="18"/>
                <w:lang w:eastAsia="lv-LV"/>
              </w:rPr>
              <w:t xml:space="preserve"> </w:t>
            </w:r>
            <w:r w:rsidRPr="00BD2C15">
              <w:rPr>
                <w:rFonts w:eastAsia="Verdana"/>
                <w:color w:val="000000"/>
                <w:kern w:val="24"/>
                <w:sz w:val="18"/>
                <w:szCs w:val="18"/>
                <w:lang w:eastAsia="lv-LV"/>
              </w:rPr>
              <w:t>īpatsvars no kopējā skaita (%)</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EAABB12"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0,5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D78FE8" w14:textId="77777777" w:rsidR="00352A91" w:rsidRPr="00BD2C15" w:rsidRDefault="00352A91" w:rsidP="00BF6BDC">
            <w:pPr>
              <w:jc w:val="center"/>
              <w:rPr>
                <w:rFonts w:eastAsia="Times New Roman"/>
                <w:sz w:val="18"/>
                <w:szCs w:val="18"/>
                <w:lang w:eastAsia="lv-LV"/>
              </w:rPr>
            </w:pPr>
            <w:r w:rsidRPr="00BD2C15">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B8A68D" w14:textId="77777777" w:rsidR="00352A91" w:rsidRPr="00BD2C15" w:rsidRDefault="00352A91" w:rsidP="00BF6BDC">
            <w:pPr>
              <w:jc w:val="center"/>
              <w:rPr>
                <w:rFonts w:eastAsia="Times New Roman"/>
                <w:sz w:val="18"/>
                <w:szCs w:val="18"/>
                <w:lang w:eastAsia="lv-LV"/>
              </w:rPr>
            </w:pPr>
            <w:r w:rsidRPr="00BD2C15">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DA3F06"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3</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B08DD1"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73D4D17" w14:textId="77777777" w:rsidR="00352A91" w:rsidRPr="00BD2C15" w:rsidRDefault="00352A91" w:rsidP="00BF6BDC">
            <w:pPr>
              <w:jc w:val="center"/>
              <w:rPr>
                <w:rFonts w:eastAsia="Times New Roman"/>
                <w:sz w:val="18"/>
                <w:szCs w:val="18"/>
                <w:lang w:eastAsia="lv-LV"/>
              </w:rPr>
            </w:pPr>
            <w:r w:rsidRPr="00BD2C15">
              <w:rPr>
                <w:rFonts w:eastAsia="Verdana"/>
                <w:color w:val="000000"/>
                <w:kern w:val="24"/>
                <w:sz w:val="18"/>
                <w:szCs w:val="18"/>
                <w:lang w:eastAsia="lv-LV"/>
              </w:rPr>
              <w:t>5</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C32DBE" w14:textId="77777777" w:rsidR="00352A91" w:rsidRPr="00BD2C15" w:rsidRDefault="00352A91" w:rsidP="00BF6BDC">
            <w:pPr>
              <w:jc w:val="center"/>
              <w:rPr>
                <w:rFonts w:eastAsia="Times New Roman"/>
                <w:sz w:val="18"/>
                <w:szCs w:val="18"/>
                <w:lang w:eastAsia="lv-LV"/>
              </w:rPr>
            </w:pPr>
            <w:r w:rsidRPr="00BD2C15">
              <w:rPr>
                <w:rFonts w:eastAsia="Verdana"/>
                <w:b/>
                <w:bCs/>
                <w:color w:val="00B050"/>
                <w:kern w:val="24"/>
                <w:sz w:val="18"/>
                <w:szCs w:val="18"/>
                <w:lang w:eastAsia="lv-LV"/>
              </w:rPr>
              <w:t>?</w:t>
            </w:r>
          </w:p>
        </w:tc>
      </w:tr>
    </w:tbl>
    <w:p w14:paraId="6C72535A" w14:textId="4AF86935" w:rsidR="00352A91" w:rsidRPr="00365657"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4</w:t>
      </w:r>
      <w:r w:rsidR="006E3CA7">
        <w:rPr>
          <w:rFonts w:eastAsia="Times New Roman"/>
          <w:bCs/>
          <w:lang w:eastAsia="en-US"/>
        </w:rPr>
        <w:t>5</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EE2438">
        <w:rPr>
          <w:rFonts w:eastAsia="Times New Roman"/>
          <w:bCs/>
          <w:lang w:eastAsia="en-US"/>
        </w:rPr>
        <w:t xml:space="preserve">gadā </w:t>
      </w:r>
      <w:r w:rsidRPr="00EF48EB">
        <w:t xml:space="preserve">apakšprogrammā 03.05.00 </w:t>
      </w:r>
      <w:r>
        <w:t>“</w:t>
      </w:r>
      <w:r w:rsidRPr="0076439E">
        <w:t>Atlīdzība tiesu izpildītājiem par izpildu darbībām</w:t>
      </w:r>
      <w:r>
        <w:t xml:space="preserve">” </w:t>
      </w:r>
      <w:r w:rsidRPr="00EF48EB">
        <w:t>finansējums vispār nav izlietots, kā arī rezultatīvā rādītāja izpilde 0%. Savukārt programmā 07.00.00</w:t>
      </w:r>
      <w:r>
        <w:t xml:space="preserve"> “</w:t>
      </w:r>
      <w:r w:rsidRPr="008D22A7">
        <w:t>Nekustamā īpašuma tiesību politikas īstenošana</w:t>
      </w:r>
      <w:r>
        <w:t xml:space="preserve">” </w:t>
      </w:r>
      <w:r w:rsidRPr="00EF48EB">
        <w:t xml:space="preserve">finansējums izlietots 86% apmērā, bet rezultatīvais rādītājs nav sasniegts un programmā 97.00.00 </w:t>
      </w:r>
      <w:r>
        <w:t>“</w:t>
      </w:r>
      <w:r w:rsidRPr="008D22A7">
        <w:t>Nozaru vadība un politikas plānošana</w:t>
      </w:r>
      <w:r>
        <w:t xml:space="preserve">” </w:t>
      </w:r>
      <w:r w:rsidRPr="00EF48EB">
        <w:t>finansējums izlietots tikai 26%, bet rezultatīvais rādītājs nav sasniegts. 2023.</w:t>
      </w:r>
      <w:r>
        <w:t> </w:t>
      </w:r>
      <w:r w:rsidRPr="00EF48EB">
        <w:t xml:space="preserve">gadā programmās 07.00.00 </w:t>
      </w:r>
      <w:r>
        <w:t>“</w:t>
      </w:r>
      <w:r w:rsidRPr="008D22A7">
        <w:t>Nekustamā īpašuma tiesību politikas īstenošana</w:t>
      </w:r>
      <w:r>
        <w:t xml:space="preserve">” </w:t>
      </w:r>
      <w:r w:rsidRPr="00EF48EB">
        <w:t>un 97.00.00</w:t>
      </w:r>
      <w:r>
        <w:t xml:space="preserve"> “</w:t>
      </w:r>
      <w:r w:rsidRPr="008D22A7">
        <w:t>Nozaru vadība un politikas plānošana</w:t>
      </w:r>
      <w:r>
        <w:t xml:space="preserve">” </w:t>
      </w:r>
      <w:r w:rsidRPr="00EF48EB">
        <w:t xml:space="preserve">veikta finansējuma pārdale, lai nodrošinātu </w:t>
      </w:r>
      <w:r>
        <w:t>v</w:t>
      </w:r>
      <w:r w:rsidRPr="00EF48EB">
        <w:t>eselības aprūpes neatliekamo pasākumu īstenošanu</w:t>
      </w:r>
      <w:r>
        <w:t xml:space="preserve">. </w:t>
      </w:r>
      <w:r>
        <w:rPr>
          <w:rFonts w:eastAsia="Times New Roman"/>
          <w:bCs/>
          <w:lang w:eastAsia="en-US"/>
        </w:rPr>
        <w:t xml:space="preserve">Izdevumu pārskatīšanas darba grupas sanāksmē TM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w:t>
      </w:r>
      <w:r w:rsidRPr="00EF48EB">
        <w:rPr>
          <w:rFonts w:eastAsia="Times New Roman"/>
          <w:bCs/>
          <w:lang w:eastAsia="en-US"/>
        </w:rPr>
        <w:t xml:space="preserve">vai turpmākajos gados plānots finansējumu izlietot pilnā apmērā un sasniegt visus rezultatīvos </w:t>
      </w:r>
      <w:r w:rsidRPr="00365657">
        <w:rPr>
          <w:rFonts w:eastAsia="Times New Roman"/>
          <w:bCs/>
          <w:lang w:eastAsia="en-US"/>
        </w:rPr>
        <w:t>rādītājus.</w:t>
      </w:r>
    </w:p>
    <w:p w14:paraId="2F5AE3BF" w14:textId="3FB21851" w:rsidR="00A83435" w:rsidRPr="00023CA4" w:rsidRDefault="00A83435" w:rsidP="00A83435">
      <w:pPr>
        <w:spacing w:before="120" w:after="120"/>
        <w:ind w:firstLine="720"/>
        <w:jc w:val="both"/>
        <w:rPr>
          <w:rFonts w:eastAsia="Aptos"/>
        </w:rPr>
      </w:pPr>
      <w:r w:rsidRPr="00365657">
        <w:rPr>
          <w:rFonts w:eastAsia="Times New Roman"/>
          <w:bCs/>
          <w:lang w:eastAsia="en-US"/>
        </w:rPr>
        <w:t>TM informē</w:t>
      </w:r>
      <w:r>
        <w:rPr>
          <w:rFonts w:eastAsia="Times New Roman"/>
          <w:bCs/>
          <w:lang w:eastAsia="en-US"/>
        </w:rPr>
        <w:t>ja</w:t>
      </w:r>
      <w:r w:rsidRPr="00365657">
        <w:rPr>
          <w:rFonts w:eastAsia="Times New Roman"/>
          <w:bCs/>
          <w:lang w:eastAsia="en-US"/>
        </w:rPr>
        <w:t xml:space="preserve">, </w:t>
      </w:r>
      <w:r w:rsidRPr="00365657">
        <w:rPr>
          <w:bCs/>
        </w:rPr>
        <w:t xml:space="preserve">ka </w:t>
      </w:r>
      <w:r w:rsidR="00D2793D" w:rsidRPr="00023CA4">
        <w:rPr>
          <w:rFonts w:eastAsia="Aptos"/>
        </w:rPr>
        <w:t>2024</w:t>
      </w:r>
      <w:r w:rsidR="00D2793D">
        <w:rPr>
          <w:rFonts w:eastAsia="Aptos"/>
        </w:rPr>
        <w:t xml:space="preserve">. gada 18. jūlija </w:t>
      </w:r>
      <w:r>
        <w:rPr>
          <w:rFonts w:eastAsia="Aptos"/>
        </w:rPr>
        <w:t xml:space="preserve">valsts sekretāru sanāksmē ir izskatīts </w:t>
      </w:r>
      <w:r w:rsidRPr="00023CA4">
        <w:rPr>
          <w:rFonts w:eastAsia="Aptos"/>
        </w:rPr>
        <w:t xml:space="preserve">informatīvais ziņojums </w:t>
      </w:r>
      <w:r>
        <w:rPr>
          <w:rFonts w:eastAsia="Aptos"/>
        </w:rPr>
        <w:t>“</w:t>
      </w:r>
      <w:r w:rsidRPr="00023CA4">
        <w:rPr>
          <w:rFonts w:eastAsia="Aptos"/>
        </w:rPr>
        <w:t>Par</w:t>
      </w:r>
      <w:r>
        <w:rPr>
          <w:rFonts w:eastAsia="Aptos"/>
        </w:rPr>
        <w:t xml:space="preserve"> </w:t>
      </w:r>
      <w:r w:rsidRPr="00023CA4">
        <w:rPr>
          <w:rFonts w:eastAsia="Aptos"/>
        </w:rPr>
        <w:t xml:space="preserve">2023. gadā spēkā esošo kadastrālo vērtību un </w:t>
      </w:r>
      <w:r>
        <w:rPr>
          <w:rFonts w:eastAsia="Aptos"/>
        </w:rPr>
        <w:t xml:space="preserve">kadastrālās vērtēšanas </w:t>
      </w:r>
      <w:r w:rsidRPr="00023CA4">
        <w:rPr>
          <w:rFonts w:eastAsia="Aptos"/>
        </w:rPr>
        <w:t>metodikas izmantošanu nekustamā īpašuma nodokļa aprēķinam 2025</w:t>
      </w:r>
      <w:r>
        <w:rPr>
          <w:rFonts w:eastAsia="Aptos"/>
        </w:rPr>
        <w:t>. gadam”</w:t>
      </w:r>
      <w:r w:rsidRPr="00023CA4">
        <w:rPr>
          <w:rFonts w:eastAsia="Aptos"/>
        </w:rPr>
        <w:t xml:space="preserve"> </w:t>
      </w:r>
      <w:r w:rsidRPr="00023CA4">
        <w:rPr>
          <w:rFonts w:eastAsia="Aptos"/>
          <w:lang w:eastAsia="en-GB"/>
        </w:rPr>
        <w:t>(24-TA-803)</w:t>
      </w:r>
      <w:r>
        <w:rPr>
          <w:rFonts w:eastAsia="Aptos"/>
          <w:lang w:eastAsia="en-GB"/>
        </w:rPr>
        <w:t xml:space="preserve">, </w:t>
      </w:r>
      <w:r w:rsidRPr="00023CA4">
        <w:rPr>
          <w:rFonts w:eastAsia="Aptos"/>
          <w:lang w:eastAsia="en-GB"/>
        </w:rPr>
        <w:t xml:space="preserve">paredzot kadastrālās vērtēšanas metodikas pilnveidi, kas veicinās </w:t>
      </w:r>
      <w:r w:rsidRPr="00023CA4">
        <w:rPr>
          <w:rFonts w:eastAsia="Aptos"/>
        </w:rPr>
        <w:t>kadastrālo vērtību objektivitāti, savstarpējo samērīgumu un taisnīgumu, un aktualizētās kadastrālās vērtības varēs piemērot Nekustamā īpašuma nodokļa aprēķinam.</w:t>
      </w:r>
    </w:p>
    <w:p w14:paraId="4CDFE74F" w14:textId="0EB16935" w:rsidR="00A83435" w:rsidRPr="00023CA4" w:rsidRDefault="00A83435" w:rsidP="00253B88">
      <w:pPr>
        <w:spacing w:before="120" w:after="120"/>
        <w:ind w:firstLine="720"/>
        <w:jc w:val="both"/>
        <w:rPr>
          <w:rFonts w:eastAsia="Aptos"/>
        </w:rPr>
      </w:pPr>
      <w:r w:rsidRPr="00023CA4">
        <w:rPr>
          <w:rFonts w:eastAsia="Aptos"/>
        </w:rPr>
        <w:t xml:space="preserve">Lai novirzītu līdzekļus informatīvajā ziņojumā </w:t>
      </w:r>
      <w:r>
        <w:rPr>
          <w:rFonts w:eastAsia="Aptos"/>
        </w:rPr>
        <w:t>“</w:t>
      </w:r>
      <w:r w:rsidRPr="00023CA4">
        <w:rPr>
          <w:rFonts w:eastAsia="Aptos"/>
        </w:rPr>
        <w:t xml:space="preserve">Par 2023. gadā spēkā esošo kadastrālo vērtību un </w:t>
      </w:r>
      <w:r>
        <w:rPr>
          <w:rFonts w:eastAsia="Aptos"/>
        </w:rPr>
        <w:t xml:space="preserve">kadastrālās vērtēšanas </w:t>
      </w:r>
      <w:r w:rsidRPr="00023CA4">
        <w:rPr>
          <w:rFonts w:eastAsia="Aptos"/>
        </w:rPr>
        <w:t>metodikas izmantošanu nekustamā īpašuma nodokļa aprēķinam 2025</w:t>
      </w:r>
      <w:r>
        <w:rPr>
          <w:rFonts w:eastAsia="Aptos"/>
        </w:rPr>
        <w:t xml:space="preserve">. gadam” </w:t>
      </w:r>
      <w:r w:rsidRPr="00023CA4">
        <w:rPr>
          <w:rFonts w:eastAsia="Aptos"/>
        </w:rPr>
        <w:t>paredzēto pasākumu īstenošanai</w:t>
      </w:r>
      <w:r>
        <w:rPr>
          <w:rFonts w:eastAsia="Aptos"/>
        </w:rPr>
        <w:t>,</w:t>
      </w:r>
      <w:r w:rsidRPr="00023CA4">
        <w:rPr>
          <w:rFonts w:eastAsia="Aptos"/>
        </w:rPr>
        <w:t xml:space="preserve"> t.sk.</w:t>
      </w:r>
      <w:r w:rsidRPr="00023CA4">
        <w:rPr>
          <w:rFonts w:eastAsia="Aptos"/>
          <w:lang w:eastAsia="en-GB"/>
        </w:rPr>
        <w:t xml:space="preserve"> datu atjaunošanai Kadastra informācijas sistēmā, pētījumam par ieguldījumu un ienākumu metodei trūkstošiem datiem, Kadastra informācijas sistēmas un Apgrūtināto teritoriju informācijas sistēmu pilnveidei, </w:t>
      </w:r>
      <w:r w:rsidRPr="00023CA4">
        <w:rPr>
          <w:rFonts w:eastAsia="Aptos"/>
          <w:color w:val="000000"/>
          <w:shd w:val="clear" w:color="auto" w:fill="FFFFFF"/>
        </w:rPr>
        <w:t>datu analītikas sistēma</w:t>
      </w:r>
      <w:r>
        <w:rPr>
          <w:rFonts w:eastAsia="Aptos"/>
          <w:color w:val="000000"/>
          <w:shd w:val="clear" w:color="auto" w:fill="FFFFFF"/>
        </w:rPr>
        <w:t>s</w:t>
      </w:r>
      <w:r w:rsidRPr="00023CA4">
        <w:rPr>
          <w:rFonts w:eastAsia="Aptos"/>
          <w:color w:val="000000"/>
          <w:shd w:val="clear" w:color="auto" w:fill="FFFFFF"/>
        </w:rPr>
        <w:t xml:space="preserve"> </w:t>
      </w:r>
      <w:r w:rsidRPr="00023CA4">
        <w:rPr>
          <w:rFonts w:eastAsia="Aptos"/>
          <w:lang w:eastAsia="en-GB"/>
        </w:rPr>
        <w:t>licences nomai kadastrālo vērtību datu apstrādei</w:t>
      </w:r>
      <w:r w:rsidRPr="00023CA4">
        <w:rPr>
          <w:rFonts w:eastAsia="Aptos"/>
        </w:rPr>
        <w:t xml:space="preserve">, </w:t>
      </w:r>
      <w:r>
        <w:rPr>
          <w:rFonts w:eastAsia="Aptos"/>
        </w:rPr>
        <w:t>VZD</w:t>
      </w:r>
      <w:r w:rsidRPr="00023CA4">
        <w:rPr>
          <w:rFonts w:eastAsia="Aptos"/>
        </w:rPr>
        <w:t xml:space="preserve"> ir veicis izdevumu pārskatīšanu un </w:t>
      </w:r>
      <w:r>
        <w:rPr>
          <w:rFonts w:eastAsia="Aptos"/>
        </w:rPr>
        <w:t>ir iespējams</w:t>
      </w:r>
      <w:r w:rsidRPr="00023CA4">
        <w:rPr>
          <w:rFonts w:eastAsia="Aptos"/>
        </w:rPr>
        <w:t xml:space="preserve"> samazināt </w:t>
      </w:r>
      <w:r>
        <w:rPr>
          <w:rFonts w:eastAsia="Aptos"/>
        </w:rPr>
        <w:t>finansējumu</w:t>
      </w:r>
      <w:r w:rsidRPr="00023CA4">
        <w:rPr>
          <w:rFonts w:eastAsia="Aptos"/>
        </w:rPr>
        <w:t xml:space="preserve"> </w:t>
      </w:r>
      <w:r>
        <w:rPr>
          <w:rFonts w:eastAsia="Aptos"/>
        </w:rPr>
        <w:t>PP</w:t>
      </w:r>
      <w:r w:rsidRPr="00023CA4">
        <w:rPr>
          <w:rFonts w:eastAsia="Aptos"/>
        </w:rPr>
        <w:t xml:space="preserve"> </w:t>
      </w:r>
      <w:r>
        <w:rPr>
          <w:rFonts w:eastAsia="Aptos"/>
        </w:rPr>
        <w:t>“</w:t>
      </w:r>
      <w:r w:rsidRPr="00023CA4">
        <w:rPr>
          <w:rFonts w:eastAsia="Aptos"/>
        </w:rPr>
        <w:t>Piespiedu dalītā īpašuma izbeigšana privatizētajās daudzdzīvokļu mājās</w:t>
      </w:r>
      <w:r>
        <w:rPr>
          <w:rFonts w:eastAsia="Aptos"/>
        </w:rPr>
        <w:t>”</w:t>
      </w:r>
      <w:r w:rsidRPr="00023CA4">
        <w:rPr>
          <w:rFonts w:eastAsia="Aptos"/>
        </w:rPr>
        <w:t xml:space="preserve"> un </w:t>
      </w:r>
      <w:r>
        <w:rPr>
          <w:rFonts w:eastAsia="Aptos"/>
        </w:rPr>
        <w:t>“</w:t>
      </w:r>
      <w:r w:rsidRPr="00023CA4">
        <w:rPr>
          <w:rFonts w:eastAsia="Aptos"/>
        </w:rPr>
        <w:t>Par valsts budžeta līdzekļiem veicamās zemes kadastrālās uzmērīšanas nodrošināšana</w:t>
      </w:r>
      <w:r>
        <w:rPr>
          <w:rFonts w:eastAsia="Aptos"/>
        </w:rPr>
        <w:t>” 2025.</w:t>
      </w:r>
      <w:r w:rsidR="00302D3E">
        <w:rPr>
          <w:rFonts w:eastAsia="Aptos"/>
        </w:rPr>
        <w:t> </w:t>
      </w:r>
      <w:r>
        <w:rPr>
          <w:rFonts w:eastAsia="Aptos"/>
        </w:rPr>
        <w:t>gadam.</w:t>
      </w:r>
    </w:p>
    <w:p w14:paraId="6EEACE85" w14:textId="5DAE32A5" w:rsidR="00352A91" w:rsidRPr="00023CA4" w:rsidRDefault="00253B88" w:rsidP="00253B88">
      <w:pPr>
        <w:spacing w:before="120" w:after="120"/>
        <w:ind w:firstLine="720"/>
        <w:jc w:val="both"/>
        <w:rPr>
          <w:rFonts w:eastAsia="Aptos"/>
        </w:rPr>
      </w:pPr>
      <w:r>
        <w:rPr>
          <w:rFonts w:eastAsia="Aptos"/>
        </w:rPr>
        <w:t>TM</w:t>
      </w:r>
      <w:r w:rsidR="00352A91" w:rsidRPr="00023CA4">
        <w:rPr>
          <w:rFonts w:eastAsia="Aptos"/>
        </w:rPr>
        <w:t xml:space="preserve"> budžeta programmā 07.00.00 </w:t>
      </w:r>
      <w:r w:rsidR="00352A91">
        <w:rPr>
          <w:rFonts w:eastAsia="Aptos"/>
        </w:rPr>
        <w:t>“</w:t>
      </w:r>
      <w:r w:rsidR="00352A91" w:rsidRPr="00023CA4">
        <w:rPr>
          <w:rFonts w:eastAsia="Aptos"/>
        </w:rPr>
        <w:t>Nekustamā īpašuma tiesību politikas īstenošana</w:t>
      </w:r>
      <w:r w:rsidR="00352A91">
        <w:rPr>
          <w:rFonts w:eastAsia="Aptos"/>
        </w:rPr>
        <w:t>”</w:t>
      </w:r>
      <w:r w:rsidR="00352A91" w:rsidRPr="00023CA4">
        <w:rPr>
          <w:rFonts w:eastAsia="Aptos"/>
        </w:rPr>
        <w:t xml:space="preserve"> atbilstoši MK</w:t>
      </w:r>
      <w:r w:rsidR="00352A91">
        <w:rPr>
          <w:rFonts w:eastAsia="Aptos"/>
        </w:rPr>
        <w:t xml:space="preserve"> </w:t>
      </w:r>
      <w:r w:rsidR="00352A91" w:rsidRPr="00023CA4">
        <w:rPr>
          <w:rFonts w:eastAsia="Aptos"/>
        </w:rPr>
        <w:t>2023.</w:t>
      </w:r>
      <w:r w:rsidR="00352A91">
        <w:rPr>
          <w:rFonts w:eastAsia="Aptos"/>
        </w:rPr>
        <w:t xml:space="preserve"> gada 13.</w:t>
      </w:r>
      <w:r w:rsidR="00B415AF">
        <w:rPr>
          <w:rFonts w:eastAsia="Aptos"/>
        </w:rPr>
        <w:t> </w:t>
      </w:r>
      <w:r w:rsidR="00352A91">
        <w:rPr>
          <w:rFonts w:eastAsia="Aptos"/>
        </w:rPr>
        <w:t>janvāra</w:t>
      </w:r>
      <w:r w:rsidR="00352A91" w:rsidRPr="00023CA4">
        <w:rPr>
          <w:rFonts w:eastAsia="Aptos"/>
        </w:rPr>
        <w:t xml:space="preserve"> sēdes protokola Nr.2 1.§ 2.punktam tika piešķirts finansējums </w:t>
      </w:r>
      <w:r w:rsidR="00352A91">
        <w:rPr>
          <w:rFonts w:eastAsia="Aptos"/>
        </w:rPr>
        <w:t>PP “</w:t>
      </w:r>
      <w:r w:rsidR="00352A91" w:rsidRPr="00023CA4">
        <w:rPr>
          <w:rFonts w:eastAsia="Aptos"/>
        </w:rPr>
        <w:t>Piespiedu dalītā īpašuma izbeigšana privatizētajās daudzdzīvokļu mājās</w:t>
      </w:r>
      <w:r w:rsidR="00352A91">
        <w:rPr>
          <w:rFonts w:eastAsia="Aptos"/>
        </w:rPr>
        <w:t>”</w:t>
      </w:r>
      <w:r w:rsidR="00352A91" w:rsidRPr="00023CA4">
        <w:rPr>
          <w:rFonts w:eastAsia="Aptos"/>
        </w:rPr>
        <w:t xml:space="preserve"> 959 836 </w:t>
      </w:r>
      <w:proofErr w:type="spellStart"/>
      <w:r w:rsidR="00352A91" w:rsidRPr="00023CA4">
        <w:rPr>
          <w:rFonts w:eastAsia="Aptos"/>
          <w:i/>
          <w:iCs/>
        </w:rPr>
        <w:t>euro</w:t>
      </w:r>
      <w:proofErr w:type="spellEnd"/>
      <w:r w:rsidR="00352A91" w:rsidRPr="00023CA4">
        <w:rPr>
          <w:rFonts w:eastAsia="Aptos"/>
        </w:rPr>
        <w:t> apmērā</w:t>
      </w:r>
      <w:r w:rsidR="00352A91">
        <w:rPr>
          <w:rFonts w:eastAsia="Aptos"/>
        </w:rPr>
        <w:t xml:space="preserve"> 2025.</w:t>
      </w:r>
      <w:r w:rsidR="001B2883">
        <w:rPr>
          <w:rFonts w:eastAsia="Aptos"/>
        </w:rPr>
        <w:t> </w:t>
      </w:r>
      <w:r w:rsidR="00352A91">
        <w:rPr>
          <w:rFonts w:eastAsia="Aptos"/>
        </w:rPr>
        <w:t xml:space="preserve">gadam </w:t>
      </w:r>
      <w:r w:rsidR="00352A91" w:rsidRPr="00912C57">
        <w:rPr>
          <w:rFonts w:eastAsia="Aptos"/>
        </w:rPr>
        <w:t>un PP “Par valsts budžeta līdzekļiem veicamās zemes kadastrālās uzmērīšanas nodrošināšana”</w:t>
      </w:r>
      <w:r w:rsidR="00352A91">
        <w:rPr>
          <w:rFonts w:eastAsia="Aptos"/>
        </w:rPr>
        <w:t xml:space="preserve"> </w:t>
      </w:r>
      <w:r w:rsidR="00352A91" w:rsidRPr="00023CA4">
        <w:rPr>
          <w:rFonts w:eastAsia="Aptos"/>
        </w:rPr>
        <w:t xml:space="preserve">297 950 </w:t>
      </w:r>
      <w:proofErr w:type="spellStart"/>
      <w:r w:rsidR="00352A91" w:rsidRPr="00023CA4">
        <w:rPr>
          <w:rFonts w:eastAsia="Aptos"/>
          <w:i/>
          <w:iCs/>
        </w:rPr>
        <w:t>euro</w:t>
      </w:r>
      <w:proofErr w:type="spellEnd"/>
      <w:r w:rsidR="00352A91" w:rsidRPr="00023CA4">
        <w:rPr>
          <w:rFonts w:eastAsia="Aptos"/>
        </w:rPr>
        <w:t> apmērā</w:t>
      </w:r>
      <w:r w:rsidR="00352A91">
        <w:rPr>
          <w:rFonts w:eastAsia="Aptos"/>
        </w:rPr>
        <w:t xml:space="preserve"> 2025.</w:t>
      </w:r>
      <w:r w:rsidR="00ED6670">
        <w:rPr>
          <w:rFonts w:eastAsia="Aptos"/>
        </w:rPr>
        <w:t> </w:t>
      </w:r>
      <w:r w:rsidR="00352A91">
        <w:rPr>
          <w:rFonts w:eastAsia="Aptos"/>
        </w:rPr>
        <w:t>gadam</w:t>
      </w:r>
      <w:r w:rsidR="00352A91" w:rsidRPr="00023CA4">
        <w:rPr>
          <w:rFonts w:eastAsia="Aptos"/>
        </w:rPr>
        <w:t xml:space="preserve">. </w:t>
      </w:r>
    </w:p>
    <w:p w14:paraId="4101C38B" w14:textId="6127FCF2" w:rsidR="00352A91" w:rsidRPr="00023CA4" w:rsidRDefault="00352A91" w:rsidP="00253B88">
      <w:pPr>
        <w:spacing w:before="120" w:after="120"/>
        <w:ind w:firstLine="720"/>
        <w:jc w:val="both"/>
        <w:rPr>
          <w:rFonts w:eastAsia="Aptos"/>
        </w:rPr>
      </w:pPr>
      <w:r w:rsidRPr="00023CA4">
        <w:rPr>
          <w:rFonts w:eastAsia="Aptos"/>
        </w:rPr>
        <w:t xml:space="preserve">VZD veicot izdevumu pārskatīšanu </w:t>
      </w:r>
      <w:r>
        <w:rPr>
          <w:rFonts w:eastAsia="Aptos"/>
        </w:rPr>
        <w:t>PP</w:t>
      </w:r>
      <w:r w:rsidR="001B2883">
        <w:rPr>
          <w:rFonts w:eastAsia="Aptos"/>
        </w:rPr>
        <w:t>,</w:t>
      </w:r>
      <w:r w:rsidRPr="00023CA4">
        <w:rPr>
          <w:rFonts w:eastAsia="Aptos"/>
        </w:rPr>
        <w:t xml:space="preserve"> ir secinājis, ka plānotie līdzekļi netiks izlietoti plānotā apmērā:</w:t>
      </w:r>
    </w:p>
    <w:p w14:paraId="7BB795D1" w14:textId="77777777" w:rsidR="00352A91" w:rsidRPr="009A41CC" w:rsidRDefault="00352A91" w:rsidP="001B2883">
      <w:pPr>
        <w:pStyle w:val="ListParagraph"/>
        <w:numPr>
          <w:ilvl w:val="0"/>
          <w:numId w:val="27"/>
        </w:numPr>
        <w:spacing w:before="120" w:after="120"/>
        <w:ind w:left="993" w:hanging="284"/>
        <w:contextualSpacing w:val="0"/>
        <w:jc w:val="both"/>
        <w:rPr>
          <w:rFonts w:eastAsia="Times New Roman"/>
        </w:rPr>
      </w:pPr>
      <w:r>
        <w:rPr>
          <w:rFonts w:eastAsia="Times New Roman"/>
        </w:rPr>
        <w:lastRenderedPageBreak/>
        <w:t>“</w:t>
      </w:r>
      <w:r w:rsidRPr="009A41CC">
        <w:rPr>
          <w:rFonts w:eastAsia="Times New Roman"/>
        </w:rPr>
        <w:t>Piespiedu dalītā īpašuma izbeigšana privatizētajās daudzdzīvokļu mājās</w:t>
      </w:r>
      <w:r>
        <w:rPr>
          <w:rFonts w:eastAsia="Times New Roman"/>
        </w:rPr>
        <w:t>”</w:t>
      </w:r>
      <w:r w:rsidRPr="009A41CC">
        <w:rPr>
          <w:rFonts w:eastAsia="Times New Roman"/>
        </w:rPr>
        <w:t>, jo</w:t>
      </w:r>
      <w:r w:rsidRPr="009A41CC">
        <w:rPr>
          <w:rFonts w:eastAsia="Times New Roman"/>
          <w:color w:val="000000"/>
          <w:shd w:val="clear" w:color="auto" w:fill="FFFFFF"/>
        </w:rPr>
        <w:t xml:space="preserve"> pašvaldībām nepieciešams būtiski lielāks laiks lēmumu pieņemšanai, </w:t>
      </w:r>
      <w:r>
        <w:rPr>
          <w:rFonts w:eastAsia="Times New Roman"/>
          <w:color w:val="000000"/>
          <w:shd w:val="clear" w:color="auto" w:fill="FFFFFF"/>
        </w:rPr>
        <w:t>VZD</w:t>
      </w:r>
      <w:r w:rsidRPr="009A41CC">
        <w:rPr>
          <w:rFonts w:eastAsia="Times New Roman"/>
          <w:color w:val="000000"/>
          <w:shd w:val="clear" w:color="auto" w:fill="FFFFFF"/>
        </w:rPr>
        <w:t xml:space="preserve"> iesniegtie pašvaldību sagatavotie juridiskie dokumenti ir neatbilstoši tālākām darbībām reģistrācijai Kadastra informācijas sistēmā, kā arī </w:t>
      </w:r>
      <w:r w:rsidRPr="009A41CC">
        <w:rPr>
          <w:rFonts w:eastAsia="Times New Roman"/>
        </w:rPr>
        <w:t>dalītā īpašuma procesā iesaistītām ēkām (īpašniekiem) nepieciešams lielāks laiks dalītā īpašuma izbeigšanas procesa uzsākšanai;</w:t>
      </w:r>
    </w:p>
    <w:p w14:paraId="4CFB6976" w14:textId="77777777" w:rsidR="00352A91" w:rsidRDefault="00352A91" w:rsidP="001B2883">
      <w:pPr>
        <w:pStyle w:val="ListParagraph"/>
        <w:numPr>
          <w:ilvl w:val="0"/>
          <w:numId w:val="27"/>
        </w:numPr>
        <w:spacing w:before="120" w:after="120"/>
        <w:ind w:left="993" w:hanging="284"/>
        <w:contextualSpacing w:val="0"/>
        <w:jc w:val="both"/>
        <w:rPr>
          <w:rFonts w:eastAsia="Times New Roman"/>
        </w:rPr>
      </w:pPr>
      <w:r>
        <w:rPr>
          <w:rFonts w:eastAsia="Times New Roman"/>
        </w:rPr>
        <w:t>“</w:t>
      </w:r>
      <w:bookmarkStart w:id="158" w:name="_Hlk172202326"/>
      <w:r w:rsidRPr="009A41CC">
        <w:rPr>
          <w:rFonts w:eastAsia="Times New Roman"/>
        </w:rPr>
        <w:t>Par valsts budžeta līdzekļiem veicamās zemes kadastrālās uzmērīšanas nodrošināšana</w:t>
      </w:r>
      <w:bookmarkEnd w:id="158"/>
      <w:r>
        <w:rPr>
          <w:rFonts w:eastAsia="Times New Roman"/>
        </w:rPr>
        <w:t>”</w:t>
      </w:r>
      <w:r w:rsidRPr="009A41CC">
        <w:rPr>
          <w:rFonts w:eastAsia="Times New Roman"/>
        </w:rPr>
        <w:t xml:space="preserve">, jo samazinās zemes vienību skaits, kurām ir jāveic </w:t>
      </w:r>
      <w:r w:rsidRPr="009A41CC">
        <w:rPr>
          <w:rFonts w:eastAsia="Times New Roman"/>
          <w:lang w:eastAsia="lv-LV"/>
        </w:rPr>
        <w:t>zemes mērniecības darbi par</w:t>
      </w:r>
      <w:r w:rsidRPr="009A41CC">
        <w:rPr>
          <w:rFonts w:eastAsia="Times New Roman"/>
        </w:rPr>
        <w:t xml:space="preserve"> </w:t>
      </w:r>
      <w:r w:rsidRPr="009A41CC">
        <w:rPr>
          <w:rFonts w:eastAsia="Times New Roman"/>
          <w:lang w:eastAsia="lv-LV"/>
        </w:rPr>
        <w:t>valsts budžeta līdzekļiem</w:t>
      </w:r>
      <w:r w:rsidRPr="009A41CC">
        <w:rPr>
          <w:rFonts w:eastAsia="Times New Roman"/>
        </w:rPr>
        <w:t>. MK 2024. gada 16.</w:t>
      </w:r>
      <w:r>
        <w:rPr>
          <w:rFonts w:eastAsia="Times New Roman"/>
        </w:rPr>
        <w:t xml:space="preserve"> </w:t>
      </w:r>
      <w:r w:rsidRPr="009A41CC">
        <w:rPr>
          <w:rFonts w:eastAsia="Times New Roman"/>
        </w:rPr>
        <w:t xml:space="preserve">maijā pieņemti grozījumi MK 2012. gada 17. janvāra noteikumos Nr. 60 </w:t>
      </w:r>
      <w:r>
        <w:rPr>
          <w:rFonts w:eastAsia="Times New Roman"/>
        </w:rPr>
        <w:t>“</w:t>
      </w:r>
      <w:r w:rsidRPr="009A41CC">
        <w:rPr>
          <w:rFonts w:eastAsia="Times New Roman"/>
        </w:rPr>
        <w:t>Kārtība, kādā veic zemes kadastrālo uzmērīšanu par valsts budžeta līdzekļiem</w:t>
      </w:r>
      <w:r>
        <w:rPr>
          <w:rFonts w:eastAsia="Times New Roman"/>
        </w:rPr>
        <w:t>”</w:t>
      </w:r>
      <w:r w:rsidRPr="009A41CC">
        <w:rPr>
          <w:rFonts w:eastAsia="Times New Roman"/>
        </w:rPr>
        <w:t xml:space="preserve">, kā rezultātā </w:t>
      </w:r>
      <w:r>
        <w:rPr>
          <w:rFonts w:eastAsia="Times New Roman"/>
        </w:rPr>
        <w:t>VZD</w:t>
      </w:r>
      <w:r w:rsidRPr="009A41CC">
        <w:rPr>
          <w:rFonts w:eastAsia="Times New Roman"/>
        </w:rPr>
        <w:t xml:space="preserve"> tagad ir tiesības aicināt esošo mirušo zemes lietotāju mantiniekus sakārtot mantojuma dokumentus un pieteikties uz zemes mērniecību par valsts budžeta līdzekļiem. Atsaucība no mantiniekiem ir minimāla, vai tiem nepienākas zemes mērniecība par valsts budžeta līdzekļiem, tādēļ uzmērāmo zemes vienību skaits būtiski samazināsies.</w:t>
      </w:r>
    </w:p>
    <w:p w14:paraId="6409BB7E" w14:textId="287D3303" w:rsidR="00352A91" w:rsidRPr="009A41CC" w:rsidRDefault="00352A91" w:rsidP="00352A91">
      <w:pPr>
        <w:spacing w:before="120" w:after="120"/>
        <w:ind w:firstLine="720"/>
        <w:jc w:val="both"/>
        <w:rPr>
          <w:rFonts w:eastAsia="Times New Roman"/>
        </w:rPr>
      </w:pPr>
      <w:r w:rsidRPr="00D13070">
        <w:rPr>
          <w:rFonts w:eastAsia="Times New Roman"/>
        </w:rPr>
        <w:t xml:space="preserve">Ņemot vērā iepriekš minēto, ir iespējama finansējuma pārdale no </w:t>
      </w:r>
      <w:r>
        <w:rPr>
          <w:rFonts w:eastAsia="Times New Roman"/>
        </w:rPr>
        <w:t>PP</w:t>
      </w:r>
      <w:r w:rsidRPr="00D13070">
        <w:rPr>
          <w:rFonts w:eastAsia="Times New Roman"/>
        </w:rPr>
        <w:t xml:space="preserve"> “Piespiedu dalītā īpašuma izbeigšana privatizētajās daudzdzīvokļu mājās” </w:t>
      </w:r>
      <w:r w:rsidRPr="00D13070">
        <w:rPr>
          <w:rFonts w:eastAsia="Times New Roman"/>
          <w:b/>
          <w:bCs/>
        </w:rPr>
        <w:t>332 520</w:t>
      </w:r>
      <w:r w:rsidRPr="00D13070">
        <w:rPr>
          <w:rFonts w:eastAsia="Times New Roman"/>
          <w:b/>
          <w:bCs/>
          <w:i/>
          <w:iCs/>
        </w:rPr>
        <w:t xml:space="preserve"> </w:t>
      </w:r>
      <w:proofErr w:type="spellStart"/>
      <w:r w:rsidRPr="00D13070">
        <w:rPr>
          <w:rFonts w:eastAsia="Times New Roman"/>
          <w:b/>
          <w:bCs/>
          <w:i/>
          <w:iCs/>
        </w:rPr>
        <w:t>euro</w:t>
      </w:r>
      <w:proofErr w:type="spellEnd"/>
      <w:r w:rsidRPr="00D13070">
        <w:rPr>
          <w:rFonts w:eastAsia="Times New Roman"/>
        </w:rPr>
        <w:t xml:space="preserve"> apmērā un no </w:t>
      </w:r>
      <w:r>
        <w:rPr>
          <w:rFonts w:eastAsia="Times New Roman"/>
        </w:rPr>
        <w:t>PP</w:t>
      </w:r>
      <w:r w:rsidRPr="00D13070">
        <w:rPr>
          <w:rFonts w:eastAsia="Times New Roman"/>
        </w:rPr>
        <w:t xml:space="preserve"> </w:t>
      </w:r>
      <w:r w:rsidRPr="00A55981">
        <w:rPr>
          <w:rFonts w:eastAsia="Times New Roman"/>
        </w:rPr>
        <w:t>“Par valsts budžeta līdzekļiem veicamās zemes kadastrālās uzmērīšanas nodrošināšana”</w:t>
      </w:r>
      <w:r w:rsidRPr="00D13070">
        <w:rPr>
          <w:rFonts w:eastAsia="Times New Roman"/>
        </w:rPr>
        <w:t xml:space="preserve"> </w:t>
      </w:r>
      <w:r w:rsidRPr="00D13070">
        <w:rPr>
          <w:rFonts w:eastAsia="Times New Roman"/>
          <w:b/>
          <w:bCs/>
        </w:rPr>
        <w:t>141</w:t>
      </w:r>
      <w:r w:rsidR="002C0498">
        <w:rPr>
          <w:rFonts w:eastAsia="Times New Roman"/>
          <w:b/>
          <w:bCs/>
        </w:rPr>
        <w:t> </w:t>
      </w:r>
      <w:r w:rsidRPr="00D13070">
        <w:rPr>
          <w:rFonts w:eastAsia="Times New Roman"/>
          <w:b/>
          <w:bCs/>
        </w:rPr>
        <w:t>860</w:t>
      </w:r>
      <w:r w:rsidR="002C0498">
        <w:rPr>
          <w:rFonts w:eastAsia="Times New Roman"/>
          <w:b/>
          <w:bCs/>
        </w:rPr>
        <w:t> </w:t>
      </w:r>
      <w:proofErr w:type="spellStart"/>
      <w:r w:rsidRPr="00D13070">
        <w:rPr>
          <w:rFonts w:eastAsia="Times New Roman"/>
          <w:b/>
          <w:bCs/>
          <w:i/>
          <w:iCs/>
        </w:rPr>
        <w:t>euro</w:t>
      </w:r>
      <w:proofErr w:type="spellEnd"/>
      <w:r w:rsidRPr="00D13070">
        <w:rPr>
          <w:rFonts w:eastAsia="Times New Roman"/>
        </w:rPr>
        <w:t xml:space="preserve"> apmērā.</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1E1635F0" w14:textId="77777777" w:rsidTr="00BF6BDC">
        <w:trPr>
          <w:jc w:val="center"/>
        </w:trPr>
        <w:tc>
          <w:tcPr>
            <w:tcW w:w="710" w:type="dxa"/>
            <w:shd w:val="clear" w:color="auto" w:fill="CCA790"/>
            <w:vAlign w:val="center"/>
          </w:tcPr>
          <w:p w14:paraId="646AB2A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6C53ACDE" w14:textId="77777777" w:rsidR="00352A91" w:rsidRPr="00793473" w:rsidRDefault="00352A91" w:rsidP="00BF6BDC">
            <w:pPr>
              <w:jc w:val="center"/>
              <w:rPr>
                <w:rFonts w:eastAsia="Calibri"/>
                <w:noProof/>
                <w:lang w:eastAsia="en-US"/>
              </w:rPr>
            </w:pPr>
            <w:r>
              <w:rPr>
                <w:rFonts w:eastAsia="Calibri"/>
                <w:noProof/>
                <w:lang w:eastAsia="en-US"/>
              </w:rPr>
              <w:t>474 380</w:t>
            </w:r>
          </w:p>
        </w:tc>
        <w:tc>
          <w:tcPr>
            <w:tcW w:w="709" w:type="dxa"/>
            <w:shd w:val="clear" w:color="auto" w:fill="CCA790"/>
            <w:vAlign w:val="center"/>
          </w:tcPr>
          <w:p w14:paraId="611BAD7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7DD9BE5C" w14:textId="77777777" w:rsidR="00352A91" w:rsidRPr="00793473" w:rsidRDefault="00352A91" w:rsidP="00BF6BDC">
            <w:pPr>
              <w:jc w:val="center"/>
              <w:rPr>
                <w:rFonts w:eastAsia="Calibri"/>
                <w:noProof/>
                <w:lang w:eastAsia="en-US"/>
              </w:rPr>
            </w:pPr>
            <w:r>
              <w:rPr>
                <w:rFonts w:eastAsia="Calibri"/>
                <w:noProof/>
                <w:lang w:eastAsia="en-US"/>
              </w:rPr>
              <w:t>0</w:t>
            </w:r>
          </w:p>
        </w:tc>
        <w:tc>
          <w:tcPr>
            <w:tcW w:w="720" w:type="dxa"/>
            <w:shd w:val="clear" w:color="auto" w:fill="CCA790"/>
            <w:vAlign w:val="center"/>
          </w:tcPr>
          <w:p w14:paraId="2568C85C"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3FDB2B7E" w14:textId="77777777" w:rsidR="00352A91" w:rsidRPr="00793473" w:rsidRDefault="00352A91" w:rsidP="00BF6BDC">
            <w:pPr>
              <w:jc w:val="center"/>
              <w:rPr>
                <w:rFonts w:eastAsia="Calibri"/>
                <w:noProof/>
                <w:lang w:eastAsia="en-US"/>
              </w:rPr>
            </w:pPr>
            <w:r>
              <w:rPr>
                <w:rFonts w:eastAsia="Calibri"/>
                <w:noProof/>
                <w:lang w:eastAsia="en-US"/>
              </w:rPr>
              <w:t>0</w:t>
            </w:r>
          </w:p>
        </w:tc>
        <w:tc>
          <w:tcPr>
            <w:tcW w:w="720" w:type="dxa"/>
            <w:shd w:val="clear" w:color="auto" w:fill="CCA790"/>
          </w:tcPr>
          <w:p w14:paraId="562051D8"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912C57">
              <w:rPr>
                <w:rFonts w:eastAsia="Calibri"/>
                <w:noProof/>
                <w:shd w:val="clear" w:color="auto" w:fill="CCA790"/>
                <w:lang w:val="en-US" w:eastAsia="en-US"/>
              </w:rPr>
              <w:t>028</w:t>
            </w:r>
          </w:p>
        </w:tc>
        <w:tc>
          <w:tcPr>
            <w:tcW w:w="1260" w:type="dxa"/>
          </w:tcPr>
          <w:p w14:paraId="30F0B9D7" w14:textId="77777777" w:rsidR="00352A91" w:rsidRPr="00793473" w:rsidRDefault="00352A91" w:rsidP="00BF6BDC">
            <w:pPr>
              <w:jc w:val="center"/>
              <w:rPr>
                <w:rFonts w:eastAsia="Calibri"/>
                <w:noProof/>
                <w:lang w:val="en-US" w:eastAsia="en-US"/>
              </w:rPr>
            </w:pPr>
            <w:r>
              <w:rPr>
                <w:rFonts w:eastAsia="Calibri"/>
                <w:noProof/>
                <w:lang w:eastAsia="en-US"/>
              </w:rPr>
              <w:t>0</w:t>
            </w:r>
          </w:p>
        </w:tc>
      </w:tr>
    </w:tbl>
    <w:p w14:paraId="552000F1"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4A2A41">
        <w:rPr>
          <w:rFonts w:eastAsia="Times New Roman"/>
          <w:b/>
          <w:bCs/>
          <w:lang w:eastAsia="en-US"/>
        </w:rPr>
        <w:t>Uzņēmumu reģistra veiktspēja un informācijas sistēmu pielāgošana</w:t>
      </w:r>
    </w:p>
    <w:p w14:paraId="47D105B3" w14:textId="77777777" w:rsidR="00352A91" w:rsidRDefault="00352A91" w:rsidP="00352A91">
      <w:pPr>
        <w:spacing w:before="120" w:after="120"/>
        <w:ind w:firstLine="709"/>
        <w:jc w:val="both"/>
      </w:pPr>
      <w:r w:rsidRPr="004074C9">
        <w:rPr>
          <w:rFonts w:eastAsia="Times New Roman"/>
          <w:bCs/>
          <w:lang w:eastAsia="en-US"/>
        </w:rPr>
        <w:t xml:space="preserve">PP </w:t>
      </w:r>
      <w:r>
        <w:t xml:space="preserve">ietvaros plānots nodrošināt akcionāru reģistrēšanu komercreģistrā un akciju ieķīlāšana komercķīlu reģistrā, biedrību un nodibinājumu reģistra subjektu darbības izbeigšanas un darbības jomu reģistrēšanu Biedrību un nodibinājumu reģistrā, kā arī nodrošināt regulāru datu salīdzināšanu sankciju sarakstos un </w:t>
      </w:r>
      <w:r w:rsidRPr="00576A15">
        <w:t>UR</w:t>
      </w:r>
      <w:r>
        <w:t xml:space="preserve"> vestajos reģistros, sankciju pazīmju reģistrēšanu pie reģistru subjektiem, reģistros ierakstītajām vai reģistrētajām personām, kā arī reģistrētās informācijas par sankcijām pieejamību datu izplatīšanas servisos, informācijas tīmekļvietnē un reģistrēto izmaiņu ziņotāja pakalpojumu.</w:t>
      </w:r>
    </w:p>
    <w:p w14:paraId="38D4904D" w14:textId="0500B8B1"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4</w:t>
      </w:r>
      <w:r w:rsidR="006E3CA7">
        <w:rPr>
          <w:rFonts w:eastAsia="Times New Roman"/>
          <w:b/>
          <w:bCs/>
          <w:i/>
          <w:iCs/>
          <w:sz w:val="22"/>
          <w:szCs w:val="22"/>
          <w:lang w:eastAsia="en-US"/>
        </w:rPr>
        <w:t>6</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4A2A41">
        <w:rPr>
          <w:rFonts w:eastAsia="Times New Roman"/>
          <w:b/>
          <w:bCs/>
          <w:sz w:val="22"/>
          <w:szCs w:val="22"/>
          <w:lang w:eastAsia="en-US"/>
        </w:rPr>
        <w:t xml:space="preserve">06.01.00 </w:t>
      </w:r>
      <w:r>
        <w:rPr>
          <w:rFonts w:eastAsia="Times New Roman"/>
          <w:b/>
          <w:bCs/>
          <w:sz w:val="22"/>
          <w:szCs w:val="22"/>
          <w:lang w:eastAsia="en-US"/>
        </w:rPr>
        <w:t>“</w:t>
      </w:r>
      <w:r w:rsidRPr="004A2A41">
        <w:rPr>
          <w:rFonts w:eastAsia="Times New Roman"/>
          <w:b/>
          <w:bCs/>
          <w:sz w:val="22"/>
          <w:szCs w:val="22"/>
          <w:lang w:eastAsia="en-US"/>
        </w:rPr>
        <w:t>Juridisko personu reģistrācija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676"/>
        <w:gridCol w:w="990"/>
        <w:gridCol w:w="851"/>
        <w:gridCol w:w="568"/>
        <w:gridCol w:w="851"/>
        <w:gridCol w:w="708"/>
        <w:gridCol w:w="851"/>
        <w:gridCol w:w="556"/>
      </w:tblGrid>
      <w:tr w:rsidR="00352A91" w:rsidRPr="00922C16" w14:paraId="03ABCE84" w14:textId="77777777" w:rsidTr="00BF6BDC">
        <w:trPr>
          <w:trHeight w:val="35"/>
          <w:tblHeader/>
        </w:trPr>
        <w:tc>
          <w:tcPr>
            <w:tcW w:w="203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DB09F81"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BE40749"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5F832D1"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DC257B6"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2025</w:t>
            </w:r>
          </w:p>
        </w:tc>
      </w:tr>
      <w:tr w:rsidR="00352A91" w:rsidRPr="00922C16" w14:paraId="72EADC22" w14:textId="77777777" w:rsidTr="00BF6BDC">
        <w:trPr>
          <w:trHeight w:val="20"/>
        </w:trPr>
        <w:tc>
          <w:tcPr>
            <w:tcW w:w="2031" w:type="pct"/>
            <w:vMerge/>
            <w:tcBorders>
              <w:top w:val="single" w:sz="8" w:space="0" w:color="FFFFFF"/>
              <w:left w:val="single" w:sz="8" w:space="0" w:color="FFFFFF"/>
              <w:bottom w:val="single" w:sz="24" w:space="0" w:color="FFFFFF"/>
              <w:right w:val="single" w:sz="8" w:space="0" w:color="FFFFFF"/>
            </w:tcBorders>
            <w:vAlign w:val="center"/>
            <w:hideMark/>
          </w:tcPr>
          <w:p w14:paraId="711E58EB" w14:textId="77777777" w:rsidR="00352A91" w:rsidRPr="00922C16" w:rsidRDefault="00352A91" w:rsidP="00BF6BDC">
            <w:pPr>
              <w:rPr>
                <w:rFonts w:eastAsia="Times New Roman"/>
                <w:sz w:val="18"/>
                <w:szCs w:val="18"/>
                <w:lang w:eastAsia="lv-LV"/>
              </w:rPr>
            </w:pPr>
          </w:p>
        </w:tc>
        <w:tc>
          <w:tcPr>
            <w:tcW w:w="547"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4462DB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3540F76"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AE1D6C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4F9002F"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F88F9E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4E79277"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Izpilde</w:t>
            </w:r>
          </w:p>
        </w:tc>
      </w:tr>
      <w:tr w:rsidR="00352A91" w:rsidRPr="00922C16" w14:paraId="5D21C3AD" w14:textId="77777777" w:rsidTr="00BF6BDC">
        <w:trPr>
          <w:trHeight w:val="20"/>
        </w:trPr>
        <w:tc>
          <w:tcPr>
            <w:tcW w:w="203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0BFCC3"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Izdevumi (</w:t>
            </w:r>
            <w:proofErr w:type="spellStart"/>
            <w:r w:rsidRPr="00922C16">
              <w:rPr>
                <w:rFonts w:eastAsia="Verdana"/>
                <w:i/>
                <w:iCs/>
                <w:color w:val="000000"/>
                <w:kern w:val="24"/>
                <w:sz w:val="18"/>
                <w:szCs w:val="18"/>
                <w:lang w:eastAsia="lv-LV"/>
              </w:rPr>
              <w:t>euro</w:t>
            </w:r>
            <w:proofErr w:type="spellEnd"/>
            <w:r w:rsidRPr="00922C16">
              <w:rPr>
                <w:rFonts w:eastAsia="Verdana"/>
                <w:color w:val="000000"/>
                <w:kern w:val="24"/>
                <w:sz w:val="18"/>
                <w:szCs w:val="18"/>
                <w:lang w:eastAsia="lv-LV"/>
              </w:rPr>
              <w:t>)</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EC9AC8"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1 458 919</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FAD19B"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1 306 505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48172D"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90%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ADFA7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1 331 887</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6E1D90"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710CF5"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1 313 048</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0ADF35"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r w:rsidR="00352A91" w:rsidRPr="00922C16" w14:paraId="7CD7B09E" w14:textId="77777777" w:rsidTr="00BF6BDC">
        <w:trPr>
          <w:trHeight w:val="183"/>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5CB25D"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Veikti pielāgojumi, uzturēšanas un pilnveidošanas darbi informācijas sistēmās (skaits)</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3396EA"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2</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317609"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0,5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8A07BE"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25%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57E103"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2</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5FF387"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0E47CE"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2</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E5616E"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r w:rsidR="00352A91" w:rsidRPr="00922C16" w14:paraId="4B88A0C7" w14:textId="77777777" w:rsidTr="00BF6BDC">
        <w:trPr>
          <w:trHeight w:val="35"/>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9FA0BF"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Veikti pielāgojumi un uzturēšanas darbi informācijas sistēmās (skaits)</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E6A942"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F83C24"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2811F7"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45DEE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84801C"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338BA3"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80C169"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bl>
    <w:p w14:paraId="538CBEA5" w14:textId="36E8EB26" w:rsidR="00352A91"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4</w:t>
      </w:r>
      <w:r w:rsidR="006E3CA7">
        <w:rPr>
          <w:rFonts w:eastAsia="Times New Roman"/>
          <w:bCs/>
          <w:lang w:eastAsia="en-US"/>
        </w:rPr>
        <w:t>6</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AD2685">
        <w:rPr>
          <w:rFonts w:eastAsia="Times New Roman"/>
          <w:bCs/>
          <w:lang w:eastAsia="en-US"/>
        </w:rPr>
        <w:t>gadā rezultatīvo rādītāju izpilde vidēji ir tikai 13%, kas sasniegta, izlietojot finansējumu</w:t>
      </w:r>
      <w:r>
        <w:rPr>
          <w:rFonts w:eastAsia="Times New Roman"/>
          <w:bCs/>
          <w:lang w:eastAsia="en-US"/>
        </w:rPr>
        <w:t xml:space="preserve"> </w:t>
      </w:r>
      <w:r w:rsidRPr="00AD2685">
        <w:rPr>
          <w:rFonts w:eastAsia="Times New Roman"/>
          <w:bCs/>
          <w:lang w:eastAsia="en-US"/>
        </w:rPr>
        <w:t>apakšprogrammā 06.01.00 “Juridisko personu reģistrācija” 90% no plānotā. 2023.</w:t>
      </w:r>
      <w:r>
        <w:rPr>
          <w:rFonts w:eastAsia="Times New Roman"/>
          <w:bCs/>
          <w:lang w:eastAsia="en-US"/>
        </w:rPr>
        <w:t> </w:t>
      </w:r>
      <w:r w:rsidRPr="00AD2685">
        <w:rPr>
          <w:rFonts w:eastAsia="Times New Roman"/>
          <w:bCs/>
          <w:lang w:eastAsia="en-US"/>
        </w:rPr>
        <w:t>gadam veikta pārdale uz LNG, tostarp veselības aprūpes neatliekamo pasākumu īstenošanai</w:t>
      </w:r>
      <w:r>
        <w:t xml:space="preserve">. </w:t>
      </w:r>
      <w:r>
        <w:rPr>
          <w:rFonts w:eastAsia="Times New Roman"/>
          <w:bCs/>
          <w:lang w:eastAsia="en-US"/>
        </w:rPr>
        <w:t xml:space="preserve">Izdevumu pārskatīšanas darba grupas sanāksmē TM tika uzdots </w:t>
      </w:r>
      <w:r w:rsidRPr="00DA46CB">
        <w:rPr>
          <w:rFonts w:eastAsia="Times New Roman"/>
          <w:bCs/>
          <w:lang w:eastAsia="en-US"/>
        </w:rPr>
        <w:t>jautājums</w:t>
      </w:r>
      <w:r>
        <w:rPr>
          <w:rFonts w:eastAsia="Times New Roman"/>
          <w:bCs/>
          <w:lang w:eastAsia="en-US"/>
        </w:rPr>
        <w:t xml:space="preserve"> </w:t>
      </w:r>
      <w:r w:rsidRPr="001800CF">
        <w:rPr>
          <w:rFonts w:eastAsia="Times New Roman"/>
          <w:bCs/>
          <w:lang w:eastAsia="en-US"/>
        </w:rPr>
        <w:t>–</w:t>
      </w:r>
      <w:r w:rsidRPr="0016009D">
        <w:rPr>
          <w:rFonts w:eastAsia="Times New Roman"/>
          <w:bCs/>
          <w:lang w:eastAsia="en-US"/>
        </w:rPr>
        <w:t xml:space="preserve"> </w:t>
      </w:r>
      <w:r w:rsidRPr="00EF48EB">
        <w:rPr>
          <w:rFonts w:eastAsia="Times New Roman"/>
          <w:bCs/>
          <w:lang w:eastAsia="en-US"/>
        </w:rPr>
        <w:t>vai turpmākajos gados plānots finansējumu izlietot pilnā apmērā un sasniegt visus rezultatīvos rādītājus</w:t>
      </w:r>
      <w:r>
        <w:rPr>
          <w:rFonts w:eastAsia="Times New Roman"/>
          <w:bCs/>
          <w:lang w:eastAsia="en-US"/>
        </w:rPr>
        <w:t>.</w:t>
      </w:r>
    </w:p>
    <w:p w14:paraId="597A9D4D" w14:textId="77777777" w:rsidR="00352A91" w:rsidRDefault="00352A91" w:rsidP="00352A91">
      <w:pPr>
        <w:spacing w:before="120" w:after="120"/>
        <w:ind w:firstLine="720"/>
        <w:jc w:val="both"/>
      </w:pPr>
      <w:r w:rsidRPr="008B005C">
        <w:rPr>
          <w:rFonts w:eastAsia="Times New Roman"/>
          <w:bCs/>
          <w:lang w:eastAsia="en-US"/>
        </w:rPr>
        <w:t>TM informē</w:t>
      </w:r>
      <w:r>
        <w:rPr>
          <w:rFonts w:eastAsia="Times New Roman"/>
          <w:bCs/>
          <w:lang w:eastAsia="en-US"/>
        </w:rPr>
        <w:t>ja</w:t>
      </w:r>
      <w:r w:rsidRPr="008B005C">
        <w:rPr>
          <w:rFonts w:eastAsia="Times New Roman"/>
          <w:bCs/>
          <w:lang w:eastAsia="en-US"/>
        </w:rPr>
        <w:t xml:space="preserve">, </w:t>
      </w:r>
      <w:r w:rsidRPr="008B005C">
        <w:rPr>
          <w:bCs/>
        </w:rPr>
        <w:t xml:space="preserve">ka </w:t>
      </w:r>
      <w:r w:rsidRPr="008B005C">
        <w:t xml:space="preserve">2023. gadā informācijas sistēmu pilnveide īstenota daļēji un plānotie pielāgojumi tiks turpināti 2024. gadā, rezultatīvos rādītājus plānots sasniegt plānotā apmērā. </w:t>
      </w:r>
    </w:p>
    <w:p w14:paraId="4FF17940"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936DE3">
        <w:rPr>
          <w:rFonts w:eastAsia="Times New Roman"/>
          <w:b/>
          <w:bCs/>
          <w:lang w:eastAsia="en-US"/>
        </w:rPr>
        <w:t>E-lietas platformas koplietošanas risinājuma uzturēšana</w:t>
      </w:r>
    </w:p>
    <w:p w14:paraId="548BE4EB" w14:textId="3B51B9D1" w:rsidR="002F0F88" w:rsidRPr="003C6715" w:rsidRDefault="00352A91" w:rsidP="003C6715">
      <w:pPr>
        <w:spacing w:before="120" w:after="120"/>
        <w:ind w:firstLine="720"/>
        <w:jc w:val="both"/>
      </w:pPr>
      <w:r w:rsidRPr="004074C9">
        <w:rPr>
          <w:rFonts w:eastAsia="Times New Roman"/>
          <w:bCs/>
          <w:lang w:eastAsia="en-US"/>
        </w:rPr>
        <w:lastRenderedPageBreak/>
        <w:t xml:space="preserve">PP </w:t>
      </w:r>
      <w:r>
        <w:t>ietvaros plānots nodrošināt vienotu datu apmaiņu gan starp iestādēm, gan arī to atspoguļošana vienotā publisko pakalpojumu portālā, attīstīt esošos e-pakalpojumus.</w:t>
      </w:r>
    </w:p>
    <w:p w14:paraId="1891360A" w14:textId="674B731C" w:rsidR="00352A91" w:rsidRDefault="00352A91" w:rsidP="00912C57">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E81286">
        <w:rPr>
          <w:rFonts w:eastAsia="Times New Roman"/>
          <w:b/>
          <w:bCs/>
          <w:i/>
          <w:iCs/>
          <w:sz w:val="22"/>
          <w:szCs w:val="22"/>
          <w:lang w:eastAsia="en-US"/>
        </w:rPr>
        <w:t>4</w:t>
      </w:r>
      <w:r w:rsidR="006E3CA7">
        <w:rPr>
          <w:rFonts w:eastAsia="Times New Roman"/>
          <w:b/>
          <w:bCs/>
          <w:i/>
          <w:iCs/>
          <w:sz w:val="22"/>
          <w:szCs w:val="22"/>
          <w:lang w:eastAsia="en-US"/>
        </w:rPr>
        <w:t>7</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w:t>
      </w:r>
    </w:p>
    <w:tbl>
      <w:tblPr>
        <w:tblW w:w="5000" w:type="pct"/>
        <w:tblCellMar>
          <w:left w:w="0" w:type="dxa"/>
          <w:right w:w="0" w:type="dxa"/>
        </w:tblCellMar>
        <w:tblLook w:val="0420" w:firstRow="1" w:lastRow="0" w:firstColumn="0" w:lastColumn="0" w:noHBand="0" w:noVBand="1"/>
      </w:tblPr>
      <w:tblGrid>
        <w:gridCol w:w="2257"/>
        <w:gridCol w:w="1702"/>
        <w:gridCol w:w="992"/>
        <w:gridCol w:w="708"/>
        <w:gridCol w:w="710"/>
        <w:gridCol w:w="708"/>
        <w:gridCol w:w="710"/>
        <w:gridCol w:w="708"/>
        <w:gridCol w:w="556"/>
      </w:tblGrid>
      <w:tr w:rsidR="00352A91" w:rsidRPr="00922C16" w14:paraId="64274D4F" w14:textId="77777777" w:rsidTr="00BF6BDC">
        <w:trPr>
          <w:trHeight w:val="35"/>
          <w:tblHeader/>
        </w:trPr>
        <w:tc>
          <w:tcPr>
            <w:tcW w:w="124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5D2DD66"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Apakš-</w:t>
            </w:r>
          </w:p>
          <w:p w14:paraId="55845BA2"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programma</w:t>
            </w:r>
          </w:p>
        </w:tc>
        <w:tc>
          <w:tcPr>
            <w:tcW w:w="940"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1BC3DED"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DA09267"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41D4312"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2024</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1A2F896"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2025</w:t>
            </w:r>
          </w:p>
        </w:tc>
      </w:tr>
      <w:tr w:rsidR="00352A91" w:rsidRPr="00922C16" w14:paraId="31015E99" w14:textId="77777777" w:rsidTr="00BF6BDC">
        <w:trPr>
          <w:trHeight w:val="20"/>
        </w:trPr>
        <w:tc>
          <w:tcPr>
            <w:tcW w:w="1247" w:type="pct"/>
            <w:vMerge/>
            <w:tcBorders>
              <w:top w:val="single" w:sz="8" w:space="0" w:color="FFFFFF"/>
              <w:left w:val="single" w:sz="8" w:space="0" w:color="FFFFFF"/>
              <w:bottom w:val="single" w:sz="24" w:space="0" w:color="FFFFFF"/>
              <w:right w:val="single" w:sz="8" w:space="0" w:color="FFFFFF"/>
            </w:tcBorders>
            <w:vAlign w:val="center"/>
            <w:hideMark/>
          </w:tcPr>
          <w:p w14:paraId="52CDC018" w14:textId="77777777" w:rsidR="00352A91" w:rsidRPr="00922C16" w:rsidRDefault="00352A91" w:rsidP="00BF6BDC">
            <w:pPr>
              <w:rPr>
                <w:rFonts w:eastAsia="Times New Roman"/>
                <w:sz w:val="18"/>
                <w:szCs w:val="18"/>
                <w:lang w:eastAsia="lv-LV"/>
              </w:rPr>
            </w:pPr>
          </w:p>
        </w:tc>
        <w:tc>
          <w:tcPr>
            <w:tcW w:w="940" w:type="pct"/>
            <w:vMerge/>
            <w:tcBorders>
              <w:top w:val="single" w:sz="8" w:space="0" w:color="FFFFFF"/>
              <w:left w:val="single" w:sz="8" w:space="0" w:color="FFFFFF"/>
              <w:bottom w:val="single" w:sz="24" w:space="0" w:color="FFFFFF"/>
              <w:right w:val="single" w:sz="8" w:space="0" w:color="FFFFFF"/>
            </w:tcBorders>
            <w:vAlign w:val="center"/>
            <w:hideMark/>
          </w:tcPr>
          <w:p w14:paraId="3A4F2958" w14:textId="77777777" w:rsidR="00352A91" w:rsidRPr="00922C16" w:rsidRDefault="00352A91" w:rsidP="00BF6BDC">
            <w:pPr>
              <w:rPr>
                <w:rFonts w:eastAsia="Times New Roman"/>
                <w:sz w:val="18"/>
                <w:szCs w:val="18"/>
                <w:lang w:eastAsia="lv-LV"/>
              </w:rPr>
            </w:pPr>
          </w:p>
        </w:tc>
        <w:tc>
          <w:tcPr>
            <w:tcW w:w="54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9F1D988"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E32F19A"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36B677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A6CA40E"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DEA1E6"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BF5D536"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Izpilde</w:t>
            </w:r>
          </w:p>
        </w:tc>
      </w:tr>
      <w:tr w:rsidR="00352A91" w:rsidRPr="00922C16" w14:paraId="7AF65299" w14:textId="77777777" w:rsidTr="00BF6BDC">
        <w:trPr>
          <w:trHeight w:val="20"/>
        </w:trPr>
        <w:tc>
          <w:tcPr>
            <w:tcW w:w="1247"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96CF3A"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04.01.00 Ieslodzījuma vietas</w:t>
            </w:r>
          </w:p>
        </w:tc>
        <w:tc>
          <w:tcPr>
            <w:tcW w:w="940"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098AE06"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Izdevumi (</w:t>
            </w:r>
            <w:proofErr w:type="spellStart"/>
            <w:r w:rsidRPr="00922C16">
              <w:rPr>
                <w:rFonts w:eastAsia="Verdana"/>
                <w:i/>
                <w:iCs/>
                <w:color w:val="000000"/>
                <w:kern w:val="24"/>
                <w:sz w:val="18"/>
                <w:szCs w:val="18"/>
                <w:lang w:eastAsia="lv-LV"/>
              </w:rPr>
              <w:t>euro</w:t>
            </w:r>
            <w:proofErr w:type="spellEnd"/>
            <w:r w:rsidRPr="00922C16">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5900BB"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305 920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7DFCFE"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258 106</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5F8E2A"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84%</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DDBEB1"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305 920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E9798C"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E8C368"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305 920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9D3491"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r w:rsidR="00352A91" w:rsidRPr="00922C16" w14:paraId="0B8EEBCE" w14:textId="77777777" w:rsidTr="00BF6BDC">
        <w:trPr>
          <w:trHeight w:val="20"/>
        </w:trPr>
        <w:tc>
          <w:tcPr>
            <w:tcW w:w="1247" w:type="pct"/>
            <w:vMerge/>
            <w:tcBorders>
              <w:top w:val="single" w:sz="24" w:space="0" w:color="FFFFFF"/>
              <w:left w:val="single" w:sz="8" w:space="0" w:color="FFFFFF"/>
              <w:bottom w:val="single" w:sz="8" w:space="0" w:color="FFFFFF"/>
              <w:right w:val="single" w:sz="8" w:space="0" w:color="FFFFFF"/>
            </w:tcBorders>
            <w:vAlign w:val="center"/>
            <w:hideMark/>
          </w:tcPr>
          <w:p w14:paraId="56CBB310" w14:textId="77777777" w:rsidR="00352A91" w:rsidRPr="00922C16" w:rsidRDefault="00352A91" w:rsidP="00BF6BDC">
            <w:pPr>
              <w:rPr>
                <w:rFonts w:eastAsia="Times New Roman"/>
                <w:sz w:val="18"/>
                <w:szCs w:val="18"/>
                <w:lang w:eastAsia="lv-LV"/>
              </w:rPr>
            </w:pPr>
          </w:p>
        </w:tc>
        <w:tc>
          <w:tcPr>
            <w:tcW w:w="9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A153D6"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Sistēmas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B1A2F94"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A01DC0"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A2388D"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603EFA"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5D0126"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01B9E3"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452451"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r w:rsidR="00352A91" w:rsidRPr="00922C16" w14:paraId="33CB14A8" w14:textId="77777777" w:rsidTr="00BF6BDC">
        <w:trPr>
          <w:trHeight w:val="35"/>
        </w:trPr>
        <w:tc>
          <w:tcPr>
            <w:tcW w:w="1247"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F8F00B"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04.03.00 Probācijas īstenošana</w:t>
            </w:r>
          </w:p>
        </w:tc>
        <w:tc>
          <w:tcPr>
            <w:tcW w:w="9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1D7DEE"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Izdevumi (</w:t>
            </w:r>
            <w:proofErr w:type="spellStart"/>
            <w:r w:rsidRPr="00922C16">
              <w:rPr>
                <w:rFonts w:eastAsia="Verdana"/>
                <w:i/>
                <w:iCs/>
                <w:color w:val="000000"/>
                <w:kern w:val="24"/>
                <w:sz w:val="18"/>
                <w:szCs w:val="18"/>
                <w:lang w:eastAsia="lv-LV"/>
              </w:rPr>
              <w:t>euro</w:t>
            </w:r>
            <w:proofErr w:type="spellEnd"/>
            <w:r w:rsidRPr="00922C16">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750C8B"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216 959</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6F1EB7"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194 542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FA33BD"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90%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9FAAA8"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119 199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62D66E"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C92D47"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119 199</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DAC52D"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r w:rsidR="00352A91" w:rsidRPr="00922C16" w14:paraId="429A7BD7" w14:textId="77777777" w:rsidTr="00BF6BDC">
        <w:trPr>
          <w:trHeight w:val="35"/>
        </w:trPr>
        <w:tc>
          <w:tcPr>
            <w:tcW w:w="1247" w:type="pct"/>
            <w:vMerge/>
            <w:tcBorders>
              <w:top w:val="single" w:sz="8" w:space="0" w:color="FFFFFF"/>
              <w:left w:val="single" w:sz="8" w:space="0" w:color="FFFFFF"/>
              <w:bottom w:val="single" w:sz="8" w:space="0" w:color="FFFFFF"/>
              <w:right w:val="single" w:sz="8" w:space="0" w:color="FFFFFF"/>
            </w:tcBorders>
            <w:vAlign w:val="center"/>
            <w:hideMark/>
          </w:tcPr>
          <w:p w14:paraId="10E44B8C" w14:textId="77777777" w:rsidR="00352A91" w:rsidRPr="00922C16" w:rsidRDefault="00352A91" w:rsidP="00BF6BDC">
            <w:pPr>
              <w:rPr>
                <w:rFonts w:eastAsia="Times New Roman"/>
                <w:sz w:val="18"/>
                <w:szCs w:val="18"/>
                <w:lang w:eastAsia="lv-LV"/>
              </w:rPr>
            </w:pPr>
          </w:p>
        </w:tc>
        <w:tc>
          <w:tcPr>
            <w:tcW w:w="94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32FD86"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Sistēmas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34B1FB"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9CBBC8" w14:textId="77777777" w:rsidR="00352A91" w:rsidRPr="00922C16" w:rsidRDefault="00352A91" w:rsidP="00BF6BDC">
            <w:pPr>
              <w:jc w:val="center"/>
              <w:rPr>
                <w:rFonts w:eastAsia="Times New Roman"/>
                <w:sz w:val="18"/>
                <w:szCs w:val="18"/>
                <w:lang w:eastAsia="lv-LV"/>
              </w:rPr>
            </w:pPr>
            <w:r w:rsidRPr="00922C16">
              <w:rPr>
                <w:rFonts w:eastAsia="Verdana"/>
                <w:b/>
                <w:bCs/>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DCBA14" w14:textId="77777777" w:rsidR="00352A91" w:rsidRPr="00922C16" w:rsidRDefault="00352A91" w:rsidP="00BF6BDC">
            <w:pPr>
              <w:jc w:val="center"/>
              <w:rPr>
                <w:rFonts w:eastAsia="Times New Roman"/>
                <w:sz w:val="18"/>
                <w:szCs w:val="18"/>
                <w:lang w:eastAsia="lv-LV"/>
              </w:rPr>
            </w:pPr>
            <w:r w:rsidRPr="00922C16">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DB639D"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89496A"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D23701" w14:textId="77777777" w:rsidR="00352A91" w:rsidRPr="00922C16" w:rsidRDefault="00352A91" w:rsidP="00BF6BDC">
            <w:pPr>
              <w:jc w:val="center"/>
              <w:rPr>
                <w:rFonts w:eastAsia="Times New Roman"/>
                <w:sz w:val="18"/>
                <w:szCs w:val="18"/>
                <w:lang w:eastAsia="lv-LV"/>
              </w:rPr>
            </w:pPr>
            <w:r w:rsidRPr="00922C16">
              <w:rPr>
                <w:rFonts w:eastAsia="Verdana"/>
                <w:color w:val="000000"/>
                <w:kern w:val="24"/>
                <w:sz w:val="18"/>
                <w:szCs w:val="18"/>
                <w:lang w:eastAsia="lv-LV"/>
              </w:rPr>
              <w:t>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9516DB" w14:textId="77777777" w:rsidR="00352A91" w:rsidRPr="00922C16" w:rsidRDefault="00352A91" w:rsidP="00BF6BDC">
            <w:pPr>
              <w:jc w:val="center"/>
              <w:rPr>
                <w:rFonts w:eastAsia="Times New Roman"/>
                <w:sz w:val="18"/>
                <w:szCs w:val="18"/>
                <w:lang w:eastAsia="lv-LV"/>
              </w:rPr>
            </w:pPr>
            <w:r w:rsidRPr="00922C16">
              <w:rPr>
                <w:rFonts w:eastAsia="Verdana"/>
                <w:b/>
                <w:bCs/>
                <w:color w:val="00B050"/>
                <w:kern w:val="24"/>
                <w:sz w:val="18"/>
                <w:szCs w:val="18"/>
                <w:lang w:eastAsia="lv-LV"/>
              </w:rPr>
              <w:t>?</w:t>
            </w:r>
          </w:p>
        </w:tc>
      </w:tr>
    </w:tbl>
    <w:p w14:paraId="3B8DCE5B" w14:textId="44E52D1C" w:rsidR="00352A91" w:rsidRPr="00CD7B36"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E81286">
        <w:rPr>
          <w:rFonts w:eastAsia="Times New Roman"/>
          <w:bCs/>
          <w:lang w:eastAsia="en-US"/>
        </w:rPr>
        <w:t>4</w:t>
      </w:r>
      <w:r w:rsidR="006E3CA7">
        <w:rPr>
          <w:rFonts w:eastAsia="Times New Roman"/>
          <w:bCs/>
          <w:lang w:eastAsia="en-US"/>
        </w:rPr>
        <w:t>7</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AD2685">
        <w:rPr>
          <w:rFonts w:eastAsia="Times New Roman"/>
          <w:bCs/>
          <w:lang w:eastAsia="en-US"/>
        </w:rPr>
        <w:t xml:space="preserve">gadā </w:t>
      </w:r>
      <w:r w:rsidRPr="00FE1956">
        <w:rPr>
          <w:rFonts w:eastAsia="Times New Roman"/>
          <w:bCs/>
          <w:lang w:eastAsia="en-US"/>
        </w:rPr>
        <w:t xml:space="preserve">apakšprogrammā 04.01.00 </w:t>
      </w:r>
      <w:r>
        <w:rPr>
          <w:rFonts w:eastAsia="Times New Roman"/>
          <w:bCs/>
          <w:lang w:eastAsia="en-US"/>
        </w:rPr>
        <w:t>“</w:t>
      </w:r>
      <w:r w:rsidRPr="00273122">
        <w:rPr>
          <w:rFonts w:eastAsia="Times New Roman"/>
          <w:bCs/>
          <w:lang w:eastAsia="en-US"/>
        </w:rPr>
        <w:t>Ieslodzījuma vietas</w:t>
      </w:r>
      <w:r>
        <w:rPr>
          <w:rFonts w:eastAsia="Times New Roman"/>
          <w:bCs/>
          <w:lang w:eastAsia="en-US"/>
        </w:rPr>
        <w:t xml:space="preserve">” </w:t>
      </w:r>
      <w:r w:rsidRPr="00FE1956">
        <w:rPr>
          <w:rFonts w:eastAsia="Times New Roman"/>
          <w:bCs/>
          <w:lang w:eastAsia="en-US"/>
        </w:rPr>
        <w:t>finansējums izlietots 84% apmērā no plānotā, bet rezultatīvā rādītāja izpilde ir 100%. Savukārt apakšprogrammā 04.03.00</w:t>
      </w:r>
      <w:r>
        <w:rPr>
          <w:rFonts w:eastAsia="Times New Roman"/>
          <w:bCs/>
          <w:lang w:eastAsia="en-US"/>
        </w:rPr>
        <w:t xml:space="preserve"> “</w:t>
      </w:r>
      <w:r w:rsidRPr="00273122">
        <w:rPr>
          <w:rFonts w:eastAsia="Times New Roman"/>
          <w:bCs/>
          <w:lang w:eastAsia="en-US"/>
        </w:rPr>
        <w:t>Probācijas īstenošana</w:t>
      </w:r>
      <w:r>
        <w:rPr>
          <w:rFonts w:eastAsia="Times New Roman"/>
          <w:bCs/>
          <w:lang w:eastAsia="en-US"/>
        </w:rPr>
        <w:t>”</w:t>
      </w:r>
      <w:r w:rsidRPr="00FE1956">
        <w:rPr>
          <w:rFonts w:eastAsia="Times New Roman"/>
          <w:bCs/>
          <w:lang w:eastAsia="en-US"/>
        </w:rPr>
        <w:t xml:space="preserve"> finansējums izlietots 90% apmērā no plānotā, bet rezultatīvais rādītājs sasniegts 100%.</w:t>
      </w:r>
      <w:r>
        <w:t xml:space="preserve"> </w:t>
      </w:r>
      <w:r>
        <w:rPr>
          <w:rFonts w:eastAsia="Times New Roman"/>
          <w:bCs/>
          <w:lang w:eastAsia="en-US"/>
        </w:rPr>
        <w:t xml:space="preserve">Izdevumu pārskatīšanas darba grupas sanāksmē TM tika uzdots </w:t>
      </w:r>
      <w:r w:rsidRPr="00CD7B36">
        <w:rPr>
          <w:rFonts w:eastAsia="Times New Roman"/>
          <w:bCs/>
          <w:lang w:eastAsia="en-US"/>
        </w:rPr>
        <w:t>jautājums – vai turpmākajos gados plānots finansējumu izlietot pilnā apmērā.</w:t>
      </w:r>
    </w:p>
    <w:p w14:paraId="4A325E70" w14:textId="77777777" w:rsidR="00352A91" w:rsidRDefault="00352A91" w:rsidP="00352A91">
      <w:pPr>
        <w:spacing w:before="120" w:after="120"/>
        <w:ind w:firstLine="720"/>
        <w:jc w:val="both"/>
        <w:rPr>
          <w:bCs/>
        </w:rPr>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 PP ietvaros nodrošināta tālāka E-lietas risinājuma kopuma uzturēšana un tā attīstība, veicinot informācijas pieejamību vienuviet, ievērojot vienotu datu pieejamības principus un datu apmaiņu starp iestādēm. 2023.</w:t>
      </w:r>
      <w:r>
        <w:rPr>
          <w:bCs/>
        </w:rPr>
        <w:t> </w:t>
      </w:r>
      <w:r w:rsidRPr="00CD7B36">
        <w:rPr>
          <w:bCs/>
        </w:rPr>
        <w:t>gadā tika slēgti budžeta asignējumi 70</w:t>
      </w:r>
      <w:r>
        <w:rPr>
          <w:bCs/>
        </w:rPr>
        <w:t> </w:t>
      </w:r>
      <w:r w:rsidRPr="00CD7B36">
        <w:rPr>
          <w:bCs/>
        </w:rPr>
        <w:t>231</w:t>
      </w:r>
      <w:r>
        <w:rPr>
          <w:bCs/>
        </w:rPr>
        <w:t> </w:t>
      </w:r>
      <w:proofErr w:type="spellStart"/>
      <w:r w:rsidRPr="005A279A">
        <w:rPr>
          <w:bCs/>
          <w:i/>
          <w:iCs/>
        </w:rPr>
        <w:t>euro</w:t>
      </w:r>
      <w:proofErr w:type="spellEnd"/>
      <w:r w:rsidRPr="005A279A">
        <w:rPr>
          <w:bCs/>
        </w:rPr>
        <w:t xml:space="preserve">, jo </w:t>
      </w:r>
      <w:proofErr w:type="spellStart"/>
      <w:r w:rsidRPr="005A279A">
        <w:rPr>
          <w:bCs/>
        </w:rPr>
        <w:t>IeVP</w:t>
      </w:r>
      <w:proofErr w:type="spellEnd"/>
      <w:r w:rsidRPr="005A279A">
        <w:rPr>
          <w:bCs/>
        </w:rPr>
        <w:t xml:space="preserve"> netika aizpildīta amata vieta, bet VPD amata</w:t>
      </w:r>
      <w:r w:rsidRPr="00CD7B36">
        <w:rPr>
          <w:bCs/>
        </w:rPr>
        <w:t xml:space="preserve"> vieta tika izveidota no maija.</w:t>
      </w:r>
      <w:r>
        <w:rPr>
          <w:bCs/>
        </w:rPr>
        <w:t xml:space="preserve"> </w:t>
      </w:r>
      <w:r w:rsidRPr="00CD7B36">
        <w:rPr>
          <w:bCs/>
        </w:rPr>
        <w:t>2024.</w:t>
      </w:r>
      <w:r>
        <w:rPr>
          <w:bCs/>
        </w:rPr>
        <w:t> </w:t>
      </w:r>
      <w:r w:rsidRPr="00CD7B36">
        <w:rPr>
          <w:bCs/>
        </w:rPr>
        <w:t>gadā pasākums turpinās un nav plānots samazināt piešķirto finansējumu.</w:t>
      </w:r>
    </w:p>
    <w:p w14:paraId="095DBF50"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F9052D">
        <w:rPr>
          <w:rFonts w:eastAsia="Times New Roman"/>
          <w:b/>
          <w:bCs/>
          <w:lang w:eastAsia="en-US"/>
        </w:rPr>
        <w:t>Darba vides uzlabošana</w:t>
      </w:r>
    </w:p>
    <w:p w14:paraId="6C81249F"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plānots nodrošināt tiesu iestāžu telpu aprīkošanu ar ūdens attīrīšanas iekārtām un </w:t>
      </w:r>
      <w:r w:rsidRPr="00F9052D">
        <w:t>Zemgales apgabaltiesas Aizkraukles tiesu nama telpu aprīkošan</w:t>
      </w:r>
      <w:r>
        <w:t>u</w:t>
      </w:r>
      <w:r w:rsidRPr="00F9052D">
        <w:t xml:space="preserve"> ar kondicionieru sistēmu</w:t>
      </w:r>
      <w:r>
        <w:t>.</w:t>
      </w:r>
    </w:p>
    <w:p w14:paraId="3166C952" w14:textId="7FE62872" w:rsidR="00352A91" w:rsidRDefault="00352A91" w:rsidP="00912C57">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6E3CA7">
        <w:rPr>
          <w:rFonts w:eastAsia="Times New Roman"/>
          <w:b/>
          <w:bCs/>
          <w:i/>
          <w:iCs/>
          <w:sz w:val="22"/>
          <w:szCs w:val="22"/>
          <w:lang w:eastAsia="en-US"/>
        </w:rPr>
        <w:t>48</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F9052D">
        <w:rPr>
          <w:rFonts w:eastAsia="Times New Roman"/>
          <w:b/>
          <w:bCs/>
          <w:sz w:val="22"/>
          <w:szCs w:val="22"/>
          <w:lang w:eastAsia="en-US"/>
        </w:rPr>
        <w:t xml:space="preserve">03.02.00 </w:t>
      </w:r>
      <w:r>
        <w:rPr>
          <w:rFonts w:eastAsia="Times New Roman"/>
          <w:b/>
          <w:bCs/>
          <w:sz w:val="22"/>
          <w:szCs w:val="22"/>
          <w:lang w:eastAsia="en-US"/>
        </w:rPr>
        <w:t>“</w:t>
      </w:r>
      <w:r w:rsidRPr="00F9052D">
        <w:rPr>
          <w:rFonts w:eastAsia="Times New Roman"/>
          <w:b/>
          <w:bCs/>
          <w:sz w:val="22"/>
          <w:szCs w:val="22"/>
          <w:lang w:eastAsia="en-US"/>
        </w:rPr>
        <w:t>Apgabaltiesas un rajonu (pilsētu) tiesas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676"/>
        <w:gridCol w:w="990"/>
        <w:gridCol w:w="853"/>
        <w:gridCol w:w="711"/>
        <w:gridCol w:w="851"/>
        <w:gridCol w:w="710"/>
        <w:gridCol w:w="708"/>
        <w:gridCol w:w="552"/>
      </w:tblGrid>
      <w:tr w:rsidR="00352A91" w:rsidRPr="005A279A" w14:paraId="6EBCE2AC" w14:textId="77777777" w:rsidTr="00BF6BDC">
        <w:trPr>
          <w:trHeight w:val="99"/>
        </w:trPr>
        <w:tc>
          <w:tcPr>
            <w:tcW w:w="2031"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F461572"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Vienība</w:t>
            </w:r>
          </w:p>
        </w:tc>
        <w:tc>
          <w:tcPr>
            <w:tcW w:w="141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B19B44"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2023</w:t>
            </w:r>
          </w:p>
        </w:tc>
        <w:tc>
          <w:tcPr>
            <w:tcW w:w="862"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E9E6C47"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2024</w:t>
            </w:r>
          </w:p>
        </w:tc>
        <w:tc>
          <w:tcPr>
            <w:tcW w:w="69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EAC9AD5"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2025</w:t>
            </w:r>
          </w:p>
        </w:tc>
      </w:tr>
      <w:tr w:rsidR="00352A91" w:rsidRPr="005A279A" w14:paraId="43B29EAA" w14:textId="77777777" w:rsidTr="00BF6BDC">
        <w:trPr>
          <w:trHeight w:val="20"/>
        </w:trPr>
        <w:tc>
          <w:tcPr>
            <w:tcW w:w="2031" w:type="pct"/>
            <w:vMerge/>
            <w:tcBorders>
              <w:top w:val="single" w:sz="8" w:space="0" w:color="FFFFFF"/>
              <w:left w:val="single" w:sz="8" w:space="0" w:color="FFFFFF"/>
              <w:bottom w:val="single" w:sz="24" w:space="0" w:color="FFFFFF"/>
              <w:right w:val="single" w:sz="8" w:space="0" w:color="FFFFFF"/>
            </w:tcBorders>
            <w:vAlign w:val="center"/>
            <w:hideMark/>
          </w:tcPr>
          <w:p w14:paraId="5F50E614" w14:textId="77777777" w:rsidR="00352A91" w:rsidRPr="005A279A" w:rsidRDefault="00352A91" w:rsidP="00BF6BDC">
            <w:pPr>
              <w:rPr>
                <w:rFonts w:eastAsia="Times New Roman"/>
                <w:sz w:val="18"/>
                <w:szCs w:val="18"/>
                <w:lang w:eastAsia="lv-LV"/>
              </w:rPr>
            </w:pPr>
          </w:p>
        </w:tc>
        <w:tc>
          <w:tcPr>
            <w:tcW w:w="547"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D978860"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Plāns </w:t>
            </w:r>
          </w:p>
        </w:tc>
        <w:tc>
          <w:tcPr>
            <w:tcW w:w="86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9578F0E"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F181787"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A4B713B"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B43C072"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13AB15B"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Izpilde</w:t>
            </w:r>
          </w:p>
        </w:tc>
      </w:tr>
      <w:tr w:rsidR="00352A91" w:rsidRPr="005A279A" w14:paraId="3DA3F4FB" w14:textId="77777777" w:rsidTr="00BF6BDC">
        <w:trPr>
          <w:trHeight w:val="95"/>
        </w:trPr>
        <w:tc>
          <w:tcPr>
            <w:tcW w:w="203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7DB8DA"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Izdevumi (</w:t>
            </w:r>
            <w:proofErr w:type="spellStart"/>
            <w:r w:rsidRPr="005A279A">
              <w:rPr>
                <w:rFonts w:eastAsia="Verdana"/>
                <w:i/>
                <w:iCs/>
                <w:color w:val="000000"/>
                <w:kern w:val="24"/>
                <w:sz w:val="18"/>
                <w:szCs w:val="18"/>
                <w:lang w:eastAsia="lv-LV"/>
              </w:rPr>
              <w:t>euro</w:t>
            </w:r>
            <w:proofErr w:type="spellEnd"/>
            <w:r w:rsidRPr="005A279A">
              <w:rPr>
                <w:rFonts w:eastAsia="Verdana"/>
                <w:color w:val="000000"/>
                <w:kern w:val="24"/>
                <w:sz w:val="18"/>
                <w:szCs w:val="18"/>
                <w:lang w:eastAsia="lv-LV"/>
              </w:rPr>
              <w:t>)</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294104"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137 672</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9AFE450"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25 656</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D68AD6" w14:textId="77777777" w:rsidR="00352A91" w:rsidRPr="005A279A" w:rsidRDefault="00352A91" w:rsidP="00BF6BDC">
            <w:pPr>
              <w:jc w:val="center"/>
              <w:rPr>
                <w:rFonts w:eastAsia="Times New Roman"/>
                <w:sz w:val="18"/>
                <w:szCs w:val="18"/>
                <w:lang w:eastAsia="lv-LV"/>
              </w:rPr>
            </w:pPr>
            <w:r w:rsidRPr="005A279A">
              <w:rPr>
                <w:rFonts w:eastAsia="Verdana"/>
                <w:b/>
                <w:bCs/>
                <w:color w:val="FF0000"/>
                <w:kern w:val="24"/>
                <w:sz w:val="18"/>
                <w:szCs w:val="18"/>
                <w:lang w:eastAsia="lv-LV"/>
              </w:rPr>
              <w:t>19%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98E8F1"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63 656 </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2D3E0B"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B1F353"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63 656</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D0B45C"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r>
      <w:tr w:rsidR="00352A91" w:rsidRPr="005A279A" w14:paraId="31C064CC" w14:textId="77777777" w:rsidTr="00BF6BDC">
        <w:trPr>
          <w:trHeight w:val="35"/>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FA0691"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Nomātas ūdens attīrīšanas iekārtas (skaits)</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DACA28"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137</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B8A466F"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118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2BCEB5C" w14:textId="77777777" w:rsidR="00352A91" w:rsidRPr="005A279A" w:rsidRDefault="00352A91" w:rsidP="00BF6BDC">
            <w:pPr>
              <w:jc w:val="center"/>
              <w:rPr>
                <w:rFonts w:eastAsia="Times New Roman"/>
                <w:sz w:val="18"/>
                <w:szCs w:val="18"/>
                <w:lang w:eastAsia="lv-LV"/>
              </w:rPr>
            </w:pPr>
            <w:r w:rsidRPr="005A279A">
              <w:rPr>
                <w:rFonts w:eastAsia="Verdana"/>
                <w:b/>
                <w:bCs/>
                <w:color w:val="FF0000"/>
                <w:kern w:val="24"/>
                <w:sz w:val="18"/>
                <w:szCs w:val="18"/>
                <w:lang w:eastAsia="lv-LV"/>
              </w:rPr>
              <w:t>86%</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49E1CDC"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137</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C60840"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376168"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137</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FA0AAAC"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r>
      <w:tr w:rsidR="00352A91" w:rsidRPr="005A279A" w14:paraId="2225AE9F" w14:textId="77777777" w:rsidTr="00BF6BDC">
        <w:trPr>
          <w:trHeight w:val="35"/>
        </w:trPr>
        <w:tc>
          <w:tcPr>
            <w:tcW w:w="203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E7B78F"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val="pt-BR" w:eastAsia="lv-LV"/>
              </w:rPr>
              <w:t>Ar kondicionieriem aprīkotas telpas (skaits)</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079AD70"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18</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FF55E9"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8FBCA3" w14:textId="77777777" w:rsidR="00352A91" w:rsidRPr="005A279A" w:rsidRDefault="00352A91" w:rsidP="00BF6BDC">
            <w:pPr>
              <w:jc w:val="center"/>
              <w:rPr>
                <w:rFonts w:eastAsia="Times New Roman"/>
                <w:sz w:val="18"/>
                <w:szCs w:val="18"/>
                <w:lang w:eastAsia="lv-LV"/>
              </w:rPr>
            </w:pPr>
            <w:r w:rsidRPr="005A279A">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448FC1"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E4BD772"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9525D3"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D901C4"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w:t>
            </w:r>
          </w:p>
        </w:tc>
      </w:tr>
    </w:tbl>
    <w:p w14:paraId="1AA8CB54" w14:textId="6B19A83E" w:rsidR="00352A91" w:rsidRPr="00CD7B36"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6E3CA7">
        <w:rPr>
          <w:rFonts w:eastAsia="Times New Roman"/>
          <w:bCs/>
          <w:lang w:eastAsia="en-US"/>
        </w:rPr>
        <w:t>48</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w:t>
      </w:r>
      <w:r w:rsidRPr="00AD2685">
        <w:rPr>
          <w:rFonts w:eastAsia="Times New Roman"/>
          <w:bCs/>
          <w:lang w:eastAsia="en-US"/>
        </w:rPr>
        <w:t xml:space="preserve">gadā </w:t>
      </w:r>
      <w:r w:rsidRPr="00195E5D">
        <w:rPr>
          <w:rFonts w:eastAsia="Times New Roman"/>
          <w:bCs/>
          <w:lang w:eastAsia="en-US"/>
        </w:rPr>
        <w:t>finansējums</w:t>
      </w:r>
      <w:r>
        <w:rPr>
          <w:rFonts w:eastAsia="Times New Roman"/>
          <w:bCs/>
          <w:lang w:eastAsia="en-US"/>
        </w:rPr>
        <w:t xml:space="preserve"> </w:t>
      </w:r>
      <w:r w:rsidRPr="00195E5D">
        <w:rPr>
          <w:rFonts w:eastAsia="Times New Roman"/>
          <w:bCs/>
          <w:lang w:eastAsia="en-US"/>
        </w:rPr>
        <w:t>apakšprogrammā 03.02.00 “Apgabaltiesas un rajonu (pilsētu) tiesas” izlietots tikai 19% apmērā no plānotā, bet rezultatīvo rādītāju vidēja izpilde 43%. 2023.</w:t>
      </w:r>
      <w:r>
        <w:rPr>
          <w:rFonts w:eastAsia="Times New Roman"/>
          <w:bCs/>
          <w:lang w:eastAsia="en-US"/>
        </w:rPr>
        <w:t> </w:t>
      </w:r>
      <w:r w:rsidRPr="00195E5D">
        <w:rPr>
          <w:rFonts w:eastAsia="Times New Roman"/>
          <w:bCs/>
          <w:lang w:eastAsia="en-US"/>
        </w:rPr>
        <w:t>gadam veikta pārdale uz LNG, tostarp veselības aprūpes neatliekamo pasākumu īstenošanai</w:t>
      </w:r>
      <w:r w:rsidRPr="00FE1956">
        <w:rPr>
          <w:rFonts w:eastAsia="Times New Roman"/>
          <w:bCs/>
          <w:lang w:eastAsia="en-US"/>
        </w:rPr>
        <w:t>.</w:t>
      </w:r>
      <w:r>
        <w:t xml:space="preserve"> </w:t>
      </w:r>
      <w:r>
        <w:rPr>
          <w:rFonts w:eastAsia="Times New Roman"/>
          <w:bCs/>
          <w:lang w:eastAsia="en-US"/>
        </w:rPr>
        <w:t xml:space="preserve">Izdevumu pārskatīšanas darba grupas sanāksmē TM tika uzdots </w:t>
      </w:r>
      <w:r w:rsidRPr="00CD7B36">
        <w:rPr>
          <w:rFonts w:eastAsia="Times New Roman"/>
          <w:bCs/>
          <w:lang w:eastAsia="en-US"/>
        </w:rPr>
        <w:t xml:space="preserve">jautājums – </w:t>
      </w:r>
      <w:r w:rsidRPr="00195E5D">
        <w:rPr>
          <w:rFonts w:eastAsia="Times New Roman"/>
          <w:bCs/>
          <w:lang w:eastAsia="en-US"/>
        </w:rPr>
        <w:t>vai turpmākajos gados plānots finansējumu izlietot pilnā apmērā un sasniegt visus rezultatīvos rādītājus</w:t>
      </w:r>
      <w:r w:rsidRPr="00CD7B36">
        <w:rPr>
          <w:rFonts w:eastAsia="Times New Roman"/>
          <w:bCs/>
          <w:lang w:eastAsia="en-US"/>
        </w:rPr>
        <w:t>.</w:t>
      </w:r>
    </w:p>
    <w:p w14:paraId="588D0684" w14:textId="48303090" w:rsidR="00352A91" w:rsidRPr="004A2A41" w:rsidRDefault="00352A91" w:rsidP="00352A91">
      <w:pPr>
        <w:spacing w:before="120" w:after="120"/>
        <w:ind w:firstLine="720"/>
        <w:jc w:val="both"/>
        <w:rPr>
          <w:b/>
          <w:bCs/>
          <w:sz w:val="22"/>
          <w:szCs w:val="22"/>
          <w:lang w:eastAsia="en-US"/>
        </w:rPr>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9960CB">
        <w:t>2023.</w:t>
      </w:r>
      <w:r>
        <w:t> </w:t>
      </w:r>
      <w:r w:rsidRPr="009960CB">
        <w:t xml:space="preserve">gadā </w:t>
      </w:r>
      <w:r>
        <w:t>ū</w:t>
      </w:r>
      <w:r w:rsidRPr="005E6190">
        <w:t>dens attīrīšanas iekārtu noma, iepirkuma procedūras aizkavēšanās dēļ tika īstenota daļēji, bet Zemgales apgabaltiesā Aizkraukles tiesu namā gaisa kondicionēšanas sistēma netika uzstādīta. 2024.</w:t>
      </w:r>
      <w:r>
        <w:t> </w:t>
      </w:r>
      <w:r w:rsidRPr="005E6190">
        <w:t>gadam ir paredzēts finansējums ūdens attīrīšanas iekārtu nomai un, ņemot vērā, ka iekārtas tiks nomātas pilnu gadu, to nav plānots samazināt</w:t>
      </w:r>
      <w:r>
        <w:t xml:space="preserve">, kā arī šobrīd </w:t>
      </w:r>
      <w:r w:rsidRPr="0085177F">
        <w:t>rezultatīvo</w:t>
      </w:r>
      <w:r>
        <w:t>s</w:t>
      </w:r>
      <w:r w:rsidRPr="0085177F">
        <w:t xml:space="preserve"> rādītāju</w:t>
      </w:r>
      <w:r>
        <w:t>s</w:t>
      </w:r>
      <w:r w:rsidRPr="0085177F">
        <w:t xml:space="preserve"> plānots sasniegt plānotā apmērā</w:t>
      </w:r>
      <w:r>
        <w:t>.</w:t>
      </w:r>
    </w:p>
    <w:p w14:paraId="353FEE37" w14:textId="38726229"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A21A49">
        <w:rPr>
          <w:rFonts w:eastAsia="Times New Roman"/>
          <w:b/>
          <w:bCs/>
          <w:lang w:eastAsia="en-US"/>
        </w:rPr>
        <w:t>Tiesu telpu nomas maksas izdevumu segšana un tiesu telpu pilnveide</w:t>
      </w:r>
    </w:p>
    <w:p w14:paraId="75DB7873" w14:textId="495257EC" w:rsidR="002F0F88" w:rsidRPr="003C6715" w:rsidRDefault="00352A91" w:rsidP="003C6715">
      <w:pPr>
        <w:spacing w:before="120" w:after="120"/>
        <w:ind w:firstLine="720"/>
        <w:jc w:val="both"/>
      </w:pPr>
      <w:r w:rsidRPr="004074C9">
        <w:rPr>
          <w:rFonts w:eastAsia="Times New Roman"/>
          <w:bCs/>
          <w:lang w:eastAsia="en-US"/>
        </w:rPr>
        <w:t xml:space="preserve">PP </w:t>
      </w:r>
      <w:r>
        <w:t>ietvaros plānots nodrošināt tiesas ar mūsdienu prasībām atbilstošām telpām.</w:t>
      </w:r>
    </w:p>
    <w:p w14:paraId="26A103E0" w14:textId="77777777" w:rsidR="00843A32" w:rsidRDefault="00843A32" w:rsidP="00352A91">
      <w:pPr>
        <w:spacing w:before="120" w:after="120"/>
        <w:jc w:val="center"/>
        <w:rPr>
          <w:rFonts w:eastAsia="Times New Roman"/>
          <w:b/>
          <w:bCs/>
          <w:i/>
          <w:iCs/>
          <w:sz w:val="22"/>
          <w:szCs w:val="22"/>
          <w:lang w:eastAsia="en-US"/>
        </w:rPr>
      </w:pPr>
    </w:p>
    <w:p w14:paraId="247881DF" w14:textId="24C14C83"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lastRenderedPageBreak/>
        <w:t>3</w:t>
      </w:r>
      <w:r w:rsidRPr="00307028">
        <w:rPr>
          <w:rFonts w:eastAsia="Times New Roman"/>
          <w:b/>
          <w:bCs/>
          <w:i/>
          <w:iCs/>
          <w:sz w:val="22"/>
          <w:szCs w:val="22"/>
          <w:lang w:eastAsia="en-US"/>
        </w:rPr>
        <w:t>.2.</w:t>
      </w:r>
      <w:r w:rsidR="006E3CA7">
        <w:rPr>
          <w:rFonts w:eastAsia="Times New Roman"/>
          <w:b/>
          <w:bCs/>
          <w:i/>
          <w:iCs/>
          <w:sz w:val="22"/>
          <w:szCs w:val="22"/>
          <w:lang w:eastAsia="en-US"/>
        </w:rPr>
        <w:t>49</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F9052D">
        <w:rPr>
          <w:rFonts w:eastAsia="Times New Roman"/>
          <w:b/>
          <w:bCs/>
          <w:sz w:val="22"/>
          <w:szCs w:val="22"/>
          <w:lang w:eastAsia="en-US"/>
        </w:rPr>
        <w:t xml:space="preserve">03.02.00 </w:t>
      </w:r>
      <w:r>
        <w:rPr>
          <w:rFonts w:eastAsia="Times New Roman"/>
          <w:b/>
          <w:bCs/>
          <w:sz w:val="22"/>
          <w:szCs w:val="22"/>
          <w:lang w:eastAsia="en-US"/>
        </w:rPr>
        <w:t>“</w:t>
      </w:r>
      <w:r w:rsidRPr="00F9052D">
        <w:rPr>
          <w:rFonts w:eastAsia="Times New Roman"/>
          <w:b/>
          <w:bCs/>
          <w:sz w:val="22"/>
          <w:szCs w:val="22"/>
          <w:lang w:eastAsia="en-US"/>
        </w:rPr>
        <w:t>Apgabaltiesas un rajonu (pilsētu) tiesas</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2684"/>
        <w:gridCol w:w="992"/>
        <w:gridCol w:w="992"/>
        <w:gridCol w:w="851"/>
        <w:gridCol w:w="1133"/>
        <w:gridCol w:w="851"/>
        <w:gridCol w:w="708"/>
        <w:gridCol w:w="840"/>
      </w:tblGrid>
      <w:tr w:rsidR="00352A91" w:rsidRPr="005A279A" w14:paraId="6348F435" w14:textId="77777777" w:rsidTr="00BF6BDC">
        <w:trPr>
          <w:trHeight w:val="118"/>
          <w:tblHeader/>
        </w:trPr>
        <w:tc>
          <w:tcPr>
            <w:tcW w:w="148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E1B14F7"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Vienība</w:t>
            </w:r>
          </w:p>
        </w:tc>
        <w:tc>
          <w:tcPr>
            <w:tcW w:w="1566"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00101D"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2023</w:t>
            </w:r>
          </w:p>
        </w:tc>
        <w:tc>
          <w:tcPr>
            <w:tcW w:w="109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D76EDD9"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2024</w:t>
            </w:r>
          </w:p>
        </w:tc>
        <w:tc>
          <w:tcPr>
            <w:tcW w:w="855"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68F51FC"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2025</w:t>
            </w:r>
          </w:p>
        </w:tc>
      </w:tr>
      <w:tr w:rsidR="00352A91" w:rsidRPr="005A279A" w14:paraId="63DFD7FC" w14:textId="77777777" w:rsidTr="00BF6BDC">
        <w:trPr>
          <w:trHeight w:val="20"/>
        </w:trPr>
        <w:tc>
          <w:tcPr>
            <w:tcW w:w="1483" w:type="pct"/>
            <w:vMerge/>
            <w:tcBorders>
              <w:top w:val="single" w:sz="8" w:space="0" w:color="FFFFFF"/>
              <w:left w:val="single" w:sz="8" w:space="0" w:color="FFFFFF"/>
              <w:bottom w:val="single" w:sz="24" w:space="0" w:color="FFFFFF"/>
              <w:right w:val="single" w:sz="8" w:space="0" w:color="FFFFFF"/>
            </w:tcBorders>
            <w:vAlign w:val="center"/>
            <w:hideMark/>
          </w:tcPr>
          <w:p w14:paraId="00CD6FEC" w14:textId="77777777" w:rsidR="00352A91" w:rsidRPr="005A279A" w:rsidRDefault="00352A91" w:rsidP="00BF6BDC">
            <w:pPr>
              <w:rPr>
                <w:rFonts w:eastAsia="Times New Roman"/>
                <w:sz w:val="18"/>
                <w:szCs w:val="18"/>
                <w:lang w:eastAsia="lv-LV"/>
              </w:rPr>
            </w:pPr>
          </w:p>
        </w:tc>
        <w:tc>
          <w:tcPr>
            <w:tcW w:w="548"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4B5BF7"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Plāns </w:t>
            </w:r>
          </w:p>
        </w:tc>
        <w:tc>
          <w:tcPr>
            <w:tcW w:w="1018"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A140B84"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Izpilde</w:t>
            </w:r>
          </w:p>
        </w:tc>
        <w:tc>
          <w:tcPr>
            <w:tcW w:w="62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E0AA4C4"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Plāns </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95FB690"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7EB9778"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Plāns </w:t>
            </w:r>
          </w:p>
        </w:tc>
        <w:tc>
          <w:tcPr>
            <w:tcW w:w="46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41E9250"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Izpilde</w:t>
            </w:r>
          </w:p>
        </w:tc>
      </w:tr>
      <w:tr w:rsidR="00352A91" w:rsidRPr="005A279A" w14:paraId="7AF940E4" w14:textId="77777777" w:rsidTr="00BF6BDC">
        <w:trPr>
          <w:trHeight w:val="114"/>
        </w:trPr>
        <w:tc>
          <w:tcPr>
            <w:tcW w:w="148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6DBEFB"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Izdevumi (</w:t>
            </w:r>
            <w:proofErr w:type="spellStart"/>
            <w:r w:rsidRPr="005A279A">
              <w:rPr>
                <w:rFonts w:eastAsia="Verdana"/>
                <w:i/>
                <w:iCs/>
                <w:color w:val="000000"/>
                <w:kern w:val="24"/>
                <w:sz w:val="18"/>
                <w:szCs w:val="18"/>
                <w:lang w:eastAsia="lv-LV"/>
              </w:rPr>
              <w:t>euro</w:t>
            </w:r>
            <w:proofErr w:type="spellEnd"/>
            <w:r w:rsidRPr="005A279A">
              <w:rPr>
                <w:rFonts w:eastAsia="Verdana"/>
                <w:color w:val="000000"/>
                <w:kern w:val="24"/>
                <w:sz w:val="18"/>
                <w:szCs w:val="18"/>
                <w:lang w:eastAsia="lv-LV"/>
              </w:rPr>
              <w:t>)</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447442"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375 815</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2CCFFB"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115 815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33BF60" w14:textId="77777777" w:rsidR="00352A91" w:rsidRPr="005A279A" w:rsidRDefault="00352A91" w:rsidP="00BF6BDC">
            <w:pPr>
              <w:jc w:val="center"/>
              <w:rPr>
                <w:rFonts w:eastAsia="Times New Roman"/>
                <w:sz w:val="18"/>
                <w:szCs w:val="18"/>
                <w:lang w:eastAsia="lv-LV"/>
              </w:rPr>
            </w:pPr>
            <w:r w:rsidRPr="005A279A">
              <w:rPr>
                <w:rFonts w:eastAsia="Verdana"/>
                <w:b/>
                <w:bCs/>
                <w:color w:val="FF0000"/>
                <w:kern w:val="24"/>
                <w:sz w:val="18"/>
                <w:szCs w:val="18"/>
                <w:lang w:eastAsia="lv-LV"/>
              </w:rPr>
              <w:t>31%</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41B4FF"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115 815 </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C95C6D"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EB8782"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 xml:space="preserve">115 815 </w:t>
            </w:r>
          </w:p>
        </w:tc>
        <w:tc>
          <w:tcPr>
            <w:tcW w:w="4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9BA4BC2"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r>
      <w:tr w:rsidR="00352A91" w:rsidRPr="005A279A" w14:paraId="4873EE9B" w14:textId="77777777" w:rsidTr="00BF6BDC">
        <w:trPr>
          <w:trHeight w:val="35"/>
        </w:trPr>
        <w:tc>
          <w:tcPr>
            <w:tcW w:w="148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3B6EED"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Tiesas (skaits)</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1B5CED"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4</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C8E058" w14:textId="77777777" w:rsidR="00352A91" w:rsidRPr="005A279A" w:rsidRDefault="00352A91" w:rsidP="00BF6BDC">
            <w:pPr>
              <w:jc w:val="center"/>
              <w:rPr>
                <w:rFonts w:eastAsia="Times New Roman"/>
                <w:sz w:val="18"/>
                <w:szCs w:val="18"/>
                <w:lang w:eastAsia="lv-LV"/>
              </w:rPr>
            </w:pPr>
            <w:r w:rsidRPr="005A279A">
              <w:rPr>
                <w:rFonts w:eastAsia="Verdana"/>
                <w:b/>
                <w:bCs/>
                <w:color w:val="000000"/>
                <w:kern w:val="24"/>
                <w:sz w:val="18"/>
                <w:szCs w:val="18"/>
                <w:lang w:eastAsia="lv-LV"/>
              </w:rPr>
              <w:t>3</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7534731" w14:textId="77777777" w:rsidR="00352A91" w:rsidRPr="005A279A" w:rsidRDefault="00352A91" w:rsidP="00BF6BDC">
            <w:pPr>
              <w:jc w:val="center"/>
              <w:rPr>
                <w:rFonts w:eastAsia="Times New Roman"/>
                <w:sz w:val="18"/>
                <w:szCs w:val="18"/>
                <w:lang w:eastAsia="lv-LV"/>
              </w:rPr>
            </w:pPr>
            <w:r w:rsidRPr="005A279A">
              <w:rPr>
                <w:rFonts w:eastAsia="Verdana"/>
                <w:b/>
                <w:bCs/>
                <w:color w:val="FF0000"/>
                <w:kern w:val="24"/>
                <w:sz w:val="18"/>
                <w:szCs w:val="18"/>
                <w:lang w:eastAsia="lv-LV"/>
              </w:rPr>
              <w:t>75%</w:t>
            </w:r>
          </w:p>
        </w:tc>
        <w:tc>
          <w:tcPr>
            <w:tcW w:w="6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DEF79F"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4</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CE59E9"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5C46F7" w14:textId="77777777" w:rsidR="00352A91" w:rsidRPr="005A279A" w:rsidRDefault="00352A91" w:rsidP="00BF6BDC">
            <w:pPr>
              <w:jc w:val="center"/>
              <w:rPr>
                <w:rFonts w:eastAsia="Times New Roman"/>
                <w:sz w:val="18"/>
                <w:szCs w:val="18"/>
                <w:lang w:eastAsia="lv-LV"/>
              </w:rPr>
            </w:pPr>
            <w:r w:rsidRPr="005A279A">
              <w:rPr>
                <w:rFonts w:eastAsia="Verdana"/>
                <w:color w:val="000000"/>
                <w:kern w:val="24"/>
                <w:sz w:val="18"/>
                <w:szCs w:val="18"/>
                <w:lang w:eastAsia="lv-LV"/>
              </w:rPr>
              <w:t>4</w:t>
            </w:r>
          </w:p>
        </w:tc>
        <w:tc>
          <w:tcPr>
            <w:tcW w:w="4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E1B4D5F" w14:textId="77777777" w:rsidR="00352A91" w:rsidRPr="005A279A" w:rsidRDefault="00352A91" w:rsidP="00BF6BDC">
            <w:pPr>
              <w:jc w:val="center"/>
              <w:rPr>
                <w:rFonts w:eastAsia="Times New Roman"/>
                <w:sz w:val="18"/>
                <w:szCs w:val="18"/>
                <w:lang w:eastAsia="lv-LV"/>
              </w:rPr>
            </w:pPr>
            <w:r w:rsidRPr="005A279A">
              <w:rPr>
                <w:rFonts w:eastAsia="Verdana"/>
                <w:b/>
                <w:bCs/>
                <w:color w:val="00B050"/>
                <w:kern w:val="24"/>
                <w:sz w:val="18"/>
                <w:szCs w:val="18"/>
                <w:lang w:eastAsia="lv-LV"/>
              </w:rPr>
              <w:t>?</w:t>
            </w:r>
          </w:p>
        </w:tc>
      </w:tr>
    </w:tbl>
    <w:p w14:paraId="229599E2" w14:textId="52583F65" w:rsidR="00352A91" w:rsidRPr="00CD7B36"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6E3CA7">
        <w:rPr>
          <w:rFonts w:eastAsia="Times New Roman"/>
          <w:bCs/>
          <w:lang w:eastAsia="en-US"/>
        </w:rPr>
        <w:t>49</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xml:space="preserve"> gadā </w:t>
      </w:r>
      <w:r w:rsidRPr="005C30B4">
        <w:rPr>
          <w:rFonts w:eastAsia="Times New Roman"/>
          <w:bCs/>
          <w:lang w:eastAsia="en-US"/>
        </w:rPr>
        <w:t>finansējums</w:t>
      </w:r>
      <w:r>
        <w:rPr>
          <w:rFonts w:eastAsia="Times New Roman"/>
          <w:bCs/>
          <w:lang w:eastAsia="en-US"/>
        </w:rPr>
        <w:t xml:space="preserve"> </w:t>
      </w:r>
      <w:r w:rsidRPr="005C30B4">
        <w:rPr>
          <w:rFonts w:eastAsia="Times New Roman"/>
          <w:bCs/>
          <w:lang w:eastAsia="en-US"/>
        </w:rPr>
        <w:t>apakšprogrammā 03.02.00 “Apgabaltiesas un rajonu (pilsētu) tiesas” izlietots tikai 31% apmērā no plānotā, bet rezultatīvā rādītāja izpilde ir 75%</w:t>
      </w:r>
      <w:r w:rsidRPr="00FE1956">
        <w:rPr>
          <w:rFonts w:eastAsia="Times New Roman"/>
          <w:bCs/>
          <w:lang w:eastAsia="en-US"/>
        </w:rPr>
        <w:t>.</w:t>
      </w:r>
      <w:r>
        <w:t xml:space="preserve"> </w:t>
      </w:r>
      <w:r>
        <w:rPr>
          <w:rFonts w:eastAsia="Times New Roman"/>
          <w:bCs/>
          <w:lang w:eastAsia="en-US"/>
        </w:rPr>
        <w:t xml:space="preserve">Izdevumu pārskatīšanas darba grupas sanāksmē TM tika uzdots </w:t>
      </w:r>
      <w:r w:rsidRPr="00CD7B36">
        <w:rPr>
          <w:rFonts w:eastAsia="Times New Roman"/>
          <w:bCs/>
          <w:lang w:eastAsia="en-US"/>
        </w:rPr>
        <w:t xml:space="preserve">jautājums – </w:t>
      </w:r>
      <w:r w:rsidRPr="00195E5D">
        <w:rPr>
          <w:rFonts w:eastAsia="Times New Roman"/>
          <w:bCs/>
          <w:lang w:eastAsia="en-US"/>
        </w:rPr>
        <w:t>vai turpmākajos gados plānots finansējumu izlietot pilnā apmērā un sasniegt visus rezultatīvo rādītāju</w:t>
      </w:r>
      <w:r w:rsidRPr="00CD7B36">
        <w:rPr>
          <w:rFonts w:eastAsia="Times New Roman"/>
          <w:bCs/>
          <w:lang w:eastAsia="en-US"/>
        </w:rPr>
        <w:t>.</w:t>
      </w:r>
    </w:p>
    <w:p w14:paraId="603D4A51" w14:textId="77777777" w:rsidR="00352A91" w:rsidRPr="004A2A41" w:rsidRDefault="00352A91" w:rsidP="00352A91">
      <w:pPr>
        <w:spacing w:after="120"/>
        <w:ind w:firstLine="720"/>
        <w:jc w:val="both"/>
        <w:rPr>
          <w:b/>
          <w:bCs/>
          <w:sz w:val="22"/>
          <w:szCs w:val="22"/>
          <w:lang w:eastAsia="en-US"/>
        </w:rPr>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8500E6">
        <w:t>2023.</w:t>
      </w:r>
      <w:r>
        <w:t> </w:t>
      </w:r>
      <w:r w:rsidRPr="008500E6">
        <w:t>gadā</w:t>
      </w:r>
      <w:r>
        <w:rPr>
          <w:sz w:val="26"/>
          <w:szCs w:val="26"/>
        </w:rPr>
        <w:t xml:space="preserve"> v</w:t>
      </w:r>
      <w:r w:rsidRPr="004F575A">
        <w:t>eikta Rīgas apgabaltiesas, Rīgas pilsētas tiesas un Rīgas rajona tiesas telpu nomas maksas apmaksa līgumā noteiktā apmērā. Latgales rajona tiesai Daugavpilī papildu telpu izbūve 2023.</w:t>
      </w:r>
      <w:r>
        <w:t> </w:t>
      </w:r>
      <w:r w:rsidRPr="004F575A">
        <w:t>gadā nav notikusi, slēgti budžeta asignējumi. 2024.</w:t>
      </w:r>
      <w:r>
        <w:t> </w:t>
      </w:r>
      <w:r w:rsidRPr="004F575A">
        <w:t xml:space="preserve">gadam </w:t>
      </w:r>
      <w:r>
        <w:t xml:space="preserve">un turpmākajiem gadiem </w:t>
      </w:r>
      <w:r w:rsidRPr="004F575A">
        <w:t xml:space="preserve">finansējums ir paredzēts </w:t>
      </w:r>
      <w:r>
        <w:t xml:space="preserve">trīs tiesu </w:t>
      </w:r>
      <w:r w:rsidRPr="004F575A">
        <w:t>telpu nomas apmaksai un tas nav samazināms</w:t>
      </w:r>
      <w:r>
        <w:t>.</w:t>
      </w:r>
    </w:p>
    <w:p w14:paraId="2A58EFC0" w14:textId="7ED9D947" w:rsidR="00352A91" w:rsidRDefault="00352A91" w:rsidP="00912C57">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414DB3">
        <w:rPr>
          <w:rFonts w:eastAsia="Times New Roman"/>
          <w:b/>
          <w:bCs/>
          <w:lang w:eastAsia="en-US"/>
        </w:rPr>
        <w:t>Informācijas sistēmu pielāgojumi normatīvā regulējuma par diskvalificētajiem vadītājiem un pārrobežu reorganizāciju ieviešanai</w:t>
      </w:r>
    </w:p>
    <w:p w14:paraId="30F268ED"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datu apmaiņu ar ES dalībvalstu reģistriem komercdarbības ierobežojumu jomā, datu apmaiņu ar ES dalībvalstu reģistriem pārrobežu reorganizācijas jomā un nodrošināt datu pieejamību par pārrobežu reorganizācijas dalībniekiem UR datu izplatīšanas servisos un informācijas tīmekļvietnē un nodrošināta reorganizācijas paziņojumu publicēšana UR tīmekļvietnē.</w:t>
      </w:r>
    </w:p>
    <w:p w14:paraId="5EB00D35" w14:textId="4AD718B2"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0</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06</w:t>
      </w:r>
      <w:r w:rsidRPr="00F9052D">
        <w:rPr>
          <w:rFonts w:eastAsia="Times New Roman"/>
          <w:b/>
          <w:bCs/>
          <w:sz w:val="22"/>
          <w:szCs w:val="22"/>
          <w:lang w:eastAsia="en-US"/>
        </w:rPr>
        <w:t>.0</w:t>
      </w:r>
      <w:r>
        <w:rPr>
          <w:rFonts w:eastAsia="Times New Roman"/>
          <w:b/>
          <w:bCs/>
          <w:sz w:val="22"/>
          <w:szCs w:val="22"/>
          <w:lang w:eastAsia="en-US"/>
        </w:rPr>
        <w:t>1</w:t>
      </w:r>
      <w:r w:rsidRPr="00F9052D">
        <w:rPr>
          <w:rFonts w:eastAsia="Times New Roman"/>
          <w:b/>
          <w:bCs/>
          <w:sz w:val="22"/>
          <w:szCs w:val="22"/>
          <w:lang w:eastAsia="en-US"/>
        </w:rPr>
        <w:t xml:space="preserve">.00 </w:t>
      </w:r>
      <w:r>
        <w:rPr>
          <w:rFonts w:eastAsia="Times New Roman"/>
          <w:b/>
          <w:bCs/>
          <w:sz w:val="22"/>
          <w:szCs w:val="22"/>
          <w:lang w:eastAsia="en-US"/>
        </w:rPr>
        <w:t>“Juridisko personu reģistrācija”</w:t>
      </w:r>
    </w:p>
    <w:tbl>
      <w:tblPr>
        <w:tblW w:w="5000" w:type="pct"/>
        <w:tblCellMar>
          <w:left w:w="0" w:type="dxa"/>
          <w:right w:w="0" w:type="dxa"/>
        </w:tblCellMar>
        <w:tblLook w:val="0420" w:firstRow="1" w:lastRow="0" w:firstColumn="0" w:lastColumn="0" w:noHBand="0" w:noVBand="1"/>
      </w:tblPr>
      <w:tblGrid>
        <w:gridCol w:w="4101"/>
        <w:gridCol w:w="708"/>
        <w:gridCol w:w="849"/>
        <w:gridCol w:w="568"/>
        <w:gridCol w:w="851"/>
        <w:gridCol w:w="710"/>
        <w:gridCol w:w="708"/>
        <w:gridCol w:w="556"/>
      </w:tblGrid>
      <w:tr w:rsidR="00352A91" w:rsidRPr="005E0AB3" w14:paraId="47991511" w14:textId="77777777" w:rsidTr="00BF6BDC">
        <w:trPr>
          <w:trHeight w:val="44"/>
          <w:tblHeader/>
        </w:trPr>
        <w:tc>
          <w:tcPr>
            <w:tcW w:w="226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2F7A48A"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1700665"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2023</w:t>
            </w:r>
          </w:p>
        </w:tc>
        <w:tc>
          <w:tcPr>
            <w:tcW w:w="862"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1B21661"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2024</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81137DD"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2025</w:t>
            </w:r>
          </w:p>
        </w:tc>
      </w:tr>
      <w:tr w:rsidR="00352A91" w:rsidRPr="005E0AB3" w14:paraId="04E70DB6" w14:textId="77777777" w:rsidTr="00BF6BDC">
        <w:trPr>
          <w:trHeight w:val="20"/>
        </w:trPr>
        <w:tc>
          <w:tcPr>
            <w:tcW w:w="2265" w:type="pct"/>
            <w:vMerge/>
            <w:tcBorders>
              <w:top w:val="single" w:sz="8" w:space="0" w:color="FFFFFF"/>
              <w:left w:val="single" w:sz="8" w:space="0" w:color="FFFFFF"/>
              <w:bottom w:val="single" w:sz="24" w:space="0" w:color="FFFFFF"/>
              <w:right w:val="single" w:sz="8" w:space="0" w:color="FFFFFF"/>
            </w:tcBorders>
            <w:vAlign w:val="center"/>
            <w:hideMark/>
          </w:tcPr>
          <w:p w14:paraId="56CA09B6" w14:textId="77777777" w:rsidR="00352A91" w:rsidRPr="005E0AB3"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FE37179"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384E713"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CA1C5FA"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534EE3F"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AA4CC58"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F3FFD58"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Izpilde</w:t>
            </w:r>
          </w:p>
        </w:tc>
      </w:tr>
      <w:tr w:rsidR="00352A91" w:rsidRPr="005E0AB3" w14:paraId="4E285604" w14:textId="77777777" w:rsidTr="00BF6BDC">
        <w:trPr>
          <w:trHeight w:val="39"/>
        </w:trPr>
        <w:tc>
          <w:tcPr>
            <w:tcW w:w="22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05B298"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Izdevumi (</w:t>
            </w:r>
            <w:proofErr w:type="spellStart"/>
            <w:r w:rsidRPr="005E0AB3">
              <w:rPr>
                <w:rFonts w:eastAsia="Verdana"/>
                <w:i/>
                <w:iCs/>
                <w:color w:val="000000"/>
                <w:kern w:val="24"/>
                <w:sz w:val="18"/>
                <w:szCs w:val="18"/>
                <w:lang w:eastAsia="lv-LV"/>
              </w:rPr>
              <w:t>euro</w:t>
            </w:r>
            <w:proofErr w:type="spellEnd"/>
            <w:r w:rsidRPr="005E0AB3">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A142E5"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181 354</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8FFE38"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104 653</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187893" w14:textId="77777777" w:rsidR="00352A91" w:rsidRPr="005E0AB3" w:rsidRDefault="00352A91" w:rsidP="00BF6BDC">
            <w:pPr>
              <w:jc w:val="center"/>
              <w:rPr>
                <w:rFonts w:eastAsia="Times New Roman"/>
                <w:sz w:val="18"/>
                <w:szCs w:val="18"/>
                <w:lang w:eastAsia="lv-LV"/>
              </w:rPr>
            </w:pPr>
            <w:r w:rsidRPr="005E0AB3">
              <w:rPr>
                <w:rFonts w:eastAsia="Verdana"/>
                <w:b/>
                <w:bCs/>
                <w:color w:val="FF0000"/>
                <w:kern w:val="24"/>
                <w:sz w:val="18"/>
                <w:szCs w:val="18"/>
                <w:lang w:eastAsia="lv-LV"/>
              </w:rPr>
              <w:t>58%</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D644CB"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369 642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19EBBA"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74F917"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80 210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84BBE1"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r>
      <w:tr w:rsidR="00352A91" w:rsidRPr="005E0AB3" w14:paraId="39000F10" w14:textId="77777777" w:rsidTr="00BF6BDC">
        <w:trPr>
          <w:trHeight w:val="97"/>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78C8E4"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Izstrādāts, ieviests risinājums un veikti tā pilnveidošanas darbi informācijas sistēmās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BFD32E"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156B66"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C5D9CF" w14:textId="77777777" w:rsidR="00352A91" w:rsidRPr="005E0AB3" w:rsidRDefault="00352A91" w:rsidP="00BF6BDC">
            <w:pPr>
              <w:jc w:val="center"/>
              <w:rPr>
                <w:rFonts w:eastAsia="Times New Roman"/>
                <w:sz w:val="18"/>
                <w:szCs w:val="18"/>
                <w:lang w:eastAsia="lv-LV"/>
              </w:rPr>
            </w:pPr>
            <w:r w:rsidRPr="005E0AB3">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41A50E"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65CF2B"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C99098"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BCE73F"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r>
      <w:tr w:rsidR="00352A91" w:rsidRPr="005E0AB3" w14:paraId="6738926C" w14:textId="77777777" w:rsidTr="00BF6BDC">
        <w:trPr>
          <w:trHeight w:val="134"/>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4EB4F9"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Izstrādāts, ieviests risinājums un veikti tā pilnveidošanas darbi informācijas sistēmās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0819E55"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A3EF9A"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2BE725"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4F6E8E"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50F794"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36D93B"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389F01"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r>
      <w:tr w:rsidR="00352A91" w:rsidRPr="005E0AB3" w14:paraId="54165781" w14:textId="77777777" w:rsidTr="00BF6BDC">
        <w:trPr>
          <w:trHeight w:val="200"/>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5627C2"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Veikti pielāgojumi, uzturēšanas un pilnveidošanas darbi informācijas sistēmās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3FEDE2"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95B79E"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B1F94F" w14:textId="77777777" w:rsidR="00352A91" w:rsidRPr="005E0AB3" w:rsidRDefault="00352A91" w:rsidP="00BF6BDC">
            <w:pPr>
              <w:jc w:val="center"/>
              <w:rPr>
                <w:rFonts w:eastAsia="Times New Roman"/>
                <w:sz w:val="18"/>
                <w:szCs w:val="18"/>
                <w:lang w:eastAsia="lv-LV"/>
              </w:rPr>
            </w:pPr>
            <w:r w:rsidRPr="005E0AB3">
              <w:rPr>
                <w:rFonts w:eastAsia="Verdana"/>
                <w:b/>
                <w:bCs/>
                <w:color w:val="FF0000"/>
                <w:kern w:val="24"/>
                <w:sz w:val="18"/>
                <w:szCs w:val="18"/>
                <w:lang w:eastAsia="lv-LV"/>
              </w:rPr>
              <w:t>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3B6153D"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59BCE5"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B08113"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546E40"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r>
    </w:tbl>
    <w:p w14:paraId="7827C9ED" w14:textId="76F16BC8" w:rsidR="00352A91" w:rsidRPr="00CD7B36"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0</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Pr>
          <w:rFonts w:eastAsia="Times New Roman"/>
          <w:bCs/>
          <w:lang w:eastAsia="en-US"/>
        </w:rPr>
        <w:t> gadā</w:t>
      </w:r>
      <w:r w:rsidRPr="00EE2438">
        <w:rPr>
          <w:rFonts w:eastAsia="Times New Roman"/>
          <w:bCs/>
          <w:lang w:eastAsia="en-US"/>
        </w:rPr>
        <w:t xml:space="preserve"> </w:t>
      </w:r>
      <w:r w:rsidRPr="00414DB3">
        <w:rPr>
          <w:rFonts w:eastAsia="Times New Roman"/>
          <w:bCs/>
          <w:lang w:eastAsia="en-US"/>
        </w:rPr>
        <w:t>finansējums</w:t>
      </w:r>
      <w:r>
        <w:rPr>
          <w:rFonts w:eastAsia="Times New Roman"/>
          <w:bCs/>
          <w:lang w:eastAsia="en-US"/>
        </w:rPr>
        <w:t xml:space="preserve"> </w:t>
      </w:r>
      <w:r w:rsidRPr="00414DB3">
        <w:rPr>
          <w:rFonts w:eastAsia="Times New Roman"/>
          <w:bCs/>
          <w:lang w:eastAsia="en-US"/>
        </w:rPr>
        <w:t>apakšprogrammā 06.01.00 “Juridisko personu reģistrācija” izlietots tikai 58% apmērā no plānotā, bet rezultatīvie rādītāji vispār nav sasniegti.</w:t>
      </w:r>
      <w:r>
        <w:t xml:space="preserve"> </w:t>
      </w:r>
      <w:r>
        <w:rPr>
          <w:rFonts w:eastAsia="Times New Roman"/>
          <w:bCs/>
          <w:lang w:eastAsia="en-US"/>
        </w:rPr>
        <w:t xml:space="preserve">Izdevumu pārskatīšanas darba grupas sanāksmē TM tika uzdots </w:t>
      </w:r>
      <w:r w:rsidRPr="00CD7B36">
        <w:rPr>
          <w:rFonts w:eastAsia="Times New Roman"/>
          <w:bCs/>
          <w:lang w:eastAsia="en-US"/>
        </w:rPr>
        <w:t xml:space="preserve">jautājums – </w:t>
      </w:r>
      <w:r w:rsidRPr="00195E5D">
        <w:rPr>
          <w:rFonts w:eastAsia="Times New Roman"/>
          <w:bCs/>
          <w:lang w:eastAsia="en-US"/>
        </w:rPr>
        <w:t>vai turpmākajos gados plānots finansējumu izlietot pilnā apmērā un sasniegt visus rezultatīvo</w:t>
      </w:r>
      <w:r>
        <w:rPr>
          <w:rFonts w:eastAsia="Times New Roman"/>
          <w:bCs/>
          <w:lang w:eastAsia="en-US"/>
        </w:rPr>
        <w:t>s</w:t>
      </w:r>
      <w:r w:rsidRPr="00195E5D">
        <w:rPr>
          <w:rFonts w:eastAsia="Times New Roman"/>
          <w:bCs/>
          <w:lang w:eastAsia="en-US"/>
        </w:rPr>
        <w:t xml:space="preserve"> rādītāju</w:t>
      </w:r>
      <w:r>
        <w:rPr>
          <w:rFonts w:eastAsia="Times New Roman"/>
          <w:bCs/>
          <w:lang w:eastAsia="en-US"/>
        </w:rPr>
        <w:t>s</w:t>
      </w:r>
      <w:r w:rsidRPr="00CD7B36">
        <w:rPr>
          <w:rFonts w:eastAsia="Times New Roman"/>
          <w:bCs/>
          <w:lang w:eastAsia="en-US"/>
        </w:rPr>
        <w:t>.</w:t>
      </w:r>
    </w:p>
    <w:p w14:paraId="297A6FAD" w14:textId="067163DF" w:rsidR="00352A91" w:rsidRPr="00F9052D" w:rsidRDefault="00352A91" w:rsidP="00352A91">
      <w:pPr>
        <w:spacing w:before="120" w:after="120"/>
        <w:ind w:firstLine="720"/>
        <w:jc w:val="both"/>
        <w:rPr>
          <w:b/>
          <w:bCs/>
          <w:sz w:val="22"/>
          <w:szCs w:val="22"/>
          <w:lang w:eastAsia="en-US"/>
        </w:rPr>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4706DB">
        <w:t>2023.</w:t>
      </w:r>
      <w:r>
        <w:t> </w:t>
      </w:r>
      <w:r w:rsidRPr="004706DB">
        <w:t>gad</w:t>
      </w:r>
      <w:r>
        <w:t>ā</w:t>
      </w:r>
      <w:r w:rsidRPr="004706DB">
        <w:t xml:space="preserve"> informācijas sistēmu pielāgojumi izstrādāti daļēji</w:t>
      </w:r>
      <w:r>
        <w:t xml:space="preserve">. </w:t>
      </w:r>
      <w:r w:rsidRPr="004706DB">
        <w:t xml:space="preserve"> </w:t>
      </w:r>
      <w:r w:rsidRPr="00142C31">
        <w:t>2024.</w:t>
      </w:r>
      <w:r>
        <w:t> </w:t>
      </w:r>
      <w:r w:rsidRPr="00142C31">
        <w:t>gadā pasākums turpinās un šobrīd nav plānots samazināt finansējumu</w:t>
      </w:r>
      <w:r>
        <w:t xml:space="preserve">, kā arī </w:t>
      </w:r>
      <w:r w:rsidRPr="000006F0">
        <w:t>rezultatīvo</w:t>
      </w:r>
      <w:r>
        <w:t>s</w:t>
      </w:r>
      <w:r w:rsidRPr="000006F0">
        <w:t xml:space="preserve"> rādītāju</w:t>
      </w:r>
      <w:r>
        <w:t>s</w:t>
      </w:r>
      <w:r w:rsidRPr="000006F0">
        <w:t xml:space="preserve"> plānots sasniegt plānotā apmērā</w:t>
      </w:r>
      <w:r>
        <w:t xml:space="preserve">.  </w:t>
      </w:r>
    </w:p>
    <w:p w14:paraId="591B0CF3"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6F0EC1">
        <w:rPr>
          <w:rFonts w:eastAsia="Times New Roman"/>
          <w:b/>
          <w:bCs/>
          <w:lang w:eastAsia="en-US"/>
        </w:rPr>
        <w:t>Piemaksa par darbu svētku dienās amatpersonām ar speciālajām dienesta pakāpēm</w:t>
      </w:r>
    </w:p>
    <w:p w14:paraId="7DCC9C97"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taisnīgu atlīdzību.</w:t>
      </w:r>
    </w:p>
    <w:p w14:paraId="2719AE38" w14:textId="77777777" w:rsidR="001B2883" w:rsidRDefault="001B2883" w:rsidP="00912C57">
      <w:pPr>
        <w:spacing w:before="120" w:after="120"/>
        <w:jc w:val="center"/>
        <w:rPr>
          <w:rFonts w:eastAsia="Times New Roman"/>
          <w:b/>
          <w:bCs/>
          <w:i/>
          <w:iCs/>
          <w:sz w:val="22"/>
          <w:szCs w:val="22"/>
          <w:lang w:eastAsia="en-US"/>
        </w:rPr>
      </w:pPr>
    </w:p>
    <w:p w14:paraId="0E3B3ED3" w14:textId="77777777" w:rsidR="001B2883" w:rsidRDefault="001B2883" w:rsidP="00912C57">
      <w:pPr>
        <w:spacing w:before="120" w:after="120"/>
        <w:jc w:val="center"/>
        <w:rPr>
          <w:rFonts w:eastAsia="Times New Roman"/>
          <w:b/>
          <w:bCs/>
          <w:i/>
          <w:iCs/>
          <w:sz w:val="22"/>
          <w:szCs w:val="22"/>
          <w:lang w:eastAsia="en-US"/>
        </w:rPr>
      </w:pPr>
    </w:p>
    <w:p w14:paraId="2DA056A6" w14:textId="1F3D5038" w:rsidR="00352A91" w:rsidRDefault="00352A91" w:rsidP="00912C57">
      <w:pPr>
        <w:spacing w:before="120" w:after="120"/>
        <w:jc w:val="center"/>
        <w:rPr>
          <w:rFonts w:eastAsia="Times New Roman"/>
          <w:b/>
          <w:bCs/>
          <w:sz w:val="22"/>
          <w:szCs w:val="22"/>
          <w:lang w:eastAsia="en-US"/>
        </w:rPr>
      </w:pPr>
      <w:r>
        <w:rPr>
          <w:rFonts w:eastAsia="Times New Roman"/>
          <w:b/>
          <w:bCs/>
          <w:i/>
          <w:iCs/>
          <w:sz w:val="22"/>
          <w:szCs w:val="22"/>
          <w:lang w:eastAsia="en-US"/>
        </w:rPr>
        <w:lastRenderedPageBreak/>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1</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04</w:t>
      </w:r>
      <w:r w:rsidRPr="00F9052D">
        <w:rPr>
          <w:rFonts w:eastAsia="Times New Roman"/>
          <w:b/>
          <w:bCs/>
          <w:sz w:val="22"/>
          <w:szCs w:val="22"/>
          <w:lang w:eastAsia="en-US"/>
        </w:rPr>
        <w:t>.0</w:t>
      </w:r>
      <w:r>
        <w:rPr>
          <w:rFonts w:eastAsia="Times New Roman"/>
          <w:b/>
          <w:bCs/>
          <w:sz w:val="22"/>
          <w:szCs w:val="22"/>
          <w:lang w:eastAsia="en-US"/>
        </w:rPr>
        <w:t>1</w:t>
      </w:r>
      <w:r w:rsidRPr="00F9052D">
        <w:rPr>
          <w:rFonts w:eastAsia="Times New Roman"/>
          <w:b/>
          <w:bCs/>
          <w:sz w:val="22"/>
          <w:szCs w:val="22"/>
          <w:lang w:eastAsia="en-US"/>
        </w:rPr>
        <w:t xml:space="preserve">.00 </w:t>
      </w:r>
      <w:r>
        <w:rPr>
          <w:rFonts w:eastAsia="Times New Roman"/>
          <w:b/>
          <w:bCs/>
          <w:sz w:val="22"/>
          <w:szCs w:val="22"/>
          <w:lang w:eastAsia="en-US"/>
        </w:rPr>
        <w:t>“Ieslodzījuma vietas”</w:t>
      </w:r>
    </w:p>
    <w:tbl>
      <w:tblPr>
        <w:tblW w:w="5000" w:type="pct"/>
        <w:tblCellMar>
          <w:left w:w="0" w:type="dxa"/>
          <w:right w:w="0" w:type="dxa"/>
        </w:tblCellMar>
        <w:tblLook w:val="0420" w:firstRow="1" w:lastRow="0" w:firstColumn="0" w:lastColumn="0" w:noHBand="0" w:noVBand="1"/>
      </w:tblPr>
      <w:tblGrid>
        <w:gridCol w:w="3818"/>
        <w:gridCol w:w="849"/>
        <w:gridCol w:w="710"/>
        <w:gridCol w:w="710"/>
        <w:gridCol w:w="851"/>
        <w:gridCol w:w="708"/>
        <w:gridCol w:w="851"/>
        <w:gridCol w:w="554"/>
      </w:tblGrid>
      <w:tr w:rsidR="00352A91" w:rsidRPr="005E0AB3" w14:paraId="18DE4EF1" w14:textId="77777777" w:rsidTr="00BF6BDC">
        <w:trPr>
          <w:trHeight w:val="35"/>
          <w:tblHeader/>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B28F9A4"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DFDF286"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2023</w:t>
            </w:r>
          </w:p>
        </w:tc>
        <w:tc>
          <w:tcPr>
            <w:tcW w:w="861"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24DF8E3"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2024</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4520032"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2025</w:t>
            </w:r>
          </w:p>
        </w:tc>
      </w:tr>
      <w:tr w:rsidR="00352A91" w:rsidRPr="005E0AB3" w14:paraId="5F915784"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23871FB0" w14:textId="77777777" w:rsidR="00352A91" w:rsidRPr="005E0AB3"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1D755E4"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D06D317"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9DCC2DD"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52C8A41"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C09DA8"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06CF8CB"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Izpilde</w:t>
            </w:r>
          </w:p>
        </w:tc>
      </w:tr>
      <w:tr w:rsidR="00352A91" w:rsidRPr="005E0AB3" w14:paraId="6B106468" w14:textId="77777777" w:rsidTr="00BF6BDC">
        <w:trPr>
          <w:trHeight w:val="20"/>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D73FA3"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Izdevumi (</w:t>
            </w:r>
            <w:proofErr w:type="spellStart"/>
            <w:r w:rsidRPr="005E0AB3">
              <w:rPr>
                <w:rFonts w:eastAsia="Verdana"/>
                <w:i/>
                <w:iCs/>
                <w:color w:val="000000"/>
                <w:kern w:val="24"/>
                <w:sz w:val="18"/>
                <w:szCs w:val="18"/>
                <w:lang w:eastAsia="lv-LV"/>
              </w:rPr>
              <w:t>euro</w:t>
            </w:r>
            <w:proofErr w:type="spellEnd"/>
            <w:r w:rsidRPr="005E0AB3">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DB14482"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955 838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9DDF1B"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668 485</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84EB46" w14:textId="77777777" w:rsidR="00352A91" w:rsidRPr="005E0AB3" w:rsidRDefault="00352A91" w:rsidP="00BF6BDC">
            <w:pPr>
              <w:jc w:val="center"/>
              <w:rPr>
                <w:rFonts w:eastAsia="Times New Roman"/>
                <w:sz w:val="18"/>
                <w:szCs w:val="18"/>
                <w:lang w:eastAsia="lv-LV"/>
              </w:rPr>
            </w:pPr>
            <w:r w:rsidRPr="005E0AB3">
              <w:rPr>
                <w:rFonts w:eastAsia="Verdana"/>
                <w:b/>
                <w:bCs/>
                <w:color w:val="FF0000"/>
                <w:kern w:val="24"/>
                <w:sz w:val="18"/>
                <w:szCs w:val="18"/>
                <w:lang w:eastAsia="lv-LV"/>
              </w:rPr>
              <w:t>70%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429573"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955 838</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6C3F62"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C86DF1"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955 838</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2E7A23"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r>
      <w:tr w:rsidR="00352A91" w:rsidRPr="005E0AB3" w14:paraId="1EB2903D" w14:textId="77777777" w:rsidTr="00BF6BDC">
        <w:trPr>
          <w:trHeight w:val="200"/>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E8E5DC"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Dienas, par kurām veikta samaksa par darbu valsts svētku dienās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C72154"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15</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568FD3" w14:textId="77777777" w:rsidR="00352A91" w:rsidRPr="005E0AB3" w:rsidRDefault="00352A91" w:rsidP="00BF6BDC">
            <w:pPr>
              <w:jc w:val="center"/>
              <w:rPr>
                <w:rFonts w:eastAsia="Times New Roman"/>
                <w:sz w:val="18"/>
                <w:szCs w:val="18"/>
                <w:lang w:eastAsia="lv-LV"/>
              </w:rPr>
            </w:pPr>
            <w:r w:rsidRPr="005E0AB3">
              <w:rPr>
                <w:rFonts w:eastAsia="Verdana"/>
                <w:b/>
                <w:bCs/>
                <w:color w:val="000000"/>
                <w:kern w:val="24"/>
                <w:sz w:val="18"/>
                <w:szCs w:val="18"/>
                <w:lang w:eastAsia="lv-LV"/>
              </w:rPr>
              <w:t>17</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CD85250" w14:textId="77777777" w:rsidR="00352A91" w:rsidRPr="005E0AB3" w:rsidRDefault="00352A91" w:rsidP="00BF6BDC">
            <w:pPr>
              <w:jc w:val="center"/>
              <w:rPr>
                <w:rFonts w:eastAsia="Times New Roman"/>
                <w:sz w:val="18"/>
                <w:szCs w:val="18"/>
                <w:lang w:eastAsia="lv-LV"/>
              </w:rPr>
            </w:pPr>
            <w:r w:rsidRPr="005E0AB3">
              <w:rPr>
                <w:rFonts w:eastAsia="Verdana"/>
                <w:b/>
                <w:bCs/>
                <w:color w:val="FF0000"/>
                <w:kern w:val="24"/>
                <w:sz w:val="18"/>
                <w:szCs w:val="18"/>
                <w:lang w:eastAsia="lv-LV"/>
              </w:rPr>
              <w:t>113%</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DABDE6"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15</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B3FDB0"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1840AC" w14:textId="77777777" w:rsidR="00352A91" w:rsidRPr="005E0AB3" w:rsidRDefault="00352A91" w:rsidP="00BF6BDC">
            <w:pPr>
              <w:jc w:val="center"/>
              <w:rPr>
                <w:rFonts w:eastAsia="Times New Roman"/>
                <w:sz w:val="18"/>
                <w:szCs w:val="18"/>
                <w:lang w:eastAsia="lv-LV"/>
              </w:rPr>
            </w:pPr>
            <w:r w:rsidRPr="005E0AB3">
              <w:rPr>
                <w:rFonts w:eastAsia="Verdana"/>
                <w:color w:val="000000"/>
                <w:kern w:val="24"/>
                <w:sz w:val="18"/>
                <w:szCs w:val="18"/>
                <w:lang w:eastAsia="lv-LV"/>
              </w:rPr>
              <w:t>15</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75EA84" w14:textId="77777777" w:rsidR="00352A91" w:rsidRPr="005E0AB3" w:rsidRDefault="00352A91" w:rsidP="00BF6BDC">
            <w:pPr>
              <w:jc w:val="center"/>
              <w:rPr>
                <w:rFonts w:eastAsia="Times New Roman"/>
                <w:sz w:val="18"/>
                <w:szCs w:val="18"/>
                <w:lang w:eastAsia="lv-LV"/>
              </w:rPr>
            </w:pPr>
            <w:r w:rsidRPr="005E0AB3">
              <w:rPr>
                <w:rFonts w:eastAsia="Verdana"/>
                <w:b/>
                <w:bCs/>
                <w:color w:val="00B050"/>
                <w:kern w:val="24"/>
                <w:sz w:val="18"/>
                <w:szCs w:val="18"/>
                <w:lang w:eastAsia="lv-LV"/>
              </w:rPr>
              <w:t>?</w:t>
            </w:r>
          </w:p>
        </w:tc>
      </w:tr>
    </w:tbl>
    <w:p w14:paraId="4354362C" w14:textId="55EFB118" w:rsidR="00352A91" w:rsidRPr="00CD7B36"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1</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sidRPr="006F0EC1">
        <w:rPr>
          <w:rFonts w:eastAsia="Times New Roman"/>
          <w:bCs/>
          <w:lang w:eastAsia="en-US"/>
        </w:rPr>
        <w:t>.</w:t>
      </w:r>
      <w:r>
        <w:rPr>
          <w:rFonts w:eastAsia="Times New Roman"/>
          <w:bCs/>
          <w:lang w:eastAsia="en-US"/>
        </w:rPr>
        <w:t> </w:t>
      </w:r>
      <w:r w:rsidRPr="006F0EC1">
        <w:rPr>
          <w:rFonts w:eastAsia="Times New Roman"/>
          <w:bCs/>
          <w:lang w:eastAsia="en-US"/>
        </w:rPr>
        <w:t>gadā finansējums</w:t>
      </w:r>
      <w:r>
        <w:rPr>
          <w:rFonts w:eastAsia="Times New Roman"/>
          <w:bCs/>
          <w:lang w:eastAsia="en-US"/>
        </w:rPr>
        <w:t xml:space="preserve"> </w:t>
      </w:r>
      <w:r w:rsidRPr="006F0EC1">
        <w:rPr>
          <w:rFonts w:eastAsia="Times New Roman"/>
          <w:bCs/>
          <w:lang w:eastAsia="en-US"/>
        </w:rPr>
        <w:t xml:space="preserve">apakšprogrammā 04.01.00 “Ieslodzījuma vietas” izlietots tikai 70% apmērā no plānotā, bet rezultatīvais rādītājs </w:t>
      </w:r>
      <w:r>
        <w:rPr>
          <w:rFonts w:eastAsia="Times New Roman"/>
          <w:bCs/>
          <w:lang w:eastAsia="en-US"/>
        </w:rPr>
        <w:t>sasniegts</w:t>
      </w:r>
      <w:r w:rsidRPr="006F0EC1">
        <w:rPr>
          <w:rFonts w:eastAsia="Times New Roman"/>
          <w:bCs/>
          <w:lang w:eastAsia="en-US"/>
        </w:rPr>
        <w:t xml:space="preserve"> 113% apmērā</w:t>
      </w:r>
      <w:r w:rsidRPr="00414DB3">
        <w:rPr>
          <w:rFonts w:eastAsia="Times New Roman"/>
          <w:bCs/>
          <w:lang w:eastAsia="en-US"/>
        </w:rPr>
        <w:t>.</w:t>
      </w:r>
      <w:r>
        <w:t xml:space="preserve"> </w:t>
      </w:r>
      <w:r>
        <w:rPr>
          <w:rFonts w:eastAsia="Times New Roman"/>
          <w:bCs/>
          <w:lang w:eastAsia="en-US"/>
        </w:rPr>
        <w:t xml:space="preserve">Izdevumu pārskatīšanas darba grupas sanāksmē TM tika uzdots </w:t>
      </w:r>
      <w:r w:rsidRPr="00CD7B36">
        <w:rPr>
          <w:rFonts w:eastAsia="Times New Roman"/>
          <w:bCs/>
          <w:lang w:eastAsia="en-US"/>
        </w:rPr>
        <w:t xml:space="preserve">jautājums – </w:t>
      </w:r>
      <w:r w:rsidRPr="00195E5D">
        <w:rPr>
          <w:rFonts w:eastAsia="Times New Roman"/>
          <w:bCs/>
          <w:lang w:eastAsia="en-US"/>
        </w:rPr>
        <w:t>vai turpmākajos gados plānots finansējumu izlietot pilnā apmērā</w:t>
      </w:r>
      <w:r>
        <w:rPr>
          <w:rFonts w:eastAsia="Times New Roman"/>
          <w:bCs/>
          <w:lang w:eastAsia="en-US"/>
        </w:rPr>
        <w:t>.</w:t>
      </w:r>
    </w:p>
    <w:p w14:paraId="10AF10CD" w14:textId="11E5ED43" w:rsidR="00352A91" w:rsidRDefault="00352A91" w:rsidP="00352A91">
      <w:pPr>
        <w:autoSpaceDE w:val="0"/>
        <w:autoSpaceDN w:val="0"/>
        <w:adjustRightInd w:val="0"/>
        <w:spacing w:before="120" w:after="120"/>
        <w:ind w:firstLine="720"/>
        <w:jc w:val="both"/>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C8422D">
        <w:t>2023.</w:t>
      </w:r>
      <w:r>
        <w:t> </w:t>
      </w:r>
      <w:r w:rsidRPr="00C8422D">
        <w:t xml:space="preserve">gadā </w:t>
      </w:r>
      <w:r w:rsidRPr="008C0896">
        <w:t>finansējum</w:t>
      </w:r>
      <w:r>
        <w:t>s netika</w:t>
      </w:r>
      <w:r w:rsidRPr="008C0896">
        <w:t xml:space="preserve"> </w:t>
      </w:r>
      <w:r>
        <w:t xml:space="preserve">izlietots dēļ </w:t>
      </w:r>
      <w:r w:rsidRPr="008C0896">
        <w:t>vakant</w:t>
      </w:r>
      <w:r>
        <w:t>ajām</w:t>
      </w:r>
      <w:r w:rsidRPr="008C0896">
        <w:t xml:space="preserve"> amata viet</w:t>
      </w:r>
      <w:r>
        <w:t xml:space="preserve">ām. </w:t>
      </w:r>
      <w:r w:rsidRPr="00FF048E">
        <w:t>2024.</w:t>
      </w:r>
      <w:r>
        <w:t> </w:t>
      </w:r>
      <w:r w:rsidRPr="00FF048E">
        <w:t>gadā pasākums turpinās un nav plānots samazināt finansējumu</w:t>
      </w:r>
      <w:r>
        <w:t>.</w:t>
      </w:r>
    </w:p>
    <w:p w14:paraId="272441A5"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587418">
        <w:rPr>
          <w:rFonts w:eastAsia="Times New Roman"/>
          <w:b/>
          <w:bCs/>
          <w:lang w:eastAsia="en-US"/>
        </w:rPr>
        <w:t>Pabalstu un kompensāciju nodrošinājuma palielināšana par dienestu ārvalstīs kvalitatīvai Latvijas nacionālo drošības un ekonomisko interešu aizstāvībai</w:t>
      </w:r>
    </w:p>
    <w:p w14:paraId="34F7211F"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plānota diplomātiskā un konsulārā dienesta amatpersonu (darbinieku), valsts tiešās pārvaldes amatpersonu (darbinieku), karavīru, prokuroru un sakaru virsnieku ārvalstīs nodrošināšana un stiprināšana.</w:t>
      </w:r>
    </w:p>
    <w:p w14:paraId="07BE755C" w14:textId="41F4D0AE"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programmā 97</w:t>
      </w:r>
      <w:r w:rsidRPr="00F9052D">
        <w:rPr>
          <w:rFonts w:eastAsia="Times New Roman"/>
          <w:b/>
          <w:bCs/>
          <w:sz w:val="22"/>
          <w:szCs w:val="22"/>
          <w:lang w:eastAsia="en-US"/>
        </w:rPr>
        <w:t>.0</w:t>
      </w:r>
      <w:r>
        <w:rPr>
          <w:rFonts w:eastAsia="Times New Roman"/>
          <w:b/>
          <w:bCs/>
          <w:sz w:val="22"/>
          <w:szCs w:val="22"/>
          <w:lang w:eastAsia="en-US"/>
        </w:rPr>
        <w:t>0</w:t>
      </w:r>
      <w:r w:rsidRPr="00F9052D">
        <w:rPr>
          <w:rFonts w:eastAsia="Times New Roman"/>
          <w:b/>
          <w:bCs/>
          <w:sz w:val="22"/>
          <w:szCs w:val="22"/>
          <w:lang w:eastAsia="en-US"/>
        </w:rPr>
        <w:t xml:space="preserve">.00 </w:t>
      </w:r>
      <w:r>
        <w:rPr>
          <w:rFonts w:eastAsia="Times New Roman"/>
          <w:b/>
          <w:bCs/>
          <w:sz w:val="22"/>
          <w:szCs w:val="22"/>
          <w:lang w:eastAsia="en-US"/>
        </w:rPr>
        <w:t>“</w:t>
      </w:r>
      <w:r w:rsidRPr="00587418">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100"/>
        <w:gridCol w:w="710"/>
        <w:gridCol w:w="849"/>
        <w:gridCol w:w="710"/>
        <w:gridCol w:w="708"/>
        <w:gridCol w:w="710"/>
        <w:gridCol w:w="708"/>
        <w:gridCol w:w="556"/>
      </w:tblGrid>
      <w:tr w:rsidR="00352A91" w:rsidRPr="005D1A2B" w14:paraId="6B906B7E" w14:textId="77777777" w:rsidTr="00BF6BDC">
        <w:trPr>
          <w:trHeight w:val="61"/>
        </w:trPr>
        <w:tc>
          <w:tcPr>
            <w:tcW w:w="226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A90EC2" w14:textId="77777777" w:rsidR="00352A91" w:rsidRPr="005D1A2B" w:rsidRDefault="00352A91" w:rsidP="00BF6BDC">
            <w:pPr>
              <w:jc w:val="center"/>
              <w:rPr>
                <w:rFonts w:eastAsia="Times New Roman"/>
                <w:sz w:val="18"/>
                <w:szCs w:val="18"/>
                <w:lang w:eastAsia="lv-LV"/>
              </w:rPr>
            </w:pPr>
            <w:r w:rsidRPr="005D1A2B">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0A7F520" w14:textId="77777777" w:rsidR="00352A91" w:rsidRPr="005D1A2B" w:rsidRDefault="00352A91" w:rsidP="00BF6BDC">
            <w:pPr>
              <w:jc w:val="center"/>
              <w:rPr>
                <w:rFonts w:eastAsia="Times New Roman"/>
                <w:sz w:val="18"/>
                <w:szCs w:val="18"/>
                <w:lang w:eastAsia="lv-LV"/>
              </w:rPr>
            </w:pPr>
            <w:r w:rsidRPr="005D1A2B">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673C5DC" w14:textId="77777777" w:rsidR="00352A91" w:rsidRPr="005D1A2B" w:rsidRDefault="00352A91" w:rsidP="00BF6BDC">
            <w:pPr>
              <w:jc w:val="center"/>
              <w:rPr>
                <w:rFonts w:eastAsia="Times New Roman"/>
                <w:sz w:val="18"/>
                <w:szCs w:val="18"/>
                <w:lang w:eastAsia="lv-LV"/>
              </w:rPr>
            </w:pPr>
            <w:r w:rsidRPr="005D1A2B">
              <w:rPr>
                <w:rFonts w:eastAsia="Verdana"/>
                <w:b/>
                <w:bCs/>
                <w:color w:val="000000"/>
                <w:kern w:val="24"/>
                <w:sz w:val="18"/>
                <w:szCs w:val="18"/>
                <w:lang w:eastAsia="lv-LV"/>
              </w:rPr>
              <w:t>2024</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27A5EB7" w14:textId="77777777" w:rsidR="00352A91" w:rsidRPr="005D1A2B" w:rsidRDefault="00352A91" w:rsidP="00BF6BDC">
            <w:pPr>
              <w:jc w:val="center"/>
              <w:rPr>
                <w:rFonts w:eastAsia="Times New Roman"/>
                <w:sz w:val="18"/>
                <w:szCs w:val="18"/>
                <w:lang w:eastAsia="lv-LV"/>
              </w:rPr>
            </w:pPr>
            <w:r w:rsidRPr="005D1A2B">
              <w:rPr>
                <w:rFonts w:eastAsia="Verdana"/>
                <w:b/>
                <w:bCs/>
                <w:color w:val="000000"/>
                <w:kern w:val="24"/>
                <w:sz w:val="18"/>
                <w:szCs w:val="18"/>
                <w:lang w:eastAsia="lv-LV"/>
              </w:rPr>
              <w:t>2025</w:t>
            </w:r>
          </w:p>
        </w:tc>
      </w:tr>
      <w:tr w:rsidR="00352A91" w:rsidRPr="005D1A2B" w14:paraId="74DCF45F" w14:textId="77777777" w:rsidTr="00BF6BDC">
        <w:trPr>
          <w:trHeight w:val="20"/>
        </w:trPr>
        <w:tc>
          <w:tcPr>
            <w:tcW w:w="2265" w:type="pct"/>
            <w:vMerge/>
            <w:tcBorders>
              <w:top w:val="single" w:sz="8" w:space="0" w:color="FFFFFF"/>
              <w:left w:val="single" w:sz="8" w:space="0" w:color="FFFFFF"/>
              <w:bottom w:val="single" w:sz="24" w:space="0" w:color="FFFFFF"/>
              <w:right w:val="single" w:sz="8" w:space="0" w:color="FFFFFF"/>
            </w:tcBorders>
            <w:vAlign w:val="center"/>
            <w:hideMark/>
          </w:tcPr>
          <w:p w14:paraId="1E78B8E3" w14:textId="77777777" w:rsidR="00352A91" w:rsidRPr="005D1A2B" w:rsidRDefault="00352A91" w:rsidP="00BF6BDC">
            <w:pPr>
              <w:rPr>
                <w:rFonts w:eastAsia="Times New Roman"/>
                <w:sz w:val="18"/>
                <w:szCs w:val="18"/>
                <w:lang w:eastAsia="lv-LV"/>
              </w:rPr>
            </w:pPr>
          </w:p>
        </w:tc>
        <w:tc>
          <w:tcPr>
            <w:tcW w:w="39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8599689"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FF0D6D8"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6EE47A"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 xml:space="preserve">Plāns </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A3FE526"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046D1EC"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7F032E3"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Izpilde</w:t>
            </w:r>
          </w:p>
        </w:tc>
      </w:tr>
      <w:tr w:rsidR="00352A91" w:rsidRPr="005D1A2B" w14:paraId="2C713C4E" w14:textId="77777777" w:rsidTr="00BF6BDC">
        <w:trPr>
          <w:trHeight w:val="199"/>
        </w:trPr>
        <w:tc>
          <w:tcPr>
            <w:tcW w:w="22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B97CC68"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Izdevumi (</w:t>
            </w:r>
            <w:proofErr w:type="spellStart"/>
            <w:r w:rsidRPr="005D1A2B">
              <w:rPr>
                <w:rFonts w:eastAsia="Verdana"/>
                <w:i/>
                <w:iCs/>
                <w:color w:val="000000"/>
                <w:kern w:val="24"/>
                <w:sz w:val="18"/>
                <w:szCs w:val="18"/>
                <w:lang w:eastAsia="lv-LV"/>
              </w:rPr>
              <w:t>euro</w:t>
            </w:r>
            <w:proofErr w:type="spellEnd"/>
            <w:r w:rsidRPr="005D1A2B">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89A133"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62 536</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FF9FF30" w14:textId="77777777" w:rsidR="00352A91" w:rsidRPr="005D1A2B" w:rsidRDefault="00352A91" w:rsidP="00BF6BDC">
            <w:pPr>
              <w:jc w:val="center"/>
              <w:rPr>
                <w:rFonts w:eastAsia="Times New Roman"/>
                <w:sz w:val="18"/>
                <w:szCs w:val="18"/>
                <w:lang w:eastAsia="lv-LV"/>
              </w:rPr>
            </w:pPr>
            <w:r w:rsidRPr="005D1A2B">
              <w:rPr>
                <w:rFonts w:eastAsia="Verdana"/>
                <w:b/>
                <w:bCs/>
                <w:color w:val="000000"/>
                <w:kern w:val="24"/>
                <w:sz w:val="18"/>
                <w:szCs w:val="18"/>
                <w:lang w:eastAsia="lv-LV"/>
              </w:rPr>
              <w:t>42 354,1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BFB03A" w14:textId="77777777" w:rsidR="00352A91" w:rsidRPr="005D1A2B" w:rsidRDefault="00352A91" w:rsidP="00BF6BDC">
            <w:pPr>
              <w:jc w:val="center"/>
              <w:rPr>
                <w:rFonts w:eastAsia="Times New Roman"/>
                <w:sz w:val="18"/>
                <w:szCs w:val="18"/>
                <w:lang w:eastAsia="lv-LV"/>
              </w:rPr>
            </w:pPr>
            <w:r w:rsidRPr="005D1A2B">
              <w:rPr>
                <w:rFonts w:eastAsia="Verdana"/>
                <w:b/>
                <w:bCs/>
                <w:color w:val="FF0000"/>
                <w:kern w:val="24"/>
                <w:sz w:val="18"/>
                <w:szCs w:val="18"/>
                <w:lang w:eastAsia="lv-LV"/>
              </w:rPr>
              <w:t>68%</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D8681B"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83 381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1E8EC7" w14:textId="77777777" w:rsidR="00352A91" w:rsidRPr="005D1A2B" w:rsidRDefault="00352A91" w:rsidP="00BF6BDC">
            <w:pPr>
              <w:jc w:val="center"/>
              <w:rPr>
                <w:rFonts w:eastAsia="Times New Roman"/>
                <w:sz w:val="18"/>
                <w:szCs w:val="18"/>
                <w:lang w:eastAsia="lv-LV"/>
              </w:rPr>
            </w:pPr>
            <w:r w:rsidRPr="005D1A2B">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584042"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83 381</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0A60741" w14:textId="77777777" w:rsidR="00352A91" w:rsidRPr="005D1A2B" w:rsidRDefault="00352A91" w:rsidP="00BF6BDC">
            <w:pPr>
              <w:jc w:val="center"/>
              <w:rPr>
                <w:rFonts w:eastAsia="Times New Roman"/>
                <w:sz w:val="18"/>
                <w:szCs w:val="18"/>
                <w:lang w:eastAsia="lv-LV"/>
              </w:rPr>
            </w:pPr>
            <w:r w:rsidRPr="005D1A2B">
              <w:rPr>
                <w:rFonts w:eastAsia="Verdana"/>
                <w:b/>
                <w:bCs/>
                <w:color w:val="00B050"/>
                <w:kern w:val="24"/>
                <w:sz w:val="18"/>
                <w:szCs w:val="18"/>
                <w:lang w:eastAsia="lv-LV"/>
              </w:rPr>
              <w:t>?</w:t>
            </w:r>
          </w:p>
        </w:tc>
      </w:tr>
      <w:tr w:rsidR="00352A91" w:rsidRPr="005D1A2B" w14:paraId="07039756" w14:textId="77777777" w:rsidTr="00BF6BDC">
        <w:trPr>
          <w:trHeight w:val="35"/>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F234133"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Amatpersonas, kurām tiek nodrošināti pabalsti un izdevumu kompensācijas par dienestu ārvalstīs (skaits)</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88F23B"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2</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C19DD2" w14:textId="77777777" w:rsidR="00352A91" w:rsidRPr="005D1A2B" w:rsidRDefault="00352A91" w:rsidP="00BF6BDC">
            <w:pPr>
              <w:jc w:val="center"/>
              <w:rPr>
                <w:rFonts w:eastAsia="Times New Roman"/>
                <w:sz w:val="18"/>
                <w:szCs w:val="18"/>
                <w:lang w:eastAsia="lv-LV"/>
              </w:rPr>
            </w:pPr>
            <w:r w:rsidRPr="005D1A2B">
              <w:rPr>
                <w:rFonts w:eastAsia="Verdana"/>
                <w:b/>
                <w:bCs/>
                <w:color w:val="000000"/>
                <w:kern w:val="24"/>
                <w:sz w:val="18"/>
                <w:szCs w:val="18"/>
                <w:lang w:eastAsia="lv-LV"/>
              </w:rPr>
              <w:t>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D059B4" w14:textId="77777777" w:rsidR="00352A91" w:rsidRPr="005D1A2B" w:rsidRDefault="00352A91" w:rsidP="00BF6BDC">
            <w:pPr>
              <w:jc w:val="center"/>
              <w:rPr>
                <w:rFonts w:eastAsia="Times New Roman"/>
                <w:sz w:val="18"/>
                <w:szCs w:val="18"/>
                <w:lang w:eastAsia="lv-LV"/>
              </w:rPr>
            </w:pPr>
            <w:r w:rsidRPr="005D1A2B">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0E351F"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189ADD" w14:textId="77777777" w:rsidR="00352A91" w:rsidRPr="005D1A2B" w:rsidRDefault="00352A91" w:rsidP="00BF6BDC">
            <w:pPr>
              <w:jc w:val="center"/>
              <w:rPr>
                <w:rFonts w:eastAsia="Times New Roman"/>
                <w:sz w:val="18"/>
                <w:szCs w:val="18"/>
                <w:lang w:eastAsia="lv-LV"/>
              </w:rPr>
            </w:pPr>
            <w:r w:rsidRPr="005D1A2B">
              <w:rPr>
                <w:rFonts w:eastAsia="Verdana"/>
                <w:b/>
                <w:bCs/>
                <w:color w:val="00B05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F9D764" w14:textId="77777777" w:rsidR="00352A91" w:rsidRPr="005D1A2B" w:rsidRDefault="00352A91" w:rsidP="00BF6BDC">
            <w:pPr>
              <w:jc w:val="center"/>
              <w:rPr>
                <w:rFonts w:eastAsia="Times New Roman"/>
                <w:sz w:val="18"/>
                <w:szCs w:val="18"/>
                <w:lang w:eastAsia="lv-LV"/>
              </w:rPr>
            </w:pPr>
            <w:r w:rsidRPr="005D1A2B">
              <w:rPr>
                <w:rFonts w:eastAsia="Verdana"/>
                <w:color w:val="000000"/>
                <w:kern w:val="24"/>
                <w:sz w:val="18"/>
                <w:szCs w:val="18"/>
                <w:lang w:eastAsia="lv-LV"/>
              </w:rPr>
              <w:t>2</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C8FFA1" w14:textId="77777777" w:rsidR="00352A91" w:rsidRPr="005D1A2B" w:rsidRDefault="00352A91" w:rsidP="00BF6BDC">
            <w:pPr>
              <w:jc w:val="center"/>
              <w:rPr>
                <w:rFonts w:eastAsia="Times New Roman"/>
                <w:sz w:val="18"/>
                <w:szCs w:val="18"/>
                <w:lang w:eastAsia="lv-LV"/>
              </w:rPr>
            </w:pPr>
            <w:r w:rsidRPr="005D1A2B">
              <w:rPr>
                <w:rFonts w:eastAsia="Verdana"/>
                <w:b/>
                <w:bCs/>
                <w:color w:val="00B050"/>
                <w:kern w:val="24"/>
                <w:sz w:val="18"/>
                <w:szCs w:val="18"/>
                <w:lang w:eastAsia="lv-LV"/>
              </w:rPr>
              <w:t>?</w:t>
            </w:r>
          </w:p>
        </w:tc>
      </w:tr>
    </w:tbl>
    <w:p w14:paraId="2FD17B89" w14:textId="6769DAC1" w:rsidR="00352A91" w:rsidRPr="00CD7B36"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2</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EE2438">
        <w:rPr>
          <w:rFonts w:eastAsia="Times New Roman"/>
          <w:bCs/>
          <w:lang w:eastAsia="en-US"/>
        </w:rPr>
        <w:t>2023</w:t>
      </w:r>
      <w:r w:rsidRPr="006F0EC1">
        <w:rPr>
          <w:rFonts w:eastAsia="Times New Roman"/>
          <w:bCs/>
          <w:lang w:eastAsia="en-US"/>
        </w:rPr>
        <w:t>.</w:t>
      </w:r>
      <w:r>
        <w:rPr>
          <w:rFonts w:eastAsia="Times New Roman"/>
          <w:bCs/>
          <w:lang w:eastAsia="en-US"/>
        </w:rPr>
        <w:t> </w:t>
      </w:r>
      <w:r w:rsidRPr="006F0EC1">
        <w:rPr>
          <w:rFonts w:eastAsia="Times New Roman"/>
          <w:bCs/>
          <w:lang w:eastAsia="en-US"/>
        </w:rPr>
        <w:t>gadā finansējums</w:t>
      </w:r>
      <w:r>
        <w:rPr>
          <w:rFonts w:eastAsia="Times New Roman"/>
          <w:bCs/>
          <w:lang w:eastAsia="en-US"/>
        </w:rPr>
        <w:t xml:space="preserve"> </w:t>
      </w:r>
      <w:r w:rsidRPr="006F0EC1">
        <w:rPr>
          <w:rFonts w:eastAsia="Times New Roman"/>
          <w:bCs/>
          <w:lang w:eastAsia="en-US"/>
        </w:rPr>
        <w:t xml:space="preserve">programmā </w:t>
      </w:r>
      <w:r w:rsidRPr="00587418">
        <w:rPr>
          <w:rFonts w:eastAsia="Times New Roman"/>
          <w:bCs/>
          <w:lang w:eastAsia="en-US"/>
        </w:rPr>
        <w:t>97.00.00 “Nozaru vadība un politikas plānošana”</w:t>
      </w:r>
      <w:r>
        <w:rPr>
          <w:rFonts w:eastAsia="Times New Roman"/>
          <w:bCs/>
          <w:lang w:eastAsia="en-US"/>
        </w:rPr>
        <w:t xml:space="preserve"> </w:t>
      </w:r>
      <w:r w:rsidRPr="006F0EC1">
        <w:rPr>
          <w:rFonts w:eastAsia="Times New Roman"/>
          <w:bCs/>
          <w:lang w:eastAsia="en-US"/>
        </w:rPr>
        <w:t xml:space="preserve">izlietots tikai </w:t>
      </w:r>
      <w:r>
        <w:rPr>
          <w:rFonts w:eastAsia="Times New Roman"/>
          <w:bCs/>
          <w:lang w:eastAsia="en-US"/>
        </w:rPr>
        <w:t>68</w:t>
      </w:r>
      <w:r w:rsidRPr="006F0EC1">
        <w:rPr>
          <w:rFonts w:eastAsia="Times New Roman"/>
          <w:bCs/>
          <w:lang w:eastAsia="en-US"/>
        </w:rPr>
        <w:t xml:space="preserve">% apmērā no plānotā, bet rezultatīvais rādītājs </w:t>
      </w:r>
      <w:r>
        <w:rPr>
          <w:rFonts w:eastAsia="Times New Roman"/>
          <w:bCs/>
          <w:lang w:eastAsia="en-US"/>
        </w:rPr>
        <w:t>sasniegts</w:t>
      </w:r>
      <w:r w:rsidRPr="006F0EC1">
        <w:rPr>
          <w:rFonts w:eastAsia="Times New Roman"/>
          <w:bCs/>
          <w:lang w:eastAsia="en-US"/>
        </w:rPr>
        <w:t xml:space="preserve"> 1</w:t>
      </w:r>
      <w:r>
        <w:rPr>
          <w:rFonts w:eastAsia="Times New Roman"/>
          <w:bCs/>
          <w:lang w:eastAsia="en-US"/>
        </w:rPr>
        <w:t>00</w:t>
      </w:r>
      <w:r w:rsidRPr="006F0EC1">
        <w:rPr>
          <w:rFonts w:eastAsia="Times New Roman"/>
          <w:bCs/>
          <w:lang w:eastAsia="en-US"/>
        </w:rPr>
        <w:t>% apmērā</w:t>
      </w:r>
      <w:r w:rsidRPr="00414DB3">
        <w:rPr>
          <w:rFonts w:eastAsia="Times New Roman"/>
          <w:bCs/>
          <w:lang w:eastAsia="en-US"/>
        </w:rPr>
        <w:t>.</w:t>
      </w:r>
      <w:r>
        <w:t xml:space="preserve"> </w:t>
      </w:r>
      <w:r>
        <w:rPr>
          <w:rFonts w:eastAsia="Times New Roman"/>
          <w:bCs/>
          <w:lang w:eastAsia="en-US"/>
        </w:rPr>
        <w:t xml:space="preserve">Izdevumu pārskatīšanas darba grupas sanāksmē TM tika uzdots </w:t>
      </w:r>
      <w:r w:rsidRPr="00CD7B36">
        <w:rPr>
          <w:rFonts w:eastAsia="Times New Roman"/>
          <w:bCs/>
          <w:lang w:eastAsia="en-US"/>
        </w:rPr>
        <w:t xml:space="preserve">jautājums – </w:t>
      </w:r>
      <w:r w:rsidRPr="00195E5D">
        <w:rPr>
          <w:rFonts w:eastAsia="Times New Roman"/>
          <w:bCs/>
          <w:lang w:eastAsia="en-US"/>
        </w:rPr>
        <w:t>vai turpmākajos gados plānots finansējumu izlietot pilnā apmērā</w:t>
      </w:r>
      <w:r>
        <w:rPr>
          <w:rFonts w:eastAsia="Times New Roman"/>
          <w:bCs/>
          <w:lang w:eastAsia="en-US"/>
        </w:rPr>
        <w:t>.</w:t>
      </w:r>
    </w:p>
    <w:p w14:paraId="127D0094" w14:textId="77777777" w:rsidR="00352A91" w:rsidRDefault="00352A91" w:rsidP="00352A91">
      <w:pPr>
        <w:autoSpaceDE w:val="0"/>
        <w:autoSpaceDN w:val="0"/>
        <w:adjustRightInd w:val="0"/>
        <w:spacing w:before="120" w:after="120"/>
        <w:ind w:firstLine="720"/>
        <w:jc w:val="both"/>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142C31">
        <w:t>2024.</w:t>
      </w:r>
      <w:r>
        <w:t> </w:t>
      </w:r>
      <w:r w:rsidRPr="00142C31">
        <w:t>gadā pasākums turpinās un</w:t>
      </w:r>
      <w:r>
        <w:t xml:space="preserve"> </w:t>
      </w:r>
      <w:r w:rsidRPr="00142C31">
        <w:t>nav plānots samazināt finansējumu</w:t>
      </w:r>
      <w:r>
        <w:t>.</w:t>
      </w:r>
    </w:p>
    <w:p w14:paraId="608BDE05"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r w:rsidRPr="00227008">
        <w:rPr>
          <w:rFonts w:eastAsia="Times New Roman"/>
          <w:b/>
          <w:bCs/>
          <w:lang w:eastAsia="en-US"/>
        </w:rPr>
        <w:t>Ieceļošanas/izceļošanas sistēmu (ETIAS, IIS, ECRIS-TCN) revīzijas un uzraudzības nodrošināšana</w:t>
      </w:r>
    </w:p>
    <w:p w14:paraId="70D13EC1"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ES tiesību aktu prasību ievērošanu attiecībā uz personas datu apstrādi informācijas sistēmās.</w:t>
      </w:r>
    </w:p>
    <w:p w14:paraId="26616342" w14:textId="180EA458"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09</w:t>
      </w:r>
      <w:r w:rsidRPr="00F9052D">
        <w:rPr>
          <w:rFonts w:eastAsia="Times New Roman"/>
          <w:b/>
          <w:bCs/>
          <w:sz w:val="22"/>
          <w:szCs w:val="22"/>
          <w:lang w:eastAsia="en-US"/>
        </w:rPr>
        <w:t>.0</w:t>
      </w:r>
      <w:r>
        <w:rPr>
          <w:rFonts w:eastAsia="Times New Roman"/>
          <w:b/>
          <w:bCs/>
          <w:sz w:val="22"/>
          <w:szCs w:val="22"/>
          <w:lang w:eastAsia="en-US"/>
        </w:rPr>
        <w:t>2</w:t>
      </w:r>
      <w:r w:rsidRPr="00F9052D">
        <w:rPr>
          <w:rFonts w:eastAsia="Times New Roman"/>
          <w:b/>
          <w:bCs/>
          <w:sz w:val="22"/>
          <w:szCs w:val="22"/>
          <w:lang w:eastAsia="en-US"/>
        </w:rPr>
        <w:t xml:space="preserve">.00 </w:t>
      </w:r>
      <w:r>
        <w:rPr>
          <w:rFonts w:eastAsia="Times New Roman"/>
          <w:b/>
          <w:bCs/>
          <w:sz w:val="22"/>
          <w:szCs w:val="22"/>
          <w:lang w:eastAsia="en-US"/>
        </w:rPr>
        <w:t>“</w:t>
      </w:r>
      <w:r w:rsidRPr="00227008">
        <w:rPr>
          <w:rFonts w:eastAsia="Times New Roman"/>
          <w:b/>
          <w:bCs/>
          <w:sz w:val="22"/>
          <w:szCs w:val="22"/>
          <w:lang w:val="pl-PL" w:eastAsia="en-US"/>
        </w:rPr>
        <w:t>Fizisko personu datu aizsardzība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817"/>
        <w:gridCol w:w="708"/>
        <w:gridCol w:w="567"/>
        <w:gridCol w:w="711"/>
        <w:gridCol w:w="710"/>
        <w:gridCol w:w="710"/>
        <w:gridCol w:w="568"/>
        <w:gridCol w:w="708"/>
        <w:gridCol w:w="552"/>
      </w:tblGrid>
      <w:tr w:rsidR="00352A91" w:rsidRPr="00F02F7B" w14:paraId="7044A8AF" w14:textId="77777777" w:rsidTr="00BF6BDC">
        <w:trPr>
          <w:trHeight w:val="35"/>
        </w:trPr>
        <w:tc>
          <w:tcPr>
            <w:tcW w:w="2109"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129993F"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Vienība</w:t>
            </w:r>
          </w:p>
        </w:tc>
        <w:tc>
          <w:tcPr>
            <w:tcW w:w="109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3E8B731"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2022</w:t>
            </w:r>
          </w:p>
        </w:tc>
        <w:tc>
          <w:tcPr>
            <w:tcW w:w="1098"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1C89A36"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2023</w:t>
            </w:r>
          </w:p>
        </w:tc>
        <w:tc>
          <w:tcPr>
            <w:tcW w:w="69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7D0CC92"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2024</w:t>
            </w:r>
          </w:p>
        </w:tc>
      </w:tr>
      <w:tr w:rsidR="00352A91" w:rsidRPr="00F02F7B" w14:paraId="3E536BB9" w14:textId="77777777" w:rsidTr="00BF6BDC">
        <w:trPr>
          <w:trHeight w:val="20"/>
        </w:trPr>
        <w:tc>
          <w:tcPr>
            <w:tcW w:w="2109" w:type="pct"/>
            <w:vMerge/>
            <w:tcBorders>
              <w:top w:val="single" w:sz="8" w:space="0" w:color="FFFFFF"/>
              <w:left w:val="single" w:sz="8" w:space="0" w:color="FFFFFF"/>
              <w:bottom w:val="single" w:sz="24" w:space="0" w:color="FFFFFF"/>
              <w:right w:val="single" w:sz="8" w:space="0" w:color="FFFFFF"/>
            </w:tcBorders>
            <w:vAlign w:val="center"/>
            <w:hideMark/>
          </w:tcPr>
          <w:p w14:paraId="15083E23" w14:textId="77777777" w:rsidR="00352A91" w:rsidRPr="00F02F7B"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8447B56"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63C7C0A"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96F77C2"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 xml:space="preserve">Plāns </w:t>
            </w:r>
          </w:p>
        </w:tc>
        <w:tc>
          <w:tcPr>
            <w:tcW w:w="706"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4520527"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99C5B12"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E5E9A54"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Izpilde</w:t>
            </w:r>
          </w:p>
        </w:tc>
      </w:tr>
      <w:tr w:rsidR="00352A91" w:rsidRPr="00F02F7B" w14:paraId="2A4D78EE" w14:textId="77777777" w:rsidTr="00BF6BDC">
        <w:trPr>
          <w:trHeight w:val="28"/>
        </w:trPr>
        <w:tc>
          <w:tcPr>
            <w:tcW w:w="210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585E91"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Izdevumi (</w:t>
            </w:r>
            <w:proofErr w:type="spellStart"/>
            <w:r w:rsidRPr="00F02F7B">
              <w:rPr>
                <w:rFonts w:eastAsia="Verdana"/>
                <w:i/>
                <w:iCs/>
                <w:color w:val="000000"/>
                <w:kern w:val="24"/>
                <w:sz w:val="18"/>
                <w:szCs w:val="18"/>
                <w:lang w:eastAsia="lv-LV"/>
              </w:rPr>
              <w:t>euro</w:t>
            </w:r>
            <w:proofErr w:type="spellEnd"/>
            <w:r w:rsidRPr="00F02F7B">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30A9A8"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77 552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E968BA"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77 552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63611D" w14:textId="77777777" w:rsidR="00352A91" w:rsidRPr="00F02F7B" w:rsidRDefault="00352A91" w:rsidP="00BF6BDC">
            <w:pPr>
              <w:jc w:val="center"/>
              <w:rPr>
                <w:rFonts w:eastAsia="Times New Roman"/>
                <w:sz w:val="18"/>
                <w:szCs w:val="18"/>
                <w:lang w:eastAsia="lv-LV"/>
              </w:rPr>
            </w:pPr>
            <w:r w:rsidRPr="00F02F7B">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B91828F"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73 284</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4A6671"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73 284</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948C343" w14:textId="77777777" w:rsidR="00352A91" w:rsidRPr="00F02F7B" w:rsidRDefault="00352A91" w:rsidP="00BF6BDC">
            <w:pPr>
              <w:jc w:val="center"/>
              <w:rPr>
                <w:rFonts w:eastAsia="Times New Roman"/>
                <w:sz w:val="18"/>
                <w:szCs w:val="18"/>
                <w:lang w:eastAsia="lv-LV"/>
              </w:rPr>
            </w:pPr>
            <w:r w:rsidRPr="00F02F7B">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7779C63"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73 284</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B73A89" w14:textId="77777777" w:rsidR="00352A91" w:rsidRPr="00F02F7B" w:rsidRDefault="00352A91" w:rsidP="00BF6BDC">
            <w:pPr>
              <w:jc w:val="center"/>
              <w:rPr>
                <w:rFonts w:eastAsia="Times New Roman"/>
                <w:sz w:val="18"/>
                <w:szCs w:val="18"/>
                <w:lang w:eastAsia="lv-LV"/>
              </w:rPr>
            </w:pPr>
            <w:r w:rsidRPr="00F02F7B">
              <w:rPr>
                <w:rFonts w:eastAsia="Verdana"/>
                <w:b/>
                <w:bCs/>
                <w:color w:val="00B050"/>
                <w:kern w:val="24"/>
                <w:sz w:val="18"/>
                <w:szCs w:val="18"/>
                <w:lang w:eastAsia="lv-LV"/>
              </w:rPr>
              <w:t>?</w:t>
            </w:r>
          </w:p>
        </w:tc>
      </w:tr>
      <w:tr w:rsidR="00352A91" w:rsidRPr="00F02F7B" w14:paraId="43027942" w14:textId="77777777" w:rsidTr="00BF6BDC">
        <w:trPr>
          <w:trHeight w:val="229"/>
        </w:trPr>
        <w:tc>
          <w:tcPr>
            <w:tcW w:w="210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251029"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Veiktas informācijas sistēmas darbības revīzijas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E9DC99"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FC09C0B"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2F3042" w14:textId="77777777" w:rsidR="00352A91" w:rsidRPr="00F02F7B" w:rsidRDefault="00352A91" w:rsidP="00BF6BDC">
            <w:pPr>
              <w:jc w:val="center"/>
              <w:rPr>
                <w:rFonts w:eastAsia="Times New Roman"/>
                <w:sz w:val="18"/>
                <w:szCs w:val="18"/>
                <w:lang w:eastAsia="lv-LV"/>
              </w:rPr>
            </w:pPr>
            <w:r w:rsidRPr="00F02F7B">
              <w:rPr>
                <w:rFonts w:eastAsia="Verdana"/>
                <w:b/>
                <w:bCs/>
                <w:color w:val="FF0000"/>
                <w:kern w:val="24"/>
                <w:sz w:val="18"/>
                <w:szCs w:val="18"/>
                <w:lang w:eastAsia="lv-LV"/>
              </w:rPr>
              <w:t>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C5B1AC9"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1F5D72" w14:textId="77777777" w:rsidR="00352A91" w:rsidRPr="00F02F7B" w:rsidRDefault="00352A91" w:rsidP="00BF6BDC">
            <w:pPr>
              <w:jc w:val="center"/>
              <w:rPr>
                <w:rFonts w:eastAsia="Times New Roman"/>
                <w:sz w:val="18"/>
                <w:szCs w:val="18"/>
                <w:lang w:eastAsia="lv-LV"/>
              </w:rPr>
            </w:pPr>
            <w:r w:rsidRPr="00F02F7B">
              <w:rPr>
                <w:rFonts w:eastAsia="Verdana"/>
                <w:b/>
                <w:bCs/>
                <w:color w:val="000000"/>
                <w:kern w:val="24"/>
                <w:sz w:val="18"/>
                <w:szCs w:val="18"/>
                <w:lang w:eastAsia="lv-LV"/>
              </w:rPr>
              <w:t>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450C2BE" w14:textId="77777777" w:rsidR="00352A91" w:rsidRPr="00F02F7B" w:rsidRDefault="00352A91" w:rsidP="00BF6BDC">
            <w:pPr>
              <w:jc w:val="center"/>
              <w:rPr>
                <w:rFonts w:eastAsia="Times New Roman"/>
                <w:sz w:val="18"/>
                <w:szCs w:val="18"/>
                <w:lang w:eastAsia="lv-LV"/>
              </w:rPr>
            </w:pPr>
            <w:r w:rsidRPr="00F02F7B">
              <w:rPr>
                <w:rFonts w:eastAsia="Verdana"/>
                <w:b/>
                <w:bCs/>
                <w:color w:val="FF0000"/>
                <w:kern w:val="24"/>
                <w:sz w:val="18"/>
                <w:szCs w:val="18"/>
                <w:lang w:eastAsia="lv-LV"/>
              </w:rPr>
              <w:t>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4BD52E" w14:textId="77777777" w:rsidR="00352A91" w:rsidRPr="00F02F7B" w:rsidRDefault="00352A91" w:rsidP="00BF6BDC">
            <w:pPr>
              <w:jc w:val="center"/>
              <w:rPr>
                <w:rFonts w:eastAsia="Times New Roman"/>
                <w:sz w:val="18"/>
                <w:szCs w:val="18"/>
                <w:lang w:eastAsia="lv-LV"/>
              </w:rPr>
            </w:pPr>
            <w:r w:rsidRPr="00F02F7B">
              <w:rPr>
                <w:rFonts w:eastAsia="Verdana"/>
                <w:color w:val="000000"/>
                <w:kern w:val="24"/>
                <w:sz w:val="18"/>
                <w:szCs w:val="18"/>
                <w:lang w:eastAsia="lv-LV"/>
              </w:rPr>
              <w:t>1</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3E1D9A" w14:textId="77777777" w:rsidR="00352A91" w:rsidRPr="00F02F7B" w:rsidRDefault="00352A91" w:rsidP="00BF6BDC">
            <w:pPr>
              <w:jc w:val="center"/>
              <w:rPr>
                <w:rFonts w:eastAsia="Times New Roman"/>
                <w:sz w:val="18"/>
                <w:szCs w:val="18"/>
                <w:lang w:eastAsia="lv-LV"/>
              </w:rPr>
            </w:pPr>
            <w:r w:rsidRPr="00F02F7B">
              <w:rPr>
                <w:rFonts w:eastAsia="Verdana"/>
                <w:b/>
                <w:bCs/>
                <w:color w:val="00B050"/>
                <w:kern w:val="24"/>
                <w:sz w:val="18"/>
                <w:szCs w:val="18"/>
                <w:lang w:eastAsia="lv-LV"/>
              </w:rPr>
              <w:t>?</w:t>
            </w:r>
          </w:p>
        </w:tc>
      </w:tr>
    </w:tbl>
    <w:p w14:paraId="50F2AA6C" w14:textId="3CCBD731" w:rsidR="00352A91"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3</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475225">
        <w:rPr>
          <w:rFonts w:eastAsia="Times New Roman"/>
          <w:bCs/>
          <w:lang w:eastAsia="en-US"/>
        </w:rPr>
        <w:t>2022. un 2023.</w:t>
      </w:r>
      <w:r>
        <w:rPr>
          <w:rFonts w:eastAsia="Times New Roman"/>
          <w:bCs/>
          <w:lang w:eastAsia="en-US"/>
        </w:rPr>
        <w:t> </w:t>
      </w:r>
      <w:r w:rsidRPr="00475225">
        <w:rPr>
          <w:rFonts w:eastAsia="Times New Roman"/>
          <w:bCs/>
          <w:lang w:eastAsia="en-US"/>
        </w:rPr>
        <w:t xml:space="preserve">gadā finansējums izlietots pilnā apmērā no plānotā, bet rezultatīvais rādītājs vispār nav sasniegts. </w:t>
      </w:r>
      <w:r>
        <w:rPr>
          <w:rFonts w:eastAsia="Times New Roman"/>
          <w:bCs/>
          <w:lang w:eastAsia="en-US"/>
        </w:rPr>
        <w:t xml:space="preserve">Izdevumu pārskatīšanas darba grupas sanāksmē TM tika uzdots </w:t>
      </w:r>
      <w:r w:rsidRPr="00CD7B36">
        <w:rPr>
          <w:rFonts w:eastAsia="Times New Roman"/>
          <w:bCs/>
          <w:lang w:eastAsia="en-US"/>
        </w:rPr>
        <w:t>jautājums</w:t>
      </w:r>
      <w:r w:rsidR="001B2883">
        <w:rPr>
          <w:rFonts w:eastAsia="Times New Roman"/>
          <w:bCs/>
          <w:lang w:eastAsia="en-US"/>
        </w:rPr>
        <w:t>,</w:t>
      </w:r>
      <w:r w:rsidRPr="00CD7B36">
        <w:rPr>
          <w:rFonts w:eastAsia="Times New Roman"/>
          <w:bCs/>
          <w:lang w:eastAsia="en-US"/>
        </w:rPr>
        <w:t xml:space="preserve"> </w:t>
      </w:r>
      <w:r w:rsidRPr="00475225">
        <w:rPr>
          <w:rFonts w:eastAsia="Times New Roman"/>
          <w:bCs/>
          <w:lang w:eastAsia="en-US"/>
        </w:rPr>
        <w:t>vai turpmākajos gados plānots sasniegt rezultatīvo rādītāju.</w:t>
      </w:r>
    </w:p>
    <w:p w14:paraId="0880DC16" w14:textId="730B40F3" w:rsidR="00352A91" w:rsidRDefault="00352A91" w:rsidP="00352A91">
      <w:pPr>
        <w:spacing w:before="120" w:after="120"/>
        <w:ind w:firstLine="720"/>
        <w:jc w:val="both"/>
        <w:rPr>
          <w:bCs/>
        </w:rPr>
      </w:pPr>
      <w:r w:rsidRPr="00CD7B36">
        <w:rPr>
          <w:rFonts w:eastAsia="Times New Roman"/>
          <w:bCs/>
          <w:lang w:eastAsia="en-US"/>
        </w:rPr>
        <w:lastRenderedPageBreak/>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35783E">
        <w:t>2024.</w:t>
      </w:r>
      <w:r>
        <w:t> </w:t>
      </w:r>
      <w:r w:rsidRPr="0035783E">
        <w:t xml:space="preserve">gadā pasākums turpinās </w:t>
      </w:r>
      <w:r>
        <w:t>un rezultatīvie rādītāji plānoti norādītājā vērtībā. PP</w:t>
      </w:r>
      <w:r w:rsidRPr="00105AA4">
        <w:t xml:space="preserve"> ir plašāks nekā rādītājs</w:t>
      </w:r>
      <w:r>
        <w:t xml:space="preserve"> “V</w:t>
      </w:r>
      <w:r w:rsidRPr="00105AA4">
        <w:t>eikt informācijas sistēmas darbības revīzija</w:t>
      </w:r>
      <w:r>
        <w:t>s (skaits)”</w:t>
      </w:r>
      <w:r w:rsidR="001B2883">
        <w:t>,</w:t>
      </w:r>
      <w:r>
        <w:t xml:space="preserve"> tas</w:t>
      </w:r>
      <w:r w:rsidRPr="00105AA4">
        <w:t xml:space="preserve"> ir tikai viens (visvieglāk izmēr</w:t>
      </w:r>
      <w:r>
        <w:t>āmais</w:t>
      </w:r>
      <w:r w:rsidRPr="00105AA4">
        <w:t xml:space="preserve">) no </w:t>
      </w:r>
      <w:r>
        <w:t>divu</w:t>
      </w:r>
      <w:r w:rsidRPr="00105AA4">
        <w:t xml:space="preserve"> izveidoto amata vietu pienākumiem (ir arī revīzijas sagatavošana, dalība ES līmeņa darba grupās u.c.)</w:t>
      </w:r>
      <w:r>
        <w:t>.</w:t>
      </w:r>
    </w:p>
    <w:p w14:paraId="5287EC37" w14:textId="77777777" w:rsidR="00352A91" w:rsidRDefault="00352A91" w:rsidP="00352A91">
      <w:pPr>
        <w:spacing w:before="240" w:after="120"/>
        <w:jc w:val="both"/>
        <w:rPr>
          <w:b/>
          <w:bCs/>
        </w:rPr>
      </w:pPr>
      <w:r>
        <w:rPr>
          <w:rFonts w:eastAsia="Times New Roman"/>
          <w:b/>
          <w:bCs/>
          <w:lang w:eastAsia="en-US"/>
        </w:rPr>
        <w:t>T</w:t>
      </w:r>
      <w:r w:rsidRPr="003407A2">
        <w:rPr>
          <w:rFonts w:eastAsia="Times New Roman"/>
          <w:b/>
          <w:bCs/>
          <w:lang w:eastAsia="en-US"/>
        </w:rPr>
        <w:t>M –</w:t>
      </w:r>
      <w:r>
        <w:rPr>
          <w:rFonts w:eastAsia="Times New Roman"/>
          <w:b/>
          <w:bCs/>
          <w:lang w:eastAsia="en-US"/>
        </w:rPr>
        <w:t xml:space="preserve"> </w:t>
      </w:r>
      <w:proofErr w:type="spellStart"/>
      <w:r w:rsidRPr="0098364C">
        <w:rPr>
          <w:rFonts w:eastAsia="Times New Roman"/>
          <w:b/>
          <w:bCs/>
          <w:lang w:eastAsia="en-US"/>
        </w:rPr>
        <w:t>Digitalizācijas</w:t>
      </w:r>
      <w:proofErr w:type="spellEnd"/>
      <w:r w:rsidRPr="0098364C">
        <w:rPr>
          <w:rFonts w:eastAsia="Times New Roman"/>
          <w:b/>
          <w:bCs/>
          <w:lang w:eastAsia="en-US"/>
        </w:rPr>
        <w:t xml:space="preserve"> direktīvas ieviešana, t.sk. integrācijas ar Eiropas Centrālās platformas un reģistru savstarpējās savienojamības sistēmu ikgadējā uzturēšana</w:t>
      </w:r>
    </w:p>
    <w:p w14:paraId="437DEAF9"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komercreģistra ierakstu un dokumentu publisku pieejamību UR tīmekļvietnē un UR IS integrāciju ar Eiropas Biznesa reģistru savstarpējās savienojamības sistēmu darbības uzturēšanu.</w:t>
      </w:r>
    </w:p>
    <w:p w14:paraId="50AC2900" w14:textId="5C879FFF"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4</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un darbības rezultatīvie rādītāji apakšprogrammā 06</w:t>
      </w:r>
      <w:r w:rsidRPr="00F9052D">
        <w:rPr>
          <w:rFonts w:eastAsia="Times New Roman"/>
          <w:b/>
          <w:bCs/>
          <w:sz w:val="22"/>
          <w:szCs w:val="22"/>
          <w:lang w:eastAsia="en-US"/>
        </w:rPr>
        <w:t>.0</w:t>
      </w:r>
      <w:r>
        <w:rPr>
          <w:rFonts w:eastAsia="Times New Roman"/>
          <w:b/>
          <w:bCs/>
          <w:sz w:val="22"/>
          <w:szCs w:val="22"/>
          <w:lang w:eastAsia="en-US"/>
        </w:rPr>
        <w:t>1</w:t>
      </w:r>
      <w:r w:rsidRPr="00F9052D">
        <w:rPr>
          <w:rFonts w:eastAsia="Times New Roman"/>
          <w:b/>
          <w:bCs/>
          <w:sz w:val="22"/>
          <w:szCs w:val="22"/>
          <w:lang w:eastAsia="en-US"/>
        </w:rPr>
        <w:t xml:space="preserve">.00 </w:t>
      </w:r>
      <w:r>
        <w:rPr>
          <w:rFonts w:eastAsia="Times New Roman"/>
          <w:b/>
          <w:bCs/>
          <w:sz w:val="22"/>
          <w:szCs w:val="22"/>
          <w:lang w:eastAsia="en-US"/>
        </w:rPr>
        <w:t>“Juridisko personu reģistrācija”</w:t>
      </w:r>
    </w:p>
    <w:tbl>
      <w:tblPr>
        <w:tblW w:w="5000" w:type="pct"/>
        <w:tblCellMar>
          <w:left w:w="0" w:type="dxa"/>
          <w:right w:w="0" w:type="dxa"/>
        </w:tblCellMar>
        <w:tblLook w:val="0420" w:firstRow="1" w:lastRow="0" w:firstColumn="0" w:lastColumn="0" w:noHBand="0" w:noVBand="1"/>
      </w:tblPr>
      <w:tblGrid>
        <w:gridCol w:w="3527"/>
        <w:gridCol w:w="560"/>
        <w:gridCol w:w="1126"/>
        <w:gridCol w:w="480"/>
        <w:gridCol w:w="846"/>
        <w:gridCol w:w="844"/>
        <w:gridCol w:w="561"/>
        <w:gridCol w:w="561"/>
        <w:gridCol w:w="546"/>
      </w:tblGrid>
      <w:tr w:rsidR="00352A91" w:rsidRPr="00DC62D9" w14:paraId="61A3B15F" w14:textId="77777777" w:rsidTr="00912C57">
        <w:trPr>
          <w:trHeight w:val="35"/>
          <w:tblHeader/>
        </w:trPr>
        <w:tc>
          <w:tcPr>
            <w:tcW w:w="195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7ADB6F8"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E513D5B"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2022</w:t>
            </w:r>
          </w:p>
        </w:tc>
        <w:tc>
          <w:tcPr>
            <w:tcW w:w="1255"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DABB03C"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2023</w:t>
            </w:r>
          </w:p>
        </w:tc>
        <w:tc>
          <w:tcPr>
            <w:tcW w:w="61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E94E861"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2024</w:t>
            </w:r>
          </w:p>
        </w:tc>
      </w:tr>
      <w:tr w:rsidR="00352A91" w:rsidRPr="00DC62D9" w14:paraId="1DD14FF2" w14:textId="77777777" w:rsidTr="00912C57">
        <w:trPr>
          <w:trHeight w:val="63"/>
          <w:tblHeader/>
        </w:trPr>
        <w:tc>
          <w:tcPr>
            <w:tcW w:w="1952" w:type="pct"/>
            <w:vMerge/>
            <w:tcBorders>
              <w:top w:val="single" w:sz="8" w:space="0" w:color="FFFFFF"/>
              <w:left w:val="single" w:sz="8" w:space="0" w:color="FFFFFF"/>
              <w:bottom w:val="single" w:sz="24" w:space="0" w:color="FFFFFF"/>
              <w:right w:val="single" w:sz="8" w:space="0" w:color="FFFFFF"/>
            </w:tcBorders>
            <w:vAlign w:val="center"/>
            <w:hideMark/>
          </w:tcPr>
          <w:p w14:paraId="5FD86526" w14:textId="77777777" w:rsidR="00352A91" w:rsidRPr="00DC62D9" w:rsidRDefault="00352A91" w:rsidP="00BF6BDC">
            <w:pPr>
              <w:rPr>
                <w:rFonts w:eastAsia="Times New Roman"/>
                <w:sz w:val="18"/>
                <w:szCs w:val="18"/>
                <w:lang w:eastAsia="lv-LV"/>
              </w:rPr>
            </w:pPr>
          </w:p>
        </w:tc>
        <w:tc>
          <w:tcPr>
            <w:tcW w:w="313"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BAD4244"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0D3EDEB"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Izpilde</w:t>
            </w:r>
          </w:p>
        </w:tc>
        <w:tc>
          <w:tcPr>
            <w:tcW w:w="47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D5B013A"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74AD208"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Izpilde</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C684D15"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861DFBE"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Izpilde</w:t>
            </w:r>
          </w:p>
        </w:tc>
      </w:tr>
      <w:tr w:rsidR="00352A91" w:rsidRPr="00DC62D9" w14:paraId="4342416A" w14:textId="77777777" w:rsidTr="00BF6BDC">
        <w:trPr>
          <w:trHeight w:val="20"/>
        </w:trPr>
        <w:tc>
          <w:tcPr>
            <w:tcW w:w="195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F4BB2E"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Izdevumi (</w:t>
            </w:r>
            <w:proofErr w:type="spellStart"/>
            <w:r w:rsidRPr="00DC62D9">
              <w:rPr>
                <w:rFonts w:eastAsia="Verdana"/>
                <w:i/>
                <w:iCs/>
                <w:color w:val="000000"/>
                <w:kern w:val="24"/>
                <w:sz w:val="18"/>
                <w:szCs w:val="18"/>
                <w:lang w:eastAsia="lv-LV"/>
              </w:rPr>
              <w:t>euro</w:t>
            </w:r>
            <w:proofErr w:type="spellEnd"/>
            <w:r w:rsidRPr="00DC62D9">
              <w:rPr>
                <w:rFonts w:eastAsia="Verdana"/>
                <w:color w:val="000000"/>
                <w:kern w:val="24"/>
                <w:sz w:val="18"/>
                <w:szCs w:val="18"/>
                <w:lang w:eastAsia="lv-LV"/>
              </w:rPr>
              <w:t>)</w:t>
            </w:r>
          </w:p>
        </w:tc>
        <w:tc>
          <w:tcPr>
            <w:tcW w:w="3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BD7308"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81 675</w:t>
            </w:r>
          </w:p>
        </w:tc>
        <w:tc>
          <w:tcPr>
            <w:tcW w:w="6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F2D0E7"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50 039,6</w:t>
            </w:r>
          </w:p>
        </w:tc>
        <w:tc>
          <w:tcPr>
            <w:tcW w:w="23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44F3FB" w14:textId="77777777" w:rsidR="00352A91" w:rsidRPr="00DC62D9" w:rsidRDefault="00352A91" w:rsidP="00BF6BDC">
            <w:pPr>
              <w:jc w:val="center"/>
              <w:rPr>
                <w:rFonts w:eastAsia="Times New Roman"/>
                <w:sz w:val="18"/>
                <w:szCs w:val="18"/>
                <w:lang w:eastAsia="lv-LV"/>
              </w:rPr>
            </w:pPr>
            <w:r w:rsidRPr="00DC62D9">
              <w:rPr>
                <w:rFonts w:eastAsia="Verdana"/>
                <w:b/>
                <w:bCs/>
                <w:color w:val="FF0000"/>
                <w:kern w:val="24"/>
                <w:sz w:val="18"/>
                <w:szCs w:val="18"/>
                <w:lang w:eastAsia="lv-LV"/>
              </w:rPr>
              <w:t>61%</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50914A"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190 575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5E2AB10"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159 170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3C93CDD" w14:textId="77777777" w:rsidR="00352A91" w:rsidRPr="00DC62D9" w:rsidRDefault="00352A91" w:rsidP="00BF6BDC">
            <w:pPr>
              <w:jc w:val="center"/>
              <w:rPr>
                <w:rFonts w:eastAsia="Times New Roman"/>
                <w:sz w:val="18"/>
                <w:szCs w:val="18"/>
                <w:lang w:eastAsia="lv-LV"/>
              </w:rPr>
            </w:pPr>
            <w:r w:rsidRPr="00DC62D9">
              <w:rPr>
                <w:rFonts w:eastAsia="Verdana"/>
                <w:b/>
                <w:bCs/>
                <w:color w:val="FF0000"/>
                <w:kern w:val="24"/>
                <w:sz w:val="18"/>
                <w:szCs w:val="18"/>
                <w:lang w:eastAsia="lv-LV"/>
              </w:rPr>
              <w:t>84%</w:t>
            </w:r>
          </w:p>
        </w:tc>
        <w:tc>
          <w:tcPr>
            <w:tcW w:w="3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3098AA"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81 675</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5D9C4F" w14:textId="77777777" w:rsidR="00352A91" w:rsidRPr="00DC62D9" w:rsidRDefault="00352A91" w:rsidP="00BF6BDC">
            <w:pPr>
              <w:jc w:val="center"/>
              <w:rPr>
                <w:rFonts w:eastAsia="Times New Roman"/>
                <w:sz w:val="18"/>
                <w:szCs w:val="18"/>
                <w:lang w:eastAsia="lv-LV"/>
              </w:rPr>
            </w:pPr>
            <w:r w:rsidRPr="00DC62D9">
              <w:rPr>
                <w:rFonts w:eastAsia="Verdana"/>
                <w:b/>
                <w:bCs/>
                <w:color w:val="00B050"/>
                <w:kern w:val="24"/>
                <w:sz w:val="18"/>
                <w:szCs w:val="18"/>
                <w:lang w:eastAsia="lv-LV"/>
              </w:rPr>
              <w:t>?</w:t>
            </w:r>
          </w:p>
        </w:tc>
      </w:tr>
      <w:tr w:rsidR="00352A91" w:rsidRPr="00DC62D9" w14:paraId="137C31BB" w14:textId="77777777" w:rsidTr="00BF6BDC">
        <w:trPr>
          <w:trHeight w:val="252"/>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D45A9E"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Informācijas sistēmu integrācijas sekmīga darbība (%)</w:t>
            </w:r>
          </w:p>
        </w:tc>
        <w:tc>
          <w:tcPr>
            <w:tcW w:w="3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0A55ACD"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98</w:t>
            </w:r>
          </w:p>
        </w:tc>
        <w:tc>
          <w:tcPr>
            <w:tcW w:w="6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9970E6"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98</w:t>
            </w:r>
          </w:p>
        </w:tc>
        <w:tc>
          <w:tcPr>
            <w:tcW w:w="23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8CD5F0" w14:textId="77777777" w:rsidR="00352A91" w:rsidRPr="00DC62D9" w:rsidRDefault="00352A91" w:rsidP="00BF6BDC">
            <w:pPr>
              <w:jc w:val="center"/>
              <w:rPr>
                <w:rFonts w:eastAsia="Times New Roman"/>
                <w:sz w:val="18"/>
                <w:szCs w:val="18"/>
                <w:lang w:eastAsia="lv-LV"/>
              </w:rPr>
            </w:pPr>
            <w:r w:rsidRPr="00DC62D9">
              <w:rPr>
                <w:rFonts w:eastAsia="Verdana"/>
                <w:b/>
                <w:bCs/>
                <w:color w:val="FF0000"/>
                <w:kern w:val="24"/>
                <w:sz w:val="18"/>
                <w:szCs w:val="18"/>
                <w:lang w:eastAsia="lv-LV"/>
              </w:rPr>
              <w:t>100%</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CF81C5F"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98</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654D98"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98</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5E750C" w14:textId="77777777" w:rsidR="00352A91" w:rsidRPr="00DC62D9" w:rsidRDefault="00352A91" w:rsidP="00BF6BDC">
            <w:pPr>
              <w:jc w:val="center"/>
              <w:rPr>
                <w:rFonts w:eastAsia="Times New Roman"/>
                <w:sz w:val="18"/>
                <w:szCs w:val="18"/>
                <w:lang w:eastAsia="lv-LV"/>
              </w:rPr>
            </w:pPr>
            <w:r w:rsidRPr="00DC62D9">
              <w:rPr>
                <w:rFonts w:eastAsia="Verdana"/>
                <w:b/>
                <w:bCs/>
                <w:color w:val="FF0000"/>
                <w:kern w:val="24"/>
                <w:sz w:val="18"/>
                <w:szCs w:val="18"/>
                <w:lang w:eastAsia="lv-LV"/>
              </w:rPr>
              <w:t>100%</w:t>
            </w:r>
          </w:p>
        </w:tc>
        <w:tc>
          <w:tcPr>
            <w:tcW w:w="3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BD0302"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98</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293FAA" w14:textId="77777777" w:rsidR="00352A91" w:rsidRPr="00DC62D9" w:rsidRDefault="00352A91" w:rsidP="00BF6BDC">
            <w:pPr>
              <w:jc w:val="center"/>
              <w:rPr>
                <w:rFonts w:eastAsia="Times New Roman"/>
                <w:sz w:val="18"/>
                <w:szCs w:val="18"/>
                <w:lang w:eastAsia="lv-LV"/>
              </w:rPr>
            </w:pPr>
            <w:r w:rsidRPr="00DC62D9">
              <w:rPr>
                <w:rFonts w:eastAsia="Verdana"/>
                <w:b/>
                <w:bCs/>
                <w:color w:val="00B050"/>
                <w:kern w:val="24"/>
                <w:sz w:val="18"/>
                <w:szCs w:val="18"/>
                <w:lang w:eastAsia="lv-LV"/>
              </w:rPr>
              <w:t>?</w:t>
            </w:r>
          </w:p>
        </w:tc>
      </w:tr>
      <w:tr w:rsidR="00352A91" w:rsidRPr="00DC62D9" w14:paraId="18375132" w14:textId="77777777" w:rsidTr="00BF6BDC">
        <w:trPr>
          <w:trHeight w:val="35"/>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8C85AA"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Pielāgotas informācijas sistēmas (skaits)</w:t>
            </w:r>
          </w:p>
        </w:tc>
        <w:tc>
          <w:tcPr>
            <w:tcW w:w="3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FF07D1D"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w:t>
            </w:r>
          </w:p>
        </w:tc>
        <w:tc>
          <w:tcPr>
            <w:tcW w:w="6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FC7769"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w:t>
            </w:r>
          </w:p>
        </w:tc>
        <w:tc>
          <w:tcPr>
            <w:tcW w:w="23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7DC19F"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279DFBB"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1</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88E327"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1</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7EF6F5" w14:textId="77777777" w:rsidR="00352A91" w:rsidRPr="00DC62D9" w:rsidRDefault="00352A91" w:rsidP="00BF6BDC">
            <w:pPr>
              <w:jc w:val="center"/>
              <w:rPr>
                <w:rFonts w:eastAsia="Times New Roman"/>
                <w:sz w:val="18"/>
                <w:szCs w:val="18"/>
                <w:lang w:eastAsia="lv-LV"/>
              </w:rPr>
            </w:pPr>
            <w:r w:rsidRPr="00DC62D9">
              <w:rPr>
                <w:rFonts w:eastAsia="Verdana"/>
                <w:b/>
                <w:bCs/>
                <w:color w:val="FF0000"/>
                <w:kern w:val="24"/>
                <w:sz w:val="18"/>
                <w:szCs w:val="18"/>
                <w:lang w:eastAsia="lv-LV"/>
              </w:rPr>
              <w:t>100%</w:t>
            </w:r>
          </w:p>
        </w:tc>
        <w:tc>
          <w:tcPr>
            <w:tcW w:w="3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D4D9CA" w14:textId="77777777" w:rsidR="00352A91" w:rsidRPr="00DC62D9" w:rsidRDefault="00352A91" w:rsidP="00BF6BDC">
            <w:pPr>
              <w:jc w:val="center"/>
              <w:rPr>
                <w:rFonts w:eastAsia="Times New Roman"/>
                <w:sz w:val="18"/>
                <w:szCs w:val="18"/>
                <w:lang w:eastAsia="lv-LV"/>
              </w:rPr>
            </w:pPr>
            <w:r w:rsidRPr="00DC62D9">
              <w:rPr>
                <w:rFonts w:eastAsia="Verdana"/>
                <w:color w:val="000000"/>
                <w:kern w:val="24"/>
                <w:sz w:val="18"/>
                <w:szCs w:val="18"/>
                <w:lang w:eastAsia="lv-LV"/>
              </w:rPr>
              <w:t>-</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B3EA7B" w14:textId="77777777" w:rsidR="00352A91" w:rsidRPr="00DC62D9" w:rsidRDefault="00352A91" w:rsidP="00BF6BDC">
            <w:pPr>
              <w:jc w:val="center"/>
              <w:rPr>
                <w:rFonts w:eastAsia="Times New Roman"/>
                <w:sz w:val="18"/>
                <w:szCs w:val="18"/>
                <w:lang w:eastAsia="lv-LV"/>
              </w:rPr>
            </w:pPr>
            <w:r w:rsidRPr="00DC62D9">
              <w:rPr>
                <w:rFonts w:eastAsia="Verdana"/>
                <w:b/>
                <w:bCs/>
                <w:color w:val="000000"/>
                <w:kern w:val="24"/>
                <w:sz w:val="18"/>
                <w:szCs w:val="18"/>
                <w:lang w:eastAsia="lv-LV"/>
              </w:rPr>
              <w:t>-</w:t>
            </w:r>
          </w:p>
        </w:tc>
      </w:tr>
    </w:tbl>
    <w:p w14:paraId="1D329CD8" w14:textId="2ED1AD77" w:rsidR="00352A91"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4</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gadā finansējums</w:t>
      </w:r>
      <w:r>
        <w:rPr>
          <w:rFonts w:eastAsia="Times New Roman"/>
          <w:bCs/>
          <w:lang w:eastAsia="en-US"/>
        </w:rPr>
        <w:t xml:space="preserve"> </w:t>
      </w:r>
      <w:r w:rsidRPr="00A92449">
        <w:rPr>
          <w:rFonts w:eastAsia="Times New Roman"/>
          <w:bCs/>
          <w:lang w:eastAsia="en-US"/>
        </w:rPr>
        <w:t>apakšprogrammā 06.01.00 “Juridisko personu reģistrācija” izlietots 84% apmērā no plānotā, bet rezultatīvie rādītāji sasniegti 100% apmērā. 2023.</w:t>
      </w:r>
      <w:r>
        <w:rPr>
          <w:rFonts w:eastAsia="Times New Roman"/>
          <w:bCs/>
          <w:lang w:eastAsia="en-US"/>
        </w:rPr>
        <w:t> </w:t>
      </w:r>
      <w:r w:rsidRPr="00A92449">
        <w:rPr>
          <w:rFonts w:eastAsia="Times New Roman"/>
          <w:bCs/>
          <w:lang w:eastAsia="en-US"/>
        </w:rPr>
        <w:t>gadam veikta pārdale. Pagājušā gada izdevumu pārskatīšanas sanāksmē TM norādīja, ka finansējums turpmākajos gados arī tiks izlietots pilnā apmērā</w:t>
      </w:r>
      <w:r w:rsidRPr="00475225">
        <w:rPr>
          <w:rFonts w:eastAsia="Times New Roman"/>
          <w:bCs/>
          <w:lang w:eastAsia="en-US"/>
        </w:rPr>
        <w:t>.</w:t>
      </w:r>
      <w:r>
        <w:rPr>
          <w:rFonts w:eastAsia="Times New Roman"/>
          <w:bCs/>
          <w:lang w:eastAsia="en-US"/>
        </w:rPr>
        <w:t xml:space="preserve"> Šī gada</w:t>
      </w:r>
      <w:r w:rsidRPr="00475225">
        <w:rPr>
          <w:rFonts w:eastAsia="Times New Roman"/>
          <w:bCs/>
          <w:lang w:eastAsia="en-US"/>
        </w:rPr>
        <w:t xml:space="preserve"> </w:t>
      </w:r>
      <w:r>
        <w:rPr>
          <w:rFonts w:eastAsia="Times New Roman"/>
          <w:bCs/>
          <w:lang w:eastAsia="en-US"/>
        </w:rPr>
        <w:t xml:space="preserve">izdevumu pārskatīšanas darba grupas sanāksmē TM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A92449">
        <w:rPr>
          <w:rFonts w:eastAsia="Times New Roman"/>
          <w:bCs/>
          <w:lang w:eastAsia="en-US"/>
        </w:rPr>
        <w:t>vai turpmākajos gados plānots finansējumu izlietot pilnā apmērā.</w:t>
      </w:r>
    </w:p>
    <w:p w14:paraId="39B7CE5B" w14:textId="77777777" w:rsidR="00352A91" w:rsidRDefault="00352A91" w:rsidP="00352A91">
      <w:pPr>
        <w:spacing w:before="120" w:after="120"/>
        <w:ind w:firstLine="720"/>
        <w:jc w:val="both"/>
      </w:pPr>
      <w:r w:rsidRPr="00CD7B36">
        <w:rPr>
          <w:rFonts w:eastAsia="Times New Roman"/>
          <w:bCs/>
          <w:lang w:eastAsia="en-US"/>
        </w:rPr>
        <w:t>TM informē</w:t>
      </w:r>
      <w:r>
        <w:rPr>
          <w:rFonts w:eastAsia="Times New Roman"/>
          <w:bCs/>
          <w:lang w:eastAsia="en-US"/>
        </w:rPr>
        <w:t>ja</w:t>
      </w:r>
      <w:r w:rsidRPr="00CD7B36">
        <w:rPr>
          <w:rFonts w:eastAsia="Times New Roman"/>
          <w:bCs/>
          <w:lang w:eastAsia="en-US"/>
        </w:rPr>
        <w:t xml:space="preserve">, </w:t>
      </w:r>
      <w:r w:rsidRPr="00CD7B36">
        <w:rPr>
          <w:bCs/>
        </w:rPr>
        <w:t>ka</w:t>
      </w:r>
      <w:r>
        <w:rPr>
          <w:bCs/>
        </w:rPr>
        <w:t xml:space="preserve"> </w:t>
      </w:r>
      <w:r w:rsidRPr="0035783E">
        <w:t>2024.</w:t>
      </w:r>
      <w:r>
        <w:t> </w:t>
      </w:r>
      <w:r w:rsidRPr="0035783E">
        <w:t>gadā pasākums turpinās un</w:t>
      </w:r>
      <w:r>
        <w:t xml:space="preserve"> </w:t>
      </w:r>
      <w:r w:rsidRPr="0035783E">
        <w:t>nav plānots samazināt finansējumu</w:t>
      </w:r>
      <w:r>
        <w:t>.</w:t>
      </w:r>
    </w:p>
    <w:p w14:paraId="5B744243" w14:textId="77777777" w:rsidR="00352A91" w:rsidRDefault="00352A91" w:rsidP="00352A91">
      <w:pPr>
        <w:spacing w:before="240" w:after="120"/>
        <w:jc w:val="both"/>
        <w:rPr>
          <w:b/>
          <w:bCs/>
        </w:rPr>
      </w:pPr>
      <w:r w:rsidRPr="00910265">
        <w:rPr>
          <w:rFonts w:eastAsia="Times New Roman"/>
          <w:b/>
          <w:bCs/>
          <w:lang w:eastAsia="en-US"/>
        </w:rPr>
        <w:t>TM – Sociālo garantiju diplomātiskā un konsulārā dienesta amatpersonu (darbinieku), valsts tiešās pārvaldes amatpersonu (darbinieku), karavīru, prokuroru un sakaru virsnieku, kuri uzturas ārvalstīs, laulātajiem palielināšana</w:t>
      </w:r>
    </w:p>
    <w:p w14:paraId="161EEFF1" w14:textId="471104DA" w:rsidR="00352A91" w:rsidRDefault="00352A91" w:rsidP="00352A91">
      <w:pPr>
        <w:spacing w:before="120" w:after="120"/>
        <w:ind w:firstLine="720"/>
        <w:jc w:val="both"/>
      </w:pPr>
      <w:r w:rsidRPr="007A1F4F">
        <w:t xml:space="preserve">Atbilstoši MK 2023. gada 13. janvārī nolemtajam, tika piešķirts finansējums starpnozaru PP “Sociālo garantiju diplomātiskā un konsulārā dienesta amatpersonu (darbinieku), valsts tiešās pārvaldes amatpersonu (darbinieku), karavīru, prokuroru un sakaru virsnieku, kuri uzturas ārvalstīs, laulātajiem palielināšana”. Ņemot vērā, ka šobrīd nav personu, par kurām būtu jāsedz izdevumi atbilstoši MK 2023. gada 28. marta noteikumiem Nr. 154  “Noteikumi par valsts sociālās apdrošināšanas obligātajām iemaksām no valsts pamatbudžeta par diplomātiskā un konsulārā dienesta amatpersonu (darbinieku), karavīru, Latvijas Republikas pārstāvja </w:t>
      </w:r>
      <w:proofErr w:type="spellStart"/>
      <w:r w:rsidRPr="007A1F4F">
        <w:t>Eirojustā</w:t>
      </w:r>
      <w:proofErr w:type="spellEnd"/>
      <w:r w:rsidRPr="007A1F4F">
        <w:t xml:space="preserve"> un sakaru virsnieku, kuri uzturas ārvalstīs, laulātajiem”, ir precizēts </w:t>
      </w:r>
      <w:proofErr w:type="spellStart"/>
      <w:r w:rsidRPr="007A1F4F">
        <w:t>starpministriju</w:t>
      </w:r>
      <w:proofErr w:type="spellEnd"/>
      <w:r w:rsidRPr="007A1F4F">
        <w:t xml:space="preserve"> </w:t>
      </w:r>
      <w:proofErr w:type="spellStart"/>
      <w:r w:rsidRPr="007A1F4F">
        <w:t>transferta</w:t>
      </w:r>
      <w:proofErr w:type="spellEnd"/>
      <w:r w:rsidRPr="007A1F4F">
        <w:t xml:space="preserve"> saskaņojums starp LM un TM (informācija klasificēta). Līdz ar to šo finansējumu var novirzīt TM aktuālāk</w:t>
      </w:r>
      <w:r>
        <w:t>u</w:t>
      </w:r>
      <w:r w:rsidRPr="007A1F4F">
        <w:t xml:space="preserve"> jautājumu risināšanai.</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6E154DAD" w14:textId="77777777" w:rsidTr="00BF6BDC">
        <w:trPr>
          <w:jc w:val="center"/>
        </w:trPr>
        <w:tc>
          <w:tcPr>
            <w:tcW w:w="710" w:type="dxa"/>
            <w:shd w:val="clear" w:color="auto" w:fill="CCA790"/>
            <w:vAlign w:val="center"/>
          </w:tcPr>
          <w:p w14:paraId="3BE79DBC"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3F9AFD14" w14:textId="77777777" w:rsidR="00352A91" w:rsidRPr="00793473" w:rsidRDefault="00352A91" w:rsidP="00BF6BDC">
            <w:pPr>
              <w:jc w:val="center"/>
              <w:rPr>
                <w:rFonts w:eastAsia="Calibri"/>
                <w:noProof/>
                <w:lang w:eastAsia="en-US"/>
              </w:rPr>
            </w:pPr>
            <w:r>
              <w:rPr>
                <w:rFonts w:eastAsia="Calibri"/>
                <w:noProof/>
                <w:lang w:eastAsia="en-US"/>
              </w:rPr>
              <w:t>4 815</w:t>
            </w:r>
          </w:p>
        </w:tc>
        <w:tc>
          <w:tcPr>
            <w:tcW w:w="709" w:type="dxa"/>
            <w:shd w:val="clear" w:color="auto" w:fill="CCA790"/>
            <w:vAlign w:val="center"/>
          </w:tcPr>
          <w:p w14:paraId="37EBC28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6A9396B4" w14:textId="77777777" w:rsidR="00352A91" w:rsidRPr="00793473" w:rsidRDefault="00352A91" w:rsidP="00BF6BDC">
            <w:pPr>
              <w:jc w:val="center"/>
              <w:rPr>
                <w:rFonts w:eastAsia="Calibri"/>
                <w:noProof/>
                <w:lang w:eastAsia="en-US"/>
              </w:rPr>
            </w:pPr>
            <w:r>
              <w:rPr>
                <w:rFonts w:eastAsia="Calibri"/>
                <w:noProof/>
                <w:lang w:eastAsia="en-US"/>
              </w:rPr>
              <w:t>4 815</w:t>
            </w:r>
          </w:p>
        </w:tc>
        <w:tc>
          <w:tcPr>
            <w:tcW w:w="720" w:type="dxa"/>
            <w:shd w:val="clear" w:color="auto" w:fill="CCA790"/>
            <w:vAlign w:val="center"/>
          </w:tcPr>
          <w:p w14:paraId="3B095E6B"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7177FF57" w14:textId="77777777" w:rsidR="00352A91" w:rsidRPr="00793473" w:rsidRDefault="00352A91" w:rsidP="00BF6BDC">
            <w:pPr>
              <w:jc w:val="center"/>
              <w:rPr>
                <w:rFonts w:eastAsia="Calibri"/>
                <w:noProof/>
                <w:lang w:eastAsia="en-US"/>
              </w:rPr>
            </w:pPr>
            <w:r>
              <w:rPr>
                <w:rFonts w:eastAsia="Calibri"/>
                <w:noProof/>
                <w:lang w:eastAsia="en-US"/>
              </w:rPr>
              <w:t>4 815</w:t>
            </w:r>
          </w:p>
        </w:tc>
        <w:tc>
          <w:tcPr>
            <w:tcW w:w="720" w:type="dxa"/>
            <w:shd w:val="clear" w:color="auto" w:fill="CCA790"/>
          </w:tcPr>
          <w:p w14:paraId="238BAFF5"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40EA0D84" w14:textId="77777777" w:rsidR="00352A91" w:rsidRPr="00793473" w:rsidRDefault="00352A91" w:rsidP="00BF6BDC">
            <w:pPr>
              <w:jc w:val="center"/>
              <w:rPr>
                <w:rFonts w:eastAsia="Calibri"/>
                <w:noProof/>
                <w:lang w:val="en-US" w:eastAsia="en-US"/>
              </w:rPr>
            </w:pPr>
            <w:r>
              <w:rPr>
                <w:rFonts w:eastAsia="Calibri"/>
                <w:noProof/>
                <w:lang w:eastAsia="en-US"/>
              </w:rPr>
              <w:t>4 815</w:t>
            </w:r>
          </w:p>
        </w:tc>
      </w:tr>
    </w:tbl>
    <w:p w14:paraId="4251E60D" w14:textId="77777777" w:rsidR="00352A91" w:rsidRDefault="00352A91" w:rsidP="00352A91">
      <w:pPr>
        <w:spacing w:before="240" w:after="120"/>
        <w:jc w:val="both"/>
        <w:rPr>
          <w:b/>
          <w:bCs/>
        </w:rPr>
      </w:pPr>
      <w:r>
        <w:rPr>
          <w:rFonts w:eastAsia="Times New Roman"/>
          <w:b/>
          <w:bCs/>
          <w:lang w:eastAsia="en-US"/>
        </w:rPr>
        <w:t>VARA</w:t>
      </w:r>
      <w:r w:rsidRPr="003407A2">
        <w:rPr>
          <w:rFonts w:eastAsia="Times New Roman"/>
          <w:b/>
          <w:bCs/>
          <w:lang w:eastAsia="en-US"/>
        </w:rPr>
        <w:t>M –</w:t>
      </w:r>
      <w:r>
        <w:rPr>
          <w:rFonts w:eastAsia="Times New Roman"/>
          <w:b/>
          <w:bCs/>
          <w:lang w:eastAsia="en-US"/>
        </w:rPr>
        <w:t xml:space="preserve"> </w:t>
      </w:r>
      <w:r w:rsidRPr="000D29B8">
        <w:rPr>
          <w:rFonts w:eastAsia="Times New Roman"/>
          <w:b/>
          <w:bCs/>
          <w:lang w:eastAsia="en-US"/>
        </w:rPr>
        <w:t>Pakalpojumu pārvaldības jaunās politikas izveide un īstenošana pakalpojumu pārvaldības reformas ietvaros</w:t>
      </w:r>
    </w:p>
    <w:p w14:paraId="5AF35278"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īstenot pakalpojumu pārvaldības reformu, lai nodrošinātu sabiedrības apmierinātības ar valsts pakalpojumiem kopumā pieaugumu un uzņēmējdarbības vides atbilstības uzņēmēju vajadzībām pieaugumu.</w:t>
      </w:r>
    </w:p>
    <w:p w14:paraId="30BC46D9" w14:textId="77777777" w:rsidR="001B2883" w:rsidRDefault="001B2883" w:rsidP="00352A91">
      <w:pPr>
        <w:spacing w:before="120" w:after="120"/>
        <w:jc w:val="center"/>
        <w:rPr>
          <w:rFonts w:eastAsia="Times New Roman"/>
          <w:b/>
          <w:bCs/>
          <w:i/>
          <w:iCs/>
          <w:sz w:val="22"/>
          <w:szCs w:val="22"/>
          <w:lang w:eastAsia="en-US"/>
        </w:rPr>
      </w:pPr>
    </w:p>
    <w:p w14:paraId="316D72CF" w14:textId="77777777" w:rsidR="001B2883" w:rsidRDefault="001B2883" w:rsidP="00352A91">
      <w:pPr>
        <w:spacing w:before="120" w:after="120"/>
        <w:jc w:val="center"/>
        <w:rPr>
          <w:rFonts w:eastAsia="Times New Roman"/>
          <w:b/>
          <w:bCs/>
          <w:i/>
          <w:iCs/>
          <w:sz w:val="22"/>
          <w:szCs w:val="22"/>
          <w:lang w:eastAsia="en-US"/>
        </w:rPr>
      </w:pPr>
    </w:p>
    <w:p w14:paraId="43AFA5F4" w14:textId="41F6BAEA"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lastRenderedPageBreak/>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5</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0D29B8">
        <w:rPr>
          <w:rFonts w:eastAsia="Times New Roman"/>
          <w:b/>
          <w:bCs/>
          <w:sz w:val="22"/>
          <w:szCs w:val="22"/>
          <w:lang w:eastAsia="en-US"/>
        </w:rPr>
        <w:t xml:space="preserve">97.00.00 </w:t>
      </w:r>
      <w:r>
        <w:rPr>
          <w:rFonts w:eastAsia="Times New Roman"/>
          <w:b/>
          <w:bCs/>
          <w:sz w:val="22"/>
          <w:szCs w:val="22"/>
          <w:lang w:eastAsia="en-US"/>
        </w:rPr>
        <w:t>“</w:t>
      </w:r>
      <w:r w:rsidRPr="000D29B8">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100"/>
        <w:gridCol w:w="710"/>
        <w:gridCol w:w="849"/>
        <w:gridCol w:w="710"/>
        <w:gridCol w:w="851"/>
        <w:gridCol w:w="567"/>
        <w:gridCol w:w="710"/>
        <w:gridCol w:w="554"/>
      </w:tblGrid>
      <w:tr w:rsidR="00352A91" w:rsidRPr="000E4308" w14:paraId="273ACFA1" w14:textId="77777777" w:rsidTr="00BF6BDC">
        <w:trPr>
          <w:trHeight w:val="35"/>
          <w:tblHeader/>
        </w:trPr>
        <w:tc>
          <w:tcPr>
            <w:tcW w:w="226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47E4BBF"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C2CAA84"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8965269"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2024</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9E4526C"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2025</w:t>
            </w:r>
          </w:p>
        </w:tc>
      </w:tr>
      <w:tr w:rsidR="00352A91" w:rsidRPr="000E4308" w14:paraId="0A0B40D4" w14:textId="77777777" w:rsidTr="00BF6BDC">
        <w:trPr>
          <w:trHeight w:val="20"/>
        </w:trPr>
        <w:tc>
          <w:tcPr>
            <w:tcW w:w="2265" w:type="pct"/>
            <w:vMerge/>
            <w:tcBorders>
              <w:top w:val="single" w:sz="8" w:space="0" w:color="FFFFFF"/>
              <w:left w:val="single" w:sz="8" w:space="0" w:color="FFFFFF"/>
              <w:bottom w:val="single" w:sz="24" w:space="0" w:color="FFFFFF"/>
              <w:right w:val="single" w:sz="8" w:space="0" w:color="FFFFFF"/>
            </w:tcBorders>
            <w:vAlign w:val="center"/>
            <w:hideMark/>
          </w:tcPr>
          <w:p w14:paraId="163C1787" w14:textId="77777777" w:rsidR="00352A91" w:rsidRPr="000E4308" w:rsidRDefault="00352A91" w:rsidP="00BF6BDC">
            <w:pPr>
              <w:rPr>
                <w:rFonts w:eastAsia="Times New Roman"/>
                <w:sz w:val="18"/>
                <w:szCs w:val="18"/>
                <w:lang w:eastAsia="lv-LV"/>
              </w:rPr>
            </w:pPr>
          </w:p>
        </w:tc>
        <w:tc>
          <w:tcPr>
            <w:tcW w:w="39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A5F46D3"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42CC9A5"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540933C"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95D4BE6"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B358DFE"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0954880"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Izpilde</w:t>
            </w:r>
          </w:p>
        </w:tc>
      </w:tr>
      <w:tr w:rsidR="00352A91" w:rsidRPr="000E4308" w14:paraId="16CDC38E" w14:textId="77777777" w:rsidTr="00BF6BDC">
        <w:trPr>
          <w:trHeight w:val="132"/>
        </w:trPr>
        <w:tc>
          <w:tcPr>
            <w:tcW w:w="22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CC2AED3"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Izdevumi (</w:t>
            </w:r>
            <w:proofErr w:type="spellStart"/>
            <w:r w:rsidRPr="000E4308">
              <w:rPr>
                <w:rFonts w:eastAsia="Verdana"/>
                <w:i/>
                <w:iCs/>
                <w:color w:val="000000"/>
                <w:kern w:val="24"/>
                <w:sz w:val="18"/>
                <w:szCs w:val="18"/>
                <w:lang w:eastAsia="lv-LV"/>
              </w:rPr>
              <w:t>euro</w:t>
            </w:r>
            <w:proofErr w:type="spellEnd"/>
            <w:r w:rsidRPr="000E4308">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B9BC22"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273 986 </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7311FD"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175 510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85BBC6" w14:textId="77777777" w:rsidR="00352A91" w:rsidRPr="000E4308" w:rsidRDefault="00352A91" w:rsidP="00BF6BDC">
            <w:pPr>
              <w:jc w:val="center"/>
              <w:rPr>
                <w:rFonts w:eastAsia="Times New Roman"/>
                <w:sz w:val="18"/>
                <w:szCs w:val="18"/>
                <w:lang w:eastAsia="lv-LV"/>
              </w:rPr>
            </w:pPr>
            <w:r w:rsidRPr="000E4308">
              <w:rPr>
                <w:rFonts w:eastAsia="Verdana"/>
                <w:b/>
                <w:bCs/>
                <w:color w:val="FF0000"/>
                <w:kern w:val="24"/>
                <w:sz w:val="18"/>
                <w:szCs w:val="18"/>
                <w:lang w:eastAsia="lv-LV"/>
              </w:rPr>
              <w:t>64%</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8182DA"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244 652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85E2EC"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5F7025"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244 652</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5E1162"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r>
      <w:tr w:rsidR="00352A91" w:rsidRPr="000E4308" w14:paraId="5A010ECA" w14:textId="77777777" w:rsidTr="00BF6BDC">
        <w:trPr>
          <w:trHeight w:val="95"/>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ED3E817"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Sabiedrības apmierinātības līmenis ar valsts pārvaldes pakalpojumiem kopumā no 1-10, kur 10 ir augstākais apmierinātības līmenis (punkti)</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7B9B76"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8,2</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07E74A"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40F187"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7E9465"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0FC40E"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E10D00"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8,3</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BC9085"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r>
      <w:tr w:rsidR="00352A91" w:rsidRPr="000E4308" w14:paraId="546408C8" w14:textId="77777777" w:rsidTr="00BF6BDC">
        <w:trPr>
          <w:trHeight w:val="288"/>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A1385E"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Uzņēmējdarbības vides atbilstības līmenis uzņēmēju vajadzībām no 1-100, kur 100 ir augstākais atbilstības līmenis (punkti)</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FC57F2"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80,3</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C6CB0A"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867F63B"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5E06BB"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80,4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D3510D9"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D4114C"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80,4</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A880DA"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r>
    </w:tbl>
    <w:p w14:paraId="1CB1B57A" w14:textId="3CF86AFF" w:rsidR="00352A91" w:rsidRPr="00E7197A"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5</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gadā finansējums</w:t>
      </w:r>
      <w:r>
        <w:rPr>
          <w:rFonts w:eastAsia="Times New Roman"/>
          <w:bCs/>
          <w:lang w:eastAsia="en-US"/>
        </w:rPr>
        <w:t xml:space="preserve"> </w:t>
      </w:r>
      <w:r w:rsidRPr="00A92449">
        <w:rPr>
          <w:rFonts w:eastAsia="Times New Roman"/>
          <w:bCs/>
          <w:lang w:eastAsia="en-US"/>
        </w:rPr>
        <w:t xml:space="preserve">programmā </w:t>
      </w:r>
      <w:r w:rsidRPr="00E7197A">
        <w:rPr>
          <w:rFonts w:eastAsia="Times New Roman"/>
          <w:bCs/>
          <w:lang w:eastAsia="en-US"/>
        </w:rPr>
        <w:t>97.00.00 “Nozaru vadība un politikas plānošana”</w:t>
      </w:r>
      <w:r>
        <w:rPr>
          <w:rFonts w:eastAsia="Times New Roman"/>
          <w:bCs/>
          <w:lang w:eastAsia="en-US"/>
        </w:rPr>
        <w:t xml:space="preserve"> </w:t>
      </w:r>
      <w:r w:rsidRPr="00A92449">
        <w:rPr>
          <w:rFonts w:eastAsia="Times New Roman"/>
          <w:bCs/>
          <w:lang w:eastAsia="en-US"/>
        </w:rPr>
        <w:t xml:space="preserve">izlietots </w:t>
      </w:r>
      <w:r>
        <w:rPr>
          <w:rFonts w:eastAsia="Times New Roman"/>
          <w:bCs/>
          <w:lang w:eastAsia="en-US"/>
        </w:rPr>
        <w:t>6</w:t>
      </w:r>
      <w:r w:rsidRPr="00A92449">
        <w:rPr>
          <w:rFonts w:eastAsia="Times New Roman"/>
          <w:bCs/>
          <w:lang w:eastAsia="en-US"/>
        </w:rPr>
        <w:t xml:space="preserve">4% apmērā no plānotā, </w:t>
      </w:r>
      <w:r w:rsidRPr="00E7197A">
        <w:rPr>
          <w:rFonts w:eastAsia="Times New Roman"/>
          <w:bCs/>
          <w:lang w:eastAsia="en-US"/>
        </w:rPr>
        <w:t>savukārt rezultatīvo rādītāju izpilde nav pieejama</w:t>
      </w:r>
      <w:r w:rsidRPr="00475225">
        <w:rPr>
          <w:rFonts w:eastAsia="Times New Roman"/>
          <w:bCs/>
          <w:lang w:eastAsia="en-US"/>
        </w:rPr>
        <w:t>.</w:t>
      </w:r>
      <w:r>
        <w:rPr>
          <w:rFonts w:eastAsia="Times New Roman"/>
          <w:bCs/>
          <w:lang w:eastAsia="en-US"/>
        </w:rPr>
        <w:t xml:space="preserve"> Izdevumu pārskatīšanas darba grupas sanāksmē VARAM tika uzdots </w:t>
      </w:r>
      <w:r w:rsidRPr="00CD7B36">
        <w:rPr>
          <w:rFonts w:eastAsia="Times New Roman"/>
          <w:bCs/>
          <w:lang w:eastAsia="en-US"/>
        </w:rPr>
        <w:t>jautājums</w:t>
      </w:r>
      <w:r>
        <w:rPr>
          <w:rFonts w:eastAsia="Times New Roman"/>
          <w:bCs/>
          <w:lang w:eastAsia="en-US"/>
        </w:rPr>
        <w:t xml:space="preserve"> </w:t>
      </w:r>
      <w:r w:rsidRPr="009F1B1E">
        <w:t>–</w:t>
      </w:r>
      <w:r>
        <w:t xml:space="preserve"> </w:t>
      </w:r>
      <w:r w:rsidRPr="00E7197A">
        <w:rPr>
          <w:rFonts w:eastAsia="Times New Roman"/>
          <w:lang w:eastAsia="en-US"/>
        </w:rPr>
        <w:t>vai turpmākajos gados plānots finansējumu izlietot pilnā apmērā un sasniegt visus rezultatīvos rādītājus.</w:t>
      </w:r>
    </w:p>
    <w:p w14:paraId="3BB3CDF2" w14:textId="1338601E" w:rsidR="00A91AEE" w:rsidRPr="002F0F88" w:rsidRDefault="00352A91" w:rsidP="002F0F88">
      <w:pPr>
        <w:spacing w:before="120" w:after="120"/>
        <w:ind w:firstLine="720"/>
        <w:jc w:val="both"/>
        <w:rPr>
          <w:rFonts w:eastAsia="Times New Roman"/>
          <w:b/>
          <w:bCs/>
          <w:sz w:val="22"/>
          <w:szCs w:val="22"/>
          <w:lang w:eastAsia="en-US"/>
        </w:rPr>
      </w:pPr>
      <w:r w:rsidRPr="00D042F6">
        <w:rPr>
          <w:rFonts w:eastAsia="Times New Roman"/>
          <w:bCs/>
          <w:lang w:eastAsia="en-US"/>
        </w:rPr>
        <w:t>VARAM informē</w:t>
      </w:r>
      <w:r>
        <w:rPr>
          <w:rFonts w:eastAsia="Times New Roman"/>
          <w:bCs/>
          <w:lang w:eastAsia="en-US"/>
        </w:rPr>
        <w:t>ja</w:t>
      </w:r>
      <w:r w:rsidRPr="00D042F6">
        <w:rPr>
          <w:rFonts w:eastAsia="Times New Roman"/>
          <w:bCs/>
          <w:lang w:eastAsia="en-US"/>
        </w:rPr>
        <w:t xml:space="preserve">, </w:t>
      </w:r>
      <w:r w:rsidRPr="00D042F6">
        <w:rPr>
          <w:bCs/>
        </w:rPr>
        <w:t xml:space="preserve">ka </w:t>
      </w:r>
      <w:r>
        <w:t>p</w:t>
      </w:r>
      <w:r w:rsidRPr="00D042F6">
        <w:t>asākums arī turpmāk ir aktuāls, 2024.</w:t>
      </w:r>
      <w:r>
        <w:t> </w:t>
      </w:r>
      <w:r w:rsidRPr="00D042F6">
        <w:t>gadam un turpmākiem gadiem finansējums nepieciešams pilnā apmērā. Neizpilde pasākuma ietvaros radās, jo, ņemot vērā 2023.</w:t>
      </w:r>
      <w:r>
        <w:t> </w:t>
      </w:r>
      <w:r w:rsidRPr="00D042F6">
        <w:t xml:space="preserve">gada budžeta pieņemšanas aizkavēšanu, </w:t>
      </w:r>
      <w:r>
        <w:t>sešas</w:t>
      </w:r>
      <w:r w:rsidRPr="00D042F6">
        <w:t xml:space="preserve"> amata vietas bija izveidotas vēlāk un plānotie pakalpojuma līgumi tika pārlikti uz nākamo periodu</w:t>
      </w:r>
      <w:r>
        <w:t>.</w:t>
      </w:r>
    </w:p>
    <w:p w14:paraId="576306EA" w14:textId="5208EE89" w:rsidR="00352A91" w:rsidRDefault="00352A91" w:rsidP="00352A91">
      <w:pPr>
        <w:spacing w:before="240" w:after="120"/>
        <w:jc w:val="both"/>
        <w:rPr>
          <w:b/>
          <w:bCs/>
        </w:rPr>
      </w:pPr>
      <w:r>
        <w:rPr>
          <w:rFonts w:eastAsia="Times New Roman"/>
          <w:b/>
          <w:bCs/>
          <w:lang w:eastAsia="en-US"/>
        </w:rPr>
        <w:t>VARA</w:t>
      </w:r>
      <w:r w:rsidRPr="003407A2">
        <w:rPr>
          <w:rFonts w:eastAsia="Times New Roman"/>
          <w:b/>
          <w:bCs/>
          <w:lang w:eastAsia="en-US"/>
        </w:rPr>
        <w:t>M –</w:t>
      </w:r>
      <w:r>
        <w:rPr>
          <w:rFonts w:eastAsia="Times New Roman"/>
          <w:b/>
          <w:bCs/>
          <w:lang w:eastAsia="en-US"/>
        </w:rPr>
        <w:t xml:space="preserve"> </w:t>
      </w:r>
      <w:r w:rsidRPr="00C527E6">
        <w:rPr>
          <w:rFonts w:eastAsia="Times New Roman"/>
          <w:b/>
          <w:bCs/>
          <w:lang w:eastAsia="en-US"/>
        </w:rPr>
        <w:t>Pabalstu un kompensāciju nodrošinājuma palielināšana par dienestu ārvalstīs kvalitatīvai Latvijas nacionālo drošības un ekonomisko interešu aizstāvībai</w:t>
      </w:r>
    </w:p>
    <w:p w14:paraId="0D0D1A80"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palielināt pabalstu un kompensāciju nodrošinājumu par dienestu ārvalstīs kvalitatīvai Latvijas nacionālo drošības un ekonomisko interešu aizstāvībai aizvien sarežģītākā, izaicinājumiem bagātākā starptautiskajā vidē.</w:t>
      </w:r>
    </w:p>
    <w:p w14:paraId="4ABE4BA9" w14:textId="7CF89BCB"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5</w:t>
      </w:r>
      <w:r w:rsidR="006E3CA7">
        <w:rPr>
          <w:rFonts w:eastAsia="Times New Roman"/>
          <w:b/>
          <w:bCs/>
          <w:i/>
          <w:iCs/>
          <w:sz w:val="22"/>
          <w:szCs w:val="22"/>
          <w:lang w:eastAsia="en-US"/>
        </w:rPr>
        <w:t>6</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0D29B8">
        <w:rPr>
          <w:rFonts w:eastAsia="Times New Roman"/>
          <w:b/>
          <w:bCs/>
          <w:sz w:val="22"/>
          <w:szCs w:val="22"/>
          <w:lang w:eastAsia="en-US"/>
        </w:rPr>
        <w:t xml:space="preserve">97.00.00 </w:t>
      </w:r>
      <w:r>
        <w:rPr>
          <w:rFonts w:eastAsia="Times New Roman"/>
          <w:b/>
          <w:bCs/>
          <w:sz w:val="22"/>
          <w:szCs w:val="22"/>
          <w:lang w:eastAsia="en-US"/>
        </w:rPr>
        <w:t>“</w:t>
      </w:r>
      <w:r w:rsidRPr="000D29B8">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101"/>
        <w:gridCol w:w="708"/>
        <w:gridCol w:w="849"/>
        <w:gridCol w:w="568"/>
        <w:gridCol w:w="851"/>
        <w:gridCol w:w="567"/>
        <w:gridCol w:w="853"/>
        <w:gridCol w:w="554"/>
      </w:tblGrid>
      <w:tr w:rsidR="00352A91" w:rsidRPr="000E4308" w14:paraId="00881521" w14:textId="77777777" w:rsidTr="00BF6BDC">
        <w:trPr>
          <w:trHeight w:val="35"/>
          <w:tblHeader/>
        </w:trPr>
        <w:tc>
          <w:tcPr>
            <w:tcW w:w="226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1695DDA"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242244D"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E7768F9"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6031D4E"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2025</w:t>
            </w:r>
          </w:p>
        </w:tc>
      </w:tr>
      <w:tr w:rsidR="00352A91" w:rsidRPr="000E4308" w14:paraId="00CBA4F9" w14:textId="77777777" w:rsidTr="00BF6BDC">
        <w:trPr>
          <w:trHeight w:val="20"/>
        </w:trPr>
        <w:tc>
          <w:tcPr>
            <w:tcW w:w="2265" w:type="pct"/>
            <w:vMerge/>
            <w:tcBorders>
              <w:top w:val="single" w:sz="8" w:space="0" w:color="FFFFFF"/>
              <w:left w:val="single" w:sz="8" w:space="0" w:color="FFFFFF"/>
              <w:bottom w:val="single" w:sz="24" w:space="0" w:color="FFFFFF"/>
              <w:right w:val="single" w:sz="8" w:space="0" w:color="FFFFFF"/>
            </w:tcBorders>
            <w:vAlign w:val="center"/>
            <w:hideMark/>
          </w:tcPr>
          <w:p w14:paraId="7F9F33A7" w14:textId="77777777" w:rsidR="00352A91" w:rsidRPr="000E4308"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98D955E"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7A7F45D"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1567CFC"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Plāns </w:t>
            </w:r>
          </w:p>
        </w:tc>
        <w:tc>
          <w:tcPr>
            <w:tcW w:w="31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05AA49"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Izpilde</w:t>
            </w:r>
          </w:p>
        </w:tc>
        <w:tc>
          <w:tcPr>
            <w:tcW w:w="47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A628B16"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17E994B"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Izpilde</w:t>
            </w:r>
          </w:p>
        </w:tc>
      </w:tr>
      <w:tr w:rsidR="00352A91" w:rsidRPr="000E4308" w14:paraId="5A539711" w14:textId="77777777" w:rsidTr="00BF6BDC">
        <w:trPr>
          <w:trHeight w:val="20"/>
        </w:trPr>
        <w:tc>
          <w:tcPr>
            <w:tcW w:w="22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8485F4"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Izdevumi (</w:t>
            </w:r>
            <w:proofErr w:type="spellStart"/>
            <w:r w:rsidRPr="000E4308">
              <w:rPr>
                <w:rFonts w:eastAsia="Verdana"/>
                <w:i/>
                <w:iCs/>
                <w:color w:val="000000"/>
                <w:kern w:val="24"/>
                <w:sz w:val="18"/>
                <w:szCs w:val="18"/>
                <w:lang w:eastAsia="lv-LV"/>
              </w:rPr>
              <w:t>euro</w:t>
            </w:r>
            <w:proofErr w:type="spellEnd"/>
            <w:r w:rsidRPr="000E4308">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139C89"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85 087</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D691045"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69 731,2</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A1F6CA" w14:textId="77777777" w:rsidR="00352A91" w:rsidRPr="000E4308" w:rsidRDefault="00352A91" w:rsidP="00BF6BDC">
            <w:pPr>
              <w:jc w:val="center"/>
              <w:rPr>
                <w:rFonts w:eastAsia="Times New Roman"/>
                <w:sz w:val="18"/>
                <w:szCs w:val="18"/>
                <w:lang w:eastAsia="lv-LV"/>
              </w:rPr>
            </w:pPr>
            <w:r w:rsidRPr="000E4308">
              <w:rPr>
                <w:rFonts w:eastAsia="Verdana"/>
                <w:b/>
                <w:bCs/>
                <w:color w:val="FF0000"/>
                <w:kern w:val="24"/>
                <w:sz w:val="18"/>
                <w:szCs w:val="18"/>
                <w:lang w:eastAsia="lv-LV"/>
              </w:rPr>
              <w:t>82%</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858769"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113 449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A8B3CA"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0634E9"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113 449</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28911C"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r>
      <w:tr w:rsidR="00352A91" w:rsidRPr="000E4308" w14:paraId="0283865D" w14:textId="77777777" w:rsidTr="00BF6BDC">
        <w:trPr>
          <w:trHeight w:val="510"/>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D75458"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 xml:space="preserve">Diplomātiskā un konsulārā dienesta </w:t>
            </w:r>
          </w:p>
          <w:p w14:paraId="06CBA6C3"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amatpersonas (darbinieki), valsts tiešās pārvaldes amatpersonas (darbinieki), karavīri, prokurori un sakaru virsnieki, kuriem tiek nodrošināti pabalsti un izdevumu kompensācijas par dienestu ārvalstīs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C944CE"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3</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D6174FE" w14:textId="77777777" w:rsidR="00352A91" w:rsidRPr="000E4308" w:rsidRDefault="00352A91" w:rsidP="00BF6BDC">
            <w:pPr>
              <w:jc w:val="center"/>
              <w:rPr>
                <w:rFonts w:eastAsia="Times New Roman"/>
                <w:sz w:val="18"/>
                <w:szCs w:val="18"/>
                <w:lang w:eastAsia="lv-LV"/>
              </w:rPr>
            </w:pPr>
            <w:r w:rsidRPr="000E4308">
              <w:rPr>
                <w:rFonts w:eastAsia="Verdana"/>
                <w:b/>
                <w:bCs/>
                <w:color w:val="000000"/>
                <w:kern w:val="24"/>
                <w:sz w:val="18"/>
                <w:szCs w:val="18"/>
                <w:lang w:eastAsia="lv-LV"/>
              </w:rPr>
              <w:t>3</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D20C2A" w14:textId="77777777" w:rsidR="00352A91" w:rsidRPr="000E4308" w:rsidRDefault="00352A91" w:rsidP="00BF6BDC">
            <w:pPr>
              <w:jc w:val="center"/>
              <w:rPr>
                <w:rFonts w:eastAsia="Times New Roman"/>
                <w:sz w:val="18"/>
                <w:szCs w:val="18"/>
                <w:lang w:eastAsia="lv-LV"/>
              </w:rPr>
            </w:pPr>
            <w:r w:rsidRPr="000E4308">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298392"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A9497C"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7504E4" w14:textId="77777777" w:rsidR="00352A91" w:rsidRPr="000E4308" w:rsidRDefault="00352A91" w:rsidP="00BF6BDC">
            <w:pPr>
              <w:jc w:val="center"/>
              <w:rPr>
                <w:rFonts w:eastAsia="Times New Roman"/>
                <w:sz w:val="18"/>
                <w:szCs w:val="18"/>
                <w:lang w:eastAsia="lv-LV"/>
              </w:rPr>
            </w:pPr>
            <w:r w:rsidRPr="000E4308">
              <w:rPr>
                <w:rFonts w:eastAsia="Verdana"/>
                <w:color w:val="000000"/>
                <w:kern w:val="24"/>
                <w:sz w:val="18"/>
                <w:szCs w:val="18"/>
                <w:lang w:eastAsia="lv-LV"/>
              </w:rPr>
              <w:t>3</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499FC7" w14:textId="77777777" w:rsidR="00352A91" w:rsidRPr="000E4308" w:rsidRDefault="00352A91" w:rsidP="00BF6BDC">
            <w:pPr>
              <w:jc w:val="center"/>
              <w:rPr>
                <w:rFonts w:eastAsia="Times New Roman"/>
                <w:sz w:val="18"/>
                <w:szCs w:val="18"/>
                <w:lang w:eastAsia="lv-LV"/>
              </w:rPr>
            </w:pPr>
            <w:r w:rsidRPr="000E4308">
              <w:rPr>
                <w:rFonts w:eastAsia="Verdana"/>
                <w:b/>
                <w:bCs/>
                <w:color w:val="00B050"/>
                <w:kern w:val="24"/>
                <w:sz w:val="18"/>
                <w:szCs w:val="18"/>
                <w:lang w:eastAsia="lv-LV"/>
              </w:rPr>
              <w:t>?</w:t>
            </w:r>
          </w:p>
        </w:tc>
      </w:tr>
    </w:tbl>
    <w:p w14:paraId="0AC65503" w14:textId="212D9E64" w:rsidR="00352A91" w:rsidRPr="00E7197A"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5</w:t>
      </w:r>
      <w:r w:rsidR="006E3CA7">
        <w:rPr>
          <w:rFonts w:eastAsia="Times New Roman"/>
          <w:bCs/>
          <w:lang w:eastAsia="en-US"/>
        </w:rPr>
        <w:t>6</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gadā finansējums</w:t>
      </w:r>
      <w:r>
        <w:rPr>
          <w:rFonts w:eastAsia="Times New Roman"/>
          <w:bCs/>
          <w:lang w:eastAsia="en-US"/>
        </w:rPr>
        <w:t xml:space="preserve"> </w:t>
      </w:r>
      <w:r w:rsidRPr="00A92449">
        <w:rPr>
          <w:rFonts w:eastAsia="Times New Roman"/>
          <w:bCs/>
          <w:lang w:eastAsia="en-US"/>
        </w:rPr>
        <w:t xml:space="preserve">programmā </w:t>
      </w:r>
      <w:r w:rsidRPr="00E7197A">
        <w:rPr>
          <w:rFonts w:eastAsia="Times New Roman"/>
          <w:bCs/>
          <w:lang w:eastAsia="en-US"/>
        </w:rPr>
        <w:t>97.00.00 “Nozaru vadība un politikas plānošana”</w:t>
      </w:r>
      <w:r>
        <w:rPr>
          <w:rFonts w:eastAsia="Times New Roman"/>
          <w:bCs/>
          <w:lang w:eastAsia="en-US"/>
        </w:rPr>
        <w:t xml:space="preserve"> </w:t>
      </w:r>
      <w:r w:rsidRPr="00C71EC7">
        <w:rPr>
          <w:rFonts w:eastAsia="Times New Roman"/>
          <w:bCs/>
          <w:lang w:eastAsia="en-US"/>
        </w:rPr>
        <w:t xml:space="preserve">izlietots 82% apmērā no plānotā, savukārt rezultatīvais rādītājs sasniegts 100% apmērā. </w:t>
      </w:r>
      <w:r>
        <w:rPr>
          <w:rFonts w:eastAsia="Times New Roman"/>
          <w:bCs/>
          <w:lang w:eastAsia="en-US"/>
        </w:rPr>
        <w:t xml:space="preserve">Izdevumu pārskatīšanas darba grupas sanāksmē VARAM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E7197A">
        <w:rPr>
          <w:rFonts w:eastAsia="Times New Roman"/>
          <w:lang w:eastAsia="en-US"/>
        </w:rPr>
        <w:t>vai turpmākajos gados plānots finansējumu izlietot pilnā apmērā.</w:t>
      </w:r>
    </w:p>
    <w:p w14:paraId="75B8028B" w14:textId="14BDDE84" w:rsidR="00352A91" w:rsidRDefault="00352A91" w:rsidP="00352A91">
      <w:pPr>
        <w:spacing w:before="120" w:after="120"/>
        <w:ind w:firstLine="720"/>
        <w:jc w:val="both"/>
      </w:pPr>
      <w:r w:rsidRPr="00D042F6">
        <w:rPr>
          <w:rFonts w:eastAsia="Times New Roman"/>
          <w:bCs/>
          <w:lang w:eastAsia="en-US"/>
        </w:rPr>
        <w:t>VARAM informē</w:t>
      </w:r>
      <w:r>
        <w:rPr>
          <w:rFonts w:eastAsia="Times New Roman"/>
          <w:bCs/>
          <w:lang w:eastAsia="en-US"/>
        </w:rPr>
        <w:t>ja</w:t>
      </w:r>
      <w:r w:rsidRPr="00D042F6">
        <w:rPr>
          <w:rFonts w:eastAsia="Times New Roman"/>
          <w:bCs/>
          <w:lang w:eastAsia="en-US"/>
        </w:rPr>
        <w:t xml:space="preserve">, </w:t>
      </w:r>
      <w:r w:rsidRPr="00D042F6">
        <w:rPr>
          <w:bCs/>
        </w:rPr>
        <w:t>ka</w:t>
      </w:r>
      <w:r>
        <w:rPr>
          <w:bCs/>
        </w:rPr>
        <w:t xml:space="preserve"> </w:t>
      </w:r>
      <w:r>
        <w:t xml:space="preserve">pasākums arī turpmāk ir aktuāls, 2024. gadam un turpmākiem gadiem finansējums nepieciešams pilnā apmērā. Neizpilde pasākuma ietvaros radās, jo pabalsti ir izmaksāti atbilstoši normatīvajiem aktiem, ņemot vērā VARAM nozaru padomnieku ģimenes stāvokli un sastāvu pārskata periodā. </w:t>
      </w:r>
      <w:r w:rsidR="001B2883">
        <w:t>Par i</w:t>
      </w:r>
      <w:r w:rsidRPr="00A960C1">
        <w:t xml:space="preserve">zdevumu pārskatīšanu/ekonomiju iespējams spriest tikai </w:t>
      </w:r>
      <w:r>
        <w:t>“</w:t>
      </w:r>
      <w:r w:rsidRPr="00A960C1">
        <w:t>n</w:t>
      </w:r>
      <w:r>
        <w:t>”</w:t>
      </w:r>
      <w:r w:rsidRPr="00A960C1">
        <w:t xml:space="preserve"> gada ietvaros, kad skaidri zināms nozaru padomnieku skaits un to ģimenes stāvoklis </w:t>
      </w:r>
      <w:r>
        <w:t>“</w:t>
      </w:r>
      <w:r w:rsidRPr="00A960C1">
        <w:t>n</w:t>
      </w:r>
      <w:r>
        <w:t>”</w:t>
      </w:r>
      <w:r w:rsidRPr="00A960C1">
        <w:t xml:space="preserve"> gadā, bet tas nav prognozējams turpmākiem gadiem</w:t>
      </w:r>
      <w:r>
        <w:t>.</w:t>
      </w:r>
    </w:p>
    <w:p w14:paraId="371063DE" w14:textId="77777777" w:rsidR="001B2883" w:rsidRDefault="001B2883" w:rsidP="00352A91">
      <w:pPr>
        <w:spacing w:before="240" w:after="120"/>
        <w:jc w:val="both"/>
        <w:rPr>
          <w:rFonts w:eastAsia="Times New Roman"/>
          <w:b/>
          <w:bCs/>
          <w:lang w:eastAsia="en-US"/>
        </w:rPr>
      </w:pPr>
    </w:p>
    <w:p w14:paraId="0690DF58" w14:textId="77777777" w:rsidR="001B2883" w:rsidRDefault="001B2883" w:rsidP="00352A91">
      <w:pPr>
        <w:spacing w:before="240" w:after="120"/>
        <w:jc w:val="both"/>
        <w:rPr>
          <w:rFonts w:eastAsia="Times New Roman"/>
          <w:b/>
          <w:bCs/>
          <w:lang w:eastAsia="en-US"/>
        </w:rPr>
      </w:pPr>
    </w:p>
    <w:p w14:paraId="2F469702" w14:textId="0AD41E08" w:rsidR="00352A91" w:rsidRDefault="00352A91" w:rsidP="00352A91">
      <w:pPr>
        <w:spacing w:before="240" w:after="120"/>
        <w:jc w:val="both"/>
        <w:rPr>
          <w:b/>
          <w:bCs/>
        </w:rPr>
      </w:pPr>
      <w:r>
        <w:rPr>
          <w:rFonts w:eastAsia="Times New Roman"/>
          <w:b/>
          <w:bCs/>
          <w:lang w:eastAsia="en-US"/>
        </w:rPr>
        <w:lastRenderedPageBreak/>
        <w:t>VARA</w:t>
      </w:r>
      <w:r w:rsidRPr="003407A2">
        <w:rPr>
          <w:rFonts w:eastAsia="Times New Roman"/>
          <w:b/>
          <w:bCs/>
          <w:lang w:eastAsia="en-US"/>
        </w:rPr>
        <w:t>M –</w:t>
      </w:r>
      <w:r>
        <w:rPr>
          <w:rFonts w:eastAsia="Times New Roman"/>
          <w:b/>
          <w:bCs/>
          <w:lang w:eastAsia="en-US"/>
        </w:rPr>
        <w:t xml:space="preserve"> </w:t>
      </w:r>
      <w:r w:rsidRPr="00F44B31">
        <w:rPr>
          <w:rFonts w:eastAsia="Times New Roman"/>
          <w:b/>
          <w:bCs/>
          <w:lang w:eastAsia="en-US"/>
        </w:rPr>
        <w:t>Atbalsts Latgales speciālās ekonomiskās zonas (SEZ) kapacitātei</w:t>
      </w:r>
    </w:p>
    <w:p w14:paraId="421BF07B"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stiprināt Latgales SEZ kapacitāti, t.sk. kvalitatīvu investīciju piedāvājumu sagatavošanu un tālāku ārvalstu investīciju projektu apkalpošanu, izmantojot visas Latgales SEZ kā instrumenta piedāvātās priekšrocības.</w:t>
      </w:r>
    </w:p>
    <w:p w14:paraId="44E586D5" w14:textId="213D8307"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E81286">
        <w:rPr>
          <w:rFonts w:eastAsia="Times New Roman"/>
          <w:b/>
          <w:bCs/>
          <w:i/>
          <w:iCs/>
          <w:sz w:val="22"/>
          <w:szCs w:val="22"/>
          <w:lang w:eastAsia="en-US"/>
        </w:rPr>
        <w:t>5</w:t>
      </w:r>
      <w:r w:rsidR="006E3CA7">
        <w:rPr>
          <w:rFonts w:eastAsia="Times New Roman"/>
          <w:b/>
          <w:bCs/>
          <w:i/>
          <w:iCs/>
          <w:sz w:val="22"/>
          <w:szCs w:val="22"/>
          <w:lang w:eastAsia="en-US"/>
        </w:rPr>
        <w:t>7</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F44B31">
        <w:rPr>
          <w:rFonts w:eastAsia="Times New Roman"/>
          <w:b/>
          <w:bCs/>
          <w:sz w:val="22"/>
          <w:szCs w:val="22"/>
          <w:lang w:eastAsia="en-US"/>
        </w:rPr>
        <w:t xml:space="preserve">31.00.00 </w:t>
      </w:r>
      <w:r>
        <w:rPr>
          <w:rFonts w:eastAsia="Times New Roman"/>
          <w:b/>
          <w:bCs/>
          <w:sz w:val="22"/>
          <w:szCs w:val="22"/>
          <w:lang w:eastAsia="en-US"/>
        </w:rPr>
        <w:t>“</w:t>
      </w:r>
      <w:r w:rsidRPr="00F44B31">
        <w:rPr>
          <w:rFonts w:eastAsia="Times New Roman"/>
          <w:b/>
          <w:bCs/>
          <w:sz w:val="22"/>
          <w:szCs w:val="22"/>
          <w:lang w:eastAsia="en-US"/>
        </w:rPr>
        <w:t>Atbalsts plānošanas reģioniem</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250"/>
        <w:gridCol w:w="708"/>
        <w:gridCol w:w="853"/>
        <w:gridCol w:w="710"/>
        <w:gridCol w:w="708"/>
        <w:gridCol w:w="992"/>
        <w:gridCol w:w="568"/>
        <w:gridCol w:w="710"/>
        <w:gridCol w:w="552"/>
      </w:tblGrid>
      <w:tr w:rsidR="00352A91" w:rsidRPr="008F2141" w14:paraId="1FAEDC31" w14:textId="77777777" w:rsidTr="00E81286">
        <w:trPr>
          <w:trHeight w:val="61"/>
          <w:tblHeader/>
        </w:trPr>
        <w:tc>
          <w:tcPr>
            <w:tcW w:w="179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47285A7"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Vienība</w:t>
            </w:r>
          </w:p>
        </w:tc>
        <w:tc>
          <w:tcPr>
            <w:tcW w:w="125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87E1D34"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2022</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9331CF3"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2023</w:t>
            </w:r>
          </w:p>
        </w:tc>
        <w:tc>
          <w:tcPr>
            <w:tcW w:w="69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8EA4D94"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2024</w:t>
            </w:r>
          </w:p>
        </w:tc>
      </w:tr>
      <w:tr w:rsidR="00352A91" w:rsidRPr="008F2141" w14:paraId="3E23AC29" w14:textId="77777777" w:rsidTr="00BF6BDC">
        <w:trPr>
          <w:trHeight w:val="20"/>
        </w:trPr>
        <w:tc>
          <w:tcPr>
            <w:tcW w:w="1796" w:type="pct"/>
            <w:vMerge/>
            <w:tcBorders>
              <w:top w:val="single" w:sz="8" w:space="0" w:color="FFFFFF"/>
              <w:left w:val="single" w:sz="8" w:space="0" w:color="FFFFFF"/>
              <w:bottom w:val="single" w:sz="24" w:space="0" w:color="FFFFFF"/>
              <w:right w:val="single" w:sz="8" w:space="0" w:color="FFFFFF"/>
            </w:tcBorders>
            <w:vAlign w:val="center"/>
            <w:hideMark/>
          </w:tcPr>
          <w:p w14:paraId="12420AD6" w14:textId="77777777" w:rsidR="00352A91" w:rsidRPr="008F2141"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AA66EB7"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 xml:space="preserve">Plāns </w:t>
            </w:r>
          </w:p>
        </w:tc>
        <w:tc>
          <w:tcPr>
            <w:tcW w:w="86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DF21416"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AF94CE9"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 xml:space="preserve">Plāns </w:t>
            </w:r>
          </w:p>
        </w:tc>
        <w:tc>
          <w:tcPr>
            <w:tcW w:w="862"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90853F9"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F8A3C52"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 xml:space="preserve">Plāns </w:t>
            </w:r>
          </w:p>
        </w:tc>
        <w:tc>
          <w:tcPr>
            <w:tcW w:w="305"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538C67F"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Izpilde</w:t>
            </w:r>
          </w:p>
        </w:tc>
      </w:tr>
      <w:tr w:rsidR="00352A91" w:rsidRPr="008F2141" w14:paraId="163FA8A6" w14:textId="77777777" w:rsidTr="00BF6BDC">
        <w:trPr>
          <w:trHeight w:val="57"/>
        </w:trPr>
        <w:tc>
          <w:tcPr>
            <w:tcW w:w="179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90794F"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Izdevumi (</w:t>
            </w:r>
            <w:proofErr w:type="spellStart"/>
            <w:r w:rsidRPr="008F2141">
              <w:rPr>
                <w:rFonts w:eastAsia="Verdana"/>
                <w:i/>
                <w:iCs/>
                <w:color w:val="000000"/>
                <w:kern w:val="24"/>
                <w:sz w:val="18"/>
                <w:szCs w:val="18"/>
                <w:lang w:eastAsia="lv-LV"/>
              </w:rPr>
              <w:t>euro</w:t>
            </w:r>
            <w:proofErr w:type="spellEnd"/>
            <w:r w:rsidRPr="008F2141">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8AB26D"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400 000</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EBDAA4"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400 000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2F6D4A" w14:textId="77777777" w:rsidR="00352A91" w:rsidRPr="008F2141" w:rsidRDefault="00352A91" w:rsidP="00BF6BDC">
            <w:pPr>
              <w:jc w:val="center"/>
              <w:rPr>
                <w:rFonts w:eastAsia="Times New Roman"/>
                <w:sz w:val="18"/>
                <w:szCs w:val="18"/>
                <w:lang w:eastAsia="lv-LV"/>
              </w:rPr>
            </w:pPr>
            <w:r w:rsidRPr="008F2141">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809410"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400 000</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BD1509"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376 172,6</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DCD155" w14:textId="77777777" w:rsidR="00352A91" w:rsidRPr="008F2141" w:rsidRDefault="00352A91" w:rsidP="00BF6BDC">
            <w:pPr>
              <w:jc w:val="center"/>
              <w:rPr>
                <w:rFonts w:eastAsia="Times New Roman"/>
                <w:sz w:val="18"/>
                <w:szCs w:val="18"/>
                <w:lang w:eastAsia="lv-LV"/>
              </w:rPr>
            </w:pPr>
            <w:r w:rsidRPr="008F2141">
              <w:rPr>
                <w:rFonts w:eastAsia="Verdana"/>
                <w:b/>
                <w:bCs/>
                <w:color w:val="FF0000"/>
                <w:kern w:val="24"/>
                <w:sz w:val="18"/>
                <w:szCs w:val="18"/>
                <w:lang w:eastAsia="lv-LV"/>
              </w:rPr>
              <w:t>94%</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57ACA1"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400 000</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8674E7" w14:textId="77777777" w:rsidR="00352A91" w:rsidRPr="008F2141" w:rsidRDefault="00352A91" w:rsidP="00BF6BDC">
            <w:pPr>
              <w:jc w:val="center"/>
              <w:rPr>
                <w:rFonts w:eastAsia="Times New Roman"/>
                <w:sz w:val="18"/>
                <w:szCs w:val="18"/>
                <w:lang w:eastAsia="lv-LV"/>
              </w:rPr>
            </w:pPr>
            <w:r w:rsidRPr="008F2141">
              <w:rPr>
                <w:rFonts w:eastAsia="Verdana"/>
                <w:b/>
                <w:bCs/>
                <w:color w:val="00B050"/>
                <w:kern w:val="24"/>
                <w:sz w:val="18"/>
                <w:szCs w:val="18"/>
                <w:lang w:eastAsia="lv-LV"/>
              </w:rPr>
              <w:t>?</w:t>
            </w:r>
          </w:p>
        </w:tc>
      </w:tr>
      <w:tr w:rsidR="00352A91" w:rsidRPr="008F2141" w14:paraId="608F70AA" w14:textId="77777777" w:rsidTr="00BF6BDC">
        <w:trPr>
          <w:trHeight w:val="101"/>
        </w:trPr>
        <w:tc>
          <w:tcPr>
            <w:tcW w:w="17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359CE8" w14:textId="77777777" w:rsidR="00352A91" w:rsidRPr="008F2141" w:rsidRDefault="00352A91" w:rsidP="00BF6BDC">
            <w:pPr>
              <w:jc w:val="center"/>
              <w:rPr>
                <w:rFonts w:eastAsia="Times New Roman"/>
                <w:sz w:val="18"/>
                <w:szCs w:val="18"/>
                <w:lang w:eastAsia="lv-LV"/>
              </w:rPr>
            </w:pPr>
            <w:proofErr w:type="spellStart"/>
            <w:r w:rsidRPr="008F2141">
              <w:rPr>
                <w:rFonts w:eastAsia="Verdana"/>
                <w:color w:val="000000"/>
                <w:kern w:val="24"/>
                <w:sz w:val="18"/>
                <w:szCs w:val="18"/>
                <w:lang w:eastAsia="lv-LV"/>
              </w:rPr>
              <w:t>Jaunizveidotās</w:t>
            </w:r>
            <w:proofErr w:type="spellEnd"/>
            <w:r w:rsidRPr="008F2141">
              <w:rPr>
                <w:rFonts w:eastAsia="Verdana"/>
                <w:color w:val="000000"/>
                <w:kern w:val="24"/>
                <w:sz w:val="18"/>
                <w:szCs w:val="18"/>
                <w:lang w:eastAsia="lv-LV"/>
              </w:rPr>
              <w:t xml:space="preserve"> darba vietas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D13763"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70</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46B944"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282</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F3E398C" w14:textId="77777777" w:rsidR="00352A91" w:rsidRPr="008F2141" w:rsidRDefault="00352A91" w:rsidP="00BF6BDC">
            <w:pPr>
              <w:jc w:val="center"/>
              <w:rPr>
                <w:rFonts w:eastAsia="Times New Roman"/>
                <w:sz w:val="18"/>
                <w:szCs w:val="18"/>
                <w:lang w:eastAsia="lv-LV"/>
              </w:rPr>
            </w:pPr>
            <w:r w:rsidRPr="008F2141">
              <w:rPr>
                <w:rFonts w:eastAsia="Verdana"/>
                <w:b/>
                <w:bCs/>
                <w:color w:val="FF0000"/>
                <w:kern w:val="24"/>
                <w:sz w:val="18"/>
                <w:szCs w:val="18"/>
                <w:lang w:eastAsia="lv-LV"/>
              </w:rPr>
              <w:t>403%</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329383"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70</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51F8C2"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52</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FC1012B" w14:textId="77777777" w:rsidR="00352A91" w:rsidRPr="008F2141" w:rsidRDefault="00352A91" w:rsidP="00BF6BDC">
            <w:pPr>
              <w:jc w:val="center"/>
              <w:rPr>
                <w:rFonts w:eastAsia="Times New Roman"/>
                <w:sz w:val="18"/>
                <w:szCs w:val="18"/>
                <w:lang w:eastAsia="lv-LV"/>
              </w:rPr>
            </w:pPr>
            <w:r w:rsidRPr="008F2141">
              <w:rPr>
                <w:rFonts w:eastAsia="Verdana"/>
                <w:b/>
                <w:bCs/>
                <w:color w:val="FF0000"/>
                <w:kern w:val="24"/>
                <w:sz w:val="18"/>
                <w:szCs w:val="18"/>
                <w:lang w:eastAsia="lv-LV"/>
              </w:rPr>
              <w:t>74%</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56AE88"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70</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725E11" w14:textId="77777777" w:rsidR="00352A91" w:rsidRPr="008F2141" w:rsidRDefault="00352A91" w:rsidP="00BF6BDC">
            <w:pPr>
              <w:jc w:val="center"/>
              <w:rPr>
                <w:rFonts w:eastAsia="Times New Roman"/>
                <w:sz w:val="18"/>
                <w:szCs w:val="18"/>
                <w:lang w:eastAsia="lv-LV"/>
              </w:rPr>
            </w:pPr>
            <w:r w:rsidRPr="008F2141">
              <w:rPr>
                <w:rFonts w:eastAsia="Verdana"/>
                <w:b/>
                <w:bCs/>
                <w:color w:val="00B050"/>
                <w:kern w:val="24"/>
                <w:sz w:val="18"/>
                <w:szCs w:val="18"/>
                <w:lang w:eastAsia="lv-LV"/>
              </w:rPr>
              <w:t>?</w:t>
            </w:r>
          </w:p>
        </w:tc>
      </w:tr>
      <w:tr w:rsidR="00352A91" w:rsidRPr="008F2141" w14:paraId="4EAA5D64" w14:textId="77777777" w:rsidTr="00BF6BDC">
        <w:trPr>
          <w:trHeight w:val="132"/>
        </w:trPr>
        <w:tc>
          <w:tcPr>
            <w:tcW w:w="179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E21653"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Noslēgti līgumi ar Latgales SEZ kapitālsabiedrībām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7F75EB"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8</w:t>
            </w: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DBBDAB"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11</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08285B" w14:textId="77777777" w:rsidR="00352A91" w:rsidRPr="008F2141" w:rsidRDefault="00352A91" w:rsidP="00BF6BDC">
            <w:pPr>
              <w:jc w:val="center"/>
              <w:rPr>
                <w:rFonts w:eastAsia="Times New Roman"/>
                <w:sz w:val="18"/>
                <w:szCs w:val="18"/>
                <w:lang w:eastAsia="lv-LV"/>
              </w:rPr>
            </w:pPr>
            <w:r w:rsidRPr="008F2141">
              <w:rPr>
                <w:rFonts w:eastAsia="Verdana"/>
                <w:b/>
                <w:bCs/>
                <w:color w:val="FF0000"/>
                <w:kern w:val="24"/>
                <w:sz w:val="18"/>
                <w:szCs w:val="18"/>
                <w:lang w:eastAsia="lv-LV"/>
              </w:rPr>
              <w:t>138%</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00FFBB"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9</w:t>
            </w:r>
          </w:p>
        </w:tc>
        <w:tc>
          <w:tcPr>
            <w:tcW w:w="54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5F6627" w14:textId="77777777" w:rsidR="00352A91" w:rsidRPr="008F2141" w:rsidRDefault="00352A91" w:rsidP="00BF6BDC">
            <w:pPr>
              <w:jc w:val="center"/>
              <w:rPr>
                <w:rFonts w:eastAsia="Times New Roman"/>
                <w:sz w:val="18"/>
                <w:szCs w:val="18"/>
                <w:lang w:eastAsia="lv-LV"/>
              </w:rPr>
            </w:pPr>
            <w:r w:rsidRPr="008F2141">
              <w:rPr>
                <w:rFonts w:eastAsia="Verdana"/>
                <w:b/>
                <w:bCs/>
                <w:color w:val="000000"/>
                <w:kern w:val="24"/>
                <w:sz w:val="18"/>
                <w:szCs w:val="18"/>
                <w:lang w:eastAsia="lv-LV"/>
              </w:rPr>
              <w:t>10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DEA901" w14:textId="77777777" w:rsidR="00352A91" w:rsidRPr="008F2141" w:rsidRDefault="00352A91" w:rsidP="00BF6BDC">
            <w:pPr>
              <w:jc w:val="center"/>
              <w:rPr>
                <w:rFonts w:eastAsia="Times New Roman"/>
                <w:sz w:val="18"/>
                <w:szCs w:val="18"/>
                <w:lang w:eastAsia="lv-LV"/>
              </w:rPr>
            </w:pPr>
            <w:r w:rsidRPr="008F2141">
              <w:rPr>
                <w:rFonts w:eastAsia="Verdana"/>
                <w:b/>
                <w:bCs/>
                <w:color w:val="FF0000"/>
                <w:kern w:val="24"/>
                <w:sz w:val="18"/>
                <w:szCs w:val="18"/>
                <w:lang w:eastAsia="lv-LV"/>
              </w:rPr>
              <w:t>111%</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06661A" w14:textId="77777777" w:rsidR="00352A91" w:rsidRPr="008F2141" w:rsidRDefault="00352A91" w:rsidP="00BF6BDC">
            <w:pPr>
              <w:jc w:val="center"/>
              <w:rPr>
                <w:rFonts w:eastAsia="Times New Roman"/>
                <w:sz w:val="18"/>
                <w:szCs w:val="18"/>
                <w:lang w:eastAsia="lv-LV"/>
              </w:rPr>
            </w:pPr>
            <w:r w:rsidRPr="008F2141">
              <w:rPr>
                <w:rFonts w:eastAsia="Verdana"/>
                <w:color w:val="000000"/>
                <w:kern w:val="24"/>
                <w:sz w:val="18"/>
                <w:szCs w:val="18"/>
                <w:lang w:eastAsia="lv-LV"/>
              </w:rPr>
              <w:t>16</w:t>
            </w:r>
          </w:p>
        </w:tc>
        <w:tc>
          <w:tcPr>
            <w:tcW w:w="30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287CC03" w14:textId="77777777" w:rsidR="00352A91" w:rsidRPr="008F2141" w:rsidRDefault="00352A91" w:rsidP="00BF6BDC">
            <w:pPr>
              <w:jc w:val="center"/>
              <w:rPr>
                <w:rFonts w:eastAsia="Times New Roman"/>
                <w:sz w:val="18"/>
                <w:szCs w:val="18"/>
                <w:lang w:eastAsia="lv-LV"/>
              </w:rPr>
            </w:pPr>
            <w:r w:rsidRPr="008F2141">
              <w:rPr>
                <w:rFonts w:eastAsia="Verdana"/>
                <w:b/>
                <w:bCs/>
                <w:color w:val="00B050"/>
                <w:kern w:val="24"/>
                <w:sz w:val="18"/>
                <w:szCs w:val="18"/>
                <w:lang w:eastAsia="lv-LV"/>
              </w:rPr>
              <w:t>?</w:t>
            </w:r>
          </w:p>
        </w:tc>
      </w:tr>
    </w:tbl>
    <w:p w14:paraId="78CD980C" w14:textId="6E222F6D" w:rsidR="00352A91" w:rsidRPr="00E7197A"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E81286">
        <w:rPr>
          <w:rFonts w:eastAsia="Times New Roman"/>
          <w:bCs/>
          <w:lang w:eastAsia="en-US"/>
        </w:rPr>
        <w:t>5</w:t>
      </w:r>
      <w:r w:rsidR="006E3CA7">
        <w:rPr>
          <w:rFonts w:eastAsia="Times New Roman"/>
          <w:bCs/>
          <w:lang w:eastAsia="en-US"/>
        </w:rPr>
        <w:t>7</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gadā finansējums</w:t>
      </w:r>
      <w:r>
        <w:rPr>
          <w:rFonts w:eastAsia="Times New Roman"/>
          <w:bCs/>
          <w:lang w:eastAsia="en-US"/>
        </w:rPr>
        <w:t xml:space="preserve"> </w:t>
      </w:r>
      <w:r w:rsidRPr="00A92449">
        <w:rPr>
          <w:rFonts w:eastAsia="Times New Roman"/>
          <w:bCs/>
          <w:lang w:eastAsia="en-US"/>
        </w:rPr>
        <w:t xml:space="preserve">programmā </w:t>
      </w:r>
      <w:r w:rsidRPr="00571885">
        <w:rPr>
          <w:rFonts w:eastAsia="Times New Roman"/>
          <w:bCs/>
          <w:lang w:eastAsia="en-US"/>
        </w:rPr>
        <w:t>31.00.00 “Atbalsts plānošanas reģioniem”</w:t>
      </w:r>
      <w:r>
        <w:rPr>
          <w:rFonts w:eastAsia="Times New Roman"/>
          <w:bCs/>
          <w:lang w:eastAsia="en-US"/>
        </w:rPr>
        <w:t xml:space="preserve"> </w:t>
      </w:r>
      <w:r w:rsidRPr="00C71EC7">
        <w:rPr>
          <w:rFonts w:eastAsia="Times New Roman"/>
          <w:bCs/>
          <w:lang w:eastAsia="en-US"/>
        </w:rPr>
        <w:t xml:space="preserve">izlietots </w:t>
      </w:r>
      <w:r>
        <w:rPr>
          <w:rFonts w:eastAsia="Times New Roman"/>
          <w:bCs/>
          <w:lang w:eastAsia="en-US"/>
        </w:rPr>
        <w:t>94</w:t>
      </w:r>
      <w:r w:rsidRPr="00C71EC7">
        <w:rPr>
          <w:rFonts w:eastAsia="Times New Roman"/>
          <w:bCs/>
          <w:lang w:eastAsia="en-US"/>
        </w:rPr>
        <w:t xml:space="preserve">% apmērā no plānotā, </w:t>
      </w:r>
      <w:r w:rsidRPr="00571885">
        <w:rPr>
          <w:rFonts w:eastAsia="Times New Roman"/>
          <w:bCs/>
          <w:lang w:eastAsia="en-US"/>
        </w:rPr>
        <w:t>savukārt rezultatīvie rādītāji vidēji sasniegti 93% apmērā</w:t>
      </w:r>
      <w:r w:rsidRPr="00C71EC7">
        <w:rPr>
          <w:rFonts w:eastAsia="Times New Roman"/>
          <w:bCs/>
          <w:lang w:eastAsia="en-US"/>
        </w:rPr>
        <w:t xml:space="preserve">. </w:t>
      </w:r>
      <w:r>
        <w:rPr>
          <w:rFonts w:eastAsia="Times New Roman"/>
          <w:bCs/>
          <w:lang w:eastAsia="en-US"/>
        </w:rPr>
        <w:t xml:space="preserve">Izdevumu pārskatīšanas darba grupas sanāksmē VARAM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E7197A">
        <w:rPr>
          <w:rFonts w:eastAsia="Times New Roman"/>
          <w:lang w:eastAsia="en-US"/>
        </w:rPr>
        <w:t>vai turpmākajos gados plānots finansējumu izlietot pilnā apmērā</w:t>
      </w:r>
      <w:r>
        <w:rPr>
          <w:rFonts w:eastAsia="Times New Roman"/>
          <w:lang w:eastAsia="en-US"/>
        </w:rPr>
        <w:t xml:space="preserve"> </w:t>
      </w:r>
      <w:r w:rsidRPr="00571885">
        <w:rPr>
          <w:rFonts w:eastAsia="Times New Roman"/>
          <w:lang w:eastAsia="en-US"/>
        </w:rPr>
        <w:t>un sasniegt visus rezultatīvos rādītājus</w:t>
      </w:r>
      <w:r>
        <w:rPr>
          <w:rFonts w:eastAsia="Times New Roman"/>
          <w:lang w:eastAsia="en-US"/>
        </w:rPr>
        <w:t>.</w:t>
      </w:r>
    </w:p>
    <w:p w14:paraId="024EF295" w14:textId="72F40ACA" w:rsidR="00352A91" w:rsidRPr="004848D1" w:rsidRDefault="00352A91" w:rsidP="00352A91">
      <w:pPr>
        <w:spacing w:before="120" w:after="120"/>
        <w:ind w:firstLine="720"/>
        <w:jc w:val="both"/>
        <w:rPr>
          <w:b/>
          <w:bCs/>
          <w:sz w:val="22"/>
          <w:szCs w:val="22"/>
          <w:lang w:eastAsia="en-US"/>
        </w:rPr>
      </w:pPr>
      <w:r w:rsidRPr="002E00A8">
        <w:rPr>
          <w:rFonts w:eastAsia="Times New Roman"/>
          <w:bCs/>
          <w:lang w:eastAsia="en-US"/>
        </w:rPr>
        <w:t>VARAM informē</w:t>
      </w:r>
      <w:r>
        <w:rPr>
          <w:rFonts w:eastAsia="Times New Roman"/>
          <w:bCs/>
          <w:lang w:eastAsia="en-US"/>
        </w:rPr>
        <w:t>ja</w:t>
      </w:r>
      <w:r w:rsidRPr="002E00A8">
        <w:rPr>
          <w:rFonts w:eastAsia="Times New Roman"/>
          <w:bCs/>
          <w:lang w:eastAsia="en-US"/>
        </w:rPr>
        <w:t xml:space="preserve">, </w:t>
      </w:r>
      <w:r w:rsidRPr="002E00A8">
        <w:rPr>
          <w:bCs/>
        </w:rPr>
        <w:t>ka</w:t>
      </w:r>
      <w:r>
        <w:rPr>
          <w:bCs/>
        </w:rPr>
        <w:t xml:space="preserve"> </w:t>
      </w:r>
      <w:r>
        <w:t>p</w:t>
      </w:r>
      <w:r w:rsidRPr="007A5AA0">
        <w:t>asākums arī turpmāk ir aktuāls, 2024.</w:t>
      </w:r>
      <w:r>
        <w:t> </w:t>
      </w:r>
      <w:r w:rsidRPr="007A5AA0">
        <w:t>gadam un turpmākiem gadiem finansējums nepieciešams pilnā apmērā.</w:t>
      </w:r>
      <w:r>
        <w:t xml:space="preserve"> </w:t>
      </w:r>
      <w:r w:rsidRPr="007A5AA0">
        <w:t xml:space="preserve">Neizpilde 23 827 </w:t>
      </w:r>
      <w:proofErr w:type="spellStart"/>
      <w:r w:rsidRPr="002E00A8">
        <w:rPr>
          <w:i/>
          <w:iCs/>
        </w:rPr>
        <w:t>euro</w:t>
      </w:r>
      <w:proofErr w:type="spellEnd"/>
      <w:r w:rsidRPr="007A5AA0">
        <w:t xml:space="preserve"> no pārskata perioda plāna pārējos valsts budžeta kapitālo izdevumu </w:t>
      </w:r>
      <w:proofErr w:type="spellStart"/>
      <w:r w:rsidRPr="007A5AA0">
        <w:t>transfertos</w:t>
      </w:r>
      <w:proofErr w:type="spellEnd"/>
      <w:r w:rsidRPr="007A5AA0">
        <w:t xml:space="preserve"> citiem budžetiem (EKK</w:t>
      </w:r>
      <w:r>
        <w:t xml:space="preserve"> </w:t>
      </w:r>
      <w:r w:rsidRPr="007A5AA0">
        <w:t>9700) pasākuma “Atbalsts Latgales speciālās ekonomiskās zonas (SEZ) kapacitātei</w:t>
      </w:r>
      <w:r>
        <w:t>”</w:t>
      </w:r>
      <w:r w:rsidRPr="007A5AA0">
        <w:t xml:space="preserve"> ietvaros radās, jo tehniskās specifikācijas neprecizitātes dēļ nevarēja pabeigt iepirkuma procedūru</w:t>
      </w:r>
      <w:r>
        <w:t>.</w:t>
      </w:r>
    </w:p>
    <w:p w14:paraId="29BCF919" w14:textId="7BF07E06" w:rsidR="00352A91" w:rsidRDefault="00352A91" w:rsidP="00352A91">
      <w:pPr>
        <w:spacing w:before="240" w:after="120"/>
        <w:jc w:val="both"/>
        <w:rPr>
          <w:b/>
          <w:bC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2F76A5">
        <w:rPr>
          <w:rFonts w:eastAsia="Times New Roman"/>
          <w:b/>
          <w:bCs/>
          <w:lang w:eastAsia="en-US"/>
        </w:rPr>
        <w:t>Veselības aprūpes pakalpojumu onkoloģijas jomā uzlabošana</w:t>
      </w:r>
    </w:p>
    <w:p w14:paraId="51AD0C0D"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onkoloģiskiem pacientiem kvalitatīvu ambulatoro un stacionāro veselības aprūpi, pēc iespējas novēršot pacientu veselības stāvokļa pasliktināšanos, darbspēju samazināšanos un invaliditātes iestāšanos.</w:t>
      </w:r>
    </w:p>
    <w:p w14:paraId="76B422A4" w14:textId="3B48D041" w:rsidR="00352A91" w:rsidRDefault="00352A91" w:rsidP="00912C57">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6E3CA7">
        <w:rPr>
          <w:rFonts w:eastAsia="Times New Roman"/>
          <w:b/>
          <w:bCs/>
          <w:i/>
          <w:iCs/>
          <w:sz w:val="22"/>
          <w:szCs w:val="22"/>
          <w:lang w:eastAsia="en-US"/>
        </w:rPr>
        <w:t>58</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188"/>
        <w:gridCol w:w="2613"/>
        <w:gridCol w:w="903"/>
        <w:gridCol w:w="982"/>
        <w:gridCol w:w="480"/>
        <w:gridCol w:w="843"/>
        <w:gridCol w:w="530"/>
        <w:gridCol w:w="982"/>
        <w:gridCol w:w="530"/>
      </w:tblGrid>
      <w:tr w:rsidR="00352A91" w:rsidRPr="001B0E92" w14:paraId="2C6CAE92" w14:textId="77777777" w:rsidTr="00BF6BDC">
        <w:trPr>
          <w:trHeight w:val="35"/>
          <w:tblHeader/>
        </w:trPr>
        <w:tc>
          <w:tcPr>
            <w:tcW w:w="676"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A1D833"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Apakš-</w:t>
            </w:r>
          </w:p>
          <w:p w14:paraId="16F008A7"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programma</w:t>
            </w:r>
          </w:p>
        </w:tc>
        <w:tc>
          <w:tcPr>
            <w:tcW w:w="1463"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188A658"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Vienība</w:t>
            </w:r>
          </w:p>
        </w:tc>
        <w:tc>
          <w:tcPr>
            <w:tcW w:w="1346" w:type="pct"/>
            <w:gridSpan w:val="3"/>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622FDF"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2023</w:t>
            </w:r>
          </w:p>
        </w:tc>
        <w:tc>
          <w:tcPr>
            <w:tcW w:w="660"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D356CD"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2024</w:t>
            </w:r>
          </w:p>
        </w:tc>
        <w:tc>
          <w:tcPr>
            <w:tcW w:w="855"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B5D9AE"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2025</w:t>
            </w:r>
          </w:p>
        </w:tc>
      </w:tr>
      <w:tr w:rsidR="00352A91" w:rsidRPr="001B0E92" w14:paraId="531CC1E5" w14:textId="77777777" w:rsidTr="00BF6BDC">
        <w:trPr>
          <w:trHeight w:val="3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6071E004" w14:textId="77777777" w:rsidR="00352A91" w:rsidRPr="001B0E92" w:rsidRDefault="00352A91" w:rsidP="00BF6BDC">
            <w:pPr>
              <w:rPr>
                <w:rFonts w:eastAsia="Times New Roman"/>
                <w:sz w:val="18"/>
                <w:szCs w:val="18"/>
                <w:lang w:eastAsia="lv-LV"/>
              </w:rPr>
            </w:pPr>
          </w:p>
        </w:tc>
        <w:tc>
          <w:tcPr>
            <w:tcW w:w="1463" w:type="pct"/>
            <w:vMerge/>
            <w:tcBorders>
              <w:top w:val="single" w:sz="8" w:space="0" w:color="FFFFFF"/>
              <w:left w:val="single" w:sz="8" w:space="0" w:color="FFFFFF"/>
              <w:bottom w:val="single" w:sz="8" w:space="0" w:color="FFFFFF"/>
              <w:right w:val="single" w:sz="8" w:space="0" w:color="FFFFFF"/>
            </w:tcBorders>
            <w:vAlign w:val="center"/>
            <w:hideMark/>
          </w:tcPr>
          <w:p w14:paraId="0BABF683" w14:textId="77777777" w:rsidR="00352A91" w:rsidRPr="001B0E92" w:rsidRDefault="00352A91" w:rsidP="00BF6BDC">
            <w:pPr>
              <w:rPr>
                <w:rFonts w:eastAsia="Times New Roman"/>
                <w:sz w:val="18"/>
                <w:szCs w:val="18"/>
                <w:lang w:eastAsia="lv-LV"/>
              </w:rPr>
            </w:pPr>
          </w:p>
        </w:tc>
        <w:tc>
          <w:tcPr>
            <w:tcW w:w="51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F1CB92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Plāns </w:t>
            </w:r>
          </w:p>
        </w:tc>
        <w:tc>
          <w:tcPr>
            <w:tcW w:w="828"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BF73A5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Izpilde</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687335E"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Plāns </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BCA638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Izpilde</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E583B34"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Plāns </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9E436F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Izpilde</w:t>
            </w:r>
          </w:p>
        </w:tc>
      </w:tr>
      <w:tr w:rsidR="00352A91" w:rsidRPr="001B0E92" w14:paraId="2FD882F6" w14:textId="77777777" w:rsidTr="00BF6BDC">
        <w:trPr>
          <w:trHeight w:val="63"/>
        </w:trPr>
        <w:tc>
          <w:tcPr>
            <w:tcW w:w="676"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47622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33.03.00 Kompensējamo medikamentu un materiālu apmaksāšana</w:t>
            </w: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8E5F71"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Izdevumi (</w:t>
            </w:r>
            <w:proofErr w:type="spellStart"/>
            <w:r w:rsidRPr="001B0E92">
              <w:rPr>
                <w:rFonts w:eastAsia="Verdana"/>
                <w:i/>
                <w:iCs/>
                <w:color w:val="000000"/>
                <w:kern w:val="24"/>
                <w:sz w:val="18"/>
                <w:szCs w:val="18"/>
                <w:lang w:eastAsia="lv-LV"/>
              </w:rPr>
              <w:t>euro</w:t>
            </w:r>
            <w:proofErr w:type="spellEnd"/>
            <w:r w:rsidRPr="001B0E92">
              <w:rPr>
                <w:rFonts w:eastAsia="Verdana"/>
                <w:color w:val="000000"/>
                <w:kern w:val="24"/>
                <w:sz w:val="18"/>
                <w:szCs w:val="18"/>
                <w:lang w:eastAsia="lv-LV"/>
              </w:rPr>
              <w:t>)</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F05EF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12 000 000</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793AAD"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8 804 282</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CCB0C0"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73%</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A58E8A"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14 715 413</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5A2756"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1A3FAF6"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14 715 413</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DF9EB6"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1D4D91D2" w14:textId="77777777" w:rsidTr="00BF6BDC">
        <w:trPr>
          <w:trHeight w:val="392"/>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2024DEDA"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860F9C"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Pacienti, kuriem nodrošināti jauni medikamenti onkoloģiskās terapijas uzsākšanai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11B946"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320</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5FD97F4"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210</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CBB7091"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66%</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DA2724"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335</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1C8053"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73A761"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335</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E8E2B2"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4C2BD064" w14:textId="77777777" w:rsidTr="00BF6BDC">
        <w:trPr>
          <w:trHeight w:val="357"/>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43DFEB59"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5488CE"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Pacienti, kuriem nodrošināti nepieciešamie medikamenti onkoloģiskās terapijas turpināšanai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1107A6"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160</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5F49B8"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275</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9BD49C"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172%</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384A6C"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240</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8C04B2"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59D1D57"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240</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77B9C67"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4E45CA16" w14:textId="77777777" w:rsidTr="00BF6BDC">
        <w:trPr>
          <w:trHeight w:val="271"/>
        </w:trPr>
        <w:tc>
          <w:tcPr>
            <w:tcW w:w="676"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E67647"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val="it-IT" w:eastAsia="lv-LV"/>
              </w:rPr>
              <w:t>33.04.00 Centralizēta medikamentu un materiālu iegāde</w:t>
            </w: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F54557C"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Izdevumi (</w:t>
            </w:r>
            <w:proofErr w:type="spellStart"/>
            <w:r w:rsidRPr="001B0E92">
              <w:rPr>
                <w:rFonts w:eastAsia="Verdana"/>
                <w:i/>
                <w:iCs/>
                <w:color w:val="000000"/>
                <w:kern w:val="24"/>
                <w:sz w:val="18"/>
                <w:szCs w:val="18"/>
                <w:lang w:eastAsia="lv-LV"/>
              </w:rPr>
              <w:t>euro</w:t>
            </w:r>
            <w:proofErr w:type="spellEnd"/>
            <w:r w:rsidRPr="001B0E92">
              <w:rPr>
                <w:rFonts w:eastAsia="Verdana"/>
                <w:color w:val="000000"/>
                <w:kern w:val="24"/>
                <w:sz w:val="18"/>
                <w:szCs w:val="18"/>
                <w:lang w:eastAsia="lv-LV"/>
              </w:rPr>
              <w:t>)</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60722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2 291 572</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072E09"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418 380</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7DE522"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18%</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CC4FB3"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3 064 970 </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1A53BB"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0AEE45"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3 064 970 </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63B5E5"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55403256" w14:textId="77777777" w:rsidTr="00BF6BDC">
        <w:trPr>
          <w:trHeight w:val="207"/>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66669B29"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95B66B0"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Vidēji pacienti dienā, kas saņem speciālo uzturu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7F2BE8"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600</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C41F13"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311</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5E8F3CC"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52%</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4DD8F0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600</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2C603E5"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90530B"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600</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CE8138"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3B9E7D03" w14:textId="77777777" w:rsidTr="00BF6BDC">
        <w:trPr>
          <w:trHeight w:val="35"/>
        </w:trPr>
        <w:tc>
          <w:tcPr>
            <w:tcW w:w="676"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D7E3C9"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33.14.00 Primārās ambulatorās veselības aprūpes nodrošināšana</w:t>
            </w: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4A67FD"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Izdevumi (</w:t>
            </w:r>
            <w:proofErr w:type="spellStart"/>
            <w:r w:rsidRPr="001B0E92">
              <w:rPr>
                <w:rFonts w:eastAsia="Verdana"/>
                <w:i/>
                <w:iCs/>
                <w:color w:val="000000"/>
                <w:kern w:val="24"/>
                <w:sz w:val="18"/>
                <w:szCs w:val="18"/>
                <w:lang w:eastAsia="lv-LV"/>
              </w:rPr>
              <w:t>euro</w:t>
            </w:r>
            <w:proofErr w:type="spellEnd"/>
            <w:r w:rsidRPr="001B0E92">
              <w:rPr>
                <w:rFonts w:eastAsia="Verdana"/>
                <w:color w:val="000000"/>
                <w:kern w:val="24"/>
                <w:sz w:val="18"/>
                <w:szCs w:val="18"/>
                <w:lang w:eastAsia="lv-LV"/>
              </w:rPr>
              <w:t>)</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C844A2D"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2 458 748</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1E5E16"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1 062 000</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0C659C"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43%</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A2CF90"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7 501 246 </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901A280"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C3E483"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7 501 246 </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C225187"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792B3D49" w14:textId="77777777" w:rsidTr="00BF6BDC">
        <w:trPr>
          <w:trHeight w:val="20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4A2EB52E"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E97E6C"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Pacienti, kas saņem paliatīvos </w:t>
            </w:r>
            <w:proofErr w:type="spellStart"/>
            <w:r w:rsidRPr="001B0E92">
              <w:rPr>
                <w:rFonts w:eastAsia="Verdana"/>
                <w:color w:val="000000"/>
                <w:kern w:val="24"/>
                <w:sz w:val="18"/>
                <w:szCs w:val="18"/>
                <w:lang w:eastAsia="lv-LV"/>
              </w:rPr>
              <w:t>aprūpes</w:t>
            </w:r>
            <w:proofErr w:type="spellEnd"/>
            <w:r w:rsidRPr="001B0E92">
              <w:rPr>
                <w:rFonts w:eastAsia="Verdana"/>
                <w:color w:val="000000"/>
                <w:kern w:val="24"/>
                <w:sz w:val="18"/>
                <w:szCs w:val="18"/>
                <w:lang w:eastAsia="lv-LV"/>
              </w:rPr>
              <w:t xml:space="preserve"> pakalpojumus mājās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A3F7D6"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723 </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67974C"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308</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E240E2F"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43%</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40F72C"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2 842</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56FB25"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EDA21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2 842</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6F4808"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61B2F3E1" w14:textId="77777777" w:rsidTr="00BF6BDC">
        <w:trPr>
          <w:trHeight w:val="357"/>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0ADB0652"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F8E2161"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Pacienti (bērni) ar </w:t>
            </w:r>
            <w:proofErr w:type="spellStart"/>
            <w:r w:rsidRPr="001B0E92">
              <w:rPr>
                <w:rFonts w:eastAsia="Verdana"/>
                <w:color w:val="000000"/>
                <w:kern w:val="24"/>
                <w:sz w:val="18"/>
                <w:szCs w:val="18"/>
                <w:lang w:eastAsia="lv-LV"/>
              </w:rPr>
              <w:t>hematoonkoloģiskām</w:t>
            </w:r>
            <w:proofErr w:type="spellEnd"/>
            <w:r w:rsidRPr="001B0E92">
              <w:rPr>
                <w:rFonts w:eastAsia="Verdana"/>
                <w:color w:val="000000"/>
                <w:kern w:val="24"/>
                <w:sz w:val="18"/>
                <w:szCs w:val="18"/>
                <w:lang w:eastAsia="lv-LV"/>
              </w:rPr>
              <w:t xml:space="preserve"> saslimšanām, kas saņem speciālo uzturu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A3327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35</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D31FB2"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2</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73D929"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6%</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5EF083"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35</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33D7350"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7D6D7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35</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1DE8C23"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10F78BCA" w14:textId="77777777" w:rsidTr="00BF6BDC">
        <w:trPr>
          <w:trHeight w:val="20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2942DE6C"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5BAD5B"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Jaunatklātie vēža saslimšanas gadījumi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16208D"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3 518</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EB864E"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3 210</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8C4A4E"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91%</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F0B88B8"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3 518</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88FABE"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084DA0"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3 518</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96BDAD"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0DE500DF" w14:textId="77777777" w:rsidTr="00BF6BDC">
        <w:trPr>
          <w:trHeight w:val="83"/>
        </w:trPr>
        <w:tc>
          <w:tcPr>
            <w:tcW w:w="676"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BA7444"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33.16.00 Pārējo ambulatoro veselības aprūpes pakalpojumu nodrošināšana</w:t>
            </w: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30B0ACE"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Izdevumi (</w:t>
            </w:r>
            <w:proofErr w:type="spellStart"/>
            <w:r w:rsidRPr="001B0E92">
              <w:rPr>
                <w:rFonts w:eastAsia="Verdana"/>
                <w:color w:val="000000"/>
                <w:kern w:val="24"/>
                <w:sz w:val="18"/>
                <w:szCs w:val="18"/>
                <w:lang w:eastAsia="lv-LV"/>
              </w:rPr>
              <w:t>euro</w:t>
            </w:r>
            <w:proofErr w:type="spellEnd"/>
            <w:r w:rsidRPr="001B0E92">
              <w:rPr>
                <w:rFonts w:eastAsia="Verdana"/>
                <w:color w:val="000000"/>
                <w:kern w:val="24"/>
                <w:sz w:val="18"/>
                <w:szCs w:val="18"/>
                <w:lang w:eastAsia="lv-LV"/>
              </w:rPr>
              <w:t>)</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AA39DA"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1 255 836</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7A692B"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1 255 836</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214B98"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100%</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5DF02C"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1 255 836</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D37578"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4E39E3"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1 255 836</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0F8EC6"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4E344653" w14:textId="77777777" w:rsidTr="00BF6BDC">
        <w:trPr>
          <w:trHeight w:val="3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255F34AB"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0744CCD"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Sniegtas jaunas manipulācijas (skaits) </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B335A8"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7 098</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E1E3810"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4 411</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5982F8"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62%</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025708"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7 098</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D1C02C"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C631F9"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7 098</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77FD11"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1A342AC4" w14:textId="77777777" w:rsidTr="00BF6BDC">
        <w:trPr>
          <w:trHeight w:val="20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467AAD20"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508FB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Sniegtas ķirurģiskas manipulācijas atbilstoši pārrēķinātajam tarifam (skaits) </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A58F29"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37 182</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671D629"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32 138</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31BA90"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86%</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CEEDB8"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37 182</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B8289A8"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E7B565"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37 182</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26A27B"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265001DE" w14:textId="77777777" w:rsidTr="00BF6BDC">
        <w:trPr>
          <w:trHeight w:val="35"/>
        </w:trPr>
        <w:tc>
          <w:tcPr>
            <w:tcW w:w="676"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597220"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33.18.00 Plānveida stacionāro veselības aprūpes </w:t>
            </w:r>
          </w:p>
          <w:p w14:paraId="287C160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pakalpojumu nodrošināšana</w:t>
            </w: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670E86"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Izdevumi (</w:t>
            </w:r>
            <w:proofErr w:type="spellStart"/>
            <w:r w:rsidRPr="001B0E92">
              <w:rPr>
                <w:rFonts w:eastAsia="Verdana"/>
                <w:color w:val="000000"/>
                <w:kern w:val="24"/>
                <w:sz w:val="18"/>
                <w:szCs w:val="18"/>
                <w:lang w:eastAsia="lv-LV"/>
              </w:rPr>
              <w:t>euro</w:t>
            </w:r>
            <w:proofErr w:type="spellEnd"/>
            <w:r w:rsidRPr="001B0E92">
              <w:rPr>
                <w:rFonts w:eastAsia="Verdana"/>
                <w:color w:val="000000"/>
                <w:kern w:val="24"/>
                <w:sz w:val="18"/>
                <w:szCs w:val="18"/>
                <w:lang w:eastAsia="lv-LV"/>
              </w:rPr>
              <w:t>)</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A4F2AF"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9 139 777 </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FF12C6"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5 800 628</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7FD853"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63%</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9AA9F2"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10 255 119</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765F77"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3914B3"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10 255 119</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DBE0E7"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473B8B39" w14:textId="77777777" w:rsidTr="00BF6BDC">
        <w:trPr>
          <w:trHeight w:val="3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6664768A"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24849E"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Datortomogrāfijas izmeklējumi (skaits) </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F007E3D"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160 756</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F79FA9"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109 784</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6B4E465"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68%</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AAD3E6"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214 341</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901D42"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BF4CD0"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214 341</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F28740"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17FF5784" w14:textId="77777777" w:rsidTr="00BF6BDC">
        <w:trPr>
          <w:trHeight w:val="3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5258F5E7"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DE83D9"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 xml:space="preserve">Sniegtas jaunas manipulācijas (skaits) </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874E903"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7 575</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81BCF04"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3 942</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E18566"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52%</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C775B1"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7 575</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FAE6C3"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738A0E"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7 575</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83EBF2"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r w:rsidR="00352A91" w:rsidRPr="001B0E92" w14:paraId="26C0DCF2" w14:textId="77777777" w:rsidTr="00BF6BDC">
        <w:trPr>
          <w:trHeight w:val="205"/>
        </w:trPr>
        <w:tc>
          <w:tcPr>
            <w:tcW w:w="676" w:type="pct"/>
            <w:vMerge/>
            <w:tcBorders>
              <w:top w:val="single" w:sz="8" w:space="0" w:color="FFFFFF"/>
              <w:left w:val="single" w:sz="8" w:space="0" w:color="FFFFFF"/>
              <w:bottom w:val="single" w:sz="8" w:space="0" w:color="FFFFFF"/>
              <w:right w:val="single" w:sz="8" w:space="0" w:color="FFFFFF"/>
            </w:tcBorders>
            <w:vAlign w:val="center"/>
            <w:hideMark/>
          </w:tcPr>
          <w:p w14:paraId="39CD2A10" w14:textId="77777777" w:rsidR="00352A91" w:rsidRPr="001B0E92" w:rsidRDefault="00352A91" w:rsidP="00BF6BDC">
            <w:pPr>
              <w:rPr>
                <w:rFonts w:eastAsia="Times New Roman"/>
                <w:sz w:val="18"/>
                <w:szCs w:val="18"/>
                <w:lang w:eastAsia="lv-LV"/>
              </w:rPr>
            </w:pPr>
          </w:p>
        </w:tc>
        <w:tc>
          <w:tcPr>
            <w:tcW w:w="146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D369C1"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Sniegtas ķirurģiskas manipulācijas atbilstoši pārrēķinātajam tarifam (skaits)</w:t>
            </w:r>
          </w:p>
        </w:tc>
        <w:tc>
          <w:tcPr>
            <w:tcW w:w="51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8CBE98"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180 130</w:t>
            </w:r>
          </w:p>
        </w:tc>
        <w:tc>
          <w:tcPr>
            <w:tcW w:w="56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78B0E0" w14:textId="77777777" w:rsidR="00352A91" w:rsidRPr="001B0E92" w:rsidRDefault="00352A91" w:rsidP="00BF6BDC">
            <w:pPr>
              <w:jc w:val="center"/>
              <w:rPr>
                <w:rFonts w:eastAsia="Times New Roman"/>
                <w:sz w:val="18"/>
                <w:szCs w:val="18"/>
                <w:lang w:eastAsia="lv-LV"/>
              </w:rPr>
            </w:pPr>
            <w:r w:rsidRPr="001B0E92">
              <w:rPr>
                <w:rFonts w:eastAsia="Verdana"/>
                <w:b/>
                <w:bCs/>
                <w:color w:val="000000"/>
                <w:kern w:val="24"/>
                <w:sz w:val="18"/>
                <w:szCs w:val="18"/>
                <w:lang w:eastAsia="lv-LV"/>
              </w:rPr>
              <w:t>159 068</w:t>
            </w:r>
          </w:p>
        </w:tc>
        <w:tc>
          <w:tcPr>
            <w:tcW w:w="26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2264B2D" w14:textId="77777777" w:rsidR="00352A91" w:rsidRPr="001B0E92" w:rsidRDefault="00352A91" w:rsidP="00BF6BDC">
            <w:pPr>
              <w:jc w:val="center"/>
              <w:rPr>
                <w:rFonts w:eastAsia="Times New Roman"/>
                <w:sz w:val="18"/>
                <w:szCs w:val="18"/>
                <w:lang w:eastAsia="lv-LV"/>
              </w:rPr>
            </w:pPr>
            <w:r w:rsidRPr="001B0E92">
              <w:rPr>
                <w:rFonts w:eastAsia="Verdana"/>
                <w:b/>
                <w:bCs/>
                <w:color w:val="FF0000"/>
                <w:kern w:val="24"/>
                <w:sz w:val="18"/>
                <w:szCs w:val="18"/>
                <w:lang w:eastAsia="lv-LV"/>
              </w:rPr>
              <w:t>88%</w:t>
            </w:r>
          </w:p>
        </w:tc>
        <w:tc>
          <w:tcPr>
            <w:tcW w:w="50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1EFA54"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180 130</w:t>
            </w:r>
          </w:p>
        </w:tc>
        <w:tc>
          <w:tcPr>
            <w:tcW w:w="1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764175"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c>
          <w:tcPr>
            <w:tcW w:w="5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B9F049" w14:textId="77777777" w:rsidR="00352A91" w:rsidRPr="001B0E92" w:rsidRDefault="00352A91" w:rsidP="00BF6BDC">
            <w:pPr>
              <w:jc w:val="center"/>
              <w:rPr>
                <w:rFonts w:eastAsia="Times New Roman"/>
                <w:sz w:val="18"/>
                <w:szCs w:val="18"/>
                <w:lang w:eastAsia="lv-LV"/>
              </w:rPr>
            </w:pPr>
            <w:r w:rsidRPr="001B0E92">
              <w:rPr>
                <w:rFonts w:eastAsia="Verdana"/>
                <w:color w:val="000000"/>
                <w:kern w:val="24"/>
                <w:sz w:val="18"/>
                <w:szCs w:val="18"/>
                <w:lang w:eastAsia="lv-LV"/>
              </w:rPr>
              <w:t>180 130</w:t>
            </w:r>
          </w:p>
        </w:tc>
        <w:tc>
          <w:tcPr>
            <w:tcW w:w="29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43DEA2" w14:textId="77777777" w:rsidR="00352A91" w:rsidRPr="001B0E92" w:rsidRDefault="00352A91" w:rsidP="00BF6BDC">
            <w:pPr>
              <w:jc w:val="center"/>
              <w:rPr>
                <w:rFonts w:eastAsia="Times New Roman"/>
                <w:sz w:val="18"/>
                <w:szCs w:val="18"/>
                <w:lang w:eastAsia="lv-LV"/>
              </w:rPr>
            </w:pPr>
            <w:r w:rsidRPr="001B0E92">
              <w:rPr>
                <w:rFonts w:eastAsia="Verdana"/>
                <w:b/>
                <w:bCs/>
                <w:color w:val="00B050"/>
                <w:kern w:val="24"/>
                <w:sz w:val="18"/>
                <w:szCs w:val="18"/>
                <w:lang w:eastAsia="lv-LV"/>
              </w:rPr>
              <w:t>?</w:t>
            </w:r>
          </w:p>
        </w:tc>
      </w:tr>
    </w:tbl>
    <w:p w14:paraId="4FE8FF90" w14:textId="355C3E56" w:rsidR="00352A91" w:rsidRPr="00365657"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6E3CA7">
        <w:rPr>
          <w:rFonts w:eastAsia="Times New Roman"/>
          <w:bCs/>
          <w:lang w:eastAsia="en-US"/>
        </w:rPr>
        <w:t>58</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 xml:space="preserve">gadā </w:t>
      </w:r>
      <w:r w:rsidRPr="00922E07">
        <w:rPr>
          <w:rFonts w:eastAsia="Times New Roman"/>
          <w:bCs/>
          <w:lang w:eastAsia="en-US"/>
        </w:rPr>
        <w:t>apakšprogrammā 33.03.00 finansējums izlietots 73%, bet rezultatīvie rādītāji vidēji ir pārsniegti 119% apmērā (2023.</w:t>
      </w:r>
      <w:r>
        <w:rPr>
          <w:rFonts w:eastAsia="Times New Roman"/>
          <w:bCs/>
          <w:lang w:eastAsia="en-US"/>
        </w:rPr>
        <w:t> </w:t>
      </w:r>
      <w:r w:rsidRPr="00922E07">
        <w:rPr>
          <w:rFonts w:eastAsia="Times New Roman"/>
          <w:bCs/>
          <w:lang w:eastAsia="en-US"/>
        </w:rPr>
        <w:t xml:space="preserve">gadā veikta finansējuma pārdale), savukārt </w:t>
      </w:r>
      <w:r>
        <w:rPr>
          <w:rFonts w:eastAsia="Times New Roman"/>
          <w:bCs/>
          <w:lang w:eastAsia="en-US"/>
        </w:rPr>
        <w:t xml:space="preserve">apakšprogrammā </w:t>
      </w:r>
      <w:r w:rsidRPr="00922E07">
        <w:rPr>
          <w:rFonts w:eastAsia="Times New Roman"/>
          <w:bCs/>
          <w:lang w:eastAsia="en-US"/>
        </w:rPr>
        <w:t xml:space="preserve">33.04.00 </w:t>
      </w:r>
      <w:r>
        <w:rPr>
          <w:rFonts w:eastAsia="Times New Roman"/>
          <w:bCs/>
          <w:lang w:eastAsia="en-US"/>
        </w:rPr>
        <w:t>“</w:t>
      </w:r>
      <w:r w:rsidRPr="00900F18">
        <w:rPr>
          <w:rFonts w:eastAsia="Times New Roman"/>
          <w:bCs/>
          <w:lang w:eastAsia="en-US"/>
        </w:rPr>
        <w:t>Centralizēta medikamentu un materiālu iegāde</w:t>
      </w:r>
      <w:r>
        <w:rPr>
          <w:rFonts w:eastAsia="Times New Roman"/>
          <w:bCs/>
          <w:lang w:eastAsia="en-US"/>
        </w:rPr>
        <w:t xml:space="preserve">” </w:t>
      </w:r>
      <w:r w:rsidRPr="00922E07">
        <w:rPr>
          <w:rFonts w:eastAsia="Times New Roman"/>
          <w:bCs/>
          <w:lang w:eastAsia="en-US"/>
        </w:rPr>
        <w:t xml:space="preserve">finansējums izlietots 18%, bet rezultatīvais rādītājs sasniegts 52% apmērā, apakšprogrammā 33.14.00 </w:t>
      </w:r>
      <w:r>
        <w:rPr>
          <w:rFonts w:eastAsia="Times New Roman"/>
          <w:bCs/>
          <w:lang w:eastAsia="en-US"/>
        </w:rPr>
        <w:t>“</w:t>
      </w:r>
      <w:r w:rsidRPr="00900F18">
        <w:rPr>
          <w:rFonts w:eastAsia="Times New Roman"/>
          <w:bCs/>
          <w:lang w:eastAsia="en-US"/>
        </w:rPr>
        <w:t>Primārās ambulatorās veselības aprūpes nodrošināšana</w:t>
      </w:r>
      <w:r>
        <w:rPr>
          <w:rFonts w:eastAsia="Times New Roman"/>
          <w:bCs/>
          <w:lang w:eastAsia="en-US"/>
        </w:rPr>
        <w:t xml:space="preserve">” </w:t>
      </w:r>
      <w:r w:rsidRPr="00922E07">
        <w:rPr>
          <w:rFonts w:eastAsia="Times New Roman"/>
          <w:bCs/>
          <w:lang w:eastAsia="en-US"/>
        </w:rPr>
        <w:t>finansējums izlietots 43%, bet rezultatīvie rādītāji vidēji ir sasniegti tikai 47% apmērā (2023.</w:t>
      </w:r>
      <w:r>
        <w:rPr>
          <w:rFonts w:eastAsia="Times New Roman"/>
          <w:bCs/>
          <w:lang w:eastAsia="en-US"/>
        </w:rPr>
        <w:t> </w:t>
      </w:r>
      <w:r w:rsidRPr="00922E07">
        <w:rPr>
          <w:rFonts w:eastAsia="Times New Roman"/>
          <w:bCs/>
          <w:lang w:eastAsia="en-US"/>
        </w:rPr>
        <w:t xml:space="preserve">gadā veikta finansējuma pārdale), apakšprogrammā 33.16.00 </w:t>
      </w:r>
      <w:r>
        <w:rPr>
          <w:rFonts w:eastAsia="Times New Roman"/>
          <w:bCs/>
          <w:lang w:eastAsia="en-US"/>
        </w:rPr>
        <w:t>“</w:t>
      </w:r>
      <w:r w:rsidRPr="00900F18">
        <w:rPr>
          <w:rFonts w:eastAsia="Times New Roman"/>
          <w:bCs/>
          <w:lang w:eastAsia="en-US"/>
        </w:rPr>
        <w:t>Pārējo ambulatoro veselības aprūpes pakalpojumu nodrošināšana</w:t>
      </w:r>
      <w:r>
        <w:rPr>
          <w:rFonts w:eastAsia="Times New Roman"/>
          <w:bCs/>
          <w:lang w:eastAsia="en-US"/>
        </w:rPr>
        <w:t xml:space="preserve">” </w:t>
      </w:r>
      <w:r w:rsidRPr="00922E07">
        <w:rPr>
          <w:rFonts w:eastAsia="Times New Roman"/>
          <w:bCs/>
          <w:lang w:eastAsia="en-US"/>
        </w:rPr>
        <w:t xml:space="preserve">finansējums izlietots 100%, bet rezultatīvie rādītāji vidēji ir sasniegti 74% apmērā, savukārt apakšprogrammā 33.18.00 </w:t>
      </w:r>
      <w:r>
        <w:rPr>
          <w:rFonts w:eastAsia="Times New Roman"/>
          <w:bCs/>
          <w:lang w:eastAsia="en-US"/>
        </w:rPr>
        <w:t>“</w:t>
      </w:r>
      <w:r w:rsidRPr="00900F18">
        <w:rPr>
          <w:rFonts w:eastAsia="Times New Roman"/>
          <w:bCs/>
          <w:lang w:eastAsia="en-US"/>
        </w:rPr>
        <w:t>Plānveida stacionāro veselības aprūpes pakalpojumu nodrošināšana</w:t>
      </w:r>
      <w:r>
        <w:rPr>
          <w:rFonts w:eastAsia="Times New Roman"/>
          <w:bCs/>
          <w:lang w:eastAsia="en-US"/>
        </w:rPr>
        <w:t xml:space="preserve">” </w:t>
      </w:r>
      <w:r w:rsidRPr="00922E07">
        <w:rPr>
          <w:rFonts w:eastAsia="Times New Roman"/>
          <w:bCs/>
          <w:lang w:eastAsia="en-US"/>
        </w:rPr>
        <w:t>finansējums izlietots 63%, bet rezultatīvie rādītāji vidēji ir sasniegti 70% apmērā (2023.</w:t>
      </w:r>
      <w:r>
        <w:rPr>
          <w:rFonts w:eastAsia="Times New Roman"/>
          <w:bCs/>
          <w:lang w:eastAsia="en-US"/>
        </w:rPr>
        <w:t> </w:t>
      </w:r>
      <w:r w:rsidRPr="00922E07">
        <w:rPr>
          <w:rFonts w:eastAsia="Times New Roman"/>
          <w:bCs/>
          <w:lang w:eastAsia="en-US"/>
        </w:rPr>
        <w:t>gadā veikta finansējuma pārdale)</w:t>
      </w:r>
      <w:r w:rsidRPr="00C71EC7">
        <w:rPr>
          <w:rFonts w:eastAsia="Times New Roman"/>
          <w:bCs/>
          <w:lang w:eastAsia="en-US"/>
        </w:rPr>
        <w:t xml:space="preserve">. </w:t>
      </w:r>
      <w:r>
        <w:rPr>
          <w:rFonts w:eastAsia="Times New Roman"/>
          <w:bCs/>
          <w:lang w:eastAsia="en-US"/>
        </w:rPr>
        <w:t xml:space="preserve">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922E07">
        <w:rPr>
          <w:rFonts w:eastAsia="Times New Roman"/>
          <w:lang w:eastAsia="en-US"/>
        </w:rPr>
        <w:t xml:space="preserve">vai turpmākajos gados </w:t>
      </w:r>
      <w:r w:rsidRPr="00365657">
        <w:rPr>
          <w:rFonts w:eastAsia="Times New Roman"/>
          <w:lang w:eastAsia="en-US"/>
        </w:rPr>
        <w:t>plānots finansējumu izlietot pilnā apmērā un sasniegt visus rezultatīvos rādītājus.</w:t>
      </w:r>
    </w:p>
    <w:p w14:paraId="16977148" w14:textId="620E645B" w:rsidR="00352A91" w:rsidRPr="00910265" w:rsidRDefault="00352A91" w:rsidP="00352A91">
      <w:pPr>
        <w:tabs>
          <w:tab w:val="right" w:pos="9071"/>
        </w:tabs>
        <w:spacing w:before="120" w:after="120"/>
        <w:ind w:firstLine="720"/>
        <w:jc w:val="both"/>
        <w:rPr>
          <w:rFonts w:eastAsia="Times New Roman"/>
          <w:lang w:eastAsia="en-US"/>
        </w:rPr>
      </w:pPr>
      <w:r w:rsidRPr="00910265">
        <w:rPr>
          <w:rFonts w:eastAsia="Times New Roman"/>
          <w:lang w:eastAsia="en-US"/>
        </w:rPr>
        <w:t xml:space="preserve">Ņemot vērā rezultatīvo rādītāju izpildi, vienlaikus izlietojot mazāku finansējumu apakšprogrammā 33.03.00 “Kompensējamo medikamentu un materiālu apmaksāšana” no plānotā, finansējums </w:t>
      </w:r>
      <w:r w:rsidRPr="00910265">
        <w:rPr>
          <w:rFonts w:eastAsia="Times New Roman"/>
          <w:b/>
          <w:bCs/>
          <w:lang w:eastAsia="en-US"/>
        </w:rPr>
        <w:t xml:space="preserve">3 918 859 </w:t>
      </w:r>
      <w:proofErr w:type="spellStart"/>
      <w:r w:rsidRPr="00910265">
        <w:rPr>
          <w:rFonts w:eastAsia="Times New Roman"/>
          <w:b/>
          <w:bCs/>
          <w:i/>
          <w:iCs/>
          <w:lang w:eastAsia="en-US"/>
        </w:rPr>
        <w:t>euro</w:t>
      </w:r>
      <w:proofErr w:type="spellEnd"/>
      <w:r w:rsidRPr="00910265">
        <w:rPr>
          <w:rFonts w:eastAsia="Times New Roman"/>
          <w:lang w:eastAsia="en-US"/>
        </w:rPr>
        <w:t xml:space="preserve"> apmērā, apakšprogrammā </w:t>
      </w:r>
      <w:r w:rsidRPr="00910265">
        <w:t xml:space="preserve">33.14.00 “Primārās ambulatorās veselības aprūpes nodrošināšana” </w:t>
      </w:r>
      <w:r w:rsidRPr="00910265">
        <w:rPr>
          <w:rFonts w:eastAsia="Times New Roman"/>
          <w:b/>
          <w:bCs/>
          <w:lang w:eastAsia="en-US"/>
        </w:rPr>
        <w:t xml:space="preserve">4 261 254 </w:t>
      </w:r>
      <w:proofErr w:type="spellStart"/>
      <w:r w:rsidRPr="00910265">
        <w:rPr>
          <w:rFonts w:eastAsia="Times New Roman"/>
          <w:b/>
          <w:bCs/>
          <w:i/>
          <w:iCs/>
          <w:lang w:eastAsia="en-US"/>
        </w:rPr>
        <w:t>euro</w:t>
      </w:r>
      <w:proofErr w:type="spellEnd"/>
      <w:r w:rsidRPr="00910265">
        <w:rPr>
          <w:rFonts w:eastAsia="Times New Roman"/>
          <w:lang w:eastAsia="en-US"/>
        </w:rPr>
        <w:t xml:space="preserve"> apmērā un apakšprogrammā 33.18.00 “Plānveida stacionāro veselības aprūpes pakalpojumu nodrošināšana” </w:t>
      </w:r>
      <w:r w:rsidRPr="00910265">
        <w:rPr>
          <w:rFonts w:eastAsia="Times New Roman"/>
          <w:b/>
          <w:bCs/>
          <w:lang w:eastAsia="en-US"/>
        </w:rPr>
        <w:t xml:space="preserve">3 746 631 </w:t>
      </w:r>
      <w:proofErr w:type="spellStart"/>
      <w:r w:rsidRPr="00910265">
        <w:rPr>
          <w:rFonts w:eastAsia="Times New Roman"/>
          <w:b/>
          <w:bCs/>
          <w:i/>
          <w:iCs/>
          <w:lang w:eastAsia="en-US"/>
        </w:rPr>
        <w:t>euro</w:t>
      </w:r>
      <w:proofErr w:type="spellEnd"/>
      <w:r w:rsidRPr="00910265">
        <w:rPr>
          <w:rFonts w:eastAsia="Times New Roman"/>
          <w:lang w:eastAsia="en-US"/>
        </w:rPr>
        <w:t xml:space="preserve"> apmērā 2025. gadā un turpmāk ik gadu ir vērtējams kā </w:t>
      </w:r>
      <w:r w:rsidR="00E736E3" w:rsidRPr="00E736E3">
        <w:rPr>
          <w:rFonts w:eastAsia="Times New Roman"/>
          <w:lang w:eastAsia="en-US"/>
        </w:rPr>
        <w:t>potenciālais</w:t>
      </w:r>
      <w:r w:rsidRPr="00910265">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412"/>
        <w:gridCol w:w="709"/>
        <w:gridCol w:w="1559"/>
        <w:gridCol w:w="720"/>
        <w:gridCol w:w="1548"/>
        <w:gridCol w:w="720"/>
        <w:gridCol w:w="1406"/>
      </w:tblGrid>
      <w:tr w:rsidR="00352A91" w:rsidRPr="00793473" w14:paraId="1FC34C19" w14:textId="77777777" w:rsidTr="001B2883">
        <w:trPr>
          <w:jc w:val="center"/>
        </w:trPr>
        <w:tc>
          <w:tcPr>
            <w:tcW w:w="710" w:type="dxa"/>
            <w:shd w:val="clear" w:color="auto" w:fill="CCA790"/>
            <w:vAlign w:val="center"/>
          </w:tcPr>
          <w:p w14:paraId="4AE198CB" w14:textId="77777777" w:rsidR="00352A91" w:rsidRPr="001B2883" w:rsidRDefault="00352A91" w:rsidP="00BF6BDC">
            <w:pPr>
              <w:jc w:val="center"/>
              <w:rPr>
                <w:rFonts w:eastAsia="Calibri"/>
                <w:noProof/>
                <w:lang w:eastAsia="en-US"/>
              </w:rPr>
            </w:pPr>
            <w:r w:rsidRPr="001B2883">
              <w:rPr>
                <w:rFonts w:eastAsia="Calibri"/>
                <w:noProof/>
                <w:lang w:eastAsia="en-US"/>
              </w:rPr>
              <w:t>202</w:t>
            </w:r>
            <w:r w:rsidRPr="001B2883">
              <w:rPr>
                <w:rFonts w:eastAsia="Calibri"/>
                <w:noProof/>
                <w:lang w:val="en-US" w:eastAsia="en-US"/>
              </w:rPr>
              <w:t>5</w:t>
            </w:r>
          </w:p>
        </w:tc>
        <w:tc>
          <w:tcPr>
            <w:tcW w:w="1412" w:type="dxa"/>
            <w:vAlign w:val="center"/>
          </w:tcPr>
          <w:p w14:paraId="4BAF8215" w14:textId="77777777" w:rsidR="00352A91" w:rsidRPr="001B2883" w:rsidRDefault="00352A91" w:rsidP="00BF6BDC">
            <w:pPr>
              <w:jc w:val="center"/>
              <w:rPr>
                <w:rFonts w:eastAsia="Calibri"/>
                <w:noProof/>
                <w:lang w:eastAsia="en-US"/>
              </w:rPr>
            </w:pPr>
            <w:r w:rsidRPr="001B2883">
              <w:rPr>
                <w:rFonts w:eastAsia="Calibri"/>
                <w:noProof/>
                <w:lang w:eastAsia="en-US"/>
              </w:rPr>
              <w:t>11 926 744</w:t>
            </w:r>
          </w:p>
        </w:tc>
        <w:tc>
          <w:tcPr>
            <w:tcW w:w="709" w:type="dxa"/>
            <w:shd w:val="clear" w:color="auto" w:fill="CCA790"/>
            <w:vAlign w:val="center"/>
          </w:tcPr>
          <w:p w14:paraId="271E2D68" w14:textId="77777777" w:rsidR="00352A91" w:rsidRPr="001B2883" w:rsidRDefault="00352A91" w:rsidP="00BF6BDC">
            <w:pPr>
              <w:jc w:val="center"/>
              <w:rPr>
                <w:rFonts w:eastAsia="Calibri"/>
                <w:noProof/>
                <w:lang w:eastAsia="en-US"/>
              </w:rPr>
            </w:pPr>
            <w:r w:rsidRPr="001B2883">
              <w:rPr>
                <w:rFonts w:eastAsia="Calibri"/>
                <w:noProof/>
                <w:lang w:eastAsia="en-US"/>
              </w:rPr>
              <w:t>202</w:t>
            </w:r>
            <w:r w:rsidRPr="001B2883">
              <w:rPr>
                <w:rFonts w:eastAsia="Calibri"/>
                <w:noProof/>
                <w:lang w:val="en-US" w:eastAsia="en-US"/>
              </w:rPr>
              <w:t>6</w:t>
            </w:r>
          </w:p>
        </w:tc>
        <w:tc>
          <w:tcPr>
            <w:tcW w:w="1559" w:type="dxa"/>
            <w:vAlign w:val="center"/>
          </w:tcPr>
          <w:p w14:paraId="4BC0B716" w14:textId="77777777" w:rsidR="00352A91" w:rsidRPr="001B2883" w:rsidRDefault="00352A91" w:rsidP="00BF6BDC">
            <w:pPr>
              <w:jc w:val="center"/>
              <w:rPr>
                <w:rFonts w:eastAsia="Calibri"/>
                <w:noProof/>
                <w:lang w:eastAsia="en-US"/>
              </w:rPr>
            </w:pPr>
            <w:r w:rsidRPr="001B2883">
              <w:rPr>
                <w:rFonts w:eastAsia="Calibri"/>
                <w:noProof/>
                <w:lang w:eastAsia="en-US"/>
              </w:rPr>
              <w:t>11 926 744</w:t>
            </w:r>
          </w:p>
        </w:tc>
        <w:tc>
          <w:tcPr>
            <w:tcW w:w="720" w:type="dxa"/>
            <w:shd w:val="clear" w:color="auto" w:fill="CCA790"/>
            <w:vAlign w:val="center"/>
          </w:tcPr>
          <w:p w14:paraId="3B3CABB2" w14:textId="77777777" w:rsidR="00352A91" w:rsidRPr="001B2883" w:rsidRDefault="00352A91" w:rsidP="00BF6BDC">
            <w:pPr>
              <w:jc w:val="center"/>
              <w:rPr>
                <w:rFonts w:eastAsia="Calibri"/>
                <w:noProof/>
                <w:lang w:eastAsia="en-US"/>
              </w:rPr>
            </w:pPr>
            <w:r w:rsidRPr="001B2883">
              <w:rPr>
                <w:rFonts w:eastAsia="Calibri"/>
                <w:noProof/>
                <w:lang w:eastAsia="en-US"/>
              </w:rPr>
              <w:t>202</w:t>
            </w:r>
            <w:r w:rsidRPr="001B2883">
              <w:rPr>
                <w:rFonts w:eastAsia="Calibri"/>
                <w:noProof/>
                <w:lang w:val="en-US" w:eastAsia="en-US"/>
              </w:rPr>
              <w:t>7</w:t>
            </w:r>
          </w:p>
        </w:tc>
        <w:tc>
          <w:tcPr>
            <w:tcW w:w="1548" w:type="dxa"/>
            <w:vAlign w:val="center"/>
          </w:tcPr>
          <w:p w14:paraId="2193AA4D" w14:textId="77777777" w:rsidR="00352A91" w:rsidRPr="001B2883" w:rsidRDefault="00352A91" w:rsidP="00BF6BDC">
            <w:pPr>
              <w:jc w:val="center"/>
              <w:rPr>
                <w:rFonts w:eastAsia="Calibri"/>
                <w:noProof/>
                <w:lang w:eastAsia="en-US"/>
              </w:rPr>
            </w:pPr>
            <w:r w:rsidRPr="001B2883">
              <w:rPr>
                <w:rFonts w:eastAsia="Calibri"/>
                <w:noProof/>
                <w:lang w:eastAsia="en-US"/>
              </w:rPr>
              <w:t>11 926 744</w:t>
            </w:r>
          </w:p>
        </w:tc>
        <w:tc>
          <w:tcPr>
            <w:tcW w:w="720" w:type="dxa"/>
            <w:shd w:val="clear" w:color="auto" w:fill="CCA790"/>
          </w:tcPr>
          <w:p w14:paraId="38F90F42" w14:textId="77777777" w:rsidR="00352A91" w:rsidRPr="001B2883" w:rsidRDefault="00352A91" w:rsidP="00BF6BDC">
            <w:pPr>
              <w:jc w:val="center"/>
              <w:rPr>
                <w:rFonts w:eastAsia="Calibri"/>
                <w:noProof/>
                <w:lang w:val="en-US" w:eastAsia="en-US"/>
              </w:rPr>
            </w:pPr>
            <w:r w:rsidRPr="001B2883">
              <w:rPr>
                <w:rFonts w:eastAsia="Calibri"/>
                <w:noProof/>
                <w:lang w:val="en-US" w:eastAsia="en-US"/>
              </w:rPr>
              <w:t>2</w:t>
            </w:r>
            <w:r w:rsidRPr="001B2883">
              <w:rPr>
                <w:rFonts w:eastAsia="Calibri"/>
                <w:noProof/>
                <w:shd w:val="clear" w:color="auto" w:fill="CCA790"/>
                <w:lang w:val="en-US" w:eastAsia="en-US"/>
              </w:rPr>
              <w:t>028</w:t>
            </w:r>
          </w:p>
        </w:tc>
        <w:tc>
          <w:tcPr>
            <w:tcW w:w="1406" w:type="dxa"/>
          </w:tcPr>
          <w:p w14:paraId="45CB3529" w14:textId="77777777" w:rsidR="00352A91" w:rsidRPr="001B2883" w:rsidRDefault="00352A91" w:rsidP="00BF6BDC">
            <w:pPr>
              <w:jc w:val="center"/>
              <w:rPr>
                <w:rFonts w:eastAsia="Calibri"/>
                <w:noProof/>
                <w:lang w:val="en-US" w:eastAsia="en-US"/>
              </w:rPr>
            </w:pPr>
            <w:r w:rsidRPr="001B2883">
              <w:rPr>
                <w:rFonts w:eastAsia="Calibri"/>
                <w:noProof/>
                <w:lang w:eastAsia="en-US"/>
              </w:rPr>
              <w:t>11 926 744</w:t>
            </w:r>
          </w:p>
        </w:tc>
      </w:tr>
    </w:tbl>
    <w:p w14:paraId="224B2BA2" w14:textId="77777777" w:rsidR="00352A91" w:rsidRDefault="00352A91" w:rsidP="00352A91">
      <w:pPr>
        <w:spacing w:before="240" w:after="120"/>
        <w:jc w:val="both"/>
        <w:rPr>
          <w:b/>
          <w:bC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831F41">
        <w:rPr>
          <w:rFonts w:eastAsia="Times New Roman"/>
          <w:b/>
          <w:bCs/>
          <w:lang w:eastAsia="en-US"/>
        </w:rPr>
        <w:t>Veselības aprūpes pakalpojumu pieejamība</w:t>
      </w:r>
    </w:p>
    <w:p w14:paraId="38D5A372"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apmaksu par veiktajiem veselības aprūpes pakalpojumiem atbilstoši faktiskajām izmaksām un to nepārtrauktību, kā arī datu apmaiņas procesu un medikamentozo terapiju.</w:t>
      </w:r>
    </w:p>
    <w:p w14:paraId="76EC0BBA" w14:textId="741EE3BB"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6E3CA7">
        <w:rPr>
          <w:rFonts w:eastAsia="Times New Roman"/>
          <w:b/>
          <w:bCs/>
          <w:i/>
          <w:iCs/>
          <w:sz w:val="22"/>
          <w:szCs w:val="22"/>
          <w:lang w:eastAsia="en-US"/>
        </w:rPr>
        <w:t>59</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160"/>
        <w:gridCol w:w="2749"/>
        <w:gridCol w:w="803"/>
        <w:gridCol w:w="861"/>
        <w:gridCol w:w="480"/>
        <w:gridCol w:w="878"/>
        <w:gridCol w:w="530"/>
        <w:gridCol w:w="995"/>
        <w:gridCol w:w="595"/>
      </w:tblGrid>
      <w:tr w:rsidR="00352A91" w:rsidRPr="0057462B" w14:paraId="38F040F6" w14:textId="77777777" w:rsidTr="00BF6BDC">
        <w:trPr>
          <w:trHeight w:val="190"/>
          <w:tblHeader/>
        </w:trPr>
        <w:tc>
          <w:tcPr>
            <w:tcW w:w="641"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8ACB11"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Apakš-</w:t>
            </w:r>
          </w:p>
          <w:p w14:paraId="5F9D259D"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programma</w:t>
            </w:r>
          </w:p>
        </w:tc>
        <w:tc>
          <w:tcPr>
            <w:tcW w:w="1546"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B8DB18"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B9E025"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2023</w:t>
            </w:r>
          </w:p>
        </w:tc>
        <w:tc>
          <w:tcPr>
            <w:tcW w:w="626"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D8964D"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2024</w:t>
            </w:r>
          </w:p>
        </w:tc>
        <w:tc>
          <w:tcPr>
            <w:tcW w:w="934"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0ADDEB"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2025</w:t>
            </w:r>
          </w:p>
        </w:tc>
      </w:tr>
      <w:tr w:rsidR="00352A91" w:rsidRPr="0057462B" w14:paraId="0B8444D5" w14:textId="77777777" w:rsidTr="00BF6BDC">
        <w:trPr>
          <w:trHeight w:val="35"/>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73F8E6DE" w14:textId="77777777" w:rsidR="00352A91" w:rsidRPr="0057462B" w:rsidRDefault="00352A91" w:rsidP="00BF6BDC">
            <w:pPr>
              <w:rPr>
                <w:rFonts w:eastAsia="Times New Roman"/>
                <w:sz w:val="18"/>
                <w:szCs w:val="18"/>
                <w:lang w:eastAsia="lv-LV"/>
              </w:rPr>
            </w:pPr>
          </w:p>
        </w:tc>
        <w:tc>
          <w:tcPr>
            <w:tcW w:w="1546" w:type="pct"/>
            <w:vMerge/>
            <w:tcBorders>
              <w:top w:val="single" w:sz="8" w:space="0" w:color="FFFFFF"/>
              <w:left w:val="single" w:sz="8" w:space="0" w:color="FFFFFF"/>
              <w:bottom w:val="single" w:sz="8" w:space="0" w:color="FFFFFF"/>
              <w:right w:val="single" w:sz="8" w:space="0" w:color="FFFFFF"/>
            </w:tcBorders>
            <w:vAlign w:val="center"/>
            <w:hideMark/>
          </w:tcPr>
          <w:p w14:paraId="2EBDDA1F" w14:textId="77777777" w:rsidR="00352A91" w:rsidRPr="0057462B" w:rsidRDefault="00352A91" w:rsidP="00BF6BDC">
            <w:pPr>
              <w:rPr>
                <w:rFonts w:eastAsia="Times New Roman"/>
                <w:sz w:val="18"/>
                <w:szCs w:val="18"/>
                <w:lang w:eastAsia="lv-LV"/>
              </w:rPr>
            </w:pPr>
          </w:p>
        </w:tc>
        <w:tc>
          <w:tcPr>
            <w:tcW w:w="47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4659A53"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Plāns </w:t>
            </w:r>
          </w:p>
        </w:tc>
        <w:tc>
          <w:tcPr>
            <w:tcW w:w="782"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8DE2B70"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Izpilde</w:t>
            </w:r>
          </w:p>
        </w:tc>
        <w:tc>
          <w:tcPr>
            <w:tcW w:w="52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E350D87"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Plāns </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54C377"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Izpilde</w:t>
            </w:r>
          </w:p>
        </w:tc>
        <w:tc>
          <w:tcPr>
            <w:tcW w:w="57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2DB9AC0"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Plāns </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DCC8E84"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Izpilde</w:t>
            </w:r>
          </w:p>
        </w:tc>
      </w:tr>
      <w:tr w:rsidR="00352A91" w:rsidRPr="0057462B" w14:paraId="1A59EFB2" w14:textId="77777777" w:rsidTr="00BF6BDC">
        <w:trPr>
          <w:trHeight w:val="223"/>
        </w:trPr>
        <w:tc>
          <w:tcPr>
            <w:tcW w:w="641"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C5161E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33.03.00 Kompensējamo medikamentu un materiālu </w:t>
            </w:r>
          </w:p>
          <w:p w14:paraId="0926333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apmaksāšana</w:t>
            </w: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886DE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Izdevumi (</w:t>
            </w:r>
            <w:proofErr w:type="spellStart"/>
            <w:r w:rsidRPr="0057462B">
              <w:rPr>
                <w:rFonts w:eastAsia="Verdana"/>
                <w:i/>
                <w:iCs/>
                <w:color w:val="000000"/>
                <w:kern w:val="24"/>
                <w:sz w:val="18"/>
                <w:szCs w:val="18"/>
                <w:lang w:eastAsia="lv-LV"/>
              </w:rPr>
              <w:t>euro</w:t>
            </w:r>
            <w:proofErr w:type="spellEnd"/>
            <w:r w:rsidRPr="0057462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EDCA82"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2 528 959</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7E938D"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2 076 118</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EF5626"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82%</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C8C60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1 615 677 </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6296D3"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40D5A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1 615 677 </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520A17"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44526778" w14:textId="77777777" w:rsidTr="00BF6BDC">
        <w:trPr>
          <w:trHeight w:val="190"/>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074D4341"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19C1F2"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Papildu reto slimību pacienti, kuri saņem medikamentus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93236A3"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5</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66B6E5"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12</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836B6D"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240%</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BCEE3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5</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0BA7F8"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637B5D4"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5</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474C99"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744F303E" w14:textId="77777777" w:rsidTr="00BF6BDC">
        <w:trPr>
          <w:trHeight w:val="210"/>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285830ED"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59AEC4"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Papildu pacienti, kuri saņem medikamentus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9277A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1 496</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055BCC"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1 086</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39F6CEF"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73%</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230621"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496</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AF231D"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E2E494"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496</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67E1D2"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442CECC2" w14:textId="77777777" w:rsidTr="00BF6BDC">
        <w:trPr>
          <w:trHeight w:val="197"/>
        </w:trPr>
        <w:tc>
          <w:tcPr>
            <w:tcW w:w="641"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FABD80"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33.14.00 Primārās ambulatorās veselības aprūpes </w:t>
            </w:r>
          </w:p>
          <w:p w14:paraId="5A449E75"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lastRenderedPageBreak/>
              <w:t>nodrošināšana</w:t>
            </w: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7FC8DF"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lastRenderedPageBreak/>
              <w:t>Izdevumi (</w:t>
            </w:r>
            <w:proofErr w:type="spellStart"/>
            <w:r w:rsidRPr="0057462B">
              <w:rPr>
                <w:rFonts w:eastAsia="Verdana"/>
                <w:i/>
                <w:iCs/>
                <w:color w:val="000000"/>
                <w:kern w:val="24"/>
                <w:sz w:val="18"/>
                <w:szCs w:val="18"/>
                <w:lang w:eastAsia="lv-LV"/>
              </w:rPr>
              <w:t>euro</w:t>
            </w:r>
            <w:proofErr w:type="spellEnd"/>
            <w:r w:rsidRPr="0057462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49C8BC"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3 242 175</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3A6B734"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3 005 925</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CF16BC"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93%</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A82A20"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3 387 650 </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64E2F9"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6419A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3 387 650 </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A3952DE"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56DF2184" w14:textId="77777777" w:rsidTr="00BF6BDC">
        <w:trPr>
          <w:trHeight w:val="299"/>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0A83ADB7"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ABF3C8"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Ārstniecības iestāžu pārējo darbinieku darba samaksas pieaugums vidēji vienai slodzei mēnesī pret 2022 .gadu (</w:t>
            </w:r>
            <w:proofErr w:type="spellStart"/>
            <w:r w:rsidRPr="0057462B">
              <w:rPr>
                <w:rFonts w:eastAsia="Verdana"/>
                <w:color w:val="000000"/>
                <w:kern w:val="24"/>
                <w:sz w:val="18"/>
                <w:szCs w:val="18"/>
                <w:lang w:eastAsia="lv-LV"/>
              </w:rPr>
              <w:t>euro</w:t>
            </w:r>
            <w:proofErr w:type="spellEnd"/>
            <w:r w:rsidRPr="0057462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B4499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22,76</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785BDB"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22,76</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668C257"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100%</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F45F06"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22,76</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EE0D5F"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83C516"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22,76</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D2CB316"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1E8A34A5" w14:textId="77777777" w:rsidTr="00BF6BDC">
        <w:trPr>
          <w:trHeight w:val="299"/>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4915AC94"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8A8B9F"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Ģimenes ārstu prakses vidēji gadā, kurām nodrošināta uzturēšanas maksājuma pārskatīšana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1B3524"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1 247</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D292DF"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 xml:space="preserve"> 1 159</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8596B54"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93%</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7721CC"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1 247</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58765D"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C18CC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1 247</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2436518"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668BAF5D" w14:textId="77777777" w:rsidTr="00BF6BDC">
        <w:trPr>
          <w:trHeight w:val="85"/>
        </w:trPr>
        <w:tc>
          <w:tcPr>
            <w:tcW w:w="641"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125936"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33.16.00 Pārējo ambulatoro veselības aprūpes pakalpojumu nodrošināšana</w:t>
            </w: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F53A18"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Izdevumi (</w:t>
            </w:r>
            <w:proofErr w:type="spellStart"/>
            <w:r w:rsidRPr="0057462B">
              <w:rPr>
                <w:rFonts w:eastAsia="Verdana"/>
                <w:i/>
                <w:iCs/>
                <w:color w:val="000000"/>
                <w:kern w:val="24"/>
                <w:sz w:val="18"/>
                <w:szCs w:val="18"/>
                <w:lang w:eastAsia="lv-LV"/>
              </w:rPr>
              <w:t>euro</w:t>
            </w:r>
            <w:proofErr w:type="spellEnd"/>
            <w:r w:rsidRPr="0057462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C27D84"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1 307 994</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F55FFC7"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1 229 777</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142526F"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94%</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611755"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1 565 531 </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C8FBC1"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6F202F"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1 565 531 </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E329BB1"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38C82EFE" w14:textId="77777777" w:rsidTr="00BF6BDC">
        <w:trPr>
          <w:trHeight w:val="190"/>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17D3695D"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47DE1D0"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Sniegtas jaunas ķirurģiskas manipulācijas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4CB7E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35</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384D31"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57</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F6520D"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163%</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B6A34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35</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A38E00"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8B655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35</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4BBEEE3"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28563070" w14:textId="77777777" w:rsidTr="00BF6BDC">
        <w:trPr>
          <w:trHeight w:val="251"/>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72BF8669"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945691"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Sniegtas ķirurģiskas manipulācijas atbilstoši pārrēķinātajam tarifam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C9CC3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4 239</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AC6E7D"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3 653</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178BB3"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86%</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572726"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4 239</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B859D77"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F6D511"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4 239</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58CA50"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57965D0B" w14:textId="77777777" w:rsidTr="00BF6BDC">
        <w:trPr>
          <w:trHeight w:val="299"/>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0D8CF635"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3CE079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Ārstniecības iestāžu pārējo darbinieku darba samaksas pieaugums vidēji vienai slodzei mēnesī pret 2022. gadu (</w:t>
            </w:r>
            <w:proofErr w:type="spellStart"/>
            <w:r w:rsidRPr="0057462B">
              <w:rPr>
                <w:rFonts w:eastAsia="Verdana"/>
                <w:color w:val="000000"/>
                <w:kern w:val="24"/>
                <w:sz w:val="18"/>
                <w:szCs w:val="18"/>
                <w:lang w:eastAsia="lv-LV"/>
              </w:rPr>
              <w:t>euro</w:t>
            </w:r>
            <w:proofErr w:type="spellEnd"/>
            <w:r w:rsidRPr="0057462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066933"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22,76</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FEA3AB"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22,76</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D99E4D"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100%</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9ADF3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22,76</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731D40"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35DDEB"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22,76</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8F46A8"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15811AF7" w14:textId="77777777" w:rsidTr="00BF6BDC">
        <w:trPr>
          <w:trHeight w:val="190"/>
        </w:trPr>
        <w:tc>
          <w:tcPr>
            <w:tcW w:w="641"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7C49CF"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 xml:space="preserve">45.01.00 Veselības aprūpes finansējuma </w:t>
            </w:r>
          </w:p>
          <w:p w14:paraId="412869BC"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administrēšana un ekonomiskā novērtēšana</w:t>
            </w: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6D1B7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Izdevumi (</w:t>
            </w:r>
            <w:proofErr w:type="spellStart"/>
            <w:r w:rsidRPr="0057462B">
              <w:rPr>
                <w:rFonts w:eastAsia="Verdana"/>
                <w:color w:val="000000"/>
                <w:kern w:val="24"/>
                <w:sz w:val="18"/>
                <w:szCs w:val="18"/>
                <w:lang w:eastAsia="lv-LV"/>
              </w:rPr>
              <w:t>euro</w:t>
            </w:r>
            <w:proofErr w:type="spellEnd"/>
            <w:r w:rsidRPr="0057462B">
              <w:rPr>
                <w:rFonts w:eastAsia="Verdana"/>
                <w:color w:val="000000"/>
                <w:kern w:val="24"/>
                <w:sz w:val="18"/>
                <w:szCs w:val="18"/>
                <w:lang w:eastAsia="lv-LV"/>
              </w:rPr>
              <w:t>)</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C3EA6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600 000</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104CF35"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341 583</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8DF0E9"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57%</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05FC726"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600 000</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567F8F6"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C6D9D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600 000</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A02390"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6F01F2BC" w14:textId="77777777" w:rsidTr="00BF6BDC">
        <w:trPr>
          <w:trHeight w:val="190"/>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14F42C6E"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59425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Datu bāzes darbības nepārtrauktība, tās nodrošināšana (%)</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53D1C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100</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A3EA5A"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100</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6272D5"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100%</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DC4433"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100</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3124CD"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5DC93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100</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FDA077"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r w:rsidR="00352A91" w:rsidRPr="0057462B" w14:paraId="54B7C352" w14:textId="77777777" w:rsidTr="00BF6BDC">
        <w:trPr>
          <w:trHeight w:val="210"/>
        </w:trPr>
        <w:tc>
          <w:tcPr>
            <w:tcW w:w="641" w:type="pct"/>
            <w:vMerge/>
            <w:tcBorders>
              <w:top w:val="single" w:sz="8" w:space="0" w:color="FFFFFF"/>
              <w:left w:val="single" w:sz="8" w:space="0" w:color="FFFFFF"/>
              <w:bottom w:val="single" w:sz="8" w:space="0" w:color="FFFFFF"/>
              <w:right w:val="single" w:sz="8" w:space="0" w:color="FFFFFF"/>
            </w:tcBorders>
            <w:vAlign w:val="center"/>
            <w:hideMark/>
          </w:tcPr>
          <w:p w14:paraId="38C9F9BA" w14:textId="77777777" w:rsidR="00352A91" w:rsidRPr="0057462B" w:rsidRDefault="00352A91" w:rsidP="00BF6BDC">
            <w:pPr>
              <w:rPr>
                <w:rFonts w:eastAsia="Times New Roman"/>
                <w:sz w:val="18"/>
                <w:szCs w:val="18"/>
                <w:lang w:eastAsia="lv-LV"/>
              </w:rPr>
            </w:pPr>
          </w:p>
        </w:tc>
        <w:tc>
          <w:tcPr>
            <w:tcW w:w="154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7E2FE9"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Nacionālā veselības dienesta darbinieki, kuriem noteiktas piemaksas (skaits)</w:t>
            </w:r>
          </w:p>
        </w:tc>
        <w:tc>
          <w:tcPr>
            <w:tcW w:w="47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F00C13A"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33</w:t>
            </w:r>
          </w:p>
        </w:tc>
        <w:tc>
          <w:tcPr>
            <w:tcW w:w="50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B01C821" w14:textId="77777777" w:rsidR="00352A91" w:rsidRPr="0057462B" w:rsidRDefault="00352A91" w:rsidP="00BF6BDC">
            <w:pPr>
              <w:jc w:val="center"/>
              <w:rPr>
                <w:rFonts w:eastAsia="Times New Roman"/>
                <w:sz w:val="18"/>
                <w:szCs w:val="18"/>
                <w:lang w:eastAsia="lv-LV"/>
              </w:rPr>
            </w:pPr>
            <w:r w:rsidRPr="0057462B">
              <w:rPr>
                <w:rFonts w:eastAsia="Verdana"/>
                <w:b/>
                <w:bCs/>
                <w:color w:val="000000"/>
                <w:kern w:val="24"/>
                <w:sz w:val="18"/>
                <w:szCs w:val="18"/>
                <w:lang w:eastAsia="lv-LV"/>
              </w:rPr>
              <w:t>31</w:t>
            </w:r>
          </w:p>
        </w:tc>
        <w:tc>
          <w:tcPr>
            <w:tcW w:w="27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E676FC7" w14:textId="77777777" w:rsidR="00352A91" w:rsidRPr="0057462B" w:rsidRDefault="00352A91" w:rsidP="00BF6BDC">
            <w:pPr>
              <w:jc w:val="center"/>
              <w:rPr>
                <w:rFonts w:eastAsia="Times New Roman"/>
                <w:sz w:val="18"/>
                <w:szCs w:val="18"/>
                <w:lang w:eastAsia="lv-LV"/>
              </w:rPr>
            </w:pPr>
            <w:r w:rsidRPr="0057462B">
              <w:rPr>
                <w:rFonts w:eastAsia="Verdana"/>
                <w:b/>
                <w:bCs/>
                <w:color w:val="FF0000"/>
                <w:kern w:val="24"/>
                <w:sz w:val="18"/>
                <w:szCs w:val="18"/>
                <w:lang w:eastAsia="lv-LV"/>
              </w:rPr>
              <w:t>94%</w:t>
            </w:r>
          </w:p>
        </w:tc>
        <w:tc>
          <w:tcPr>
            <w:tcW w:w="52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3824AD"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33</w:t>
            </w:r>
          </w:p>
        </w:tc>
        <w:tc>
          <w:tcPr>
            <w:tcW w:w="1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E3AC3B"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c>
          <w:tcPr>
            <w:tcW w:w="57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5333CC" w14:textId="77777777" w:rsidR="00352A91" w:rsidRPr="0057462B" w:rsidRDefault="00352A91" w:rsidP="00BF6BDC">
            <w:pPr>
              <w:jc w:val="center"/>
              <w:rPr>
                <w:rFonts w:eastAsia="Times New Roman"/>
                <w:sz w:val="18"/>
                <w:szCs w:val="18"/>
                <w:lang w:eastAsia="lv-LV"/>
              </w:rPr>
            </w:pPr>
            <w:r w:rsidRPr="0057462B">
              <w:rPr>
                <w:rFonts w:eastAsia="Verdana"/>
                <w:color w:val="000000"/>
                <w:kern w:val="24"/>
                <w:sz w:val="18"/>
                <w:szCs w:val="18"/>
                <w:lang w:eastAsia="lv-LV"/>
              </w:rPr>
              <w:t>33</w:t>
            </w:r>
          </w:p>
        </w:tc>
        <w:tc>
          <w:tcPr>
            <w:tcW w:w="35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F6BCDA" w14:textId="77777777" w:rsidR="00352A91" w:rsidRPr="0057462B" w:rsidRDefault="00352A91" w:rsidP="00BF6BDC">
            <w:pPr>
              <w:jc w:val="center"/>
              <w:rPr>
                <w:rFonts w:eastAsia="Times New Roman"/>
                <w:sz w:val="18"/>
                <w:szCs w:val="18"/>
                <w:lang w:eastAsia="lv-LV"/>
              </w:rPr>
            </w:pPr>
            <w:r w:rsidRPr="0057462B">
              <w:rPr>
                <w:rFonts w:eastAsia="Verdana"/>
                <w:b/>
                <w:bCs/>
                <w:color w:val="00B050"/>
                <w:kern w:val="24"/>
                <w:sz w:val="18"/>
                <w:szCs w:val="18"/>
                <w:lang w:eastAsia="lv-LV"/>
              </w:rPr>
              <w:t>?</w:t>
            </w:r>
          </w:p>
        </w:tc>
      </w:tr>
    </w:tbl>
    <w:p w14:paraId="28CD0F9C" w14:textId="2ED0464E" w:rsidR="00352A91" w:rsidRPr="00CC2328"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6E3CA7">
        <w:rPr>
          <w:rFonts w:eastAsia="Times New Roman"/>
          <w:bCs/>
          <w:lang w:eastAsia="en-US"/>
        </w:rPr>
        <w:t>59</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apakšprogrammā 33.03.00 </w:t>
      </w:r>
      <w:r>
        <w:rPr>
          <w:rFonts w:eastAsia="Times New Roman"/>
          <w:bCs/>
          <w:lang w:eastAsia="en-US"/>
        </w:rPr>
        <w:t>“</w:t>
      </w:r>
      <w:r w:rsidRPr="00CC2328">
        <w:rPr>
          <w:rFonts w:eastAsia="Times New Roman"/>
          <w:bCs/>
          <w:lang w:eastAsia="en-US"/>
        </w:rPr>
        <w:t>Kompensējamo medikamentu un materiālu apmaksāšana</w:t>
      </w:r>
      <w:r>
        <w:rPr>
          <w:rFonts w:eastAsia="Times New Roman"/>
          <w:bCs/>
          <w:lang w:eastAsia="en-US"/>
        </w:rPr>
        <w:t xml:space="preserve">” </w:t>
      </w:r>
      <w:r w:rsidRPr="003C3D3C">
        <w:rPr>
          <w:rFonts w:eastAsia="Times New Roman"/>
          <w:bCs/>
          <w:lang w:eastAsia="en-US"/>
        </w:rPr>
        <w:t xml:space="preserve">finansējums izlietots 82% apmērā no plānotā, bet rezultatīvie rādītāji vidēji pārsniegti 156% apmērā, savukārt apakšprogrammā 33.14.00 </w:t>
      </w:r>
      <w:r>
        <w:rPr>
          <w:rFonts w:eastAsia="Times New Roman"/>
          <w:bCs/>
          <w:lang w:eastAsia="en-US"/>
        </w:rPr>
        <w:t>“</w:t>
      </w:r>
      <w:r w:rsidRPr="00CC2328">
        <w:rPr>
          <w:rFonts w:eastAsia="Times New Roman"/>
          <w:bCs/>
          <w:lang w:eastAsia="en-US"/>
        </w:rPr>
        <w:t>Primārās ambulatorās veselības aprūpes nodrošināšana</w:t>
      </w:r>
      <w:r>
        <w:rPr>
          <w:rFonts w:eastAsia="Times New Roman"/>
          <w:bCs/>
          <w:lang w:eastAsia="en-US"/>
        </w:rPr>
        <w:t xml:space="preserve">” </w:t>
      </w:r>
      <w:r w:rsidRPr="003C3D3C">
        <w:rPr>
          <w:rFonts w:eastAsia="Times New Roman"/>
          <w:bCs/>
          <w:lang w:eastAsia="en-US"/>
        </w:rPr>
        <w:t xml:space="preserve">finansējums izlietots 93% apmērā no plānotā, bet rezultatīvie radītāji vidēji ir sasniegti 96% apmērā, apakšprogrammā 33.16.00 </w:t>
      </w:r>
      <w:r>
        <w:rPr>
          <w:rFonts w:eastAsia="Times New Roman"/>
          <w:bCs/>
          <w:lang w:eastAsia="en-US"/>
        </w:rPr>
        <w:t>“</w:t>
      </w:r>
      <w:r w:rsidRPr="00CC2328">
        <w:rPr>
          <w:rFonts w:eastAsia="Times New Roman"/>
          <w:bCs/>
          <w:lang w:eastAsia="en-US"/>
        </w:rPr>
        <w:t>Pārējo ambulatoro veselības aprūpes pakalpojumu nodrošināšana</w:t>
      </w:r>
      <w:r>
        <w:rPr>
          <w:rFonts w:eastAsia="Times New Roman"/>
          <w:bCs/>
          <w:lang w:eastAsia="en-US"/>
        </w:rPr>
        <w:t xml:space="preserve">” </w:t>
      </w:r>
      <w:r w:rsidRPr="003C3D3C">
        <w:rPr>
          <w:rFonts w:eastAsia="Times New Roman"/>
          <w:bCs/>
          <w:lang w:eastAsia="en-US"/>
        </w:rPr>
        <w:t xml:space="preserve">finansējums izlietots 94%, bet rezultatīvie rādītāji vidēji ir pārsniegti 116% apmērā, savukārt apakšprogrammā 45.01.00 </w:t>
      </w:r>
      <w:r>
        <w:rPr>
          <w:rFonts w:eastAsia="Times New Roman"/>
          <w:bCs/>
          <w:lang w:eastAsia="en-US"/>
        </w:rPr>
        <w:t>“</w:t>
      </w:r>
      <w:r w:rsidRPr="00CC2328">
        <w:rPr>
          <w:rFonts w:eastAsia="Times New Roman"/>
          <w:bCs/>
          <w:lang w:eastAsia="en-US"/>
        </w:rPr>
        <w:t>Veselības aprūpes finansējuma administrēšana un ekonomiskā novērtēšana</w:t>
      </w:r>
      <w:r>
        <w:rPr>
          <w:rFonts w:eastAsia="Times New Roman"/>
          <w:bCs/>
          <w:lang w:eastAsia="en-US"/>
        </w:rPr>
        <w:t xml:space="preserve">” </w:t>
      </w:r>
      <w:r w:rsidRPr="003C3D3C">
        <w:rPr>
          <w:rFonts w:eastAsia="Times New Roman"/>
          <w:bCs/>
          <w:lang w:eastAsia="en-US"/>
        </w:rPr>
        <w:t>finansējums izlietots 57%, bet rezultatīvie rādītāji vidēji ir sasniegti 97% apmērā. 2023.</w:t>
      </w:r>
      <w:r>
        <w:rPr>
          <w:rFonts w:eastAsia="Times New Roman"/>
          <w:bCs/>
          <w:lang w:eastAsia="en-US"/>
        </w:rPr>
        <w:t> </w:t>
      </w:r>
      <w:r w:rsidRPr="003C3D3C">
        <w:rPr>
          <w:rFonts w:eastAsia="Times New Roman"/>
          <w:bCs/>
          <w:lang w:eastAsia="en-US"/>
        </w:rPr>
        <w:t>gadā veikta finansējuma pārdale visās apakšprogrammās.</w:t>
      </w:r>
      <w:r>
        <w:rPr>
          <w:rFonts w:eastAsia="Times New Roman"/>
          <w:bCs/>
          <w:lang w:eastAsia="en-US"/>
        </w:rPr>
        <w:t xml:space="preserve"> 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Pr="009F1B1E">
        <w:t>–</w:t>
      </w:r>
      <w:r>
        <w:t xml:space="preserve"> </w:t>
      </w:r>
      <w:r w:rsidRPr="00922E07">
        <w:rPr>
          <w:rFonts w:eastAsia="Times New Roman"/>
          <w:lang w:eastAsia="en-US"/>
        </w:rPr>
        <w:t>vai turpmākajos gados plānots finansējumu izlietot pilnā apmērā un sasniegt visus rezultatīvos rādītājus</w:t>
      </w:r>
      <w:r>
        <w:rPr>
          <w:rFonts w:eastAsia="Times New Roman"/>
          <w:lang w:eastAsia="en-US"/>
        </w:rPr>
        <w:t>.</w:t>
      </w:r>
    </w:p>
    <w:p w14:paraId="73F103AB" w14:textId="50B62F9F" w:rsidR="00352A91" w:rsidRPr="00427ABF" w:rsidRDefault="00352A91" w:rsidP="00352A91">
      <w:pPr>
        <w:tabs>
          <w:tab w:val="right" w:pos="9071"/>
        </w:tabs>
        <w:spacing w:before="120" w:after="120"/>
        <w:ind w:firstLine="720"/>
        <w:jc w:val="both"/>
        <w:rPr>
          <w:rFonts w:eastAsia="Times New Roman"/>
          <w:lang w:eastAsia="en-US"/>
        </w:rPr>
      </w:pPr>
      <w:r w:rsidRPr="00427ABF">
        <w:rPr>
          <w:rFonts w:eastAsia="Times New Roman"/>
          <w:lang w:eastAsia="en-US"/>
        </w:rPr>
        <w:t xml:space="preserve">Ņemot vērā rezultatīvo rādītāju izpildi, vienlaikus izlietojot mazāku finansējumu apakšprogrammā 33.03.00 “Kompensējamo medikamentu un materiālu apmaksāšana” no plānotā, finansējums </w:t>
      </w:r>
      <w:r w:rsidRPr="00427ABF">
        <w:rPr>
          <w:rFonts w:eastAsia="Times New Roman"/>
          <w:b/>
          <w:bCs/>
          <w:lang w:eastAsia="en-US"/>
        </w:rPr>
        <w:t xml:space="preserve">289 307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apakšprogrammā </w:t>
      </w:r>
      <w:r w:rsidRPr="00427ABF">
        <w:t xml:space="preserve">33.14.00 “Primārās ambulatorās veselības aprūpes nodrošināšana” </w:t>
      </w:r>
      <w:r w:rsidRPr="00427ABF">
        <w:rPr>
          <w:rFonts w:eastAsia="Times New Roman"/>
          <w:b/>
          <w:bCs/>
          <w:lang w:eastAsia="en-US"/>
        </w:rPr>
        <w:t xml:space="preserve">246 850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apakšprogrammā 33.16.00 “Pārējo ambulatoro veselības aprūpes pakalpojumu nodrošināšana” </w:t>
      </w:r>
      <w:r w:rsidRPr="00427ABF">
        <w:rPr>
          <w:rFonts w:eastAsia="Times New Roman"/>
          <w:b/>
          <w:bCs/>
          <w:lang w:eastAsia="en-US"/>
        </w:rPr>
        <w:t xml:space="preserve">93 618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un apakšprogrammā 45.01.00 “Veselības aprūpes finansējuma administrēšana un ekonomiskā novērtēšana” </w:t>
      </w:r>
      <w:r w:rsidRPr="00427ABF">
        <w:rPr>
          <w:rFonts w:eastAsia="Times New Roman"/>
          <w:b/>
          <w:bCs/>
          <w:lang w:eastAsia="en-US"/>
        </w:rPr>
        <w:t xml:space="preserve">258 417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2025. gadā un turpmāk ik gadu ir vērtējams kā </w:t>
      </w:r>
      <w:r w:rsidR="00E736E3" w:rsidRPr="00E736E3">
        <w:rPr>
          <w:rFonts w:eastAsia="Times New Roman"/>
          <w:lang w:eastAsia="en-US"/>
        </w:rPr>
        <w:t>potenciālais</w:t>
      </w:r>
      <w:r w:rsidRPr="00427ABF">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15060E7F" w14:textId="77777777" w:rsidTr="00BF6BDC">
        <w:trPr>
          <w:jc w:val="center"/>
        </w:trPr>
        <w:tc>
          <w:tcPr>
            <w:tcW w:w="710" w:type="dxa"/>
            <w:shd w:val="clear" w:color="auto" w:fill="CCA790"/>
            <w:vAlign w:val="center"/>
          </w:tcPr>
          <w:p w14:paraId="0026A186"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650F4275" w14:textId="77777777" w:rsidR="00352A91" w:rsidRPr="00793473" w:rsidRDefault="00352A91" w:rsidP="00BF6BDC">
            <w:pPr>
              <w:jc w:val="center"/>
              <w:rPr>
                <w:rFonts w:eastAsia="Calibri"/>
                <w:noProof/>
                <w:lang w:eastAsia="en-US"/>
              </w:rPr>
            </w:pPr>
            <w:r>
              <w:rPr>
                <w:rFonts w:eastAsia="Calibri"/>
                <w:noProof/>
                <w:lang w:eastAsia="en-US"/>
              </w:rPr>
              <w:t>888 192</w:t>
            </w:r>
          </w:p>
        </w:tc>
        <w:tc>
          <w:tcPr>
            <w:tcW w:w="709" w:type="dxa"/>
            <w:shd w:val="clear" w:color="auto" w:fill="CCA790"/>
            <w:vAlign w:val="center"/>
          </w:tcPr>
          <w:p w14:paraId="157565DD"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53D18B9A" w14:textId="77777777" w:rsidR="00352A91" w:rsidRPr="00793473" w:rsidRDefault="00352A91" w:rsidP="00BF6BDC">
            <w:pPr>
              <w:jc w:val="center"/>
              <w:rPr>
                <w:rFonts w:eastAsia="Calibri"/>
                <w:noProof/>
                <w:lang w:eastAsia="en-US"/>
              </w:rPr>
            </w:pPr>
            <w:r>
              <w:rPr>
                <w:rFonts w:eastAsia="Calibri"/>
                <w:noProof/>
                <w:lang w:eastAsia="en-US"/>
              </w:rPr>
              <w:t>888 192</w:t>
            </w:r>
          </w:p>
        </w:tc>
        <w:tc>
          <w:tcPr>
            <w:tcW w:w="720" w:type="dxa"/>
            <w:shd w:val="clear" w:color="auto" w:fill="CCA790"/>
            <w:vAlign w:val="center"/>
          </w:tcPr>
          <w:p w14:paraId="28E5754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5CFFE15" w14:textId="77777777" w:rsidR="00352A91" w:rsidRPr="00793473" w:rsidRDefault="00352A91" w:rsidP="00BF6BDC">
            <w:pPr>
              <w:jc w:val="center"/>
              <w:rPr>
                <w:rFonts w:eastAsia="Calibri"/>
                <w:noProof/>
                <w:lang w:eastAsia="en-US"/>
              </w:rPr>
            </w:pPr>
            <w:r>
              <w:rPr>
                <w:rFonts w:eastAsia="Calibri"/>
                <w:noProof/>
                <w:lang w:eastAsia="en-US"/>
              </w:rPr>
              <w:t>888 192</w:t>
            </w:r>
          </w:p>
        </w:tc>
        <w:tc>
          <w:tcPr>
            <w:tcW w:w="720" w:type="dxa"/>
            <w:shd w:val="clear" w:color="auto" w:fill="CCA790"/>
          </w:tcPr>
          <w:p w14:paraId="17531957"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69FFCA70" w14:textId="77777777" w:rsidR="00352A91" w:rsidRPr="00793473" w:rsidRDefault="00352A91" w:rsidP="00BF6BDC">
            <w:pPr>
              <w:jc w:val="center"/>
              <w:rPr>
                <w:rFonts w:eastAsia="Calibri"/>
                <w:noProof/>
                <w:lang w:val="en-US" w:eastAsia="en-US"/>
              </w:rPr>
            </w:pPr>
            <w:r>
              <w:rPr>
                <w:rFonts w:eastAsia="Calibri"/>
                <w:noProof/>
                <w:lang w:eastAsia="en-US"/>
              </w:rPr>
              <w:t>888 192</w:t>
            </w:r>
          </w:p>
        </w:tc>
      </w:tr>
    </w:tbl>
    <w:p w14:paraId="2466CF84" w14:textId="77777777" w:rsidR="00352A91" w:rsidRDefault="00352A91" w:rsidP="00352A91">
      <w:pPr>
        <w:spacing w:before="240" w:after="120"/>
        <w:jc w:val="both"/>
        <w:rPr>
          <w:b/>
          <w:bC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C66AE1">
        <w:rPr>
          <w:rFonts w:eastAsia="Times New Roman"/>
          <w:b/>
          <w:bCs/>
          <w:lang w:eastAsia="en-US"/>
        </w:rPr>
        <w:t>Pakalpojumu pieejamība bērniem</w:t>
      </w:r>
      <w:r>
        <w:rPr>
          <w:rFonts w:eastAsia="Times New Roman"/>
          <w:b/>
          <w:bCs/>
          <w:lang w:eastAsia="en-US"/>
        </w:rPr>
        <w:t xml:space="preserve"> </w:t>
      </w:r>
    </w:p>
    <w:p w14:paraId="1733C955"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primārās veselības aprūpes pakalpojumu pieejamību bērniem.</w:t>
      </w:r>
    </w:p>
    <w:p w14:paraId="38BF7535" w14:textId="58454DEA"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6</w:t>
      </w:r>
      <w:r w:rsidR="006E3CA7">
        <w:rPr>
          <w:rFonts w:eastAsia="Times New Roman"/>
          <w:b/>
          <w:bCs/>
          <w:i/>
          <w:iCs/>
          <w:sz w:val="22"/>
          <w:szCs w:val="22"/>
          <w:lang w:eastAsia="en-US"/>
        </w:rPr>
        <w:t>0</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834"/>
        <w:gridCol w:w="2125"/>
        <w:gridCol w:w="851"/>
        <w:gridCol w:w="849"/>
        <w:gridCol w:w="567"/>
        <w:gridCol w:w="851"/>
        <w:gridCol w:w="567"/>
        <w:gridCol w:w="851"/>
        <w:gridCol w:w="556"/>
      </w:tblGrid>
      <w:tr w:rsidR="00352A91" w:rsidRPr="002348E3" w14:paraId="2F82F2EB" w14:textId="77777777" w:rsidTr="00BF6BDC">
        <w:trPr>
          <w:trHeight w:val="35"/>
          <w:tblHeader/>
        </w:trPr>
        <w:tc>
          <w:tcPr>
            <w:tcW w:w="1013"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0035FE"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Apakš-</w:t>
            </w:r>
          </w:p>
          <w:p w14:paraId="37240C8B"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programma</w:t>
            </w:r>
          </w:p>
        </w:tc>
        <w:tc>
          <w:tcPr>
            <w:tcW w:w="1174"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01FDF8"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Vienība</w:t>
            </w:r>
          </w:p>
        </w:tc>
        <w:tc>
          <w:tcPr>
            <w:tcW w:w="1252" w:type="pct"/>
            <w:gridSpan w:val="3"/>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790C41"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2023</w:t>
            </w:r>
          </w:p>
        </w:tc>
        <w:tc>
          <w:tcPr>
            <w:tcW w:w="783"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D7E883"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FFCDB2"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2025</w:t>
            </w:r>
          </w:p>
        </w:tc>
      </w:tr>
      <w:tr w:rsidR="00352A91" w:rsidRPr="002348E3" w14:paraId="631CE8AF" w14:textId="77777777" w:rsidTr="00BF6BDC">
        <w:trPr>
          <w:trHeight w:val="63"/>
        </w:trPr>
        <w:tc>
          <w:tcPr>
            <w:tcW w:w="1013" w:type="pct"/>
            <w:vMerge/>
            <w:tcBorders>
              <w:top w:val="single" w:sz="8" w:space="0" w:color="FFFFFF"/>
              <w:left w:val="single" w:sz="8" w:space="0" w:color="FFFFFF"/>
              <w:bottom w:val="single" w:sz="8" w:space="0" w:color="FFFFFF"/>
              <w:right w:val="single" w:sz="8" w:space="0" w:color="FFFFFF"/>
            </w:tcBorders>
            <w:vAlign w:val="center"/>
            <w:hideMark/>
          </w:tcPr>
          <w:p w14:paraId="4DADDF43" w14:textId="77777777" w:rsidR="00352A91" w:rsidRPr="002348E3" w:rsidRDefault="00352A91" w:rsidP="00BF6BDC">
            <w:pPr>
              <w:rPr>
                <w:rFonts w:eastAsia="Times New Roman"/>
                <w:sz w:val="18"/>
                <w:szCs w:val="18"/>
                <w:lang w:eastAsia="lv-LV"/>
              </w:rPr>
            </w:pPr>
          </w:p>
        </w:tc>
        <w:tc>
          <w:tcPr>
            <w:tcW w:w="1174" w:type="pct"/>
            <w:vMerge/>
            <w:tcBorders>
              <w:top w:val="single" w:sz="8" w:space="0" w:color="FFFFFF"/>
              <w:left w:val="single" w:sz="8" w:space="0" w:color="FFFFFF"/>
              <w:bottom w:val="single" w:sz="8" w:space="0" w:color="FFFFFF"/>
              <w:right w:val="single" w:sz="8" w:space="0" w:color="FFFFFF"/>
            </w:tcBorders>
            <w:vAlign w:val="center"/>
            <w:hideMark/>
          </w:tcPr>
          <w:p w14:paraId="225AE888" w14:textId="77777777" w:rsidR="00352A91" w:rsidRPr="002348E3" w:rsidRDefault="00352A91" w:rsidP="00BF6BDC">
            <w:pPr>
              <w:rPr>
                <w:rFonts w:eastAsia="Times New Roman"/>
                <w:sz w:val="18"/>
                <w:szCs w:val="18"/>
                <w:lang w:eastAsia="lv-LV"/>
              </w:rPr>
            </w:pP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4975F0F"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Plāns </w:t>
            </w:r>
          </w:p>
        </w:tc>
        <w:tc>
          <w:tcPr>
            <w:tcW w:w="782"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E267807"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Izpilde</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4D75325"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Plāns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39DB1E6"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Izpilde</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3BE76FB"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Plāns </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CE75E63"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Izpilde</w:t>
            </w:r>
          </w:p>
        </w:tc>
      </w:tr>
      <w:tr w:rsidR="00352A91" w:rsidRPr="002348E3" w14:paraId="75AB66C8" w14:textId="77777777" w:rsidTr="00BF6BDC">
        <w:trPr>
          <w:trHeight w:val="35"/>
        </w:trPr>
        <w:tc>
          <w:tcPr>
            <w:tcW w:w="101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1770EA"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33.03.00 Kompensējamo medikamentu un materiālu apmaksāšana</w:t>
            </w:r>
          </w:p>
        </w:tc>
        <w:tc>
          <w:tcPr>
            <w:tcW w:w="11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953BE11"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Izdevumi (</w:t>
            </w:r>
            <w:proofErr w:type="spellStart"/>
            <w:r w:rsidRPr="002348E3">
              <w:rPr>
                <w:rFonts w:eastAsia="Verdana"/>
                <w:i/>
                <w:iCs/>
                <w:color w:val="000000"/>
                <w:kern w:val="24"/>
                <w:sz w:val="18"/>
                <w:szCs w:val="18"/>
                <w:lang w:eastAsia="lv-LV"/>
              </w:rPr>
              <w:t>euro</w:t>
            </w:r>
            <w:proofErr w:type="spellEnd"/>
            <w:r w:rsidRPr="002348E3">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CAF4BB8"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2 938 355 </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F8BEDE"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1 631 213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0BF0937" w14:textId="77777777" w:rsidR="00352A91" w:rsidRPr="002348E3" w:rsidRDefault="00352A91" w:rsidP="00BF6BDC">
            <w:pPr>
              <w:jc w:val="center"/>
              <w:rPr>
                <w:rFonts w:eastAsia="Times New Roman"/>
                <w:sz w:val="18"/>
                <w:szCs w:val="18"/>
                <w:lang w:eastAsia="lv-LV"/>
              </w:rPr>
            </w:pPr>
            <w:r w:rsidRPr="002348E3">
              <w:rPr>
                <w:rFonts w:eastAsia="Verdana"/>
                <w:b/>
                <w:bCs/>
                <w:color w:val="FF0000"/>
                <w:kern w:val="24"/>
                <w:sz w:val="18"/>
                <w:szCs w:val="18"/>
                <w:lang w:eastAsia="lv-LV"/>
              </w:rPr>
              <w:t>56%</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D15028"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2 938 355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FCEBD2"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EF903C"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2 938 355 </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7D296F"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r>
      <w:tr w:rsidR="00352A91" w:rsidRPr="002348E3" w14:paraId="63AB0D91" w14:textId="77777777" w:rsidTr="00BF6BDC">
        <w:trPr>
          <w:trHeight w:val="387"/>
        </w:trPr>
        <w:tc>
          <w:tcPr>
            <w:tcW w:w="1013" w:type="pct"/>
            <w:vMerge/>
            <w:tcBorders>
              <w:top w:val="single" w:sz="8" w:space="0" w:color="FFFFFF"/>
              <w:left w:val="single" w:sz="8" w:space="0" w:color="FFFFFF"/>
              <w:bottom w:val="single" w:sz="8" w:space="0" w:color="FFFFFF"/>
              <w:right w:val="single" w:sz="8" w:space="0" w:color="FFFFFF"/>
            </w:tcBorders>
            <w:vAlign w:val="center"/>
            <w:hideMark/>
          </w:tcPr>
          <w:p w14:paraId="4B92F061" w14:textId="77777777" w:rsidR="00352A91" w:rsidRPr="002348E3" w:rsidRDefault="00352A91" w:rsidP="00BF6BDC">
            <w:pPr>
              <w:rPr>
                <w:rFonts w:eastAsia="Times New Roman"/>
                <w:sz w:val="18"/>
                <w:szCs w:val="18"/>
                <w:lang w:eastAsia="lv-LV"/>
              </w:rPr>
            </w:pPr>
          </w:p>
        </w:tc>
        <w:tc>
          <w:tcPr>
            <w:tcW w:w="11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1C9E77" w14:textId="77777777" w:rsidR="00352A91" w:rsidRPr="002348E3" w:rsidRDefault="00352A91" w:rsidP="00BF6BDC">
            <w:pPr>
              <w:jc w:val="center"/>
              <w:rPr>
                <w:rFonts w:eastAsia="Times New Roman"/>
                <w:sz w:val="18"/>
                <w:szCs w:val="18"/>
                <w:lang w:eastAsia="lv-LV"/>
              </w:rPr>
            </w:pPr>
            <w:proofErr w:type="spellStart"/>
            <w:r w:rsidRPr="002348E3">
              <w:rPr>
                <w:rFonts w:eastAsia="Verdana"/>
                <w:color w:val="000000"/>
                <w:kern w:val="24"/>
                <w:sz w:val="18"/>
                <w:szCs w:val="18"/>
                <w:lang w:eastAsia="lv-LV"/>
              </w:rPr>
              <w:t>Cistiskās</w:t>
            </w:r>
            <w:proofErr w:type="spellEnd"/>
            <w:r w:rsidRPr="002348E3">
              <w:rPr>
                <w:rFonts w:eastAsia="Verdana"/>
                <w:color w:val="000000"/>
                <w:kern w:val="24"/>
                <w:sz w:val="18"/>
                <w:szCs w:val="18"/>
                <w:lang w:eastAsia="lv-LV"/>
              </w:rPr>
              <w:t xml:space="preserve"> fibrozes pacienti, kuriem veikta medikamentoza ārstēšana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F82447"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13</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94AAF5"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19</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6F59D0" w14:textId="77777777" w:rsidR="00352A91" w:rsidRPr="002348E3" w:rsidRDefault="00352A91" w:rsidP="00BF6BDC">
            <w:pPr>
              <w:jc w:val="center"/>
              <w:rPr>
                <w:rFonts w:eastAsia="Times New Roman"/>
                <w:sz w:val="18"/>
                <w:szCs w:val="18"/>
                <w:lang w:eastAsia="lv-LV"/>
              </w:rPr>
            </w:pPr>
            <w:r w:rsidRPr="002348E3">
              <w:rPr>
                <w:rFonts w:eastAsia="Verdana"/>
                <w:b/>
                <w:bCs/>
                <w:color w:val="FF0000"/>
                <w:kern w:val="24"/>
                <w:sz w:val="18"/>
                <w:szCs w:val="18"/>
                <w:lang w:eastAsia="lv-LV"/>
              </w:rPr>
              <w:t>146%</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D54E1E"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13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22884C"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D3BCAE"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13</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7FA2D5C"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r>
      <w:tr w:rsidR="00352A91" w:rsidRPr="002348E3" w14:paraId="7F6AF501" w14:textId="77777777" w:rsidTr="00BF6BDC">
        <w:trPr>
          <w:trHeight w:val="35"/>
        </w:trPr>
        <w:tc>
          <w:tcPr>
            <w:tcW w:w="101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346A23"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lastRenderedPageBreak/>
              <w:t>33.14.00 Primārās ambulatorās veselības aprūpes nodrošināšana</w:t>
            </w:r>
          </w:p>
        </w:tc>
        <w:tc>
          <w:tcPr>
            <w:tcW w:w="11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D8A139"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Izdevumi (</w:t>
            </w:r>
            <w:proofErr w:type="spellStart"/>
            <w:r w:rsidRPr="002348E3">
              <w:rPr>
                <w:rFonts w:eastAsia="Verdana"/>
                <w:i/>
                <w:iCs/>
                <w:color w:val="000000"/>
                <w:kern w:val="24"/>
                <w:sz w:val="18"/>
                <w:szCs w:val="18"/>
                <w:lang w:eastAsia="lv-LV"/>
              </w:rPr>
              <w:t>euro</w:t>
            </w:r>
            <w:proofErr w:type="spellEnd"/>
            <w:r w:rsidRPr="002348E3">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6ADDFBF"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552 353 </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76D8CA3"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103 301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0B9126D" w14:textId="77777777" w:rsidR="00352A91" w:rsidRPr="002348E3" w:rsidRDefault="00352A91" w:rsidP="00BF6BDC">
            <w:pPr>
              <w:jc w:val="center"/>
              <w:rPr>
                <w:rFonts w:eastAsia="Times New Roman"/>
                <w:sz w:val="18"/>
                <w:szCs w:val="18"/>
                <w:lang w:eastAsia="lv-LV"/>
              </w:rPr>
            </w:pPr>
            <w:r w:rsidRPr="002348E3">
              <w:rPr>
                <w:rFonts w:eastAsia="Verdana"/>
                <w:b/>
                <w:bCs/>
                <w:color w:val="FF0000"/>
                <w:kern w:val="24"/>
                <w:sz w:val="18"/>
                <w:szCs w:val="18"/>
                <w:lang w:eastAsia="lv-LV"/>
              </w:rPr>
              <w:t>19%</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047E78"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552 353 </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2749523"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8A5953"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552 353 </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F91976D"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r>
      <w:tr w:rsidR="00352A91" w:rsidRPr="002348E3" w14:paraId="31957305" w14:textId="77777777" w:rsidTr="00BF6BDC">
        <w:trPr>
          <w:trHeight w:val="435"/>
        </w:trPr>
        <w:tc>
          <w:tcPr>
            <w:tcW w:w="1013" w:type="pct"/>
            <w:vMerge/>
            <w:tcBorders>
              <w:top w:val="single" w:sz="8" w:space="0" w:color="FFFFFF"/>
              <w:left w:val="single" w:sz="8" w:space="0" w:color="FFFFFF"/>
              <w:bottom w:val="single" w:sz="8" w:space="0" w:color="FFFFFF"/>
              <w:right w:val="single" w:sz="8" w:space="0" w:color="FFFFFF"/>
            </w:tcBorders>
            <w:vAlign w:val="center"/>
            <w:hideMark/>
          </w:tcPr>
          <w:p w14:paraId="45462159" w14:textId="77777777" w:rsidR="00352A91" w:rsidRPr="002348E3" w:rsidRDefault="00352A91" w:rsidP="00BF6BDC">
            <w:pPr>
              <w:rPr>
                <w:rFonts w:eastAsia="Times New Roman"/>
                <w:sz w:val="18"/>
                <w:szCs w:val="18"/>
                <w:lang w:eastAsia="lv-LV"/>
              </w:rPr>
            </w:pPr>
          </w:p>
        </w:tc>
        <w:tc>
          <w:tcPr>
            <w:tcW w:w="11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7A2215"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Veiktas ģimenes ārstu mājas vizītes saistībā ar bērnu profilaktisko apskati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E7A55CC"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48 868</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63A489A"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13 824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001F74" w14:textId="77777777" w:rsidR="00352A91" w:rsidRPr="002348E3" w:rsidRDefault="00352A91" w:rsidP="00BF6BDC">
            <w:pPr>
              <w:jc w:val="center"/>
              <w:rPr>
                <w:rFonts w:eastAsia="Times New Roman"/>
                <w:sz w:val="18"/>
                <w:szCs w:val="18"/>
                <w:lang w:eastAsia="lv-LV"/>
              </w:rPr>
            </w:pPr>
            <w:r w:rsidRPr="002348E3">
              <w:rPr>
                <w:rFonts w:eastAsia="Verdana"/>
                <w:b/>
                <w:bCs/>
                <w:color w:val="FF0000"/>
                <w:kern w:val="24"/>
                <w:sz w:val="18"/>
                <w:szCs w:val="18"/>
                <w:lang w:eastAsia="lv-LV"/>
              </w:rPr>
              <w:t>28%</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C36102"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48 868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26D6897"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521AAE"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48 868</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AD67D66"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r>
      <w:tr w:rsidR="00352A91" w:rsidRPr="002348E3" w14:paraId="187FB489" w14:textId="77777777" w:rsidTr="00BF6BDC">
        <w:trPr>
          <w:trHeight w:val="35"/>
        </w:trPr>
        <w:tc>
          <w:tcPr>
            <w:tcW w:w="1013"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6A4CCD"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 xml:space="preserve">33.15.00 </w:t>
            </w:r>
            <w:bookmarkStart w:id="159" w:name="_Hlk171592983"/>
            <w:r w:rsidRPr="002348E3">
              <w:rPr>
                <w:rFonts w:eastAsia="Verdana"/>
                <w:color w:val="000000"/>
                <w:kern w:val="24"/>
                <w:sz w:val="18"/>
                <w:szCs w:val="18"/>
                <w:lang w:eastAsia="lv-LV"/>
              </w:rPr>
              <w:t xml:space="preserve">Laboratorisko izmeklējumu nodrošināšana </w:t>
            </w:r>
          </w:p>
          <w:p w14:paraId="021120FB"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ambulatorajā aprūpē</w:t>
            </w:r>
            <w:bookmarkEnd w:id="159"/>
          </w:p>
        </w:tc>
        <w:tc>
          <w:tcPr>
            <w:tcW w:w="11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62ADBC1"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Izdevumi (</w:t>
            </w:r>
            <w:proofErr w:type="spellStart"/>
            <w:r w:rsidRPr="002348E3">
              <w:rPr>
                <w:rFonts w:eastAsia="Verdana"/>
                <w:i/>
                <w:iCs/>
                <w:color w:val="000000"/>
                <w:kern w:val="24"/>
                <w:sz w:val="18"/>
                <w:szCs w:val="18"/>
                <w:lang w:eastAsia="lv-LV"/>
              </w:rPr>
              <w:t>euro</w:t>
            </w:r>
            <w:proofErr w:type="spellEnd"/>
            <w:r w:rsidRPr="002348E3">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53D5927"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245 014</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91F612"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137 379</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9A06A1" w14:textId="77777777" w:rsidR="00352A91" w:rsidRPr="002348E3" w:rsidRDefault="00352A91" w:rsidP="00BF6BDC">
            <w:pPr>
              <w:jc w:val="center"/>
              <w:rPr>
                <w:rFonts w:eastAsia="Times New Roman"/>
                <w:sz w:val="18"/>
                <w:szCs w:val="18"/>
                <w:lang w:eastAsia="lv-LV"/>
              </w:rPr>
            </w:pPr>
            <w:r w:rsidRPr="002348E3">
              <w:rPr>
                <w:rFonts w:eastAsia="Verdana"/>
                <w:b/>
                <w:bCs/>
                <w:color w:val="FF0000"/>
                <w:kern w:val="24"/>
                <w:sz w:val="18"/>
                <w:szCs w:val="18"/>
                <w:lang w:eastAsia="lv-LV"/>
              </w:rPr>
              <w:t>56%</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FD0C28"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245 014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4C820D1"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9FB3F1"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245 014</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C6D900"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r>
      <w:tr w:rsidR="00352A91" w:rsidRPr="002348E3" w14:paraId="0AEE2F6A" w14:textId="77777777" w:rsidTr="00BF6BDC">
        <w:trPr>
          <w:trHeight w:val="35"/>
        </w:trPr>
        <w:tc>
          <w:tcPr>
            <w:tcW w:w="1013" w:type="pct"/>
            <w:vMerge/>
            <w:tcBorders>
              <w:top w:val="single" w:sz="8" w:space="0" w:color="FFFFFF"/>
              <w:left w:val="single" w:sz="8" w:space="0" w:color="FFFFFF"/>
              <w:bottom w:val="single" w:sz="8" w:space="0" w:color="FFFFFF"/>
              <w:right w:val="single" w:sz="8" w:space="0" w:color="FFFFFF"/>
            </w:tcBorders>
            <w:vAlign w:val="center"/>
            <w:hideMark/>
          </w:tcPr>
          <w:p w14:paraId="763DB5F2" w14:textId="77777777" w:rsidR="00352A91" w:rsidRPr="002348E3" w:rsidRDefault="00352A91" w:rsidP="00BF6BDC">
            <w:pPr>
              <w:rPr>
                <w:rFonts w:eastAsia="Times New Roman"/>
                <w:sz w:val="18"/>
                <w:szCs w:val="18"/>
                <w:lang w:eastAsia="lv-LV"/>
              </w:rPr>
            </w:pPr>
          </w:p>
        </w:tc>
        <w:tc>
          <w:tcPr>
            <w:tcW w:w="117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79FE60"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Izmeklējumi, kuri veikti jaundzimušajiem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206D49"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23 340</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0D5D23" w14:textId="77777777" w:rsidR="00352A91" w:rsidRPr="002348E3" w:rsidRDefault="00352A91" w:rsidP="00BF6BDC">
            <w:pPr>
              <w:jc w:val="center"/>
              <w:rPr>
                <w:rFonts w:eastAsia="Times New Roman"/>
                <w:sz w:val="18"/>
                <w:szCs w:val="18"/>
                <w:lang w:eastAsia="lv-LV"/>
              </w:rPr>
            </w:pPr>
            <w:r w:rsidRPr="002348E3">
              <w:rPr>
                <w:rFonts w:eastAsia="Verdana"/>
                <w:b/>
                <w:bCs/>
                <w:color w:val="000000"/>
                <w:kern w:val="24"/>
                <w:sz w:val="18"/>
                <w:szCs w:val="18"/>
                <w:lang w:eastAsia="lv-LV"/>
              </w:rPr>
              <w:t>12 719</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BAFCD4" w14:textId="77777777" w:rsidR="00352A91" w:rsidRPr="002348E3" w:rsidRDefault="00352A91" w:rsidP="00BF6BDC">
            <w:pPr>
              <w:jc w:val="center"/>
              <w:rPr>
                <w:rFonts w:eastAsia="Times New Roman"/>
                <w:sz w:val="18"/>
                <w:szCs w:val="18"/>
                <w:lang w:eastAsia="lv-LV"/>
              </w:rPr>
            </w:pPr>
            <w:r w:rsidRPr="002348E3">
              <w:rPr>
                <w:rFonts w:eastAsia="Verdana"/>
                <w:b/>
                <w:bCs/>
                <w:color w:val="FF0000"/>
                <w:kern w:val="24"/>
                <w:sz w:val="18"/>
                <w:szCs w:val="18"/>
                <w:lang w:eastAsia="lv-LV"/>
              </w:rPr>
              <w:t>54%</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822730"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23 340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260B91"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969D2E" w14:textId="77777777" w:rsidR="00352A91" w:rsidRPr="002348E3" w:rsidRDefault="00352A91" w:rsidP="00BF6BDC">
            <w:pPr>
              <w:jc w:val="center"/>
              <w:rPr>
                <w:rFonts w:eastAsia="Times New Roman"/>
                <w:sz w:val="18"/>
                <w:szCs w:val="18"/>
                <w:lang w:eastAsia="lv-LV"/>
              </w:rPr>
            </w:pPr>
            <w:r w:rsidRPr="002348E3">
              <w:rPr>
                <w:rFonts w:eastAsia="Verdana"/>
                <w:color w:val="000000"/>
                <w:kern w:val="24"/>
                <w:sz w:val="18"/>
                <w:szCs w:val="18"/>
                <w:lang w:eastAsia="lv-LV"/>
              </w:rPr>
              <w:t>23 340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818CFF2" w14:textId="77777777" w:rsidR="00352A91" w:rsidRPr="002348E3" w:rsidRDefault="00352A91" w:rsidP="00BF6BDC">
            <w:pPr>
              <w:jc w:val="center"/>
              <w:rPr>
                <w:rFonts w:eastAsia="Times New Roman"/>
                <w:sz w:val="18"/>
                <w:szCs w:val="18"/>
                <w:lang w:eastAsia="lv-LV"/>
              </w:rPr>
            </w:pPr>
            <w:r w:rsidRPr="002348E3">
              <w:rPr>
                <w:rFonts w:eastAsia="Verdana"/>
                <w:b/>
                <w:bCs/>
                <w:color w:val="00B050"/>
                <w:kern w:val="24"/>
                <w:sz w:val="18"/>
                <w:szCs w:val="18"/>
                <w:lang w:eastAsia="lv-LV"/>
              </w:rPr>
              <w:t>?</w:t>
            </w:r>
          </w:p>
        </w:tc>
      </w:tr>
    </w:tbl>
    <w:p w14:paraId="6E9DA755" w14:textId="0725E8BE" w:rsidR="00352A91" w:rsidRPr="00365657" w:rsidRDefault="00352A91" w:rsidP="00352A91">
      <w:pPr>
        <w:spacing w:before="120" w:after="120"/>
        <w:ind w:firstLine="720"/>
        <w:jc w:val="both"/>
        <w:rPr>
          <w:rFonts w:eastAsia="Times New Roman"/>
          <w:bCs/>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6</w:t>
      </w:r>
      <w:r w:rsidR="006E3CA7">
        <w:rPr>
          <w:rFonts w:eastAsia="Times New Roman"/>
          <w:bCs/>
          <w:lang w:eastAsia="en-US"/>
        </w:rPr>
        <w:t>0</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apakšprogrammā </w:t>
      </w:r>
      <w:r w:rsidRPr="00D77C2D">
        <w:rPr>
          <w:rFonts w:eastAsia="Times New Roman"/>
          <w:bCs/>
          <w:lang w:eastAsia="en-US"/>
        </w:rPr>
        <w:t xml:space="preserve">33.03.00 </w:t>
      </w:r>
      <w:r>
        <w:rPr>
          <w:rFonts w:eastAsia="Times New Roman"/>
          <w:bCs/>
          <w:lang w:eastAsia="en-US"/>
        </w:rPr>
        <w:t>“</w:t>
      </w:r>
      <w:r w:rsidRPr="00365F69">
        <w:rPr>
          <w:rFonts w:eastAsia="Times New Roman"/>
          <w:bCs/>
          <w:lang w:eastAsia="en-US"/>
        </w:rPr>
        <w:t>Kompensējamo medikamentu un materiālu apmaksāšana</w:t>
      </w:r>
      <w:r>
        <w:rPr>
          <w:rFonts w:eastAsia="Times New Roman"/>
          <w:bCs/>
          <w:lang w:eastAsia="en-US"/>
        </w:rPr>
        <w:t xml:space="preserve">” </w:t>
      </w:r>
      <w:r w:rsidRPr="00D77C2D">
        <w:rPr>
          <w:rFonts w:eastAsia="Times New Roman"/>
          <w:bCs/>
          <w:lang w:eastAsia="en-US"/>
        </w:rPr>
        <w:t>finansējums izlietots 56% apmērā no plānotā, bet rezultatīvais rādītājs pārsniegts 146% apmērā (2023.</w:t>
      </w:r>
      <w:r>
        <w:rPr>
          <w:rFonts w:eastAsia="Times New Roman"/>
          <w:bCs/>
          <w:lang w:eastAsia="en-US"/>
        </w:rPr>
        <w:t> </w:t>
      </w:r>
      <w:r w:rsidRPr="00D77C2D">
        <w:rPr>
          <w:rFonts w:eastAsia="Times New Roman"/>
          <w:bCs/>
          <w:lang w:eastAsia="en-US"/>
        </w:rPr>
        <w:t xml:space="preserve">gadā veikta finansējuma pārdale), apakšprogrammā 33.14.00 </w:t>
      </w:r>
      <w:r>
        <w:rPr>
          <w:rFonts w:eastAsia="Times New Roman"/>
          <w:bCs/>
          <w:lang w:eastAsia="en-US"/>
        </w:rPr>
        <w:t>“</w:t>
      </w:r>
      <w:r w:rsidRPr="00365F69">
        <w:rPr>
          <w:rFonts w:eastAsia="Times New Roman"/>
          <w:bCs/>
          <w:lang w:eastAsia="en-US"/>
        </w:rPr>
        <w:t>Primārās ambulatorās veselības aprūpes nodrošināšana</w:t>
      </w:r>
      <w:r>
        <w:rPr>
          <w:rFonts w:eastAsia="Times New Roman"/>
          <w:bCs/>
          <w:lang w:eastAsia="en-US"/>
        </w:rPr>
        <w:t xml:space="preserve">” </w:t>
      </w:r>
      <w:r w:rsidRPr="00D77C2D">
        <w:rPr>
          <w:rFonts w:eastAsia="Times New Roman"/>
          <w:bCs/>
          <w:lang w:eastAsia="en-US"/>
        </w:rPr>
        <w:t>finansējums izlietots tikai 19% apmērā no plānotā, bet rezultatīvais rādītājs sasniegts tikai 28% apmērā (2023.</w:t>
      </w:r>
      <w:r>
        <w:rPr>
          <w:rFonts w:eastAsia="Times New Roman"/>
          <w:bCs/>
          <w:lang w:eastAsia="en-US"/>
        </w:rPr>
        <w:t> </w:t>
      </w:r>
      <w:r w:rsidRPr="00D77C2D">
        <w:rPr>
          <w:rFonts w:eastAsia="Times New Roman"/>
          <w:bCs/>
          <w:lang w:eastAsia="en-US"/>
        </w:rPr>
        <w:t xml:space="preserve">gadā veikta finansējuma pārdale), savukārt apakšprogrammā 33.15.00 </w:t>
      </w:r>
      <w:r>
        <w:rPr>
          <w:rFonts w:eastAsia="Times New Roman"/>
          <w:bCs/>
          <w:lang w:eastAsia="en-US"/>
        </w:rPr>
        <w:t>“</w:t>
      </w:r>
      <w:r w:rsidRPr="00365F69">
        <w:rPr>
          <w:rFonts w:eastAsia="Times New Roman"/>
          <w:bCs/>
          <w:lang w:eastAsia="en-US"/>
        </w:rPr>
        <w:t>Laboratorisko izmeklējumu nodrošināšana ambulatorajā aprūpē</w:t>
      </w:r>
      <w:r>
        <w:rPr>
          <w:rFonts w:eastAsia="Times New Roman"/>
          <w:bCs/>
          <w:lang w:eastAsia="en-US"/>
        </w:rPr>
        <w:t xml:space="preserve">” </w:t>
      </w:r>
      <w:r w:rsidRPr="00D77C2D">
        <w:rPr>
          <w:rFonts w:eastAsia="Times New Roman"/>
          <w:bCs/>
          <w:lang w:eastAsia="en-US"/>
        </w:rPr>
        <w:t>finansējums izlietots 56% apmērā no plānotā, bet rezultatīvais rādītājs sasniegts tikai 54% apmērā</w:t>
      </w:r>
      <w:r w:rsidRPr="003C3D3C">
        <w:rPr>
          <w:rFonts w:eastAsia="Times New Roman"/>
          <w:bCs/>
          <w:lang w:eastAsia="en-US"/>
        </w:rPr>
        <w:t>.</w:t>
      </w:r>
      <w:r>
        <w:rPr>
          <w:rFonts w:eastAsia="Times New Roman"/>
          <w:bCs/>
          <w:lang w:eastAsia="en-US"/>
        </w:rPr>
        <w:t xml:space="preserve"> 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922E07">
        <w:rPr>
          <w:rFonts w:eastAsia="Times New Roman"/>
          <w:lang w:eastAsia="en-US"/>
        </w:rPr>
        <w:t>vai turpmākajos gados p</w:t>
      </w:r>
      <w:r w:rsidRPr="00365657">
        <w:rPr>
          <w:rFonts w:eastAsia="Times New Roman"/>
          <w:lang w:eastAsia="en-US"/>
        </w:rPr>
        <w:t>lānots finansējumu izlietot pilnā apmērā un sasniegt visus rezultatīvos rādītājus.</w:t>
      </w:r>
    </w:p>
    <w:p w14:paraId="1B572D24" w14:textId="335E7AB5" w:rsidR="00352A91" w:rsidRDefault="00352A91" w:rsidP="00352A91">
      <w:pPr>
        <w:tabs>
          <w:tab w:val="right" w:pos="9071"/>
        </w:tabs>
        <w:spacing w:before="120" w:after="120"/>
        <w:ind w:firstLine="720"/>
        <w:jc w:val="both"/>
        <w:rPr>
          <w:rFonts w:eastAsia="Times New Roman"/>
          <w:lang w:eastAsia="en-US"/>
        </w:rPr>
      </w:pPr>
      <w:r w:rsidRPr="00427ABF">
        <w:rPr>
          <w:rFonts w:eastAsia="Times New Roman"/>
          <w:lang w:eastAsia="en-US"/>
        </w:rPr>
        <w:t xml:space="preserve">Ņemot vērā rezultatīvo rādītāju izpildi, vienlaikus izlietojot mazāku finansējumu apakšprogrammā 33.03.00 “Kompensējamo medikamentu un materiālu apmaksāšana” no plānotā, finansējums </w:t>
      </w:r>
      <w:r w:rsidRPr="00427ABF">
        <w:rPr>
          <w:rFonts w:eastAsia="Times New Roman"/>
          <w:b/>
          <w:bCs/>
          <w:lang w:eastAsia="en-US"/>
        </w:rPr>
        <w:t xml:space="preserve">1 307 142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apakšprogrammā </w:t>
      </w:r>
      <w:r w:rsidRPr="00427ABF">
        <w:t xml:space="preserve">33.14.00 “Primārās ambulatorās veselības aprūpes nodrošināšana” </w:t>
      </w:r>
      <w:r w:rsidRPr="00427ABF">
        <w:rPr>
          <w:rFonts w:eastAsia="Times New Roman"/>
          <w:b/>
          <w:bCs/>
          <w:lang w:eastAsia="en-US"/>
        </w:rPr>
        <w:t xml:space="preserve">449 052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un apakšprogrammā 33.15.00 “Laboratorisko izmeklējumu nodrošināšana ambulatorajā aprūpē” </w:t>
      </w:r>
      <w:r w:rsidRPr="00427ABF">
        <w:rPr>
          <w:rFonts w:eastAsia="Times New Roman"/>
          <w:b/>
          <w:bCs/>
          <w:lang w:eastAsia="en-US"/>
        </w:rPr>
        <w:t xml:space="preserve">107 635 </w:t>
      </w:r>
      <w:proofErr w:type="spellStart"/>
      <w:r w:rsidRPr="00427ABF">
        <w:rPr>
          <w:rFonts w:eastAsia="Times New Roman"/>
          <w:b/>
          <w:bCs/>
          <w:i/>
          <w:iCs/>
          <w:lang w:eastAsia="en-US"/>
        </w:rPr>
        <w:t>euro</w:t>
      </w:r>
      <w:proofErr w:type="spellEnd"/>
      <w:r w:rsidRPr="00427ABF">
        <w:rPr>
          <w:rFonts w:eastAsia="Times New Roman"/>
          <w:lang w:eastAsia="en-US"/>
        </w:rPr>
        <w:t xml:space="preserve"> apmērā 2025. gadā un turpmāk ik gadu ir vērtējams kā </w:t>
      </w:r>
      <w:r w:rsidR="00E736E3" w:rsidRPr="00E736E3">
        <w:rPr>
          <w:rFonts w:eastAsia="Times New Roman"/>
          <w:lang w:eastAsia="en-US"/>
        </w:rPr>
        <w:t>potenciālais</w:t>
      </w:r>
      <w:r w:rsidRPr="00427ABF">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3C8176F3" w14:textId="77777777" w:rsidTr="00BF6BDC">
        <w:trPr>
          <w:jc w:val="center"/>
        </w:trPr>
        <w:tc>
          <w:tcPr>
            <w:tcW w:w="710" w:type="dxa"/>
            <w:shd w:val="clear" w:color="auto" w:fill="CCA790"/>
            <w:vAlign w:val="center"/>
          </w:tcPr>
          <w:p w14:paraId="7A6B840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09B62651" w14:textId="77777777" w:rsidR="00352A91" w:rsidRPr="00793473" w:rsidRDefault="00352A91" w:rsidP="00BF6BDC">
            <w:pPr>
              <w:jc w:val="center"/>
              <w:rPr>
                <w:rFonts w:eastAsia="Calibri"/>
                <w:noProof/>
                <w:lang w:eastAsia="en-US"/>
              </w:rPr>
            </w:pPr>
            <w:r>
              <w:rPr>
                <w:rFonts w:eastAsia="Calibri"/>
                <w:noProof/>
                <w:lang w:eastAsia="en-US"/>
              </w:rPr>
              <w:t>1 863 829</w:t>
            </w:r>
          </w:p>
        </w:tc>
        <w:tc>
          <w:tcPr>
            <w:tcW w:w="709" w:type="dxa"/>
            <w:shd w:val="clear" w:color="auto" w:fill="CCA790"/>
            <w:vAlign w:val="center"/>
          </w:tcPr>
          <w:p w14:paraId="2BE8B670"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19ABA555" w14:textId="77777777" w:rsidR="00352A91" w:rsidRPr="00793473" w:rsidRDefault="00352A91" w:rsidP="00BF6BDC">
            <w:pPr>
              <w:jc w:val="center"/>
              <w:rPr>
                <w:rFonts w:eastAsia="Calibri"/>
                <w:noProof/>
                <w:lang w:eastAsia="en-US"/>
              </w:rPr>
            </w:pPr>
            <w:r>
              <w:rPr>
                <w:rFonts w:eastAsia="Calibri"/>
                <w:noProof/>
                <w:lang w:eastAsia="en-US"/>
              </w:rPr>
              <w:t>1 863 829</w:t>
            </w:r>
          </w:p>
        </w:tc>
        <w:tc>
          <w:tcPr>
            <w:tcW w:w="720" w:type="dxa"/>
            <w:shd w:val="clear" w:color="auto" w:fill="CCA790"/>
            <w:vAlign w:val="center"/>
          </w:tcPr>
          <w:p w14:paraId="68F25BA8"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34B33B8F" w14:textId="77777777" w:rsidR="00352A91" w:rsidRPr="00793473" w:rsidRDefault="00352A91" w:rsidP="00BF6BDC">
            <w:pPr>
              <w:jc w:val="center"/>
              <w:rPr>
                <w:rFonts w:eastAsia="Calibri"/>
                <w:noProof/>
                <w:lang w:eastAsia="en-US"/>
              </w:rPr>
            </w:pPr>
            <w:r>
              <w:rPr>
                <w:rFonts w:eastAsia="Calibri"/>
                <w:noProof/>
                <w:lang w:eastAsia="en-US"/>
              </w:rPr>
              <w:t>1 863 829</w:t>
            </w:r>
          </w:p>
        </w:tc>
        <w:tc>
          <w:tcPr>
            <w:tcW w:w="720" w:type="dxa"/>
            <w:shd w:val="clear" w:color="auto" w:fill="CCA790"/>
          </w:tcPr>
          <w:p w14:paraId="5B00BCA2"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46516AF8" w14:textId="77777777" w:rsidR="00352A91" w:rsidRPr="00793473" w:rsidRDefault="00352A91" w:rsidP="00BF6BDC">
            <w:pPr>
              <w:jc w:val="center"/>
              <w:rPr>
                <w:rFonts w:eastAsia="Calibri"/>
                <w:noProof/>
                <w:lang w:val="en-US" w:eastAsia="en-US"/>
              </w:rPr>
            </w:pPr>
            <w:r>
              <w:rPr>
                <w:rFonts w:eastAsia="Calibri"/>
                <w:noProof/>
                <w:lang w:eastAsia="en-US"/>
              </w:rPr>
              <w:t>1 863 829</w:t>
            </w:r>
          </w:p>
        </w:tc>
      </w:tr>
    </w:tbl>
    <w:p w14:paraId="4DBD0D5C" w14:textId="5D41E77D" w:rsidR="00352A91" w:rsidRDefault="00352A91" w:rsidP="006A5E3B">
      <w:pPr>
        <w:spacing w:before="160" w:after="120"/>
        <w:jc w:val="both"/>
        <w:rPr>
          <w:b/>
          <w:bC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25760B">
        <w:rPr>
          <w:rFonts w:eastAsia="Times New Roman"/>
          <w:b/>
          <w:bCs/>
          <w:lang w:eastAsia="en-US"/>
        </w:rPr>
        <w:t>Pabalstu un kompensāciju nodrošinājuma palielināšana par dienestu ārvalstīs kvalitatīvai Latvijas nacionālo drošības un ekonomisko interešu aizstāvībai</w:t>
      </w:r>
    </w:p>
    <w:p w14:paraId="68B66E64"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palielināt pabalstu un kompensāciju par dienestu ārvalstīs kvalitatīvai Latvijas nacionālo drošības un ekonomisko interešu aizstāvībai aizvien sarežģītākā, izaicinājumiem bagātākā starptautiskajā vidē.</w:t>
      </w:r>
    </w:p>
    <w:p w14:paraId="39B5E8B7" w14:textId="37D9795A" w:rsidR="00352A91" w:rsidRDefault="00352A91" w:rsidP="006A5E3B">
      <w:pPr>
        <w:spacing w:before="120" w:after="8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6</w:t>
      </w:r>
      <w:r w:rsidR="006E3CA7">
        <w:rPr>
          <w:rFonts w:eastAsia="Times New Roman"/>
          <w:b/>
          <w:bCs/>
          <w:i/>
          <w:iCs/>
          <w:sz w:val="22"/>
          <w:szCs w:val="22"/>
          <w:lang w:eastAsia="en-US"/>
        </w:rPr>
        <w:t>1</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programmā </w:t>
      </w:r>
      <w:r w:rsidRPr="0025760B">
        <w:rPr>
          <w:rFonts w:eastAsia="Times New Roman"/>
          <w:b/>
          <w:bCs/>
          <w:sz w:val="22"/>
          <w:szCs w:val="22"/>
          <w:lang w:eastAsia="en-US"/>
        </w:rPr>
        <w:t xml:space="preserve">97.00.00 </w:t>
      </w:r>
      <w:r>
        <w:rPr>
          <w:rFonts w:eastAsia="Times New Roman"/>
          <w:b/>
          <w:bCs/>
          <w:sz w:val="22"/>
          <w:szCs w:val="22"/>
          <w:lang w:eastAsia="en-US"/>
        </w:rPr>
        <w:t>“</w:t>
      </w:r>
      <w:r w:rsidRPr="0025760B">
        <w:rPr>
          <w:rFonts w:eastAsia="Times New Roman"/>
          <w:b/>
          <w:bCs/>
          <w:sz w:val="22"/>
          <w:szCs w:val="22"/>
          <w:lang w:eastAsia="en-US"/>
        </w:rPr>
        <w:t>Nozaru vadība un politikas plānošana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4101"/>
        <w:gridCol w:w="708"/>
        <w:gridCol w:w="851"/>
        <w:gridCol w:w="567"/>
        <w:gridCol w:w="708"/>
        <w:gridCol w:w="621"/>
        <w:gridCol w:w="836"/>
        <w:gridCol w:w="659"/>
      </w:tblGrid>
      <w:tr w:rsidR="00352A91" w:rsidRPr="00E96080" w14:paraId="3D05202B" w14:textId="77777777" w:rsidTr="00BF6BDC">
        <w:trPr>
          <w:trHeight w:val="35"/>
          <w:tblHeader/>
        </w:trPr>
        <w:tc>
          <w:tcPr>
            <w:tcW w:w="226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2AD8E06" w14:textId="77777777" w:rsidR="00352A91" w:rsidRPr="00E96080" w:rsidRDefault="00352A91" w:rsidP="00BF6BDC">
            <w:pPr>
              <w:jc w:val="center"/>
              <w:rPr>
                <w:rFonts w:eastAsia="Times New Roman"/>
                <w:sz w:val="18"/>
                <w:szCs w:val="18"/>
                <w:lang w:eastAsia="lv-LV"/>
              </w:rPr>
            </w:pPr>
            <w:r w:rsidRPr="00E96080">
              <w:rPr>
                <w:rFonts w:eastAsia="Verdana"/>
                <w:b/>
                <w:bCs/>
                <w:color w:val="000000"/>
                <w:kern w:val="24"/>
                <w:sz w:val="18"/>
                <w:szCs w:val="18"/>
                <w:lang w:eastAsia="lv-LV"/>
              </w:rPr>
              <w:t>Vienība</w:t>
            </w:r>
          </w:p>
        </w:tc>
        <w:tc>
          <w:tcPr>
            <w:tcW w:w="1174"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72E31FB" w14:textId="77777777" w:rsidR="00352A91" w:rsidRPr="00E96080" w:rsidRDefault="00352A91" w:rsidP="00BF6BDC">
            <w:pPr>
              <w:jc w:val="center"/>
              <w:rPr>
                <w:rFonts w:eastAsia="Times New Roman"/>
                <w:sz w:val="18"/>
                <w:szCs w:val="18"/>
                <w:lang w:eastAsia="lv-LV"/>
              </w:rPr>
            </w:pPr>
            <w:r w:rsidRPr="00E96080">
              <w:rPr>
                <w:rFonts w:eastAsia="Verdana"/>
                <w:b/>
                <w:bCs/>
                <w:color w:val="000000"/>
                <w:kern w:val="24"/>
                <w:sz w:val="18"/>
                <w:szCs w:val="18"/>
                <w:lang w:eastAsia="lv-LV"/>
              </w:rPr>
              <w:t>2023</w:t>
            </w:r>
          </w:p>
        </w:tc>
        <w:tc>
          <w:tcPr>
            <w:tcW w:w="73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2402DB2" w14:textId="77777777" w:rsidR="00352A91" w:rsidRPr="00E96080" w:rsidRDefault="00352A91" w:rsidP="00BF6BDC">
            <w:pPr>
              <w:jc w:val="center"/>
              <w:rPr>
                <w:rFonts w:eastAsia="Times New Roman"/>
                <w:sz w:val="18"/>
                <w:szCs w:val="18"/>
                <w:lang w:eastAsia="lv-LV"/>
              </w:rPr>
            </w:pPr>
            <w:r w:rsidRPr="00E96080">
              <w:rPr>
                <w:rFonts w:eastAsia="Verdana"/>
                <w:b/>
                <w:bCs/>
                <w:color w:val="000000"/>
                <w:kern w:val="24"/>
                <w:sz w:val="18"/>
                <w:szCs w:val="18"/>
                <w:lang w:eastAsia="lv-LV"/>
              </w:rPr>
              <w:t>2024</w:t>
            </w:r>
          </w:p>
        </w:tc>
        <w:tc>
          <w:tcPr>
            <w:tcW w:w="82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325D264" w14:textId="77777777" w:rsidR="00352A91" w:rsidRPr="00E96080" w:rsidRDefault="00352A91" w:rsidP="00BF6BDC">
            <w:pPr>
              <w:jc w:val="center"/>
              <w:rPr>
                <w:rFonts w:eastAsia="Times New Roman"/>
                <w:sz w:val="18"/>
                <w:szCs w:val="18"/>
                <w:lang w:eastAsia="lv-LV"/>
              </w:rPr>
            </w:pPr>
            <w:r w:rsidRPr="00E96080">
              <w:rPr>
                <w:rFonts w:eastAsia="Verdana"/>
                <w:b/>
                <w:bCs/>
                <w:color w:val="000000"/>
                <w:kern w:val="24"/>
                <w:sz w:val="18"/>
                <w:szCs w:val="18"/>
                <w:lang w:eastAsia="lv-LV"/>
              </w:rPr>
              <w:t>2025</w:t>
            </w:r>
          </w:p>
        </w:tc>
      </w:tr>
      <w:tr w:rsidR="00352A91" w:rsidRPr="00E96080" w14:paraId="055B4779" w14:textId="77777777" w:rsidTr="00BF6BDC">
        <w:trPr>
          <w:trHeight w:val="20"/>
        </w:trPr>
        <w:tc>
          <w:tcPr>
            <w:tcW w:w="2265" w:type="pct"/>
            <w:vMerge/>
            <w:tcBorders>
              <w:top w:val="single" w:sz="8" w:space="0" w:color="FFFFFF"/>
              <w:left w:val="single" w:sz="8" w:space="0" w:color="FFFFFF"/>
              <w:bottom w:val="single" w:sz="24" w:space="0" w:color="FFFFFF"/>
              <w:right w:val="single" w:sz="8" w:space="0" w:color="FFFFFF"/>
            </w:tcBorders>
            <w:vAlign w:val="center"/>
            <w:hideMark/>
          </w:tcPr>
          <w:p w14:paraId="08AFE34C" w14:textId="77777777" w:rsidR="00352A91" w:rsidRPr="00E96080" w:rsidRDefault="00352A91" w:rsidP="00BF6BDC">
            <w:pPr>
              <w:rPr>
                <w:rFonts w:eastAsia="Times New Roman"/>
                <w:sz w:val="18"/>
                <w:szCs w:val="18"/>
                <w:lang w:eastAsia="lv-LV"/>
              </w:rPr>
            </w:pPr>
          </w:p>
        </w:tc>
        <w:tc>
          <w:tcPr>
            <w:tcW w:w="391"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AF8DA2"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FD97471"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454DECE"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 xml:space="preserve">Plāns </w:t>
            </w:r>
          </w:p>
        </w:tc>
        <w:tc>
          <w:tcPr>
            <w:tcW w:w="343"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6F450D0"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Izpilde</w:t>
            </w:r>
          </w:p>
        </w:tc>
        <w:tc>
          <w:tcPr>
            <w:tcW w:w="46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5CD1C72"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 xml:space="preserve">Plāns </w:t>
            </w:r>
          </w:p>
        </w:tc>
        <w:tc>
          <w:tcPr>
            <w:tcW w:w="36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8C915EE"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Izpilde</w:t>
            </w:r>
          </w:p>
        </w:tc>
      </w:tr>
      <w:tr w:rsidR="00352A91" w:rsidRPr="00E96080" w14:paraId="40C9787F" w14:textId="77777777" w:rsidTr="00BF6BDC">
        <w:trPr>
          <w:trHeight w:val="20"/>
        </w:trPr>
        <w:tc>
          <w:tcPr>
            <w:tcW w:w="22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D191AD"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Izdevumi (</w:t>
            </w:r>
            <w:proofErr w:type="spellStart"/>
            <w:r w:rsidRPr="00E96080">
              <w:rPr>
                <w:rFonts w:eastAsia="Verdana"/>
                <w:i/>
                <w:iCs/>
                <w:color w:val="000000"/>
                <w:kern w:val="24"/>
                <w:sz w:val="18"/>
                <w:szCs w:val="18"/>
                <w:lang w:eastAsia="lv-LV"/>
              </w:rPr>
              <w:t>euro</w:t>
            </w:r>
            <w:proofErr w:type="spellEnd"/>
            <w:r w:rsidRPr="00E96080">
              <w:rPr>
                <w:rFonts w:eastAsia="Verdana"/>
                <w:color w:val="000000"/>
                <w:kern w:val="24"/>
                <w:sz w:val="18"/>
                <w:szCs w:val="18"/>
                <w:lang w:eastAsia="lv-LV"/>
              </w:rPr>
              <w:t>)</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7CE4D7A"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56 406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7EFA90" w14:textId="77777777" w:rsidR="00352A91" w:rsidRPr="00E96080" w:rsidRDefault="00352A91" w:rsidP="00BF6BDC">
            <w:pPr>
              <w:jc w:val="center"/>
              <w:rPr>
                <w:rFonts w:eastAsia="Times New Roman"/>
                <w:sz w:val="18"/>
                <w:szCs w:val="18"/>
                <w:lang w:eastAsia="lv-LV"/>
              </w:rPr>
            </w:pPr>
            <w:r w:rsidRPr="00E96080">
              <w:rPr>
                <w:rFonts w:eastAsia="Verdana"/>
                <w:b/>
                <w:bCs/>
                <w:color w:val="000000"/>
                <w:kern w:val="24"/>
                <w:sz w:val="18"/>
                <w:szCs w:val="18"/>
                <w:lang w:eastAsia="lv-LV"/>
              </w:rPr>
              <w:t>40 143</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5F5DD4" w14:textId="77777777" w:rsidR="00352A91" w:rsidRPr="00E96080" w:rsidRDefault="00352A91" w:rsidP="00BF6BDC">
            <w:pPr>
              <w:jc w:val="center"/>
              <w:rPr>
                <w:rFonts w:eastAsia="Times New Roman"/>
                <w:sz w:val="18"/>
                <w:szCs w:val="18"/>
                <w:lang w:eastAsia="lv-LV"/>
              </w:rPr>
            </w:pPr>
            <w:r w:rsidRPr="00E96080">
              <w:rPr>
                <w:rFonts w:eastAsia="Verdana"/>
                <w:b/>
                <w:bCs/>
                <w:color w:val="FF0000"/>
                <w:kern w:val="24"/>
                <w:sz w:val="18"/>
                <w:szCs w:val="18"/>
                <w:lang w:eastAsia="lv-LV"/>
              </w:rPr>
              <w:t>71%</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9F36A1"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75 208</w:t>
            </w:r>
          </w:p>
        </w:tc>
        <w:tc>
          <w:tcPr>
            <w:tcW w:w="3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9FF8333" w14:textId="77777777" w:rsidR="00352A91" w:rsidRPr="00E96080" w:rsidRDefault="00352A91" w:rsidP="00BF6BDC">
            <w:pPr>
              <w:jc w:val="center"/>
              <w:rPr>
                <w:rFonts w:eastAsia="Times New Roman"/>
                <w:sz w:val="18"/>
                <w:szCs w:val="18"/>
                <w:lang w:eastAsia="lv-LV"/>
              </w:rPr>
            </w:pPr>
            <w:r w:rsidRPr="00E96080">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591BAA"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82 952</w:t>
            </w:r>
          </w:p>
        </w:tc>
        <w:tc>
          <w:tcPr>
            <w:tcW w:w="3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86FDF4" w14:textId="77777777" w:rsidR="00352A91" w:rsidRPr="00E96080" w:rsidRDefault="00352A91" w:rsidP="00BF6BDC">
            <w:pPr>
              <w:jc w:val="center"/>
              <w:rPr>
                <w:rFonts w:eastAsia="Times New Roman"/>
                <w:sz w:val="18"/>
                <w:szCs w:val="18"/>
                <w:lang w:eastAsia="lv-LV"/>
              </w:rPr>
            </w:pPr>
            <w:r w:rsidRPr="00E96080">
              <w:rPr>
                <w:rFonts w:eastAsia="Verdana"/>
                <w:b/>
                <w:bCs/>
                <w:color w:val="00B050"/>
                <w:kern w:val="24"/>
                <w:sz w:val="18"/>
                <w:szCs w:val="18"/>
                <w:lang w:eastAsia="lv-LV"/>
              </w:rPr>
              <w:t>?</w:t>
            </w:r>
          </w:p>
        </w:tc>
      </w:tr>
      <w:tr w:rsidR="00352A91" w:rsidRPr="00E96080" w14:paraId="091EDE41" w14:textId="77777777" w:rsidTr="00BF6BDC">
        <w:trPr>
          <w:trHeight w:val="725"/>
        </w:trPr>
        <w:tc>
          <w:tcPr>
            <w:tcW w:w="226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206779"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 xml:space="preserve">Diplomātiskā un konsulārā dienesta </w:t>
            </w:r>
          </w:p>
          <w:p w14:paraId="522E3D6F"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amatpersonas (darbinieki), valsts tiešās pārvaldes amatpersonas (darbinieki), karavīri, prokurori un sakaru virsnieki, kuriem tiek nodrošināti pabalsti un izdevumu kompensācijas par dienestu ārvalstīs (skaits)</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F7B92B"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2</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4878B67" w14:textId="77777777" w:rsidR="00352A91" w:rsidRPr="00E96080" w:rsidRDefault="00352A91" w:rsidP="00BF6BDC">
            <w:pPr>
              <w:jc w:val="center"/>
              <w:rPr>
                <w:rFonts w:eastAsia="Times New Roman"/>
                <w:sz w:val="18"/>
                <w:szCs w:val="18"/>
                <w:lang w:eastAsia="lv-LV"/>
              </w:rPr>
            </w:pPr>
            <w:r w:rsidRPr="00E96080">
              <w:rPr>
                <w:rFonts w:eastAsia="Verdana"/>
                <w:b/>
                <w:bCs/>
                <w:color w:val="000000"/>
                <w:kern w:val="24"/>
                <w:sz w:val="18"/>
                <w:szCs w:val="18"/>
                <w:lang w:eastAsia="lv-LV"/>
              </w:rPr>
              <w:t>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FBADA8" w14:textId="77777777" w:rsidR="00352A91" w:rsidRPr="00E96080" w:rsidRDefault="00352A91" w:rsidP="00BF6BDC">
            <w:pPr>
              <w:jc w:val="center"/>
              <w:rPr>
                <w:rFonts w:eastAsia="Times New Roman"/>
                <w:sz w:val="18"/>
                <w:szCs w:val="18"/>
                <w:lang w:eastAsia="lv-LV"/>
              </w:rPr>
            </w:pPr>
            <w:r w:rsidRPr="00E96080">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41EB8E"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2</w:t>
            </w:r>
          </w:p>
        </w:tc>
        <w:tc>
          <w:tcPr>
            <w:tcW w:w="34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F6AB83" w14:textId="77777777" w:rsidR="00352A91" w:rsidRPr="00E96080" w:rsidRDefault="00352A91" w:rsidP="00BF6BDC">
            <w:pPr>
              <w:jc w:val="center"/>
              <w:rPr>
                <w:rFonts w:eastAsia="Times New Roman"/>
                <w:sz w:val="18"/>
                <w:szCs w:val="18"/>
                <w:lang w:eastAsia="lv-LV"/>
              </w:rPr>
            </w:pPr>
            <w:r w:rsidRPr="00E96080">
              <w:rPr>
                <w:rFonts w:eastAsia="Verdana"/>
                <w:b/>
                <w:bCs/>
                <w:color w:val="00B050"/>
                <w:kern w:val="24"/>
                <w:sz w:val="18"/>
                <w:szCs w:val="18"/>
                <w:lang w:eastAsia="lv-LV"/>
              </w:rPr>
              <w:t>?</w:t>
            </w:r>
          </w:p>
        </w:tc>
        <w:tc>
          <w:tcPr>
            <w:tcW w:w="46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91E7D0E" w14:textId="77777777" w:rsidR="00352A91" w:rsidRPr="00E96080" w:rsidRDefault="00352A91" w:rsidP="00BF6BDC">
            <w:pPr>
              <w:jc w:val="center"/>
              <w:rPr>
                <w:rFonts w:eastAsia="Times New Roman"/>
                <w:sz w:val="18"/>
                <w:szCs w:val="18"/>
                <w:lang w:eastAsia="lv-LV"/>
              </w:rPr>
            </w:pPr>
            <w:r w:rsidRPr="00E96080">
              <w:rPr>
                <w:rFonts w:eastAsia="Verdana"/>
                <w:color w:val="000000"/>
                <w:kern w:val="24"/>
                <w:sz w:val="18"/>
                <w:szCs w:val="18"/>
                <w:lang w:eastAsia="lv-LV"/>
              </w:rPr>
              <w:t>2</w:t>
            </w:r>
          </w:p>
        </w:tc>
        <w:tc>
          <w:tcPr>
            <w:tcW w:w="36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B07255" w14:textId="77777777" w:rsidR="00352A91" w:rsidRPr="00E96080" w:rsidRDefault="00352A91" w:rsidP="00BF6BDC">
            <w:pPr>
              <w:jc w:val="center"/>
              <w:rPr>
                <w:rFonts w:eastAsia="Times New Roman"/>
                <w:sz w:val="18"/>
                <w:szCs w:val="18"/>
                <w:lang w:eastAsia="lv-LV"/>
              </w:rPr>
            </w:pPr>
            <w:r w:rsidRPr="00E96080">
              <w:rPr>
                <w:rFonts w:eastAsia="Verdana"/>
                <w:b/>
                <w:bCs/>
                <w:color w:val="00B050"/>
                <w:kern w:val="24"/>
                <w:sz w:val="18"/>
                <w:szCs w:val="18"/>
                <w:lang w:eastAsia="lv-LV"/>
              </w:rPr>
              <w:t>?</w:t>
            </w:r>
          </w:p>
        </w:tc>
      </w:tr>
    </w:tbl>
    <w:p w14:paraId="00412002" w14:textId="20224E3D" w:rsidR="00352A91" w:rsidRPr="00393150" w:rsidRDefault="00352A91" w:rsidP="00352A91">
      <w:pPr>
        <w:spacing w:before="120" w:after="120"/>
        <w:ind w:firstLine="720"/>
        <w:jc w:val="both"/>
        <w:rPr>
          <w:rFonts w:eastAsia="Times New Roman"/>
          <w:lang w:eastAsia="en-US"/>
        </w:rPr>
      </w:pPr>
      <w:r w:rsidRPr="00393150">
        <w:rPr>
          <w:rFonts w:eastAsia="Times New Roman"/>
          <w:bCs/>
          <w:lang w:eastAsia="en-US"/>
        </w:rPr>
        <w:t>Aplūkojot tabulu Nr. 3.2.6</w:t>
      </w:r>
      <w:r w:rsidR="006E3CA7">
        <w:rPr>
          <w:rFonts w:eastAsia="Times New Roman"/>
          <w:bCs/>
          <w:lang w:eastAsia="en-US"/>
        </w:rPr>
        <w:t>1</w:t>
      </w:r>
      <w:r w:rsidR="00912C57">
        <w:rPr>
          <w:rFonts w:eastAsia="Times New Roman"/>
          <w:bCs/>
          <w:lang w:eastAsia="en-US"/>
        </w:rPr>
        <w:t>.</w:t>
      </w:r>
      <w:r w:rsidRPr="00393150">
        <w:rPr>
          <w:rFonts w:eastAsia="Times New Roman"/>
          <w:bCs/>
          <w:lang w:eastAsia="en-US"/>
        </w:rPr>
        <w:t xml:space="preserve">, secināms, ka 2023. gadā rezultatīvā rādītāja izpilde ir 100%, kas sasniegta, izlietojot finansējumu programmā 97.00.00 “Nozaru vadība un politikas plānošana” 71% no plānotā. Izdevumu pārskatīšanas darba grupas sanāksmē VM tika uzdots jautājums </w:t>
      </w:r>
      <w:r w:rsidRPr="00393150">
        <w:t xml:space="preserve">– </w:t>
      </w:r>
      <w:r w:rsidRPr="00393150">
        <w:rPr>
          <w:rFonts w:eastAsia="Times New Roman"/>
          <w:lang w:eastAsia="en-US"/>
        </w:rPr>
        <w:t>vai turpmākajos gados plānots finansējumu izlietot pilnā apmērā.</w:t>
      </w:r>
    </w:p>
    <w:p w14:paraId="5D75AFA3" w14:textId="1DA2CEBC" w:rsidR="00352A91" w:rsidRPr="00393150" w:rsidRDefault="00352A91" w:rsidP="006A5E3B">
      <w:pPr>
        <w:tabs>
          <w:tab w:val="right" w:pos="9071"/>
        </w:tabs>
        <w:spacing w:before="120" w:after="80"/>
        <w:ind w:firstLine="720"/>
        <w:jc w:val="both"/>
        <w:rPr>
          <w:rFonts w:eastAsia="Times New Roman"/>
          <w:lang w:eastAsia="en-US"/>
        </w:rPr>
      </w:pPr>
      <w:r w:rsidRPr="00393150">
        <w:rPr>
          <w:rFonts w:eastAsia="Times New Roman"/>
          <w:lang w:eastAsia="en-US"/>
        </w:rPr>
        <w:t xml:space="preserve">Ņemot vērā rezultatīvā rādītāja izpildi, vienlaikus izlietojot mazāku finansējumu programmā 97.00.00 “Nozaru vadība un politikas plānošana” no plānotā, finansējums </w:t>
      </w:r>
      <w:r w:rsidRPr="00393150">
        <w:rPr>
          <w:rFonts w:eastAsia="Times New Roman"/>
          <w:b/>
          <w:bCs/>
          <w:lang w:eastAsia="en-US"/>
        </w:rPr>
        <w:t>23 917 </w:t>
      </w:r>
      <w:proofErr w:type="spellStart"/>
      <w:r w:rsidRPr="00393150">
        <w:rPr>
          <w:rFonts w:eastAsia="Times New Roman"/>
          <w:b/>
          <w:bCs/>
          <w:i/>
          <w:iCs/>
          <w:lang w:eastAsia="en-US"/>
        </w:rPr>
        <w:t>euro</w:t>
      </w:r>
      <w:proofErr w:type="spellEnd"/>
      <w:r w:rsidRPr="00393150">
        <w:rPr>
          <w:rFonts w:eastAsia="Times New Roman"/>
          <w:lang w:eastAsia="en-US"/>
        </w:rPr>
        <w:t xml:space="preserve"> apmērā 2025. gadā un turpmāk ik gadu</w:t>
      </w:r>
      <w:r>
        <w:rPr>
          <w:rFonts w:eastAsia="Times New Roman"/>
          <w:lang w:eastAsia="en-US"/>
        </w:rPr>
        <w:t xml:space="preserve"> </w:t>
      </w:r>
      <w:r w:rsidRPr="00393150">
        <w:rPr>
          <w:rFonts w:eastAsia="Times New Roman"/>
          <w:lang w:eastAsia="en-US"/>
        </w:rPr>
        <w:t xml:space="preserve">ir vērtējams kā </w:t>
      </w:r>
      <w:r w:rsidR="00E736E3" w:rsidRPr="00E736E3">
        <w:rPr>
          <w:rFonts w:eastAsia="Times New Roman"/>
          <w:lang w:eastAsia="en-US"/>
        </w:rPr>
        <w:t>potenciālais</w:t>
      </w:r>
      <w:r w:rsidRPr="00393150">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6B88A94F" w14:textId="77777777" w:rsidTr="00BF6BDC">
        <w:trPr>
          <w:jc w:val="center"/>
        </w:trPr>
        <w:tc>
          <w:tcPr>
            <w:tcW w:w="710" w:type="dxa"/>
            <w:shd w:val="clear" w:color="auto" w:fill="CCA790"/>
            <w:vAlign w:val="center"/>
          </w:tcPr>
          <w:p w14:paraId="06DFE1ED"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5EAFD90" w14:textId="77777777" w:rsidR="00352A91" w:rsidRPr="00793473" w:rsidRDefault="00352A91" w:rsidP="00BF6BDC">
            <w:pPr>
              <w:jc w:val="center"/>
              <w:rPr>
                <w:rFonts w:eastAsia="Calibri"/>
                <w:noProof/>
                <w:lang w:eastAsia="en-US"/>
              </w:rPr>
            </w:pPr>
            <w:r>
              <w:rPr>
                <w:rFonts w:eastAsia="Calibri"/>
                <w:noProof/>
                <w:lang w:eastAsia="en-US"/>
              </w:rPr>
              <w:t>23 917</w:t>
            </w:r>
          </w:p>
        </w:tc>
        <w:tc>
          <w:tcPr>
            <w:tcW w:w="709" w:type="dxa"/>
            <w:shd w:val="clear" w:color="auto" w:fill="CCA790"/>
            <w:vAlign w:val="center"/>
          </w:tcPr>
          <w:p w14:paraId="330E6D8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4B8DBE2C" w14:textId="77777777" w:rsidR="00352A91" w:rsidRPr="00793473" w:rsidRDefault="00352A91" w:rsidP="00BF6BDC">
            <w:pPr>
              <w:jc w:val="center"/>
              <w:rPr>
                <w:rFonts w:eastAsia="Calibri"/>
                <w:noProof/>
                <w:lang w:eastAsia="en-US"/>
              </w:rPr>
            </w:pPr>
            <w:r>
              <w:rPr>
                <w:rFonts w:eastAsia="Calibri"/>
                <w:noProof/>
                <w:lang w:eastAsia="en-US"/>
              </w:rPr>
              <w:t>23 917</w:t>
            </w:r>
          </w:p>
        </w:tc>
        <w:tc>
          <w:tcPr>
            <w:tcW w:w="720" w:type="dxa"/>
            <w:shd w:val="clear" w:color="auto" w:fill="CCA790"/>
            <w:vAlign w:val="center"/>
          </w:tcPr>
          <w:p w14:paraId="17C572C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CD213FE" w14:textId="77777777" w:rsidR="00352A91" w:rsidRPr="00793473" w:rsidRDefault="00352A91" w:rsidP="00BF6BDC">
            <w:pPr>
              <w:jc w:val="center"/>
              <w:rPr>
                <w:rFonts w:eastAsia="Calibri"/>
                <w:noProof/>
                <w:lang w:eastAsia="en-US"/>
              </w:rPr>
            </w:pPr>
            <w:r>
              <w:rPr>
                <w:rFonts w:eastAsia="Calibri"/>
                <w:noProof/>
                <w:lang w:eastAsia="en-US"/>
              </w:rPr>
              <w:t>23 917</w:t>
            </w:r>
          </w:p>
        </w:tc>
        <w:tc>
          <w:tcPr>
            <w:tcW w:w="720" w:type="dxa"/>
            <w:shd w:val="clear" w:color="auto" w:fill="CCA790"/>
          </w:tcPr>
          <w:p w14:paraId="7255B1DD"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5C956D22" w14:textId="77777777" w:rsidR="00352A91" w:rsidRPr="00793473" w:rsidRDefault="00352A91" w:rsidP="00BF6BDC">
            <w:pPr>
              <w:jc w:val="center"/>
              <w:rPr>
                <w:rFonts w:eastAsia="Calibri"/>
                <w:noProof/>
                <w:lang w:val="en-US" w:eastAsia="en-US"/>
              </w:rPr>
            </w:pPr>
            <w:r>
              <w:rPr>
                <w:rFonts w:eastAsia="Calibri"/>
                <w:noProof/>
                <w:lang w:eastAsia="en-US"/>
              </w:rPr>
              <w:t>23 917</w:t>
            </w:r>
          </w:p>
        </w:tc>
      </w:tr>
    </w:tbl>
    <w:p w14:paraId="74D4347B" w14:textId="2DC595AF" w:rsidR="00352A91" w:rsidRDefault="00352A91" w:rsidP="00352A91">
      <w:pPr>
        <w:spacing w:before="240" w:after="120"/>
        <w:jc w:val="both"/>
        <w:rPr>
          <w:b/>
          <w:bCs/>
        </w:rPr>
      </w:pPr>
      <w:r>
        <w:rPr>
          <w:rFonts w:eastAsia="Times New Roman"/>
          <w:b/>
          <w:bCs/>
          <w:lang w:eastAsia="en-US"/>
        </w:rPr>
        <w:lastRenderedPageBreak/>
        <w:t>V</w:t>
      </w:r>
      <w:r w:rsidRPr="003407A2">
        <w:rPr>
          <w:rFonts w:eastAsia="Times New Roman"/>
          <w:b/>
          <w:bCs/>
          <w:lang w:eastAsia="en-US"/>
        </w:rPr>
        <w:t>M –</w:t>
      </w:r>
      <w:r>
        <w:rPr>
          <w:rFonts w:eastAsia="Times New Roman"/>
          <w:b/>
          <w:bCs/>
          <w:lang w:eastAsia="en-US"/>
        </w:rPr>
        <w:t xml:space="preserve"> </w:t>
      </w:r>
      <w:r w:rsidRPr="00FF55A3">
        <w:rPr>
          <w:rFonts w:eastAsia="Times New Roman"/>
          <w:b/>
          <w:bCs/>
          <w:lang w:eastAsia="en-US"/>
        </w:rPr>
        <w:t>Nodrošināt jaunas personu grupas – vakcināciju pret sezonālo gripu</w:t>
      </w:r>
    </w:p>
    <w:p w14:paraId="0BEE4B66"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nodrošināt pretgripas vakcinācijas aptveri valstī, nodrošinot 100% valsts apmaksātas pretgripas vakcīnas saņemšanu riska grupām (ārstniecības personām, sociālās aprūpes centru klientiem un darbiniekiem, senioriem, kas vecāki par 65 gadiem, personām ar hroniskām saslimšanām).</w:t>
      </w:r>
    </w:p>
    <w:p w14:paraId="4FCF2D25" w14:textId="623ECDA9" w:rsidR="00352A91" w:rsidRDefault="00352A91" w:rsidP="00352A91">
      <w:pPr>
        <w:spacing w:before="120" w:after="120"/>
        <w:jc w:val="center"/>
        <w:rPr>
          <w:rFonts w:eastAsia="Times New Roman"/>
          <w:b/>
          <w:bCs/>
          <w:sz w:val="22"/>
          <w:szCs w:val="22"/>
          <w:lang w:val="it-IT"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6</w:t>
      </w:r>
      <w:r w:rsidR="006E3CA7">
        <w:rPr>
          <w:rFonts w:eastAsia="Times New Roman"/>
          <w:b/>
          <w:bCs/>
          <w:i/>
          <w:iCs/>
          <w:sz w:val="22"/>
          <w:szCs w:val="22"/>
          <w:lang w:eastAsia="en-US"/>
        </w:rPr>
        <w:t>2</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FF55A3">
        <w:rPr>
          <w:rFonts w:eastAsia="Times New Roman"/>
          <w:b/>
          <w:bCs/>
          <w:sz w:val="22"/>
          <w:szCs w:val="22"/>
          <w:lang w:val="it-IT" w:eastAsia="en-US"/>
        </w:rPr>
        <w:t xml:space="preserve">33.04.00 </w:t>
      </w:r>
      <w:r>
        <w:rPr>
          <w:rFonts w:eastAsia="Times New Roman"/>
          <w:b/>
          <w:bCs/>
          <w:sz w:val="22"/>
          <w:szCs w:val="22"/>
          <w:lang w:val="it-IT" w:eastAsia="en-US"/>
        </w:rPr>
        <w:t>“</w:t>
      </w:r>
      <w:r w:rsidRPr="00FF55A3">
        <w:rPr>
          <w:rFonts w:eastAsia="Times New Roman"/>
          <w:b/>
          <w:bCs/>
          <w:sz w:val="22"/>
          <w:szCs w:val="22"/>
          <w:lang w:val="it-IT" w:eastAsia="en-US"/>
        </w:rPr>
        <w:t>Centralizēta medikamentu un materiālu iegāde</w:t>
      </w:r>
      <w:r>
        <w:rPr>
          <w:rFonts w:eastAsia="Times New Roman"/>
          <w:b/>
          <w:bCs/>
          <w:sz w:val="22"/>
          <w:szCs w:val="22"/>
          <w:lang w:val="it-IT" w:eastAsia="en-US"/>
        </w:rPr>
        <w:t>”</w:t>
      </w:r>
    </w:p>
    <w:tbl>
      <w:tblPr>
        <w:tblW w:w="5000" w:type="pct"/>
        <w:tblCellMar>
          <w:left w:w="0" w:type="dxa"/>
          <w:right w:w="0" w:type="dxa"/>
        </w:tblCellMar>
        <w:tblLook w:val="0420" w:firstRow="1" w:lastRow="0" w:firstColumn="0" w:lastColumn="0" w:noHBand="0" w:noVBand="1"/>
      </w:tblPr>
      <w:tblGrid>
        <w:gridCol w:w="3109"/>
        <w:gridCol w:w="849"/>
        <w:gridCol w:w="851"/>
        <w:gridCol w:w="568"/>
        <w:gridCol w:w="851"/>
        <w:gridCol w:w="851"/>
        <w:gridCol w:w="567"/>
        <w:gridCol w:w="851"/>
        <w:gridCol w:w="554"/>
      </w:tblGrid>
      <w:tr w:rsidR="00352A91" w:rsidRPr="000A7705" w14:paraId="21ABC3E0" w14:textId="77777777" w:rsidTr="00BF6BDC">
        <w:trPr>
          <w:trHeight w:val="35"/>
        </w:trPr>
        <w:tc>
          <w:tcPr>
            <w:tcW w:w="171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A03BAE8"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Vienība</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C2647A5"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2022</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3977E53"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2023</w:t>
            </w: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5D619E2"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2024</w:t>
            </w:r>
          </w:p>
        </w:tc>
      </w:tr>
      <w:tr w:rsidR="00352A91" w:rsidRPr="000A7705" w14:paraId="7AE26273" w14:textId="77777777" w:rsidTr="00BF6BDC">
        <w:trPr>
          <w:trHeight w:val="20"/>
        </w:trPr>
        <w:tc>
          <w:tcPr>
            <w:tcW w:w="1717" w:type="pct"/>
            <w:vMerge/>
            <w:tcBorders>
              <w:top w:val="single" w:sz="8" w:space="0" w:color="FFFFFF"/>
              <w:left w:val="single" w:sz="8" w:space="0" w:color="FFFFFF"/>
              <w:bottom w:val="single" w:sz="24" w:space="0" w:color="FFFFFF"/>
              <w:right w:val="single" w:sz="8" w:space="0" w:color="FFFFFF"/>
            </w:tcBorders>
            <w:vAlign w:val="center"/>
            <w:hideMark/>
          </w:tcPr>
          <w:p w14:paraId="55863ADF" w14:textId="77777777" w:rsidR="00352A91" w:rsidRPr="000A7705" w:rsidRDefault="00352A91" w:rsidP="00BF6BDC">
            <w:pPr>
              <w:rPr>
                <w:rFonts w:eastAsia="Times New Roman"/>
                <w:sz w:val="18"/>
                <w:szCs w:val="18"/>
                <w:lang w:eastAsia="lv-LV"/>
              </w:rPr>
            </w:pPr>
          </w:p>
        </w:tc>
        <w:tc>
          <w:tcPr>
            <w:tcW w:w="46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98D5654"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359BC5"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9A5CACE"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8620C6F"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840917"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Plāns </w:t>
            </w:r>
          </w:p>
        </w:tc>
        <w:tc>
          <w:tcPr>
            <w:tcW w:w="30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85DA07B"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Izpilde</w:t>
            </w:r>
          </w:p>
        </w:tc>
      </w:tr>
      <w:tr w:rsidR="00352A91" w:rsidRPr="000A7705" w14:paraId="2D85CFA1" w14:textId="77777777" w:rsidTr="00BF6BDC">
        <w:trPr>
          <w:trHeight w:val="20"/>
        </w:trPr>
        <w:tc>
          <w:tcPr>
            <w:tcW w:w="171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E7D8D3"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Izdevumi (</w:t>
            </w:r>
            <w:proofErr w:type="spellStart"/>
            <w:r w:rsidRPr="000A7705">
              <w:rPr>
                <w:rFonts w:eastAsia="Verdana"/>
                <w:i/>
                <w:iCs/>
                <w:color w:val="000000"/>
                <w:kern w:val="24"/>
                <w:sz w:val="18"/>
                <w:szCs w:val="18"/>
                <w:lang w:eastAsia="lv-LV"/>
              </w:rPr>
              <w:t>euro</w:t>
            </w:r>
            <w:proofErr w:type="spellEnd"/>
            <w:r w:rsidRPr="000A7705">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760B04"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1 826 919</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9175AB"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813 669</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5BD319"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45%</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BE45D8"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1 826 919</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B8A33A7"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1 701 514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FEC72C0"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93%</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FAE47F"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1 826 919</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01CD78B"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r w:rsidR="00352A91" w:rsidRPr="000A7705" w14:paraId="73072D48" w14:textId="77777777" w:rsidTr="00BF6BDC">
        <w:trPr>
          <w:trHeight w:val="177"/>
        </w:trPr>
        <w:tc>
          <w:tcPr>
            <w:tcW w:w="171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7B2F0E"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Pretgripas vakcinācijas aptveres palielināšana riska grupās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C8DE36"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196 255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01AB50"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119 656</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115FE72"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61%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3CF21D9"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196 255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C5251C8"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59 802</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18383A"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31%</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31E95A"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196 255</w:t>
            </w:r>
          </w:p>
        </w:tc>
        <w:tc>
          <w:tcPr>
            <w:tcW w:w="30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D20B44"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bl>
    <w:p w14:paraId="75610D7A" w14:textId="5F202B89" w:rsidR="00352A91" w:rsidRPr="006D137B"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6</w:t>
      </w:r>
      <w:r w:rsidR="006E3CA7">
        <w:rPr>
          <w:rFonts w:eastAsia="Times New Roman"/>
          <w:bCs/>
          <w:lang w:eastAsia="en-US"/>
        </w:rPr>
        <w:t>2</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w:t>
      </w:r>
      <w:r w:rsidRPr="006D137B">
        <w:rPr>
          <w:rFonts w:eastAsia="Times New Roman"/>
          <w:bCs/>
          <w:lang w:eastAsia="en-US"/>
        </w:rPr>
        <w:t>rezultatīvā rādītāja izpilde ir tikai 31%, kas sasniegta, izlietojot finansējumu</w:t>
      </w:r>
      <w:r>
        <w:rPr>
          <w:rFonts w:eastAsia="Times New Roman"/>
          <w:bCs/>
          <w:lang w:eastAsia="en-US"/>
        </w:rPr>
        <w:t xml:space="preserve"> </w:t>
      </w:r>
      <w:r w:rsidRPr="006F2313">
        <w:rPr>
          <w:rFonts w:eastAsia="Times New Roman"/>
          <w:bCs/>
          <w:lang w:eastAsia="en-US"/>
        </w:rPr>
        <w:t>apakšprogrammā 33.04.00 “Centralizēta medikamentu un materiālu iegāde”</w:t>
      </w:r>
      <w:r w:rsidRPr="006D137B">
        <w:rPr>
          <w:rFonts w:eastAsia="Times New Roman"/>
          <w:bCs/>
          <w:lang w:eastAsia="en-US"/>
        </w:rPr>
        <w:t xml:space="preserve"> 93% no plānotā. Pagājuša gada izdevumu pārskatīšanas sanāksmē VM norādīja, ka finansējums turpmākajos gados tiks izlietots pilnā apmērā un tiks sasniegtas rezultatīvā rādītāja plāna vērtība</w:t>
      </w:r>
      <w:r w:rsidRPr="003C3D3C">
        <w:rPr>
          <w:rFonts w:eastAsia="Times New Roman"/>
          <w:bCs/>
          <w:lang w:eastAsia="en-US"/>
        </w:rPr>
        <w:t>.</w:t>
      </w:r>
      <w:r>
        <w:rPr>
          <w:rFonts w:eastAsia="Times New Roman"/>
          <w:bCs/>
          <w:lang w:eastAsia="en-US"/>
        </w:rPr>
        <w:t xml:space="preserve"> Šī gada 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6D137B">
        <w:rPr>
          <w:rFonts w:eastAsia="Times New Roman"/>
          <w:lang w:eastAsia="en-US"/>
        </w:rPr>
        <w:t>kāpēc 2023.</w:t>
      </w:r>
      <w:r>
        <w:rPr>
          <w:rFonts w:eastAsia="Times New Roman"/>
          <w:lang w:eastAsia="en-US"/>
        </w:rPr>
        <w:t> </w:t>
      </w:r>
      <w:r w:rsidRPr="006D137B">
        <w:rPr>
          <w:rFonts w:eastAsia="Times New Roman"/>
          <w:lang w:eastAsia="en-US"/>
        </w:rPr>
        <w:t>gadā finansējums izlietots ievērojami vairāk nekā 2022.</w:t>
      </w:r>
      <w:r>
        <w:rPr>
          <w:rFonts w:eastAsia="Times New Roman"/>
          <w:lang w:eastAsia="en-US"/>
        </w:rPr>
        <w:t> </w:t>
      </w:r>
      <w:r w:rsidRPr="006D137B">
        <w:rPr>
          <w:rFonts w:eastAsia="Times New Roman"/>
          <w:lang w:eastAsia="en-US"/>
        </w:rPr>
        <w:t>gadā, bet pret gripu vakcinēto skaits ir uz pusi mazāks</w:t>
      </w:r>
      <w:r>
        <w:rPr>
          <w:rFonts w:eastAsia="Times New Roman"/>
          <w:lang w:eastAsia="en-US"/>
        </w:rPr>
        <w:t>, kā arī, v</w:t>
      </w:r>
      <w:r w:rsidRPr="006D137B">
        <w:rPr>
          <w:rFonts w:eastAsia="Times New Roman"/>
          <w:lang w:eastAsia="en-US"/>
        </w:rPr>
        <w:t>ai turpmākajos gados plānots finansējumu izlietot pilnā apmērā un sasniegt rezultatīvo rādītāju.</w:t>
      </w:r>
    </w:p>
    <w:p w14:paraId="274EF7EF" w14:textId="6B9440B3" w:rsidR="00352A91" w:rsidRDefault="00352A91" w:rsidP="00352A91">
      <w:pPr>
        <w:spacing w:before="120" w:after="120"/>
        <w:ind w:firstLine="720"/>
        <w:jc w:val="both"/>
      </w:pPr>
      <w:r w:rsidRPr="00A44D74">
        <w:rPr>
          <w:rFonts w:eastAsia="Times New Roman"/>
          <w:bCs/>
          <w:lang w:eastAsia="en-US"/>
        </w:rPr>
        <w:t>VM informē</w:t>
      </w:r>
      <w:r>
        <w:rPr>
          <w:rFonts w:eastAsia="Times New Roman"/>
          <w:bCs/>
          <w:lang w:eastAsia="en-US"/>
        </w:rPr>
        <w:t>ja</w:t>
      </w:r>
      <w:r w:rsidRPr="00A44D74">
        <w:rPr>
          <w:rFonts w:eastAsia="Times New Roman"/>
          <w:bCs/>
          <w:lang w:eastAsia="en-US"/>
        </w:rPr>
        <w:t xml:space="preserve">, </w:t>
      </w:r>
      <w:r w:rsidRPr="00A44D74">
        <w:rPr>
          <w:bCs/>
        </w:rPr>
        <w:t>ka</w:t>
      </w:r>
      <w:r w:rsidR="006A5E3B">
        <w:rPr>
          <w:bCs/>
        </w:rPr>
        <w:t>,</w:t>
      </w:r>
      <w:r>
        <w:rPr>
          <w:bCs/>
        </w:rPr>
        <w:t xml:space="preserve"> </w:t>
      </w:r>
      <w:r>
        <w:t>v</w:t>
      </w:r>
      <w:r w:rsidRPr="00D578D3">
        <w:t xml:space="preserve">adoties </w:t>
      </w:r>
      <w:r>
        <w:t>pēc</w:t>
      </w:r>
      <w:r w:rsidRPr="00D578D3">
        <w:t xml:space="preserve"> Imunizācijas Valsts padomes rekomendācijām</w:t>
      </w:r>
      <w:r>
        <w:t>,</w:t>
      </w:r>
      <w:r w:rsidRPr="00D578D3">
        <w:t xml:space="preserve"> nepieciešams nodrošināt augstākas efektivitātes vakcīnas – dzīvās nazālās vakcīnas bērniem 2</w:t>
      </w:r>
      <w:r>
        <w:t xml:space="preserve"> </w:t>
      </w:r>
      <w:r w:rsidR="006A5E3B" w:rsidRPr="00D578D3">
        <w:t>–</w:t>
      </w:r>
      <w:r>
        <w:t xml:space="preserve"> </w:t>
      </w:r>
      <w:r w:rsidRPr="00D578D3">
        <w:t>7 gadu vecumā (atbilstoši esošai vakcinācijas kārtībai tie ir bērni ar hroniskām slimībām) un senioriem no 65 gadu vecuma augstākas efektivitātes vakcīnas. Esošās vakcīnas cilvēkiem pēc 65 gadu vecuma ir mazāk efektīvas, reizēm to efektivitāte ir zemāka par 50%, lai novērstu smagus slimības gadījumus vai nāvi, senioriem tiek rekomendētas vakcīnas ar augstāku antigēna devu (HD-IIV4 vakcīna satur</w:t>
      </w:r>
      <w:r>
        <w:t xml:space="preserve"> četras</w:t>
      </w:r>
      <w:r w:rsidRPr="00D578D3">
        <w:t xml:space="preserve"> reizes augstāku antigēna devu). Au</w:t>
      </w:r>
      <w:r>
        <w:t>g</w:t>
      </w:r>
      <w:r w:rsidRPr="00D578D3">
        <w:t xml:space="preserve">stākas efektivitātes vakcīnas samazinās risku saslimt ar smagu gripas izraisītu pneimoniju, hospitalizāciju un nāvi. Nazālās dzīvās vakcīnas bērniem ir pamatotas ar to, ka šo vakcīnu ievade bērniem ir nesāpīga un dzīvās vakcīnas efektivitāte var būt pat 83%, kamēr </w:t>
      </w:r>
      <w:proofErr w:type="spellStart"/>
      <w:r w:rsidRPr="00D578D3">
        <w:t>inaktivētās</w:t>
      </w:r>
      <w:proofErr w:type="spellEnd"/>
      <w:r w:rsidRPr="00D578D3">
        <w:t xml:space="preserve"> efektivitāte ir pat zem 50%. </w:t>
      </w:r>
      <w:r>
        <w:t>Atbilstoši iepriekš minētajam PP izpildē netiek prognozēts finanšu līdzekļu atlikums vai ekonomija.</w:t>
      </w:r>
    </w:p>
    <w:p w14:paraId="1B8A53FC" w14:textId="77777777" w:rsidR="00352A91" w:rsidRDefault="00352A91" w:rsidP="00912C57">
      <w:pPr>
        <w:spacing w:before="240" w:after="120"/>
        <w:jc w:val="both"/>
        <w:rPr>
          <w:b/>
          <w:bCs/>
        </w:rPr>
      </w:pPr>
      <w:r w:rsidRPr="005C5B26">
        <w:rPr>
          <w:rFonts w:eastAsia="Times New Roman"/>
          <w:b/>
          <w:bCs/>
          <w:lang w:eastAsia="en-US"/>
        </w:rPr>
        <w:t xml:space="preserve">VM – Bērniem ar </w:t>
      </w:r>
      <w:proofErr w:type="spellStart"/>
      <w:r w:rsidRPr="005C5B26">
        <w:rPr>
          <w:rFonts w:eastAsia="Times New Roman"/>
          <w:b/>
          <w:bCs/>
          <w:lang w:eastAsia="en-US"/>
        </w:rPr>
        <w:t>autiskā</w:t>
      </w:r>
      <w:proofErr w:type="spellEnd"/>
      <w:r w:rsidRPr="005C5B26">
        <w:rPr>
          <w:rFonts w:eastAsia="Times New Roman"/>
          <w:b/>
          <w:bCs/>
          <w:lang w:eastAsia="en-US"/>
        </w:rPr>
        <w:t xml:space="preserve"> spektra traucējumiem apmaksātu pakalpojumu nodrošināšana un </w:t>
      </w:r>
      <w:proofErr w:type="spellStart"/>
      <w:r w:rsidRPr="005C5B26">
        <w:rPr>
          <w:rFonts w:eastAsia="Times New Roman"/>
          <w:b/>
          <w:bCs/>
          <w:lang w:eastAsia="en-US"/>
        </w:rPr>
        <w:t>epidurālās</w:t>
      </w:r>
      <w:proofErr w:type="spellEnd"/>
      <w:r w:rsidRPr="005C5B26">
        <w:rPr>
          <w:rFonts w:eastAsia="Times New Roman"/>
          <w:b/>
          <w:bCs/>
          <w:lang w:eastAsia="en-US"/>
        </w:rPr>
        <w:t xml:space="preserve"> anestēzijas pieejamības dzemdību procesā nodrošināšana</w:t>
      </w:r>
    </w:p>
    <w:p w14:paraId="24C49AF4"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plānots nodrošināt bērniem ar </w:t>
      </w:r>
      <w:proofErr w:type="spellStart"/>
      <w:r>
        <w:t>autiskā</w:t>
      </w:r>
      <w:proofErr w:type="spellEnd"/>
      <w:r>
        <w:t xml:space="preserve"> spektra traucējumiem apmaksātus pakalpojumus un </w:t>
      </w:r>
      <w:proofErr w:type="spellStart"/>
      <w:r>
        <w:t>epidurālo</w:t>
      </w:r>
      <w:proofErr w:type="spellEnd"/>
      <w:r>
        <w:t xml:space="preserve"> anestēziju dzemdību procesā.</w:t>
      </w:r>
    </w:p>
    <w:p w14:paraId="25794328" w14:textId="5CB381B4" w:rsidR="00352A91" w:rsidRDefault="00352A91" w:rsidP="00912C57">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6</w:t>
      </w:r>
      <w:r w:rsidR="006E3CA7">
        <w:rPr>
          <w:rFonts w:eastAsia="Times New Roman"/>
          <w:b/>
          <w:bCs/>
          <w:i/>
          <w:iCs/>
          <w:sz w:val="22"/>
          <w:szCs w:val="22"/>
          <w:lang w:eastAsia="en-US"/>
        </w:rPr>
        <w:t>3</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89" w:type="pct"/>
        <w:tblCellMar>
          <w:left w:w="0" w:type="dxa"/>
          <w:right w:w="0" w:type="dxa"/>
        </w:tblCellMar>
        <w:tblLook w:val="0420" w:firstRow="1" w:lastRow="0" w:firstColumn="0" w:lastColumn="0" w:noHBand="0" w:noVBand="1"/>
      </w:tblPr>
      <w:tblGrid>
        <w:gridCol w:w="1691"/>
        <w:gridCol w:w="2235"/>
        <w:gridCol w:w="835"/>
        <w:gridCol w:w="700"/>
        <w:gridCol w:w="562"/>
        <w:gridCol w:w="698"/>
        <w:gridCol w:w="757"/>
        <w:gridCol w:w="391"/>
        <w:gridCol w:w="812"/>
        <w:gridCol w:w="531"/>
      </w:tblGrid>
      <w:tr w:rsidR="006A5E3B" w:rsidRPr="000A7705" w14:paraId="363C687D" w14:textId="77777777" w:rsidTr="006A5E3B">
        <w:trPr>
          <w:trHeight w:val="35"/>
          <w:tblHeader/>
        </w:trPr>
        <w:tc>
          <w:tcPr>
            <w:tcW w:w="918"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8121812"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Apakš-</w:t>
            </w:r>
          </w:p>
          <w:p w14:paraId="29322968"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programma</w:t>
            </w:r>
          </w:p>
        </w:tc>
        <w:tc>
          <w:tcPr>
            <w:tcW w:w="121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46B3D79"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Vienība</w:t>
            </w:r>
          </w:p>
        </w:tc>
        <w:tc>
          <w:tcPr>
            <w:tcW w:w="1138"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121F166"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2022</w:t>
            </w:r>
          </w:p>
        </w:tc>
        <w:tc>
          <w:tcPr>
            <w:tcW w:w="1002"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E369080"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2023</w:t>
            </w:r>
          </w:p>
        </w:tc>
        <w:tc>
          <w:tcPr>
            <w:tcW w:w="72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E524C0C"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2024</w:t>
            </w:r>
          </w:p>
        </w:tc>
      </w:tr>
      <w:tr w:rsidR="006A5E3B" w:rsidRPr="000A7705" w14:paraId="0EC0E21D" w14:textId="77777777" w:rsidTr="006A5E3B">
        <w:trPr>
          <w:trHeight w:val="20"/>
        </w:trPr>
        <w:tc>
          <w:tcPr>
            <w:tcW w:w="918" w:type="pct"/>
            <w:vMerge/>
            <w:tcBorders>
              <w:top w:val="single" w:sz="8" w:space="0" w:color="FFFFFF"/>
              <w:left w:val="single" w:sz="8" w:space="0" w:color="FFFFFF"/>
              <w:bottom w:val="single" w:sz="24" w:space="0" w:color="FFFFFF"/>
              <w:right w:val="single" w:sz="8" w:space="0" w:color="FFFFFF"/>
            </w:tcBorders>
            <w:vAlign w:val="center"/>
            <w:hideMark/>
          </w:tcPr>
          <w:p w14:paraId="46814E43" w14:textId="77777777" w:rsidR="00352A91" w:rsidRPr="000A7705" w:rsidRDefault="00352A91" w:rsidP="00BF6BDC">
            <w:pPr>
              <w:rPr>
                <w:rFonts w:eastAsia="Times New Roman"/>
                <w:sz w:val="18"/>
                <w:szCs w:val="18"/>
                <w:lang w:eastAsia="lv-LV"/>
              </w:rPr>
            </w:pPr>
          </w:p>
        </w:tc>
        <w:tc>
          <w:tcPr>
            <w:tcW w:w="1213" w:type="pct"/>
            <w:vMerge/>
            <w:tcBorders>
              <w:top w:val="single" w:sz="8" w:space="0" w:color="FFFFFF"/>
              <w:left w:val="single" w:sz="8" w:space="0" w:color="FFFFFF"/>
              <w:bottom w:val="single" w:sz="24" w:space="0" w:color="FFFFFF"/>
              <w:right w:val="single" w:sz="8" w:space="0" w:color="FFFFFF"/>
            </w:tcBorders>
            <w:vAlign w:val="center"/>
            <w:hideMark/>
          </w:tcPr>
          <w:p w14:paraId="69A44BC9" w14:textId="77777777" w:rsidR="00352A91" w:rsidRPr="000A7705" w:rsidRDefault="00352A91" w:rsidP="00BF6BDC">
            <w:pPr>
              <w:rPr>
                <w:rFonts w:eastAsia="Times New Roman"/>
                <w:sz w:val="18"/>
                <w:szCs w:val="18"/>
                <w:lang w:eastAsia="lv-LV"/>
              </w:rPr>
            </w:pPr>
          </w:p>
        </w:tc>
        <w:tc>
          <w:tcPr>
            <w:tcW w:w="453"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FC49FD"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Plāns </w:t>
            </w:r>
          </w:p>
        </w:tc>
        <w:tc>
          <w:tcPr>
            <w:tcW w:w="68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FAF654D"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Izpilde</w:t>
            </w:r>
          </w:p>
        </w:tc>
        <w:tc>
          <w:tcPr>
            <w:tcW w:w="37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6CDEE26"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Plāns </w:t>
            </w:r>
          </w:p>
        </w:tc>
        <w:tc>
          <w:tcPr>
            <w:tcW w:w="62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53603F8"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Izpilde</w:t>
            </w:r>
          </w:p>
        </w:tc>
        <w:tc>
          <w:tcPr>
            <w:tcW w:w="44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443049A"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Plāns </w:t>
            </w:r>
          </w:p>
        </w:tc>
        <w:tc>
          <w:tcPr>
            <w:tcW w:w="288"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A147B09"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Izpilde</w:t>
            </w:r>
          </w:p>
        </w:tc>
      </w:tr>
      <w:tr w:rsidR="006A5E3B" w:rsidRPr="000A7705" w14:paraId="4BD32429" w14:textId="77777777" w:rsidTr="006A5E3B">
        <w:trPr>
          <w:trHeight w:val="20"/>
        </w:trPr>
        <w:tc>
          <w:tcPr>
            <w:tcW w:w="918"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AF1DD9"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33.16.00 Pārējo ambulatoro veselības aprūpes pakalpojumu nodrošināšana</w:t>
            </w:r>
          </w:p>
        </w:tc>
        <w:tc>
          <w:tcPr>
            <w:tcW w:w="121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18C0DD"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Izdevumi (</w:t>
            </w:r>
            <w:proofErr w:type="spellStart"/>
            <w:r w:rsidRPr="000A7705">
              <w:rPr>
                <w:rFonts w:eastAsia="Verdana"/>
                <w:i/>
                <w:iCs/>
                <w:color w:val="000000"/>
                <w:kern w:val="24"/>
                <w:sz w:val="18"/>
                <w:szCs w:val="18"/>
                <w:lang w:eastAsia="lv-LV"/>
              </w:rPr>
              <w:t>euro</w:t>
            </w:r>
            <w:proofErr w:type="spellEnd"/>
            <w:r w:rsidRPr="000A7705">
              <w:rPr>
                <w:rFonts w:eastAsia="Verdana"/>
                <w:color w:val="000000"/>
                <w:kern w:val="24"/>
                <w:sz w:val="18"/>
                <w:szCs w:val="18"/>
                <w:lang w:eastAsia="lv-LV"/>
              </w:rPr>
              <w:t>)</w:t>
            </w:r>
          </w:p>
        </w:tc>
        <w:tc>
          <w:tcPr>
            <w:tcW w:w="4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AB8625"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846 682</w:t>
            </w:r>
          </w:p>
        </w:tc>
        <w:tc>
          <w:tcPr>
            <w:tcW w:w="38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462B8F"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150 474</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01D900"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18%</w:t>
            </w:r>
          </w:p>
        </w:tc>
        <w:tc>
          <w:tcPr>
            <w:tcW w:w="37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EEBCDA"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871 301</w:t>
            </w:r>
          </w:p>
        </w:tc>
        <w:tc>
          <w:tcPr>
            <w:tcW w:w="4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CFC7BF"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316 789</w:t>
            </w:r>
          </w:p>
        </w:tc>
        <w:tc>
          <w:tcPr>
            <w:tcW w:w="2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2EA7FA"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36%</w:t>
            </w:r>
          </w:p>
        </w:tc>
        <w:tc>
          <w:tcPr>
            <w:tcW w:w="44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3EF077F"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903 258</w:t>
            </w:r>
          </w:p>
        </w:tc>
        <w:tc>
          <w:tcPr>
            <w:tcW w:w="28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FF7FB6"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r w:rsidR="006A5E3B" w:rsidRPr="000A7705" w14:paraId="3427DDF6" w14:textId="77777777" w:rsidTr="006A5E3B">
        <w:trPr>
          <w:trHeight w:val="93"/>
        </w:trPr>
        <w:tc>
          <w:tcPr>
            <w:tcW w:w="918" w:type="pct"/>
            <w:vMerge/>
            <w:tcBorders>
              <w:top w:val="single" w:sz="24" w:space="0" w:color="FFFFFF"/>
              <w:left w:val="single" w:sz="8" w:space="0" w:color="FFFFFF"/>
              <w:bottom w:val="single" w:sz="8" w:space="0" w:color="FFFFFF"/>
              <w:right w:val="single" w:sz="8" w:space="0" w:color="FFFFFF"/>
            </w:tcBorders>
            <w:vAlign w:val="center"/>
            <w:hideMark/>
          </w:tcPr>
          <w:p w14:paraId="7E1F17D3" w14:textId="77777777" w:rsidR="00352A91" w:rsidRPr="000A7705" w:rsidRDefault="00352A91" w:rsidP="00BF6BDC">
            <w:pPr>
              <w:rPr>
                <w:rFonts w:eastAsia="Times New Roman"/>
                <w:sz w:val="18"/>
                <w:szCs w:val="18"/>
                <w:lang w:eastAsia="lv-LV"/>
              </w:rPr>
            </w:pPr>
          </w:p>
        </w:tc>
        <w:tc>
          <w:tcPr>
            <w:tcW w:w="12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9E1FF2E" w14:textId="77777777" w:rsidR="00352A91" w:rsidRPr="000A7705" w:rsidRDefault="00352A91" w:rsidP="006A5E3B">
            <w:pPr>
              <w:spacing w:before="40" w:after="40"/>
              <w:jc w:val="center"/>
              <w:rPr>
                <w:rFonts w:eastAsia="Times New Roman"/>
                <w:sz w:val="18"/>
                <w:szCs w:val="18"/>
                <w:lang w:eastAsia="lv-LV"/>
              </w:rPr>
            </w:pPr>
            <w:proofErr w:type="spellStart"/>
            <w:r w:rsidRPr="000A7705">
              <w:rPr>
                <w:rFonts w:eastAsia="Verdana"/>
                <w:color w:val="000000"/>
                <w:kern w:val="24"/>
                <w:sz w:val="18"/>
                <w:szCs w:val="18"/>
                <w:lang w:eastAsia="lv-LV"/>
              </w:rPr>
              <w:t>Autiskā</w:t>
            </w:r>
            <w:proofErr w:type="spellEnd"/>
            <w:r w:rsidRPr="000A7705">
              <w:rPr>
                <w:rFonts w:eastAsia="Verdana"/>
                <w:color w:val="000000"/>
                <w:kern w:val="24"/>
                <w:sz w:val="18"/>
                <w:szCs w:val="18"/>
                <w:lang w:eastAsia="lv-LV"/>
              </w:rPr>
              <w:t xml:space="preserve"> spektra traucējumu diagnostikas pakalpojumi bērniem (skaits)</w:t>
            </w:r>
          </w:p>
        </w:tc>
        <w:tc>
          <w:tcPr>
            <w:tcW w:w="4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072F33"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814</w:t>
            </w:r>
          </w:p>
        </w:tc>
        <w:tc>
          <w:tcPr>
            <w:tcW w:w="38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AA86CD"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415</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02470F"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51%</w:t>
            </w:r>
          </w:p>
        </w:tc>
        <w:tc>
          <w:tcPr>
            <w:tcW w:w="37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B6CC319"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914</w:t>
            </w:r>
          </w:p>
        </w:tc>
        <w:tc>
          <w:tcPr>
            <w:tcW w:w="4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8555DA"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690</w:t>
            </w:r>
          </w:p>
        </w:tc>
        <w:tc>
          <w:tcPr>
            <w:tcW w:w="2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43B2F69"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75%</w:t>
            </w:r>
          </w:p>
        </w:tc>
        <w:tc>
          <w:tcPr>
            <w:tcW w:w="44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96B739"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1 044</w:t>
            </w:r>
          </w:p>
        </w:tc>
        <w:tc>
          <w:tcPr>
            <w:tcW w:w="28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FFC4A7"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r w:rsidR="006A5E3B" w:rsidRPr="000A7705" w14:paraId="5A9539DF" w14:textId="77777777" w:rsidTr="006A5E3B">
        <w:trPr>
          <w:trHeight w:val="685"/>
        </w:trPr>
        <w:tc>
          <w:tcPr>
            <w:tcW w:w="918" w:type="pct"/>
            <w:vMerge/>
            <w:tcBorders>
              <w:top w:val="single" w:sz="24" w:space="0" w:color="FFFFFF"/>
              <w:left w:val="single" w:sz="8" w:space="0" w:color="FFFFFF"/>
              <w:bottom w:val="single" w:sz="8" w:space="0" w:color="FFFFFF"/>
              <w:right w:val="single" w:sz="8" w:space="0" w:color="FFFFFF"/>
            </w:tcBorders>
            <w:vAlign w:val="center"/>
            <w:hideMark/>
          </w:tcPr>
          <w:p w14:paraId="787AEF0B" w14:textId="77777777" w:rsidR="00352A91" w:rsidRPr="000A7705" w:rsidRDefault="00352A91" w:rsidP="00BF6BDC">
            <w:pPr>
              <w:rPr>
                <w:rFonts w:eastAsia="Times New Roman"/>
                <w:sz w:val="18"/>
                <w:szCs w:val="18"/>
                <w:lang w:eastAsia="lv-LV"/>
              </w:rPr>
            </w:pPr>
          </w:p>
        </w:tc>
        <w:tc>
          <w:tcPr>
            <w:tcW w:w="12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F31808B" w14:textId="77777777" w:rsidR="00352A91" w:rsidRPr="000A7705" w:rsidRDefault="00352A91" w:rsidP="006A5E3B">
            <w:pPr>
              <w:spacing w:before="40" w:after="40"/>
              <w:jc w:val="center"/>
              <w:rPr>
                <w:rFonts w:eastAsia="Times New Roman"/>
                <w:sz w:val="18"/>
                <w:szCs w:val="18"/>
                <w:lang w:eastAsia="lv-LV"/>
              </w:rPr>
            </w:pPr>
            <w:r w:rsidRPr="000A7705">
              <w:rPr>
                <w:rFonts w:eastAsia="Verdana"/>
                <w:color w:val="000000"/>
                <w:kern w:val="24"/>
                <w:sz w:val="18"/>
                <w:szCs w:val="18"/>
                <w:lang w:eastAsia="lv-LV"/>
              </w:rPr>
              <w:t xml:space="preserve">Izveidoto psihologu un funkcionālo speciālistu kabinetu, kur tiks nodrošināta agrīnā intervence bērniem ar </w:t>
            </w:r>
            <w:proofErr w:type="spellStart"/>
            <w:r w:rsidRPr="000A7705">
              <w:rPr>
                <w:rFonts w:eastAsia="Verdana"/>
                <w:color w:val="000000"/>
                <w:kern w:val="24"/>
                <w:sz w:val="18"/>
                <w:szCs w:val="18"/>
                <w:lang w:eastAsia="lv-LV"/>
              </w:rPr>
              <w:t>autiskā</w:t>
            </w:r>
            <w:proofErr w:type="spellEnd"/>
            <w:r w:rsidRPr="000A7705">
              <w:rPr>
                <w:rFonts w:eastAsia="Verdana"/>
                <w:color w:val="000000"/>
                <w:kern w:val="24"/>
                <w:sz w:val="18"/>
                <w:szCs w:val="18"/>
                <w:lang w:eastAsia="lv-LV"/>
              </w:rPr>
              <w:t xml:space="preserve"> spektra traucējumiem, īpatsvars (%)</w:t>
            </w:r>
          </w:p>
        </w:tc>
        <w:tc>
          <w:tcPr>
            <w:tcW w:w="4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91D1E9A"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100</w:t>
            </w:r>
          </w:p>
        </w:tc>
        <w:tc>
          <w:tcPr>
            <w:tcW w:w="38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2BC612"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100</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5A8F5C"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100%</w:t>
            </w:r>
          </w:p>
        </w:tc>
        <w:tc>
          <w:tcPr>
            <w:tcW w:w="37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3A88C7"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100</w:t>
            </w:r>
          </w:p>
        </w:tc>
        <w:tc>
          <w:tcPr>
            <w:tcW w:w="4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9DF14B"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75,5</w:t>
            </w:r>
          </w:p>
        </w:tc>
        <w:tc>
          <w:tcPr>
            <w:tcW w:w="2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3E8A29"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76%</w:t>
            </w:r>
          </w:p>
        </w:tc>
        <w:tc>
          <w:tcPr>
            <w:tcW w:w="44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C471E6A"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100</w:t>
            </w:r>
          </w:p>
        </w:tc>
        <w:tc>
          <w:tcPr>
            <w:tcW w:w="28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6681FA"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r w:rsidR="006A5E3B" w:rsidRPr="000A7705" w14:paraId="13E7B6FE" w14:textId="77777777" w:rsidTr="006A5E3B">
        <w:trPr>
          <w:trHeight w:val="35"/>
        </w:trPr>
        <w:tc>
          <w:tcPr>
            <w:tcW w:w="918"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9DA08FD"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lastRenderedPageBreak/>
              <w:t>33.17.00 Neatliekamās medicīniskās palīdzības nodrošināšana stacionārās ārstniecības iestādēs</w:t>
            </w:r>
          </w:p>
        </w:tc>
        <w:tc>
          <w:tcPr>
            <w:tcW w:w="12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C9797BF"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Izdevumi (</w:t>
            </w:r>
            <w:proofErr w:type="spellStart"/>
            <w:r w:rsidRPr="000A7705">
              <w:rPr>
                <w:rFonts w:eastAsia="Verdana"/>
                <w:i/>
                <w:iCs/>
                <w:color w:val="000000"/>
                <w:kern w:val="24"/>
                <w:sz w:val="18"/>
                <w:szCs w:val="18"/>
                <w:lang w:eastAsia="lv-LV"/>
              </w:rPr>
              <w:t>euro</w:t>
            </w:r>
            <w:proofErr w:type="spellEnd"/>
            <w:r w:rsidRPr="000A7705">
              <w:rPr>
                <w:rFonts w:eastAsia="Verdana"/>
                <w:color w:val="000000"/>
                <w:kern w:val="24"/>
                <w:sz w:val="18"/>
                <w:szCs w:val="18"/>
                <w:lang w:eastAsia="lv-LV"/>
              </w:rPr>
              <w:t>)</w:t>
            </w:r>
          </w:p>
        </w:tc>
        <w:tc>
          <w:tcPr>
            <w:tcW w:w="4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A538F4"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1 379 885</w:t>
            </w:r>
          </w:p>
        </w:tc>
        <w:tc>
          <w:tcPr>
            <w:tcW w:w="38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86B5D1"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536 760</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1F9F036"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39%</w:t>
            </w:r>
          </w:p>
        </w:tc>
        <w:tc>
          <w:tcPr>
            <w:tcW w:w="37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8126EC" w14:textId="77777777" w:rsidR="00352A91" w:rsidRPr="000A7705" w:rsidRDefault="00352A91" w:rsidP="006A5E3B">
            <w:pPr>
              <w:ind w:left="-96"/>
              <w:jc w:val="center"/>
              <w:rPr>
                <w:rFonts w:eastAsia="Times New Roman"/>
                <w:sz w:val="18"/>
                <w:szCs w:val="18"/>
                <w:lang w:eastAsia="lv-LV"/>
              </w:rPr>
            </w:pPr>
            <w:r w:rsidRPr="000A7705">
              <w:rPr>
                <w:rFonts w:eastAsia="Verdana"/>
                <w:color w:val="000000"/>
                <w:kern w:val="24"/>
                <w:sz w:val="18"/>
                <w:szCs w:val="18"/>
                <w:lang w:eastAsia="lv-LV"/>
              </w:rPr>
              <w:t>1 379 885</w:t>
            </w:r>
          </w:p>
        </w:tc>
        <w:tc>
          <w:tcPr>
            <w:tcW w:w="4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1BF2DBD"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860 877</w:t>
            </w:r>
          </w:p>
        </w:tc>
        <w:tc>
          <w:tcPr>
            <w:tcW w:w="2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4A64D5"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62%</w:t>
            </w:r>
          </w:p>
        </w:tc>
        <w:tc>
          <w:tcPr>
            <w:tcW w:w="44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0B0990"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1 379 885</w:t>
            </w:r>
          </w:p>
        </w:tc>
        <w:tc>
          <w:tcPr>
            <w:tcW w:w="28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7A9D0C"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r w:rsidR="006A5E3B" w:rsidRPr="000A7705" w14:paraId="1BB120BA" w14:textId="77777777" w:rsidTr="006A5E3B">
        <w:trPr>
          <w:trHeight w:val="152"/>
        </w:trPr>
        <w:tc>
          <w:tcPr>
            <w:tcW w:w="918" w:type="pct"/>
            <w:vMerge/>
            <w:tcBorders>
              <w:top w:val="single" w:sz="8" w:space="0" w:color="FFFFFF"/>
              <w:left w:val="single" w:sz="8" w:space="0" w:color="FFFFFF"/>
              <w:bottom w:val="single" w:sz="8" w:space="0" w:color="FFFFFF"/>
              <w:right w:val="single" w:sz="8" w:space="0" w:color="FFFFFF"/>
            </w:tcBorders>
            <w:vAlign w:val="center"/>
            <w:hideMark/>
          </w:tcPr>
          <w:p w14:paraId="3B63FBD3" w14:textId="77777777" w:rsidR="00352A91" w:rsidRPr="000A7705" w:rsidRDefault="00352A91" w:rsidP="00BF6BDC">
            <w:pPr>
              <w:rPr>
                <w:rFonts w:eastAsia="Times New Roman"/>
                <w:sz w:val="18"/>
                <w:szCs w:val="18"/>
                <w:lang w:eastAsia="lv-LV"/>
              </w:rPr>
            </w:pPr>
          </w:p>
        </w:tc>
        <w:tc>
          <w:tcPr>
            <w:tcW w:w="121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5C0A76C"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 xml:space="preserve">Sievietes, kas saņem </w:t>
            </w:r>
            <w:proofErr w:type="spellStart"/>
            <w:r w:rsidRPr="000A7705">
              <w:rPr>
                <w:rFonts w:eastAsia="Verdana"/>
                <w:color w:val="000000"/>
                <w:kern w:val="24"/>
                <w:sz w:val="18"/>
                <w:szCs w:val="18"/>
                <w:lang w:eastAsia="lv-LV"/>
              </w:rPr>
              <w:t>epidurālo</w:t>
            </w:r>
            <w:proofErr w:type="spellEnd"/>
            <w:r w:rsidRPr="000A7705">
              <w:rPr>
                <w:rFonts w:eastAsia="Verdana"/>
                <w:color w:val="000000"/>
                <w:kern w:val="24"/>
                <w:sz w:val="18"/>
                <w:szCs w:val="18"/>
                <w:lang w:eastAsia="lv-LV"/>
              </w:rPr>
              <w:t xml:space="preserve"> anestēziju dzemdību procesā (skaits)</w:t>
            </w:r>
          </w:p>
        </w:tc>
        <w:tc>
          <w:tcPr>
            <w:tcW w:w="4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E37E93"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7 930</w:t>
            </w:r>
          </w:p>
        </w:tc>
        <w:tc>
          <w:tcPr>
            <w:tcW w:w="38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47BAAEA"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3 374</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58A0DB"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43%</w:t>
            </w:r>
          </w:p>
        </w:tc>
        <w:tc>
          <w:tcPr>
            <w:tcW w:w="37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1FE732"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7 930</w:t>
            </w:r>
          </w:p>
        </w:tc>
        <w:tc>
          <w:tcPr>
            <w:tcW w:w="41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8F549BF" w14:textId="77777777" w:rsidR="00352A91" w:rsidRPr="000A7705" w:rsidRDefault="00352A91" w:rsidP="00BF6BDC">
            <w:pPr>
              <w:jc w:val="center"/>
              <w:rPr>
                <w:rFonts w:eastAsia="Times New Roman"/>
                <w:sz w:val="18"/>
                <w:szCs w:val="18"/>
                <w:lang w:eastAsia="lv-LV"/>
              </w:rPr>
            </w:pPr>
            <w:r w:rsidRPr="000A7705">
              <w:rPr>
                <w:rFonts w:eastAsia="Verdana"/>
                <w:b/>
                <w:bCs/>
                <w:color w:val="000000"/>
                <w:kern w:val="24"/>
                <w:sz w:val="18"/>
                <w:szCs w:val="18"/>
                <w:lang w:eastAsia="lv-LV"/>
              </w:rPr>
              <w:t>4 929</w:t>
            </w:r>
          </w:p>
        </w:tc>
        <w:tc>
          <w:tcPr>
            <w:tcW w:w="2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1B0366" w14:textId="77777777" w:rsidR="00352A91" w:rsidRPr="000A7705" w:rsidRDefault="00352A91" w:rsidP="00BF6BDC">
            <w:pPr>
              <w:jc w:val="center"/>
              <w:rPr>
                <w:rFonts w:eastAsia="Times New Roman"/>
                <w:sz w:val="18"/>
                <w:szCs w:val="18"/>
                <w:lang w:eastAsia="lv-LV"/>
              </w:rPr>
            </w:pPr>
            <w:r w:rsidRPr="000A7705">
              <w:rPr>
                <w:rFonts w:eastAsia="Verdana"/>
                <w:b/>
                <w:bCs/>
                <w:color w:val="FF0000"/>
                <w:kern w:val="24"/>
                <w:sz w:val="18"/>
                <w:szCs w:val="18"/>
                <w:lang w:eastAsia="lv-LV"/>
              </w:rPr>
              <w:t>62%</w:t>
            </w:r>
          </w:p>
        </w:tc>
        <w:tc>
          <w:tcPr>
            <w:tcW w:w="44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5E1FD1" w14:textId="77777777" w:rsidR="00352A91" w:rsidRPr="000A7705" w:rsidRDefault="00352A91" w:rsidP="00BF6BDC">
            <w:pPr>
              <w:jc w:val="center"/>
              <w:rPr>
                <w:rFonts w:eastAsia="Times New Roman"/>
                <w:sz w:val="18"/>
                <w:szCs w:val="18"/>
                <w:lang w:eastAsia="lv-LV"/>
              </w:rPr>
            </w:pPr>
            <w:r w:rsidRPr="000A7705">
              <w:rPr>
                <w:rFonts w:eastAsia="Verdana"/>
                <w:color w:val="000000"/>
                <w:kern w:val="24"/>
                <w:sz w:val="18"/>
                <w:szCs w:val="18"/>
                <w:lang w:eastAsia="lv-LV"/>
              </w:rPr>
              <w:t>7 930</w:t>
            </w:r>
          </w:p>
        </w:tc>
        <w:tc>
          <w:tcPr>
            <w:tcW w:w="288"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F784DD" w14:textId="77777777" w:rsidR="00352A91" w:rsidRPr="000A7705" w:rsidRDefault="00352A91" w:rsidP="00BF6BDC">
            <w:pPr>
              <w:jc w:val="center"/>
              <w:rPr>
                <w:rFonts w:eastAsia="Times New Roman"/>
                <w:sz w:val="18"/>
                <w:szCs w:val="18"/>
                <w:lang w:eastAsia="lv-LV"/>
              </w:rPr>
            </w:pPr>
            <w:r w:rsidRPr="000A7705">
              <w:rPr>
                <w:rFonts w:eastAsia="Verdana"/>
                <w:b/>
                <w:bCs/>
                <w:color w:val="00B050"/>
                <w:kern w:val="24"/>
                <w:sz w:val="18"/>
                <w:szCs w:val="18"/>
                <w:lang w:eastAsia="lv-LV"/>
              </w:rPr>
              <w:t>?</w:t>
            </w:r>
          </w:p>
        </w:tc>
      </w:tr>
    </w:tbl>
    <w:p w14:paraId="75413E95" w14:textId="3C5CEAF9" w:rsidR="00352A91" w:rsidRPr="006D137B"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Pr>
          <w:rFonts w:eastAsia="Times New Roman"/>
          <w:bCs/>
          <w:lang w:eastAsia="en-US"/>
        </w:rPr>
        <w:t>6</w:t>
      </w:r>
      <w:r w:rsidR="006E3CA7">
        <w:rPr>
          <w:rFonts w:eastAsia="Times New Roman"/>
          <w:bCs/>
          <w:lang w:eastAsia="en-US"/>
        </w:rPr>
        <w:t>3</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w:t>
      </w:r>
      <w:r w:rsidRPr="00003EBB">
        <w:rPr>
          <w:rFonts w:eastAsia="Times New Roman"/>
          <w:bCs/>
          <w:lang w:eastAsia="en-US"/>
        </w:rPr>
        <w:t xml:space="preserve">apakšprogrammā 33.16.00 </w:t>
      </w:r>
      <w:r>
        <w:rPr>
          <w:rFonts w:eastAsia="Times New Roman"/>
          <w:bCs/>
          <w:lang w:eastAsia="en-US"/>
        </w:rPr>
        <w:t>“</w:t>
      </w:r>
      <w:r w:rsidRPr="00C33587">
        <w:rPr>
          <w:rFonts w:eastAsia="Times New Roman"/>
          <w:bCs/>
          <w:lang w:eastAsia="en-US"/>
        </w:rPr>
        <w:t>Pārējo ambulatoro veselības aprūpes pakalpojumu nodrošināšana</w:t>
      </w:r>
      <w:r>
        <w:rPr>
          <w:rFonts w:eastAsia="Times New Roman"/>
          <w:bCs/>
          <w:lang w:eastAsia="en-US"/>
        </w:rPr>
        <w:t xml:space="preserve">” </w:t>
      </w:r>
      <w:r w:rsidRPr="00003EBB">
        <w:rPr>
          <w:rFonts w:eastAsia="Times New Roman"/>
          <w:bCs/>
          <w:lang w:eastAsia="en-US"/>
        </w:rPr>
        <w:t xml:space="preserve">finansējums izlietots tikai 36% apmērā no plānotā, bet rezultatīvo rādītāju vidējā izpilde ir 76%. Savukārt apakšprogrammā 33.17.00 </w:t>
      </w:r>
      <w:r>
        <w:rPr>
          <w:rFonts w:eastAsia="Times New Roman"/>
          <w:bCs/>
          <w:lang w:eastAsia="en-US"/>
        </w:rPr>
        <w:t>“</w:t>
      </w:r>
      <w:r w:rsidRPr="00C33587">
        <w:rPr>
          <w:rFonts w:eastAsia="Times New Roman"/>
          <w:bCs/>
          <w:lang w:eastAsia="en-US"/>
        </w:rPr>
        <w:t>Neatliekamās medicīniskās palīdzības nodrošināšana stacionārās ārstniecības iestādēs</w:t>
      </w:r>
      <w:r>
        <w:rPr>
          <w:rFonts w:eastAsia="Times New Roman"/>
          <w:bCs/>
          <w:lang w:eastAsia="en-US"/>
        </w:rPr>
        <w:t xml:space="preserve">” </w:t>
      </w:r>
      <w:r w:rsidRPr="00003EBB">
        <w:rPr>
          <w:rFonts w:eastAsia="Times New Roman"/>
          <w:bCs/>
          <w:lang w:eastAsia="en-US"/>
        </w:rPr>
        <w:t>finansējums izlietots 62% apmērā no plānotā, bet rezultatīvais rādītājs sasniegts 62% apmērā. Abās apakšprogrammās 2023.</w:t>
      </w:r>
      <w:r>
        <w:rPr>
          <w:rFonts w:eastAsia="Times New Roman"/>
          <w:bCs/>
          <w:lang w:eastAsia="en-US"/>
        </w:rPr>
        <w:t> </w:t>
      </w:r>
      <w:r w:rsidRPr="00003EBB">
        <w:rPr>
          <w:rFonts w:eastAsia="Times New Roman"/>
          <w:bCs/>
          <w:lang w:eastAsia="en-US"/>
        </w:rPr>
        <w:t xml:space="preserve">gadā veikta finansējuma pārdale. Pagājuša gada izdevumu pārskatīšanas sanāksmē VM norādīja, ka izpildes gaitā būs vērojams </w:t>
      </w:r>
      <w:r>
        <w:rPr>
          <w:rFonts w:eastAsia="Times New Roman"/>
          <w:bCs/>
          <w:lang w:eastAsia="en-US"/>
        </w:rPr>
        <w:t>PP</w:t>
      </w:r>
      <w:r w:rsidRPr="00003EBB">
        <w:rPr>
          <w:rFonts w:eastAsia="Times New Roman"/>
          <w:bCs/>
          <w:lang w:eastAsia="en-US"/>
        </w:rPr>
        <w:t xml:space="preserve"> izpildes pieaugums</w:t>
      </w:r>
      <w:r w:rsidRPr="003C3D3C">
        <w:rPr>
          <w:rFonts w:eastAsia="Times New Roman"/>
          <w:bCs/>
          <w:lang w:eastAsia="en-US"/>
        </w:rPr>
        <w:t>.</w:t>
      </w:r>
      <w:r>
        <w:rPr>
          <w:rFonts w:eastAsia="Times New Roman"/>
          <w:bCs/>
          <w:lang w:eastAsia="en-US"/>
        </w:rPr>
        <w:t xml:space="preserve"> Šī gada 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Pr="009F1B1E">
        <w:t>–</w:t>
      </w:r>
      <w:r>
        <w:rPr>
          <w:rFonts w:eastAsia="Times New Roman"/>
          <w:bCs/>
          <w:lang w:eastAsia="en-US"/>
        </w:rPr>
        <w:t xml:space="preserve"> </w:t>
      </w:r>
      <w:r>
        <w:rPr>
          <w:rFonts w:eastAsia="Times New Roman"/>
          <w:lang w:eastAsia="en-US"/>
        </w:rPr>
        <w:t>v</w:t>
      </w:r>
      <w:r w:rsidRPr="006D137B">
        <w:rPr>
          <w:rFonts w:eastAsia="Times New Roman"/>
          <w:lang w:eastAsia="en-US"/>
        </w:rPr>
        <w:t>ai turpmākajos gados plānots finansējumu izlietot pilnā apmērā</w:t>
      </w:r>
      <w:r>
        <w:rPr>
          <w:rFonts w:eastAsia="Times New Roman"/>
          <w:lang w:eastAsia="en-US"/>
        </w:rPr>
        <w:t>.</w:t>
      </w:r>
    </w:p>
    <w:p w14:paraId="630AD11D" w14:textId="6443C9AC" w:rsidR="00352A91" w:rsidRDefault="00352A91" w:rsidP="00352A91">
      <w:pPr>
        <w:spacing w:before="120" w:after="120"/>
        <w:ind w:firstLine="720"/>
        <w:jc w:val="both"/>
      </w:pPr>
      <w:r>
        <w:t>VM b</w:t>
      </w:r>
      <w:r w:rsidRPr="004F7D51">
        <w:t>udžeta apakšprogrammā 33.17.00 “Neatliekamās medicīniskās palīdzības nodrošināšana stacionārās ārstniecības iestādēs” 2022.</w:t>
      </w:r>
      <w:r>
        <w:t xml:space="preserve"> </w:t>
      </w:r>
      <w:r w:rsidR="006A5E3B" w:rsidRPr="00D578D3">
        <w:t>–</w:t>
      </w:r>
      <w:r>
        <w:t xml:space="preserve"> </w:t>
      </w:r>
      <w:r w:rsidRPr="004F7D51">
        <w:t xml:space="preserve">2024.gada </w:t>
      </w:r>
      <w:r>
        <w:t>PP</w:t>
      </w:r>
      <w:r w:rsidRPr="004F7D51">
        <w:t xml:space="preserve"> “Bērniem ar </w:t>
      </w:r>
      <w:proofErr w:type="spellStart"/>
      <w:r w:rsidRPr="004F7D51">
        <w:t>autiskā</w:t>
      </w:r>
      <w:proofErr w:type="spellEnd"/>
      <w:r w:rsidRPr="004F7D51">
        <w:t xml:space="preserve"> spektra traucējumiem apmaksātu pakalpojumu nodrošināšana un </w:t>
      </w:r>
      <w:proofErr w:type="spellStart"/>
      <w:r w:rsidRPr="004F7D51">
        <w:t>epidurālās</w:t>
      </w:r>
      <w:proofErr w:type="spellEnd"/>
      <w:r w:rsidRPr="004F7D51">
        <w:t xml:space="preserve"> anestēzijas pieejamības dzemdību procesā nodrošināšana” ietvaros tika piešķirts papildu finansējums </w:t>
      </w:r>
      <w:proofErr w:type="spellStart"/>
      <w:r w:rsidRPr="004F7D51">
        <w:t>apakšpasākumam</w:t>
      </w:r>
      <w:proofErr w:type="spellEnd"/>
      <w:r w:rsidRPr="004F7D51">
        <w:t xml:space="preserve"> “Nodrošināta </w:t>
      </w:r>
      <w:proofErr w:type="spellStart"/>
      <w:r w:rsidRPr="004F7D51">
        <w:t>epidurālā</w:t>
      </w:r>
      <w:proofErr w:type="spellEnd"/>
      <w:r w:rsidRPr="004F7D51">
        <w:t xml:space="preserve"> anestēzija dzemdību procesā”</w:t>
      </w:r>
      <w:r>
        <w:t xml:space="preserve"> </w:t>
      </w:r>
      <w:bookmarkStart w:id="160" w:name="_Hlk172634835"/>
      <w:r>
        <w:t xml:space="preserve">2022. gadam un turpmāk ik gadu 1 379 885 </w:t>
      </w:r>
      <w:proofErr w:type="spellStart"/>
      <w:r w:rsidRPr="008F41F4">
        <w:rPr>
          <w:i/>
          <w:iCs/>
        </w:rPr>
        <w:t>euro</w:t>
      </w:r>
      <w:proofErr w:type="spellEnd"/>
      <w:r>
        <w:t xml:space="preserve"> apmērā</w:t>
      </w:r>
      <w:bookmarkEnd w:id="160"/>
      <w:r w:rsidRPr="004F7D51">
        <w:t xml:space="preserve">. </w:t>
      </w:r>
      <w:r>
        <w:t>M</w:t>
      </w:r>
      <w:r w:rsidRPr="004F7D51">
        <w:t>inētajam</w:t>
      </w:r>
      <w:r>
        <w:t xml:space="preserve"> PP</w:t>
      </w:r>
      <w:r w:rsidRPr="004F7D51">
        <w:t xml:space="preserve"> </w:t>
      </w:r>
      <w:proofErr w:type="spellStart"/>
      <w:r>
        <w:t>apakš</w:t>
      </w:r>
      <w:r w:rsidRPr="004F7D51">
        <w:t>pasākumam</w:t>
      </w:r>
      <w:proofErr w:type="spellEnd"/>
      <w:r w:rsidRPr="004F7D51">
        <w:t>, ņemot vērā iepriekšējo periodu izpildes</w:t>
      </w:r>
      <w:r>
        <w:t xml:space="preserve"> tendences</w:t>
      </w:r>
      <w:r w:rsidRPr="004F7D51">
        <w:t>,</w:t>
      </w:r>
      <w:r>
        <w:t xml:space="preserve"> (skatīt tabulu Nr. 3.2.6</w:t>
      </w:r>
      <w:r w:rsidR="006E3CA7">
        <w:t>4</w:t>
      </w:r>
      <w:r>
        <w:t xml:space="preserve">. un </w:t>
      </w:r>
      <w:r w:rsidR="006A5E3B">
        <w:t xml:space="preserve">Nr. </w:t>
      </w:r>
      <w:r>
        <w:t>3.2.</w:t>
      </w:r>
      <w:r w:rsidR="006E3CA7">
        <w:t>65</w:t>
      </w:r>
      <w:r>
        <w:t>.),</w:t>
      </w:r>
      <w:r w:rsidRPr="004F7D51">
        <w:t xml:space="preserve"> </w:t>
      </w:r>
      <w:r>
        <w:t>VM</w:t>
      </w:r>
      <w:r w:rsidRPr="004F7D51">
        <w:t xml:space="preserve"> plāno</w:t>
      </w:r>
      <w:r>
        <w:t xml:space="preserve"> izdevumu subsīdijām un dotācijām</w:t>
      </w:r>
      <w:r w:rsidRPr="004F7D51">
        <w:t xml:space="preserve"> neizpild</w:t>
      </w:r>
      <w:r>
        <w:t>i</w:t>
      </w:r>
      <w:r w:rsidRPr="004F7D51">
        <w:t xml:space="preserve"> </w:t>
      </w:r>
      <w:r>
        <w:t>460 325</w:t>
      </w:r>
      <w:r w:rsidRPr="004F7D51">
        <w:t xml:space="preserve"> </w:t>
      </w:r>
      <w:proofErr w:type="spellStart"/>
      <w:r w:rsidRPr="004F7D51">
        <w:rPr>
          <w:i/>
          <w:iCs/>
        </w:rPr>
        <w:t>euro</w:t>
      </w:r>
      <w:proofErr w:type="spellEnd"/>
      <w:r w:rsidRPr="004F7D51">
        <w:t xml:space="preserve"> apmērā 2025.</w:t>
      </w:r>
      <w:r>
        <w:t xml:space="preserve"> </w:t>
      </w:r>
      <w:r w:rsidRPr="004F7D51">
        <w:t xml:space="preserve">gadam un turpmāk ik gadu </w:t>
      </w:r>
      <w:r>
        <w:t xml:space="preserve">saistībā ar </w:t>
      </w:r>
      <w:r w:rsidRPr="004F7D51">
        <w:t>dzemdību gadījumu skait</w:t>
      </w:r>
      <w:r>
        <w:t>a samazinājumu</w:t>
      </w:r>
      <w:r w:rsidRPr="004F7D51">
        <w:t xml:space="preserve">, tādējādi </w:t>
      </w:r>
      <w:r>
        <w:t>samazinoties</w:t>
      </w:r>
      <w:r w:rsidRPr="004F7D51">
        <w:t xml:space="preserve"> arī vajadzība</w:t>
      </w:r>
      <w:r>
        <w:t>i</w:t>
      </w:r>
      <w:r w:rsidRPr="004F7D51">
        <w:t xml:space="preserve"> pēc </w:t>
      </w:r>
      <w:proofErr w:type="spellStart"/>
      <w:r w:rsidRPr="004F7D51">
        <w:t>epidurālās</w:t>
      </w:r>
      <w:proofErr w:type="spellEnd"/>
      <w:r w:rsidRPr="004F7D51">
        <w:t xml:space="preserve"> </w:t>
      </w:r>
      <w:proofErr w:type="spellStart"/>
      <w:r w:rsidRPr="004F7D51">
        <w:t>analgēzijas</w:t>
      </w:r>
      <w:proofErr w:type="spellEnd"/>
      <w:r w:rsidRPr="004F7D51">
        <w:t>, kas ir neatņe</w:t>
      </w:r>
      <w:r>
        <w:t>ma</w:t>
      </w:r>
      <w:r w:rsidRPr="004F7D51">
        <w:t>ma valsts apmaksātas dzemdību palīdzības sastāvdaļa.</w:t>
      </w:r>
    </w:p>
    <w:p w14:paraId="31053076" w14:textId="12A7F4CD" w:rsidR="00352A91" w:rsidRDefault="00352A91" w:rsidP="00352A91">
      <w:pPr>
        <w:spacing w:before="120"/>
        <w:jc w:val="center"/>
        <w:rPr>
          <w:rFonts w:eastAsia="Times New Roman"/>
          <w:b/>
          <w:bCs/>
          <w:sz w:val="22"/>
          <w:szCs w:val="22"/>
          <w:lang w:eastAsia="en-US"/>
        </w:rPr>
      </w:pPr>
      <w:r w:rsidRPr="00F7310C">
        <w:rPr>
          <w:rFonts w:eastAsia="Times New Roman"/>
          <w:b/>
          <w:bCs/>
          <w:i/>
          <w:iCs/>
          <w:sz w:val="22"/>
          <w:szCs w:val="22"/>
          <w:lang w:eastAsia="en-US"/>
        </w:rPr>
        <w:t>3.2.6</w:t>
      </w:r>
      <w:r w:rsidR="006E3CA7">
        <w:rPr>
          <w:rFonts w:eastAsia="Times New Roman"/>
          <w:b/>
          <w:bCs/>
          <w:i/>
          <w:iCs/>
          <w:sz w:val="22"/>
          <w:szCs w:val="22"/>
          <w:lang w:eastAsia="en-US"/>
        </w:rPr>
        <w:t>4</w:t>
      </w:r>
      <w:r w:rsidRPr="00F7310C">
        <w:rPr>
          <w:rFonts w:eastAsia="Times New Roman"/>
          <w:b/>
          <w:bCs/>
          <w:i/>
          <w:iCs/>
          <w:sz w:val="22"/>
          <w:szCs w:val="22"/>
          <w:lang w:eastAsia="en-US"/>
        </w:rPr>
        <w:t>. tabula</w:t>
      </w:r>
      <w:r w:rsidRPr="00F7310C">
        <w:rPr>
          <w:rFonts w:eastAsia="Times New Roman"/>
          <w:b/>
          <w:bCs/>
          <w:sz w:val="22"/>
          <w:szCs w:val="22"/>
          <w:lang w:eastAsia="en-US"/>
        </w:rPr>
        <w:t xml:space="preserve"> PP </w:t>
      </w:r>
      <w:proofErr w:type="spellStart"/>
      <w:r w:rsidRPr="00F7310C">
        <w:rPr>
          <w:rFonts w:eastAsia="Times New Roman"/>
          <w:b/>
          <w:bCs/>
          <w:sz w:val="22"/>
          <w:szCs w:val="22"/>
          <w:lang w:eastAsia="en-US"/>
        </w:rPr>
        <w:t>apakšpasākuma</w:t>
      </w:r>
      <w:proofErr w:type="spellEnd"/>
      <w:r w:rsidRPr="00F7310C">
        <w:rPr>
          <w:rFonts w:eastAsia="Times New Roman"/>
          <w:b/>
          <w:bCs/>
          <w:sz w:val="22"/>
          <w:szCs w:val="22"/>
          <w:lang w:eastAsia="en-US"/>
        </w:rPr>
        <w:t xml:space="preserve"> “Nodrošināta </w:t>
      </w:r>
      <w:proofErr w:type="spellStart"/>
      <w:r w:rsidRPr="00F7310C">
        <w:rPr>
          <w:rFonts w:eastAsia="Times New Roman"/>
          <w:b/>
          <w:bCs/>
          <w:sz w:val="22"/>
          <w:szCs w:val="22"/>
          <w:lang w:eastAsia="en-US"/>
        </w:rPr>
        <w:t>epidurālā</w:t>
      </w:r>
      <w:proofErr w:type="spellEnd"/>
      <w:r w:rsidRPr="00F7310C">
        <w:rPr>
          <w:rFonts w:eastAsia="Times New Roman"/>
          <w:b/>
          <w:bCs/>
          <w:sz w:val="22"/>
          <w:szCs w:val="22"/>
          <w:lang w:eastAsia="en-US"/>
        </w:rPr>
        <w:t xml:space="preserve"> anestēzija dzemdību procesā” </w:t>
      </w:r>
    </w:p>
    <w:p w14:paraId="2F20DA10" w14:textId="77777777" w:rsidR="00352A91" w:rsidRDefault="00352A91" w:rsidP="00352A91">
      <w:pPr>
        <w:spacing w:after="120"/>
        <w:jc w:val="center"/>
        <w:rPr>
          <w:rFonts w:eastAsia="Times New Roman"/>
          <w:b/>
          <w:bCs/>
          <w:sz w:val="22"/>
          <w:szCs w:val="22"/>
          <w:lang w:eastAsia="en-US"/>
        </w:rPr>
      </w:pPr>
      <w:r w:rsidRPr="00F7310C">
        <w:rPr>
          <w:rFonts w:eastAsia="Times New Roman"/>
          <w:b/>
          <w:bCs/>
          <w:sz w:val="22"/>
          <w:szCs w:val="22"/>
          <w:lang w:eastAsia="en-US"/>
        </w:rPr>
        <w:t>2022.- 2023.gada izpilde</w:t>
      </w:r>
    </w:p>
    <w:tbl>
      <w:tblPr>
        <w:tblW w:w="5000" w:type="pct"/>
        <w:tblCellMar>
          <w:left w:w="0" w:type="dxa"/>
          <w:right w:w="0" w:type="dxa"/>
        </w:tblCellMar>
        <w:tblLook w:val="0420" w:firstRow="1" w:lastRow="0" w:firstColumn="0" w:lastColumn="0" w:noHBand="0" w:noVBand="1"/>
      </w:tblPr>
      <w:tblGrid>
        <w:gridCol w:w="5094"/>
        <w:gridCol w:w="994"/>
        <w:gridCol w:w="992"/>
        <w:gridCol w:w="992"/>
        <w:gridCol w:w="979"/>
      </w:tblGrid>
      <w:tr w:rsidR="00352A91" w:rsidRPr="00370735" w14:paraId="5E0062BF" w14:textId="77777777" w:rsidTr="00BF6BDC">
        <w:trPr>
          <w:trHeight w:val="336"/>
        </w:trPr>
        <w:tc>
          <w:tcPr>
            <w:tcW w:w="2814"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A5A5E53" w14:textId="77777777" w:rsidR="00352A91" w:rsidRPr="00370735" w:rsidRDefault="00352A91" w:rsidP="00BF6BDC">
            <w:pPr>
              <w:jc w:val="center"/>
              <w:rPr>
                <w:rFonts w:eastAsia="Times New Roman"/>
                <w:sz w:val="18"/>
                <w:szCs w:val="18"/>
                <w:lang w:eastAsia="lv-LV"/>
              </w:rPr>
            </w:pPr>
            <w:r w:rsidRPr="00370735">
              <w:rPr>
                <w:rFonts w:eastAsia="Verdana"/>
                <w:b/>
                <w:bCs/>
                <w:color w:val="000000"/>
                <w:kern w:val="24"/>
                <w:sz w:val="18"/>
                <w:szCs w:val="18"/>
                <w:lang w:eastAsia="lv-LV"/>
              </w:rPr>
              <w:t>Prioritārā pasākuma/</w:t>
            </w:r>
            <w:proofErr w:type="spellStart"/>
            <w:r w:rsidRPr="00370735">
              <w:rPr>
                <w:rFonts w:eastAsia="Verdana"/>
                <w:b/>
                <w:bCs/>
                <w:color w:val="000000"/>
                <w:kern w:val="24"/>
                <w:sz w:val="18"/>
                <w:szCs w:val="18"/>
                <w:lang w:eastAsia="lv-LV"/>
              </w:rPr>
              <w:t>apakšpasākuma</w:t>
            </w:r>
            <w:proofErr w:type="spellEnd"/>
            <w:r w:rsidRPr="00370735">
              <w:rPr>
                <w:rFonts w:eastAsia="Verdana"/>
                <w:b/>
                <w:bCs/>
                <w:color w:val="000000"/>
                <w:kern w:val="24"/>
                <w:sz w:val="18"/>
                <w:szCs w:val="18"/>
                <w:lang w:eastAsia="lv-LV"/>
              </w:rPr>
              <w:t xml:space="preserve"> nosaukums</w:t>
            </w:r>
          </w:p>
        </w:tc>
        <w:tc>
          <w:tcPr>
            <w:tcW w:w="54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7E146B5" w14:textId="77777777" w:rsidR="00352A91" w:rsidRPr="00370735" w:rsidRDefault="00352A91" w:rsidP="00BF6BDC">
            <w:pPr>
              <w:jc w:val="center"/>
              <w:rPr>
                <w:rFonts w:eastAsia="Times New Roman"/>
                <w:sz w:val="18"/>
                <w:szCs w:val="18"/>
                <w:lang w:eastAsia="lv-LV"/>
              </w:rPr>
            </w:pPr>
            <w:r w:rsidRPr="00370735">
              <w:rPr>
                <w:rFonts w:eastAsia="Verdana"/>
                <w:b/>
                <w:bCs/>
                <w:color w:val="000000"/>
                <w:kern w:val="24"/>
                <w:sz w:val="18"/>
                <w:szCs w:val="18"/>
                <w:lang w:eastAsia="lv-LV"/>
              </w:rPr>
              <w:t xml:space="preserve">2022. gada plāns, </w:t>
            </w:r>
            <w:proofErr w:type="spellStart"/>
            <w:r w:rsidRPr="00370735">
              <w:rPr>
                <w:rFonts w:eastAsia="Verdana"/>
                <w:b/>
                <w:bCs/>
                <w:i/>
                <w:iCs/>
                <w:color w:val="000000"/>
                <w:kern w:val="24"/>
                <w:sz w:val="18"/>
                <w:szCs w:val="18"/>
                <w:lang w:eastAsia="lv-LV"/>
              </w:rPr>
              <w:t>euro</w:t>
            </w:r>
            <w:proofErr w:type="spellEnd"/>
          </w:p>
        </w:tc>
        <w:tc>
          <w:tcPr>
            <w:tcW w:w="54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8625C34" w14:textId="77777777" w:rsidR="00352A91" w:rsidRPr="00370735" w:rsidRDefault="00352A91" w:rsidP="00BF6BDC">
            <w:pPr>
              <w:jc w:val="center"/>
              <w:rPr>
                <w:rFonts w:eastAsia="Times New Roman"/>
                <w:sz w:val="18"/>
                <w:szCs w:val="18"/>
                <w:lang w:eastAsia="lv-LV"/>
              </w:rPr>
            </w:pPr>
            <w:r w:rsidRPr="00370735">
              <w:rPr>
                <w:rFonts w:eastAsia="Verdana"/>
                <w:b/>
                <w:bCs/>
                <w:color w:val="000000"/>
                <w:kern w:val="24"/>
                <w:sz w:val="18"/>
                <w:szCs w:val="18"/>
                <w:lang w:eastAsia="lv-LV"/>
              </w:rPr>
              <w:t xml:space="preserve">2022. gada izpilde, </w:t>
            </w:r>
            <w:proofErr w:type="spellStart"/>
            <w:r w:rsidRPr="00370735">
              <w:rPr>
                <w:rFonts w:eastAsia="Verdana"/>
                <w:b/>
                <w:bCs/>
                <w:i/>
                <w:iCs/>
                <w:color w:val="000000"/>
                <w:kern w:val="24"/>
                <w:sz w:val="18"/>
                <w:szCs w:val="18"/>
                <w:lang w:eastAsia="lv-LV"/>
              </w:rPr>
              <w:t>euro</w:t>
            </w:r>
            <w:proofErr w:type="spellEnd"/>
          </w:p>
        </w:tc>
        <w:tc>
          <w:tcPr>
            <w:tcW w:w="54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078178D" w14:textId="77777777" w:rsidR="00352A91" w:rsidRPr="00370735" w:rsidRDefault="00352A91" w:rsidP="00BF6BDC">
            <w:pPr>
              <w:jc w:val="center"/>
              <w:rPr>
                <w:rFonts w:eastAsia="Times New Roman"/>
                <w:sz w:val="18"/>
                <w:szCs w:val="18"/>
                <w:lang w:eastAsia="lv-LV"/>
              </w:rPr>
            </w:pPr>
            <w:r w:rsidRPr="00370735">
              <w:rPr>
                <w:rFonts w:eastAsia="Verdana"/>
                <w:b/>
                <w:bCs/>
                <w:color w:val="000000"/>
                <w:kern w:val="24"/>
                <w:sz w:val="18"/>
                <w:szCs w:val="18"/>
                <w:lang w:eastAsia="lv-LV"/>
              </w:rPr>
              <w:t xml:space="preserve">2023. gada plāns, </w:t>
            </w:r>
            <w:proofErr w:type="spellStart"/>
            <w:r w:rsidRPr="00370735">
              <w:rPr>
                <w:rFonts w:eastAsia="Verdana"/>
                <w:b/>
                <w:bCs/>
                <w:i/>
                <w:iCs/>
                <w:color w:val="000000"/>
                <w:kern w:val="24"/>
                <w:sz w:val="18"/>
                <w:szCs w:val="18"/>
                <w:lang w:eastAsia="lv-LV"/>
              </w:rPr>
              <w:t>euro</w:t>
            </w:r>
            <w:proofErr w:type="spellEnd"/>
          </w:p>
        </w:tc>
        <w:tc>
          <w:tcPr>
            <w:tcW w:w="541"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A2C3BD7" w14:textId="77777777" w:rsidR="00352A91" w:rsidRPr="00370735" w:rsidRDefault="00352A91" w:rsidP="00BF6BDC">
            <w:pPr>
              <w:jc w:val="center"/>
              <w:rPr>
                <w:rFonts w:eastAsia="Times New Roman"/>
                <w:sz w:val="18"/>
                <w:szCs w:val="18"/>
                <w:lang w:eastAsia="lv-LV"/>
              </w:rPr>
            </w:pPr>
            <w:r w:rsidRPr="00370735">
              <w:rPr>
                <w:rFonts w:eastAsia="Verdana"/>
                <w:b/>
                <w:bCs/>
                <w:color w:val="000000"/>
                <w:kern w:val="24"/>
                <w:sz w:val="18"/>
                <w:szCs w:val="18"/>
                <w:lang w:eastAsia="lv-LV"/>
              </w:rPr>
              <w:t xml:space="preserve">2023. gada izpilde, </w:t>
            </w:r>
            <w:proofErr w:type="spellStart"/>
            <w:r w:rsidRPr="00370735">
              <w:rPr>
                <w:rFonts w:eastAsia="Verdana"/>
                <w:b/>
                <w:bCs/>
                <w:i/>
                <w:iCs/>
                <w:color w:val="000000"/>
                <w:kern w:val="24"/>
                <w:sz w:val="18"/>
                <w:szCs w:val="18"/>
                <w:lang w:eastAsia="lv-LV"/>
              </w:rPr>
              <w:t>euro</w:t>
            </w:r>
            <w:proofErr w:type="spellEnd"/>
          </w:p>
        </w:tc>
      </w:tr>
      <w:tr w:rsidR="00352A91" w:rsidRPr="00370735" w14:paraId="56B3C1A2" w14:textId="77777777" w:rsidTr="00BF6BDC">
        <w:trPr>
          <w:trHeight w:val="857"/>
        </w:trPr>
        <w:tc>
          <w:tcPr>
            <w:tcW w:w="281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D929B4"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 xml:space="preserve">“Bērniem ar </w:t>
            </w:r>
            <w:proofErr w:type="spellStart"/>
            <w:r w:rsidRPr="00370735">
              <w:rPr>
                <w:rFonts w:eastAsia="Verdana"/>
                <w:color w:val="000000"/>
                <w:kern w:val="24"/>
                <w:sz w:val="18"/>
                <w:szCs w:val="18"/>
                <w:lang w:eastAsia="lv-LV"/>
              </w:rPr>
              <w:t>autiskā</w:t>
            </w:r>
            <w:proofErr w:type="spellEnd"/>
            <w:r w:rsidRPr="00370735">
              <w:rPr>
                <w:rFonts w:eastAsia="Verdana"/>
                <w:color w:val="000000"/>
                <w:kern w:val="24"/>
                <w:sz w:val="18"/>
                <w:szCs w:val="18"/>
                <w:lang w:eastAsia="lv-LV"/>
              </w:rPr>
              <w:t xml:space="preserve"> spektra traucējumiem apmaksātu pakalpojumu nodrošināšana un </w:t>
            </w:r>
            <w:proofErr w:type="spellStart"/>
            <w:r w:rsidRPr="00370735">
              <w:rPr>
                <w:rFonts w:eastAsia="Verdana"/>
                <w:color w:val="000000"/>
                <w:kern w:val="24"/>
                <w:sz w:val="18"/>
                <w:szCs w:val="18"/>
                <w:lang w:eastAsia="lv-LV"/>
              </w:rPr>
              <w:t>epidurālās</w:t>
            </w:r>
            <w:proofErr w:type="spellEnd"/>
            <w:r w:rsidRPr="00370735">
              <w:rPr>
                <w:rFonts w:eastAsia="Verdana"/>
                <w:color w:val="000000"/>
                <w:kern w:val="24"/>
                <w:sz w:val="18"/>
                <w:szCs w:val="18"/>
                <w:lang w:eastAsia="lv-LV"/>
              </w:rPr>
              <w:t xml:space="preserve"> anestēzijas pieejamības dzemdību procesā nodrošināšana” </w:t>
            </w:r>
            <w:proofErr w:type="spellStart"/>
            <w:r w:rsidRPr="00370735">
              <w:rPr>
                <w:rFonts w:eastAsia="Verdana"/>
                <w:color w:val="000000"/>
                <w:kern w:val="24"/>
                <w:sz w:val="18"/>
                <w:szCs w:val="18"/>
                <w:lang w:eastAsia="lv-LV"/>
              </w:rPr>
              <w:t>apakšpasākums</w:t>
            </w:r>
            <w:proofErr w:type="spellEnd"/>
            <w:r w:rsidRPr="00370735">
              <w:rPr>
                <w:rFonts w:eastAsia="Verdana"/>
                <w:color w:val="000000"/>
                <w:kern w:val="24"/>
                <w:sz w:val="18"/>
                <w:szCs w:val="18"/>
                <w:lang w:eastAsia="lv-LV"/>
              </w:rPr>
              <w:t xml:space="preserve"> “Nodrošināta </w:t>
            </w:r>
            <w:proofErr w:type="spellStart"/>
            <w:r w:rsidRPr="00370735">
              <w:rPr>
                <w:rFonts w:eastAsia="Verdana"/>
                <w:color w:val="000000"/>
                <w:kern w:val="24"/>
                <w:sz w:val="18"/>
                <w:szCs w:val="18"/>
                <w:lang w:eastAsia="lv-LV"/>
              </w:rPr>
              <w:t>epidurālā</w:t>
            </w:r>
            <w:proofErr w:type="spellEnd"/>
            <w:r w:rsidRPr="00370735">
              <w:rPr>
                <w:rFonts w:eastAsia="Verdana"/>
                <w:color w:val="000000"/>
                <w:kern w:val="24"/>
                <w:sz w:val="18"/>
                <w:szCs w:val="18"/>
                <w:lang w:eastAsia="lv-LV"/>
              </w:rPr>
              <w:t xml:space="preserve"> anestēzija dzemdību procesā”</w:t>
            </w:r>
          </w:p>
        </w:tc>
        <w:tc>
          <w:tcPr>
            <w:tcW w:w="54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21C2F1"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1 379 885</w:t>
            </w:r>
          </w:p>
        </w:tc>
        <w:tc>
          <w:tcPr>
            <w:tcW w:w="54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F408E9C" w14:textId="22DAE953" w:rsidR="00352A91" w:rsidRPr="00370735" w:rsidRDefault="003532D8" w:rsidP="00BF6BDC">
            <w:pPr>
              <w:jc w:val="center"/>
              <w:rPr>
                <w:rFonts w:eastAsia="Times New Roman"/>
                <w:sz w:val="18"/>
                <w:szCs w:val="18"/>
                <w:lang w:eastAsia="lv-LV"/>
              </w:rPr>
            </w:pPr>
            <w:r>
              <w:rPr>
                <w:rFonts w:eastAsia="Verdana"/>
                <w:color w:val="000000"/>
                <w:kern w:val="24"/>
                <w:sz w:val="18"/>
                <w:szCs w:val="18"/>
                <w:lang w:eastAsia="lv-LV"/>
              </w:rPr>
              <w:t>536 760</w:t>
            </w:r>
          </w:p>
        </w:tc>
        <w:tc>
          <w:tcPr>
            <w:tcW w:w="54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ABE890"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1 379 885</w:t>
            </w:r>
          </w:p>
        </w:tc>
        <w:tc>
          <w:tcPr>
            <w:tcW w:w="54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005B9BF" w14:textId="48F951B6" w:rsidR="00352A91" w:rsidRPr="00370735" w:rsidRDefault="003532D8" w:rsidP="00BF6BDC">
            <w:pPr>
              <w:jc w:val="center"/>
              <w:rPr>
                <w:rFonts w:eastAsia="Times New Roman"/>
                <w:sz w:val="18"/>
                <w:szCs w:val="18"/>
                <w:lang w:eastAsia="lv-LV"/>
              </w:rPr>
            </w:pPr>
            <w:r>
              <w:rPr>
                <w:rFonts w:eastAsia="Verdana"/>
                <w:color w:val="000000"/>
                <w:kern w:val="24"/>
                <w:sz w:val="18"/>
                <w:szCs w:val="18"/>
                <w:lang w:eastAsia="lv-LV"/>
              </w:rPr>
              <w:t>860 877</w:t>
            </w:r>
          </w:p>
        </w:tc>
      </w:tr>
    </w:tbl>
    <w:p w14:paraId="4918373F" w14:textId="0CB5FECF" w:rsidR="00352A91" w:rsidRDefault="00352A91" w:rsidP="002F0F88">
      <w:pPr>
        <w:spacing w:before="240" w:after="120"/>
        <w:jc w:val="center"/>
        <w:rPr>
          <w:rFonts w:eastAsia="Times New Roman"/>
          <w:b/>
          <w:bCs/>
          <w:sz w:val="22"/>
          <w:szCs w:val="22"/>
          <w:lang w:eastAsia="en-US"/>
        </w:rPr>
      </w:pPr>
      <w:r w:rsidRPr="00F7310C">
        <w:rPr>
          <w:rFonts w:eastAsia="Times New Roman"/>
          <w:b/>
          <w:bCs/>
          <w:i/>
          <w:iCs/>
          <w:sz w:val="22"/>
          <w:szCs w:val="22"/>
          <w:lang w:eastAsia="en-US"/>
        </w:rPr>
        <w:t>3.2.6</w:t>
      </w:r>
      <w:r w:rsidR="006E3CA7">
        <w:rPr>
          <w:rFonts w:eastAsia="Times New Roman"/>
          <w:b/>
          <w:bCs/>
          <w:i/>
          <w:iCs/>
          <w:sz w:val="22"/>
          <w:szCs w:val="22"/>
          <w:lang w:eastAsia="en-US"/>
        </w:rPr>
        <w:t>5</w:t>
      </w:r>
      <w:r w:rsidRPr="00F7310C">
        <w:rPr>
          <w:rFonts w:eastAsia="Times New Roman"/>
          <w:b/>
          <w:bCs/>
          <w:i/>
          <w:iCs/>
          <w:sz w:val="22"/>
          <w:szCs w:val="22"/>
          <w:lang w:eastAsia="en-US"/>
        </w:rPr>
        <w:t>. tabula</w:t>
      </w:r>
      <w:r w:rsidRPr="00F7310C">
        <w:rPr>
          <w:rFonts w:eastAsia="Times New Roman"/>
          <w:b/>
          <w:bCs/>
          <w:sz w:val="22"/>
          <w:szCs w:val="22"/>
          <w:lang w:eastAsia="en-US"/>
        </w:rPr>
        <w:t xml:space="preserve"> </w:t>
      </w:r>
      <w:r w:rsidRPr="00370735">
        <w:rPr>
          <w:rFonts w:eastAsia="Times New Roman"/>
          <w:b/>
          <w:bCs/>
          <w:sz w:val="22"/>
          <w:szCs w:val="22"/>
          <w:lang w:eastAsia="en-US"/>
        </w:rPr>
        <w:t xml:space="preserve">PP </w:t>
      </w:r>
      <w:proofErr w:type="spellStart"/>
      <w:r w:rsidRPr="00370735">
        <w:rPr>
          <w:rFonts w:eastAsia="Times New Roman"/>
          <w:b/>
          <w:bCs/>
          <w:sz w:val="22"/>
          <w:szCs w:val="22"/>
          <w:lang w:eastAsia="en-US"/>
        </w:rPr>
        <w:t>apakšpasākuma</w:t>
      </w:r>
      <w:proofErr w:type="spellEnd"/>
      <w:r w:rsidRPr="00370735">
        <w:rPr>
          <w:rFonts w:eastAsia="Times New Roman"/>
          <w:b/>
          <w:bCs/>
          <w:sz w:val="22"/>
          <w:szCs w:val="22"/>
          <w:lang w:eastAsia="en-US"/>
        </w:rPr>
        <w:t xml:space="preserve"> “Nodrošināta </w:t>
      </w:r>
      <w:proofErr w:type="spellStart"/>
      <w:r w:rsidRPr="00370735">
        <w:rPr>
          <w:rFonts w:eastAsia="Times New Roman"/>
          <w:b/>
          <w:bCs/>
          <w:sz w:val="22"/>
          <w:szCs w:val="22"/>
          <w:lang w:eastAsia="en-US"/>
        </w:rPr>
        <w:t>epidurālā</w:t>
      </w:r>
      <w:proofErr w:type="spellEnd"/>
      <w:r w:rsidRPr="00370735">
        <w:rPr>
          <w:rFonts w:eastAsia="Times New Roman"/>
          <w:b/>
          <w:bCs/>
          <w:sz w:val="22"/>
          <w:szCs w:val="22"/>
          <w:lang w:eastAsia="en-US"/>
        </w:rPr>
        <w:t xml:space="preserve"> anestēzija dzemdību procesā” prognozētā izpilde 2024.gadam</w:t>
      </w:r>
    </w:p>
    <w:tbl>
      <w:tblPr>
        <w:tblW w:w="5006" w:type="pct"/>
        <w:tblLayout w:type="fixed"/>
        <w:tblCellMar>
          <w:left w:w="0" w:type="dxa"/>
          <w:right w:w="0" w:type="dxa"/>
        </w:tblCellMar>
        <w:tblLook w:val="0420" w:firstRow="1" w:lastRow="0" w:firstColumn="0" w:lastColumn="0" w:noHBand="0" w:noVBand="1"/>
      </w:tblPr>
      <w:tblGrid>
        <w:gridCol w:w="3109"/>
        <w:gridCol w:w="992"/>
        <w:gridCol w:w="992"/>
        <w:gridCol w:w="993"/>
        <w:gridCol w:w="850"/>
        <w:gridCol w:w="993"/>
        <w:gridCol w:w="1133"/>
      </w:tblGrid>
      <w:tr w:rsidR="00352A91" w:rsidRPr="00370735" w14:paraId="0CAAB622" w14:textId="77777777" w:rsidTr="006A5E3B">
        <w:trPr>
          <w:trHeight w:val="654"/>
          <w:tblHeader/>
        </w:trPr>
        <w:tc>
          <w:tcPr>
            <w:tcW w:w="171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10C4C18" w14:textId="77777777" w:rsidR="00352A91" w:rsidRPr="00370735" w:rsidRDefault="00352A91" w:rsidP="00BF6BDC">
            <w:pPr>
              <w:jc w:val="center"/>
              <w:rPr>
                <w:rFonts w:eastAsia="Times New Roman"/>
                <w:sz w:val="18"/>
                <w:szCs w:val="18"/>
                <w:lang w:eastAsia="lv-LV"/>
              </w:rPr>
            </w:pPr>
            <w:r w:rsidRPr="00370735">
              <w:rPr>
                <w:rFonts w:eastAsia="Verdana"/>
                <w:b/>
                <w:bCs/>
                <w:color w:val="000000"/>
                <w:kern w:val="24"/>
                <w:sz w:val="18"/>
                <w:szCs w:val="18"/>
                <w:lang w:eastAsia="lv-LV"/>
              </w:rPr>
              <w:t>Pasākums</w:t>
            </w:r>
          </w:p>
        </w:tc>
        <w:tc>
          <w:tcPr>
            <w:tcW w:w="547"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FD01741" w14:textId="6AD9B0E3" w:rsidR="00352A91" w:rsidRPr="00370735" w:rsidRDefault="00352A91" w:rsidP="00BF6BDC">
            <w:pPr>
              <w:spacing w:line="256" w:lineRule="auto"/>
              <w:jc w:val="center"/>
              <w:rPr>
                <w:rFonts w:eastAsia="Times New Roman"/>
                <w:sz w:val="18"/>
                <w:szCs w:val="18"/>
                <w:lang w:eastAsia="lv-LV"/>
              </w:rPr>
            </w:pPr>
            <w:r w:rsidRPr="00370735">
              <w:rPr>
                <w:rFonts w:eastAsia="Times New Roman"/>
                <w:b/>
                <w:bCs/>
                <w:color w:val="000000"/>
                <w:kern w:val="2"/>
                <w:sz w:val="18"/>
                <w:szCs w:val="18"/>
                <w:lang w:eastAsia="lv-LV"/>
              </w:rPr>
              <w:t>Plānotais finansējums 2024.gada</w:t>
            </w:r>
            <w:r w:rsidR="006A5E3B">
              <w:rPr>
                <w:rFonts w:eastAsia="Times New Roman"/>
                <w:b/>
                <w:bCs/>
                <w:color w:val="000000"/>
                <w:kern w:val="2"/>
                <w:sz w:val="18"/>
                <w:szCs w:val="18"/>
                <w:lang w:eastAsia="lv-LV"/>
              </w:rPr>
              <w:t>m</w:t>
            </w:r>
            <w:r w:rsidRPr="00370735">
              <w:rPr>
                <w:rFonts w:eastAsia="Times New Roman"/>
                <w:b/>
                <w:bCs/>
                <w:color w:val="000000"/>
                <w:kern w:val="2"/>
                <w:sz w:val="18"/>
                <w:szCs w:val="18"/>
                <w:lang w:eastAsia="lv-LV"/>
              </w:rPr>
              <w:t xml:space="preserve">, </w:t>
            </w:r>
            <w:proofErr w:type="spellStart"/>
            <w:r w:rsidRPr="00370735">
              <w:rPr>
                <w:rFonts w:eastAsia="Times New Roman"/>
                <w:b/>
                <w:bCs/>
                <w:i/>
                <w:iCs/>
                <w:color w:val="000000"/>
                <w:kern w:val="2"/>
                <w:sz w:val="18"/>
                <w:szCs w:val="18"/>
                <w:lang w:eastAsia="lv-LV"/>
              </w:rPr>
              <w:t>euro</w:t>
            </w:r>
            <w:proofErr w:type="spellEnd"/>
            <w:r w:rsidRPr="00370735">
              <w:rPr>
                <w:rFonts w:eastAsia="Times New Roman"/>
                <w:b/>
                <w:bCs/>
                <w:color w:val="000000"/>
                <w:kern w:val="2"/>
                <w:sz w:val="18"/>
                <w:szCs w:val="18"/>
                <w:lang w:eastAsia="lv-LV"/>
              </w:rPr>
              <w:t xml:space="preserve"> </w:t>
            </w:r>
          </w:p>
        </w:tc>
        <w:tc>
          <w:tcPr>
            <w:tcW w:w="547"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D18C69F" w14:textId="77777777" w:rsidR="00352A91" w:rsidRPr="00370735" w:rsidRDefault="00352A91" w:rsidP="00BF6BDC">
            <w:pPr>
              <w:spacing w:line="256" w:lineRule="auto"/>
              <w:jc w:val="center"/>
              <w:rPr>
                <w:rFonts w:eastAsia="Times New Roman"/>
                <w:sz w:val="18"/>
                <w:szCs w:val="18"/>
                <w:lang w:eastAsia="lv-LV"/>
              </w:rPr>
            </w:pPr>
            <w:r w:rsidRPr="00370735">
              <w:rPr>
                <w:rFonts w:eastAsia="Times New Roman"/>
                <w:b/>
                <w:bCs/>
                <w:color w:val="000000"/>
                <w:kern w:val="2"/>
                <w:sz w:val="18"/>
                <w:szCs w:val="18"/>
                <w:lang w:eastAsia="lv-LV"/>
              </w:rPr>
              <w:t xml:space="preserve"> Izpilde 2024. gada (janvāris-februāris), </w:t>
            </w:r>
            <w:proofErr w:type="spellStart"/>
            <w:r w:rsidRPr="00370735">
              <w:rPr>
                <w:rFonts w:eastAsia="Times New Roman"/>
                <w:b/>
                <w:bCs/>
                <w:i/>
                <w:iCs/>
                <w:color w:val="000000"/>
                <w:kern w:val="2"/>
                <w:sz w:val="18"/>
                <w:szCs w:val="18"/>
                <w:lang w:eastAsia="lv-LV"/>
              </w:rPr>
              <w:t>euro</w:t>
            </w:r>
            <w:proofErr w:type="spellEnd"/>
            <w:r w:rsidRPr="00370735">
              <w:rPr>
                <w:rFonts w:eastAsia="Times New Roman"/>
                <w:b/>
                <w:bCs/>
                <w:color w:val="000000"/>
                <w:kern w:val="2"/>
                <w:sz w:val="18"/>
                <w:szCs w:val="18"/>
                <w:lang w:eastAsia="lv-LV"/>
              </w:rPr>
              <w:t xml:space="preserve"> </w:t>
            </w:r>
          </w:p>
        </w:tc>
        <w:tc>
          <w:tcPr>
            <w:tcW w:w="54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A888977" w14:textId="77777777" w:rsidR="00352A91" w:rsidRPr="00370735" w:rsidRDefault="00352A91" w:rsidP="00BF6BDC">
            <w:pPr>
              <w:spacing w:line="256" w:lineRule="auto"/>
              <w:jc w:val="center"/>
              <w:rPr>
                <w:rFonts w:eastAsia="Times New Roman"/>
                <w:sz w:val="18"/>
                <w:szCs w:val="18"/>
                <w:lang w:eastAsia="lv-LV"/>
              </w:rPr>
            </w:pPr>
            <w:r w:rsidRPr="00370735">
              <w:rPr>
                <w:rFonts w:eastAsia="Times New Roman"/>
                <w:b/>
                <w:bCs/>
                <w:color w:val="000000"/>
                <w:kern w:val="2"/>
                <w:sz w:val="18"/>
                <w:szCs w:val="18"/>
                <w:lang w:eastAsia="lv-LV"/>
              </w:rPr>
              <w:t xml:space="preserve"> Izpildes prognoze 2024.gada (marts- decembris), </w:t>
            </w:r>
            <w:proofErr w:type="spellStart"/>
            <w:r w:rsidRPr="00370735">
              <w:rPr>
                <w:rFonts w:eastAsia="Times New Roman"/>
                <w:b/>
                <w:bCs/>
                <w:i/>
                <w:iCs/>
                <w:color w:val="000000"/>
                <w:kern w:val="2"/>
                <w:sz w:val="18"/>
                <w:szCs w:val="18"/>
                <w:lang w:eastAsia="lv-LV"/>
              </w:rPr>
              <w:t>euro</w:t>
            </w:r>
            <w:proofErr w:type="spellEnd"/>
            <w:r w:rsidRPr="00370735">
              <w:rPr>
                <w:rFonts w:eastAsia="Times New Roman"/>
                <w:b/>
                <w:bCs/>
                <w:color w:val="000000"/>
                <w:kern w:val="2"/>
                <w:sz w:val="18"/>
                <w:szCs w:val="18"/>
                <w:lang w:eastAsia="lv-LV"/>
              </w:rPr>
              <w:t xml:space="preserve">  </w:t>
            </w:r>
          </w:p>
        </w:tc>
        <w:tc>
          <w:tcPr>
            <w:tcW w:w="46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30E93EA" w14:textId="77777777" w:rsidR="00352A91" w:rsidRPr="00370735" w:rsidRDefault="00352A91" w:rsidP="00BF6BDC">
            <w:pPr>
              <w:spacing w:line="256" w:lineRule="auto"/>
              <w:jc w:val="center"/>
              <w:rPr>
                <w:rFonts w:eastAsia="Times New Roman"/>
                <w:sz w:val="18"/>
                <w:szCs w:val="18"/>
                <w:lang w:eastAsia="lv-LV"/>
              </w:rPr>
            </w:pPr>
            <w:r w:rsidRPr="00370735">
              <w:rPr>
                <w:rFonts w:eastAsia="Times New Roman"/>
                <w:b/>
                <w:bCs/>
                <w:color w:val="000000"/>
                <w:kern w:val="2"/>
                <w:sz w:val="18"/>
                <w:szCs w:val="18"/>
                <w:lang w:eastAsia="lv-LV"/>
              </w:rPr>
              <w:t xml:space="preserve"> Izpildes prognoze 2024.gads, </w:t>
            </w:r>
            <w:proofErr w:type="spellStart"/>
            <w:r w:rsidRPr="00370735">
              <w:rPr>
                <w:rFonts w:eastAsia="Times New Roman"/>
                <w:b/>
                <w:bCs/>
                <w:i/>
                <w:iCs/>
                <w:color w:val="000000"/>
                <w:kern w:val="2"/>
                <w:sz w:val="18"/>
                <w:szCs w:val="18"/>
                <w:lang w:eastAsia="lv-LV"/>
              </w:rPr>
              <w:t>euro</w:t>
            </w:r>
            <w:proofErr w:type="spellEnd"/>
            <w:r w:rsidRPr="00370735">
              <w:rPr>
                <w:rFonts w:eastAsia="Times New Roman"/>
                <w:b/>
                <w:bCs/>
                <w:color w:val="000000"/>
                <w:kern w:val="2"/>
                <w:sz w:val="18"/>
                <w:szCs w:val="18"/>
                <w:lang w:eastAsia="lv-LV"/>
              </w:rPr>
              <w:t xml:space="preserve"> </w:t>
            </w:r>
          </w:p>
        </w:tc>
        <w:tc>
          <w:tcPr>
            <w:tcW w:w="54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14D513F" w14:textId="77777777" w:rsidR="00352A91" w:rsidRPr="00370735" w:rsidRDefault="00352A91" w:rsidP="00BF6BDC">
            <w:pPr>
              <w:spacing w:line="256" w:lineRule="auto"/>
              <w:jc w:val="center"/>
              <w:rPr>
                <w:rFonts w:eastAsia="Times New Roman"/>
                <w:sz w:val="18"/>
                <w:szCs w:val="18"/>
                <w:lang w:eastAsia="lv-LV"/>
              </w:rPr>
            </w:pPr>
            <w:r w:rsidRPr="00370735">
              <w:rPr>
                <w:rFonts w:eastAsia="Times New Roman"/>
                <w:b/>
                <w:bCs/>
                <w:color w:val="000000"/>
                <w:kern w:val="2"/>
                <w:sz w:val="18"/>
                <w:szCs w:val="18"/>
                <w:lang w:eastAsia="lv-LV"/>
              </w:rPr>
              <w:t xml:space="preserve"> % izpilde 2024.gads pret plānoto finansējumu </w:t>
            </w:r>
          </w:p>
        </w:tc>
        <w:tc>
          <w:tcPr>
            <w:tcW w:w="62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32C48A" w14:textId="77777777" w:rsidR="00352A91" w:rsidRPr="00370735" w:rsidRDefault="00352A91" w:rsidP="00BF6BDC">
            <w:pPr>
              <w:spacing w:line="256" w:lineRule="auto"/>
              <w:jc w:val="center"/>
              <w:rPr>
                <w:rFonts w:eastAsia="Times New Roman"/>
                <w:sz w:val="18"/>
                <w:szCs w:val="18"/>
                <w:lang w:eastAsia="lv-LV"/>
              </w:rPr>
            </w:pPr>
            <w:r w:rsidRPr="00370735">
              <w:rPr>
                <w:rFonts w:eastAsia="Times New Roman"/>
                <w:b/>
                <w:bCs/>
                <w:color w:val="000000"/>
                <w:kern w:val="2"/>
                <w:sz w:val="18"/>
                <w:szCs w:val="18"/>
                <w:lang w:eastAsia="lv-LV"/>
              </w:rPr>
              <w:t xml:space="preserve">VM prognozētais līdzekļu atlikums, </w:t>
            </w:r>
            <w:proofErr w:type="spellStart"/>
            <w:r w:rsidRPr="00370735">
              <w:rPr>
                <w:rFonts w:eastAsia="Times New Roman"/>
                <w:b/>
                <w:bCs/>
                <w:i/>
                <w:iCs/>
                <w:color w:val="000000"/>
                <w:kern w:val="2"/>
                <w:sz w:val="18"/>
                <w:szCs w:val="18"/>
                <w:lang w:eastAsia="lv-LV"/>
              </w:rPr>
              <w:t>euro</w:t>
            </w:r>
            <w:proofErr w:type="spellEnd"/>
            <w:r w:rsidRPr="00370735">
              <w:rPr>
                <w:rFonts w:eastAsia="Times New Roman"/>
                <w:b/>
                <w:bCs/>
                <w:color w:val="000000"/>
                <w:kern w:val="2"/>
                <w:sz w:val="18"/>
                <w:szCs w:val="18"/>
                <w:lang w:eastAsia="lv-LV"/>
              </w:rPr>
              <w:t xml:space="preserve">  </w:t>
            </w:r>
          </w:p>
        </w:tc>
      </w:tr>
      <w:tr w:rsidR="00352A91" w:rsidRPr="00370735" w14:paraId="08480FCC" w14:textId="77777777" w:rsidTr="006A5E3B">
        <w:trPr>
          <w:trHeight w:val="823"/>
        </w:trPr>
        <w:tc>
          <w:tcPr>
            <w:tcW w:w="171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19DB38"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 xml:space="preserve">“Bērniem ar </w:t>
            </w:r>
            <w:proofErr w:type="spellStart"/>
            <w:r w:rsidRPr="00370735">
              <w:rPr>
                <w:rFonts w:eastAsia="Verdana"/>
                <w:color w:val="000000"/>
                <w:kern w:val="24"/>
                <w:sz w:val="18"/>
                <w:szCs w:val="18"/>
                <w:lang w:eastAsia="lv-LV"/>
              </w:rPr>
              <w:t>autiskā</w:t>
            </w:r>
            <w:proofErr w:type="spellEnd"/>
            <w:r w:rsidRPr="00370735">
              <w:rPr>
                <w:rFonts w:eastAsia="Verdana"/>
                <w:color w:val="000000"/>
                <w:kern w:val="24"/>
                <w:sz w:val="18"/>
                <w:szCs w:val="18"/>
                <w:lang w:eastAsia="lv-LV"/>
              </w:rPr>
              <w:t xml:space="preserve"> spektra</w:t>
            </w:r>
            <w:r>
              <w:rPr>
                <w:rFonts w:eastAsia="Verdana"/>
                <w:color w:val="000000"/>
                <w:kern w:val="24"/>
                <w:sz w:val="18"/>
                <w:szCs w:val="18"/>
                <w:lang w:eastAsia="lv-LV"/>
              </w:rPr>
              <w:t xml:space="preserve"> </w:t>
            </w:r>
            <w:r w:rsidRPr="00370735">
              <w:rPr>
                <w:rFonts w:eastAsia="Verdana"/>
                <w:color w:val="000000"/>
                <w:kern w:val="24"/>
                <w:sz w:val="18"/>
                <w:szCs w:val="18"/>
                <w:lang w:eastAsia="lv-LV"/>
              </w:rPr>
              <w:t xml:space="preserve">traucējumiem apmaksātu pakalpojumu nodrošināšana un </w:t>
            </w:r>
            <w:proofErr w:type="spellStart"/>
            <w:r w:rsidRPr="00370735">
              <w:rPr>
                <w:rFonts w:eastAsia="Verdana"/>
                <w:color w:val="000000"/>
                <w:kern w:val="24"/>
                <w:sz w:val="18"/>
                <w:szCs w:val="18"/>
                <w:lang w:eastAsia="lv-LV"/>
              </w:rPr>
              <w:t>epidurālās</w:t>
            </w:r>
            <w:proofErr w:type="spellEnd"/>
            <w:r w:rsidRPr="00370735">
              <w:rPr>
                <w:rFonts w:eastAsia="Verdana"/>
                <w:color w:val="000000"/>
                <w:kern w:val="24"/>
                <w:sz w:val="18"/>
                <w:szCs w:val="18"/>
                <w:lang w:eastAsia="lv-LV"/>
              </w:rPr>
              <w:t xml:space="preserve"> </w:t>
            </w:r>
            <w:r>
              <w:rPr>
                <w:rFonts w:eastAsia="Verdana"/>
                <w:color w:val="000000"/>
                <w:kern w:val="24"/>
                <w:sz w:val="18"/>
                <w:szCs w:val="18"/>
                <w:lang w:eastAsia="lv-LV"/>
              </w:rPr>
              <w:t>a</w:t>
            </w:r>
            <w:r w:rsidRPr="00370735">
              <w:rPr>
                <w:rFonts w:eastAsia="Verdana"/>
                <w:color w:val="000000"/>
                <w:kern w:val="24"/>
                <w:sz w:val="18"/>
                <w:szCs w:val="18"/>
                <w:lang w:eastAsia="lv-LV"/>
              </w:rPr>
              <w:t xml:space="preserve">nestēzijas pieejamības dzemdību procesā nodrošināšana” </w:t>
            </w:r>
            <w:proofErr w:type="spellStart"/>
            <w:r w:rsidRPr="00370735">
              <w:rPr>
                <w:rFonts w:eastAsia="Verdana"/>
                <w:color w:val="000000"/>
                <w:kern w:val="24"/>
                <w:sz w:val="18"/>
                <w:szCs w:val="18"/>
                <w:lang w:eastAsia="lv-LV"/>
              </w:rPr>
              <w:t>pakšpasākums</w:t>
            </w:r>
            <w:proofErr w:type="spellEnd"/>
            <w:r w:rsidRPr="00370735">
              <w:rPr>
                <w:rFonts w:eastAsia="Verdana"/>
                <w:color w:val="000000"/>
                <w:kern w:val="24"/>
                <w:sz w:val="18"/>
                <w:szCs w:val="18"/>
                <w:lang w:eastAsia="lv-LV"/>
              </w:rPr>
              <w:t xml:space="preserve"> “Nodrošināta </w:t>
            </w:r>
            <w:proofErr w:type="spellStart"/>
            <w:r w:rsidRPr="00370735">
              <w:rPr>
                <w:rFonts w:eastAsia="Verdana"/>
                <w:color w:val="000000"/>
                <w:kern w:val="24"/>
                <w:sz w:val="18"/>
                <w:szCs w:val="18"/>
                <w:lang w:eastAsia="lv-LV"/>
              </w:rPr>
              <w:t>epidurālā</w:t>
            </w:r>
            <w:proofErr w:type="spellEnd"/>
            <w:r w:rsidRPr="00370735">
              <w:rPr>
                <w:rFonts w:eastAsia="Verdana"/>
                <w:color w:val="000000"/>
                <w:kern w:val="24"/>
                <w:sz w:val="18"/>
                <w:szCs w:val="18"/>
                <w:lang w:eastAsia="lv-LV"/>
              </w:rPr>
              <w:t xml:space="preserve"> anestēzija dzemdību procesā”</w:t>
            </w:r>
          </w:p>
        </w:tc>
        <w:tc>
          <w:tcPr>
            <w:tcW w:w="54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FBB4E8"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1 379 885</w:t>
            </w:r>
          </w:p>
        </w:tc>
        <w:tc>
          <w:tcPr>
            <w:tcW w:w="54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157FFA7"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153 260</w:t>
            </w:r>
          </w:p>
        </w:tc>
        <w:tc>
          <w:tcPr>
            <w:tcW w:w="54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F75533"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766 300</w:t>
            </w:r>
          </w:p>
        </w:tc>
        <w:tc>
          <w:tcPr>
            <w:tcW w:w="46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68C73D2"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919 560</w:t>
            </w:r>
          </w:p>
        </w:tc>
        <w:tc>
          <w:tcPr>
            <w:tcW w:w="54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442784"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66,6</w:t>
            </w:r>
          </w:p>
        </w:tc>
        <w:tc>
          <w:tcPr>
            <w:tcW w:w="62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ACBFD5" w14:textId="77777777" w:rsidR="00352A91" w:rsidRPr="00370735" w:rsidRDefault="00352A91" w:rsidP="00BF6BDC">
            <w:pPr>
              <w:jc w:val="center"/>
              <w:rPr>
                <w:rFonts w:eastAsia="Times New Roman"/>
                <w:sz w:val="18"/>
                <w:szCs w:val="18"/>
                <w:lang w:eastAsia="lv-LV"/>
              </w:rPr>
            </w:pPr>
            <w:r w:rsidRPr="00370735">
              <w:rPr>
                <w:rFonts w:eastAsia="Verdana"/>
                <w:color w:val="000000"/>
                <w:kern w:val="24"/>
                <w:sz w:val="18"/>
                <w:szCs w:val="18"/>
                <w:lang w:eastAsia="lv-LV"/>
              </w:rPr>
              <w:t>460 325</w:t>
            </w:r>
          </w:p>
        </w:tc>
      </w:tr>
    </w:tbl>
    <w:p w14:paraId="4F92A82D" w14:textId="225DD6F7" w:rsidR="00352A91" w:rsidRDefault="00352A91" w:rsidP="00352A91">
      <w:pPr>
        <w:spacing w:before="120" w:after="120"/>
        <w:ind w:firstLine="720"/>
        <w:jc w:val="both"/>
      </w:pPr>
      <w:r>
        <w:t>VM prognozē, ka arī 2025.</w:t>
      </w:r>
      <w:r w:rsidR="0066229D">
        <w:t> </w:t>
      </w:r>
      <w:r>
        <w:t xml:space="preserve">gadā un turpmāk ik gadu PP </w:t>
      </w:r>
      <w:proofErr w:type="spellStart"/>
      <w:r>
        <w:t>apakšpasākumam</w:t>
      </w:r>
      <w:proofErr w:type="spellEnd"/>
      <w:r>
        <w:t xml:space="preserve"> “Nodrošināta </w:t>
      </w:r>
      <w:proofErr w:type="spellStart"/>
      <w:r>
        <w:t>epidurālā</w:t>
      </w:r>
      <w:proofErr w:type="spellEnd"/>
      <w:r>
        <w:t xml:space="preserve"> anestēzija dzemdību procesā” veidosies plānotā finansējuma atlikums 460 325 </w:t>
      </w:r>
      <w:proofErr w:type="spellStart"/>
      <w:r w:rsidRPr="004C58E6">
        <w:rPr>
          <w:i/>
          <w:iCs/>
        </w:rPr>
        <w:t>euro</w:t>
      </w:r>
      <w:proofErr w:type="spellEnd"/>
      <w:r>
        <w:t xml:space="preserve"> apmērā.</w:t>
      </w:r>
    </w:p>
    <w:p w14:paraId="484AA07C" w14:textId="57BDBFB1" w:rsidR="00352A91" w:rsidRDefault="00352A91" w:rsidP="003532D8">
      <w:pPr>
        <w:spacing w:before="120" w:after="120"/>
        <w:ind w:firstLine="720"/>
        <w:jc w:val="both"/>
      </w:pPr>
      <w:r>
        <w:lastRenderedPageBreak/>
        <w:t xml:space="preserve">Finansējums 32 259 </w:t>
      </w:r>
      <w:proofErr w:type="spellStart"/>
      <w:r w:rsidRPr="004C58E6">
        <w:rPr>
          <w:i/>
          <w:iCs/>
        </w:rPr>
        <w:t>euro</w:t>
      </w:r>
      <w:proofErr w:type="spellEnd"/>
      <w:r>
        <w:t xml:space="preserve"> apmērā tiks novirzīts 2022. </w:t>
      </w:r>
      <w:r w:rsidR="00912C57" w:rsidRPr="000A77FA">
        <w:t>–</w:t>
      </w:r>
      <w:r>
        <w:t xml:space="preserve"> 2024. gada PP “Bērniem ar </w:t>
      </w:r>
      <w:proofErr w:type="spellStart"/>
      <w:r>
        <w:t>autiskā</w:t>
      </w:r>
      <w:proofErr w:type="spellEnd"/>
      <w:r>
        <w:t xml:space="preserve"> spektra traucējumiem apmaksātu pakalpojumu nodrošināšana un </w:t>
      </w:r>
      <w:proofErr w:type="spellStart"/>
      <w:r>
        <w:t>epidurālās</w:t>
      </w:r>
      <w:proofErr w:type="spellEnd"/>
      <w:r>
        <w:t xml:space="preserve"> anestēzijas pieejamības dzemdību procesā nodrošināšana” </w:t>
      </w:r>
      <w:proofErr w:type="spellStart"/>
      <w:r>
        <w:t>apakšpasākuma</w:t>
      </w:r>
      <w:proofErr w:type="spellEnd"/>
      <w:r>
        <w:t xml:space="preserve"> “Nodrošināta </w:t>
      </w:r>
      <w:proofErr w:type="spellStart"/>
      <w:r>
        <w:t>autiskā</w:t>
      </w:r>
      <w:proofErr w:type="spellEnd"/>
      <w:r>
        <w:t xml:space="preserve"> spektra traucējumu diagnostika bērniem” īstenošanai.</w:t>
      </w:r>
      <w:r w:rsidR="003532D8">
        <w:t xml:space="preserve"> </w:t>
      </w:r>
      <w:r w:rsidR="003532D8" w:rsidRPr="00156267">
        <w:t xml:space="preserve">Finansējums plānots </w:t>
      </w:r>
      <w:proofErr w:type="spellStart"/>
      <w:r w:rsidR="003532D8" w:rsidRPr="00156267">
        <w:t>autiskā</w:t>
      </w:r>
      <w:proofErr w:type="spellEnd"/>
      <w:r w:rsidR="003532D8" w:rsidRPr="00156267">
        <w:t xml:space="preserve"> spektra traucējumu izmeklējuma veikšanai 114 jaundzimušajiem (32 259 </w:t>
      </w:r>
      <w:proofErr w:type="spellStart"/>
      <w:r w:rsidR="003532D8" w:rsidRPr="003532D8">
        <w:rPr>
          <w:i/>
          <w:iCs/>
        </w:rPr>
        <w:t>euro</w:t>
      </w:r>
      <w:proofErr w:type="spellEnd"/>
      <w:r w:rsidR="003532D8" w:rsidRPr="00156267">
        <w:t xml:space="preserve"> / 283,20 </w:t>
      </w:r>
      <w:proofErr w:type="spellStart"/>
      <w:r w:rsidR="003532D8" w:rsidRPr="003532D8">
        <w:rPr>
          <w:i/>
          <w:iCs/>
        </w:rPr>
        <w:t>euro</w:t>
      </w:r>
      <w:proofErr w:type="spellEnd"/>
      <w:r w:rsidR="003532D8" w:rsidRPr="00156267">
        <w:t xml:space="preserve"> viena izmeklējuma manipulācijas izmaksas).</w:t>
      </w:r>
    </w:p>
    <w:p w14:paraId="71FBA297" w14:textId="36E46E3B" w:rsidR="00352A91" w:rsidRDefault="00352A91" w:rsidP="00352A91">
      <w:pPr>
        <w:spacing w:before="120" w:after="120"/>
        <w:ind w:firstLine="720"/>
        <w:jc w:val="both"/>
      </w:pPr>
      <w:r>
        <w:t>VM budžeta apakšprogrammā 33.17.00 “Neatliekamās medicīniskās palīdzības nodrošināšana stacionārās ārstniecības iestādēs” tika piešķirts papildu finansējums 2022.</w:t>
      </w:r>
      <w:r w:rsidR="00912C57">
        <w:t> </w:t>
      </w:r>
      <w:r>
        <w:t>gadam un turpmāk ik gadu 1</w:t>
      </w:r>
      <w:r w:rsidR="0066229D">
        <w:t> </w:t>
      </w:r>
      <w:r>
        <w:t>438</w:t>
      </w:r>
      <w:r w:rsidR="0066229D">
        <w:t> </w:t>
      </w:r>
      <w:r>
        <w:t xml:space="preserve">969 </w:t>
      </w:r>
      <w:proofErr w:type="spellStart"/>
      <w:r w:rsidRPr="004C58E6">
        <w:rPr>
          <w:i/>
          <w:iCs/>
        </w:rPr>
        <w:t>euro</w:t>
      </w:r>
      <w:proofErr w:type="spellEnd"/>
      <w:r>
        <w:t xml:space="preserve"> apmērā 2022. </w:t>
      </w:r>
      <w:r w:rsidR="00912C57" w:rsidRPr="000A77FA">
        <w:t>–</w:t>
      </w:r>
      <w:r>
        <w:t xml:space="preserve"> 2024.gada PP “Līdzmaksājuma kompensācija personām ar 2.grupas invaliditāti (Veselības aprūpes finansēšanas likuma normas ar 2022. gada 1. janvāri)”. VM, ņemot vērā iepriekšējo periodu izpildes tendences un balstoties uz 2024. gada indikatīvi prognozētajiem izpildes datiem, 2025. gadam un turpmāk ik gadu plāno papildu finansējuma nepieciešamību izdevumiem subsīdijām un dotācijām 428 0</w:t>
      </w:r>
      <w:r w:rsidR="003532D8">
        <w:t>6</w:t>
      </w:r>
      <w:r>
        <w:t xml:space="preserve">6 </w:t>
      </w:r>
      <w:proofErr w:type="spellStart"/>
      <w:r w:rsidRPr="004C58E6">
        <w:rPr>
          <w:i/>
          <w:iCs/>
        </w:rPr>
        <w:t>euro</w:t>
      </w:r>
      <w:proofErr w:type="spellEnd"/>
      <w:r>
        <w:t xml:space="preserve"> apmērā (skatīt tabulu Nr. 3.2.6</w:t>
      </w:r>
      <w:r w:rsidR="006E3CA7">
        <w:t>6</w:t>
      </w:r>
      <w:r>
        <w:t>.).</w:t>
      </w:r>
    </w:p>
    <w:p w14:paraId="5D996A1F" w14:textId="5A167D84" w:rsidR="00352A91" w:rsidRDefault="00352A91" w:rsidP="00352A91">
      <w:pPr>
        <w:spacing w:before="120" w:after="120"/>
        <w:jc w:val="center"/>
        <w:rPr>
          <w:rFonts w:eastAsia="Times New Roman"/>
          <w:b/>
          <w:bCs/>
          <w:sz w:val="22"/>
          <w:szCs w:val="22"/>
          <w:lang w:eastAsia="en-US"/>
        </w:rPr>
      </w:pPr>
      <w:r w:rsidRPr="00F7310C">
        <w:rPr>
          <w:rFonts w:eastAsia="Times New Roman"/>
          <w:b/>
          <w:bCs/>
          <w:i/>
          <w:iCs/>
          <w:sz w:val="22"/>
          <w:szCs w:val="22"/>
          <w:lang w:eastAsia="en-US"/>
        </w:rPr>
        <w:t>3.2.6</w:t>
      </w:r>
      <w:r w:rsidR="006E3CA7">
        <w:rPr>
          <w:rFonts w:eastAsia="Times New Roman"/>
          <w:b/>
          <w:bCs/>
          <w:i/>
          <w:iCs/>
          <w:sz w:val="22"/>
          <w:szCs w:val="22"/>
          <w:lang w:eastAsia="en-US"/>
        </w:rPr>
        <w:t>6</w:t>
      </w:r>
      <w:r w:rsidRPr="00F7310C">
        <w:rPr>
          <w:rFonts w:eastAsia="Times New Roman"/>
          <w:b/>
          <w:bCs/>
          <w:i/>
          <w:iCs/>
          <w:sz w:val="22"/>
          <w:szCs w:val="22"/>
          <w:lang w:eastAsia="en-US"/>
        </w:rPr>
        <w:t>. tabula</w:t>
      </w:r>
      <w:r w:rsidRPr="00F7310C">
        <w:rPr>
          <w:rFonts w:eastAsia="Times New Roman"/>
          <w:b/>
          <w:bCs/>
          <w:sz w:val="22"/>
          <w:szCs w:val="22"/>
          <w:lang w:eastAsia="en-US"/>
        </w:rPr>
        <w:t xml:space="preserve"> </w:t>
      </w:r>
      <w:r w:rsidRPr="004C58E6">
        <w:rPr>
          <w:rFonts w:eastAsia="Times New Roman"/>
          <w:b/>
          <w:bCs/>
          <w:sz w:val="22"/>
          <w:szCs w:val="22"/>
          <w:lang w:eastAsia="en-US"/>
        </w:rPr>
        <w:t>PP “Līdzmaksājuma kompensācija personām ar 2.grupas invaliditāti (Veselības aprūpes finansēšanas likuma normas ar 01.01.2022.)” prognozētā izpilde 2024.gadam</w:t>
      </w:r>
    </w:p>
    <w:tbl>
      <w:tblPr>
        <w:tblW w:w="5000" w:type="pct"/>
        <w:tblCellMar>
          <w:left w:w="0" w:type="dxa"/>
          <w:right w:w="0" w:type="dxa"/>
        </w:tblCellMar>
        <w:tblLook w:val="0420" w:firstRow="1" w:lastRow="0" w:firstColumn="0" w:lastColumn="0" w:noHBand="0" w:noVBand="1"/>
      </w:tblPr>
      <w:tblGrid>
        <w:gridCol w:w="3290"/>
        <w:gridCol w:w="1001"/>
        <w:gridCol w:w="1006"/>
        <w:gridCol w:w="925"/>
        <w:gridCol w:w="831"/>
        <w:gridCol w:w="991"/>
        <w:gridCol w:w="1007"/>
      </w:tblGrid>
      <w:tr w:rsidR="00352A91" w:rsidRPr="00AE1509" w14:paraId="2DA99F79" w14:textId="77777777" w:rsidTr="006A5E3B">
        <w:trPr>
          <w:trHeight w:val="1037"/>
        </w:trPr>
        <w:tc>
          <w:tcPr>
            <w:tcW w:w="1840"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1891D6C" w14:textId="77777777" w:rsidR="00352A91" w:rsidRPr="00AE1509" w:rsidRDefault="00352A91" w:rsidP="00BF6BDC">
            <w:pPr>
              <w:jc w:val="center"/>
              <w:rPr>
                <w:rFonts w:eastAsia="Times New Roman"/>
                <w:sz w:val="18"/>
                <w:szCs w:val="18"/>
                <w:lang w:eastAsia="lv-LV"/>
              </w:rPr>
            </w:pPr>
            <w:r w:rsidRPr="00AE1509">
              <w:rPr>
                <w:rFonts w:eastAsia="Verdana"/>
                <w:b/>
                <w:bCs/>
                <w:color w:val="000000"/>
                <w:kern w:val="24"/>
                <w:sz w:val="18"/>
                <w:szCs w:val="18"/>
                <w:lang w:eastAsia="lv-LV"/>
              </w:rPr>
              <w:t>Pasākums</w:t>
            </w:r>
          </w:p>
        </w:tc>
        <w:tc>
          <w:tcPr>
            <w:tcW w:w="553"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43AA33B"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b/>
                <w:bCs/>
                <w:color w:val="000000"/>
                <w:kern w:val="2"/>
                <w:sz w:val="18"/>
                <w:szCs w:val="18"/>
                <w:lang w:eastAsia="lv-LV"/>
              </w:rPr>
              <w:t xml:space="preserve">Plānotais finansējums 2024.gadam, </w:t>
            </w:r>
            <w:proofErr w:type="spellStart"/>
            <w:r w:rsidRPr="00AE1509">
              <w:rPr>
                <w:rFonts w:eastAsia="Times New Roman"/>
                <w:b/>
                <w:bCs/>
                <w:i/>
                <w:iCs/>
                <w:color w:val="000000"/>
                <w:kern w:val="2"/>
                <w:sz w:val="18"/>
                <w:szCs w:val="18"/>
                <w:lang w:eastAsia="lv-LV"/>
              </w:rPr>
              <w:t>euro</w:t>
            </w:r>
            <w:proofErr w:type="spellEnd"/>
            <w:r w:rsidRPr="00AE1509">
              <w:rPr>
                <w:rFonts w:eastAsia="Times New Roman"/>
                <w:b/>
                <w:bCs/>
                <w:color w:val="000000"/>
                <w:kern w:val="2"/>
                <w:sz w:val="18"/>
                <w:szCs w:val="18"/>
                <w:lang w:eastAsia="lv-LV"/>
              </w:rPr>
              <w:t xml:space="preserve"> </w:t>
            </w:r>
          </w:p>
        </w:tc>
        <w:tc>
          <w:tcPr>
            <w:tcW w:w="57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894F6F6"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b/>
                <w:bCs/>
                <w:color w:val="000000"/>
                <w:kern w:val="2"/>
                <w:sz w:val="18"/>
                <w:szCs w:val="18"/>
                <w:lang w:eastAsia="lv-LV"/>
              </w:rPr>
              <w:t xml:space="preserve"> Izpilde 2024. gada (janvāris-februāris), </w:t>
            </w:r>
            <w:proofErr w:type="spellStart"/>
            <w:r w:rsidRPr="00AE1509">
              <w:rPr>
                <w:rFonts w:eastAsia="Times New Roman"/>
                <w:b/>
                <w:bCs/>
                <w:i/>
                <w:iCs/>
                <w:color w:val="000000"/>
                <w:kern w:val="2"/>
                <w:sz w:val="18"/>
                <w:szCs w:val="18"/>
                <w:lang w:eastAsia="lv-LV"/>
              </w:rPr>
              <w:t>euro</w:t>
            </w:r>
            <w:proofErr w:type="spellEnd"/>
            <w:r w:rsidRPr="00AE1509">
              <w:rPr>
                <w:rFonts w:eastAsia="Times New Roman"/>
                <w:b/>
                <w:bCs/>
                <w:color w:val="000000"/>
                <w:kern w:val="2"/>
                <w:sz w:val="18"/>
                <w:szCs w:val="18"/>
                <w:lang w:eastAsia="lv-LV"/>
              </w:rPr>
              <w:t xml:space="preserve"> </w:t>
            </w:r>
          </w:p>
        </w:tc>
        <w:tc>
          <w:tcPr>
            <w:tcW w:w="46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5D2FDC1"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b/>
                <w:bCs/>
                <w:color w:val="000000"/>
                <w:kern w:val="2"/>
                <w:sz w:val="18"/>
                <w:szCs w:val="18"/>
                <w:lang w:eastAsia="lv-LV"/>
              </w:rPr>
              <w:t xml:space="preserve"> Izpildes prognoze 2024.gada (marts- decembris), </w:t>
            </w:r>
            <w:proofErr w:type="spellStart"/>
            <w:r w:rsidRPr="00AE1509">
              <w:rPr>
                <w:rFonts w:eastAsia="Times New Roman"/>
                <w:b/>
                <w:bCs/>
                <w:i/>
                <w:iCs/>
                <w:color w:val="000000"/>
                <w:kern w:val="2"/>
                <w:sz w:val="18"/>
                <w:szCs w:val="18"/>
                <w:lang w:eastAsia="lv-LV"/>
              </w:rPr>
              <w:t>euro</w:t>
            </w:r>
            <w:proofErr w:type="spellEnd"/>
            <w:r w:rsidRPr="00AE1509">
              <w:rPr>
                <w:rFonts w:eastAsia="Times New Roman"/>
                <w:b/>
                <w:bCs/>
                <w:color w:val="000000"/>
                <w:kern w:val="2"/>
                <w:sz w:val="18"/>
                <w:szCs w:val="18"/>
                <w:lang w:eastAsia="lv-LV"/>
              </w:rPr>
              <w:t xml:space="preserve">  </w:t>
            </w:r>
          </w:p>
        </w:tc>
        <w:tc>
          <w:tcPr>
            <w:tcW w:w="461"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A5DAC68"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b/>
                <w:bCs/>
                <w:color w:val="000000"/>
                <w:kern w:val="2"/>
                <w:sz w:val="18"/>
                <w:szCs w:val="18"/>
                <w:lang w:eastAsia="lv-LV"/>
              </w:rPr>
              <w:t xml:space="preserve"> Izpildes prognoze 2024.gads, </w:t>
            </w:r>
            <w:proofErr w:type="spellStart"/>
            <w:r w:rsidRPr="00AE1509">
              <w:rPr>
                <w:rFonts w:eastAsia="Times New Roman"/>
                <w:b/>
                <w:bCs/>
                <w:i/>
                <w:iCs/>
                <w:color w:val="000000"/>
                <w:kern w:val="2"/>
                <w:sz w:val="18"/>
                <w:szCs w:val="18"/>
                <w:lang w:eastAsia="lv-LV"/>
              </w:rPr>
              <w:t>euro</w:t>
            </w:r>
            <w:proofErr w:type="spellEnd"/>
            <w:r w:rsidRPr="00AE1509">
              <w:rPr>
                <w:rFonts w:eastAsia="Times New Roman"/>
                <w:b/>
                <w:bCs/>
                <w:color w:val="000000"/>
                <w:kern w:val="2"/>
                <w:sz w:val="18"/>
                <w:szCs w:val="18"/>
                <w:lang w:eastAsia="lv-LV"/>
              </w:rPr>
              <w:t xml:space="preserve"> </w:t>
            </w:r>
          </w:p>
        </w:tc>
        <w:tc>
          <w:tcPr>
            <w:tcW w:w="547"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6ABDCB7"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b/>
                <w:bCs/>
                <w:color w:val="000000"/>
                <w:kern w:val="2"/>
                <w:sz w:val="18"/>
                <w:szCs w:val="18"/>
                <w:lang w:eastAsia="lv-LV"/>
              </w:rPr>
              <w:t xml:space="preserve"> % izpilde 2024.gads pret plānoto finansējumu </w:t>
            </w:r>
          </w:p>
        </w:tc>
        <w:tc>
          <w:tcPr>
            <w:tcW w:w="556"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A3EFE2C"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b/>
                <w:bCs/>
                <w:color w:val="000000"/>
                <w:kern w:val="2"/>
                <w:sz w:val="18"/>
                <w:szCs w:val="18"/>
                <w:lang w:eastAsia="lv-LV"/>
              </w:rPr>
              <w:t xml:space="preserve">VM prognozētais līdzekļu deficīts (-), </w:t>
            </w:r>
            <w:proofErr w:type="spellStart"/>
            <w:r w:rsidRPr="00AE1509">
              <w:rPr>
                <w:rFonts w:eastAsia="Times New Roman"/>
                <w:b/>
                <w:bCs/>
                <w:i/>
                <w:iCs/>
                <w:color w:val="000000"/>
                <w:kern w:val="2"/>
                <w:sz w:val="18"/>
                <w:szCs w:val="18"/>
                <w:lang w:eastAsia="lv-LV"/>
              </w:rPr>
              <w:t>euro</w:t>
            </w:r>
            <w:proofErr w:type="spellEnd"/>
            <w:r w:rsidRPr="00AE1509">
              <w:rPr>
                <w:rFonts w:eastAsia="Times New Roman"/>
                <w:b/>
                <w:bCs/>
                <w:color w:val="000000"/>
                <w:kern w:val="2"/>
                <w:sz w:val="18"/>
                <w:szCs w:val="18"/>
                <w:lang w:eastAsia="lv-LV"/>
              </w:rPr>
              <w:t xml:space="preserve"> </w:t>
            </w:r>
          </w:p>
        </w:tc>
      </w:tr>
      <w:tr w:rsidR="00352A91" w:rsidRPr="00AE1509" w14:paraId="4E9315B8" w14:textId="77777777" w:rsidTr="006A5E3B">
        <w:trPr>
          <w:trHeight w:val="476"/>
        </w:trPr>
        <w:tc>
          <w:tcPr>
            <w:tcW w:w="1840"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57B55A" w14:textId="77777777" w:rsidR="00352A91" w:rsidRPr="00AE1509" w:rsidRDefault="00352A91" w:rsidP="00BF6BDC">
            <w:pPr>
              <w:jc w:val="center"/>
              <w:rPr>
                <w:rFonts w:eastAsia="Times New Roman"/>
                <w:sz w:val="18"/>
                <w:szCs w:val="18"/>
                <w:lang w:eastAsia="lv-LV"/>
              </w:rPr>
            </w:pPr>
            <w:r w:rsidRPr="00AE1509">
              <w:rPr>
                <w:rFonts w:eastAsia="Verdana"/>
                <w:color w:val="000000"/>
                <w:kern w:val="24"/>
                <w:sz w:val="18"/>
                <w:szCs w:val="18"/>
                <w:lang w:eastAsia="lv-LV"/>
              </w:rPr>
              <w:t>Līdzmaksājuma kompensācija personām ar 2.grupas invaliditāti (Veselības aprūpes finansēšanas likuma normas ar 01.01.2022.)</w:t>
            </w:r>
          </w:p>
        </w:tc>
        <w:tc>
          <w:tcPr>
            <w:tcW w:w="55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2D53A14"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color w:val="000000"/>
                <w:kern w:val="2"/>
                <w:sz w:val="18"/>
                <w:szCs w:val="18"/>
                <w:lang w:eastAsia="lv-LV"/>
              </w:rPr>
              <w:t>1 438 969</w:t>
            </w:r>
          </w:p>
        </w:tc>
        <w:tc>
          <w:tcPr>
            <w:tcW w:w="57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921D8D3"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color w:val="000000"/>
                <w:kern w:val="2"/>
                <w:sz w:val="18"/>
                <w:szCs w:val="18"/>
                <w:lang w:eastAsia="lv-LV"/>
              </w:rPr>
              <w:t>497 320</w:t>
            </w:r>
          </w:p>
        </w:tc>
        <w:tc>
          <w:tcPr>
            <w:tcW w:w="46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87DC08"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color w:val="000000"/>
                <w:kern w:val="2"/>
                <w:sz w:val="18"/>
                <w:szCs w:val="18"/>
                <w:lang w:eastAsia="lv-LV"/>
              </w:rPr>
              <w:t>2 486 602</w:t>
            </w:r>
          </w:p>
        </w:tc>
        <w:tc>
          <w:tcPr>
            <w:tcW w:w="46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1126C0"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color w:val="000000"/>
                <w:kern w:val="2"/>
                <w:sz w:val="18"/>
                <w:szCs w:val="18"/>
                <w:lang w:eastAsia="lv-LV"/>
              </w:rPr>
              <w:t>2 983 922</w:t>
            </w:r>
          </w:p>
        </w:tc>
        <w:tc>
          <w:tcPr>
            <w:tcW w:w="54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A0879BA"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color w:val="000000"/>
                <w:kern w:val="2"/>
                <w:sz w:val="18"/>
                <w:szCs w:val="18"/>
                <w:lang w:eastAsia="lv-LV"/>
              </w:rPr>
              <w:t>207,4</w:t>
            </w:r>
          </w:p>
        </w:tc>
        <w:tc>
          <w:tcPr>
            <w:tcW w:w="556"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232B693" w14:textId="77777777" w:rsidR="00352A91" w:rsidRPr="00AE1509" w:rsidRDefault="00352A91" w:rsidP="00BF6BDC">
            <w:pPr>
              <w:spacing w:line="256" w:lineRule="auto"/>
              <w:jc w:val="center"/>
              <w:rPr>
                <w:rFonts w:eastAsia="Times New Roman"/>
                <w:sz w:val="18"/>
                <w:szCs w:val="18"/>
                <w:lang w:eastAsia="lv-LV"/>
              </w:rPr>
            </w:pPr>
            <w:r w:rsidRPr="00AE1509">
              <w:rPr>
                <w:rFonts w:eastAsia="Times New Roman"/>
                <w:color w:val="000000"/>
                <w:kern w:val="2"/>
                <w:sz w:val="18"/>
                <w:szCs w:val="18"/>
                <w:lang w:eastAsia="lv-LV"/>
              </w:rPr>
              <w:t>-1 544 953</w:t>
            </w:r>
          </w:p>
        </w:tc>
      </w:tr>
    </w:tbl>
    <w:p w14:paraId="4E582A88" w14:textId="5A552564" w:rsidR="003532D8" w:rsidRDefault="003532D8" w:rsidP="003532D8">
      <w:pPr>
        <w:spacing w:before="120" w:after="120"/>
        <w:ind w:firstLine="720"/>
        <w:jc w:val="both"/>
      </w:pPr>
      <w:r w:rsidRPr="00FC4944">
        <w:t xml:space="preserve">VM informē, ka attiecībā </w:t>
      </w:r>
      <w:r w:rsidR="006A5E3B">
        <w:t>uz</w:t>
      </w:r>
      <w:r w:rsidRPr="00FC4944">
        <w:t xml:space="preserve"> 2024.</w:t>
      </w:r>
      <w:r>
        <w:t> </w:t>
      </w:r>
      <w:r w:rsidRPr="00FC4944">
        <w:t xml:space="preserve">gadam prognozēto līdzekļu deficītu veikts </w:t>
      </w:r>
      <w:r>
        <w:t>sešu</w:t>
      </w:r>
      <w:r w:rsidRPr="00FC4944">
        <w:t xml:space="preserve"> mēnešu līguma finanšu apmēra pārplānošana, kā rezultātā tiks izvērtēta visu stacionāro ārstniecības iestāžu pakalpojumu programmu izpilde un analizēta finanšu līdzekļu pieejamība. </w:t>
      </w:r>
    </w:p>
    <w:p w14:paraId="7BB51865" w14:textId="50149AE5" w:rsidR="00352A91" w:rsidRDefault="00352A91" w:rsidP="00352A91">
      <w:pPr>
        <w:spacing w:before="120" w:after="120"/>
        <w:ind w:firstLine="720"/>
        <w:jc w:val="both"/>
      </w:pPr>
      <w:r w:rsidRPr="004C58E6">
        <w:t>Ņemot vērā iepriekš minēto, VM sniedz priekšlikumu 2025.</w:t>
      </w:r>
      <w:r>
        <w:t xml:space="preserve"> </w:t>
      </w:r>
      <w:r w:rsidRPr="004C58E6">
        <w:t xml:space="preserve">gadam un turpmāk ik gadu finansējumu </w:t>
      </w:r>
      <w:r w:rsidRPr="004C58E6">
        <w:rPr>
          <w:b/>
          <w:bCs/>
        </w:rPr>
        <w:t xml:space="preserve">428 </w:t>
      </w:r>
      <w:r w:rsidR="003532D8">
        <w:rPr>
          <w:b/>
          <w:bCs/>
        </w:rPr>
        <w:t>066</w:t>
      </w:r>
      <w:r w:rsidRPr="004C58E6">
        <w:rPr>
          <w:b/>
          <w:bCs/>
        </w:rPr>
        <w:t xml:space="preserve"> </w:t>
      </w:r>
      <w:proofErr w:type="spellStart"/>
      <w:r w:rsidRPr="004C58E6">
        <w:rPr>
          <w:b/>
          <w:bCs/>
          <w:i/>
          <w:iCs/>
        </w:rPr>
        <w:t>euro</w:t>
      </w:r>
      <w:proofErr w:type="spellEnd"/>
      <w:r w:rsidRPr="004C58E6">
        <w:t xml:space="preserve"> apmērā novirzīt PP “Līdzmaksājuma kompensācija personām ar 2.</w:t>
      </w:r>
      <w:r w:rsidR="006A5E3B">
        <w:t> </w:t>
      </w:r>
      <w:r w:rsidRPr="004C58E6">
        <w:t>grupas invaliditāti (Veselības aprūpes finansēšanas likuma normas ar</w:t>
      </w:r>
      <w:r>
        <w:t xml:space="preserve"> </w:t>
      </w:r>
      <w:r w:rsidRPr="004C58E6">
        <w:t>2022.</w:t>
      </w:r>
      <w:r w:rsidR="006A5E3B">
        <w:t> </w:t>
      </w:r>
      <w:r>
        <w:t>gada 1. janvāri</w:t>
      </w:r>
      <w:r w:rsidRPr="004C58E6">
        <w:t>)” īstenošanai nodrošinot 2 188 pacientu līdzmaksājuma segšanu pacientiem ar 2.</w:t>
      </w:r>
      <w:r>
        <w:t xml:space="preserve"> </w:t>
      </w:r>
      <w:r w:rsidRPr="004C58E6">
        <w:t xml:space="preserve">grupas invaliditāti (428 006 </w:t>
      </w:r>
      <w:proofErr w:type="spellStart"/>
      <w:r w:rsidRPr="004C58E6">
        <w:rPr>
          <w:i/>
          <w:iCs/>
        </w:rPr>
        <w:t>euro</w:t>
      </w:r>
      <w:proofErr w:type="spellEnd"/>
      <w:r w:rsidRPr="004C58E6">
        <w:t xml:space="preserve">/195,60 </w:t>
      </w:r>
      <w:proofErr w:type="spellStart"/>
      <w:r w:rsidRPr="004C58E6">
        <w:rPr>
          <w:i/>
          <w:iCs/>
        </w:rPr>
        <w:t>euro</w:t>
      </w:r>
      <w:proofErr w:type="spellEnd"/>
      <w:r w:rsidRPr="004C58E6">
        <w:t xml:space="preserve"> vidējā pacienta līdzmaksājuma kompensācijas apjoms vienam unikālajam pacientam ar pacientu grupu </w:t>
      </w:r>
      <w:r w:rsidR="006A5E3B" w:rsidRPr="00D578D3">
        <w:t>–</w:t>
      </w:r>
      <w:r w:rsidRPr="004C58E6">
        <w:t xml:space="preserve"> persona ar 2.</w:t>
      </w:r>
      <w:r>
        <w:t xml:space="preserve"> </w:t>
      </w:r>
      <w:r w:rsidRPr="004C58E6">
        <w:t>grupas invaliditāti).</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10E3641F" w14:textId="77777777" w:rsidTr="000460D8">
        <w:trPr>
          <w:jc w:val="center"/>
        </w:trPr>
        <w:tc>
          <w:tcPr>
            <w:tcW w:w="710" w:type="dxa"/>
            <w:shd w:val="clear" w:color="auto" w:fill="CCA790"/>
            <w:vAlign w:val="center"/>
          </w:tcPr>
          <w:p w14:paraId="6D75D1C0"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BFCA4B7" w14:textId="2A2B0C30" w:rsidR="00352A91" w:rsidRPr="00793473" w:rsidRDefault="00352A91" w:rsidP="00BF6BDC">
            <w:pPr>
              <w:jc w:val="center"/>
              <w:rPr>
                <w:rFonts w:eastAsia="Calibri"/>
                <w:noProof/>
                <w:lang w:eastAsia="en-US"/>
              </w:rPr>
            </w:pPr>
            <w:r>
              <w:rPr>
                <w:rFonts w:eastAsia="Calibri"/>
                <w:noProof/>
                <w:lang w:eastAsia="en-US"/>
              </w:rPr>
              <w:t xml:space="preserve">428 </w:t>
            </w:r>
            <w:r w:rsidR="003532D8">
              <w:rPr>
                <w:rFonts w:eastAsia="Calibri"/>
                <w:noProof/>
                <w:lang w:eastAsia="en-US"/>
              </w:rPr>
              <w:t>066</w:t>
            </w:r>
          </w:p>
        </w:tc>
        <w:tc>
          <w:tcPr>
            <w:tcW w:w="709" w:type="dxa"/>
            <w:shd w:val="clear" w:color="auto" w:fill="CCA790"/>
            <w:vAlign w:val="center"/>
          </w:tcPr>
          <w:p w14:paraId="0647E4F7"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0F277B1A" w14:textId="5D3E8B30" w:rsidR="00352A91" w:rsidRPr="00793473" w:rsidRDefault="00352A91" w:rsidP="00BF6BDC">
            <w:pPr>
              <w:jc w:val="center"/>
              <w:rPr>
                <w:rFonts w:eastAsia="Calibri"/>
                <w:noProof/>
                <w:lang w:eastAsia="en-US"/>
              </w:rPr>
            </w:pPr>
            <w:r>
              <w:rPr>
                <w:rFonts w:eastAsia="Calibri"/>
                <w:noProof/>
                <w:lang w:eastAsia="en-US"/>
              </w:rPr>
              <w:t xml:space="preserve">428 </w:t>
            </w:r>
            <w:r w:rsidR="003532D8">
              <w:rPr>
                <w:rFonts w:eastAsia="Calibri"/>
                <w:noProof/>
                <w:lang w:eastAsia="en-US"/>
              </w:rPr>
              <w:t>066</w:t>
            </w:r>
          </w:p>
        </w:tc>
        <w:tc>
          <w:tcPr>
            <w:tcW w:w="720" w:type="dxa"/>
            <w:shd w:val="clear" w:color="auto" w:fill="CCA790"/>
            <w:vAlign w:val="center"/>
          </w:tcPr>
          <w:p w14:paraId="78AA3DBA"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360F0BFF" w14:textId="0498C200" w:rsidR="00352A91" w:rsidRPr="00793473" w:rsidRDefault="00352A91" w:rsidP="00BF6BDC">
            <w:pPr>
              <w:jc w:val="center"/>
              <w:rPr>
                <w:rFonts w:eastAsia="Calibri"/>
                <w:noProof/>
                <w:lang w:eastAsia="en-US"/>
              </w:rPr>
            </w:pPr>
            <w:r>
              <w:rPr>
                <w:rFonts w:eastAsia="Calibri"/>
                <w:noProof/>
                <w:lang w:eastAsia="en-US"/>
              </w:rPr>
              <w:t xml:space="preserve">428 </w:t>
            </w:r>
            <w:r w:rsidR="003532D8">
              <w:rPr>
                <w:rFonts w:eastAsia="Calibri"/>
                <w:noProof/>
                <w:lang w:eastAsia="en-US"/>
              </w:rPr>
              <w:t>066</w:t>
            </w:r>
          </w:p>
        </w:tc>
        <w:tc>
          <w:tcPr>
            <w:tcW w:w="720" w:type="dxa"/>
            <w:shd w:val="clear" w:color="auto" w:fill="CCA790"/>
          </w:tcPr>
          <w:p w14:paraId="7A4C0030"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50B02760" w14:textId="735E68A5" w:rsidR="00352A91" w:rsidRPr="00793473" w:rsidRDefault="00352A91" w:rsidP="00BF6BDC">
            <w:pPr>
              <w:jc w:val="center"/>
              <w:rPr>
                <w:rFonts w:eastAsia="Calibri"/>
                <w:noProof/>
                <w:lang w:val="en-US" w:eastAsia="en-US"/>
              </w:rPr>
            </w:pPr>
            <w:r>
              <w:rPr>
                <w:rFonts w:eastAsia="Calibri"/>
                <w:noProof/>
                <w:lang w:eastAsia="en-US"/>
              </w:rPr>
              <w:t xml:space="preserve">428 </w:t>
            </w:r>
            <w:r w:rsidR="003532D8">
              <w:rPr>
                <w:rFonts w:eastAsia="Calibri"/>
                <w:noProof/>
                <w:lang w:eastAsia="en-US"/>
              </w:rPr>
              <w:t>066</w:t>
            </w:r>
          </w:p>
        </w:tc>
      </w:tr>
    </w:tbl>
    <w:p w14:paraId="7E84AF5B" w14:textId="77777777" w:rsidR="00352A91" w:rsidRDefault="00352A91" w:rsidP="00352A91">
      <w:pPr>
        <w:spacing w:before="240" w:after="120"/>
        <w:jc w:val="both"/>
        <w:rPr>
          <w:rFonts w:eastAsia="Times New Roman"/>
          <w:b/>
          <w:bCs/>
          <w:lang w:eastAsia="en-U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F97B00">
        <w:rPr>
          <w:rFonts w:eastAsia="Times New Roman"/>
          <w:b/>
          <w:bCs/>
          <w:lang w:eastAsia="en-US"/>
        </w:rPr>
        <w:t>Paliatīvas aprūpes nodrošināšana</w:t>
      </w:r>
    </w:p>
    <w:p w14:paraId="7E9DB799" w14:textId="4F7B2546" w:rsidR="006E3CA7" w:rsidRPr="00B33068" w:rsidRDefault="00352A91" w:rsidP="00B33068">
      <w:pPr>
        <w:spacing w:after="120"/>
        <w:ind w:firstLine="720"/>
        <w:jc w:val="both"/>
      </w:pPr>
      <w:r w:rsidRPr="004074C9">
        <w:rPr>
          <w:rFonts w:eastAsia="Times New Roman"/>
          <w:bCs/>
          <w:lang w:eastAsia="en-US"/>
        </w:rPr>
        <w:t xml:space="preserve">PP </w:t>
      </w:r>
      <w:r>
        <w:t>ietvaros plānots nodrošināt visaptverošu, uz pacientu centrētu aprūpi, kas nodrošinātu savlaicīgu, kvalitatīvu un izmaksu ziņā pieejamus paliatīvās aprūpes pakalpojumus.</w:t>
      </w:r>
    </w:p>
    <w:p w14:paraId="452B3084" w14:textId="03995FDF" w:rsidR="00352A91" w:rsidRDefault="00352A91" w:rsidP="00352A91">
      <w:pPr>
        <w:spacing w:before="120" w:after="120"/>
        <w:jc w:val="center"/>
        <w:rPr>
          <w:rFonts w:eastAsia="Times New Roman"/>
          <w:b/>
          <w:bCs/>
          <w:sz w:val="22"/>
          <w:szCs w:val="22"/>
          <w:lang w:eastAsia="en-US"/>
        </w:rPr>
      </w:pPr>
      <w:r w:rsidRPr="00CA76B4">
        <w:rPr>
          <w:rFonts w:eastAsia="Times New Roman"/>
          <w:b/>
          <w:bCs/>
          <w:i/>
          <w:iCs/>
          <w:sz w:val="22"/>
          <w:szCs w:val="22"/>
          <w:lang w:eastAsia="en-US"/>
        </w:rPr>
        <w:t>3.2.</w:t>
      </w:r>
      <w:r w:rsidR="006E3CA7">
        <w:rPr>
          <w:rFonts w:eastAsia="Times New Roman"/>
          <w:b/>
          <w:bCs/>
          <w:i/>
          <w:iCs/>
          <w:sz w:val="22"/>
          <w:szCs w:val="22"/>
          <w:lang w:eastAsia="en-US"/>
        </w:rPr>
        <w:t>67</w:t>
      </w:r>
      <w:r w:rsidRPr="00CA76B4">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166"/>
        <w:gridCol w:w="1942"/>
        <w:gridCol w:w="688"/>
        <w:gridCol w:w="845"/>
        <w:gridCol w:w="565"/>
        <w:gridCol w:w="845"/>
        <w:gridCol w:w="990"/>
        <w:gridCol w:w="567"/>
        <w:gridCol w:w="844"/>
        <w:gridCol w:w="579"/>
        <w:gridCol w:w="20"/>
      </w:tblGrid>
      <w:tr w:rsidR="00352A91" w:rsidRPr="004529F6" w14:paraId="509F9C5E" w14:textId="77777777" w:rsidTr="006A5E3B">
        <w:trPr>
          <w:gridAfter w:val="1"/>
          <w:wAfter w:w="11" w:type="pct"/>
          <w:trHeight w:val="150"/>
          <w:tblHeader/>
        </w:trPr>
        <w:tc>
          <w:tcPr>
            <w:tcW w:w="644"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4F11A43"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Apakš-</w:t>
            </w:r>
          </w:p>
          <w:p w14:paraId="50893BCE"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programma</w:t>
            </w:r>
          </w:p>
        </w:tc>
        <w:tc>
          <w:tcPr>
            <w:tcW w:w="1073"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BC821E8"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Vienība</w:t>
            </w:r>
          </w:p>
        </w:tc>
        <w:tc>
          <w:tcPr>
            <w:tcW w:w="1158"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7C9937B"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2022</w:t>
            </w:r>
          </w:p>
        </w:tc>
        <w:tc>
          <w:tcPr>
            <w:tcW w:w="1014"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B2B9320"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2023</w:t>
            </w:r>
          </w:p>
        </w:tc>
        <w:tc>
          <w:tcPr>
            <w:tcW w:w="313"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1B80A5E" w14:textId="77777777" w:rsidR="00352A91" w:rsidRPr="004529F6" w:rsidRDefault="00352A91" w:rsidP="00BF6BDC">
            <w:pPr>
              <w:rPr>
                <w:rFonts w:eastAsia="Times New Roman"/>
                <w:sz w:val="18"/>
                <w:szCs w:val="18"/>
                <w:lang w:eastAsia="lv-LV"/>
              </w:rPr>
            </w:pPr>
          </w:p>
        </w:tc>
        <w:tc>
          <w:tcPr>
            <w:tcW w:w="78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C728685"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2024</w:t>
            </w:r>
          </w:p>
        </w:tc>
      </w:tr>
      <w:tr w:rsidR="00352A91" w:rsidRPr="004529F6" w14:paraId="2B17E9C7" w14:textId="77777777" w:rsidTr="006A5E3B">
        <w:trPr>
          <w:trHeight w:val="20"/>
        </w:trPr>
        <w:tc>
          <w:tcPr>
            <w:tcW w:w="644" w:type="pct"/>
            <w:vMerge/>
            <w:tcBorders>
              <w:top w:val="single" w:sz="8" w:space="0" w:color="FFFFFF"/>
              <w:left w:val="single" w:sz="8" w:space="0" w:color="FFFFFF"/>
              <w:bottom w:val="single" w:sz="24" w:space="0" w:color="FFFFFF"/>
              <w:right w:val="single" w:sz="8" w:space="0" w:color="FFFFFF"/>
            </w:tcBorders>
            <w:vAlign w:val="center"/>
            <w:hideMark/>
          </w:tcPr>
          <w:p w14:paraId="163EAC53" w14:textId="77777777" w:rsidR="00352A91" w:rsidRPr="004529F6" w:rsidRDefault="00352A91" w:rsidP="00BF6BDC">
            <w:pPr>
              <w:rPr>
                <w:rFonts w:eastAsia="Times New Roman"/>
                <w:sz w:val="18"/>
                <w:szCs w:val="18"/>
                <w:lang w:eastAsia="lv-LV"/>
              </w:rPr>
            </w:pPr>
          </w:p>
        </w:tc>
        <w:tc>
          <w:tcPr>
            <w:tcW w:w="1073" w:type="pct"/>
            <w:vMerge/>
            <w:tcBorders>
              <w:top w:val="single" w:sz="8" w:space="0" w:color="FFFFFF"/>
              <w:left w:val="single" w:sz="8" w:space="0" w:color="FFFFFF"/>
              <w:bottom w:val="single" w:sz="24" w:space="0" w:color="FFFFFF"/>
              <w:right w:val="single" w:sz="8" w:space="0" w:color="FFFFFF"/>
            </w:tcBorders>
            <w:vAlign w:val="center"/>
            <w:hideMark/>
          </w:tcPr>
          <w:p w14:paraId="7D65AE63" w14:textId="77777777" w:rsidR="00352A91" w:rsidRPr="004529F6" w:rsidRDefault="00352A91" w:rsidP="00BF6BDC">
            <w:pPr>
              <w:rPr>
                <w:rFonts w:eastAsia="Times New Roman"/>
                <w:sz w:val="18"/>
                <w:szCs w:val="18"/>
                <w:lang w:eastAsia="lv-LV"/>
              </w:rPr>
            </w:pPr>
          </w:p>
        </w:tc>
        <w:tc>
          <w:tcPr>
            <w:tcW w:w="38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0DFFBA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Plāns </w:t>
            </w:r>
          </w:p>
        </w:tc>
        <w:tc>
          <w:tcPr>
            <w:tcW w:w="779"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BC73BD1"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Izpilde</w:t>
            </w:r>
          </w:p>
        </w:tc>
        <w:tc>
          <w:tcPr>
            <w:tcW w:w="46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54EB98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Plāns </w:t>
            </w:r>
          </w:p>
        </w:tc>
        <w:tc>
          <w:tcPr>
            <w:tcW w:w="860"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8318DD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Izpilde</w:t>
            </w:r>
          </w:p>
        </w:tc>
        <w:tc>
          <w:tcPr>
            <w:tcW w:w="466"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01C8592"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Plāns </w:t>
            </w:r>
          </w:p>
        </w:tc>
        <w:tc>
          <w:tcPr>
            <w:tcW w:w="33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13CF88C"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Izpilde</w:t>
            </w:r>
          </w:p>
        </w:tc>
      </w:tr>
      <w:tr w:rsidR="00352A91" w:rsidRPr="004529F6" w14:paraId="426DDEB8" w14:textId="77777777" w:rsidTr="006A5E3B">
        <w:trPr>
          <w:trHeight w:val="20"/>
        </w:trPr>
        <w:tc>
          <w:tcPr>
            <w:tcW w:w="644"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F7045BE"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33.16.00 Pārējo ambulatoro veselības aprūpes pakalpojumu nodrošināšana</w:t>
            </w:r>
          </w:p>
        </w:tc>
        <w:tc>
          <w:tcPr>
            <w:tcW w:w="107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306AA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Izdevumi (</w:t>
            </w:r>
            <w:proofErr w:type="spellStart"/>
            <w:r w:rsidRPr="004529F6">
              <w:rPr>
                <w:rFonts w:eastAsia="Verdana"/>
                <w:i/>
                <w:iCs/>
                <w:color w:val="000000"/>
                <w:kern w:val="24"/>
                <w:sz w:val="18"/>
                <w:szCs w:val="18"/>
                <w:lang w:eastAsia="lv-LV"/>
              </w:rPr>
              <w:t>euro</w:t>
            </w:r>
            <w:proofErr w:type="spellEnd"/>
            <w:r w:rsidRPr="004529F6">
              <w:rPr>
                <w:rFonts w:eastAsia="Verdana"/>
                <w:color w:val="000000"/>
                <w:kern w:val="24"/>
                <w:sz w:val="18"/>
                <w:szCs w:val="18"/>
                <w:lang w:eastAsia="lv-LV"/>
              </w:rPr>
              <w:t>)</w:t>
            </w:r>
          </w:p>
        </w:tc>
        <w:tc>
          <w:tcPr>
            <w:tcW w:w="38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9797B30"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287 613</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77C272"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247 088</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6B595F"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86%</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504FB4"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282 734</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A0E7D16"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135 219</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8E1A6E1"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48%</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CC098B"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300 903</w:t>
            </w:r>
          </w:p>
        </w:tc>
        <w:tc>
          <w:tcPr>
            <w:tcW w:w="331"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96BA17"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57C97FCC" w14:textId="77777777" w:rsidTr="006A5E3B">
        <w:trPr>
          <w:trHeight w:val="321"/>
        </w:trPr>
        <w:tc>
          <w:tcPr>
            <w:tcW w:w="644" w:type="pct"/>
            <w:vMerge/>
            <w:tcBorders>
              <w:top w:val="single" w:sz="24" w:space="0" w:color="FFFFFF"/>
              <w:left w:val="single" w:sz="8" w:space="0" w:color="FFFFFF"/>
              <w:bottom w:val="single" w:sz="8" w:space="0" w:color="FFFFFF"/>
              <w:right w:val="single" w:sz="8" w:space="0" w:color="FFFFFF"/>
            </w:tcBorders>
            <w:vAlign w:val="center"/>
            <w:hideMark/>
          </w:tcPr>
          <w:p w14:paraId="0C0614EF" w14:textId="77777777" w:rsidR="00352A91" w:rsidRPr="004529F6" w:rsidRDefault="00352A91" w:rsidP="00BF6BDC">
            <w:pPr>
              <w:rPr>
                <w:rFonts w:eastAsia="Times New Roman"/>
                <w:sz w:val="18"/>
                <w:szCs w:val="18"/>
                <w:lang w:eastAsia="lv-LV"/>
              </w:rPr>
            </w:pPr>
          </w:p>
        </w:tc>
        <w:tc>
          <w:tcPr>
            <w:tcW w:w="107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05DD15D"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Papildu sniegtie pakalpojumi (skaits)</w:t>
            </w:r>
          </w:p>
        </w:tc>
        <w:tc>
          <w:tcPr>
            <w:tcW w:w="38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A35D400"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44 801</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12B71A"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39 362</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0735A4"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88%</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2A19C36"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44 801</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CF28FF8"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36 655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89FA74"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82%</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85A1A6B"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44 801</w:t>
            </w:r>
          </w:p>
        </w:tc>
        <w:tc>
          <w:tcPr>
            <w:tcW w:w="331"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B45264"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56804181" w14:textId="77777777" w:rsidTr="006A5E3B">
        <w:trPr>
          <w:trHeight w:val="35"/>
        </w:trPr>
        <w:tc>
          <w:tcPr>
            <w:tcW w:w="644"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389B29"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33.18.00 Plānveida </w:t>
            </w:r>
            <w:r w:rsidRPr="004529F6">
              <w:rPr>
                <w:rFonts w:eastAsia="Verdana"/>
                <w:color w:val="000000"/>
                <w:kern w:val="24"/>
                <w:sz w:val="18"/>
                <w:szCs w:val="18"/>
                <w:lang w:eastAsia="lv-LV"/>
              </w:rPr>
              <w:lastRenderedPageBreak/>
              <w:t>stacionāro veselības aprūpes pakalpojumu nodrošināšana</w:t>
            </w:r>
          </w:p>
        </w:tc>
        <w:tc>
          <w:tcPr>
            <w:tcW w:w="107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A55CDE"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lastRenderedPageBreak/>
              <w:t>Izdevumi (</w:t>
            </w:r>
            <w:proofErr w:type="spellStart"/>
            <w:r w:rsidRPr="004529F6">
              <w:rPr>
                <w:rFonts w:eastAsia="Verdana"/>
                <w:i/>
                <w:iCs/>
                <w:color w:val="000000"/>
                <w:kern w:val="24"/>
                <w:sz w:val="18"/>
                <w:szCs w:val="18"/>
                <w:lang w:eastAsia="lv-LV"/>
              </w:rPr>
              <w:t>euro</w:t>
            </w:r>
            <w:proofErr w:type="spellEnd"/>
            <w:r w:rsidRPr="004529F6">
              <w:rPr>
                <w:rFonts w:eastAsia="Verdana"/>
                <w:color w:val="000000"/>
                <w:kern w:val="24"/>
                <w:sz w:val="18"/>
                <w:szCs w:val="18"/>
                <w:lang w:eastAsia="lv-LV"/>
              </w:rPr>
              <w:t>)</w:t>
            </w:r>
          </w:p>
        </w:tc>
        <w:tc>
          <w:tcPr>
            <w:tcW w:w="38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E89CD9"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3 069 380</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ED5EF65"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508 289</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04DE93B"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17%</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F959B8"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3 069 460</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F3C728"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1 987 470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2BFECF"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65%</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4DB044B"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3 069 797</w:t>
            </w:r>
          </w:p>
        </w:tc>
        <w:tc>
          <w:tcPr>
            <w:tcW w:w="331"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1409AD1"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60B9DFC1" w14:textId="77777777" w:rsidTr="006A5E3B">
        <w:trPr>
          <w:trHeight w:val="778"/>
        </w:trPr>
        <w:tc>
          <w:tcPr>
            <w:tcW w:w="644" w:type="pct"/>
            <w:vMerge/>
            <w:tcBorders>
              <w:top w:val="single" w:sz="8" w:space="0" w:color="FFFFFF"/>
              <w:left w:val="single" w:sz="8" w:space="0" w:color="FFFFFF"/>
              <w:bottom w:val="single" w:sz="8" w:space="0" w:color="FFFFFF"/>
              <w:right w:val="single" w:sz="8" w:space="0" w:color="FFFFFF"/>
            </w:tcBorders>
            <w:vAlign w:val="center"/>
            <w:hideMark/>
          </w:tcPr>
          <w:p w14:paraId="115DDC31" w14:textId="77777777" w:rsidR="00352A91" w:rsidRPr="004529F6" w:rsidRDefault="00352A91" w:rsidP="00BF6BDC">
            <w:pPr>
              <w:rPr>
                <w:rFonts w:eastAsia="Times New Roman"/>
                <w:sz w:val="18"/>
                <w:szCs w:val="18"/>
                <w:lang w:eastAsia="lv-LV"/>
              </w:rPr>
            </w:pPr>
          </w:p>
        </w:tc>
        <w:tc>
          <w:tcPr>
            <w:tcW w:w="107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D4ED9C"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Gadījumu, kad aprūpes </w:t>
            </w:r>
            <w:proofErr w:type="spellStart"/>
            <w:r w:rsidRPr="004529F6">
              <w:rPr>
                <w:rFonts w:eastAsia="Verdana"/>
                <w:color w:val="000000"/>
                <w:kern w:val="24"/>
                <w:sz w:val="18"/>
                <w:szCs w:val="18"/>
                <w:lang w:eastAsia="lv-LV"/>
              </w:rPr>
              <w:t>gultasdienas</w:t>
            </w:r>
            <w:proofErr w:type="spellEnd"/>
            <w:r w:rsidRPr="004529F6">
              <w:rPr>
                <w:rFonts w:eastAsia="Verdana"/>
                <w:color w:val="000000"/>
                <w:kern w:val="24"/>
                <w:sz w:val="18"/>
                <w:szCs w:val="18"/>
                <w:lang w:eastAsia="lv-LV"/>
              </w:rPr>
              <w:t xml:space="preserve"> tarifs atbilst faktiskajām pakalpojuma izmaksām, īpatsvars (%)</w:t>
            </w:r>
          </w:p>
        </w:tc>
        <w:tc>
          <w:tcPr>
            <w:tcW w:w="38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AC6125"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17C2BA"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100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D961DD4"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3033A10"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100</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DD74EF5"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100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FCC9FE"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100%</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7DE0FEE"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100</w:t>
            </w:r>
          </w:p>
        </w:tc>
        <w:tc>
          <w:tcPr>
            <w:tcW w:w="331"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160490"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5C0BA534" w14:textId="77777777" w:rsidTr="006A5E3B">
        <w:trPr>
          <w:trHeight w:val="35"/>
        </w:trPr>
        <w:tc>
          <w:tcPr>
            <w:tcW w:w="644" w:type="pct"/>
            <w:vMerge/>
            <w:tcBorders>
              <w:top w:val="single" w:sz="8" w:space="0" w:color="FFFFFF"/>
              <w:left w:val="single" w:sz="8" w:space="0" w:color="FFFFFF"/>
              <w:bottom w:val="single" w:sz="8" w:space="0" w:color="FFFFFF"/>
              <w:right w:val="single" w:sz="8" w:space="0" w:color="FFFFFF"/>
            </w:tcBorders>
            <w:vAlign w:val="center"/>
            <w:hideMark/>
          </w:tcPr>
          <w:p w14:paraId="55C9C7FA" w14:textId="77777777" w:rsidR="00352A91" w:rsidRPr="004529F6" w:rsidRDefault="00352A91" w:rsidP="00BF6BDC">
            <w:pPr>
              <w:rPr>
                <w:rFonts w:eastAsia="Times New Roman"/>
                <w:sz w:val="18"/>
                <w:szCs w:val="18"/>
                <w:lang w:eastAsia="lv-LV"/>
              </w:rPr>
            </w:pPr>
          </w:p>
        </w:tc>
        <w:tc>
          <w:tcPr>
            <w:tcW w:w="107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09ABF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Gadījumu, kad hroniskās </w:t>
            </w:r>
            <w:proofErr w:type="spellStart"/>
            <w:r w:rsidRPr="004529F6">
              <w:rPr>
                <w:rFonts w:eastAsia="Verdana"/>
                <w:color w:val="000000"/>
                <w:kern w:val="24"/>
                <w:sz w:val="18"/>
                <w:szCs w:val="18"/>
                <w:lang w:eastAsia="lv-LV"/>
              </w:rPr>
              <w:t>gultasdienas</w:t>
            </w:r>
            <w:proofErr w:type="spellEnd"/>
            <w:r w:rsidRPr="004529F6">
              <w:rPr>
                <w:rFonts w:eastAsia="Verdana"/>
                <w:color w:val="000000"/>
                <w:kern w:val="24"/>
                <w:sz w:val="18"/>
                <w:szCs w:val="18"/>
                <w:lang w:eastAsia="lv-LV"/>
              </w:rPr>
              <w:t xml:space="preserve"> tarifs atbilst faktiskajām pakalpojuma izmaksām, īpatsvars (%)</w:t>
            </w:r>
          </w:p>
        </w:tc>
        <w:tc>
          <w:tcPr>
            <w:tcW w:w="38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1817E0"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E58B5BC"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100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409A1A"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64C91C"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100</w:t>
            </w:r>
          </w:p>
        </w:tc>
        <w:tc>
          <w:tcPr>
            <w:tcW w:w="54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6842625"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100</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6B80D4A"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100%</w:t>
            </w:r>
          </w:p>
        </w:tc>
        <w:tc>
          <w:tcPr>
            <w:tcW w:w="46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E2C466"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100</w:t>
            </w:r>
          </w:p>
        </w:tc>
        <w:tc>
          <w:tcPr>
            <w:tcW w:w="331"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9541D7"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bl>
    <w:p w14:paraId="45CD9C66" w14:textId="256FDEA4" w:rsidR="00352A91" w:rsidRPr="005448FD" w:rsidRDefault="00352A91" w:rsidP="00352A91">
      <w:pPr>
        <w:spacing w:before="120" w:after="120"/>
        <w:ind w:firstLine="720"/>
        <w:jc w:val="both"/>
        <w:rPr>
          <w:rFonts w:eastAsia="Times New Roman"/>
          <w:lang w:eastAsia="en-US"/>
        </w:rPr>
      </w:pPr>
      <w:r w:rsidRPr="005448FD">
        <w:rPr>
          <w:rFonts w:eastAsia="Times New Roman"/>
          <w:bCs/>
          <w:lang w:eastAsia="en-US"/>
        </w:rPr>
        <w:t xml:space="preserve">Aplūkojot tabulu </w:t>
      </w:r>
      <w:r w:rsidRPr="00CA76B4">
        <w:rPr>
          <w:rFonts w:eastAsia="Times New Roman"/>
          <w:bCs/>
          <w:lang w:eastAsia="en-US"/>
        </w:rPr>
        <w:t>Nr. 3.2.</w:t>
      </w:r>
      <w:r w:rsidR="00017816">
        <w:rPr>
          <w:rFonts w:eastAsia="Times New Roman"/>
          <w:bCs/>
          <w:lang w:eastAsia="en-US"/>
        </w:rPr>
        <w:t>6</w:t>
      </w:r>
      <w:r w:rsidR="006E3CA7">
        <w:rPr>
          <w:rFonts w:eastAsia="Times New Roman"/>
          <w:bCs/>
          <w:lang w:eastAsia="en-US"/>
        </w:rPr>
        <w:t>7</w:t>
      </w:r>
      <w:r w:rsidR="00912C57">
        <w:rPr>
          <w:rFonts w:eastAsia="Times New Roman"/>
          <w:bCs/>
          <w:lang w:eastAsia="en-US"/>
        </w:rPr>
        <w:t>.</w:t>
      </w:r>
      <w:r w:rsidRPr="00CA76B4">
        <w:rPr>
          <w:rFonts w:eastAsia="Times New Roman"/>
          <w:bCs/>
          <w:lang w:eastAsia="en-US"/>
        </w:rPr>
        <w:t>,</w:t>
      </w:r>
      <w:r w:rsidRPr="005448FD">
        <w:rPr>
          <w:rFonts w:eastAsia="Times New Roman"/>
          <w:bCs/>
          <w:lang w:eastAsia="en-US"/>
        </w:rPr>
        <w:t xml:space="preserve"> secināms, ka 2023. gadā apakšprogrammā 33.16.00 “Pārējo ambulatoro veselības aprūpes pakalpojumu nodrošināšana” finansējums izlietots tikai 48% apmērā no plānotā, bet rezultatīvā rādītāja izpilde ir 82%. Savukārt apakšprogrammā 33.18.00 “Plānveida stacionāro veselības aprūpes pakalpojumu nodrošināšana” finansējums izlietots 65% apmērā no plānotā, bet rezultatīvais rādītājs sasniegts 100% apmērā. Abās apakšprogrammās 2023. gadā veikta finansējuma pārdale citu PP īstenošanai. Pagājušā gada izdevumu pārskatīšanas sanāksmē VM norādīja, ka izpildes gaitā būs vērojams PP izpildes pieaugums. Šī gada izdevumu pārskatīšanas darba grupas sanāksmē VM tika uzdots jautājums </w:t>
      </w:r>
      <w:r w:rsidRPr="005448FD">
        <w:t>–</w:t>
      </w:r>
      <w:r w:rsidRPr="005448FD">
        <w:rPr>
          <w:rFonts w:eastAsia="Times New Roman"/>
          <w:bCs/>
          <w:lang w:eastAsia="en-US"/>
        </w:rPr>
        <w:t xml:space="preserve"> </w:t>
      </w:r>
      <w:r w:rsidRPr="005448FD">
        <w:rPr>
          <w:rFonts w:eastAsia="Times New Roman"/>
          <w:lang w:eastAsia="en-US"/>
        </w:rPr>
        <w:t>vai turpmākajos gados plānots finansējumu izlietot pilnā apmērā.</w:t>
      </w:r>
    </w:p>
    <w:p w14:paraId="1FC9FBF8" w14:textId="63F97F27" w:rsidR="00352A91" w:rsidRPr="005448FD" w:rsidRDefault="00352A91" w:rsidP="00352A91">
      <w:pPr>
        <w:spacing w:before="120" w:after="120"/>
        <w:ind w:firstLine="720"/>
        <w:jc w:val="both"/>
        <w:rPr>
          <w:rFonts w:eastAsia="Times New Roman"/>
          <w:lang w:eastAsia="en-US"/>
        </w:rPr>
      </w:pPr>
      <w:r w:rsidRPr="005448FD">
        <w:rPr>
          <w:rFonts w:eastAsia="Times New Roman"/>
          <w:lang w:eastAsia="en-US"/>
        </w:rPr>
        <w:t xml:space="preserve">Ņemot vērā rezultatīvo rādītāju izpildi, vienlaikus izlietojot mazāku finansējumu apakšprogrammā 33.16.00 “Pārējo ambulatoro veselības aprūpes pakalpojumu nodrošināšana” no plānotā, finansējums </w:t>
      </w:r>
      <w:r w:rsidRPr="005448FD">
        <w:rPr>
          <w:rFonts w:eastAsia="Times New Roman"/>
          <w:b/>
          <w:bCs/>
          <w:lang w:eastAsia="en-US"/>
        </w:rPr>
        <w:t xml:space="preserve">156 995 </w:t>
      </w:r>
      <w:proofErr w:type="spellStart"/>
      <w:r w:rsidRPr="005448FD">
        <w:rPr>
          <w:rFonts w:eastAsia="Times New Roman"/>
          <w:b/>
          <w:bCs/>
          <w:i/>
          <w:iCs/>
          <w:lang w:eastAsia="en-US"/>
        </w:rPr>
        <w:t>euro</w:t>
      </w:r>
      <w:proofErr w:type="spellEnd"/>
      <w:r w:rsidRPr="005448FD">
        <w:rPr>
          <w:rFonts w:eastAsia="Times New Roman"/>
          <w:lang w:eastAsia="en-US"/>
        </w:rPr>
        <w:t xml:space="preserve"> apmērā 2025. gadā</w:t>
      </w:r>
      <w:r>
        <w:rPr>
          <w:rFonts w:eastAsia="Times New Roman"/>
          <w:lang w:eastAsia="en-US"/>
        </w:rPr>
        <w:t xml:space="preserve"> </w:t>
      </w:r>
      <w:r w:rsidRPr="005448FD">
        <w:rPr>
          <w:rFonts w:eastAsia="Times New Roman"/>
          <w:lang w:eastAsia="en-US"/>
        </w:rPr>
        <w:t xml:space="preserve">un turpmāk ik gadu ir vērtējams kā </w:t>
      </w:r>
      <w:r w:rsidR="00E736E3" w:rsidRPr="00E736E3">
        <w:rPr>
          <w:rFonts w:eastAsia="Times New Roman"/>
          <w:lang w:eastAsia="en-US"/>
        </w:rPr>
        <w:t>potenciālais</w:t>
      </w:r>
      <w:r w:rsidRPr="005448FD">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7346CCFD" w14:textId="77777777" w:rsidTr="00BF6BDC">
        <w:trPr>
          <w:jc w:val="center"/>
        </w:trPr>
        <w:tc>
          <w:tcPr>
            <w:tcW w:w="710" w:type="dxa"/>
            <w:shd w:val="clear" w:color="auto" w:fill="CCA790"/>
            <w:vAlign w:val="center"/>
          </w:tcPr>
          <w:p w14:paraId="22D4227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3F3A68F3" w14:textId="77777777" w:rsidR="00352A91" w:rsidRPr="00793473" w:rsidRDefault="00352A91" w:rsidP="00BF6BDC">
            <w:pPr>
              <w:jc w:val="center"/>
              <w:rPr>
                <w:rFonts w:eastAsia="Calibri"/>
                <w:noProof/>
                <w:lang w:eastAsia="en-US"/>
              </w:rPr>
            </w:pPr>
            <w:r>
              <w:rPr>
                <w:rFonts w:eastAsia="Calibri"/>
                <w:noProof/>
                <w:lang w:eastAsia="en-US"/>
              </w:rPr>
              <w:t>156 995</w:t>
            </w:r>
          </w:p>
        </w:tc>
        <w:tc>
          <w:tcPr>
            <w:tcW w:w="709" w:type="dxa"/>
            <w:shd w:val="clear" w:color="auto" w:fill="CCA790"/>
            <w:vAlign w:val="center"/>
          </w:tcPr>
          <w:p w14:paraId="3ED8FD9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258505A9" w14:textId="77777777" w:rsidR="00352A91" w:rsidRPr="00793473" w:rsidRDefault="00352A91" w:rsidP="00BF6BDC">
            <w:pPr>
              <w:jc w:val="center"/>
              <w:rPr>
                <w:rFonts w:eastAsia="Calibri"/>
                <w:noProof/>
                <w:lang w:eastAsia="en-US"/>
              </w:rPr>
            </w:pPr>
            <w:r>
              <w:rPr>
                <w:rFonts w:eastAsia="Calibri"/>
                <w:noProof/>
                <w:lang w:eastAsia="en-US"/>
              </w:rPr>
              <w:t>156 995</w:t>
            </w:r>
          </w:p>
        </w:tc>
        <w:tc>
          <w:tcPr>
            <w:tcW w:w="720" w:type="dxa"/>
            <w:shd w:val="clear" w:color="auto" w:fill="CCA790"/>
            <w:vAlign w:val="center"/>
          </w:tcPr>
          <w:p w14:paraId="7B36F7A3"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6C720DA" w14:textId="77777777" w:rsidR="00352A91" w:rsidRPr="00793473" w:rsidRDefault="00352A91" w:rsidP="00BF6BDC">
            <w:pPr>
              <w:jc w:val="center"/>
              <w:rPr>
                <w:rFonts w:eastAsia="Calibri"/>
                <w:noProof/>
                <w:lang w:eastAsia="en-US"/>
              </w:rPr>
            </w:pPr>
            <w:r>
              <w:rPr>
                <w:rFonts w:eastAsia="Calibri"/>
                <w:noProof/>
                <w:lang w:eastAsia="en-US"/>
              </w:rPr>
              <w:t>156 995</w:t>
            </w:r>
          </w:p>
        </w:tc>
        <w:tc>
          <w:tcPr>
            <w:tcW w:w="720" w:type="dxa"/>
            <w:shd w:val="clear" w:color="auto" w:fill="CCA790"/>
          </w:tcPr>
          <w:p w14:paraId="20440FC2"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6E1D40AB" w14:textId="77777777" w:rsidR="00352A91" w:rsidRPr="00793473" w:rsidRDefault="00352A91" w:rsidP="00BF6BDC">
            <w:pPr>
              <w:jc w:val="center"/>
              <w:rPr>
                <w:rFonts w:eastAsia="Calibri"/>
                <w:noProof/>
                <w:lang w:val="en-US" w:eastAsia="en-US"/>
              </w:rPr>
            </w:pPr>
            <w:r>
              <w:rPr>
                <w:rFonts w:eastAsia="Calibri"/>
                <w:noProof/>
                <w:lang w:eastAsia="en-US"/>
              </w:rPr>
              <w:t>156 995</w:t>
            </w:r>
          </w:p>
        </w:tc>
      </w:tr>
    </w:tbl>
    <w:p w14:paraId="7E330343" w14:textId="3294EC04" w:rsidR="00352A91" w:rsidRDefault="00352A91" w:rsidP="00352A91">
      <w:pPr>
        <w:spacing w:before="240" w:after="120"/>
        <w:jc w:val="both"/>
        <w:rPr>
          <w:rFonts w:eastAsia="Times New Roman"/>
          <w:b/>
          <w:bCs/>
          <w:lang w:eastAsia="en-U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206107">
        <w:rPr>
          <w:rFonts w:eastAsia="Times New Roman"/>
          <w:b/>
          <w:bCs/>
          <w:lang w:eastAsia="en-US"/>
        </w:rPr>
        <w:t>Pasākumi, lai samazinātu ilglaicīgu negatīvo ietekmi uz sabiedrības psihisko veselību, ko rada C</w:t>
      </w:r>
      <w:r w:rsidR="002375E6">
        <w:rPr>
          <w:rFonts w:eastAsia="Times New Roman"/>
          <w:b/>
          <w:bCs/>
          <w:lang w:eastAsia="en-US"/>
        </w:rPr>
        <w:t>ovid</w:t>
      </w:r>
      <w:r w:rsidRPr="00206107">
        <w:rPr>
          <w:rFonts w:eastAsia="Times New Roman"/>
          <w:b/>
          <w:bCs/>
          <w:lang w:eastAsia="en-US"/>
        </w:rPr>
        <w:t>-19 pandēmija</w:t>
      </w:r>
    </w:p>
    <w:p w14:paraId="06111D33" w14:textId="77777777" w:rsidR="00352A91" w:rsidRDefault="00352A91" w:rsidP="00352A91">
      <w:pPr>
        <w:spacing w:after="120"/>
        <w:ind w:firstLine="720"/>
        <w:jc w:val="both"/>
      </w:pPr>
      <w:r w:rsidRPr="004074C9">
        <w:rPr>
          <w:rFonts w:eastAsia="Times New Roman"/>
          <w:bCs/>
          <w:lang w:eastAsia="en-US"/>
        </w:rPr>
        <w:t xml:space="preserve">PP </w:t>
      </w:r>
      <w:r>
        <w:t>ietvaros plānots nodrošināt psiholoģiskās palīdzības un psihiskās veselības aprūpes pakalpojumu pieejamību.</w:t>
      </w:r>
    </w:p>
    <w:p w14:paraId="5999EABE" w14:textId="31848768"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6E3CA7">
        <w:rPr>
          <w:rFonts w:eastAsia="Times New Roman"/>
          <w:b/>
          <w:bCs/>
          <w:i/>
          <w:iCs/>
          <w:sz w:val="22"/>
          <w:szCs w:val="22"/>
          <w:lang w:eastAsia="en-US"/>
        </w:rPr>
        <w:t>68</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060"/>
        <w:gridCol w:w="2115"/>
        <w:gridCol w:w="879"/>
        <w:gridCol w:w="981"/>
        <w:gridCol w:w="548"/>
        <w:gridCol w:w="843"/>
        <w:gridCol w:w="792"/>
        <w:gridCol w:w="508"/>
        <w:gridCol w:w="795"/>
        <w:gridCol w:w="530"/>
      </w:tblGrid>
      <w:tr w:rsidR="00352A91" w:rsidRPr="004529F6" w14:paraId="13936B38" w14:textId="77777777" w:rsidTr="00BF6BDC">
        <w:trPr>
          <w:trHeight w:val="109"/>
          <w:tblHeader/>
        </w:trPr>
        <w:tc>
          <w:tcPr>
            <w:tcW w:w="586"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0CF643A"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Apakš-</w:t>
            </w:r>
          </w:p>
          <w:p w14:paraId="2F44B972"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programma</w:t>
            </w:r>
          </w:p>
        </w:tc>
        <w:tc>
          <w:tcPr>
            <w:tcW w:w="89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A8B22FA"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Vienība</w:t>
            </w:r>
          </w:p>
        </w:tc>
        <w:tc>
          <w:tcPr>
            <w:tcW w:w="1460"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6C9D0FC"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2022</w:t>
            </w:r>
          </w:p>
        </w:tc>
        <w:tc>
          <w:tcPr>
            <w:tcW w:w="96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7633507"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2023</w:t>
            </w:r>
          </w:p>
        </w:tc>
        <w:tc>
          <w:tcPr>
            <w:tcW w:w="313"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3F63372" w14:textId="77777777" w:rsidR="00352A91" w:rsidRPr="004529F6" w:rsidRDefault="00352A91" w:rsidP="00BF6BDC">
            <w:pPr>
              <w:rPr>
                <w:rFonts w:eastAsia="Times New Roman"/>
                <w:sz w:val="18"/>
                <w:szCs w:val="18"/>
                <w:lang w:eastAsia="lv-LV"/>
              </w:rPr>
            </w:pPr>
          </w:p>
        </w:tc>
        <w:tc>
          <w:tcPr>
            <w:tcW w:w="776"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7207773"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2024</w:t>
            </w:r>
          </w:p>
        </w:tc>
      </w:tr>
      <w:tr w:rsidR="00352A91" w:rsidRPr="004529F6" w14:paraId="0A010E99" w14:textId="77777777" w:rsidTr="00BF6BDC">
        <w:trPr>
          <w:trHeight w:val="20"/>
        </w:trPr>
        <w:tc>
          <w:tcPr>
            <w:tcW w:w="586" w:type="pct"/>
            <w:vMerge/>
            <w:tcBorders>
              <w:top w:val="single" w:sz="8" w:space="0" w:color="FFFFFF"/>
              <w:left w:val="single" w:sz="8" w:space="0" w:color="FFFFFF"/>
              <w:bottom w:val="single" w:sz="24" w:space="0" w:color="FFFFFF"/>
              <w:right w:val="single" w:sz="8" w:space="0" w:color="FFFFFF"/>
            </w:tcBorders>
            <w:vAlign w:val="center"/>
            <w:hideMark/>
          </w:tcPr>
          <w:p w14:paraId="1985012A" w14:textId="77777777" w:rsidR="00352A91" w:rsidRPr="004529F6" w:rsidRDefault="00352A91" w:rsidP="00BF6BDC">
            <w:pPr>
              <w:rPr>
                <w:rFonts w:eastAsia="Times New Roman"/>
                <w:sz w:val="18"/>
                <w:szCs w:val="18"/>
                <w:lang w:eastAsia="lv-LV"/>
              </w:rPr>
            </w:pPr>
          </w:p>
        </w:tc>
        <w:tc>
          <w:tcPr>
            <w:tcW w:w="897" w:type="pct"/>
            <w:vMerge/>
            <w:tcBorders>
              <w:top w:val="single" w:sz="8" w:space="0" w:color="FFFFFF"/>
              <w:left w:val="single" w:sz="8" w:space="0" w:color="FFFFFF"/>
              <w:bottom w:val="single" w:sz="24" w:space="0" w:color="FFFFFF"/>
              <w:right w:val="single" w:sz="8" w:space="0" w:color="FFFFFF"/>
            </w:tcBorders>
            <w:vAlign w:val="center"/>
            <w:hideMark/>
          </w:tcPr>
          <w:p w14:paraId="1E8A561E" w14:textId="77777777" w:rsidR="00352A91" w:rsidRPr="004529F6" w:rsidRDefault="00352A91" w:rsidP="00BF6BDC">
            <w:pPr>
              <w:rPr>
                <w:rFonts w:eastAsia="Times New Roman"/>
                <w:sz w:val="18"/>
                <w:szCs w:val="18"/>
                <w:lang w:eastAsia="lv-LV"/>
              </w:rPr>
            </w:pPr>
          </w:p>
        </w:tc>
        <w:tc>
          <w:tcPr>
            <w:tcW w:w="549"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C1676AB"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Plāns </w:t>
            </w:r>
          </w:p>
        </w:tc>
        <w:tc>
          <w:tcPr>
            <w:tcW w:w="91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4D359A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Izpilde</w:t>
            </w:r>
          </w:p>
        </w:tc>
        <w:tc>
          <w:tcPr>
            <w:tcW w:w="499"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B246710"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E92BE82"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Izpilde</w:t>
            </w:r>
          </w:p>
        </w:tc>
        <w:tc>
          <w:tcPr>
            <w:tcW w:w="47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EA35812"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Plāns </w:t>
            </w:r>
          </w:p>
        </w:tc>
        <w:tc>
          <w:tcPr>
            <w:tcW w:w="304"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B767204"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Izpilde</w:t>
            </w:r>
          </w:p>
        </w:tc>
      </w:tr>
      <w:tr w:rsidR="00352A91" w:rsidRPr="004529F6" w14:paraId="107E0442" w14:textId="77777777" w:rsidTr="00BF6BDC">
        <w:trPr>
          <w:trHeight w:val="20"/>
        </w:trPr>
        <w:tc>
          <w:tcPr>
            <w:tcW w:w="586" w:type="pct"/>
            <w:vMerge w:val="restar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99C2E5"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33.14.00 Primārās ambulatorās veselības aprūpes nodrošināšana</w:t>
            </w:r>
          </w:p>
        </w:tc>
        <w:tc>
          <w:tcPr>
            <w:tcW w:w="89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D6B7B0"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Izdevumi (</w:t>
            </w:r>
            <w:proofErr w:type="spellStart"/>
            <w:r w:rsidRPr="004529F6">
              <w:rPr>
                <w:rFonts w:eastAsia="Verdana"/>
                <w:i/>
                <w:iCs/>
                <w:color w:val="000000"/>
                <w:kern w:val="24"/>
                <w:sz w:val="18"/>
                <w:szCs w:val="18"/>
                <w:lang w:eastAsia="lv-LV"/>
              </w:rPr>
              <w:t>euro</w:t>
            </w:r>
            <w:proofErr w:type="spellEnd"/>
            <w:r w:rsidRPr="004529F6">
              <w:rPr>
                <w:rFonts w:eastAsia="Verdana"/>
                <w:color w:val="000000"/>
                <w:kern w:val="24"/>
                <w:sz w:val="18"/>
                <w:szCs w:val="18"/>
                <w:lang w:eastAsia="lv-LV"/>
              </w:rPr>
              <w:t>)</w:t>
            </w:r>
          </w:p>
        </w:tc>
        <w:tc>
          <w:tcPr>
            <w:tcW w:w="5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51B561"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390 142</w:t>
            </w:r>
          </w:p>
        </w:tc>
        <w:tc>
          <w:tcPr>
            <w:tcW w:w="57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A806EF"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30 004</w:t>
            </w:r>
          </w:p>
        </w:tc>
        <w:tc>
          <w:tcPr>
            <w:tcW w:w="33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41EB73F"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8%</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68BD1C"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390 142</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22BB11E"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61 034</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1368C7C"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16%</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4B860EC"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390 142</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06AE91E"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2662F924" w14:textId="77777777" w:rsidTr="00BF6BDC">
        <w:trPr>
          <w:trHeight w:val="20"/>
        </w:trPr>
        <w:tc>
          <w:tcPr>
            <w:tcW w:w="586" w:type="pct"/>
            <w:vMerge/>
            <w:tcBorders>
              <w:top w:val="single" w:sz="24" w:space="0" w:color="FFFFFF"/>
              <w:left w:val="single" w:sz="8" w:space="0" w:color="FFFFFF"/>
              <w:bottom w:val="single" w:sz="8" w:space="0" w:color="FFFFFF"/>
              <w:right w:val="single" w:sz="8" w:space="0" w:color="FFFFFF"/>
            </w:tcBorders>
            <w:vAlign w:val="center"/>
            <w:hideMark/>
          </w:tcPr>
          <w:p w14:paraId="4D762215" w14:textId="77777777" w:rsidR="00352A91" w:rsidRPr="004529F6" w:rsidRDefault="00352A91" w:rsidP="00BF6BDC">
            <w:pPr>
              <w:rPr>
                <w:rFonts w:eastAsia="Times New Roman"/>
                <w:sz w:val="18"/>
                <w:szCs w:val="18"/>
                <w:lang w:eastAsia="lv-LV"/>
              </w:rPr>
            </w:pPr>
          </w:p>
        </w:tc>
        <w:tc>
          <w:tcPr>
            <w:tcW w:w="89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8064BC2"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Ģimenes ārstu apmeklējumi (skaits)</w:t>
            </w:r>
          </w:p>
        </w:tc>
        <w:tc>
          <w:tcPr>
            <w:tcW w:w="5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9519EF"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35 676</w:t>
            </w:r>
          </w:p>
        </w:tc>
        <w:tc>
          <w:tcPr>
            <w:tcW w:w="57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710B21A"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1 810</w:t>
            </w:r>
          </w:p>
        </w:tc>
        <w:tc>
          <w:tcPr>
            <w:tcW w:w="33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68D65D7"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5%</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88AD23"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35 676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B671538"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7 541</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A5E8B2"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21%</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DCEF53"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35 676</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D603F7"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0EF582CF" w14:textId="77777777" w:rsidTr="00BF6BDC">
        <w:trPr>
          <w:trHeight w:val="35"/>
        </w:trPr>
        <w:tc>
          <w:tcPr>
            <w:tcW w:w="586" w:type="pct"/>
            <w:vMerge w:val="restar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FCAED3"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 xml:space="preserve">33.16.00 </w:t>
            </w:r>
            <w:bookmarkStart w:id="161" w:name="_Hlk171593493"/>
            <w:r w:rsidRPr="004529F6">
              <w:rPr>
                <w:rFonts w:eastAsia="Verdana"/>
                <w:color w:val="000000"/>
                <w:kern w:val="24"/>
                <w:sz w:val="18"/>
                <w:szCs w:val="18"/>
                <w:lang w:eastAsia="lv-LV"/>
              </w:rPr>
              <w:t>Pārējo ambulatoro veselības aprūpes pakalpojumu nodrošināšana</w:t>
            </w:r>
            <w:bookmarkEnd w:id="161"/>
          </w:p>
        </w:tc>
        <w:tc>
          <w:tcPr>
            <w:tcW w:w="89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CB98D7"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Izdevumi (</w:t>
            </w:r>
            <w:proofErr w:type="spellStart"/>
            <w:r w:rsidRPr="004529F6">
              <w:rPr>
                <w:rFonts w:eastAsia="Verdana"/>
                <w:i/>
                <w:iCs/>
                <w:color w:val="000000"/>
                <w:kern w:val="24"/>
                <w:sz w:val="18"/>
                <w:szCs w:val="18"/>
                <w:lang w:eastAsia="lv-LV"/>
              </w:rPr>
              <w:t>euro</w:t>
            </w:r>
            <w:proofErr w:type="spellEnd"/>
            <w:r w:rsidRPr="004529F6">
              <w:rPr>
                <w:rFonts w:eastAsia="Verdana"/>
                <w:color w:val="000000"/>
                <w:kern w:val="24"/>
                <w:sz w:val="18"/>
                <w:szCs w:val="18"/>
                <w:lang w:eastAsia="lv-LV"/>
              </w:rPr>
              <w:t>)</w:t>
            </w:r>
          </w:p>
        </w:tc>
        <w:tc>
          <w:tcPr>
            <w:tcW w:w="5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AB32ED3"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4 609 858</w:t>
            </w:r>
          </w:p>
        </w:tc>
        <w:tc>
          <w:tcPr>
            <w:tcW w:w="57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180966"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3 666 955</w:t>
            </w:r>
          </w:p>
        </w:tc>
        <w:tc>
          <w:tcPr>
            <w:tcW w:w="33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2D8977"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80%</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DFF53EE"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4 609 858</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7437FB2"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4 500 197</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8685EA"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98%</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CC28F7"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4 609 858</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54C6617"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3B202277" w14:textId="77777777" w:rsidTr="00BF6BDC">
        <w:trPr>
          <w:trHeight w:val="295"/>
        </w:trPr>
        <w:tc>
          <w:tcPr>
            <w:tcW w:w="586" w:type="pct"/>
            <w:vMerge/>
            <w:tcBorders>
              <w:top w:val="single" w:sz="8" w:space="0" w:color="FFFFFF"/>
              <w:left w:val="single" w:sz="8" w:space="0" w:color="FFFFFF"/>
              <w:bottom w:val="single" w:sz="8" w:space="0" w:color="FFFFFF"/>
              <w:right w:val="single" w:sz="8" w:space="0" w:color="FFFFFF"/>
            </w:tcBorders>
            <w:vAlign w:val="center"/>
            <w:hideMark/>
          </w:tcPr>
          <w:p w14:paraId="7BA7FBD0" w14:textId="77777777" w:rsidR="00352A91" w:rsidRPr="004529F6" w:rsidRDefault="00352A91" w:rsidP="00BF6BDC">
            <w:pPr>
              <w:rPr>
                <w:rFonts w:eastAsia="Times New Roman"/>
                <w:sz w:val="18"/>
                <w:szCs w:val="18"/>
                <w:lang w:eastAsia="lv-LV"/>
              </w:rPr>
            </w:pPr>
          </w:p>
        </w:tc>
        <w:tc>
          <w:tcPr>
            <w:tcW w:w="89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67458BD"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Sniegtās konsultācijas (skaits)</w:t>
            </w:r>
          </w:p>
        </w:tc>
        <w:tc>
          <w:tcPr>
            <w:tcW w:w="5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7D465D"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58 696</w:t>
            </w:r>
          </w:p>
        </w:tc>
        <w:tc>
          <w:tcPr>
            <w:tcW w:w="57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90159CB"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21 390</w:t>
            </w:r>
          </w:p>
        </w:tc>
        <w:tc>
          <w:tcPr>
            <w:tcW w:w="33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DE8BD3"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36%</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BA6F7A3"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58 696</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772E30"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24 978</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33B896"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43%</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3D2178"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58 696</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39BD4D"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r w:rsidR="00352A91" w:rsidRPr="004529F6" w14:paraId="0A042A1B" w14:textId="77777777" w:rsidTr="00BF6BDC">
        <w:trPr>
          <w:trHeight w:val="556"/>
        </w:trPr>
        <w:tc>
          <w:tcPr>
            <w:tcW w:w="586" w:type="pct"/>
            <w:vMerge/>
            <w:tcBorders>
              <w:top w:val="single" w:sz="8" w:space="0" w:color="FFFFFF"/>
              <w:left w:val="single" w:sz="8" w:space="0" w:color="FFFFFF"/>
              <w:bottom w:val="single" w:sz="8" w:space="0" w:color="FFFFFF"/>
              <w:right w:val="single" w:sz="8" w:space="0" w:color="FFFFFF"/>
            </w:tcBorders>
            <w:vAlign w:val="center"/>
            <w:hideMark/>
          </w:tcPr>
          <w:p w14:paraId="5AD713DC" w14:textId="77777777" w:rsidR="00352A91" w:rsidRPr="004529F6" w:rsidRDefault="00352A91" w:rsidP="00BF6BDC">
            <w:pPr>
              <w:rPr>
                <w:rFonts w:eastAsia="Times New Roman"/>
                <w:sz w:val="18"/>
                <w:szCs w:val="18"/>
                <w:lang w:eastAsia="lv-LV"/>
              </w:rPr>
            </w:pPr>
          </w:p>
        </w:tc>
        <w:tc>
          <w:tcPr>
            <w:tcW w:w="89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21B697"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2021. gada piešķirto papildu slodžu apmaksas turpināšana un slodžu skaita palielināšana Psihiatra kabinetā (psihiatram, bērnu psihiatram, psihologam/psihoterapeitam, māsai, funkcionālajam speciālistam) (skaits)</w:t>
            </w:r>
          </w:p>
        </w:tc>
        <w:tc>
          <w:tcPr>
            <w:tcW w:w="54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0668644"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29,5</w:t>
            </w:r>
          </w:p>
        </w:tc>
        <w:tc>
          <w:tcPr>
            <w:tcW w:w="57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8399626"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23,5</w:t>
            </w:r>
          </w:p>
        </w:tc>
        <w:tc>
          <w:tcPr>
            <w:tcW w:w="336"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4421987"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80%</w:t>
            </w:r>
          </w:p>
        </w:tc>
        <w:tc>
          <w:tcPr>
            <w:tcW w:w="49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DA3532"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29,5</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37A140" w14:textId="77777777" w:rsidR="00352A91" w:rsidRPr="004529F6" w:rsidRDefault="00352A91" w:rsidP="00BF6BDC">
            <w:pPr>
              <w:jc w:val="center"/>
              <w:rPr>
                <w:rFonts w:eastAsia="Times New Roman"/>
                <w:sz w:val="18"/>
                <w:szCs w:val="18"/>
                <w:lang w:eastAsia="lv-LV"/>
              </w:rPr>
            </w:pPr>
            <w:r w:rsidRPr="004529F6">
              <w:rPr>
                <w:rFonts w:eastAsia="Verdana"/>
                <w:b/>
                <w:bCs/>
                <w:color w:val="000000"/>
                <w:kern w:val="24"/>
                <w:sz w:val="18"/>
                <w:szCs w:val="18"/>
                <w:lang w:eastAsia="lv-LV"/>
              </w:rPr>
              <w:t>29,5</w:t>
            </w:r>
          </w:p>
        </w:tc>
        <w:tc>
          <w:tcPr>
            <w:tcW w:w="313"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D31BECF" w14:textId="77777777" w:rsidR="00352A91" w:rsidRPr="004529F6" w:rsidRDefault="00352A91" w:rsidP="00BF6BDC">
            <w:pPr>
              <w:jc w:val="center"/>
              <w:rPr>
                <w:rFonts w:eastAsia="Times New Roman"/>
                <w:sz w:val="18"/>
                <w:szCs w:val="18"/>
                <w:lang w:eastAsia="lv-LV"/>
              </w:rPr>
            </w:pPr>
            <w:r w:rsidRPr="004529F6">
              <w:rPr>
                <w:rFonts w:eastAsia="Verdana"/>
                <w:b/>
                <w:bCs/>
                <w:color w:val="FF0000"/>
                <w:kern w:val="24"/>
                <w:sz w:val="18"/>
                <w:szCs w:val="18"/>
                <w:lang w:eastAsia="lv-LV"/>
              </w:rPr>
              <w:t>100%</w:t>
            </w:r>
          </w:p>
        </w:tc>
        <w:tc>
          <w:tcPr>
            <w:tcW w:w="47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871EBA3" w14:textId="77777777" w:rsidR="00352A91" w:rsidRPr="004529F6" w:rsidRDefault="00352A91" w:rsidP="00BF6BDC">
            <w:pPr>
              <w:jc w:val="center"/>
              <w:rPr>
                <w:rFonts w:eastAsia="Times New Roman"/>
                <w:sz w:val="18"/>
                <w:szCs w:val="18"/>
                <w:lang w:eastAsia="lv-LV"/>
              </w:rPr>
            </w:pPr>
            <w:r w:rsidRPr="004529F6">
              <w:rPr>
                <w:rFonts w:eastAsia="Verdana"/>
                <w:color w:val="000000"/>
                <w:kern w:val="24"/>
                <w:sz w:val="18"/>
                <w:szCs w:val="18"/>
                <w:lang w:eastAsia="lv-LV"/>
              </w:rPr>
              <w:t>29,5</w:t>
            </w:r>
          </w:p>
        </w:tc>
        <w:tc>
          <w:tcPr>
            <w:tcW w:w="30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56976ED" w14:textId="77777777" w:rsidR="00352A91" w:rsidRPr="004529F6" w:rsidRDefault="00352A91" w:rsidP="00BF6BDC">
            <w:pPr>
              <w:jc w:val="center"/>
              <w:rPr>
                <w:rFonts w:eastAsia="Times New Roman"/>
                <w:sz w:val="18"/>
                <w:szCs w:val="18"/>
                <w:lang w:eastAsia="lv-LV"/>
              </w:rPr>
            </w:pPr>
            <w:r w:rsidRPr="004529F6">
              <w:rPr>
                <w:rFonts w:eastAsia="Verdana"/>
                <w:b/>
                <w:bCs/>
                <w:color w:val="00B050"/>
                <w:kern w:val="24"/>
                <w:sz w:val="18"/>
                <w:szCs w:val="18"/>
                <w:lang w:eastAsia="lv-LV"/>
              </w:rPr>
              <w:t>?</w:t>
            </w:r>
          </w:p>
        </w:tc>
      </w:tr>
    </w:tbl>
    <w:p w14:paraId="5CD016A3" w14:textId="4FBCFE49" w:rsidR="00352A91" w:rsidRPr="00365657"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6E3CA7">
        <w:rPr>
          <w:rFonts w:eastAsia="Times New Roman"/>
          <w:bCs/>
          <w:lang w:eastAsia="en-US"/>
        </w:rPr>
        <w:t>68</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w:t>
      </w:r>
      <w:r w:rsidRPr="00C97795">
        <w:rPr>
          <w:rFonts w:eastAsia="Times New Roman"/>
          <w:bCs/>
          <w:lang w:eastAsia="en-US"/>
        </w:rPr>
        <w:t xml:space="preserve">apakšprogrammā 33.14.00 </w:t>
      </w:r>
      <w:r>
        <w:rPr>
          <w:rFonts w:eastAsia="Times New Roman"/>
          <w:bCs/>
          <w:lang w:eastAsia="en-US"/>
        </w:rPr>
        <w:t>“</w:t>
      </w:r>
      <w:r w:rsidRPr="00205D02">
        <w:rPr>
          <w:rFonts w:eastAsia="Times New Roman"/>
          <w:bCs/>
          <w:lang w:eastAsia="en-US"/>
        </w:rPr>
        <w:t>Primārās ambulatorās veselības aprūpes nodrošināšana</w:t>
      </w:r>
      <w:r>
        <w:rPr>
          <w:rFonts w:eastAsia="Times New Roman"/>
          <w:bCs/>
          <w:lang w:eastAsia="en-US"/>
        </w:rPr>
        <w:t xml:space="preserve">” </w:t>
      </w:r>
      <w:r w:rsidRPr="00C97795">
        <w:rPr>
          <w:rFonts w:eastAsia="Times New Roman"/>
          <w:bCs/>
          <w:lang w:eastAsia="en-US"/>
        </w:rPr>
        <w:t xml:space="preserve">finansējums izlietots tikai 16% apmērā no plānotā, bet rezultatīvā rādītāja izpilde ir 21%. Savukārt apakšprogrammā 33.16.00 </w:t>
      </w:r>
      <w:r>
        <w:rPr>
          <w:rFonts w:eastAsia="Times New Roman"/>
          <w:bCs/>
          <w:lang w:eastAsia="en-US"/>
        </w:rPr>
        <w:t>“</w:t>
      </w:r>
      <w:r w:rsidRPr="00205D02">
        <w:rPr>
          <w:rFonts w:eastAsia="Times New Roman"/>
          <w:bCs/>
          <w:lang w:eastAsia="en-US"/>
        </w:rPr>
        <w:t>Pārējo ambulatoro veselības aprūpes pakalpojumu nodrošināšana</w:t>
      </w:r>
      <w:r>
        <w:rPr>
          <w:rFonts w:eastAsia="Times New Roman"/>
          <w:bCs/>
          <w:lang w:eastAsia="en-US"/>
        </w:rPr>
        <w:t xml:space="preserve">” </w:t>
      </w:r>
      <w:r w:rsidRPr="00C97795">
        <w:rPr>
          <w:rFonts w:eastAsia="Times New Roman"/>
          <w:bCs/>
          <w:lang w:eastAsia="en-US"/>
        </w:rPr>
        <w:t xml:space="preserve">finansējums izlietots 98% apmērā no plānotā, bet rezultatīvie rādītāji vidēji sasniegti 71% apmērā. Abās </w:t>
      </w:r>
      <w:r w:rsidRPr="00C97795">
        <w:rPr>
          <w:rFonts w:eastAsia="Times New Roman"/>
          <w:bCs/>
          <w:lang w:eastAsia="en-US"/>
        </w:rPr>
        <w:lastRenderedPageBreak/>
        <w:t>apakšprogrammās 2023.</w:t>
      </w:r>
      <w:r>
        <w:rPr>
          <w:rFonts w:eastAsia="Times New Roman"/>
          <w:bCs/>
          <w:lang w:eastAsia="en-US"/>
        </w:rPr>
        <w:t> </w:t>
      </w:r>
      <w:r w:rsidRPr="00C97795">
        <w:rPr>
          <w:rFonts w:eastAsia="Times New Roman"/>
          <w:bCs/>
          <w:lang w:eastAsia="en-US"/>
        </w:rPr>
        <w:t xml:space="preserve">gadā veikta finansējuma pārdale citu </w:t>
      </w:r>
      <w:r>
        <w:rPr>
          <w:rFonts w:eastAsia="Times New Roman"/>
          <w:bCs/>
          <w:lang w:eastAsia="en-US"/>
        </w:rPr>
        <w:t>PP</w:t>
      </w:r>
      <w:r w:rsidRPr="00C97795">
        <w:rPr>
          <w:rFonts w:eastAsia="Times New Roman"/>
          <w:bCs/>
          <w:lang w:eastAsia="en-US"/>
        </w:rPr>
        <w:t xml:space="preserve"> īstenošanai. Pagājuša gada izdevumu pārskatīšanas sanāksmē VM norādīja, ka izpildes gaitā būs vērojams </w:t>
      </w:r>
      <w:r>
        <w:rPr>
          <w:rFonts w:eastAsia="Times New Roman"/>
          <w:bCs/>
          <w:lang w:eastAsia="en-US"/>
        </w:rPr>
        <w:t>PP</w:t>
      </w:r>
      <w:r w:rsidRPr="00C97795">
        <w:rPr>
          <w:rFonts w:eastAsia="Times New Roman"/>
          <w:bCs/>
          <w:lang w:eastAsia="en-US"/>
        </w:rPr>
        <w:t xml:space="preserve"> izpildes pieaugums.</w:t>
      </w:r>
      <w:r>
        <w:rPr>
          <w:rFonts w:eastAsia="Times New Roman"/>
          <w:bCs/>
          <w:lang w:eastAsia="en-US"/>
        </w:rPr>
        <w:t xml:space="preserve"> Šī gada izdevumu pārskatīšanas darba grupas sanāksmē VM tika uzdots </w:t>
      </w:r>
      <w:r w:rsidRPr="00CD7B36">
        <w:rPr>
          <w:rFonts w:eastAsia="Times New Roman"/>
          <w:bCs/>
          <w:lang w:eastAsia="en-US"/>
        </w:rPr>
        <w:t>jautājums</w:t>
      </w:r>
      <w:r>
        <w:rPr>
          <w:rFonts w:eastAsia="Times New Roman"/>
          <w:bCs/>
          <w:lang w:eastAsia="en-US"/>
        </w:rPr>
        <w:t> </w:t>
      </w:r>
      <w:r w:rsidRPr="009F1B1E">
        <w:t>–</w:t>
      </w:r>
      <w:r>
        <w:rPr>
          <w:rFonts w:eastAsia="Times New Roman"/>
          <w:bCs/>
          <w:lang w:eastAsia="en-US"/>
        </w:rPr>
        <w:t xml:space="preserve"> </w:t>
      </w:r>
      <w:r w:rsidRPr="00F97B00">
        <w:rPr>
          <w:rFonts w:eastAsia="Times New Roman"/>
          <w:lang w:eastAsia="en-US"/>
        </w:rPr>
        <w:t>vai turpmākajos gados plānots finansējumu izlietot pilnā apmērā</w:t>
      </w:r>
      <w:r>
        <w:rPr>
          <w:rFonts w:eastAsia="Times New Roman"/>
          <w:lang w:eastAsia="en-US"/>
        </w:rPr>
        <w:t xml:space="preserve"> </w:t>
      </w:r>
      <w:r w:rsidRPr="00C97795">
        <w:rPr>
          <w:rFonts w:eastAsia="Times New Roman"/>
          <w:lang w:eastAsia="en-US"/>
        </w:rPr>
        <w:t xml:space="preserve">un sasniegt visus rezultatīvos </w:t>
      </w:r>
      <w:r w:rsidRPr="00365657">
        <w:rPr>
          <w:rFonts w:eastAsia="Times New Roman"/>
          <w:lang w:eastAsia="en-US"/>
        </w:rPr>
        <w:t>rādītājus.</w:t>
      </w:r>
    </w:p>
    <w:p w14:paraId="6CF35707" w14:textId="36D639D1" w:rsidR="00352A91" w:rsidRPr="0083090C" w:rsidRDefault="00352A91" w:rsidP="00352A91">
      <w:pPr>
        <w:spacing w:before="120" w:after="120"/>
        <w:ind w:firstLine="720"/>
        <w:jc w:val="both"/>
        <w:rPr>
          <w:rFonts w:eastAsia="Times New Roman"/>
          <w:lang w:eastAsia="en-US"/>
        </w:rPr>
      </w:pPr>
      <w:r w:rsidRPr="0083090C">
        <w:rPr>
          <w:rFonts w:eastAsia="Times New Roman"/>
          <w:lang w:eastAsia="en-US"/>
        </w:rPr>
        <w:t xml:space="preserve">Ņemot vērā rezultatīvo rādītāju izpildi, vienlaikus izlietojot mazāku finansējumu apakšprogrammā 33.14.00 “Primārās ambulatorās veselības aprūpes nodrošināšana” no plānotā, finansējums </w:t>
      </w:r>
      <w:r w:rsidRPr="0083090C">
        <w:rPr>
          <w:rFonts w:eastAsia="Times New Roman"/>
          <w:b/>
          <w:bCs/>
          <w:lang w:eastAsia="en-US"/>
        </w:rPr>
        <w:t xml:space="preserve">329 108 </w:t>
      </w:r>
      <w:proofErr w:type="spellStart"/>
      <w:r w:rsidRPr="0083090C">
        <w:rPr>
          <w:rFonts w:eastAsia="Times New Roman"/>
          <w:b/>
          <w:bCs/>
          <w:i/>
          <w:iCs/>
          <w:lang w:eastAsia="en-US"/>
        </w:rPr>
        <w:t>euro</w:t>
      </w:r>
      <w:proofErr w:type="spellEnd"/>
      <w:r w:rsidRPr="0083090C">
        <w:rPr>
          <w:rFonts w:eastAsia="Times New Roman"/>
          <w:lang w:eastAsia="en-US"/>
        </w:rPr>
        <w:t xml:space="preserve"> apmērā un apakšprogrammā 33.16.00 “Pārējo ambulatoro veselības aprūpes pakalpojumu nodrošināšana” </w:t>
      </w:r>
      <w:r w:rsidRPr="0083090C">
        <w:rPr>
          <w:rFonts w:eastAsia="Times New Roman"/>
          <w:b/>
          <w:bCs/>
          <w:lang w:eastAsia="en-US"/>
        </w:rPr>
        <w:t xml:space="preserve">109 661 </w:t>
      </w:r>
      <w:proofErr w:type="spellStart"/>
      <w:r w:rsidRPr="0083090C">
        <w:rPr>
          <w:rFonts w:eastAsia="Times New Roman"/>
          <w:b/>
          <w:bCs/>
          <w:i/>
          <w:iCs/>
          <w:lang w:eastAsia="en-US"/>
        </w:rPr>
        <w:t>euro</w:t>
      </w:r>
      <w:proofErr w:type="spellEnd"/>
      <w:r w:rsidRPr="0083090C">
        <w:rPr>
          <w:rFonts w:eastAsia="Times New Roman"/>
          <w:lang w:eastAsia="en-US"/>
        </w:rPr>
        <w:t xml:space="preserve"> apmērā 2025. gadā un turpmāk ik gadu ir vērtējams kā </w:t>
      </w:r>
      <w:r w:rsidR="00E736E3" w:rsidRPr="00E736E3">
        <w:rPr>
          <w:rFonts w:eastAsia="Times New Roman"/>
          <w:lang w:eastAsia="en-US"/>
        </w:rPr>
        <w:t>potenciālais</w:t>
      </w:r>
      <w:r w:rsidRPr="0083090C">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020B5253" w14:textId="77777777" w:rsidTr="00BF6BDC">
        <w:trPr>
          <w:jc w:val="center"/>
        </w:trPr>
        <w:tc>
          <w:tcPr>
            <w:tcW w:w="710" w:type="dxa"/>
            <w:shd w:val="clear" w:color="auto" w:fill="CCA790"/>
            <w:vAlign w:val="center"/>
          </w:tcPr>
          <w:p w14:paraId="4E5E93D0"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1D597E89" w14:textId="77777777" w:rsidR="00352A91" w:rsidRPr="00793473" w:rsidRDefault="00352A91" w:rsidP="00BF6BDC">
            <w:pPr>
              <w:jc w:val="center"/>
              <w:rPr>
                <w:rFonts w:eastAsia="Calibri"/>
                <w:noProof/>
                <w:lang w:eastAsia="en-US"/>
              </w:rPr>
            </w:pPr>
            <w:r>
              <w:rPr>
                <w:rFonts w:eastAsia="Calibri"/>
                <w:noProof/>
                <w:lang w:eastAsia="en-US"/>
              </w:rPr>
              <w:t>438 769</w:t>
            </w:r>
          </w:p>
        </w:tc>
        <w:tc>
          <w:tcPr>
            <w:tcW w:w="709" w:type="dxa"/>
            <w:shd w:val="clear" w:color="auto" w:fill="CCA790"/>
            <w:vAlign w:val="center"/>
          </w:tcPr>
          <w:p w14:paraId="0D581DCC"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087BCE4A" w14:textId="77777777" w:rsidR="00352A91" w:rsidRPr="00793473" w:rsidRDefault="00352A91" w:rsidP="00BF6BDC">
            <w:pPr>
              <w:jc w:val="center"/>
              <w:rPr>
                <w:rFonts w:eastAsia="Calibri"/>
                <w:noProof/>
                <w:lang w:eastAsia="en-US"/>
              </w:rPr>
            </w:pPr>
            <w:r>
              <w:rPr>
                <w:rFonts w:eastAsia="Calibri"/>
                <w:noProof/>
                <w:lang w:eastAsia="en-US"/>
              </w:rPr>
              <w:t>438 769</w:t>
            </w:r>
          </w:p>
        </w:tc>
        <w:tc>
          <w:tcPr>
            <w:tcW w:w="720" w:type="dxa"/>
            <w:shd w:val="clear" w:color="auto" w:fill="CCA790"/>
            <w:vAlign w:val="center"/>
          </w:tcPr>
          <w:p w14:paraId="10A5A2A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3D5ED716" w14:textId="77777777" w:rsidR="00352A91" w:rsidRPr="00793473" w:rsidRDefault="00352A91" w:rsidP="00BF6BDC">
            <w:pPr>
              <w:jc w:val="center"/>
              <w:rPr>
                <w:rFonts w:eastAsia="Calibri"/>
                <w:noProof/>
                <w:lang w:eastAsia="en-US"/>
              </w:rPr>
            </w:pPr>
            <w:r>
              <w:rPr>
                <w:rFonts w:eastAsia="Calibri"/>
                <w:noProof/>
                <w:lang w:eastAsia="en-US"/>
              </w:rPr>
              <w:t>438 769</w:t>
            </w:r>
          </w:p>
        </w:tc>
        <w:tc>
          <w:tcPr>
            <w:tcW w:w="720" w:type="dxa"/>
            <w:shd w:val="clear" w:color="auto" w:fill="CCA790"/>
          </w:tcPr>
          <w:p w14:paraId="7A6E33B7"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70C2F3AE" w14:textId="77777777" w:rsidR="00352A91" w:rsidRPr="00793473" w:rsidRDefault="00352A91" w:rsidP="00BF6BDC">
            <w:pPr>
              <w:jc w:val="center"/>
              <w:rPr>
                <w:rFonts w:eastAsia="Calibri"/>
                <w:noProof/>
                <w:lang w:val="en-US" w:eastAsia="en-US"/>
              </w:rPr>
            </w:pPr>
            <w:r>
              <w:rPr>
                <w:rFonts w:eastAsia="Calibri"/>
                <w:noProof/>
                <w:lang w:eastAsia="en-US"/>
              </w:rPr>
              <w:t>438 769</w:t>
            </w:r>
          </w:p>
        </w:tc>
      </w:tr>
    </w:tbl>
    <w:p w14:paraId="0761F43A" w14:textId="77777777" w:rsidR="00352A91" w:rsidRDefault="00352A91" w:rsidP="00352A91">
      <w:pPr>
        <w:spacing w:before="240" w:after="120"/>
        <w:jc w:val="both"/>
        <w:rPr>
          <w:rFonts w:eastAsia="Times New Roman"/>
          <w:b/>
          <w:bCs/>
          <w:lang w:eastAsia="en-US"/>
        </w:rPr>
      </w:pPr>
      <w:r w:rsidRPr="005C5B26">
        <w:rPr>
          <w:rFonts w:eastAsia="Times New Roman"/>
          <w:b/>
          <w:bCs/>
          <w:lang w:eastAsia="en-US"/>
        </w:rPr>
        <w:t>VM – Līdzmaksājuma kompensācija personām ar 2. grupas invaliditāti (Veselības aprūpes finansēšanas likuma normas ar 01.01.2022.)</w:t>
      </w:r>
    </w:p>
    <w:p w14:paraId="53E2FFC8" w14:textId="77777777" w:rsidR="00352A91" w:rsidRPr="0034713C" w:rsidRDefault="00352A91" w:rsidP="00352A91">
      <w:pPr>
        <w:spacing w:after="120"/>
        <w:ind w:firstLine="720"/>
        <w:jc w:val="both"/>
      </w:pPr>
      <w:r w:rsidRPr="004074C9">
        <w:rPr>
          <w:rFonts w:eastAsia="Times New Roman"/>
          <w:bCs/>
          <w:lang w:eastAsia="en-US"/>
        </w:rPr>
        <w:t xml:space="preserve">PP </w:t>
      </w:r>
      <w:r>
        <w:t>ietvaros plānots nodrošināt pacienta līdzmaksājuma kompensāciju pacientu grupai – “Persona ar 2. grupas invaliditāti”.</w:t>
      </w:r>
    </w:p>
    <w:p w14:paraId="467B7AA8" w14:textId="58879571" w:rsidR="00352A91" w:rsidRDefault="00352A91" w:rsidP="00352A91">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sidR="006E3CA7">
        <w:rPr>
          <w:rFonts w:eastAsia="Times New Roman"/>
          <w:b/>
          <w:bCs/>
          <w:i/>
          <w:iCs/>
          <w:sz w:val="22"/>
          <w:szCs w:val="22"/>
          <w:lang w:eastAsia="en-US"/>
        </w:rPr>
        <w:t>69</w:t>
      </w:r>
      <w:r>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w:t>
      </w:r>
    </w:p>
    <w:tbl>
      <w:tblPr>
        <w:tblW w:w="5000" w:type="pct"/>
        <w:tblCellMar>
          <w:left w:w="0" w:type="dxa"/>
          <w:right w:w="0" w:type="dxa"/>
        </w:tblCellMar>
        <w:tblLook w:val="0420" w:firstRow="1" w:lastRow="0" w:firstColumn="0" w:lastColumn="0" w:noHBand="0" w:noVBand="1"/>
      </w:tblPr>
      <w:tblGrid>
        <w:gridCol w:w="1821"/>
        <w:gridCol w:w="1327"/>
        <w:gridCol w:w="849"/>
        <w:gridCol w:w="842"/>
        <w:gridCol w:w="565"/>
        <w:gridCol w:w="845"/>
        <w:gridCol w:w="845"/>
        <w:gridCol w:w="567"/>
        <w:gridCol w:w="845"/>
        <w:gridCol w:w="545"/>
      </w:tblGrid>
      <w:tr w:rsidR="00352A91" w:rsidRPr="0092254C" w14:paraId="2582DFD9" w14:textId="77777777" w:rsidTr="00BF6BDC">
        <w:trPr>
          <w:trHeight w:val="35"/>
          <w:tblHeader/>
        </w:trPr>
        <w:tc>
          <w:tcPr>
            <w:tcW w:w="1006"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A1D55E0"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Apakš-</w:t>
            </w:r>
          </w:p>
          <w:p w14:paraId="227439DC"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programma</w:t>
            </w:r>
          </w:p>
        </w:tc>
        <w:tc>
          <w:tcPr>
            <w:tcW w:w="732" w:type="pct"/>
            <w:vMerge w:val="restar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FDC6B56"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Vienība</w:t>
            </w:r>
          </w:p>
        </w:tc>
        <w:tc>
          <w:tcPr>
            <w:tcW w:w="1245" w:type="pct"/>
            <w:gridSpan w:val="3"/>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0EA7D9"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2022</w:t>
            </w:r>
          </w:p>
        </w:tc>
        <w:tc>
          <w:tcPr>
            <w:tcW w:w="1247" w:type="pct"/>
            <w:gridSpan w:val="3"/>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49EF00"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2023</w:t>
            </w:r>
          </w:p>
        </w:tc>
        <w:tc>
          <w:tcPr>
            <w:tcW w:w="769"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E628B31"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2024</w:t>
            </w:r>
          </w:p>
        </w:tc>
      </w:tr>
      <w:tr w:rsidR="00352A91" w:rsidRPr="0092254C" w14:paraId="03F676E5" w14:textId="77777777" w:rsidTr="00BF6BDC">
        <w:trPr>
          <w:trHeight w:val="35"/>
        </w:trPr>
        <w:tc>
          <w:tcPr>
            <w:tcW w:w="1006" w:type="pct"/>
            <w:vMerge/>
            <w:tcBorders>
              <w:top w:val="single" w:sz="8" w:space="0" w:color="FFFFFF"/>
              <w:left w:val="single" w:sz="8" w:space="0" w:color="FFFFFF"/>
              <w:bottom w:val="single" w:sz="8" w:space="0" w:color="FFFFFF"/>
              <w:right w:val="single" w:sz="8" w:space="0" w:color="FFFFFF"/>
            </w:tcBorders>
            <w:vAlign w:val="center"/>
            <w:hideMark/>
          </w:tcPr>
          <w:p w14:paraId="28D243DA" w14:textId="77777777" w:rsidR="00352A91" w:rsidRPr="0092254C" w:rsidRDefault="00352A91" w:rsidP="00BF6BDC">
            <w:pPr>
              <w:rPr>
                <w:rFonts w:eastAsia="Times New Roman"/>
                <w:sz w:val="18"/>
                <w:szCs w:val="18"/>
                <w:lang w:eastAsia="lv-LV"/>
              </w:rPr>
            </w:pPr>
          </w:p>
        </w:tc>
        <w:tc>
          <w:tcPr>
            <w:tcW w:w="732" w:type="pct"/>
            <w:vMerge/>
            <w:tcBorders>
              <w:top w:val="single" w:sz="8" w:space="0" w:color="FFFFFF"/>
              <w:left w:val="single" w:sz="8" w:space="0" w:color="FFFFFF"/>
              <w:bottom w:val="single" w:sz="8" w:space="0" w:color="FFFFFF"/>
              <w:right w:val="single" w:sz="8" w:space="0" w:color="FFFFFF"/>
            </w:tcBorders>
            <w:vAlign w:val="center"/>
            <w:hideMark/>
          </w:tcPr>
          <w:p w14:paraId="2581C8A1" w14:textId="77777777" w:rsidR="00352A91" w:rsidRPr="0092254C" w:rsidRDefault="00352A91" w:rsidP="00BF6BDC">
            <w:pPr>
              <w:rPr>
                <w:rFonts w:eastAsia="Times New Roman"/>
                <w:sz w:val="18"/>
                <w:szCs w:val="18"/>
                <w:lang w:eastAsia="lv-LV"/>
              </w:rPr>
            </w:pP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EFA986F"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 xml:space="preserve">Plāns </w:t>
            </w:r>
          </w:p>
        </w:tc>
        <w:tc>
          <w:tcPr>
            <w:tcW w:w="777"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EB6D342"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Izpilde</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6D36B68"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 xml:space="preserve">Plāns </w:t>
            </w:r>
          </w:p>
        </w:tc>
        <w:tc>
          <w:tcPr>
            <w:tcW w:w="779" w:type="pct"/>
            <w:gridSpan w:val="2"/>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7CC6C4B"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Izpilde</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863484B"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 xml:space="preserve">Plāns </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3D95749"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Izpilde</w:t>
            </w:r>
          </w:p>
        </w:tc>
      </w:tr>
      <w:tr w:rsidR="00352A91" w:rsidRPr="0092254C" w14:paraId="79C661E3" w14:textId="77777777" w:rsidTr="00BF6BDC">
        <w:trPr>
          <w:trHeight w:val="692"/>
        </w:trPr>
        <w:tc>
          <w:tcPr>
            <w:tcW w:w="10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3BEDD5"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33.14.00 Primārās ambulatorās veselības aprūpes nodrošināšana</w:t>
            </w:r>
          </w:p>
        </w:tc>
        <w:tc>
          <w:tcPr>
            <w:tcW w:w="73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31FD887"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Izdevumi (</w:t>
            </w:r>
            <w:proofErr w:type="spellStart"/>
            <w:r w:rsidRPr="0092254C">
              <w:rPr>
                <w:rFonts w:eastAsia="Verdana"/>
                <w:i/>
                <w:iCs/>
                <w:color w:val="000000"/>
                <w:kern w:val="24"/>
                <w:sz w:val="18"/>
                <w:szCs w:val="18"/>
                <w:lang w:eastAsia="lv-LV"/>
              </w:rPr>
              <w:t>euro</w:t>
            </w:r>
            <w:proofErr w:type="spellEnd"/>
            <w:r w:rsidRPr="0092254C">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7C265D8"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624 825</w:t>
            </w:r>
          </w:p>
        </w:tc>
        <w:tc>
          <w:tcPr>
            <w:tcW w:w="4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7C9EF28"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261 910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8E88348"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42%</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015260"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624 825</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CC1F1F6"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414 144</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76C2FF9"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66%</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7959D9"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624 825</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788D03" w14:textId="77777777" w:rsidR="00352A91" w:rsidRPr="0092254C" w:rsidRDefault="00352A91" w:rsidP="00BF6BDC">
            <w:pPr>
              <w:jc w:val="center"/>
              <w:rPr>
                <w:rFonts w:eastAsia="Times New Roman"/>
                <w:sz w:val="18"/>
                <w:szCs w:val="18"/>
                <w:lang w:eastAsia="lv-LV"/>
              </w:rPr>
            </w:pPr>
            <w:r w:rsidRPr="0092254C">
              <w:rPr>
                <w:rFonts w:eastAsia="Verdana"/>
                <w:b/>
                <w:bCs/>
                <w:color w:val="00B050"/>
                <w:kern w:val="24"/>
                <w:sz w:val="18"/>
                <w:szCs w:val="18"/>
                <w:lang w:eastAsia="lv-LV"/>
              </w:rPr>
              <w:t>?</w:t>
            </w:r>
          </w:p>
        </w:tc>
      </w:tr>
      <w:tr w:rsidR="00352A91" w:rsidRPr="0092254C" w14:paraId="760E2582" w14:textId="77777777" w:rsidTr="00BF6BDC">
        <w:trPr>
          <w:trHeight w:val="690"/>
        </w:trPr>
        <w:tc>
          <w:tcPr>
            <w:tcW w:w="10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A62B57"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33.16.00 Pārējo ambulatoro veselības aprūpes pakalpojumu nodrošināšana</w:t>
            </w:r>
          </w:p>
        </w:tc>
        <w:tc>
          <w:tcPr>
            <w:tcW w:w="73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3D97568"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Izdevumi (</w:t>
            </w:r>
            <w:proofErr w:type="spellStart"/>
            <w:r w:rsidRPr="0092254C">
              <w:rPr>
                <w:rFonts w:eastAsia="Verdana"/>
                <w:i/>
                <w:iCs/>
                <w:color w:val="000000"/>
                <w:kern w:val="24"/>
                <w:sz w:val="18"/>
                <w:szCs w:val="18"/>
                <w:lang w:eastAsia="lv-LV"/>
              </w:rPr>
              <w:t>euro</w:t>
            </w:r>
            <w:proofErr w:type="spellEnd"/>
            <w:r w:rsidRPr="0092254C">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879F797"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2 215 289</w:t>
            </w:r>
          </w:p>
        </w:tc>
        <w:tc>
          <w:tcPr>
            <w:tcW w:w="4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1C2967"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1 694 533</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56D548B"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76%</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514990"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2 215 289</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F7FF6D2"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2 215 289</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B2CCA81"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0618637"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2 215 289</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66AD2B" w14:textId="77777777" w:rsidR="00352A91" w:rsidRPr="0092254C" w:rsidRDefault="00352A91" w:rsidP="00BF6BDC">
            <w:pPr>
              <w:jc w:val="center"/>
              <w:rPr>
                <w:rFonts w:eastAsia="Times New Roman"/>
                <w:sz w:val="18"/>
                <w:szCs w:val="18"/>
                <w:lang w:eastAsia="lv-LV"/>
              </w:rPr>
            </w:pPr>
            <w:r w:rsidRPr="0092254C">
              <w:rPr>
                <w:rFonts w:eastAsia="Verdana"/>
                <w:b/>
                <w:bCs/>
                <w:color w:val="00B050"/>
                <w:kern w:val="24"/>
                <w:sz w:val="18"/>
                <w:szCs w:val="18"/>
                <w:lang w:eastAsia="lv-LV"/>
              </w:rPr>
              <w:t>?</w:t>
            </w:r>
          </w:p>
        </w:tc>
      </w:tr>
      <w:tr w:rsidR="00352A91" w:rsidRPr="0092254C" w14:paraId="45FFDC44" w14:textId="77777777" w:rsidTr="00BF6BDC">
        <w:trPr>
          <w:trHeight w:val="920"/>
        </w:trPr>
        <w:tc>
          <w:tcPr>
            <w:tcW w:w="10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7C1D2BB"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33.17.00 Neatliekamās medicīniskās palīdzības nodrošināšana stacionārās ārstniecības iestādēs</w:t>
            </w:r>
          </w:p>
        </w:tc>
        <w:tc>
          <w:tcPr>
            <w:tcW w:w="73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1BE15FF"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Izdevumi (</w:t>
            </w:r>
            <w:proofErr w:type="spellStart"/>
            <w:r w:rsidRPr="0092254C">
              <w:rPr>
                <w:rFonts w:eastAsia="Verdana"/>
                <w:color w:val="000000"/>
                <w:kern w:val="24"/>
                <w:sz w:val="18"/>
                <w:szCs w:val="18"/>
                <w:lang w:eastAsia="lv-LV"/>
              </w:rPr>
              <w:t>euro</w:t>
            </w:r>
            <w:proofErr w:type="spellEnd"/>
            <w:r w:rsidRPr="0092254C">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5E84BE"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1 438 969</w:t>
            </w:r>
          </w:p>
        </w:tc>
        <w:tc>
          <w:tcPr>
            <w:tcW w:w="4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175433"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1 438 969</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F061DF1"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B7723A"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1 438 969</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A60671"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1 438 969</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C52020D"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100%</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25A73B"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1 438 969</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C8D5B9A" w14:textId="77777777" w:rsidR="00352A91" w:rsidRPr="0092254C" w:rsidRDefault="00352A91" w:rsidP="00BF6BDC">
            <w:pPr>
              <w:jc w:val="center"/>
              <w:rPr>
                <w:rFonts w:eastAsia="Times New Roman"/>
                <w:sz w:val="18"/>
                <w:szCs w:val="18"/>
                <w:lang w:eastAsia="lv-LV"/>
              </w:rPr>
            </w:pPr>
            <w:r w:rsidRPr="0092254C">
              <w:rPr>
                <w:rFonts w:eastAsia="Verdana"/>
                <w:b/>
                <w:bCs/>
                <w:color w:val="00B050"/>
                <w:kern w:val="24"/>
                <w:sz w:val="18"/>
                <w:szCs w:val="18"/>
                <w:lang w:eastAsia="lv-LV"/>
              </w:rPr>
              <w:t>?</w:t>
            </w:r>
          </w:p>
        </w:tc>
      </w:tr>
      <w:tr w:rsidR="00352A91" w:rsidRPr="0092254C" w14:paraId="75D8C598" w14:textId="77777777" w:rsidTr="00BF6BDC">
        <w:trPr>
          <w:trHeight w:val="610"/>
        </w:trPr>
        <w:tc>
          <w:tcPr>
            <w:tcW w:w="1006"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B1F4D3"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33.18.00 Plānveida stacionāro veselības aprūpes pakalpojumu nodrošināšana</w:t>
            </w:r>
          </w:p>
        </w:tc>
        <w:tc>
          <w:tcPr>
            <w:tcW w:w="73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09E724"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Izdevumi (</w:t>
            </w:r>
            <w:proofErr w:type="spellStart"/>
            <w:r w:rsidRPr="0092254C">
              <w:rPr>
                <w:rFonts w:eastAsia="Verdana"/>
                <w:color w:val="000000"/>
                <w:kern w:val="24"/>
                <w:sz w:val="18"/>
                <w:szCs w:val="18"/>
                <w:lang w:eastAsia="lv-LV"/>
              </w:rPr>
              <w:t>euro</w:t>
            </w:r>
            <w:proofErr w:type="spellEnd"/>
            <w:r w:rsidRPr="0092254C">
              <w:rPr>
                <w:rFonts w:eastAsia="Verdana"/>
                <w:color w:val="000000"/>
                <w:kern w:val="24"/>
                <w:sz w:val="18"/>
                <w:szCs w:val="18"/>
                <w:lang w:eastAsia="lv-LV"/>
              </w:rPr>
              <w:t>)</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FF53B86"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3 890 544</w:t>
            </w:r>
          </w:p>
        </w:tc>
        <w:tc>
          <w:tcPr>
            <w:tcW w:w="4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F96FA6"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955 508</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53D29B1"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25%</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67544D7"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3 890 544</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BDEC844"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1 125 158</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CB5C293"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29%</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F67491"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3 890 544</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0E2BF7B" w14:textId="77777777" w:rsidR="00352A91" w:rsidRPr="0092254C" w:rsidRDefault="00352A91" w:rsidP="00BF6BDC">
            <w:pPr>
              <w:jc w:val="center"/>
              <w:rPr>
                <w:rFonts w:eastAsia="Times New Roman"/>
                <w:sz w:val="18"/>
                <w:szCs w:val="18"/>
                <w:lang w:eastAsia="lv-LV"/>
              </w:rPr>
            </w:pPr>
            <w:r w:rsidRPr="0092254C">
              <w:rPr>
                <w:rFonts w:eastAsia="Verdana"/>
                <w:b/>
                <w:bCs/>
                <w:color w:val="00B050"/>
                <w:kern w:val="24"/>
                <w:sz w:val="18"/>
                <w:szCs w:val="18"/>
                <w:lang w:eastAsia="lv-LV"/>
              </w:rPr>
              <w:t>?</w:t>
            </w:r>
          </w:p>
        </w:tc>
      </w:tr>
      <w:tr w:rsidR="00352A91" w:rsidRPr="0092254C" w14:paraId="55F57450" w14:textId="77777777" w:rsidTr="00BF6BDC">
        <w:trPr>
          <w:trHeight w:val="311"/>
        </w:trPr>
        <w:tc>
          <w:tcPr>
            <w:tcW w:w="1739" w:type="pct"/>
            <w:gridSpan w:val="2"/>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8215859"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val="pt-BR" w:eastAsia="lv-LV"/>
              </w:rPr>
              <w:t>Unikālie pacienti ar pacientu grupu – “Persona ar 2. grupas invaliditāti” (skaits)</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247192F"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137 116</w:t>
            </w:r>
          </w:p>
        </w:tc>
        <w:tc>
          <w:tcPr>
            <w:tcW w:w="465"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9E0B86"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104 050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2CD94A"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76%</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98BBE9"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137 116</w:t>
            </w:r>
          </w:p>
        </w:tc>
        <w:tc>
          <w:tcPr>
            <w:tcW w:w="46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B6D8CD1" w14:textId="77777777" w:rsidR="00352A91" w:rsidRPr="0092254C" w:rsidRDefault="00352A91" w:rsidP="00BF6BDC">
            <w:pPr>
              <w:jc w:val="center"/>
              <w:rPr>
                <w:rFonts w:eastAsia="Times New Roman"/>
                <w:sz w:val="18"/>
                <w:szCs w:val="18"/>
                <w:lang w:eastAsia="lv-LV"/>
              </w:rPr>
            </w:pPr>
            <w:r w:rsidRPr="0092254C">
              <w:rPr>
                <w:rFonts w:eastAsia="Verdana"/>
                <w:b/>
                <w:bCs/>
                <w:color w:val="000000"/>
                <w:kern w:val="24"/>
                <w:sz w:val="18"/>
                <w:szCs w:val="18"/>
                <w:lang w:eastAsia="lv-LV"/>
              </w:rPr>
              <w:t>80 686</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4C03074" w14:textId="77777777" w:rsidR="00352A91" w:rsidRPr="0092254C" w:rsidRDefault="00352A91" w:rsidP="00BF6BDC">
            <w:pPr>
              <w:jc w:val="center"/>
              <w:rPr>
                <w:rFonts w:eastAsia="Times New Roman"/>
                <w:sz w:val="18"/>
                <w:szCs w:val="18"/>
                <w:lang w:eastAsia="lv-LV"/>
              </w:rPr>
            </w:pPr>
            <w:r w:rsidRPr="0092254C">
              <w:rPr>
                <w:rFonts w:eastAsia="Verdana"/>
                <w:b/>
                <w:bCs/>
                <w:color w:val="FF0000"/>
                <w:kern w:val="24"/>
                <w:sz w:val="18"/>
                <w:szCs w:val="18"/>
                <w:lang w:eastAsia="lv-LV"/>
              </w:rPr>
              <w:t>59%</w:t>
            </w:r>
          </w:p>
        </w:tc>
        <w:tc>
          <w:tcPr>
            <w:tcW w:w="46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C0F95CD" w14:textId="77777777" w:rsidR="00352A91" w:rsidRPr="0092254C" w:rsidRDefault="00352A91" w:rsidP="00BF6BDC">
            <w:pPr>
              <w:jc w:val="center"/>
              <w:rPr>
                <w:rFonts w:eastAsia="Times New Roman"/>
                <w:sz w:val="18"/>
                <w:szCs w:val="18"/>
                <w:lang w:eastAsia="lv-LV"/>
              </w:rPr>
            </w:pPr>
            <w:r w:rsidRPr="0092254C">
              <w:rPr>
                <w:rFonts w:eastAsia="Verdana"/>
                <w:color w:val="000000"/>
                <w:kern w:val="24"/>
                <w:sz w:val="18"/>
                <w:szCs w:val="18"/>
                <w:lang w:eastAsia="lv-LV"/>
              </w:rPr>
              <w:t>137 116</w:t>
            </w:r>
          </w:p>
        </w:tc>
        <w:tc>
          <w:tcPr>
            <w:tcW w:w="30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F2B424" w14:textId="77777777" w:rsidR="00352A91" w:rsidRPr="0092254C" w:rsidRDefault="00352A91" w:rsidP="00BF6BDC">
            <w:pPr>
              <w:jc w:val="center"/>
              <w:rPr>
                <w:rFonts w:eastAsia="Times New Roman"/>
                <w:sz w:val="18"/>
                <w:szCs w:val="18"/>
                <w:lang w:eastAsia="lv-LV"/>
              </w:rPr>
            </w:pPr>
            <w:r w:rsidRPr="0092254C">
              <w:rPr>
                <w:rFonts w:eastAsia="Verdana"/>
                <w:b/>
                <w:bCs/>
                <w:color w:val="00B050"/>
                <w:kern w:val="24"/>
                <w:sz w:val="18"/>
                <w:szCs w:val="18"/>
                <w:lang w:eastAsia="lv-LV"/>
              </w:rPr>
              <w:t>?</w:t>
            </w:r>
          </w:p>
        </w:tc>
      </w:tr>
    </w:tbl>
    <w:p w14:paraId="447BF37C" w14:textId="20742604" w:rsidR="00352A91" w:rsidRPr="006D137B"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F9030C">
        <w:rPr>
          <w:rFonts w:eastAsia="Times New Roman"/>
          <w:bCs/>
          <w:lang w:eastAsia="en-US"/>
        </w:rPr>
        <w:t>Nr.</w:t>
      </w:r>
      <w:r>
        <w:rPr>
          <w:rFonts w:eastAsia="Times New Roman"/>
          <w:bCs/>
          <w:lang w:eastAsia="en-US"/>
        </w:rPr>
        <w:t> 3</w:t>
      </w:r>
      <w:r w:rsidRPr="00F9030C">
        <w:rPr>
          <w:rFonts w:eastAsia="Times New Roman"/>
          <w:bCs/>
          <w:lang w:eastAsia="en-US"/>
        </w:rPr>
        <w:t>.2.</w:t>
      </w:r>
      <w:r w:rsidR="006E3CA7">
        <w:rPr>
          <w:rFonts w:eastAsia="Times New Roman"/>
          <w:bCs/>
          <w:lang w:eastAsia="en-US"/>
        </w:rPr>
        <w:t>69</w:t>
      </w:r>
      <w:r w:rsidR="00912C57">
        <w:rPr>
          <w:rFonts w:eastAsia="Times New Roman"/>
          <w:bCs/>
          <w:lang w:eastAsia="en-US"/>
        </w:rPr>
        <w:t>.</w:t>
      </w:r>
      <w:r w:rsidRPr="00F9030C">
        <w:rPr>
          <w:rFonts w:eastAsia="Times New Roman"/>
          <w:bCs/>
          <w:lang w:eastAsia="en-US"/>
        </w:rPr>
        <w:t>,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w:t>
      </w:r>
      <w:r w:rsidRPr="00C85A0E">
        <w:rPr>
          <w:rFonts w:eastAsia="Times New Roman"/>
          <w:bCs/>
          <w:lang w:eastAsia="en-US"/>
        </w:rPr>
        <w:t xml:space="preserve">apakšprogrammā 33.14.00 </w:t>
      </w:r>
      <w:r>
        <w:rPr>
          <w:rFonts w:eastAsia="Times New Roman"/>
          <w:bCs/>
          <w:lang w:eastAsia="en-US"/>
        </w:rPr>
        <w:t>“</w:t>
      </w:r>
      <w:r w:rsidRPr="00515D33">
        <w:rPr>
          <w:rFonts w:eastAsia="Times New Roman"/>
          <w:bCs/>
          <w:lang w:eastAsia="en-US"/>
        </w:rPr>
        <w:t>Primārās ambulatorās veselības aprūpes nodrošināšana</w:t>
      </w:r>
      <w:r>
        <w:rPr>
          <w:rFonts w:eastAsia="Times New Roman"/>
          <w:bCs/>
          <w:lang w:eastAsia="en-US"/>
        </w:rPr>
        <w:t xml:space="preserve">” </w:t>
      </w:r>
      <w:r w:rsidRPr="00C85A0E">
        <w:rPr>
          <w:rFonts w:eastAsia="Times New Roman"/>
          <w:bCs/>
          <w:lang w:eastAsia="en-US"/>
        </w:rPr>
        <w:t xml:space="preserve">finansējums izlietots 66% apmērā no plānotā, savukārt apakšprogrammā 33.16.00 </w:t>
      </w:r>
      <w:r>
        <w:rPr>
          <w:rFonts w:eastAsia="Times New Roman"/>
          <w:bCs/>
          <w:lang w:eastAsia="en-US"/>
        </w:rPr>
        <w:t>“</w:t>
      </w:r>
      <w:r w:rsidRPr="00515D33">
        <w:rPr>
          <w:rFonts w:eastAsia="Times New Roman"/>
          <w:bCs/>
          <w:lang w:eastAsia="en-US"/>
        </w:rPr>
        <w:t>Pārējo ambulatoro veselības aprūpes pakalpojumu nodrošināšana</w:t>
      </w:r>
      <w:r>
        <w:rPr>
          <w:rFonts w:eastAsia="Times New Roman"/>
          <w:bCs/>
          <w:lang w:eastAsia="en-US"/>
        </w:rPr>
        <w:t xml:space="preserve">” </w:t>
      </w:r>
      <w:r w:rsidRPr="00C85A0E">
        <w:rPr>
          <w:rFonts w:eastAsia="Times New Roman"/>
          <w:bCs/>
          <w:lang w:eastAsia="en-US"/>
        </w:rPr>
        <w:t xml:space="preserve">un 33.17.00 </w:t>
      </w:r>
      <w:r>
        <w:rPr>
          <w:rFonts w:eastAsia="Times New Roman"/>
          <w:bCs/>
          <w:lang w:eastAsia="en-US"/>
        </w:rPr>
        <w:t>“</w:t>
      </w:r>
      <w:r w:rsidRPr="00515D33">
        <w:rPr>
          <w:rFonts w:eastAsia="Times New Roman"/>
          <w:bCs/>
          <w:lang w:eastAsia="en-US"/>
        </w:rPr>
        <w:t>Neatliekamās medicīniskās palīdzības nodrošināšana stacionārās ārstniecības iestādēs</w:t>
      </w:r>
      <w:r>
        <w:rPr>
          <w:rFonts w:eastAsia="Times New Roman"/>
          <w:bCs/>
          <w:lang w:eastAsia="en-US"/>
        </w:rPr>
        <w:t xml:space="preserve">” </w:t>
      </w:r>
      <w:r w:rsidRPr="00C85A0E">
        <w:rPr>
          <w:rFonts w:eastAsia="Times New Roman"/>
          <w:bCs/>
          <w:lang w:eastAsia="en-US"/>
        </w:rPr>
        <w:t>finansējums izlietots 100% apmērā no plānotā un apakšprogrammā 33.18.00</w:t>
      </w:r>
      <w:r>
        <w:rPr>
          <w:rFonts w:eastAsia="Times New Roman"/>
          <w:bCs/>
          <w:lang w:eastAsia="en-US"/>
        </w:rPr>
        <w:t xml:space="preserve"> “</w:t>
      </w:r>
      <w:r w:rsidRPr="00515D33">
        <w:rPr>
          <w:rFonts w:eastAsia="Times New Roman"/>
          <w:bCs/>
          <w:lang w:eastAsia="en-US"/>
        </w:rPr>
        <w:t>Plānveida stacionāro veselības aprūpes pakalpojumu nodrošināšana</w:t>
      </w:r>
      <w:r>
        <w:rPr>
          <w:rFonts w:eastAsia="Times New Roman"/>
          <w:bCs/>
          <w:lang w:eastAsia="en-US"/>
        </w:rPr>
        <w:t>”</w:t>
      </w:r>
      <w:r w:rsidRPr="00C85A0E">
        <w:rPr>
          <w:rFonts w:eastAsia="Times New Roman"/>
          <w:bCs/>
          <w:lang w:eastAsia="en-US"/>
        </w:rPr>
        <w:t xml:space="preserve"> finansējums izlietots 29% apmērā no plānotā, bet rezultatīvais rādītājs visās apakšprogrammās sasniegts 59% apmērā. Pagājuša gada izdevumu pārskatīšanas sanāksmē VM norādīja, ka izpildes gaitā būs vērojams </w:t>
      </w:r>
      <w:r>
        <w:rPr>
          <w:rFonts w:eastAsia="Times New Roman"/>
          <w:bCs/>
          <w:lang w:eastAsia="en-US"/>
        </w:rPr>
        <w:t>PP</w:t>
      </w:r>
      <w:r w:rsidRPr="00C85A0E">
        <w:rPr>
          <w:rFonts w:eastAsia="Times New Roman"/>
          <w:bCs/>
          <w:lang w:eastAsia="en-US"/>
        </w:rPr>
        <w:t xml:space="preserve"> izpildes pieaugums. </w:t>
      </w:r>
      <w:r>
        <w:rPr>
          <w:rFonts w:eastAsia="Times New Roman"/>
          <w:bCs/>
          <w:lang w:eastAsia="en-US"/>
        </w:rPr>
        <w:t xml:space="preserve">Šī gada 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Pr="009F1B1E">
        <w:t>–</w:t>
      </w:r>
      <w:r>
        <w:rPr>
          <w:rFonts w:eastAsia="Times New Roman"/>
          <w:bCs/>
          <w:lang w:eastAsia="en-US"/>
        </w:rPr>
        <w:t xml:space="preserve"> </w:t>
      </w:r>
      <w:r w:rsidRPr="00C85A0E">
        <w:rPr>
          <w:rFonts w:eastAsia="Times New Roman"/>
          <w:lang w:eastAsia="en-US"/>
        </w:rPr>
        <w:t xml:space="preserve">kāpēc apakšprogrammā 33.16.00 </w:t>
      </w:r>
      <w:r>
        <w:rPr>
          <w:rFonts w:eastAsia="Times New Roman"/>
          <w:lang w:eastAsia="en-US"/>
        </w:rPr>
        <w:t>“</w:t>
      </w:r>
      <w:r w:rsidRPr="00515D33">
        <w:rPr>
          <w:rFonts w:eastAsia="Times New Roman"/>
          <w:lang w:eastAsia="en-US"/>
        </w:rPr>
        <w:t>Pārējo ambulatoro veselības aprūpes pakalpojumu nodrošināšana</w:t>
      </w:r>
      <w:r>
        <w:rPr>
          <w:rFonts w:eastAsia="Times New Roman"/>
          <w:lang w:eastAsia="en-US"/>
        </w:rPr>
        <w:t xml:space="preserve">” </w:t>
      </w:r>
      <w:r w:rsidRPr="00C85A0E">
        <w:rPr>
          <w:rFonts w:eastAsia="Times New Roman"/>
          <w:lang w:eastAsia="en-US"/>
        </w:rPr>
        <w:t xml:space="preserve">un 33.17.00 </w:t>
      </w:r>
      <w:r>
        <w:rPr>
          <w:rFonts w:eastAsia="Times New Roman"/>
          <w:lang w:eastAsia="en-US"/>
        </w:rPr>
        <w:t>“</w:t>
      </w:r>
      <w:r w:rsidRPr="00515D33">
        <w:rPr>
          <w:rFonts w:eastAsia="Times New Roman"/>
          <w:lang w:eastAsia="en-US"/>
        </w:rPr>
        <w:t>Neatliekamās medicīniskās palīdzības nodrošināšana stacionārās ārstniecības iestādēs</w:t>
      </w:r>
      <w:r>
        <w:rPr>
          <w:rFonts w:eastAsia="Times New Roman"/>
          <w:lang w:eastAsia="en-US"/>
        </w:rPr>
        <w:t xml:space="preserve">” </w:t>
      </w:r>
      <w:r w:rsidRPr="00C85A0E">
        <w:rPr>
          <w:rFonts w:eastAsia="Times New Roman"/>
          <w:lang w:eastAsia="en-US"/>
        </w:rPr>
        <w:t>finansējums izlietots pilnā apmērā, ja personas ar 2.</w:t>
      </w:r>
      <w:r>
        <w:rPr>
          <w:rFonts w:eastAsia="Times New Roman"/>
          <w:lang w:eastAsia="en-US"/>
        </w:rPr>
        <w:t> </w:t>
      </w:r>
      <w:r w:rsidRPr="00C85A0E">
        <w:rPr>
          <w:rFonts w:eastAsia="Times New Roman"/>
          <w:lang w:eastAsia="en-US"/>
        </w:rPr>
        <w:t>grupas invaliditāt</w:t>
      </w:r>
      <w:r>
        <w:rPr>
          <w:rFonts w:eastAsia="Times New Roman"/>
          <w:lang w:eastAsia="en-US"/>
        </w:rPr>
        <w:t>i</w:t>
      </w:r>
      <w:r w:rsidRPr="00C85A0E">
        <w:rPr>
          <w:rFonts w:eastAsia="Times New Roman"/>
          <w:lang w:eastAsia="en-US"/>
        </w:rPr>
        <w:t xml:space="preserve"> 2023.</w:t>
      </w:r>
      <w:r>
        <w:rPr>
          <w:rFonts w:eastAsia="Times New Roman"/>
          <w:lang w:eastAsia="en-US"/>
        </w:rPr>
        <w:t> </w:t>
      </w:r>
      <w:r w:rsidRPr="00C85A0E">
        <w:rPr>
          <w:rFonts w:eastAsia="Times New Roman"/>
          <w:lang w:eastAsia="en-US"/>
        </w:rPr>
        <w:t>gadā bija tikai 59% no plānotā, un vai turpmākajos gados plānots finansējumu izlietot pilnā apmērā un sasniegt visus rezultatīvos rādītājus</w:t>
      </w:r>
      <w:r>
        <w:rPr>
          <w:rFonts w:eastAsia="Times New Roman"/>
          <w:lang w:eastAsia="en-US"/>
        </w:rPr>
        <w:t>.</w:t>
      </w:r>
    </w:p>
    <w:p w14:paraId="6238AE64" w14:textId="479F9068" w:rsidR="00352A91" w:rsidRDefault="00352A91" w:rsidP="00352A91">
      <w:pPr>
        <w:spacing w:before="120" w:after="120"/>
        <w:ind w:firstLine="720"/>
        <w:jc w:val="both"/>
        <w:rPr>
          <w:rFonts w:eastAsia="Times New Roman"/>
          <w:bCs/>
          <w:lang w:eastAsia="en-US"/>
        </w:rPr>
      </w:pPr>
      <w:r w:rsidRPr="00CA76B4">
        <w:rPr>
          <w:rFonts w:eastAsia="Times New Roman"/>
          <w:bCs/>
          <w:lang w:eastAsia="en-US"/>
        </w:rPr>
        <w:lastRenderedPageBreak/>
        <w:t>VM budžeta apakšprogrammā 33.18.00 “Plānveida stacionāro veselības aprūpes pakalpojumu nodrošināšana” 2022.</w:t>
      </w:r>
      <w:r>
        <w:rPr>
          <w:rFonts w:eastAsia="Times New Roman"/>
          <w:bCs/>
          <w:lang w:eastAsia="en-US"/>
        </w:rPr>
        <w:t xml:space="preserve"> </w:t>
      </w:r>
      <w:r w:rsidR="00912C57" w:rsidRPr="000A77FA">
        <w:t>–</w:t>
      </w:r>
      <w:r>
        <w:rPr>
          <w:rFonts w:eastAsia="Times New Roman"/>
          <w:bCs/>
          <w:lang w:eastAsia="en-US"/>
        </w:rPr>
        <w:t xml:space="preserve"> </w:t>
      </w:r>
      <w:r w:rsidRPr="00CA76B4">
        <w:rPr>
          <w:rFonts w:eastAsia="Times New Roman"/>
          <w:bCs/>
          <w:lang w:eastAsia="en-US"/>
        </w:rPr>
        <w:t xml:space="preserve">2024.gada </w:t>
      </w:r>
      <w:r>
        <w:rPr>
          <w:rFonts w:eastAsia="Times New Roman"/>
          <w:bCs/>
          <w:lang w:eastAsia="en-US"/>
        </w:rPr>
        <w:t>PP</w:t>
      </w:r>
      <w:r w:rsidRPr="00CA76B4">
        <w:rPr>
          <w:rFonts w:eastAsia="Times New Roman"/>
          <w:bCs/>
          <w:lang w:eastAsia="en-US"/>
        </w:rPr>
        <w:t xml:space="preserve"> “Līdzmaksājuma kompensācija personām ar 2.</w:t>
      </w:r>
      <w:r>
        <w:rPr>
          <w:rFonts w:eastAsia="Times New Roman"/>
          <w:bCs/>
          <w:lang w:eastAsia="en-US"/>
        </w:rPr>
        <w:t xml:space="preserve"> </w:t>
      </w:r>
      <w:r w:rsidRPr="00CA76B4">
        <w:rPr>
          <w:rFonts w:eastAsia="Times New Roman"/>
          <w:bCs/>
          <w:lang w:eastAsia="en-US"/>
        </w:rPr>
        <w:t>grupas invaliditāti (Veselības aprūpes finansēšanas likuma normas ar</w:t>
      </w:r>
      <w:r>
        <w:rPr>
          <w:rFonts w:eastAsia="Times New Roman"/>
          <w:bCs/>
          <w:lang w:eastAsia="en-US"/>
        </w:rPr>
        <w:t xml:space="preserve"> </w:t>
      </w:r>
      <w:r w:rsidRPr="00CA76B4">
        <w:rPr>
          <w:rFonts w:eastAsia="Times New Roman"/>
          <w:bCs/>
          <w:lang w:eastAsia="en-US"/>
        </w:rPr>
        <w:t>2022.</w:t>
      </w:r>
      <w:r>
        <w:rPr>
          <w:rFonts w:eastAsia="Times New Roman"/>
          <w:bCs/>
          <w:lang w:eastAsia="en-US"/>
        </w:rPr>
        <w:t xml:space="preserve"> gada 1.</w:t>
      </w:r>
      <w:r w:rsidR="00C50F38">
        <w:rPr>
          <w:rFonts w:eastAsia="Times New Roman"/>
          <w:bCs/>
          <w:lang w:eastAsia="en-US"/>
        </w:rPr>
        <w:t> </w:t>
      </w:r>
      <w:r>
        <w:rPr>
          <w:rFonts w:eastAsia="Times New Roman"/>
          <w:bCs/>
          <w:lang w:eastAsia="en-US"/>
        </w:rPr>
        <w:t>janvāri</w:t>
      </w:r>
      <w:r w:rsidRPr="00CA76B4">
        <w:rPr>
          <w:rFonts w:eastAsia="Times New Roman"/>
          <w:bCs/>
          <w:lang w:eastAsia="en-US"/>
        </w:rPr>
        <w:t>)” tika piešķirts papildu finansējums 2022.</w:t>
      </w:r>
      <w:r>
        <w:rPr>
          <w:rFonts w:eastAsia="Times New Roman"/>
          <w:bCs/>
          <w:lang w:eastAsia="en-US"/>
        </w:rPr>
        <w:t xml:space="preserve"> </w:t>
      </w:r>
      <w:r w:rsidRPr="00CA76B4">
        <w:rPr>
          <w:rFonts w:eastAsia="Times New Roman"/>
          <w:bCs/>
          <w:lang w:eastAsia="en-US"/>
        </w:rPr>
        <w:t xml:space="preserve">gadam un turpmāk ik gadu 3 890 544 </w:t>
      </w:r>
      <w:proofErr w:type="spellStart"/>
      <w:r w:rsidRPr="00CA76B4">
        <w:rPr>
          <w:rFonts w:eastAsia="Times New Roman"/>
          <w:bCs/>
          <w:i/>
          <w:iCs/>
          <w:lang w:eastAsia="en-US"/>
        </w:rPr>
        <w:t>euro</w:t>
      </w:r>
      <w:proofErr w:type="spellEnd"/>
      <w:r w:rsidRPr="00CA76B4">
        <w:rPr>
          <w:rFonts w:eastAsia="Times New Roman"/>
          <w:bCs/>
          <w:lang w:eastAsia="en-US"/>
        </w:rPr>
        <w:t xml:space="preserve"> apmērā. Minētajam pasākumam, ņemot vērā iepriekšējo periodu izpildes tendences, VM 2025.</w:t>
      </w:r>
      <w:r w:rsidR="00C50F38">
        <w:rPr>
          <w:rFonts w:eastAsia="Times New Roman"/>
          <w:bCs/>
          <w:lang w:eastAsia="en-US"/>
        </w:rPr>
        <w:t> </w:t>
      </w:r>
      <w:r w:rsidRPr="00CA76B4">
        <w:rPr>
          <w:rFonts w:eastAsia="Times New Roman"/>
          <w:bCs/>
          <w:lang w:eastAsia="en-US"/>
        </w:rPr>
        <w:t>gadam un turpmāk ik gadu plāno neizpildi izdevumiem subsīdijām un dotācijām 1</w:t>
      </w:r>
      <w:r w:rsidR="00C50F38">
        <w:rPr>
          <w:rFonts w:eastAsia="Times New Roman"/>
          <w:bCs/>
          <w:lang w:eastAsia="en-US"/>
        </w:rPr>
        <w:t> </w:t>
      </w:r>
      <w:r w:rsidRPr="00CA76B4">
        <w:rPr>
          <w:rFonts w:eastAsia="Times New Roman"/>
          <w:bCs/>
          <w:lang w:eastAsia="en-US"/>
        </w:rPr>
        <w:t>730</w:t>
      </w:r>
      <w:r w:rsidR="00C50F38">
        <w:rPr>
          <w:rFonts w:eastAsia="Times New Roman"/>
          <w:bCs/>
          <w:lang w:eastAsia="en-US"/>
        </w:rPr>
        <w:t> </w:t>
      </w:r>
      <w:r w:rsidRPr="00CA76B4">
        <w:rPr>
          <w:rFonts w:eastAsia="Times New Roman"/>
          <w:bCs/>
          <w:lang w:eastAsia="en-US"/>
        </w:rPr>
        <w:t xml:space="preserve">078 </w:t>
      </w:r>
      <w:proofErr w:type="spellStart"/>
      <w:r w:rsidRPr="00CA76B4">
        <w:rPr>
          <w:rFonts w:eastAsia="Times New Roman"/>
          <w:bCs/>
          <w:i/>
          <w:iCs/>
          <w:lang w:eastAsia="en-US"/>
        </w:rPr>
        <w:t>euro</w:t>
      </w:r>
      <w:proofErr w:type="spellEnd"/>
      <w:r w:rsidRPr="00CA76B4">
        <w:rPr>
          <w:rFonts w:eastAsia="Times New Roman"/>
          <w:bCs/>
          <w:lang w:eastAsia="en-US"/>
        </w:rPr>
        <w:t xml:space="preserve"> apmērā (skatīt </w:t>
      </w:r>
      <w:r>
        <w:rPr>
          <w:rFonts w:eastAsia="Times New Roman"/>
          <w:bCs/>
          <w:lang w:eastAsia="en-US"/>
        </w:rPr>
        <w:t>tabulu Nr. 3</w:t>
      </w:r>
      <w:r w:rsidRPr="00F9030C">
        <w:rPr>
          <w:rFonts w:eastAsia="Times New Roman"/>
          <w:bCs/>
          <w:lang w:eastAsia="en-US"/>
        </w:rPr>
        <w:t>.2.</w:t>
      </w:r>
      <w:r>
        <w:rPr>
          <w:rFonts w:eastAsia="Times New Roman"/>
          <w:bCs/>
          <w:lang w:eastAsia="en-US"/>
        </w:rPr>
        <w:t>7</w:t>
      </w:r>
      <w:r w:rsidR="001D5C9C">
        <w:rPr>
          <w:rFonts w:eastAsia="Times New Roman"/>
          <w:bCs/>
          <w:lang w:eastAsia="en-US"/>
        </w:rPr>
        <w:t>0</w:t>
      </w:r>
      <w:r w:rsidRPr="00CA76B4">
        <w:rPr>
          <w:rFonts w:eastAsia="Times New Roman"/>
          <w:bCs/>
          <w:lang w:eastAsia="en-US"/>
        </w:rPr>
        <w:t xml:space="preserve">. un </w:t>
      </w:r>
      <w:r w:rsidR="00A5247B">
        <w:rPr>
          <w:rFonts w:eastAsia="Times New Roman"/>
          <w:bCs/>
          <w:lang w:eastAsia="en-US"/>
        </w:rPr>
        <w:t>Nr. </w:t>
      </w:r>
      <w:r>
        <w:rPr>
          <w:rFonts w:eastAsia="Times New Roman"/>
          <w:bCs/>
          <w:lang w:eastAsia="en-US"/>
        </w:rPr>
        <w:t>3</w:t>
      </w:r>
      <w:r w:rsidRPr="00F9030C">
        <w:rPr>
          <w:rFonts w:eastAsia="Times New Roman"/>
          <w:bCs/>
          <w:lang w:eastAsia="en-US"/>
        </w:rPr>
        <w:t>.2.</w:t>
      </w:r>
      <w:r>
        <w:rPr>
          <w:rFonts w:eastAsia="Times New Roman"/>
          <w:bCs/>
          <w:lang w:eastAsia="en-US"/>
        </w:rPr>
        <w:t>7</w:t>
      </w:r>
      <w:r w:rsidR="001D5C9C">
        <w:rPr>
          <w:rFonts w:eastAsia="Times New Roman"/>
          <w:bCs/>
          <w:lang w:eastAsia="en-US"/>
        </w:rPr>
        <w:t>1</w:t>
      </w:r>
      <w:r w:rsidRPr="00CA76B4">
        <w:rPr>
          <w:rFonts w:eastAsia="Times New Roman"/>
          <w:bCs/>
          <w:lang w:eastAsia="en-US"/>
        </w:rPr>
        <w:t>.).</w:t>
      </w:r>
    </w:p>
    <w:p w14:paraId="33872412" w14:textId="5E8E8C22" w:rsidR="00352A91" w:rsidRDefault="00352A91" w:rsidP="00352A91">
      <w:pPr>
        <w:spacing w:before="120" w:after="120"/>
        <w:jc w:val="center"/>
        <w:rPr>
          <w:rFonts w:eastAsia="Times New Roman"/>
          <w:b/>
          <w:bCs/>
          <w:sz w:val="22"/>
          <w:szCs w:val="22"/>
          <w:lang w:eastAsia="en-US"/>
        </w:rPr>
      </w:pPr>
      <w:r w:rsidRPr="00CA76B4">
        <w:rPr>
          <w:rFonts w:eastAsia="Times New Roman"/>
          <w:b/>
          <w:bCs/>
          <w:i/>
          <w:iCs/>
          <w:sz w:val="22"/>
          <w:szCs w:val="22"/>
          <w:lang w:eastAsia="en-US"/>
        </w:rPr>
        <w:t>3.2.7</w:t>
      </w:r>
      <w:r w:rsidR="001D5C9C">
        <w:rPr>
          <w:rFonts w:eastAsia="Times New Roman"/>
          <w:b/>
          <w:bCs/>
          <w:i/>
          <w:iCs/>
          <w:sz w:val="22"/>
          <w:szCs w:val="22"/>
          <w:lang w:eastAsia="en-US"/>
        </w:rPr>
        <w:t>0</w:t>
      </w:r>
      <w:r w:rsidRPr="00CA76B4">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w:t>
      </w:r>
      <w:r w:rsidRPr="00CA76B4">
        <w:rPr>
          <w:rFonts w:eastAsia="Times New Roman"/>
          <w:b/>
          <w:bCs/>
          <w:sz w:val="22"/>
          <w:szCs w:val="22"/>
          <w:lang w:eastAsia="en-US"/>
        </w:rPr>
        <w:t>PP “Līdzmaksājuma kompensācija personām ar 2.grupas invaliditāti (Veselības aprūpes finansēšanas likuma normas ar 01.01.2022.)” 2022</w:t>
      </w:r>
      <w:r w:rsidRPr="00A5247B">
        <w:rPr>
          <w:rFonts w:eastAsia="Times New Roman"/>
          <w:b/>
          <w:bCs/>
          <w:sz w:val="22"/>
          <w:szCs w:val="22"/>
          <w:lang w:eastAsia="en-US"/>
        </w:rPr>
        <w:t>.</w:t>
      </w:r>
      <w:r w:rsidR="00A5247B" w:rsidRPr="00A5247B">
        <w:rPr>
          <w:rFonts w:eastAsia="Times New Roman"/>
          <w:b/>
          <w:bCs/>
          <w:lang w:eastAsia="en-US"/>
        </w:rPr>
        <w:t xml:space="preserve"> –</w:t>
      </w:r>
      <w:r w:rsidRPr="00CA76B4">
        <w:rPr>
          <w:rFonts w:eastAsia="Times New Roman"/>
          <w:b/>
          <w:bCs/>
          <w:sz w:val="22"/>
          <w:szCs w:val="22"/>
          <w:lang w:eastAsia="en-US"/>
        </w:rPr>
        <w:t xml:space="preserve"> 2023.</w:t>
      </w:r>
      <w:r w:rsidR="00A5247B">
        <w:rPr>
          <w:rFonts w:eastAsia="Times New Roman"/>
          <w:b/>
          <w:bCs/>
          <w:sz w:val="22"/>
          <w:szCs w:val="22"/>
          <w:lang w:eastAsia="en-US"/>
        </w:rPr>
        <w:t xml:space="preserve"> </w:t>
      </w:r>
      <w:r w:rsidRPr="00CA76B4">
        <w:rPr>
          <w:rFonts w:eastAsia="Times New Roman"/>
          <w:b/>
          <w:bCs/>
          <w:sz w:val="22"/>
          <w:szCs w:val="22"/>
          <w:lang w:eastAsia="en-US"/>
        </w:rPr>
        <w:t>gada izpilde</w:t>
      </w:r>
    </w:p>
    <w:tbl>
      <w:tblPr>
        <w:tblW w:w="5000" w:type="pct"/>
        <w:tblCellMar>
          <w:left w:w="0" w:type="dxa"/>
          <w:right w:w="0" w:type="dxa"/>
        </w:tblCellMar>
        <w:tblLook w:val="0420" w:firstRow="1" w:lastRow="0" w:firstColumn="0" w:lastColumn="0" w:noHBand="0" w:noVBand="1"/>
      </w:tblPr>
      <w:tblGrid>
        <w:gridCol w:w="4669"/>
        <w:gridCol w:w="992"/>
        <w:gridCol w:w="1274"/>
        <w:gridCol w:w="994"/>
        <w:gridCol w:w="1122"/>
      </w:tblGrid>
      <w:tr w:rsidR="00352A91" w:rsidRPr="00CA76B4" w14:paraId="6318A554" w14:textId="77777777" w:rsidTr="00BF6BDC">
        <w:trPr>
          <w:trHeight w:val="390"/>
        </w:trPr>
        <w:tc>
          <w:tcPr>
            <w:tcW w:w="257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27F9609" w14:textId="77777777" w:rsidR="00352A91" w:rsidRPr="00CA76B4" w:rsidRDefault="00352A91" w:rsidP="00BF6BDC">
            <w:pPr>
              <w:jc w:val="center"/>
              <w:rPr>
                <w:rFonts w:eastAsia="Times New Roman"/>
                <w:sz w:val="18"/>
                <w:szCs w:val="18"/>
                <w:lang w:eastAsia="lv-LV"/>
              </w:rPr>
            </w:pPr>
            <w:r w:rsidRPr="00CA76B4">
              <w:rPr>
                <w:rFonts w:eastAsia="Verdana"/>
                <w:b/>
                <w:bCs/>
                <w:color w:val="000000"/>
                <w:kern w:val="24"/>
                <w:sz w:val="18"/>
                <w:szCs w:val="18"/>
                <w:lang w:eastAsia="lv-LV"/>
              </w:rPr>
              <w:t>Prioritārā pasākuma nosaukums</w:t>
            </w:r>
          </w:p>
        </w:tc>
        <w:tc>
          <w:tcPr>
            <w:tcW w:w="54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3ABCCC2"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b/>
                <w:bCs/>
                <w:color w:val="000000"/>
                <w:kern w:val="2"/>
                <w:sz w:val="18"/>
                <w:szCs w:val="18"/>
                <w:lang w:eastAsia="lv-LV"/>
              </w:rPr>
              <w:t>2022.gada plāns</w:t>
            </w:r>
          </w:p>
        </w:tc>
        <w:tc>
          <w:tcPr>
            <w:tcW w:w="704"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00DB0120"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b/>
                <w:bCs/>
                <w:color w:val="000000"/>
                <w:kern w:val="2"/>
                <w:sz w:val="18"/>
                <w:szCs w:val="18"/>
                <w:lang w:eastAsia="lv-LV"/>
              </w:rPr>
              <w:t>2022.gada izpilde</w:t>
            </w:r>
          </w:p>
        </w:tc>
        <w:tc>
          <w:tcPr>
            <w:tcW w:w="54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CC6E983"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b/>
                <w:bCs/>
                <w:color w:val="000000"/>
                <w:kern w:val="2"/>
                <w:sz w:val="18"/>
                <w:szCs w:val="18"/>
                <w:lang w:eastAsia="lv-LV"/>
              </w:rPr>
              <w:t>2023.gada plāns</w:t>
            </w:r>
          </w:p>
        </w:tc>
        <w:tc>
          <w:tcPr>
            <w:tcW w:w="620"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5F92BF9"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b/>
                <w:bCs/>
                <w:color w:val="000000"/>
                <w:kern w:val="2"/>
                <w:sz w:val="18"/>
                <w:szCs w:val="18"/>
                <w:lang w:eastAsia="lv-LV"/>
              </w:rPr>
              <w:t>2023.gada izpilde</w:t>
            </w:r>
          </w:p>
        </w:tc>
      </w:tr>
      <w:tr w:rsidR="00352A91" w:rsidRPr="00CA76B4" w14:paraId="5A630666" w14:textId="77777777" w:rsidTr="00BF6BDC">
        <w:trPr>
          <w:trHeight w:val="20"/>
        </w:trPr>
        <w:tc>
          <w:tcPr>
            <w:tcW w:w="257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38B785C" w14:textId="77777777" w:rsidR="00352A91" w:rsidRPr="00CA76B4" w:rsidRDefault="00352A91" w:rsidP="00BF6BDC">
            <w:pPr>
              <w:jc w:val="center"/>
              <w:rPr>
                <w:rFonts w:eastAsia="Times New Roman"/>
                <w:sz w:val="18"/>
                <w:szCs w:val="18"/>
                <w:lang w:eastAsia="lv-LV"/>
              </w:rPr>
            </w:pPr>
            <w:r w:rsidRPr="00CA76B4">
              <w:rPr>
                <w:rFonts w:eastAsia="Verdana"/>
                <w:color w:val="000000"/>
                <w:kern w:val="24"/>
                <w:sz w:val="18"/>
                <w:szCs w:val="18"/>
                <w:lang w:eastAsia="lv-LV"/>
              </w:rPr>
              <w:t>Līdzmaksājuma kompensācija personām ar 2.grupas invaliditāti (Veselības aprūpes finansēšanas likuma normas ar 01.01.2022.)</w:t>
            </w:r>
          </w:p>
        </w:tc>
        <w:tc>
          <w:tcPr>
            <w:tcW w:w="54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8952A07"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color w:val="000000"/>
                <w:kern w:val="2"/>
                <w:sz w:val="18"/>
                <w:szCs w:val="18"/>
                <w:lang w:eastAsia="lv-LV"/>
              </w:rPr>
              <w:t>3 890 544</w:t>
            </w:r>
          </w:p>
        </w:tc>
        <w:tc>
          <w:tcPr>
            <w:tcW w:w="70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7A28C1"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color w:val="000000"/>
                <w:kern w:val="2"/>
                <w:sz w:val="18"/>
                <w:szCs w:val="18"/>
                <w:lang w:eastAsia="lv-LV"/>
              </w:rPr>
              <w:t>955 508</w:t>
            </w:r>
          </w:p>
        </w:tc>
        <w:tc>
          <w:tcPr>
            <w:tcW w:w="54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27A68A2" w14:textId="77777777" w:rsidR="00352A91" w:rsidRPr="00CA76B4" w:rsidRDefault="00352A91" w:rsidP="00BF6BDC">
            <w:pPr>
              <w:spacing w:line="256" w:lineRule="auto"/>
              <w:jc w:val="center"/>
              <w:rPr>
                <w:rFonts w:eastAsia="Times New Roman"/>
                <w:sz w:val="18"/>
                <w:szCs w:val="18"/>
                <w:lang w:eastAsia="lv-LV"/>
              </w:rPr>
            </w:pPr>
            <w:r w:rsidRPr="00CA76B4">
              <w:rPr>
                <w:rFonts w:eastAsia="Times New Roman"/>
                <w:color w:val="000000"/>
                <w:kern w:val="2"/>
                <w:sz w:val="18"/>
                <w:szCs w:val="18"/>
                <w:lang w:eastAsia="lv-LV"/>
              </w:rPr>
              <w:t>3 890 544</w:t>
            </w:r>
          </w:p>
        </w:tc>
        <w:tc>
          <w:tcPr>
            <w:tcW w:w="620"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0CAD59" w14:textId="1640E33A" w:rsidR="00352A91" w:rsidRPr="00CA76B4" w:rsidRDefault="00352A91" w:rsidP="00BF6BDC">
            <w:pPr>
              <w:spacing w:line="256" w:lineRule="auto"/>
              <w:jc w:val="center"/>
              <w:rPr>
                <w:rFonts w:eastAsia="Times New Roman"/>
                <w:sz w:val="18"/>
                <w:szCs w:val="18"/>
                <w:lang w:eastAsia="lv-LV"/>
              </w:rPr>
            </w:pPr>
            <w:r w:rsidRPr="00CA76B4">
              <w:rPr>
                <w:rFonts w:eastAsia="Times New Roman"/>
                <w:color w:val="000000"/>
                <w:kern w:val="2"/>
                <w:sz w:val="18"/>
                <w:szCs w:val="18"/>
                <w:lang w:eastAsia="lv-LV"/>
              </w:rPr>
              <w:t>1</w:t>
            </w:r>
            <w:r w:rsidR="00CD185A">
              <w:rPr>
                <w:rFonts w:eastAsia="Times New Roman"/>
                <w:color w:val="000000"/>
                <w:kern w:val="2"/>
                <w:sz w:val="18"/>
                <w:szCs w:val="18"/>
                <w:lang w:eastAsia="lv-LV"/>
              </w:rPr>
              <w:t> 125 158</w:t>
            </w:r>
          </w:p>
        </w:tc>
      </w:tr>
    </w:tbl>
    <w:p w14:paraId="1EA48D38" w14:textId="283FF4C7" w:rsidR="00352A91" w:rsidRDefault="00352A91" w:rsidP="001D0885">
      <w:pPr>
        <w:spacing w:before="240" w:after="120"/>
        <w:jc w:val="center"/>
        <w:rPr>
          <w:rFonts w:eastAsia="Times New Roman"/>
          <w:b/>
          <w:bCs/>
          <w:sz w:val="22"/>
          <w:szCs w:val="22"/>
          <w:lang w:eastAsia="en-US"/>
        </w:rPr>
      </w:pPr>
      <w:r w:rsidRPr="00CA76B4">
        <w:rPr>
          <w:rFonts w:eastAsia="Times New Roman"/>
          <w:b/>
          <w:bCs/>
          <w:i/>
          <w:iCs/>
          <w:sz w:val="22"/>
          <w:szCs w:val="22"/>
          <w:lang w:eastAsia="en-US"/>
        </w:rPr>
        <w:t>3.2.7</w:t>
      </w:r>
      <w:r w:rsidR="001D5C9C">
        <w:rPr>
          <w:rFonts w:eastAsia="Times New Roman"/>
          <w:b/>
          <w:bCs/>
          <w:i/>
          <w:iCs/>
          <w:sz w:val="22"/>
          <w:szCs w:val="22"/>
          <w:lang w:eastAsia="en-US"/>
        </w:rPr>
        <w:t>1</w:t>
      </w:r>
      <w:r w:rsidRPr="00CA76B4">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w:t>
      </w:r>
      <w:r w:rsidRPr="00A8571D">
        <w:rPr>
          <w:rFonts w:eastAsia="Times New Roman"/>
          <w:b/>
          <w:bCs/>
          <w:sz w:val="22"/>
          <w:szCs w:val="22"/>
          <w:lang w:eastAsia="en-US"/>
        </w:rPr>
        <w:t>PP “Līdzmaksājuma kompensācija personām ar 2.grupas invaliditāti (Veselības aprūpes finansēšanas likuma normas ar 01.01.2022.)” prognozētā izpilde 2024.</w:t>
      </w:r>
      <w:r w:rsidR="00A5247B">
        <w:rPr>
          <w:rFonts w:eastAsia="Times New Roman"/>
          <w:b/>
          <w:bCs/>
          <w:sz w:val="22"/>
          <w:szCs w:val="22"/>
          <w:lang w:eastAsia="en-US"/>
        </w:rPr>
        <w:t xml:space="preserve"> </w:t>
      </w:r>
      <w:r w:rsidRPr="00A8571D">
        <w:rPr>
          <w:rFonts w:eastAsia="Times New Roman"/>
          <w:b/>
          <w:bCs/>
          <w:sz w:val="22"/>
          <w:szCs w:val="22"/>
          <w:lang w:eastAsia="en-US"/>
        </w:rPr>
        <w:t>gadam</w:t>
      </w:r>
    </w:p>
    <w:tbl>
      <w:tblPr>
        <w:tblW w:w="5000" w:type="pct"/>
        <w:tblCellMar>
          <w:left w:w="0" w:type="dxa"/>
          <w:right w:w="0" w:type="dxa"/>
        </w:tblCellMar>
        <w:tblLook w:val="0420" w:firstRow="1" w:lastRow="0" w:firstColumn="0" w:lastColumn="0" w:noHBand="0" w:noVBand="1"/>
      </w:tblPr>
      <w:tblGrid>
        <w:gridCol w:w="2406"/>
        <w:gridCol w:w="1001"/>
        <w:gridCol w:w="845"/>
        <w:gridCol w:w="925"/>
        <w:gridCol w:w="831"/>
        <w:gridCol w:w="1121"/>
        <w:gridCol w:w="840"/>
        <w:gridCol w:w="1082"/>
      </w:tblGrid>
      <w:tr w:rsidR="00352A91" w:rsidRPr="00470C50" w14:paraId="06CE7C55" w14:textId="77777777" w:rsidTr="007D36F7">
        <w:trPr>
          <w:trHeight w:val="956"/>
          <w:tblHeader/>
        </w:trPr>
        <w:tc>
          <w:tcPr>
            <w:tcW w:w="132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9CA5D7C" w14:textId="77777777" w:rsidR="00352A91" w:rsidRPr="00470C50" w:rsidRDefault="00352A91" w:rsidP="00BF6BDC">
            <w:pPr>
              <w:jc w:val="center"/>
              <w:rPr>
                <w:rFonts w:eastAsia="Times New Roman"/>
                <w:sz w:val="18"/>
                <w:szCs w:val="18"/>
                <w:lang w:eastAsia="lv-LV"/>
              </w:rPr>
            </w:pPr>
            <w:r w:rsidRPr="00470C50">
              <w:rPr>
                <w:rFonts w:eastAsia="Verdana"/>
                <w:b/>
                <w:bCs/>
                <w:color w:val="000000"/>
                <w:kern w:val="24"/>
                <w:sz w:val="18"/>
                <w:szCs w:val="18"/>
                <w:lang w:eastAsia="lv-LV"/>
              </w:rPr>
              <w:t>Pasākums</w:t>
            </w:r>
          </w:p>
        </w:tc>
        <w:tc>
          <w:tcPr>
            <w:tcW w:w="553"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371241B"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Plānotais finansējums 2024.gadam, </w:t>
            </w:r>
            <w:proofErr w:type="spellStart"/>
            <w:r w:rsidRPr="00470C50">
              <w:rPr>
                <w:rFonts w:eastAsia="Times New Roman"/>
                <w:b/>
                <w:bCs/>
                <w:i/>
                <w:iCs/>
                <w:color w:val="000000"/>
                <w:kern w:val="2"/>
                <w:sz w:val="18"/>
                <w:szCs w:val="18"/>
                <w:lang w:eastAsia="lv-LV"/>
              </w:rPr>
              <w:t>euro</w:t>
            </w:r>
            <w:proofErr w:type="spellEnd"/>
            <w:r w:rsidRPr="00470C50">
              <w:rPr>
                <w:rFonts w:eastAsia="Times New Roman"/>
                <w:b/>
                <w:bCs/>
                <w:color w:val="000000"/>
                <w:kern w:val="2"/>
                <w:sz w:val="18"/>
                <w:szCs w:val="18"/>
                <w:lang w:eastAsia="lv-LV"/>
              </w:rPr>
              <w:t xml:space="preserve"> </w:t>
            </w:r>
          </w:p>
        </w:tc>
        <w:tc>
          <w:tcPr>
            <w:tcW w:w="467"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682F348"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 Izpilde 2024. gada (janvāris-februāris), </w:t>
            </w:r>
            <w:proofErr w:type="spellStart"/>
            <w:r w:rsidRPr="00470C50">
              <w:rPr>
                <w:rFonts w:eastAsia="Times New Roman"/>
                <w:b/>
                <w:bCs/>
                <w:i/>
                <w:iCs/>
                <w:color w:val="000000"/>
                <w:kern w:val="2"/>
                <w:sz w:val="18"/>
                <w:szCs w:val="18"/>
                <w:lang w:eastAsia="lv-LV"/>
              </w:rPr>
              <w:t>euro</w:t>
            </w:r>
            <w:proofErr w:type="spellEnd"/>
            <w:r w:rsidRPr="00470C50">
              <w:rPr>
                <w:rFonts w:eastAsia="Times New Roman"/>
                <w:b/>
                <w:bCs/>
                <w:color w:val="000000"/>
                <w:kern w:val="2"/>
                <w:sz w:val="18"/>
                <w:szCs w:val="18"/>
                <w:lang w:eastAsia="lv-LV"/>
              </w:rPr>
              <w:t xml:space="preserve"> </w:t>
            </w:r>
          </w:p>
        </w:tc>
        <w:tc>
          <w:tcPr>
            <w:tcW w:w="511"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8BBD1F8"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 Izpildes prognoze 2024.gada (marts- decembris), </w:t>
            </w:r>
            <w:proofErr w:type="spellStart"/>
            <w:r w:rsidRPr="00470C50">
              <w:rPr>
                <w:rFonts w:eastAsia="Times New Roman"/>
                <w:b/>
                <w:bCs/>
                <w:i/>
                <w:iCs/>
                <w:color w:val="000000"/>
                <w:kern w:val="2"/>
                <w:sz w:val="18"/>
                <w:szCs w:val="18"/>
                <w:lang w:eastAsia="lv-LV"/>
              </w:rPr>
              <w:t>euro</w:t>
            </w:r>
            <w:proofErr w:type="spellEnd"/>
            <w:r w:rsidRPr="00470C50">
              <w:rPr>
                <w:rFonts w:eastAsia="Times New Roman"/>
                <w:b/>
                <w:bCs/>
                <w:color w:val="000000"/>
                <w:kern w:val="2"/>
                <w:sz w:val="18"/>
                <w:szCs w:val="18"/>
                <w:lang w:eastAsia="lv-LV"/>
              </w:rPr>
              <w:t xml:space="preserve">  </w:t>
            </w:r>
          </w:p>
        </w:tc>
        <w:tc>
          <w:tcPr>
            <w:tcW w:w="45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872F581"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 Izpildes prognoze 2024.gads, </w:t>
            </w:r>
            <w:proofErr w:type="spellStart"/>
            <w:r w:rsidRPr="00470C50">
              <w:rPr>
                <w:rFonts w:eastAsia="Times New Roman"/>
                <w:b/>
                <w:bCs/>
                <w:i/>
                <w:iCs/>
                <w:color w:val="000000"/>
                <w:kern w:val="2"/>
                <w:sz w:val="18"/>
                <w:szCs w:val="18"/>
                <w:lang w:eastAsia="lv-LV"/>
              </w:rPr>
              <w:t>euro</w:t>
            </w:r>
            <w:proofErr w:type="spellEnd"/>
            <w:r w:rsidRPr="00470C50">
              <w:rPr>
                <w:rFonts w:eastAsia="Times New Roman"/>
                <w:b/>
                <w:bCs/>
                <w:color w:val="000000"/>
                <w:kern w:val="2"/>
                <w:sz w:val="18"/>
                <w:szCs w:val="18"/>
                <w:lang w:eastAsia="lv-LV"/>
              </w:rPr>
              <w:t xml:space="preserve"> </w:t>
            </w:r>
          </w:p>
        </w:tc>
        <w:tc>
          <w:tcPr>
            <w:tcW w:w="61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D412A9C"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 % izpilde 2024.gads pret plānoto finansējumu </w:t>
            </w:r>
          </w:p>
        </w:tc>
        <w:tc>
          <w:tcPr>
            <w:tcW w:w="464"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380C66DC"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 Līdzekļu ekonomija (+), </w:t>
            </w:r>
            <w:proofErr w:type="spellStart"/>
            <w:r w:rsidRPr="00470C50">
              <w:rPr>
                <w:rFonts w:eastAsia="Times New Roman"/>
                <w:b/>
                <w:bCs/>
                <w:i/>
                <w:iCs/>
                <w:color w:val="000000"/>
                <w:kern w:val="2"/>
                <w:sz w:val="18"/>
                <w:szCs w:val="18"/>
                <w:lang w:eastAsia="lv-LV"/>
              </w:rPr>
              <w:t>euro</w:t>
            </w:r>
            <w:proofErr w:type="spellEnd"/>
            <w:r w:rsidRPr="00470C50">
              <w:rPr>
                <w:rFonts w:eastAsia="Times New Roman"/>
                <w:b/>
                <w:bCs/>
                <w:color w:val="000000"/>
                <w:kern w:val="2"/>
                <w:sz w:val="18"/>
                <w:szCs w:val="18"/>
                <w:lang w:eastAsia="lv-LV"/>
              </w:rPr>
              <w:t xml:space="preserve">  </w:t>
            </w:r>
          </w:p>
        </w:tc>
        <w:tc>
          <w:tcPr>
            <w:tcW w:w="59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D2C4A3"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b/>
                <w:bCs/>
                <w:color w:val="000000"/>
                <w:kern w:val="2"/>
                <w:sz w:val="18"/>
                <w:szCs w:val="18"/>
                <w:lang w:eastAsia="lv-LV"/>
              </w:rPr>
              <w:t xml:space="preserve"> VM prognozētais līdzekļu atlikums, </w:t>
            </w:r>
            <w:proofErr w:type="spellStart"/>
            <w:r w:rsidRPr="00470C50">
              <w:rPr>
                <w:rFonts w:eastAsia="Times New Roman"/>
                <w:b/>
                <w:bCs/>
                <w:i/>
                <w:iCs/>
                <w:color w:val="000000"/>
                <w:kern w:val="2"/>
                <w:sz w:val="18"/>
                <w:szCs w:val="18"/>
                <w:lang w:eastAsia="lv-LV"/>
              </w:rPr>
              <w:t>euro</w:t>
            </w:r>
            <w:proofErr w:type="spellEnd"/>
            <w:r w:rsidRPr="00470C50">
              <w:rPr>
                <w:rFonts w:eastAsia="Times New Roman"/>
                <w:b/>
                <w:bCs/>
                <w:color w:val="000000"/>
                <w:kern w:val="2"/>
                <w:sz w:val="18"/>
                <w:szCs w:val="18"/>
                <w:lang w:eastAsia="lv-LV"/>
              </w:rPr>
              <w:t xml:space="preserve">  </w:t>
            </w:r>
          </w:p>
        </w:tc>
      </w:tr>
      <w:tr w:rsidR="00352A91" w:rsidRPr="00470C50" w14:paraId="30FF9ECC" w14:textId="77777777" w:rsidTr="00BF6BDC">
        <w:trPr>
          <w:trHeight w:val="857"/>
        </w:trPr>
        <w:tc>
          <w:tcPr>
            <w:tcW w:w="132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A84778F" w14:textId="77777777" w:rsidR="00352A91" w:rsidRPr="00470C50" w:rsidRDefault="00352A91" w:rsidP="00BF6BDC">
            <w:pPr>
              <w:jc w:val="center"/>
              <w:rPr>
                <w:rFonts w:eastAsia="Times New Roman"/>
                <w:sz w:val="18"/>
                <w:szCs w:val="18"/>
                <w:lang w:eastAsia="lv-LV"/>
              </w:rPr>
            </w:pPr>
            <w:r w:rsidRPr="00470C50">
              <w:rPr>
                <w:rFonts w:eastAsia="Verdana"/>
                <w:color w:val="000000"/>
                <w:kern w:val="24"/>
                <w:sz w:val="18"/>
                <w:szCs w:val="18"/>
                <w:lang w:eastAsia="lv-LV"/>
              </w:rPr>
              <w:t>Līdzmaksājuma kompensācija personām ar 2.grupas invaliditāti (Veselības aprūpes finansēšanas likuma normas ar 01.01.2022.)</w:t>
            </w:r>
          </w:p>
        </w:tc>
        <w:tc>
          <w:tcPr>
            <w:tcW w:w="55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6EB8903"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3 890 544</w:t>
            </w:r>
          </w:p>
        </w:tc>
        <w:tc>
          <w:tcPr>
            <w:tcW w:w="46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F3E653"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173 930</w:t>
            </w:r>
          </w:p>
        </w:tc>
        <w:tc>
          <w:tcPr>
            <w:tcW w:w="511"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D7B466"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869 649</w:t>
            </w:r>
          </w:p>
        </w:tc>
        <w:tc>
          <w:tcPr>
            <w:tcW w:w="45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D309A60"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1 043 579</w:t>
            </w:r>
          </w:p>
        </w:tc>
        <w:tc>
          <w:tcPr>
            <w:tcW w:w="61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9F2F50"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26.8</w:t>
            </w:r>
          </w:p>
        </w:tc>
        <w:tc>
          <w:tcPr>
            <w:tcW w:w="46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1E6F31E"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2 846 965</w:t>
            </w:r>
          </w:p>
        </w:tc>
        <w:tc>
          <w:tcPr>
            <w:tcW w:w="59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409A4AE" w14:textId="77777777" w:rsidR="00352A91" w:rsidRPr="00470C50" w:rsidRDefault="00352A91" w:rsidP="00BF6BDC">
            <w:pPr>
              <w:spacing w:line="256" w:lineRule="auto"/>
              <w:jc w:val="center"/>
              <w:rPr>
                <w:rFonts w:eastAsia="Times New Roman"/>
                <w:sz w:val="18"/>
                <w:szCs w:val="18"/>
                <w:lang w:eastAsia="lv-LV"/>
              </w:rPr>
            </w:pPr>
            <w:r w:rsidRPr="00470C50">
              <w:rPr>
                <w:rFonts w:eastAsia="Times New Roman"/>
                <w:color w:val="000000"/>
                <w:kern w:val="2"/>
                <w:sz w:val="18"/>
                <w:szCs w:val="18"/>
                <w:lang w:eastAsia="lv-LV"/>
              </w:rPr>
              <w:t>1 730 078</w:t>
            </w:r>
          </w:p>
        </w:tc>
      </w:tr>
    </w:tbl>
    <w:p w14:paraId="597BCE0D" w14:textId="31830A64" w:rsidR="00352A91" w:rsidRDefault="00352A91" w:rsidP="00352A91">
      <w:pPr>
        <w:spacing w:before="120" w:after="120"/>
        <w:ind w:firstLine="720"/>
        <w:jc w:val="both"/>
        <w:rPr>
          <w:rFonts w:eastAsia="Times New Roman"/>
          <w:bCs/>
          <w:lang w:eastAsia="en-US"/>
        </w:rPr>
      </w:pPr>
      <w:r w:rsidRPr="00470C50">
        <w:rPr>
          <w:rFonts w:eastAsia="Times New Roman"/>
          <w:bCs/>
          <w:lang w:eastAsia="en-US"/>
        </w:rPr>
        <w:t>VM prognozē, ka arī 2025.</w:t>
      </w:r>
      <w:r>
        <w:rPr>
          <w:rFonts w:eastAsia="Times New Roman"/>
          <w:bCs/>
          <w:lang w:eastAsia="en-US"/>
        </w:rPr>
        <w:t xml:space="preserve"> </w:t>
      </w:r>
      <w:r w:rsidRPr="00470C50">
        <w:rPr>
          <w:rFonts w:eastAsia="Times New Roman"/>
          <w:bCs/>
          <w:lang w:eastAsia="en-US"/>
        </w:rPr>
        <w:t xml:space="preserve">gadā un turpmāk ik gadu veidosies plānotā finansējuma atlikums 1 730 078 </w:t>
      </w:r>
      <w:proofErr w:type="spellStart"/>
      <w:r w:rsidRPr="00470C50">
        <w:rPr>
          <w:rFonts w:eastAsia="Times New Roman"/>
          <w:bCs/>
          <w:i/>
          <w:iCs/>
          <w:lang w:eastAsia="en-US"/>
        </w:rPr>
        <w:t>euro</w:t>
      </w:r>
      <w:proofErr w:type="spellEnd"/>
      <w:r w:rsidRPr="00470C50">
        <w:rPr>
          <w:rFonts w:eastAsia="Times New Roman"/>
          <w:bCs/>
          <w:lang w:eastAsia="en-US"/>
        </w:rPr>
        <w:t xml:space="preserve"> apmērā.</w:t>
      </w:r>
      <w:r>
        <w:rPr>
          <w:rFonts w:eastAsia="Times New Roman"/>
          <w:bCs/>
          <w:lang w:eastAsia="en-US"/>
        </w:rPr>
        <w:t xml:space="preserve"> </w:t>
      </w:r>
      <w:r w:rsidRPr="00470C50">
        <w:rPr>
          <w:rFonts w:eastAsia="Times New Roman"/>
          <w:bCs/>
          <w:lang w:eastAsia="en-US"/>
        </w:rPr>
        <w:t>VM budžeta apakšprogrammā 33.18.00 “Plānveida stacionāro veselības aprūpes pakalpojumu nodrošināšana” 2022.</w:t>
      </w:r>
      <w:r>
        <w:rPr>
          <w:rFonts w:eastAsia="Times New Roman"/>
          <w:bCs/>
          <w:lang w:eastAsia="en-US"/>
        </w:rPr>
        <w:t xml:space="preserve"> </w:t>
      </w:r>
      <w:r w:rsidR="00A5247B">
        <w:rPr>
          <w:rFonts w:eastAsia="Times New Roman"/>
          <w:bCs/>
          <w:lang w:eastAsia="en-US"/>
        </w:rPr>
        <w:t>–</w:t>
      </w:r>
      <w:r>
        <w:rPr>
          <w:rFonts w:eastAsia="Times New Roman"/>
          <w:bCs/>
          <w:lang w:eastAsia="en-US"/>
        </w:rPr>
        <w:t xml:space="preserve"> </w:t>
      </w:r>
      <w:r w:rsidRPr="00470C50">
        <w:rPr>
          <w:rFonts w:eastAsia="Times New Roman"/>
          <w:bCs/>
          <w:lang w:eastAsia="en-US"/>
        </w:rPr>
        <w:t>2024.</w:t>
      </w:r>
      <w:r w:rsidR="00A5247B">
        <w:rPr>
          <w:rFonts w:eastAsia="Times New Roman"/>
          <w:bCs/>
          <w:lang w:eastAsia="en-US"/>
        </w:rPr>
        <w:t> </w:t>
      </w:r>
      <w:r w:rsidRPr="00470C50">
        <w:rPr>
          <w:rFonts w:eastAsia="Times New Roman"/>
          <w:bCs/>
          <w:lang w:eastAsia="en-US"/>
        </w:rPr>
        <w:t xml:space="preserve">gada </w:t>
      </w:r>
      <w:r>
        <w:rPr>
          <w:rFonts w:eastAsia="Times New Roman"/>
          <w:bCs/>
          <w:lang w:eastAsia="en-US"/>
        </w:rPr>
        <w:t>PP</w:t>
      </w:r>
      <w:r w:rsidRPr="00470C50">
        <w:rPr>
          <w:rFonts w:eastAsia="Times New Roman"/>
          <w:bCs/>
          <w:lang w:eastAsia="en-US"/>
        </w:rPr>
        <w:t xml:space="preserve"> “Veselības aprūpes pakalpojumu onkoloģijas jomā uzlabošana, tai skaitā aprīkojums BKUS, RAKUS, PSKUS” ietvaros tika piešķirts papildu finansējums </w:t>
      </w:r>
      <w:proofErr w:type="spellStart"/>
      <w:r w:rsidRPr="00470C50">
        <w:rPr>
          <w:rFonts w:eastAsia="Times New Roman"/>
          <w:bCs/>
          <w:lang w:eastAsia="en-US"/>
        </w:rPr>
        <w:t>apakšpasākumam</w:t>
      </w:r>
      <w:proofErr w:type="spellEnd"/>
      <w:r w:rsidRPr="00470C50">
        <w:rPr>
          <w:rFonts w:eastAsia="Times New Roman"/>
          <w:bCs/>
          <w:lang w:eastAsia="en-US"/>
        </w:rPr>
        <w:t xml:space="preserve"> “Nodrošināta iespēja pacientiem veikt stacionāri </w:t>
      </w:r>
      <w:proofErr w:type="spellStart"/>
      <w:r w:rsidRPr="00470C50">
        <w:rPr>
          <w:rFonts w:eastAsia="Times New Roman"/>
          <w:bCs/>
          <w:lang w:eastAsia="en-US"/>
        </w:rPr>
        <w:t>stereotaktiskās</w:t>
      </w:r>
      <w:proofErr w:type="spellEnd"/>
      <w:r w:rsidRPr="00470C50">
        <w:rPr>
          <w:rFonts w:eastAsia="Times New Roman"/>
          <w:bCs/>
          <w:lang w:eastAsia="en-US"/>
        </w:rPr>
        <w:t xml:space="preserve"> staru terapijas/</w:t>
      </w:r>
      <w:proofErr w:type="spellStart"/>
      <w:r w:rsidRPr="00470C50">
        <w:rPr>
          <w:rFonts w:eastAsia="Times New Roman"/>
          <w:bCs/>
          <w:lang w:eastAsia="en-US"/>
        </w:rPr>
        <w:t>radioķirurģijas</w:t>
      </w:r>
      <w:proofErr w:type="spellEnd"/>
      <w:r w:rsidRPr="00470C50">
        <w:rPr>
          <w:rFonts w:eastAsia="Times New Roman"/>
          <w:bCs/>
          <w:lang w:eastAsia="en-US"/>
        </w:rPr>
        <w:t xml:space="preserve"> pakalpojumus” 2022.</w:t>
      </w:r>
      <w:r w:rsidR="00C50F38">
        <w:rPr>
          <w:rFonts w:eastAsia="Times New Roman"/>
          <w:bCs/>
          <w:lang w:eastAsia="en-US"/>
        </w:rPr>
        <w:t> </w:t>
      </w:r>
      <w:r w:rsidRPr="00470C50">
        <w:rPr>
          <w:rFonts w:eastAsia="Times New Roman"/>
          <w:bCs/>
          <w:lang w:eastAsia="en-US"/>
        </w:rPr>
        <w:t xml:space="preserve">gadam un turpmāk ik gadu 1 717 993 </w:t>
      </w:r>
      <w:proofErr w:type="spellStart"/>
      <w:r w:rsidRPr="00470C50">
        <w:rPr>
          <w:rFonts w:eastAsia="Times New Roman"/>
          <w:bCs/>
          <w:i/>
          <w:iCs/>
          <w:lang w:eastAsia="en-US"/>
        </w:rPr>
        <w:t>euro</w:t>
      </w:r>
      <w:proofErr w:type="spellEnd"/>
      <w:r w:rsidRPr="00470C50">
        <w:rPr>
          <w:rFonts w:eastAsia="Times New Roman"/>
          <w:bCs/>
          <w:lang w:eastAsia="en-US"/>
        </w:rPr>
        <w:t xml:space="preserve"> apmērā. VM, ņemot vērā iepriekšējo periodu izpildes tendences un balstoties uz 2024.</w:t>
      </w:r>
      <w:r>
        <w:rPr>
          <w:rFonts w:eastAsia="Times New Roman"/>
          <w:bCs/>
          <w:lang w:eastAsia="en-US"/>
        </w:rPr>
        <w:t xml:space="preserve"> </w:t>
      </w:r>
      <w:r w:rsidRPr="00470C50">
        <w:rPr>
          <w:rFonts w:eastAsia="Times New Roman"/>
          <w:bCs/>
          <w:lang w:eastAsia="en-US"/>
        </w:rPr>
        <w:t>gada indikatīvi prognozētajiem izpildes datiem, 2025.</w:t>
      </w:r>
      <w:r w:rsidR="00C50F38">
        <w:rPr>
          <w:rFonts w:eastAsia="Times New Roman"/>
          <w:bCs/>
          <w:lang w:eastAsia="en-US"/>
        </w:rPr>
        <w:t> </w:t>
      </w:r>
      <w:r w:rsidRPr="00470C50">
        <w:rPr>
          <w:rFonts w:eastAsia="Times New Roman"/>
          <w:bCs/>
          <w:lang w:eastAsia="en-US"/>
        </w:rPr>
        <w:t xml:space="preserve">gadam un turpmāk ik gadu plāno papildu finansējuma nepieciešamību izdevumiem subsīdijām un dotācijām 1 730 078 </w:t>
      </w:r>
      <w:proofErr w:type="spellStart"/>
      <w:r w:rsidRPr="00470C50">
        <w:rPr>
          <w:rFonts w:eastAsia="Times New Roman"/>
          <w:bCs/>
          <w:i/>
          <w:iCs/>
          <w:lang w:eastAsia="en-US"/>
        </w:rPr>
        <w:t>euro</w:t>
      </w:r>
      <w:proofErr w:type="spellEnd"/>
      <w:r w:rsidRPr="00470C50">
        <w:rPr>
          <w:rFonts w:eastAsia="Times New Roman"/>
          <w:bCs/>
          <w:lang w:eastAsia="en-US"/>
        </w:rPr>
        <w:t xml:space="preserve"> apmērā (skatīt </w:t>
      </w:r>
      <w:r>
        <w:rPr>
          <w:rFonts w:eastAsia="Times New Roman"/>
          <w:bCs/>
          <w:lang w:eastAsia="en-US"/>
        </w:rPr>
        <w:t>tabulu Nr. 3.2.7</w:t>
      </w:r>
      <w:r w:rsidR="001D5C9C">
        <w:rPr>
          <w:rFonts w:eastAsia="Times New Roman"/>
          <w:bCs/>
          <w:lang w:eastAsia="en-US"/>
        </w:rPr>
        <w:t>2</w:t>
      </w:r>
      <w:r>
        <w:rPr>
          <w:rFonts w:eastAsia="Times New Roman"/>
          <w:bCs/>
          <w:lang w:eastAsia="en-US"/>
        </w:rPr>
        <w:t>.</w:t>
      </w:r>
      <w:r w:rsidRPr="00470C50">
        <w:rPr>
          <w:rFonts w:eastAsia="Times New Roman"/>
          <w:bCs/>
          <w:lang w:eastAsia="en-US"/>
        </w:rPr>
        <w:t>).</w:t>
      </w:r>
    </w:p>
    <w:p w14:paraId="7D9CAFAC" w14:textId="46564F35" w:rsidR="00352A91" w:rsidRDefault="00352A91" w:rsidP="00352A91">
      <w:pPr>
        <w:spacing w:before="120" w:after="120"/>
        <w:jc w:val="center"/>
        <w:rPr>
          <w:rFonts w:eastAsia="Times New Roman"/>
          <w:b/>
          <w:bCs/>
          <w:sz w:val="22"/>
          <w:szCs w:val="22"/>
          <w:lang w:eastAsia="en-US"/>
        </w:rPr>
      </w:pPr>
      <w:r w:rsidRPr="00CA76B4">
        <w:rPr>
          <w:rFonts w:eastAsia="Times New Roman"/>
          <w:b/>
          <w:bCs/>
          <w:i/>
          <w:iCs/>
          <w:sz w:val="22"/>
          <w:szCs w:val="22"/>
          <w:lang w:eastAsia="en-US"/>
        </w:rPr>
        <w:t>3.2.7</w:t>
      </w:r>
      <w:r w:rsidR="001D5C9C">
        <w:rPr>
          <w:rFonts w:eastAsia="Times New Roman"/>
          <w:b/>
          <w:bCs/>
          <w:i/>
          <w:iCs/>
          <w:sz w:val="22"/>
          <w:szCs w:val="22"/>
          <w:lang w:eastAsia="en-US"/>
        </w:rPr>
        <w:t>2</w:t>
      </w:r>
      <w:r w:rsidRPr="00CA76B4">
        <w:rPr>
          <w:rFonts w:eastAsia="Times New Roman"/>
          <w:b/>
          <w:bCs/>
          <w:i/>
          <w:iCs/>
          <w:sz w:val="22"/>
          <w:szCs w:val="22"/>
          <w:lang w:eastAsia="en-US"/>
        </w:rPr>
        <w:t>.</w:t>
      </w:r>
      <w:r w:rsidRPr="00307028">
        <w:rPr>
          <w:rFonts w:eastAsia="Times New Roman"/>
          <w:b/>
          <w:bCs/>
          <w:i/>
          <w:iCs/>
          <w:sz w:val="22"/>
          <w:szCs w:val="22"/>
          <w:lang w:eastAsia="en-US"/>
        </w:rPr>
        <w:t xml:space="preserve"> tabula</w:t>
      </w:r>
      <w:r w:rsidRPr="00307028">
        <w:rPr>
          <w:rFonts w:eastAsia="Times New Roman"/>
          <w:b/>
          <w:bCs/>
          <w:sz w:val="22"/>
          <w:szCs w:val="22"/>
          <w:lang w:eastAsia="en-US"/>
        </w:rPr>
        <w:t xml:space="preserve"> </w:t>
      </w:r>
      <w:r w:rsidRPr="00470C50">
        <w:rPr>
          <w:rFonts w:eastAsia="Times New Roman"/>
          <w:b/>
          <w:bCs/>
          <w:sz w:val="22"/>
          <w:szCs w:val="22"/>
          <w:lang w:eastAsia="en-US"/>
        </w:rPr>
        <w:t xml:space="preserve">PP </w:t>
      </w:r>
      <w:proofErr w:type="spellStart"/>
      <w:r w:rsidRPr="00470C50">
        <w:rPr>
          <w:rFonts w:eastAsia="Times New Roman"/>
          <w:b/>
          <w:bCs/>
          <w:sz w:val="22"/>
          <w:szCs w:val="22"/>
          <w:lang w:eastAsia="en-US"/>
        </w:rPr>
        <w:t>apakšpasākuma</w:t>
      </w:r>
      <w:proofErr w:type="spellEnd"/>
      <w:r w:rsidRPr="00470C50">
        <w:rPr>
          <w:rFonts w:eastAsia="Times New Roman"/>
          <w:b/>
          <w:bCs/>
          <w:sz w:val="22"/>
          <w:szCs w:val="22"/>
          <w:lang w:eastAsia="en-US"/>
        </w:rPr>
        <w:t xml:space="preserve"> “Nodrošināta iespēja pacientiem veikt stacionāri </w:t>
      </w:r>
      <w:proofErr w:type="spellStart"/>
      <w:r w:rsidRPr="00470C50">
        <w:rPr>
          <w:rFonts w:eastAsia="Times New Roman"/>
          <w:b/>
          <w:bCs/>
          <w:sz w:val="22"/>
          <w:szCs w:val="22"/>
          <w:lang w:eastAsia="en-US"/>
        </w:rPr>
        <w:t>stereotaktiskās</w:t>
      </w:r>
      <w:proofErr w:type="spellEnd"/>
      <w:r w:rsidRPr="00470C50">
        <w:rPr>
          <w:rFonts w:eastAsia="Times New Roman"/>
          <w:b/>
          <w:bCs/>
          <w:sz w:val="22"/>
          <w:szCs w:val="22"/>
          <w:lang w:eastAsia="en-US"/>
        </w:rPr>
        <w:t xml:space="preserve"> staru terapijas/</w:t>
      </w:r>
      <w:proofErr w:type="spellStart"/>
      <w:r w:rsidRPr="00470C50">
        <w:rPr>
          <w:rFonts w:eastAsia="Times New Roman"/>
          <w:b/>
          <w:bCs/>
          <w:sz w:val="22"/>
          <w:szCs w:val="22"/>
          <w:lang w:eastAsia="en-US"/>
        </w:rPr>
        <w:t>radioķirurģijas</w:t>
      </w:r>
      <w:proofErr w:type="spellEnd"/>
      <w:r w:rsidRPr="00470C50">
        <w:rPr>
          <w:rFonts w:eastAsia="Times New Roman"/>
          <w:b/>
          <w:bCs/>
          <w:sz w:val="22"/>
          <w:szCs w:val="22"/>
          <w:lang w:eastAsia="en-US"/>
        </w:rPr>
        <w:t xml:space="preserve"> pakalpojumus” prognozētā izpilde 2024.gadam</w:t>
      </w:r>
    </w:p>
    <w:tbl>
      <w:tblPr>
        <w:tblW w:w="5000" w:type="pct"/>
        <w:tblCellMar>
          <w:left w:w="0" w:type="dxa"/>
          <w:right w:w="0" w:type="dxa"/>
        </w:tblCellMar>
        <w:tblLook w:val="0420" w:firstRow="1" w:lastRow="0" w:firstColumn="0" w:lastColumn="0" w:noHBand="0" w:noVBand="1"/>
      </w:tblPr>
      <w:tblGrid>
        <w:gridCol w:w="2964"/>
        <w:gridCol w:w="1001"/>
        <w:gridCol w:w="849"/>
        <w:gridCol w:w="987"/>
        <w:gridCol w:w="882"/>
        <w:gridCol w:w="1005"/>
        <w:gridCol w:w="1363"/>
      </w:tblGrid>
      <w:tr w:rsidR="00352A91" w:rsidRPr="00706119" w14:paraId="45B46943" w14:textId="77777777" w:rsidTr="00B857F4">
        <w:trPr>
          <w:trHeight w:val="766"/>
          <w:tblHeader/>
        </w:trPr>
        <w:tc>
          <w:tcPr>
            <w:tcW w:w="1638"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F0C4959" w14:textId="77777777" w:rsidR="00352A91" w:rsidRPr="00706119" w:rsidRDefault="00352A91" w:rsidP="00BF6BDC">
            <w:pPr>
              <w:jc w:val="center"/>
              <w:rPr>
                <w:rFonts w:eastAsia="Times New Roman"/>
                <w:sz w:val="18"/>
                <w:szCs w:val="18"/>
                <w:lang w:eastAsia="lv-LV"/>
              </w:rPr>
            </w:pPr>
            <w:r w:rsidRPr="00706119">
              <w:rPr>
                <w:rFonts w:eastAsia="Verdana"/>
                <w:b/>
                <w:bCs/>
                <w:color w:val="000000"/>
                <w:kern w:val="24"/>
                <w:sz w:val="18"/>
                <w:szCs w:val="18"/>
                <w:lang w:eastAsia="lv-LV"/>
              </w:rPr>
              <w:t>Pasākums</w:t>
            </w:r>
          </w:p>
        </w:tc>
        <w:tc>
          <w:tcPr>
            <w:tcW w:w="553"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566E2E1"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 xml:space="preserve">Plānotais finansējums 2024.gadam, </w:t>
            </w:r>
            <w:proofErr w:type="spellStart"/>
            <w:r w:rsidRPr="00706119">
              <w:rPr>
                <w:rFonts w:eastAsia="Times New Roman"/>
                <w:b/>
                <w:bCs/>
                <w:i/>
                <w:iCs/>
                <w:color w:val="000000"/>
                <w:kern w:val="2"/>
                <w:sz w:val="18"/>
                <w:szCs w:val="18"/>
                <w:lang w:eastAsia="lv-LV"/>
              </w:rPr>
              <w:t>euro</w:t>
            </w:r>
            <w:proofErr w:type="spellEnd"/>
            <w:r w:rsidRPr="00706119">
              <w:rPr>
                <w:rFonts w:eastAsia="Times New Roman"/>
                <w:b/>
                <w:bCs/>
                <w:color w:val="000000"/>
                <w:kern w:val="2"/>
                <w:sz w:val="18"/>
                <w:szCs w:val="18"/>
                <w:lang w:eastAsia="lv-LV"/>
              </w:rPr>
              <w:t xml:space="preserve"> </w:t>
            </w:r>
          </w:p>
        </w:tc>
        <w:tc>
          <w:tcPr>
            <w:tcW w:w="469"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71A9BD8"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 xml:space="preserve"> Izpilde 2024. gada (janvāris-februāris), </w:t>
            </w:r>
            <w:proofErr w:type="spellStart"/>
            <w:r w:rsidRPr="00706119">
              <w:rPr>
                <w:rFonts w:eastAsia="Times New Roman"/>
                <w:b/>
                <w:bCs/>
                <w:i/>
                <w:iCs/>
                <w:color w:val="000000"/>
                <w:kern w:val="2"/>
                <w:sz w:val="18"/>
                <w:szCs w:val="18"/>
                <w:lang w:eastAsia="lv-LV"/>
              </w:rPr>
              <w:t>euro</w:t>
            </w:r>
            <w:proofErr w:type="spellEnd"/>
            <w:r w:rsidRPr="00706119">
              <w:rPr>
                <w:rFonts w:eastAsia="Times New Roman"/>
                <w:b/>
                <w:bCs/>
                <w:color w:val="000000"/>
                <w:kern w:val="2"/>
                <w:sz w:val="18"/>
                <w:szCs w:val="18"/>
                <w:lang w:eastAsia="lv-LV"/>
              </w:rPr>
              <w:t xml:space="preserve"> </w:t>
            </w:r>
          </w:p>
        </w:tc>
        <w:tc>
          <w:tcPr>
            <w:tcW w:w="54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2D97999"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 xml:space="preserve"> Izpildes prognoze 2024.gada (marts- decembris), </w:t>
            </w:r>
            <w:proofErr w:type="spellStart"/>
            <w:r w:rsidRPr="00706119">
              <w:rPr>
                <w:rFonts w:eastAsia="Times New Roman"/>
                <w:b/>
                <w:bCs/>
                <w:i/>
                <w:iCs/>
                <w:color w:val="000000"/>
                <w:kern w:val="2"/>
                <w:sz w:val="18"/>
                <w:szCs w:val="18"/>
                <w:lang w:eastAsia="lv-LV"/>
              </w:rPr>
              <w:t>euro</w:t>
            </w:r>
            <w:proofErr w:type="spellEnd"/>
            <w:r w:rsidRPr="00706119">
              <w:rPr>
                <w:rFonts w:eastAsia="Times New Roman"/>
                <w:b/>
                <w:bCs/>
                <w:color w:val="000000"/>
                <w:kern w:val="2"/>
                <w:sz w:val="18"/>
                <w:szCs w:val="18"/>
                <w:lang w:eastAsia="lv-LV"/>
              </w:rPr>
              <w:t xml:space="preserve">  </w:t>
            </w:r>
          </w:p>
        </w:tc>
        <w:tc>
          <w:tcPr>
            <w:tcW w:w="487"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C1AAB0A"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 xml:space="preserve"> Izpildes prognoze 2024.gads, </w:t>
            </w:r>
            <w:proofErr w:type="spellStart"/>
            <w:r w:rsidRPr="00706119">
              <w:rPr>
                <w:rFonts w:eastAsia="Times New Roman"/>
                <w:b/>
                <w:bCs/>
                <w:i/>
                <w:iCs/>
                <w:color w:val="000000"/>
                <w:kern w:val="2"/>
                <w:sz w:val="18"/>
                <w:szCs w:val="18"/>
                <w:lang w:eastAsia="lv-LV"/>
              </w:rPr>
              <w:t>euro</w:t>
            </w:r>
            <w:proofErr w:type="spellEnd"/>
            <w:r w:rsidRPr="00706119">
              <w:rPr>
                <w:rFonts w:eastAsia="Times New Roman"/>
                <w:b/>
                <w:bCs/>
                <w:color w:val="000000"/>
                <w:kern w:val="2"/>
                <w:sz w:val="18"/>
                <w:szCs w:val="18"/>
                <w:lang w:eastAsia="lv-LV"/>
              </w:rPr>
              <w:t xml:space="preserve"> </w:t>
            </w:r>
          </w:p>
        </w:tc>
        <w:tc>
          <w:tcPr>
            <w:tcW w:w="555"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16206AEA"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 xml:space="preserve"> % izpilde 2024.gads pret plānoto finansējumu </w:t>
            </w:r>
          </w:p>
        </w:tc>
        <w:tc>
          <w:tcPr>
            <w:tcW w:w="754" w:type="pc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4B24309"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VM prognozētais līdzekļu deficīts 2024.gadam un turpmāk ik gadu</w:t>
            </w:r>
          </w:p>
          <w:p w14:paraId="75C29AAA"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b/>
                <w:bCs/>
                <w:color w:val="000000"/>
                <w:kern w:val="2"/>
                <w:sz w:val="18"/>
                <w:szCs w:val="18"/>
                <w:lang w:eastAsia="lv-LV"/>
              </w:rPr>
              <w:t xml:space="preserve"> (-), </w:t>
            </w:r>
            <w:proofErr w:type="spellStart"/>
            <w:r w:rsidRPr="00706119">
              <w:rPr>
                <w:rFonts w:eastAsia="Times New Roman"/>
                <w:b/>
                <w:bCs/>
                <w:i/>
                <w:iCs/>
                <w:color w:val="000000"/>
                <w:kern w:val="2"/>
                <w:sz w:val="18"/>
                <w:szCs w:val="18"/>
                <w:lang w:eastAsia="lv-LV"/>
              </w:rPr>
              <w:t>euro</w:t>
            </w:r>
            <w:proofErr w:type="spellEnd"/>
            <w:r w:rsidRPr="00706119">
              <w:rPr>
                <w:rFonts w:eastAsia="Times New Roman"/>
                <w:b/>
                <w:bCs/>
                <w:color w:val="000000"/>
                <w:kern w:val="2"/>
                <w:sz w:val="18"/>
                <w:szCs w:val="18"/>
                <w:lang w:eastAsia="lv-LV"/>
              </w:rPr>
              <w:t xml:space="preserve">  </w:t>
            </w:r>
          </w:p>
        </w:tc>
      </w:tr>
      <w:tr w:rsidR="00352A91" w:rsidRPr="00706119" w14:paraId="301F9656" w14:textId="77777777" w:rsidTr="00B05598">
        <w:trPr>
          <w:trHeight w:val="20"/>
        </w:trPr>
        <w:tc>
          <w:tcPr>
            <w:tcW w:w="1638"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3712C5" w14:textId="77777777" w:rsidR="00352A91" w:rsidRPr="00706119" w:rsidRDefault="00352A91" w:rsidP="00BF6BDC">
            <w:pPr>
              <w:spacing w:line="256" w:lineRule="auto"/>
              <w:jc w:val="center"/>
              <w:rPr>
                <w:rFonts w:eastAsia="Times New Roman"/>
                <w:sz w:val="18"/>
                <w:szCs w:val="18"/>
                <w:lang w:eastAsia="lv-LV"/>
              </w:rPr>
            </w:pPr>
            <w:proofErr w:type="spellStart"/>
            <w:r w:rsidRPr="00706119">
              <w:rPr>
                <w:rFonts w:eastAsia="Times New Roman"/>
                <w:color w:val="000000"/>
                <w:kern w:val="2"/>
                <w:sz w:val="18"/>
                <w:szCs w:val="18"/>
                <w:lang w:eastAsia="lv-LV"/>
              </w:rPr>
              <w:t>Rekonstruktīvās</w:t>
            </w:r>
            <w:proofErr w:type="spellEnd"/>
            <w:r w:rsidRPr="00706119">
              <w:rPr>
                <w:rFonts w:eastAsia="Times New Roman"/>
                <w:color w:val="000000"/>
                <w:kern w:val="2"/>
                <w:sz w:val="18"/>
                <w:szCs w:val="18"/>
                <w:lang w:eastAsia="lv-LV"/>
              </w:rPr>
              <w:t xml:space="preserve"> ķirurģijas pakalpojumi onkoloģisko slimību pacientiem</w:t>
            </w:r>
          </w:p>
        </w:tc>
        <w:tc>
          <w:tcPr>
            <w:tcW w:w="553"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CD7EAD5"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662 580</w:t>
            </w:r>
          </w:p>
        </w:tc>
        <w:tc>
          <w:tcPr>
            <w:tcW w:w="469"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58A9FF"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266 222</w:t>
            </w:r>
          </w:p>
        </w:tc>
        <w:tc>
          <w:tcPr>
            <w:tcW w:w="54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E7E7374"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1 331 110</w:t>
            </w:r>
          </w:p>
        </w:tc>
        <w:tc>
          <w:tcPr>
            <w:tcW w:w="48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41FFE7D"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1 597 332</w:t>
            </w:r>
          </w:p>
        </w:tc>
        <w:tc>
          <w:tcPr>
            <w:tcW w:w="55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A72B09E"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241,1</w:t>
            </w:r>
          </w:p>
        </w:tc>
        <w:tc>
          <w:tcPr>
            <w:tcW w:w="754"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CEE6183"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-934 752</w:t>
            </w:r>
          </w:p>
        </w:tc>
      </w:tr>
      <w:tr w:rsidR="00352A91" w:rsidRPr="00706119" w14:paraId="07028D7D" w14:textId="77777777" w:rsidTr="00B05598">
        <w:trPr>
          <w:trHeight w:val="35"/>
        </w:trPr>
        <w:tc>
          <w:tcPr>
            <w:tcW w:w="163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D7407A"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Centralizēta medikamentu šķīdināšana slēgta tipa aptiekas telpās</w:t>
            </w:r>
          </w:p>
        </w:tc>
        <w:tc>
          <w:tcPr>
            <w:tcW w:w="5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D15CFD"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189 848</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E9397D"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50 958</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A4F599B"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254 790</w:t>
            </w:r>
          </w:p>
        </w:tc>
        <w:tc>
          <w:tcPr>
            <w:tcW w:w="4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12D9069"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305 748</w:t>
            </w:r>
          </w:p>
        </w:tc>
        <w:tc>
          <w:tcPr>
            <w:tcW w:w="5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C09E4C9"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161</w:t>
            </w:r>
          </w:p>
        </w:tc>
        <w:tc>
          <w:tcPr>
            <w:tcW w:w="75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29AC84B"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-115 900</w:t>
            </w:r>
          </w:p>
        </w:tc>
      </w:tr>
      <w:tr w:rsidR="00352A91" w:rsidRPr="00706119" w14:paraId="484C0933" w14:textId="77777777" w:rsidTr="00B05598">
        <w:trPr>
          <w:trHeight w:val="402"/>
        </w:trPr>
        <w:tc>
          <w:tcPr>
            <w:tcW w:w="163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7FA9649"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 xml:space="preserve">Resnās zarnas izmeklēšana ar elastīgiem </w:t>
            </w:r>
            <w:proofErr w:type="spellStart"/>
            <w:r w:rsidRPr="00706119">
              <w:rPr>
                <w:rFonts w:eastAsia="Times New Roman"/>
                <w:color w:val="000000"/>
                <w:kern w:val="2"/>
                <w:sz w:val="18"/>
                <w:szCs w:val="18"/>
                <w:lang w:eastAsia="lv-LV"/>
              </w:rPr>
              <w:t>endoskopiem</w:t>
            </w:r>
            <w:proofErr w:type="spellEnd"/>
            <w:r w:rsidRPr="00706119">
              <w:rPr>
                <w:rFonts w:eastAsia="Times New Roman"/>
                <w:color w:val="000000"/>
                <w:kern w:val="2"/>
                <w:sz w:val="18"/>
                <w:szCs w:val="18"/>
                <w:lang w:eastAsia="lv-LV"/>
              </w:rPr>
              <w:t xml:space="preserve">, ieskaitot </w:t>
            </w:r>
            <w:proofErr w:type="spellStart"/>
            <w:r w:rsidRPr="00706119">
              <w:rPr>
                <w:rFonts w:eastAsia="Times New Roman"/>
                <w:color w:val="000000"/>
                <w:kern w:val="2"/>
                <w:sz w:val="18"/>
                <w:szCs w:val="18"/>
                <w:lang w:eastAsia="lv-LV"/>
              </w:rPr>
              <w:t>rektoskopiju</w:t>
            </w:r>
            <w:proofErr w:type="spellEnd"/>
            <w:r w:rsidRPr="00706119">
              <w:rPr>
                <w:rFonts w:eastAsia="Times New Roman"/>
                <w:color w:val="000000"/>
                <w:kern w:val="2"/>
                <w:sz w:val="18"/>
                <w:szCs w:val="18"/>
                <w:lang w:eastAsia="lv-LV"/>
              </w:rPr>
              <w:t xml:space="preserve"> un </w:t>
            </w:r>
            <w:proofErr w:type="spellStart"/>
            <w:r w:rsidRPr="00706119">
              <w:rPr>
                <w:rFonts w:eastAsia="Times New Roman"/>
                <w:color w:val="000000"/>
                <w:kern w:val="2"/>
                <w:sz w:val="18"/>
                <w:szCs w:val="18"/>
                <w:lang w:eastAsia="lv-LV"/>
              </w:rPr>
              <w:t>sigmoidoskopiju</w:t>
            </w:r>
            <w:proofErr w:type="spellEnd"/>
            <w:r w:rsidRPr="00706119">
              <w:rPr>
                <w:rFonts w:eastAsia="Times New Roman"/>
                <w:color w:val="000000"/>
                <w:kern w:val="2"/>
                <w:sz w:val="18"/>
                <w:szCs w:val="18"/>
                <w:lang w:eastAsia="lv-LV"/>
              </w:rPr>
              <w:t xml:space="preserve">, parauga </w:t>
            </w:r>
            <w:proofErr w:type="spellStart"/>
            <w:r w:rsidRPr="00706119">
              <w:rPr>
                <w:rFonts w:eastAsia="Times New Roman"/>
                <w:color w:val="000000"/>
                <w:kern w:val="2"/>
                <w:sz w:val="18"/>
                <w:szCs w:val="18"/>
                <w:lang w:eastAsia="lv-LV"/>
              </w:rPr>
              <w:t>ekscīziju</w:t>
            </w:r>
            <w:proofErr w:type="spellEnd"/>
            <w:r w:rsidRPr="00706119">
              <w:rPr>
                <w:rFonts w:eastAsia="Times New Roman"/>
                <w:color w:val="000000"/>
                <w:kern w:val="2"/>
                <w:sz w:val="18"/>
                <w:szCs w:val="18"/>
                <w:lang w:eastAsia="lv-LV"/>
              </w:rPr>
              <w:t xml:space="preserve"> un/vai punkciju</w:t>
            </w:r>
          </w:p>
        </w:tc>
        <w:tc>
          <w:tcPr>
            <w:tcW w:w="5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3641686"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95 757</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1C0DD1D"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21 594</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EEF6A96"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107 970</w:t>
            </w:r>
          </w:p>
        </w:tc>
        <w:tc>
          <w:tcPr>
            <w:tcW w:w="4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1D90084"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129 564</w:t>
            </w:r>
          </w:p>
        </w:tc>
        <w:tc>
          <w:tcPr>
            <w:tcW w:w="5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CF5A3E4"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135,3</w:t>
            </w:r>
          </w:p>
        </w:tc>
        <w:tc>
          <w:tcPr>
            <w:tcW w:w="75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9D36CC"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-33 807</w:t>
            </w:r>
          </w:p>
        </w:tc>
      </w:tr>
      <w:tr w:rsidR="00352A91" w:rsidRPr="00706119" w14:paraId="7D1C1444" w14:textId="77777777" w:rsidTr="00B05598">
        <w:trPr>
          <w:trHeight w:val="402"/>
        </w:trPr>
        <w:tc>
          <w:tcPr>
            <w:tcW w:w="163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809C23F" w14:textId="77777777" w:rsidR="00352A91" w:rsidRPr="00706119" w:rsidRDefault="00352A91" w:rsidP="00BF6BDC">
            <w:pPr>
              <w:spacing w:line="256" w:lineRule="auto"/>
              <w:jc w:val="center"/>
              <w:rPr>
                <w:rFonts w:eastAsia="Times New Roman"/>
                <w:sz w:val="18"/>
                <w:szCs w:val="18"/>
                <w:lang w:eastAsia="lv-LV"/>
              </w:rPr>
            </w:pPr>
            <w:proofErr w:type="spellStart"/>
            <w:r w:rsidRPr="00706119">
              <w:rPr>
                <w:rFonts w:eastAsia="Times New Roman"/>
                <w:color w:val="000000"/>
                <w:kern w:val="2"/>
                <w:sz w:val="18"/>
                <w:szCs w:val="18"/>
                <w:lang w:eastAsia="lv-LV"/>
              </w:rPr>
              <w:lastRenderedPageBreak/>
              <w:t>Stereotakstiskās</w:t>
            </w:r>
            <w:proofErr w:type="spellEnd"/>
            <w:r w:rsidRPr="00706119">
              <w:rPr>
                <w:rFonts w:eastAsia="Times New Roman"/>
                <w:color w:val="000000"/>
                <w:kern w:val="2"/>
                <w:sz w:val="18"/>
                <w:szCs w:val="18"/>
                <w:lang w:eastAsia="lv-LV"/>
              </w:rPr>
              <w:t xml:space="preserve"> staru terapijas, intensitātes modulētās staru terapijas un </w:t>
            </w:r>
            <w:proofErr w:type="spellStart"/>
            <w:r w:rsidRPr="00706119">
              <w:rPr>
                <w:rFonts w:eastAsia="Times New Roman"/>
                <w:color w:val="000000"/>
                <w:kern w:val="2"/>
                <w:sz w:val="18"/>
                <w:szCs w:val="18"/>
                <w:lang w:eastAsia="lv-LV"/>
              </w:rPr>
              <w:t>brahiterpaija</w:t>
            </w:r>
            <w:proofErr w:type="spellEnd"/>
            <w:r w:rsidRPr="00706119">
              <w:rPr>
                <w:rFonts w:eastAsia="Times New Roman"/>
                <w:color w:val="000000"/>
                <w:kern w:val="2"/>
                <w:sz w:val="18"/>
                <w:szCs w:val="18"/>
                <w:lang w:eastAsia="lv-LV"/>
              </w:rPr>
              <w:t xml:space="preserve"> manipulācijas</w:t>
            </w:r>
          </w:p>
        </w:tc>
        <w:tc>
          <w:tcPr>
            <w:tcW w:w="5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96DA0C3"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424 072</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DBD2352"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147 268</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00C964"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736 338</w:t>
            </w:r>
          </w:p>
        </w:tc>
        <w:tc>
          <w:tcPr>
            <w:tcW w:w="4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53B01E8"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883 605</w:t>
            </w:r>
          </w:p>
        </w:tc>
        <w:tc>
          <w:tcPr>
            <w:tcW w:w="5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3C4EF6F"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208,4</w:t>
            </w:r>
          </w:p>
        </w:tc>
        <w:tc>
          <w:tcPr>
            <w:tcW w:w="75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223A1C"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-459 533</w:t>
            </w:r>
          </w:p>
        </w:tc>
      </w:tr>
      <w:tr w:rsidR="00352A91" w:rsidRPr="00706119" w14:paraId="4636CACC" w14:textId="77777777" w:rsidTr="00B05598">
        <w:trPr>
          <w:trHeight w:val="696"/>
        </w:trPr>
        <w:tc>
          <w:tcPr>
            <w:tcW w:w="163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9427B93"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 xml:space="preserve">Piemaksa manipulācijai 50118 par </w:t>
            </w:r>
            <w:proofErr w:type="spellStart"/>
            <w:r w:rsidRPr="00706119">
              <w:rPr>
                <w:rFonts w:eastAsia="Times New Roman"/>
                <w:color w:val="000000"/>
                <w:kern w:val="2"/>
                <w:sz w:val="18"/>
                <w:szCs w:val="18"/>
                <w:lang w:eastAsia="lv-LV"/>
              </w:rPr>
              <w:t>ķīmijpreparātu</w:t>
            </w:r>
            <w:proofErr w:type="spellEnd"/>
            <w:r w:rsidRPr="00706119">
              <w:rPr>
                <w:rFonts w:eastAsia="Times New Roman"/>
                <w:color w:val="000000"/>
                <w:kern w:val="2"/>
                <w:sz w:val="18"/>
                <w:szCs w:val="18"/>
                <w:lang w:eastAsia="lv-LV"/>
              </w:rPr>
              <w:t xml:space="preserve"> absorbējošu </w:t>
            </w:r>
            <w:proofErr w:type="spellStart"/>
            <w:r w:rsidRPr="00706119">
              <w:rPr>
                <w:rFonts w:eastAsia="Times New Roman"/>
                <w:color w:val="000000"/>
                <w:kern w:val="2"/>
                <w:sz w:val="18"/>
                <w:szCs w:val="18"/>
                <w:lang w:eastAsia="lv-LV"/>
              </w:rPr>
              <w:t>mikrosfēru</w:t>
            </w:r>
            <w:proofErr w:type="spellEnd"/>
            <w:r w:rsidRPr="00706119">
              <w:rPr>
                <w:rFonts w:eastAsia="Times New Roman"/>
                <w:color w:val="000000"/>
                <w:kern w:val="2"/>
                <w:sz w:val="18"/>
                <w:szCs w:val="18"/>
                <w:lang w:eastAsia="lv-LV"/>
              </w:rPr>
              <w:t xml:space="preserve">/mikrodaļiņām tiešas </w:t>
            </w:r>
            <w:proofErr w:type="spellStart"/>
            <w:r w:rsidRPr="00706119">
              <w:rPr>
                <w:rFonts w:eastAsia="Times New Roman"/>
                <w:color w:val="000000"/>
                <w:kern w:val="2"/>
                <w:sz w:val="18"/>
                <w:szCs w:val="18"/>
                <w:lang w:eastAsia="lv-LV"/>
              </w:rPr>
              <w:t>intraarteriālas</w:t>
            </w:r>
            <w:proofErr w:type="spellEnd"/>
            <w:r w:rsidRPr="00706119">
              <w:rPr>
                <w:rFonts w:eastAsia="Times New Roman"/>
                <w:color w:val="000000"/>
                <w:kern w:val="2"/>
                <w:sz w:val="18"/>
                <w:szCs w:val="18"/>
                <w:lang w:eastAsia="lv-LV"/>
              </w:rPr>
              <w:t xml:space="preserve"> </w:t>
            </w:r>
            <w:proofErr w:type="spellStart"/>
            <w:r w:rsidRPr="00706119">
              <w:rPr>
                <w:rFonts w:eastAsia="Times New Roman"/>
                <w:color w:val="000000"/>
                <w:kern w:val="2"/>
                <w:sz w:val="18"/>
                <w:szCs w:val="18"/>
                <w:lang w:eastAsia="lv-LV"/>
              </w:rPr>
              <w:t>ķīmijembolizācijas</w:t>
            </w:r>
            <w:proofErr w:type="spellEnd"/>
            <w:r w:rsidRPr="00706119">
              <w:rPr>
                <w:rFonts w:eastAsia="Times New Roman"/>
                <w:color w:val="000000"/>
                <w:kern w:val="2"/>
                <w:sz w:val="18"/>
                <w:szCs w:val="18"/>
                <w:lang w:eastAsia="lv-LV"/>
              </w:rPr>
              <w:t xml:space="preserve"> veikšanai (1 ml) (RAKUS un Stradiņi)</w:t>
            </w:r>
          </w:p>
        </w:tc>
        <w:tc>
          <w:tcPr>
            <w:tcW w:w="5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68B8E71"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35 361</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2E46F4C"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6 182</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08EA62E"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30 910</w:t>
            </w:r>
          </w:p>
        </w:tc>
        <w:tc>
          <w:tcPr>
            <w:tcW w:w="4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B89F805"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37 092</w:t>
            </w:r>
          </w:p>
        </w:tc>
        <w:tc>
          <w:tcPr>
            <w:tcW w:w="5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6FCB255"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104,9</w:t>
            </w:r>
          </w:p>
        </w:tc>
        <w:tc>
          <w:tcPr>
            <w:tcW w:w="75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7522A8B"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-1 731</w:t>
            </w:r>
          </w:p>
        </w:tc>
      </w:tr>
      <w:tr w:rsidR="00352A91" w:rsidRPr="00706119" w14:paraId="3B78C1CC" w14:textId="77777777" w:rsidTr="00B05598">
        <w:trPr>
          <w:trHeight w:val="116"/>
        </w:trPr>
        <w:tc>
          <w:tcPr>
            <w:tcW w:w="163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F0EC5B5" w14:textId="77777777" w:rsidR="00352A91" w:rsidRPr="00706119" w:rsidRDefault="00352A91" w:rsidP="00BF6BDC">
            <w:pPr>
              <w:spacing w:line="256" w:lineRule="auto"/>
              <w:jc w:val="center"/>
              <w:rPr>
                <w:rFonts w:eastAsia="Times New Roman"/>
                <w:sz w:val="18"/>
                <w:szCs w:val="18"/>
                <w:lang w:eastAsia="lv-LV"/>
              </w:rPr>
            </w:pPr>
            <w:proofErr w:type="spellStart"/>
            <w:r w:rsidRPr="00706119">
              <w:rPr>
                <w:rFonts w:eastAsia="Times New Roman"/>
                <w:color w:val="000000"/>
                <w:kern w:val="2"/>
                <w:sz w:val="18"/>
                <w:szCs w:val="18"/>
                <w:lang w:eastAsia="lv-LV"/>
              </w:rPr>
              <w:t>Radioķirurģijas</w:t>
            </w:r>
            <w:proofErr w:type="spellEnd"/>
            <w:r w:rsidRPr="00706119">
              <w:rPr>
                <w:rFonts w:eastAsia="Times New Roman"/>
                <w:color w:val="000000"/>
                <w:kern w:val="2"/>
                <w:sz w:val="18"/>
                <w:szCs w:val="18"/>
                <w:lang w:eastAsia="lv-LV"/>
              </w:rPr>
              <w:t xml:space="preserve"> pieejamības uzlabošana stacionārajā veselības aprūpē</w:t>
            </w:r>
          </w:p>
        </w:tc>
        <w:tc>
          <w:tcPr>
            <w:tcW w:w="553"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4C3832D"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310 375</w:t>
            </w:r>
          </w:p>
        </w:tc>
        <w:tc>
          <w:tcPr>
            <w:tcW w:w="469"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B8C27B2"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82 455</w:t>
            </w:r>
          </w:p>
        </w:tc>
        <w:tc>
          <w:tcPr>
            <w:tcW w:w="54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ADBA30A"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412 275</w:t>
            </w:r>
          </w:p>
        </w:tc>
        <w:tc>
          <w:tcPr>
            <w:tcW w:w="48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70AAC7F"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494 730</w:t>
            </w:r>
          </w:p>
        </w:tc>
        <w:tc>
          <w:tcPr>
            <w:tcW w:w="55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F885343"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159,4</w:t>
            </w:r>
          </w:p>
        </w:tc>
        <w:tc>
          <w:tcPr>
            <w:tcW w:w="75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BEF03FD" w14:textId="77777777" w:rsidR="00352A91" w:rsidRPr="00706119" w:rsidRDefault="00352A91" w:rsidP="00BF6BDC">
            <w:pPr>
              <w:spacing w:line="256" w:lineRule="auto"/>
              <w:jc w:val="center"/>
              <w:rPr>
                <w:rFonts w:eastAsia="Times New Roman"/>
                <w:sz w:val="18"/>
                <w:szCs w:val="18"/>
                <w:lang w:eastAsia="lv-LV"/>
              </w:rPr>
            </w:pPr>
            <w:r w:rsidRPr="00706119">
              <w:rPr>
                <w:rFonts w:eastAsia="Times New Roman"/>
                <w:color w:val="000000"/>
                <w:kern w:val="2"/>
                <w:sz w:val="18"/>
                <w:szCs w:val="18"/>
                <w:lang w:eastAsia="lv-LV"/>
              </w:rPr>
              <w:t>-184 355</w:t>
            </w:r>
          </w:p>
        </w:tc>
      </w:tr>
      <w:tr w:rsidR="00352A91" w:rsidRPr="00706119" w14:paraId="6C6B2DD4" w14:textId="77777777" w:rsidTr="00BF6BDC">
        <w:trPr>
          <w:trHeight w:val="35"/>
        </w:trPr>
        <w:tc>
          <w:tcPr>
            <w:tcW w:w="4246" w:type="pct"/>
            <w:gridSpan w:val="6"/>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AF947D" w14:textId="77777777" w:rsidR="00352A91" w:rsidRPr="00706119" w:rsidRDefault="00352A91" w:rsidP="00BF6BDC">
            <w:pPr>
              <w:jc w:val="right"/>
              <w:rPr>
                <w:rFonts w:eastAsia="Times New Roman"/>
                <w:sz w:val="18"/>
                <w:szCs w:val="18"/>
                <w:lang w:eastAsia="lv-LV"/>
              </w:rPr>
            </w:pPr>
            <w:r w:rsidRPr="00706119">
              <w:rPr>
                <w:rFonts w:eastAsia="Verdana"/>
                <w:b/>
                <w:bCs/>
                <w:color w:val="000000"/>
                <w:kern w:val="24"/>
                <w:sz w:val="18"/>
                <w:szCs w:val="18"/>
                <w:lang w:eastAsia="lv-LV"/>
              </w:rPr>
              <w:t xml:space="preserve">KOPĀ, </w:t>
            </w:r>
            <w:proofErr w:type="spellStart"/>
            <w:r w:rsidRPr="00706119">
              <w:rPr>
                <w:rFonts w:eastAsia="Verdana"/>
                <w:b/>
                <w:bCs/>
                <w:i/>
                <w:iCs/>
                <w:color w:val="000000"/>
                <w:kern w:val="24"/>
                <w:sz w:val="18"/>
                <w:szCs w:val="18"/>
                <w:lang w:eastAsia="lv-LV"/>
              </w:rPr>
              <w:t>euro</w:t>
            </w:r>
            <w:proofErr w:type="spellEnd"/>
          </w:p>
        </w:tc>
        <w:tc>
          <w:tcPr>
            <w:tcW w:w="754"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E05008" w14:textId="16D59D43" w:rsidR="00352A91" w:rsidRPr="00B857F4" w:rsidRDefault="00B857F4" w:rsidP="00B857F4">
            <w:pPr>
              <w:jc w:val="center"/>
              <w:rPr>
                <w:rFonts w:eastAsia="Times New Roman"/>
                <w:b/>
                <w:bCs/>
                <w:sz w:val="18"/>
                <w:szCs w:val="18"/>
                <w:lang w:eastAsia="lv-LV"/>
              </w:rPr>
            </w:pPr>
            <w:r w:rsidRPr="00B857F4">
              <w:rPr>
                <w:rFonts w:eastAsia="Verdana"/>
                <w:b/>
                <w:bCs/>
                <w:color w:val="000000"/>
                <w:kern w:val="24"/>
                <w:sz w:val="18"/>
                <w:szCs w:val="18"/>
                <w:lang w:eastAsia="lv-LV"/>
              </w:rPr>
              <w:t xml:space="preserve">1 </w:t>
            </w:r>
            <w:r w:rsidR="00352A91" w:rsidRPr="00B857F4">
              <w:rPr>
                <w:rFonts w:eastAsia="Verdana"/>
                <w:b/>
                <w:bCs/>
                <w:color w:val="000000"/>
                <w:kern w:val="24"/>
                <w:sz w:val="18"/>
                <w:szCs w:val="18"/>
                <w:lang w:eastAsia="lv-LV"/>
              </w:rPr>
              <w:t>730 078</w:t>
            </w:r>
          </w:p>
        </w:tc>
      </w:tr>
    </w:tbl>
    <w:p w14:paraId="5AEC76BE" w14:textId="25C3EA75" w:rsidR="00B05598" w:rsidRPr="00B05598" w:rsidRDefault="00B05598" w:rsidP="00B05598">
      <w:pPr>
        <w:spacing w:before="120" w:after="120"/>
        <w:ind w:firstLine="709"/>
        <w:jc w:val="both"/>
        <w:rPr>
          <w:rFonts w:eastAsia="Times New Roman"/>
          <w:bCs/>
          <w:lang w:eastAsia="en-US"/>
        </w:rPr>
      </w:pPr>
      <w:r w:rsidRPr="00B05598">
        <w:rPr>
          <w:rFonts w:eastAsia="Times New Roman"/>
          <w:bCs/>
          <w:lang w:eastAsia="en-US"/>
        </w:rPr>
        <w:t xml:space="preserve">VM informē, ka attiecībā </w:t>
      </w:r>
      <w:r w:rsidR="00A5247B">
        <w:rPr>
          <w:rFonts w:eastAsia="Times New Roman"/>
          <w:bCs/>
          <w:lang w:eastAsia="en-US"/>
        </w:rPr>
        <w:t>uz</w:t>
      </w:r>
      <w:r w:rsidRPr="00B05598">
        <w:rPr>
          <w:rFonts w:eastAsia="Times New Roman"/>
          <w:bCs/>
          <w:lang w:eastAsia="en-US"/>
        </w:rPr>
        <w:t xml:space="preserve"> 2024.</w:t>
      </w:r>
      <w:r>
        <w:t> </w:t>
      </w:r>
      <w:r w:rsidRPr="00B05598">
        <w:rPr>
          <w:rFonts w:eastAsia="Times New Roman"/>
          <w:bCs/>
          <w:lang w:eastAsia="en-US"/>
        </w:rPr>
        <w:t xml:space="preserve">gadam prognozēto līdzekļu deficītu veikts </w:t>
      </w:r>
      <w:r>
        <w:rPr>
          <w:rFonts w:eastAsia="Times New Roman"/>
          <w:bCs/>
          <w:lang w:eastAsia="en-US"/>
        </w:rPr>
        <w:t>sešu</w:t>
      </w:r>
      <w:r w:rsidRPr="00B05598">
        <w:rPr>
          <w:rFonts w:eastAsia="Times New Roman"/>
          <w:bCs/>
          <w:lang w:eastAsia="en-US"/>
        </w:rPr>
        <w:t xml:space="preserve"> mēnešu līguma finanšu apmēra pārplānošana, kā rezultātā tiks izvērtēta visu stacionāro ārstniecības iestāžu pakalpojumu programmu izpilde un analizēta finanšu līdzekļu pieejamība. Veselības aprūpes pakalpojumu pieejamība onkoloģijas jomā ir prioritāte, līdz ar to pārplānošanas procesā pieejamā finansējuma ietvaros iespēju robežās nodrošinot nepieciešamo finanšu līdzekļu apmēru.</w:t>
      </w:r>
    </w:p>
    <w:p w14:paraId="533AB971" w14:textId="77777777" w:rsidR="00352A91" w:rsidRDefault="00352A91" w:rsidP="00352A91">
      <w:pPr>
        <w:spacing w:before="120" w:after="120"/>
        <w:ind w:firstLine="720"/>
        <w:jc w:val="both"/>
        <w:rPr>
          <w:rFonts w:eastAsia="Times New Roman"/>
          <w:bCs/>
          <w:lang w:eastAsia="en-US"/>
        </w:rPr>
      </w:pPr>
      <w:r w:rsidRPr="000A7F0A">
        <w:rPr>
          <w:rFonts w:eastAsia="Times New Roman"/>
          <w:bCs/>
          <w:lang w:eastAsia="en-US"/>
        </w:rPr>
        <w:t xml:space="preserve">Ņemot vērā iepriekš minēto, </w:t>
      </w:r>
      <w:r>
        <w:rPr>
          <w:rFonts w:eastAsia="Times New Roman"/>
          <w:bCs/>
          <w:lang w:eastAsia="en-US"/>
        </w:rPr>
        <w:t>VM</w:t>
      </w:r>
      <w:r w:rsidRPr="000A7F0A">
        <w:rPr>
          <w:rFonts w:eastAsia="Times New Roman"/>
          <w:bCs/>
          <w:lang w:eastAsia="en-US"/>
        </w:rPr>
        <w:t xml:space="preserve"> sniedz priekšlikumu 2025.</w:t>
      </w:r>
      <w:r>
        <w:rPr>
          <w:rFonts w:eastAsia="Times New Roman"/>
          <w:bCs/>
          <w:lang w:eastAsia="en-US"/>
        </w:rPr>
        <w:t xml:space="preserve"> </w:t>
      </w:r>
      <w:r w:rsidRPr="000A7F0A">
        <w:rPr>
          <w:rFonts w:eastAsia="Times New Roman"/>
          <w:bCs/>
          <w:lang w:eastAsia="en-US"/>
        </w:rPr>
        <w:t xml:space="preserve">gadam un turpmāk ik gadu finansējumu </w:t>
      </w:r>
      <w:r w:rsidRPr="000A7F0A">
        <w:rPr>
          <w:rFonts w:eastAsia="Times New Roman"/>
          <w:b/>
          <w:lang w:eastAsia="en-US"/>
        </w:rPr>
        <w:t xml:space="preserve">1 730 078 </w:t>
      </w:r>
      <w:proofErr w:type="spellStart"/>
      <w:r w:rsidRPr="000A7F0A">
        <w:rPr>
          <w:rFonts w:eastAsia="Times New Roman"/>
          <w:b/>
          <w:i/>
          <w:iCs/>
          <w:lang w:eastAsia="en-US"/>
        </w:rPr>
        <w:t>euro</w:t>
      </w:r>
      <w:proofErr w:type="spellEnd"/>
      <w:r w:rsidRPr="000A7F0A">
        <w:rPr>
          <w:rFonts w:eastAsia="Times New Roman"/>
          <w:bCs/>
          <w:lang w:eastAsia="en-US"/>
        </w:rPr>
        <w:t xml:space="preserve"> apmērā pārvirzīt PP </w:t>
      </w:r>
      <w:proofErr w:type="spellStart"/>
      <w:r w:rsidRPr="000A7F0A">
        <w:rPr>
          <w:rFonts w:eastAsia="Times New Roman"/>
          <w:bCs/>
          <w:lang w:eastAsia="en-US"/>
        </w:rPr>
        <w:t>apakšpasākuma</w:t>
      </w:r>
      <w:proofErr w:type="spellEnd"/>
      <w:r w:rsidRPr="000A7F0A">
        <w:rPr>
          <w:rFonts w:eastAsia="Times New Roman"/>
          <w:bCs/>
          <w:lang w:eastAsia="en-US"/>
        </w:rPr>
        <w:t xml:space="preserve"> “Nodrošināta iespēja pacientiem veikt stacionāri </w:t>
      </w:r>
      <w:proofErr w:type="spellStart"/>
      <w:r w:rsidRPr="000A7F0A">
        <w:rPr>
          <w:rFonts w:eastAsia="Times New Roman"/>
          <w:bCs/>
          <w:lang w:eastAsia="en-US"/>
        </w:rPr>
        <w:t>stereotaktiskās</w:t>
      </w:r>
      <w:proofErr w:type="spellEnd"/>
      <w:r w:rsidRPr="000A7F0A">
        <w:rPr>
          <w:rFonts w:eastAsia="Times New Roman"/>
          <w:bCs/>
          <w:lang w:eastAsia="en-US"/>
        </w:rPr>
        <w:t xml:space="preserve"> staru terapijas/</w:t>
      </w:r>
      <w:proofErr w:type="spellStart"/>
      <w:r w:rsidRPr="000A7F0A">
        <w:rPr>
          <w:rFonts w:eastAsia="Times New Roman"/>
          <w:bCs/>
          <w:lang w:eastAsia="en-US"/>
        </w:rPr>
        <w:t>radioķirurģijas</w:t>
      </w:r>
      <w:proofErr w:type="spellEnd"/>
      <w:r w:rsidRPr="000A7F0A">
        <w:rPr>
          <w:rFonts w:eastAsia="Times New Roman"/>
          <w:bCs/>
          <w:lang w:eastAsia="en-US"/>
        </w:rPr>
        <w:t xml:space="preserve"> pakalpojumus” īstenošanai.</w:t>
      </w:r>
    </w:p>
    <w:p w14:paraId="7666A31F" w14:textId="2489DD9A" w:rsidR="00B05598" w:rsidRPr="00606B34" w:rsidRDefault="00B05598" w:rsidP="00B05598">
      <w:pPr>
        <w:spacing w:before="120" w:after="120"/>
        <w:ind w:firstLine="720"/>
        <w:jc w:val="both"/>
        <w:rPr>
          <w:rFonts w:eastAsia="Times New Roman"/>
          <w:bCs/>
          <w:lang w:eastAsia="en-US"/>
        </w:rPr>
      </w:pPr>
      <w:r w:rsidRPr="00606B34">
        <w:rPr>
          <w:rFonts w:eastAsia="Times New Roman"/>
          <w:bCs/>
          <w:lang w:eastAsia="en-US"/>
        </w:rPr>
        <w:t xml:space="preserve">Pārdalītais papildu finansējums </w:t>
      </w:r>
      <w:r>
        <w:rPr>
          <w:rFonts w:eastAsia="Times New Roman"/>
          <w:bCs/>
          <w:lang w:eastAsia="en-US"/>
        </w:rPr>
        <w:t xml:space="preserve">2025. gadā un turpmāk ik gadu </w:t>
      </w:r>
      <w:r w:rsidRPr="00606B34">
        <w:rPr>
          <w:rFonts w:eastAsia="Times New Roman"/>
          <w:bCs/>
          <w:lang w:eastAsia="en-US"/>
        </w:rPr>
        <w:t>nodrošinās:</w:t>
      </w:r>
    </w:p>
    <w:p w14:paraId="5A8CD86B" w14:textId="3BE398AE" w:rsidR="00B05598" w:rsidRPr="00606B34" w:rsidRDefault="00B05598" w:rsidP="00A5247B">
      <w:pPr>
        <w:pStyle w:val="ListParagraph"/>
        <w:numPr>
          <w:ilvl w:val="0"/>
          <w:numId w:val="36"/>
        </w:numPr>
        <w:spacing w:before="120" w:after="120"/>
        <w:ind w:left="993" w:hanging="284"/>
        <w:contextualSpacing w:val="0"/>
        <w:jc w:val="both"/>
        <w:rPr>
          <w:rFonts w:eastAsia="Times New Roman"/>
          <w:bCs/>
          <w:lang w:eastAsia="en-US"/>
        </w:rPr>
      </w:pPr>
      <w:proofErr w:type="spellStart"/>
      <w:r w:rsidRPr="00606B34">
        <w:rPr>
          <w:rFonts w:eastAsia="Times New Roman"/>
          <w:bCs/>
          <w:lang w:eastAsia="en-US"/>
        </w:rPr>
        <w:t>rekonstruktīvās</w:t>
      </w:r>
      <w:proofErr w:type="spellEnd"/>
      <w:r w:rsidRPr="00606B34">
        <w:rPr>
          <w:rFonts w:eastAsia="Times New Roman"/>
          <w:bCs/>
          <w:lang w:eastAsia="en-US"/>
        </w:rPr>
        <w:t xml:space="preserve"> ķirurģijas pakalpojumus 1 224 pacientiem (934 752 </w:t>
      </w:r>
      <w:proofErr w:type="spellStart"/>
      <w:r w:rsidRPr="00606B34">
        <w:rPr>
          <w:rFonts w:eastAsia="Times New Roman"/>
          <w:bCs/>
          <w:i/>
          <w:iCs/>
          <w:lang w:eastAsia="en-US"/>
        </w:rPr>
        <w:t>euro</w:t>
      </w:r>
      <w:proofErr w:type="spellEnd"/>
      <w:r w:rsidRPr="00606B34">
        <w:rPr>
          <w:rFonts w:eastAsia="Times New Roman"/>
          <w:bCs/>
          <w:lang w:eastAsia="en-US"/>
        </w:rPr>
        <w:t xml:space="preserve"> /</w:t>
      </w:r>
      <w:r>
        <w:rPr>
          <w:rFonts w:eastAsia="Times New Roman"/>
          <w:bCs/>
          <w:lang w:eastAsia="en-US"/>
        </w:rPr>
        <w:t xml:space="preserve"> </w:t>
      </w:r>
      <w:r w:rsidRPr="00606B34">
        <w:rPr>
          <w:rFonts w:eastAsia="Times New Roman"/>
          <w:bCs/>
          <w:lang w:eastAsia="en-US"/>
        </w:rPr>
        <w:t xml:space="preserve">763,70 </w:t>
      </w:r>
      <w:proofErr w:type="spellStart"/>
      <w:r w:rsidRPr="00606B34">
        <w:rPr>
          <w:rFonts w:eastAsia="Times New Roman"/>
          <w:bCs/>
          <w:i/>
          <w:iCs/>
          <w:lang w:eastAsia="en-US"/>
        </w:rPr>
        <w:t>euro</w:t>
      </w:r>
      <w:proofErr w:type="spellEnd"/>
      <w:r w:rsidRPr="00606B34">
        <w:rPr>
          <w:rFonts w:eastAsia="Times New Roman"/>
          <w:bCs/>
          <w:lang w:eastAsia="en-US"/>
        </w:rPr>
        <w:t xml:space="preserve"> iezīmēto programmu vidējās izmaksas vienam pacientam);</w:t>
      </w:r>
    </w:p>
    <w:p w14:paraId="685759F5" w14:textId="6E0FA706" w:rsidR="00B05598" w:rsidRPr="00606B34" w:rsidRDefault="00B05598" w:rsidP="00A5247B">
      <w:pPr>
        <w:pStyle w:val="ListParagraph"/>
        <w:numPr>
          <w:ilvl w:val="0"/>
          <w:numId w:val="36"/>
        </w:numPr>
        <w:spacing w:before="120" w:after="120"/>
        <w:ind w:left="993" w:hanging="284"/>
        <w:contextualSpacing w:val="0"/>
        <w:jc w:val="both"/>
        <w:rPr>
          <w:rFonts w:eastAsia="Times New Roman"/>
          <w:bCs/>
          <w:lang w:eastAsia="en-US"/>
        </w:rPr>
      </w:pPr>
      <w:r w:rsidRPr="00606B34">
        <w:rPr>
          <w:rFonts w:eastAsia="Times New Roman"/>
          <w:bCs/>
          <w:lang w:eastAsia="en-US"/>
        </w:rPr>
        <w:t>medikamentu devu sagatavošanu 12</w:t>
      </w:r>
      <w:r>
        <w:rPr>
          <w:rFonts w:eastAsia="Times New Roman"/>
          <w:bCs/>
          <w:lang w:eastAsia="en-US"/>
        </w:rPr>
        <w:t> </w:t>
      </w:r>
      <w:r w:rsidRPr="00606B34">
        <w:rPr>
          <w:rFonts w:eastAsia="Times New Roman"/>
          <w:bCs/>
          <w:lang w:eastAsia="en-US"/>
        </w:rPr>
        <w:t xml:space="preserve">653 pacientiem (115 900 </w:t>
      </w:r>
      <w:proofErr w:type="spellStart"/>
      <w:r w:rsidRPr="00606B34">
        <w:rPr>
          <w:rFonts w:eastAsia="Times New Roman"/>
          <w:bCs/>
          <w:i/>
          <w:iCs/>
          <w:lang w:eastAsia="en-US"/>
        </w:rPr>
        <w:t>euro</w:t>
      </w:r>
      <w:proofErr w:type="spellEnd"/>
      <w:r w:rsidRPr="00606B34">
        <w:rPr>
          <w:rFonts w:eastAsia="Times New Roman"/>
          <w:bCs/>
          <w:lang w:eastAsia="en-US"/>
        </w:rPr>
        <w:t xml:space="preserve"> /</w:t>
      </w:r>
      <w:r>
        <w:rPr>
          <w:rFonts w:eastAsia="Times New Roman"/>
          <w:bCs/>
          <w:lang w:eastAsia="en-US"/>
        </w:rPr>
        <w:t xml:space="preserve"> </w:t>
      </w:r>
      <w:r w:rsidRPr="00606B34">
        <w:rPr>
          <w:rFonts w:eastAsia="Times New Roman"/>
          <w:bCs/>
          <w:lang w:eastAsia="en-US"/>
        </w:rPr>
        <w:t xml:space="preserve">9,16 </w:t>
      </w:r>
      <w:proofErr w:type="spellStart"/>
      <w:r w:rsidRPr="00606B34">
        <w:rPr>
          <w:rFonts w:eastAsia="Times New Roman"/>
          <w:bCs/>
          <w:i/>
          <w:iCs/>
          <w:lang w:eastAsia="en-US"/>
        </w:rPr>
        <w:t>euro</w:t>
      </w:r>
      <w:proofErr w:type="spellEnd"/>
      <w:r w:rsidRPr="00606B34">
        <w:rPr>
          <w:rFonts w:eastAsia="Times New Roman"/>
          <w:bCs/>
          <w:lang w:eastAsia="en-US"/>
        </w:rPr>
        <w:t xml:space="preserve"> manipulācijas izmaksas);</w:t>
      </w:r>
    </w:p>
    <w:p w14:paraId="7A230B14" w14:textId="77777777" w:rsidR="00B05598" w:rsidRPr="00606B34" w:rsidRDefault="00B05598" w:rsidP="00A5247B">
      <w:pPr>
        <w:pStyle w:val="ListParagraph"/>
        <w:numPr>
          <w:ilvl w:val="0"/>
          <w:numId w:val="36"/>
        </w:numPr>
        <w:spacing w:before="120" w:after="120"/>
        <w:ind w:left="993" w:hanging="284"/>
        <w:contextualSpacing w:val="0"/>
        <w:jc w:val="both"/>
        <w:rPr>
          <w:rFonts w:eastAsia="Times New Roman"/>
          <w:bCs/>
          <w:lang w:eastAsia="en-US"/>
        </w:rPr>
      </w:pPr>
      <w:r w:rsidRPr="00606B34">
        <w:rPr>
          <w:rFonts w:eastAsia="Times New Roman"/>
          <w:bCs/>
          <w:lang w:eastAsia="en-US"/>
        </w:rPr>
        <w:t xml:space="preserve">zarnu izmeklējumus 839 pacientiem (33 807 </w:t>
      </w:r>
      <w:proofErr w:type="spellStart"/>
      <w:r w:rsidRPr="00606B34">
        <w:rPr>
          <w:rFonts w:eastAsia="Times New Roman"/>
          <w:bCs/>
          <w:i/>
          <w:iCs/>
          <w:lang w:eastAsia="en-US"/>
        </w:rPr>
        <w:t>euro</w:t>
      </w:r>
      <w:proofErr w:type="spellEnd"/>
      <w:r w:rsidRPr="00606B34">
        <w:rPr>
          <w:rFonts w:eastAsia="Times New Roman"/>
          <w:bCs/>
          <w:lang w:eastAsia="en-US"/>
        </w:rPr>
        <w:t xml:space="preserve"> / 40,28 </w:t>
      </w:r>
      <w:proofErr w:type="spellStart"/>
      <w:r w:rsidRPr="00606B34">
        <w:rPr>
          <w:rFonts w:eastAsia="Times New Roman"/>
          <w:bCs/>
          <w:i/>
          <w:iCs/>
          <w:lang w:eastAsia="en-US"/>
        </w:rPr>
        <w:t>euro</w:t>
      </w:r>
      <w:proofErr w:type="spellEnd"/>
      <w:r w:rsidRPr="00606B34">
        <w:rPr>
          <w:rFonts w:eastAsia="Times New Roman"/>
          <w:bCs/>
          <w:lang w:eastAsia="en-US"/>
        </w:rPr>
        <w:t xml:space="preserve"> iezīmēto programmu vidējās izmaksas vienam pacientam);</w:t>
      </w:r>
    </w:p>
    <w:p w14:paraId="2D6D00DE" w14:textId="0E578B94" w:rsidR="00B05598" w:rsidRPr="00606B34" w:rsidRDefault="00B05598" w:rsidP="00A5247B">
      <w:pPr>
        <w:pStyle w:val="ListParagraph"/>
        <w:numPr>
          <w:ilvl w:val="0"/>
          <w:numId w:val="36"/>
        </w:numPr>
        <w:spacing w:before="120" w:after="120"/>
        <w:ind w:left="993" w:hanging="284"/>
        <w:contextualSpacing w:val="0"/>
        <w:jc w:val="both"/>
        <w:rPr>
          <w:rFonts w:eastAsia="Times New Roman"/>
          <w:bCs/>
          <w:lang w:eastAsia="en-US"/>
        </w:rPr>
      </w:pPr>
      <w:proofErr w:type="spellStart"/>
      <w:r w:rsidRPr="00606B34">
        <w:rPr>
          <w:rFonts w:eastAsia="Times New Roman"/>
          <w:bCs/>
          <w:lang w:eastAsia="en-US"/>
        </w:rPr>
        <w:t>stereotakstiskās</w:t>
      </w:r>
      <w:proofErr w:type="spellEnd"/>
      <w:r w:rsidRPr="00606B34">
        <w:rPr>
          <w:rFonts w:eastAsia="Times New Roman"/>
          <w:bCs/>
          <w:lang w:eastAsia="en-US"/>
        </w:rPr>
        <w:t xml:space="preserve"> staru terapijas, intensitātes modulētās staru terapijas un </w:t>
      </w:r>
      <w:proofErr w:type="spellStart"/>
      <w:r w:rsidRPr="00606B34">
        <w:rPr>
          <w:rFonts w:eastAsia="Times New Roman"/>
          <w:bCs/>
          <w:lang w:eastAsia="en-US"/>
        </w:rPr>
        <w:t>brahiterpaijas</w:t>
      </w:r>
      <w:proofErr w:type="spellEnd"/>
      <w:r w:rsidRPr="00606B34">
        <w:rPr>
          <w:rFonts w:eastAsia="Times New Roman"/>
          <w:bCs/>
          <w:lang w:eastAsia="en-US"/>
        </w:rPr>
        <w:t xml:space="preserve"> izmeklējumu veikšanu 1</w:t>
      </w:r>
      <w:r>
        <w:rPr>
          <w:rFonts w:eastAsia="Times New Roman"/>
          <w:bCs/>
          <w:lang w:eastAsia="en-US"/>
        </w:rPr>
        <w:t> </w:t>
      </w:r>
      <w:r w:rsidRPr="00606B34">
        <w:rPr>
          <w:rFonts w:eastAsia="Times New Roman"/>
          <w:bCs/>
          <w:lang w:eastAsia="en-US"/>
        </w:rPr>
        <w:t xml:space="preserve">180 pacientiem (459 533 </w:t>
      </w:r>
      <w:proofErr w:type="spellStart"/>
      <w:r w:rsidRPr="00606B34">
        <w:rPr>
          <w:rFonts w:eastAsia="Times New Roman"/>
          <w:bCs/>
          <w:i/>
          <w:iCs/>
          <w:lang w:eastAsia="en-US"/>
        </w:rPr>
        <w:t>euro</w:t>
      </w:r>
      <w:proofErr w:type="spellEnd"/>
      <w:r w:rsidRPr="00606B34">
        <w:rPr>
          <w:rFonts w:eastAsia="Times New Roman"/>
          <w:bCs/>
          <w:lang w:eastAsia="en-US"/>
        </w:rPr>
        <w:t xml:space="preserve"> / 389,28 </w:t>
      </w:r>
      <w:proofErr w:type="spellStart"/>
      <w:r w:rsidRPr="00606B34">
        <w:rPr>
          <w:rFonts w:eastAsia="Times New Roman"/>
          <w:bCs/>
          <w:i/>
          <w:iCs/>
          <w:lang w:eastAsia="en-US"/>
        </w:rPr>
        <w:t>euro</w:t>
      </w:r>
      <w:proofErr w:type="spellEnd"/>
      <w:r w:rsidRPr="00606B34">
        <w:rPr>
          <w:rFonts w:eastAsia="Times New Roman"/>
          <w:bCs/>
          <w:lang w:eastAsia="en-US"/>
        </w:rPr>
        <w:t xml:space="preserve"> iezīmēto programmu vidējās izmaksas vienam pacientam);</w:t>
      </w:r>
    </w:p>
    <w:p w14:paraId="49C70F34" w14:textId="40153E94" w:rsidR="00B05598" w:rsidRPr="00606B34" w:rsidRDefault="00B05598" w:rsidP="00A5247B">
      <w:pPr>
        <w:pStyle w:val="ListParagraph"/>
        <w:numPr>
          <w:ilvl w:val="0"/>
          <w:numId w:val="36"/>
        </w:numPr>
        <w:spacing w:before="120" w:after="120"/>
        <w:ind w:left="993" w:hanging="284"/>
        <w:contextualSpacing w:val="0"/>
        <w:jc w:val="both"/>
        <w:rPr>
          <w:rFonts w:eastAsia="Times New Roman"/>
          <w:bCs/>
          <w:lang w:eastAsia="en-US"/>
        </w:rPr>
      </w:pPr>
      <w:proofErr w:type="spellStart"/>
      <w:r w:rsidRPr="00606B34">
        <w:rPr>
          <w:rFonts w:eastAsia="Times New Roman"/>
          <w:bCs/>
          <w:lang w:eastAsia="en-US"/>
        </w:rPr>
        <w:t>ķīmijpreparātu</w:t>
      </w:r>
      <w:proofErr w:type="spellEnd"/>
      <w:r w:rsidRPr="00606B34">
        <w:rPr>
          <w:rFonts w:eastAsia="Times New Roman"/>
          <w:bCs/>
          <w:lang w:eastAsia="en-US"/>
        </w:rPr>
        <w:t xml:space="preserve"> absorbējošu </w:t>
      </w:r>
      <w:proofErr w:type="spellStart"/>
      <w:r w:rsidRPr="00606B34">
        <w:rPr>
          <w:rFonts w:eastAsia="Times New Roman"/>
          <w:bCs/>
          <w:lang w:eastAsia="en-US"/>
        </w:rPr>
        <w:t>mikrosfēru</w:t>
      </w:r>
      <w:proofErr w:type="spellEnd"/>
      <w:r w:rsidRPr="00606B34">
        <w:rPr>
          <w:rFonts w:eastAsia="Times New Roman"/>
          <w:bCs/>
          <w:lang w:eastAsia="en-US"/>
        </w:rPr>
        <w:t xml:space="preserve">/mikrodaļiņām tiešas </w:t>
      </w:r>
      <w:proofErr w:type="spellStart"/>
      <w:r w:rsidRPr="00606B34">
        <w:rPr>
          <w:rFonts w:eastAsia="Times New Roman"/>
          <w:bCs/>
          <w:lang w:eastAsia="en-US"/>
        </w:rPr>
        <w:t>intraarteriālas</w:t>
      </w:r>
      <w:proofErr w:type="spellEnd"/>
      <w:r w:rsidRPr="00606B34">
        <w:rPr>
          <w:rFonts w:eastAsia="Times New Roman"/>
          <w:bCs/>
          <w:lang w:eastAsia="en-US"/>
        </w:rPr>
        <w:t xml:space="preserve"> </w:t>
      </w:r>
      <w:proofErr w:type="spellStart"/>
      <w:r w:rsidRPr="00606B34">
        <w:rPr>
          <w:rFonts w:eastAsia="Times New Roman"/>
          <w:bCs/>
          <w:lang w:eastAsia="en-US"/>
        </w:rPr>
        <w:t>ķīmijembolizācijas</w:t>
      </w:r>
      <w:proofErr w:type="spellEnd"/>
      <w:r w:rsidRPr="00606B34">
        <w:rPr>
          <w:rFonts w:eastAsia="Times New Roman"/>
          <w:bCs/>
          <w:lang w:eastAsia="en-US"/>
        </w:rPr>
        <w:t xml:space="preserve"> veikšanu 5 pacientiem (1</w:t>
      </w:r>
      <w:r>
        <w:rPr>
          <w:rFonts w:eastAsia="Times New Roman"/>
          <w:bCs/>
          <w:lang w:eastAsia="en-US"/>
        </w:rPr>
        <w:t> </w:t>
      </w:r>
      <w:r w:rsidRPr="00606B34">
        <w:rPr>
          <w:rFonts w:eastAsia="Times New Roman"/>
          <w:bCs/>
          <w:lang w:eastAsia="en-US"/>
        </w:rPr>
        <w:t xml:space="preserve">731 </w:t>
      </w:r>
      <w:proofErr w:type="spellStart"/>
      <w:r w:rsidRPr="00606B34">
        <w:rPr>
          <w:rFonts w:eastAsia="Times New Roman"/>
          <w:bCs/>
          <w:lang w:eastAsia="en-US"/>
        </w:rPr>
        <w:t>euro</w:t>
      </w:r>
      <w:proofErr w:type="spellEnd"/>
      <w:r w:rsidRPr="00606B34">
        <w:rPr>
          <w:rFonts w:eastAsia="Times New Roman"/>
          <w:bCs/>
          <w:lang w:eastAsia="en-US"/>
        </w:rPr>
        <w:t xml:space="preserve"> / 346,68 </w:t>
      </w:r>
      <w:proofErr w:type="spellStart"/>
      <w:r w:rsidRPr="00606B34">
        <w:rPr>
          <w:rFonts w:eastAsia="Times New Roman"/>
          <w:bCs/>
          <w:i/>
          <w:iCs/>
          <w:lang w:eastAsia="en-US"/>
        </w:rPr>
        <w:t>euro</w:t>
      </w:r>
      <w:proofErr w:type="spellEnd"/>
      <w:r w:rsidRPr="00606B34">
        <w:rPr>
          <w:rFonts w:eastAsia="Times New Roman"/>
          <w:bCs/>
          <w:lang w:eastAsia="en-US"/>
        </w:rPr>
        <w:t xml:space="preserve"> iezīmēto programmu vidējās izmaksas vienam pacientam);</w:t>
      </w:r>
    </w:p>
    <w:p w14:paraId="6EB37A45" w14:textId="3CFAEADC" w:rsidR="00B05598" w:rsidRPr="00B05598" w:rsidRDefault="00B05598" w:rsidP="00A5247B">
      <w:pPr>
        <w:pStyle w:val="ListParagraph"/>
        <w:numPr>
          <w:ilvl w:val="0"/>
          <w:numId w:val="36"/>
        </w:numPr>
        <w:spacing w:before="120" w:after="240"/>
        <w:ind w:left="993" w:hanging="284"/>
        <w:contextualSpacing w:val="0"/>
        <w:jc w:val="both"/>
        <w:rPr>
          <w:rFonts w:eastAsia="Times New Roman"/>
          <w:bCs/>
          <w:lang w:eastAsia="en-US"/>
        </w:rPr>
      </w:pPr>
      <w:proofErr w:type="spellStart"/>
      <w:r w:rsidRPr="00606B34">
        <w:rPr>
          <w:rFonts w:eastAsia="Times New Roman"/>
          <w:bCs/>
          <w:lang w:eastAsia="en-US"/>
        </w:rPr>
        <w:t>radioķirurģijas</w:t>
      </w:r>
      <w:proofErr w:type="spellEnd"/>
      <w:r w:rsidRPr="00606B34">
        <w:rPr>
          <w:rFonts w:eastAsia="Times New Roman"/>
          <w:bCs/>
          <w:lang w:eastAsia="en-US"/>
        </w:rPr>
        <w:t xml:space="preserve"> pieejamību stacionārajā veselības aprūpē 35 pacientiem (184 355 </w:t>
      </w:r>
      <w:proofErr w:type="spellStart"/>
      <w:r w:rsidRPr="00606B34">
        <w:rPr>
          <w:rFonts w:eastAsia="Times New Roman"/>
          <w:bCs/>
          <w:i/>
          <w:iCs/>
          <w:lang w:eastAsia="en-US"/>
        </w:rPr>
        <w:t>euro</w:t>
      </w:r>
      <w:proofErr w:type="spellEnd"/>
      <w:r w:rsidRPr="00606B34">
        <w:rPr>
          <w:rFonts w:eastAsia="Times New Roman"/>
          <w:bCs/>
          <w:lang w:eastAsia="en-US"/>
        </w:rPr>
        <w:t xml:space="preserve"> / 5 172,92 </w:t>
      </w:r>
      <w:proofErr w:type="spellStart"/>
      <w:r w:rsidRPr="00606B34">
        <w:rPr>
          <w:rFonts w:eastAsia="Times New Roman"/>
          <w:bCs/>
          <w:i/>
          <w:iCs/>
          <w:lang w:eastAsia="en-US"/>
        </w:rPr>
        <w:t>euro</w:t>
      </w:r>
      <w:proofErr w:type="spellEnd"/>
      <w:r w:rsidRPr="00606B34">
        <w:rPr>
          <w:rFonts w:eastAsia="Times New Roman"/>
          <w:bCs/>
          <w:lang w:eastAsia="en-US"/>
        </w:rPr>
        <w:t xml:space="preserve"> iezīmēto programmu vidējās izmaksas vienam pacientam).</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6030E17D" w14:textId="77777777" w:rsidTr="00BF6BDC">
        <w:trPr>
          <w:jc w:val="center"/>
        </w:trPr>
        <w:tc>
          <w:tcPr>
            <w:tcW w:w="710" w:type="dxa"/>
            <w:shd w:val="clear" w:color="auto" w:fill="CCA790"/>
            <w:vAlign w:val="center"/>
          </w:tcPr>
          <w:p w14:paraId="0EE90BC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1D74AD94" w14:textId="77777777" w:rsidR="00352A91" w:rsidRPr="00793473" w:rsidRDefault="00352A91" w:rsidP="00BF6BDC">
            <w:pPr>
              <w:jc w:val="center"/>
              <w:rPr>
                <w:rFonts w:eastAsia="Calibri"/>
                <w:noProof/>
                <w:lang w:eastAsia="en-US"/>
              </w:rPr>
            </w:pPr>
            <w:r>
              <w:rPr>
                <w:rFonts w:eastAsia="Calibri"/>
                <w:noProof/>
                <w:lang w:eastAsia="en-US"/>
              </w:rPr>
              <w:t>1 730 078</w:t>
            </w:r>
          </w:p>
        </w:tc>
        <w:tc>
          <w:tcPr>
            <w:tcW w:w="709" w:type="dxa"/>
            <w:shd w:val="clear" w:color="auto" w:fill="CCA790"/>
            <w:vAlign w:val="center"/>
          </w:tcPr>
          <w:p w14:paraId="2033BEAA"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7C264690" w14:textId="77777777" w:rsidR="00352A91" w:rsidRPr="00793473" w:rsidRDefault="00352A91" w:rsidP="00BF6BDC">
            <w:pPr>
              <w:jc w:val="center"/>
              <w:rPr>
                <w:rFonts w:eastAsia="Calibri"/>
                <w:noProof/>
                <w:lang w:eastAsia="en-US"/>
              </w:rPr>
            </w:pPr>
            <w:r>
              <w:rPr>
                <w:rFonts w:eastAsia="Calibri"/>
                <w:noProof/>
                <w:lang w:eastAsia="en-US"/>
              </w:rPr>
              <w:t>1 730 078</w:t>
            </w:r>
          </w:p>
        </w:tc>
        <w:tc>
          <w:tcPr>
            <w:tcW w:w="720" w:type="dxa"/>
            <w:shd w:val="clear" w:color="auto" w:fill="CCA790"/>
            <w:vAlign w:val="center"/>
          </w:tcPr>
          <w:p w14:paraId="636DF51A"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C60CAC7" w14:textId="77777777" w:rsidR="00352A91" w:rsidRPr="00793473" w:rsidRDefault="00352A91" w:rsidP="00BF6BDC">
            <w:pPr>
              <w:jc w:val="center"/>
              <w:rPr>
                <w:rFonts w:eastAsia="Calibri"/>
                <w:noProof/>
                <w:lang w:eastAsia="en-US"/>
              </w:rPr>
            </w:pPr>
            <w:r>
              <w:rPr>
                <w:rFonts w:eastAsia="Calibri"/>
                <w:noProof/>
                <w:lang w:eastAsia="en-US"/>
              </w:rPr>
              <w:t>1 730 078</w:t>
            </w:r>
          </w:p>
        </w:tc>
        <w:tc>
          <w:tcPr>
            <w:tcW w:w="720" w:type="dxa"/>
            <w:shd w:val="clear" w:color="auto" w:fill="CCA790"/>
          </w:tcPr>
          <w:p w14:paraId="784FF015"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2DBA53E2" w14:textId="77777777" w:rsidR="00352A91" w:rsidRPr="00793473" w:rsidRDefault="00352A91" w:rsidP="00BF6BDC">
            <w:pPr>
              <w:jc w:val="center"/>
              <w:rPr>
                <w:rFonts w:eastAsia="Calibri"/>
                <w:noProof/>
                <w:lang w:val="en-US" w:eastAsia="en-US"/>
              </w:rPr>
            </w:pPr>
            <w:r>
              <w:rPr>
                <w:rFonts w:eastAsia="Calibri"/>
                <w:noProof/>
                <w:lang w:eastAsia="en-US"/>
              </w:rPr>
              <w:t>1 730 078</w:t>
            </w:r>
          </w:p>
        </w:tc>
      </w:tr>
    </w:tbl>
    <w:p w14:paraId="4E4750D3" w14:textId="229F4342" w:rsidR="00352A91" w:rsidRDefault="00352A91" w:rsidP="00912C57">
      <w:pPr>
        <w:spacing w:before="240" w:after="120"/>
        <w:jc w:val="both"/>
        <w:rPr>
          <w:rFonts w:eastAsia="Times New Roman"/>
          <w:b/>
          <w:bCs/>
          <w:lang w:eastAsia="en-U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EF1CC3">
        <w:rPr>
          <w:rFonts w:eastAsia="Times New Roman"/>
          <w:b/>
          <w:bCs/>
          <w:lang w:eastAsia="en-US"/>
        </w:rPr>
        <w:t>Slimību profilakses un kontroles centra vispārējās kapacitātes attīstīšana un kontaktpersonu identificēšanas un informēšanas tehnoloģiskā risinājuma ieviešana, uzturēšana</w:t>
      </w:r>
    </w:p>
    <w:p w14:paraId="20F49562" w14:textId="77777777" w:rsidR="00352A91" w:rsidRDefault="00352A91" w:rsidP="00352A91">
      <w:pPr>
        <w:spacing w:after="120"/>
        <w:ind w:firstLine="720"/>
        <w:jc w:val="both"/>
      </w:pPr>
      <w:r w:rsidRPr="004074C9">
        <w:rPr>
          <w:rFonts w:eastAsia="Times New Roman"/>
          <w:bCs/>
          <w:lang w:eastAsia="en-US"/>
        </w:rPr>
        <w:t xml:space="preserve">PP </w:t>
      </w:r>
      <w:r>
        <w:t>ietvaros plānots nodrošināt SPKC vispārējās kapacitātes attīstīšanu un kontaktpersonu identificēšanas un informēšanas tehnoloģiskā risinājuma ieviešanu, uzturēšanu.</w:t>
      </w:r>
    </w:p>
    <w:p w14:paraId="62138533" w14:textId="47D074B9" w:rsidR="00352A91" w:rsidRDefault="00352A91" w:rsidP="00352A91">
      <w:pPr>
        <w:spacing w:before="120" w:after="120"/>
        <w:jc w:val="center"/>
        <w:rPr>
          <w:rFonts w:eastAsia="Times New Roman"/>
          <w:b/>
          <w:bCs/>
          <w:sz w:val="22"/>
          <w:szCs w:val="22"/>
          <w:lang w:eastAsia="en-US"/>
        </w:rPr>
      </w:pPr>
      <w:r w:rsidRPr="00470C50">
        <w:rPr>
          <w:rFonts w:eastAsia="Times New Roman"/>
          <w:b/>
          <w:bCs/>
          <w:i/>
          <w:iCs/>
          <w:sz w:val="22"/>
          <w:szCs w:val="22"/>
          <w:lang w:eastAsia="en-US"/>
        </w:rPr>
        <w:lastRenderedPageBreak/>
        <w:t>3.2.7</w:t>
      </w:r>
      <w:r w:rsidR="001D5C9C">
        <w:rPr>
          <w:rFonts w:eastAsia="Times New Roman"/>
          <w:b/>
          <w:bCs/>
          <w:i/>
          <w:iCs/>
          <w:sz w:val="22"/>
          <w:szCs w:val="22"/>
          <w:lang w:eastAsia="en-US"/>
        </w:rPr>
        <w:t>3</w:t>
      </w:r>
      <w:r w:rsidRPr="00470C50">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EF1CC3">
        <w:rPr>
          <w:rFonts w:eastAsia="Times New Roman"/>
          <w:b/>
          <w:bCs/>
          <w:sz w:val="22"/>
          <w:szCs w:val="22"/>
          <w:lang w:eastAsia="en-US"/>
        </w:rPr>
        <w:t xml:space="preserve">46.03.00 </w:t>
      </w:r>
      <w:r>
        <w:rPr>
          <w:rFonts w:eastAsia="Times New Roman"/>
          <w:b/>
          <w:bCs/>
          <w:sz w:val="22"/>
          <w:szCs w:val="22"/>
          <w:lang w:eastAsia="en-US"/>
        </w:rPr>
        <w:t>“</w:t>
      </w:r>
      <w:r w:rsidRPr="00EF1CC3">
        <w:rPr>
          <w:rFonts w:eastAsia="Times New Roman"/>
          <w:b/>
          <w:bCs/>
          <w:sz w:val="22"/>
          <w:szCs w:val="22"/>
          <w:lang w:eastAsia="en-US"/>
        </w:rPr>
        <w:t>Slimību profilakses nodrošināšana</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108"/>
        <w:gridCol w:w="710"/>
        <w:gridCol w:w="708"/>
        <w:gridCol w:w="568"/>
        <w:gridCol w:w="708"/>
        <w:gridCol w:w="710"/>
        <w:gridCol w:w="565"/>
        <w:gridCol w:w="710"/>
        <w:gridCol w:w="708"/>
        <w:gridCol w:w="556"/>
      </w:tblGrid>
      <w:tr w:rsidR="00352A91" w:rsidRPr="001D59F4" w14:paraId="1601D745" w14:textId="77777777" w:rsidTr="001A7478">
        <w:trPr>
          <w:trHeight w:val="35"/>
          <w:tblHeader/>
        </w:trPr>
        <w:tc>
          <w:tcPr>
            <w:tcW w:w="171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1E9E300"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Vienība</w:t>
            </w:r>
          </w:p>
        </w:tc>
        <w:tc>
          <w:tcPr>
            <w:tcW w:w="1097"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4B638F0"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2021</w:t>
            </w:r>
          </w:p>
        </w:tc>
        <w:tc>
          <w:tcPr>
            <w:tcW w:w="1095"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DB32307"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2022</w:t>
            </w:r>
          </w:p>
        </w:tc>
        <w:tc>
          <w:tcPr>
            <w:tcW w:w="1090"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5C53CD8F"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2023</w:t>
            </w:r>
          </w:p>
        </w:tc>
      </w:tr>
      <w:tr w:rsidR="00352A91" w:rsidRPr="001D59F4" w14:paraId="25739298" w14:textId="77777777" w:rsidTr="001A7478">
        <w:trPr>
          <w:trHeight w:val="20"/>
        </w:trPr>
        <w:tc>
          <w:tcPr>
            <w:tcW w:w="1717" w:type="pct"/>
            <w:vMerge/>
            <w:tcBorders>
              <w:top w:val="single" w:sz="8" w:space="0" w:color="FFFFFF"/>
              <w:left w:val="single" w:sz="8" w:space="0" w:color="FFFFFF"/>
              <w:bottom w:val="single" w:sz="24" w:space="0" w:color="FFFFFF"/>
              <w:right w:val="single" w:sz="8" w:space="0" w:color="FFFFFF"/>
            </w:tcBorders>
            <w:vAlign w:val="center"/>
            <w:hideMark/>
          </w:tcPr>
          <w:p w14:paraId="5FAC3041" w14:textId="77777777" w:rsidR="00352A91" w:rsidRPr="001D59F4" w:rsidRDefault="00352A91" w:rsidP="00BF6BDC">
            <w:pPr>
              <w:rPr>
                <w:rFonts w:eastAsia="Times New Roman"/>
                <w:sz w:val="18"/>
                <w:szCs w:val="18"/>
                <w:lang w:eastAsia="lv-LV"/>
              </w:rPr>
            </w:pPr>
          </w:p>
        </w:tc>
        <w:tc>
          <w:tcPr>
            <w:tcW w:w="392"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BC424AC"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Plāns </w:t>
            </w:r>
          </w:p>
        </w:tc>
        <w:tc>
          <w:tcPr>
            <w:tcW w:w="705"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EBFCC60"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F105C4F"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Plāns </w:t>
            </w:r>
          </w:p>
        </w:tc>
        <w:tc>
          <w:tcPr>
            <w:tcW w:w="70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1B22FF2"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Izpilde</w:t>
            </w:r>
          </w:p>
        </w:tc>
        <w:tc>
          <w:tcPr>
            <w:tcW w:w="392"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BE62A76"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Plāns </w:t>
            </w:r>
          </w:p>
        </w:tc>
        <w:tc>
          <w:tcPr>
            <w:tcW w:w="698"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7F7B8A5"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Izpilde</w:t>
            </w:r>
          </w:p>
        </w:tc>
      </w:tr>
      <w:tr w:rsidR="00352A91" w:rsidRPr="001D59F4" w14:paraId="4CD0C99A" w14:textId="77777777" w:rsidTr="001A7478">
        <w:trPr>
          <w:trHeight w:val="63"/>
        </w:trPr>
        <w:tc>
          <w:tcPr>
            <w:tcW w:w="171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DCBA656"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Izdevumi (</w:t>
            </w:r>
            <w:proofErr w:type="spellStart"/>
            <w:r w:rsidRPr="001D59F4">
              <w:rPr>
                <w:rFonts w:eastAsia="Verdana"/>
                <w:i/>
                <w:iCs/>
                <w:color w:val="000000"/>
                <w:kern w:val="24"/>
                <w:sz w:val="18"/>
                <w:szCs w:val="18"/>
                <w:lang w:eastAsia="lv-LV"/>
              </w:rPr>
              <w:t>euro</w:t>
            </w:r>
            <w:proofErr w:type="spellEnd"/>
            <w:r w:rsidRPr="001D59F4">
              <w:rPr>
                <w:rFonts w:eastAsia="Verdana"/>
                <w:color w:val="000000"/>
                <w:kern w:val="24"/>
                <w:sz w:val="18"/>
                <w:szCs w:val="18"/>
                <w:lang w:eastAsia="lv-LV"/>
              </w:rPr>
              <w:t>)</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8B91844"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483 364</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FE4DF8B"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309 263</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A608E1F"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64%</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538FEB2"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413 708</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68FDECA"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413 708</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62A2FA"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B13487B"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413 680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DD07399"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344 790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EF710D"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83%</w:t>
            </w:r>
          </w:p>
        </w:tc>
      </w:tr>
      <w:tr w:rsidR="00352A91" w:rsidRPr="001D59F4" w14:paraId="38A1CFB6" w14:textId="77777777" w:rsidTr="001A7478">
        <w:trPr>
          <w:trHeight w:val="121"/>
        </w:trPr>
        <w:tc>
          <w:tcPr>
            <w:tcW w:w="171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0D2F689"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Jauna risinājuma izstrāde kontaktpersonu identifikācijai un informēšanai (%)</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48943A"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100 </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36B4039"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75</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48BB721"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75%</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FD4076"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49EAFAF"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100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6C6849E"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8DA9C82"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5B2EB7D"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50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C00E018"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50%</w:t>
            </w:r>
          </w:p>
        </w:tc>
      </w:tr>
      <w:tr w:rsidR="00352A91" w:rsidRPr="001D59F4" w14:paraId="1B29A6BA" w14:textId="77777777" w:rsidTr="001A7478">
        <w:trPr>
          <w:trHeight w:val="442"/>
        </w:trPr>
        <w:tc>
          <w:tcPr>
            <w:tcW w:w="171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2AA4E89"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Slimību profilakses un kontroles centra izmantotā infekcijas slimību reģistrācijas un uzskaites rīka VISUMS pilnveide (%)</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A93BA4E"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50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05F28B1"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30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DA8C66B"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60%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ED0F8F2"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EB4257"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100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95CE90E"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C65BC09"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5EBB282"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50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E2C0E34"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50%</w:t>
            </w:r>
          </w:p>
        </w:tc>
      </w:tr>
      <w:tr w:rsidR="00352A91" w:rsidRPr="001D59F4" w14:paraId="1FF8887C" w14:textId="77777777" w:rsidTr="001A7478">
        <w:trPr>
          <w:trHeight w:val="35"/>
        </w:trPr>
        <w:tc>
          <w:tcPr>
            <w:tcW w:w="171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EDEC23"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Vakcinācijas uzraudzības sistēmas pilnveide (%)</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D88C7E3"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80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369531D"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40</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AA65EEB"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50%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943FFB"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1673528"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100</w:t>
            </w:r>
          </w:p>
        </w:tc>
        <w:tc>
          <w:tcPr>
            <w:tcW w:w="31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F6F297A"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100%</w:t>
            </w:r>
          </w:p>
        </w:tc>
        <w:tc>
          <w:tcPr>
            <w:tcW w:w="39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6972760"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FCE8A08"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95</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1922DEC"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95%</w:t>
            </w:r>
          </w:p>
        </w:tc>
      </w:tr>
    </w:tbl>
    <w:p w14:paraId="1C98B70B" w14:textId="71636DDD" w:rsidR="00352A91" w:rsidRPr="00365657"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470C50">
        <w:rPr>
          <w:rFonts w:eastAsia="Times New Roman"/>
          <w:bCs/>
          <w:lang w:eastAsia="en-US"/>
        </w:rPr>
        <w:t>Nr. 3.2.7</w:t>
      </w:r>
      <w:r w:rsidR="001D5C9C">
        <w:rPr>
          <w:rFonts w:eastAsia="Times New Roman"/>
          <w:bCs/>
          <w:lang w:eastAsia="en-US"/>
        </w:rPr>
        <w:t>3</w:t>
      </w:r>
      <w:r w:rsidR="00912C57">
        <w:rPr>
          <w:rFonts w:eastAsia="Times New Roman"/>
          <w:bCs/>
          <w:lang w:eastAsia="en-US"/>
        </w:rPr>
        <w:t>.</w:t>
      </w:r>
      <w:r w:rsidRPr="00470C50">
        <w:rPr>
          <w:rFonts w:eastAsia="Times New Roman"/>
          <w:bCs/>
          <w:lang w:eastAsia="en-US"/>
        </w:rPr>
        <w:t>,</w:t>
      </w:r>
      <w:r w:rsidRPr="00F9030C">
        <w:rPr>
          <w:rFonts w:eastAsia="Times New Roman"/>
          <w:bCs/>
          <w:lang w:eastAsia="en-US"/>
        </w:rPr>
        <w:t xml:space="preserve"> secināms</w:t>
      </w:r>
      <w:r>
        <w:rPr>
          <w:rFonts w:eastAsia="Times New Roman"/>
          <w:bCs/>
          <w:lang w:eastAsia="en-US"/>
        </w:rPr>
        <w:t xml:space="preserve">, ka </w:t>
      </w:r>
      <w:r w:rsidRPr="003C3D3C">
        <w:rPr>
          <w:rFonts w:eastAsia="Times New Roman"/>
          <w:bCs/>
          <w:lang w:eastAsia="en-US"/>
        </w:rPr>
        <w:t>2023.</w:t>
      </w:r>
      <w:r>
        <w:rPr>
          <w:rFonts w:eastAsia="Times New Roman"/>
          <w:bCs/>
          <w:lang w:eastAsia="en-US"/>
        </w:rPr>
        <w:t> </w:t>
      </w:r>
      <w:r w:rsidRPr="003C3D3C">
        <w:rPr>
          <w:rFonts w:eastAsia="Times New Roman"/>
          <w:bCs/>
          <w:lang w:eastAsia="en-US"/>
        </w:rPr>
        <w:t xml:space="preserve">gadā </w:t>
      </w:r>
      <w:r w:rsidRPr="00EF1CC3">
        <w:rPr>
          <w:rFonts w:eastAsia="Times New Roman"/>
          <w:bCs/>
          <w:lang w:eastAsia="en-US"/>
        </w:rPr>
        <w:t>rezultatīvo rādītāju izpilde vidēji ir 65%, kas sasniegta, izlietojot finansējumu</w:t>
      </w:r>
      <w:r>
        <w:rPr>
          <w:rFonts w:eastAsia="Times New Roman"/>
          <w:bCs/>
          <w:lang w:eastAsia="en-US"/>
        </w:rPr>
        <w:t xml:space="preserve"> </w:t>
      </w:r>
      <w:r w:rsidRPr="00EF1CC3">
        <w:rPr>
          <w:rFonts w:eastAsia="Times New Roman"/>
          <w:bCs/>
          <w:lang w:eastAsia="en-US"/>
        </w:rPr>
        <w:t>apakšprogrammā 46.03.00 “Slimību profilakses nodrošināšana” 83% no plānotā</w:t>
      </w:r>
      <w:r w:rsidRPr="00C85A0E">
        <w:rPr>
          <w:rFonts w:eastAsia="Times New Roman"/>
          <w:bCs/>
          <w:lang w:eastAsia="en-US"/>
        </w:rPr>
        <w:t>.</w:t>
      </w:r>
      <w:r>
        <w:rPr>
          <w:rFonts w:eastAsia="Times New Roman"/>
          <w:bCs/>
          <w:lang w:eastAsia="en-US"/>
        </w:rPr>
        <w:t xml:space="preserve"> Izdevumu pārskatīšanas darba grupas sanāksmē VM tika uzdots </w:t>
      </w:r>
      <w:r w:rsidRPr="00CD7B36">
        <w:rPr>
          <w:rFonts w:eastAsia="Times New Roman"/>
          <w:bCs/>
          <w:lang w:eastAsia="en-US"/>
        </w:rPr>
        <w:t>jautājums</w:t>
      </w:r>
      <w:r>
        <w:rPr>
          <w:rFonts w:eastAsia="Times New Roman"/>
          <w:bCs/>
          <w:lang w:eastAsia="en-US"/>
        </w:rPr>
        <w:t xml:space="preserve"> </w:t>
      </w:r>
      <w:r w:rsidR="00A5247B">
        <w:rPr>
          <w:rFonts w:eastAsia="Times New Roman"/>
          <w:bCs/>
          <w:lang w:eastAsia="en-US"/>
        </w:rPr>
        <w:t>–</w:t>
      </w:r>
      <w:r>
        <w:rPr>
          <w:rFonts w:eastAsia="Times New Roman"/>
          <w:bCs/>
          <w:lang w:eastAsia="en-US"/>
        </w:rPr>
        <w:t xml:space="preserve"> </w:t>
      </w:r>
      <w:r w:rsidRPr="00C85A0E">
        <w:rPr>
          <w:rFonts w:eastAsia="Times New Roman"/>
          <w:lang w:eastAsia="en-US"/>
        </w:rPr>
        <w:t xml:space="preserve">vai turpmākajos gados plānots finansējumu izlietot pilnā apmērā un sasniegt visus rezultatīvos </w:t>
      </w:r>
      <w:r w:rsidRPr="00365657">
        <w:rPr>
          <w:rFonts w:eastAsia="Times New Roman"/>
          <w:lang w:eastAsia="en-US"/>
        </w:rPr>
        <w:t>rādītājus.</w:t>
      </w:r>
    </w:p>
    <w:p w14:paraId="29B2EB1A" w14:textId="4DE23F27" w:rsidR="00352A91" w:rsidRDefault="00352A91" w:rsidP="00352A91">
      <w:pPr>
        <w:spacing w:before="120" w:after="120"/>
        <w:ind w:firstLine="720"/>
        <w:jc w:val="both"/>
        <w:rPr>
          <w:rFonts w:eastAsia="Times New Roman"/>
          <w:lang w:eastAsia="en-US"/>
        </w:rPr>
      </w:pPr>
      <w:r w:rsidRPr="00D80A3C">
        <w:rPr>
          <w:rFonts w:eastAsia="Times New Roman"/>
          <w:lang w:eastAsia="en-US"/>
        </w:rPr>
        <w:t xml:space="preserve">Ņemot vērā rezultatīvo rādītāju izpildi, vienlaikus izlietojot mazāku finansējumu apakšprogrammā 46.03.00 “Slimību profilakses nodrošināšana” no plānotā, finansējums </w:t>
      </w:r>
      <w:r w:rsidRPr="00D80A3C">
        <w:rPr>
          <w:rFonts w:eastAsia="Times New Roman"/>
          <w:b/>
          <w:bCs/>
          <w:lang w:eastAsia="en-US"/>
        </w:rPr>
        <w:t>68 890 </w:t>
      </w:r>
      <w:proofErr w:type="spellStart"/>
      <w:r w:rsidRPr="00D80A3C">
        <w:rPr>
          <w:rFonts w:eastAsia="Times New Roman"/>
          <w:b/>
          <w:bCs/>
          <w:i/>
          <w:iCs/>
          <w:lang w:eastAsia="en-US"/>
        </w:rPr>
        <w:t>euro</w:t>
      </w:r>
      <w:proofErr w:type="spellEnd"/>
      <w:r w:rsidRPr="00D80A3C">
        <w:rPr>
          <w:rFonts w:eastAsia="Times New Roman"/>
          <w:lang w:eastAsia="en-US"/>
        </w:rPr>
        <w:t xml:space="preserve"> apmērā 2025. gadā un turpmāk ik gadu ir vērtējams kā </w:t>
      </w:r>
      <w:r w:rsidR="00E736E3" w:rsidRPr="00E736E3">
        <w:rPr>
          <w:rFonts w:eastAsia="Times New Roman"/>
          <w:lang w:eastAsia="en-US"/>
        </w:rPr>
        <w:t>potenciālais</w:t>
      </w:r>
      <w:r w:rsidRPr="00D80A3C">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72D62354" w14:textId="77777777" w:rsidTr="00BF6BDC">
        <w:trPr>
          <w:jc w:val="center"/>
        </w:trPr>
        <w:tc>
          <w:tcPr>
            <w:tcW w:w="710" w:type="dxa"/>
            <w:shd w:val="clear" w:color="auto" w:fill="CCA790"/>
            <w:vAlign w:val="center"/>
          </w:tcPr>
          <w:p w14:paraId="4FF21092"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14729FDC" w14:textId="77777777" w:rsidR="00352A91" w:rsidRPr="00793473" w:rsidRDefault="00352A91" w:rsidP="00BF6BDC">
            <w:pPr>
              <w:jc w:val="center"/>
              <w:rPr>
                <w:rFonts w:eastAsia="Calibri"/>
                <w:noProof/>
                <w:lang w:eastAsia="en-US"/>
              </w:rPr>
            </w:pPr>
            <w:r>
              <w:rPr>
                <w:rFonts w:eastAsia="Calibri"/>
                <w:noProof/>
                <w:lang w:eastAsia="en-US"/>
              </w:rPr>
              <w:t>68 890</w:t>
            </w:r>
          </w:p>
        </w:tc>
        <w:tc>
          <w:tcPr>
            <w:tcW w:w="709" w:type="dxa"/>
            <w:shd w:val="clear" w:color="auto" w:fill="CCA790"/>
            <w:vAlign w:val="center"/>
          </w:tcPr>
          <w:p w14:paraId="0C6B8734"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142E85EC" w14:textId="77777777" w:rsidR="00352A91" w:rsidRPr="00793473" w:rsidRDefault="00352A91" w:rsidP="00BF6BDC">
            <w:pPr>
              <w:jc w:val="center"/>
              <w:rPr>
                <w:rFonts w:eastAsia="Calibri"/>
                <w:noProof/>
                <w:lang w:eastAsia="en-US"/>
              </w:rPr>
            </w:pPr>
            <w:r>
              <w:rPr>
                <w:rFonts w:eastAsia="Calibri"/>
                <w:noProof/>
                <w:lang w:eastAsia="en-US"/>
              </w:rPr>
              <w:t>68 890</w:t>
            </w:r>
          </w:p>
        </w:tc>
        <w:tc>
          <w:tcPr>
            <w:tcW w:w="720" w:type="dxa"/>
            <w:shd w:val="clear" w:color="auto" w:fill="CCA790"/>
            <w:vAlign w:val="center"/>
          </w:tcPr>
          <w:p w14:paraId="57D472C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C43C6B6" w14:textId="77777777" w:rsidR="00352A91" w:rsidRPr="00793473" w:rsidRDefault="00352A91" w:rsidP="00BF6BDC">
            <w:pPr>
              <w:jc w:val="center"/>
              <w:rPr>
                <w:rFonts w:eastAsia="Calibri"/>
                <w:noProof/>
                <w:lang w:eastAsia="en-US"/>
              </w:rPr>
            </w:pPr>
            <w:r>
              <w:rPr>
                <w:rFonts w:eastAsia="Calibri"/>
                <w:noProof/>
                <w:lang w:eastAsia="en-US"/>
              </w:rPr>
              <w:t>68 890</w:t>
            </w:r>
          </w:p>
        </w:tc>
        <w:tc>
          <w:tcPr>
            <w:tcW w:w="720" w:type="dxa"/>
            <w:shd w:val="clear" w:color="auto" w:fill="CCA790"/>
          </w:tcPr>
          <w:p w14:paraId="1F2AF11C"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4D709377" w14:textId="77777777" w:rsidR="00352A91" w:rsidRPr="00793473" w:rsidRDefault="00352A91" w:rsidP="00BF6BDC">
            <w:pPr>
              <w:jc w:val="center"/>
              <w:rPr>
                <w:rFonts w:eastAsia="Calibri"/>
                <w:noProof/>
                <w:lang w:val="en-US" w:eastAsia="en-US"/>
              </w:rPr>
            </w:pPr>
            <w:r>
              <w:rPr>
                <w:rFonts w:eastAsia="Calibri"/>
                <w:noProof/>
                <w:lang w:eastAsia="en-US"/>
              </w:rPr>
              <w:t>68 890</w:t>
            </w:r>
          </w:p>
        </w:tc>
      </w:tr>
    </w:tbl>
    <w:p w14:paraId="26360DB7" w14:textId="77777777" w:rsidR="00352A91" w:rsidRDefault="00352A91" w:rsidP="00352A91">
      <w:pPr>
        <w:spacing w:before="240" w:after="120"/>
        <w:jc w:val="both"/>
        <w:rPr>
          <w:rFonts w:eastAsia="Times New Roman"/>
          <w:b/>
          <w:bCs/>
          <w:lang w:eastAsia="en-US"/>
        </w:rPr>
      </w:pPr>
      <w:r>
        <w:rPr>
          <w:rFonts w:eastAsia="Times New Roman"/>
          <w:b/>
          <w:bCs/>
          <w:lang w:eastAsia="en-US"/>
        </w:rPr>
        <w:t>V</w:t>
      </w:r>
      <w:r w:rsidRPr="003407A2">
        <w:rPr>
          <w:rFonts w:eastAsia="Times New Roman"/>
          <w:b/>
          <w:bCs/>
          <w:lang w:eastAsia="en-US"/>
        </w:rPr>
        <w:t>M –</w:t>
      </w:r>
      <w:r>
        <w:rPr>
          <w:rFonts w:eastAsia="Times New Roman"/>
          <w:b/>
          <w:bCs/>
          <w:lang w:eastAsia="en-US"/>
        </w:rPr>
        <w:t xml:space="preserve"> </w:t>
      </w:r>
      <w:r w:rsidRPr="00FB523B">
        <w:rPr>
          <w:rFonts w:eastAsia="Times New Roman"/>
          <w:b/>
          <w:bCs/>
          <w:lang w:eastAsia="en-US"/>
        </w:rPr>
        <w:t>Veselības pakalpojumu palielināšana (t.sk. retās slimības u.c.)</w:t>
      </w:r>
    </w:p>
    <w:p w14:paraId="02B8E39A"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plānots paplašināt personām ar retām slimībām ārstēšanai paredzamo medikamentu klāstu tajās diagnozēs, kur ir augsta medicīniskā nepieciešamība, tai skaitā pacientiem ar </w:t>
      </w:r>
      <w:proofErr w:type="spellStart"/>
      <w:r>
        <w:t>cistisko</w:t>
      </w:r>
      <w:proofErr w:type="spellEnd"/>
      <w:r>
        <w:t xml:space="preserve"> fibrozi un x hromosomas rahītu. </w:t>
      </w:r>
    </w:p>
    <w:p w14:paraId="0A002E51" w14:textId="4CFF8E6E" w:rsidR="00352A91" w:rsidRPr="00FB523B" w:rsidRDefault="00352A91" w:rsidP="00352A91">
      <w:pPr>
        <w:spacing w:before="120" w:after="120"/>
        <w:jc w:val="center"/>
        <w:rPr>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.2.</w:t>
      </w:r>
      <w:r>
        <w:rPr>
          <w:rFonts w:eastAsia="Times New Roman"/>
          <w:b/>
          <w:bCs/>
          <w:i/>
          <w:iCs/>
          <w:sz w:val="22"/>
          <w:szCs w:val="22"/>
          <w:lang w:eastAsia="en-US"/>
        </w:rPr>
        <w:t>7</w:t>
      </w:r>
      <w:r w:rsidR="001D5C9C">
        <w:rPr>
          <w:rFonts w:eastAsia="Times New Roman"/>
          <w:b/>
          <w:bCs/>
          <w:i/>
          <w:iCs/>
          <w:sz w:val="22"/>
          <w:szCs w:val="22"/>
          <w:lang w:eastAsia="en-US"/>
        </w:rPr>
        <w:t>4</w:t>
      </w:r>
      <w:r w:rsidRPr="00307028">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FB523B">
        <w:rPr>
          <w:rFonts w:eastAsia="Times New Roman"/>
          <w:b/>
          <w:bCs/>
          <w:sz w:val="22"/>
          <w:szCs w:val="22"/>
          <w:lang w:eastAsia="en-US"/>
        </w:rPr>
        <w:t xml:space="preserve">33.15.00 </w:t>
      </w:r>
      <w:r>
        <w:rPr>
          <w:rFonts w:eastAsia="Times New Roman"/>
          <w:b/>
          <w:bCs/>
          <w:sz w:val="22"/>
          <w:szCs w:val="22"/>
          <w:lang w:eastAsia="en-US"/>
        </w:rPr>
        <w:t>“</w:t>
      </w:r>
      <w:r w:rsidRPr="00FB523B">
        <w:rPr>
          <w:rFonts w:eastAsia="Times New Roman"/>
          <w:b/>
          <w:bCs/>
          <w:sz w:val="22"/>
          <w:szCs w:val="22"/>
          <w:lang w:eastAsia="en-US"/>
        </w:rPr>
        <w:t>Laboratorisko izmeklējumu nodrošināšana ambulatorajā aprūpē</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250"/>
        <w:gridCol w:w="851"/>
        <w:gridCol w:w="851"/>
        <w:gridCol w:w="708"/>
        <w:gridCol w:w="708"/>
        <w:gridCol w:w="851"/>
        <w:gridCol w:w="568"/>
        <w:gridCol w:w="708"/>
        <w:gridCol w:w="556"/>
      </w:tblGrid>
      <w:tr w:rsidR="00352A91" w:rsidRPr="001D59F4" w14:paraId="53B31AB1" w14:textId="77777777" w:rsidTr="00BF6BDC">
        <w:trPr>
          <w:trHeight w:val="35"/>
        </w:trPr>
        <w:tc>
          <w:tcPr>
            <w:tcW w:w="1795"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3FD82B7"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F8C742B"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2022</w:t>
            </w:r>
          </w:p>
        </w:tc>
        <w:tc>
          <w:tcPr>
            <w:tcW w:w="1175"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A519466"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2023</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6B6F3C9"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2024</w:t>
            </w:r>
          </w:p>
        </w:tc>
      </w:tr>
      <w:tr w:rsidR="00352A91" w:rsidRPr="001D59F4" w14:paraId="732931EE" w14:textId="77777777" w:rsidTr="00BF6BDC">
        <w:trPr>
          <w:trHeight w:val="112"/>
        </w:trPr>
        <w:tc>
          <w:tcPr>
            <w:tcW w:w="1795" w:type="pct"/>
            <w:vMerge/>
            <w:tcBorders>
              <w:top w:val="single" w:sz="8" w:space="0" w:color="FFFFFF"/>
              <w:left w:val="single" w:sz="8" w:space="0" w:color="FFFFFF"/>
              <w:bottom w:val="single" w:sz="24" w:space="0" w:color="FFFFFF"/>
              <w:right w:val="single" w:sz="8" w:space="0" w:color="FFFFFF"/>
            </w:tcBorders>
            <w:vAlign w:val="center"/>
            <w:hideMark/>
          </w:tcPr>
          <w:p w14:paraId="1913ECBE" w14:textId="77777777" w:rsidR="00352A91" w:rsidRPr="001D59F4"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2C6DF2D7"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109F654"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63BAE49"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Plāns </w:t>
            </w:r>
          </w:p>
        </w:tc>
        <w:tc>
          <w:tcPr>
            <w:tcW w:w="784"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A9A0214"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14EB820"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3FA44AB"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Izpilde</w:t>
            </w:r>
          </w:p>
        </w:tc>
      </w:tr>
      <w:tr w:rsidR="00352A91" w:rsidRPr="001D59F4" w14:paraId="5F3928AB" w14:textId="77777777" w:rsidTr="001A7478">
        <w:trPr>
          <w:trHeight w:val="25"/>
        </w:trPr>
        <w:tc>
          <w:tcPr>
            <w:tcW w:w="1795"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6D6CA7"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Izdevumi (</w:t>
            </w:r>
            <w:proofErr w:type="spellStart"/>
            <w:r w:rsidRPr="001D59F4">
              <w:rPr>
                <w:rFonts w:eastAsia="Verdana"/>
                <w:i/>
                <w:iCs/>
                <w:color w:val="000000"/>
                <w:kern w:val="24"/>
                <w:sz w:val="18"/>
                <w:szCs w:val="18"/>
                <w:lang w:eastAsia="lv-LV"/>
              </w:rPr>
              <w:t>euro</w:t>
            </w:r>
            <w:proofErr w:type="spellEnd"/>
            <w:r w:rsidRPr="001D59F4">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16EDF972"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613 020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287356C"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513 020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19541D"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84%</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EBCBB3E"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613 020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9682A25"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527 744</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C258123"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86%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5D828A8"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613 020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9C8223" w14:textId="77777777" w:rsidR="00352A91" w:rsidRPr="001D59F4" w:rsidRDefault="00352A91" w:rsidP="00BF6BDC">
            <w:pPr>
              <w:jc w:val="center"/>
              <w:rPr>
                <w:rFonts w:eastAsia="Times New Roman"/>
                <w:sz w:val="18"/>
                <w:szCs w:val="18"/>
                <w:lang w:eastAsia="lv-LV"/>
              </w:rPr>
            </w:pPr>
            <w:r w:rsidRPr="001D59F4">
              <w:rPr>
                <w:rFonts w:eastAsia="Verdana"/>
                <w:b/>
                <w:bCs/>
                <w:color w:val="00B050"/>
                <w:kern w:val="24"/>
                <w:sz w:val="18"/>
                <w:szCs w:val="18"/>
                <w:lang w:eastAsia="lv-LV"/>
              </w:rPr>
              <w:t>?</w:t>
            </w:r>
          </w:p>
        </w:tc>
      </w:tr>
      <w:tr w:rsidR="00352A91" w:rsidRPr="001D59F4" w14:paraId="052E99C9" w14:textId="77777777" w:rsidTr="00BF6BDC">
        <w:trPr>
          <w:trHeight w:val="35"/>
        </w:trPr>
        <w:tc>
          <w:tcPr>
            <w:tcW w:w="1795"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EDA0B8D"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Papildu nodrošinātie izmeklējumi (skaits)</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F9FB7B"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600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A31A706"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817</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DE18F6F"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136%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14871B6"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600</w:t>
            </w:r>
          </w:p>
        </w:tc>
        <w:tc>
          <w:tcPr>
            <w:tcW w:w="470"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33F2B88" w14:textId="77777777" w:rsidR="00352A91" w:rsidRPr="001D59F4" w:rsidRDefault="00352A91" w:rsidP="00BF6BDC">
            <w:pPr>
              <w:jc w:val="center"/>
              <w:rPr>
                <w:rFonts w:eastAsia="Times New Roman"/>
                <w:sz w:val="18"/>
                <w:szCs w:val="18"/>
                <w:lang w:eastAsia="lv-LV"/>
              </w:rPr>
            </w:pPr>
            <w:r w:rsidRPr="001D59F4">
              <w:rPr>
                <w:rFonts w:eastAsia="Verdana"/>
                <w:b/>
                <w:bCs/>
                <w:color w:val="000000"/>
                <w:kern w:val="24"/>
                <w:sz w:val="18"/>
                <w:szCs w:val="18"/>
                <w:lang w:eastAsia="lv-LV"/>
              </w:rPr>
              <w:t>635</w:t>
            </w:r>
          </w:p>
        </w:tc>
        <w:tc>
          <w:tcPr>
            <w:tcW w:w="314"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75E721" w14:textId="77777777" w:rsidR="00352A91" w:rsidRPr="001D59F4" w:rsidRDefault="00352A91" w:rsidP="00BF6BDC">
            <w:pPr>
              <w:jc w:val="center"/>
              <w:rPr>
                <w:rFonts w:eastAsia="Times New Roman"/>
                <w:sz w:val="18"/>
                <w:szCs w:val="18"/>
                <w:lang w:eastAsia="lv-LV"/>
              </w:rPr>
            </w:pPr>
            <w:r w:rsidRPr="001D59F4">
              <w:rPr>
                <w:rFonts w:eastAsia="Verdana"/>
                <w:b/>
                <w:bCs/>
                <w:color w:val="FF0000"/>
                <w:kern w:val="24"/>
                <w:sz w:val="18"/>
                <w:szCs w:val="18"/>
                <w:lang w:eastAsia="lv-LV"/>
              </w:rPr>
              <w:t>106%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B30DE50" w14:textId="77777777" w:rsidR="00352A91" w:rsidRPr="001D59F4" w:rsidRDefault="00352A91" w:rsidP="00BF6BDC">
            <w:pPr>
              <w:jc w:val="center"/>
              <w:rPr>
                <w:rFonts w:eastAsia="Times New Roman"/>
                <w:sz w:val="18"/>
                <w:szCs w:val="18"/>
                <w:lang w:eastAsia="lv-LV"/>
              </w:rPr>
            </w:pPr>
            <w:r w:rsidRPr="001D59F4">
              <w:rPr>
                <w:rFonts w:eastAsia="Verdana"/>
                <w:color w:val="000000"/>
                <w:kern w:val="24"/>
                <w:sz w:val="18"/>
                <w:szCs w:val="18"/>
                <w:lang w:eastAsia="lv-LV"/>
              </w:rPr>
              <w:t>600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CCD9088" w14:textId="77777777" w:rsidR="00352A91" w:rsidRPr="001D59F4" w:rsidRDefault="00352A91" w:rsidP="00BF6BDC">
            <w:pPr>
              <w:jc w:val="center"/>
              <w:rPr>
                <w:rFonts w:eastAsia="Times New Roman"/>
                <w:sz w:val="18"/>
                <w:szCs w:val="18"/>
                <w:lang w:eastAsia="lv-LV"/>
              </w:rPr>
            </w:pPr>
            <w:r w:rsidRPr="001D59F4">
              <w:rPr>
                <w:rFonts w:eastAsia="Verdana"/>
                <w:b/>
                <w:bCs/>
                <w:color w:val="00B050"/>
                <w:kern w:val="24"/>
                <w:sz w:val="18"/>
                <w:szCs w:val="18"/>
                <w:lang w:eastAsia="lv-LV"/>
              </w:rPr>
              <w:t>?</w:t>
            </w:r>
          </w:p>
        </w:tc>
      </w:tr>
    </w:tbl>
    <w:p w14:paraId="67CE6878" w14:textId="4060F4FC" w:rsidR="00352A91" w:rsidRDefault="00352A91" w:rsidP="00352A91">
      <w:pPr>
        <w:spacing w:before="120" w:after="120"/>
        <w:ind w:firstLine="720"/>
        <w:jc w:val="both"/>
        <w:rPr>
          <w:rFonts w:eastAsia="Times New Roman"/>
          <w:lang w:eastAsia="en-US"/>
        </w:rPr>
      </w:pPr>
      <w:r w:rsidRPr="00570064">
        <w:rPr>
          <w:rFonts w:eastAsia="Times New Roman"/>
          <w:bCs/>
          <w:lang w:eastAsia="en-US"/>
        </w:rPr>
        <w:t>Aplūkojot tabulu Nr. 3.2</w:t>
      </w:r>
      <w:r>
        <w:rPr>
          <w:rFonts w:eastAsia="Times New Roman"/>
          <w:bCs/>
          <w:lang w:eastAsia="en-US"/>
        </w:rPr>
        <w:t>.7</w:t>
      </w:r>
      <w:r w:rsidR="001D5C9C">
        <w:rPr>
          <w:rFonts w:eastAsia="Times New Roman"/>
          <w:bCs/>
          <w:lang w:eastAsia="en-US"/>
        </w:rPr>
        <w:t>4</w:t>
      </w:r>
      <w:r w:rsidR="00912C57">
        <w:rPr>
          <w:rFonts w:eastAsia="Times New Roman"/>
          <w:bCs/>
          <w:lang w:eastAsia="en-US"/>
        </w:rPr>
        <w:t>.</w:t>
      </w:r>
      <w:r w:rsidRPr="00570064">
        <w:rPr>
          <w:rFonts w:eastAsia="Times New Roman"/>
          <w:bCs/>
          <w:lang w:eastAsia="en-US"/>
        </w:rPr>
        <w:t>, secināms, ka 2023. gadā finansējums</w:t>
      </w:r>
      <w:r w:rsidRPr="00570064">
        <w:t xml:space="preserve"> </w:t>
      </w:r>
      <w:r w:rsidRPr="00570064">
        <w:rPr>
          <w:rFonts w:eastAsia="Times New Roman"/>
          <w:bCs/>
          <w:lang w:eastAsia="en-US"/>
        </w:rPr>
        <w:t xml:space="preserve">apakšprogrammā 33.15.00 “Laboratorisko izmeklējumu nodrošināšana ambulatorajā aprūpē” izlietots 86% apmērā no plānotā, savukārt rezultatīvais rādītājs pārsniegts 106% apmērā. 2023. gadam veikta pārdale. Izdevumu pārskatīšanas darba grupas sanāksmē VM tika uzdots jautājums </w:t>
      </w:r>
      <w:r w:rsidRPr="00570064">
        <w:t>–</w:t>
      </w:r>
      <w:r w:rsidRPr="00570064">
        <w:rPr>
          <w:rFonts w:eastAsia="Times New Roman"/>
          <w:bCs/>
          <w:lang w:eastAsia="en-US"/>
        </w:rPr>
        <w:t xml:space="preserve"> </w:t>
      </w:r>
      <w:r w:rsidRPr="00570064">
        <w:rPr>
          <w:rFonts w:eastAsia="Times New Roman"/>
          <w:lang w:eastAsia="en-US"/>
        </w:rPr>
        <w:t>vai turpmākajos gados plānots finansējumu izlietot pilnā apmērā.</w:t>
      </w:r>
    </w:p>
    <w:p w14:paraId="3CC8A72B" w14:textId="0E7AA8F4" w:rsidR="003858FF" w:rsidRPr="003E0714" w:rsidRDefault="003858FF" w:rsidP="003858FF">
      <w:pPr>
        <w:spacing w:before="120" w:after="120"/>
        <w:ind w:firstLine="720"/>
        <w:jc w:val="both"/>
      </w:pPr>
      <w:r w:rsidRPr="003E0714">
        <w:rPr>
          <w:rFonts w:eastAsia="Times New Roman"/>
          <w:bCs/>
          <w:lang w:eastAsia="en-US"/>
        </w:rPr>
        <w:t>VM informēja, ka</w:t>
      </w:r>
      <w:r w:rsidR="00A5247B">
        <w:rPr>
          <w:rFonts w:eastAsia="Times New Roman"/>
          <w:bCs/>
          <w:lang w:eastAsia="en-US"/>
        </w:rPr>
        <w:t>,</w:t>
      </w:r>
      <w:r w:rsidRPr="003E0714">
        <w:rPr>
          <w:rFonts w:eastAsia="Times New Roman"/>
          <w:bCs/>
          <w:lang w:eastAsia="en-US"/>
        </w:rPr>
        <w:t xml:space="preserve"> </w:t>
      </w:r>
      <w:r w:rsidRPr="003E0714">
        <w:t>veicot PP pirmreizējo 2024. gada izpildes prognozi, kas balstīta uz 2024. gada trīs mēnešu izpildes datiem, PP prognozēta finanšu līdzekļu ekonomija 0,7% apmērā. NVD turpinās sekot PP izpildei un pēc 2024. gada sešu mēnešu izpildes analīzes sniegs priekšlikumus finanšu līdzekļu ekonomijas novirzīšanai cita PP izpildei, kurā indikatīvi prognozēts finanšu līdzekļu iztrūkums.</w:t>
      </w:r>
    </w:p>
    <w:p w14:paraId="05A0F32C" w14:textId="1DC0EE95" w:rsidR="00352A91" w:rsidRPr="00570064" w:rsidRDefault="00352A91" w:rsidP="00352A91">
      <w:pPr>
        <w:spacing w:before="120" w:after="120"/>
        <w:ind w:firstLine="720"/>
        <w:jc w:val="both"/>
        <w:rPr>
          <w:rFonts w:eastAsia="Times New Roman"/>
          <w:lang w:eastAsia="en-US"/>
        </w:rPr>
      </w:pPr>
      <w:r w:rsidRPr="00570064">
        <w:rPr>
          <w:rFonts w:eastAsia="Times New Roman"/>
          <w:lang w:eastAsia="en-US"/>
        </w:rPr>
        <w:t xml:space="preserve">Ņemot vērā rezultatīvo rādītāju izpildi, vienlaikus izlietojot mazāku finansējumu apakšprogrammā 33.15.00 “Laboratorisko izmeklējumu nodrošināšana ambulatorajā aprūpē” no plānotā, finansējums </w:t>
      </w:r>
      <w:r w:rsidRPr="00570064">
        <w:rPr>
          <w:rFonts w:eastAsia="Times New Roman"/>
          <w:b/>
          <w:bCs/>
          <w:lang w:eastAsia="en-US"/>
        </w:rPr>
        <w:t xml:space="preserve">85 276 </w:t>
      </w:r>
      <w:proofErr w:type="spellStart"/>
      <w:r w:rsidRPr="00570064">
        <w:rPr>
          <w:rFonts w:eastAsia="Times New Roman"/>
          <w:b/>
          <w:bCs/>
          <w:i/>
          <w:iCs/>
          <w:lang w:eastAsia="en-US"/>
        </w:rPr>
        <w:t>euro</w:t>
      </w:r>
      <w:proofErr w:type="spellEnd"/>
      <w:r w:rsidRPr="00570064">
        <w:rPr>
          <w:rFonts w:eastAsia="Times New Roman"/>
          <w:lang w:eastAsia="en-US"/>
        </w:rPr>
        <w:t xml:space="preserve"> apmērā 2025. gadā</w:t>
      </w:r>
      <w:r>
        <w:rPr>
          <w:rFonts w:eastAsia="Times New Roman"/>
          <w:lang w:eastAsia="en-US"/>
        </w:rPr>
        <w:t xml:space="preserve"> </w:t>
      </w:r>
      <w:r w:rsidRPr="00570064">
        <w:rPr>
          <w:rFonts w:eastAsia="Times New Roman"/>
          <w:lang w:eastAsia="en-US"/>
        </w:rPr>
        <w:t xml:space="preserve">un turpmāk ik gadu ir vērtējams kā </w:t>
      </w:r>
      <w:r w:rsidR="00E736E3" w:rsidRPr="00E736E3">
        <w:rPr>
          <w:rFonts w:eastAsia="Times New Roman"/>
          <w:lang w:eastAsia="en-US"/>
        </w:rPr>
        <w:t>potenciālais</w:t>
      </w:r>
      <w:r w:rsidRPr="00570064">
        <w:rPr>
          <w:rFonts w:eastAsia="Times New Roman"/>
          <w:lang w:eastAsia="en-US"/>
        </w:rPr>
        <w:t xml:space="preserve"> iekšējais resurss.</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63CE726D" w14:textId="77777777" w:rsidTr="00BF6BDC">
        <w:trPr>
          <w:jc w:val="center"/>
        </w:trPr>
        <w:tc>
          <w:tcPr>
            <w:tcW w:w="710" w:type="dxa"/>
            <w:shd w:val="clear" w:color="auto" w:fill="CCA790"/>
            <w:vAlign w:val="center"/>
          </w:tcPr>
          <w:p w14:paraId="0A9D8BD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90B95EB" w14:textId="77777777" w:rsidR="00352A91" w:rsidRPr="00793473" w:rsidRDefault="00352A91" w:rsidP="00BF6BDC">
            <w:pPr>
              <w:jc w:val="center"/>
              <w:rPr>
                <w:rFonts w:eastAsia="Calibri"/>
                <w:noProof/>
                <w:lang w:eastAsia="en-US"/>
              </w:rPr>
            </w:pPr>
            <w:r>
              <w:rPr>
                <w:rFonts w:eastAsia="Calibri"/>
                <w:noProof/>
                <w:lang w:eastAsia="en-US"/>
              </w:rPr>
              <w:t>85 276</w:t>
            </w:r>
          </w:p>
        </w:tc>
        <w:tc>
          <w:tcPr>
            <w:tcW w:w="709" w:type="dxa"/>
            <w:shd w:val="clear" w:color="auto" w:fill="CCA790"/>
            <w:vAlign w:val="center"/>
          </w:tcPr>
          <w:p w14:paraId="2C834325"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42B3B610" w14:textId="77777777" w:rsidR="00352A91" w:rsidRPr="00793473" w:rsidRDefault="00352A91" w:rsidP="00BF6BDC">
            <w:pPr>
              <w:jc w:val="center"/>
              <w:rPr>
                <w:rFonts w:eastAsia="Calibri"/>
                <w:noProof/>
                <w:lang w:eastAsia="en-US"/>
              </w:rPr>
            </w:pPr>
            <w:r>
              <w:rPr>
                <w:rFonts w:eastAsia="Calibri"/>
                <w:noProof/>
                <w:lang w:eastAsia="en-US"/>
              </w:rPr>
              <w:t>85 276</w:t>
            </w:r>
          </w:p>
        </w:tc>
        <w:tc>
          <w:tcPr>
            <w:tcW w:w="720" w:type="dxa"/>
            <w:shd w:val="clear" w:color="auto" w:fill="CCA790"/>
            <w:vAlign w:val="center"/>
          </w:tcPr>
          <w:p w14:paraId="035C529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7D8347C" w14:textId="77777777" w:rsidR="00352A91" w:rsidRPr="00793473" w:rsidRDefault="00352A91" w:rsidP="00BF6BDC">
            <w:pPr>
              <w:jc w:val="center"/>
              <w:rPr>
                <w:rFonts w:eastAsia="Calibri"/>
                <w:noProof/>
                <w:lang w:eastAsia="en-US"/>
              </w:rPr>
            </w:pPr>
            <w:r>
              <w:rPr>
                <w:rFonts w:eastAsia="Calibri"/>
                <w:noProof/>
                <w:lang w:eastAsia="en-US"/>
              </w:rPr>
              <w:t>85 276</w:t>
            </w:r>
          </w:p>
        </w:tc>
        <w:tc>
          <w:tcPr>
            <w:tcW w:w="720" w:type="dxa"/>
            <w:shd w:val="clear" w:color="auto" w:fill="CCA790"/>
          </w:tcPr>
          <w:p w14:paraId="0C62282E"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912C57">
              <w:rPr>
                <w:rFonts w:eastAsia="Calibri"/>
                <w:noProof/>
                <w:shd w:val="clear" w:color="auto" w:fill="CCA790"/>
                <w:lang w:val="en-US" w:eastAsia="en-US"/>
              </w:rPr>
              <w:t>028</w:t>
            </w:r>
          </w:p>
        </w:tc>
        <w:tc>
          <w:tcPr>
            <w:tcW w:w="1260" w:type="dxa"/>
          </w:tcPr>
          <w:p w14:paraId="2CAC29DB" w14:textId="77777777" w:rsidR="00352A91" w:rsidRPr="00793473" w:rsidRDefault="00352A91" w:rsidP="00BF6BDC">
            <w:pPr>
              <w:jc w:val="center"/>
              <w:rPr>
                <w:rFonts w:eastAsia="Calibri"/>
                <w:noProof/>
                <w:lang w:val="en-US" w:eastAsia="en-US"/>
              </w:rPr>
            </w:pPr>
            <w:r>
              <w:rPr>
                <w:rFonts w:eastAsia="Calibri"/>
                <w:noProof/>
                <w:lang w:eastAsia="en-US"/>
              </w:rPr>
              <w:t>85 276</w:t>
            </w:r>
          </w:p>
        </w:tc>
      </w:tr>
    </w:tbl>
    <w:p w14:paraId="02089E76" w14:textId="77777777" w:rsidR="00352A91" w:rsidRDefault="00352A91" w:rsidP="00352A91">
      <w:pPr>
        <w:spacing w:before="240" w:after="120"/>
        <w:jc w:val="both"/>
        <w:rPr>
          <w:b/>
          <w:bCs/>
        </w:rPr>
      </w:pPr>
      <w:r>
        <w:rPr>
          <w:rFonts w:eastAsia="Times New Roman"/>
          <w:b/>
          <w:bCs/>
          <w:lang w:eastAsia="en-US"/>
        </w:rPr>
        <w:lastRenderedPageBreak/>
        <w:t>Z</w:t>
      </w:r>
      <w:r w:rsidRPr="003407A2">
        <w:rPr>
          <w:rFonts w:eastAsia="Times New Roman"/>
          <w:b/>
          <w:bCs/>
          <w:lang w:eastAsia="en-US"/>
        </w:rPr>
        <w:t>M –</w:t>
      </w:r>
      <w:r>
        <w:rPr>
          <w:rFonts w:eastAsia="Times New Roman"/>
          <w:b/>
          <w:bCs/>
          <w:lang w:eastAsia="en-US"/>
        </w:rPr>
        <w:t xml:space="preserve"> </w:t>
      </w:r>
      <w:r w:rsidRPr="006745D6">
        <w:rPr>
          <w:rFonts w:eastAsia="Times New Roman"/>
          <w:b/>
          <w:bCs/>
          <w:lang w:eastAsia="en-US"/>
        </w:rPr>
        <w:t>Meža attīstības fonds</w:t>
      </w:r>
    </w:p>
    <w:p w14:paraId="1FB3C6B2" w14:textId="77777777" w:rsidR="00352A91" w:rsidRDefault="00352A91" w:rsidP="00352A91">
      <w:pPr>
        <w:spacing w:before="120" w:after="120"/>
        <w:ind w:firstLine="720"/>
        <w:jc w:val="both"/>
      </w:pPr>
      <w:r w:rsidRPr="004074C9">
        <w:rPr>
          <w:rFonts w:eastAsia="Times New Roman"/>
          <w:bCs/>
          <w:lang w:eastAsia="en-US"/>
        </w:rPr>
        <w:t xml:space="preserve">PP </w:t>
      </w:r>
      <w:r>
        <w:t>ietvaros plānots atbalstīt projektus izglītības un zinātnes jomā, kas veicinās meža nozares attīstībai nepieciešamos zinātniskos pētījumus un meža nozares ilgtspējīgu attīstību.</w:t>
      </w:r>
    </w:p>
    <w:p w14:paraId="4EDA6C7D" w14:textId="557EA28C" w:rsidR="00352A91" w:rsidRDefault="00352A91" w:rsidP="00912C57">
      <w:pPr>
        <w:spacing w:before="120" w:after="120"/>
        <w:jc w:val="center"/>
        <w:rPr>
          <w:rFonts w:eastAsia="Times New Roman"/>
          <w:b/>
          <w:bCs/>
          <w:sz w:val="22"/>
          <w:szCs w:val="22"/>
          <w:lang w:val="it-IT" w:eastAsia="en-US"/>
        </w:rPr>
      </w:pPr>
      <w:r w:rsidRPr="00D85A66">
        <w:rPr>
          <w:rFonts w:eastAsia="Times New Roman"/>
          <w:b/>
          <w:bCs/>
          <w:i/>
          <w:iCs/>
          <w:sz w:val="22"/>
          <w:szCs w:val="22"/>
          <w:lang w:eastAsia="en-US"/>
        </w:rPr>
        <w:t>3.2.</w:t>
      </w:r>
      <w:r>
        <w:rPr>
          <w:rFonts w:eastAsia="Times New Roman"/>
          <w:b/>
          <w:bCs/>
          <w:i/>
          <w:iCs/>
          <w:sz w:val="22"/>
          <w:szCs w:val="22"/>
          <w:lang w:eastAsia="en-US"/>
        </w:rPr>
        <w:t>7</w:t>
      </w:r>
      <w:r w:rsidR="001D5C9C">
        <w:rPr>
          <w:rFonts w:eastAsia="Times New Roman"/>
          <w:b/>
          <w:bCs/>
          <w:i/>
          <w:iCs/>
          <w:sz w:val="22"/>
          <w:szCs w:val="22"/>
          <w:lang w:eastAsia="en-US"/>
        </w:rPr>
        <w:t>5</w:t>
      </w:r>
      <w:r w:rsidRPr="00D85A66">
        <w:rPr>
          <w:rFonts w:eastAsia="Times New Roman"/>
          <w:b/>
          <w:bCs/>
          <w:i/>
          <w:iCs/>
          <w:sz w:val="22"/>
          <w:szCs w:val="22"/>
          <w:lang w:eastAsia="en-US"/>
        </w:rPr>
        <w:t>. 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6745D6">
        <w:rPr>
          <w:rFonts w:eastAsia="Times New Roman"/>
          <w:b/>
          <w:bCs/>
          <w:sz w:val="22"/>
          <w:szCs w:val="22"/>
          <w:lang w:val="it-IT" w:eastAsia="en-US"/>
        </w:rPr>
        <w:t xml:space="preserve">24.02.00 </w:t>
      </w:r>
      <w:r>
        <w:rPr>
          <w:rFonts w:eastAsia="Times New Roman"/>
          <w:b/>
          <w:bCs/>
          <w:sz w:val="22"/>
          <w:szCs w:val="22"/>
          <w:lang w:val="it-IT" w:eastAsia="en-US"/>
        </w:rPr>
        <w:t>“</w:t>
      </w:r>
      <w:r w:rsidRPr="006745D6">
        <w:rPr>
          <w:rFonts w:eastAsia="Times New Roman"/>
          <w:b/>
          <w:bCs/>
          <w:sz w:val="22"/>
          <w:szCs w:val="22"/>
          <w:lang w:val="it-IT" w:eastAsia="en-US"/>
        </w:rPr>
        <w:t>Valsts atbalsta pasākumi meža nozarē</w:t>
      </w:r>
      <w:r>
        <w:rPr>
          <w:rFonts w:eastAsia="Times New Roman"/>
          <w:b/>
          <w:bCs/>
          <w:sz w:val="22"/>
          <w:szCs w:val="22"/>
          <w:lang w:val="it-IT" w:eastAsia="en-US"/>
        </w:rPr>
        <w:t>”</w:t>
      </w:r>
    </w:p>
    <w:tbl>
      <w:tblPr>
        <w:tblW w:w="5000" w:type="pct"/>
        <w:tblCellMar>
          <w:left w:w="0" w:type="dxa"/>
          <w:right w:w="0" w:type="dxa"/>
        </w:tblCellMar>
        <w:tblLook w:val="0420" w:firstRow="1" w:lastRow="0" w:firstColumn="0" w:lastColumn="0" w:noHBand="0" w:noVBand="1"/>
      </w:tblPr>
      <w:tblGrid>
        <w:gridCol w:w="3534"/>
        <w:gridCol w:w="851"/>
        <w:gridCol w:w="849"/>
        <w:gridCol w:w="710"/>
        <w:gridCol w:w="992"/>
        <w:gridCol w:w="708"/>
        <w:gridCol w:w="851"/>
        <w:gridCol w:w="556"/>
      </w:tblGrid>
      <w:tr w:rsidR="00352A91" w:rsidRPr="003709E4" w14:paraId="6BFADBCC" w14:textId="77777777" w:rsidTr="00BF6BDC">
        <w:trPr>
          <w:trHeight w:val="143"/>
        </w:trPr>
        <w:tc>
          <w:tcPr>
            <w:tcW w:w="1952"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2C80CF61" w14:textId="77777777" w:rsidR="00352A91" w:rsidRPr="003709E4" w:rsidRDefault="00352A91" w:rsidP="00BF6BDC">
            <w:pPr>
              <w:jc w:val="center"/>
              <w:rPr>
                <w:rFonts w:eastAsia="Times New Roman"/>
                <w:sz w:val="18"/>
                <w:szCs w:val="18"/>
                <w:lang w:eastAsia="lv-LV"/>
              </w:rPr>
            </w:pPr>
            <w:r w:rsidRPr="003709E4">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4A07927" w14:textId="77777777" w:rsidR="00352A91" w:rsidRPr="003709E4" w:rsidRDefault="00352A91" w:rsidP="00BF6BDC">
            <w:pPr>
              <w:jc w:val="center"/>
              <w:rPr>
                <w:rFonts w:eastAsia="Times New Roman"/>
                <w:sz w:val="18"/>
                <w:szCs w:val="18"/>
                <w:lang w:eastAsia="lv-LV"/>
              </w:rPr>
            </w:pPr>
            <w:r w:rsidRPr="003709E4">
              <w:rPr>
                <w:rFonts w:eastAsia="Verdana"/>
                <w:b/>
                <w:bCs/>
                <w:color w:val="000000"/>
                <w:kern w:val="24"/>
                <w:sz w:val="18"/>
                <w:szCs w:val="18"/>
                <w:lang w:eastAsia="lv-LV"/>
              </w:rPr>
              <w:t>2023</w:t>
            </w:r>
          </w:p>
        </w:tc>
        <w:tc>
          <w:tcPr>
            <w:tcW w:w="939"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B54C0DB" w14:textId="77777777" w:rsidR="00352A91" w:rsidRPr="003709E4" w:rsidRDefault="00352A91" w:rsidP="00BF6BDC">
            <w:pPr>
              <w:jc w:val="center"/>
              <w:rPr>
                <w:rFonts w:eastAsia="Times New Roman"/>
                <w:sz w:val="18"/>
                <w:szCs w:val="18"/>
                <w:lang w:eastAsia="lv-LV"/>
              </w:rPr>
            </w:pPr>
            <w:r w:rsidRPr="003709E4">
              <w:rPr>
                <w:rFonts w:eastAsia="Verdana"/>
                <w:b/>
                <w:bCs/>
                <w:color w:val="000000"/>
                <w:kern w:val="24"/>
                <w:sz w:val="18"/>
                <w:szCs w:val="18"/>
                <w:lang w:eastAsia="lv-LV"/>
              </w:rPr>
              <w:t>2024</w:t>
            </w:r>
          </w:p>
        </w:tc>
        <w:tc>
          <w:tcPr>
            <w:tcW w:w="777"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D777CC7" w14:textId="77777777" w:rsidR="00352A91" w:rsidRPr="003709E4" w:rsidRDefault="00352A91" w:rsidP="00BF6BDC">
            <w:pPr>
              <w:jc w:val="center"/>
              <w:rPr>
                <w:rFonts w:eastAsia="Times New Roman"/>
                <w:sz w:val="18"/>
                <w:szCs w:val="18"/>
                <w:lang w:eastAsia="lv-LV"/>
              </w:rPr>
            </w:pPr>
            <w:r w:rsidRPr="003709E4">
              <w:rPr>
                <w:rFonts w:eastAsia="Verdana"/>
                <w:b/>
                <w:bCs/>
                <w:color w:val="000000"/>
                <w:kern w:val="24"/>
                <w:sz w:val="18"/>
                <w:szCs w:val="18"/>
                <w:lang w:eastAsia="lv-LV"/>
              </w:rPr>
              <w:t>2025</w:t>
            </w:r>
          </w:p>
        </w:tc>
      </w:tr>
      <w:tr w:rsidR="00352A91" w:rsidRPr="003709E4" w14:paraId="16C6F6A7" w14:textId="77777777" w:rsidTr="00BF6BDC">
        <w:trPr>
          <w:trHeight w:val="20"/>
        </w:trPr>
        <w:tc>
          <w:tcPr>
            <w:tcW w:w="1952" w:type="pct"/>
            <w:vMerge/>
            <w:tcBorders>
              <w:top w:val="single" w:sz="8" w:space="0" w:color="FFFFFF"/>
              <w:left w:val="single" w:sz="8" w:space="0" w:color="FFFFFF"/>
              <w:bottom w:val="single" w:sz="24" w:space="0" w:color="FFFFFF"/>
              <w:right w:val="single" w:sz="8" w:space="0" w:color="FFFFFF"/>
            </w:tcBorders>
            <w:vAlign w:val="center"/>
            <w:hideMark/>
          </w:tcPr>
          <w:p w14:paraId="11CF048B" w14:textId="77777777" w:rsidR="00352A91" w:rsidRPr="003709E4" w:rsidRDefault="00352A91" w:rsidP="00BF6BDC">
            <w:pPr>
              <w:rPr>
                <w:rFonts w:eastAsia="Times New Roman"/>
                <w:sz w:val="18"/>
                <w:szCs w:val="18"/>
                <w:lang w:eastAsia="lv-LV"/>
              </w:rPr>
            </w:pPr>
          </w:p>
        </w:tc>
        <w:tc>
          <w:tcPr>
            <w:tcW w:w="470"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4DEDFD78"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 xml:space="preserve">Plāns </w:t>
            </w:r>
          </w:p>
        </w:tc>
        <w:tc>
          <w:tcPr>
            <w:tcW w:w="861"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E21CE8B"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Izpilde</w:t>
            </w:r>
          </w:p>
        </w:tc>
        <w:tc>
          <w:tcPr>
            <w:tcW w:w="548"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31FD7E31"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 xml:space="preserve">Plāns </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4DEF384"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831075D"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6BF450A7"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Izpilde</w:t>
            </w:r>
          </w:p>
        </w:tc>
      </w:tr>
      <w:tr w:rsidR="00352A91" w:rsidRPr="003709E4" w14:paraId="29E958EF" w14:textId="77777777" w:rsidTr="00BF6BDC">
        <w:trPr>
          <w:trHeight w:val="20"/>
        </w:trPr>
        <w:tc>
          <w:tcPr>
            <w:tcW w:w="1952"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9F1325E"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Izdevumi (</w:t>
            </w:r>
            <w:proofErr w:type="spellStart"/>
            <w:r w:rsidRPr="003709E4">
              <w:rPr>
                <w:rFonts w:eastAsia="Verdana"/>
                <w:i/>
                <w:iCs/>
                <w:color w:val="000000"/>
                <w:kern w:val="24"/>
                <w:sz w:val="18"/>
                <w:szCs w:val="18"/>
                <w:lang w:eastAsia="lv-LV"/>
              </w:rPr>
              <w:t>euro</w:t>
            </w:r>
            <w:proofErr w:type="spellEnd"/>
            <w:r w:rsidRPr="003709E4">
              <w:rPr>
                <w:rFonts w:eastAsia="Verdana"/>
                <w:color w:val="00000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652627D9"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1 100 000</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3D398A9" w14:textId="77777777" w:rsidR="00352A91" w:rsidRPr="003709E4" w:rsidRDefault="00352A91" w:rsidP="00BF6BDC">
            <w:pPr>
              <w:jc w:val="center"/>
              <w:textAlignment w:val="center"/>
              <w:rPr>
                <w:rFonts w:eastAsia="Times New Roman"/>
                <w:sz w:val="18"/>
                <w:szCs w:val="18"/>
                <w:lang w:eastAsia="lv-LV"/>
              </w:rPr>
            </w:pPr>
            <w:r w:rsidRPr="003709E4">
              <w:rPr>
                <w:rFonts w:eastAsia="Verdana"/>
                <w:b/>
                <w:bCs/>
                <w:color w:val="000000"/>
                <w:kern w:val="24"/>
                <w:sz w:val="18"/>
                <w:szCs w:val="18"/>
                <w:lang w:eastAsia="lv-LV"/>
              </w:rPr>
              <w:t>1 100 000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794434A" w14:textId="77777777" w:rsidR="00352A91" w:rsidRPr="003709E4" w:rsidRDefault="00352A91" w:rsidP="00BF6BDC">
            <w:pPr>
              <w:jc w:val="center"/>
              <w:rPr>
                <w:rFonts w:eastAsia="Times New Roman"/>
                <w:sz w:val="18"/>
                <w:szCs w:val="18"/>
                <w:lang w:eastAsia="lv-LV"/>
              </w:rPr>
            </w:pPr>
            <w:r w:rsidRPr="003709E4">
              <w:rPr>
                <w:rFonts w:eastAsia="Verdana"/>
                <w:b/>
                <w:bCs/>
                <w:color w:val="FF0000"/>
                <w:kern w:val="24"/>
                <w:sz w:val="18"/>
                <w:szCs w:val="18"/>
                <w:lang w:eastAsia="lv-LV"/>
              </w:rPr>
              <w:t>100%</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E65B0E"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1 100 000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93FF483" w14:textId="77777777" w:rsidR="00352A91" w:rsidRPr="003709E4" w:rsidRDefault="00352A91" w:rsidP="00BF6BDC">
            <w:pPr>
              <w:jc w:val="center"/>
              <w:rPr>
                <w:rFonts w:eastAsia="Times New Roman"/>
                <w:sz w:val="18"/>
                <w:szCs w:val="18"/>
                <w:lang w:eastAsia="lv-LV"/>
              </w:rPr>
            </w:pPr>
            <w:r w:rsidRPr="003709E4">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59429EB"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1 100 000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018FE88" w14:textId="77777777" w:rsidR="00352A91" w:rsidRPr="003709E4" w:rsidRDefault="00352A91" w:rsidP="00BF6BDC">
            <w:pPr>
              <w:jc w:val="center"/>
              <w:rPr>
                <w:rFonts w:eastAsia="Times New Roman"/>
                <w:sz w:val="18"/>
                <w:szCs w:val="18"/>
                <w:lang w:eastAsia="lv-LV"/>
              </w:rPr>
            </w:pPr>
            <w:r w:rsidRPr="003709E4">
              <w:rPr>
                <w:rFonts w:eastAsia="Verdana"/>
                <w:b/>
                <w:bCs/>
                <w:color w:val="00B050"/>
                <w:kern w:val="24"/>
                <w:sz w:val="18"/>
                <w:szCs w:val="18"/>
                <w:lang w:eastAsia="lv-LV"/>
              </w:rPr>
              <w:t>?</w:t>
            </w:r>
          </w:p>
        </w:tc>
      </w:tr>
      <w:tr w:rsidR="00352A91" w:rsidRPr="003709E4" w14:paraId="6CFDE0D2" w14:textId="77777777" w:rsidTr="00BF6BDC">
        <w:trPr>
          <w:trHeight w:val="35"/>
        </w:trPr>
        <w:tc>
          <w:tcPr>
            <w:tcW w:w="1952"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805A522"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 xml:space="preserve">Meža attīstības fonda finansēti projekti (skaits) </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B9D012A"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60</w:t>
            </w:r>
          </w:p>
        </w:tc>
        <w:tc>
          <w:tcPr>
            <w:tcW w:w="469"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1426CD2" w14:textId="77777777" w:rsidR="00352A91" w:rsidRPr="003709E4" w:rsidRDefault="00352A91" w:rsidP="00BF6BDC">
            <w:pPr>
              <w:jc w:val="center"/>
              <w:rPr>
                <w:rFonts w:eastAsia="Times New Roman"/>
                <w:sz w:val="18"/>
                <w:szCs w:val="18"/>
                <w:lang w:eastAsia="lv-LV"/>
              </w:rPr>
            </w:pPr>
            <w:r w:rsidRPr="003709E4">
              <w:rPr>
                <w:rFonts w:eastAsia="Verdana"/>
                <w:b/>
                <w:bCs/>
                <w:color w:val="000000"/>
                <w:kern w:val="24"/>
                <w:sz w:val="18"/>
                <w:szCs w:val="18"/>
                <w:lang w:eastAsia="lv-LV"/>
              </w:rPr>
              <w:t>40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0C556F7C" w14:textId="77777777" w:rsidR="00352A91" w:rsidRPr="003709E4" w:rsidRDefault="00352A91" w:rsidP="00BF6BDC">
            <w:pPr>
              <w:jc w:val="center"/>
              <w:rPr>
                <w:rFonts w:eastAsia="Times New Roman"/>
                <w:sz w:val="18"/>
                <w:szCs w:val="18"/>
                <w:lang w:eastAsia="lv-LV"/>
              </w:rPr>
            </w:pPr>
            <w:r w:rsidRPr="003709E4">
              <w:rPr>
                <w:rFonts w:eastAsia="Verdana"/>
                <w:b/>
                <w:bCs/>
                <w:color w:val="FF0000"/>
                <w:kern w:val="24"/>
                <w:sz w:val="18"/>
                <w:szCs w:val="18"/>
                <w:lang w:eastAsia="lv-LV"/>
              </w:rPr>
              <w:t>67%</w:t>
            </w:r>
          </w:p>
        </w:tc>
        <w:tc>
          <w:tcPr>
            <w:tcW w:w="548"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44A2AE8E"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60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300F5481" w14:textId="77777777" w:rsidR="00352A91" w:rsidRPr="003709E4" w:rsidRDefault="00352A91" w:rsidP="00BF6BDC">
            <w:pPr>
              <w:jc w:val="center"/>
              <w:rPr>
                <w:rFonts w:eastAsia="Times New Roman"/>
                <w:sz w:val="18"/>
                <w:szCs w:val="18"/>
                <w:lang w:eastAsia="lv-LV"/>
              </w:rPr>
            </w:pPr>
            <w:r w:rsidRPr="003709E4">
              <w:rPr>
                <w:rFonts w:eastAsia="Verdana"/>
                <w:b/>
                <w:bCs/>
                <w:color w:val="00B050"/>
                <w:kern w:val="24"/>
                <w:sz w:val="18"/>
                <w:szCs w:val="18"/>
                <w:lang w:eastAsia="lv-LV"/>
              </w:rPr>
              <w:t>?</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729A750" w14:textId="77777777" w:rsidR="00352A91" w:rsidRPr="003709E4" w:rsidRDefault="00352A91" w:rsidP="00BF6BDC">
            <w:pPr>
              <w:jc w:val="center"/>
              <w:rPr>
                <w:rFonts w:eastAsia="Times New Roman"/>
                <w:sz w:val="18"/>
                <w:szCs w:val="18"/>
                <w:lang w:eastAsia="lv-LV"/>
              </w:rPr>
            </w:pPr>
            <w:r w:rsidRPr="003709E4">
              <w:rPr>
                <w:rFonts w:eastAsia="Verdana"/>
                <w:color w:val="000000"/>
                <w:kern w:val="24"/>
                <w:sz w:val="18"/>
                <w:szCs w:val="18"/>
                <w:lang w:eastAsia="lv-LV"/>
              </w:rPr>
              <w:t>60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40488B8" w14:textId="77777777" w:rsidR="00352A91" w:rsidRPr="003709E4" w:rsidRDefault="00352A91" w:rsidP="00BF6BDC">
            <w:pPr>
              <w:jc w:val="center"/>
              <w:rPr>
                <w:rFonts w:eastAsia="Times New Roman"/>
                <w:sz w:val="18"/>
                <w:szCs w:val="18"/>
                <w:lang w:eastAsia="lv-LV"/>
              </w:rPr>
            </w:pPr>
            <w:r w:rsidRPr="003709E4">
              <w:rPr>
                <w:rFonts w:eastAsia="Verdana"/>
                <w:b/>
                <w:bCs/>
                <w:color w:val="00B050"/>
                <w:kern w:val="24"/>
                <w:sz w:val="18"/>
                <w:szCs w:val="18"/>
                <w:lang w:eastAsia="lv-LV"/>
              </w:rPr>
              <w:t>?</w:t>
            </w:r>
          </w:p>
        </w:tc>
      </w:tr>
    </w:tbl>
    <w:p w14:paraId="62A6BA5E" w14:textId="7816447B" w:rsidR="00352A91" w:rsidRPr="00E7197A"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D85A66">
        <w:rPr>
          <w:rFonts w:eastAsia="Times New Roman"/>
          <w:bCs/>
          <w:lang w:eastAsia="en-US"/>
        </w:rPr>
        <w:t>Nr.</w:t>
      </w:r>
      <w:r>
        <w:rPr>
          <w:rFonts w:eastAsia="Times New Roman"/>
          <w:bCs/>
          <w:lang w:eastAsia="en-US"/>
        </w:rPr>
        <w:t> </w:t>
      </w:r>
      <w:r w:rsidRPr="00D85A66">
        <w:rPr>
          <w:rFonts w:eastAsia="Times New Roman"/>
          <w:bCs/>
          <w:lang w:eastAsia="en-US"/>
        </w:rPr>
        <w:t>3.2.</w:t>
      </w:r>
      <w:r>
        <w:rPr>
          <w:rFonts w:eastAsia="Times New Roman"/>
          <w:bCs/>
          <w:lang w:eastAsia="en-US"/>
        </w:rPr>
        <w:t>7</w:t>
      </w:r>
      <w:r w:rsidR="001D5C9C">
        <w:rPr>
          <w:rFonts w:eastAsia="Times New Roman"/>
          <w:bCs/>
          <w:lang w:eastAsia="en-US"/>
        </w:rPr>
        <w:t>5</w:t>
      </w:r>
      <w:r w:rsidRPr="00D85A66">
        <w:rPr>
          <w:rFonts w:eastAsia="Times New Roman"/>
          <w:bCs/>
          <w:lang w:eastAsia="en-US"/>
        </w:rPr>
        <w:t>,</w:t>
      </w:r>
      <w:r w:rsidRPr="00F9030C">
        <w:rPr>
          <w:rFonts w:eastAsia="Times New Roman"/>
          <w:bCs/>
          <w:lang w:eastAsia="en-US"/>
        </w:rPr>
        <w:t xml:space="preserve">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gadā finansējums</w:t>
      </w:r>
      <w:r>
        <w:rPr>
          <w:rFonts w:eastAsia="Times New Roman"/>
          <w:bCs/>
          <w:lang w:eastAsia="en-US"/>
        </w:rPr>
        <w:t xml:space="preserve"> </w:t>
      </w:r>
      <w:r w:rsidRPr="00A92449">
        <w:rPr>
          <w:rFonts w:eastAsia="Times New Roman"/>
          <w:bCs/>
          <w:lang w:eastAsia="en-US"/>
        </w:rPr>
        <w:t xml:space="preserve">apakšprogrammā </w:t>
      </w:r>
      <w:r w:rsidRPr="006745D6">
        <w:rPr>
          <w:rFonts w:eastAsia="Times New Roman"/>
          <w:bCs/>
          <w:lang w:eastAsia="en-US"/>
        </w:rPr>
        <w:t>24.02.00 “Valsts atbalsta pasākumi meža nozarē”</w:t>
      </w:r>
      <w:r>
        <w:rPr>
          <w:rFonts w:eastAsia="Times New Roman"/>
          <w:bCs/>
          <w:lang w:eastAsia="en-US"/>
        </w:rPr>
        <w:t xml:space="preserve"> </w:t>
      </w:r>
      <w:r w:rsidRPr="00C71EC7">
        <w:rPr>
          <w:rFonts w:eastAsia="Times New Roman"/>
          <w:bCs/>
          <w:lang w:eastAsia="en-US"/>
        </w:rPr>
        <w:t xml:space="preserve">izlietots </w:t>
      </w:r>
      <w:r>
        <w:rPr>
          <w:rFonts w:eastAsia="Times New Roman"/>
          <w:bCs/>
          <w:lang w:eastAsia="en-US"/>
        </w:rPr>
        <w:t>94</w:t>
      </w:r>
      <w:r w:rsidRPr="00C71EC7">
        <w:rPr>
          <w:rFonts w:eastAsia="Times New Roman"/>
          <w:bCs/>
          <w:lang w:eastAsia="en-US"/>
        </w:rPr>
        <w:t xml:space="preserve">% apmērā no plānotā, </w:t>
      </w:r>
      <w:r w:rsidRPr="00571885">
        <w:rPr>
          <w:rFonts w:eastAsia="Times New Roman"/>
          <w:bCs/>
          <w:lang w:eastAsia="en-US"/>
        </w:rPr>
        <w:t>savukārt rezultatīv</w:t>
      </w:r>
      <w:r>
        <w:rPr>
          <w:rFonts w:eastAsia="Times New Roman"/>
          <w:bCs/>
          <w:lang w:eastAsia="en-US"/>
        </w:rPr>
        <w:t>ais</w:t>
      </w:r>
      <w:r w:rsidRPr="00571885">
        <w:rPr>
          <w:rFonts w:eastAsia="Times New Roman"/>
          <w:bCs/>
          <w:lang w:eastAsia="en-US"/>
        </w:rPr>
        <w:t xml:space="preserve"> rādītāj</w:t>
      </w:r>
      <w:r>
        <w:rPr>
          <w:rFonts w:eastAsia="Times New Roman"/>
          <w:bCs/>
          <w:lang w:eastAsia="en-US"/>
        </w:rPr>
        <w:t>s</w:t>
      </w:r>
      <w:r w:rsidRPr="00571885">
        <w:rPr>
          <w:rFonts w:eastAsia="Times New Roman"/>
          <w:bCs/>
          <w:lang w:eastAsia="en-US"/>
        </w:rPr>
        <w:t xml:space="preserve"> sasniegt</w:t>
      </w:r>
      <w:r>
        <w:rPr>
          <w:rFonts w:eastAsia="Times New Roman"/>
          <w:bCs/>
          <w:lang w:eastAsia="en-US"/>
        </w:rPr>
        <w:t>s</w:t>
      </w:r>
      <w:r w:rsidRPr="00571885">
        <w:rPr>
          <w:rFonts w:eastAsia="Times New Roman"/>
          <w:bCs/>
          <w:lang w:eastAsia="en-US"/>
        </w:rPr>
        <w:t xml:space="preserve"> </w:t>
      </w:r>
      <w:r>
        <w:rPr>
          <w:rFonts w:eastAsia="Times New Roman"/>
          <w:bCs/>
          <w:lang w:eastAsia="en-US"/>
        </w:rPr>
        <w:t>67</w:t>
      </w:r>
      <w:r w:rsidRPr="00571885">
        <w:rPr>
          <w:rFonts w:eastAsia="Times New Roman"/>
          <w:bCs/>
          <w:lang w:eastAsia="en-US"/>
        </w:rPr>
        <w:t>% apmērā</w:t>
      </w:r>
      <w:r w:rsidRPr="00C71EC7">
        <w:rPr>
          <w:rFonts w:eastAsia="Times New Roman"/>
          <w:bCs/>
          <w:lang w:eastAsia="en-US"/>
        </w:rPr>
        <w:t xml:space="preserve">. </w:t>
      </w:r>
      <w:r>
        <w:rPr>
          <w:rFonts w:eastAsia="Times New Roman"/>
          <w:bCs/>
          <w:lang w:eastAsia="en-US"/>
        </w:rPr>
        <w:t xml:space="preserve">Izdevumu pārskatīšanas darba grupas sanāksmē ZM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6745D6">
        <w:rPr>
          <w:rFonts w:eastAsia="Times New Roman"/>
          <w:lang w:eastAsia="en-US"/>
        </w:rPr>
        <w:t>vai turpmākajos gados plānots sasniegt rezultatīvo rādītāju</w:t>
      </w:r>
      <w:r>
        <w:rPr>
          <w:rFonts w:eastAsia="Times New Roman"/>
          <w:lang w:eastAsia="en-US"/>
        </w:rPr>
        <w:t>.</w:t>
      </w:r>
    </w:p>
    <w:p w14:paraId="34DC5E71" w14:textId="12B06140" w:rsidR="00352A91" w:rsidRPr="006C21EB" w:rsidRDefault="00352A91" w:rsidP="006C21EB">
      <w:pPr>
        <w:spacing w:before="120" w:after="120"/>
        <w:ind w:firstLine="720"/>
        <w:jc w:val="both"/>
        <w:rPr>
          <w:b/>
          <w:bCs/>
          <w:sz w:val="22"/>
          <w:szCs w:val="22"/>
          <w:lang w:eastAsia="en-US"/>
        </w:rPr>
      </w:pPr>
      <w:r w:rsidRPr="00DB71DA">
        <w:rPr>
          <w:rFonts w:eastAsia="Times New Roman"/>
          <w:bCs/>
          <w:lang w:eastAsia="en-US"/>
        </w:rPr>
        <w:t>ZM informē</w:t>
      </w:r>
      <w:r>
        <w:rPr>
          <w:rFonts w:eastAsia="Times New Roman"/>
          <w:bCs/>
          <w:lang w:eastAsia="en-US"/>
        </w:rPr>
        <w:t>ja</w:t>
      </w:r>
      <w:r w:rsidRPr="00DB71DA">
        <w:rPr>
          <w:rFonts w:eastAsia="Times New Roman"/>
          <w:bCs/>
          <w:lang w:eastAsia="en-US"/>
        </w:rPr>
        <w:t xml:space="preserve">, </w:t>
      </w:r>
      <w:r w:rsidRPr="00DB71DA">
        <w:rPr>
          <w:bCs/>
        </w:rPr>
        <w:t>ka</w:t>
      </w:r>
      <w:r>
        <w:rPr>
          <w:bCs/>
        </w:rPr>
        <w:t xml:space="preserve"> </w:t>
      </w:r>
      <w:r w:rsidRPr="00DB71DA">
        <w:rPr>
          <w:bCs/>
        </w:rPr>
        <w:t>ar 2024.</w:t>
      </w:r>
      <w:r>
        <w:rPr>
          <w:bCs/>
        </w:rPr>
        <w:t> </w:t>
      </w:r>
      <w:r w:rsidRPr="00DB71DA">
        <w:rPr>
          <w:bCs/>
        </w:rPr>
        <w:t xml:space="preserve">gadu un turpmāk valsts budžeta apakšprogrammā 24.02.00 “Valsts atbalsta pasākumi meža nozarē” </w:t>
      </w:r>
      <w:r>
        <w:rPr>
          <w:bCs/>
        </w:rPr>
        <w:t>PP</w:t>
      </w:r>
      <w:r w:rsidRPr="00DB71DA">
        <w:rPr>
          <w:bCs/>
        </w:rPr>
        <w:t xml:space="preserve"> “Meža attīstības fonds” samazināts projektu skaits uz 40, jo iepriekš neparedzamā būtiskā izmaksu sadārdzinājuma rezultātā nebija iespējams finansēt sākotnēji plānoto</w:t>
      </w:r>
      <w:r>
        <w:rPr>
          <w:bCs/>
        </w:rPr>
        <w:t>s 60</w:t>
      </w:r>
      <w:r w:rsidRPr="00DB71DA">
        <w:rPr>
          <w:bCs/>
        </w:rPr>
        <w:t xml:space="preserve"> projektu</w:t>
      </w:r>
      <w:r>
        <w:rPr>
          <w:bCs/>
        </w:rPr>
        <w:t>s</w:t>
      </w:r>
      <w:r w:rsidRPr="00DB71DA">
        <w:rPr>
          <w:bCs/>
        </w:rPr>
        <w:t>, kā arī pārplānošana veikta</w:t>
      </w:r>
      <w:r w:rsidR="00A5247B">
        <w:rPr>
          <w:bCs/>
        </w:rPr>
        <w:t>,</w:t>
      </w:r>
      <w:r w:rsidRPr="00DB71DA">
        <w:rPr>
          <w:bCs/>
        </w:rPr>
        <w:t xml:space="preserve"> balstoties uz 2023.</w:t>
      </w:r>
      <w:r>
        <w:rPr>
          <w:bCs/>
        </w:rPr>
        <w:t> </w:t>
      </w:r>
      <w:r w:rsidRPr="00DB71DA">
        <w:rPr>
          <w:bCs/>
        </w:rPr>
        <w:t>gada izpildes provizoriskajiem datiem</w:t>
      </w:r>
      <w:r>
        <w:rPr>
          <w:bCs/>
        </w:rPr>
        <w:t>.</w:t>
      </w:r>
    </w:p>
    <w:p w14:paraId="051FDD6F" w14:textId="77777777" w:rsidR="00352A91" w:rsidRDefault="00352A91" w:rsidP="00352A91">
      <w:pPr>
        <w:spacing w:before="240" w:after="120"/>
        <w:jc w:val="both"/>
        <w:rPr>
          <w:b/>
          <w:bCs/>
        </w:rPr>
      </w:pPr>
      <w:r>
        <w:rPr>
          <w:rFonts w:eastAsia="Times New Roman"/>
          <w:b/>
          <w:bCs/>
          <w:lang w:eastAsia="en-US"/>
        </w:rPr>
        <w:t>Z</w:t>
      </w:r>
      <w:r w:rsidRPr="003407A2">
        <w:rPr>
          <w:rFonts w:eastAsia="Times New Roman"/>
          <w:b/>
          <w:bCs/>
          <w:lang w:eastAsia="en-US"/>
        </w:rPr>
        <w:t>M –</w:t>
      </w:r>
      <w:r>
        <w:rPr>
          <w:rFonts w:eastAsia="Times New Roman"/>
          <w:b/>
          <w:bCs/>
          <w:lang w:eastAsia="en-US"/>
        </w:rPr>
        <w:t xml:space="preserve"> </w:t>
      </w:r>
      <w:r w:rsidRPr="00DB71DA">
        <w:rPr>
          <w:rFonts w:eastAsia="Times New Roman"/>
          <w:b/>
          <w:bCs/>
          <w:lang w:eastAsia="en-US"/>
        </w:rPr>
        <w:t>Notekūdeņu monitorings Covid-19 un citu riska faktoru uzraudzībai un kontrolei</w:t>
      </w:r>
    </w:p>
    <w:p w14:paraId="327EB0A2" w14:textId="77777777" w:rsidR="00352A91" w:rsidRDefault="00352A91" w:rsidP="00352A91">
      <w:pPr>
        <w:spacing w:before="120" w:after="120"/>
        <w:ind w:firstLine="720"/>
        <w:jc w:val="both"/>
      </w:pPr>
      <w:r w:rsidRPr="004074C9">
        <w:rPr>
          <w:rFonts w:eastAsia="Times New Roman"/>
          <w:bCs/>
          <w:lang w:eastAsia="en-US"/>
        </w:rPr>
        <w:t xml:space="preserve">PP </w:t>
      </w:r>
      <w:r>
        <w:t xml:space="preserve">ietvaros plānota paraugu ņemšanas plāna izstrāde, vietu noteikšana, paraugu noņemšana, SARS-CoV-2 klātbūtnes noteikšana, SARS-CoV-2 mērķēta </w:t>
      </w:r>
      <w:proofErr w:type="spellStart"/>
      <w:r>
        <w:t>sekvenēšana</w:t>
      </w:r>
      <w:proofErr w:type="spellEnd"/>
      <w:r>
        <w:t xml:space="preserve">, pilna </w:t>
      </w:r>
      <w:proofErr w:type="spellStart"/>
      <w:r>
        <w:t>metagenoma</w:t>
      </w:r>
      <w:proofErr w:type="spellEnd"/>
      <w:r>
        <w:t xml:space="preserve"> (visu baktēriju) </w:t>
      </w:r>
      <w:proofErr w:type="spellStart"/>
      <w:r>
        <w:t>sekvenēšana</w:t>
      </w:r>
      <w:proofErr w:type="spellEnd"/>
      <w:r>
        <w:t>, u.c. – noteikšana paraugos, datu apstrāde, analīze, paraugu “</w:t>
      </w:r>
      <w:proofErr w:type="spellStart"/>
      <w:r>
        <w:t>biobankas</w:t>
      </w:r>
      <w:proofErr w:type="spellEnd"/>
      <w:r>
        <w:t>” veidošana, uzturēšana.</w:t>
      </w:r>
    </w:p>
    <w:p w14:paraId="414B115D" w14:textId="1210D915" w:rsidR="00352A91" w:rsidRDefault="00352A91" w:rsidP="00352A91">
      <w:pPr>
        <w:spacing w:before="120" w:after="120"/>
        <w:jc w:val="center"/>
        <w:rPr>
          <w:rFonts w:eastAsia="Times New Roman"/>
          <w:b/>
          <w:bCs/>
          <w:sz w:val="22"/>
          <w:szCs w:val="22"/>
          <w:lang w:eastAsia="en-US"/>
        </w:rPr>
      </w:pPr>
      <w:r w:rsidRPr="00D85A66">
        <w:rPr>
          <w:rFonts w:eastAsia="Times New Roman"/>
          <w:b/>
          <w:bCs/>
          <w:i/>
          <w:iCs/>
          <w:sz w:val="22"/>
          <w:szCs w:val="22"/>
          <w:lang w:eastAsia="en-US"/>
        </w:rPr>
        <w:t>3.2.</w:t>
      </w:r>
      <w:r>
        <w:rPr>
          <w:rFonts w:eastAsia="Times New Roman"/>
          <w:b/>
          <w:bCs/>
          <w:i/>
          <w:iCs/>
          <w:sz w:val="22"/>
          <w:szCs w:val="22"/>
          <w:lang w:eastAsia="en-US"/>
        </w:rPr>
        <w:t>7</w:t>
      </w:r>
      <w:r w:rsidR="001D5C9C">
        <w:rPr>
          <w:rFonts w:eastAsia="Times New Roman"/>
          <w:b/>
          <w:bCs/>
          <w:i/>
          <w:iCs/>
          <w:sz w:val="22"/>
          <w:szCs w:val="22"/>
          <w:lang w:eastAsia="en-US"/>
        </w:rPr>
        <w:t>6</w:t>
      </w:r>
      <w:r w:rsidRPr="00D85A66">
        <w:rPr>
          <w:rFonts w:eastAsia="Times New Roman"/>
          <w:b/>
          <w:bCs/>
          <w:i/>
          <w:iCs/>
          <w:sz w:val="22"/>
          <w:szCs w:val="22"/>
          <w:lang w:eastAsia="en-US"/>
        </w:rPr>
        <w:t>. t</w:t>
      </w:r>
      <w:r w:rsidRPr="00307028">
        <w:rPr>
          <w:rFonts w:eastAsia="Times New Roman"/>
          <w:b/>
          <w:bCs/>
          <w:i/>
          <w:iCs/>
          <w:sz w:val="22"/>
          <w:szCs w:val="22"/>
          <w:lang w:eastAsia="en-US"/>
        </w:rPr>
        <w:t>abula</w:t>
      </w:r>
      <w:r w:rsidRPr="00307028">
        <w:rPr>
          <w:rFonts w:eastAsia="Times New Roman"/>
          <w:b/>
          <w:bCs/>
          <w:sz w:val="22"/>
          <w:szCs w:val="22"/>
          <w:lang w:eastAsia="en-US"/>
        </w:rPr>
        <w:t xml:space="preserve"> PP </w:t>
      </w:r>
      <w:r>
        <w:rPr>
          <w:rFonts w:eastAsia="Times New Roman"/>
          <w:b/>
          <w:bCs/>
          <w:sz w:val="22"/>
          <w:szCs w:val="22"/>
          <w:lang w:eastAsia="en-US"/>
        </w:rPr>
        <w:t>izdevumi (</w:t>
      </w:r>
      <w:proofErr w:type="spellStart"/>
      <w:r w:rsidRPr="00505D41">
        <w:rPr>
          <w:rFonts w:eastAsia="Times New Roman"/>
          <w:b/>
          <w:bCs/>
          <w:i/>
          <w:iCs/>
          <w:sz w:val="22"/>
          <w:szCs w:val="22"/>
          <w:lang w:eastAsia="en-US"/>
        </w:rPr>
        <w:t>euro</w:t>
      </w:r>
      <w:proofErr w:type="spellEnd"/>
      <w:r>
        <w:rPr>
          <w:rFonts w:eastAsia="Times New Roman"/>
          <w:b/>
          <w:bCs/>
          <w:sz w:val="22"/>
          <w:szCs w:val="22"/>
          <w:lang w:eastAsia="en-US"/>
        </w:rPr>
        <w:t xml:space="preserve">) un darbības rezultatīvie rādītāji apakšprogrammā </w:t>
      </w:r>
      <w:r w:rsidRPr="00DB71DA">
        <w:rPr>
          <w:rFonts w:eastAsia="Times New Roman"/>
          <w:b/>
          <w:bCs/>
          <w:sz w:val="22"/>
          <w:szCs w:val="22"/>
          <w:lang w:eastAsia="en-US"/>
        </w:rPr>
        <w:t xml:space="preserve">20.02.00 </w:t>
      </w:r>
      <w:r>
        <w:rPr>
          <w:rFonts w:eastAsia="Times New Roman"/>
          <w:b/>
          <w:bCs/>
          <w:sz w:val="22"/>
          <w:szCs w:val="22"/>
          <w:lang w:eastAsia="en-US"/>
        </w:rPr>
        <w:t>“</w:t>
      </w:r>
      <w:r w:rsidRPr="00DB71DA">
        <w:rPr>
          <w:rFonts w:eastAsia="Times New Roman"/>
          <w:b/>
          <w:bCs/>
          <w:sz w:val="22"/>
          <w:szCs w:val="22"/>
          <w:lang w:eastAsia="en-US"/>
        </w:rPr>
        <w:t>Riska zinātniskā novērtēšana un references laboratorijas funkciju veikšana dzīvnieku veselības, pārtikas un dzīvnieku barības jomā</w:t>
      </w:r>
      <w:r>
        <w:rPr>
          <w:rFonts w:eastAsia="Times New Roman"/>
          <w:b/>
          <w:bCs/>
          <w:sz w:val="22"/>
          <w:szCs w:val="22"/>
          <w:lang w:eastAsia="en-US"/>
        </w:rPr>
        <w:t>”</w:t>
      </w:r>
    </w:p>
    <w:tbl>
      <w:tblPr>
        <w:tblW w:w="5000" w:type="pct"/>
        <w:tblCellMar>
          <w:left w:w="0" w:type="dxa"/>
          <w:right w:w="0" w:type="dxa"/>
        </w:tblCellMar>
        <w:tblLook w:val="0420" w:firstRow="1" w:lastRow="0" w:firstColumn="0" w:lastColumn="0" w:noHBand="0" w:noVBand="1"/>
      </w:tblPr>
      <w:tblGrid>
        <w:gridCol w:w="3108"/>
        <w:gridCol w:w="990"/>
        <w:gridCol w:w="710"/>
        <w:gridCol w:w="710"/>
        <w:gridCol w:w="851"/>
        <w:gridCol w:w="708"/>
        <w:gridCol w:w="710"/>
        <w:gridCol w:w="708"/>
        <w:gridCol w:w="556"/>
      </w:tblGrid>
      <w:tr w:rsidR="00352A91" w:rsidRPr="008815AD" w14:paraId="218F92F6" w14:textId="77777777" w:rsidTr="00BF6BDC">
        <w:trPr>
          <w:trHeight w:val="106"/>
          <w:tblHeader/>
        </w:trPr>
        <w:tc>
          <w:tcPr>
            <w:tcW w:w="1717" w:type="pct"/>
            <w:vMerge w:val="restart"/>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77E606CE"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Vienība</w:t>
            </w:r>
          </w:p>
        </w:tc>
        <w:tc>
          <w:tcPr>
            <w:tcW w:w="1331"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4EA00DDD"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2022</w:t>
            </w:r>
          </w:p>
        </w:tc>
        <w:tc>
          <w:tcPr>
            <w:tcW w:w="1253" w:type="pct"/>
            <w:gridSpan w:val="3"/>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D40A908"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2023</w:t>
            </w:r>
          </w:p>
        </w:tc>
        <w:tc>
          <w:tcPr>
            <w:tcW w:w="698" w:type="pct"/>
            <w:gridSpan w:val="2"/>
            <w:tcBorders>
              <w:top w:val="single" w:sz="8" w:space="0" w:color="FFFFFF"/>
              <w:left w:val="single" w:sz="8" w:space="0" w:color="FFFFFF"/>
              <w:bottom w:val="single" w:sz="24" w:space="0" w:color="FFFFFF"/>
              <w:right w:val="single" w:sz="8" w:space="0" w:color="FFFFFF"/>
            </w:tcBorders>
            <w:shd w:val="clear" w:color="auto" w:fill="D2B79A"/>
            <w:tcMar>
              <w:top w:w="15" w:type="dxa"/>
              <w:left w:w="15" w:type="dxa"/>
              <w:bottom w:w="0" w:type="dxa"/>
              <w:right w:w="15" w:type="dxa"/>
            </w:tcMar>
            <w:vAlign w:val="center"/>
            <w:hideMark/>
          </w:tcPr>
          <w:p w14:paraId="64A17843"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2024</w:t>
            </w:r>
          </w:p>
        </w:tc>
      </w:tr>
      <w:tr w:rsidR="00352A91" w:rsidRPr="008815AD" w14:paraId="465D8FE5" w14:textId="77777777" w:rsidTr="00BF6BDC">
        <w:trPr>
          <w:trHeight w:val="20"/>
        </w:trPr>
        <w:tc>
          <w:tcPr>
            <w:tcW w:w="1717" w:type="pct"/>
            <w:vMerge/>
            <w:tcBorders>
              <w:top w:val="single" w:sz="8" w:space="0" w:color="FFFFFF"/>
              <w:left w:val="single" w:sz="8" w:space="0" w:color="FFFFFF"/>
              <w:bottom w:val="single" w:sz="24" w:space="0" w:color="FFFFFF"/>
              <w:right w:val="single" w:sz="8" w:space="0" w:color="FFFFFF"/>
            </w:tcBorders>
            <w:vAlign w:val="center"/>
            <w:hideMark/>
          </w:tcPr>
          <w:p w14:paraId="1C059B12" w14:textId="77777777" w:rsidR="00352A91" w:rsidRPr="008815AD" w:rsidRDefault="00352A91" w:rsidP="00BF6BDC">
            <w:pPr>
              <w:rPr>
                <w:rFonts w:eastAsia="Times New Roman"/>
                <w:sz w:val="18"/>
                <w:szCs w:val="18"/>
                <w:lang w:eastAsia="lv-LV"/>
              </w:rPr>
            </w:pPr>
          </w:p>
        </w:tc>
        <w:tc>
          <w:tcPr>
            <w:tcW w:w="547" w:type="pct"/>
            <w:tcBorders>
              <w:top w:val="single" w:sz="24" w:space="0" w:color="FFFFFF"/>
              <w:left w:val="single" w:sz="24"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1E1AC1C1"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387D625"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Izpilde</w:t>
            </w:r>
          </w:p>
        </w:tc>
        <w:tc>
          <w:tcPr>
            <w:tcW w:w="470"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0D2EF26E"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 xml:space="preserve">Plāns </w:t>
            </w:r>
          </w:p>
        </w:tc>
        <w:tc>
          <w:tcPr>
            <w:tcW w:w="783" w:type="pct"/>
            <w:gridSpan w:val="2"/>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D172726"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Izpilde</w:t>
            </w:r>
          </w:p>
        </w:tc>
        <w:tc>
          <w:tcPr>
            <w:tcW w:w="391"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5C45B7B1"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 xml:space="preserve">Plāns </w:t>
            </w:r>
          </w:p>
        </w:tc>
        <w:tc>
          <w:tcPr>
            <w:tcW w:w="307" w:type="pct"/>
            <w:tcBorders>
              <w:top w:val="single" w:sz="24"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hideMark/>
          </w:tcPr>
          <w:p w14:paraId="79A4E7CD"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Izpilde</w:t>
            </w:r>
          </w:p>
        </w:tc>
      </w:tr>
      <w:tr w:rsidR="00352A91" w:rsidRPr="008815AD" w14:paraId="271D66CE" w14:textId="77777777" w:rsidTr="00BF6BDC">
        <w:trPr>
          <w:trHeight w:val="20"/>
        </w:trPr>
        <w:tc>
          <w:tcPr>
            <w:tcW w:w="1717" w:type="pct"/>
            <w:tcBorders>
              <w:top w:val="single" w:sz="24"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0E6617BD"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Izdevumi (</w:t>
            </w:r>
            <w:proofErr w:type="spellStart"/>
            <w:r w:rsidRPr="008815AD">
              <w:rPr>
                <w:rFonts w:eastAsia="Verdana"/>
                <w:i/>
                <w:iCs/>
                <w:color w:val="000000"/>
                <w:kern w:val="24"/>
                <w:sz w:val="18"/>
                <w:szCs w:val="18"/>
                <w:lang w:eastAsia="lv-LV"/>
              </w:rPr>
              <w:t>euro</w:t>
            </w:r>
            <w:proofErr w:type="spellEnd"/>
            <w:r w:rsidRPr="008815AD">
              <w:rPr>
                <w:rFonts w:eastAsia="Verdana"/>
                <w:color w:val="000000"/>
                <w:kern w:val="24"/>
                <w:sz w:val="18"/>
                <w:szCs w:val="18"/>
                <w:lang w:eastAsia="lv-LV"/>
              </w:rPr>
              <w:t>)</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DA97570"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538 749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690B4A56"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538 749</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712FC0CC" w14:textId="77777777" w:rsidR="00352A91" w:rsidRPr="008815AD" w:rsidRDefault="00352A91" w:rsidP="00BF6BDC">
            <w:pPr>
              <w:jc w:val="center"/>
              <w:rPr>
                <w:rFonts w:eastAsia="Times New Roman"/>
                <w:sz w:val="18"/>
                <w:szCs w:val="18"/>
                <w:lang w:eastAsia="lv-LV"/>
              </w:rPr>
            </w:pPr>
            <w:r w:rsidRPr="008815AD">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5004401A"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518 749</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E1C1829"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518 749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6D7BA42" w14:textId="77777777" w:rsidR="00352A91" w:rsidRPr="008815AD" w:rsidRDefault="00352A91" w:rsidP="00BF6BDC">
            <w:pPr>
              <w:jc w:val="center"/>
              <w:rPr>
                <w:rFonts w:eastAsia="Times New Roman"/>
                <w:sz w:val="18"/>
                <w:szCs w:val="18"/>
                <w:lang w:eastAsia="lv-LV"/>
              </w:rPr>
            </w:pPr>
            <w:r w:rsidRPr="008815AD">
              <w:rPr>
                <w:rFonts w:eastAsia="Verdana"/>
                <w:b/>
                <w:bCs/>
                <w:color w:val="FF0000"/>
                <w:kern w:val="24"/>
                <w:sz w:val="18"/>
                <w:szCs w:val="18"/>
                <w:lang w:eastAsia="lv-LV"/>
              </w:rPr>
              <w:t>100%</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3D1135E4"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518 749</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84D4358" w14:textId="77777777" w:rsidR="00352A91" w:rsidRPr="008815AD" w:rsidRDefault="00352A91" w:rsidP="00BF6BDC">
            <w:pPr>
              <w:jc w:val="center"/>
              <w:rPr>
                <w:rFonts w:eastAsia="Times New Roman"/>
                <w:sz w:val="18"/>
                <w:szCs w:val="18"/>
                <w:lang w:eastAsia="lv-LV"/>
              </w:rPr>
            </w:pPr>
            <w:r w:rsidRPr="008815AD">
              <w:rPr>
                <w:rFonts w:eastAsia="Verdana"/>
                <w:b/>
                <w:bCs/>
                <w:color w:val="00B050"/>
                <w:kern w:val="24"/>
                <w:sz w:val="18"/>
                <w:szCs w:val="18"/>
                <w:lang w:eastAsia="lv-LV"/>
              </w:rPr>
              <w:t>?</w:t>
            </w:r>
          </w:p>
        </w:tc>
      </w:tr>
      <w:tr w:rsidR="00352A91" w:rsidRPr="008815AD" w14:paraId="7E884D3A" w14:textId="77777777" w:rsidTr="00BF6BDC">
        <w:trPr>
          <w:trHeight w:val="146"/>
        </w:trPr>
        <w:tc>
          <w:tcPr>
            <w:tcW w:w="171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DFDAC87"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Laboratoriskie izmeklējumi notekūdeņu monitoringa ietvaros (skaits)</w:t>
            </w:r>
          </w:p>
        </w:tc>
        <w:tc>
          <w:tcPr>
            <w:tcW w:w="547"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77D079A7"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3 100</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3D7E7DE"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3 100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5CE6EE36" w14:textId="77777777" w:rsidR="00352A91" w:rsidRPr="008815AD" w:rsidRDefault="00352A91" w:rsidP="00BF6BDC">
            <w:pPr>
              <w:jc w:val="center"/>
              <w:rPr>
                <w:rFonts w:eastAsia="Times New Roman"/>
                <w:sz w:val="18"/>
                <w:szCs w:val="18"/>
                <w:lang w:eastAsia="lv-LV"/>
              </w:rPr>
            </w:pPr>
            <w:r w:rsidRPr="008815AD">
              <w:rPr>
                <w:rFonts w:eastAsia="Verdana"/>
                <w:b/>
                <w:bCs/>
                <w:color w:val="FF0000"/>
                <w:kern w:val="24"/>
                <w:sz w:val="18"/>
                <w:szCs w:val="18"/>
                <w:lang w:eastAsia="lv-LV"/>
              </w:rPr>
              <w:t>100%</w:t>
            </w:r>
          </w:p>
        </w:tc>
        <w:tc>
          <w:tcPr>
            <w:tcW w:w="470"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24D8129"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3 100</w:t>
            </w:r>
          </w:p>
        </w:tc>
        <w:tc>
          <w:tcPr>
            <w:tcW w:w="391"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1260B8D2" w14:textId="77777777" w:rsidR="00352A91" w:rsidRPr="008815AD" w:rsidRDefault="00352A91" w:rsidP="00BF6BDC">
            <w:pPr>
              <w:jc w:val="center"/>
              <w:rPr>
                <w:rFonts w:eastAsia="Times New Roman"/>
                <w:sz w:val="18"/>
                <w:szCs w:val="18"/>
                <w:lang w:eastAsia="lv-LV"/>
              </w:rPr>
            </w:pPr>
            <w:r w:rsidRPr="008815AD">
              <w:rPr>
                <w:rFonts w:eastAsia="Verdana"/>
                <w:b/>
                <w:bCs/>
                <w:color w:val="000000"/>
                <w:kern w:val="24"/>
                <w:sz w:val="18"/>
                <w:szCs w:val="18"/>
                <w:lang w:eastAsia="lv-LV"/>
              </w:rPr>
              <w:t>2 659</w:t>
            </w:r>
          </w:p>
        </w:tc>
        <w:tc>
          <w:tcPr>
            <w:tcW w:w="392"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239F093D" w14:textId="77777777" w:rsidR="00352A91" w:rsidRPr="008815AD" w:rsidRDefault="00352A91" w:rsidP="00BF6BDC">
            <w:pPr>
              <w:jc w:val="center"/>
              <w:rPr>
                <w:rFonts w:eastAsia="Times New Roman"/>
                <w:sz w:val="18"/>
                <w:szCs w:val="18"/>
                <w:lang w:eastAsia="lv-LV"/>
              </w:rPr>
            </w:pPr>
            <w:r w:rsidRPr="008815AD">
              <w:rPr>
                <w:rFonts w:eastAsia="Verdana"/>
                <w:b/>
                <w:bCs/>
                <w:color w:val="FF0000"/>
                <w:kern w:val="24"/>
                <w:sz w:val="18"/>
                <w:szCs w:val="18"/>
                <w:lang w:eastAsia="lv-LV"/>
              </w:rPr>
              <w:t>86%</w:t>
            </w:r>
          </w:p>
        </w:tc>
        <w:tc>
          <w:tcPr>
            <w:tcW w:w="391" w:type="pct"/>
            <w:tcBorders>
              <w:top w:val="single" w:sz="8" w:space="0" w:color="FFFFFF"/>
              <w:left w:val="single" w:sz="8" w:space="0" w:color="FFFFFF"/>
              <w:bottom w:val="single" w:sz="8" w:space="0" w:color="FFFFFF"/>
              <w:right w:val="single" w:sz="8" w:space="0" w:color="FFFFFF"/>
            </w:tcBorders>
            <w:shd w:val="clear" w:color="auto" w:fill="FDEADA"/>
            <w:tcMar>
              <w:top w:w="15" w:type="dxa"/>
              <w:left w:w="15" w:type="dxa"/>
              <w:bottom w:w="0" w:type="dxa"/>
              <w:right w:w="15" w:type="dxa"/>
            </w:tcMar>
            <w:vAlign w:val="center"/>
            <w:hideMark/>
          </w:tcPr>
          <w:p w14:paraId="27321E70" w14:textId="77777777" w:rsidR="00352A91" w:rsidRPr="008815AD" w:rsidRDefault="00352A91" w:rsidP="00BF6BDC">
            <w:pPr>
              <w:jc w:val="center"/>
              <w:rPr>
                <w:rFonts w:eastAsia="Times New Roman"/>
                <w:sz w:val="18"/>
                <w:szCs w:val="18"/>
                <w:lang w:eastAsia="lv-LV"/>
              </w:rPr>
            </w:pPr>
            <w:r w:rsidRPr="008815AD">
              <w:rPr>
                <w:rFonts w:eastAsia="Verdana"/>
                <w:color w:val="000000"/>
                <w:kern w:val="24"/>
                <w:sz w:val="18"/>
                <w:szCs w:val="18"/>
                <w:lang w:eastAsia="lv-LV"/>
              </w:rPr>
              <w:t>3 100</w:t>
            </w:r>
          </w:p>
        </w:tc>
        <w:tc>
          <w:tcPr>
            <w:tcW w:w="307" w:type="pct"/>
            <w:tcBorders>
              <w:top w:val="single" w:sz="8" w:space="0" w:color="FFFFFF"/>
              <w:left w:val="single" w:sz="8" w:space="0" w:color="FFFFFF"/>
              <w:bottom w:val="single" w:sz="8" w:space="0" w:color="FFFFFF"/>
              <w:right w:val="single" w:sz="8" w:space="0" w:color="FFFFFF"/>
            </w:tcBorders>
            <w:shd w:val="clear" w:color="auto" w:fill="D2B79A"/>
            <w:tcMar>
              <w:top w:w="15" w:type="dxa"/>
              <w:left w:w="15" w:type="dxa"/>
              <w:bottom w:w="0" w:type="dxa"/>
              <w:right w:w="15" w:type="dxa"/>
            </w:tcMar>
            <w:vAlign w:val="center"/>
            <w:hideMark/>
          </w:tcPr>
          <w:p w14:paraId="48C667C8" w14:textId="77777777" w:rsidR="00352A91" w:rsidRPr="008815AD" w:rsidRDefault="00352A91" w:rsidP="00BF6BDC">
            <w:pPr>
              <w:jc w:val="center"/>
              <w:rPr>
                <w:rFonts w:eastAsia="Times New Roman"/>
                <w:sz w:val="18"/>
                <w:szCs w:val="18"/>
                <w:lang w:eastAsia="lv-LV"/>
              </w:rPr>
            </w:pPr>
            <w:r w:rsidRPr="008815AD">
              <w:rPr>
                <w:rFonts w:eastAsia="Verdana"/>
                <w:b/>
                <w:bCs/>
                <w:color w:val="00B050"/>
                <w:kern w:val="24"/>
                <w:sz w:val="18"/>
                <w:szCs w:val="18"/>
                <w:lang w:eastAsia="lv-LV"/>
              </w:rPr>
              <w:t>?</w:t>
            </w:r>
          </w:p>
        </w:tc>
      </w:tr>
    </w:tbl>
    <w:p w14:paraId="4E07A7A6" w14:textId="2823F812" w:rsidR="00352A91" w:rsidRPr="00E7197A" w:rsidRDefault="00352A91" w:rsidP="00352A91">
      <w:pPr>
        <w:spacing w:before="120" w:after="120"/>
        <w:ind w:firstLine="720"/>
        <w:jc w:val="both"/>
        <w:rPr>
          <w:rFonts w:eastAsia="Times New Roman"/>
          <w:lang w:eastAsia="en-US"/>
        </w:rPr>
      </w:pPr>
      <w:r w:rsidRPr="00505D41">
        <w:rPr>
          <w:rFonts w:eastAsia="Times New Roman"/>
          <w:bCs/>
          <w:lang w:eastAsia="en-US"/>
        </w:rPr>
        <w:t>Aplūkojot tabulu</w:t>
      </w:r>
      <w:r>
        <w:rPr>
          <w:rFonts w:eastAsia="Times New Roman"/>
          <w:bCs/>
          <w:lang w:eastAsia="en-US"/>
        </w:rPr>
        <w:t xml:space="preserve"> </w:t>
      </w:r>
      <w:r w:rsidRPr="00D85A66">
        <w:rPr>
          <w:rFonts w:eastAsia="Times New Roman"/>
          <w:bCs/>
          <w:lang w:eastAsia="en-US"/>
        </w:rPr>
        <w:t>Nr.</w:t>
      </w:r>
      <w:r>
        <w:rPr>
          <w:rFonts w:eastAsia="Times New Roman"/>
          <w:bCs/>
          <w:lang w:eastAsia="en-US"/>
        </w:rPr>
        <w:t> </w:t>
      </w:r>
      <w:r w:rsidRPr="00D85A66">
        <w:rPr>
          <w:rFonts w:eastAsia="Times New Roman"/>
          <w:bCs/>
          <w:lang w:eastAsia="en-US"/>
        </w:rPr>
        <w:t>3.2.</w:t>
      </w:r>
      <w:r>
        <w:rPr>
          <w:rFonts w:eastAsia="Times New Roman"/>
          <w:bCs/>
          <w:lang w:eastAsia="en-US"/>
        </w:rPr>
        <w:t>7</w:t>
      </w:r>
      <w:r w:rsidR="001D5C9C">
        <w:rPr>
          <w:rFonts w:eastAsia="Times New Roman"/>
          <w:bCs/>
          <w:lang w:eastAsia="en-US"/>
        </w:rPr>
        <w:t>6</w:t>
      </w:r>
      <w:r w:rsidR="00912C57">
        <w:rPr>
          <w:rFonts w:eastAsia="Times New Roman"/>
          <w:bCs/>
          <w:lang w:eastAsia="en-US"/>
        </w:rPr>
        <w:t>.</w:t>
      </w:r>
      <w:r w:rsidRPr="00D85A66">
        <w:rPr>
          <w:rFonts w:eastAsia="Times New Roman"/>
          <w:bCs/>
          <w:lang w:eastAsia="en-US"/>
        </w:rPr>
        <w:t>, secināms</w:t>
      </w:r>
      <w:r>
        <w:rPr>
          <w:rFonts w:eastAsia="Times New Roman"/>
          <w:bCs/>
          <w:lang w:eastAsia="en-US"/>
        </w:rPr>
        <w:t xml:space="preserve">, ka </w:t>
      </w:r>
      <w:r w:rsidRPr="00A92449">
        <w:rPr>
          <w:rFonts w:eastAsia="Times New Roman"/>
          <w:bCs/>
          <w:lang w:eastAsia="en-US"/>
        </w:rPr>
        <w:t>2023.</w:t>
      </w:r>
      <w:r>
        <w:rPr>
          <w:rFonts w:eastAsia="Times New Roman"/>
          <w:bCs/>
          <w:lang w:eastAsia="en-US"/>
        </w:rPr>
        <w:t> </w:t>
      </w:r>
      <w:r w:rsidRPr="00A92449">
        <w:rPr>
          <w:rFonts w:eastAsia="Times New Roman"/>
          <w:bCs/>
          <w:lang w:eastAsia="en-US"/>
        </w:rPr>
        <w:t>gadā finansējums</w:t>
      </w:r>
      <w:r>
        <w:rPr>
          <w:rFonts w:eastAsia="Times New Roman"/>
          <w:bCs/>
          <w:lang w:eastAsia="en-US"/>
        </w:rPr>
        <w:t xml:space="preserve"> </w:t>
      </w:r>
      <w:r w:rsidRPr="00A92449">
        <w:rPr>
          <w:rFonts w:eastAsia="Times New Roman"/>
          <w:bCs/>
          <w:lang w:eastAsia="en-US"/>
        </w:rPr>
        <w:t xml:space="preserve">apakšprogrammā </w:t>
      </w:r>
      <w:r w:rsidRPr="00DB71DA">
        <w:rPr>
          <w:rFonts w:eastAsia="Times New Roman"/>
          <w:bCs/>
          <w:lang w:eastAsia="en-US"/>
        </w:rPr>
        <w:t>20.02.00 “Riska zinātniskā novērtēšana un references laboratorijas funkciju veikšana dzīvnieku veselības, pārtikas un dzīvnieku barības jomā”</w:t>
      </w:r>
      <w:r>
        <w:rPr>
          <w:rFonts w:eastAsia="Times New Roman"/>
          <w:bCs/>
          <w:lang w:eastAsia="en-US"/>
        </w:rPr>
        <w:t xml:space="preserve"> </w:t>
      </w:r>
      <w:r w:rsidRPr="00C71EC7">
        <w:rPr>
          <w:rFonts w:eastAsia="Times New Roman"/>
          <w:bCs/>
          <w:lang w:eastAsia="en-US"/>
        </w:rPr>
        <w:t xml:space="preserve">izlietots </w:t>
      </w:r>
      <w:r>
        <w:rPr>
          <w:rFonts w:eastAsia="Times New Roman"/>
          <w:bCs/>
          <w:lang w:eastAsia="en-US"/>
        </w:rPr>
        <w:t>100</w:t>
      </w:r>
      <w:r w:rsidRPr="00C71EC7">
        <w:rPr>
          <w:rFonts w:eastAsia="Times New Roman"/>
          <w:bCs/>
          <w:lang w:eastAsia="en-US"/>
        </w:rPr>
        <w:t xml:space="preserve">% apmērā no plānotā, </w:t>
      </w:r>
      <w:r w:rsidRPr="00571885">
        <w:rPr>
          <w:rFonts w:eastAsia="Times New Roman"/>
          <w:bCs/>
          <w:lang w:eastAsia="en-US"/>
        </w:rPr>
        <w:t>savukārt rezultatīv</w:t>
      </w:r>
      <w:r>
        <w:rPr>
          <w:rFonts w:eastAsia="Times New Roman"/>
          <w:bCs/>
          <w:lang w:eastAsia="en-US"/>
        </w:rPr>
        <w:t>ais</w:t>
      </w:r>
      <w:r w:rsidRPr="00571885">
        <w:rPr>
          <w:rFonts w:eastAsia="Times New Roman"/>
          <w:bCs/>
          <w:lang w:eastAsia="en-US"/>
        </w:rPr>
        <w:t xml:space="preserve"> rādītāj</w:t>
      </w:r>
      <w:r>
        <w:rPr>
          <w:rFonts w:eastAsia="Times New Roman"/>
          <w:bCs/>
          <w:lang w:eastAsia="en-US"/>
        </w:rPr>
        <w:t>s</w:t>
      </w:r>
      <w:r w:rsidRPr="00571885">
        <w:rPr>
          <w:rFonts w:eastAsia="Times New Roman"/>
          <w:bCs/>
          <w:lang w:eastAsia="en-US"/>
        </w:rPr>
        <w:t xml:space="preserve"> sasniegt</w:t>
      </w:r>
      <w:r>
        <w:rPr>
          <w:rFonts w:eastAsia="Times New Roman"/>
          <w:bCs/>
          <w:lang w:eastAsia="en-US"/>
        </w:rPr>
        <w:t>s</w:t>
      </w:r>
      <w:r w:rsidRPr="00571885">
        <w:rPr>
          <w:rFonts w:eastAsia="Times New Roman"/>
          <w:bCs/>
          <w:lang w:eastAsia="en-US"/>
        </w:rPr>
        <w:t xml:space="preserve"> </w:t>
      </w:r>
      <w:r>
        <w:rPr>
          <w:rFonts w:eastAsia="Times New Roman"/>
          <w:bCs/>
          <w:lang w:eastAsia="en-US"/>
        </w:rPr>
        <w:t>86</w:t>
      </w:r>
      <w:r w:rsidRPr="00571885">
        <w:rPr>
          <w:rFonts w:eastAsia="Times New Roman"/>
          <w:bCs/>
          <w:lang w:eastAsia="en-US"/>
        </w:rPr>
        <w:t>% apmērā</w:t>
      </w:r>
      <w:r w:rsidRPr="00C71EC7">
        <w:rPr>
          <w:rFonts w:eastAsia="Times New Roman"/>
          <w:bCs/>
          <w:lang w:eastAsia="en-US"/>
        </w:rPr>
        <w:t xml:space="preserve">. </w:t>
      </w:r>
      <w:r>
        <w:rPr>
          <w:rFonts w:eastAsia="Times New Roman"/>
          <w:bCs/>
          <w:lang w:eastAsia="en-US"/>
        </w:rPr>
        <w:t xml:space="preserve">Izdevumu pārskatīšanas darba grupas sanāksmē ZM tika uzdots </w:t>
      </w:r>
      <w:r w:rsidRPr="00CD7B36">
        <w:rPr>
          <w:rFonts w:eastAsia="Times New Roman"/>
          <w:bCs/>
          <w:lang w:eastAsia="en-US"/>
        </w:rPr>
        <w:t>jautājums</w:t>
      </w:r>
      <w:r>
        <w:rPr>
          <w:rFonts w:eastAsia="Times New Roman"/>
          <w:bCs/>
          <w:lang w:eastAsia="en-US"/>
        </w:rPr>
        <w:t xml:space="preserve"> </w:t>
      </w:r>
      <w:r w:rsidRPr="009F1B1E">
        <w:t>–</w:t>
      </w:r>
      <w:r w:rsidRPr="00CD7B36">
        <w:rPr>
          <w:rFonts w:eastAsia="Times New Roman"/>
          <w:bCs/>
          <w:lang w:eastAsia="en-US"/>
        </w:rPr>
        <w:t xml:space="preserve"> </w:t>
      </w:r>
      <w:r w:rsidRPr="006745D6">
        <w:rPr>
          <w:rFonts w:eastAsia="Times New Roman"/>
          <w:lang w:eastAsia="en-US"/>
        </w:rPr>
        <w:t>vai turpmākajos gados plānots sasniegt rezultatīvo rādītāju</w:t>
      </w:r>
      <w:r>
        <w:rPr>
          <w:rFonts w:eastAsia="Times New Roman"/>
          <w:lang w:eastAsia="en-US"/>
        </w:rPr>
        <w:t>.</w:t>
      </w:r>
    </w:p>
    <w:p w14:paraId="16B775A1" w14:textId="77777777" w:rsidR="00352A91" w:rsidRPr="006745D6" w:rsidRDefault="00352A91" w:rsidP="00352A91">
      <w:pPr>
        <w:spacing w:before="120" w:after="120"/>
        <w:ind w:firstLine="720"/>
        <w:jc w:val="both"/>
        <w:rPr>
          <w:b/>
          <w:bCs/>
          <w:sz w:val="22"/>
          <w:szCs w:val="22"/>
          <w:lang w:eastAsia="en-US"/>
        </w:rPr>
      </w:pPr>
      <w:r w:rsidRPr="00DB71DA">
        <w:rPr>
          <w:rFonts w:eastAsia="Times New Roman"/>
          <w:bCs/>
          <w:lang w:eastAsia="en-US"/>
        </w:rPr>
        <w:t>ZM informē</w:t>
      </w:r>
      <w:r>
        <w:rPr>
          <w:rFonts w:eastAsia="Times New Roman"/>
          <w:bCs/>
          <w:lang w:eastAsia="en-US"/>
        </w:rPr>
        <w:t>ja</w:t>
      </w:r>
      <w:r w:rsidRPr="00DB71DA">
        <w:rPr>
          <w:rFonts w:eastAsia="Times New Roman"/>
          <w:bCs/>
          <w:lang w:eastAsia="en-US"/>
        </w:rPr>
        <w:t xml:space="preserve">, </w:t>
      </w:r>
      <w:r w:rsidRPr="00DB71DA">
        <w:rPr>
          <w:bCs/>
        </w:rPr>
        <w:t>ka</w:t>
      </w:r>
      <w:r>
        <w:rPr>
          <w:bCs/>
        </w:rPr>
        <w:t xml:space="preserve"> </w:t>
      </w:r>
      <w:r>
        <w:t>plānotais rādītājs turpmāk tiks sasniegts. Faktiski tika sasniegts arī 2023. gadā. Noteiktam paraugu skaitam pēc pirmās testēšanas un pozitīvu (neatbilstošu) rezultātu saņemšanas tiek veikta tālāka sekvencēšana sadarbības laboratorijā. Tas parasti notiek gada beigās un, tā kā līdz gada beigām netika saņemts pilns aprēķins par 2023. gadā veikto sekvencēšanu, tad šie izmeklējumi netika uzskaitīti kā veikti. Apmaksu veic pēc rēķina saņemšanas 2024. gadā un tad arī uzskaita izmeklētos paraugus.</w:t>
      </w:r>
    </w:p>
    <w:p w14:paraId="2984DB1C" w14:textId="77777777" w:rsidR="001A7478" w:rsidRDefault="001A7478" w:rsidP="00352A91">
      <w:pPr>
        <w:spacing w:before="240" w:after="120"/>
        <w:jc w:val="both"/>
        <w:rPr>
          <w:rFonts w:eastAsia="Times New Roman"/>
          <w:b/>
          <w:bCs/>
          <w:lang w:eastAsia="en-US"/>
        </w:rPr>
      </w:pPr>
    </w:p>
    <w:p w14:paraId="07094D30" w14:textId="77777777" w:rsidR="001A7478" w:rsidRDefault="001A7478" w:rsidP="00352A91">
      <w:pPr>
        <w:spacing w:before="240" w:after="120"/>
        <w:jc w:val="both"/>
        <w:rPr>
          <w:rFonts w:eastAsia="Times New Roman"/>
          <w:b/>
          <w:bCs/>
          <w:lang w:eastAsia="en-US"/>
        </w:rPr>
      </w:pPr>
    </w:p>
    <w:p w14:paraId="172871AA" w14:textId="68D679BE" w:rsidR="00352A91" w:rsidRDefault="00352A91" w:rsidP="00352A91">
      <w:pPr>
        <w:spacing w:before="240" w:after="120"/>
        <w:jc w:val="both"/>
        <w:rPr>
          <w:rFonts w:eastAsia="Times New Roman"/>
          <w:b/>
          <w:bCs/>
          <w:lang w:eastAsia="en-US"/>
        </w:rPr>
      </w:pPr>
      <w:r w:rsidRPr="004300E9">
        <w:rPr>
          <w:rFonts w:eastAsia="Times New Roman"/>
          <w:b/>
          <w:bCs/>
          <w:lang w:eastAsia="en-US"/>
        </w:rPr>
        <w:lastRenderedPageBreak/>
        <w:t>ZM – Sociālo garantiju diplomātiskā un konsulārā dienesta amatpersonu (darbinieku), valsts tiešās pārvaldes amatpersonu (darbinieku), karavīru, prokuroru un sakaru virsnieku, kuri uzturas ārvalstīs, laulātajiem palielināšana</w:t>
      </w:r>
    </w:p>
    <w:p w14:paraId="059D47E0" w14:textId="00CFC340" w:rsidR="00352A91" w:rsidRPr="00B2230D" w:rsidRDefault="00352A91" w:rsidP="00352A91">
      <w:pPr>
        <w:shd w:val="clear" w:color="auto" w:fill="FFFFFF"/>
        <w:spacing w:before="120" w:after="120"/>
        <w:ind w:firstLine="720"/>
        <w:jc w:val="both"/>
        <w:rPr>
          <w:rFonts w:eastAsia="Calibri"/>
          <w:noProof/>
          <w:color w:val="000000"/>
          <w:lang w:eastAsia="lv-LV"/>
        </w:rPr>
      </w:pPr>
      <w:r w:rsidRPr="001D7F25">
        <w:rPr>
          <w:rFonts w:eastAsia="Calibri"/>
          <w:noProof/>
        </w:rPr>
        <w:t>ZM priekšlikum</w:t>
      </w:r>
      <w:r>
        <w:rPr>
          <w:rFonts w:eastAsia="Calibri"/>
          <w:noProof/>
        </w:rPr>
        <w:t>s</w:t>
      </w:r>
      <w:r w:rsidRPr="001D7F25">
        <w:rPr>
          <w:rFonts w:eastAsia="Calibri"/>
          <w:noProof/>
        </w:rPr>
        <w:t xml:space="preserve"> finansējuma pārdalei </w:t>
      </w:r>
      <w:r>
        <w:rPr>
          <w:rFonts w:eastAsia="Calibri"/>
          <w:noProof/>
        </w:rPr>
        <w:t xml:space="preserve">ZM resora ietvaros </w:t>
      </w:r>
      <w:r w:rsidRPr="001D7F25">
        <w:rPr>
          <w:rFonts w:eastAsia="Calibri"/>
          <w:noProof/>
        </w:rPr>
        <w:t>202</w:t>
      </w:r>
      <w:r>
        <w:rPr>
          <w:rFonts w:eastAsia="Calibri"/>
          <w:noProof/>
        </w:rPr>
        <w:t>5</w:t>
      </w:r>
      <w:r w:rsidRPr="001D7F25">
        <w:rPr>
          <w:rFonts w:eastAsia="Calibri"/>
          <w:noProof/>
        </w:rPr>
        <w:t>. gadam un turpmāk ik gadu</w:t>
      </w:r>
      <w:r w:rsidRPr="009B2FEA">
        <w:rPr>
          <w:rFonts w:eastAsia="Calibri"/>
          <w:noProof/>
        </w:rPr>
        <w:t xml:space="preserve"> budžeta programmā 97.00.00 “Nozaru vadība un politikas plānošana”</w:t>
      </w:r>
      <w:r>
        <w:rPr>
          <w:rFonts w:eastAsia="Calibri"/>
          <w:noProof/>
        </w:rPr>
        <w:t>, jo ZM</w:t>
      </w:r>
      <w:r w:rsidR="00A5247B">
        <w:rPr>
          <w:rFonts w:eastAsia="Calibri"/>
          <w:noProof/>
        </w:rPr>
        <w:t>,</w:t>
      </w:r>
      <w:r w:rsidRPr="009B2FEA">
        <w:rPr>
          <w:rFonts w:eastAsia="Calibri"/>
          <w:noProof/>
        </w:rPr>
        <w:t xml:space="preserve"> izvērtējot piešķirtā finansējuma izpildi </w:t>
      </w:r>
      <w:r w:rsidRPr="00C07CA5">
        <w:rPr>
          <w:rFonts w:eastAsia="Calibri"/>
          <w:noProof/>
        </w:rPr>
        <w:t>2023.</w:t>
      </w:r>
      <w:r>
        <w:rPr>
          <w:rFonts w:eastAsia="Calibri"/>
          <w:noProof/>
        </w:rPr>
        <w:t xml:space="preserve"> </w:t>
      </w:r>
      <w:r w:rsidRPr="00C07CA5">
        <w:rPr>
          <w:rFonts w:eastAsia="Calibri"/>
          <w:noProof/>
        </w:rPr>
        <w:t>-</w:t>
      </w:r>
      <w:r>
        <w:rPr>
          <w:rFonts w:eastAsia="Calibri"/>
          <w:noProof/>
        </w:rPr>
        <w:t xml:space="preserve"> </w:t>
      </w:r>
      <w:r w:rsidRPr="00C07CA5">
        <w:rPr>
          <w:rFonts w:eastAsia="Calibri"/>
          <w:noProof/>
        </w:rPr>
        <w:t xml:space="preserve">2025. gada </w:t>
      </w:r>
      <w:r>
        <w:rPr>
          <w:rFonts w:eastAsia="Calibri"/>
          <w:noProof/>
        </w:rPr>
        <w:t>PP</w:t>
      </w:r>
      <w:r w:rsidRPr="00C07CA5">
        <w:rPr>
          <w:rFonts w:eastAsia="Calibri"/>
          <w:noProof/>
        </w:rPr>
        <w:t xml:space="preserve"> </w:t>
      </w:r>
      <w:r>
        <w:rPr>
          <w:rFonts w:eastAsia="Calibri"/>
          <w:noProof/>
        </w:rPr>
        <w:t>“</w:t>
      </w:r>
      <w:r w:rsidRPr="00C07CA5">
        <w:rPr>
          <w:rFonts w:eastAsia="Calibri"/>
          <w:noProof/>
        </w:rPr>
        <w:t>Sociālo garantiju diplomātiskā un konsulārā dienesta amatpersonu (darbinieku), valsts tiešās pārvaldes amatpersonu (darbinieku), karavīru, prokuroru un sakaru virsnieku, kuri uzturas ārvalstīs, laulātajiem palielināšana</w:t>
      </w:r>
      <w:r>
        <w:rPr>
          <w:rFonts w:eastAsia="Calibri"/>
          <w:noProof/>
        </w:rPr>
        <w:t>”</w:t>
      </w:r>
      <w:r w:rsidR="00A5247B">
        <w:rPr>
          <w:rFonts w:eastAsia="Calibri"/>
          <w:noProof/>
        </w:rPr>
        <w:t>,</w:t>
      </w:r>
      <w:r>
        <w:rPr>
          <w:rFonts w:eastAsia="Calibri"/>
          <w:noProof/>
        </w:rPr>
        <w:t xml:space="preserve"> </w:t>
      </w:r>
      <w:r w:rsidRPr="009B2FEA">
        <w:rPr>
          <w:rFonts w:eastAsia="Calibri"/>
          <w:noProof/>
        </w:rPr>
        <w:t>konstatēja, ka šobrīd nav nepieciešams tik liels piešķirtais finansējums.</w:t>
      </w:r>
      <w:r>
        <w:rPr>
          <w:rFonts w:eastAsia="Calibri"/>
          <w:noProof/>
        </w:rPr>
        <w:t xml:space="preserve"> </w:t>
      </w:r>
      <w:r w:rsidRPr="00C07CA5">
        <w:rPr>
          <w:rFonts w:eastAsia="Calibri"/>
          <w:noProof/>
        </w:rPr>
        <w:t xml:space="preserve">Finansējums tika plānots </w:t>
      </w:r>
      <w:r>
        <w:rPr>
          <w:rFonts w:eastAsia="Calibri"/>
          <w:noProof/>
        </w:rPr>
        <w:t>piecām</w:t>
      </w:r>
      <w:r w:rsidRPr="00C07CA5">
        <w:rPr>
          <w:rFonts w:eastAsia="Calibri"/>
          <w:noProof/>
        </w:rPr>
        <w:t xml:space="preserve"> personām</w:t>
      </w:r>
      <w:r>
        <w:rPr>
          <w:rFonts w:eastAsia="Calibri"/>
          <w:noProof/>
        </w:rPr>
        <w:t>,</w:t>
      </w:r>
      <w:r w:rsidRPr="00C07CA5">
        <w:rPr>
          <w:rFonts w:eastAsia="Calibri"/>
          <w:noProof/>
        </w:rPr>
        <w:t xml:space="preserve"> lai nepieciešamības gadījumā veiktu valsts sociālās apdrošināšanas obligātās iemaksas. Šobrīd ir </w:t>
      </w:r>
      <w:r>
        <w:rPr>
          <w:rFonts w:eastAsia="Calibri"/>
          <w:noProof/>
        </w:rPr>
        <w:t>trīs</w:t>
      </w:r>
      <w:r w:rsidRPr="00C07CA5">
        <w:rPr>
          <w:rFonts w:eastAsia="Calibri"/>
          <w:noProof/>
        </w:rPr>
        <w:t xml:space="preserve"> personas</w:t>
      </w:r>
      <w:r>
        <w:rPr>
          <w:rFonts w:eastAsia="Calibri"/>
          <w:noProof/>
        </w:rPr>
        <w:t>,</w:t>
      </w:r>
      <w:r w:rsidRPr="00C07CA5">
        <w:rPr>
          <w:rFonts w:eastAsia="Calibri"/>
          <w:noProof/>
        </w:rPr>
        <w:t xml:space="preserve"> kuras uzturas attiecīgajā ārvalstī kā tādas personas laulātais, kurai piešķirts diplomātiskais rangs saskaņā ar Diplomātiskā un konsulārā dienesta likumu un kura pilda diplomātisko un konsulāro dienestu ārvalstīs. </w:t>
      </w:r>
      <w:r w:rsidRPr="001D7F25">
        <w:rPr>
          <w:rFonts w:eastAsia="Calibri"/>
          <w:noProof/>
        </w:rPr>
        <w:t xml:space="preserve">Attiecīgi ZM izsaka priekšlikumu finansējumu </w:t>
      </w:r>
      <w:r w:rsidRPr="004300E9">
        <w:rPr>
          <w:rFonts w:eastAsia="Calibri"/>
          <w:b/>
          <w:bCs/>
          <w:noProof/>
        </w:rPr>
        <w:t xml:space="preserve">4 630 </w:t>
      </w:r>
      <w:r w:rsidRPr="004300E9">
        <w:rPr>
          <w:rFonts w:eastAsia="Calibri"/>
          <w:b/>
          <w:bCs/>
          <w:i/>
          <w:iCs/>
          <w:noProof/>
        </w:rPr>
        <w:t>euro</w:t>
      </w:r>
      <w:r w:rsidRPr="001D7F25">
        <w:rPr>
          <w:rFonts w:eastAsia="Calibri"/>
          <w:noProof/>
        </w:rPr>
        <w:t xml:space="preserve"> apmērā </w:t>
      </w:r>
      <w:r>
        <w:rPr>
          <w:rFonts w:eastAsia="Calibri"/>
          <w:noProof/>
        </w:rPr>
        <w:t>no</w:t>
      </w:r>
      <w:r w:rsidRPr="009B2FEA">
        <w:rPr>
          <w:rFonts w:eastAsia="Calibri"/>
          <w:noProof/>
        </w:rPr>
        <w:t xml:space="preserve"> </w:t>
      </w:r>
      <w:r>
        <w:rPr>
          <w:rFonts w:eastAsia="Calibri"/>
          <w:noProof/>
        </w:rPr>
        <w:t>v</w:t>
      </w:r>
      <w:r w:rsidRPr="009B2FEA">
        <w:rPr>
          <w:rFonts w:eastAsia="Calibri"/>
          <w:noProof/>
        </w:rPr>
        <w:t>alsts budžeta uzturēšanas izdevumu transferti</w:t>
      </w:r>
      <w:r>
        <w:rPr>
          <w:rFonts w:eastAsia="Calibri"/>
          <w:noProof/>
        </w:rPr>
        <w:t>em</w:t>
      </w:r>
      <w:r w:rsidRPr="009B2FEA">
        <w:rPr>
          <w:rFonts w:eastAsia="Calibri"/>
          <w:noProof/>
        </w:rPr>
        <w:t xml:space="preserve"> no valsts pamatbudžeta uz valsts speciālo budžetu </w:t>
      </w:r>
      <w:r>
        <w:rPr>
          <w:rFonts w:eastAsia="Calibri"/>
          <w:noProof/>
        </w:rPr>
        <w:t xml:space="preserve">pārdalīt uz </w:t>
      </w:r>
      <w:r w:rsidRPr="009B2FEA">
        <w:rPr>
          <w:rFonts w:eastAsia="Calibri"/>
          <w:noProof/>
        </w:rPr>
        <w:t>izdevum</w:t>
      </w:r>
      <w:r>
        <w:rPr>
          <w:rFonts w:eastAsia="Calibri"/>
          <w:noProof/>
        </w:rPr>
        <w:t>iem</w:t>
      </w:r>
      <w:r w:rsidRPr="009B2FEA">
        <w:rPr>
          <w:rFonts w:eastAsia="Calibri"/>
          <w:noProof/>
        </w:rPr>
        <w:t xml:space="preserve"> </w:t>
      </w:r>
      <w:r>
        <w:rPr>
          <w:rFonts w:eastAsia="Calibri"/>
          <w:noProof/>
        </w:rPr>
        <w:t>precēm un pakalpojumiem (ā</w:t>
      </w:r>
      <w:r w:rsidRPr="009B2FEA">
        <w:rPr>
          <w:rFonts w:eastAsia="Calibri"/>
          <w:noProof/>
        </w:rPr>
        <w:t>rvalstu mācību, darba un dienesta komandējumi, darba braucieni</w:t>
      </w:r>
      <w:r>
        <w:rPr>
          <w:rFonts w:eastAsia="Calibri"/>
          <w:noProof/>
        </w:rPr>
        <w:t>)</w:t>
      </w:r>
      <w:r w:rsidRPr="009B2FEA">
        <w:rPr>
          <w:rFonts w:eastAsia="Calibri"/>
          <w:noProof/>
        </w:rPr>
        <w:t xml:space="preserve">, lai </w:t>
      </w:r>
      <w:r w:rsidRPr="00B20688">
        <w:rPr>
          <w:rFonts w:eastAsia="Calibri"/>
          <w:noProof/>
        </w:rPr>
        <w:t>nodrošinātu ekspertu dalību Eiropas Padomes sekretariāta klātienes sanāksmēs</w:t>
      </w:r>
      <w:r>
        <w:rPr>
          <w:rFonts w:eastAsia="Calibri"/>
          <w:noProof/>
        </w:rPr>
        <w:t>.</w:t>
      </w:r>
    </w:p>
    <w:tbl>
      <w:tblPr>
        <w:tblStyle w:val="TableGrid1"/>
        <w:tblW w:w="0" w:type="auto"/>
        <w:jc w:val="center"/>
        <w:tblLook w:val="04A0" w:firstRow="1" w:lastRow="0" w:firstColumn="1" w:lastColumn="0" w:noHBand="0" w:noVBand="1"/>
      </w:tblPr>
      <w:tblGrid>
        <w:gridCol w:w="710"/>
        <w:gridCol w:w="1270"/>
        <w:gridCol w:w="709"/>
        <w:gridCol w:w="1266"/>
        <w:gridCol w:w="720"/>
        <w:gridCol w:w="1260"/>
        <w:gridCol w:w="720"/>
        <w:gridCol w:w="1260"/>
      </w:tblGrid>
      <w:tr w:rsidR="00352A91" w:rsidRPr="00793473" w14:paraId="56A53164" w14:textId="77777777" w:rsidTr="00BF6BDC">
        <w:trPr>
          <w:jc w:val="center"/>
        </w:trPr>
        <w:tc>
          <w:tcPr>
            <w:tcW w:w="710" w:type="dxa"/>
            <w:shd w:val="clear" w:color="auto" w:fill="CCA790"/>
            <w:vAlign w:val="center"/>
          </w:tcPr>
          <w:p w14:paraId="7DDB09EE"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5</w:t>
            </w:r>
          </w:p>
        </w:tc>
        <w:tc>
          <w:tcPr>
            <w:tcW w:w="1270" w:type="dxa"/>
            <w:vAlign w:val="center"/>
          </w:tcPr>
          <w:p w14:paraId="5718DA15" w14:textId="77777777" w:rsidR="00352A91" w:rsidRPr="00793473" w:rsidRDefault="00352A91" w:rsidP="00BF6BDC">
            <w:pPr>
              <w:jc w:val="center"/>
              <w:rPr>
                <w:rFonts w:eastAsia="Calibri"/>
                <w:noProof/>
                <w:lang w:eastAsia="en-US"/>
              </w:rPr>
            </w:pPr>
            <w:r>
              <w:rPr>
                <w:rFonts w:eastAsia="Calibri"/>
                <w:noProof/>
                <w:lang w:eastAsia="en-US"/>
              </w:rPr>
              <w:t>4 630</w:t>
            </w:r>
          </w:p>
        </w:tc>
        <w:tc>
          <w:tcPr>
            <w:tcW w:w="709" w:type="dxa"/>
            <w:shd w:val="clear" w:color="auto" w:fill="CCA790"/>
            <w:vAlign w:val="center"/>
          </w:tcPr>
          <w:p w14:paraId="6F7343BF"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6</w:t>
            </w:r>
          </w:p>
        </w:tc>
        <w:tc>
          <w:tcPr>
            <w:tcW w:w="1266" w:type="dxa"/>
            <w:vAlign w:val="center"/>
          </w:tcPr>
          <w:p w14:paraId="33FAFAB6" w14:textId="77777777" w:rsidR="00352A91" w:rsidRPr="00793473" w:rsidRDefault="00352A91" w:rsidP="00BF6BDC">
            <w:pPr>
              <w:jc w:val="center"/>
              <w:rPr>
                <w:rFonts w:eastAsia="Calibri"/>
                <w:noProof/>
                <w:lang w:eastAsia="en-US"/>
              </w:rPr>
            </w:pPr>
            <w:r>
              <w:rPr>
                <w:rFonts w:eastAsia="Calibri"/>
                <w:noProof/>
                <w:lang w:eastAsia="en-US"/>
              </w:rPr>
              <w:t>4 630</w:t>
            </w:r>
          </w:p>
        </w:tc>
        <w:tc>
          <w:tcPr>
            <w:tcW w:w="720" w:type="dxa"/>
            <w:shd w:val="clear" w:color="auto" w:fill="CCA790"/>
            <w:vAlign w:val="center"/>
          </w:tcPr>
          <w:p w14:paraId="3E70E991" w14:textId="77777777" w:rsidR="00352A91" w:rsidRPr="00793473" w:rsidRDefault="00352A91" w:rsidP="00BF6BDC">
            <w:pPr>
              <w:jc w:val="center"/>
              <w:rPr>
                <w:rFonts w:eastAsia="Calibri"/>
                <w:noProof/>
                <w:lang w:eastAsia="en-US"/>
              </w:rPr>
            </w:pPr>
            <w:r w:rsidRPr="00793473">
              <w:rPr>
                <w:rFonts w:eastAsia="Calibri"/>
                <w:noProof/>
                <w:lang w:eastAsia="en-US"/>
              </w:rPr>
              <w:t>202</w:t>
            </w:r>
            <w:r w:rsidRPr="00793473">
              <w:rPr>
                <w:rFonts w:eastAsia="Calibri"/>
                <w:noProof/>
                <w:lang w:val="en-US" w:eastAsia="en-US"/>
              </w:rPr>
              <w:t>7</w:t>
            </w:r>
          </w:p>
        </w:tc>
        <w:tc>
          <w:tcPr>
            <w:tcW w:w="1260" w:type="dxa"/>
            <w:vAlign w:val="center"/>
          </w:tcPr>
          <w:p w14:paraId="0CBD242A" w14:textId="77777777" w:rsidR="00352A91" w:rsidRPr="00793473" w:rsidRDefault="00352A91" w:rsidP="00BF6BDC">
            <w:pPr>
              <w:jc w:val="center"/>
              <w:rPr>
                <w:rFonts w:eastAsia="Calibri"/>
                <w:noProof/>
                <w:lang w:eastAsia="en-US"/>
              </w:rPr>
            </w:pPr>
            <w:r>
              <w:rPr>
                <w:rFonts w:eastAsia="Calibri"/>
                <w:noProof/>
                <w:lang w:eastAsia="en-US"/>
              </w:rPr>
              <w:t>4 630</w:t>
            </w:r>
          </w:p>
        </w:tc>
        <w:tc>
          <w:tcPr>
            <w:tcW w:w="720" w:type="dxa"/>
            <w:shd w:val="clear" w:color="auto" w:fill="CCA790"/>
          </w:tcPr>
          <w:p w14:paraId="4F21137B" w14:textId="77777777" w:rsidR="00352A91" w:rsidRPr="00793473" w:rsidRDefault="00352A91" w:rsidP="00BF6BDC">
            <w:pPr>
              <w:jc w:val="center"/>
              <w:rPr>
                <w:rFonts w:eastAsia="Calibri"/>
                <w:noProof/>
                <w:lang w:val="en-US" w:eastAsia="en-US"/>
              </w:rPr>
            </w:pPr>
            <w:r w:rsidRPr="00793473">
              <w:rPr>
                <w:rFonts w:eastAsia="Calibri"/>
                <w:noProof/>
                <w:lang w:val="en-US" w:eastAsia="en-US"/>
              </w:rPr>
              <w:t>2</w:t>
            </w:r>
            <w:r w:rsidRPr="005B7EBC">
              <w:rPr>
                <w:rFonts w:eastAsia="Calibri"/>
                <w:noProof/>
                <w:shd w:val="clear" w:color="auto" w:fill="CCA790"/>
                <w:lang w:val="en-US" w:eastAsia="en-US"/>
              </w:rPr>
              <w:t>028</w:t>
            </w:r>
          </w:p>
        </w:tc>
        <w:tc>
          <w:tcPr>
            <w:tcW w:w="1260" w:type="dxa"/>
          </w:tcPr>
          <w:p w14:paraId="42F546AD" w14:textId="77777777" w:rsidR="00352A91" w:rsidRPr="00793473" w:rsidRDefault="00352A91" w:rsidP="00BF6BDC">
            <w:pPr>
              <w:jc w:val="center"/>
              <w:rPr>
                <w:rFonts w:eastAsia="Calibri"/>
                <w:noProof/>
                <w:lang w:val="en-US" w:eastAsia="en-US"/>
              </w:rPr>
            </w:pPr>
            <w:r>
              <w:rPr>
                <w:rFonts w:eastAsia="Calibri"/>
                <w:noProof/>
                <w:lang w:eastAsia="en-US"/>
              </w:rPr>
              <w:t>4 630</w:t>
            </w:r>
          </w:p>
        </w:tc>
      </w:tr>
    </w:tbl>
    <w:p w14:paraId="13372FD5" w14:textId="77777777" w:rsidR="0017150F" w:rsidRDefault="0017150F" w:rsidP="00CD647B">
      <w:pPr>
        <w:tabs>
          <w:tab w:val="left" w:pos="851"/>
        </w:tabs>
        <w:spacing w:before="120" w:after="160" w:line="259" w:lineRule="auto"/>
        <w:jc w:val="both"/>
        <w:rPr>
          <w:rFonts w:eastAsia="Times New Roman"/>
          <w:szCs w:val="22"/>
          <w:lang w:eastAsia="en-US"/>
          <w14:ligatures w14:val="standardContextual"/>
        </w:rPr>
      </w:pPr>
    </w:p>
    <w:p w14:paraId="1FBE0B52" w14:textId="77777777" w:rsidR="005B212A" w:rsidRDefault="005B212A">
      <w:pPr>
        <w:spacing w:after="160" w:line="259" w:lineRule="auto"/>
        <w:rPr>
          <w:rFonts w:eastAsiaTheme="majorEastAsia" w:cstheme="majorBidi"/>
          <w:b/>
          <w:sz w:val="28"/>
        </w:rPr>
      </w:pPr>
      <w:bookmarkStart w:id="162" w:name="_Toc115444021"/>
      <w:r>
        <w:br w:type="page"/>
      </w:r>
    </w:p>
    <w:p w14:paraId="525180FA" w14:textId="7B2D9BC7" w:rsidR="00153CC3" w:rsidRPr="00307028" w:rsidRDefault="00485363" w:rsidP="00C1691E">
      <w:pPr>
        <w:pStyle w:val="Heading3"/>
        <w:ind w:left="0"/>
      </w:pPr>
      <w:bookmarkStart w:id="163" w:name="_Toc174340982"/>
      <w:r>
        <w:lastRenderedPageBreak/>
        <w:t>3</w:t>
      </w:r>
      <w:r w:rsidR="00BD3847" w:rsidRPr="00307028">
        <w:t xml:space="preserve">.3. </w:t>
      </w:r>
      <w:r w:rsidR="004B68FE" w:rsidRPr="00307028">
        <w:t xml:space="preserve">Pamatbudžeta pamatfunkciju darbības rezultatīvo rādītāju </w:t>
      </w:r>
      <w:r w:rsidR="000C0BF7" w:rsidRPr="00307028">
        <w:t>202</w:t>
      </w:r>
      <w:r w:rsidR="0058382D">
        <w:t>3</w:t>
      </w:r>
      <w:r w:rsidR="000C0BF7" w:rsidRPr="00307028">
        <w:t xml:space="preserve">. gada izpildes </w:t>
      </w:r>
      <w:r w:rsidR="004B68FE" w:rsidRPr="00307028">
        <w:t>analīze</w:t>
      </w:r>
      <w:bookmarkEnd w:id="162"/>
      <w:bookmarkEnd w:id="163"/>
    </w:p>
    <w:p w14:paraId="1EA889CE" w14:textId="77777777" w:rsidR="009F452F" w:rsidRPr="00307028" w:rsidRDefault="009F452F" w:rsidP="005B212A">
      <w:pPr>
        <w:spacing w:before="240" w:after="120"/>
        <w:ind w:firstLine="720"/>
        <w:jc w:val="both"/>
        <w:rPr>
          <w:rFonts w:eastAsia="Times New Roman"/>
          <w:lang w:eastAsia="en-US"/>
        </w:rPr>
      </w:pPr>
      <w:r w:rsidRPr="00307028">
        <w:rPr>
          <w:rFonts w:eastAsia="Times New Roman"/>
          <w:lang w:eastAsia="en-US"/>
        </w:rPr>
        <w:t>Saskaņā ar MK noteikumiem</w:t>
      </w:r>
      <w:r w:rsidRPr="00307028">
        <w:rPr>
          <w:rFonts w:eastAsia="Times New Roman"/>
          <w:vertAlign w:val="superscript"/>
          <w:lang w:eastAsia="en-US"/>
        </w:rPr>
        <w:footnoteReference w:id="28"/>
      </w:r>
      <w:r w:rsidRPr="00307028">
        <w:rPr>
          <w:rFonts w:eastAsia="Times New Roman"/>
          <w:lang w:eastAsia="en-US"/>
        </w:rPr>
        <w:t xml:space="preserve"> informāciju par valsts budžeta programmu rezultātu izpildi iestāde katru gadu iesniedz FM atbilstoši MK instrukcijai</w:t>
      </w:r>
      <w:r w:rsidRPr="00307028">
        <w:rPr>
          <w:rFonts w:eastAsia="Times New Roman"/>
          <w:vertAlign w:val="superscript"/>
          <w:lang w:eastAsia="en-US"/>
        </w:rPr>
        <w:footnoteReference w:id="29"/>
      </w:r>
      <w:r w:rsidRPr="00307028">
        <w:rPr>
          <w:rFonts w:eastAsia="Times New Roman"/>
          <w:lang w:eastAsia="en-US"/>
        </w:rPr>
        <w:t xml:space="preserve"> par kārtējā gada valsts budžeta izpildes analīzi. Saņemot no </w:t>
      </w:r>
      <w:bookmarkStart w:id="164" w:name="_Hlk104972182"/>
      <w:r w:rsidRPr="00307028">
        <w:rPr>
          <w:rFonts w:eastAsia="Times New Roman"/>
          <w:lang w:eastAsia="en-US"/>
        </w:rPr>
        <w:t xml:space="preserve">resoriem </w:t>
      </w:r>
      <w:bookmarkEnd w:id="164"/>
      <w:r w:rsidRPr="00307028">
        <w:rPr>
          <w:rFonts w:eastAsia="Times New Roman"/>
          <w:lang w:eastAsia="en-US"/>
        </w:rPr>
        <w:t xml:space="preserve">rezultatīvo rādītāju izpildes informāciju, FM to nepieciešamības gadījumā lūdz precizēt, apkopo un analizē, kā arī sagatavo publicēšanai </w:t>
      </w:r>
      <w:r w:rsidRPr="00307028">
        <w:rPr>
          <w:rFonts w:eastAsiaTheme="minorHAnsi"/>
          <w:kern w:val="2"/>
          <w:lang w:eastAsia="en-US"/>
          <w14:ligatures w14:val="standardContextual"/>
        </w:rPr>
        <w:t>Latvijas</w:t>
      </w:r>
      <w:r w:rsidRPr="00307028">
        <w:rPr>
          <w:rFonts w:eastAsia="Times New Roman"/>
          <w:lang w:eastAsia="en-US"/>
        </w:rPr>
        <w:t xml:space="preserve"> Atvērto datu portālā</w:t>
      </w:r>
      <w:r w:rsidRPr="00307028">
        <w:rPr>
          <w:rFonts w:eastAsia="Times New Roman"/>
          <w:vertAlign w:val="superscript"/>
          <w:lang w:eastAsia="en-US"/>
        </w:rPr>
        <w:footnoteReference w:id="30"/>
      </w:r>
      <w:r w:rsidRPr="00307028">
        <w:rPr>
          <w:rFonts w:eastAsia="Times New Roman"/>
          <w:lang w:eastAsia="en-US"/>
        </w:rPr>
        <w:t>.</w:t>
      </w:r>
    </w:p>
    <w:p w14:paraId="42BB71C3" w14:textId="768712B7" w:rsidR="009F452F" w:rsidRPr="00307028" w:rsidRDefault="009F452F" w:rsidP="00F77BE9">
      <w:pPr>
        <w:spacing w:before="120" w:after="240"/>
        <w:ind w:firstLine="720"/>
        <w:jc w:val="both"/>
        <w:rPr>
          <w:rFonts w:eastAsia="Times New Roman"/>
          <w:lang w:eastAsia="en-US"/>
        </w:rPr>
      </w:pPr>
      <w:r w:rsidRPr="00307028">
        <w:rPr>
          <w:rFonts w:eastAsia="Times New Roman"/>
          <w:lang w:eastAsia="en-US"/>
        </w:rPr>
        <w:t xml:space="preserve">Līdzīgi kā </w:t>
      </w:r>
      <w:r>
        <w:rPr>
          <w:rFonts w:eastAsia="Times New Roman"/>
          <w:lang w:eastAsia="en-US"/>
        </w:rPr>
        <w:t>iepriekšējos gados</w:t>
      </w:r>
      <w:r w:rsidRPr="00307028">
        <w:rPr>
          <w:rFonts w:eastAsia="Times New Roman"/>
          <w:lang w:eastAsia="en-US"/>
        </w:rPr>
        <w:t>, arī šogad, lai sniegtu sabiedrībai ieskatu par materiālo un nemateriālo labumu, kuru tā un valsts kopumā gūst, izlietojot valsts budžeta līdzekļus, kā viena no izdevumu pārskatīšanas sastāvdaļām informatīvajā ziņojumā tiek iekļauta pamatbudžeta pamatfunkciju DRR izpildes analīze. Kopumā 202</w:t>
      </w:r>
      <w:r>
        <w:rPr>
          <w:rFonts w:eastAsia="Times New Roman"/>
          <w:lang w:eastAsia="en-US"/>
        </w:rPr>
        <w:t>3</w:t>
      </w:r>
      <w:r w:rsidRPr="00307028">
        <w:rPr>
          <w:rFonts w:eastAsia="Times New Roman"/>
          <w:lang w:eastAsia="en-US"/>
        </w:rPr>
        <w:t xml:space="preserve">. gada budžeta paskaidrojumos iekļauti </w:t>
      </w:r>
      <w:r>
        <w:rPr>
          <w:rStyle w:val="ui-provider"/>
        </w:rPr>
        <w:t>1 649</w:t>
      </w:r>
      <w:r w:rsidRPr="00307028">
        <w:rPr>
          <w:rFonts w:eastAsia="Times New Roman"/>
          <w:lang w:eastAsia="en-US"/>
        </w:rPr>
        <w:t xml:space="preserve"> DRR un vidējā DRR izpilde 202</w:t>
      </w:r>
      <w:r w:rsidR="00B962B3">
        <w:rPr>
          <w:rFonts w:eastAsia="Times New Roman"/>
          <w:lang w:eastAsia="en-US"/>
        </w:rPr>
        <w:t>3</w:t>
      </w:r>
      <w:r w:rsidRPr="00307028">
        <w:rPr>
          <w:rFonts w:eastAsia="Times New Roman"/>
          <w:lang w:eastAsia="en-US"/>
        </w:rPr>
        <w:t>. gadā ir 9</w:t>
      </w:r>
      <w:r w:rsidR="00EF4A86">
        <w:rPr>
          <w:rFonts w:eastAsia="Times New Roman"/>
          <w:lang w:eastAsia="en-US"/>
        </w:rPr>
        <w:t>1</w:t>
      </w:r>
      <w:r w:rsidRPr="00307028">
        <w:rPr>
          <w:rFonts w:eastAsia="Times New Roman"/>
          <w:lang w:eastAsia="en-US"/>
        </w:rPr>
        <w:t>,</w:t>
      </w:r>
      <w:r w:rsidR="00EF4A86">
        <w:rPr>
          <w:rFonts w:eastAsia="Times New Roman"/>
          <w:lang w:eastAsia="en-US"/>
        </w:rPr>
        <w:t>1</w:t>
      </w:r>
      <w:r w:rsidRPr="00307028">
        <w:rPr>
          <w:rFonts w:eastAsia="Times New Roman"/>
          <w:lang w:eastAsia="en-US"/>
        </w:rPr>
        <w:t>%</w:t>
      </w:r>
      <w:r w:rsidR="00EF4A86">
        <w:rPr>
          <w:rFonts w:eastAsia="Times New Roman"/>
          <w:lang w:eastAsia="en-US"/>
        </w:rPr>
        <w:t>, kas, salīdzinot ar 2022. gadu, ir par 1,0 procentpunktu vairāk.</w:t>
      </w:r>
    </w:p>
    <w:p w14:paraId="78103948" w14:textId="77777777" w:rsidR="00EF4A86" w:rsidRDefault="00EF4A86" w:rsidP="009F452F">
      <w:pPr>
        <w:spacing w:before="120" w:after="120"/>
        <w:jc w:val="center"/>
        <w:rPr>
          <w:rFonts w:eastAsia="Times New Roman"/>
          <w:b/>
          <w:bCs/>
          <w:i/>
          <w:iCs/>
          <w:sz w:val="22"/>
          <w:szCs w:val="22"/>
          <w:lang w:eastAsia="en-US"/>
        </w:rPr>
        <w:sectPr w:rsidR="00EF4A86" w:rsidSect="001F4D57">
          <w:type w:val="continuous"/>
          <w:pgSz w:w="11906" w:h="16838"/>
          <w:pgMar w:top="1134" w:right="1134" w:bottom="1134" w:left="1701" w:header="709" w:footer="709" w:gutter="0"/>
          <w:cols w:space="708"/>
          <w:docGrid w:linePitch="360"/>
        </w:sectPr>
      </w:pPr>
    </w:p>
    <w:p w14:paraId="2C081C15" w14:textId="14147513" w:rsidR="009F452F" w:rsidRPr="00307028" w:rsidRDefault="00EF4A86" w:rsidP="00F77BE9">
      <w:pPr>
        <w:spacing w:before="120" w:after="120"/>
        <w:ind w:right="-255"/>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.3.1. attēls</w:t>
      </w:r>
      <w:r w:rsidR="009F452F" w:rsidRPr="00307028">
        <w:rPr>
          <w:rFonts w:eastAsia="Times New Roman"/>
          <w:b/>
          <w:bCs/>
          <w:sz w:val="22"/>
          <w:szCs w:val="22"/>
          <w:lang w:eastAsia="en-US"/>
        </w:rPr>
        <w:t xml:space="preserve"> Pamatbudžeta pamatfunkciju DRR un izdevumu izpildes līmenis</w:t>
      </w:r>
      <w:r w:rsidR="009F452F" w:rsidRPr="00307028">
        <w:rPr>
          <w:rFonts w:eastAsia="Times New Roman"/>
          <w:b/>
          <w:bCs/>
          <w:sz w:val="22"/>
          <w:szCs w:val="22"/>
          <w:vertAlign w:val="superscript"/>
          <w:lang w:eastAsia="en-US"/>
        </w:rPr>
        <w:footnoteReference w:id="31"/>
      </w:r>
      <w:r w:rsidR="009F452F" w:rsidRPr="00307028">
        <w:rPr>
          <w:rFonts w:eastAsia="Times New Roman"/>
          <w:b/>
          <w:bCs/>
          <w:sz w:val="22"/>
          <w:szCs w:val="22"/>
          <w:lang w:eastAsia="en-US"/>
        </w:rPr>
        <w:t xml:space="preserve"> (%)</w:t>
      </w:r>
    </w:p>
    <w:p w14:paraId="4E2A2E17" w14:textId="0FD5A490" w:rsidR="009F452F" w:rsidRPr="00307028" w:rsidRDefault="00EF4A86" w:rsidP="009F452F">
      <w:pPr>
        <w:spacing w:before="120" w:after="120"/>
        <w:jc w:val="center"/>
        <w:rPr>
          <w:rFonts w:eastAsia="Times New Roman"/>
          <w:lang w:eastAsia="en-US"/>
        </w:rPr>
      </w:pPr>
      <w:r w:rsidRPr="00EF4A86">
        <w:rPr>
          <w:rFonts w:eastAsia="Times New Roman"/>
          <w:noProof/>
          <w:lang w:eastAsia="en-US"/>
        </w:rPr>
        <w:drawing>
          <wp:inline distT="0" distB="0" distL="0" distR="0" wp14:anchorId="1216F3C5" wp14:editId="306CF73B">
            <wp:extent cx="5422900" cy="2590800"/>
            <wp:effectExtent l="0" t="0" r="6350" b="0"/>
            <wp:docPr id="872478974"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433707BD" w14:textId="66020F42" w:rsidR="009F452F" w:rsidRPr="00307028" w:rsidRDefault="009F452F" w:rsidP="005B212A">
      <w:pPr>
        <w:spacing w:before="120" w:after="120"/>
        <w:ind w:firstLine="720"/>
        <w:jc w:val="both"/>
        <w:rPr>
          <w:rFonts w:eastAsia="Times New Roman"/>
          <w:lang w:eastAsia="en-US"/>
        </w:rPr>
      </w:pPr>
      <w:r w:rsidRPr="00307028">
        <w:rPr>
          <w:rFonts w:eastAsia="Times New Roman"/>
          <w:lang w:eastAsia="en-US"/>
        </w:rPr>
        <w:t>Attēlā Nr. </w:t>
      </w:r>
      <w:r w:rsidR="00EF4A86">
        <w:rPr>
          <w:rFonts w:eastAsia="Times New Roman"/>
          <w:lang w:eastAsia="en-US"/>
        </w:rPr>
        <w:t>3</w:t>
      </w:r>
      <w:r w:rsidRPr="00307028">
        <w:rPr>
          <w:rFonts w:eastAsia="Times New Roman"/>
          <w:lang w:eastAsia="en-US"/>
        </w:rPr>
        <w:t>.3.1. redzama DRR izpildes korelācija ar izdevumu izpildes līmeni. Secināms, ka DRR izpildes līmenis analizētajos gados ir zemāks nekā izdevumu izpildes līmenis. DRR izpildes līmenis 2020. un 2021. gadā ir zem 90%, kas skaidrojams ar daudzu DRR būtisku neizpildi saistībā ar Covid-19 pandēmijas ietekmē ieviesto ārkārtējo situāciju, ierobežojumiem un epidemioloģisko pasākumu īstenošanu. 2018., 2019.</w:t>
      </w:r>
      <w:r w:rsidR="00EF4A86">
        <w:rPr>
          <w:rFonts w:eastAsia="Times New Roman"/>
          <w:lang w:eastAsia="en-US"/>
        </w:rPr>
        <w:t xml:space="preserve">, </w:t>
      </w:r>
      <w:r w:rsidRPr="00307028">
        <w:rPr>
          <w:rFonts w:eastAsia="Times New Roman"/>
          <w:lang w:eastAsia="en-US"/>
        </w:rPr>
        <w:t>2022. </w:t>
      </w:r>
      <w:r w:rsidR="00EF4A86">
        <w:rPr>
          <w:rFonts w:eastAsia="Times New Roman"/>
          <w:lang w:eastAsia="en-US"/>
        </w:rPr>
        <w:t>un 2023. </w:t>
      </w:r>
      <w:r w:rsidRPr="00307028">
        <w:rPr>
          <w:rFonts w:eastAsia="Times New Roman"/>
          <w:lang w:eastAsia="en-US"/>
        </w:rPr>
        <w:t xml:space="preserve">gadā DRR izpildes līmenis ir </w:t>
      </w:r>
      <w:r w:rsidR="00EF4A86">
        <w:rPr>
          <w:rFonts w:eastAsia="Times New Roman"/>
          <w:lang w:eastAsia="en-US"/>
        </w:rPr>
        <w:t xml:space="preserve">nedaudz </w:t>
      </w:r>
      <w:r w:rsidRPr="00307028">
        <w:rPr>
          <w:rFonts w:eastAsia="Times New Roman"/>
          <w:lang w:eastAsia="en-US"/>
        </w:rPr>
        <w:t>virs 90%. Savukārt izdevumu izpildes līmenis visos aplūkotajos gados ir ievērojami virs 90%, atsevišķos gados pat tuvu 100%.</w:t>
      </w:r>
    </w:p>
    <w:p w14:paraId="217264FC" w14:textId="77777777" w:rsidR="00EF4A86" w:rsidRDefault="00EF4A86" w:rsidP="005B212A">
      <w:pPr>
        <w:spacing w:before="120" w:after="120"/>
        <w:ind w:firstLine="720"/>
        <w:jc w:val="both"/>
        <w:rPr>
          <w:rFonts w:eastAsia="Times New Roman"/>
          <w:lang w:eastAsia="en-US"/>
        </w:rPr>
        <w:sectPr w:rsidR="00EF4A86" w:rsidSect="005B212A">
          <w:type w:val="continuous"/>
          <w:pgSz w:w="11906" w:h="16838"/>
          <w:pgMar w:top="1134" w:right="1134" w:bottom="1134" w:left="1701" w:header="709" w:footer="709" w:gutter="0"/>
          <w:cols w:space="454"/>
          <w:docGrid w:linePitch="360"/>
        </w:sectPr>
      </w:pPr>
      <w:bookmarkStart w:id="165" w:name="_Hlk141259782"/>
    </w:p>
    <w:p w14:paraId="3130C044" w14:textId="77777777" w:rsidR="009F452F" w:rsidRPr="0017150F" w:rsidRDefault="009F452F" w:rsidP="005B212A">
      <w:pPr>
        <w:spacing w:before="120" w:after="120"/>
        <w:ind w:firstLine="720"/>
        <w:jc w:val="both"/>
        <w:rPr>
          <w:rFonts w:eastAsia="Times New Roman"/>
          <w:lang w:eastAsia="en-US"/>
        </w:rPr>
      </w:pPr>
      <w:r w:rsidRPr="00307028">
        <w:rPr>
          <w:rFonts w:eastAsia="Times New Roman"/>
          <w:lang w:eastAsia="en-US"/>
        </w:rPr>
        <w:t>Ņemot vērā, ka DRR tiek definēti un to plānotās vērtības tiek noteiktas, pamatojoties uz programmas finansējuma apmēru, tad arī DRR izpildes līmenim būtu jābūt vienādā vai līdzīgā apmērā ar izdevumu izpildes līmeni. Līdz ar to resoriem kā mērķis izvirzāms, ka DRR izpildes līmenis pakāpeniski sasniedz izdevumu izpildes līmeni.</w:t>
      </w:r>
      <w:bookmarkEnd w:id="165"/>
    </w:p>
    <w:p w14:paraId="4A683761" w14:textId="77777777" w:rsidR="00F77BE9" w:rsidRDefault="00F77BE9" w:rsidP="009F452F">
      <w:pPr>
        <w:spacing w:before="120" w:after="120"/>
        <w:jc w:val="center"/>
        <w:rPr>
          <w:rFonts w:eastAsia="Times New Roman"/>
          <w:b/>
          <w:bCs/>
          <w:i/>
          <w:iCs/>
          <w:sz w:val="22"/>
          <w:szCs w:val="22"/>
          <w:lang w:eastAsia="en-US"/>
        </w:rPr>
      </w:pPr>
    </w:p>
    <w:p w14:paraId="6C30FF45" w14:textId="77777777" w:rsidR="00F77BE9" w:rsidRDefault="00F77BE9" w:rsidP="009F452F">
      <w:pPr>
        <w:spacing w:before="120" w:after="120"/>
        <w:jc w:val="center"/>
        <w:rPr>
          <w:rFonts w:eastAsia="Times New Roman"/>
          <w:b/>
          <w:bCs/>
          <w:i/>
          <w:iCs/>
          <w:sz w:val="22"/>
          <w:szCs w:val="22"/>
          <w:lang w:eastAsia="en-US"/>
        </w:rPr>
      </w:pPr>
    </w:p>
    <w:p w14:paraId="455D0719" w14:textId="77777777" w:rsidR="00F77BE9" w:rsidRDefault="00F77BE9" w:rsidP="009F452F">
      <w:pPr>
        <w:spacing w:before="120" w:after="120"/>
        <w:jc w:val="center"/>
        <w:rPr>
          <w:rFonts w:eastAsia="Times New Roman"/>
          <w:b/>
          <w:bCs/>
          <w:i/>
          <w:iCs/>
          <w:sz w:val="22"/>
          <w:szCs w:val="22"/>
          <w:lang w:eastAsia="en-US"/>
        </w:rPr>
      </w:pPr>
    </w:p>
    <w:p w14:paraId="364CCC0B" w14:textId="3AA841FD" w:rsidR="009F452F" w:rsidRPr="00307028" w:rsidRDefault="00F77BE9" w:rsidP="009F452F">
      <w:pPr>
        <w:spacing w:before="120" w:after="120"/>
        <w:jc w:val="center"/>
        <w:rPr>
          <w:rFonts w:eastAsia="Times New Roman"/>
          <w:b/>
          <w:bCs/>
          <w:sz w:val="22"/>
          <w:szCs w:val="22"/>
          <w:lang w:eastAsia="en-US"/>
        </w:rPr>
      </w:pPr>
      <w:r>
        <w:rPr>
          <w:rFonts w:eastAsia="Times New Roman"/>
          <w:b/>
          <w:bCs/>
          <w:i/>
          <w:iCs/>
          <w:sz w:val="22"/>
          <w:szCs w:val="22"/>
          <w:lang w:eastAsia="en-US"/>
        </w:rPr>
        <w:lastRenderedPageBreak/>
        <w:t>3</w:t>
      </w:r>
      <w:r w:rsidR="009F452F" w:rsidRPr="00307028">
        <w:rPr>
          <w:rFonts w:eastAsia="Times New Roman"/>
          <w:b/>
          <w:bCs/>
          <w:i/>
          <w:iCs/>
          <w:sz w:val="22"/>
          <w:szCs w:val="22"/>
          <w:lang w:eastAsia="en-US"/>
        </w:rPr>
        <w:t>.3.2. attēls</w:t>
      </w:r>
      <w:r w:rsidR="009F452F" w:rsidRPr="00307028">
        <w:rPr>
          <w:rFonts w:eastAsia="Times New Roman"/>
          <w:b/>
          <w:bCs/>
          <w:sz w:val="22"/>
          <w:szCs w:val="22"/>
          <w:lang w:eastAsia="en-US"/>
        </w:rPr>
        <w:t xml:space="preserve"> P</w:t>
      </w:r>
      <w:bookmarkStart w:id="166" w:name="_Hlk104974081"/>
      <w:r w:rsidR="009F452F" w:rsidRPr="00307028">
        <w:rPr>
          <w:rFonts w:eastAsia="Times New Roman"/>
          <w:b/>
          <w:bCs/>
          <w:sz w:val="22"/>
          <w:szCs w:val="22"/>
          <w:lang w:eastAsia="en-US"/>
        </w:rPr>
        <w:t>amatbudžeta pamatfunkciju DRR izpildes līmenis</w:t>
      </w:r>
      <w:bookmarkEnd w:id="166"/>
      <w:r w:rsidR="009F452F" w:rsidRPr="00307028">
        <w:rPr>
          <w:rFonts w:eastAsia="Times New Roman"/>
          <w:b/>
          <w:bCs/>
          <w:sz w:val="22"/>
          <w:szCs w:val="22"/>
          <w:lang w:eastAsia="en-US"/>
        </w:rPr>
        <w:t xml:space="preserve"> 202</w:t>
      </w:r>
      <w:r>
        <w:rPr>
          <w:rFonts w:eastAsia="Times New Roman"/>
          <w:b/>
          <w:bCs/>
          <w:sz w:val="22"/>
          <w:szCs w:val="22"/>
          <w:lang w:eastAsia="en-US"/>
        </w:rPr>
        <w:t>3</w:t>
      </w:r>
      <w:r w:rsidR="009F452F" w:rsidRPr="00307028">
        <w:rPr>
          <w:rFonts w:eastAsia="Times New Roman"/>
          <w:b/>
          <w:bCs/>
          <w:sz w:val="22"/>
          <w:szCs w:val="22"/>
          <w:lang w:eastAsia="en-US"/>
        </w:rPr>
        <w:t>. gadā (%)</w:t>
      </w:r>
    </w:p>
    <w:p w14:paraId="3B3C8595" w14:textId="0BB0887F" w:rsidR="009F452F" w:rsidRPr="00307028" w:rsidRDefault="00F77BE9" w:rsidP="009F452F">
      <w:pPr>
        <w:spacing w:before="120" w:after="120"/>
        <w:jc w:val="both"/>
        <w:rPr>
          <w:rFonts w:eastAsia="Times New Roman"/>
          <w:lang w:eastAsia="en-US"/>
        </w:rPr>
      </w:pPr>
      <w:r>
        <w:rPr>
          <w:noProof/>
          <w14:ligatures w14:val="standardContextual"/>
        </w:rPr>
        <w:drawing>
          <wp:inline distT="0" distB="0" distL="0" distR="0" wp14:anchorId="0E712424" wp14:editId="2CDCA46D">
            <wp:extent cx="5760085" cy="2470150"/>
            <wp:effectExtent l="0" t="0" r="0" b="6350"/>
            <wp:docPr id="1591397208" name="Chart 1">
              <a:extLst xmlns:a="http://schemas.openxmlformats.org/drawingml/2006/main">
                <a:ext uri="{FF2B5EF4-FFF2-40B4-BE49-F238E27FC236}">
                  <a16:creationId xmlns:a16="http://schemas.microsoft.com/office/drawing/2014/main" id="{7A497FE9-53D2-4A8A-B17C-3BFA6A29C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1BDD78D4" w14:textId="79CE124C" w:rsidR="009F452F" w:rsidRDefault="009F452F" w:rsidP="009F452F">
      <w:pPr>
        <w:spacing w:before="120" w:after="120"/>
        <w:ind w:firstLine="720"/>
        <w:jc w:val="both"/>
        <w:rPr>
          <w:rFonts w:eastAsia="Times New Roman"/>
          <w:lang w:eastAsia="en-US"/>
        </w:rPr>
      </w:pPr>
      <w:r w:rsidRPr="00307028">
        <w:rPr>
          <w:rFonts w:eastAsia="Times New Roman"/>
          <w:lang w:eastAsia="en-US"/>
        </w:rPr>
        <w:t xml:space="preserve">Kā redzams attēlā Nr. </w:t>
      </w:r>
      <w:r w:rsidR="00F77BE9">
        <w:rPr>
          <w:rFonts w:eastAsia="Times New Roman"/>
          <w:lang w:eastAsia="en-US"/>
        </w:rPr>
        <w:t>3</w:t>
      </w:r>
      <w:r w:rsidRPr="00307028">
        <w:rPr>
          <w:rFonts w:eastAsia="Times New Roman"/>
          <w:lang w:eastAsia="en-US"/>
        </w:rPr>
        <w:t>.3.2., 202</w:t>
      </w:r>
      <w:r w:rsidR="00F77BE9">
        <w:rPr>
          <w:rFonts w:eastAsia="Times New Roman"/>
          <w:lang w:eastAsia="en-US"/>
        </w:rPr>
        <w:t>3</w:t>
      </w:r>
      <w:r w:rsidRPr="00307028">
        <w:rPr>
          <w:rFonts w:eastAsia="Times New Roman"/>
          <w:lang w:eastAsia="en-US"/>
        </w:rPr>
        <w:t xml:space="preserve">. gadā visaugstākais DRR izpildes līmenis ir ST un </w:t>
      </w:r>
      <w:r w:rsidR="00F77BE9">
        <w:rPr>
          <w:rFonts w:eastAsia="Times New Roman"/>
          <w:lang w:eastAsia="en-US"/>
        </w:rPr>
        <w:t xml:space="preserve">CVK </w:t>
      </w:r>
      <w:r w:rsidRPr="00307028">
        <w:rPr>
          <w:rFonts w:eastAsia="Times New Roman"/>
          <w:lang w:eastAsia="en-US"/>
        </w:rPr>
        <w:t xml:space="preserve">– 100% apmērā, savukārt viszemākais DRR izpildes analīze līmenis ir </w:t>
      </w:r>
      <w:r w:rsidR="00F77BE9">
        <w:rPr>
          <w:rFonts w:eastAsia="Times New Roman"/>
          <w:lang w:eastAsia="en-US"/>
        </w:rPr>
        <w:t>KEM</w:t>
      </w:r>
      <w:r w:rsidRPr="00307028">
        <w:rPr>
          <w:rFonts w:eastAsia="Times New Roman"/>
          <w:lang w:eastAsia="en-US"/>
        </w:rPr>
        <w:t xml:space="preserve"> – </w:t>
      </w:r>
      <w:r w:rsidR="00F77BE9">
        <w:rPr>
          <w:rFonts w:eastAsia="Times New Roman"/>
          <w:lang w:eastAsia="en-US"/>
        </w:rPr>
        <w:t>58</w:t>
      </w:r>
      <w:r w:rsidRPr="00307028">
        <w:rPr>
          <w:rFonts w:eastAsia="Times New Roman"/>
          <w:lang w:eastAsia="en-US"/>
        </w:rPr>
        <w:t>,</w:t>
      </w:r>
      <w:r w:rsidR="00F77BE9">
        <w:rPr>
          <w:rFonts w:eastAsia="Times New Roman"/>
          <w:lang w:eastAsia="en-US"/>
        </w:rPr>
        <w:t>5</w:t>
      </w:r>
      <w:r w:rsidRPr="00307028">
        <w:rPr>
          <w:rFonts w:eastAsia="Times New Roman"/>
          <w:lang w:eastAsia="en-US"/>
        </w:rPr>
        <w:t>% apmērā.</w:t>
      </w:r>
    </w:p>
    <w:p w14:paraId="107E5AD1" w14:textId="5B9852C6" w:rsidR="00223388" w:rsidRDefault="00223388" w:rsidP="009F452F">
      <w:pPr>
        <w:spacing w:before="120" w:after="120"/>
        <w:ind w:firstLine="720"/>
        <w:jc w:val="both"/>
        <w:rPr>
          <w:rFonts w:eastAsia="Times New Roman"/>
          <w:lang w:eastAsia="en-US"/>
        </w:rPr>
      </w:pPr>
      <w:r w:rsidRPr="00223388">
        <w:rPr>
          <w:rFonts w:eastAsia="Times New Roman"/>
          <w:lang w:eastAsia="en-US"/>
        </w:rPr>
        <w:t>No 2023. gada tiek uzsākts mērīt Budžeta izdevumu efektivitātes indeksu</w:t>
      </w:r>
      <w:r w:rsidR="00DD64AD">
        <w:rPr>
          <w:rStyle w:val="FootnoteReference"/>
          <w:rFonts w:eastAsia="Times New Roman"/>
          <w:lang w:eastAsia="en-US"/>
        </w:rPr>
        <w:footnoteReference w:id="32"/>
      </w:r>
      <w:r w:rsidRPr="00223388">
        <w:rPr>
          <w:rFonts w:eastAsia="Times New Roman"/>
          <w:lang w:eastAsia="en-US"/>
        </w:rPr>
        <w:t xml:space="preserve">. Jo budžeta izdevumu izpildes efektivitātes indekss tuvāk </w:t>
      </w:r>
      <w:r>
        <w:rPr>
          <w:rFonts w:eastAsia="Times New Roman"/>
          <w:lang w:eastAsia="en-US"/>
        </w:rPr>
        <w:t>“</w:t>
      </w:r>
      <w:r w:rsidRPr="00223388">
        <w:rPr>
          <w:rFonts w:eastAsia="Times New Roman"/>
          <w:lang w:eastAsia="en-US"/>
        </w:rPr>
        <w:t>1</w:t>
      </w:r>
      <w:r>
        <w:rPr>
          <w:rFonts w:eastAsia="Times New Roman"/>
          <w:lang w:eastAsia="en-US"/>
        </w:rPr>
        <w:t>”</w:t>
      </w:r>
      <w:r w:rsidRPr="00223388">
        <w:rPr>
          <w:rFonts w:eastAsia="Times New Roman"/>
          <w:lang w:eastAsia="en-US"/>
        </w:rPr>
        <w:t>, jo augstāka budžeta izdevumu efektivitāte.</w:t>
      </w:r>
    </w:p>
    <w:p w14:paraId="5BB52A6C" w14:textId="095C0C7A" w:rsidR="00223388" w:rsidRPr="00307028" w:rsidRDefault="00223388" w:rsidP="00223388">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3</w:t>
      </w:r>
      <w:r w:rsidRPr="00307028">
        <w:rPr>
          <w:rFonts w:eastAsia="Times New Roman"/>
          <w:b/>
          <w:bCs/>
          <w:i/>
          <w:iCs/>
          <w:sz w:val="22"/>
          <w:szCs w:val="22"/>
          <w:lang w:eastAsia="en-US"/>
        </w:rPr>
        <w:t>. attēls</w:t>
      </w:r>
      <w:r w:rsidRPr="00307028">
        <w:rPr>
          <w:rFonts w:eastAsia="Times New Roman"/>
          <w:b/>
          <w:bCs/>
          <w:sz w:val="22"/>
          <w:szCs w:val="22"/>
          <w:lang w:eastAsia="en-US"/>
        </w:rPr>
        <w:t xml:space="preserve"> </w:t>
      </w:r>
      <w:r w:rsidRPr="00223388">
        <w:rPr>
          <w:rFonts w:eastAsia="Times New Roman"/>
          <w:b/>
          <w:bCs/>
          <w:sz w:val="22"/>
          <w:szCs w:val="22"/>
          <w:lang w:eastAsia="en-US"/>
        </w:rPr>
        <w:t>Budžeta izdevumu efektivitātes indeks</w:t>
      </w:r>
      <w:r>
        <w:rPr>
          <w:rFonts w:eastAsia="Times New Roman"/>
          <w:b/>
          <w:bCs/>
          <w:sz w:val="22"/>
          <w:szCs w:val="22"/>
          <w:lang w:eastAsia="en-US"/>
        </w:rPr>
        <w:t>s</w:t>
      </w:r>
      <w:r w:rsidRPr="00223388">
        <w:rPr>
          <w:rFonts w:eastAsia="Times New Roman"/>
          <w:b/>
          <w:bCs/>
          <w:sz w:val="22"/>
          <w:szCs w:val="22"/>
          <w:lang w:eastAsia="en-US"/>
        </w:rPr>
        <w:t xml:space="preserve"> </w:t>
      </w:r>
      <w:r w:rsidRPr="00307028">
        <w:rPr>
          <w:rFonts w:eastAsia="Times New Roman"/>
          <w:b/>
          <w:bCs/>
          <w:sz w:val="22"/>
          <w:szCs w:val="22"/>
          <w:lang w:eastAsia="en-US"/>
        </w:rPr>
        <w:t>202</w:t>
      </w:r>
      <w:r>
        <w:rPr>
          <w:rFonts w:eastAsia="Times New Roman"/>
          <w:b/>
          <w:bCs/>
          <w:sz w:val="22"/>
          <w:szCs w:val="22"/>
          <w:lang w:eastAsia="en-US"/>
        </w:rPr>
        <w:t>3</w:t>
      </w:r>
      <w:r w:rsidRPr="00307028">
        <w:rPr>
          <w:rFonts w:eastAsia="Times New Roman"/>
          <w:b/>
          <w:bCs/>
          <w:sz w:val="22"/>
          <w:szCs w:val="22"/>
          <w:lang w:eastAsia="en-US"/>
        </w:rPr>
        <w:t>. gad</w:t>
      </w:r>
      <w:r>
        <w:rPr>
          <w:rFonts w:eastAsia="Times New Roman"/>
          <w:b/>
          <w:bCs/>
          <w:sz w:val="22"/>
          <w:szCs w:val="22"/>
          <w:lang w:eastAsia="en-US"/>
        </w:rPr>
        <w:t>am</w:t>
      </w:r>
    </w:p>
    <w:p w14:paraId="320B3E72" w14:textId="03FC6E35" w:rsidR="00223388" w:rsidRPr="00307028" w:rsidRDefault="00223388" w:rsidP="00223388">
      <w:pPr>
        <w:spacing w:before="120" w:after="120"/>
        <w:jc w:val="both"/>
        <w:rPr>
          <w:rFonts w:eastAsia="Times New Roman"/>
          <w:lang w:eastAsia="en-US"/>
        </w:rPr>
      </w:pPr>
      <w:r>
        <w:rPr>
          <w:noProof/>
          <w14:ligatures w14:val="standardContextual"/>
        </w:rPr>
        <w:drawing>
          <wp:inline distT="0" distB="0" distL="0" distR="0" wp14:anchorId="3D4E8ABA" wp14:editId="770582B0">
            <wp:extent cx="5760085" cy="2444750"/>
            <wp:effectExtent l="0" t="0" r="0" b="0"/>
            <wp:docPr id="1406086648" name="Chart 1">
              <a:extLst xmlns:a="http://schemas.openxmlformats.org/drawingml/2006/main">
                <a:ext uri="{FF2B5EF4-FFF2-40B4-BE49-F238E27FC236}">
                  <a16:creationId xmlns:a16="http://schemas.microsoft.com/office/drawing/2014/main" id="{A15398B3-A7EA-4E43-B331-ED451A4225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73B16174" w14:textId="67300D91" w:rsidR="00DD64AD" w:rsidRDefault="00DD64AD" w:rsidP="009F452F">
      <w:pPr>
        <w:spacing w:before="120" w:after="120"/>
        <w:ind w:firstLine="720"/>
        <w:jc w:val="both"/>
        <w:rPr>
          <w:rFonts w:eastAsia="Times New Roman"/>
          <w:lang w:eastAsia="en-US"/>
        </w:rPr>
      </w:pPr>
      <w:r>
        <w:rPr>
          <w:rFonts w:eastAsia="Times New Roman"/>
          <w:lang w:eastAsia="en-US"/>
        </w:rPr>
        <w:t xml:space="preserve">Aplūkojot attēlu Nr.3.3.3., </w:t>
      </w:r>
      <w:r w:rsidR="00AA2188">
        <w:rPr>
          <w:rFonts w:eastAsia="Times New Roman"/>
          <w:lang w:eastAsia="en-US"/>
        </w:rPr>
        <w:t>redzams</w:t>
      </w:r>
      <w:r>
        <w:rPr>
          <w:rFonts w:eastAsia="Times New Roman"/>
          <w:lang w:eastAsia="en-US"/>
        </w:rPr>
        <w:t>, ka visaugstākā budžeta izdevumu efektivitāte ir ST</w:t>
      </w:r>
      <w:r w:rsidR="00AA102F">
        <w:rPr>
          <w:rFonts w:eastAsia="Times New Roman"/>
          <w:lang w:eastAsia="en-US"/>
        </w:rPr>
        <w:t> </w:t>
      </w:r>
      <w:r>
        <w:rPr>
          <w:rFonts w:eastAsia="Times New Roman"/>
          <w:lang w:eastAsia="en-US"/>
        </w:rPr>
        <w:t>– 1,12</w:t>
      </w:r>
      <w:r w:rsidR="00AA2188">
        <w:rPr>
          <w:rFonts w:eastAsia="Times New Roman"/>
          <w:lang w:eastAsia="en-US"/>
        </w:rPr>
        <w:t>, savukārt viszemākā KEM – 0,71 un TB – 0,73. Secināms, ka tikai astoņiem budžeta resoriem Budžeta izdevumu efektivitātes indekss ir 1,0 un vairāk, kas norāda, ka šie budžeta resori piešķirto finansējumu izlieto visefektīvāk, sasniedzot izvirzītos plānotos rezultātus ar tiem piešķirto finansējumu. Arī tiem budžeta resoriem, kuriem Budžeta izdevumu efektivitātes indekss ir virs 0,95, budžeta izdevumu efektivitāte uzskatāma par augstu. Savukārt tiem budžeta resoriem, kuriem Budžeta izdevumu efektivitātes indekss ir zem 0,95, budžeta izdevumu efektivitāte ir salīdzinoši zema un būtu jāizvērtē izdevumu korelācija ar sasniedzamajiem rezultātiem, turpmākajos gados uzlabojot DRR izdevumu izpildes</w:t>
      </w:r>
      <w:r w:rsidR="00DC2AE7">
        <w:rPr>
          <w:rFonts w:eastAsia="Times New Roman"/>
          <w:lang w:eastAsia="en-US"/>
        </w:rPr>
        <w:t xml:space="preserve"> līmeni un pilnveidojot rezultatīvos rādītājus.</w:t>
      </w:r>
    </w:p>
    <w:p w14:paraId="1A710C5F" w14:textId="70DD451D"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 xml:space="preserve">Ņemot vērā, ka citām centrālajām valsts iestādēm DRR skaits ir salīdzinoši neliels un to, ka izdevumu pārskatīšanā galvenā uzmanība tiek vērsta uz ministriju izdevumu </w:t>
      </w:r>
      <w:r w:rsidRPr="00307028">
        <w:rPr>
          <w:rFonts w:eastAsia="Times New Roman"/>
          <w:lang w:eastAsia="en-US"/>
        </w:rPr>
        <w:lastRenderedPageBreak/>
        <w:t xml:space="preserve">pārskatīšanu, turpmāk atsevišķi tiks analizēta katras ministrijas DRR izpilde. Detalizēta DRR izpildes informācija, tostarp arī par citām centrālajām valsts iestādēm, ir pieejama </w:t>
      </w:r>
      <w:r w:rsidRPr="00307028">
        <w:rPr>
          <w:rFonts w:eastAsiaTheme="minorHAnsi"/>
          <w:kern w:val="2"/>
          <w:lang w:eastAsia="en-US"/>
          <w14:ligatures w14:val="standardContextual"/>
        </w:rPr>
        <w:t>Latvijas</w:t>
      </w:r>
      <w:r w:rsidRPr="00307028">
        <w:rPr>
          <w:rFonts w:eastAsia="Times New Roman"/>
          <w:lang w:eastAsia="en-US"/>
        </w:rPr>
        <w:t xml:space="preserve"> Atvērto datu portālā</w:t>
      </w:r>
      <w:r w:rsidRPr="00307028">
        <w:rPr>
          <w:rFonts w:eastAsia="Times New Roman"/>
          <w:vertAlign w:val="superscript"/>
          <w:lang w:eastAsia="en-US"/>
        </w:rPr>
        <w:footnoteReference w:id="33"/>
      </w:r>
      <w:r w:rsidRPr="00307028">
        <w:rPr>
          <w:rFonts w:eastAsia="Times New Roman"/>
          <w:lang w:eastAsia="en-US"/>
        </w:rPr>
        <w:t>.</w:t>
      </w:r>
    </w:p>
    <w:p w14:paraId="24A8C5D2" w14:textId="77777777" w:rsidR="009F452F" w:rsidRPr="00307028" w:rsidRDefault="009F452F" w:rsidP="00F77BE9">
      <w:pPr>
        <w:spacing w:before="120" w:after="120"/>
        <w:jc w:val="center"/>
        <w:rPr>
          <w:rFonts w:eastAsia="Times New Roman"/>
          <w:b/>
          <w:bCs/>
          <w:lang w:eastAsia="en-US"/>
        </w:rPr>
      </w:pPr>
      <w:r w:rsidRPr="00307028">
        <w:rPr>
          <w:rFonts w:eastAsia="Times New Roman"/>
          <w:b/>
          <w:bCs/>
          <w:lang w:eastAsia="en-US"/>
        </w:rPr>
        <w:t>Aizsardzības ministrija</w:t>
      </w:r>
    </w:p>
    <w:p w14:paraId="0DEA0987" w14:textId="4BFB1981" w:rsidR="007D703C" w:rsidRPr="00454CC3" w:rsidRDefault="009F452F" w:rsidP="00454CC3">
      <w:pPr>
        <w:spacing w:before="120" w:after="120"/>
        <w:ind w:firstLine="720"/>
        <w:jc w:val="both"/>
        <w:rPr>
          <w:rFonts w:eastAsia="Times New Roman"/>
          <w:lang w:eastAsia="en-US"/>
        </w:rPr>
        <w:sectPr w:rsidR="007D703C" w:rsidRPr="00454CC3" w:rsidSect="001F4D57">
          <w:type w:val="continuous"/>
          <w:pgSz w:w="11906" w:h="16838"/>
          <w:pgMar w:top="1134" w:right="1134" w:bottom="1134" w:left="1701" w:header="709" w:footer="709" w:gutter="0"/>
          <w:cols w:space="708"/>
          <w:docGrid w:linePitch="360"/>
        </w:sectPr>
      </w:pPr>
      <w:proofErr w:type="spellStart"/>
      <w:r w:rsidRPr="00307028">
        <w:rPr>
          <w:rFonts w:eastAsia="Times New Roman"/>
          <w:lang w:eastAsia="en-US"/>
        </w:rPr>
        <w:t>AiM</w:t>
      </w:r>
      <w:proofErr w:type="spellEnd"/>
      <w:r w:rsidRPr="00307028">
        <w:rPr>
          <w:rFonts w:eastAsia="Times New Roman"/>
          <w:lang w:eastAsia="en-US"/>
        </w:rPr>
        <w:t xml:space="preserve"> pamatbudžeta pamatfunkciju DRR izpilde 202</w:t>
      </w:r>
      <w:r w:rsidR="00F77BE9">
        <w:rPr>
          <w:rFonts w:eastAsia="Times New Roman"/>
          <w:lang w:eastAsia="en-US"/>
        </w:rPr>
        <w:t>3</w:t>
      </w:r>
      <w:r w:rsidRPr="00307028">
        <w:rPr>
          <w:rFonts w:eastAsia="Times New Roman"/>
          <w:lang w:eastAsia="en-US"/>
        </w:rPr>
        <w:t xml:space="preserve">. gadā ir </w:t>
      </w:r>
      <w:r w:rsidR="007D703C">
        <w:rPr>
          <w:rFonts w:eastAsia="Times New Roman"/>
          <w:lang w:eastAsia="en-US"/>
        </w:rPr>
        <w:t>91</w:t>
      </w:r>
      <w:r w:rsidRPr="00307028">
        <w:rPr>
          <w:rFonts w:eastAsia="Times New Roman"/>
          <w:lang w:eastAsia="en-US"/>
        </w:rPr>
        <w:t>,</w:t>
      </w:r>
      <w:r w:rsidR="007D703C">
        <w:rPr>
          <w:rFonts w:eastAsia="Times New Roman"/>
          <w:lang w:eastAsia="en-US"/>
        </w:rPr>
        <w:t>2</w:t>
      </w:r>
      <w:r w:rsidRPr="00307028">
        <w:rPr>
          <w:rFonts w:eastAsia="Times New Roman"/>
          <w:lang w:eastAsia="en-US"/>
        </w:rPr>
        <w:t xml:space="preserve">%, </w:t>
      </w:r>
      <w:r w:rsidR="00454CC3">
        <w:rPr>
          <w:rFonts w:eastAsia="Times New Roman"/>
          <w:lang w:eastAsia="en-US"/>
        </w:rPr>
        <w:t xml:space="preserve">savukārt </w:t>
      </w:r>
      <w:r w:rsidR="00454CC3" w:rsidRPr="00454CC3">
        <w:rPr>
          <w:rFonts w:eastAsia="Times New Roman"/>
          <w:lang w:eastAsia="en-US"/>
        </w:rPr>
        <w:t>Budžeta izdevumu efektivitātes indekss</w:t>
      </w:r>
      <w:r w:rsidR="00454CC3">
        <w:rPr>
          <w:rFonts w:eastAsia="Times New Roman"/>
          <w:lang w:eastAsia="en-US"/>
        </w:rPr>
        <w:t xml:space="preserve"> – 0,92.</w:t>
      </w:r>
    </w:p>
    <w:p w14:paraId="4E4E3B01" w14:textId="0D3ACC9E" w:rsidR="009F452F" w:rsidRPr="00307028" w:rsidRDefault="00F77BE9" w:rsidP="007D703C">
      <w:pPr>
        <w:spacing w:before="120" w:after="120"/>
        <w:ind w:right="-227"/>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sidR="00223388">
        <w:rPr>
          <w:rFonts w:eastAsia="Times New Roman"/>
          <w:b/>
          <w:bCs/>
          <w:i/>
          <w:iCs/>
          <w:sz w:val="22"/>
          <w:szCs w:val="22"/>
          <w:lang w:eastAsia="en-US"/>
        </w:rPr>
        <w:t>4</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w:t>
      </w:r>
      <w:proofErr w:type="spellStart"/>
      <w:r w:rsidR="009F452F" w:rsidRPr="00307028">
        <w:rPr>
          <w:rFonts w:eastAsia="Times New Roman"/>
          <w:b/>
          <w:bCs/>
          <w:sz w:val="22"/>
          <w:szCs w:val="22"/>
          <w:lang w:eastAsia="en-US"/>
        </w:rPr>
        <w:t>AiM</w:t>
      </w:r>
      <w:proofErr w:type="spellEnd"/>
      <w:r w:rsidR="009F452F" w:rsidRPr="00307028">
        <w:rPr>
          <w:rFonts w:eastAsia="Times New Roman"/>
          <w:b/>
          <w:bCs/>
          <w:sz w:val="22"/>
          <w:szCs w:val="22"/>
          <w:lang w:eastAsia="en-US"/>
        </w:rPr>
        <w:t xml:space="preserve"> pamatbudžeta pamatfunkciju DRR un izdevumu izpildes līmenis (%)</w:t>
      </w:r>
    </w:p>
    <w:p w14:paraId="2A3A731A" w14:textId="4274BA52" w:rsidR="009F452F" w:rsidRPr="00307028" w:rsidRDefault="00F77BE9" w:rsidP="009F452F">
      <w:pPr>
        <w:spacing w:before="120" w:after="120"/>
        <w:jc w:val="both"/>
        <w:rPr>
          <w:rFonts w:eastAsia="Times New Roman"/>
          <w:lang w:eastAsia="en-US"/>
        </w:rPr>
      </w:pPr>
      <w:r w:rsidRPr="00F77BE9">
        <w:rPr>
          <w:rFonts w:eastAsia="Times New Roman"/>
          <w:noProof/>
          <w:lang w:eastAsia="en-US"/>
        </w:rPr>
        <w:drawing>
          <wp:inline distT="0" distB="0" distL="0" distR="0" wp14:anchorId="131CB375" wp14:editId="52EF1C0A">
            <wp:extent cx="3168650" cy="1841500"/>
            <wp:effectExtent l="0" t="0" r="0" b="6350"/>
            <wp:docPr id="1544185198"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F5E68D7" w14:textId="65B4AF62"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 xml:space="preserve">Attēlā Nr. </w:t>
      </w:r>
      <w:r w:rsidR="007D703C">
        <w:rPr>
          <w:rFonts w:eastAsia="Times New Roman"/>
          <w:lang w:eastAsia="en-US"/>
        </w:rPr>
        <w:t>3</w:t>
      </w:r>
      <w:r w:rsidRPr="00307028">
        <w:rPr>
          <w:rFonts w:eastAsia="Times New Roman"/>
          <w:lang w:eastAsia="en-US"/>
        </w:rPr>
        <w:t>.3.</w:t>
      </w:r>
      <w:r w:rsidR="00454CC3">
        <w:rPr>
          <w:rFonts w:eastAsia="Times New Roman"/>
          <w:lang w:eastAsia="en-US"/>
        </w:rPr>
        <w:t>4</w:t>
      </w:r>
      <w:r w:rsidRPr="00307028">
        <w:rPr>
          <w:rFonts w:eastAsia="Times New Roman"/>
          <w:lang w:eastAsia="en-US"/>
        </w:rPr>
        <w:t xml:space="preserve">. redzama </w:t>
      </w:r>
      <w:proofErr w:type="spellStart"/>
      <w:r w:rsidRPr="00307028">
        <w:rPr>
          <w:rFonts w:eastAsia="Times New Roman"/>
          <w:lang w:eastAsia="en-US"/>
        </w:rPr>
        <w:t>AiM</w:t>
      </w:r>
      <w:proofErr w:type="spellEnd"/>
      <w:r w:rsidRPr="00307028">
        <w:rPr>
          <w:rFonts w:eastAsia="Times New Roman"/>
          <w:lang w:eastAsia="en-US"/>
        </w:rPr>
        <w:t xml:space="preserve"> DRR izpildes korelācija ar izdevumu izpildes līmeni. Secināms, ka visos analizētajos gados DRR izpildes līmenis ir būtiski zemāks nekā izdevumu izpildes līmenis. Lielākas atšķirības ir vērojamas 2020., 2021. un 2022. gadā, kur izdevumu izpildes līmenis ir tuvu 100%, bet DRR izpildes līmenis nesasniedz 90%. </w:t>
      </w:r>
      <w:r w:rsidR="007D703C">
        <w:rPr>
          <w:rFonts w:eastAsia="Times New Roman"/>
          <w:lang w:eastAsia="en-US"/>
        </w:rPr>
        <w:t>Tomēr, sākot no 2022. gada, vērojama pakāpeniska DRR izpildes līmeņa tuvošanās izdevumu izpildes līmenim.</w:t>
      </w:r>
    </w:p>
    <w:p w14:paraId="667C2E46" w14:textId="77777777" w:rsidR="007D703C" w:rsidRDefault="007D703C" w:rsidP="009F452F">
      <w:pPr>
        <w:spacing w:before="120" w:after="120"/>
        <w:ind w:firstLine="720"/>
        <w:jc w:val="both"/>
        <w:rPr>
          <w:rFonts w:eastAsia="Times New Roman"/>
          <w:lang w:eastAsia="en-US"/>
        </w:rPr>
        <w:sectPr w:rsidR="007D703C" w:rsidSect="007D703C">
          <w:type w:val="continuous"/>
          <w:pgSz w:w="11906" w:h="16838"/>
          <w:pgMar w:top="1134" w:right="1134" w:bottom="1134" w:left="1701" w:header="709" w:footer="709" w:gutter="0"/>
          <w:cols w:num="2" w:space="454" w:equalWidth="0">
            <w:col w:w="4593" w:space="454"/>
            <w:col w:w="4024"/>
          </w:cols>
          <w:docGrid w:linePitch="360"/>
        </w:sectPr>
      </w:pPr>
    </w:p>
    <w:p w14:paraId="40304434" w14:textId="3A936CC3" w:rsidR="009D2204" w:rsidRDefault="009D2204" w:rsidP="005B212A">
      <w:pPr>
        <w:spacing w:before="240"/>
        <w:ind w:right="-227" w:firstLine="720"/>
        <w:jc w:val="both"/>
        <w:rPr>
          <w:rFonts w:eastAsia="Times New Roman"/>
          <w:lang w:eastAsia="en-US"/>
        </w:rPr>
      </w:pPr>
      <w:r w:rsidRPr="009D2204">
        <w:rPr>
          <w:rFonts w:eastAsia="Times New Roman"/>
          <w:lang w:eastAsia="en-US"/>
        </w:rPr>
        <w:t xml:space="preserve">DRR izpildes līmeni 2023. gadā būtiski ietekmēja DRR izpildes līmenis 75,1% apmērā apakšprogrammā 22.12.00 “Nacionālo bruņoto spēku uzturēšana”, jo Gaisa spēku Aviācijas bāzes palīdzības sniegšana civilajam sektoram </w:t>
      </w:r>
      <w:r>
        <w:rPr>
          <w:rFonts w:eastAsia="Times New Roman"/>
          <w:lang w:eastAsia="en-US"/>
        </w:rPr>
        <w:t>–</w:t>
      </w:r>
      <w:r w:rsidRPr="009D2204">
        <w:rPr>
          <w:rFonts w:eastAsia="Times New Roman"/>
          <w:lang w:eastAsia="en-US"/>
        </w:rPr>
        <w:t xml:space="preserve"> </w:t>
      </w:r>
      <w:r w:rsidR="00F55A71">
        <w:rPr>
          <w:rFonts w:eastAsia="Times New Roman"/>
          <w:lang w:eastAsia="en-US"/>
        </w:rPr>
        <w:t>VUGD</w:t>
      </w:r>
      <w:r w:rsidRPr="009D2204">
        <w:rPr>
          <w:rFonts w:eastAsia="Times New Roman"/>
          <w:lang w:eastAsia="en-US"/>
        </w:rPr>
        <w:t xml:space="preserve"> un medicīniskā evakuācija tika realizēta mazākā apjomā, nekā plānots, un 91,3% apmērā programmā 34.00.00 “</w:t>
      </w:r>
      <w:proofErr w:type="spellStart"/>
      <w:r w:rsidRPr="009D2204">
        <w:rPr>
          <w:rFonts w:eastAsia="Times New Roman"/>
          <w:lang w:eastAsia="en-US"/>
        </w:rPr>
        <w:t>Jaunsardzes</w:t>
      </w:r>
      <w:proofErr w:type="spellEnd"/>
      <w:r w:rsidRPr="009D2204">
        <w:rPr>
          <w:rFonts w:eastAsia="Times New Roman"/>
          <w:lang w:eastAsia="en-US"/>
        </w:rPr>
        <w:t xml:space="preserve"> centrs”, jo valsts aizsardzības mācībā tika iesaistīts mazāk jaunieši nekā sākotnēji plānots, kā arī jaunsargu dalība iestādes organizētajās nometnēs bija zemāka, nekā plānots.</w:t>
      </w:r>
    </w:p>
    <w:p w14:paraId="5D22DA19" w14:textId="40018675" w:rsidR="00454CC3" w:rsidRPr="000006F7" w:rsidRDefault="00454CC3" w:rsidP="009D2204">
      <w:pPr>
        <w:spacing w:before="120" w:after="240"/>
        <w:ind w:left="-284" w:right="-72"/>
        <w:jc w:val="center"/>
        <w:rPr>
          <w:rFonts w:eastAsia="Times New Roman"/>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sidR="00375D8C">
        <w:rPr>
          <w:rFonts w:eastAsia="Times New Roman"/>
          <w:b/>
          <w:bCs/>
          <w:i/>
          <w:iCs/>
          <w:sz w:val="22"/>
          <w:szCs w:val="22"/>
          <w:lang w:eastAsia="en-US"/>
        </w:rPr>
        <w:t>5</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r w:rsidRPr="00454CC3">
        <w:rPr>
          <w:rFonts w:eastAsia="Times New Roman"/>
          <w:noProof/>
          <w:lang w:eastAsia="en-US"/>
        </w:rPr>
        <w:drawing>
          <wp:inline distT="0" distB="0" distL="0" distR="0" wp14:anchorId="13FC8AE1" wp14:editId="5BC305F6">
            <wp:extent cx="2794000" cy="1924050"/>
            <wp:effectExtent l="0" t="0" r="6350" b="38100"/>
            <wp:docPr id="666305504"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69060DA7" w14:textId="77777777" w:rsidR="009D2204" w:rsidRDefault="009D2204" w:rsidP="009F452F">
      <w:pPr>
        <w:spacing w:before="120" w:after="120"/>
        <w:jc w:val="center"/>
        <w:rPr>
          <w:rFonts w:eastAsia="Times New Roman"/>
          <w:b/>
          <w:bCs/>
          <w:i/>
          <w:iCs/>
          <w:sz w:val="22"/>
          <w:szCs w:val="22"/>
          <w:lang w:eastAsia="en-US"/>
        </w:rPr>
        <w:sectPr w:rsidR="009D2204" w:rsidSect="009D2204">
          <w:type w:val="continuous"/>
          <w:pgSz w:w="11906" w:h="16838"/>
          <w:pgMar w:top="1134" w:right="1134" w:bottom="1134" w:left="1701" w:header="709" w:footer="709" w:gutter="0"/>
          <w:cols w:num="2" w:space="708"/>
          <w:docGrid w:linePitch="360"/>
        </w:sectPr>
      </w:pPr>
    </w:p>
    <w:p w14:paraId="138E522A" w14:textId="53E3C539" w:rsidR="009F452F" w:rsidRPr="00307028" w:rsidRDefault="00B71C10" w:rsidP="00375D8C">
      <w:pPr>
        <w:spacing w:before="480"/>
        <w:ind w:right="-369"/>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sidR="00375D8C">
        <w:rPr>
          <w:rFonts w:eastAsia="Times New Roman"/>
          <w:b/>
          <w:bCs/>
          <w:i/>
          <w:iCs/>
          <w:sz w:val="22"/>
          <w:szCs w:val="22"/>
          <w:lang w:eastAsia="en-US"/>
        </w:rPr>
        <w:t>6</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55F2C356" w14:textId="6C8E7743" w:rsidR="009F452F" w:rsidRPr="00307028" w:rsidRDefault="00873652" w:rsidP="009F452F">
      <w:pPr>
        <w:spacing w:before="120" w:after="120"/>
        <w:jc w:val="center"/>
        <w:rPr>
          <w:rFonts w:eastAsia="Times New Roman"/>
          <w:lang w:eastAsia="en-US"/>
        </w:rPr>
      </w:pPr>
      <w:r>
        <w:rPr>
          <w:noProof/>
        </w:rPr>
        <w:drawing>
          <wp:inline distT="0" distB="0" distL="0" distR="0" wp14:anchorId="3082482A" wp14:editId="2B78548E">
            <wp:extent cx="3376188" cy="1771650"/>
            <wp:effectExtent l="0" t="0" r="0" b="0"/>
            <wp:docPr id="1898586697" name="Picture 2" descr="A graph with numbers and a number of pla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86697" name="Picture 2" descr="A graph with numbers and a number of plans&#10;&#10;Description automatically generated with medium confidence"/>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392945" cy="1780443"/>
                    </a:xfrm>
                    <a:prstGeom prst="rect">
                      <a:avLst/>
                    </a:prstGeom>
                    <a:noFill/>
                  </pic:spPr>
                </pic:pic>
              </a:graphicData>
            </a:graphic>
          </wp:inline>
        </w:drawing>
      </w:r>
    </w:p>
    <w:p w14:paraId="5D3CAF47" w14:textId="23E860C9"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202</w:t>
      </w:r>
      <w:r w:rsidR="00B71C10">
        <w:rPr>
          <w:rFonts w:eastAsia="Times New Roman"/>
          <w:lang w:eastAsia="en-US"/>
        </w:rPr>
        <w:t>3</w:t>
      </w:r>
      <w:r w:rsidRPr="00307028">
        <w:rPr>
          <w:rFonts w:eastAsia="Times New Roman"/>
          <w:lang w:eastAsia="en-US"/>
        </w:rPr>
        <w:t xml:space="preserve">. gadā </w:t>
      </w:r>
      <w:proofErr w:type="spellStart"/>
      <w:r w:rsidRPr="00307028">
        <w:rPr>
          <w:rFonts w:eastAsia="Times New Roman"/>
          <w:lang w:eastAsia="en-US"/>
        </w:rPr>
        <w:t>AiM</w:t>
      </w:r>
      <w:proofErr w:type="spellEnd"/>
      <w:r w:rsidRPr="00307028">
        <w:rPr>
          <w:rFonts w:eastAsia="Times New Roman"/>
          <w:lang w:eastAsia="en-US"/>
        </w:rPr>
        <w:t xml:space="preserve"> budžeta paskaidrojumos ir iekļauti 4</w:t>
      </w:r>
      <w:r w:rsidR="00375D8C">
        <w:rPr>
          <w:rFonts w:eastAsia="Times New Roman"/>
          <w:lang w:eastAsia="en-US"/>
        </w:rPr>
        <w:t>1</w:t>
      </w:r>
      <w:r w:rsidRPr="00307028">
        <w:rPr>
          <w:rFonts w:eastAsia="Times New Roman"/>
          <w:lang w:eastAsia="en-US"/>
        </w:rPr>
        <w:t xml:space="preserve"> DRR, no kuriem </w:t>
      </w:r>
      <w:r w:rsidR="00375D8C">
        <w:rPr>
          <w:rFonts w:eastAsia="Times New Roman"/>
          <w:lang w:eastAsia="en-US"/>
        </w:rPr>
        <w:t>43</w:t>
      </w:r>
      <w:r w:rsidRPr="00307028">
        <w:rPr>
          <w:rFonts w:eastAsia="Times New Roman"/>
          <w:lang w:eastAsia="en-US"/>
        </w:rPr>
        <w:t>,</w:t>
      </w:r>
      <w:r w:rsidR="00375D8C">
        <w:rPr>
          <w:rFonts w:eastAsia="Times New Roman"/>
          <w:lang w:eastAsia="en-US"/>
        </w:rPr>
        <w:t>9</w:t>
      </w:r>
      <w:r w:rsidRPr="00307028">
        <w:rPr>
          <w:rFonts w:eastAsia="Times New Roman"/>
          <w:lang w:eastAsia="en-US"/>
        </w:rPr>
        <w:t xml:space="preserve">% ir būtiska novirze no plāna. No tiem </w:t>
      </w:r>
      <w:r w:rsidR="00375D8C">
        <w:rPr>
          <w:rFonts w:eastAsia="Times New Roman"/>
          <w:lang w:eastAsia="en-US"/>
        </w:rPr>
        <w:t>12</w:t>
      </w:r>
      <w:r w:rsidRPr="00307028">
        <w:rPr>
          <w:rFonts w:eastAsia="Times New Roman"/>
          <w:lang w:eastAsia="en-US"/>
        </w:rPr>
        <w:t xml:space="preserve"> DRR plāns ir izpildīts par vairāk nekā 15%, savukārt </w:t>
      </w:r>
      <w:r w:rsidR="00375D8C">
        <w:rPr>
          <w:rFonts w:eastAsia="Times New Roman"/>
          <w:lang w:eastAsia="en-US"/>
        </w:rPr>
        <w:t>sešiem</w:t>
      </w:r>
      <w:r w:rsidRPr="00307028">
        <w:rPr>
          <w:rFonts w:eastAsia="Times New Roman"/>
          <w:lang w:eastAsia="en-US"/>
        </w:rPr>
        <w:t xml:space="preserve"> DRR plāns nav izpildīts par vairāk nekā 15%. Salīdzinot ar iepriekšējo gadu, DRR skaits, kuriem plāns ir izpildīts par vairāk nekā 15%, ir pieaudzis par </w:t>
      </w:r>
      <w:r w:rsidR="00375D8C">
        <w:rPr>
          <w:rFonts w:eastAsia="Times New Roman"/>
          <w:lang w:eastAsia="en-US"/>
        </w:rPr>
        <w:t>71</w:t>
      </w:r>
      <w:r w:rsidRPr="00307028">
        <w:rPr>
          <w:rFonts w:eastAsia="Times New Roman"/>
          <w:lang w:eastAsia="en-US"/>
        </w:rPr>
        <w:t>,</w:t>
      </w:r>
      <w:r w:rsidR="00375D8C">
        <w:rPr>
          <w:rFonts w:eastAsia="Times New Roman"/>
          <w:lang w:eastAsia="en-US"/>
        </w:rPr>
        <w:t>4</w:t>
      </w:r>
      <w:r w:rsidRPr="00307028">
        <w:rPr>
          <w:rFonts w:eastAsia="Times New Roman"/>
          <w:lang w:eastAsia="en-US"/>
        </w:rPr>
        <w:t xml:space="preserve">%, savukārt DRR skaits, kuriem plāns nav izpildīts par vairāk nekā 15%, ir samazinājies par </w:t>
      </w:r>
      <w:r w:rsidR="00375D8C">
        <w:rPr>
          <w:rFonts w:eastAsia="Times New Roman"/>
          <w:lang w:eastAsia="en-US"/>
        </w:rPr>
        <w:t>25,0</w:t>
      </w:r>
      <w:r w:rsidRPr="00307028">
        <w:rPr>
          <w:rFonts w:eastAsia="Times New Roman"/>
          <w:lang w:eastAsia="en-US"/>
        </w:rPr>
        <w:t>% (skatīt attēlu Nr. </w:t>
      </w:r>
      <w:r w:rsidR="00B71C10">
        <w:rPr>
          <w:rFonts w:eastAsia="Times New Roman"/>
          <w:lang w:eastAsia="en-US"/>
        </w:rPr>
        <w:t>3</w:t>
      </w:r>
      <w:r w:rsidRPr="00307028">
        <w:rPr>
          <w:rFonts w:eastAsia="Times New Roman"/>
          <w:lang w:eastAsia="en-US"/>
        </w:rPr>
        <w:t>.3.</w:t>
      </w:r>
      <w:r w:rsidR="00375D8C">
        <w:rPr>
          <w:rFonts w:eastAsia="Times New Roman"/>
          <w:lang w:eastAsia="en-US"/>
        </w:rPr>
        <w:t>6</w:t>
      </w:r>
      <w:r w:rsidRPr="00307028">
        <w:rPr>
          <w:rFonts w:eastAsia="Times New Roman"/>
          <w:lang w:eastAsia="en-US"/>
        </w:rPr>
        <w:t>.).</w:t>
      </w:r>
    </w:p>
    <w:p w14:paraId="7565F39C" w14:textId="77777777" w:rsidR="00B71C10" w:rsidRDefault="00B71C10" w:rsidP="009F452F">
      <w:pPr>
        <w:spacing w:before="120" w:after="120"/>
        <w:jc w:val="both"/>
        <w:rPr>
          <w:rFonts w:eastAsia="Times New Roman"/>
          <w:lang w:eastAsia="en-US"/>
        </w:rPr>
        <w:sectPr w:rsidR="00B71C10" w:rsidSect="00B71C10">
          <w:type w:val="continuous"/>
          <w:pgSz w:w="11906" w:h="16838"/>
          <w:pgMar w:top="1134" w:right="1134" w:bottom="1134" w:left="1701" w:header="709" w:footer="709" w:gutter="0"/>
          <w:cols w:num="2" w:space="369" w:equalWidth="0">
            <w:col w:w="5160" w:space="369"/>
            <w:col w:w="3542"/>
          </w:cols>
          <w:docGrid w:linePitch="360"/>
        </w:sectPr>
      </w:pPr>
    </w:p>
    <w:p w14:paraId="063B78AD" w14:textId="77777777" w:rsidR="009F452F" w:rsidRPr="00307028" w:rsidRDefault="009F452F" w:rsidP="00375D8C">
      <w:pPr>
        <w:spacing w:before="120" w:after="120"/>
        <w:jc w:val="center"/>
        <w:rPr>
          <w:rFonts w:eastAsia="Times New Roman"/>
          <w:b/>
          <w:bCs/>
          <w:lang w:eastAsia="en-US"/>
        </w:rPr>
      </w:pPr>
      <w:r w:rsidRPr="00307028">
        <w:rPr>
          <w:rFonts w:eastAsia="Times New Roman"/>
          <w:b/>
          <w:bCs/>
          <w:lang w:eastAsia="en-US"/>
        </w:rPr>
        <w:lastRenderedPageBreak/>
        <w:t>Ārlietu ministrija</w:t>
      </w:r>
    </w:p>
    <w:p w14:paraId="0463B3E7" w14:textId="6655028E" w:rsidR="00375D8C" w:rsidRDefault="009F452F" w:rsidP="009A76A5">
      <w:pPr>
        <w:spacing w:before="240" w:after="120"/>
        <w:ind w:firstLine="720"/>
        <w:jc w:val="both"/>
        <w:rPr>
          <w:rFonts w:eastAsia="Times New Roman"/>
          <w:lang w:eastAsia="en-US"/>
        </w:rPr>
      </w:pPr>
      <w:r w:rsidRPr="00307028">
        <w:rPr>
          <w:rFonts w:eastAsia="Times New Roman"/>
          <w:lang w:eastAsia="en-US"/>
        </w:rPr>
        <w:t>ĀM pamatbudžeta pamatfunkciju DRR izpilde 202</w:t>
      </w:r>
      <w:r w:rsidR="00DC0576">
        <w:rPr>
          <w:rFonts w:eastAsia="Times New Roman"/>
          <w:lang w:eastAsia="en-US"/>
        </w:rPr>
        <w:t>3</w:t>
      </w:r>
      <w:r w:rsidRPr="00307028">
        <w:rPr>
          <w:rFonts w:eastAsia="Times New Roman"/>
          <w:lang w:eastAsia="en-US"/>
        </w:rPr>
        <w:t xml:space="preserve">. gadā ir </w:t>
      </w:r>
      <w:r w:rsidR="00375D8C">
        <w:rPr>
          <w:rFonts w:eastAsia="Times New Roman"/>
          <w:lang w:eastAsia="en-US"/>
        </w:rPr>
        <w:t>82</w:t>
      </w:r>
      <w:r w:rsidRPr="00307028">
        <w:rPr>
          <w:rFonts w:eastAsia="Times New Roman"/>
          <w:lang w:eastAsia="en-US"/>
        </w:rPr>
        <w:t>,</w:t>
      </w:r>
      <w:r w:rsidR="00375D8C">
        <w:rPr>
          <w:rFonts w:eastAsia="Times New Roman"/>
          <w:lang w:eastAsia="en-US"/>
        </w:rPr>
        <w:t>0</w:t>
      </w:r>
      <w:r w:rsidRPr="00307028">
        <w:rPr>
          <w:rFonts w:eastAsia="Times New Roman"/>
          <w:lang w:eastAsia="en-US"/>
        </w:rPr>
        <w:t xml:space="preserve">%, </w:t>
      </w:r>
      <w:r w:rsidR="00375D8C">
        <w:rPr>
          <w:rFonts w:eastAsia="Times New Roman"/>
          <w:lang w:eastAsia="en-US"/>
        </w:rPr>
        <w:t xml:space="preserve">savukārt </w:t>
      </w:r>
      <w:r w:rsidR="00375D8C" w:rsidRPr="00454CC3">
        <w:rPr>
          <w:rFonts w:eastAsia="Times New Roman"/>
          <w:lang w:eastAsia="en-US"/>
        </w:rPr>
        <w:t>Budžeta izdevumu efektivitātes indekss</w:t>
      </w:r>
      <w:r w:rsidR="00375D8C">
        <w:rPr>
          <w:rFonts w:eastAsia="Times New Roman"/>
          <w:lang w:eastAsia="en-US"/>
        </w:rPr>
        <w:t xml:space="preserve"> – 0,83.</w:t>
      </w:r>
    </w:p>
    <w:p w14:paraId="2BBABE08" w14:textId="77777777" w:rsidR="00841267" w:rsidRDefault="00841267" w:rsidP="00375D8C">
      <w:pPr>
        <w:spacing w:before="120" w:after="120"/>
        <w:ind w:firstLine="720"/>
        <w:jc w:val="both"/>
        <w:rPr>
          <w:rFonts w:eastAsia="Times New Roman"/>
          <w:b/>
          <w:bCs/>
          <w:i/>
          <w:iCs/>
          <w:sz w:val="22"/>
          <w:szCs w:val="22"/>
          <w:lang w:eastAsia="en-US"/>
        </w:rPr>
        <w:sectPr w:rsidR="00841267" w:rsidSect="001F4D57">
          <w:type w:val="continuous"/>
          <w:pgSz w:w="11906" w:h="16838"/>
          <w:pgMar w:top="1134" w:right="1134" w:bottom="1134" w:left="1701" w:header="709" w:footer="709" w:gutter="0"/>
          <w:cols w:space="708"/>
          <w:docGrid w:linePitch="360"/>
        </w:sectPr>
      </w:pPr>
    </w:p>
    <w:p w14:paraId="401C763E" w14:textId="0240A0C1" w:rsidR="009F452F" w:rsidRPr="00307028" w:rsidRDefault="00375D8C" w:rsidP="005B212A">
      <w:pPr>
        <w:spacing w:before="240" w:after="120"/>
        <w:ind w:right="-357"/>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7</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ĀM pamatbudžeta pamatfunkciju DRR un izdevumu izpildes līmenis (%)</w:t>
      </w:r>
    </w:p>
    <w:p w14:paraId="1EF10B82" w14:textId="0525E5C3" w:rsidR="009F452F" w:rsidRPr="00307028" w:rsidRDefault="00375D8C" w:rsidP="009F452F">
      <w:pPr>
        <w:spacing w:before="120" w:after="120"/>
        <w:jc w:val="both"/>
        <w:rPr>
          <w:rFonts w:eastAsia="Times New Roman"/>
          <w:lang w:eastAsia="en-US"/>
        </w:rPr>
      </w:pPr>
      <w:r w:rsidRPr="00375D8C">
        <w:rPr>
          <w:rFonts w:eastAsia="Times New Roman"/>
          <w:noProof/>
          <w:lang w:eastAsia="en-US"/>
        </w:rPr>
        <w:drawing>
          <wp:inline distT="0" distB="0" distL="0" distR="0" wp14:anchorId="19EC2F14" wp14:editId="70D422ED">
            <wp:extent cx="2969260" cy="2089150"/>
            <wp:effectExtent l="0" t="0" r="2540" b="6350"/>
            <wp:docPr id="179965975"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20532BAE" w14:textId="6B162C70"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Attēlā Nr. </w:t>
      </w:r>
      <w:r w:rsidR="00375D8C">
        <w:rPr>
          <w:rFonts w:eastAsia="Times New Roman"/>
          <w:lang w:eastAsia="en-US"/>
        </w:rPr>
        <w:t>3</w:t>
      </w:r>
      <w:r w:rsidRPr="00307028">
        <w:rPr>
          <w:rFonts w:eastAsia="Times New Roman"/>
          <w:lang w:eastAsia="en-US"/>
        </w:rPr>
        <w:t>.3.</w:t>
      </w:r>
      <w:r w:rsidR="00375D8C">
        <w:rPr>
          <w:rFonts w:eastAsia="Times New Roman"/>
          <w:lang w:eastAsia="en-US"/>
        </w:rPr>
        <w:t>7</w:t>
      </w:r>
      <w:r w:rsidRPr="00307028">
        <w:rPr>
          <w:rFonts w:eastAsia="Times New Roman"/>
          <w:lang w:eastAsia="en-US"/>
        </w:rPr>
        <w:t>. redzama ĀM DRR izpildes korelācija ar izdevumu izpildes līmeni. Secināms, ka visos analizētajos gados DRR izpildes līmenis ir būtiski zemāks nekā izdevumu izpildes līmenis. Lielākas atšķirības ir vērojamas 2020. un 2022. gadā, kur izdevumu izpildes līmenis ir tuvu 100%, bet DRR izpildes līmenis krietni zem 80%.</w:t>
      </w:r>
      <w:r w:rsidR="00375D8C">
        <w:rPr>
          <w:rFonts w:eastAsia="Times New Roman"/>
          <w:lang w:eastAsia="en-US"/>
        </w:rPr>
        <w:t xml:space="preserve"> </w:t>
      </w:r>
      <w:r w:rsidR="00375D8C" w:rsidRPr="00375D8C">
        <w:rPr>
          <w:rFonts w:eastAsia="Times New Roman"/>
          <w:lang w:eastAsia="en-US"/>
        </w:rPr>
        <w:t>Tomēr</w:t>
      </w:r>
      <w:r w:rsidR="00375D8C">
        <w:rPr>
          <w:rFonts w:eastAsia="Times New Roman"/>
          <w:lang w:eastAsia="en-US"/>
        </w:rPr>
        <w:t xml:space="preserve"> 2023. gadā, salīdzinot ar 2022. gadu,</w:t>
      </w:r>
      <w:r w:rsidR="00375D8C" w:rsidRPr="00375D8C">
        <w:rPr>
          <w:rFonts w:eastAsia="Times New Roman"/>
          <w:lang w:eastAsia="en-US"/>
        </w:rPr>
        <w:t xml:space="preserve"> </w:t>
      </w:r>
      <w:r w:rsidR="00375D8C">
        <w:rPr>
          <w:rFonts w:eastAsia="Times New Roman"/>
          <w:lang w:eastAsia="en-US"/>
        </w:rPr>
        <w:t xml:space="preserve">vērojama </w:t>
      </w:r>
      <w:r w:rsidR="00375D8C" w:rsidRPr="00375D8C">
        <w:rPr>
          <w:rFonts w:eastAsia="Times New Roman"/>
          <w:lang w:eastAsia="en-US"/>
        </w:rPr>
        <w:t>DRR izpildes līme</w:t>
      </w:r>
      <w:r w:rsidR="00375D8C">
        <w:rPr>
          <w:rFonts w:eastAsia="Times New Roman"/>
          <w:lang w:eastAsia="en-US"/>
        </w:rPr>
        <w:t>ņa uzlabošanās</w:t>
      </w:r>
      <w:r w:rsidR="00375D8C" w:rsidRPr="00375D8C">
        <w:rPr>
          <w:rFonts w:eastAsia="Times New Roman"/>
          <w:lang w:eastAsia="en-US"/>
        </w:rPr>
        <w:t>.</w:t>
      </w:r>
      <w:r w:rsidR="00375D8C">
        <w:rPr>
          <w:rFonts w:eastAsia="Times New Roman"/>
          <w:lang w:eastAsia="en-US"/>
        </w:rPr>
        <w:t xml:space="preserve"> </w:t>
      </w:r>
    </w:p>
    <w:p w14:paraId="3618F7EC" w14:textId="77777777" w:rsidR="00841267" w:rsidRDefault="00841267" w:rsidP="00376B32">
      <w:pPr>
        <w:spacing w:before="120" w:after="120"/>
        <w:jc w:val="both"/>
        <w:rPr>
          <w:rFonts w:eastAsia="Times New Roman"/>
          <w:lang w:eastAsia="en-US"/>
        </w:rPr>
        <w:sectPr w:rsidR="00841267" w:rsidSect="00841267">
          <w:type w:val="continuous"/>
          <w:pgSz w:w="11906" w:h="16838"/>
          <w:pgMar w:top="1134" w:right="1134" w:bottom="1134" w:left="1701" w:header="709" w:footer="709" w:gutter="0"/>
          <w:cols w:num="2" w:space="708"/>
          <w:docGrid w:linePitch="360"/>
        </w:sectPr>
      </w:pPr>
    </w:p>
    <w:p w14:paraId="31BF878E" w14:textId="3F9B6DB8" w:rsidR="009F452F" w:rsidRDefault="009F452F" w:rsidP="00376B32">
      <w:pPr>
        <w:spacing w:before="240" w:after="120"/>
        <w:ind w:firstLine="720"/>
        <w:jc w:val="both"/>
        <w:rPr>
          <w:rFonts w:eastAsia="Times New Roman"/>
          <w:lang w:eastAsia="en-US"/>
        </w:rPr>
      </w:pPr>
      <w:r w:rsidRPr="00307028">
        <w:rPr>
          <w:rFonts w:eastAsia="Times New Roman"/>
          <w:lang w:eastAsia="en-US"/>
        </w:rPr>
        <w:t xml:space="preserve">ĀM DRR izpildes līmeni </w:t>
      </w:r>
      <w:r w:rsidR="00376B32" w:rsidRPr="00376B32">
        <w:rPr>
          <w:rFonts w:eastAsia="Times New Roman"/>
          <w:lang w:eastAsia="en-US"/>
        </w:rPr>
        <w:t xml:space="preserve">2023. gadā būtiski ietekmēja DRR izpildes līmenis 0,0% apmērā apakšprogrammā 01.06.00 </w:t>
      </w:r>
      <w:r w:rsidR="00376B32">
        <w:rPr>
          <w:rFonts w:eastAsia="Times New Roman"/>
          <w:lang w:eastAsia="en-US"/>
        </w:rPr>
        <w:t>“</w:t>
      </w:r>
      <w:r w:rsidR="00376B32" w:rsidRPr="00376B32">
        <w:rPr>
          <w:rFonts w:eastAsia="Times New Roman"/>
          <w:lang w:eastAsia="en-US"/>
        </w:rPr>
        <w:t>Konsulārais nodrošinājums</w:t>
      </w:r>
      <w:r w:rsidR="00376B32">
        <w:rPr>
          <w:rFonts w:eastAsia="Times New Roman"/>
          <w:lang w:eastAsia="en-US"/>
        </w:rPr>
        <w:t>”</w:t>
      </w:r>
      <w:r w:rsidR="00376B32" w:rsidRPr="00376B32">
        <w:rPr>
          <w:rFonts w:eastAsia="Times New Roman"/>
          <w:lang w:eastAsia="en-US"/>
        </w:rPr>
        <w:t xml:space="preserve">, jo netika iegādātas </w:t>
      </w:r>
      <w:r w:rsidR="00754722">
        <w:rPr>
          <w:rFonts w:eastAsia="Times New Roman"/>
          <w:lang w:eastAsia="en-US"/>
        </w:rPr>
        <w:t>LR</w:t>
      </w:r>
      <w:r w:rsidR="00376B32" w:rsidRPr="00376B32">
        <w:rPr>
          <w:rFonts w:eastAsia="Times New Roman"/>
          <w:lang w:eastAsia="en-US"/>
        </w:rPr>
        <w:t xml:space="preserve"> vīzu ielīmes sakarā ar to, ka esošais vīzu skaits bija pietiekams, lai nodrošinātu vīzu izsniegšanu, kā arī 60,0% apmērā programmā 09.00.00 </w:t>
      </w:r>
      <w:r w:rsidR="00376B32">
        <w:rPr>
          <w:rFonts w:eastAsia="Times New Roman"/>
          <w:lang w:eastAsia="en-US"/>
        </w:rPr>
        <w:t>“</w:t>
      </w:r>
      <w:r w:rsidR="00376B32" w:rsidRPr="00376B32">
        <w:rPr>
          <w:rFonts w:eastAsia="Times New Roman"/>
          <w:lang w:eastAsia="en-US"/>
        </w:rPr>
        <w:t>Materiālās palīdzības nodrošināšana</w:t>
      </w:r>
      <w:r w:rsidR="00376B32">
        <w:rPr>
          <w:rFonts w:eastAsia="Times New Roman"/>
          <w:lang w:eastAsia="en-US"/>
        </w:rPr>
        <w:t>”</w:t>
      </w:r>
      <w:r w:rsidR="00376B32" w:rsidRPr="00376B32">
        <w:rPr>
          <w:rFonts w:eastAsia="Times New Roman"/>
          <w:lang w:eastAsia="en-US"/>
        </w:rPr>
        <w:t>, jo personu, kam piešķirta materiālā palīdzība, bija mazāk, nekā sākotnēji plānots.</w:t>
      </w:r>
    </w:p>
    <w:p w14:paraId="5B0CBD84" w14:textId="3BCB4B2D" w:rsidR="00376B32" w:rsidRDefault="00376B32" w:rsidP="0086376D">
      <w:pPr>
        <w:spacing w:before="120"/>
        <w:ind w:left="-142" w:right="-74"/>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8</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69E109C4" w14:textId="15FAA70A" w:rsidR="00376B32" w:rsidRPr="00267B87" w:rsidRDefault="00376B32" w:rsidP="0086376D">
      <w:pPr>
        <w:spacing w:before="120"/>
        <w:ind w:left="-284"/>
        <w:jc w:val="both"/>
        <w:rPr>
          <w:rFonts w:eastAsia="Times New Roman"/>
          <w:lang w:eastAsia="en-US"/>
        </w:rPr>
      </w:pPr>
      <w:r w:rsidRPr="00376B32">
        <w:rPr>
          <w:rFonts w:eastAsia="Times New Roman"/>
          <w:noProof/>
          <w:lang w:eastAsia="en-US"/>
        </w:rPr>
        <w:drawing>
          <wp:inline distT="0" distB="0" distL="0" distR="0" wp14:anchorId="4BE6DABD" wp14:editId="7E2E7512">
            <wp:extent cx="3004185" cy="1771650"/>
            <wp:effectExtent l="0" t="0" r="5715" b="38100"/>
            <wp:docPr id="1125789365"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0161FE1E" w14:textId="77777777" w:rsidR="00376B32" w:rsidRDefault="00376B32" w:rsidP="0086376D">
      <w:pPr>
        <w:spacing w:before="120"/>
        <w:rPr>
          <w:rFonts w:eastAsia="Times New Roman"/>
          <w:b/>
          <w:bCs/>
          <w:i/>
          <w:iCs/>
          <w:sz w:val="22"/>
          <w:szCs w:val="22"/>
          <w:lang w:eastAsia="en-US"/>
        </w:rPr>
        <w:sectPr w:rsidR="00376B32" w:rsidSect="00376B32">
          <w:type w:val="continuous"/>
          <w:pgSz w:w="11906" w:h="16838"/>
          <w:pgMar w:top="1134" w:right="1134" w:bottom="1134" w:left="1701" w:header="709" w:footer="709" w:gutter="0"/>
          <w:cols w:num="2" w:space="571"/>
          <w:docGrid w:linePitch="360"/>
        </w:sectPr>
      </w:pPr>
    </w:p>
    <w:p w14:paraId="1BC02828" w14:textId="0A19F5C1" w:rsidR="009F452F" w:rsidRPr="00307028" w:rsidRDefault="00426ABA" w:rsidP="00965135">
      <w:pPr>
        <w:spacing w:before="360" w:after="120"/>
        <w:ind w:right="-142"/>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9</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35D14AA4" w14:textId="377119FA" w:rsidR="009F452F" w:rsidRPr="00307028" w:rsidRDefault="00965135" w:rsidP="009F452F">
      <w:pPr>
        <w:spacing w:before="120" w:after="120"/>
        <w:jc w:val="center"/>
        <w:rPr>
          <w:rFonts w:eastAsia="Times New Roman"/>
          <w:lang w:eastAsia="en-US"/>
        </w:rPr>
      </w:pPr>
      <w:r>
        <w:rPr>
          <w:noProof/>
        </w:rPr>
        <w:drawing>
          <wp:inline distT="0" distB="0" distL="0" distR="0" wp14:anchorId="08FE6969" wp14:editId="6DBDF54C">
            <wp:extent cx="3383611" cy="1862455"/>
            <wp:effectExtent l="0" t="0" r="7620" b="4445"/>
            <wp:docPr id="1771964123" name="Picture 1" descr="A chart with numbers and a numbe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64123" name="Picture 1" descr="A chart with numbers and a number on it&#10;&#10;Description automatically generated with medium confidence"/>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t="3614"/>
                    <a:stretch/>
                  </pic:blipFill>
                  <pic:spPr bwMode="auto">
                    <a:xfrm>
                      <a:off x="0" y="0"/>
                      <a:ext cx="3394338" cy="1868360"/>
                    </a:xfrm>
                    <a:prstGeom prst="rect">
                      <a:avLst/>
                    </a:prstGeom>
                    <a:noFill/>
                    <a:ln>
                      <a:noFill/>
                    </a:ln>
                    <a:extLst>
                      <a:ext uri="{53640926-AAD7-44D8-BBD7-CCE9431645EC}">
                        <a14:shadowObscured xmlns:a14="http://schemas.microsoft.com/office/drawing/2010/main"/>
                      </a:ext>
                    </a:extLst>
                  </pic:spPr>
                </pic:pic>
              </a:graphicData>
            </a:graphic>
          </wp:inline>
        </w:drawing>
      </w:r>
    </w:p>
    <w:p w14:paraId="4C5A1064" w14:textId="77777777" w:rsidR="00965135" w:rsidRDefault="00965135" w:rsidP="00965135">
      <w:pPr>
        <w:spacing w:before="120" w:after="120"/>
        <w:ind w:firstLine="720"/>
        <w:jc w:val="both"/>
        <w:rPr>
          <w:rFonts w:eastAsia="Times New Roman"/>
          <w:lang w:eastAsia="en-US"/>
        </w:rPr>
      </w:pPr>
    </w:p>
    <w:p w14:paraId="392953B0" w14:textId="21A18438" w:rsidR="009F452F" w:rsidRPr="00307028" w:rsidRDefault="009F452F" w:rsidP="009A76A5">
      <w:pPr>
        <w:spacing w:before="360" w:after="120"/>
        <w:ind w:firstLine="720"/>
        <w:jc w:val="both"/>
        <w:rPr>
          <w:rFonts w:eastAsia="Times New Roman"/>
          <w:lang w:eastAsia="en-US"/>
        </w:rPr>
      </w:pPr>
      <w:r w:rsidRPr="00307028">
        <w:rPr>
          <w:rFonts w:eastAsia="Times New Roman"/>
          <w:lang w:eastAsia="en-US"/>
        </w:rPr>
        <w:t>202</w:t>
      </w:r>
      <w:r w:rsidR="00426ABA">
        <w:rPr>
          <w:rFonts w:eastAsia="Times New Roman"/>
          <w:lang w:eastAsia="en-US"/>
        </w:rPr>
        <w:t>3</w:t>
      </w:r>
      <w:r w:rsidRPr="00307028">
        <w:rPr>
          <w:rFonts w:eastAsia="Times New Roman"/>
          <w:lang w:eastAsia="en-US"/>
        </w:rPr>
        <w:t>. gadā ĀM ir 15 DRR,</w:t>
      </w:r>
      <w:r w:rsidRPr="00307028">
        <w:rPr>
          <w:rFonts w:eastAsia="Times New Roman"/>
          <w:vertAlign w:val="superscript"/>
          <w:lang w:eastAsia="en-US"/>
        </w:rPr>
        <w:t xml:space="preserve"> </w:t>
      </w:r>
      <w:r w:rsidRPr="00307028">
        <w:rPr>
          <w:rFonts w:eastAsia="Times New Roman"/>
          <w:lang w:eastAsia="en-US"/>
        </w:rPr>
        <w:t>no kuriem 6</w:t>
      </w:r>
      <w:r w:rsidR="00426ABA">
        <w:rPr>
          <w:rFonts w:eastAsia="Times New Roman"/>
          <w:lang w:eastAsia="en-US"/>
        </w:rPr>
        <w:t>0</w:t>
      </w:r>
      <w:r w:rsidRPr="00307028">
        <w:rPr>
          <w:rFonts w:eastAsia="Times New Roman"/>
          <w:lang w:eastAsia="en-US"/>
        </w:rPr>
        <w:t>,</w:t>
      </w:r>
      <w:r w:rsidR="00426ABA">
        <w:rPr>
          <w:rFonts w:eastAsia="Times New Roman"/>
          <w:lang w:eastAsia="en-US"/>
        </w:rPr>
        <w:t>0</w:t>
      </w:r>
      <w:r w:rsidRPr="00307028">
        <w:rPr>
          <w:rFonts w:eastAsia="Times New Roman"/>
          <w:lang w:eastAsia="en-US"/>
        </w:rPr>
        <w:t xml:space="preserve">% ir būtiska novirze no plāna. No tiem </w:t>
      </w:r>
      <w:r w:rsidR="00426ABA">
        <w:rPr>
          <w:rFonts w:eastAsia="Times New Roman"/>
          <w:lang w:eastAsia="en-US"/>
        </w:rPr>
        <w:t>trīs</w:t>
      </w:r>
      <w:r w:rsidRPr="00307028">
        <w:rPr>
          <w:rFonts w:eastAsia="Times New Roman"/>
          <w:lang w:eastAsia="en-US"/>
        </w:rPr>
        <w:t xml:space="preserve"> DRR plāns ir izpildīts par vairāk nekā 15%, savukārt sešiem DRR plāns nav izpildīts par vairāk nekā 15%. Salīdzinot ar iepriekšējo gadu, DRR skaits, kuriem plāns ir izpildīts par vairāk nekā 15%, ir samazinājies par 2</w:t>
      </w:r>
      <w:r w:rsidR="00426ABA">
        <w:rPr>
          <w:rFonts w:eastAsia="Times New Roman"/>
          <w:lang w:eastAsia="en-US"/>
        </w:rPr>
        <w:t>5</w:t>
      </w:r>
      <w:r w:rsidRPr="00307028">
        <w:rPr>
          <w:rFonts w:eastAsia="Times New Roman"/>
          <w:lang w:eastAsia="en-US"/>
        </w:rPr>
        <w:t xml:space="preserve">,0%, savukārt DRR skaits, kuriem plāns nav izpildīts par vairāk nekā 15%, </w:t>
      </w:r>
      <w:r w:rsidR="00426ABA">
        <w:rPr>
          <w:rFonts w:eastAsia="Times New Roman"/>
          <w:lang w:eastAsia="en-US"/>
        </w:rPr>
        <w:t>nav mainījies</w:t>
      </w:r>
      <w:r w:rsidRPr="00307028">
        <w:rPr>
          <w:rFonts w:eastAsia="Times New Roman"/>
          <w:lang w:eastAsia="en-US"/>
        </w:rPr>
        <w:t xml:space="preserve"> (skatīt attēlu Nr. </w:t>
      </w:r>
      <w:r w:rsidR="00426ABA">
        <w:rPr>
          <w:rFonts w:eastAsia="Times New Roman"/>
          <w:lang w:eastAsia="en-US"/>
        </w:rPr>
        <w:t>3</w:t>
      </w:r>
      <w:r w:rsidRPr="00307028">
        <w:rPr>
          <w:rFonts w:eastAsia="Times New Roman"/>
          <w:lang w:eastAsia="en-US"/>
        </w:rPr>
        <w:t>.3.</w:t>
      </w:r>
      <w:r w:rsidR="00426ABA">
        <w:rPr>
          <w:rFonts w:eastAsia="Times New Roman"/>
          <w:lang w:eastAsia="en-US"/>
        </w:rPr>
        <w:t>9</w:t>
      </w:r>
      <w:r w:rsidRPr="00307028">
        <w:rPr>
          <w:rFonts w:eastAsia="Times New Roman"/>
          <w:lang w:eastAsia="en-US"/>
        </w:rPr>
        <w:t>.).</w:t>
      </w:r>
    </w:p>
    <w:p w14:paraId="38E7739A" w14:textId="77777777" w:rsidR="00426ABA" w:rsidRDefault="00426ABA" w:rsidP="009F452F">
      <w:pPr>
        <w:spacing w:before="120" w:after="120"/>
        <w:ind w:firstLine="720"/>
        <w:jc w:val="both"/>
        <w:rPr>
          <w:rFonts w:eastAsia="Times New Roman"/>
          <w:szCs w:val="22"/>
          <w:lang w:eastAsia="en-US"/>
        </w:rPr>
        <w:sectPr w:rsidR="00426ABA" w:rsidSect="00F951BE">
          <w:type w:val="continuous"/>
          <w:pgSz w:w="11906" w:h="16838"/>
          <w:pgMar w:top="1134" w:right="1134" w:bottom="1134" w:left="1701" w:header="709" w:footer="709" w:gutter="0"/>
          <w:cols w:num="2" w:space="284" w:equalWidth="0">
            <w:col w:w="4820" w:space="284"/>
            <w:col w:w="3967"/>
          </w:cols>
          <w:docGrid w:linePitch="360"/>
        </w:sectPr>
      </w:pPr>
    </w:p>
    <w:p w14:paraId="1C687AA8" w14:textId="2A3F92E8" w:rsidR="009F452F" w:rsidRPr="00307028" w:rsidRDefault="009F452F" w:rsidP="009F452F">
      <w:pPr>
        <w:spacing w:before="120" w:after="120"/>
        <w:jc w:val="both"/>
        <w:rPr>
          <w:rFonts w:eastAsia="Times New Roman"/>
          <w:szCs w:val="22"/>
          <w:lang w:eastAsia="en-US"/>
        </w:rPr>
      </w:pPr>
    </w:p>
    <w:p w14:paraId="6BCDECAB" w14:textId="77777777" w:rsidR="009A76A5" w:rsidRDefault="009A76A5" w:rsidP="00F951BE">
      <w:pPr>
        <w:spacing w:before="120" w:after="120"/>
        <w:jc w:val="center"/>
        <w:rPr>
          <w:rFonts w:eastAsia="Times New Roman"/>
          <w:b/>
          <w:bCs/>
          <w:lang w:eastAsia="en-US"/>
        </w:rPr>
      </w:pPr>
    </w:p>
    <w:p w14:paraId="70FFEE2C" w14:textId="77777777" w:rsidR="009A76A5" w:rsidRDefault="009A76A5" w:rsidP="00F951BE">
      <w:pPr>
        <w:spacing w:before="120" w:after="120"/>
        <w:jc w:val="center"/>
        <w:rPr>
          <w:rFonts w:eastAsia="Times New Roman"/>
          <w:b/>
          <w:bCs/>
          <w:lang w:eastAsia="en-US"/>
        </w:rPr>
      </w:pPr>
    </w:p>
    <w:p w14:paraId="17FCB2AB" w14:textId="77777777" w:rsidR="009A76A5" w:rsidRDefault="009A76A5" w:rsidP="00F951BE">
      <w:pPr>
        <w:spacing w:before="120" w:after="120"/>
        <w:jc w:val="center"/>
        <w:rPr>
          <w:rFonts w:eastAsia="Times New Roman"/>
          <w:b/>
          <w:bCs/>
          <w:lang w:eastAsia="en-US"/>
        </w:rPr>
      </w:pPr>
    </w:p>
    <w:p w14:paraId="6F363C3F" w14:textId="67E9BC1C" w:rsidR="009F452F" w:rsidRPr="00307028" w:rsidRDefault="009F452F" w:rsidP="00F951BE">
      <w:pPr>
        <w:spacing w:before="120" w:after="120"/>
        <w:jc w:val="center"/>
        <w:rPr>
          <w:rFonts w:eastAsia="Times New Roman"/>
          <w:b/>
          <w:bCs/>
          <w:lang w:eastAsia="en-US"/>
        </w:rPr>
      </w:pPr>
      <w:r w:rsidRPr="00307028">
        <w:rPr>
          <w:rFonts w:eastAsia="Times New Roman"/>
          <w:b/>
          <w:bCs/>
          <w:lang w:eastAsia="en-US"/>
        </w:rPr>
        <w:lastRenderedPageBreak/>
        <w:t>Ekonomikas ministrija</w:t>
      </w:r>
    </w:p>
    <w:p w14:paraId="1355A735" w14:textId="0A665B2A" w:rsidR="008359CA" w:rsidRDefault="009F452F" w:rsidP="009A76A5">
      <w:pPr>
        <w:spacing w:before="240" w:after="240"/>
        <w:ind w:firstLine="720"/>
        <w:jc w:val="both"/>
        <w:rPr>
          <w:rFonts w:eastAsia="Times New Roman"/>
          <w:lang w:eastAsia="en-US"/>
        </w:rPr>
      </w:pPr>
      <w:r w:rsidRPr="00307028">
        <w:rPr>
          <w:rFonts w:eastAsia="Times New Roman"/>
          <w:lang w:eastAsia="en-US"/>
        </w:rPr>
        <w:t>EM pamatbudžeta pamatfunkciju DRR izpilde 202</w:t>
      </w:r>
      <w:r w:rsidR="00DC0576">
        <w:rPr>
          <w:rFonts w:eastAsia="Times New Roman"/>
          <w:lang w:eastAsia="en-US"/>
        </w:rPr>
        <w:t>3</w:t>
      </w:r>
      <w:r w:rsidRPr="00307028">
        <w:rPr>
          <w:rFonts w:eastAsia="Times New Roman"/>
          <w:lang w:eastAsia="en-US"/>
        </w:rPr>
        <w:t>. gadā ir 9</w:t>
      </w:r>
      <w:r w:rsidR="00B06045">
        <w:rPr>
          <w:rFonts w:eastAsia="Times New Roman"/>
          <w:lang w:eastAsia="en-US"/>
        </w:rPr>
        <w:t>0</w:t>
      </w:r>
      <w:r w:rsidRPr="00307028">
        <w:rPr>
          <w:rFonts w:eastAsia="Times New Roman"/>
          <w:lang w:eastAsia="en-US"/>
        </w:rPr>
        <w:t>,</w:t>
      </w:r>
      <w:r w:rsidR="00B06045">
        <w:rPr>
          <w:rFonts w:eastAsia="Times New Roman"/>
          <w:lang w:eastAsia="en-US"/>
        </w:rPr>
        <w:t>4</w:t>
      </w:r>
      <w:r w:rsidRPr="00307028">
        <w:rPr>
          <w:rFonts w:eastAsia="Times New Roman"/>
          <w:lang w:eastAsia="en-US"/>
        </w:rPr>
        <w:t xml:space="preserve">%, </w:t>
      </w:r>
      <w:r w:rsidR="008359CA">
        <w:rPr>
          <w:rFonts w:eastAsia="Times New Roman"/>
          <w:lang w:eastAsia="en-US"/>
        </w:rPr>
        <w:t xml:space="preserve">savukārt </w:t>
      </w:r>
      <w:r w:rsidR="008359CA" w:rsidRPr="00454CC3">
        <w:rPr>
          <w:rFonts w:eastAsia="Times New Roman"/>
          <w:lang w:eastAsia="en-US"/>
        </w:rPr>
        <w:t>Budžeta izdevumu efektivitātes indekss</w:t>
      </w:r>
      <w:r w:rsidR="008359CA">
        <w:rPr>
          <w:rFonts w:eastAsia="Times New Roman"/>
          <w:lang w:eastAsia="en-US"/>
        </w:rPr>
        <w:t xml:space="preserve"> – 0,91.</w:t>
      </w:r>
    </w:p>
    <w:p w14:paraId="1DEF9F93" w14:textId="57FC47B6" w:rsidR="008359CA" w:rsidRDefault="008359CA" w:rsidP="008359CA">
      <w:pPr>
        <w:spacing w:before="120" w:after="120"/>
        <w:ind w:firstLine="720"/>
        <w:jc w:val="both"/>
        <w:rPr>
          <w:rFonts w:eastAsia="Times New Roman"/>
          <w:b/>
          <w:bCs/>
          <w:i/>
          <w:iCs/>
          <w:sz w:val="22"/>
          <w:szCs w:val="22"/>
          <w:lang w:eastAsia="en-US"/>
        </w:rPr>
        <w:sectPr w:rsidR="008359CA" w:rsidSect="001F4D57">
          <w:type w:val="continuous"/>
          <w:pgSz w:w="11906" w:h="16838"/>
          <w:pgMar w:top="1134" w:right="1134" w:bottom="1134" w:left="1701" w:header="709" w:footer="709" w:gutter="0"/>
          <w:cols w:space="708"/>
          <w:docGrid w:linePitch="360"/>
        </w:sectPr>
      </w:pPr>
    </w:p>
    <w:p w14:paraId="652530EA" w14:textId="453B45E3" w:rsidR="009F452F" w:rsidRPr="00307028" w:rsidRDefault="00B06045" w:rsidP="008359CA">
      <w:pPr>
        <w:spacing w:before="120" w:after="120"/>
        <w:ind w:right="-214"/>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10</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EM pamatbudžeta pamatfunkciju DRR un izdevumu izpildes līmenis (%)</w:t>
      </w:r>
    </w:p>
    <w:p w14:paraId="5ED270A6" w14:textId="1AFE74E6" w:rsidR="009F452F" w:rsidRPr="00307028" w:rsidRDefault="00B06045" w:rsidP="009F452F">
      <w:pPr>
        <w:spacing w:before="120" w:after="120"/>
        <w:jc w:val="both"/>
        <w:rPr>
          <w:rFonts w:eastAsia="Times New Roman"/>
          <w:lang w:eastAsia="en-US"/>
        </w:rPr>
      </w:pPr>
      <w:r w:rsidRPr="00B06045">
        <w:rPr>
          <w:rFonts w:eastAsia="Times New Roman"/>
          <w:noProof/>
          <w:lang w:eastAsia="en-US"/>
        </w:rPr>
        <w:drawing>
          <wp:inline distT="0" distB="0" distL="0" distR="0" wp14:anchorId="2ED761C4" wp14:editId="499E69A4">
            <wp:extent cx="2781300" cy="2057400"/>
            <wp:effectExtent l="0" t="0" r="0" b="0"/>
            <wp:docPr id="1685776342"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4A3882DF" w14:textId="368127A8"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Attēlā Nr. </w:t>
      </w:r>
      <w:r w:rsidR="00B06045">
        <w:rPr>
          <w:rFonts w:eastAsia="Times New Roman"/>
          <w:lang w:eastAsia="en-US"/>
        </w:rPr>
        <w:t>3</w:t>
      </w:r>
      <w:r w:rsidRPr="00307028">
        <w:rPr>
          <w:rFonts w:eastAsia="Times New Roman"/>
          <w:lang w:eastAsia="en-US"/>
        </w:rPr>
        <w:t>.3.</w:t>
      </w:r>
      <w:r w:rsidR="00B06045">
        <w:rPr>
          <w:rFonts w:eastAsia="Times New Roman"/>
          <w:lang w:eastAsia="en-US"/>
        </w:rPr>
        <w:t>10</w:t>
      </w:r>
      <w:r w:rsidRPr="00307028">
        <w:rPr>
          <w:rFonts w:eastAsia="Times New Roman"/>
          <w:lang w:eastAsia="en-US"/>
        </w:rPr>
        <w:t>. redzama EM DRR izpildes korelācija ar izdevumu izpildes līmeni. Secināms, ka visos analizētajos gados DRR izpildes līmenis ir virs 90%, kā arī</w:t>
      </w:r>
      <w:r w:rsidR="00B06045">
        <w:rPr>
          <w:rFonts w:eastAsia="Times New Roman"/>
          <w:lang w:eastAsia="en-US"/>
        </w:rPr>
        <w:t xml:space="preserve"> </w:t>
      </w:r>
      <w:r w:rsidRPr="00307028">
        <w:rPr>
          <w:rFonts w:eastAsia="Times New Roman"/>
          <w:lang w:eastAsia="en-US"/>
        </w:rPr>
        <w:t>ir līdzīgā apmērā ar izdevumu izpildes līmeni, izņemot 2021. gadu, kur izdevumu izpildes līmenis ir ievērojami zemāks nekā DRR izpildes līmenis</w:t>
      </w:r>
      <w:r w:rsidR="008359CA">
        <w:rPr>
          <w:rFonts w:eastAsia="Times New Roman"/>
          <w:lang w:eastAsia="en-US"/>
        </w:rPr>
        <w:t xml:space="preserve"> un</w:t>
      </w:r>
      <w:r w:rsidR="00B06045">
        <w:rPr>
          <w:rFonts w:eastAsia="Times New Roman"/>
          <w:lang w:eastAsia="en-US"/>
        </w:rPr>
        <w:t xml:space="preserve"> 2023. gad</w:t>
      </w:r>
      <w:r w:rsidR="008359CA">
        <w:rPr>
          <w:rFonts w:eastAsia="Times New Roman"/>
          <w:lang w:eastAsia="en-US"/>
        </w:rPr>
        <w:t>u, kur</w:t>
      </w:r>
      <w:r w:rsidR="00B06045">
        <w:rPr>
          <w:rFonts w:eastAsia="Times New Roman"/>
          <w:lang w:eastAsia="en-US"/>
        </w:rPr>
        <w:t xml:space="preserve"> vērojams</w:t>
      </w:r>
      <w:r w:rsidR="008359CA">
        <w:rPr>
          <w:rFonts w:eastAsia="Times New Roman"/>
          <w:lang w:eastAsia="en-US"/>
        </w:rPr>
        <w:t xml:space="preserve"> izdevumu izpildes līmeņa pieaugums un</w:t>
      </w:r>
      <w:r w:rsidR="00B06045">
        <w:rPr>
          <w:rFonts w:eastAsia="Times New Roman"/>
          <w:lang w:eastAsia="en-US"/>
        </w:rPr>
        <w:t xml:space="preserve"> straujš DRR izpildes līmeņa samazinājums.</w:t>
      </w:r>
    </w:p>
    <w:p w14:paraId="0CC98812" w14:textId="77777777" w:rsidR="008359CA" w:rsidRDefault="008359CA" w:rsidP="009A76A5">
      <w:pPr>
        <w:spacing w:before="120" w:after="120"/>
        <w:jc w:val="both"/>
        <w:rPr>
          <w:rFonts w:eastAsia="Times New Roman"/>
          <w:lang w:eastAsia="en-US"/>
        </w:rPr>
        <w:sectPr w:rsidR="008359CA" w:rsidSect="008359CA">
          <w:type w:val="continuous"/>
          <w:pgSz w:w="11906" w:h="16838"/>
          <w:pgMar w:top="1134" w:right="1134" w:bottom="1134" w:left="1701" w:header="709" w:footer="709" w:gutter="0"/>
          <w:cols w:num="2" w:space="708"/>
          <w:docGrid w:linePitch="360"/>
        </w:sectPr>
      </w:pPr>
    </w:p>
    <w:p w14:paraId="19AE2A82" w14:textId="77777777" w:rsidR="008359CA" w:rsidRPr="008359CA" w:rsidRDefault="008359CA" w:rsidP="009A76A5">
      <w:pPr>
        <w:spacing w:before="120"/>
        <w:jc w:val="both"/>
        <w:rPr>
          <w:rFonts w:eastAsia="Times New Roman"/>
          <w:sz w:val="16"/>
          <w:szCs w:val="16"/>
          <w:lang w:eastAsia="en-US"/>
        </w:rPr>
      </w:pPr>
    </w:p>
    <w:p w14:paraId="2E4909BF" w14:textId="74A445B0" w:rsidR="008359CA" w:rsidRDefault="009F452F" w:rsidP="009A76A5">
      <w:pPr>
        <w:spacing w:before="120" w:after="120"/>
        <w:ind w:firstLine="720"/>
        <w:jc w:val="both"/>
        <w:rPr>
          <w:rFonts w:eastAsia="Times New Roman"/>
          <w:lang w:eastAsia="en-US"/>
        </w:rPr>
      </w:pPr>
      <w:r w:rsidRPr="00307028">
        <w:rPr>
          <w:rFonts w:eastAsia="Times New Roman"/>
          <w:lang w:eastAsia="en-US"/>
        </w:rPr>
        <w:t xml:space="preserve">EM DRR izpildes līmeni </w:t>
      </w:r>
      <w:r w:rsidR="008359CA" w:rsidRPr="008359CA">
        <w:rPr>
          <w:rFonts w:eastAsia="Times New Roman"/>
          <w:lang w:eastAsia="en-US"/>
        </w:rPr>
        <w:t>2023. gadā būtiski ietekmēja DRR izpildes līmenis 50,0% apmērā programmā 32.03.00 “Atbalsts mājokļiem”, jo pabalsts tika sniegts mazākam skaitam denacionalizēto namu īrnieku, nekā sākotnēji plānots, 59,6% apmērā programmā 35.00.00 “Valsts atbalsta programmas”</w:t>
      </w:r>
      <w:r w:rsidR="008359CA">
        <w:rPr>
          <w:rFonts w:eastAsia="Times New Roman"/>
          <w:lang w:eastAsia="en-US"/>
        </w:rPr>
        <w:t>,</w:t>
      </w:r>
      <w:r w:rsidR="008359CA" w:rsidRPr="008359CA">
        <w:rPr>
          <w:rFonts w:eastAsia="Times New Roman"/>
          <w:lang w:eastAsia="en-US"/>
        </w:rPr>
        <w:t xml:space="preserve"> jo netika atbalstīts plānotais komersantu skaits, kā arī netika atbalstītas pētniecības platformas un apakšprojekti pētniecības platformās (paredzētais finansējums novirzīts neatliekamu un prioritāru pasākumu finansēšanu veselības nozarē 2023.</w:t>
      </w:r>
      <w:r w:rsidR="00DC0576">
        <w:rPr>
          <w:rFonts w:eastAsia="Times New Roman"/>
          <w:lang w:eastAsia="en-US"/>
        </w:rPr>
        <w:t> </w:t>
      </w:r>
      <w:r w:rsidR="008359CA" w:rsidRPr="008359CA">
        <w:rPr>
          <w:rFonts w:eastAsia="Times New Roman"/>
          <w:lang w:eastAsia="en-US"/>
        </w:rPr>
        <w:t>gadā), kā arī 62,1% apmērā apakšprogrammā 27.12.00 “LIAA darbības nodrošināšana”, jo tika iesniegts un īstenots mazāk projektu, nekā sākotnēji plānots.</w:t>
      </w:r>
    </w:p>
    <w:p w14:paraId="6312C60C" w14:textId="4A154D73" w:rsidR="008359CA" w:rsidRDefault="008359CA" w:rsidP="001C1DBD">
      <w:pPr>
        <w:spacing w:before="120"/>
        <w:ind w:left="425" w:firstLine="1"/>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11</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7014D4DE" w14:textId="2EA48C92" w:rsidR="008359CA" w:rsidRPr="00307028" w:rsidRDefault="008359CA" w:rsidP="008359CA">
      <w:pPr>
        <w:spacing w:before="120" w:after="120"/>
        <w:jc w:val="both"/>
        <w:rPr>
          <w:rFonts w:eastAsia="Times New Roman"/>
          <w:lang w:eastAsia="en-US"/>
        </w:rPr>
      </w:pPr>
      <w:r w:rsidRPr="008359CA">
        <w:rPr>
          <w:rFonts w:eastAsia="Times New Roman"/>
          <w:noProof/>
          <w:lang w:eastAsia="en-US"/>
        </w:rPr>
        <w:drawing>
          <wp:inline distT="0" distB="0" distL="0" distR="0" wp14:anchorId="79B18125" wp14:editId="4863823F">
            <wp:extent cx="2914650" cy="2978150"/>
            <wp:effectExtent l="0" t="0" r="0" b="0"/>
            <wp:docPr id="813224992"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1C9FAC7C" w14:textId="77777777" w:rsidR="008359CA" w:rsidRDefault="008359CA" w:rsidP="009F452F">
      <w:pPr>
        <w:spacing w:before="120" w:after="120"/>
        <w:ind w:firstLine="720"/>
        <w:jc w:val="both"/>
        <w:rPr>
          <w:rFonts w:eastAsia="Times New Roman"/>
          <w:lang w:eastAsia="en-US"/>
        </w:rPr>
        <w:sectPr w:rsidR="008359CA" w:rsidSect="008359CA">
          <w:type w:val="continuous"/>
          <w:pgSz w:w="11906" w:h="16838"/>
          <w:pgMar w:top="1134" w:right="1134" w:bottom="1134" w:left="1701" w:header="709" w:footer="709" w:gutter="0"/>
          <w:cols w:num="2" w:space="57" w:equalWidth="0">
            <w:col w:w="4365" w:space="57"/>
            <w:col w:w="4649"/>
          </w:cols>
          <w:docGrid w:linePitch="360"/>
        </w:sectPr>
      </w:pPr>
    </w:p>
    <w:p w14:paraId="471839E2" w14:textId="57F78075" w:rsidR="009F452F" w:rsidRDefault="00DC0576"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12</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077175C9" w14:textId="7AA597B4" w:rsidR="009F452F" w:rsidRPr="00DC0576" w:rsidRDefault="00965135" w:rsidP="00DC0576">
      <w:pPr>
        <w:spacing w:before="120" w:after="120"/>
        <w:jc w:val="center"/>
        <w:rPr>
          <w:rFonts w:eastAsia="Times New Roman"/>
          <w:b/>
          <w:bCs/>
          <w:sz w:val="22"/>
          <w:szCs w:val="22"/>
          <w:lang w:eastAsia="en-US"/>
        </w:rPr>
      </w:pPr>
      <w:r>
        <w:rPr>
          <w:noProof/>
        </w:rPr>
        <w:drawing>
          <wp:inline distT="0" distB="0" distL="0" distR="0" wp14:anchorId="3DB9C2E9" wp14:editId="1738811D">
            <wp:extent cx="3372485" cy="1784036"/>
            <wp:effectExtent l="0" t="0" r="0" b="6985"/>
            <wp:docPr id="955377280" name="Picture 2" descr="A graph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77280" name="Picture 2" descr="A graph with numbers and a number of objects&#10;&#10;Description automatically generated with medium confidence"/>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t="3437"/>
                    <a:stretch/>
                  </pic:blipFill>
                  <pic:spPr bwMode="auto">
                    <a:xfrm>
                      <a:off x="0" y="0"/>
                      <a:ext cx="3386507" cy="1791454"/>
                    </a:xfrm>
                    <a:prstGeom prst="rect">
                      <a:avLst/>
                    </a:prstGeom>
                    <a:noFill/>
                    <a:ln>
                      <a:noFill/>
                    </a:ln>
                    <a:extLst>
                      <a:ext uri="{53640926-AAD7-44D8-BBD7-CCE9431645EC}">
                        <a14:shadowObscured xmlns:a14="http://schemas.microsoft.com/office/drawing/2010/main"/>
                      </a:ext>
                    </a:extLst>
                  </pic:spPr>
                </pic:pic>
              </a:graphicData>
            </a:graphic>
          </wp:inline>
        </w:drawing>
      </w:r>
    </w:p>
    <w:p w14:paraId="4C012F6D" w14:textId="49838EFE" w:rsidR="00DC0576" w:rsidRPr="00DC0576" w:rsidRDefault="009F452F" w:rsidP="00DC0576">
      <w:pPr>
        <w:spacing w:before="120" w:after="120"/>
        <w:ind w:firstLine="720"/>
        <w:jc w:val="both"/>
        <w:rPr>
          <w:rFonts w:eastAsia="Times New Roman"/>
          <w:lang w:eastAsia="en-US"/>
        </w:rPr>
        <w:sectPr w:rsidR="00DC0576" w:rsidRPr="00DC0576" w:rsidSect="00DC0576">
          <w:type w:val="continuous"/>
          <w:pgSz w:w="11906" w:h="16838"/>
          <w:pgMar w:top="1134" w:right="1134" w:bottom="1134" w:left="1701" w:header="709" w:footer="709" w:gutter="0"/>
          <w:cols w:num="2" w:space="285" w:equalWidth="0">
            <w:col w:w="4820" w:space="285"/>
            <w:col w:w="3966"/>
          </w:cols>
          <w:docGrid w:linePitch="360"/>
        </w:sectPr>
      </w:pPr>
      <w:r w:rsidRPr="00307028">
        <w:rPr>
          <w:rFonts w:eastAsia="Times New Roman"/>
          <w:lang w:eastAsia="en-US"/>
        </w:rPr>
        <w:t>202</w:t>
      </w:r>
      <w:r w:rsidR="00DC0576">
        <w:rPr>
          <w:rFonts w:eastAsia="Times New Roman"/>
          <w:lang w:eastAsia="en-US"/>
        </w:rPr>
        <w:t>3</w:t>
      </w:r>
      <w:r w:rsidRPr="00307028">
        <w:rPr>
          <w:rFonts w:eastAsia="Times New Roman"/>
          <w:lang w:eastAsia="en-US"/>
        </w:rPr>
        <w:t>. gadā EM ir 1</w:t>
      </w:r>
      <w:r w:rsidR="00DC0576">
        <w:rPr>
          <w:rFonts w:eastAsia="Times New Roman"/>
          <w:lang w:eastAsia="en-US"/>
        </w:rPr>
        <w:t>30</w:t>
      </w:r>
      <w:r w:rsidRPr="00307028">
        <w:rPr>
          <w:rFonts w:eastAsia="Times New Roman"/>
          <w:lang w:eastAsia="en-US"/>
        </w:rPr>
        <w:t xml:space="preserve"> DRR, no kuriem </w:t>
      </w:r>
      <w:r w:rsidR="00DC0576">
        <w:rPr>
          <w:rFonts w:eastAsia="Times New Roman"/>
          <w:lang w:eastAsia="en-US"/>
        </w:rPr>
        <w:t>42</w:t>
      </w:r>
      <w:r w:rsidRPr="00307028">
        <w:rPr>
          <w:rFonts w:eastAsia="Times New Roman"/>
          <w:lang w:eastAsia="en-US"/>
        </w:rPr>
        <w:t>,</w:t>
      </w:r>
      <w:r w:rsidR="00DC0576">
        <w:rPr>
          <w:rFonts w:eastAsia="Times New Roman"/>
          <w:lang w:eastAsia="en-US"/>
        </w:rPr>
        <w:t>3</w:t>
      </w:r>
      <w:r w:rsidRPr="00307028">
        <w:rPr>
          <w:rFonts w:eastAsia="Times New Roman"/>
          <w:lang w:eastAsia="en-US"/>
        </w:rPr>
        <w:t>% ir būtiska novirze no plāna. No tiem 3</w:t>
      </w:r>
      <w:r w:rsidR="00DC0576">
        <w:rPr>
          <w:rFonts w:eastAsia="Times New Roman"/>
          <w:lang w:eastAsia="en-US"/>
        </w:rPr>
        <w:t>6</w:t>
      </w:r>
      <w:r w:rsidRPr="00307028">
        <w:rPr>
          <w:rFonts w:eastAsia="Times New Roman"/>
          <w:lang w:eastAsia="en-US"/>
        </w:rPr>
        <w:t xml:space="preserve"> DRR plāns ir izpildīts par vairāk nekā 15%, savukārt 1</w:t>
      </w:r>
      <w:r w:rsidR="00DC0576">
        <w:rPr>
          <w:rFonts w:eastAsia="Times New Roman"/>
          <w:lang w:eastAsia="en-US"/>
        </w:rPr>
        <w:t>9</w:t>
      </w:r>
      <w:r w:rsidRPr="00307028">
        <w:rPr>
          <w:rFonts w:eastAsia="Times New Roman"/>
          <w:lang w:eastAsia="en-US"/>
        </w:rPr>
        <w:t xml:space="preserve"> DRR plāns nav izpildīts par vairāk nekā 15%. Salīdzinot ar iepriekšējo gadu, DRR skaits, kuriem plāns ir izpildīts par vairāk nekā 15%, ir samazinājies par </w:t>
      </w:r>
      <w:r w:rsidR="00DC0576">
        <w:rPr>
          <w:rFonts w:eastAsia="Times New Roman"/>
          <w:lang w:eastAsia="en-US"/>
        </w:rPr>
        <w:t>2</w:t>
      </w:r>
      <w:r w:rsidRPr="00307028">
        <w:rPr>
          <w:rFonts w:eastAsia="Times New Roman"/>
          <w:lang w:eastAsia="en-US"/>
        </w:rPr>
        <w:t>,</w:t>
      </w:r>
      <w:r w:rsidR="00DC0576">
        <w:rPr>
          <w:rFonts w:eastAsia="Times New Roman"/>
          <w:lang w:eastAsia="en-US"/>
        </w:rPr>
        <w:t>7</w:t>
      </w:r>
      <w:r w:rsidRPr="00307028">
        <w:rPr>
          <w:rFonts w:eastAsia="Times New Roman"/>
          <w:lang w:eastAsia="en-US"/>
        </w:rPr>
        <w:t xml:space="preserve">%, savukārt DRR skaits, kuriem plāns nav izpildīts par vairāk nekā 15%, ir </w:t>
      </w:r>
      <w:r w:rsidR="00DC0576">
        <w:rPr>
          <w:rFonts w:eastAsia="Times New Roman"/>
          <w:lang w:eastAsia="en-US"/>
        </w:rPr>
        <w:t>pieaudzis</w:t>
      </w:r>
      <w:r w:rsidRPr="00307028">
        <w:rPr>
          <w:rFonts w:eastAsia="Times New Roman"/>
          <w:lang w:eastAsia="en-US"/>
        </w:rPr>
        <w:t xml:space="preserve"> par </w:t>
      </w:r>
      <w:r w:rsidR="00DC0576">
        <w:rPr>
          <w:rFonts w:eastAsia="Times New Roman"/>
          <w:lang w:eastAsia="en-US"/>
        </w:rPr>
        <w:t>90</w:t>
      </w:r>
      <w:r w:rsidRPr="00307028">
        <w:rPr>
          <w:rFonts w:eastAsia="Times New Roman"/>
          <w:lang w:eastAsia="en-US"/>
        </w:rPr>
        <w:t>,</w:t>
      </w:r>
      <w:r w:rsidR="00DC0576">
        <w:rPr>
          <w:rFonts w:eastAsia="Times New Roman"/>
          <w:lang w:eastAsia="en-US"/>
        </w:rPr>
        <w:t>0</w:t>
      </w:r>
      <w:r w:rsidRPr="00307028">
        <w:rPr>
          <w:rFonts w:eastAsia="Times New Roman"/>
          <w:lang w:eastAsia="en-US"/>
        </w:rPr>
        <w:t>% (skatīt attēlu Nr. </w:t>
      </w:r>
      <w:r w:rsidR="00DC0576">
        <w:rPr>
          <w:rFonts w:eastAsia="Times New Roman"/>
          <w:lang w:eastAsia="en-US"/>
        </w:rPr>
        <w:t>3</w:t>
      </w:r>
      <w:r w:rsidRPr="00307028">
        <w:rPr>
          <w:rFonts w:eastAsia="Times New Roman"/>
          <w:lang w:eastAsia="en-US"/>
        </w:rPr>
        <w:t>.3.</w:t>
      </w:r>
      <w:r w:rsidR="00DC0576">
        <w:rPr>
          <w:rFonts w:eastAsia="Times New Roman"/>
          <w:lang w:eastAsia="en-US"/>
        </w:rPr>
        <w:t>12</w:t>
      </w:r>
      <w:r w:rsidRPr="00307028">
        <w:rPr>
          <w:rFonts w:eastAsia="Times New Roman"/>
          <w:lang w:eastAsia="en-US"/>
        </w:rPr>
        <w:t>.).</w:t>
      </w:r>
    </w:p>
    <w:p w14:paraId="34509C3C" w14:textId="154CCC78" w:rsidR="009F452F" w:rsidRPr="00307028" w:rsidRDefault="009F452F" w:rsidP="00965135">
      <w:pPr>
        <w:spacing w:after="360"/>
        <w:jc w:val="center"/>
        <w:rPr>
          <w:rFonts w:eastAsia="Times New Roman"/>
          <w:b/>
          <w:bCs/>
          <w:lang w:eastAsia="en-US"/>
        </w:rPr>
      </w:pPr>
      <w:r w:rsidRPr="00307028">
        <w:rPr>
          <w:rFonts w:eastAsia="Times New Roman"/>
          <w:b/>
          <w:bCs/>
          <w:lang w:eastAsia="en-US"/>
        </w:rPr>
        <w:lastRenderedPageBreak/>
        <w:t>Finanšu ministrija</w:t>
      </w:r>
    </w:p>
    <w:p w14:paraId="67066A55" w14:textId="3C46A672" w:rsidR="00100ECF" w:rsidRDefault="009F452F" w:rsidP="00100ECF">
      <w:pPr>
        <w:spacing w:before="120" w:after="120"/>
        <w:ind w:firstLine="720"/>
        <w:jc w:val="both"/>
        <w:rPr>
          <w:rFonts w:eastAsia="Times New Roman"/>
          <w:lang w:eastAsia="en-US"/>
        </w:rPr>
      </w:pPr>
      <w:r w:rsidRPr="00307028">
        <w:rPr>
          <w:rFonts w:eastAsia="Times New Roman"/>
          <w:lang w:eastAsia="en-US"/>
        </w:rPr>
        <w:t>FM pamatbudžeta pamatfunkciju DRR izpilde 202</w:t>
      </w:r>
      <w:r w:rsidR="00DC0576">
        <w:rPr>
          <w:rFonts w:eastAsia="Times New Roman"/>
          <w:lang w:eastAsia="en-US"/>
        </w:rPr>
        <w:t>3</w:t>
      </w:r>
      <w:r w:rsidRPr="00307028">
        <w:rPr>
          <w:rFonts w:eastAsia="Times New Roman"/>
          <w:lang w:eastAsia="en-US"/>
        </w:rPr>
        <w:t>. gadā ir 93,</w:t>
      </w:r>
      <w:r w:rsidR="00DE2DC7">
        <w:rPr>
          <w:rFonts w:eastAsia="Times New Roman"/>
          <w:lang w:eastAsia="en-US"/>
        </w:rPr>
        <w:t>0</w:t>
      </w:r>
      <w:r w:rsidRPr="00307028">
        <w:rPr>
          <w:rFonts w:eastAsia="Times New Roman"/>
          <w:lang w:eastAsia="en-US"/>
        </w:rPr>
        <w:t xml:space="preserve">%, </w:t>
      </w:r>
      <w:r w:rsidR="00100ECF">
        <w:rPr>
          <w:rFonts w:eastAsia="Times New Roman"/>
          <w:lang w:eastAsia="en-US"/>
        </w:rPr>
        <w:t xml:space="preserve">savukārt </w:t>
      </w:r>
      <w:r w:rsidR="00100ECF" w:rsidRPr="00454CC3">
        <w:rPr>
          <w:rFonts w:eastAsia="Times New Roman"/>
          <w:lang w:eastAsia="en-US"/>
        </w:rPr>
        <w:t>Budžeta izdevumu efektivitātes indekss</w:t>
      </w:r>
      <w:r w:rsidR="00100ECF">
        <w:rPr>
          <w:rFonts w:eastAsia="Times New Roman"/>
          <w:lang w:eastAsia="en-US"/>
        </w:rPr>
        <w:t xml:space="preserve"> – 0,95.</w:t>
      </w:r>
    </w:p>
    <w:p w14:paraId="5C56D165" w14:textId="77777777" w:rsidR="004D42C6" w:rsidRDefault="004D42C6" w:rsidP="005B212A">
      <w:pPr>
        <w:spacing w:before="120" w:after="120"/>
        <w:jc w:val="both"/>
        <w:rPr>
          <w:rFonts w:eastAsia="Times New Roman"/>
          <w:b/>
          <w:bCs/>
          <w:i/>
          <w:iCs/>
          <w:sz w:val="22"/>
          <w:szCs w:val="22"/>
          <w:lang w:eastAsia="en-US"/>
        </w:rPr>
        <w:sectPr w:rsidR="004D42C6" w:rsidSect="001F4D57">
          <w:type w:val="continuous"/>
          <w:pgSz w:w="11906" w:h="16838"/>
          <w:pgMar w:top="1134" w:right="1134" w:bottom="1134" w:left="1701" w:header="709" w:footer="709" w:gutter="0"/>
          <w:cols w:space="708"/>
          <w:docGrid w:linePitch="360"/>
        </w:sectPr>
      </w:pPr>
    </w:p>
    <w:p w14:paraId="294FA314" w14:textId="70351F96" w:rsidR="009F452F" w:rsidRPr="00307028" w:rsidRDefault="004D42C6" w:rsidP="00FA2CC3">
      <w:pPr>
        <w:spacing w:before="120" w:after="120"/>
        <w:ind w:right="-214"/>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13</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FM pamatbudžeta pamatfunkciju DRR un izdevumu izpildes līmenis (%)</w:t>
      </w:r>
    </w:p>
    <w:p w14:paraId="6F300E01" w14:textId="331773DA" w:rsidR="009F452F" w:rsidRPr="00307028" w:rsidRDefault="004D42C6" w:rsidP="009F452F">
      <w:pPr>
        <w:spacing w:before="120" w:after="120"/>
        <w:jc w:val="both"/>
        <w:rPr>
          <w:rFonts w:eastAsia="Times New Roman"/>
          <w:lang w:eastAsia="en-US"/>
        </w:rPr>
      </w:pPr>
      <w:r w:rsidRPr="004D42C6">
        <w:rPr>
          <w:rFonts w:eastAsia="Times New Roman"/>
          <w:noProof/>
          <w:lang w:eastAsia="en-US"/>
        </w:rPr>
        <w:drawing>
          <wp:inline distT="0" distB="0" distL="0" distR="0" wp14:anchorId="25C43410" wp14:editId="6DDE9260">
            <wp:extent cx="2838450" cy="2012950"/>
            <wp:effectExtent l="0" t="0" r="0" b="6350"/>
            <wp:docPr id="331325108"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2CF4D2BF" w14:textId="77777777" w:rsidR="00FA2CC3" w:rsidRDefault="00FA2CC3" w:rsidP="009F452F">
      <w:pPr>
        <w:spacing w:before="120" w:after="120"/>
        <w:ind w:firstLine="720"/>
        <w:jc w:val="both"/>
        <w:rPr>
          <w:rFonts w:eastAsia="Times New Roman"/>
          <w:lang w:eastAsia="en-US"/>
        </w:rPr>
      </w:pPr>
    </w:p>
    <w:p w14:paraId="2196311B" w14:textId="464DAD0E"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 xml:space="preserve">Attēlā Nr. </w:t>
      </w:r>
      <w:r w:rsidR="004D42C6">
        <w:rPr>
          <w:rFonts w:eastAsia="Times New Roman"/>
          <w:lang w:eastAsia="en-US"/>
        </w:rPr>
        <w:t>3</w:t>
      </w:r>
      <w:r w:rsidRPr="00307028">
        <w:rPr>
          <w:rFonts w:eastAsia="Times New Roman"/>
          <w:lang w:eastAsia="en-US"/>
        </w:rPr>
        <w:t>.3.</w:t>
      </w:r>
      <w:r w:rsidR="004D42C6">
        <w:rPr>
          <w:rFonts w:eastAsia="Times New Roman"/>
          <w:lang w:eastAsia="en-US"/>
        </w:rPr>
        <w:t>13</w:t>
      </w:r>
      <w:r w:rsidRPr="00307028">
        <w:rPr>
          <w:rFonts w:eastAsia="Times New Roman"/>
          <w:lang w:eastAsia="en-US"/>
        </w:rPr>
        <w:t xml:space="preserve">. redzama FM DRR izpildes korelācija ar izdevumu izpildes līmeni. Secināms, ka visos analizētajos gados DRR izpildes līmenis ir zemāks nekā izdevumu izpildes līmenis, izdevumu izpildes līmenim sasniedzot gandrīz 100%, bet DRR izpildes līmenim esot vidēji ap 90%. </w:t>
      </w:r>
      <w:r w:rsidR="004D42C6" w:rsidRPr="00375D8C">
        <w:rPr>
          <w:rFonts w:eastAsia="Times New Roman"/>
          <w:lang w:eastAsia="en-US"/>
        </w:rPr>
        <w:t>Tomēr</w:t>
      </w:r>
      <w:r w:rsidR="004D42C6">
        <w:rPr>
          <w:rFonts w:eastAsia="Times New Roman"/>
          <w:lang w:eastAsia="en-US"/>
        </w:rPr>
        <w:t xml:space="preserve"> 2023. gadā, salīdzinot ar diviem iepriekšējiem gadiem,</w:t>
      </w:r>
      <w:r w:rsidR="004D42C6" w:rsidRPr="00375D8C">
        <w:rPr>
          <w:rFonts w:eastAsia="Times New Roman"/>
          <w:lang w:eastAsia="en-US"/>
        </w:rPr>
        <w:t xml:space="preserve"> </w:t>
      </w:r>
      <w:r w:rsidR="004D42C6">
        <w:rPr>
          <w:rFonts w:eastAsia="Times New Roman"/>
          <w:lang w:eastAsia="en-US"/>
        </w:rPr>
        <w:t xml:space="preserve">vērojama </w:t>
      </w:r>
      <w:r w:rsidR="004D42C6" w:rsidRPr="00375D8C">
        <w:rPr>
          <w:rFonts w:eastAsia="Times New Roman"/>
          <w:lang w:eastAsia="en-US"/>
        </w:rPr>
        <w:t>DRR izpildes līme</w:t>
      </w:r>
      <w:r w:rsidR="004D42C6">
        <w:rPr>
          <w:rFonts w:eastAsia="Times New Roman"/>
          <w:lang w:eastAsia="en-US"/>
        </w:rPr>
        <w:t>ņa samazināšanās</w:t>
      </w:r>
      <w:r w:rsidR="004D42C6" w:rsidRPr="00375D8C">
        <w:rPr>
          <w:rFonts w:eastAsia="Times New Roman"/>
          <w:lang w:eastAsia="en-US"/>
        </w:rPr>
        <w:t>.</w:t>
      </w:r>
    </w:p>
    <w:p w14:paraId="09ABF034" w14:textId="77777777" w:rsidR="004D42C6" w:rsidRDefault="004D42C6" w:rsidP="009F452F">
      <w:pPr>
        <w:spacing w:before="120" w:after="120"/>
        <w:ind w:firstLine="720"/>
        <w:jc w:val="both"/>
        <w:rPr>
          <w:rFonts w:eastAsia="Times New Roman"/>
          <w:lang w:eastAsia="en-US"/>
        </w:rPr>
        <w:sectPr w:rsidR="004D42C6" w:rsidSect="004D42C6">
          <w:type w:val="continuous"/>
          <w:pgSz w:w="11906" w:h="16838"/>
          <w:pgMar w:top="1134" w:right="1134" w:bottom="1134" w:left="1701" w:header="709" w:footer="709" w:gutter="0"/>
          <w:cols w:num="2" w:space="285" w:equalWidth="0">
            <w:col w:w="4593" w:space="285"/>
            <w:col w:w="4193"/>
          </w:cols>
          <w:docGrid w:linePitch="360"/>
        </w:sectPr>
      </w:pPr>
    </w:p>
    <w:p w14:paraId="19E68C49" w14:textId="75A8EF81" w:rsidR="009F452F" w:rsidRPr="00307028" w:rsidRDefault="009F452F" w:rsidP="00100ECF">
      <w:pPr>
        <w:spacing w:before="120" w:after="120"/>
        <w:ind w:firstLine="720"/>
        <w:jc w:val="both"/>
        <w:rPr>
          <w:rFonts w:eastAsia="Times New Roman"/>
          <w:lang w:eastAsia="en-US"/>
        </w:rPr>
      </w:pPr>
      <w:r w:rsidRPr="00307028">
        <w:rPr>
          <w:rFonts w:eastAsia="Times New Roman"/>
          <w:lang w:eastAsia="en-US"/>
        </w:rPr>
        <w:t xml:space="preserve">FM DRR izpildes līmeni </w:t>
      </w:r>
      <w:r w:rsidR="001C1DBD" w:rsidRPr="001C1DBD">
        <w:rPr>
          <w:rFonts w:eastAsia="Times New Roman"/>
          <w:lang w:eastAsia="en-US"/>
        </w:rPr>
        <w:t>2023. gadā būtiski ietekmēja DRR izpildes līmenis 74,0% apmērā apakšprogrammā 31.02.00 “Valsts parāda vadība”, jo kārtējā gadā veikto procentu izdevumu attiecības pret iepriekšējā gada valsts parāda apjomu pieļaujamā pozitīvā novirze no iepriekšējā gada rādītāja bija zemāka, nekā sākotnēji plānots, un 88,9% apmērā programmā 33.00.00 “Valsts ieņēmumu un muitas politikas nodrošināšana”, jo mazāk, nekā sākotnēji plānots</w:t>
      </w:r>
      <w:r w:rsidR="00100ECF">
        <w:rPr>
          <w:rFonts w:eastAsia="Times New Roman"/>
          <w:lang w:eastAsia="en-US"/>
        </w:rPr>
        <w:t xml:space="preserve"> </w:t>
      </w:r>
      <w:r w:rsidR="001C1DBD" w:rsidRPr="001C1DBD">
        <w:rPr>
          <w:rFonts w:eastAsia="Times New Roman"/>
          <w:lang w:eastAsia="en-US"/>
        </w:rPr>
        <w:t>tika pārtraukta organizētās noziedzības grupējumu darbība</w:t>
      </w:r>
      <w:r w:rsidR="00100ECF">
        <w:rPr>
          <w:rFonts w:eastAsia="Times New Roman"/>
          <w:lang w:eastAsia="en-US"/>
        </w:rPr>
        <w:t xml:space="preserve"> </w:t>
      </w:r>
      <w:r w:rsidR="001C1DBD" w:rsidRPr="001C1DBD">
        <w:rPr>
          <w:rFonts w:eastAsia="Times New Roman"/>
          <w:lang w:eastAsia="en-US"/>
        </w:rPr>
        <w:t>kriminālvajāšanas uzsākšanai nodoti kriminālprocesu prioritārajās jomās no visiem kriminālvajāšanas uzsākšanai nodotajiem kriminālprocesiem</w:t>
      </w:r>
      <w:r w:rsidR="00100ECF">
        <w:rPr>
          <w:rFonts w:eastAsia="Times New Roman"/>
          <w:lang w:eastAsia="en-US"/>
        </w:rPr>
        <w:t xml:space="preserve"> un </w:t>
      </w:r>
      <w:r w:rsidR="001C1DBD" w:rsidRPr="001C1DBD">
        <w:rPr>
          <w:rFonts w:eastAsia="Times New Roman"/>
          <w:lang w:eastAsia="en-US"/>
        </w:rPr>
        <w:t>atbildēti zvani attiecībā pret kopējo saņemto zvanu skaitu.</w:t>
      </w:r>
    </w:p>
    <w:p w14:paraId="3CA09E31" w14:textId="3D5F0C94" w:rsidR="009F452F" w:rsidRPr="001C1DBD" w:rsidRDefault="001C1DBD" w:rsidP="001C1DBD">
      <w:pPr>
        <w:spacing w:before="120"/>
        <w:ind w:left="425" w:firstLine="1"/>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1</w:t>
      </w:r>
      <w:r w:rsidR="00100ECF">
        <w:rPr>
          <w:rFonts w:eastAsia="Times New Roman"/>
          <w:b/>
          <w:bCs/>
          <w:i/>
          <w:iCs/>
          <w:sz w:val="22"/>
          <w:szCs w:val="22"/>
          <w:lang w:eastAsia="en-US"/>
        </w:rPr>
        <w:t>4</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78E19730" w14:textId="512CF6D7" w:rsidR="009F452F" w:rsidRDefault="001C1DBD" w:rsidP="00100ECF">
      <w:pPr>
        <w:spacing w:before="120" w:after="120"/>
        <w:jc w:val="center"/>
        <w:rPr>
          <w:rFonts w:eastAsia="Times New Roman"/>
          <w:b/>
          <w:bCs/>
          <w:i/>
          <w:iCs/>
          <w:sz w:val="22"/>
          <w:szCs w:val="22"/>
          <w:lang w:eastAsia="en-US"/>
        </w:rPr>
      </w:pPr>
      <w:r w:rsidRPr="001C1DBD">
        <w:rPr>
          <w:rFonts w:eastAsia="Times New Roman"/>
          <w:b/>
          <w:bCs/>
          <w:i/>
          <w:iCs/>
          <w:noProof/>
          <w:sz w:val="22"/>
          <w:szCs w:val="22"/>
          <w:lang w:eastAsia="en-US"/>
        </w:rPr>
        <w:drawing>
          <wp:inline distT="0" distB="0" distL="0" distR="0" wp14:anchorId="45067903" wp14:editId="3C4F0C9B">
            <wp:extent cx="2749550" cy="2787650"/>
            <wp:effectExtent l="0" t="0" r="0" b="0"/>
            <wp:docPr id="156591990"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6CF91927" w14:textId="77777777" w:rsidR="00100ECF" w:rsidRDefault="00100ECF" w:rsidP="009F452F">
      <w:pPr>
        <w:spacing w:before="120" w:after="120"/>
        <w:jc w:val="center"/>
        <w:rPr>
          <w:rFonts w:eastAsia="Times New Roman"/>
          <w:b/>
          <w:bCs/>
          <w:i/>
          <w:iCs/>
          <w:sz w:val="22"/>
          <w:szCs w:val="22"/>
          <w:lang w:eastAsia="en-US"/>
        </w:rPr>
        <w:sectPr w:rsidR="00100ECF" w:rsidSect="00100ECF">
          <w:type w:val="continuous"/>
          <w:pgSz w:w="11906" w:h="16838"/>
          <w:pgMar w:top="1134" w:right="1134" w:bottom="1134" w:left="1701" w:header="709" w:footer="709" w:gutter="0"/>
          <w:cols w:num="2" w:space="170" w:equalWidth="0">
            <w:col w:w="4536" w:space="170"/>
            <w:col w:w="4365"/>
          </w:cols>
          <w:docGrid w:linePitch="360"/>
        </w:sectPr>
      </w:pPr>
    </w:p>
    <w:p w14:paraId="765D728A" w14:textId="05DC06A1" w:rsidR="009F452F" w:rsidRPr="00307028" w:rsidRDefault="00100ECF"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.3.1</w:t>
      </w:r>
      <w:r>
        <w:rPr>
          <w:rFonts w:eastAsia="Times New Roman"/>
          <w:b/>
          <w:bCs/>
          <w:i/>
          <w:iCs/>
          <w:sz w:val="22"/>
          <w:szCs w:val="22"/>
          <w:lang w:eastAsia="en-US"/>
        </w:rPr>
        <w:t>5</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7A00148C" w14:textId="4BCCA1F8" w:rsidR="009F452F" w:rsidRPr="00307028" w:rsidRDefault="00EC2CA6" w:rsidP="009F452F">
      <w:pPr>
        <w:spacing w:before="120" w:after="120"/>
        <w:jc w:val="center"/>
        <w:rPr>
          <w:rFonts w:eastAsia="Times New Roman"/>
          <w:lang w:eastAsia="en-US"/>
        </w:rPr>
      </w:pPr>
      <w:r>
        <w:rPr>
          <w:noProof/>
        </w:rPr>
        <w:drawing>
          <wp:inline distT="0" distB="0" distL="0" distR="0" wp14:anchorId="046E78A8" wp14:editId="678C94E2">
            <wp:extent cx="3268026" cy="1930400"/>
            <wp:effectExtent l="0" t="0" r="8890" b="0"/>
            <wp:docPr id="690758626" name="Picture 3" descr="A graph with numbers and a number of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58626" name="Picture 3" descr="A graph with numbers and a number of squares&#10;&#10;Description automatically generated with medium confidence"/>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282676" cy="1939054"/>
                    </a:xfrm>
                    <a:prstGeom prst="rect">
                      <a:avLst/>
                    </a:prstGeom>
                    <a:noFill/>
                  </pic:spPr>
                </pic:pic>
              </a:graphicData>
            </a:graphic>
          </wp:inline>
        </w:drawing>
      </w:r>
    </w:p>
    <w:p w14:paraId="7021438E" w14:textId="6ABE1155"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202</w:t>
      </w:r>
      <w:r w:rsidR="00100ECF">
        <w:rPr>
          <w:rFonts w:eastAsia="Times New Roman"/>
          <w:lang w:eastAsia="en-US"/>
        </w:rPr>
        <w:t>3</w:t>
      </w:r>
      <w:r w:rsidRPr="00307028">
        <w:rPr>
          <w:rFonts w:eastAsia="Times New Roman"/>
          <w:lang w:eastAsia="en-US"/>
        </w:rPr>
        <w:t>. gadā FM ir 5</w:t>
      </w:r>
      <w:r w:rsidR="008010A2">
        <w:rPr>
          <w:rFonts w:eastAsia="Times New Roman"/>
          <w:lang w:eastAsia="en-US"/>
        </w:rPr>
        <w:t>4</w:t>
      </w:r>
      <w:r w:rsidRPr="00307028">
        <w:rPr>
          <w:rFonts w:eastAsia="Times New Roman"/>
          <w:lang w:eastAsia="en-US"/>
        </w:rPr>
        <w:t xml:space="preserve"> DRR, no kuriem 3</w:t>
      </w:r>
      <w:r w:rsidR="008010A2">
        <w:rPr>
          <w:rFonts w:eastAsia="Times New Roman"/>
          <w:lang w:eastAsia="en-US"/>
        </w:rPr>
        <w:t>5</w:t>
      </w:r>
      <w:r w:rsidRPr="00307028">
        <w:rPr>
          <w:rFonts w:eastAsia="Times New Roman"/>
          <w:lang w:eastAsia="en-US"/>
        </w:rPr>
        <w:t>,</w:t>
      </w:r>
      <w:r w:rsidR="008010A2">
        <w:rPr>
          <w:rFonts w:eastAsia="Times New Roman"/>
          <w:lang w:eastAsia="en-US"/>
        </w:rPr>
        <w:t>2</w:t>
      </w:r>
      <w:r w:rsidRPr="00307028">
        <w:rPr>
          <w:rFonts w:eastAsia="Times New Roman"/>
          <w:lang w:eastAsia="en-US"/>
        </w:rPr>
        <w:t>% ir būtiska novirze no plāna. No tiem 1</w:t>
      </w:r>
      <w:r w:rsidR="008010A2">
        <w:rPr>
          <w:rFonts w:eastAsia="Times New Roman"/>
          <w:lang w:eastAsia="en-US"/>
        </w:rPr>
        <w:t>2</w:t>
      </w:r>
      <w:r w:rsidRPr="00307028">
        <w:rPr>
          <w:rFonts w:eastAsia="Times New Roman"/>
          <w:lang w:eastAsia="en-US"/>
        </w:rPr>
        <w:t xml:space="preserve"> DRR plāns ir izpildīts par vairāk nekā 15%, savukārt septiņiem DRR plāns nav izpildīts par vairāk nekā 15%. Salīdzinot ar iepriekšējo gadu, DRR skaits, kuriem plāns nav izpildīts par vairāk nekā 15%, </w:t>
      </w:r>
      <w:r w:rsidR="008010A2">
        <w:rPr>
          <w:rFonts w:eastAsia="Times New Roman"/>
          <w:lang w:eastAsia="en-US"/>
        </w:rPr>
        <w:t>nav mainījies</w:t>
      </w:r>
      <w:r w:rsidRPr="00307028">
        <w:rPr>
          <w:rFonts w:eastAsia="Times New Roman"/>
          <w:lang w:eastAsia="en-US"/>
        </w:rPr>
        <w:t xml:space="preserve">, savukārt DRR skaits, kuriem plāns ir izpildīts par vairāk nekā 15%, ir </w:t>
      </w:r>
      <w:r w:rsidR="008010A2">
        <w:rPr>
          <w:rFonts w:eastAsia="Times New Roman"/>
          <w:lang w:eastAsia="en-US"/>
        </w:rPr>
        <w:t>samazinājies</w:t>
      </w:r>
      <w:r w:rsidRPr="00307028">
        <w:rPr>
          <w:rFonts w:eastAsia="Times New Roman"/>
          <w:lang w:eastAsia="en-US"/>
        </w:rPr>
        <w:t xml:space="preserve"> par </w:t>
      </w:r>
      <w:r w:rsidR="008010A2">
        <w:rPr>
          <w:rFonts w:eastAsia="Times New Roman"/>
          <w:lang w:eastAsia="en-US"/>
        </w:rPr>
        <w:t>7</w:t>
      </w:r>
      <w:r w:rsidRPr="00307028">
        <w:rPr>
          <w:rFonts w:eastAsia="Times New Roman"/>
          <w:lang w:eastAsia="en-US"/>
        </w:rPr>
        <w:t>,</w:t>
      </w:r>
      <w:r w:rsidR="008010A2">
        <w:rPr>
          <w:rFonts w:eastAsia="Times New Roman"/>
          <w:lang w:eastAsia="en-US"/>
        </w:rPr>
        <w:t>7</w:t>
      </w:r>
      <w:r w:rsidRPr="00307028">
        <w:rPr>
          <w:rFonts w:eastAsia="Times New Roman"/>
          <w:lang w:eastAsia="en-US"/>
        </w:rPr>
        <w:t>% (skatīt attēlu Nr. </w:t>
      </w:r>
      <w:r w:rsidR="008010A2">
        <w:rPr>
          <w:rFonts w:eastAsia="Times New Roman"/>
          <w:lang w:eastAsia="en-US"/>
        </w:rPr>
        <w:t>3</w:t>
      </w:r>
      <w:r w:rsidRPr="00307028">
        <w:rPr>
          <w:rFonts w:eastAsia="Times New Roman"/>
          <w:lang w:eastAsia="en-US"/>
        </w:rPr>
        <w:t>.3.1</w:t>
      </w:r>
      <w:r w:rsidR="008010A2">
        <w:rPr>
          <w:rFonts w:eastAsia="Times New Roman"/>
          <w:lang w:eastAsia="en-US"/>
        </w:rPr>
        <w:t>5</w:t>
      </w:r>
      <w:r w:rsidRPr="00307028">
        <w:rPr>
          <w:rFonts w:eastAsia="Times New Roman"/>
          <w:lang w:eastAsia="en-US"/>
        </w:rPr>
        <w:t>.).</w:t>
      </w:r>
    </w:p>
    <w:p w14:paraId="54D36665" w14:textId="77777777" w:rsidR="00100ECF" w:rsidRDefault="00100ECF" w:rsidP="009F452F">
      <w:pPr>
        <w:spacing w:before="120" w:after="120"/>
        <w:jc w:val="both"/>
        <w:rPr>
          <w:rFonts w:eastAsia="Times New Roman"/>
          <w:b/>
          <w:bCs/>
          <w:lang w:eastAsia="en-US"/>
        </w:rPr>
        <w:sectPr w:rsidR="00100ECF" w:rsidSect="00100ECF">
          <w:type w:val="continuous"/>
          <w:pgSz w:w="11906" w:h="16838"/>
          <w:pgMar w:top="1134" w:right="1134" w:bottom="1134" w:left="1701" w:header="709" w:footer="709" w:gutter="0"/>
          <w:cols w:num="2" w:space="285" w:equalWidth="0">
            <w:col w:w="4820" w:space="285"/>
            <w:col w:w="3966"/>
          </w:cols>
          <w:docGrid w:linePitch="360"/>
        </w:sectPr>
      </w:pPr>
    </w:p>
    <w:p w14:paraId="35EF4E76" w14:textId="77777777" w:rsidR="00EC2CA6" w:rsidRDefault="00EC2CA6" w:rsidP="00EC2CA6">
      <w:pPr>
        <w:spacing w:after="360"/>
        <w:jc w:val="center"/>
        <w:rPr>
          <w:rFonts w:eastAsia="Times New Roman"/>
          <w:b/>
          <w:bCs/>
          <w:lang w:eastAsia="en-US"/>
        </w:rPr>
      </w:pPr>
    </w:p>
    <w:p w14:paraId="20F191D3" w14:textId="460E841E" w:rsidR="009F452F" w:rsidRPr="00307028" w:rsidRDefault="009F452F" w:rsidP="00EC2CA6">
      <w:pPr>
        <w:spacing w:after="240"/>
        <w:jc w:val="center"/>
        <w:rPr>
          <w:rFonts w:eastAsia="Times New Roman"/>
          <w:b/>
          <w:bCs/>
          <w:lang w:eastAsia="en-US"/>
        </w:rPr>
      </w:pPr>
      <w:proofErr w:type="spellStart"/>
      <w:r w:rsidRPr="00307028">
        <w:rPr>
          <w:rFonts w:eastAsia="Times New Roman"/>
          <w:b/>
          <w:bCs/>
          <w:lang w:eastAsia="en-US"/>
        </w:rPr>
        <w:lastRenderedPageBreak/>
        <w:t>Iekšlietu</w:t>
      </w:r>
      <w:proofErr w:type="spellEnd"/>
      <w:r w:rsidRPr="00307028">
        <w:rPr>
          <w:rFonts w:eastAsia="Times New Roman"/>
          <w:b/>
          <w:bCs/>
          <w:lang w:eastAsia="en-US"/>
        </w:rPr>
        <w:t xml:space="preserve"> ministrija</w:t>
      </w:r>
    </w:p>
    <w:p w14:paraId="48764E56" w14:textId="77046A0E" w:rsidR="0047589A" w:rsidRDefault="009F452F" w:rsidP="0047589A">
      <w:pPr>
        <w:spacing w:before="120" w:after="120"/>
        <w:ind w:firstLine="720"/>
        <w:jc w:val="both"/>
        <w:rPr>
          <w:rFonts w:eastAsia="Times New Roman"/>
          <w:lang w:eastAsia="en-US"/>
        </w:rPr>
      </w:pPr>
      <w:r w:rsidRPr="00307028">
        <w:rPr>
          <w:rFonts w:eastAsia="Times New Roman"/>
          <w:lang w:eastAsia="en-US"/>
        </w:rPr>
        <w:t>IeM pamatbudžeta pamatfunkciju DRR izpilde 202</w:t>
      </w:r>
      <w:r w:rsidR="0047589A">
        <w:rPr>
          <w:rFonts w:eastAsia="Times New Roman"/>
          <w:lang w:eastAsia="en-US"/>
        </w:rPr>
        <w:t>3</w:t>
      </w:r>
      <w:r w:rsidRPr="00307028">
        <w:rPr>
          <w:rFonts w:eastAsia="Times New Roman"/>
          <w:lang w:eastAsia="en-US"/>
        </w:rPr>
        <w:t xml:space="preserve">. gadā ir </w:t>
      </w:r>
      <w:r w:rsidR="0047589A">
        <w:rPr>
          <w:rFonts w:eastAsia="Times New Roman"/>
          <w:lang w:eastAsia="en-US"/>
        </w:rPr>
        <w:t>90</w:t>
      </w:r>
      <w:r w:rsidRPr="00307028">
        <w:rPr>
          <w:rFonts w:eastAsia="Times New Roman"/>
          <w:lang w:eastAsia="en-US"/>
        </w:rPr>
        <w:t>,</w:t>
      </w:r>
      <w:r w:rsidR="0047589A">
        <w:rPr>
          <w:rFonts w:eastAsia="Times New Roman"/>
          <w:lang w:eastAsia="en-US"/>
        </w:rPr>
        <w:t>6</w:t>
      </w:r>
      <w:r w:rsidRPr="00307028">
        <w:rPr>
          <w:rFonts w:eastAsia="Times New Roman"/>
          <w:lang w:eastAsia="en-US"/>
        </w:rPr>
        <w:t xml:space="preserve">%, </w:t>
      </w:r>
      <w:r w:rsidR="0047589A">
        <w:rPr>
          <w:rFonts w:eastAsia="Times New Roman"/>
          <w:lang w:eastAsia="en-US"/>
        </w:rPr>
        <w:t xml:space="preserve">savukārt </w:t>
      </w:r>
      <w:r w:rsidR="0047589A" w:rsidRPr="00454CC3">
        <w:rPr>
          <w:rFonts w:eastAsia="Times New Roman"/>
          <w:lang w:eastAsia="en-US"/>
        </w:rPr>
        <w:t>Budžeta izdevumu efektivitātes indekss</w:t>
      </w:r>
      <w:r w:rsidR="0047589A">
        <w:rPr>
          <w:rFonts w:eastAsia="Times New Roman"/>
          <w:lang w:eastAsia="en-US"/>
        </w:rPr>
        <w:t xml:space="preserve"> – 0,94.</w:t>
      </w:r>
    </w:p>
    <w:p w14:paraId="6181AC26" w14:textId="77777777" w:rsidR="009A76A5" w:rsidRDefault="009A76A5" w:rsidP="0047589A">
      <w:pPr>
        <w:spacing w:before="120" w:after="120"/>
        <w:jc w:val="center"/>
        <w:rPr>
          <w:rFonts w:eastAsia="Times New Roman"/>
          <w:b/>
          <w:bCs/>
          <w:i/>
          <w:iCs/>
          <w:sz w:val="22"/>
          <w:szCs w:val="22"/>
          <w:lang w:eastAsia="en-US"/>
        </w:rPr>
        <w:sectPr w:rsidR="009A76A5" w:rsidSect="001F4D57">
          <w:type w:val="continuous"/>
          <w:pgSz w:w="11906" w:h="16838"/>
          <w:pgMar w:top="1134" w:right="1134" w:bottom="1134" w:left="1701" w:header="709" w:footer="709" w:gutter="0"/>
          <w:cols w:space="708"/>
          <w:docGrid w:linePitch="360"/>
        </w:sectPr>
      </w:pPr>
    </w:p>
    <w:p w14:paraId="751D6EFE" w14:textId="49DF24AF" w:rsidR="009F452F" w:rsidRPr="00307028" w:rsidRDefault="006372D4" w:rsidP="0047589A">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.3.1</w:t>
      </w:r>
      <w:r>
        <w:rPr>
          <w:rFonts w:eastAsia="Times New Roman"/>
          <w:b/>
          <w:bCs/>
          <w:i/>
          <w:iCs/>
          <w:sz w:val="22"/>
          <w:szCs w:val="22"/>
          <w:lang w:eastAsia="en-US"/>
        </w:rPr>
        <w:t>6</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IeM pamatbudžeta pamatfunkciju DRR un izdevumu izpildes līmenis (%)</w:t>
      </w:r>
    </w:p>
    <w:p w14:paraId="0537ECDB" w14:textId="0AF74FE0" w:rsidR="009F452F" w:rsidRPr="00307028" w:rsidRDefault="0047589A" w:rsidP="009F452F">
      <w:pPr>
        <w:spacing w:before="120" w:after="120"/>
        <w:jc w:val="both"/>
        <w:rPr>
          <w:rFonts w:eastAsia="Times New Roman"/>
          <w:lang w:eastAsia="en-US"/>
        </w:rPr>
      </w:pPr>
      <w:r w:rsidRPr="0047589A">
        <w:rPr>
          <w:rFonts w:eastAsia="Times New Roman"/>
          <w:noProof/>
          <w:lang w:eastAsia="en-US"/>
        </w:rPr>
        <w:drawing>
          <wp:inline distT="0" distB="0" distL="0" distR="0" wp14:anchorId="4CC00171" wp14:editId="529CB0FC">
            <wp:extent cx="3143250" cy="1873250"/>
            <wp:effectExtent l="0" t="0" r="0" b="0"/>
            <wp:docPr id="947215792"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3409CB4B" w14:textId="77777777" w:rsidR="006372D4" w:rsidRDefault="009F452F" w:rsidP="009F452F">
      <w:pPr>
        <w:spacing w:before="120" w:after="120"/>
        <w:ind w:firstLine="720"/>
        <w:jc w:val="both"/>
        <w:rPr>
          <w:rFonts w:eastAsia="Times New Roman"/>
          <w:lang w:eastAsia="en-US"/>
        </w:rPr>
      </w:pPr>
      <w:r w:rsidRPr="00307028">
        <w:rPr>
          <w:rFonts w:eastAsia="Times New Roman"/>
          <w:lang w:eastAsia="en-US"/>
        </w:rPr>
        <w:t>Attēlā Nr. </w:t>
      </w:r>
      <w:r w:rsidR="006372D4">
        <w:rPr>
          <w:rFonts w:eastAsia="Times New Roman"/>
          <w:lang w:eastAsia="en-US"/>
        </w:rPr>
        <w:t>3</w:t>
      </w:r>
      <w:r w:rsidRPr="00307028">
        <w:rPr>
          <w:rFonts w:eastAsia="Times New Roman"/>
          <w:lang w:eastAsia="en-US"/>
        </w:rPr>
        <w:t>.3.1</w:t>
      </w:r>
      <w:r w:rsidR="006372D4">
        <w:rPr>
          <w:rFonts w:eastAsia="Times New Roman"/>
          <w:lang w:eastAsia="en-US"/>
        </w:rPr>
        <w:t>6</w:t>
      </w:r>
      <w:r w:rsidRPr="00307028">
        <w:rPr>
          <w:rFonts w:eastAsia="Times New Roman"/>
          <w:lang w:eastAsia="en-US"/>
        </w:rPr>
        <w:t>. redzama IeM DRR izpildes korelācija ar izdevumu izpildes līmeni. Secināms, ka visos analizētajos gados DRR izpildes līmenis ir zemāks nekā izdevumu izpildes līmenis. Lielākās atšķirības ir vērojamas no 2020. gadā, kur izdevumu izpildes līmenis ir tuvu 100%, bet DRR izpildes līmenis nesasniedz 85%.</w:t>
      </w:r>
      <w:r w:rsidR="006372D4">
        <w:rPr>
          <w:rFonts w:eastAsia="Times New Roman"/>
          <w:lang w:eastAsia="en-US"/>
        </w:rPr>
        <w:t xml:space="preserve"> Tomēr, sākot no 2022. gada, vērojama pakāpeniska DRR izpildes līmeņa tuvošanās izdevumu izpildes līmenim.</w:t>
      </w:r>
    </w:p>
    <w:p w14:paraId="46B62AA3" w14:textId="77777777" w:rsidR="009A76A5" w:rsidRDefault="009A76A5" w:rsidP="009F452F">
      <w:pPr>
        <w:spacing w:before="120" w:after="120"/>
        <w:ind w:firstLine="720"/>
        <w:jc w:val="both"/>
        <w:rPr>
          <w:rFonts w:eastAsia="Times New Roman"/>
          <w:lang w:eastAsia="en-US"/>
        </w:rPr>
        <w:sectPr w:rsidR="009A76A5" w:rsidSect="009A76A5">
          <w:type w:val="continuous"/>
          <w:pgSz w:w="11906" w:h="16838"/>
          <w:pgMar w:top="1134" w:right="1134" w:bottom="1134" w:left="1701" w:header="709" w:footer="709" w:gutter="0"/>
          <w:cols w:num="2" w:space="285" w:equalWidth="0">
            <w:col w:w="4649" w:space="285"/>
            <w:col w:w="4137"/>
          </w:cols>
          <w:docGrid w:linePitch="360"/>
        </w:sectPr>
      </w:pPr>
    </w:p>
    <w:p w14:paraId="30911DEE" w14:textId="057A9C77" w:rsidR="009F452F" w:rsidRDefault="009F452F" w:rsidP="00586D06">
      <w:pPr>
        <w:spacing w:before="120" w:after="120"/>
        <w:ind w:firstLine="720"/>
        <w:jc w:val="both"/>
        <w:rPr>
          <w:rFonts w:eastAsia="Times New Roman"/>
          <w:lang w:eastAsia="en-US"/>
        </w:rPr>
      </w:pPr>
      <w:r w:rsidRPr="00307028">
        <w:rPr>
          <w:rFonts w:eastAsia="Times New Roman"/>
          <w:lang w:eastAsia="en-US"/>
        </w:rPr>
        <w:t xml:space="preserve">IeM DRR izpildes līmeni </w:t>
      </w:r>
      <w:r w:rsidR="00586D06" w:rsidRPr="00586D06">
        <w:rPr>
          <w:rFonts w:eastAsia="Times New Roman"/>
          <w:lang w:eastAsia="en-US"/>
        </w:rPr>
        <w:t xml:space="preserve">2023. gadā būtiski ietekmēja DRR izpildes līmenis 85,1% apmērā programmā 10.00.00 “Valsts robežsardzes darbība”, jo tika mazāk veiktas personu, transportlīdzekļu un vilcienu </w:t>
      </w:r>
      <w:proofErr w:type="spellStart"/>
      <w:r w:rsidR="00586D06" w:rsidRPr="00586D06">
        <w:rPr>
          <w:rFonts w:eastAsia="Times New Roman"/>
          <w:lang w:eastAsia="en-US"/>
        </w:rPr>
        <w:t>robežpārbaudes</w:t>
      </w:r>
      <w:proofErr w:type="spellEnd"/>
      <w:r w:rsidR="00586D06" w:rsidRPr="00586D06">
        <w:rPr>
          <w:rFonts w:eastAsia="Times New Roman"/>
          <w:lang w:eastAsia="en-US"/>
        </w:rPr>
        <w:t xml:space="preserve">, aizturēti meklēšanā esoši transporta līdzekļi, piespiedu kārtā izraidīti ārzemnieki, kā arī bija mazāk amatpersonas, kuras apguvušas profesionālās </w:t>
      </w:r>
      <w:proofErr w:type="spellStart"/>
      <w:r w:rsidR="00586D06" w:rsidRPr="00586D06">
        <w:rPr>
          <w:rFonts w:eastAsia="Times New Roman"/>
          <w:lang w:eastAsia="en-US"/>
        </w:rPr>
        <w:t>tālākizglības</w:t>
      </w:r>
      <w:proofErr w:type="spellEnd"/>
      <w:r w:rsidR="00586D06" w:rsidRPr="00586D06">
        <w:rPr>
          <w:rFonts w:eastAsia="Times New Roman"/>
          <w:lang w:eastAsia="en-US"/>
        </w:rPr>
        <w:t xml:space="preserve"> programmu “</w:t>
      </w:r>
      <w:proofErr w:type="spellStart"/>
      <w:r w:rsidR="00586D06" w:rsidRPr="00586D06">
        <w:rPr>
          <w:rFonts w:eastAsia="Times New Roman"/>
          <w:lang w:eastAsia="en-US"/>
        </w:rPr>
        <w:t>Robežapsardze</w:t>
      </w:r>
      <w:proofErr w:type="spellEnd"/>
      <w:r w:rsidR="00586D06" w:rsidRPr="00586D06">
        <w:rPr>
          <w:rFonts w:eastAsia="Times New Roman"/>
          <w:lang w:eastAsia="en-US"/>
        </w:rPr>
        <w:t>”, nekā sākotnēji plānots, un 87,7% apmērā apakšprogrammā 06.01.00 “Valsts policija”, jo bija mazāk, nekā plānots</w:t>
      </w:r>
      <w:r w:rsidR="00586D06">
        <w:rPr>
          <w:rFonts w:eastAsia="Times New Roman"/>
          <w:lang w:eastAsia="en-US"/>
        </w:rPr>
        <w:t xml:space="preserve"> </w:t>
      </w:r>
      <w:r w:rsidR="00586D06" w:rsidRPr="00586D06">
        <w:rPr>
          <w:rFonts w:eastAsia="Times New Roman"/>
          <w:lang w:eastAsia="en-US"/>
        </w:rPr>
        <w:t>speciālistu, kuri apguvuši Valsts policijas koledžas profesionālās pilnveides izglītības programmu “Policijas darba pamati” un arodizglītības programmu “Policijas darbs”</w:t>
      </w:r>
      <w:r w:rsidR="00586D06">
        <w:rPr>
          <w:rFonts w:eastAsia="Times New Roman"/>
          <w:lang w:eastAsia="en-US"/>
        </w:rPr>
        <w:t xml:space="preserve">, </w:t>
      </w:r>
      <w:r w:rsidR="00586D06" w:rsidRPr="00586D06">
        <w:rPr>
          <w:rFonts w:eastAsia="Times New Roman"/>
          <w:lang w:eastAsia="en-US"/>
        </w:rPr>
        <w:t>publisko pasākumu, kuros Valsts policija nodrošināja sabiedrisko kārtību un drošību</w:t>
      </w:r>
      <w:r w:rsidR="00586D06">
        <w:rPr>
          <w:rFonts w:eastAsia="Times New Roman"/>
          <w:lang w:eastAsia="en-US"/>
        </w:rPr>
        <w:t xml:space="preserve">, </w:t>
      </w:r>
      <w:r w:rsidR="00586D06" w:rsidRPr="00586D06">
        <w:rPr>
          <w:rFonts w:eastAsia="Times New Roman"/>
          <w:lang w:eastAsia="en-US"/>
        </w:rPr>
        <w:t>Latvijas teritorijā veikto kravas un pasažieru autopārvadājumu kontroļu</w:t>
      </w:r>
      <w:r w:rsidR="00586D06">
        <w:rPr>
          <w:rFonts w:eastAsia="Times New Roman"/>
          <w:lang w:eastAsia="en-US"/>
        </w:rPr>
        <w:t xml:space="preserve">, un </w:t>
      </w:r>
      <w:r w:rsidR="00586D06" w:rsidRPr="00586D06">
        <w:rPr>
          <w:rFonts w:eastAsia="Times New Roman"/>
          <w:lang w:eastAsia="en-US"/>
        </w:rPr>
        <w:t>pārbaužu nelegālā alkohola aprites un ar akcīzes nodokli apliekamo preču jomā.</w:t>
      </w:r>
    </w:p>
    <w:p w14:paraId="636F788F" w14:textId="54BC1189" w:rsidR="009A76A5" w:rsidRDefault="009A76A5" w:rsidP="00586D06">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17</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332A132A" w14:textId="2C3982AA" w:rsidR="00EC2CA6" w:rsidRDefault="009A76A5" w:rsidP="00EC2CA6">
      <w:pPr>
        <w:spacing w:before="120" w:after="120"/>
        <w:jc w:val="center"/>
        <w:rPr>
          <w:rFonts w:eastAsia="Times New Roman"/>
          <w:lang w:eastAsia="en-US"/>
        </w:rPr>
        <w:sectPr w:rsidR="00EC2CA6" w:rsidSect="00EC2CA6">
          <w:type w:val="continuous"/>
          <w:pgSz w:w="11906" w:h="16838"/>
          <w:pgMar w:top="1134" w:right="1134" w:bottom="1134" w:left="1701" w:header="709" w:footer="709" w:gutter="0"/>
          <w:cols w:num="2" w:space="170" w:equalWidth="0">
            <w:col w:w="4820" w:space="170"/>
            <w:col w:w="4081"/>
          </w:cols>
          <w:docGrid w:linePitch="360"/>
        </w:sectPr>
      </w:pPr>
      <w:r w:rsidRPr="009A76A5">
        <w:rPr>
          <w:rFonts w:eastAsia="Times New Roman"/>
          <w:noProof/>
          <w:sz w:val="18"/>
          <w:szCs w:val="18"/>
          <w:lang w:eastAsia="en-US"/>
        </w:rPr>
        <w:drawing>
          <wp:inline distT="0" distB="0" distL="0" distR="0" wp14:anchorId="74C405EF" wp14:editId="0CEA638E">
            <wp:extent cx="2597150" cy="2908300"/>
            <wp:effectExtent l="0" t="0" r="0" b="6350"/>
            <wp:docPr id="556592492"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1259464F" w14:textId="5B506162" w:rsidR="009F452F" w:rsidRPr="00307028" w:rsidRDefault="00EC2CA6" w:rsidP="00EC2CA6">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.3.1</w:t>
      </w:r>
      <w:r>
        <w:rPr>
          <w:rFonts w:eastAsia="Times New Roman"/>
          <w:b/>
          <w:bCs/>
          <w:i/>
          <w:iCs/>
          <w:sz w:val="22"/>
          <w:szCs w:val="22"/>
          <w:lang w:eastAsia="en-US"/>
        </w:rPr>
        <w:t>8</w:t>
      </w:r>
      <w:r w:rsidRPr="00307028">
        <w:rPr>
          <w:rFonts w:eastAsia="Times New Roman"/>
          <w:b/>
          <w:bCs/>
          <w:i/>
          <w:iCs/>
          <w:sz w:val="22"/>
          <w:szCs w:val="22"/>
          <w:lang w:eastAsia="en-US"/>
        </w:rPr>
        <w:t>. attēls</w:t>
      </w:r>
      <w:r w:rsidRPr="00307028">
        <w:rPr>
          <w:rFonts w:eastAsia="Times New Roman"/>
          <w:b/>
          <w:bCs/>
          <w:sz w:val="22"/>
          <w:szCs w:val="22"/>
          <w:lang w:eastAsia="en-US"/>
        </w:rPr>
        <w:t xml:space="preserve"> DRR skaits, kuriem ir konstatēta izpildes novirze no plāna par vairāk nekā 15%</w:t>
      </w:r>
    </w:p>
    <w:p w14:paraId="05EB0152" w14:textId="5C2E5DFE" w:rsidR="009F452F" w:rsidRPr="00307028" w:rsidRDefault="00EC2CA6" w:rsidP="009F452F">
      <w:pPr>
        <w:spacing w:before="120" w:after="120"/>
        <w:jc w:val="center"/>
        <w:rPr>
          <w:rFonts w:eastAsia="Times New Roman"/>
          <w:lang w:eastAsia="en-US"/>
        </w:rPr>
      </w:pPr>
      <w:r>
        <w:rPr>
          <w:noProof/>
        </w:rPr>
        <w:drawing>
          <wp:inline distT="0" distB="0" distL="0" distR="0" wp14:anchorId="79D8B98E" wp14:editId="638B06B1">
            <wp:extent cx="3066111" cy="1863725"/>
            <wp:effectExtent l="0" t="0" r="1270" b="3175"/>
            <wp:docPr id="1632432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t="2975"/>
                    <a:stretch/>
                  </pic:blipFill>
                  <pic:spPr bwMode="auto">
                    <a:xfrm>
                      <a:off x="0" y="0"/>
                      <a:ext cx="3082359" cy="1873601"/>
                    </a:xfrm>
                    <a:prstGeom prst="rect">
                      <a:avLst/>
                    </a:prstGeom>
                    <a:noFill/>
                    <a:ln>
                      <a:noFill/>
                    </a:ln>
                    <a:extLst>
                      <a:ext uri="{53640926-AAD7-44D8-BBD7-CCE9431645EC}">
                        <a14:shadowObscured xmlns:a14="http://schemas.microsoft.com/office/drawing/2010/main"/>
                      </a:ext>
                    </a:extLst>
                  </pic:spPr>
                </pic:pic>
              </a:graphicData>
            </a:graphic>
          </wp:inline>
        </w:drawing>
      </w:r>
    </w:p>
    <w:p w14:paraId="68C772F4" w14:textId="7CDA542A" w:rsidR="00586D06" w:rsidRDefault="009F452F" w:rsidP="009F452F">
      <w:pPr>
        <w:spacing w:before="120" w:after="120"/>
        <w:ind w:firstLine="720"/>
        <w:jc w:val="both"/>
        <w:rPr>
          <w:rFonts w:eastAsia="Times New Roman"/>
          <w:lang w:eastAsia="en-US"/>
        </w:rPr>
        <w:sectPr w:rsidR="00586D06" w:rsidSect="00586D06">
          <w:type w:val="continuous"/>
          <w:pgSz w:w="11906" w:h="16838"/>
          <w:pgMar w:top="1134" w:right="1134" w:bottom="1134" w:left="1701" w:header="709" w:footer="709" w:gutter="0"/>
          <w:cols w:num="2" w:space="285" w:equalWidth="0">
            <w:col w:w="4820" w:space="285"/>
            <w:col w:w="3966"/>
          </w:cols>
          <w:docGrid w:linePitch="360"/>
        </w:sectPr>
      </w:pPr>
      <w:r w:rsidRPr="00307028">
        <w:rPr>
          <w:rFonts w:eastAsia="Times New Roman"/>
          <w:lang w:eastAsia="en-US"/>
        </w:rPr>
        <w:t>202</w:t>
      </w:r>
      <w:r w:rsidR="00586D06">
        <w:rPr>
          <w:rFonts w:eastAsia="Times New Roman"/>
          <w:lang w:eastAsia="en-US"/>
        </w:rPr>
        <w:t>3</w:t>
      </w:r>
      <w:r w:rsidRPr="00307028">
        <w:rPr>
          <w:rFonts w:eastAsia="Times New Roman"/>
          <w:lang w:eastAsia="en-US"/>
        </w:rPr>
        <w:t>. gadā IeM ir 1</w:t>
      </w:r>
      <w:r w:rsidR="00586D06">
        <w:rPr>
          <w:rFonts w:eastAsia="Times New Roman"/>
          <w:lang w:eastAsia="en-US"/>
        </w:rPr>
        <w:t>07</w:t>
      </w:r>
      <w:r w:rsidRPr="00307028">
        <w:rPr>
          <w:rFonts w:eastAsia="Times New Roman"/>
          <w:lang w:eastAsia="en-US"/>
        </w:rPr>
        <w:t xml:space="preserve"> DRR, no kuriem </w:t>
      </w:r>
      <w:r w:rsidR="00586D06">
        <w:rPr>
          <w:rFonts w:eastAsia="Times New Roman"/>
          <w:lang w:eastAsia="en-US"/>
        </w:rPr>
        <w:t>57</w:t>
      </w:r>
      <w:r w:rsidRPr="00307028">
        <w:rPr>
          <w:rFonts w:eastAsia="Times New Roman"/>
          <w:lang w:eastAsia="en-US"/>
        </w:rPr>
        <w:t>,</w:t>
      </w:r>
      <w:r w:rsidR="00586D06">
        <w:rPr>
          <w:rFonts w:eastAsia="Times New Roman"/>
          <w:lang w:eastAsia="en-US"/>
        </w:rPr>
        <w:t>9</w:t>
      </w:r>
      <w:r w:rsidRPr="00307028">
        <w:rPr>
          <w:rFonts w:eastAsia="Times New Roman"/>
          <w:lang w:eastAsia="en-US"/>
        </w:rPr>
        <w:t xml:space="preserve">% ir būtiska novirze no plāna. No tiem </w:t>
      </w:r>
      <w:r w:rsidR="00586D06">
        <w:rPr>
          <w:rFonts w:eastAsia="Times New Roman"/>
          <w:lang w:eastAsia="en-US"/>
        </w:rPr>
        <w:t>39</w:t>
      </w:r>
      <w:r w:rsidRPr="00307028">
        <w:rPr>
          <w:rFonts w:eastAsia="Times New Roman"/>
          <w:lang w:eastAsia="en-US"/>
        </w:rPr>
        <w:t xml:space="preserve"> DRR plāns ir izpildīts par vairāk nekā 15%, savukārt </w:t>
      </w:r>
      <w:r w:rsidR="00586D06">
        <w:rPr>
          <w:rFonts w:eastAsia="Times New Roman"/>
          <w:lang w:eastAsia="en-US"/>
        </w:rPr>
        <w:t>23</w:t>
      </w:r>
      <w:r w:rsidRPr="00307028">
        <w:rPr>
          <w:rFonts w:eastAsia="Times New Roman"/>
          <w:lang w:eastAsia="en-US"/>
        </w:rPr>
        <w:t xml:space="preserve"> DRR plāns nav izpildīts par vairāk nekā 15%. Salīdzinot ar iepriekšējo gadu, DRR skaits, kuriem plāns nav izpildīts par vairāk nekā 15%, ir samazinājies par </w:t>
      </w:r>
      <w:r w:rsidR="008010A2">
        <w:rPr>
          <w:rFonts w:eastAsia="Times New Roman"/>
          <w:lang w:eastAsia="en-US"/>
        </w:rPr>
        <w:t>39</w:t>
      </w:r>
      <w:r w:rsidRPr="00307028">
        <w:rPr>
          <w:rFonts w:eastAsia="Times New Roman"/>
          <w:lang w:eastAsia="en-US"/>
        </w:rPr>
        <w:t>,</w:t>
      </w:r>
      <w:r w:rsidR="008010A2">
        <w:rPr>
          <w:rFonts w:eastAsia="Times New Roman"/>
          <w:lang w:eastAsia="en-US"/>
        </w:rPr>
        <w:t>5</w:t>
      </w:r>
      <w:r w:rsidRPr="00307028">
        <w:rPr>
          <w:rFonts w:eastAsia="Times New Roman"/>
          <w:lang w:eastAsia="en-US"/>
        </w:rPr>
        <w:t xml:space="preserve">%, savukārt DRR skaits, kuriem plāns ir izpildīts par vairāk nekā 15%, ir </w:t>
      </w:r>
      <w:r w:rsidR="00586D06">
        <w:rPr>
          <w:rFonts w:eastAsia="Times New Roman"/>
          <w:lang w:eastAsia="en-US"/>
        </w:rPr>
        <w:t>samazinājies</w:t>
      </w:r>
      <w:r w:rsidRPr="00307028">
        <w:rPr>
          <w:rFonts w:eastAsia="Times New Roman"/>
          <w:lang w:eastAsia="en-US"/>
        </w:rPr>
        <w:t xml:space="preserve"> par </w:t>
      </w:r>
      <w:r w:rsidR="008010A2">
        <w:rPr>
          <w:rFonts w:eastAsia="Times New Roman"/>
          <w:lang w:eastAsia="en-US"/>
        </w:rPr>
        <w:t>7</w:t>
      </w:r>
      <w:r w:rsidRPr="00307028">
        <w:rPr>
          <w:rFonts w:eastAsia="Times New Roman"/>
          <w:lang w:eastAsia="en-US"/>
        </w:rPr>
        <w:t>,</w:t>
      </w:r>
      <w:r w:rsidR="008010A2">
        <w:rPr>
          <w:rFonts w:eastAsia="Times New Roman"/>
          <w:lang w:eastAsia="en-US"/>
        </w:rPr>
        <w:t>1</w:t>
      </w:r>
      <w:r w:rsidRPr="00307028">
        <w:rPr>
          <w:rFonts w:eastAsia="Times New Roman"/>
          <w:lang w:eastAsia="en-US"/>
        </w:rPr>
        <w:t>% (skatīt attēlu Nr. </w:t>
      </w:r>
      <w:r w:rsidR="00586D06">
        <w:rPr>
          <w:rFonts w:eastAsia="Times New Roman"/>
          <w:lang w:eastAsia="en-US"/>
        </w:rPr>
        <w:t>3</w:t>
      </w:r>
      <w:r w:rsidRPr="00307028">
        <w:rPr>
          <w:rFonts w:eastAsia="Times New Roman"/>
          <w:lang w:eastAsia="en-US"/>
        </w:rPr>
        <w:t>.3.1</w:t>
      </w:r>
      <w:r w:rsidR="00586D06">
        <w:rPr>
          <w:rFonts w:eastAsia="Times New Roman"/>
          <w:lang w:eastAsia="en-US"/>
        </w:rPr>
        <w:t>8</w:t>
      </w:r>
      <w:r w:rsidRPr="00307028">
        <w:rPr>
          <w:rFonts w:eastAsia="Times New Roman"/>
          <w:lang w:eastAsia="en-US"/>
        </w:rPr>
        <w:t>.).</w:t>
      </w:r>
    </w:p>
    <w:p w14:paraId="411C7538" w14:textId="77777777" w:rsidR="009F452F" w:rsidRPr="00307028" w:rsidRDefault="009F452F" w:rsidP="00586D06">
      <w:pPr>
        <w:spacing w:before="120" w:after="120"/>
        <w:jc w:val="center"/>
        <w:rPr>
          <w:rFonts w:eastAsia="Times New Roman"/>
          <w:b/>
          <w:bCs/>
          <w:lang w:eastAsia="en-US"/>
        </w:rPr>
      </w:pPr>
      <w:r w:rsidRPr="00307028">
        <w:rPr>
          <w:rFonts w:eastAsia="Times New Roman"/>
          <w:b/>
          <w:bCs/>
          <w:lang w:eastAsia="en-US"/>
        </w:rPr>
        <w:lastRenderedPageBreak/>
        <w:t>Izglītības un zinātnes ministrija</w:t>
      </w:r>
    </w:p>
    <w:p w14:paraId="2D950107" w14:textId="48E5398C" w:rsidR="00246486" w:rsidRPr="00E42FDE" w:rsidRDefault="009F452F" w:rsidP="00E42FDE">
      <w:pPr>
        <w:spacing w:before="120" w:after="120"/>
        <w:ind w:firstLine="720"/>
        <w:jc w:val="both"/>
        <w:rPr>
          <w:rFonts w:eastAsia="Times New Roman"/>
          <w:lang w:eastAsia="en-US"/>
        </w:rPr>
        <w:sectPr w:rsidR="00246486" w:rsidRPr="00E42FDE" w:rsidSect="001F4D57">
          <w:type w:val="continuous"/>
          <w:pgSz w:w="11906" w:h="16838"/>
          <w:pgMar w:top="1134" w:right="1134" w:bottom="1134" w:left="1701" w:header="709" w:footer="709" w:gutter="0"/>
          <w:cols w:space="708"/>
          <w:docGrid w:linePitch="360"/>
        </w:sectPr>
      </w:pPr>
      <w:r w:rsidRPr="00307028">
        <w:rPr>
          <w:rFonts w:eastAsia="Times New Roman"/>
          <w:lang w:eastAsia="en-US"/>
        </w:rPr>
        <w:t>IZM pamatbudžeta pamatfunkciju DRR izpilde 202</w:t>
      </w:r>
      <w:r w:rsidR="00E42FDE">
        <w:rPr>
          <w:rFonts w:eastAsia="Times New Roman"/>
          <w:lang w:eastAsia="en-US"/>
        </w:rPr>
        <w:t>3</w:t>
      </w:r>
      <w:r w:rsidRPr="00307028">
        <w:rPr>
          <w:rFonts w:eastAsia="Times New Roman"/>
          <w:lang w:eastAsia="en-US"/>
        </w:rPr>
        <w:t>. gadā ir 9</w:t>
      </w:r>
      <w:r w:rsidR="00E42FDE">
        <w:rPr>
          <w:rFonts w:eastAsia="Times New Roman"/>
          <w:lang w:eastAsia="en-US"/>
        </w:rPr>
        <w:t>2</w:t>
      </w:r>
      <w:r w:rsidRPr="00307028">
        <w:rPr>
          <w:rFonts w:eastAsia="Times New Roman"/>
          <w:lang w:eastAsia="en-US"/>
        </w:rPr>
        <w:t>,</w:t>
      </w:r>
      <w:r w:rsidR="00E42FDE">
        <w:rPr>
          <w:rFonts w:eastAsia="Times New Roman"/>
          <w:lang w:eastAsia="en-US"/>
        </w:rPr>
        <w:t>4</w:t>
      </w:r>
      <w:r w:rsidRPr="00307028">
        <w:rPr>
          <w:rFonts w:eastAsia="Times New Roman"/>
          <w:lang w:eastAsia="en-US"/>
        </w:rPr>
        <w:t xml:space="preserve">%, </w:t>
      </w:r>
      <w:r w:rsidR="00E42FDE">
        <w:rPr>
          <w:rFonts w:eastAsia="Times New Roman"/>
          <w:lang w:eastAsia="en-US"/>
        </w:rPr>
        <w:t xml:space="preserve">savukārt </w:t>
      </w:r>
      <w:r w:rsidR="00E42FDE" w:rsidRPr="00454CC3">
        <w:rPr>
          <w:rFonts w:eastAsia="Times New Roman"/>
          <w:lang w:eastAsia="en-US"/>
        </w:rPr>
        <w:t>Budžeta izdevumu efektivitātes indekss</w:t>
      </w:r>
      <w:r w:rsidR="00E42FDE">
        <w:rPr>
          <w:rFonts w:eastAsia="Times New Roman"/>
          <w:lang w:eastAsia="en-US"/>
        </w:rPr>
        <w:t xml:space="preserve"> – 0,94.</w:t>
      </w:r>
    </w:p>
    <w:p w14:paraId="0276A541" w14:textId="1AB02C6E" w:rsidR="009F452F" w:rsidRPr="00307028" w:rsidRDefault="00586D06"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.3.1</w:t>
      </w:r>
      <w:r>
        <w:rPr>
          <w:rFonts w:eastAsia="Times New Roman"/>
          <w:b/>
          <w:bCs/>
          <w:i/>
          <w:iCs/>
          <w:sz w:val="22"/>
          <w:szCs w:val="22"/>
          <w:lang w:eastAsia="en-US"/>
        </w:rPr>
        <w:t>9</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IZM pamatbudžeta pamatfunkciju DRR un izdevumu izpildes līmenis (%)</w:t>
      </w:r>
    </w:p>
    <w:p w14:paraId="1CAE677D" w14:textId="78CBD610" w:rsidR="009F452F" w:rsidRPr="00307028" w:rsidRDefault="00246486" w:rsidP="009F452F">
      <w:pPr>
        <w:spacing w:before="120" w:after="120"/>
        <w:jc w:val="both"/>
        <w:rPr>
          <w:rFonts w:eastAsia="Times New Roman"/>
          <w:lang w:eastAsia="en-US"/>
        </w:rPr>
      </w:pPr>
      <w:r w:rsidRPr="00246486">
        <w:rPr>
          <w:rFonts w:eastAsia="Times New Roman"/>
          <w:noProof/>
          <w:lang w:eastAsia="en-US"/>
        </w:rPr>
        <w:drawing>
          <wp:inline distT="0" distB="0" distL="0" distR="0" wp14:anchorId="3EE02F84" wp14:editId="737320F6">
            <wp:extent cx="3105150" cy="1803400"/>
            <wp:effectExtent l="0" t="0" r="0" b="6350"/>
            <wp:docPr id="606220602"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6F0E7F86" w14:textId="356A6216" w:rsidR="00246486" w:rsidRDefault="009F452F" w:rsidP="00246486">
      <w:pPr>
        <w:spacing w:before="120" w:after="120"/>
        <w:ind w:firstLine="720"/>
        <w:jc w:val="both"/>
        <w:rPr>
          <w:rFonts w:eastAsia="Times New Roman"/>
          <w:lang w:eastAsia="en-US"/>
        </w:rPr>
      </w:pPr>
      <w:r w:rsidRPr="00307028">
        <w:rPr>
          <w:rFonts w:eastAsia="Times New Roman"/>
          <w:lang w:eastAsia="en-US"/>
        </w:rPr>
        <w:t>Attēlā Nr. </w:t>
      </w:r>
      <w:r w:rsidR="00586D06">
        <w:rPr>
          <w:rFonts w:eastAsia="Times New Roman"/>
          <w:lang w:eastAsia="en-US"/>
        </w:rPr>
        <w:t>3</w:t>
      </w:r>
      <w:r w:rsidRPr="00307028">
        <w:rPr>
          <w:rFonts w:eastAsia="Times New Roman"/>
          <w:lang w:eastAsia="en-US"/>
        </w:rPr>
        <w:t>.3.1</w:t>
      </w:r>
      <w:r w:rsidR="00586D06">
        <w:rPr>
          <w:rFonts w:eastAsia="Times New Roman"/>
          <w:lang w:eastAsia="en-US"/>
        </w:rPr>
        <w:t>9</w:t>
      </w:r>
      <w:r w:rsidRPr="00307028">
        <w:rPr>
          <w:rFonts w:eastAsia="Times New Roman"/>
          <w:lang w:eastAsia="en-US"/>
        </w:rPr>
        <w:t xml:space="preserve">. redzama IZM DRR izpildes korelācija ar izdevumu izpildes līmeni. Secināms, ka visos analizētajos gados DRR izpildes līmenis ir zemāks nekā izdevumu izpildes līmenis, izdevumu izpildes līmenim sasniedzot gandrīz 100%, bet DRR izpildes līmenim esot vidēji ap 90%. </w:t>
      </w:r>
      <w:r w:rsidR="00246486">
        <w:rPr>
          <w:rFonts w:eastAsia="Times New Roman"/>
          <w:lang w:eastAsia="en-US"/>
        </w:rPr>
        <w:t>Tomēr, sākot no 2021. gada, vērojama pakāpeniska DRR izpildes līmeņa tuvošanās izdevumu izpildes līmenim.</w:t>
      </w:r>
    </w:p>
    <w:p w14:paraId="69C4D4B7" w14:textId="1A3F375C" w:rsidR="009F452F" w:rsidRPr="00307028" w:rsidRDefault="009F452F" w:rsidP="009F452F">
      <w:pPr>
        <w:spacing w:before="120" w:after="120"/>
        <w:ind w:firstLine="720"/>
        <w:jc w:val="both"/>
        <w:rPr>
          <w:rFonts w:eastAsia="Times New Roman"/>
          <w:lang w:eastAsia="en-US"/>
        </w:rPr>
      </w:pPr>
    </w:p>
    <w:p w14:paraId="48554734" w14:textId="77777777" w:rsidR="00246486" w:rsidRDefault="00246486" w:rsidP="009F452F">
      <w:pPr>
        <w:spacing w:before="120" w:after="120"/>
        <w:ind w:firstLine="720"/>
        <w:jc w:val="both"/>
        <w:rPr>
          <w:rFonts w:eastAsia="Times New Roman"/>
          <w:lang w:eastAsia="en-US"/>
        </w:rPr>
        <w:sectPr w:rsidR="00246486" w:rsidSect="00246486">
          <w:type w:val="continuous"/>
          <w:pgSz w:w="11906" w:h="16838"/>
          <w:pgMar w:top="1134" w:right="1134" w:bottom="1134" w:left="1701" w:header="709" w:footer="709" w:gutter="0"/>
          <w:cols w:num="2" w:space="284" w:equalWidth="0">
            <w:col w:w="4649" w:space="284"/>
            <w:col w:w="4138"/>
          </w:cols>
          <w:docGrid w:linePitch="360"/>
        </w:sectPr>
      </w:pPr>
    </w:p>
    <w:p w14:paraId="3F216B10" w14:textId="104F5324"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 xml:space="preserve">IZM DRR izpildes līmeni </w:t>
      </w:r>
      <w:r w:rsidR="00E42FDE" w:rsidRPr="00E42FDE">
        <w:rPr>
          <w:rFonts w:eastAsia="Times New Roman"/>
          <w:lang w:eastAsia="en-US"/>
        </w:rPr>
        <w:t>2023. gadā būtiski ietekmēja DRR izpildes līmenis 51,7% apmērā apakšprogrammā 09.12.00 “Latvijas Sporta muzejs”, jo muzeja apmeklētāju bija mazāk, nekā sākotnēji plānots, 60,6% apmērā apakšprogrammā 03.04.00 “Studējošo un studiju kreditēšana”, jo dzēsto jauno kredītu bērnu dzimšanas gadījumā bija ievērojami mazāk, nekā plānots, kā arī uzsākto studiju un studējošo kredītu no valsts budžeta līdzekļiem un kredītiestāžu līdzekļiem ar valsts vārdā sniegtu galvojumu dzēšana nenotika plānotajā apjomā, 73,0% apmērā apakšprogrammā 03.13.00 “Studiju virzienu akreditācija”, jo tika licencētas mazāk jaunas studiju programmas, nekā plānots, kā arī 75,0% apmērā apakšprogrammā 03.08.00 “Augstākās izglītības padome”, jo netika akreditēta neviena augstskola sakarā ar to, ka netika saņemti pieteikumi.</w:t>
      </w:r>
    </w:p>
    <w:p w14:paraId="6C46F89F" w14:textId="753E820A" w:rsidR="00246486" w:rsidRDefault="00246486" w:rsidP="00D74975">
      <w:pPr>
        <w:ind w:left="142"/>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20</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r w:rsidR="00D74975">
        <w:rPr>
          <w:rStyle w:val="FootnoteReference"/>
          <w:rFonts w:eastAsia="Times New Roman"/>
          <w:b/>
          <w:bCs/>
          <w:sz w:val="22"/>
          <w:szCs w:val="22"/>
          <w:lang w:eastAsia="en-US"/>
        </w:rPr>
        <w:footnoteReference w:id="34"/>
      </w:r>
    </w:p>
    <w:p w14:paraId="001524F3" w14:textId="01EC9D65" w:rsidR="009F452F" w:rsidRDefault="00246486" w:rsidP="00D74975">
      <w:pPr>
        <w:jc w:val="center"/>
        <w:rPr>
          <w:rFonts w:eastAsia="Times New Roman"/>
          <w:b/>
          <w:bCs/>
          <w:i/>
          <w:iCs/>
          <w:sz w:val="22"/>
          <w:szCs w:val="22"/>
          <w:lang w:eastAsia="en-US"/>
        </w:rPr>
      </w:pPr>
      <w:r w:rsidRPr="00246486">
        <w:rPr>
          <w:rFonts w:eastAsia="Times New Roman"/>
          <w:b/>
          <w:bCs/>
          <w:i/>
          <w:iCs/>
          <w:noProof/>
          <w:sz w:val="22"/>
          <w:szCs w:val="22"/>
          <w:lang w:eastAsia="en-US"/>
        </w:rPr>
        <w:drawing>
          <wp:inline distT="0" distB="0" distL="0" distR="0" wp14:anchorId="6D5EE276" wp14:editId="7F90E434">
            <wp:extent cx="3048000" cy="3194050"/>
            <wp:effectExtent l="0" t="0" r="0" b="6350"/>
            <wp:docPr id="1209424508"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6ECADA1D" w14:textId="77777777" w:rsidR="00E42FDE" w:rsidRDefault="00E42FDE" w:rsidP="00D74975">
      <w:pPr>
        <w:jc w:val="center"/>
        <w:rPr>
          <w:rFonts w:eastAsia="Times New Roman"/>
          <w:b/>
          <w:bCs/>
          <w:i/>
          <w:iCs/>
          <w:sz w:val="22"/>
          <w:szCs w:val="22"/>
          <w:lang w:eastAsia="en-US"/>
        </w:rPr>
        <w:sectPr w:rsidR="00E42FDE" w:rsidSect="00E42FDE">
          <w:type w:val="continuous"/>
          <w:pgSz w:w="11906" w:h="16838"/>
          <w:pgMar w:top="1134" w:right="1134" w:bottom="1134" w:left="1701" w:header="709" w:footer="709" w:gutter="0"/>
          <w:cols w:num="2" w:space="29" w:equalWidth="0">
            <w:col w:w="4253" w:space="29"/>
            <w:col w:w="4789"/>
          </w:cols>
          <w:docGrid w:linePitch="360"/>
        </w:sectPr>
      </w:pPr>
    </w:p>
    <w:p w14:paraId="4EBEA7D0" w14:textId="0BEBD5AA" w:rsidR="009F452F" w:rsidRPr="00307028" w:rsidRDefault="00DC4D9E" w:rsidP="003A6337">
      <w:pPr>
        <w:ind w:right="-142"/>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21</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0338AB89" w14:textId="3358BBDB" w:rsidR="009F452F" w:rsidRPr="00307028" w:rsidRDefault="003A6337" w:rsidP="00D74975">
      <w:pPr>
        <w:jc w:val="center"/>
        <w:rPr>
          <w:rFonts w:eastAsia="Times New Roman"/>
          <w:lang w:eastAsia="en-US"/>
        </w:rPr>
      </w:pPr>
      <w:r>
        <w:rPr>
          <w:noProof/>
        </w:rPr>
        <w:drawing>
          <wp:inline distT="0" distB="0" distL="0" distR="0" wp14:anchorId="6E2B9CDE" wp14:editId="3CAD6867">
            <wp:extent cx="3045714" cy="1746250"/>
            <wp:effectExtent l="0" t="0" r="2540" b="6350"/>
            <wp:docPr id="1045832017" name="Picture 5" descr="A graph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32017" name="Picture 5" descr="A graph with numbers and a number of objects&#10;&#10;Description automatically generated with medium confidence"/>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053988" cy="1750994"/>
                    </a:xfrm>
                    <a:prstGeom prst="rect">
                      <a:avLst/>
                    </a:prstGeom>
                    <a:noFill/>
                  </pic:spPr>
                </pic:pic>
              </a:graphicData>
            </a:graphic>
          </wp:inline>
        </w:drawing>
      </w:r>
    </w:p>
    <w:p w14:paraId="531DA4D3" w14:textId="6E1E755E" w:rsidR="00DC4D9E" w:rsidRDefault="009F452F" w:rsidP="00D74975">
      <w:pPr>
        <w:ind w:firstLine="720"/>
        <w:jc w:val="both"/>
        <w:rPr>
          <w:rFonts w:eastAsia="Times New Roman"/>
          <w:lang w:eastAsia="en-US"/>
        </w:rPr>
        <w:sectPr w:rsidR="00DC4D9E" w:rsidSect="00D74975">
          <w:type w:val="continuous"/>
          <w:pgSz w:w="11906" w:h="16838"/>
          <w:pgMar w:top="1134" w:right="1134" w:bottom="1134" w:left="1701" w:header="709" w:footer="709" w:gutter="0"/>
          <w:cols w:num="2" w:space="227" w:equalWidth="0">
            <w:col w:w="4876" w:space="227"/>
            <w:col w:w="3968"/>
          </w:cols>
          <w:docGrid w:linePitch="360"/>
        </w:sectPr>
      </w:pPr>
      <w:r w:rsidRPr="00307028">
        <w:rPr>
          <w:rFonts w:eastAsia="Times New Roman"/>
          <w:lang w:eastAsia="en-US"/>
        </w:rPr>
        <w:t>202</w:t>
      </w:r>
      <w:r w:rsidR="00D74975">
        <w:rPr>
          <w:rFonts w:eastAsia="Times New Roman"/>
          <w:lang w:eastAsia="en-US"/>
        </w:rPr>
        <w:t>3</w:t>
      </w:r>
      <w:r w:rsidRPr="00307028">
        <w:rPr>
          <w:rFonts w:eastAsia="Times New Roman"/>
          <w:lang w:eastAsia="en-US"/>
        </w:rPr>
        <w:t>. gadā IZM ir 19</w:t>
      </w:r>
      <w:r w:rsidR="00D74975">
        <w:rPr>
          <w:rFonts w:eastAsia="Times New Roman"/>
          <w:lang w:eastAsia="en-US"/>
        </w:rPr>
        <w:t>3</w:t>
      </w:r>
      <w:r w:rsidRPr="00307028">
        <w:rPr>
          <w:rFonts w:eastAsia="Times New Roman"/>
          <w:lang w:eastAsia="en-US"/>
        </w:rPr>
        <w:t xml:space="preserve"> DRR, no kuriem 4</w:t>
      </w:r>
      <w:r w:rsidR="00D74975">
        <w:rPr>
          <w:rFonts w:eastAsia="Times New Roman"/>
          <w:lang w:eastAsia="en-US"/>
        </w:rPr>
        <w:t>0</w:t>
      </w:r>
      <w:r w:rsidRPr="00307028">
        <w:rPr>
          <w:rFonts w:eastAsia="Times New Roman"/>
          <w:lang w:eastAsia="en-US"/>
        </w:rPr>
        <w:t>,</w:t>
      </w:r>
      <w:r w:rsidR="00D74975">
        <w:rPr>
          <w:rFonts w:eastAsia="Times New Roman"/>
          <w:lang w:eastAsia="en-US"/>
        </w:rPr>
        <w:t>9</w:t>
      </w:r>
      <w:r w:rsidRPr="00307028">
        <w:rPr>
          <w:rFonts w:eastAsia="Times New Roman"/>
          <w:lang w:eastAsia="en-US"/>
        </w:rPr>
        <w:t>% ir būtiska novirze no plāna. No tiem 4</w:t>
      </w:r>
      <w:r w:rsidR="00D74975">
        <w:rPr>
          <w:rFonts w:eastAsia="Times New Roman"/>
          <w:lang w:eastAsia="en-US"/>
        </w:rPr>
        <w:t>9</w:t>
      </w:r>
      <w:r>
        <w:rPr>
          <w:rFonts w:eastAsia="Times New Roman"/>
          <w:lang w:eastAsia="en-US"/>
        </w:rPr>
        <w:t> </w:t>
      </w:r>
      <w:r w:rsidRPr="00307028">
        <w:rPr>
          <w:rFonts w:eastAsia="Times New Roman"/>
          <w:lang w:eastAsia="en-US"/>
        </w:rPr>
        <w:t>DRR plāns ir izpildīts par vairāk nekā 15%, savukārt 3</w:t>
      </w:r>
      <w:r w:rsidR="00D74975">
        <w:rPr>
          <w:rFonts w:eastAsia="Times New Roman"/>
          <w:lang w:eastAsia="en-US"/>
        </w:rPr>
        <w:t>0</w:t>
      </w:r>
      <w:r w:rsidRPr="00307028">
        <w:rPr>
          <w:rFonts w:eastAsia="Times New Roman"/>
          <w:lang w:eastAsia="en-US"/>
        </w:rPr>
        <w:t xml:space="preserve"> DRR plāns nav izpildīts par vairāk nekā 15%. Salīdzinot ar iepriekšējo gadu, DRR skaits, kuriem plāns nav izpildīts par vairāk nekā 15%, ir </w:t>
      </w:r>
      <w:r w:rsidR="00D74975">
        <w:rPr>
          <w:rFonts w:eastAsia="Times New Roman"/>
          <w:lang w:eastAsia="en-US"/>
        </w:rPr>
        <w:t>samazinājies</w:t>
      </w:r>
      <w:r w:rsidRPr="00307028">
        <w:rPr>
          <w:rFonts w:eastAsia="Times New Roman"/>
          <w:lang w:eastAsia="en-US"/>
        </w:rPr>
        <w:t xml:space="preserve"> par </w:t>
      </w:r>
      <w:r w:rsidR="00D74975">
        <w:rPr>
          <w:rFonts w:eastAsia="Times New Roman"/>
          <w:lang w:eastAsia="en-US"/>
        </w:rPr>
        <w:t>9</w:t>
      </w:r>
      <w:r w:rsidRPr="00307028">
        <w:rPr>
          <w:rFonts w:eastAsia="Times New Roman"/>
          <w:lang w:eastAsia="en-US"/>
        </w:rPr>
        <w:t>,</w:t>
      </w:r>
      <w:r w:rsidR="00D74975">
        <w:rPr>
          <w:rFonts w:eastAsia="Times New Roman"/>
          <w:lang w:eastAsia="en-US"/>
        </w:rPr>
        <w:t>1</w:t>
      </w:r>
      <w:r w:rsidRPr="00307028">
        <w:rPr>
          <w:rFonts w:eastAsia="Times New Roman"/>
          <w:lang w:eastAsia="en-US"/>
        </w:rPr>
        <w:t>%, savukārt DRR skaits, kuriem plāns ir izpildīts par vairāk nekā 15%, ir pieaudzis par 2,</w:t>
      </w:r>
      <w:r w:rsidR="00D74975">
        <w:rPr>
          <w:rFonts w:eastAsia="Times New Roman"/>
          <w:lang w:eastAsia="en-US"/>
        </w:rPr>
        <w:t>1</w:t>
      </w:r>
      <w:r w:rsidRPr="00307028">
        <w:rPr>
          <w:rFonts w:eastAsia="Times New Roman"/>
          <w:lang w:eastAsia="en-US"/>
        </w:rPr>
        <w:t>% (skatīt attēlu Nr. </w:t>
      </w:r>
      <w:r w:rsidR="00D74975">
        <w:rPr>
          <w:rFonts w:eastAsia="Times New Roman"/>
          <w:lang w:eastAsia="en-US"/>
        </w:rPr>
        <w:t>3</w:t>
      </w:r>
      <w:r w:rsidRPr="00307028">
        <w:rPr>
          <w:rFonts w:eastAsia="Times New Roman"/>
          <w:lang w:eastAsia="en-US"/>
        </w:rPr>
        <w:t>.3.</w:t>
      </w:r>
      <w:r w:rsidR="00D74975">
        <w:rPr>
          <w:rFonts w:eastAsia="Times New Roman"/>
          <w:lang w:eastAsia="en-US"/>
        </w:rPr>
        <w:t>21</w:t>
      </w:r>
      <w:r w:rsidRPr="00307028">
        <w:rPr>
          <w:rFonts w:eastAsia="Times New Roman"/>
          <w:lang w:eastAsia="en-US"/>
        </w:rPr>
        <w:t>.).</w:t>
      </w:r>
    </w:p>
    <w:p w14:paraId="3C72DFC0" w14:textId="41A0210B" w:rsidR="00DC4D9E" w:rsidRDefault="00D74975" w:rsidP="009F452F">
      <w:pPr>
        <w:spacing w:before="120" w:after="120"/>
        <w:ind w:firstLine="720"/>
        <w:jc w:val="both"/>
        <w:rPr>
          <w:rFonts w:eastAsia="Times New Roman"/>
          <w:lang w:eastAsia="en-US"/>
        </w:rPr>
        <w:sectPr w:rsidR="00DC4D9E" w:rsidSect="001F4D57">
          <w:type w:val="continuous"/>
          <w:pgSz w:w="11906" w:h="16838"/>
          <w:pgMar w:top="1134" w:right="1134" w:bottom="1134" w:left="1701" w:header="709" w:footer="709" w:gutter="0"/>
          <w:cols w:space="708"/>
          <w:docGrid w:linePitch="360"/>
        </w:sectPr>
      </w:pPr>
      <w:r>
        <w:rPr>
          <w:rFonts w:eastAsia="Times New Roman"/>
          <w:b/>
          <w:bCs/>
          <w:noProof/>
          <w:lang w:eastAsia="en-US"/>
          <w14:ligatures w14:val="standardContextual"/>
        </w:rPr>
        <mc:AlternateContent>
          <mc:Choice Requires="wps">
            <w:drawing>
              <wp:anchor distT="0" distB="0" distL="114300" distR="114300" simplePos="0" relativeHeight="251986431" behindDoc="1" locked="0" layoutInCell="1" allowOverlap="1" wp14:anchorId="121089B9" wp14:editId="06D5AF86">
                <wp:simplePos x="0" y="0"/>
                <wp:positionH relativeFrom="column">
                  <wp:posOffset>43815</wp:posOffset>
                </wp:positionH>
                <wp:positionV relativeFrom="paragraph">
                  <wp:posOffset>146685</wp:posOffset>
                </wp:positionV>
                <wp:extent cx="5054600" cy="298450"/>
                <wp:effectExtent l="0" t="0" r="0" b="6350"/>
                <wp:wrapNone/>
                <wp:docPr id="1373308981" name="Text Box 189"/>
                <wp:cNvGraphicFramePr/>
                <a:graphic xmlns:a="http://schemas.openxmlformats.org/drawingml/2006/main">
                  <a:graphicData uri="http://schemas.microsoft.com/office/word/2010/wordprocessingShape">
                    <wps:wsp>
                      <wps:cNvSpPr txBox="1"/>
                      <wps:spPr>
                        <a:xfrm>
                          <a:off x="0" y="0"/>
                          <a:ext cx="5054600" cy="298450"/>
                        </a:xfrm>
                        <a:prstGeom prst="rect">
                          <a:avLst/>
                        </a:prstGeom>
                        <a:solidFill>
                          <a:schemeClr val="lt1"/>
                        </a:solidFill>
                        <a:ln w="6350">
                          <a:noFill/>
                        </a:ln>
                      </wps:spPr>
                      <wps:txbx>
                        <w:txbxContent>
                          <w:p w14:paraId="5A1AD3BA" w14:textId="4548876D" w:rsidR="00D74975" w:rsidRPr="00D74975" w:rsidRDefault="00D74975">
                            <w:pPr>
                              <w:rPr>
                                <w:sz w:val="20"/>
                                <w:szCs w:val="20"/>
                              </w:rPr>
                            </w:pPr>
                            <w:r>
                              <w:rPr>
                                <w:sz w:val="20"/>
                                <w:szCs w:val="20"/>
                              </w:rPr>
                              <w:t>Attēlā norādītas tikai tās programmas/apakšprogrammas, kurās DR</w:t>
                            </w:r>
                            <w:r w:rsidR="008010A2">
                              <w:rPr>
                                <w:sz w:val="20"/>
                                <w:szCs w:val="20"/>
                              </w:rPr>
                              <w:t>R</w:t>
                            </w:r>
                            <w:r>
                              <w:rPr>
                                <w:sz w:val="20"/>
                                <w:szCs w:val="20"/>
                              </w:rPr>
                              <w:t xml:space="preserve"> izpilde ir virs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089B9" id="Text Box 189" o:spid="_x0000_s1291" type="#_x0000_t202" style="position:absolute;left:0;text-align:left;margin-left:3.45pt;margin-top:11.55pt;width:398pt;height:23.5pt;z-index:-25133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" fillcolor="white [3201]" stroked="f" strokeweight=".5pt">
                <v:textbox>
                  <w:txbxContent>
                    <w:p w14:paraId="5A1AD3BA" w14:textId="4548876D" w:rsidR="00D74975" w:rsidRPr="00D74975" w:rsidRDefault="00D74975">
                      <w:pPr>
                        <w:rPr>
                          <w:sz w:val="20"/>
                          <w:szCs w:val="20"/>
                        </w:rPr>
                      </w:pPr>
                      <w:r>
                        <w:rPr>
                          <w:sz w:val="20"/>
                          <w:szCs w:val="20"/>
                        </w:rPr>
                        <w:t>Attēlā norādītas tikai tās programmas/apakšprogrammas, kurās DR</w:t>
                      </w:r>
                      <w:r w:rsidR="008010A2">
                        <w:rPr>
                          <w:sz w:val="20"/>
                          <w:szCs w:val="20"/>
                        </w:rPr>
                        <w:t>R</w:t>
                      </w:r>
                      <w:r>
                        <w:rPr>
                          <w:sz w:val="20"/>
                          <w:szCs w:val="20"/>
                        </w:rPr>
                        <w:t xml:space="preserve"> izpilde ir virs 100%.</w:t>
                      </w:r>
                    </w:p>
                  </w:txbxContent>
                </v:textbox>
              </v:shape>
            </w:pict>
          </mc:Fallback>
        </mc:AlternateContent>
      </w:r>
    </w:p>
    <w:p w14:paraId="129DDF70" w14:textId="77777777" w:rsidR="009F452F" w:rsidRDefault="009F452F" w:rsidP="008010A2">
      <w:pPr>
        <w:spacing w:before="120" w:after="120"/>
        <w:jc w:val="center"/>
        <w:rPr>
          <w:rFonts w:eastAsia="Times New Roman"/>
          <w:b/>
          <w:bCs/>
          <w:lang w:eastAsia="en-US"/>
        </w:rPr>
      </w:pPr>
      <w:r w:rsidRPr="00307028">
        <w:rPr>
          <w:rFonts w:eastAsia="Times New Roman"/>
          <w:b/>
          <w:bCs/>
          <w:lang w:eastAsia="en-US"/>
        </w:rPr>
        <w:lastRenderedPageBreak/>
        <w:t>Kultūras ministrija</w:t>
      </w:r>
    </w:p>
    <w:p w14:paraId="347FC13D" w14:textId="6D6BFC28" w:rsidR="00E5584B" w:rsidRDefault="009F452F" w:rsidP="00E5584B">
      <w:pPr>
        <w:spacing w:before="120" w:after="120"/>
        <w:ind w:firstLine="720"/>
        <w:jc w:val="both"/>
        <w:rPr>
          <w:rFonts w:eastAsia="Times New Roman"/>
          <w:lang w:eastAsia="en-US"/>
        </w:rPr>
      </w:pPr>
      <w:r w:rsidRPr="00307028">
        <w:rPr>
          <w:rFonts w:eastAsia="Times New Roman"/>
          <w:lang w:eastAsia="en-US"/>
        </w:rPr>
        <w:t>KM pamatbudžeta pamatfunkciju DRR izpilde 202</w:t>
      </w:r>
      <w:r w:rsidR="00F05424">
        <w:rPr>
          <w:rFonts w:eastAsia="Times New Roman"/>
          <w:lang w:eastAsia="en-US"/>
        </w:rPr>
        <w:t>3</w:t>
      </w:r>
      <w:r w:rsidRPr="00307028">
        <w:rPr>
          <w:rFonts w:eastAsia="Times New Roman"/>
          <w:lang w:eastAsia="en-US"/>
        </w:rPr>
        <w:t>. gadā ir 9</w:t>
      </w:r>
      <w:r w:rsidR="00E5584B">
        <w:rPr>
          <w:rFonts w:eastAsia="Times New Roman"/>
          <w:lang w:eastAsia="en-US"/>
        </w:rPr>
        <w:t>2</w:t>
      </w:r>
      <w:r w:rsidRPr="00307028">
        <w:rPr>
          <w:rFonts w:eastAsia="Times New Roman"/>
          <w:lang w:eastAsia="en-US"/>
        </w:rPr>
        <w:t>,</w:t>
      </w:r>
      <w:r w:rsidR="00E5584B">
        <w:rPr>
          <w:rFonts w:eastAsia="Times New Roman"/>
          <w:lang w:eastAsia="en-US"/>
        </w:rPr>
        <w:t>3</w:t>
      </w:r>
      <w:r w:rsidRPr="00307028">
        <w:rPr>
          <w:rFonts w:eastAsia="Times New Roman"/>
          <w:lang w:eastAsia="en-US"/>
        </w:rPr>
        <w:t xml:space="preserve">%, </w:t>
      </w:r>
      <w:r w:rsidR="00E5584B">
        <w:rPr>
          <w:rFonts w:eastAsia="Times New Roman"/>
          <w:lang w:eastAsia="en-US"/>
        </w:rPr>
        <w:t xml:space="preserve">savukārt </w:t>
      </w:r>
      <w:r w:rsidR="00E5584B" w:rsidRPr="00454CC3">
        <w:rPr>
          <w:rFonts w:eastAsia="Times New Roman"/>
          <w:lang w:eastAsia="en-US"/>
        </w:rPr>
        <w:t>Budžeta izdevumu efektivitātes indekss</w:t>
      </w:r>
      <w:r w:rsidR="00E5584B">
        <w:rPr>
          <w:rFonts w:eastAsia="Times New Roman"/>
          <w:lang w:eastAsia="en-US"/>
        </w:rPr>
        <w:t xml:space="preserve"> – 0,95.</w:t>
      </w:r>
    </w:p>
    <w:p w14:paraId="28EA5AD9" w14:textId="77777777" w:rsidR="00E5584B" w:rsidRDefault="00E5584B" w:rsidP="00E5584B">
      <w:pPr>
        <w:spacing w:before="120" w:after="120"/>
        <w:ind w:firstLine="720"/>
        <w:jc w:val="both"/>
        <w:rPr>
          <w:rFonts w:eastAsia="Times New Roman"/>
          <w:b/>
          <w:bCs/>
          <w:i/>
          <w:iCs/>
          <w:sz w:val="22"/>
          <w:szCs w:val="22"/>
          <w:lang w:eastAsia="en-US"/>
        </w:rPr>
        <w:sectPr w:rsidR="00E5584B" w:rsidSect="001F4D57">
          <w:type w:val="continuous"/>
          <w:pgSz w:w="11906" w:h="16838"/>
          <w:pgMar w:top="1134" w:right="1134" w:bottom="1134" w:left="1701" w:header="709" w:footer="709" w:gutter="0"/>
          <w:cols w:space="708"/>
          <w:docGrid w:linePitch="360"/>
        </w:sectPr>
      </w:pPr>
    </w:p>
    <w:p w14:paraId="63DEE7E0" w14:textId="4F55C81A" w:rsidR="009F452F" w:rsidRPr="00307028" w:rsidRDefault="00E5584B" w:rsidP="00E5584B">
      <w:pPr>
        <w:spacing w:before="120" w:after="120"/>
        <w:ind w:right="-171"/>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22</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KM pamatbudžeta pamatfunkciju DRR un izdevumu izpildes līmenis (%)</w:t>
      </w:r>
    </w:p>
    <w:p w14:paraId="79725683" w14:textId="296B1D9B" w:rsidR="009F452F" w:rsidRPr="00307028" w:rsidRDefault="008010A2" w:rsidP="009F452F">
      <w:pPr>
        <w:spacing w:before="120" w:after="120"/>
        <w:jc w:val="both"/>
        <w:rPr>
          <w:rFonts w:eastAsia="Times New Roman"/>
          <w:lang w:eastAsia="en-US"/>
        </w:rPr>
      </w:pPr>
      <w:r w:rsidRPr="008010A2">
        <w:rPr>
          <w:rFonts w:eastAsia="Times New Roman"/>
          <w:noProof/>
          <w:lang w:eastAsia="en-US"/>
        </w:rPr>
        <w:drawing>
          <wp:inline distT="0" distB="0" distL="0" distR="0" wp14:anchorId="0D5B8A92" wp14:editId="42361725">
            <wp:extent cx="3086100" cy="1924050"/>
            <wp:effectExtent l="0" t="0" r="0" b="0"/>
            <wp:docPr id="1918692920"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65F8852D" w14:textId="77777777" w:rsidR="00E5584B" w:rsidRDefault="009F452F" w:rsidP="00E5584B">
      <w:pPr>
        <w:spacing w:before="120" w:after="120"/>
        <w:ind w:firstLine="720"/>
        <w:jc w:val="both"/>
        <w:rPr>
          <w:rFonts w:eastAsia="Times New Roman"/>
          <w:lang w:eastAsia="en-US"/>
        </w:rPr>
      </w:pPr>
      <w:r w:rsidRPr="00307028">
        <w:rPr>
          <w:rFonts w:eastAsia="Times New Roman"/>
          <w:lang w:eastAsia="en-US"/>
        </w:rPr>
        <w:t>Attēlā Nr. </w:t>
      </w:r>
      <w:r w:rsidR="00E5584B">
        <w:rPr>
          <w:rFonts w:eastAsia="Times New Roman"/>
          <w:lang w:eastAsia="en-US"/>
        </w:rPr>
        <w:t>3</w:t>
      </w:r>
      <w:r w:rsidRPr="00307028">
        <w:rPr>
          <w:rFonts w:eastAsia="Times New Roman"/>
          <w:lang w:eastAsia="en-US"/>
        </w:rPr>
        <w:t>.3.</w:t>
      </w:r>
      <w:r w:rsidR="00E5584B">
        <w:rPr>
          <w:rFonts w:eastAsia="Times New Roman"/>
          <w:lang w:eastAsia="en-US"/>
        </w:rPr>
        <w:t>22</w:t>
      </w:r>
      <w:r w:rsidRPr="00307028">
        <w:rPr>
          <w:rFonts w:eastAsia="Times New Roman"/>
          <w:lang w:eastAsia="en-US"/>
        </w:rPr>
        <w:t>. redzama KM DRR izpildes korelācija ar izdevumu izpildes līmeni. Secināms, ka visos analizētajos gados DRR izpildes līmenis ir zemāks nekā izdevumu izpildes līmenis. Lielākas atšķirības ir vērojamas 2020. un 2021. gadā, kur izdevumu izpildes līmenis ir gandrīz 100%, bet DRR izpildes līmenis nesasniedz 90%.</w:t>
      </w:r>
      <w:r w:rsidR="00E5584B">
        <w:rPr>
          <w:rFonts w:eastAsia="Times New Roman"/>
          <w:lang w:eastAsia="en-US"/>
        </w:rPr>
        <w:t xml:space="preserve"> Tomēr, sākot no 2021. gada, vērojama pakāpeniska DRR izpildes līmeņa tuvošanās izdevumu izpildes līmenim.</w:t>
      </w:r>
    </w:p>
    <w:p w14:paraId="41AC02A9" w14:textId="77777777" w:rsidR="00E5584B" w:rsidRDefault="00E5584B" w:rsidP="009F452F">
      <w:pPr>
        <w:spacing w:before="120" w:after="120"/>
        <w:ind w:firstLine="720"/>
        <w:jc w:val="both"/>
        <w:rPr>
          <w:rFonts w:eastAsia="Times New Roman"/>
          <w:lang w:eastAsia="en-US"/>
        </w:rPr>
        <w:sectPr w:rsidR="00E5584B" w:rsidSect="00E5584B">
          <w:type w:val="continuous"/>
          <w:pgSz w:w="11906" w:h="16838"/>
          <w:pgMar w:top="1134" w:right="1134" w:bottom="1134" w:left="1701" w:header="709" w:footer="709" w:gutter="0"/>
          <w:cols w:num="2" w:space="285" w:equalWidth="0">
            <w:col w:w="4649" w:space="285"/>
            <w:col w:w="4137"/>
          </w:cols>
          <w:docGrid w:linePitch="360"/>
        </w:sectPr>
      </w:pPr>
    </w:p>
    <w:p w14:paraId="396380C5" w14:textId="660EA8B4" w:rsidR="009F452F" w:rsidRPr="00307028" w:rsidRDefault="009F452F" w:rsidP="001C3D2D">
      <w:pPr>
        <w:spacing w:before="240" w:after="120"/>
        <w:ind w:firstLine="720"/>
        <w:jc w:val="both"/>
        <w:rPr>
          <w:rFonts w:eastAsia="Times New Roman"/>
          <w:lang w:eastAsia="en-US"/>
        </w:rPr>
      </w:pPr>
      <w:r w:rsidRPr="00307028">
        <w:rPr>
          <w:rFonts w:eastAsia="Times New Roman"/>
          <w:lang w:eastAsia="en-US"/>
        </w:rPr>
        <w:t xml:space="preserve">KM DRR izpildes līmeni </w:t>
      </w:r>
      <w:r w:rsidR="003D4F73" w:rsidRPr="003D4F73">
        <w:rPr>
          <w:rFonts w:eastAsia="Times New Roman"/>
          <w:lang w:eastAsia="en-US"/>
        </w:rPr>
        <w:t>2023.</w:t>
      </w:r>
      <w:r w:rsidR="00F05424">
        <w:rPr>
          <w:rFonts w:eastAsia="Times New Roman"/>
          <w:lang w:eastAsia="en-US"/>
        </w:rPr>
        <w:t> </w:t>
      </w:r>
      <w:r w:rsidR="003D4F73" w:rsidRPr="003D4F73">
        <w:rPr>
          <w:rFonts w:eastAsia="Times New Roman"/>
          <w:lang w:eastAsia="en-US"/>
        </w:rPr>
        <w:t xml:space="preserve">gadā būtiski ietekmēja DRR izpildes līmenis 76,5% apmērā apakšprogrammā 25.02.00 “Valsts </w:t>
      </w:r>
      <w:proofErr w:type="spellStart"/>
      <w:r w:rsidR="003D4F73" w:rsidRPr="003D4F73">
        <w:rPr>
          <w:rFonts w:eastAsia="Times New Roman"/>
          <w:lang w:eastAsia="en-US"/>
        </w:rPr>
        <w:t>kultūrkapitāla</w:t>
      </w:r>
      <w:proofErr w:type="spellEnd"/>
      <w:r w:rsidR="003D4F73" w:rsidRPr="003D4F73">
        <w:rPr>
          <w:rFonts w:eastAsia="Times New Roman"/>
          <w:lang w:eastAsia="en-US"/>
        </w:rPr>
        <w:t xml:space="preserve"> fonda programmu un projektu konkursi”, jo atbalstīts mazāk teātru projektu, nekā plānots, 80,6% apmērā programmā 27.00.00 “Mediju politikas īstenošana”, jo netika atbalstīti projekti mediju kritikas žanra attīstībai medijos, 86,7% apmērā programmā 21.00.00 “Kultūras mantojums”, jo bija zemāks Latvijas Nacionālajā arhīvā glabājamo vienību pieaugums, kā arī mazāk Dziesmu un deju svētku tradīcijas 150 gadu ekspozīcijas apmeklējumi, nekā plānots, kā arī 87,8% apmērā programmā 97.00.00 “Nozaru vadība un politikas plānošana”, jo sagatavots un MK iesniegts mazāk tiesību aktu projektu, nekā plānots.</w:t>
      </w:r>
    </w:p>
    <w:p w14:paraId="1C1CE0F2" w14:textId="2AD83EBB" w:rsidR="00150F2F" w:rsidRDefault="00150F2F" w:rsidP="003D4F73">
      <w:pPr>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23</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394FE33A" w14:textId="473556F6" w:rsidR="009F452F" w:rsidRDefault="00142B47" w:rsidP="003D4F73">
      <w:pPr>
        <w:jc w:val="center"/>
        <w:rPr>
          <w:rFonts w:eastAsia="Times New Roman"/>
          <w:b/>
          <w:bCs/>
          <w:i/>
          <w:iCs/>
          <w:sz w:val="22"/>
          <w:szCs w:val="22"/>
          <w:lang w:eastAsia="en-US"/>
        </w:rPr>
      </w:pPr>
      <w:r w:rsidRPr="00142B47">
        <w:rPr>
          <w:rFonts w:eastAsia="Times New Roman"/>
          <w:b/>
          <w:bCs/>
          <w:i/>
          <w:iCs/>
          <w:noProof/>
          <w:sz w:val="22"/>
          <w:szCs w:val="22"/>
          <w:lang w:eastAsia="en-US"/>
        </w:rPr>
        <w:drawing>
          <wp:inline distT="0" distB="0" distL="0" distR="0" wp14:anchorId="6455E64B" wp14:editId="5A2C1D88">
            <wp:extent cx="3041650" cy="3168650"/>
            <wp:effectExtent l="0" t="0" r="6350" b="0"/>
            <wp:docPr id="2017005169"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6FEBEFC9" w14:textId="77777777" w:rsidR="003D4F73" w:rsidRDefault="003D4F73" w:rsidP="003D4F73">
      <w:pPr>
        <w:jc w:val="center"/>
        <w:rPr>
          <w:rFonts w:eastAsia="Times New Roman"/>
          <w:b/>
          <w:bCs/>
          <w:i/>
          <w:iCs/>
          <w:sz w:val="22"/>
          <w:szCs w:val="22"/>
          <w:lang w:eastAsia="en-US"/>
        </w:rPr>
      </w:pPr>
    </w:p>
    <w:p w14:paraId="557EF113" w14:textId="77777777" w:rsidR="003D4F73" w:rsidRDefault="003D4F73" w:rsidP="003D4F73">
      <w:pPr>
        <w:jc w:val="center"/>
        <w:rPr>
          <w:rFonts w:eastAsia="Times New Roman"/>
          <w:b/>
          <w:bCs/>
          <w:i/>
          <w:iCs/>
          <w:sz w:val="22"/>
          <w:szCs w:val="22"/>
          <w:lang w:eastAsia="en-US"/>
        </w:rPr>
        <w:sectPr w:rsidR="003D4F73" w:rsidSect="003D4F73">
          <w:type w:val="continuous"/>
          <w:pgSz w:w="11906" w:h="16838"/>
          <w:pgMar w:top="1134" w:right="1134" w:bottom="1134" w:left="1701" w:header="709" w:footer="709" w:gutter="0"/>
          <w:cols w:num="2" w:space="170" w:equalWidth="0">
            <w:col w:w="4082" w:space="170"/>
            <w:col w:w="4819"/>
          </w:cols>
          <w:docGrid w:linePitch="360"/>
        </w:sectPr>
      </w:pPr>
    </w:p>
    <w:p w14:paraId="0631D2FA" w14:textId="47F9D76B" w:rsidR="009F452F" w:rsidRPr="00307028" w:rsidRDefault="003D4F73"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24</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40777280" w14:textId="217776C2" w:rsidR="009F452F" w:rsidRPr="00307028" w:rsidRDefault="003D4F73" w:rsidP="009F452F">
      <w:pPr>
        <w:spacing w:before="120" w:after="120"/>
        <w:jc w:val="both"/>
        <w:rPr>
          <w:rFonts w:eastAsia="Times New Roman"/>
          <w:lang w:eastAsia="en-US"/>
        </w:rPr>
      </w:pPr>
      <w:r>
        <w:rPr>
          <w:rFonts w:eastAsia="Times New Roman"/>
          <w:noProof/>
          <w:lang w:eastAsia="en-US"/>
        </w:rPr>
        <w:drawing>
          <wp:inline distT="0" distB="0" distL="0" distR="0" wp14:anchorId="039FA49F" wp14:editId="610CA1F0">
            <wp:extent cx="3086100" cy="1659890"/>
            <wp:effectExtent l="0" t="0" r="0" b="0"/>
            <wp:docPr id="996967205"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r="5118"/>
                    <a:stretch/>
                  </pic:blipFill>
                  <pic:spPr bwMode="auto">
                    <a:xfrm>
                      <a:off x="0" y="0"/>
                      <a:ext cx="3111365" cy="1673479"/>
                    </a:xfrm>
                    <a:prstGeom prst="rect">
                      <a:avLst/>
                    </a:prstGeom>
                    <a:noFill/>
                    <a:ln>
                      <a:noFill/>
                    </a:ln>
                    <a:extLst>
                      <a:ext uri="{53640926-AAD7-44D8-BBD7-CCE9431645EC}">
                        <a14:shadowObscured xmlns:a14="http://schemas.microsoft.com/office/drawing/2010/main"/>
                      </a:ext>
                    </a:extLst>
                  </pic:spPr>
                </pic:pic>
              </a:graphicData>
            </a:graphic>
          </wp:inline>
        </w:drawing>
      </w:r>
    </w:p>
    <w:p w14:paraId="44859BB5" w14:textId="7172EA96" w:rsidR="003D4F73" w:rsidRDefault="009F452F" w:rsidP="009F452F">
      <w:pPr>
        <w:spacing w:before="120" w:after="120"/>
        <w:ind w:firstLine="720"/>
        <w:jc w:val="both"/>
        <w:rPr>
          <w:rFonts w:eastAsia="Times New Roman"/>
          <w:lang w:eastAsia="en-US"/>
        </w:rPr>
        <w:sectPr w:rsidR="003D4F73" w:rsidSect="003D4F73">
          <w:type w:val="continuous"/>
          <w:pgSz w:w="11906" w:h="16838"/>
          <w:pgMar w:top="1134" w:right="1134" w:bottom="1134" w:left="1701" w:header="709" w:footer="709" w:gutter="0"/>
          <w:cols w:num="2" w:space="284" w:equalWidth="0">
            <w:col w:w="4706" w:space="284"/>
            <w:col w:w="4081"/>
          </w:cols>
          <w:docGrid w:linePitch="360"/>
        </w:sectPr>
      </w:pPr>
      <w:r w:rsidRPr="00307028">
        <w:rPr>
          <w:rFonts w:eastAsia="Times New Roman"/>
          <w:lang w:eastAsia="en-US"/>
        </w:rPr>
        <w:t>202</w:t>
      </w:r>
      <w:r w:rsidR="003D4F73">
        <w:rPr>
          <w:rFonts w:eastAsia="Times New Roman"/>
          <w:lang w:eastAsia="en-US"/>
        </w:rPr>
        <w:t>3</w:t>
      </w:r>
      <w:r w:rsidRPr="00307028">
        <w:rPr>
          <w:rFonts w:eastAsia="Times New Roman"/>
          <w:lang w:eastAsia="en-US"/>
        </w:rPr>
        <w:t>. gadā KM ir 10</w:t>
      </w:r>
      <w:r w:rsidR="003D4F73">
        <w:rPr>
          <w:rFonts w:eastAsia="Times New Roman"/>
          <w:lang w:eastAsia="en-US"/>
        </w:rPr>
        <w:t>2</w:t>
      </w:r>
      <w:r w:rsidRPr="00307028">
        <w:rPr>
          <w:rFonts w:eastAsia="Times New Roman"/>
          <w:lang w:eastAsia="en-US"/>
        </w:rPr>
        <w:t xml:space="preserve"> DRR, no kuriem </w:t>
      </w:r>
      <w:r w:rsidR="001C3D2D">
        <w:rPr>
          <w:rFonts w:eastAsia="Times New Roman"/>
          <w:lang w:eastAsia="en-US"/>
        </w:rPr>
        <w:t>34</w:t>
      </w:r>
      <w:r w:rsidRPr="00307028">
        <w:rPr>
          <w:rFonts w:eastAsia="Times New Roman"/>
          <w:lang w:eastAsia="en-US"/>
        </w:rPr>
        <w:t>,</w:t>
      </w:r>
      <w:r w:rsidR="001C3D2D">
        <w:rPr>
          <w:rFonts w:eastAsia="Times New Roman"/>
          <w:lang w:eastAsia="en-US"/>
        </w:rPr>
        <w:t>3</w:t>
      </w:r>
      <w:r w:rsidRPr="00307028">
        <w:rPr>
          <w:rFonts w:eastAsia="Times New Roman"/>
          <w:lang w:eastAsia="en-US"/>
        </w:rPr>
        <w:t xml:space="preserve">% ir būtiska novirze no plāna. No tiem </w:t>
      </w:r>
      <w:r w:rsidR="001C3D2D">
        <w:rPr>
          <w:rFonts w:eastAsia="Times New Roman"/>
          <w:lang w:eastAsia="en-US"/>
        </w:rPr>
        <w:t>18</w:t>
      </w:r>
      <w:r>
        <w:rPr>
          <w:rFonts w:eastAsia="Times New Roman"/>
          <w:lang w:eastAsia="en-US"/>
        </w:rPr>
        <w:t> </w:t>
      </w:r>
      <w:r w:rsidRPr="00307028">
        <w:rPr>
          <w:rFonts w:eastAsia="Times New Roman"/>
          <w:lang w:eastAsia="en-US"/>
        </w:rPr>
        <w:t xml:space="preserve">DRR plāns ir izpildīts par vairāk nekā 15%, savukārt </w:t>
      </w:r>
      <w:r w:rsidR="001C3D2D">
        <w:rPr>
          <w:rFonts w:eastAsia="Times New Roman"/>
          <w:lang w:eastAsia="en-US"/>
        </w:rPr>
        <w:t>17</w:t>
      </w:r>
      <w:r w:rsidRPr="00307028">
        <w:rPr>
          <w:rFonts w:eastAsia="Times New Roman"/>
          <w:lang w:eastAsia="en-US"/>
        </w:rPr>
        <w:t xml:space="preserve"> DRR plāns nav izpildīts par vairāk nekā 15%. Salīdzinot ar iepriekšējo gadu, DRR skaits, kuriem plāns nav izpildīts par vairāk nekā 15%, ir </w:t>
      </w:r>
      <w:r w:rsidR="001C3D2D">
        <w:rPr>
          <w:rFonts w:eastAsia="Times New Roman"/>
          <w:lang w:eastAsia="en-US"/>
        </w:rPr>
        <w:t>samazinājies</w:t>
      </w:r>
      <w:r w:rsidRPr="00307028">
        <w:rPr>
          <w:rFonts w:eastAsia="Times New Roman"/>
          <w:lang w:eastAsia="en-US"/>
        </w:rPr>
        <w:t xml:space="preserve"> par </w:t>
      </w:r>
      <w:r w:rsidR="001C3D2D">
        <w:rPr>
          <w:rFonts w:eastAsia="Times New Roman"/>
          <w:lang w:eastAsia="en-US"/>
        </w:rPr>
        <w:t>26</w:t>
      </w:r>
      <w:r w:rsidRPr="00307028">
        <w:rPr>
          <w:rFonts w:eastAsia="Times New Roman"/>
          <w:lang w:eastAsia="en-US"/>
        </w:rPr>
        <w:t>,</w:t>
      </w:r>
      <w:r w:rsidR="001C3D2D">
        <w:rPr>
          <w:rFonts w:eastAsia="Times New Roman"/>
          <w:lang w:eastAsia="en-US"/>
        </w:rPr>
        <w:t>1</w:t>
      </w:r>
      <w:r w:rsidRPr="00307028">
        <w:rPr>
          <w:rFonts w:eastAsia="Times New Roman"/>
          <w:lang w:eastAsia="en-US"/>
        </w:rPr>
        <w:t xml:space="preserve">%, savukārt DRR skaits, kuriem plāns ir izpildīts par vairāk nekā 15%, ir samazinājies par </w:t>
      </w:r>
      <w:r w:rsidR="001C3D2D">
        <w:rPr>
          <w:rFonts w:eastAsia="Times New Roman"/>
          <w:lang w:eastAsia="en-US"/>
        </w:rPr>
        <w:t>10</w:t>
      </w:r>
      <w:r w:rsidRPr="00307028">
        <w:rPr>
          <w:rFonts w:eastAsia="Times New Roman"/>
          <w:lang w:eastAsia="en-US"/>
        </w:rPr>
        <w:t>,</w:t>
      </w:r>
      <w:r w:rsidR="001C3D2D">
        <w:rPr>
          <w:rFonts w:eastAsia="Times New Roman"/>
          <w:lang w:eastAsia="en-US"/>
        </w:rPr>
        <w:t>0</w:t>
      </w:r>
      <w:r w:rsidRPr="00307028">
        <w:rPr>
          <w:rFonts w:eastAsia="Times New Roman"/>
          <w:lang w:eastAsia="en-US"/>
        </w:rPr>
        <w:t>% (skatīt attēlu Nr. </w:t>
      </w:r>
      <w:r w:rsidR="001C3D2D">
        <w:rPr>
          <w:rFonts w:eastAsia="Times New Roman"/>
          <w:lang w:eastAsia="en-US"/>
        </w:rPr>
        <w:t>3</w:t>
      </w:r>
      <w:r w:rsidRPr="00307028">
        <w:rPr>
          <w:rFonts w:eastAsia="Times New Roman"/>
          <w:lang w:eastAsia="en-US"/>
        </w:rPr>
        <w:t>.3.</w:t>
      </w:r>
      <w:r w:rsidR="001C3D2D">
        <w:rPr>
          <w:rFonts w:eastAsia="Times New Roman"/>
          <w:lang w:eastAsia="en-US"/>
        </w:rPr>
        <w:t>24</w:t>
      </w:r>
      <w:r w:rsidRPr="00307028">
        <w:rPr>
          <w:rFonts w:eastAsia="Times New Roman"/>
          <w:lang w:eastAsia="en-US"/>
        </w:rPr>
        <w:t>.).</w:t>
      </w:r>
    </w:p>
    <w:p w14:paraId="41705C63" w14:textId="77777777" w:rsidR="009F452F" w:rsidRPr="00307028" w:rsidRDefault="009F452F" w:rsidP="009F452F">
      <w:pPr>
        <w:spacing w:before="120" w:after="120"/>
        <w:ind w:firstLine="720"/>
        <w:jc w:val="both"/>
        <w:rPr>
          <w:rFonts w:eastAsia="Times New Roman"/>
          <w:lang w:eastAsia="en-US"/>
        </w:rPr>
      </w:pPr>
    </w:p>
    <w:p w14:paraId="06DA5C39" w14:textId="77777777" w:rsidR="009F452F" w:rsidRPr="00307028" w:rsidRDefault="009F452F" w:rsidP="001C3D2D">
      <w:pPr>
        <w:spacing w:before="120" w:after="120"/>
        <w:jc w:val="center"/>
        <w:rPr>
          <w:rFonts w:eastAsia="Times New Roman"/>
          <w:b/>
          <w:bCs/>
          <w:lang w:eastAsia="en-US"/>
        </w:rPr>
      </w:pPr>
      <w:r w:rsidRPr="00307028">
        <w:rPr>
          <w:rFonts w:eastAsia="Times New Roman"/>
          <w:b/>
          <w:bCs/>
          <w:lang w:eastAsia="en-US"/>
        </w:rPr>
        <w:lastRenderedPageBreak/>
        <w:t>Labklājības ministrija</w:t>
      </w:r>
    </w:p>
    <w:p w14:paraId="0210A3E5" w14:textId="68427FD5"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LM pamatbudžeta pamatfunkciju DRR izpilde 202</w:t>
      </w:r>
      <w:r w:rsidR="00BB1DC3">
        <w:rPr>
          <w:rFonts w:eastAsia="Times New Roman"/>
          <w:lang w:eastAsia="en-US"/>
        </w:rPr>
        <w:t>3</w:t>
      </w:r>
      <w:r w:rsidRPr="00307028">
        <w:rPr>
          <w:rFonts w:eastAsia="Times New Roman"/>
          <w:lang w:eastAsia="en-US"/>
        </w:rPr>
        <w:t>.</w:t>
      </w:r>
      <w:r w:rsidRPr="00307028">
        <w:rPr>
          <w:rFonts w:eastAsia="Times New Roman"/>
          <w:szCs w:val="22"/>
          <w:lang w:eastAsia="en-US"/>
        </w:rPr>
        <w:t> </w:t>
      </w:r>
      <w:r w:rsidRPr="00307028">
        <w:rPr>
          <w:rFonts w:eastAsia="Times New Roman"/>
          <w:lang w:eastAsia="en-US"/>
        </w:rPr>
        <w:t>gadā ir 8</w:t>
      </w:r>
      <w:r w:rsidR="001C3D2D">
        <w:rPr>
          <w:rFonts w:eastAsia="Times New Roman"/>
          <w:lang w:eastAsia="en-US"/>
        </w:rPr>
        <w:t>9</w:t>
      </w:r>
      <w:r w:rsidRPr="00307028">
        <w:rPr>
          <w:rFonts w:eastAsia="Times New Roman"/>
          <w:lang w:eastAsia="en-US"/>
        </w:rPr>
        <w:t>,</w:t>
      </w:r>
      <w:r w:rsidR="001C3D2D">
        <w:rPr>
          <w:rFonts w:eastAsia="Times New Roman"/>
          <w:lang w:eastAsia="en-US"/>
        </w:rPr>
        <w:t>3</w:t>
      </w:r>
      <w:r w:rsidRPr="00307028">
        <w:rPr>
          <w:rFonts w:eastAsia="Times New Roman"/>
          <w:lang w:eastAsia="en-US"/>
        </w:rPr>
        <w:t xml:space="preserve">%, </w:t>
      </w:r>
      <w:r w:rsidR="001C3D2D">
        <w:rPr>
          <w:rFonts w:eastAsia="Times New Roman"/>
          <w:lang w:eastAsia="en-US"/>
        </w:rPr>
        <w:t xml:space="preserve">savukārt </w:t>
      </w:r>
      <w:r w:rsidR="001C3D2D" w:rsidRPr="00454CC3">
        <w:rPr>
          <w:rFonts w:eastAsia="Times New Roman"/>
          <w:lang w:eastAsia="en-US"/>
        </w:rPr>
        <w:t>Budžeta izdevumu efektivitātes indekss</w:t>
      </w:r>
      <w:r w:rsidR="001C3D2D">
        <w:rPr>
          <w:rFonts w:eastAsia="Times New Roman"/>
          <w:lang w:eastAsia="en-US"/>
        </w:rPr>
        <w:t xml:space="preserve"> – 0,90.</w:t>
      </w:r>
    </w:p>
    <w:p w14:paraId="75605F7B" w14:textId="77777777" w:rsidR="001C3D2D" w:rsidRDefault="001C3D2D" w:rsidP="009F452F">
      <w:pPr>
        <w:spacing w:before="120" w:after="120"/>
        <w:jc w:val="center"/>
        <w:rPr>
          <w:rFonts w:eastAsia="Times New Roman"/>
          <w:b/>
          <w:bCs/>
          <w:i/>
          <w:iCs/>
          <w:sz w:val="22"/>
          <w:szCs w:val="22"/>
          <w:lang w:eastAsia="en-US"/>
        </w:rPr>
        <w:sectPr w:rsidR="001C3D2D" w:rsidSect="001F4D57">
          <w:type w:val="continuous"/>
          <w:pgSz w:w="11906" w:h="16838"/>
          <w:pgMar w:top="1134" w:right="1134" w:bottom="1134" w:left="1701" w:header="709" w:footer="709" w:gutter="0"/>
          <w:cols w:space="708"/>
          <w:docGrid w:linePitch="360"/>
        </w:sectPr>
      </w:pPr>
    </w:p>
    <w:p w14:paraId="536C299C" w14:textId="4F7F1946" w:rsidR="009F452F" w:rsidRPr="00307028" w:rsidRDefault="001C3D2D"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25</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LM pamatbudžeta pamatfunkciju DRR un izdevumu izpildes līmenis (%)</w:t>
      </w:r>
    </w:p>
    <w:p w14:paraId="77851FF6" w14:textId="019094EC" w:rsidR="009F452F" w:rsidRPr="00307028" w:rsidRDefault="001C3D2D" w:rsidP="009F452F">
      <w:pPr>
        <w:spacing w:before="120" w:after="120"/>
        <w:jc w:val="both"/>
        <w:rPr>
          <w:rFonts w:eastAsia="Times New Roman"/>
          <w:lang w:eastAsia="en-US"/>
        </w:rPr>
      </w:pPr>
      <w:r w:rsidRPr="001C3D2D">
        <w:rPr>
          <w:rFonts w:eastAsia="Times New Roman"/>
          <w:noProof/>
          <w:lang w:eastAsia="en-US"/>
        </w:rPr>
        <w:drawing>
          <wp:inline distT="0" distB="0" distL="0" distR="0" wp14:anchorId="22ADDAAF" wp14:editId="09E60CD1">
            <wp:extent cx="2946400" cy="1727200"/>
            <wp:effectExtent l="0" t="0" r="6350" b="6350"/>
            <wp:docPr id="1981363178"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389112B3" w14:textId="77777777" w:rsidR="001C3D2D" w:rsidRDefault="009F452F" w:rsidP="001C3D2D">
      <w:pPr>
        <w:spacing w:before="120" w:after="120"/>
        <w:ind w:firstLine="720"/>
        <w:jc w:val="both"/>
        <w:rPr>
          <w:rFonts w:eastAsia="Times New Roman"/>
          <w:lang w:eastAsia="en-US"/>
        </w:rPr>
      </w:pPr>
      <w:r w:rsidRPr="00307028">
        <w:rPr>
          <w:rFonts w:eastAsia="Times New Roman"/>
          <w:lang w:eastAsia="en-US"/>
        </w:rPr>
        <w:t>Attēlā Nr. </w:t>
      </w:r>
      <w:r w:rsidR="001C3D2D">
        <w:rPr>
          <w:rFonts w:eastAsia="Times New Roman"/>
          <w:lang w:eastAsia="en-US"/>
        </w:rPr>
        <w:t>3</w:t>
      </w:r>
      <w:r w:rsidRPr="00307028">
        <w:rPr>
          <w:rFonts w:eastAsia="Times New Roman"/>
          <w:lang w:eastAsia="en-US"/>
        </w:rPr>
        <w:t>.3.</w:t>
      </w:r>
      <w:r w:rsidR="001C3D2D">
        <w:rPr>
          <w:rFonts w:eastAsia="Times New Roman"/>
          <w:lang w:eastAsia="en-US"/>
        </w:rPr>
        <w:t>25</w:t>
      </w:r>
      <w:r w:rsidRPr="00307028">
        <w:rPr>
          <w:rFonts w:eastAsia="Times New Roman"/>
          <w:lang w:eastAsia="en-US"/>
        </w:rPr>
        <w:t>. redzama LM DRR izpildes korelācija ar izdevumu izpildes līmeni. Secināms, ka visos analizētajos gados DRR izpildes līmenis ir krietni zemāks nekā izdevumu izpildes līmenis, izdevumu izpildes līmenim sasniedzot gandrīz 100%, bet DRR izpildes līmenim esot zem 90%.</w:t>
      </w:r>
      <w:r w:rsidR="001C3D2D">
        <w:rPr>
          <w:rFonts w:eastAsia="Times New Roman"/>
          <w:lang w:eastAsia="en-US"/>
        </w:rPr>
        <w:t xml:space="preserve"> Tomēr, sākot no 2021. gada, vērojama pakāpeniska DRR izpildes līmeņa tuvošanās izdevumu izpildes līmenim.</w:t>
      </w:r>
    </w:p>
    <w:p w14:paraId="0D3BF32A" w14:textId="3087342C" w:rsidR="001C3D2D" w:rsidRDefault="001C3D2D" w:rsidP="009F452F">
      <w:pPr>
        <w:spacing w:before="120" w:after="120"/>
        <w:ind w:firstLine="720"/>
        <w:jc w:val="both"/>
        <w:rPr>
          <w:rFonts w:eastAsia="Times New Roman"/>
          <w:lang w:eastAsia="en-US"/>
        </w:rPr>
        <w:sectPr w:rsidR="001C3D2D" w:rsidSect="001C3D2D">
          <w:type w:val="continuous"/>
          <w:pgSz w:w="11906" w:h="16838"/>
          <w:pgMar w:top="1134" w:right="1134" w:bottom="1134" w:left="1701" w:header="709" w:footer="709" w:gutter="0"/>
          <w:cols w:num="2" w:space="284" w:equalWidth="0">
            <w:col w:w="4649" w:space="284"/>
            <w:col w:w="4138"/>
          </w:cols>
          <w:docGrid w:linePitch="360"/>
        </w:sectPr>
      </w:pPr>
    </w:p>
    <w:p w14:paraId="2073F573" w14:textId="409CBA78" w:rsidR="009F452F" w:rsidRDefault="009F452F" w:rsidP="00A83B46">
      <w:pPr>
        <w:spacing w:before="120" w:after="120"/>
        <w:ind w:right="-85" w:firstLine="720"/>
        <w:jc w:val="both"/>
        <w:rPr>
          <w:rFonts w:eastAsia="Times New Roman"/>
          <w:lang w:eastAsia="en-US"/>
        </w:rPr>
      </w:pPr>
      <w:r w:rsidRPr="00307028">
        <w:rPr>
          <w:rFonts w:eastAsia="Times New Roman"/>
          <w:lang w:eastAsia="en-US"/>
        </w:rPr>
        <w:t xml:space="preserve">LM DRR izpildes līmeni </w:t>
      </w:r>
      <w:r w:rsidR="00E753A7" w:rsidRPr="00E753A7">
        <w:rPr>
          <w:rFonts w:eastAsia="Times New Roman"/>
          <w:lang w:eastAsia="en-US"/>
        </w:rPr>
        <w:t xml:space="preserve">2023. gadā būtiski ietekmēja DRR izpildes līmenis 78,2% apmērā apakšprogrammā 22.03.00 “Valsts atbalsts </w:t>
      </w:r>
      <w:proofErr w:type="spellStart"/>
      <w:r w:rsidR="00E753A7" w:rsidRPr="00E753A7">
        <w:rPr>
          <w:rFonts w:eastAsia="Times New Roman"/>
          <w:lang w:eastAsia="en-US"/>
        </w:rPr>
        <w:t>ārpusģimenes</w:t>
      </w:r>
      <w:proofErr w:type="spellEnd"/>
      <w:r w:rsidR="00E753A7" w:rsidRPr="00E753A7">
        <w:rPr>
          <w:rFonts w:eastAsia="Times New Roman"/>
          <w:lang w:eastAsia="en-US"/>
        </w:rPr>
        <w:t xml:space="preserve"> aprūpei”, jo nebija </w:t>
      </w:r>
      <w:proofErr w:type="spellStart"/>
      <w:r w:rsidR="00E753A7" w:rsidRPr="00E753A7">
        <w:rPr>
          <w:rFonts w:eastAsia="Times New Roman"/>
          <w:lang w:eastAsia="en-US"/>
        </w:rPr>
        <w:t>ārpusģimenes</w:t>
      </w:r>
      <w:proofErr w:type="spellEnd"/>
      <w:r w:rsidR="00E753A7" w:rsidRPr="00E753A7">
        <w:rPr>
          <w:rFonts w:eastAsia="Times New Roman"/>
          <w:lang w:eastAsia="en-US"/>
        </w:rPr>
        <w:t xml:space="preserve"> aprūpes atbalsta centri, kuriem piešķirta vienreizēja izveides un iekārtošanas izdevumu kompensācija, netika īstenota informatīvā kampaņa </w:t>
      </w:r>
      <w:proofErr w:type="spellStart"/>
      <w:r w:rsidR="00E753A7" w:rsidRPr="00E753A7">
        <w:rPr>
          <w:rFonts w:eastAsia="Times New Roman"/>
          <w:lang w:eastAsia="en-US"/>
        </w:rPr>
        <w:t>ārpusģimenes</w:t>
      </w:r>
      <w:proofErr w:type="spellEnd"/>
      <w:r w:rsidR="00E753A7" w:rsidRPr="00E753A7">
        <w:rPr>
          <w:rFonts w:eastAsia="Times New Roman"/>
          <w:lang w:eastAsia="en-US"/>
        </w:rPr>
        <w:t xml:space="preserve"> aprūpes atbalsta sistēmu stiprināšanai, kā arī bija mazāk potenciālie adoptētāji, kuriem sagatavots raksturojums, un 80,7% apmērā apakšprogrammā 05.01.00 “Sociālās rehabilitācijas valsts programmas”, jo</w:t>
      </w:r>
      <w:r w:rsidR="00E753A7">
        <w:rPr>
          <w:rFonts w:eastAsia="Times New Roman"/>
          <w:lang w:eastAsia="en-US"/>
        </w:rPr>
        <w:t xml:space="preserve"> </w:t>
      </w:r>
      <w:r w:rsidR="00E753A7" w:rsidRPr="00E753A7">
        <w:rPr>
          <w:rFonts w:eastAsia="Times New Roman"/>
          <w:lang w:eastAsia="en-US"/>
        </w:rPr>
        <w:t>netika apmācīti speciālisti darbā ar bērniem, kuriem ir uzvedības traucējumi</w:t>
      </w:r>
      <w:r w:rsidR="00E753A7">
        <w:rPr>
          <w:rFonts w:eastAsia="Times New Roman"/>
          <w:lang w:eastAsia="en-US"/>
        </w:rPr>
        <w:t xml:space="preserve">, </w:t>
      </w:r>
      <w:r w:rsidR="00E753A7" w:rsidRPr="00E753A7">
        <w:rPr>
          <w:rFonts w:eastAsia="Times New Roman"/>
          <w:lang w:eastAsia="en-US"/>
        </w:rPr>
        <w:t xml:space="preserve">pakalpojumu institūcijā nesaņēma neviens no </w:t>
      </w:r>
      <w:proofErr w:type="spellStart"/>
      <w:r w:rsidR="00E753A7" w:rsidRPr="00E753A7">
        <w:rPr>
          <w:rFonts w:eastAsia="Times New Roman"/>
          <w:lang w:eastAsia="en-US"/>
        </w:rPr>
        <w:t>psihoaktīvām</w:t>
      </w:r>
      <w:proofErr w:type="spellEnd"/>
      <w:r w:rsidR="00E753A7" w:rsidRPr="00E753A7">
        <w:rPr>
          <w:rFonts w:eastAsia="Times New Roman"/>
          <w:lang w:eastAsia="en-US"/>
        </w:rPr>
        <w:t xml:space="preserve"> vielām atkarīgs bērns</w:t>
      </w:r>
      <w:r w:rsidR="00E753A7">
        <w:rPr>
          <w:rFonts w:eastAsia="Times New Roman"/>
          <w:lang w:eastAsia="en-US"/>
        </w:rPr>
        <w:t xml:space="preserve">, </w:t>
      </w:r>
      <w:r w:rsidR="00E753A7" w:rsidRPr="00E753A7">
        <w:rPr>
          <w:rFonts w:eastAsia="Times New Roman"/>
          <w:lang w:eastAsia="en-US"/>
        </w:rPr>
        <w:t>pavadoņa pakalpojumam tika izmantotas mazāk stundas, nekā plānots</w:t>
      </w:r>
      <w:r w:rsidR="00E753A7">
        <w:rPr>
          <w:rFonts w:eastAsia="Times New Roman"/>
          <w:lang w:eastAsia="en-US"/>
        </w:rPr>
        <w:t xml:space="preserve">, </w:t>
      </w:r>
      <w:r w:rsidR="00E753A7" w:rsidRPr="00E753A7">
        <w:rPr>
          <w:rFonts w:eastAsia="Times New Roman"/>
          <w:lang w:eastAsia="en-US"/>
        </w:rPr>
        <w:t>bija mazāk mājokļa pabalsta saņēmēju, kuriem nodrošināts valsts līdzfinansējums, nekā plānots</w:t>
      </w:r>
      <w:r w:rsidR="00E753A7">
        <w:rPr>
          <w:rFonts w:eastAsia="Times New Roman"/>
          <w:lang w:eastAsia="en-US"/>
        </w:rPr>
        <w:t xml:space="preserve">, </w:t>
      </w:r>
      <w:r w:rsidR="00E753A7" w:rsidRPr="00E753A7">
        <w:rPr>
          <w:rFonts w:eastAsia="Times New Roman"/>
          <w:lang w:eastAsia="en-US"/>
        </w:rPr>
        <w:t>pavadoņa pakalpojumu saņēma mazāk bērni ar invaliditāti, nekā plānots.</w:t>
      </w:r>
    </w:p>
    <w:p w14:paraId="35923CB4" w14:textId="2BD42DEB" w:rsidR="00E753A7" w:rsidRDefault="00E753A7" w:rsidP="00E753A7">
      <w:pPr>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26</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6E6DC7FE" w14:textId="4B114E16" w:rsidR="00E753A7" w:rsidRDefault="00E753A7" w:rsidP="00E753A7">
      <w:pPr>
        <w:spacing w:before="120" w:after="120"/>
        <w:jc w:val="both"/>
        <w:rPr>
          <w:rFonts w:eastAsia="Times New Roman"/>
          <w:lang w:eastAsia="en-US"/>
        </w:rPr>
        <w:sectPr w:rsidR="00E753A7" w:rsidSect="00E753A7">
          <w:type w:val="continuous"/>
          <w:pgSz w:w="11906" w:h="16838"/>
          <w:pgMar w:top="1134" w:right="1134" w:bottom="1134" w:left="1701" w:header="709" w:footer="709" w:gutter="0"/>
          <w:cols w:num="2" w:space="171" w:equalWidth="0">
            <w:col w:w="4450" w:space="171"/>
            <w:col w:w="4450"/>
          </w:cols>
          <w:docGrid w:linePitch="360"/>
        </w:sectPr>
      </w:pPr>
      <w:r w:rsidRPr="00E753A7">
        <w:rPr>
          <w:rFonts w:eastAsia="Times New Roman"/>
          <w:noProof/>
          <w:lang w:eastAsia="en-US"/>
        </w:rPr>
        <w:drawing>
          <wp:inline distT="0" distB="0" distL="0" distR="0" wp14:anchorId="2DC1027A" wp14:editId="68A5A83C">
            <wp:extent cx="2851150" cy="3556000"/>
            <wp:effectExtent l="0" t="0" r="6350" b="6350"/>
            <wp:docPr id="1303019050"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48206200" w14:textId="445746B4" w:rsidR="009F452F" w:rsidRPr="00307028" w:rsidRDefault="00A83B46" w:rsidP="00020D8D">
      <w:pPr>
        <w:spacing w:before="120" w:after="120"/>
        <w:ind w:right="-142"/>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27</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1D5C7D35" w14:textId="386C2B89" w:rsidR="009F452F" w:rsidRPr="00307028" w:rsidRDefault="00A83B46" w:rsidP="009F452F">
      <w:pPr>
        <w:spacing w:before="120" w:after="120"/>
        <w:jc w:val="both"/>
        <w:rPr>
          <w:rFonts w:eastAsia="Times New Roman"/>
          <w:lang w:eastAsia="en-US"/>
        </w:rPr>
      </w:pPr>
      <w:r>
        <w:rPr>
          <w:rFonts w:eastAsia="Times New Roman"/>
          <w:noProof/>
          <w:lang w:eastAsia="en-US"/>
        </w:rPr>
        <w:drawing>
          <wp:inline distT="0" distB="0" distL="0" distR="0" wp14:anchorId="78D1341D" wp14:editId="1907F347">
            <wp:extent cx="3124200" cy="1620520"/>
            <wp:effectExtent l="0" t="0" r="0" b="0"/>
            <wp:docPr id="143635509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r="5181"/>
                    <a:stretch/>
                  </pic:blipFill>
                  <pic:spPr bwMode="auto">
                    <a:xfrm>
                      <a:off x="0" y="0"/>
                      <a:ext cx="3130556" cy="1623817"/>
                    </a:xfrm>
                    <a:prstGeom prst="rect">
                      <a:avLst/>
                    </a:prstGeom>
                    <a:noFill/>
                    <a:ln>
                      <a:noFill/>
                    </a:ln>
                    <a:extLst>
                      <a:ext uri="{53640926-AAD7-44D8-BBD7-CCE9431645EC}">
                        <a14:shadowObscured xmlns:a14="http://schemas.microsoft.com/office/drawing/2010/main"/>
                      </a:ext>
                    </a:extLst>
                  </pic:spPr>
                </pic:pic>
              </a:graphicData>
            </a:graphic>
          </wp:inline>
        </w:drawing>
      </w:r>
    </w:p>
    <w:p w14:paraId="46E82E90" w14:textId="0C93AD02" w:rsidR="00A83B46" w:rsidRDefault="009F452F" w:rsidP="009F452F">
      <w:pPr>
        <w:spacing w:before="120" w:after="120"/>
        <w:ind w:firstLine="720"/>
        <w:jc w:val="both"/>
        <w:rPr>
          <w:rFonts w:eastAsia="Times New Roman"/>
          <w:lang w:eastAsia="en-US"/>
        </w:rPr>
        <w:sectPr w:rsidR="00A83B46" w:rsidSect="00A83B46">
          <w:type w:val="continuous"/>
          <w:pgSz w:w="11906" w:h="16838"/>
          <w:pgMar w:top="1134" w:right="1134" w:bottom="1134" w:left="1701" w:header="709" w:footer="709" w:gutter="0"/>
          <w:cols w:num="2" w:space="284" w:equalWidth="0">
            <w:col w:w="4820" w:space="284"/>
            <w:col w:w="3967"/>
          </w:cols>
          <w:docGrid w:linePitch="360"/>
        </w:sectPr>
      </w:pPr>
      <w:r w:rsidRPr="00307028">
        <w:rPr>
          <w:rFonts w:eastAsia="Times New Roman"/>
          <w:lang w:eastAsia="en-US"/>
        </w:rPr>
        <w:t>202</w:t>
      </w:r>
      <w:r w:rsidR="00A83B46">
        <w:rPr>
          <w:rFonts w:eastAsia="Times New Roman"/>
          <w:lang w:eastAsia="en-US"/>
        </w:rPr>
        <w:t>3</w:t>
      </w:r>
      <w:r w:rsidRPr="00307028">
        <w:rPr>
          <w:rFonts w:eastAsia="Times New Roman"/>
          <w:lang w:eastAsia="en-US"/>
        </w:rPr>
        <w:t>. gadā LM ir 19</w:t>
      </w:r>
      <w:r w:rsidR="00020D8D">
        <w:rPr>
          <w:rFonts w:eastAsia="Times New Roman"/>
          <w:lang w:eastAsia="en-US"/>
        </w:rPr>
        <w:t>5</w:t>
      </w:r>
      <w:r w:rsidRPr="00307028">
        <w:rPr>
          <w:rFonts w:eastAsia="Times New Roman"/>
          <w:lang w:eastAsia="en-US"/>
        </w:rPr>
        <w:t xml:space="preserve"> DRR, no kuriem 4</w:t>
      </w:r>
      <w:r w:rsidR="00020D8D">
        <w:rPr>
          <w:rFonts w:eastAsia="Times New Roman"/>
          <w:lang w:eastAsia="en-US"/>
        </w:rPr>
        <w:t>3</w:t>
      </w:r>
      <w:r w:rsidRPr="00307028">
        <w:rPr>
          <w:rFonts w:eastAsia="Times New Roman"/>
          <w:lang w:eastAsia="en-US"/>
        </w:rPr>
        <w:t>,</w:t>
      </w:r>
      <w:r w:rsidR="00020D8D">
        <w:rPr>
          <w:rFonts w:eastAsia="Times New Roman"/>
          <w:lang w:eastAsia="en-US"/>
        </w:rPr>
        <w:t>6</w:t>
      </w:r>
      <w:r w:rsidRPr="00307028">
        <w:rPr>
          <w:rFonts w:eastAsia="Times New Roman"/>
          <w:lang w:eastAsia="en-US"/>
        </w:rPr>
        <w:t>% ir būtiska novirze no plāna. No tiem 4</w:t>
      </w:r>
      <w:r w:rsidR="00020D8D">
        <w:rPr>
          <w:rFonts w:eastAsia="Times New Roman"/>
          <w:lang w:eastAsia="en-US"/>
        </w:rPr>
        <w:t>0</w:t>
      </w:r>
      <w:r>
        <w:rPr>
          <w:rFonts w:eastAsia="Times New Roman"/>
          <w:lang w:eastAsia="en-US"/>
        </w:rPr>
        <w:t> </w:t>
      </w:r>
      <w:r w:rsidRPr="00307028">
        <w:rPr>
          <w:rFonts w:eastAsia="Times New Roman"/>
          <w:lang w:eastAsia="en-US"/>
        </w:rPr>
        <w:t xml:space="preserve">DRR plāns ir izpildīts par vairāk nekā 15%, savukārt 45 DRR plāns nav izpildīts par vairāk nekā 15%. Salīdzinot ar iepriekšējo gadu, DRR skaits, kuriem plāns nav izpildīts par vairāk nekā 15%, ir nemainīgs, savukārt DRR skaits, kuriem plāns ir izpildīts par vairāk nekā 15%, ir </w:t>
      </w:r>
      <w:r w:rsidR="00020D8D">
        <w:rPr>
          <w:rFonts w:eastAsia="Times New Roman"/>
          <w:lang w:eastAsia="en-US"/>
        </w:rPr>
        <w:t>samazinājies</w:t>
      </w:r>
      <w:r w:rsidRPr="00307028">
        <w:rPr>
          <w:rFonts w:eastAsia="Times New Roman"/>
          <w:lang w:eastAsia="en-US"/>
        </w:rPr>
        <w:t xml:space="preserve"> par 1</w:t>
      </w:r>
      <w:r w:rsidR="00020D8D">
        <w:rPr>
          <w:rFonts w:eastAsia="Times New Roman"/>
          <w:lang w:eastAsia="en-US"/>
        </w:rPr>
        <w:t>8</w:t>
      </w:r>
      <w:r w:rsidRPr="00307028">
        <w:rPr>
          <w:rFonts w:eastAsia="Times New Roman"/>
          <w:lang w:eastAsia="en-US"/>
        </w:rPr>
        <w:t>,4% (skatīt attēlu Nr. </w:t>
      </w:r>
      <w:r w:rsidR="00020D8D">
        <w:rPr>
          <w:rFonts w:eastAsia="Times New Roman"/>
          <w:lang w:eastAsia="en-US"/>
        </w:rPr>
        <w:t>3</w:t>
      </w:r>
      <w:r w:rsidRPr="00307028">
        <w:rPr>
          <w:rFonts w:eastAsia="Times New Roman"/>
          <w:lang w:eastAsia="en-US"/>
        </w:rPr>
        <w:t>.3.</w:t>
      </w:r>
      <w:r w:rsidR="00020D8D">
        <w:rPr>
          <w:rFonts w:eastAsia="Times New Roman"/>
          <w:lang w:eastAsia="en-US"/>
        </w:rPr>
        <w:t>27</w:t>
      </w:r>
      <w:r w:rsidRPr="00307028">
        <w:rPr>
          <w:rFonts w:eastAsia="Times New Roman"/>
          <w:lang w:eastAsia="en-US"/>
        </w:rPr>
        <w:t>.).</w:t>
      </w:r>
    </w:p>
    <w:p w14:paraId="4DF3A025" w14:textId="77777777" w:rsidR="009F452F" w:rsidRPr="00307028" w:rsidRDefault="009F452F" w:rsidP="005E77E5">
      <w:pPr>
        <w:spacing w:before="120" w:after="240"/>
        <w:jc w:val="center"/>
        <w:rPr>
          <w:rFonts w:eastAsia="Times New Roman"/>
          <w:b/>
          <w:bCs/>
          <w:lang w:eastAsia="en-US"/>
        </w:rPr>
      </w:pPr>
      <w:r w:rsidRPr="00307028">
        <w:rPr>
          <w:rFonts w:eastAsia="Times New Roman"/>
          <w:b/>
          <w:bCs/>
          <w:lang w:eastAsia="en-US"/>
        </w:rPr>
        <w:lastRenderedPageBreak/>
        <w:t>Satiksmes ministrija</w:t>
      </w:r>
    </w:p>
    <w:p w14:paraId="165399BD" w14:textId="4593CCC6" w:rsidR="009F452F" w:rsidRPr="00307028" w:rsidRDefault="009F452F" w:rsidP="005E77E5">
      <w:pPr>
        <w:spacing w:before="120" w:after="120"/>
        <w:ind w:firstLine="720"/>
        <w:jc w:val="both"/>
        <w:rPr>
          <w:rFonts w:eastAsia="Times New Roman"/>
          <w:lang w:eastAsia="en-US"/>
        </w:rPr>
      </w:pPr>
      <w:r w:rsidRPr="00307028">
        <w:rPr>
          <w:rFonts w:eastAsia="Times New Roman"/>
          <w:lang w:eastAsia="en-US"/>
        </w:rPr>
        <w:t>SM pamatbudžeta pamatfunkciju DRR izpilde 202</w:t>
      </w:r>
      <w:r w:rsidR="00020D8D">
        <w:rPr>
          <w:rFonts w:eastAsia="Times New Roman"/>
          <w:lang w:eastAsia="en-US"/>
        </w:rPr>
        <w:t>3</w:t>
      </w:r>
      <w:r w:rsidRPr="00307028">
        <w:rPr>
          <w:rFonts w:eastAsia="Times New Roman"/>
          <w:lang w:eastAsia="en-US"/>
        </w:rPr>
        <w:t>. gadā ir 9</w:t>
      </w:r>
      <w:r w:rsidR="005E77E5">
        <w:rPr>
          <w:rFonts w:eastAsia="Times New Roman"/>
          <w:lang w:eastAsia="en-US"/>
        </w:rPr>
        <w:t>3</w:t>
      </w:r>
      <w:r w:rsidRPr="00307028">
        <w:rPr>
          <w:rFonts w:eastAsia="Times New Roman"/>
          <w:lang w:eastAsia="en-US"/>
        </w:rPr>
        <w:t>,</w:t>
      </w:r>
      <w:r w:rsidR="005E77E5">
        <w:rPr>
          <w:rFonts w:eastAsia="Times New Roman"/>
          <w:lang w:eastAsia="en-US"/>
        </w:rPr>
        <w:t>6</w:t>
      </w:r>
      <w:r w:rsidRPr="00307028">
        <w:rPr>
          <w:rFonts w:eastAsia="Times New Roman"/>
          <w:lang w:eastAsia="en-US"/>
        </w:rPr>
        <w:t xml:space="preserve">%, </w:t>
      </w:r>
      <w:r w:rsidR="005E77E5">
        <w:rPr>
          <w:rFonts w:eastAsia="Times New Roman"/>
          <w:lang w:eastAsia="en-US"/>
        </w:rPr>
        <w:t xml:space="preserve">savukārt </w:t>
      </w:r>
      <w:r w:rsidR="005E77E5" w:rsidRPr="00454CC3">
        <w:rPr>
          <w:rFonts w:eastAsia="Times New Roman"/>
          <w:lang w:eastAsia="en-US"/>
        </w:rPr>
        <w:t>Budžeta izdevumu efektivitātes indekss</w:t>
      </w:r>
      <w:r w:rsidR="005E77E5">
        <w:rPr>
          <w:rFonts w:eastAsia="Times New Roman"/>
          <w:lang w:eastAsia="en-US"/>
        </w:rPr>
        <w:t xml:space="preserve"> – 0,95.</w:t>
      </w:r>
    </w:p>
    <w:p w14:paraId="77ADF24D" w14:textId="77777777" w:rsidR="00526052" w:rsidRDefault="00526052" w:rsidP="009F452F">
      <w:pPr>
        <w:spacing w:before="120" w:after="120"/>
        <w:jc w:val="center"/>
        <w:rPr>
          <w:rFonts w:eastAsia="Times New Roman"/>
          <w:b/>
          <w:bCs/>
          <w:i/>
          <w:iCs/>
          <w:sz w:val="22"/>
          <w:szCs w:val="22"/>
          <w:lang w:eastAsia="en-US"/>
        </w:rPr>
        <w:sectPr w:rsidR="00526052" w:rsidSect="001F4D57">
          <w:type w:val="continuous"/>
          <w:pgSz w:w="11906" w:h="16838"/>
          <w:pgMar w:top="1134" w:right="1134" w:bottom="1134" w:left="1701" w:header="709" w:footer="709" w:gutter="0"/>
          <w:cols w:space="708"/>
          <w:docGrid w:linePitch="360"/>
        </w:sectPr>
      </w:pPr>
    </w:p>
    <w:p w14:paraId="203DA986" w14:textId="03431AC9" w:rsidR="009F452F" w:rsidRPr="00307028" w:rsidRDefault="00562616" w:rsidP="005E77E5">
      <w:pPr>
        <w:spacing w:before="24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28</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SM pamatbudžeta pamatfunkciju DRR un izdevumu izpildes līmenis (%)</w:t>
      </w:r>
    </w:p>
    <w:p w14:paraId="789D468E" w14:textId="2C433AF2" w:rsidR="009F452F" w:rsidRPr="00307028" w:rsidRDefault="00562616" w:rsidP="009F452F">
      <w:pPr>
        <w:spacing w:before="120" w:after="120"/>
        <w:jc w:val="both"/>
        <w:rPr>
          <w:rFonts w:eastAsia="Times New Roman"/>
          <w:lang w:eastAsia="en-US"/>
        </w:rPr>
      </w:pPr>
      <w:r w:rsidRPr="00562616">
        <w:rPr>
          <w:rFonts w:eastAsia="Times New Roman"/>
          <w:noProof/>
          <w:lang w:eastAsia="en-US"/>
        </w:rPr>
        <w:drawing>
          <wp:inline distT="0" distB="0" distL="0" distR="0" wp14:anchorId="2A392EC8" wp14:editId="45D98A86">
            <wp:extent cx="3117850" cy="1974850"/>
            <wp:effectExtent l="0" t="0" r="6350" b="6350"/>
            <wp:docPr id="292046369"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67356051" w14:textId="268445F9" w:rsidR="00526052" w:rsidRDefault="009F452F" w:rsidP="009F452F">
      <w:pPr>
        <w:spacing w:before="120" w:after="120"/>
        <w:ind w:firstLine="720"/>
        <w:jc w:val="both"/>
        <w:rPr>
          <w:rFonts w:eastAsia="Times New Roman"/>
          <w:lang w:eastAsia="en-US"/>
        </w:rPr>
        <w:sectPr w:rsidR="00526052" w:rsidSect="00526052">
          <w:type w:val="continuous"/>
          <w:pgSz w:w="11906" w:h="16838"/>
          <w:pgMar w:top="1134" w:right="1134" w:bottom="1134" w:left="1701" w:header="709" w:footer="709" w:gutter="0"/>
          <w:cols w:num="2" w:space="285" w:equalWidth="0">
            <w:col w:w="4820" w:space="285"/>
            <w:col w:w="3966"/>
          </w:cols>
          <w:docGrid w:linePitch="360"/>
        </w:sectPr>
      </w:pPr>
      <w:r w:rsidRPr="00307028">
        <w:rPr>
          <w:rFonts w:eastAsia="Times New Roman"/>
          <w:lang w:eastAsia="en-US"/>
        </w:rPr>
        <w:t>Attēlā Nr. </w:t>
      </w:r>
      <w:r w:rsidR="00351CCE">
        <w:rPr>
          <w:rFonts w:eastAsia="Times New Roman"/>
          <w:lang w:eastAsia="en-US"/>
        </w:rPr>
        <w:t>3</w:t>
      </w:r>
      <w:r w:rsidRPr="00307028">
        <w:rPr>
          <w:rFonts w:eastAsia="Times New Roman"/>
          <w:lang w:eastAsia="en-US"/>
        </w:rPr>
        <w:t>.3.</w:t>
      </w:r>
      <w:r w:rsidR="00351CCE">
        <w:rPr>
          <w:rFonts w:eastAsia="Times New Roman"/>
          <w:lang w:eastAsia="en-US"/>
        </w:rPr>
        <w:t>28</w:t>
      </w:r>
      <w:r w:rsidRPr="00307028">
        <w:rPr>
          <w:rFonts w:eastAsia="Times New Roman"/>
          <w:lang w:eastAsia="en-US"/>
        </w:rPr>
        <w:t>. redzama SM DRR izpildes korelācija ar izdevumu izpildes līmeni. Secināms, ka visos analizētajos gados DRR izpildes līmenis ir zemāks nekā izdevumu izpildes līmenis. Lielākas atšķirības ir vērojamas 2021. gadā, kur izdevumu izpildes līmenis ir gandrīz 100%, bet DRR izpildes līmenis ir zem 80%.</w:t>
      </w:r>
      <w:r w:rsidR="00526052">
        <w:rPr>
          <w:rFonts w:eastAsia="Times New Roman"/>
          <w:lang w:eastAsia="en-US"/>
        </w:rPr>
        <w:t xml:space="preserve"> Tomēr, sākot no 2022. gada, vērojama DRR izpildes līmeņa tuvošanās izdevumu izpildes līmenim.</w:t>
      </w:r>
    </w:p>
    <w:p w14:paraId="78535DE3" w14:textId="77777777" w:rsidR="00EB6A08" w:rsidRDefault="00EB6A08" w:rsidP="00EB6A08">
      <w:pPr>
        <w:spacing w:before="240" w:after="120"/>
        <w:ind w:firstLine="720"/>
        <w:jc w:val="both"/>
        <w:rPr>
          <w:rFonts w:eastAsia="Times New Roman"/>
          <w:lang w:eastAsia="en-US"/>
        </w:rPr>
      </w:pPr>
    </w:p>
    <w:p w14:paraId="241732C3" w14:textId="32292167" w:rsidR="00EB6A08" w:rsidRDefault="009F452F" w:rsidP="005E77E5">
      <w:pPr>
        <w:spacing w:after="120"/>
        <w:ind w:firstLine="720"/>
        <w:jc w:val="both"/>
        <w:rPr>
          <w:rFonts w:eastAsia="Times New Roman"/>
          <w:lang w:eastAsia="en-US"/>
        </w:rPr>
      </w:pPr>
      <w:r w:rsidRPr="00307028">
        <w:rPr>
          <w:rFonts w:eastAsia="Times New Roman"/>
          <w:lang w:eastAsia="en-US"/>
        </w:rPr>
        <w:t xml:space="preserve">SM DRR izpildes līmeni </w:t>
      </w:r>
      <w:r w:rsidR="00114284" w:rsidRPr="00114284">
        <w:rPr>
          <w:rFonts w:eastAsia="Times New Roman"/>
          <w:lang w:eastAsia="en-US"/>
        </w:rPr>
        <w:t>2023.</w:t>
      </w:r>
      <w:r w:rsidR="00F05424">
        <w:rPr>
          <w:rFonts w:eastAsia="Times New Roman"/>
          <w:lang w:eastAsia="en-US"/>
        </w:rPr>
        <w:t> </w:t>
      </w:r>
      <w:r w:rsidR="00114284" w:rsidRPr="00114284">
        <w:rPr>
          <w:rFonts w:eastAsia="Times New Roman"/>
          <w:lang w:eastAsia="en-US"/>
        </w:rPr>
        <w:t xml:space="preserve">gadā būtiski ietekmēja DRR izpildes līmenis 66,7% apmērā programmā 49.00.00 “Rail </w:t>
      </w:r>
      <w:proofErr w:type="spellStart"/>
      <w:r w:rsidR="00114284" w:rsidRPr="00114284">
        <w:rPr>
          <w:rFonts w:eastAsia="Times New Roman"/>
          <w:lang w:eastAsia="en-US"/>
        </w:rPr>
        <w:t>Baltica</w:t>
      </w:r>
      <w:proofErr w:type="spellEnd"/>
      <w:r w:rsidR="00114284" w:rsidRPr="00114284">
        <w:rPr>
          <w:rFonts w:eastAsia="Times New Roman"/>
          <w:lang w:eastAsia="en-US"/>
        </w:rPr>
        <w:t xml:space="preserve"> projekta infrastruktūras pārvaldības funkcijas nodrošināšana”, jo netika noslēgts projektēšanas līgums Rail </w:t>
      </w:r>
      <w:proofErr w:type="spellStart"/>
      <w:r w:rsidR="00114284" w:rsidRPr="00114284">
        <w:rPr>
          <w:rFonts w:eastAsia="Times New Roman"/>
          <w:lang w:eastAsia="en-US"/>
        </w:rPr>
        <w:t>Baltica</w:t>
      </w:r>
      <w:proofErr w:type="spellEnd"/>
      <w:r w:rsidR="00114284" w:rsidRPr="00114284">
        <w:rPr>
          <w:rFonts w:eastAsia="Times New Roman"/>
          <w:lang w:eastAsia="en-US"/>
        </w:rPr>
        <w:t xml:space="preserve"> pasažieru ritošā sastāva apkopes punkta izveidei Jaunmārupē</w:t>
      </w:r>
      <w:r w:rsidR="00114284">
        <w:rPr>
          <w:rFonts w:eastAsia="Times New Roman"/>
          <w:lang w:eastAsia="en-US"/>
        </w:rPr>
        <w:t>,</w:t>
      </w:r>
      <w:r w:rsidR="00114284" w:rsidRPr="00114284">
        <w:rPr>
          <w:rFonts w:eastAsia="Times New Roman"/>
          <w:lang w:eastAsia="en-US"/>
        </w:rPr>
        <w:t xml:space="preserve"> un 75,0% apmērā programmā “44.00.00 “Līdzekļi aviācijas drošības, glābšanas un </w:t>
      </w:r>
      <w:proofErr w:type="spellStart"/>
      <w:r w:rsidR="00114284" w:rsidRPr="00114284">
        <w:rPr>
          <w:rFonts w:eastAsia="Times New Roman"/>
          <w:lang w:eastAsia="en-US"/>
        </w:rPr>
        <w:t>civilmilitārās</w:t>
      </w:r>
      <w:proofErr w:type="spellEnd"/>
      <w:r w:rsidR="00114284" w:rsidRPr="00114284">
        <w:rPr>
          <w:rFonts w:eastAsia="Times New Roman"/>
          <w:lang w:eastAsia="en-US"/>
        </w:rPr>
        <w:t xml:space="preserve"> sadarbības nodrošināšanai”, jo Liepājas lidostā netika iesaistīti plānotie aviācijas drošības speciālisti.</w:t>
      </w:r>
    </w:p>
    <w:p w14:paraId="4D793A7D" w14:textId="77777777" w:rsidR="005E77E5" w:rsidRDefault="005E77E5" w:rsidP="00EB6A08">
      <w:pPr>
        <w:spacing w:before="240" w:after="120"/>
        <w:ind w:firstLine="720"/>
        <w:jc w:val="both"/>
        <w:rPr>
          <w:rFonts w:eastAsia="Times New Roman"/>
          <w:lang w:eastAsia="en-US"/>
        </w:rPr>
      </w:pPr>
    </w:p>
    <w:p w14:paraId="532E24E0" w14:textId="7C29D14D" w:rsidR="005D26F7" w:rsidRPr="00307028" w:rsidRDefault="005D26F7" w:rsidP="00583FAF">
      <w:pPr>
        <w:ind w:right="-1"/>
        <w:jc w:val="center"/>
        <w:rPr>
          <w:rFonts w:eastAsia="Times New Roman"/>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29</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728F71FD" w14:textId="669F0E04" w:rsidR="009F452F" w:rsidRDefault="005D26F7" w:rsidP="00EB6A08">
      <w:pPr>
        <w:jc w:val="center"/>
        <w:rPr>
          <w:rFonts w:eastAsia="Times New Roman"/>
          <w:b/>
          <w:bCs/>
          <w:i/>
          <w:iCs/>
          <w:sz w:val="22"/>
          <w:szCs w:val="22"/>
          <w:lang w:eastAsia="en-US"/>
        </w:rPr>
      </w:pPr>
      <w:r w:rsidRPr="005D26F7">
        <w:rPr>
          <w:rFonts w:eastAsia="Times New Roman"/>
          <w:b/>
          <w:bCs/>
          <w:i/>
          <w:iCs/>
          <w:noProof/>
          <w:sz w:val="22"/>
          <w:szCs w:val="22"/>
          <w:lang w:eastAsia="en-US"/>
        </w:rPr>
        <w:drawing>
          <wp:inline distT="0" distB="0" distL="0" distR="0" wp14:anchorId="7EE99713" wp14:editId="01CEE298">
            <wp:extent cx="3073400" cy="2959100"/>
            <wp:effectExtent l="0" t="0" r="0" b="0"/>
            <wp:docPr id="563772301"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14:paraId="583D901C" w14:textId="77777777" w:rsidR="00114284" w:rsidRDefault="00114284" w:rsidP="00EB6A08">
      <w:pPr>
        <w:jc w:val="center"/>
        <w:rPr>
          <w:rFonts w:eastAsia="Times New Roman"/>
          <w:b/>
          <w:bCs/>
          <w:i/>
          <w:iCs/>
          <w:sz w:val="22"/>
          <w:szCs w:val="22"/>
          <w:lang w:eastAsia="en-US"/>
        </w:rPr>
        <w:sectPr w:rsidR="00114284" w:rsidSect="00114284">
          <w:type w:val="continuous"/>
          <w:pgSz w:w="11906" w:h="16838"/>
          <w:pgMar w:top="1134" w:right="1134" w:bottom="1134" w:left="1701" w:header="709" w:footer="709" w:gutter="0"/>
          <w:cols w:num="2" w:space="113" w:equalWidth="0">
            <w:col w:w="3969" w:space="113"/>
            <w:col w:w="4989"/>
          </w:cols>
          <w:docGrid w:linePitch="360"/>
        </w:sectPr>
      </w:pPr>
    </w:p>
    <w:p w14:paraId="2FEF0C99" w14:textId="693F9FCE" w:rsidR="009F452F" w:rsidRPr="00307028" w:rsidRDefault="00EB6A08" w:rsidP="005E77E5">
      <w:pPr>
        <w:spacing w:before="24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w:t>
      </w:r>
      <w:r w:rsidR="009F452F" w:rsidRPr="00307028">
        <w:rPr>
          <w:rFonts w:eastAsia="Times New Roman"/>
          <w:b/>
          <w:bCs/>
          <w:i/>
          <w:iCs/>
          <w:sz w:val="22"/>
          <w:szCs w:val="22"/>
          <w:lang w:eastAsia="en-US"/>
        </w:rPr>
        <w:t>0. attēls</w:t>
      </w:r>
      <w:r w:rsidR="009F452F" w:rsidRPr="00307028">
        <w:rPr>
          <w:rFonts w:eastAsia="Times New Roman"/>
          <w:b/>
          <w:bCs/>
          <w:sz w:val="22"/>
          <w:szCs w:val="22"/>
          <w:lang w:eastAsia="en-US"/>
        </w:rPr>
        <w:t xml:space="preserve"> DRR skaits, kuriem ir konstatēta izpildes novirze no plāna par vairāk nekā 15%</w:t>
      </w:r>
    </w:p>
    <w:p w14:paraId="00C31CC2" w14:textId="7C46F980" w:rsidR="009F452F" w:rsidRPr="00307028" w:rsidRDefault="005E77E5" w:rsidP="009F452F">
      <w:pPr>
        <w:spacing w:before="120" w:after="120"/>
        <w:jc w:val="center"/>
        <w:rPr>
          <w:rFonts w:eastAsia="Times New Roman"/>
          <w:lang w:eastAsia="en-US"/>
        </w:rPr>
      </w:pPr>
      <w:r>
        <w:rPr>
          <w:rFonts w:eastAsia="Times New Roman"/>
          <w:noProof/>
          <w:lang w:eastAsia="en-US"/>
        </w:rPr>
        <w:drawing>
          <wp:inline distT="0" distB="0" distL="0" distR="0" wp14:anchorId="49EEA31C" wp14:editId="61B5DDB9">
            <wp:extent cx="3187700" cy="1675568"/>
            <wp:effectExtent l="0" t="0" r="0" b="1270"/>
            <wp:docPr id="1172690953"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t="4350" r="8724"/>
                    <a:stretch/>
                  </pic:blipFill>
                  <pic:spPr bwMode="auto">
                    <a:xfrm>
                      <a:off x="0" y="0"/>
                      <a:ext cx="3210923" cy="1687775"/>
                    </a:xfrm>
                    <a:prstGeom prst="rect">
                      <a:avLst/>
                    </a:prstGeom>
                    <a:noFill/>
                    <a:ln>
                      <a:noFill/>
                    </a:ln>
                    <a:extLst>
                      <a:ext uri="{53640926-AAD7-44D8-BBD7-CCE9431645EC}">
                        <a14:shadowObscured xmlns:a14="http://schemas.microsoft.com/office/drawing/2010/main"/>
                      </a:ext>
                    </a:extLst>
                  </pic:spPr>
                </pic:pic>
              </a:graphicData>
            </a:graphic>
          </wp:inline>
        </w:drawing>
      </w:r>
    </w:p>
    <w:p w14:paraId="400DB225" w14:textId="4A11E2E3" w:rsidR="005E77E5" w:rsidRDefault="009F452F" w:rsidP="005E77E5">
      <w:pPr>
        <w:spacing w:before="240" w:after="120"/>
        <w:ind w:firstLine="720"/>
        <w:jc w:val="both"/>
        <w:rPr>
          <w:rFonts w:eastAsia="Times New Roman"/>
          <w:lang w:eastAsia="en-US"/>
        </w:rPr>
        <w:sectPr w:rsidR="005E77E5" w:rsidSect="005E77E5">
          <w:type w:val="continuous"/>
          <w:pgSz w:w="11906" w:h="16838"/>
          <w:pgMar w:top="1134" w:right="1134" w:bottom="1134" w:left="1701" w:header="709" w:footer="709" w:gutter="0"/>
          <w:cols w:num="2" w:space="171" w:equalWidth="0">
            <w:col w:w="5103" w:space="171"/>
            <w:col w:w="3797"/>
          </w:cols>
          <w:docGrid w:linePitch="360"/>
        </w:sectPr>
      </w:pPr>
      <w:r w:rsidRPr="00307028">
        <w:rPr>
          <w:rFonts w:eastAsia="Times New Roman"/>
          <w:lang w:eastAsia="en-US"/>
        </w:rPr>
        <w:t>202</w:t>
      </w:r>
      <w:r w:rsidR="00BF6EBE">
        <w:rPr>
          <w:rFonts w:eastAsia="Times New Roman"/>
          <w:lang w:eastAsia="en-US"/>
        </w:rPr>
        <w:t>3</w:t>
      </w:r>
      <w:r w:rsidRPr="00307028">
        <w:rPr>
          <w:rFonts w:eastAsia="Times New Roman"/>
          <w:lang w:eastAsia="en-US"/>
        </w:rPr>
        <w:t xml:space="preserve">. gadā SM ir </w:t>
      </w:r>
      <w:r w:rsidR="00BF6EBE">
        <w:rPr>
          <w:rFonts w:eastAsia="Times New Roman"/>
          <w:lang w:eastAsia="en-US"/>
        </w:rPr>
        <w:t>51</w:t>
      </w:r>
      <w:r w:rsidRPr="00307028">
        <w:rPr>
          <w:rFonts w:eastAsia="Times New Roman"/>
          <w:lang w:eastAsia="en-US"/>
        </w:rPr>
        <w:t xml:space="preserve"> DRR, no kuriem </w:t>
      </w:r>
      <w:r w:rsidR="00BF6EBE">
        <w:rPr>
          <w:rFonts w:eastAsia="Times New Roman"/>
          <w:lang w:eastAsia="en-US"/>
        </w:rPr>
        <w:t>31</w:t>
      </w:r>
      <w:r w:rsidRPr="00307028">
        <w:rPr>
          <w:rFonts w:eastAsia="Times New Roman"/>
          <w:lang w:eastAsia="en-US"/>
        </w:rPr>
        <w:t>,</w:t>
      </w:r>
      <w:r w:rsidR="00BF6EBE">
        <w:rPr>
          <w:rFonts w:eastAsia="Times New Roman"/>
          <w:lang w:eastAsia="en-US"/>
        </w:rPr>
        <w:t>4</w:t>
      </w:r>
      <w:r w:rsidRPr="00307028">
        <w:rPr>
          <w:rFonts w:eastAsia="Times New Roman"/>
          <w:lang w:eastAsia="en-US"/>
        </w:rPr>
        <w:t>% ir būtiska novirze no plāna. No tiem 1</w:t>
      </w:r>
      <w:r w:rsidR="00BF6EBE">
        <w:rPr>
          <w:rFonts w:eastAsia="Times New Roman"/>
          <w:lang w:eastAsia="en-US"/>
        </w:rPr>
        <w:t>1</w:t>
      </w:r>
      <w:r>
        <w:rPr>
          <w:rFonts w:eastAsia="Times New Roman"/>
          <w:lang w:eastAsia="en-US"/>
        </w:rPr>
        <w:t> </w:t>
      </w:r>
      <w:r w:rsidRPr="00307028">
        <w:rPr>
          <w:rFonts w:eastAsia="Times New Roman"/>
          <w:lang w:eastAsia="en-US"/>
        </w:rPr>
        <w:t xml:space="preserve">DRR plāns ir izpildīts par vairāk nekā 15%, savukārt </w:t>
      </w:r>
      <w:r w:rsidR="00BF6EBE">
        <w:rPr>
          <w:rFonts w:eastAsia="Times New Roman"/>
          <w:lang w:eastAsia="en-US"/>
        </w:rPr>
        <w:t>pieciem</w:t>
      </w:r>
      <w:r w:rsidRPr="00307028">
        <w:rPr>
          <w:rFonts w:eastAsia="Times New Roman"/>
          <w:lang w:eastAsia="en-US"/>
        </w:rPr>
        <w:t xml:space="preserve"> DRR plāns nav izpildīts par vairāk nekā 15%. Salīdzinot ar iepriekšējo gadu, DRR skaits, kuriem plāns nav izpildīts par vairāk nekā 15%, ir </w:t>
      </w:r>
      <w:r w:rsidR="00BF6EBE">
        <w:rPr>
          <w:rFonts w:eastAsia="Times New Roman"/>
          <w:lang w:eastAsia="en-US"/>
        </w:rPr>
        <w:t>pieaudzis</w:t>
      </w:r>
      <w:r w:rsidRPr="00307028">
        <w:rPr>
          <w:rFonts w:eastAsia="Times New Roman"/>
          <w:lang w:eastAsia="en-US"/>
        </w:rPr>
        <w:t xml:space="preserve"> par </w:t>
      </w:r>
      <w:r w:rsidR="00BF6EBE">
        <w:rPr>
          <w:rFonts w:eastAsia="Times New Roman"/>
          <w:lang w:eastAsia="en-US"/>
        </w:rPr>
        <w:t>66</w:t>
      </w:r>
      <w:r w:rsidRPr="00307028">
        <w:rPr>
          <w:rFonts w:eastAsia="Times New Roman"/>
          <w:lang w:eastAsia="en-US"/>
        </w:rPr>
        <w:t>,</w:t>
      </w:r>
      <w:r w:rsidR="00BF6EBE">
        <w:rPr>
          <w:rFonts w:eastAsia="Times New Roman"/>
          <w:lang w:eastAsia="en-US"/>
        </w:rPr>
        <w:t>7</w:t>
      </w:r>
      <w:r w:rsidRPr="00307028">
        <w:rPr>
          <w:rFonts w:eastAsia="Times New Roman"/>
          <w:lang w:eastAsia="en-US"/>
        </w:rPr>
        <w:t xml:space="preserve">%, savukārt DRR skaits, kuriem plāns ir izpildīts par vairāk nekā 15%, ir </w:t>
      </w:r>
      <w:r w:rsidR="00BF6EBE">
        <w:rPr>
          <w:rFonts w:eastAsia="Times New Roman"/>
          <w:lang w:eastAsia="en-US"/>
        </w:rPr>
        <w:t>pieaudzis</w:t>
      </w:r>
      <w:r w:rsidRPr="00307028">
        <w:rPr>
          <w:rFonts w:eastAsia="Times New Roman"/>
          <w:lang w:eastAsia="en-US"/>
        </w:rPr>
        <w:t xml:space="preserve"> par 1</w:t>
      </w:r>
      <w:r w:rsidR="00BF6EBE">
        <w:rPr>
          <w:rFonts w:eastAsia="Times New Roman"/>
          <w:lang w:eastAsia="en-US"/>
        </w:rPr>
        <w:t>0</w:t>
      </w:r>
      <w:r w:rsidRPr="00307028">
        <w:rPr>
          <w:rFonts w:eastAsia="Times New Roman"/>
          <w:lang w:eastAsia="en-US"/>
        </w:rPr>
        <w:t>,</w:t>
      </w:r>
      <w:r w:rsidR="00BF6EBE">
        <w:rPr>
          <w:rFonts w:eastAsia="Times New Roman"/>
          <w:lang w:eastAsia="en-US"/>
        </w:rPr>
        <w:t>0</w:t>
      </w:r>
      <w:r w:rsidRPr="00307028">
        <w:rPr>
          <w:rFonts w:eastAsia="Times New Roman"/>
          <w:lang w:eastAsia="en-US"/>
        </w:rPr>
        <w:t>% (skatīt attēlu Nr. </w:t>
      </w:r>
      <w:r w:rsidR="00BF6EBE">
        <w:rPr>
          <w:rFonts w:eastAsia="Times New Roman"/>
          <w:lang w:eastAsia="en-US"/>
        </w:rPr>
        <w:t>3</w:t>
      </w:r>
      <w:r w:rsidRPr="00307028">
        <w:rPr>
          <w:rFonts w:eastAsia="Times New Roman"/>
          <w:lang w:eastAsia="en-US"/>
        </w:rPr>
        <w:t>.3.</w:t>
      </w:r>
      <w:r w:rsidR="00BF6EBE">
        <w:rPr>
          <w:rFonts w:eastAsia="Times New Roman"/>
          <w:lang w:eastAsia="en-US"/>
        </w:rPr>
        <w:t>3</w:t>
      </w:r>
      <w:r w:rsidRPr="00307028">
        <w:rPr>
          <w:rFonts w:eastAsia="Times New Roman"/>
          <w:lang w:eastAsia="en-US"/>
        </w:rPr>
        <w:t>0.).</w:t>
      </w:r>
    </w:p>
    <w:p w14:paraId="5832E36A" w14:textId="77777777" w:rsidR="009F452F" w:rsidRPr="00307028" w:rsidRDefault="009F452F" w:rsidP="009F452F">
      <w:pPr>
        <w:spacing w:before="120" w:after="120"/>
        <w:ind w:firstLine="720"/>
        <w:jc w:val="both"/>
        <w:rPr>
          <w:rFonts w:eastAsia="Times New Roman"/>
          <w:lang w:eastAsia="en-US"/>
        </w:rPr>
      </w:pPr>
    </w:p>
    <w:p w14:paraId="6A257620" w14:textId="77777777" w:rsidR="009F452F" w:rsidRPr="00307028" w:rsidRDefault="009F452F" w:rsidP="005E77E5">
      <w:pPr>
        <w:spacing w:before="120" w:after="120"/>
        <w:jc w:val="center"/>
        <w:rPr>
          <w:rFonts w:eastAsia="Times New Roman"/>
          <w:b/>
          <w:bCs/>
          <w:lang w:eastAsia="en-US"/>
        </w:rPr>
      </w:pPr>
      <w:r w:rsidRPr="00307028">
        <w:rPr>
          <w:rFonts w:eastAsia="Times New Roman"/>
          <w:b/>
          <w:bCs/>
          <w:lang w:eastAsia="en-US"/>
        </w:rPr>
        <w:lastRenderedPageBreak/>
        <w:t>Tieslietu ministrija</w:t>
      </w:r>
    </w:p>
    <w:p w14:paraId="3A319A3E" w14:textId="1B6A387C" w:rsidR="009F452F" w:rsidRPr="00307028" w:rsidRDefault="009F452F" w:rsidP="009F452F">
      <w:pPr>
        <w:spacing w:before="120" w:after="120"/>
        <w:ind w:firstLine="720"/>
        <w:jc w:val="both"/>
        <w:rPr>
          <w:rFonts w:eastAsia="Times New Roman"/>
          <w:lang w:eastAsia="en-US"/>
        </w:rPr>
      </w:pPr>
      <w:r w:rsidRPr="00307028">
        <w:rPr>
          <w:rFonts w:eastAsia="Times New Roman"/>
          <w:lang w:eastAsia="en-US"/>
        </w:rPr>
        <w:t>TM pamatbudžeta pamatfunkciju DRR izpilde 202</w:t>
      </w:r>
      <w:r w:rsidR="00B021A7">
        <w:rPr>
          <w:rFonts w:eastAsia="Times New Roman"/>
          <w:lang w:eastAsia="en-US"/>
        </w:rPr>
        <w:t>3</w:t>
      </w:r>
      <w:r w:rsidRPr="00307028">
        <w:rPr>
          <w:rFonts w:eastAsia="Times New Roman"/>
          <w:lang w:eastAsia="en-US"/>
        </w:rPr>
        <w:t xml:space="preserve">. gadā ir </w:t>
      </w:r>
      <w:r w:rsidR="00583FAF">
        <w:rPr>
          <w:rFonts w:eastAsia="Times New Roman"/>
          <w:lang w:eastAsia="en-US"/>
        </w:rPr>
        <w:t>90</w:t>
      </w:r>
      <w:r w:rsidRPr="00307028">
        <w:rPr>
          <w:rFonts w:eastAsia="Times New Roman"/>
          <w:lang w:eastAsia="en-US"/>
        </w:rPr>
        <w:t xml:space="preserve">,8%, </w:t>
      </w:r>
      <w:r w:rsidR="00BF6EBE">
        <w:rPr>
          <w:rFonts w:eastAsia="Times New Roman"/>
          <w:lang w:eastAsia="en-US"/>
        </w:rPr>
        <w:t xml:space="preserve">savukārt </w:t>
      </w:r>
      <w:r w:rsidR="00BF6EBE" w:rsidRPr="00454CC3">
        <w:rPr>
          <w:rFonts w:eastAsia="Times New Roman"/>
          <w:lang w:eastAsia="en-US"/>
        </w:rPr>
        <w:t>Budžeta izdevumu efektivitātes indekss</w:t>
      </w:r>
      <w:r w:rsidR="00BF6EBE">
        <w:rPr>
          <w:rFonts w:eastAsia="Times New Roman"/>
          <w:lang w:eastAsia="en-US"/>
        </w:rPr>
        <w:t xml:space="preserve"> – 0,9</w:t>
      </w:r>
      <w:r w:rsidR="00583FAF">
        <w:rPr>
          <w:rFonts w:eastAsia="Times New Roman"/>
          <w:lang w:eastAsia="en-US"/>
        </w:rPr>
        <w:t>7</w:t>
      </w:r>
      <w:r w:rsidR="00BF6EBE">
        <w:rPr>
          <w:rFonts w:eastAsia="Times New Roman"/>
          <w:lang w:eastAsia="en-US"/>
        </w:rPr>
        <w:t>.</w:t>
      </w:r>
    </w:p>
    <w:p w14:paraId="69E6E0AF" w14:textId="77777777" w:rsidR="00583FAF" w:rsidRDefault="00583FAF" w:rsidP="009F452F">
      <w:pPr>
        <w:spacing w:before="120" w:after="120"/>
        <w:jc w:val="center"/>
        <w:rPr>
          <w:rFonts w:eastAsia="Times New Roman"/>
          <w:b/>
          <w:bCs/>
          <w:i/>
          <w:iCs/>
          <w:sz w:val="22"/>
          <w:szCs w:val="22"/>
          <w:lang w:eastAsia="en-US"/>
        </w:rPr>
        <w:sectPr w:rsidR="00583FAF" w:rsidSect="001F4D57">
          <w:type w:val="continuous"/>
          <w:pgSz w:w="11906" w:h="16838"/>
          <w:pgMar w:top="1134" w:right="1134" w:bottom="1134" w:left="1701" w:header="709" w:footer="709" w:gutter="0"/>
          <w:cols w:space="708"/>
          <w:docGrid w:linePitch="360"/>
        </w:sectPr>
      </w:pPr>
    </w:p>
    <w:p w14:paraId="1BF71697" w14:textId="0D1E992C" w:rsidR="009F452F" w:rsidRPr="00307028" w:rsidRDefault="00583FAF"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31</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TM pamatbudžeta pamatfunkciju DRR un izdevumu izpildes līmenis (%)</w:t>
      </w:r>
    </w:p>
    <w:p w14:paraId="712A5F11" w14:textId="630FD05B" w:rsidR="009F452F" w:rsidRPr="00307028" w:rsidRDefault="00BF6EBE" w:rsidP="009F452F">
      <w:pPr>
        <w:spacing w:before="120" w:after="120"/>
        <w:jc w:val="both"/>
        <w:rPr>
          <w:rFonts w:eastAsia="Times New Roman"/>
          <w:lang w:eastAsia="en-US"/>
        </w:rPr>
      </w:pPr>
      <w:r w:rsidRPr="00BF6EBE">
        <w:rPr>
          <w:rFonts w:eastAsia="Times New Roman"/>
          <w:noProof/>
          <w:lang w:eastAsia="en-US"/>
        </w:rPr>
        <w:drawing>
          <wp:inline distT="0" distB="0" distL="0" distR="0" wp14:anchorId="70B90E2B" wp14:editId="16BF004E">
            <wp:extent cx="3086100" cy="1708150"/>
            <wp:effectExtent l="0" t="0" r="0" b="6350"/>
            <wp:docPr id="767777851"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14:paraId="59468026" w14:textId="0E288D34" w:rsidR="00583FAF" w:rsidRDefault="009F452F" w:rsidP="009F452F">
      <w:pPr>
        <w:spacing w:before="120" w:after="120"/>
        <w:ind w:firstLine="720"/>
        <w:jc w:val="both"/>
        <w:rPr>
          <w:rFonts w:eastAsia="Times New Roman"/>
          <w:lang w:eastAsia="en-US"/>
        </w:rPr>
        <w:sectPr w:rsidR="00583FAF" w:rsidSect="00583FAF">
          <w:type w:val="continuous"/>
          <w:pgSz w:w="11906" w:h="16838"/>
          <w:pgMar w:top="1134" w:right="1134" w:bottom="1134" w:left="1701" w:header="709" w:footer="709" w:gutter="0"/>
          <w:cols w:num="2" w:space="285" w:equalWidth="0">
            <w:col w:w="4820" w:space="285"/>
            <w:col w:w="3966"/>
          </w:cols>
          <w:docGrid w:linePitch="360"/>
        </w:sectPr>
      </w:pPr>
      <w:r w:rsidRPr="00307028">
        <w:rPr>
          <w:rFonts w:eastAsia="Times New Roman"/>
          <w:lang w:eastAsia="en-US"/>
        </w:rPr>
        <w:t>Attēlā Nr. </w:t>
      </w:r>
      <w:r w:rsidR="00583FAF">
        <w:rPr>
          <w:rFonts w:eastAsia="Times New Roman"/>
          <w:lang w:eastAsia="en-US"/>
        </w:rPr>
        <w:t>3</w:t>
      </w:r>
      <w:r w:rsidRPr="00307028">
        <w:rPr>
          <w:rFonts w:eastAsia="Times New Roman"/>
          <w:lang w:eastAsia="en-US"/>
        </w:rPr>
        <w:t>.3.</w:t>
      </w:r>
      <w:r w:rsidR="00583FAF">
        <w:rPr>
          <w:rFonts w:eastAsia="Times New Roman"/>
          <w:lang w:eastAsia="en-US"/>
        </w:rPr>
        <w:t>3</w:t>
      </w:r>
      <w:r w:rsidRPr="00307028">
        <w:rPr>
          <w:rFonts w:eastAsia="Times New Roman"/>
          <w:lang w:eastAsia="en-US"/>
        </w:rPr>
        <w:t>1. redzama TM DRR izpildes korelācija ar izdevumu izpildes līmeni. Secināms, ka visos analizētajos gados DRR izpildes līmenis ir zemāks nekā izdevumu izpildes līmenis, izdevumu izpildes līmenim esot virs 90%, bet DRR līmenim</w:t>
      </w:r>
      <w:r w:rsidR="00583FAF">
        <w:rPr>
          <w:rFonts w:eastAsia="Times New Roman"/>
          <w:lang w:eastAsia="en-US"/>
        </w:rPr>
        <w:t xml:space="preserve"> līdz 2022. gadam</w:t>
      </w:r>
      <w:r w:rsidRPr="00307028">
        <w:rPr>
          <w:rFonts w:eastAsia="Times New Roman"/>
          <w:lang w:eastAsia="en-US"/>
        </w:rPr>
        <w:t xml:space="preserve"> nesasniedzot 90%.</w:t>
      </w:r>
      <w:r w:rsidR="00583FAF">
        <w:rPr>
          <w:rFonts w:eastAsia="Times New Roman"/>
          <w:lang w:eastAsia="en-US"/>
        </w:rPr>
        <w:t xml:space="preserve"> Tomēr, 2023. gadā vērojama būtiska DRR izpildes līmeņa tuvošanās izdevumu izpildes līmenim.</w:t>
      </w:r>
    </w:p>
    <w:p w14:paraId="40054406" w14:textId="28E7CAAC" w:rsidR="009F452F" w:rsidRDefault="009F452F" w:rsidP="009F452F">
      <w:pPr>
        <w:spacing w:before="120" w:after="120"/>
        <w:ind w:firstLine="720"/>
        <w:jc w:val="both"/>
        <w:rPr>
          <w:rFonts w:eastAsia="Times New Roman"/>
          <w:lang w:eastAsia="en-US"/>
        </w:rPr>
      </w:pPr>
      <w:r w:rsidRPr="00307028">
        <w:rPr>
          <w:rFonts w:eastAsia="Times New Roman"/>
          <w:lang w:eastAsia="en-US"/>
        </w:rPr>
        <w:t xml:space="preserve">TM DRR izpildes līmeni </w:t>
      </w:r>
      <w:r w:rsidR="00D578A4" w:rsidRPr="00D578A4">
        <w:rPr>
          <w:rFonts w:eastAsia="Times New Roman"/>
          <w:lang w:eastAsia="en-US"/>
        </w:rPr>
        <w:t>2023.</w:t>
      </w:r>
      <w:r w:rsidR="00D578A4">
        <w:rPr>
          <w:rFonts w:eastAsia="Times New Roman"/>
          <w:lang w:eastAsia="en-US"/>
        </w:rPr>
        <w:t> </w:t>
      </w:r>
      <w:r w:rsidR="00D578A4" w:rsidRPr="00D578A4">
        <w:rPr>
          <w:rFonts w:eastAsia="Times New Roman"/>
          <w:lang w:eastAsia="en-US"/>
        </w:rPr>
        <w:t>gadā būtiski ietekmēja DRR izpildes līmenis 0% apmērā apakšprogrammā 06.05.00 “Maksātnespējas procesa izmaksas”, jo Maksātnespējas kontroles dienests nepieņēma lēmumus par administratora atlīdzības, kā arī par pārējo administrācijas izmaksu segšanu, 61,9% apmērā apakšprogrammā 03.05.00 “Atlīdzība tiesu izpildītājiem par izpildu darbībām”, jo zvērinātu tiesu izpildītāju iecirkņiem izmaksāto kompensāciju apjoms bija mazāks, nekā plānots, kā arī 76,5% apmērā apakšprogrammā 06.01.00 “Juridisko personu reģistrācija”, jo pilnībā automatizēto reģistrācijas pieteikumu īpatsvars bija 0% plānoto 5% vietā, kā arī tika sastādīts mazāk brīdinājumu, nekā plānots.</w:t>
      </w:r>
    </w:p>
    <w:p w14:paraId="1A474B46" w14:textId="77777777" w:rsidR="00D578A4" w:rsidRDefault="00D578A4" w:rsidP="009F452F">
      <w:pPr>
        <w:spacing w:before="120" w:after="120"/>
        <w:ind w:firstLine="720"/>
        <w:jc w:val="both"/>
        <w:rPr>
          <w:rFonts w:eastAsia="Times New Roman"/>
          <w:lang w:eastAsia="en-US"/>
        </w:rPr>
      </w:pPr>
    </w:p>
    <w:p w14:paraId="14616603" w14:textId="7A055C91" w:rsidR="00583FAF" w:rsidRPr="00307028" w:rsidRDefault="00583FAF" w:rsidP="00D578A4">
      <w:pPr>
        <w:ind w:left="284" w:right="-1"/>
        <w:jc w:val="center"/>
        <w:rPr>
          <w:rFonts w:eastAsia="Times New Roman"/>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32</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250F81BC" w14:textId="3CACFD4C" w:rsidR="009F452F" w:rsidRDefault="00583FAF" w:rsidP="00D578A4">
      <w:pPr>
        <w:jc w:val="center"/>
        <w:rPr>
          <w:rFonts w:eastAsia="Times New Roman"/>
          <w:b/>
          <w:bCs/>
          <w:i/>
          <w:iCs/>
          <w:sz w:val="22"/>
          <w:szCs w:val="22"/>
          <w:lang w:eastAsia="en-US"/>
        </w:rPr>
      </w:pPr>
      <w:r w:rsidRPr="00583FAF">
        <w:rPr>
          <w:rFonts w:eastAsia="Times New Roman"/>
          <w:b/>
          <w:bCs/>
          <w:i/>
          <w:iCs/>
          <w:noProof/>
          <w:sz w:val="22"/>
          <w:szCs w:val="22"/>
          <w:lang w:eastAsia="en-US"/>
        </w:rPr>
        <w:drawing>
          <wp:inline distT="0" distB="0" distL="0" distR="0" wp14:anchorId="537E25B3" wp14:editId="11942626">
            <wp:extent cx="3105150" cy="3575050"/>
            <wp:effectExtent l="0" t="0" r="0" b="6350"/>
            <wp:docPr id="1569731347"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14:paraId="549DF1AE" w14:textId="77777777" w:rsidR="00D578A4" w:rsidRDefault="00D578A4" w:rsidP="00D578A4">
      <w:pPr>
        <w:rPr>
          <w:rFonts w:eastAsia="Times New Roman"/>
          <w:b/>
          <w:bCs/>
          <w:i/>
          <w:iCs/>
          <w:sz w:val="22"/>
          <w:szCs w:val="22"/>
          <w:lang w:eastAsia="en-US"/>
        </w:rPr>
        <w:sectPr w:rsidR="00D578A4" w:rsidSect="00D578A4">
          <w:type w:val="continuous"/>
          <w:pgSz w:w="11906" w:h="16838"/>
          <w:pgMar w:top="1134" w:right="1134" w:bottom="1134" w:left="1701" w:header="709" w:footer="709" w:gutter="0"/>
          <w:cols w:num="2" w:space="0" w:equalWidth="0">
            <w:col w:w="3968" w:space="0"/>
            <w:col w:w="5103"/>
          </w:cols>
          <w:docGrid w:linePitch="360"/>
        </w:sectPr>
      </w:pPr>
    </w:p>
    <w:p w14:paraId="5666D401" w14:textId="0897395B" w:rsidR="009F452F" w:rsidRPr="00307028" w:rsidRDefault="00D578A4"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33</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41E00613" w14:textId="45D4F7DA" w:rsidR="009F452F" w:rsidRPr="00307028" w:rsidRDefault="00E611D9" w:rsidP="009F452F">
      <w:pPr>
        <w:spacing w:before="120" w:after="120"/>
        <w:jc w:val="both"/>
        <w:rPr>
          <w:rFonts w:eastAsia="Times New Roman"/>
          <w:lang w:eastAsia="en-US"/>
        </w:rPr>
      </w:pPr>
      <w:r>
        <w:rPr>
          <w:rFonts w:eastAsia="Times New Roman"/>
          <w:noProof/>
          <w:lang w:eastAsia="en-US"/>
        </w:rPr>
        <w:drawing>
          <wp:inline distT="0" distB="0" distL="0" distR="0" wp14:anchorId="3E7C48F4" wp14:editId="4562286E">
            <wp:extent cx="3320421" cy="1621155"/>
            <wp:effectExtent l="0" t="0" r="0" b="0"/>
            <wp:docPr id="1946343948"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t="5549"/>
                    <a:stretch/>
                  </pic:blipFill>
                  <pic:spPr bwMode="auto">
                    <a:xfrm>
                      <a:off x="0" y="0"/>
                      <a:ext cx="3361191" cy="1641060"/>
                    </a:xfrm>
                    <a:prstGeom prst="rect">
                      <a:avLst/>
                    </a:prstGeom>
                    <a:noFill/>
                    <a:ln>
                      <a:noFill/>
                    </a:ln>
                    <a:extLst>
                      <a:ext uri="{53640926-AAD7-44D8-BBD7-CCE9431645EC}">
                        <a14:shadowObscured xmlns:a14="http://schemas.microsoft.com/office/drawing/2010/main"/>
                      </a:ext>
                    </a:extLst>
                  </pic:spPr>
                </pic:pic>
              </a:graphicData>
            </a:graphic>
          </wp:inline>
        </w:drawing>
      </w:r>
    </w:p>
    <w:p w14:paraId="71D7B3D0" w14:textId="68D389E8" w:rsidR="00071B6E" w:rsidRDefault="009F452F" w:rsidP="009F452F">
      <w:pPr>
        <w:spacing w:before="120" w:after="120"/>
        <w:ind w:firstLine="720"/>
        <w:jc w:val="both"/>
        <w:rPr>
          <w:rFonts w:eastAsia="Times New Roman"/>
          <w:lang w:eastAsia="en-US"/>
        </w:rPr>
        <w:sectPr w:rsidR="00071B6E" w:rsidSect="00071B6E">
          <w:type w:val="continuous"/>
          <w:pgSz w:w="11906" w:h="16838"/>
          <w:pgMar w:top="1134" w:right="1134" w:bottom="1134" w:left="1701" w:header="709" w:footer="709" w:gutter="0"/>
          <w:cols w:num="2" w:space="170" w:equalWidth="0">
            <w:col w:w="5103" w:space="170"/>
            <w:col w:w="3798"/>
          </w:cols>
          <w:docGrid w:linePitch="360"/>
        </w:sectPr>
      </w:pPr>
      <w:r w:rsidRPr="00307028">
        <w:rPr>
          <w:rFonts w:eastAsia="Times New Roman"/>
          <w:lang w:eastAsia="en-US"/>
        </w:rPr>
        <w:t>202</w:t>
      </w:r>
      <w:r w:rsidR="00B021A7">
        <w:rPr>
          <w:rFonts w:eastAsia="Times New Roman"/>
          <w:lang w:eastAsia="en-US"/>
        </w:rPr>
        <w:t>3</w:t>
      </w:r>
      <w:r w:rsidRPr="00307028">
        <w:rPr>
          <w:rFonts w:eastAsia="Times New Roman"/>
          <w:lang w:eastAsia="en-US"/>
        </w:rPr>
        <w:t>. gadā TM ir 1</w:t>
      </w:r>
      <w:r w:rsidR="00B021A7">
        <w:rPr>
          <w:rFonts w:eastAsia="Times New Roman"/>
          <w:lang w:eastAsia="en-US"/>
        </w:rPr>
        <w:t>24</w:t>
      </w:r>
      <w:r w:rsidRPr="00307028">
        <w:rPr>
          <w:rFonts w:eastAsia="Times New Roman"/>
          <w:lang w:eastAsia="en-US"/>
        </w:rPr>
        <w:t xml:space="preserve"> DRR, no kuriem </w:t>
      </w:r>
      <w:r w:rsidR="00B021A7">
        <w:rPr>
          <w:rFonts w:eastAsia="Times New Roman"/>
          <w:lang w:eastAsia="en-US"/>
        </w:rPr>
        <w:t>38</w:t>
      </w:r>
      <w:r w:rsidRPr="00307028">
        <w:rPr>
          <w:rFonts w:eastAsia="Times New Roman"/>
          <w:lang w:eastAsia="en-US"/>
        </w:rPr>
        <w:t>,</w:t>
      </w:r>
      <w:r w:rsidR="00B021A7">
        <w:rPr>
          <w:rFonts w:eastAsia="Times New Roman"/>
          <w:lang w:eastAsia="en-US"/>
        </w:rPr>
        <w:t>7</w:t>
      </w:r>
      <w:r w:rsidRPr="00307028">
        <w:rPr>
          <w:rFonts w:eastAsia="Times New Roman"/>
          <w:lang w:eastAsia="en-US"/>
        </w:rPr>
        <w:t>% ir būtiska novirze no plāna. No tiem 2</w:t>
      </w:r>
      <w:r w:rsidR="00B021A7">
        <w:rPr>
          <w:rFonts w:eastAsia="Times New Roman"/>
          <w:lang w:eastAsia="en-US"/>
        </w:rPr>
        <w:t>5</w:t>
      </w:r>
      <w:r>
        <w:rPr>
          <w:rFonts w:eastAsia="Times New Roman"/>
          <w:lang w:eastAsia="en-US"/>
        </w:rPr>
        <w:t> </w:t>
      </w:r>
      <w:r w:rsidRPr="00307028">
        <w:rPr>
          <w:rFonts w:eastAsia="Times New Roman"/>
          <w:lang w:eastAsia="en-US"/>
        </w:rPr>
        <w:t xml:space="preserve">DRR plāns ir izpildīts par vairāk nekā 15%, savukārt </w:t>
      </w:r>
      <w:r w:rsidR="00B021A7">
        <w:rPr>
          <w:rFonts w:eastAsia="Times New Roman"/>
          <w:lang w:eastAsia="en-US"/>
        </w:rPr>
        <w:t>23</w:t>
      </w:r>
      <w:r w:rsidRPr="00307028">
        <w:rPr>
          <w:rFonts w:eastAsia="Times New Roman"/>
          <w:lang w:eastAsia="en-US"/>
        </w:rPr>
        <w:t xml:space="preserve"> DRR plāns nav izpildīts par vairāk nekā 15%. Salīdzinot ar iepriekšējo gadu, DRR skaits, kuriem plāns nav izpildīts par vairāk nekā 15%, ir samazinājies par </w:t>
      </w:r>
      <w:r w:rsidR="00B021A7">
        <w:rPr>
          <w:rFonts w:eastAsia="Times New Roman"/>
          <w:lang w:eastAsia="en-US"/>
        </w:rPr>
        <w:t>52</w:t>
      </w:r>
      <w:r w:rsidRPr="00307028">
        <w:rPr>
          <w:rFonts w:eastAsia="Times New Roman"/>
          <w:lang w:eastAsia="en-US"/>
        </w:rPr>
        <w:t>,</w:t>
      </w:r>
      <w:r w:rsidR="00B021A7">
        <w:rPr>
          <w:rFonts w:eastAsia="Times New Roman"/>
          <w:lang w:eastAsia="en-US"/>
        </w:rPr>
        <w:t>1</w:t>
      </w:r>
      <w:r w:rsidRPr="00307028">
        <w:rPr>
          <w:rFonts w:eastAsia="Times New Roman"/>
          <w:lang w:eastAsia="en-US"/>
        </w:rPr>
        <w:t xml:space="preserve">%, savukārt DRR skaits, kuriem plāns ir izpildīts par vairāk nekā 15%, ir </w:t>
      </w:r>
      <w:r w:rsidR="00B021A7">
        <w:rPr>
          <w:rFonts w:eastAsia="Times New Roman"/>
          <w:lang w:eastAsia="en-US"/>
        </w:rPr>
        <w:t>pieaudzis</w:t>
      </w:r>
      <w:r w:rsidRPr="00307028">
        <w:rPr>
          <w:rFonts w:eastAsia="Times New Roman"/>
          <w:lang w:eastAsia="en-US"/>
        </w:rPr>
        <w:t xml:space="preserve"> par </w:t>
      </w:r>
      <w:r w:rsidR="00B021A7">
        <w:rPr>
          <w:rFonts w:eastAsia="Times New Roman"/>
          <w:lang w:eastAsia="en-US"/>
        </w:rPr>
        <w:t>19</w:t>
      </w:r>
      <w:r w:rsidRPr="00307028">
        <w:rPr>
          <w:rFonts w:eastAsia="Times New Roman"/>
          <w:lang w:eastAsia="en-US"/>
        </w:rPr>
        <w:t>,0% (skatīt attēlu Nr. </w:t>
      </w:r>
      <w:r w:rsidR="00B021A7">
        <w:rPr>
          <w:rFonts w:eastAsia="Times New Roman"/>
          <w:lang w:eastAsia="en-US"/>
        </w:rPr>
        <w:t>3</w:t>
      </w:r>
      <w:r w:rsidRPr="00307028">
        <w:rPr>
          <w:rFonts w:eastAsia="Times New Roman"/>
          <w:lang w:eastAsia="en-US"/>
        </w:rPr>
        <w:t>.3.</w:t>
      </w:r>
      <w:r w:rsidR="00B021A7">
        <w:rPr>
          <w:rFonts w:eastAsia="Times New Roman"/>
          <w:lang w:eastAsia="en-US"/>
        </w:rPr>
        <w:t>33</w:t>
      </w:r>
      <w:r w:rsidRPr="00307028">
        <w:rPr>
          <w:rFonts w:eastAsia="Times New Roman"/>
          <w:lang w:eastAsia="en-US"/>
        </w:rPr>
        <w:t>.).</w:t>
      </w:r>
    </w:p>
    <w:p w14:paraId="4A55ED54" w14:textId="77777777" w:rsidR="009F452F" w:rsidRPr="00307028" w:rsidRDefault="009F452F" w:rsidP="009F452F">
      <w:pPr>
        <w:spacing w:before="120" w:after="120"/>
        <w:ind w:firstLine="720"/>
        <w:jc w:val="both"/>
        <w:rPr>
          <w:rFonts w:eastAsia="Times New Roman"/>
          <w:lang w:eastAsia="en-US"/>
        </w:rPr>
      </w:pPr>
    </w:p>
    <w:p w14:paraId="5C25C5AF" w14:textId="1A88649D" w:rsidR="009F452F" w:rsidRPr="00307028" w:rsidRDefault="009F452F" w:rsidP="00516880">
      <w:pPr>
        <w:spacing w:before="120" w:after="240"/>
        <w:jc w:val="center"/>
        <w:rPr>
          <w:rFonts w:eastAsia="Times New Roman"/>
          <w:b/>
          <w:bCs/>
          <w:lang w:eastAsia="en-US"/>
        </w:rPr>
      </w:pPr>
      <w:r w:rsidRPr="00307028">
        <w:rPr>
          <w:rFonts w:eastAsia="Times New Roman"/>
          <w:b/>
          <w:bCs/>
          <w:lang w:eastAsia="en-US"/>
        </w:rPr>
        <w:lastRenderedPageBreak/>
        <w:t>Vi</w:t>
      </w:r>
      <w:r w:rsidR="00106937">
        <w:rPr>
          <w:rFonts w:eastAsia="Times New Roman"/>
          <w:b/>
          <w:bCs/>
          <w:lang w:eastAsia="en-US"/>
        </w:rPr>
        <w:t>edās administrācijas</w:t>
      </w:r>
      <w:r w:rsidRPr="00307028">
        <w:rPr>
          <w:rFonts w:eastAsia="Times New Roman"/>
          <w:b/>
          <w:bCs/>
          <w:lang w:eastAsia="en-US"/>
        </w:rPr>
        <w:t xml:space="preserve"> un reģionālās attīstības ministrija</w:t>
      </w:r>
    </w:p>
    <w:p w14:paraId="4578A71A" w14:textId="6E069824" w:rsidR="00106937" w:rsidRPr="00307028" w:rsidRDefault="009F452F" w:rsidP="00106937">
      <w:pPr>
        <w:spacing w:before="120" w:after="120"/>
        <w:ind w:firstLine="720"/>
        <w:jc w:val="both"/>
        <w:rPr>
          <w:rFonts w:eastAsia="Times New Roman"/>
          <w:lang w:eastAsia="en-US"/>
        </w:rPr>
      </w:pPr>
      <w:r w:rsidRPr="00307028">
        <w:rPr>
          <w:rFonts w:eastAsia="Times New Roman"/>
          <w:lang w:eastAsia="en-US"/>
        </w:rPr>
        <w:t>VARAM pamatbudžeta pamatfunkciju DRR izpilde 202</w:t>
      </w:r>
      <w:r w:rsidR="00106937">
        <w:rPr>
          <w:rFonts w:eastAsia="Times New Roman"/>
          <w:lang w:eastAsia="en-US"/>
        </w:rPr>
        <w:t>3</w:t>
      </w:r>
      <w:r w:rsidRPr="00307028">
        <w:rPr>
          <w:rFonts w:eastAsia="Times New Roman"/>
          <w:lang w:eastAsia="en-US"/>
        </w:rPr>
        <w:t xml:space="preserve">. gadā ir 96,1%, </w:t>
      </w:r>
      <w:r w:rsidR="0051144B" w:rsidRPr="0051144B">
        <w:rPr>
          <w:rFonts w:eastAsia="Times New Roman"/>
          <w:lang w:eastAsia="en-US"/>
        </w:rPr>
        <w:t>savukārt Budžeta izdevumu efektivitātes indekss – 0,9</w:t>
      </w:r>
      <w:r w:rsidR="0051144B">
        <w:rPr>
          <w:rFonts w:eastAsia="Times New Roman"/>
          <w:lang w:eastAsia="en-US"/>
        </w:rPr>
        <w:t>8</w:t>
      </w:r>
      <w:r w:rsidR="0051144B" w:rsidRPr="0051144B">
        <w:rPr>
          <w:rFonts w:eastAsia="Times New Roman"/>
          <w:lang w:eastAsia="en-US"/>
        </w:rPr>
        <w:t>.</w:t>
      </w:r>
    </w:p>
    <w:p w14:paraId="165C8BEF" w14:textId="77777777" w:rsidR="00106937" w:rsidRDefault="00106937" w:rsidP="009F452F">
      <w:pPr>
        <w:spacing w:before="120" w:after="120"/>
        <w:jc w:val="center"/>
        <w:rPr>
          <w:rFonts w:eastAsia="Times New Roman"/>
          <w:b/>
          <w:bCs/>
          <w:i/>
          <w:iCs/>
          <w:sz w:val="22"/>
          <w:szCs w:val="22"/>
          <w:lang w:eastAsia="en-US"/>
        </w:rPr>
        <w:sectPr w:rsidR="00106937" w:rsidSect="001F4D57">
          <w:type w:val="continuous"/>
          <w:pgSz w:w="11906" w:h="16838"/>
          <w:pgMar w:top="1134" w:right="1134" w:bottom="1134" w:left="1701" w:header="709" w:footer="709" w:gutter="0"/>
          <w:cols w:space="708"/>
          <w:docGrid w:linePitch="360"/>
        </w:sectPr>
      </w:pPr>
    </w:p>
    <w:p w14:paraId="7E2A91CE" w14:textId="186C85FA" w:rsidR="009F452F" w:rsidRPr="00307028" w:rsidRDefault="00106937" w:rsidP="00106937">
      <w:pPr>
        <w:spacing w:before="240" w:after="120"/>
        <w:ind w:right="-142"/>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34</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VARAM pamatbudžeta pamatfunkciju DRR un izdevumu izpildes līmenis (%)</w:t>
      </w:r>
    </w:p>
    <w:p w14:paraId="4228752F" w14:textId="205E98F8" w:rsidR="009F452F" w:rsidRPr="00307028" w:rsidRDefault="00106937" w:rsidP="009F452F">
      <w:pPr>
        <w:spacing w:before="120" w:after="120"/>
        <w:jc w:val="center"/>
        <w:rPr>
          <w:rFonts w:eastAsia="Times New Roman"/>
          <w:lang w:eastAsia="en-US"/>
        </w:rPr>
      </w:pPr>
      <w:r w:rsidRPr="00106937">
        <w:rPr>
          <w:rFonts w:eastAsia="Times New Roman"/>
          <w:noProof/>
          <w:lang w:eastAsia="en-US"/>
        </w:rPr>
        <w:drawing>
          <wp:inline distT="0" distB="0" distL="0" distR="0" wp14:anchorId="681F3736" wp14:editId="73172F07">
            <wp:extent cx="3149600" cy="2057400"/>
            <wp:effectExtent l="0" t="0" r="0" b="0"/>
            <wp:docPr id="1022911839"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14:paraId="77710791" w14:textId="1A8DB93A" w:rsidR="00106937" w:rsidRDefault="009F452F" w:rsidP="00106937">
      <w:pPr>
        <w:spacing w:before="240" w:after="120"/>
        <w:ind w:firstLine="720"/>
        <w:jc w:val="both"/>
        <w:rPr>
          <w:rFonts w:eastAsia="Times New Roman"/>
          <w:lang w:eastAsia="en-US"/>
        </w:rPr>
        <w:sectPr w:rsidR="00106937" w:rsidSect="00106937">
          <w:type w:val="continuous"/>
          <w:pgSz w:w="11906" w:h="16838"/>
          <w:pgMar w:top="1134" w:right="1134" w:bottom="1134" w:left="1701" w:header="709" w:footer="709" w:gutter="0"/>
          <w:cols w:num="2" w:space="285" w:equalWidth="0">
            <w:col w:w="4820" w:space="285"/>
            <w:col w:w="3966"/>
          </w:cols>
          <w:docGrid w:linePitch="360"/>
        </w:sectPr>
      </w:pPr>
      <w:r w:rsidRPr="00307028">
        <w:rPr>
          <w:rFonts w:eastAsia="Times New Roman"/>
          <w:lang w:eastAsia="en-US"/>
        </w:rPr>
        <w:t>Attēlā Nr. </w:t>
      </w:r>
      <w:r w:rsidR="00106937">
        <w:rPr>
          <w:rFonts w:eastAsia="Times New Roman"/>
          <w:lang w:eastAsia="en-US"/>
        </w:rPr>
        <w:t>3</w:t>
      </w:r>
      <w:r w:rsidRPr="00307028">
        <w:rPr>
          <w:rFonts w:eastAsia="Times New Roman"/>
          <w:lang w:eastAsia="en-US"/>
        </w:rPr>
        <w:t>.3.3</w:t>
      </w:r>
      <w:r w:rsidR="00106937">
        <w:rPr>
          <w:rFonts w:eastAsia="Times New Roman"/>
          <w:lang w:eastAsia="en-US"/>
        </w:rPr>
        <w:t>4</w:t>
      </w:r>
      <w:r w:rsidRPr="00307028">
        <w:rPr>
          <w:rFonts w:eastAsia="Times New Roman"/>
          <w:lang w:eastAsia="en-US"/>
        </w:rPr>
        <w:t>. redzama VARAM DRR izpildes korelācija ar izdevumu izpildes līmeni. Secināms, ka visos analizētajos gados</w:t>
      </w:r>
      <w:r w:rsidR="0051144B">
        <w:rPr>
          <w:rFonts w:eastAsia="Times New Roman"/>
          <w:lang w:eastAsia="en-US"/>
        </w:rPr>
        <w:t xml:space="preserve"> gan</w:t>
      </w:r>
      <w:r w:rsidRPr="00307028">
        <w:rPr>
          <w:rFonts w:eastAsia="Times New Roman"/>
          <w:lang w:eastAsia="en-US"/>
        </w:rPr>
        <w:t xml:space="preserve"> DRR izpildes līmenis</w:t>
      </w:r>
      <w:r w:rsidR="0051144B">
        <w:rPr>
          <w:rFonts w:eastAsia="Times New Roman"/>
          <w:lang w:eastAsia="en-US"/>
        </w:rPr>
        <w:t>, gan</w:t>
      </w:r>
      <w:r w:rsidRPr="00307028">
        <w:rPr>
          <w:rFonts w:eastAsia="Times New Roman"/>
          <w:lang w:eastAsia="en-US"/>
        </w:rPr>
        <w:t xml:space="preserve"> izdevumu izpildes līmeni</w:t>
      </w:r>
      <w:r w:rsidR="0051144B">
        <w:rPr>
          <w:rFonts w:eastAsia="Times New Roman"/>
          <w:lang w:eastAsia="en-US"/>
        </w:rPr>
        <w:t>s ir virs 90%</w:t>
      </w:r>
      <w:r w:rsidRPr="00307028">
        <w:rPr>
          <w:rFonts w:eastAsia="Times New Roman"/>
          <w:lang w:eastAsia="en-US"/>
        </w:rPr>
        <w:t xml:space="preserve">, </w:t>
      </w:r>
      <w:r w:rsidR="0051144B">
        <w:rPr>
          <w:rFonts w:eastAsia="Times New Roman"/>
          <w:lang w:eastAsia="en-US"/>
        </w:rPr>
        <w:t xml:space="preserve">2019. un </w:t>
      </w:r>
      <w:r w:rsidRPr="00307028">
        <w:rPr>
          <w:rFonts w:eastAsia="Times New Roman"/>
          <w:lang w:eastAsia="en-US"/>
        </w:rPr>
        <w:t>2022. gadā</w:t>
      </w:r>
      <w:r w:rsidR="0051144B">
        <w:rPr>
          <w:rFonts w:eastAsia="Times New Roman"/>
          <w:lang w:eastAsia="en-US"/>
        </w:rPr>
        <w:t xml:space="preserve"> DRR izpildes līmenis</w:t>
      </w:r>
      <w:r w:rsidRPr="00307028">
        <w:rPr>
          <w:rFonts w:eastAsia="Times New Roman"/>
          <w:lang w:eastAsia="en-US"/>
        </w:rPr>
        <w:t xml:space="preserve"> </w:t>
      </w:r>
      <w:r w:rsidR="0051144B">
        <w:rPr>
          <w:rFonts w:eastAsia="Times New Roman"/>
          <w:lang w:eastAsia="en-US"/>
        </w:rPr>
        <w:t>ir augstāks nekā</w:t>
      </w:r>
      <w:r w:rsidRPr="00307028">
        <w:rPr>
          <w:rFonts w:eastAsia="Times New Roman"/>
          <w:lang w:eastAsia="en-US"/>
        </w:rPr>
        <w:t xml:space="preserve"> izdevumu izpildes līmeni.</w:t>
      </w:r>
      <w:r w:rsidR="0051144B">
        <w:rPr>
          <w:rFonts w:eastAsia="Times New Roman"/>
          <w:lang w:eastAsia="en-US"/>
        </w:rPr>
        <w:t xml:space="preserve"> Visos gados DRR izpildes līmenis ir stabils – ap 96%, izņemot 2020. gadu, kad DRR izpildi ietekmēja Covid-19 pandēmija. </w:t>
      </w:r>
    </w:p>
    <w:p w14:paraId="358AB480" w14:textId="0C38ABD5" w:rsidR="00516880" w:rsidRDefault="009F452F" w:rsidP="00516880">
      <w:pPr>
        <w:spacing w:before="240" w:after="120"/>
        <w:ind w:firstLine="720"/>
        <w:jc w:val="both"/>
        <w:rPr>
          <w:rFonts w:eastAsia="Times New Roman"/>
          <w:lang w:eastAsia="en-US"/>
        </w:rPr>
      </w:pPr>
      <w:r w:rsidRPr="00307028">
        <w:rPr>
          <w:rFonts w:eastAsia="Times New Roman"/>
          <w:lang w:eastAsia="en-US"/>
        </w:rPr>
        <w:t xml:space="preserve">VARAM DRR izpildes līmeni </w:t>
      </w:r>
      <w:r w:rsidR="006031AC" w:rsidRPr="006031AC">
        <w:rPr>
          <w:rFonts w:eastAsia="Times New Roman"/>
          <w:lang w:eastAsia="en-US"/>
        </w:rPr>
        <w:t>2023. gadā ietekmēja DRR izpildes līmenis 90,0% apmērā apakšprogrammā 21.20.00 “Iemaksas starptautiskajās organizācijās”, jo bija mazāk starptautisko organizāciju, kurās veiktas iemaksas, nekā sākotnēji plānots, kā arī 91,2% apmērā apakšprogrammā 24.08.00 “Nacionālo parku darbības nodrošināšana”, jo netika uzraudzīta sugu un biotopu aizsardzības plānu izstrāde, kā arī izvērtēts mazāk kompensācijas pieteikumu par īpaši aizsargājamo nemedījamo sugu un migrējošo sugu dzīvnieku nodarītajiem postījumiem no pieteikumiem, nekā plānots.</w:t>
      </w:r>
    </w:p>
    <w:p w14:paraId="4E8105D7" w14:textId="4837050E" w:rsidR="006031AC" w:rsidRPr="00307028" w:rsidRDefault="006031AC" w:rsidP="00516880">
      <w:pPr>
        <w:ind w:left="284" w:right="-1"/>
        <w:jc w:val="center"/>
        <w:rPr>
          <w:rFonts w:eastAsia="Times New Roman"/>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35</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436F14AD" w14:textId="21FAD7D2" w:rsidR="006031AC" w:rsidRPr="006031AC" w:rsidRDefault="00AA3610" w:rsidP="00516880">
      <w:pPr>
        <w:ind w:right="-1"/>
        <w:jc w:val="both"/>
        <w:rPr>
          <w:rFonts w:eastAsia="Times New Roman"/>
          <w:lang w:eastAsia="en-US"/>
        </w:rPr>
      </w:pPr>
      <w:r w:rsidRPr="00AA3610">
        <w:rPr>
          <w:rFonts w:eastAsia="Times New Roman"/>
          <w:noProof/>
          <w:lang w:eastAsia="en-US"/>
        </w:rPr>
        <w:drawing>
          <wp:inline distT="0" distB="0" distL="0" distR="0" wp14:anchorId="2F364A23" wp14:editId="369C665E">
            <wp:extent cx="2755900" cy="2679700"/>
            <wp:effectExtent l="0" t="0" r="6350" b="6350"/>
            <wp:docPr id="1616748618"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2699BD19" w14:textId="77777777" w:rsidR="00516880" w:rsidRDefault="00516880" w:rsidP="00516880">
      <w:pPr>
        <w:jc w:val="center"/>
        <w:rPr>
          <w:rFonts w:eastAsia="Times New Roman"/>
          <w:b/>
          <w:bCs/>
          <w:i/>
          <w:iCs/>
          <w:sz w:val="22"/>
          <w:szCs w:val="22"/>
          <w:lang w:eastAsia="en-US"/>
        </w:rPr>
        <w:sectPr w:rsidR="00516880" w:rsidSect="00516880">
          <w:type w:val="continuous"/>
          <w:pgSz w:w="11906" w:h="16838"/>
          <w:pgMar w:top="1134" w:right="1134" w:bottom="1134" w:left="1701" w:header="709" w:footer="709" w:gutter="0"/>
          <w:cols w:num="2" w:space="284" w:equalWidth="0">
            <w:col w:w="4181" w:space="284"/>
            <w:col w:w="4606"/>
          </w:cols>
          <w:docGrid w:linePitch="360"/>
        </w:sectPr>
      </w:pPr>
    </w:p>
    <w:p w14:paraId="29230679" w14:textId="1C9D175B" w:rsidR="009F452F" w:rsidRPr="00307028" w:rsidRDefault="006031AC" w:rsidP="00516880">
      <w:pPr>
        <w:spacing w:before="24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w:t>
      </w:r>
      <w:r w:rsidR="00516880">
        <w:rPr>
          <w:rFonts w:eastAsia="Times New Roman"/>
          <w:b/>
          <w:bCs/>
          <w:i/>
          <w:iCs/>
          <w:sz w:val="22"/>
          <w:szCs w:val="22"/>
          <w:lang w:eastAsia="en-US"/>
        </w:rPr>
        <w:t>6</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3FBC1A70" w14:textId="762B93D8" w:rsidR="009F452F" w:rsidRPr="00307028" w:rsidRDefault="006031AC" w:rsidP="009F452F">
      <w:pPr>
        <w:spacing w:before="120" w:after="120"/>
        <w:jc w:val="center"/>
        <w:rPr>
          <w:rFonts w:eastAsia="Times New Roman"/>
          <w:lang w:eastAsia="en-US"/>
        </w:rPr>
      </w:pPr>
      <w:r>
        <w:rPr>
          <w:rFonts w:eastAsia="Times New Roman"/>
          <w:noProof/>
          <w:lang w:eastAsia="en-US"/>
        </w:rPr>
        <w:drawing>
          <wp:inline distT="0" distB="0" distL="0" distR="0" wp14:anchorId="03820925" wp14:editId="05E53656">
            <wp:extent cx="3370359" cy="1765300"/>
            <wp:effectExtent l="0" t="0" r="1905" b="6350"/>
            <wp:docPr id="38058780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r="6317"/>
                    <a:stretch/>
                  </pic:blipFill>
                  <pic:spPr bwMode="auto">
                    <a:xfrm>
                      <a:off x="0" y="0"/>
                      <a:ext cx="3389763" cy="1775463"/>
                    </a:xfrm>
                    <a:prstGeom prst="rect">
                      <a:avLst/>
                    </a:prstGeom>
                    <a:noFill/>
                    <a:ln>
                      <a:noFill/>
                    </a:ln>
                    <a:extLst>
                      <a:ext uri="{53640926-AAD7-44D8-BBD7-CCE9431645EC}">
                        <a14:shadowObscured xmlns:a14="http://schemas.microsoft.com/office/drawing/2010/main"/>
                      </a:ext>
                    </a:extLst>
                  </pic:spPr>
                </pic:pic>
              </a:graphicData>
            </a:graphic>
          </wp:inline>
        </w:drawing>
      </w:r>
    </w:p>
    <w:p w14:paraId="5195BA3A" w14:textId="03432187" w:rsidR="00516880" w:rsidRDefault="009F452F" w:rsidP="00516880">
      <w:pPr>
        <w:spacing w:before="240" w:after="120"/>
        <w:ind w:firstLine="720"/>
        <w:jc w:val="both"/>
        <w:rPr>
          <w:rFonts w:eastAsia="Times New Roman"/>
          <w:lang w:eastAsia="en-US"/>
        </w:rPr>
        <w:sectPr w:rsidR="00516880" w:rsidSect="00516880">
          <w:type w:val="continuous"/>
          <w:pgSz w:w="11906" w:h="16838"/>
          <w:pgMar w:top="1134" w:right="1134" w:bottom="1134" w:left="1701" w:header="709" w:footer="709" w:gutter="0"/>
          <w:cols w:num="2" w:space="285" w:equalWidth="0">
            <w:col w:w="5103" w:space="285"/>
            <w:col w:w="3683"/>
          </w:cols>
          <w:docGrid w:linePitch="360"/>
        </w:sectPr>
      </w:pPr>
      <w:r w:rsidRPr="00307028">
        <w:rPr>
          <w:rFonts w:eastAsia="Times New Roman"/>
          <w:lang w:eastAsia="en-US"/>
        </w:rPr>
        <w:t>202</w:t>
      </w:r>
      <w:r w:rsidR="00F05424">
        <w:rPr>
          <w:rFonts w:eastAsia="Times New Roman"/>
          <w:lang w:eastAsia="en-US"/>
        </w:rPr>
        <w:t>3</w:t>
      </w:r>
      <w:r w:rsidRPr="00307028">
        <w:rPr>
          <w:rFonts w:eastAsia="Times New Roman"/>
          <w:lang w:eastAsia="en-US"/>
        </w:rPr>
        <w:t>. gadā VARAM ir 1</w:t>
      </w:r>
      <w:r w:rsidR="00516880">
        <w:rPr>
          <w:rFonts w:eastAsia="Times New Roman"/>
          <w:lang w:eastAsia="en-US"/>
        </w:rPr>
        <w:t>28</w:t>
      </w:r>
      <w:r w:rsidRPr="00307028">
        <w:rPr>
          <w:rFonts w:eastAsia="Times New Roman"/>
          <w:lang w:eastAsia="en-US"/>
        </w:rPr>
        <w:t xml:space="preserve"> DRR, no kuriem 3</w:t>
      </w:r>
      <w:r w:rsidR="00516880">
        <w:rPr>
          <w:rFonts w:eastAsia="Times New Roman"/>
          <w:lang w:eastAsia="en-US"/>
        </w:rPr>
        <w:t>9</w:t>
      </w:r>
      <w:r w:rsidRPr="00307028">
        <w:rPr>
          <w:rFonts w:eastAsia="Times New Roman"/>
          <w:lang w:eastAsia="en-US"/>
        </w:rPr>
        <w:t>,</w:t>
      </w:r>
      <w:r w:rsidR="00516880">
        <w:rPr>
          <w:rFonts w:eastAsia="Times New Roman"/>
          <w:lang w:eastAsia="en-US"/>
        </w:rPr>
        <w:t>1</w:t>
      </w:r>
      <w:r w:rsidRPr="00307028">
        <w:rPr>
          <w:rFonts w:eastAsia="Times New Roman"/>
          <w:lang w:eastAsia="en-US"/>
        </w:rPr>
        <w:t>% ir būtiska novirze no plāna. No tiem 4</w:t>
      </w:r>
      <w:r w:rsidR="00516880">
        <w:rPr>
          <w:rFonts w:eastAsia="Times New Roman"/>
          <w:lang w:eastAsia="en-US"/>
        </w:rPr>
        <w:t>0</w:t>
      </w:r>
      <w:r w:rsidRPr="00307028">
        <w:rPr>
          <w:rFonts w:eastAsia="Times New Roman"/>
          <w:lang w:eastAsia="en-US"/>
        </w:rPr>
        <w:t xml:space="preserve"> DRR plāns ir izpildīts par vairāk nekā 15%, savukārt 10 DRR plāns nav izpildīts par vairāk nekā 15%. Salīdzinot ar iepriekšējo gadu, DRR skaits, kuriem plāns nav izpildīts par vairāk nekā 15%, </w:t>
      </w:r>
      <w:r w:rsidR="00516880">
        <w:rPr>
          <w:rFonts w:eastAsia="Times New Roman"/>
          <w:lang w:eastAsia="en-US"/>
        </w:rPr>
        <w:t>nav mainījies</w:t>
      </w:r>
      <w:r w:rsidRPr="00307028">
        <w:rPr>
          <w:rFonts w:eastAsia="Times New Roman"/>
          <w:lang w:eastAsia="en-US"/>
        </w:rPr>
        <w:t xml:space="preserve">, savukārt DRR skaits, kuriem plāns ir izpildīts par vairāk nekā 15%, ir </w:t>
      </w:r>
      <w:r w:rsidR="00516880">
        <w:rPr>
          <w:rFonts w:eastAsia="Times New Roman"/>
          <w:lang w:eastAsia="en-US"/>
        </w:rPr>
        <w:t>samazinājies</w:t>
      </w:r>
      <w:r w:rsidRPr="00307028">
        <w:rPr>
          <w:rFonts w:eastAsia="Times New Roman"/>
          <w:lang w:eastAsia="en-US"/>
        </w:rPr>
        <w:t xml:space="preserve"> par </w:t>
      </w:r>
      <w:r w:rsidR="00516880">
        <w:rPr>
          <w:rFonts w:eastAsia="Times New Roman"/>
          <w:lang w:eastAsia="en-US"/>
        </w:rPr>
        <w:t>9</w:t>
      </w:r>
      <w:r w:rsidRPr="00307028">
        <w:rPr>
          <w:rFonts w:eastAsia="Times New Roman"/>
          <w:lang w:eastAsia="en-US"/>
        </w:rPr>
        <w:t>,</w:t>
      </w:r>
      <w:r w:rsidR="00516880">
        <w:rPr>
          <w:rFonts w:eastAsia="Times New Roman"/>
          <w:lang w:eastAsia="en-US"/>
        </w:rPr>
        <w:t>1</w:t>
      </w:r>
      <w:r w:rsidRPr="00307028">
        <w:rPr>
          <w:rFonts w:eastAsia="Times New Roman"/>
          <w:lang w:eastAsia="en-US"/>
        </w:rPr>
        <w:t>% (skatīt attēlu Nr. </w:t>
      </w:r>
      <w:r w:rsidR="00516880">
        <w:rPr>
          <w:rFonts w:eastAsia="Times New Roman"/>
          <w:lang w:eastAsia="en-US"/>
        </w:rPr>
        <w:t>3</w:t>
      </w:r>
      <w:r w:rsidRPr="00307028">
        <w:rPr>
          <w:rFonts w:eastAsia="Times New Roman"/>
          <w:lang w:eastAsia="en-US"/>
        </w:rPr>
        <w:t>.3.</w:t>
      </w:r>
      <w:r w:rsidR="00516880">
        <w:rPr>
          <w:rFonts w:eastAsia="Times New Roman"/>
          <w:lang w:eastAsia="en-US"/>
        </w:rPr>
        <w:t>36</w:t>
      </w:r>
      <w:r w:rsidRPr="00307028">
        <w:rPr>
          <w:rFonts w:eastAsia="Times New Roman"/>
          <w:lang w:eastAsia="en-US"/>
        </w:rPr>
        <w:t>.).</w:t>
      </w:r>
    </w:p>
    <w:p w14:paraId="2E4F034B" w14:textId="77777777" w:rsidR="009F452F" w:rsidRPr="00307028" w:rsidRDefault="009F452F" w:rsidP="009F452F">
      <w:pPr>
        <w:spacing w:before="120" w:after="120"/>
        <w:ind w:firstLine="720"/>
        <w:jc w:val="both"/>
        <w:rPr>
          <w:rFonts w:eastAsia="Times New Roman"/>
          <w:lang w:eastAsia="en-US"/>
        </w:rPr>
      </w:pPr>
    </w:p>
    <w:p w14:paraId="74893304" w14:textId="77777777" w:rsidR="009F452F" w:rsidRPr="00307028" w:rsidRDefault="009F452F" w:rsidP="00516880">
      <w:pPr>
        <w:spacing w:before="120" w:after="120"/>
        <w:jc w:val="center"/>
        <w:rPr>
          <w:rFonts w:eastAsia="Times New Roman"/>
          <w:b/>
          <w:bCs/>
          <w:lang w:eastAsia="en-US"/>
        </w:rPr>
      </w:pPr>
      <w:r w:rsidRPr="00307028">
        <w:rPr>
          <w:rFonts w:eastAsia="Times New Roman"/>
          <w:b/>
          <w:bCs/>
          <w:lang w:eastAsia="en-US"/>
        </w:rPr>
        <w:lastRenderedPageBreak/>
        <w:t>Veselības ministrija</w:t>
      </w:r>
    </w:p>
    <w:p w14:paraId="4E770B9A" w14:textId="08BB24F3" w:rsidR="009F452F" w:rsidRPr="00307028" w:rsidRDefault="009F452F" w:rsidP="00516880">
      <w:pPr>
        <w:spacing w:before="120" w:after="120"/>
        <w:ind w:firstLine="720"/>
        <w:jc w:val="both"/>
        <w:rPr>
          <w:rFonts w:eastAsia="Times New Roman"/>
          <w:lang w:eastAsia="en-US"/>
        </w:rPr>
      </w:pPr>
      <w:r w:rsidRPr="00307028">
        <w:rPr>
          <w:rFonts w:eastAsia="Times New Roman"/>
          <w:lang w:eastAsia="en-US"/>
        </w:rPr>
        <w:t>VM pamatbudžeta pamatfunkciju DRR izpilde 202</w:t>
      </w:r>
      <w:r w:rsidR="00516880">
        <w:rPr>
          <w:rFonts w:eastAsia="Times New Roman"/>
          <w:lang w:eastAsia="en-US"/>
        </w:rPr>
        <w:t>3</w:t>
      </w:r>
      <w:r w:rsidRPr="00307028">
        <w:rPr>
          <w:rFonts w:eastAsia="Times New Roman"/>
          <w:lang w:eastAsia="en-US"/>
        </w:rPr>
        <w:t>. gadā ir 96,</w:t>
      </w:r>
      <w:r w:rsidR="00EB2440">
        <w:rPr>
          <w:rFonts w:eastAsia="Times New Roman"/>
          <w:lang w:eastAsia="en-US"/>
        </w:rPr>
        <w:t>4</w:t>
      </w:r>
      <w:r w:rsidRPr="00307028">
        <w:rPr>
          <w:rFonts w:eastAsia="Times New Roman"/>
          <w:lang w:eastAsia="en-US"/>
        </w:rPr>
        <w:t xml:space="preserve">%, </w:t>
      </w:r>
      <w:r w:rsidR="00516880" w:rsidRPr="0051144B">
        <w:rPr>
          <w:rFonts w:eastAsia="Times New Roman"/>
          <w:lang w:eastAsia="en-US"/>
        </w:rPr>
        <w:t>savukārt Budžeta izdevumu efektivitātes indekss – 0,9</w:t>
      </w:r>
      <w:r w:rsidR="00EB2440">
        <w:rPr>
          <w:rFonts w:eastAsia="Times New Roman"/>
          <w:lang w:eastAsia="en-US"/>
        </w:rPr>
        <w:t>7</w:t>
      </w:r>
      <w:r w:rsidR="00516880" w:rsidRPr="0051144B">
        <w:rPr>
          <w:rFonts w:eastAsia="Times New Roman"/>
          <w:lang w:eastAsia="en-US"/>
        </w:rPr>
        <w:t>.</w:t>
      </w:r>
    </w:p>
    <w:p w14:paraId="63634068" w14:textId="77777777" w:rsidR="001078F9" w:rsidRDefault="001078F9" w:rsidP="009F452F">
      <w:pPr>
        <w:spacing w:before="120" w:after="120"/>
        <w:jc w:val="center"/>
        <w:rPr>
          <w:rFonts w:eastAsia="Times New Roman"/>
          <w:b/>
          <w:bCs/>
          <w:i/>
          <w:iCs/>
          <w:sz w:val="22"/>
          <w:szCs w:val="22"/>
          <w:lang w:eastAsia="en-US"/>
        </w:rPr>
        <w:sectPr w:rsidR="001078F9" w:rsidSect="001F4D57">
          <w:type w:val="continuous"/>
          <w:pgSz w:w="11906" w:h="16838"/>
          <w:pgMar w:top="1134" w:right="1134" w:bottom="1134" w:left="1701" w:header="709" w:footer="709" w:gutter="0"/>
          <w:cols w:space="708"/>
          <w:docGrid w:linePitch="360"/>
        </w:sectPr>
      </w:pPr>
    </w:p>
    <w:p w14:paraId="4804E331" w14:textId="73543CE6" w:rsidR="009F452F" w:rsidRPr="00307028" w:rsidRDefault="00516880"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37</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VM pamatbudžeta pamatfunkciju DRR un izdevumu izpildes līmenis (%)</w:t>
      </w:r>
    </w:p>
    <w:p w14:paraId="7E8CBD3E" w14:textId="24472CA3" w:rsidR="009F452F" w:rsidRPr="00307028" w:rsidRDefault="00516880" w:rsidP="009F452F">
      <w:pPr>
        <w:spacing w:before="120" w:after="120"/>
        <w:jc w:val="center"/>
        <w:rPr>
          <w:rFonts w:eastAsia="Times New Roman"/>
          <w:lang w:eastAsia="en-US"/>
        </w:rPr>
      </w:pPr>
      <w:r w:rsidRPr="00516880">
        <w:rPr>
          <w:rFonts w:eastAsia="Times New Roman"/>
          <w:noProof/>
          <w:lang w:eastAsia="en-US"/>
        </w:rPr>
        <w:drawing>
          <wp:inline distT="0" distB="0" distL="0" distR="0" wp14:anchorId="59883B09" wp14:editId="075BFE8A">
            <wp:extent cx="3168650" cy="1809750"/>
            <wp:effectExtent l="0" t="0" r="0" b="0"/>
            <wp:docPr id="1755607609"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535E72C5" w14:textId="2A727CE0" w:rsidR="001078F9" w:rsidRDefault="009F452F" w:rsidP="001078F9">
      <w:pPr>
        <w:spacing w:before="120" w:after="120"/>
        <w:ind w:firstLine="720"/>
        <w:jc w:val="both"/>
        <w:rPr>
          <w:rFonts w:eastAsia="Times New Roman"/>
          <w:lang w:eastAsia="en-US"/>
        </w:rPr>
      </w:pPr>
      <w:r w:rsidRPr="00307028">
        <w:rPr>
          <w:rFonts w:eastAsia="Times New Roman"/>
          <w:lang w:eastAsia="en-US"/>
        </w:rPr>
        <w:t>Attēlā Nr. </w:t>
      </w:r>
      <w:r w:rsidR="001078F9">
        <w:rPr>
          <w:rFonts w:eastAsia="Times New Roman"/>
          <w:lang w:eastAsia="en-US"/>
        </w:rPr>
        <w:t>3</w:t>
      </w:r>
      <w:r w:rsidRPr="00307028">
        <w:rPr>
          <w:rFonts w:eastAsia="Times New Roman"/>
          <w:lang w:eastAsia="en-US"/>
        </w:rPr>
        <w:t>.3.</w:t>
      </w:r>
      <w:r w:rsidR="001078F9">
        <w:rPr>
          <w:rFonts w:eastAsia="Times New Roman"/>
          <w:lang w:eastAsia="en-US"/>
        </w:rPr>
        <w:t>37</w:t>
      </w:r>
      <w:r w:rsidRPr="00307028">
        <w:rPr>
          <w:rFonts w:eastAsia="Times New Roman"/>
          <w:lang w:eastAsia="en-US"/>
        </w:rPr>
        <w:t>. redzama VM DRR izpildes korelācija ar izdevumu izpildes līmeni. Secināms, ka visos analizētajos gados DRR izpildes līmenis ir zemāks nekā izdevumu izpildes līmenis</w:t>
      </w:r>
      <w:r w:rsidR="001078F9">
        <w:rPr>
          <w:rFonts w:eastAsia="Times New Roman"/>
          <w:lang w:eastAsia="en-US"/>
        </w:rPr>
        <w:t xml:space="preserve">. </w:t>
      </w:r>
      <w:r w:rsidR="001078F9" w:rsidRPr="00307028">
        <w:rPr>
          <w:rFonts w:eastAsia="Times New Roman"/>
          <w:lang w:eastAsia="en-US"/>
        </w:rPr>
        <w:t xml:space="preserve">Lielākas atšķirības ir vērojamas 2020. un 2021. gadā, kur DRR izpildes līmenis </w:t>
      </w:r>
      <w:r w:rsidR="001078F9">
        <w:rPr>
          <w:rFonts w:eastAsia="Times New Roman"/>
          <w:lang w:eastAsia="en-US"/>
        </w:rPr>
        <w:t>ir tikai nedaudz</w:t>
      </w:r>
      <w:r w:rsidR="001078F9" w:rsidRPr="00307028">
        <w:rPr>
          <w:rFonts w:eastAsia="Times New Roman"/>
          <w:lang w:eastAsia="en-US"/>
        </w:rPr>
        <w:t xml:space="preserve"> </w:t>
      </w:r>
      <w:r w:rsidR="001078F9">
        <w:rPr>
          <w:rFonts w:eastAsia="Times New Roman"/>
          <w:lang w:eastAsia="en-US"/>
        </w:rPr>
        <w:t xml:space="preserve">virs </w:t>
      </w:r>
      <w:r w:rsidR="001078F9" w:rsidRPr="00307028">
        <w:rPr>
          <w:rFonts w:eastAsia="Times New Roman"/>
          <w:lang w:eastAsia="en-US"/>
        </w:rPr>
        <w:t>90%</w:t>
      </w:r>
      <w:r w:rsidR="001078F9">
        <w:rPr>
          <w:rFonts w:eastAsia="Times New Roman"/>
          <w:lang w:eastAsia="en-US"/>
        </w:rPr>
        <w:t xml:space="preserve">, kas saistīts ar </w:t>
      </w:r>
      <w:r w:rsidR="001078F9" w:rsidRPr="001078F9">
        <w:rPr>
          <w:rFonts w:eastAsia="Times New Roman"/>
          <w:lang w:eastAsia="en-US"/>
        </w:rPr>
        <w:t>Covid-19 pandēmija</w:t>
      </w:r>
      <w:r w:rsidR="001078F9">
        <w:rPr>
          <w:rFonts w:eastAsia="Times New Roman"/>
          <w:lang w:eastAsia="en-US"/>
        </w:rPr>
        <w:t>s ietekmi. Tomēr, sākot no 2022. gada, vērojama būtiska DRR izpildes līmeņa tuvošanās izdevumu izpildes līmenim.</w:t>
      </w:r>
    </w:p>
    <w:p w14:paraId="71AAB6F6" w14:textId="6965D012" w:rsidR="001078F9" w:rsidRDefault="001078F9" w:rsidP="009F452F">
      <w:pPr>
        <w:spacing w:before="120" w:after="120"/>
        <w:ind w:firstLine="720"/>
        <w:jc w:val="both"/>
        <w:rPr>
          <w:rFonts w:eastAsia="Times New Roman"/>
          <w:lang w:eastAsia="en-US"/>
        </w:rPr>
        <w:sectPr w:rsidR="001078F9" w:rsidSect="001078F9">
          <w:type w:val="continuous"/>
          <w:pgSz w:w="11906" w:h="16838"/>
          <w:pgMar w:top="1134" w:right="1134" w:bottom="1134" w:left="1701" w:header="709" w:footer="709" w:gutter="0"/>
          <w:cols w:num="2" w:space="170" w:equalWidth="0">
            <w:col w:w="5103" w:space="170"/>
            <w:col w:w="3798"/>
          </w:cols>
          <w:docGrid w:linePitch="360"/>
        </w:sectPr>
      </w:pPr>
    </w:p>
    <w:p w14:paraId="1BBCC498" w14:textId="77777777" w:rsidR="00EB2440" w:rsidRDefault="00EB2440" w:rsidP="00EB2440">
      <w:pPr>
        <w:spacing w:before="120" w:after="120"/>
        <w:ind w:right="-143"/>
        <w:jc w:val="both"/>
        <w:rPr>
          <w:rFonts w:eastAsia="Times New Roman"/>
          <w:lang w:eastAsia="en-US"/>
        </w:rPr>
      </w:pPr>
    </w:p>
    <w:p w14:paraId="1D7D9867" w14:textId="77777777" w:rsidR="00EB2440" w:rsidRDefault="00EB2440" w:rsidP="00EB2440">
      <w:pPr>
        <w:spacing w:before="120" w:after="120"/>
        <w:ind w:right="-143"/>
        <w:jc w:val="both"/>
        <w:rPr>
          <w:rFonts w:eastAsia="Times New Roman"/>
          <w:lang w:eastAsia="en-US"/>
        </w:rPr>
      </w:pPr>
    </w:p>
    <w:p w14:paraId="5C949CD2" w14:textId="24624FE4" w:rsidR="009F452F" w:rsidRDefault="009F452F" w:rsidP="00EB2440">
      <w:pPr>
        <w:spacing w:before="120" w:after="120"/>
        <w:ind w:right="-143"/>
        <w:jc w:val="both"/>
        <w:rPr>
          <w:rFonts w:eastAsia="Times New Roman"/>
          <w:lang w:eastAsia="en-US"/>
        </w:rPr>
      </w:pPr>
      <w:r w:rsidRPr="00307028">
        <w:rPr>
          <w:rFonts w:eastAsia="Times New Roman"/>
          <w:lang w:eastAsia="en-US"/>
        </w:rPr>
        <w:t xml:space="preserve">VM </w:t>
      </w:r>
      <w:r w:rsidR="00433B08" w:rsidRPr="00433B08">
        <w:rPr>
          <w:rFonts w:eastAsia="Times New Roman"/>
          <w:lang w:eastAsia="en-US"/>
        </w:rPr>
        <w:t>zemākais DRR izpildes līmenis (90,2% apmērā)</w:t>
      </w:r>
      <w:r w:rsidR="00F05424">
        <w:rPr>
          <w:rFonts w:eastAsia="Times New Roman"/>
          <w:lang w:eastAsia="en-US"/>
        </w:rPr>
        <w:t xml:space="preserve"> 2023. gadā</w:t>
      </w:r>
      <w:r w:rsidR="00433B08" w:rsidRPr="00433B08">
        <w:rPr>
          <w:rFonts w:eastAsia="Times New Roman"/>
          <w:lang w:eastAsia="en-US"/>
        </w:rPr>
        <w:t xml:space="preserve"> ir apakšprogrammā 02.04.00 “Rezidentu apmācība”, jo rezidentūru pabeidza mazāk speciālistu, nekā plānots. Vienlaikus </w:t>
      </w:r>
      <w:r w:rsidR="00433B08">
        <w:rPr>
          <w:rFonts w:eastAsia="Times New Roman"/>
          <w:lang w:eastAsia="en-US"/>
        </w:rPr>
        <w:t xml:space="preserve">FM </w:t>
      </w:r>
      <w:proofErr w:type="spellStart"/>
      <w:r w:rsidR="00433B08">
        <w:rPr>
          <w:rFonts w:eastAsia="Times New Roman"/>
          <w:lang w:eastAsia="en-US"/>
        </w:rPr>
        <w:t>seina</w:t>
      </w:r>
      <w:proofErr w:type="spellEnd"/>
      <w:r w:rsidR="00433B08" w:rsidRPr="00433B08">
        <w:rPr>
          <w:rFonts w:eastAsia="Times New Roman"/>
          <w:lang w:eastAsia="en-US"/>
        </w:rPr>
        <w:t xml:space="preserve">, ka VM rezultatīvo rādītāju augstais izpildes līmenis ir saistīts ar to, ka VM daudziem rezultatīvajiem rādītājiem plāna vērtības nosaka zemākas nekā iepriekšējo gadu izpilde, neskatoties uz to, ka veselības jomas finansējums ir ievērojami pieaudzis. Līdz ar to </w:t>
      </w:r>
      <w:r w:rsidR="00433B08">
        <w:rPr>
          <w:rFonts w:eastAsia="Times New Roman"/>
          <w:lang w:eastAsia="en-US"/>
        </w:rPr>
        <w:t>FM aicina</w:t>
      </w:r>
      <w:r w:rsidR="00433B08" w:rsidRPr="00433B08">
        <w:rPr>
          <w:rFonts w:eastAsia="Times New Roman"/>
          <w:lang w:eastAsia="en-US"/>
        </w:rPr>
        <w:t xml:space="preserve"> VM izvērtēt rezultatīvo rādītāju plāna vērtību noteikšanas metodiku, ņemot vērā korelāciju ar piešķirto finansējumu</w:t>
      </w:r>
      <w:r w:rsidR="00433B08">
        <w:rPr>
          <w:rFonts w:eastAsia="Times New Roman"/>
          <w:lang w:eastAsia="en-US"/>
        </w:rPr>
        <w:t>.</w:t>
      </w:r>
    </w:p>
    <w:p w14:paraId="25141267" w14:textId="77777777" w:rsidR="00EB2440" w:rsidRDefault="00EB2440" w:rsidP="00EB2440">
      <w:pPr>
        <w:spacing w:before="120" w:after="120"/>
        <w:jc w:val="both"/>
        <w:rPr>
          <w:rFonts w:eastAsia="Times New Roman"/>
          <w:lang w:eastAsia="en-US"/>
        </w:rPr>
      </w:pPr>
    </w:p>
    <w:p w14:paraId="7A5D29DC" w14:textId="77777777" w:rsidR="00EB2440" w:rsidRDefault="00EB2440" w:rsidP="00EB2440">
      <w:pPr>
        <w:spacing w:before="120" w:after="120"/>
        <w:jc w:val="both"/>
        <w:rPr>
          <w:rFonts w:eastAsia="Times New Roman"/>
          <w:lang w:eastAsia="en-US"/>
        </w:rPr>
      </w:pPr>
    </w:p>
    <w:p w14:paraId="7DE57F46" w14:textId="41EEC44F" w:rsidR="00433B08" w:rsidRDefault="00433B08" w:rsidP="00EB2440">
      <w:pPr>
        <w:spacing w:before="24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38</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5927D07E" w14:textId="54E84EFA" w:rsidR="00433B08" w:rsidRPr="00433B08" w:rsidRDefault="00433B08" w:rsidP="00EB2440">
      <w:pPr>
        <w:jc w:val="center"/>
        <w:rPr>
          <w:rFonts w:eastAsia="Times New Roman"/>
          <w:lang w:eastAsia="en-US"/>
        </w:rPr>
      </w:pPr>
      <w:r w:rsidRPr="00433B08">
        <w:rPr>
          <w:rFonts w:eastAsia="Times New Roman"/>
          <w:noProof/>
          <w:lang w:eastAsia="en-US"/>
        </w:rPr>
        <w:drawing>
          <wp:inline distT="0" distB="0" distL="0" distR="0" wp14:anchorId="6F2ABC89" wp14:editId="3AD3D640">
            <wp:extent cx="3111500" cy="3562350"/>
            <wp:effectExtent l="0" t="0" r="0" b="0"/>
            <wp:docPr id="633012613"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59246BE3" w14:textId="77777777" w:rsidR="00EB2440" w:rsidRDefault="00EB2440" w:rsidP="00EB2440">
      <w:pPr>
        <w:jc w:val="center"/>
        <w:rPr>
          <w:rFonts w:eastAsia="Times New Roman"/>
          <w:b/>
          <w:bCs/>
          <w:i/>
          <w:iCs/>
          <w:sz w:val="22"/>
          <w:szCs w:val="22"/>
          <w:lang w:eastAsia="en-US"/>
        </w:rPr>
        <w:sectPr w:rsidR="00EB2440" w:rsidSect="00EB2440">
          <w:type w:val="continuous"/>
          <w:pgSz w:w="11906" w:h="16838"/>
          <w:pgMar w:top="1134" w:right="1134" w:bottom="1134" w:left="1701" w:header="709" w:footer="709" w:gutter="0"/>
          <w:cols w:num="2" w:space="283" w:equalWidth="0">
            <w:col w:w="3685" w:space="283"/>
            <w:col w:w="5103"/>
          </w:cols>
          <w:docGrid w:linePitch="360"/>
        </w:sectPr>
      </w:pPr>
    </w:p>
    <w:p w14:paraId="4C511E32" w14:textId="6E17BEFF" w:rsidR="009F452F" w:rsidRDefault="00EB2440" w:rsidP="00EB2440">
      <w:pPr>
        <w:spacing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39</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25EF7501" w14:textId="5941CAD1" w:rsidR="00EB2440" w:rsidRPr="00307028" w:rsidRDefault="00EB2440" w:rsidP="00EB2440">
      <w:pPr>
        <w:spacing w:after="120"/>
        <w:jc w:val="center"/>
        <w:rPr>
          <w:rFonts w:eastAsia="Times New Roman"/>
          <w:b/>
          <w:bCs/>
          <w:sz w:val="22"/>
          <w:szCs w:val="22"/>
          <w:lang w:eastAsia="en-US"/>
        </w:rPr>
      </w:pPr>
      <w:r>
        <w:rPr>
          <w:rFonts w:eastAsia="Times New Roman"/>
          <w:b/>
          <w:bCs/>
          <w:noProof/>
          <w:sz w:val="22"/>
          <w:szCs w:val="22"/>
          <w:lang w:eastAsia="en-US"/>
        </w:rPr>
        <w:drawing>
          <wp:inline distT="0" distB="0" distL="0" distR="0" wp14:anchorId="7EF170E3" wp14:editId="7C7A964E">
            <wp:extent cx="3206750" cy="1714222"/>
            <wp:effectExtent l="0" t="0" r="0" b="635"/>
            <wp:docPr id="55221019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8" cstate="print">
                      <a:extLst>
                        <a:ext uri="{28A0092B-C50C-407E-A947-70E740481C1C}">
                          <a14:useLocalDpi xmlns:a14="http://schemas.microsoft.com/office/drawing/2010/main" val="0"/>
                        </a:ext>
                      </a:extLst>
                    </a:blip>
                    <a:srcRect r="6360"/>
                    <a:stretch/>
                  </pic:blipFill>
                  <pic:spPr bwMode="auto">
                    <a:xfrm>
                      <a:off x="0" y="0"/>
                      <a:ext cx="3223775" cy="1723323"/>
                    </a:xfrm>
                    <a:prstGeom prst="rect">
                      <a:avLst/>
                    </a:prstGeom>
                    <a:noFill/>
                    <a:ln>
                      <a:noFill/>
                    </a:ln>
                    <a:extLst>
                      <a:ext uri="{53640926-AAD7-44D8-BBD7-CCE9431645EC}">
                        <a14:shadowObscured xmlns:a14="http://schemas.microsoft.com/office/drawing/2010/main"/>
                      </a:ext>
                    </a:extLst>
                  </pic:spPr>
                </pic:pic>
              </a:graphicData>
            </a:graphic>
          </wp:inline>
        </w:drawing>
      </w:r>
    </w:p>
    <w:p w14:paraId="2E8B6FEE" w14:textId="091A120B" w:rsidR="00EB2440" w:rsidRDefault="009F452F" w:rsidP="009F452F">
      <w:pPr>
        <w:spacing w:before="120" w:after="120"/>
        <w:ind w:firstLine="720"/>
        <w:jc w:val="both"/>
        <w:rPr>
          <w:rFonts w:eastAsia="Times New Roman"/>
          <w:lang w:eastAsia="en-US"/>
        </w:rPr>
        <w:sectPr w:rsidR="00EB2440" w:rsidSect="00EB2440">
          <w:type w:val="continuous"/>
          <w:pgSz w:w="11906" w:h="16838"/>
          <w:pgMar w:top="1134" w:right="1134" w:bottom="1134" w:left="1701" w:header="709" w:footer="709" w:gutter="0"/>
          <w:cols w:num="2" w:space="171" w:equalWidth="0">
            <w:col w:w="5103" w:space="171"/>
            <w:col w:w="3797"/>
          </w:cols>
          <w:docGrid w:linePitch="360"/>
        </w:sectPr>
      </w:pPr>
      <w:r w:rsidRPr="00307028">
        <w:rPr>
          <w:rFonts w:eastAsia="Times New Roman"/>
          <w:lang w:eastAsia="en-US"/>
        </w:rPr>
        <w:t>202</w:t>
      </w:r>
      <w:r w:rsidR="00F05424">
        <w:rPr>
          <w:rFonts w:eastAsia="Times New Roman"/>
          <w:lang w:eastAsia="en-US"/>
        </w:rPr>
        <w:t>3</w:t>
      </w:r>
      <w:r w:rsidRPr="00307028">
        <w:rPr>
          <w:rFonts w:eastAsia="Times New Roman"/>
          <w:lang w:eastAsia="en-US"/>
        </w:rPr>
        <w:t>. gadā VM ir 10</w:t>
      </w:r>
      <w:r w:rsidR="00EB2440">
        <w:rPr>
          <w:rFonts w:eastAsia="Times New Roman"/>
          <w:lang w:eastAsia="en-US"/>
        </w:rPr>
        <w:t>6</w:t>
      </w:r>
      <w:r w:rsidRPr="00307028">
        <w:rPr>
          <w:rFonts w:eastAsia="Times New Roman"/>
          <w:lang w:eastAsia="en-US"/>
        </w:rPr>
        <w:t xml:space="preserve"> DRR, no kuriem 2</w:t>
      </w:r>
      <w:r w:rsidR="00EB2440">
        <w:rPr>
          <w:rFonts w:eastAsia="Times New Roman"/>
          <w:lang w:eastAsia="en-US"/>
        </w:rPr>
        <w:t>3</w:t>
      </w:r>
      <w:r w:rsidRPr="00307028">
        <w:rPr>
          <w:rFonts w:eastAsia="Times New Roman"/>
          <w:lang w:eastAsia="en-US"/>
        </w:rPr>
        <w:t>,</w:t>
      </w:r>
      <w:r w:rsidR="00EB2440">
        <w:rPr>
          <w:rFonts w:eastAsia="Times New Roman"/>
          <w:lang w:eastAsia="en-US"/>
        </w:rPr>
        <w:t>6</w:t>
      </w:r>
      <w:r w:rsidRPr="00307028">
        <w:rPr>
          <w:rFonts w:eastAsia="Times New Roman"/>
          <w:lang w:eastAsia="en-US"/>
        </w:rPr>
        <w:t>% ir būtiska novirze no plāna. No tiem 1</w:t>
      </w:r>
      <w:r w:rsidR="00EB2440">
        <w:rPr>
          <w:rFonts w:eastAsia="Times New Roman"/>
          <w:lang w:eastAsia="en-US"/>
        </w:rPr>
        <w:t>5</w:t>
      </w:r>
      <w:r>
        <w:rPr>
          <w:rFonts w:eastAsia="Times New Roman"/>
          <w:lang w:eastAsia="en-US"/>
        </w:rPr>
        <w:t> </w:t>
      </w:r>
      <w:r w:rsidRPr="00307028">
        <w:rPr>
          <w:rFonts w:eastAsia="Times New Roman"/>
          <w:lang w:eastAsia="en-US"/>
        </w:rPr>
        <w:t xml:space="preserve">DRR plāns ir izpildīts par vairāk nekā 15%, savukārt </w:t>
      </w:r>
      <w:r w:rsidR="00EB2440">
        <w:rPr>
          <w:rFonts w:eastAsia="Times New Roman"/>
          <w:lang w:eastAsia="en-US"/>
        </w:rPr>
        <w:t>10</w:t>
      </w:r>
      <w:r w:rsidRPr="00307028">
        <w:rPr>
          <w:rFonts w:eastAsia="Times New Roman"/>
          <w:lang w:eastAsia="en-US"/>
        </w:rPr>
        <w:t xml:space="preserve"> DRR plāns nav izpildīts par vairāk nekā 15%. Salīdzinot ar iepriekšējo gadu, DRR skaits, kuriem plāns nav izpildīts par vairāk nekā 15%, ir </w:t>
      </w:r>
      <w:r w:rsidR="001D2E16">
        <w:rPr>
          <w:rFonts w:eastAsia="Times New Roman"/>
          <w:lang w:eastAsia="en-US"/>
        </w:rPr>
        <w:t>pieaudzis</w:t>
      </w:r>
      <w:r w:rsidRPr="00307028">
        <w:rPr>
          <w:rFonts w:eastAsia="Times New Roman"/>
          <w:lang w:eastAsia="en-US"/>
        </w:rPr>
        <w:t xml:space="preserve"> par </w:t>
      </w:r>
      <w:r w:rsidR="001D2E16">
        <w:rPr>
          <w:rFonts w:eastAsia="Times New Roman"/>
          <w:lang w:eastAsia="en-US"/>
        </w:rPr>
        <w:t>11</w:t>
      </w:r>
      <w:r w:rsidRPr="00307028">
        <w:rPr>
          <w:rFonts w:eastAsia="Times New Roman"/>
          <w:lang w:eastAsia="en-US"/>
        </w:rPr>
        <w:t xml:space="preserve">,1%, savukārt DRR skaits, kuriem plāns ir izpildīts par vairāk nekā 15%, ir </w:t>
      </w:r>
      <w:r w:rsidR="001D2E16">
        <w:rPr>
          <w:rFonts w:eastAsia="Times New Roman"/>
          <w:lang w:eastAsia="en-US"/>
        </w:rPr>
        <w:t>samazinājies par 21,1%</w:t>
      </w:r>
      <w:r w:rsidRPr="00307028">
        <w:rPr>
          <w:rFonts w:eastAsia="Times New Roman"/>
          <w:lang w:eastAsia="en-US"/>
        </w:rPr>
        <w:t xml:space="preserve"> (skatīt attēlu Nr. </w:t>
      </w:r>
      <w:r w:rsidR="001D2E16">
        <w:rPr>
          <w:rFonts w:eastAsia="Times New Roman"/>
          <w:lang w:eastAsia="en-US"/>
        </w:rPr>
        <w:t>3</w:t>
      </w:r>
      <w:r w:rsidRPr="00307028">
        <w:rPr>
          <w:rFonts w:eastAsia="Times New Roman"/>
          <w:lang w:eastAsia="en-US"/>
        </w:rPr>
        <w:t>.3.2</w:t>
      </w:r>
      <w:r w:rsidR="001D2E16">
        <w:rPr>
          <w:rFonts w:eastAsia="Times New Roman"/>
          <w:lang w:eastAsia="en-US"/>
        </w:rPr>
        <w:t>9</w:t>
      </w:r>
      <w:r w:rsidRPr="00307028">
        <w:rPr>
          <w:rFonts w:eastAsia="Times New Roman"/>
          <w:lang w:eastAsia="en-US"/>
        </w:rPr>
        <w:t>.).</w:t>
      </w:r>
    </w:p>
    <w:p w14:paraId="063B2093" w14:textId="77777777" w:rsidR="009F452F" w:rsidRPr="00307028" w:rsidRDefault="009F452F" w:rsidP="001D2E16">
      <w:pPr>
        <w:spacing w:before="120" w:after="120"/>
        <w:jc w:val="center"/>
        <w:rPr>
          <w:rFonts w:eastAsia="Times New Roman"/>
          <w:b/>
          <w:bCs/>
          <w:lang w:eastAsia="en-US"/>
        </w:rPr>
      </w:pPr>
      <w:r w:rsidRPr="00307028">
        <w:rPr>
          <w:rFonts w:eastAsia="Times New Roman"/>
          <w:b/>
          <w:bCs/>
          <w:lang w:eastAsia="en-US"/>
        </w:rPr>
        <w:lastRenderedPageBreak/>
        <w:t>Zemkopības ministrija</w:t>
      </w:r>
    </w:p>
    <w:p w14:paraId="255D5184" w14:textId="4FBFDB58" w:rsidR="009F452F" w:rsidRPr="00307028" w:rsidRDefault="009F452F" w:rsidP="001D2E16">
      <w:pPr>
        <w:spacing w:before="120" w:after="120"/>
        <w:ind w:firstLine="720"/>
        <w:jc w:val="both"/>
        <w:rPr>
          <w:rFonts w:eastAsia="Times New Roman"/>
          <w:lang w:eastAsia="en-US"/>
        </w:rPr>
      </w:pPr>
      <w:r w:rsidRPr="00307028">
        <w:rPr>
          <w:rFonts w:eastAsia="Times New Roman"/>
          <w:lang w:eastAsia="en-US"/>
        </w:rPr>
        <w:t>ZM pamatbudžeta pamatfunkciju DRR izpilde 202</w:t>
      </w:r>
      <w:r w:rsidR="001D2E16">
        <w:rPr>
          <w:rFonts w:eastAsia="Times New Roman"/>
          <w:lang w:eastAsia="en-US"/>
        </w:rPr>
        <w:t>3</w:t>
      </w:r>
      <w:r w:rsidRPr="00307028">
        <w:rPr>
          <w:rFonts w:eastAsia="Times New Roman"/>
          <w:lang w:eastAsia="en-US"/>
        </w:rPr>
        <w:t>. gadā ir 9</w:t>
      </w:r>
      <w:r w:rsidR="008819E4">
        <w:rPr>
          <w:rFonts w:eastAsia="Times New Roman"/>
          <w:lang w:eastAsia="en-US"/>
        </w:rPr>
        <w:t>4</w:t>
      </w:r>
      <w:r w:rsidRPr="00307028">
        <w:rPr>
          <w:rFonts w:eastAsia="Times New Roman"/>
          <w:lang w:eastAsia="en-US"/>
        </w:rPr>
        <w:t>,</w:t>
      </w:r>
      <w:r w:rsidR="008819E4">
        <w:rPr>
          <w:rFonts w:eastAsia="Times New Roman"/>
          <w:lang w:eastAsia="en-US"/>
        </w:rPr>
        <w:t>1</w:t>
      </w:r>
      <w:r w:rsidRPr="00307028">
        <w:rPr>
          <w:rFonts w:eastAsia="Times New Roman"/>
          <w:lang w:eastAsia="en-US"/>
        </w:rPr>
        <w:t xml:space="preserve">%, </w:t>
      </w:r>
      <w:r w:rsidR="001D2E16" w:rsidRPr="0051144B">
        <w:rPr>
          <w:rFonts w:eastAsia="Times New Roman"/>
          <w:lang w:eastAsia="en-US"/>
        </w:rPr>
        <w:t>savukārt Budžeta izdevumu efektivitātes indekss – 0,9</w:t>
      </w:r>
      <w:r w:rsidR="008819E4">
        <w:rPr>
          <w:rFonts w:eastAsia="Times New Roman"/>
          <w:lang w:eastAsia="en-US"/>
        </w:rPr>
        <w:t>5</w:t>
      </w:r>
      <w:r w:rsidR="001D2E16" w:rsidRPr="0051144B">
        <w:rPr>
          <w:rFonts w:eastAsia="Times New Roman"/>
          <w:lang w:eastAsia="en-US"/>
        </w:rPr>
        <w:t>.</w:t>
      </w:r>
    </w:p>
    <w:p w14:paraId="27ED51B5" w14:textId="77777777" w:rsidR="001D2E16" w:rsidRDefault="001D2E16" w:rsidP="009F452F">
      <w:pPr>
        <w:spacing w:before="120" w:after="120"/>
        <w:jc w:val="center"/>
        <w:rPr>
          <w:rFonts w:eastAsia="Times New Roman"/>
          <w:b/>
          <w:bCs/>
          <w:i/>
          <w:iCs/>
          <w:sz w:val="22"/>
          <w:szCs w:val="22"/>
          <w:lang w:eastAsia="en-US"/>
        </w:rPr>
        <w:sectPr w:rsidR="001D2E16" w:rsidSect="001F4D57">
          <w:type w:val="continuous"/>
          <w:pgSz w:w="11906" w:h="16838"/>
          <w:pgMar w:top="1134" w:right="1134" w:bottom="1134" w:left="1701" w:header="709" w:footer="709" w:gutter="0"/>
          <w:cols w:space="708"/>
          <w:docGrid w:linePitch="360"/>
        </w:sectPr>
      </w:pPr>
    </w:p>
    <w:p w14:paraId="080CEB94" w14:textId="59B6DE40" w:rsidR="009F452F" w:rsidRPr="00307028" w:rsidRDefault="001D2E16"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40</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ZM pamatbudžeta pamatfunkciju DRR un izdevumu izpildes līmenis (%)</w:t>
      </w:r>
    </w:p>
    <w:p w14:paraId="72B65033" w14:textId="1643B986" w:rsidR="009F452F" w:rsidRPr="00307028" w:rsidRDefault="001D2E16" w:rsidP="009F452F">
      <w:pPr>
        <w:spacing w:before="120" w:after="120"/>
        <w:jc w:val="both"/>
        <w:rPr>
          <w:rFonts w:eastAsia="Times New Roman"/>
          <w:lang w:eastAsia="en-US"/>
        </w:rPr>
      </w:pPr>
      <w:r w:rsidRPr="001D2E16">
        <w:rPr>
          <w:rFonts w:eastAsia="Times New Roman"/>
          <w:noProof/>
          <w:lang w:eastAsia="en-US"/>
        </w:rPr>
        <w:drawing>
          <wp:inline distT="0" distB="0" distL="0" distR="0" wp14:anchorId="3F311821" wp14:editId="1972AD63">
            <wp:extent cx="3194050" cy="2165350"/>
            <wp:effectExtent l="0" t="0" r="6350" b="6350"/>
            <wp:docPr id="691335821" name="Chart 1">
              <a:extLst xmlns:a="http://schemas.openxmlformats.org/drawingml/2006/main">
                <a:ext uri="{FF2B5EF4-FFF2-40B4-BE49-F238E27FC236}">
                  <a16:creationId xmlns:a16="http://schemas.microsoft.com/office/drawing/2014/main" id="{6C9A077A-01AE-9ACA-9D48-7E55941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14:paraId="56646325" w14:textId="025B8A4A" w:rsidR="001D2E16" w:rsidRDefault="009F452F" w:rsidP="009F452F">
      <w:pPr>
        <w:spacing w:before="120" w:after="120"/>
        <w:ind w:firstLine="720"/>
        <w:jc w:val="both"/>
        <w:rPr>
          <w:rFonts w:eastAsia="Times New Roman"/>
          <w:lang w:eastAsia="en-US"/>
        </w:rPr>
        <w:sectPr w:rsidR="001D2E16" w:rsidSect="001D2E16">
          <w:type w:val="continuous"/>
          <w:pgSz w:w="11906" w:h="16838"/>
          <w:pgMar w:top="1134" w:right="1134" w:bottom="1134" w:left="1701" w:header="709" w:footer="709" w:gutter="0"/>
          <w:cols w:num="2" w:space="170" w:equalWidth="0">
            <w:col w:w="5103" w:space="170"/>
            <w:col w:w="3798"/>
          </w:cols>
          <w:docGrid w:linePitch="360"/>
        </w:sectPr>
      </w:pPr>
      <w:r w:rsidRPr="00307028">
        <w:rPr>
          <w:rFonts w:eastAsia="Times New Roman"/>
          <w:lang w:eastAsia="en-US"/>
        </w:rPr>
        <w:t>Attēlā Nr. </w:t>
      </w:r>
      <w:r w:rsidR="001D2E16">
        <w:rPr>
          <w:rFonts w:eastAsia="Times New Roman"/>
          <w:lang w:eastAsia="en-US"/>
        </w:rPr>
        <w:t>3</w:t>
      </w:r>
      <w:r w:rsidRPr="00307028">
        <w:rPr>
          <w:rFonts w:eastAsia="Times New Roman"/>
          <w:lang w:eastAsia="en-US"/>
        </w:rPr>
        <w:t>.3.</w:t>
      </w:r>
      <w:r w:rsidR="001D2E16">
        <w:rPr>
          <w:rFonts w:eastAsia="Times New Roman"/>
          <w:lang w:eastAsia="en-US"/>
        </w:rPr>
        <w:t>40</w:t>
      </w:r>
      <w:r w:rsidRPr="00307028">
        <w:rPr>
          <w:rFonts w:eastAsia="Times New Roman"/>
          <w:lang w:eastAsia="en-US"/>
        </w:rPr>
        <w:t xml:space="preserve">. redzama ZM DRR izpildes korelācija ar izdevumu izpildes līmeni. Secināms, ka visos analizētajos gados DRR izpildes līmenis ir zemāks nekā izdevumu izpildes līmenis, izdevumu izpildes līmenim sasniedzot gandrīz 100%, bet DRR izpildes līmenim esot tikai nedaudz virs 90%. </w:t>
      </w:r>
      <w:r w:rsidR="001D2E16" w:rsidRPr="001D2E16">
        <w:rPr>
          <w:rFonts w:eastAsia="Times New Roman"/>
          <w:lang w:eastAsia="en-US"/>
        </w:rPr>
        <w:t>Tomēr</w:t>
      </w:r>
      <w:r w:rsidR="00404F7A">
        <w:rPr>
          <w:rFonts w:eastAsia="Times New Roman"/>
          <w:lang w:eastAsia="en-US"/>
        </w:rPr>
        <w:t xml:space="preserve"> no </w:t>
      </w:r>
      <w:r w:rsidR="001D2E16" w:rsidRPr="001D2E16">
        <w:rPr>
          <w:rFonts w:eastAsia="Times New Roman"/>
          <w:lang w:eastAsia="en-US"/>
        </w:rPr>
        <w:t>202</w:t>
      </w:r>
      <w:r w:rsidR="00404F7A">
        <w:rPr>
          <w:rFonts w:eastAsia="Times New Roman"/>
          <w:lang w:eastAsia="en-US"/>
        </w:rPr>
        <w:t>2</w:t>
      </w:r>
      <w:r w:rsidR="001D2E16" w:rsidRPr="001D2E16">
        <w:rPr>
          <w:rFonts w:eastAsia="Times New Roman"/>
          <w:lang w:eastAsia="en-US"/>
        </w:rPr>
        <w:t>.</w:t>
      </w:r>
      <w:r w:rsidR="00404F7A">
        <w:rPr>
          <w:rFonts w:eastAsia="Times New Roman"/>
          <w:lang w:eastAsia="en-US"/>
        </w:rPr>
        <w:t> </w:t>
      </w:r>
      <w:r w:rsidR="001D2E16" w:rsidRPr="001D2E16">
        <w:rPr>
          <w:rFonts w:eastAsia="Times New Roman"/>
          <w:lang w:eastAsia="en-US"/>
        </w:rPr>
        <w:t>gad</w:t>
      </w:r>
      <w:r w:rsidR="00404F7A">
        <w:rPr>
          <w:rFonts w:eastAsia="Times New Roman"/>
          <w:lang w:eastAsia="en-US"/>
        </w:rPr>
        <w:t>a</w:t>
      </w:r>
      <w:r w:rsidR="001D2E16" w:rsidRPr="001D2E16">
        <w:rPr>
          <w:rFonts w:eastAsia="Times New Roman"/>
          <w:lang w:eastAsia="en-US"/>
        </w:rPr>
        <w:t xml:space="preserve"> vērojama </w:t>
      </w:r>
      <w:r w:rsidR="001D2E16">
        <w:rPr>
          <w:rFonts w:eastAsia="Times New Roman"/>
          <w:lang w:eastAsia="en-US"/>
        </w:rPr>
        <w:t>pakāpeniska</w:t>
      </w:r>
      <w:r w:rsidR="001D2E16" w:rsidRPr="001D2E16">
        <w:rPr>
          <w:rFonts w:eastAsia="Times New Roman"/>
          <w:lang w:eastAsia="en-US"/>
        </w:rPr>
        <w:t xml:space="preserve"> DRR izpildes līmeņa tuvošanās izdevumu izpildes līmenim</w:t>
      </w:r>
    </w:p>
    <w:p w14:paraId="5932DE57" w14:textId="7C889CAD" w:rsidR="009F452F" w:rsidRDefault="009F452F" w:rsidP="009F452F">
      <w:pPr>
        <w:spacing w:before="120" w:after="120"/>
        <w:ind w:firstLine="720"/>
        <w:jc w:val="both"/>
        <w:rPr>
          <w:rFonts w:eastAsia="Times New Roman"/>
          <w:lang w:eastAsia="en-US"/>
        </w:rPr>
      </w:pPr>
      <w:r w:rsidRPr="00307028">
        <w:rPr>
          <w:rFonts w:eastAsia="Times New Roman"/>
          <w:lang w:eastAsia="en-US"/>
        </w:rPr>
        <w:t xml:space="preserve">ZM DRR izpildes līmeni </w:t>
      </w:r>
      <w:r w:rsidR="00404F7A" w:rsidRPr="00404F7A">
        <w:rPr>
          <w:rFonts w:eastAsia="Times New Roman"/>
          <w:lang w:eastAsia="en-US"/>
        </w:rPr>
        <w:t>2023.</w:t>
      </w:r>
      <w:r w:rsidR="00404F7A">
        <w:rPr>
          <w:rFonts w:eastAsia="Times New Roman"/>
          <w:lang w:eastAsia="en-US"/>
        </w:rPr>
        <w:t> </w:t>
      </w:r>
      <w:r w:rsidR="00404F7A" w:rsidRPr="00404F7A">
        <w:rPr>
          <w:rFonts w:eastAsia="Times New Roman"/>
          <w:lang w:eastAsia="en-US"/>
        </w:rPr>
        <w:t>gadā būtiski ietekmēja DRR izpildes līmenis 75,3% apmērā apakšprogrammā 22.01.00 “Profesionālā izglītība”, jo ar vidējo profesionālo izglītību un pirmā līmeņa profesionālo augstāko izglītību sagatavots mazāk speciālistu (absolventu), kuri finansēti no dotācijas, nekā plānots, 84,2% apmērā apakšprogrammā 21.01.00 “Valsts atbalsts lauksaimniecības un lauku attīstībai”, jo tika apstiprināts mazāk pieteikumu valsts atbalsta lauksaimniecībā saņemšanai, nekā sākotnēji plānots, kā arī 86,7% apmērā apakšprogrammā 22.03.00 “Kultūra”, jo Likteņdārza apmeklētāju bija mazāk, nekā plānots.</w:t>
      </w:r>
    </w:p>
    <w:p w14:paraId="5F42D9AE" w14:textId="6A8C78E6" w:rsidR="00404F7A" w:rsidRDefault="00404F7A" w:rsidP="008819E4">
      <w:pPr>
        <w:spacing w:before="120" w:after="120"/>
        <w:jc w:val="center"/>
        <w:rPr>
          <w:rFonts w:eastAsia="Times New Roman"/>
          <w:b/>
          <w:bCs/>
          <w:sz w:val="22"/>
          <w:szCs w:val="22"/>
          <w:lang w:eastAsia="en-US"/>
        </w:rPr>
      </w:pPr>
      <w:r>
        <w:rPr>
          <w:rFonts w:eastAsia="Times New Roman"/>
          <w:b/>
          <w:bCs/>
          <w:i/>
          <w:iCs/>
          <w:sz w:val="22"/>
          <w:szCs w:val="22"/>
          <w:lang w:eastAsia="en-US"/>
        </w:rPr>
        <w:t>3</w:t>
      </w:r>
      <w:r w:rsidRPr="00307028">
        <w:rPr>
          <w:rFonts w:eastAsia="Times New Roman"/>
          <w:b/>
          <w:bCs/>
          <w:i/>
          <w:iCs/>
          <w:sz w:val="22"/>
          <w:szCs w:val="22"/>
          <w:lang w:eastAsia="en-US"/>
        </w:rPr>
        <w:t>.3.</w:t>
      </w:r>
      <w:r>
        <w:rPr>
          <w:rFonts w:eastAsia="Times New Roman"/>
          <w:b/>
          <w:bCs/>
          <w:i/>
          <w:iCs/>
          <w:sz w:val="22"/>
          <w:szCs w:val="22"/>
          <w:lang w:eastAsia="en-US"/>
        </w:rPr>
        <w:t>41</w:t>
      </w:r>
      <w:r w:rsidRPr="00307028">
        <w:rPr>
          <w:rFonts w:eastAsia="Times New Roman"/>
          <w:b/>
          <w:bCs/>
          <w:i/>
          <w:iCs/>
          <w:sz w:val="22"/>
          <w:szCs w:val="22"/>
          <w:lang w:eastAsia="en-US"/>
        </w:rPr>
        <w:t>. attēls</w:t>
      </w:r>
      <w:r>
        <w:rPr>
          <w:rFonts w:eastAsia="Times New Roman"/>
          <w:b/>
          <w:bCs/>
          <w:sz w:val="22"/>
          <w:szCs w:val="22"/>
          <w:lang w:eastAsia="en-US"/>
        </w:rPr>
        <w:t xml:space="preserve"> </w:t>
      </w:r>
      <w:r w:rsidRPr="00454CC3">
        <w:rPr>
          <w:rFonts w:eastAsia="Times New Roman"/>
          <w:b/>
          <w:bCs/>
          <w:sz w:val="22"/>
          <w:szCs w:val="22"/>
          <w:lang w:eastAsia="en-US"/>
        </w:rPr>
        <w:t>DRR izpilde 2023. gadā sadalījumā pa programmām (%)</w:t>
      </w:r>
    </w:p>
    <w:p w14:paraId="0BA7676E" w14:textId="4BAB9DFF" w:rsidR="00404F7A" w:rsidRPr="00307028" w:rsidRDefault="00404F7A" w:rsidP="008819E4">
      <w:pPr>
        <w:spacing w:before="120" w:after="120"/>
        <w:ind w:left="-426"/>
        <w:jc w:val="right"/>
        <w:rPr>
          <w:rFonts w:eastAsia="Times New Roman"/>
          <w:lang w:eastAsia="en-US"/>
        </w:rPr>
      </w:pPr>
      <w:r w:rsidRPr="00404F7A">
        <w:rPr>
          <w:rFonts w:eastAsia="Times New Roman"/>
          <w:noProof/>
          <w:lang w:eastAsia="en-US"/>
        </w:rPr>
        <w:drawing>
          <wp:inline distT="0" distB="0" distL="0" distR="0" wp14:anchorId="11D90AB8" wp14:editId="5F6AC6F3">
            <wp:extent cx="3067050" cy="2857500"/>
            <wp:effectExtent l="0" t="0" r="0" b="0"/>
            <wp:docPr id="1790713046" name="Chart 1">
              <a:extLst xmlns:a="http://schemas.openxmlformats.org/drawingml/2006/main">
                <a:ext uri="{FF2B5EF4-FFF2-40B4-BE49-F238E27FC236}">
                  <a16:creationId xmlns:a16="http://schemas.microsoft.com/office/drawing/2014/main" id="{8BFCE9ED-D1EE-0A3A-83E9-EDC4791B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14:paraId="1ED25322" w14:textId="77777777" w:rsidR="00404F7A" w:rsidRDefault="00404F7A" w:rsidP="009F452F">
      <w:pPr>
        <w:spacing w:before="120" w:after="120"/>
        <w:jc w:val="center"/>
        <w:rPr>
          <w:rFonts w:eastAsia="Times New Roman"/>
          <w:b/>
          <w:bCs/>
          <w:i/>
          <w:iCs/>
          <w:sz w:val="22"/>
          <w:szCs w:val="22"/>
          <w:lang w:eastAsia="en-US"/>
        </w:rPr>
        <w:sectPr w:rsidR="00404F7A" w:rsidSect="00404F7A">
          <w:type w:val="continuous"/>
          <w:pgSz w:w="11906" w:h="16838"/>
          <w:pgMar w:top="1134" w:right="1134" w:bottom="1134" w:left="1701" w:header="709" w:footer="709" w:gutter="0"/>
          <w:cols w:num="2" w:space="454" w:equalWidth="0">
            <w:col w:w="3968" w:space="454"/>
            <w:col w:w="4649"/>
          </w:cols>
          <w:docGrid w:linePitch="360"/>
        </w:sectPr>
      </w:pPr>
    </w:p>
    <w:p w14:paraId="03D14ECE" w14:textId="539A8C8B" w:rsidR="009F452F" w:rsidRPr="00307028" w:rsidRDefault="00404F7A" w:rsidP="009F452F">
      <w:pPr>
        <w:spacing w:before="120" w:after="120"/>
        <w:jc w:val="center"/>
        <w:rPr>
          <w:rFonts w:eastAsia="Times New Roman"/>
          <w:b/>
          <w:bCs/>
          <w:sz w:val="22"/>
          <w:szCs w:val="22"/>
          <w:lang w:eastAsia="en-US"/>
        </w:rPr>
      </w:pPr>
      <w:r>
        <w:rPr>
          <w:rFonts w:eastAsia="Times New Roman"/>
          <w:b/>
          <w:bCs/>
          <w:i/>
          <w:iCs/>
          <w:sz w:val="22"/>
          <w:szCs w:val="22"/>
          <w:lang w:eastAsia="en-US"/>
        </w:rPr>
        <w:t>3</w:t>
      </w:r>
      <w:r w:rsidR="009F452F" w:rsidRPr="00307028">
        <w:rPr>
          <w:rFonts w:eastAsia="Times New Roman"/>
          <w:b/>
          <w:bCs/>
          <w:i/>
          <w:iCs/>
          <w:sz w:val="22"/>
          <w:szCs w:val="22"/>
          <w:lang w:eastAsia="en-US"/>
        </w:rPr>
        <w:t>.3.</w:t>
      </w:r>
      <w:r>
        <w:rPr>
          <w:rFonts w:eastAsia="Times New Roman"/>
          <w:b/>
          <w:bCs/>
          <w:i/>
          <w:iCs/>
          <w:sz w:val="22"/>
          <w:szCs w:val="22"/>
          <w:lang w:eastAsia="en-US"/>
        </w:rPr>
        <w:t>42</w:t>
      </w:r>
      <w:r w:rsidR="009F452F" w:rsidRPr="00307028">
        <w:rPr>
          <w:rFonts w:eastAsia="Times New Roman"/>
          <w:b/>
          <w:bCs/>
          <w:i/>
          <w:iCs/>
          <w:sz w:val="22"/>
          <w:szCs w:val="22"/>
          <w:lang w:eastAsia="en-US"/>
        </w:rPr>
        <w:t>. attēls</w:t>
      </w:r>
      <w:r w:rsidR="009F452F" w:rsidRPr="00307028">
        <w:rPr>
          <w:rFonts w:eastAsia="Times New Roman"/>
          <w:b/>
          <w:bCs/>
          <w:sz w:val="22"/>
          <w:szCs w:val="22"/>
          <w:lang w:eastAsia="en-US"/>
        </w:rPr>
        <w:t xml:space="preserve"> DRR skaits, kuriem ir konstatēta izpildes novirze no plāna par vairāk nekā 15%</w:t>
      </w:r>
    </w:p>
    <w:p w14:paraId="0FC8F1AE" w14:textId="324E4F43" w:rsidR="009F452F" w:rsidRPr="00307028" w:rsidRDefault="008819E4" w:rsidP="009F452F">
      <w:pPr>
        <w:spacing w:before="120" w:after="120"/>
        <w:jc w:val="center"/>
        <w:rPr>
          <w:rFonts w:eastAsia="Times New Roman"/>
          <w:lang w:eastAsia="en-US"/>
        </w:rPr>
      </w:pPr>
      <w:r>
        <w:rPr>
          <w:rFonts w:eastAsia="Times New Roman"/>
          <w:noProof/>
          <w:lang w:eastAsia="en-US"/>
        </w:rPr>
        <w:drawing>
          <wp:inline distT="0" distB="0" distL="0" distR="0" wp14:anchorId="70E0890F" wp14:editId="49166DAE">
            <wp:extent cx="3250421" cy="1682115"/>
            <wp:effectExtent l="0" t="0" r="7620" b="0"/>
            <wp:docPr id="2058061333"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t="4334" r="7864"/>
                    <a:stretch/>
                  </pic:blipFill>
                  <pic:spPr bwMode="auto">
                    <a:xfrm>
                      <a:off x="0" y="0"/>
                      <a:ext cx="3276429" cy="1695574"/>
                    </a:xfrm>
                    <a:prstGeom prst="rect">
                      <a:avLst/>
                    </a:prstGeom>
                    <a:noFill/>
                    <a:ln>
                      <a:noFill/>
                    </a:ln>
                    <a:extLst>
                      <a:ext uri="{53640926-AAD7-44D8-BBD7-CCE9431645EC}">
                        <a14:shadowObscured xmlns:a14="http://schemas.microsoft.com/office/drawing/2010/main"/>
                      </a:ext>
                    </a:extLst>
                  </pic:spPr>
                </pic:pic>
              </a:graphicData>
            </a:graphic>
          </wp:inline>
        </w:drawing>
      </w:r>
    </w:p>
    <w:p w14:paraId="650DB97A" w14:textId="1AE423EB" w:rsidR="008819E4" w:rsidRDefault="009F452F" w:rsidP="008819E4">
      <w:pPr>
        <w:spacing w:before="120" w:after="120"/>
        <w:ind w:firstLine="720"/>
        <w:jc w:val="both"/>
        <w:rPr>
          <w:rFonts w:eastAsia="Times New Roman"/>
          <w:lang w:eastAsia="en-US"/>
        </w:rPr>
      </w:pPr>
      <w:r w:rsidRPr="00307028">
        <w:rPr>
          <w:rFonts w:eastAsia="Times New Roman"/>
          <w:lang w:eastAsia="en-US"/>
        </w:rPr>
        <w:t>202</w:t>
      </w:r>
      <w:r w:rsidR="00E218A9">
        <w:rPr>
          <w:rFonts w:eastAsia="Times New Roman"/>
          <w:lang w:eastAsia="en-US"/>
        </w:rPr>
        <w:t>3</w:t>
      </w:r>
      <w:r w:rsidRPr="00307028">
        <w:rPr>
          <w:rFonts w:eastAsia="Times New Roman"/>
          <w:lang w:eastAsia="en-US"/>
        </w:rPr>
        <w:t xml:space="preserve">. gadā ZM ir </w:t>
      </w:r>
      <w:r w:rsidR="00E218A9">
        <w:rPr>
          <w:rFonts w:eastAsia="Times New Roman"/>
          <w:lang w:eastAsia="en-US"/>
        </w:rPr>
        <w:t>69</w:t>
      </w:r>
      <w:r w:rsidRPr="00307028">
        <w:rPr>
          <w:rFonts w:eastAsia="Times New Roman"/>
          <w:lang w:eastAsia="en-US"/>
        </w:rPr>
        <w:t xml:space="preserve"> DRR, no kuriem </w:t>
      </w:r>
      <w:r w:rsidR="00E218A9">
        <w:rPr>
          <w:rFonts w:eastAsia="Times New Roman"/>
          <w:lang w:eastAsia="en-US"/>
        </w:rPr>
        <w:t>30</w:t>
      </w:r>
      <w:r w:rsidRPr="00307028">
        <w:rPr>
          <w:rFonts w:eastAsia="Times New Roman"/>
          <w:lang w:eastAsia="en-US"/>
        </w:rPr>
        <w:t>,</w:t>
      </w:r>
      <w:r w:rsidR="00E218A9">
        <w:rPr>
          <w:rFonts w:eastAsia="Times New Roman"/>
          <w:lang w:eastAsia="en-US"/>
        </w:rPr>
        <w:t>4</w:t>
      </w:r>
      <w:r w:rsidRPr="00307028">
        <w:rPr>
          <w:rFonts w:eastAsia="Times New Roman"/>
          <w:lang w:eastAsia="en-US"/>
        </w:rPr>
        <w:t>% ir būtiska novirze no plāna. No tiem 1</w:t>
      </w:r>
      <w:r w:rsidR="00E218A9">
        <w:rPr>
          <w:rFonts w:eastAsia="Times New Roman"/>
          <w:lang w:eastAsia="en-US"/>
        </w:rPr>
        <w:t>0</w:t>
      </w:r>
      <w:r>
        <w:rPr>
          <w:rFonts w:eastAsia="Times New Roman"/>
          <w:lang w:eastAsia="en-US"/>
        </w:rPr>
        <w:t> </w:t>
      </w:r>
      <w:r w:rsidRPr="00307028">
        <w:rPr>
          <w:rFonts w:eastAsia="Times New Roman"/>
          <w:lang w:eastAsia="en-US"/>
        </w:rPr>
        <w:t>DRR plāns ir izpildīts par vairāk nekā 15%, savukārt 1</w:t>
      </w:r>
      <w:r w:rsidR="00E218A9">
        <w:rPr>
          <w:rFonts w:eastAsia="Times New Roman"/>
          <w:lang w:eastAsia="en-US"/>
        </w:rPr>
        <w:t>1</w:t>
      </w:r>
      <w:r w:rsidRPr="00307028">
        <w:rPr>
          <w:rFonts w:eastAsia="Times New Roman"/>
          <w:lang w:eastAsia="en-US"/>
        </w:rPr>
        <w:t xml:space="preserve"> DRR plāns nav izpildīts par vairāk nekā 15%. Salīdzinot ar iepriekšējo gadu, DRR skaits, kuriem plāns nav izpildīts par vairāk nekā 15%, ir </w:t>
      </w:r>
      <w:r w:rsidR="00E218A9">
        <w:rPr>
          <w:rFonts w:eastAsia="Times New Roman"/>
          <w:lang w:eastAsia="en-US"/>
        </w:rPr>
        <w:t>pieaudzis</w:t>
      </w:r>
      <w:r w:rsidRPr="00307028">
        <w:rPr>
          <w:rFonts w:eastAsia="Times New Roman"/>
          <w:lang w:eastAsia="en-US"/>
        </w:rPr>
        <w:t xml:space="preserve"> par </w:t>
      </w:r>
      <w:r w:rsidR="00E218A9">
        <w:rPr>
          <w:rFonts w:eastAsia="Times New Roman"/>
          <w:lang w:eastAsia="en-US"/>
        </w:rPr>
        <w:t>10</w:t>
      </w:r>
      <w:r w:rsidRPr="00307028">
        <w:rPr>
          <w:rFonts w:eastAsia="Times New Roman"/>
          <w:lang w:eastAsia="en-US"/>
        </w:rPr>
        <w:t>,</w:t>
      </w:r>
      <w:r w:rsidR="00E218A9">
        <w:rPr>
          <w:rFonts w:eastAsia="Times New Roman"/>
          <w:lang w:eastAsia="en-US"/>
        </w:rPr>
        <w:t>0</w:t>
      </w:r>
      <w:r w:rsidRPr="00307028">
        <w:rPr>
          <w:rFonts w:eastAsia="Times New Roman"/>
          <w:lang w:eastAsia="en-US"/>
        </w:rPr>
        <w:t xml:space="preserve">%, savukārt DRR skaits, kuriem plāns ir izpildīts par vairāk nekā 15%, ir samazinājies par </w:t>
      </w:r>
      <w:r w:rsidR="00E218A9">
        <w:rPr>
          <w:rFonts w:eastAsia="Times New Roman"/>
          <w:lang w:eastAsia="en-US"/>
        </w:rPr>
        <w:t>9</w:t>
      </w:r>
      <w:r w:rsidRPr="00307028">
        <w:rPr>
          <w:rFonts w:eastAsia="Times New Roman"/>
          <w:lang w:eastAsia="en-US"/>
        </w:rPr>
        <w:t>,</w:t>
      </w:r>
      <w:r w:rsidR="00E218A9">
        <w:rPr>
          <w:rFonts w:eastAsia="Times New Roman"/>
          <w:lang w:eastAsia="en-US"/>
        </w:rPr>
        <w:t>1</w:t>
      </w:r>
      <w:r w:rsidRPr="00307028">
        <w:rPr>
          <w:rFonts w:eastAsia="Times New Roman"/>
          <w:lang w:eastAsia="en-US"/>
        </w:rPr>
        <w:t>% (skatīt attēlu Nr. </w:t>
      </w:r>
      <w:r w:rsidR="00E218A9">
        <w:rPr>
          <w:rFonts w:eastAsia="Times New Roman"/>
          <w:lang w:eastAsia="en-US"/>
        </w:rPr>
        <w:t>3</w:t>
      </w:r>
      <w:r w:rsidRPr="00307028">
        <w:rPr>
          <w:rFonts w:eastAsia="Times New Roman"/>
          <w:lang w:eastAsia="en-US"/>
        </w:rPr>
        <w:t>.3.</w:t>
      </w:r>
      <w:r w:rsidR="00E218A9">
        <w:rPr>
          <w:rFonts w:eastAsia="Times New Roman"/>
          <w:lang w:eastAsia="en-US"/>
        </w:rPr>
        <w:t>42</w:t>
      </w:r>
      <w:r w:rsidRPr="00307028">
        <w:rPr>
          <w:rFonts w:eastAsia="Times New Roman"/>
          <w:lang w:eastAsia="en-US"/>
        </w:rPr>
        <w:t>.).</w:t>
      </w:r>
    </w:p>
    <w:p w14:paraId="199ABA17" w14:textId="77777777" w:rsidR="008819E4" w:rsidRDefault="008819E4" w:rsidP="009F452F">
      <w:pPr>
        <w:spacing w:before="120" w:after="120"/>
        <w:ind w:firstLine="720"/>
        <w:jc w:val="both"/>
        <w:rPr>
          <w:rFonts w:eastAsia="Times New Roman"/>
          <w:lang w:eastAsia="en-US"/>
        </w:rPr>
      </w:pPr>
    </w:p>
    <w:p w14:paraId="47E2C284" w14:textId="77777777" w:rsidR="008819E4" w:rsidRDefault="008819E4" w:rsidP="00E218A9">
      <w:pPr>
        <w:spacing w:before="120" w:after="120"/>
        <w:jc w:val="both"/>
        <w:rPr>
          <w:rFonts w:eastAsia="Times New Roman"/>
          <w:lang w:eastAsia="en-US"/>
        </w:rPr>
        <w:sectPr w:rsidR="008819E4" w:rsidSect="008819E4">
          <w:type w:val="continuous"/>
          <w:pgSz w:w="11906" w:h="16838"/>
          <w:pgMar w:top="1134" w:right="1134" w:bottom="1134" w:left="1701" w:header="709" w:footer="709" w:gutter="0"/>
          <w:cols w:num="2" w:space="285" w:equalWidth="0">
            <w:col w:w="5103" w:space="285"/>
            <w:col w:w="3683"/>
          </w:cols>
          <w:docGrid w:linePitch="360"/>
        </w:sectPr>
      </w:pPr>
    </w:p>
    <w:p w14:paraId="66D1D057" w14:textId="22602A94" w:rsidR="00E218A9" w:rsidRPr="00E218A9" w:rsidRDefault="00E218A9" w:rsidP="00E218A9">
      <w:pPr>
        <w:jc w:val="both"/>
        <w:rPr>
          <w:rFonts w:eastAsia="Times New Roman"/>
          <w:sz w:val="14"/>
          <w:szCs w:val="14"/>
          <w:lang w:eastAsia="en-US"/>
        </w:rPr>
      </w:pPr>
      <w:r w:rsidRPr="00E218A9">
        <w:rPr>
          <w:rFonts w:eastAsia="Calibri"/>
          <w:b/>
          <w:bCs/>
          <w:noProof/>
          <w:sz w:val="14"/>
          <w:szCs w:val="14"/>
          <w:lang w:eastAsia="en-US"/>
        </w:rPr>
        <w:lastRenderedPageBreak/>
        <mc:AlternateContent>
          <mc:Choice Requires="wps">
            <w:drawing>
              <wp:inline distT="0" distB="0" distL="0" distR="0" wp14:anchorId="5E4E464E" wp14:editId="7AAC57E2">
                <wp:extent cx="1638300" cy="317500"/>
                <wp:effectExtent l="0" t="0" r="19050" b="25400"/>
                <wp:docPr id="60411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7500"/>
                        </a:xfrm>
                        <a:prstGeom prst="rect">
                          <a:avLst/>
                        </a:prstGeom>
                        <a:solidFill>
                          <a:srgbClr val="CCA790"/>
                        </a:solidFill>
                        <a:ln w="9525">
                          <a:solidFill>
                            <a:srgbClr val="CCA790"/>
                          </a:solidFill>
                          <a:miter lim="800000"/>
                          <a:headEnd/>
                          <a:tailEnd/>
                        </a:ln>
                      </wps:spPr>
                      <wps:txbx>
                        <w:txbxContent>
                          <w:p w14:paraId="1A329A8F" w14:textId="65726C5A" w:rsidR="00E218A9" w:rsidRPr="002A6AA6" w:rsidRDefault="00E218A9" w:rsidP="00E218A9">
                            <w:pPr>
                              <w:rPr>
                                <w:b/>
                                <w:bCs/>
                                <w:sz w:val="28"/>
                                <w:szCs w:val="28"/>
                              </w:rPr>
                            </w:pPr>
                            <w:r>
                              <w:rPr>
                                <w:b/>
                                <w:bCs/>
                                <w:sz w:val="28"/>
                                <w:szCs w:val="28"/>
                              </w:rPr>
                              <w:t>SECINĀJUMS</w:t>
                            </w:r>
                          </w:p>
                        </w:txbxContent>
                      </wps:txbx>
                      <wps:bodyPr rot="0" vert="horz" wrap="square" lIns="91440" tIns="45720" rIns="91440" bIns="45720" anchor="t" anchorCtr="0">
                        <a:noAutofit/>
                      </wps:bodyPr>
                    </wps:wsp>
                  </a:graphicData>
                </a:graphic>
              </wp:inline>
            </w:drawing>
          </mc:Choice>
          <mc:Fallback>
            <w:pict>
              <v:shape w14:anchorId="5E4E464E" id="Text Box 2" o:spid="_x0000_s1292" type="#_x0000_t202" style="width:129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" fillcolor="#cca790" strokecolor="#cca790">
                <v:textbox>
                  <w:txbxContent>
                    <w:p w14:paraId="1A329A8F" w14:textId="65726C5A" w:rsidR="00E218A9" w:rsidRPr="002A6AA6" w:rsidRDefault="00E218A9" w:rsidP="00E218A9">
                      <w:pPr>
                        <w:rPr>
                          <w:b/>
                          <w:bCs/>
                          <w:sz w:val="28"/>
                          <w:szCs w:val="28"/>
                        </w:rPr>
                      </w:pPr>
                      <w:r>
                        <w:rPr>
                          <w:b/>
                          <w:bCs/>
                          <w:sz w:val="28"/>
                          <w:szCs w:val="28"/>
                        </w:rPr>
                        <w:t>SECINĀJUMS</w:t>
                      </w:r>
                    </w:p>
                  </w:txbxContent>
                </v:textbox>
                <w10:anchorlock/>
              </v:shape>
            </w:pict>
          </mc:Fallback>
        </mc:AlternateContent>
      </w:r>
    </w:p>
    <w:p w14:paraId="4A27B805" w14:textId="2CF713CA" w:rsidR="009C1D90" w:rsidRDefault="009F452F" w:rsidP="00E46FC5">
      <w:pPr>
        <w:spacing w:before="120" w:after="120"/>
        <w:ind w:firstLine="720"/>
        <w:jc w:val="both"/>
        <w:rPr>
          <w:rFonts w:eastAsia="Times New Roman"/>
          <w:lang w:eastAsia="en-US"/>
        </w:rPr>
      </w:pPr>
      <w:r w:rsidRPr="00307028">
        <w:rPr>
          <w:rFonts w:eastAsia="Times New Roman"/>
          <w:lang w:eastAsia="en-US"/>
        </w:rPr>
        <w:t>Vidējā resoru DRR izpilde 202</w:t>
      </w:r>
      <w:r w:rsidR="003A6337">
        <w:rPr>
          <w:rFonts w:eastAsia="Times New Roman"/>
          <w:lang w:eastAsia="en-US"/>
        </w:rPr>
        <w:t>3</w:t>
      </w:r>
      <w:r w:rsidRPr="00307028">
        <w:rPr>
          <w:rFonts w:eastAsia="Times New Roman"/>
          <w:lang w:eastAsia="en-US"/>
        </w:rPr>
        <w:t>. gadā ir 9</w:t>
      </w:r>
      <w:r w:rsidR="003A6337">
        <w:rPr>
          <w:rFonts w:eastAsia="Times New Roman"/>
          <w:lang w:eastAsia="en-US"/>
        </w:rPr>
        <w:t>1</w:t>
      </w:r>
      <w:r w:rsidRPr="00307028">
        <w:rPr>
          <w:rFonts w:eastAsia="Times New Roman"/>
          <w:lang w:eastAsia="en-US"/>
        </w:rPr>
        <w:t>,</w:t>
      </w:r>
      <w:r w:rsidR="003A6337">
        <w:rPr>
          <w:rFonts w:eastAsia="Times New Roman"/>
          <w:lang w:eastAsia="en-US"/>
        </w:rPr>
        <w:t>1</w:t>
      </w:r>
      <w:r w:rsidRPr="00307028">
        <w:rPr>
          <w:rFonts w:eastAsia="Times New Roman"/>
          <w:lang w:eastAsia="en-US"/>
        </w:rPr>
        <w:t>%</w:t>
      </w:r>
      <w:r w:rsidR="00431267">
        <w:rPr>
          <w:rFonts w:eastAsia="Times New Roman"/>
          <w:lang w:eastAsia="en-US"/>
        </w:rPr>
        <w:t xml:space="preserve">, savukārt vidējais </w:t>
      </w:r>
      <w:r w:rsidR="00431267" w:rsidRPr="00431267">
        <w:rPr>
          <w:rFonts w:eastAsia="Times New Roman"/>
          <w:lang w:eastAsia="en-US"/>
        </w:rPr>
        <w:t>Budžeta izdevumu efektivitātes indekss – 0,95</w:t>
      </w:r>
      <w:r w:rsidR="00431267">
        <w:rPr>
          <w:rFonts w:eastAsia="Times New Roman"/>
          <w:lang w:eastAsia="en-US"/>
        </w:rPr>
        <w:t>.</w:t>
      </w:r>
      <w:r w:rsidRPr="00307028">
        <w:rPr>
          <w:rFonts w:eastAsia="Times New Roman"/>
          <w:lang w:eastAsia="en-US"/>
        </w:rPr>
        <w:t xml:space="preserve"> Lielākajai daļai resoru DRR izpildes līmenis analizētajos gados ir zemāks nekā izdevumu izpildes līmenis. </w:t>
      </w:r>
      <w:r w:rsidR="00E46FC5" w:rsidRPr="00E46FC5">
        <w:rPr>
          <w:rFonts w:eastAsia="Times New Roman"/>
          <w:lang w:eastAsia="en-US"/>
        </w:rPr>
        <w:t>Tomēr no 2022. gada</w:t>
      </w:r>
      <w:r w:rsidR="00E46FC5">
        <w:rPr>
          <w:rFonts w:eastAsia="Times New Roman"/>
          <w:lang w:eastAsia="en-US"/>
        </w:rPr>
        <w:t>, atsevišķiem resoriem pat no 2021. gada</w:t>
      </w:r>
      <w:r w:rsidR="00E46FC5" w:rsidRPr="00E46FC5">
        <w:rPr>
          <w:rFonts w:eastAsia="Times New Roman"/>
          <w:lang w:eastAsia="en-US"/>
        </w:rPr>
        <w:t xml:space="preserve"> vērojama pakāpeniska DRR izpildes līmeņa tuvošanās izdevumu izpildes līmenim</w:t>
      </w:r>
      <w:r w:rsidR="00E46FC5">
        <w:rPr>
          <w:rFonts w:eastAsia="Times New Roman"/>
          <w:lang w:eastAsia="en-US"/>
        </w:rPr>
        <w:t>.</w:t>
      </w:r>
      <w:r w:rsidR="00E46FC5" w:rsidRPr="00307028">
        <w:rPr>
          <w:rFonts w:eastAsia="Times New Roman"/>
          <w:lang w:eastAsia="en-US"/>
        </w:rPr>
        <w:t xml:space="preserve"> </w:t>
      </w:r>
      <w:r w:rsidRPr="00307028">
        <w:rPr>
          <w:rFonts w:eastAsia="Times New Roman"/>
          <w:lang w:eastAsia="en-US"/>
        </w:rPr>
        <w:t>Kopējais DRR izpildes līmenis 2020. un 2021. gadā ir zem 90%, bet 2018., 2019. un 2022. gadā DRR izpildes līmenis ir nedaudz virs 90%. Savukārt izdevumu izpildes līmenis visos aplūkotajos gados ir ievērojami virs 90%, atsevišķos gados pat tuvu 100%. Līdz ar to resoriem jānodrošina, ka DRR izpildes līmenis pakāpeniski sasniedz izdevumu izpildes līmeni.</w:t>
      </w:r>
    </w:p>
    <w:p w14:paraId="391EB944" w14:textId="77777777" w:rsidR="00431267" w:rsidRDefault="00431267" w:rsidP="00E46FC5">
      <w:pPr>
        <w:spacing w:before="120" w:after="120"/>
        <w:ind w:firstLine="720"/>
        <w:jc w:val="both"/>
        <w:rPr>
          <w:rFonts w:eastAsia="Times New Roman"/>
          <w:lang w:eastAsia="en-US"/>
        </w:rPr>
      </w:pPr>
    </w:p>
    <w:p w14:paraId="0140FEBF" w14:textId="77777777" w:rsidR="009C1D90" w:rsidRDefault="009C1D90">
      <w:pPr>
        <w:spacing w:after="160" w:line="259" w:lineRule="auto"/>
        <w:rPr>
          <w:rFonts w:eastAsia="Times New Roman"/>
          <w:lang w:eastAsia="en-US"/>
        </w:rPr>
      </w:pPr>
      <w:r>
        <w:rPr>
          <w:rFonts w:eastAsia="Times New Roman"/>
          <w:lang w:eastAsia="en-US"/>
        </w:rPr>
        <w:br w:type="page"/>
      </w:r>
    </w:p>
    <w:p w14:paraId="152A3074" w14:textId="088B229F" w:rsidR="009F452F" w:rsidRPr="009C1D90" w:rsidRDefault="009C1D90" w:rsidP="009C1D90">
      <w:pPr>
        <w:pStyle w:val="Heading2"/>
        <w:jc w:val="center"/>
        <w:rPr>
          <w:rFonts w:cs="Times New Roman"/>
          <w:color w:val="000000" w:themeColor="text1"/>
          <w:sz w:val="32"/>
          <w:szCs w:val="32"/>
        </w:rPr>
      </w:pPr>
      <w:bookmarkStart w:id="167" w:name="_Toc174340983"/>
      <w:bookmarkStart w:id="168" w:name="_Hlk172022807"/>
      <w:r w:rsidRPr="00307028">
        <w:rPr>
          <w:noProof/>
          <w:sz w:val="32"/>
          <w:szCs w:val="28"/>
          <w14:ligatures w14:val="standardContextual"/>
        </w:rPr>
        <w:lastRenderedPageBreak/>
        <mc:AlternateContent>
          <mc:Choice Requires="wps">
            <w:drawing>
              <wp:anchor distT="0" distB="0" distL="114300" distR="114300" simplePos="0" relativeHeight="251988992" behindDoc="1" locked="0" layoutInCell="1" allowOverlap="1" wp14:anchorId="129442DC" wp14:editId="3DB2032B">
                <wp:simplePos x="0" y="0"/>
                <wp:positionH relativeFrom="column">
                  <wp:posOffset>-95250</wp:posOffset>
                </wp:positionH>
                <wp:positionV relativeFrom="paragraph">
                  <wp:posOffset>-71755</wp:posOffset>
                </wp:positionV>
                <wp:extent cx="7028953" cy="413468"/>
                <wp:effectExtent l="0" t="0" r="19685" b="24765"/>
                <wp:wrapNone/>
                <wp:docPr id="1417597321" name="Rectangle 1"/>
                <wp:cNvGraphicFramePr/>
                <a:graphic xmlns:a="http://schemas.openxmlformats.org/drawingml/2006/main">
                  <a:graphicData uri="http://schemas.microsoft.com/office/word/2010/wordprocessingShape">
                    <wps:wsp>
                      <wps:cNvSpPr/>
                      <wps:spPr>
                        <a:xfrm>
                          <a:off x="0" y="0"/>
                          <a:ext cx="7028953" cy="413468"/>
                        </a:xfrm>
                        <a:prstGeom prst="rect">
                          <a:avLst/>
                        </a:prstGeom>
                        <a:solidFill>
                          <a:srgbClr val="CCA790"/>
                        </a:solidFill>
                        <a:ln>
                          <a:solidFill>
                            <a:srgbClr val="CCA79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7BFE81" w14:textId="6B4030FA" w:rsidR="009C1D90" w:rsidRPr="009C1D90" w:rsidRDefault="009C1D90" w:rsidP="009C1D90">
                            <w:pPr>
                              <w:pStyle w:val="Heading2"/>
                              <w:rPr>
                                <w:rFonts w:cs="Times New Roman"/>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442DC" id="Rectangle 1" o:spid="_x0000_s1293" style="position:absolute;left:0;text-align:left;margin-left:-7.5pt;margin-top:-5.65pt;width:553.45pt;height:32.55pt;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" fillcolor="#cca790" strokecolor="#cca790" strokeweight="1pt">
                <v:textbox>
                  <w:txbxContent>
                    <w:p w14:paraId="0D7BFE81" w14:textId="6B4030FA" w:rsidR="009C1D90" w:rsidRPr="009C1D90" w:rsidRDefault="009C1D90" w:rsidP="009C1D90">
                      <w:pPr>
                        <w:pStyle w:val="Heading2"/>
                        <w:rPr>
                          <w:rFonts w:cs="Times New Roman"/>
                          <w:color w:val="000000" w:themeColor="text1"/>
                          <w:sz w:val="32"/>
                          <w:szCs w:val="32"/>
                        </w:rPr>
                      </w:pPr>
                    </w:p>
                  </w:txbxContent>
                </v:textbox>
              </v:rect>
            </w:pict>
          </mc:Fallback>
        </mc:AlternateContent>
      </w:r>
      <w:r>
        <w:rPr>
          <w:rFonts w:cs="Times New Roman"/>
          <w:color w:val="000000" w:themeColor="text1"/>
          <w:sz w:val="32"/>
          <w:szCs w:val="32"/>
        </w:rPr>
        <w:t xml:space="preserve">4. </w:t>
      </w:r>
      <w:r w:rsidR="00AB55A9">
        <w:rPr>
          <w:rFonts w:cs="Times New Roman"/>
          <w:color w:val="000000" w:themeColor="text1"/>
          <w:sz w:val="32"/>
          <w:szCs w:val="32"/>
        </w:rPr>
        <w:t>Grāmatvedības funkcijas centralizācija</w:t>
      </w:r>
      <w:bookmarkEnd w:id="167"/>
    </w:p>
    <w:p w14:paraId="6EBD8186" w14:textId="77777777" w:rsidR="006D06E7" w:rsidRDefault="006D06E7" w:rsidP="00431267">
      <w:pPr>
        <w:spacing w:before="120" w:after="120"/>
        <w:ind w:firstLine="720"/>
        <w:jc w:val="both"/>
      </w:pPr>
    </w:p>
    <w:p w14:paraId="0DBE2418" w14:textId="3B7D25B8" w:rsidR="00C309CE" w:rsidRPr="00431267" w:rsidRDefault="00C309CE" w:rsidP="00C309CE">
      <w:pPr>
        <w:spacing w:before="120" w:after="120"/>
        <w:ind w:firstLine="720"/>
        <w:jc w:val="both"/>
      </w:pPr>
      <w:r w:rsidRPr="00431267">
        <w:t>Ar 2025.</w:t>
      </w:r>
      <w:r>
        <w:t> </w:t>
      </w:r>
      <w:r w:rsidRPr="00431267">
        <w:t>gada 1. janvāri V</w:t>
      </w:r>
      <w:r>
        <w:t>alsts kasē</w:t>
      </w:r>
      <w:r w:rsidRPr="00431267">
        <w:t xml:space="preserve"> tiek centralizēta EM, VARAM, KEM, ZM un VM grāmatvedības funkcija un grāmatvedības darbinieki, lai nodrošinātu lielāku finanšu uzskaites precizitāti un vienotību. Centralizējot grāmatvedības funkciju, tiek nodrošināta vienota grāmatvedības politika un metodoloģija, kas samazina kļūdu iespējamību un nodrošina atbilstību normatīvajiem aktiem. Tāpat tas veicina vienotu un salīdzināmu finanšu datu iegūšanu, kas ir būtiski valsts budžeta plānošanai un izpildei. Datu kvalitātes uzlabosies arī nodarbināto atlīdzības un tās aprēķina jomā, ko veicinās personāla lietvedības IS centralizācija kopā ar grāmatvedības funkciju un personālu. Centralizētā grāmatvedība ļauj arī efektīvāk izmantot tehnoloģiskos risinājumus un automatizētus procesus, tādējādi samazinot manuālo darbu apjomu, izmaksas un kļūdu risku.</w:t>
      </w:r>
    </w:p>
    <w:p w14:paraId="527B56D4" w14:textId="77777777" w:rsidR="00C309CE" w:rsidRPr="00431267" w:rsidRDefault="00C309CE" w:rsidP="00C309CE">
      <w:pPr>
        <w:spacing w:before="120" w:after="120"/>
        <w:ind w:firstLine="720"/>
        <w:jc w:val="both"/>
      </w:pPr>
      <w:r w:rsidRPr="00431267">
        <w:t>Papildu tam, centralizējot grāmatvedības darbiniekus, tiek veicināta to kompetenču attīstība un specializācija, kas palielina darba efektivitāti un kvalitāti. Tas arī ļauj optimizēt resursu izmantošanu, jo vienotā struktūrā ir vieglāk pārraudzīt darbinieku slodzi un nodrošināt atbilstošu kapacitāti visām iestādēm. Centralizācija atvieglo arī darbinieku apmācību un kvalifikācijas paaugstināšanu, jo vienotā sistēmā ir vieglāk nodrošināt standartizētas apmācības un koplietot labās prakses piemērus. Rezultātā tiek nodrošināta augstāka finanšu pārvaldības kvalitāte un efektivitāte visā valsts pārvaldē, kas ir būtiski, lai nodrošinātu ilgtspējīgu un atbildīgu valsts budžeta plānošanu un izpildi.</w:t>
      </w:r>
    </w:p>
    <w:p w14:paraId="60BEE000" w14:textId="77777777" w:rsidR="00C309CE" w:rsidRPr="00431267" w:rsidRDefault="00C309CE" w:rsidP="00C309CE">
      <w:pPr>
        <w:spacing w:before="120" w:after="120"/>
        <w:ind w:firstLine="720"/>
        <w:jc w:val="both"/>
      </w:pPr>
      <w:r w:rsidRPr="00431267">
        <w:t>Būtisks skaits ES valstu (Igaunija, Lietuva, Nīderlande, Somija, Zviedrija u.c.) ir izvēlējušās veidot vienu vai vairākus Vienotos pakalpojumu centrus (turpmāk</w:t>
      </w:r>
      <w:r>
        <w:t xml:space="preserve"> </w:t>
      </w:r>
      <w:r>
        <w:rPr>
          <w:lang w:eastAsia="lv-LV"/>
        </w:rPr>
        <w:t xml:space="preserve">– </w:t>
      </w:r>
      <w:r w:rsidRPr="00431267">
        <w:t>VPC), kas sniedz atbalsta pakalpojumus (grāmatvedība, cilvēkresursu vadība, IKT, iepirkumi</w:t>
      </w:r>
      <w:r w:rsidRPr="00431267">
        <w:rPr>
          <w:lang w:eastAsia="lv-LV"/>
        </w:rPr>
        <w:t xml:space="preserve"> u.c.), centralizējot līdzīgās atbalsta funkcijas. Identificēti trīs galvenie VPC izveides pamatojumi</w:t>
      </w:r>
      <w:r w:rsidRPr="00431267">
        <w:rPr>
          <w:rStyle w:val="FootnoteReference"/>
          <w:rFonts w:eastAsia="Times New Roman"/>
          <w:lang w:eastAsia="lv-LV"/>
        </w:rPr>
        <w:footnoteReference w:id="35"/>
      </w:r>
      <w:r w:rsidRPr="00431267">
        <w:rPr>
          <w:lang w:eastAsia="lv-LV"/>
        </w:rPr>
        <w:t>:</w:t>
      </w:r>
      <w:r>
        <w:rPr>
          <w:lang w:eastAsia="lv-LV"/>
        </w:rPr>
        <w:t xml:space="preserve"> </w:t>
      </w:r>
    </w:p>
    <w:p w14:paraId="15A449CD" w14:textId="77777777" w:rsidR="00C309CE" w:rsidRPr="00431267" w:rsidRDefault="00C309CE" w:rsidP="00AD5638">
      <w:pPr>
        <w:pStyle w:val="ListParagraph"/>
        <w:numPr>
          <w:ilvl w:val="0"/>
          <w:numId w:val="12"/>
        </w:numPr>
        <w:spacing w:before="120" w:after="120"/>
        <w:ind w:left="709" w:hanging="357"/>
        <w:contextualSpacing w:val="0"/>
        <w:jc w:val="both"/>
        <w:rPr>
          <w:rFonts w:eastAsia="Times New Roman"/>
          <w:lang w:eastAsia="lv-LV"/>
        </w:rPr>
      </w:pPr>
      <w:r w:rsidRPr="00431267">
        <w:rPr>
          <w:rFonts w:eastAsia="Times New Roman"/>
          <w:lang w:eastAsia="lv-LV"/>
        </w:rPr>
        <w:t>izmaksu ietaupījums, kas jāpanāk ar apjoma radītiem ietaupījumiem, dublēšanās samazināšanu, radīto sinerģiju un zemākām personāla izmaksām;</w:t>
      </w:r>
    </w:p>
    <w:p w14:paraId="5AB0033B" w14:textId="77777777" w:rsidR="00C309CE" w:rsidRPr="00431267" w:rsidRDefault="00C309CE" w:rsidP="00AD5638">
      <w:pPr>
        <w:pStyle w:val="ListParagraph"/>
        <w:numPr>
          <w:ilvl w:val="0"/>
          <w:numId w:val="12"/>
        </w:numPr>
        <w:spacing w:before="120" w:after="120"/>
        <w:ind w:left="709" w:hanging="357"/>
        <w:contextualSpacing w:val="0"/>
        <w:jc w:val="both"/>
        <w:rPr>
          <w:rFonts w:eastAsia="Times New Roman"/>
          <w:lang w:eastAsia="lv-LV"/>
        </w:rPr>
      </w:pPr>
      <w:r w:rsidRPr="00431267">
        <w:rPr>
          <w:rFonts w:eastAsia="Times New Roman"/>
          <w:lang w:eastAsia="lv-LV"/>
        </w:rPr>
        <w:t>VPC var uzlabot iekšējo pakalpojumu kvalitāti, ļaujot darbiniekiem paaugstināt profesionalitāti, uzlabot saturu un tehnoloģiskās zināšanas, nostiprināt prasmes un dalīties zināšanās un pieredzē. Apvienojot izmaksas, VPC var biežāk piekļūt jauninājumiem un ieguldījumiem, kas citādi mazākās organizācijās nebūtu pieejami;</w:t>
      </w:r>
    </w:p>
    <w:p w14:paraId="2D78CC65" w14:textId="77777777" w:rsidR="00C309CE" w:rsidRPr="008E5DF3" w:rsidRDefault="00C309CE" w:rsidP="00AD5638">
      <w:pPr>
        <w:pStyle w:val="ListParagraph"/>
        <w:numPr>
          <w:ilvl w:val="0"/>
          <w:numId w:val="12"/>
        </w:numPr>
        <w:spacing w:before="120" w:after="120"/>
        <w:ind w:left="709" w:hanging="357"/>
        <w:contextualSpacing w:val="0"/>
        <w:jc w:val="both"/>
        <w:rPr>
          <w:rFonts w:eastAsia="Times New Roman"/>
          <w:lang w:eastAsia="lv-LV"/>
        </w:rPr>
      </w:pPr>
      <w:r w:rsidRPr="00431267">
        <w:rPr>
          <w:rFonts w:eastAsia="Times New Roman"/>
          <w:lang w:eastAsia="lv-LV"/>
        </w:rPr>
        <w:t>VPC izveide ļauj iestādēm koncentrēties uz pamatdarbību, atbrīvojot no atbildības par uzdevumiem, kuri nav saistīti ar iestādes pamatdarbību, un nodrošinot efektīvu atbalstu. VPC ir potenciāls uzlabot iestādes pamatdarbības kvalitāti.</w:t>
      </w:r>
    </w:p>
    <w:p w14:paraId="0E460FFE" w14:textId="77777777" w:rsidR="00C309CE" w:rsidRPr="00431267" w:rsidRDefault="00C309CE" w:rsidP="00C309CE">
      <w:pPr>
        <w:spacing w:before="120" w:after="120"/>
        <w:ind w:firstLine="709"/>
        <w:jc w:val="both"/>
        <w:rPr>
          <w:lang w:eastAsia="lv-LV"/>
        </w:rPr>
      </w:pPr>
      <w:r w:rsidRPr="00431267">
        <w:rPr>
          <w:rFonts w:eastAsia="Times New Roman"/>
          <w:lang w:eastAsia="lv-LV"/>
        </w:rPr>
        <w:t xml:space="preserve">Latvijā izvēlētais </w:t>
      </w:r>
      <w:r w:rsidRPr="006A0E8C">
        <w:rPr>
          <w:rFonts w:eastAsia="Times New Roman"/>
          <w:lang w:eastAsia="lv-LV"/>
        </w:rPr>
        <w:t>lejupejošais</w:t>
      </w:r>
      <w:r w:rsidRPr="00431267">
        <w:rPr>
          <w:rFonts w:eastAsia="Times New Roman"/>
          <w:lang w:eastAsia="lv-LV"/>
        </w:rPr>
        <w:t xml:space="preserve"> </w:t>
      </w:r>
      <w:r w:rsidRPr="006A0E8C">
        <w:rPr>
          <w:rFonts w:eastAsia="Times New Roman"/>
          <w:i/>
          <w:iCs/>
          <w:lang w:eastAsia="lv-LV"/>
        </w:rPr>
        <w:t>(“top-</w:t>
      </w:r>
      <w:proofErr w:type="spellStart"/>
      <w:r w:rsidRPr="006A0E8C">
        <w:rPr>
          <w:rFonts w:eastAsia="Times New Roman"/>
          <w:i/>
          <w:iCs/>
          <w:lang w:eastAsia="lv-LV"/>
        </w:rPr>
        <w:t>down</w:t>
      </w:r>
      <w:proofErr w:type="spellEnd"/>
      <w:r w:rsidRPr="006A0E8C">
        <w:rPr>
          <w:rFonts w:eastAsia="Times New Roman"/>
          <w:i/>
          <w:iCs/>
          <w:lang w:eastAsia="lv-LV"/>
        </w:rPr>
        <w:t>”</w:t>
      </w:r>
      <w:r w:rsidRPr="00431267">
        <w:rPr>
          <w:rFonts w:eastAsia="Times New Roman"/>
          <w:lang w:eastAsia="lv-LV"/>
        </w:rPr>
        <w:t xml:space="preserve">) VPC modelis, kas nozīmē, </w:t>
      </w:r>
      <w:r w:rsidRPr="00431267">
        <w:rPr>
          <w:lang w:eastAsia="lv-LV"/>
        </w:rPr>
        <w:t xml:space="preserve">iespēju ātrāk sasniegt sagaidāmo finanšu ietaupījumu, kā arī veidot stingrāku organizatorisko struktūru, t.i., centrāla koordinējošā institūcija ar budžetu un lēmumu pieņemšanas pilnvarām par procesu standartu, kas veicinātu sekmīgāku modeļa ieviešanu. Tajā pat laikā iesaistīto jeb centralizējamo iestāžu loma ir kritiska ieguvumu realizēšanā, </w:t>
      </w:r>
      <w:proofErr w:type="spellStart"/>
      <w:r w:rsidRPr="00431267">
        <w:rPr>
          <w:lang w:eastAsia="lv-LV"/>
        </w:rPr>
        <w:t>efektivizējot</w:t>
      </w:r>
      <w:proofErr w:type="spellEnd"/>
      <w:r w:rsidRPr="00431267">
        <w:rPr>
          <w:lang w:eastAsia="lv-LV"/>
        </w:rPr>
        <w:t xml:space="preserve"> un automatizējot saistītos procesus.</w:t>
      </w:r>
    </w:p>
    <w:p w14:paraId="30E039D3" w14:textId="77777777" w:rsidR="00C309CE" w:rsidRDefault="00C309CE" w:rsidP="00C309CE">
      <w:pPr>
        <w:spacing w:before="120" w:after="120"/>
        <w:ind w:firstLine="720"/>
        <w:jc w:val="both"/>
      </w:pPr>
      <w:r w:rsidRPr="00431267">
        <w:t>Šobrīd situācija ir nemainīga – iestādes paliek atbildīgas par lēmumiem un finanšu kontroli saistībā ar izdevumu apmaksu un citiem biznesa rakstura lēmumiem (sk</w:t>
      </w:r>
      <w:r>
        <w:t>atīt</w:t>
      </w:r>
      <w:r w:rsidRPr="00431267">
        <w:t xml:space="preserve"> </w:t>
      </w:r>
      <w:r>
        <w:t>a</w:t>
      </w:r>
      <w:r w:rsidRPr="00431267">
        <w:t>ttēl</w:t>
      </w:r>
      <w:r>
        <w:t>u Nr.</w:t>
      </w:r>
      <w:r w:rsidRPr="00431267">
        <w:t xml:space="preserve"> 4.1.).</w:t>
      </w:r>
    </w:p>
    <w:p w14:paraId="2517101F" w14:textId="77777777" w:rsidR="00C309CE" w:rsidRPr="00431267" w:rsidRDefault="00C309CE" w:rsidP="00C309CE">
      <w:pPr>
        <w:spacing w:before="120" w:after="120"/>
        <w:ind w:firstLine="720"/>
        <w:jc w:val="both"/>
      </w:pPr>
    </w:p>
    <w:p w14:paraId="00D23F25" w14:textId="77777777" w:rsidR="00C309CE" w:rsidRPr="005F0D22" w:rsidRDefault="00C309CE" w:rsidP="00C309CE">
      <w:pPr>
        <w:spacing w:before="240" w:after="120"/>
        <w:ind w:firstLine="720"/>
        <w:jc w:val="center"/>
        <w:rPr>
          <w:b/>
          <w:sz w:val="22"/>
          <w:szCs w:val="22"/>
        </w:rPr>
      </w:pPr>
      <w:r w:rsidRPr="005F0D22">
        <w:rPr>
          <w:b/>
          <w:i/>
          <w:iCs/>
          <w:sz w:val="22"/>
          <w:szCs w:val="22"/>
        </w:rPr>
        <w:lastRenderedPageBreak/>
        <w:t>4.1</w:t>
      </w:r>
      <w:r>
        <w:rPr>
          <w:b/>
          <w:i/>
          <w:iCs/>
          <w:sz w:val="22"/>
          <w:szCs w:val="22"/>
        </w:rPr>
        <w:t>.</w:t>
      </w:r>
      <w:r w:rsidRPr="005F0D22">
        <w:rPr>
          <w:b/>
          <w:i/>
          <w:iCs/>
          <w:sz w:val="22"/>
          <w:szCs w:val="22"/>
        </w:rPr>
        <w:t xml:space="preserve"> attēls</w:t>
      </w:r>
      <w:r w:rsidRPr="005F0D22">
        <w:rPr>
          <w:b/>
          <w:sz w:val="22"/>
          <w:szCs w:val="22"/>
        </w:rPr>
        <w:t xml:space="preserve"> Iestādes atbildība</w:t>
      </w:r>
    </w:p>
    <w:p w14:paraId="1CCD25AB" w14:textId="77777777" w:rsidR="00C309CE" w:rsidRPr="00431267" w:rsidRDefault="00C309CE" w:rsidP="00C309CE">
      <w:pPr>
        <w:spacing w:before="120" w:after="120"/>
        <w:ind w:firstLine="720"/>
        <w:jc w:val="both"/>
      </w:pPr>
      <w:r w:rsidRPr="00431267">
        <w:rPr>
          <w:noProof/>
        </w:rPr>
        <w:drawing>
          <wp:inline distT="0" distB="0" distL="0" distR="0" wp14:anchorId="3BA2E6B6" wp14:editId="402AE816">
            <wp:extent cx="4835885" cy="1377950"/>
            <wp:effectExtent l="0" t="0" r="0" b="0"/>
            <wp:docPr id="1998931998" name="Picture 19989319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931998" name="Attēls 1998931998" descr="A screenshot of a computer&#10;&#10;Description automatically generated"/>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b="19030"/>
                    <a:stretch/>
                  </pic:blipFill>
                  <pic:spPr bwMode="auto">
                    <a:xfrm>
                      <a:off x="0" y="0"/>
                      <a:ext cx="4835885" cy="1377950"/>
                    </a:xfrm>
                    <a:prstGeom prst="rect">
                      <a:avLst/>
                    </a:prstGeom>
                    <a:noFill/>
                    <a:ln>
                      <a:noFill/>
                    </a:ln>
                    <a:extLst>
                      <a:ext uri="{53640926-AAD7-44D8-BBD7-CCE9431645EC}">
                        <a14:shadowObscured xmlns:a14="http://schemas.microsoft.com/office/drawing/2010/main"/>
                      </a:ext>
                    </a:extLst>
                  </pic:spPr>
                </pic:pic>
              </a:graphicData>
            </a:graphic>
          </wp:inline>
        </w:drawing>
      </w:r>
    </w:p>
    <w:p w14:paraId="052ABF95" w14:textId="77777777" w:rsidR="00C309CE" w:rsidRPr="00431267" w:rsidRDefault="00C309CE" w:rsidP="00C309CE">
      <w:pPr>
        <w:spacing w:before="120" w:after="120"/>
        <w:ind w:firstLine="709"/>
        <w:jc w:val="both"/>
      </w:pPr>
      <w:r w:rsidRPr="00431267">
        <w:t xml:space="preserve">Tas rada izaicinājumus gan pienākumu sadalē, gan cilvēku resursu pārvaldībā, jo tie ir būtiska reformas sastāvdaļa. Standartizētie grāmatvedības procesi nosaka atbildību un aktivitāšu pāriešanu VPC. Lai šos procesus realizētu, nepieciešama skaidra atbildību sadale un iesaiste no iestāžu puses. Līdz ar pievienošanos VPC resoros tiks paaugstināts </w:t>
      </w:r>
      <w:proofErr w:type="spellStart"/>
      <w:r w:rsidRPr="00431267">
        <w:t>digitalizācijas</w:t>
      </w:r>
      <w:proofErr w:type="spellEnd"/>
      <w:r w:rsidRPr="00431267">
        <w:t xml:space="preserve"> līmenis. Reforma rada nepieciešamību gan V</w:t>
      </w:r>
      <w:r>
        <w:t>alsts kasei</w:t>
      </w:r>
      <w:r w:rsidRPr="00431267">
        <w:t xml:space="preserve">, gan iestādēm pārskatīt un uzlabot esošo procesu efektivitāti. Tas ietver efektīvas iekšējās kontroles sistēmas ieviešanu rēķinu apritē, skaidri nosakot atbildības, piemēram, par līgumu atbildīgajai personai un finansistam. Tāpat svarīga ir pārdomāta materiālo resursu pārvaldība, efektīva inventarizācija un citi aspekti. Tomēr arī iestādēs jāuztur konkrētu jomu speciālisti, lai standartizētie procesi darbotos efektīvi. </w:t>
      </w:r>
      <w:r w:rsidRPr="00431267">
        <w:rPr>
          <w:color w:val="000000" w:themeColor="text1"/>
        </w:rPr>
        <w:t xml:space="preserve">Centralizācijas galvenais mērķis ir efektivitātes uzlabošana, kas var prasīt būtisku procesu pārkārtošanu iestādēs un ievērojamas izmaiņas iesaistīto darbinieku ikdienas pienākumos, </w:t>
      </w:r>
      <w:r w:rsidRPr="00431267">
        <w:t>kā dēļ 2024.</w:t>
      </w:r>
      <w:r>
        <w:t> </w:t>
      </w:r>
      <w:r w:rsidRPr="00431267">
        <w:t>gada komunikācijas pasākumos V</w:t>
      </w:r>
      <w:r>
        <w:t>alsts kase</w:t>
      </w:r>
      <w:r w:rsidRPr="00431267">
        <w:t xml:space="preserve"> aicināja iestāžu vadītājus pārskatīt ar centralizāciju saistītos procesus, </w:t>
      </w:r>
      <w:r w:rsidRPr="00431267">
        <w:rPr>
          <w:color w:val="000000" w:themeColor="text1"/>
        </w:rPr>
        <w:t>kas nodrošinātu pāreju uz ātriem, automātiskiem vai pusautomātiskiem procesiem pakalpojuma sniegšanā kopumā.</w:t>
      </w:r>
    </w:p>
    <w:p w14:paraId="5404676B" w14:textId="77777777" w:rsidR="00C309CE" w:rsidRPr="008E5DF3" w:rsidRDefault="00C309CE" w:rsidP="00C309CE">
      <w:pPr>
        <w:spacing w:before="120" w:after="120"/>
        <w:ind w:firstLine="709"/>
        <w:jc w:val="both"/>
        <w:rPr>
          <w:color w:val="000000" w:themeColor="text1"/>
        </w:rPr>
      </w:pPr>
      <w:r w:rsidRPr="00431267">
        <w:rPr>
          <w:color w:val="000000" w:themeColor="text1"/>
        </w:rPr>
        <w:t>Veicot šo centralizāciju, tā ir jāizvērtē ne tikai no klienta vajadzību viedokļa, bet arī no procesu efektivitātes (sk</w:t>
      </w:r>
      <w:r>
        <w:rPr>
          <w:color w:val="000000" w:themeColor="text1"/>
        </w:rPr>
        <w:t>atīt</w:t>
      </w:r>
      <w:r w:rsidRPr="00431267">
        <w:rPr>
          <w:color w:val="000000" w:themeColor="text1"/>
        </w:rPr>
        <w:t xml:space="preserve"> </w:t>
      </w:r>
      <w:r>
        <w:rPr>
          <w:color w:val="000000" w:themeColor="text1"/>
        </w:rPr>
        <w:t>tabulu</w:t>
      </w:r>
      <w:r w:rsidRPr="00431267">
        <w:rPr>
          <w:color w:val="000000" w:themeColor="text1"/>
        </w:rPr>
        <w:t xml:space="preserve"> Nr.</w:t>
      </w:r>
      <w:r>
        <w:rPr>
          <w:color w:val="000000" w:themeColor="text1"/>
        </w:rPr>
        <w:t xml:space="preserve"> </w:t>
      </w:r>
      <w:r w:rsidRPr="00431267">
        <w:rPr>
          <w:color w:val="000000" w:themeColor="text1"/>
        </w:rPr>
        <w:t>4.</w:t>
      </w:r>
      <w:r>
        <w:rPr>
          <w:color w:val="000000" w:themeColor="text1"/>
        </w:rPr>
        <w:t>1</w:t>
      </w:r>
      <w:r w:rsidRPr="00431267">
        <w:rPr>
          <w:color w:val="000000" w:themeColor="text1"/>
        </w:rPr>
        <w:t xml:space="preserve">.). </w:t>
      </w:r>
    </w:p>
    <w:p w14:paraId="4800637A" w14:textId="77777777" w:rsidR="00C309CE" w:rsidRPr="005F0D22" w:rsidRDefault="00C309CE" w:rsidP="00C309CE">
      <w:pPr>
        <w:spacing w:before="120" w:after="120"/>
        <w:jc w:val="center"/>
        <w:rPr>
          <w:b/>
          <w:bCs/>
          <w:sz w:val="22"/>
          <w:szCs w:val="22"/>
        </w:rPr>
      </w:pPr>
      <w:r w:rsidRPr="005F0D22">
        <w:rPr>
          <w:b/>
          <w:i/>
          <w:iCs/>
          <w:sz w:val="22"/>
          <w:szCs w:val="22"/>
        </w:rPr>
        <w:t>4.1</w:t>
      </w:r>
      <w:r>
        <w:rPr>
          <w:b/>
          <w:i/>
          <w:iCs/>
          <w:sz w:val="22"/>
          <w:szCs w:val="22"/>
        </w:rPr>
        <w:t>.</w:t>
      </w:r>
      <w:r w:rsidRPr="005F0D22">
        <w:rPr>
          <w:b/>
          <w:i/>
          <w:iCs/>
          <w:sz w:val="22"/>
          <w:szCs w:val="22"/>
        </w:rPr>
        <w:t xml:space="preserve"> tabula</w:t>
      </w:r>
      <w:r w:rsidRPr="005F0D22">
        <w:rPr>
          <w:b/>
          <w:sz w:val="22"/>
          <w:szCs w:val="22"/>
        </w:rPr>
        <w:t xml:space="preserve"> </w:t>
      </w:r>
      <w:r w:rsidRPr="005F0D22">
        <w:rPr>
          <w:b/>
          <w:bCs/>
          <w:sz w:val="22"/>
          <w:szCs w:val="22"/>
        </w:rPr>
        <w:t>Personāla lietvedības līdzšinējā un jaunā procesa vispārīgs salīdzinājums</w:t>
      </w:r>
    </w:p>
    <w:tbl>
      <w:tblPr>
        <w:tblStyle w:val="TableGrid"/>
        <w:tblW w:w="5000" w:type="pct"/>
        <w:jc w:val="center"/>
        <w:tblLook w:val="0600" w:firstRow="0" w:lastRow="0" w:firstColumn="0" w:lastColumn="0" w:noHBand="1" w:noVBand="1"/>
      </w:tblPr>
      <w:tblGrid>
        <w:gridCol w:w="2726"/>
        <w:gridCol w:w="3028"/>
        <w:gridCol w:w="3307"/>
      </w:tblGrid>
      <w:tr w:rsidR="00C309CE" w:rsidRPr="008E5DF3" w14:paraId="6D7636E0" w14:textId="77777777" w:rsidTr="00A9784F">
        <w:trPr>
          <w:trHeight w:val="56"/>
          <w:jc w:val="center"/>
        </w:trPr>
        <w:tc>
          <w:tcPr>
            <w:tcW w:w="1504" w:type="pct"/>
            <w:shd w:val="clear" w:color="auto" w:fill="CCA790"/>
            <w:hideMark/>
          </w:tcPr>
          <w:p w14:paraId="51F51B2E" w14:textId="77777777" w:rsidR="00C309CE" w:rsidRPr="008E5DF3" w:rsidRDefault="00C309CE" w:rsidP="00A9784F">
            <w:pPr>
              <w:spacing w:before="120" w:after="120"/>
              <w:contextualSpacing/>
              <w:jc w:val="both"/>
              <w:rPr>
                <w:sz w:val="18"/>
                <w:szCs w:val="18"/>
              </w:rPr>
            </w:pPr>
          </w:p>
        </w:tc>
        <w:tc>
          <w:tcPr>
            <w:tcW w:w="1671" w:type="pct"/>
            <w:shd w:val="clear" w:color="auto" w:fill="CCA790"/>
            <w:hideMark/>
          </w:tcPr>
          <w:p w14:paraId="4320A813" w14:textId="77777777" w:rsidR="00C309CE" w:rsidRPr="008E5DF3" w:rsidRDefault="00C309CE" w:rsidP="00A9784F">
            <w:pPr>
              <w:spacing w:before="120" w:after="120"/>
              <w:contextualSpacing/>
              <w:jc w:val="center"/>
              <w:rPr>
                <w:b/>
                <w:bCs/>
                <w:sz w:val="18"/>
                <w:szCs w:val="18"/>
              </w:rPr>
            </w:pPr>
            <w:r w:rsidRPr="008E5DF3">
              <w:rPr>
                <w:b/>
                <w:bCs/>
                <w:sz w:val="18"/>
                <w:szCs w:val="18"/>
              </w:rPr>
              <w:t>Iepriekšējais process</w:t>
            </w:r>
          </w:p>
        </w:tc>
        <w:tc>
          <w:tcPr>
            <w:tcW w:w="1825" w:type="pct"/>
            <w:shd w:val="clear" w:color="auto" w:fill="CCA790"/>
            <w:hideMark/>
          </w:tcPr>
          <w:p w14:paraId="56DCBE1D" w14:textId="77777777" w:rsidR="00C309CE" w:rsidRPr="008E5DF3" w:rsidRDefault="00C309CE" w:rsidP="00A9784F">
            <w:pPr>
              <w:spacing w:before="120" w:after="120"/>
              <w:contextualSpacing/>
              <w:jc w:val="center"/>
              <w:rPr>
                <w:b/>
                <w:bCs/>
                <w:sz w:val="18"/>
                <w:szCs w:val="18"/>
              </w:rPr>
            </w:pPr>
            <w:r w:rsidRPr="008E5DF3">
              <w:rPr>
                <w:b/>
                <w:bCs/>
                <w:sz w:val="18"/>
                <w:szCs w:val="18"/>
              </w:rPr>
              <w:t>Jaunais process</w:t>
            </w:r>
          </w:p>
        </w:tc>
      </w:tr>
      <w:tr w:rsidR="00C309CE" w:rsidRPr="008E5DF3" w14:paraId="2285D559" w14:textId="77777777" w:rsidTr="00A9784F">
        <w:trPr>
          <w:trHeight w:val="116"/>
          <w:jc w:val="center"/>
        </w:trPr>
        <w:tc>
          <w:tcPr>
            <w:tcW w:w="1504" w:type="pct"/>
            <w:vAlign w:val="center"/>
            <w:hideMark/>
          </w:tcPr>
          <w:p w14:paraId="6B240F22" w14:textId="77777777" w:rsidR="00C309CE" w:rsidRPr="008E5DF3" w:rsidRDefault="00C309CE" w:rsidP="00A9784F">
            <w:pPr>
              <w:spacing w:before="120" w:after="120"/>
              <w:contextualSpacing/>
              <w:rPr>
                <w:sz w:val="18"/>
                <w:szCs w:val="18"/>
              </w:rPr>
            </w:pPr>
            <w:r w:rsidRPr="008E5DF3">
              <w:rPr>
                <w:sz w:val="18"/>
                <w:szCs w:val="18"/>
              </w:rPr>
              <w:t>Sagatavoto dokumentu skaits</w:t>
            </w:r>
          </w:p>
        </w:tc>
        <w:tc>
          <w:tcPr>
            <w:tcW w:w="1671" w:type="pct"/>
            <w:vAlign w:val="center"/>
            <w:hideMark/>
          </w:tcPr>
          <w:p w14:paraId="61656A95" w14:textId="77777777" w:rsidR="00C309CE" w:rsidRPr="008E5DF3" w:rsidRDefault="00C309CE" w:rsidP="00A9784F">
            <w:pPr>
              <w:spacing w:before="120" w:after="120"/>
              <w:contextualSpacing/>
              <w:rPr>
                <w:sz w:val="18"/>
                <w:szCs w:val="18"/>
              </w:rPr>
            </w:pPr>
            <w:r w:rsidRPr="008E5DF3">
              <w:rPr>
                <w:sz w:val="18"/>
                <w:szCs w:val="18"/>
              </w:rPr>
              <w:t>2 (iesniegums, rīkojums)</w:t>
            </w:r>
          </w:p>
        </w:tc>
        <w:tc>
          <w:tcPr>
            <w:tcW w:w="1825" w:type="pct"/>
            <w:vAlign w:val="center"/>
            <w:hideMark/>
          </w:tcPr>
          <w:p w14:paraId="0AB6D13D" w14:textId="77777777" w:rsidR="00C309CE" w:rsidRPr="008E5DF3" w:rsidRDefault="00C309CE" w:rsidP="00A9784F">
            <w:pPr>
              <w:spacing w:before="120" w:after="120"/>
              <w:ind w:right="1873"/>
              <w:contextualSpacing/>
              <w:rPr>
                <w:sz w:val="18"/>
                <w:szCs w:val="18"/>
              </w:rPr>
            </w:pPr>
            <w:r w:rsidRPr="008E5DF3">
              <w:rPr>
                <w:sz w:val="18"/>
                <w:szCs w:val="18"/>
              </w:rPr>
              <w:t>1(rīkojums)</w:t>
            </w:r>
          </w:p>
        </w:tc>
      </w:tr>
      <w:tr w:rsidR="00C309CE" w:rsidRPr="008E5DF3" w14:paraId="15A30810" w14:textId="77777777" w:rsidTr="00A9784F">
        <w:trPr>
          <w:trHeight w:val="50"/>
          <w:jc w:val="center"/>
        </w:trPr>
        <w:tc>
          <w:tcPr>
            <w:tcW w:w="1504" w:type="pct"/>
            <w:vAlign w:val="center"/>
            <w:hideMark/>
          </w:tcPr>
          <w:p w14:paraId="0356760D" w14:textId="77777777" w:rsidR="00C309CE" w:rsidRPr="008E5DF3" w:rsidRDefault="00C309CE" w:rsidP="00A9784F">
            <w:pPr>
              <w:spacing w:before="120" w:after="120"/>
              <w:contextualSpacing/>
              <w:rPr>
                <w:sz w:val="18"/>
                <w:szCs w:val="18"/>
              </w:rPr>
            </w:pPr>
            <w:r w:rsidRPr="008E5DF3">
              <w:rPr>
                <w:sz w:val="18"/>
                <w:szCs w:val="18"/>
              </w:rPr>
              <w:t xml:space="preserve">Aizpildāmo dokumentu reģistrācijas kartīšu </w:t>
            </w:r>
          </w:p>
        </w:tc>
        <w:tc>
          <w:tcPr>
            <w:tcW w:w="1671" w:type="pct"/>
            <w:vAlign w:val="center"/>
            <w:hideMark/>
          </w:tcPr>
          <w:p w14:paraId="26FB8579" w14:textId="77777777" w:rsidR="00C309CE" w:rsidRPr="008E5DF3" w:rsidRDefault="00C309CE" w:rsidP="00A9784F">
            <w:pPr>
              <w:spacing w:before="120" w:after="120"/>
              <w:contextualSpacing/>
              <w:rPr>
                <w:sz w:val="18"/>
                <w:szCs w:val="18"/>
              </w:rPr>
            </w:pPr>
            <w:r w:rsidRPr="008E5DF3">
              <w:rPr>
                <w:sz w:val="18"/>
                <w:szCs w:val="18"/>
              </w:rPr>
              <w:t>2 (iesniegums, rīkojums)</w:t>
            </w:r>
          </w:p>
        </w:tc>
        <w:tc>
          <w:tcPr>
            <w:tcW w:w="1825" w:type="pct"/>
            <w:vAlign w:val="center"/>
            <w:hideMark/>
          </w:tcPr>
          <w:p w14:paraId="1A3C4801" w14:textId="77777777" w:rsidR="00C309CE" w:rsidRPr="008E5DF3" w:rsidRDefault="00C309CE" w:rsidP="00A9784F">
            <w:pPr>
              <w:spacing w:before="120" w:after="120"/>
              <w:contextualSpacing/>
              <w:rPr>
                <w:sz w:val="18"/>
                <w:szCs w:val="18"/>
              </w:rPr>
            </w:pPr>
            <w:r w:rsidRPr="008E5DF3">
              <w:rPr>
                <w:sz w:val="18"/>
                <w:szCs w:val="18"/>
              </w:rPr>
              <w:t>0 (reģistrs veidojas no rīkojumā ievadītajiem datiem)</w:t>
            </w:r>
          </w:p>
        </w:tc>
      </w:tr>
      <w:tr w:rsidR="00C309CE" w:rsidRPr="008E5DF3" w14:paraId="54AC23ED" w14:textId="77777777" w:rsidTr="00A9784F">
        <w:trPr>
          <w:trHeight w:val="182"/>
          <w:jc w:val="center"/>
        </w:trPr>
        <w:tc>
          <w:tcPr>
            <w:tcW w:w="1504" w:type="pct"/>
            <w:vAlign w:val="center"/>
            <w:hideMark/>
          </w:tcPr>
          <w:p w14:paraId="2A78FC0B" w14:textId="77777777" w:rsidR="00C309CE" w:rsidRPr="008E5DF3" w:rsidRDefault="00C309CE" w:rsidP="00A9784F">
            <w:pPr>
              <w:spacing w:before="120" w:after="120"/>
              <w:contextualSpacing/>
              <w:rPr>
                <w:sz w:val="18"/>
                <w:szCs w:val="18"/>
              </w:rPr>
            </w:pPr>
            <w:r w:rsidRPr="008E5DF3">
              <w:rPr>
                <w:sz w:val="18"/>
                <w:szCs w:val="18"/>
              </w:rPr>
              <w:t>Dokumentu forma</w:t>
            </w:r>
          </w:p>
        </w:tc>
        <w:tc>
          <w:tcPr>
            <w:tcW w:w="1671" w:type="pct"/>
            <w:vAlign w:val="center"/>
            <w:hideMark/>
          </w:tcPr>
          <w:p w14:paraId="7E6A0E9B" w14:textId="77777777" w:rsidR="00C309CE" w:rsidRPr="008E5DF3" w:rsidRDefault="00C309CE" w:rsidP="00A9784F">
            <w:pPr>
              <w:spacing w:before="120" w:after="120"/>
              <w:contextualSpacing/>
              <w:rPr>
                <w:sz w:val="18"/>
                <w:szCs w:val="18"/>
              </w:rPr>
            </w:pPr>
            <w:r w:rsidRPr="008E5DF3">
              <w:rPr>
                <w:sz w:val="18"/>
                <w:szCs w:val="18"/>
              </w:rPr>
              <w:t>Brīvas formas - aizpildāmi manuāli</w:t>
            </w:r>
          </w:p>
        </w:tc>
        <w:tc>
          <w:tcPr>
            <w:tcW w:w="1825" w:type="pct"/>
            <w:vAlign w:val="center"/>
            <w:hideMark/>
          </w:tcPr>
          <w:p w14:paraId="45BF3DA1" w14:textId="4B1CC987" w:rsidR="00C309CE" w:rsidRPr="008E5DF3" w:rsidRDefault="00C309CE" w:rsidP="00A9784F">
            <w:pPr>
              <w:spacing w:before="120" w:after="120"/>
              <w:contextualSpacing/>
              <w:rPr>
                <w:sz w:val="18"/>
                <w:szCs w:val="18"/>
              </w:rPr>
            </w:pPr>
            <w:r w:rsidRPr="008E5DF3">
              <w:rPr>
                <w:sz w:val="18"/>
                <w:szCs w:val="18"/>
              </w:rPr>
              <w:t>Strukturēti - aizpildāmi, izvēloties no sistēmas datiem</w:t>
            </w:r>
          </w:p>
        </w:tc>
      </w:tr>
      <w:tr w:rsidR="00C309CE" w:rsidRPr="008E5DF3" w14:paraId="2C9D8D1A" w14:textId="77777777" w:rsidTr="00A9784F">
        <w:trPr>
          <w:trHeight w:val="187"/>
          <w:jc w:val="center"/>
        </w:trPr>
        <w:tc>
          <w:tcPr>
            <w:tcW w:w="1504" w:type="pct"/>
            <w:vAlign w:val="center"/>
            <w:hideMark/>
          </w:tcPr>
          <w:p w14:paraId="6AEB1E27" w14:textId="77777777" w:rsidR="00C309CE" w:rsidRPr="008E5DF3" w:rsidRDefault="00C309CE" w:rsidP="00A9784F">
            <w:pPr>
              <w:spacing w:before="120" w:after="120"/>
              <w:contextualSpacing/>
              <w:rPr>
                <w:sz w:val="18"/>
                <w:szCs w:val="18"/>
              </w:rPr>
            </w:pPr>
            <w:r w:rsidRPr="008E5DF3">
              <w:rPr>
                <w:sz w:val="18"/>
                <w:szCs w:val="18"/>
              </w:rPr>
              <w:t>Tekstuāls rīkojums (MS Word, PDF pielikums)</w:t>
            </w:r>
          </w:p>
        </w:tc>
        <w:tc>
          <w:tcPr>
            <w:tcW w:w="1671" w:type="pct"/>
            <w:vAlign w:val="center"/>
            <w:hideMark/>
          </w:tcPr>
          <w:p w14:paraId="58F09CF3" w14:textId="77777777" w:rsidR="00C309CE" w:rsidRPr="008E5DF3" w:rsidRDefault="00C309CE" w:rsidP="00A9784F">
            <w:pPr>
              <w:spacing w:before="120" w:after="120"/>
              <w:contextualSpacing/>
              <w:rPr>
                <w:sz w:val="18"/>
                <w:szCs w:val="18"/>
              </w:rPr>
            </w:pPr>
            <w:r w:rsidRPr="008E5DF3">
              <w:rPr>
                <w:sz w:val="18"/>
                <w:szCs w:val="18"/>
              </w:rPr>
              <w:t>Visiem</w:t>
            </w:r>
          </w:p>
        </w:tc>
        <w:tc>
          <w:tcPr>
            <w:tcW w:w="1825" w:type="pct"/>
            <w:vAlign w:val="center"/>
            <w:hideMark/>
          </w:tcPr>
          <w:p w14:paraId="21C20DF1" w14:textId="77777777" w:rsidR="00C309CE" w:rsidRPr="008E5DF3" w:rsidRDefault="00C309CE" w:rsidP="00A9784F">
            <w:pPr>
              <w:spacing w:before="120" w:after="120"/>
              <w:contextualSpacing/>
              <w:rPr>
                <w:sz w:val="18"/>
                <w:szCs w:val="18"/>
              </w:rPr>
            </w:pPr>
            <w:r w:rsidRPr="008E5DF3">
              <w:rPr>
                <w:sz w:val="18"/>
                <w:szCs w:val="18"/>
              </w:rPr>
              <w:t xml:space="preserve">Daļai </w:t>
            </w:r>
          </w:p>
        </w:tc>
      </w:tr>
      <w:tr w:rsidR="00C309CE" w:rsidRPr="008E5DF3" w14:paraId="6B9D4D9D" w14:textId="77777777" w:rsidTr="00A9784F">
        <w:trPr>
          <w:trHeight w:val="50"/>
          <w:jc w:val="center"/>
        </w:trPr>
        <w:tc>
          <w:tcPr>
            <w:tcW w:w="1504" w:type="pct"/>
            <w:vAlign w:val="center"/>
            <w:hideMark/>
          </w:tcPr>
          <w:p w14:paraId="333ADAEA" w14:textId="77777777" w:rsidR="00C309CE" w:rsidRPr="008E5DF3" w:rsidRDefault="00C309CE" w:rsidP="00A9784F">
            <w:pPr>
              <w:spacing w:before="120" w:after="120"/>
              <w:contextualSpacing/>
              <w:rPr>
                <w:sz w:val="18"/>
                <w:szCs w:val="18"/>
              </w:rPr>
            </w:pPr>
            <w:r w:rsidRPr="008E5DF3">
              <w:rPr>
                <w:sz w:val="18"/>
                <w:szCs w:val="18"/>
              </w:rPr>
              <w:t>Apstiprinātāju/ parakstītāju piesaistīšana</w:t>
            </w:r>
          </w:p>
        </w:tc>
        <w:tc>
          <w:tcPr>
            <w:tcW w:w="1671" w:type="pct"/>
            <w:vAlign w:val="center"/>
            <w:hideMark/>
          </w:tcPr>
          <w:p w14:paraId="73ED0CE2" w14:textId="77777777" w:rsidR="00C309CE" w:rsidRPr="008E5DF3" w:rsidRDefault="00C309CE" w:rsidP="00A9784F">
            <w:pPr>
              <w:spacing w:before="120" w:after="120"/>
              <w:contextualSpacing/>
              <w:rPr>
                <w:sz w:val="18"/>
                <w:szCs w:val="18"/>
              </w:rPr>
            </w:pPr>
            <w:r w:rsidRPr="008E5DF3">
              <w:rPr>
                <w:sz w:val="18"/>
                <w:szCs w:val="18"/>
              </w:rPr>
              <w:t>Manuāli</w:t>
            </w:r>
          </w:p>
        </w:tc>
        <w:tc>
          <w:tcPr>
            <w:tcW w:w="1825" w:type="pct"/>
            <w:vAlign w:val="center"/>
            <w:hideMark/>
          </w:tcPr>
          <w:p w14:paraId="68143E0C" w14:textId="77777777" w:rsidR="00C309CE" w:rsidRPr="008E5DF3" w:rsidRDefault="00C309CE" w:rsidP="00A9784F">
            <w:pPr>
              <w:spacing w:before="120" w:after="120"/>
              <w:contextualSpacing/>
              <w:rPr>
                <w:sz w:val="18"/>
                <w:szCs w:val="18"/>
              </w:rPr>
            </w:pPr>
            <w:r w:rsidRPr="008E5DF3">
              <w:rPr>
                <w:sz w:val="18"/>
                <w:szCs w:val="18"/>
              </w:rPr>
              <w:t>Automātiski (iepriekš definēta plūsma)</w:t>
            </w:r>
          </w:p>
        </w:tc>
      </w:tr>
      <w:tr w:rsidR="00C309CE" w:rsidRPr="008E5DF3" w14:paraId="2C85200F" w14:textId="77777777" w:rsidTr="00A9784F">
        <w:trPr>
          <w:trHeight w:val="50"/>
          <w:jc w:val="center"/>
        </w:trPr>
        <w:tc>
          <w:tcPr>
            <w:tcW w:w="1504" w:type="pct"/>
            <w:vAlign w:val="center"/>
            <w:hideMark/>
          </w:tcPr>
          <w:p w14:paraId="0CB77886" w14:textId="77777777" w:rsidR="00C309CE" w:rsidRPr="008E5DF3" w:rsidRDefault="00C309CE" w:rsidP="00A9784F">
            <w:pPr>
              <w:spacing w:before="120" w:after="120"/>
              <w:contextualSpacing/>
              <w:rPr>
                <w:sz w:val="18"/>
                <w:szCs w:val="18"/>
              </w:rPr>
            </w:pPr>
            <w:r w:rsidRPr="008E5DF3">
              <w:rPr>
                <w:sz w:val="18"/>
                <w:szCs w:val="18"/>
              </w:rPr>
              <w:t>Parakstīšanas forma</w:t>
            </w:r>
          </w:p>
        </w:tc>
        <w:tc>
          <w:tcPr>
            <w:tcW w:w="1671" w:type="pct"/>
            <w:vAlign w:val="center"/>
            <w:hideMark/>
          </w:tcPr>
          <w:p w14:paraId="75976326" w14:textId="77777777" w:rsidR="00C309CE" w:rsidRPr="008E5DF3" w:rsidRDefault="00C309CE" w:rsidP="00A9784F">
            <w:pPr>
              <w:spacing w:before="120" w:after="120"/>
              <w:contextualSpacing/>
              <w:rPr>
                <w:sz w:val="18"/>
                <w:szCs w:val="18"/>
              </w:rPr>
            </w:pPr>
            <w:r w:rsidRPr="008E5DF3">
              <w:rPr>
                <w:sz w:val="18"/>
                <w:szCs w:val="18"/>
              </w:rPr>
              <w:t>Visiem ar e-parakstu</w:t>
            </w:r>
          </w:p>
        </w:tc>
        <w:tc>
          <w:tcPr>
            <w:tcW w:w="1825" w:type="pct"/>
            <w:vAlign w:val="center"/>
            <w:hideMark/>
          </w:tcPr>
          <w:p w14:paraId="4BC3AB08" w14:textId="77777777" w:rsidR="00C309CE" w:rsidRPr="008E5DF3" w:rsidRDefault="00C309CE" w:rsidP="00A9784F">
            <w:pPr>
              <w:spacing w:before="120" w:after="120"/>
              <w:contextualSpacing/>
              <w:rPr>
                <w:sz w:val="18"/>
                <w:szCs w:val="18"/>
              </w:rPr>
            </w:pPr>
            <w:r w:rsidRPr="008E5DF3">
              <w:rPr>
                <w:sz w:val="18"/>
                <w:szCs w:val="18"/>
              </w:rPr>
              <w:t>Daļai ar IS parakstu, daļai ar e-parakstu</w:t>
            </w:r>
          </w:p>
        </w:tc>
      </w:tr>
      <w:tr w:rsidR="00C309CE" w:rsidRPr="008E5DF3" w14:paraId="4303A111" w14:textId="77777777" w:rsidTr="00A9784F">
        <w:trPr>
          <w:trHeight w:val="104"/>
          <w:jc w:val="center"/>
        </w:trPr>
        <w:tc>
          <w:tcPr>
            <w:tcW w:w="1504" w:type="pct"/>
            <w:vAlign w:val="center"/>
            <w:hideMark/>
          </w:tcPr>
          <w:p w14:paraId="0A2BA43D" w14:textId="77777777" w:rsidR="00C309CE" w:rsidRPr="008E5DF3" w:rsidRDefault="00C309CE" w:rsidP="00A9784F">
            <w:pPr>
              <w:spacing w:before="120" w:after="120"/>
              <w:contextualSpacing/>
              <w:rPr>
                <w:sz w:val="18"/>
                <w:szCs w:val="18"/>
              </w:rPr>
            </w:pPr>
            <w:r w:rsidRPr="008E5DF3">
              <w:rPr>
                <w:sz w:val="18"/>
                <w:szCs w:val="18"/>
              </w:rPr>
              <w:t>Nodarbinātā iepazīstināšana</w:t>
            </w:r>
          </w:p>
        </w:tc>
        <w:tc>
          <w:tcPr>
            <w:tcW w:w="1671" w:type="pct"/>
            <w:vAlign w:val="center"/>
            <w:hideMark/>
          </w:tcPr>
          <w:p w14:paraId="474861E5" w14:textId="77777777" w:rsidR="00C309CE" w:rsidRPr="008E5DF3" w:rsidRDefault="00C309CE" w:rsidP="00A9784F">
            <w:pPr>
              <w:spacing w:before="120" w:after="120"/>
              <w:contextualSpacing/>
              <w:rPr>
                <w:sz w:val="18"/>
                <w:szCs w:val="18"/>
              </w:rPr>
            </w:pPr>
            <w:r w:rsidRPr="008E5DF3">
              <w:rPr>
                <w:sz w:val="18"/>
                <w:szCs w:val="18"/>
              </w:rPr>
              <w:t>Manuāli</w:t>
            </w:r>
          </w:p>
        </w:tc>
        <w:tc>
          <w:tcPr>
            <w:tcW w:w="1825" w:type="pct"/>
            <w:vAlign w:val="center"/>
            <w:hideMark/>
          </w:tcPr>
          <w:p w14:paraId="3EE06EB3" w14:textId="77777777" w:rsidR="00C309CE" w:rsidRPr="008E5DF3" w:rsidRDefault="00C309CE" w:rsidP="00A9784F">
            <w:pPr>
              <w:spacing w:before="120" w:after="120"/>
              <w:contextualSpacing/>
              <w:rPr>
                <w:sz w:val="18"/>
                <w:szCs w:val="18"/>
              </w:rPr>
            </w:pPr>
            <w:r w:rsidRPr="008E5DF3">
              <w:rPr>
                <w:sz w:val="18"/>
                <w:szCs w:val="18"/>
              </w:rPr>
              <w:t>Daļai automātiski</w:t>
            </w:r>
          </w:p>
        </w:tc>
      </w:tr>
    </w:tbl>
    <w:p w14:paraId="7D46F36C" w14:textId="77777777" w:rsidR="00C309CE" w:rsidRDefault="00C309CE" w:rsidP="00C309CE">
      <w:pPr>
        <w:spacing w:before="120" w:after="120"/>
        <w:ind w:firstLine="720"/>
        <w:jc w:val="both"/>
      </w:pPr>
      <w:r w:rsidRPr="00431267">
        <w:t>Automatizācija standartizētajā personāla lietvedības procesā būtiski uzlabo efektivitāti un precizitāti, vienlaikus samazinot cilvēka kļūdu risku. Tāpat automatizācija tiek ieviesta vairākos kritiskos soļos, kas iepriekš prasīja manuālu darbu un bija laikietilpīgi:</w:t>
      </w:r>
    </w:p>
    <w:p w14:paraId="25F565CE" w14:textId="77777777" w:rsidR="00C309CE" w:rsidRDefault="00C309CE" w:rsidP="00AD5638">
      <w:pPr>
        <w:pStyle w:val="ListParagraph"/>
        <w:numPr>
          <w:ilvl w:val="0"/>
          <w:numId w:val="13"/>
        </w:numPr>
        <w:spacing w:before="120" w:after="120"/>
        <w:ind w:left="1077" w:hanging="357"/>
        <w:contextualSpacing w:val="0"/>
        <w:jc w:val="both"/>
      </w:pPr>
      <w:r>
        <w:t>a</w:t>
      </w:r>
      <w:r w:rsidRPr="00431267">
        <w:t>pstiprinātāju un parakstītāju piesaistīšana</w:t>
      </w:r>
      <w:r>
        <w:t xml:space="preserve"> –</w:t>
      </w:r>
      <w:r w:rsidRPr="00431267">
        <w:t xml:space="preserve"> jaunajā procesā apstiprinātāju un parakstītāju piesaistīšana notiek automātiski, izmantojot iepriekš definētas plūsmas. Šī automatizācija nodrošina, ka dokumenti netiek aizkavēti cilvēka faktora dēļ un ka apstiprināšanas process ir konsekvents un drošs</w:t>
      </w:r>
      <w:r>
        <w:t>;</w:t>
      </w:r>
    </w:p>
    <w:p w14:paraId="524F5525" w14:textId="77777777" w:rsidR="00C309CE" w:rsidRDefault="00C309CE" w:rsidP="00AD5638">
      <w:pPr>
        <w:pStyle w:val="ListParagraph"/>
        <w:numPr>
          <w:ilvl w:val="0"/>
          <w:numId w:val="13"/>
        </w:numPr>
        <w:spacing w:before="120" w:after="120"/>
        <w:ind w:left="1077" w:hanging="357"/>
        <w:contextualSpacing w:val="0"/>
        <w:jc w:val="both"/>
      </w:pPr>
      <w:r>
        <w:t>n</w:t>
      </w:r>
      <w:r w:rsidRPr="00431267">
        <w:t>odarbinātā iepazīstināšana</w:t>
      </w:r>
      <w:r>
        <w:t xml:space="preserve"> –</w:t>
      </w:r>
      <w:r w:rsidRPr="00431267">
        <w:t xml:space="preserve"> iepriekšējā procesā darbinieki tika iepazīstināti ar dokumentiem manuāli, kas bieži vien prasīja laiku un bija pakļauts cilvēciskām kļūdām. Turpmāk darbinieki saņems paziņojumus un piekļuvi nepieciešamajiem </w:t>
      </w:r>
      <w:r w:rsidRPr="00431267">
        <w:lastRenderedPageBreak/>
        <w:t>dokumentiem, tiklīdz tie ir apstiprināti un parakstīti, nodrošinot, ka visi iesaistītie vienmēr ir informēti un dokumenti ir pieejami laikus</w:t>
      </w:r>
      <w:r>
        <w:t>;</w:t>
      </w:r>
    </w:p>
    <w:p w14:paraId="488246F4" w14:textId="77777777" w:rsidR="00C309CE" w:rsidRPr="00431267" w:rsidRDefault="00C309CE" w:rsidP="00AD5638">
      <w:pPr>
        <w:pStyle w:val="ListParagraph"/>
        <w:numPr>
          <w:ilvl w:val="0"/>
          <w:numId w:val="13"/>
        </w:numPr>
        <w:spacing w:before="120" w:after="120"/>
        <w:ind w:left="1077" w:hanging="357"/>
        <w:contextualSpacing w:val="0"/>
        <w:jc w:val="both"/>
      </w:pPr>
      <w:r>
        <w:t>d</w:t>
      </w:r>
      <w:r w:rsidRPr="00431267">
        <w:t>okumentu formas un reģistrācija</w:t>
      </w:r>
      <w:r>
        <w:t xml:space="preserve"> –</w:t>
      </w:r>
      <w:r w:rsidRPr="00431267">
        <w:t xml:space="preserve"> iepriekšējā procesā dokumentu formas bija brīvas formas un aizpildāmas manuāli, kas bieži vien radīja neprecizitātes un bija laikietilpīgi. Jaunajā procesā dokumentu formas ir strukturētas, un tās tiek aizpildītas, izvēloties no sistēmas datiem. Tas ne tikai paātrina dokumentu sagatavošanu, bet arī nodrošina datu precizitāti un vienotību.</w:t>
      </w:r>
    </w:p>
    <w:p w14:paraId="48E8E8AA" w14:textId="77777777" w:rsidR="00C309CE" w:rsidRPr="00431267" w:rsidRDefault="00C309CE" w:rsidP="00C309CE">
      <w:pPr>
        <w:spacing w:before="120" w:after="120"/>
        <w:ind w:firstLine="709"/>
        <w:jc w:val="both"/>
        <w:rPr>
          <w:color w:val="000000" w:themeColor="text1"/>
        </w:rPr>
      </w:pPr>
      <w:r w:rsidRPr="00431267">
        <w:t>Kopumā automatizācija šajos procesos ne tikai uzlabo efektivitāti un samazina kļūdu risku, bet arī nodrošina, ka dokumenti tiek apstrādāti ātrāk un ar lielāku precizitāti.</w:t>
      </w:r>
    </w:p>
    <w:p w14:paraId="2A329C6C" w14:textId="77777777" w:rsidR="00C309CE" w:rsidRPr="00431267" w:rsidRDefault="00C309CE" w:rsidP="00C309CE">
      <w:pPr>
        <w:spacing w:before="120" w:after="120"/>
        <w:ind w:firstLine="709"/>
        <w:jc w:val="both"/>
        <w:rPr>
          <w:color w:val="000000" w:themeColor="text1"/>
        </w:rPr>
      </w:pPr>
      <w:r w:rsidRPr="00431267">
        <w:rPr>
          <w:color w:val="000000" w:themeColor="text1"/>
        </w:rPr>
        <w:t>Bieži procesu centralizācija, kas balstīta tikai uz klienta vajadzību apmierināšanu</w:t>
      </w:r>
      <w:r>
        <w:rPr>
          <w:color w:val="000000" w:themeColor="text1"/>
        </w:rPr>
        <w:t>,</w:t>
      </w:r>
      <w:r w:rsidRPr="00431267">
        <w:rPr>
          <w:color w:val="000000" w:themeColor="text1"/>
        </w:rPr>
        <w:t xml:space="preserve"> nenodrošina kopējo efektivitāti, tāpēc ir nepieciešami vienoti standarti, kas sabalansē iestādes funkcionalitāti un klientu vajadzības. Šādu pieeju praksē pierādīja arī FM resorā veiktā grāmatvedības procesu centralizācija, kas tiek organizēta resora par grāmatvedību kompetentākajā iestādē – Valsts kasē, kas no 2020. gada augusta</w:t>
      </w:r>
      <w:r w:rsidRPr="00431267" w:rsidDel="00DD252E">
        <w:rPr>
          <w:color w:val="000000" w:themeColor="text1"/>
        </w:rPr>
        <w:t xml:space="preserve"> </w:t>
      </w:r>
      <w:r w:rsidRPr="00431267">
        <w:rPr>
          <w:color w:val="000000" w:themeColor="text1"/>
        </w:rPr>
        <w:t>nodrošina grāmatvedības pakalpojumu 11 iestādēm, kopā 4 800 iestādēs nodarbinātajiem. Standartizētie grāmatvedības procesi paredz konkrētu atbildību un aktivitāšu pāreju pie VPC. Tomēr, lai nodrošinātu šo procesu efektīvu īstenošanu, nepieciešama arī skaidra atbildību uzņemšanās un iesaiste no valsts iestāžu puses. Lai iestādēs varētu sekmīgi veikt šos pienākumus, ir būtiski saglabāt speciālistus konkrētās jomās un ar specifiskām kompetencēm.</w:t>
      </w:r>
    </w:p>
    <w:p w14:paraId="72A7ACD4" w14:textId="2680F1B5" w:rsidR="00C309CE" w:rsidRPr="00431267" w:rsidRDefault="00C309CE" w:rsidP="00C309CE">
      <w:pPr>
        <w:spacing w:before="120" w:after="120"/>
        <w:ind w:firstLine="720"/>
        <w:jc w:val="both"/>
        <w:rPr>
          <w:color w:val="000000" w:themeColor="text1"/>
        </w:rPr>
      </w:pPr>
      <w:r w:rsidRPr="00431267">
        <w:rPr>
          <w:color w:val="000000" w:themeColor="text1"/>
        </w:rPr>
        <w:t xml:space="preserve">Sadarbībā ar </w:t>
      </w:r>
      <w:r w:rsidR="00D406DB">
        <w:rPr>
          <w:color w:val="000000" w:themeColor="text1"/>
        </w:rPr>
        <w:t>SIA “</w:t>
      </w:r>
      <w:r w:rsidRPr="005F0D22">
        <w:rPr>
          <w:color w:val="000000" w:themeColor="text1"/>
        </w:rPr>
        <w:t xml:space="preserve">Ernst &amp; </w:t>
      </w:r>
      <w:proofErr w:type="spellStart"/>
      <w:r w:rsidRPr="005F0D22">
        <w:rPr>
          <w:color w:val="000000" w:themeColor="text1"/>
        </w:rPr>
        <w:t>Young</w:t>
      </w:r>
      <w:proofErr w:type="spellEnd"/>
      <w:r w:rsidRPr="005F0D22">
        <w:rPr>
          <w:color w:val="000000" w:themeColor="text1"/>
        </w:rPr>
        <w:t xml:space="preserve"> </w:t>
      </w:r>
      <w:proofErr w:type="spellStart"/>
      <w:r w:rsidRPr="005F0D22">
        <w:rPr>
          <w:color w:val="000000" w:themeColor="text1"/>
        </w:rPr>
        <w:t>Baltic</w:t>
      </w:r>
      <w:proofErr w:type="spellEnd"/>
      <w:r w:rsidR="00D406DB">
        <w:rPr>
          <w:color w:val="000000" w:themeColor="text1"/>
        </w:rPr>
        <w:t>”</w:t>
      </w:r>
      <w:r w:rsidRPr="00431267">
        <w:rPr>
          <w:color w:val="000000" w:themeColor="text1"/>
        </w:rPr>
        <w:t xml:space="preserve"> V</w:t>
      </w:r>
      <w:r>
        <w:rPr>
          <w:color w:val="000000" w:themeColor="text1"/>
        </w:rPr>
        <w:t>alsts kase un resori</w:t>
      </w:r>
      <w:r w:rsidRPr="00431267">
        <w:rPr>
          <w:color w:val="000000" w:themeColor="text1"/>
        </w:rPr>
        <w:t xml:space="preserve"> ir veiku</w:t>
      </w:r>
      <w:r>
        <w:rPr>
          <w:color w:val="000000" w:themeColor="text1"/>
        </w:rPr>
        <w:t>ši</w:t>
      </w:r>
      <w:r w:rsidRPr="00431267">
        <w:rPr>
          <w:color w:val="000000" w:themeColor="text1"/>
        </w:rPr>
        <w:t xml:space="preserve"> rūpīgu slodžu analīzi gan no procesa viedokļa VPC un iestāžu pusē, gan no individuālo cilvēku viedokļa, kuri veic šos darbus, analizējot amata aprakstos uzticētos pienākumus. Šajā procesā tika analizēti dažādi raksturlielumi, piemēram, līgumu skaits, rēķinu skaits, </w:t>
      </w:r>
      <w:proofErr w:type="spellStart"/>
      <w:r w:rsidRPr="00431267">
        <w:rPr>
          <w:color w:val="000000" w:themeColor="text1"/>
        </w:rPr>
        <w:t>H</w:t>
      </w:r>
      <w:r w:rsidR="00D07448">
        <w:rPr>
          <w:color w:val="000000" w:themeColor="text1"/>
        </w:rPr>
        <w:t>o</w:t>
      </w:r>
      <w:r w:rsidRPr="00431267">
        <w:rPr>
          <w:color w:val="000000" w:themeColor="text1"/>
        </w:rPr>
        <w:t>P</w:t>
      </w:r>
      <w:proofErr w:type="spellEnd"/>
      <w:r w:rsidRPr="00431267">
        <w:rPr>
          <w:color w:val="000000" w:themeColor="text1"/>
        </w:rPr>
        <w:t xml:space="preserve"> pieteikumu skaits un citi būtiski lielumi. </w:t>
      </w:r>
      <w:r>
        <w:rPr>
          <w:rFonts w:eastAsia="Times New Roman"/>
          <w:color w:val="000000"/>
        </w:rPr>
        <w:t xml:space="preserve">Tāpat arī resori aktīvi piedalījās darbā analizējot dažādus raksturlielumus. </w:t>
      </w:r>
      <w:r w:rsidRPr="00431267">
        <w:rPr>
          <w:color w:val="000000" w:themeColor="text1"/>
        </w:rPr>
        <w:t xml:space="preserve">Katram no šiem gala rezultātiem </w:t>
      </w:r>
      <w:r w:rsidR="00D406DB">
        <w:rPr>
          <w:color w:val="000000" w:themeColor="text1"/>
        </w:rPr>
        <w:t>SIA “</w:t>
      </w:r>
      <w:r w:rsidRPr="005F0D22">
        <w:rPr>
          <w:color w:val="000000" w:themeColor="text1"/>
        </w:rPr>
        <w:t xml:space="preserve">Ernst &amp; </w:t>
      </w:r>
      <w:proofErr w:type="spellStart"/>
      <w:r w:rsidRPr="005F0D22">
        <w:rPr>
          <w:color w:val="000000" w:themeColor="text1"/>
        </w:rPr>
        <w:t>Young</w:t>
      </w:r>
      <w:proofErr w:type="spellEnd"/>
      <w:r w:rsidRPr="005F0D22">
        <w:rPr>
          <w:color w:val="000000" w:themeColor="text1"/>
        </w:rPr>
        <w:t xml:space="preserve"> </w:t>
      </w:r>
      <w:proofErr w:type="spellStart"/>
      <w:r w:rsidRPr="005F0D22">
        <w:rPr>
          <w:color w:val="000000" w:themeColor="text1"/>
        </w:rPr>
        <w:t>Baltic</w:t>
      </w:r>
      <w:proofErr w:type="spellEnd"/>
      <w:r w:rsidR="00D406DB">
        <w:rPr>
          <w:color w:val="000000" w:themeColor="text1"/>
        </w:rPr>
        <w:t>”</w:t>
      </w:r>
      <w:r w:rsidRPr="00431267">
        <w:rPr>
          <w:color w:val="000000" w:themeColor="text1"/>
        </w:rPr>
        <w:t xml:space="preserve"> sadarbībā ar V</w:t>
      </w:r>
      <w:r>
        <w:rPr>
          <w:color w:val="000000" w:themeColor="text1"/>
        </w:rPr>
        <w:t>alsts kasi</w:t>
      </w:r>
      <w:r w:rsidRPr="00431267">
        <w:rPr>
          <w:color w:val="000000" w:themeColor="text1"/>
        </w:rPr>
        <w:t xml:space="preserve"> definēja procesa ilgumu minūtēs. Šie laika rādītāji tika ņemti vērā, aprēķinot kopējos apjomus un nepieciešamās slodzes, lai nodrošinātu optimālu darba plūsmu un resursu izmantošanu.</w:t>
      </w:r>
    </w:p>
    <w:p w14:paraId="259E39CD" w14:textId="77777777" w:rsidR="00C309CE" w:rsidRPr="00431267" w:rsidRDefault="00C309CE" w:rsidP="00C309CE">
      <w:pPr>
        <w:spacing w:before="120" w:after="120"/>
        <w:ind w:firstLine="720"/>
        <w:jc w:val="both"/>
        <w:rPr>
          <w:color w:val="000000" w:themeColor="text1"/>
        </w:rPr>
      </w:pPr>
      <w:r w:rsidRPr="00431267">
        <w:rPr>
          <w:color w:val="000000" w:themeColor="text1"/>
        </w:rPr>
        <w:t>Šī analīze ir būtiska, lai saprastu pašreizējo darba slodzi un identificētu iespējamās uzlabojumu jomas gan procesu efektivitātes, gan personāla izmantošanas ziņā. Definējot precīzus laika rādītājus katram procesa posmam, ir iespējams labāk plānot un organizēt darba uzdevumus, tādējādi palielinot produktivitāti un samazinot risku uz resursu neefektīvu vadību. Turklāt šī analīze palīdzēs izstrādāt uzlabotas vadības metodes un stratēģijas, kas veicinās efektīvāku valsts pārvaldes darbu un labāku pakalpojumu sniegšanu sabiedrībai.</w:t>
      </w:r>
    </w:p>
    <w:p w14:paraId="421C3FD2" w14:textId="77777777" w:rsidR="00C309CE" w:rsidRPr="00431267" w:rsidRDefault="00C309CE" w:rsidP="00C309CE">
      <w:pPr>
        <w:spacing w:before="120" w:after="120"/>
        <w:ind w:firstLine="720"/>
        <w:jc w:val="both"/>
      </w:pPr>
      <w:r w:rsidRPr="00431267">
        <w:t>EM, VARAM, KEM, ZM un VM resorā šobrīd ir 1</w:t>
      </w:r>
      <w:r>
        <w:t>27</w:t>
      </w:r>
      <w:r w:rsidRPr="00431267">
        <w:rPr>
          <w:rStyle w:val="FootnoteReference"/>
        </w:rPr>
        <w:footnoteReference w:id="36"/>
      </w:r>
      <w:r w:rsidRPr="00431267">
        <w:t xml:space="preserve"> amata vietas, kas klasificētas 17. amatu saimē (</w:t>
      </w:r>
      <w:r>
        <w:t>“</w:t>
      </w:r>
      <w:r w:rsidRPr="00431267">
        <w:t>Grāmatvedība</w:t>
      </w:r>
      <w:r>
        <w:t>’</w:t>
      </w:r>
      <w:r w:rsidRPr="00431267">
        <w:t xml:space="preserve">) un ietilpst centralizējamo amata vietu tvērumā. Tas nozīmē, ka uz katriem 70 nodarbinātajiem ir viens grāmatvedis </w:t>
      </w:r>
      <w:r w:rsidRPr="60B4F2CB">
        <w:t>(salīdzinājumam, esošajās centralizētās grāmatvedības iestādēs šis rādītājs pārsniedz 120)</w:t>
      </w:r>
      <w:r w:rsidRPr="00431267">
        <w:t>.</w:t>
      </w:r>
    </w:p>
    <w:p w14:paraId="50C926AB" w14:textId="77777777" w:rsidR="00C309CE" w:rsidRPr="00431267" w:rsidRDefault="00C309CE" w:rsidP="00C309CE">
      <w:pPr>
        <w:spacing w:before="120" w:after="120"/>
        <w:ind w:firstLine="720"/>
        <w:jc w:val="both"/>
      </w:pPr>
      <w:r w:rsidRPr="00431267">
        <w:t>Ne-grāmatvedības pienākumu īpatsvars šajos amatos svārstās no 2% līdz 40%</w:t>
      </w:r>
      <w:r w:rsidRPr="00431267">
        <w:rPr>
          <w:rStyle w:val="FootnoteReference"/>
        </w:rPr>
        <w:footnoteReference w:id="37"/>
      </w:r>
      <w:r w:rsidRPr="00431267">
        <w:t xml:space="preserve">. Bieži vien 17. saimes amata aprakstos ir iekļauti pienākumi, kas saistīti ar biznesa lēmumu analīzi, kontroli un izvērtēšanu, kuriem būtu jāatbilst biznesa funkciju atbildību sfērai. Šīs nianses rada būtiskas atšķirības procesu realizācijas ilgumā šobrīd resoros izmantotajos procesos, kā arī prasa fundamentālākas atbildību izmaiņas pēc grāmatvedības nodarbināto centralizācijas un standarta procesu ieviešanas, jo VPC koncepcijas īstenošana dos pozitīvu virzību uz augstāku </w:t>
      </w:r>
      <w:proofErr w:type="spellStart"/>
      <w:r w:rsidRPr="00431267">
        <w:t>digitalizācijas</w:t>
      </w:r>
      <w:proofErr w:type="spellEnd"/>
      <w:r w:rsidRPr="00431267">
        <w:t xml:space="preserve"> līmeni.</w:t>
      </w:r>
    </w:p>
    <w:p w14:paraId="4FDD3D9F" w14:textId="139AFFDD" w:rsidR="00C309CE" w:rsidRPr="00431267" w:rsidRDefault="00C309CE" w:rsidP="00C309CE">
      <w:pPr>
        <w:spacing w:before="120" w:after="120"/>
        <w:ind w:firstLine="720"/>
        <w:jc w:val="both"/>
      </w:pPr>
      <w:r w:rsidRPr="00431267">
        <w:lastRenderedPageBreak/>
        <w:t xml:space="preserve">Attēls </w:t>
      </w:r>
      <w:r w:rsidR="00A52A2E">
        <w:t xml:space="preserve">Nr. </w:t>
      </w:r>
      <w:r w:rsidRPr="00431267">
        <w:t>4.</w:t>
      </w:r>
      <w:r>
        <w:t>2.</w:t>
      </w:r>
      <w:r w:rsidRPr="00431267">
        <w:t xml:space="preserve"> sniedz pārskatu par 2025.</w:t>
      </w:r>
      <w:r>
        <w:t> </w:t>
      </w:r>
      <w:r w:rsidRPr="00431267">
        <w:t xml:space="preserve">gada pārņemamo ministriju un to padotības iestāžu </w:t>
      </w:r>
      <w:proofErr w:type="spellStart"/>
      <w:r w:rsidRPr="00431267">
        <w:t>HoP</w:t>
      </w:r>
      <w:proofErr w:type="spellEnd"/>
      <w:r w:rsidRPr="00431267">
        <w:t xml:space="preserve"> ieviešanas statusu. Esošā </w:t>
      </w:r>
      <w:proofErr w:type="spellStart"/>
      <w:r w:rsidRPr="00431267">
        <w:t>digitalizācijas</w:t>
      </w:r>
      <w:proofErr w:type="spellEnd"/>
      <w:r w:rsidRPr="00431267">
        <w:t xml:space="preserve"> līme</w:t>
      </w:r>
      <w:r>
        <w:t>ņ</w:t>
      </w:r>
      <w:r w:rsidRPr="00431267">
        <w:t>a apskats parāda, ka lielāk</w:t>
      </w:r>
      <w:r>
        <w:t>ā</w:t>
      </w:r>
      <w:r w:rsidRPr="00431267">
        <w:t xml:space="preserve"> daļ</w:t>
      </w:r>
      <w:r>
        <w:t>a</w:t>
      </w:r>
      <w:r w:rsidRPr="00431267">
        <w:t xml:space="preserve"> iestāžu vēl nav pilnībā ieviesušas visus nepieciešamos </w:t>
      </w:r>
      <w:proofErr w:type="spellStart"/>
      <w:r w:rsidRPr="00431267">
        <w:t>HoP</w:t>
      </w:r>
      <w:proofErr w:type="spellEnd"/>
      <w:r w:rsidRPr="00431267">
        <w:t xml:space="preserve"> moduļus.</w:t>
      </w:r>
      <w:r>
        <w:t xml:space="preserve"> </w:t>
      </w:r>
      <w:r w:rsidRPr="00431267">
        <w:t xml:space="preserve">Lielākā daļa iestāžu, izņemot Latvijas Nacionālo dabas muzeju, ir ieviesušas </w:t>
      </w:r>
      <w:proofErr w:type="spellStart"/>
      <w:r w:rsidRPr="00431267">
        <w:t>HoP</w:t>
      </w:r>
      <w:proofErr w:type="spellEnd"/>
      <w:r w:rsidRPr="00431267">
        <w:t xml:space="preserve"> personālu. Tomēr tikai neliels skaits</w:t>
      </w:r>
      <w:r>
        <w:t xml:space="preserve"> – sešas</w:t>
      </w:r>
      <w:r w:rsidRPr="00431267">
        <w:t xml:space="preserve"> no 32 iestādēm ir ieviesuši </w:t>
      </w:r>
      <w:proofErr w:type="spellStart"/>
      <w:r w:rsidRPr="00431267">
        <w:t>HoP</w:t>
      </w:r>
      <w:proofErr w:type="spellEnd"/>
      <w:r w:rsidRPr="00431267">
        <w:t xml:space="preserve"> personāls + (rīkojumi) procesu. Personāla datu plūsmu atbalstošiem moduļiem ir būtiska saite starp iestāžu lēmumu pieņemšanas procesiem un nodarbināto saistību izpildi grāmatvedības pusē, kas tiešā veidā veicina vai traucē efektivitātes palielināšanos gan iestādēs</w:t>
      </w:r>
      <w:r>
        <w:t>,</w:t>
      </w:r>
      <w:r w:rsidRPr="00431267">
        <w:t xml:space="preserve"> gan VPC.</w:t>
      </w:r>
    </w:p>
    <w:p w14:paraId="7591CBE2" w14:textId="77777777" w:rsidR="00C309CE" w:rsidRPr="00431267" w:rsidRDefault="00C309CE" w:rsidP="00C309CE">
      <w:pPr>
        <w:spacing w:before="120" w:after="120"/>
        <w:ind w:firstLine="720"/>
        <w:jc w:val="both"/>
      </w:pPr>
      <w:r w:rsidRPr="00431267">
        <w:t xml:space="preserve">Tāpat liela daļa no iestādēm nav šobrīd ieviesušas </w:t>
      </w:r>
      <w:proofErr w:type="spellStart"/>
      <w:r w:rsidRPr="00431267">
        <w:t>metarēķinu</w:t>
      </w:r>
      <w:proofErr w:type="spellEnd"/>
      <w:r w:rsidRPr="00431267">
        <w:t xml:space="preserve"> moduli, kas savukārt ir būtisks e-rēķinu ieviešanā un procesa automatizācijā. Līdzīga situācija ir ar materiālo resursu, krājumu pārvaldību un elektronisko inventarizāciju – šobrīd, kā redzams kopsavilkumā, nav ieviesta daļā no iestādēm</w:t>
      </w:r>
      <w:r>
        <w:t>, kas</w:t>
      </w:r>
      <w:r w:rsidRPr="00431267">
        <w:t xml:space="preserve"> iestādēm dos iespēju </w:t>
      </w:r>
      <w:proofErr w:type="spellStart"/>
      <w:r w:rsidRPr="00431267">
        <w:t>efektivizēt</w:t>
      </w:r>
      <w:proofErr w:type="spellEnd"/>
      <w:r w:rsidRPr="00431267">
        <w:t xml:space="preserve"> procesus jau no pievienošanās brīža VPC.</w:t>
      </w:r>
    </w:p>
    <w:p w14:paraId="7547961C" w14:textId="77777777" w:rsidR="00C309CE" w:rsidRPr="00431267" w:rsidRDefault="00C309CE" w:rsidP="00C309CE">
      <w:pPr>
        <w:spacing w:before="120" w:after="120"/>
        <w:ind w:firstLine="720"/>
        <w:jc w:val="both"/>
      </w:pPr>
      <w:r w:rsidRPr="00431267">
        <w:t xml:space="preserve">Šie dati norāda uz digitālās transformācijas nevienmērību un nepieciešamību pēc turpmākas procesu standartizācijas un </w:t>
      </w:r>
      <w:proofErr w:type="spellStart"/>
      <w:r w:rsidRPr="00431267">
        <w:t>digitalizācijas</w:t>
      </w:r>
      <w:proofErr w:type="spellEnd"/>
      <w:r w:rsidRPr="00431267">
        <w:t xml:space="preserve">, lai nodrošinātu vienotu un efektīvu pārvaldību visās ministrijās un to padotības iestādēs, kā arī norāda uz procesu efektivitātes potenciālu. Būtiski ņemt vērā, ka vienlaicīgi iestādēm ir būtisks darbs pārmaiņu vadībā iestāžu pusē, lai adaptētos jaunajam modelim un </w:t>
      </w:r>
      <w:proofErr w:type="spellStart"/>
      <w:r w:rsidRPr="00431267">
        <w:t>digitalizācijas</w:t>
      </w:r>
      <w:proofErr w:type="spellEnd"/>
      <w:r w:rsidRPr="00431267">
        <w:t xml:space="preserve"> pakāpei. Nepieciešams kontrolēt, lai nepaliek gan iepriekš iedibinātie procesi, gan jaunie, jo tas var radīt risku uz dubultām aktivitātēm bez vērtības.</w:t>
      </w:r>
    </w:p>
    <w:p w14:paraId="5656977F" w14:textId="77777777" w:rsidR="00C309CE" w:rsidRPr="00431267" w:rsidRDefault="00C309CE" w:rsidP="00C309CE">
      <w:pPr>
        <w:spacing w:before="120" w:after="120"/>
        <w:ind w:firstLine="720"/>
        <w:jc w:val="both"/>
      </w:pPr>
      <w:r w:rsidRPr="00431267">
        <w:t xml:space="preserve">Centralizējot visus šos procesus, būtu iespējams paaugstināt </w:t>
      </w:r>
      <w:proofErr w:type="spellStart"/>
      <w:r w:rsidRPr="00431267">
        <w:t>digitalizācijas</w:t>
      </w:r>
      <w:proofErr w:type="spellEnd"/>
      <w:r w:rsidRPr="00431267">
        <w:t xml:space="preserve"> līmeni minētajās iestādēs. Centralizācija nodrošinātu vienotas platformas un sistēmas izmantošanu, kas savukārt veicinātu efektīvāku resursu izmantošanu, ātrāku datu apmaiņu un samazinātu manuālo darbību apjomu. Tā rezultātā uzlabotos kopējā procesu efektivitāte un kvalitāte, kas ir būtiski valsts pārvaldes modernizācijai un ilgtspējīgai attīstībai.</w:t>
      </w:r>
    </w:p>
    <w:p w14:paraId="52FECF8F" w14:textId="77777777" w:rsidR="00C309CE" w:rsidRPr="005F0D22" w:rsidRDefault="00C309CE" w:rsidP="00C309CE">
      <w:pPr>
        <w:spacing w:before="120" w:after="120"/>
        <w:jc w:val="center"/>
        <w:rPr>
          <w:b/>
          <w:sz w:val="22"/>
          <w:szCs w:val="22"/>
        </w:rPr>
      </w:pPr>
      <w:r w:rsidRPr="005F0D22">
        <w:rPr>
          <w:b/>
          <w:i/>
          <w:iCs/>
          <w:sz w:val="22"/>
          <w:szCs w:val="22"/>
        </w:rPr>
        <w:t>4.</w:t>
      </w:r>
      <w:r>
        <w:rPr>
          <w:b/>
          <w:i/>
          <w:iCs/>
          <w:sz w:val="22"/>
          <w:szCs w:val="22"/>
        </w:rPr>
        <w:t>2.</w:t>
      </w:r>
      <w:r w:rsidRPr="005F0D22">
        <w:rPr>
          <w:b/>
          <w:i/>
          <w:iCs/>
          <w:sz w:val="22"/>
          <w:szCs w:val="22"/>
        </w:rPr>
        <w:t xml:space="preserve"> attēls</w:t>
      </w:r>
      <w:r w:rsidRPr="005F0D22">
        <w:rPr>
          <w:b/>
          <w:sz w:val="22"/>
          <w:szCs w:val="22"/>
        </w:rPr>
        <w:t xml:space="preserve"> </w:t>
      </w:r>
      <w:r w:rsidRPr="005F0D22">
        <w:rPr>
          <w:b/>
          <w:bCs/>
          <w:sz w:val="22"/>
          <w:szCs w:val="22"/>
        </w:rPr>
        <w:t xml:space="preserve">EM, ZM, VARAM, KEM, VM un padotības iestāžu </w:t>
      </w:r>
      <w:proofErr w:type="spellStart"/>
      <w:r w:rsidRPr="005F0D22">
        <w:rPr>
          <w:b/>
          <w:bCs/>
          <w:sz w:val="22"/>
          <w:szCs w:val="22"/>
        </w:rPr>
        <w:t>digitalizācijas</w:t>
      </w:r>
      <w:proofErr w:type="spellEnd"/>
      <w:r w:rsidRPr="005F0D22">
        <w:rPr>
          <w:b/>
          <w:bCs/>
          <w:sz w:val="22"/>
          <w:szCs w:val="22"/>
        </w:rPr>
        <w:t xml:space="preserve"> līmenis saskaņā ar VISMA sniegto informāciju par ieviestajiem un izmantotajiem moduļiem</w:t>
      </w:r>
    </w:p>
    <w:p w14:paraId="146D746C" w14:textId="77777777" w:rsidR="00C309CE" w:rsidRPr="00431267" w:rsidRDefault="00C309CE" w:rsidP="00C309CE">
      <w:pPr>
        <w:spacing w:before="120" w:after="120"/>
      </w:pPr>
      <w:r w:rsidRPr="00431267">
        <w:rPr>
          <w:noProof/>
        </w:rPr>
        <w:drawing>
          <wp:inline distT="0" distB="0" distL="0" distR="0" wp14:anchorId="1A5BEC7C" wp14:editId="538C1980">
            <wp:extent cx="5767705" cy="2355850"/>
            <wp:effectExtent l="0" t="0" r="4445" b="6350"/>
            <wp:docPr id="1397266283" name="Chart 1">
              <a:extLst xmlns:a="http://schemas.openxmlformats.org/drawingml/2006/main">
                <a:ext uri="{FF2B5EF4-FFF2-40B4-BE49-F238E27FC236}">
                  <a16:creationId xmlns:a16="http://schemas.microsoft.com/office/drawing/2014/main" id="{5A7867CF-F6BF-415C-9E6F-96FD14B14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4618140C" w14:textId="56950D3B" w:rsidR="00C309CE" w:rsidRDefault="00C309CE" w:rsidP="00365959">
      <w:pPr>
        <w:spacing w:before="120" w:after="120"/>
        <w:ind w:firstLine="709"/>
        <w:jc w:val="both"/>
        <w:rPr>
          <w:szCs w:val="28"/>
        </w:rPr>
      </w:pPr>
      <w:r>
        <w:t xml:space="preserve">Valsts kasei sadarbojoties ar </w:t>
      </w:r>
      <w:r w:rsidR="00D406DB">
        <w:t>SIA “</w:t>
      </w:r>
      <w:r w:rsidRPr="00751545">
        <w:t xml:space="preserve">Ernst &amp; </w:t>
      </w:r>
      <w:proofErr w:type="spellStart"/>
      <w:r w:rsidRPr="00751545">
        <w:t>Young</w:t>
      </w:r>
      <w:proofErr w:type="spellEnd"/>
      <w:r w:rsidRPr="00751545">
        <w:t xml:space="preserve"> </w:t>
      </w:r>
      <w:proofErr w:type="spellStart"/>
      <w:r w:rsidRPr="00751545">
        <w:t>Baltic</w:t>
      </w:r>
      <w:proofErr w:type="spellEnd"/>
      <w:r w:rsidR="00D406DB">
        <w:t>”</w:t>
      </w:r>
      <w:r>
        <w:t>,</w:t>
      </w:r>
      <w:r w:rsidRPr="00E03C0C">
        <w:t xml:space="preserve"> </w:t>
      </w:r>
      <w:r>
        <w:t xml:space="preserve">tika izstrādāts slodžu pārdales aprēķina piedāvājums resoriem. Piedāvājums tika sagatavots, pamatojoties uz Valsts kases izstrādātajiem standartizētajiem procesiem, SIA </w:t>
      </w:r>
      <w:r w:rsidR="00A52A2E">
        <w:t>“</w:t>
      </w:r>
      <w:proofErr w:type="spellStart"/>
      <w:r w:rsidRPr="00751545">
        <w:t>Visma</w:t>
      </w:r>
      <w:proofErr w:type="spellEnd"/>
      <w:r w:rsidRPr="00751545">
        <w:t xml:space="preserve"> Enterprise</w:t>
      </w:r>
      <w:r w:rsidR="00A52A2E">
        <w:t>”</w:t>
      </w:r>
      <w:r>
        <w:t xml:space="preserve"> sniegtajiem datiem par resoru darījumu, dokumentu skaitu un iestādēs identificētajām darbībām, kuras neiekļaujas grāmatvežu darbā un kuras turpinās nodrošināt iestādes. </w:t>
      </w:r>
      <w:r>
        <w:rPr>
          <w:szCs w:val="28"/>
        </w:rPr>
        <w:t>Veiktās aktivitātes slodžu apjoma noteikšanai un amata vietu pārcelšanai:</w:t>
      </w:r>
    </w:p>
    <w:p w14:paraId="24C5EEC5" w14:textId="77777777" w:rsidR="00C309CE" w:rsidRDefault="00C309CE" w:rsidP="00AD5638">
      <w:pPr>
        <w:pStyle w:val="ListParagraph"/>
        <w:numPr>
          <w:ilvl w:val="0"/>
          <w:numId w:val="15"/>
        </w:numPr>
        <w:spacing w:before="120" w:after="120"/>
        <w:ind w:left="1434" w:hanging="357"/>
        <w:contextualSpacing w:val="0"/>
        <w:jc w:val="both"/>
        <w:rPr>
          <w:szCs w:val="28"/>
        </w:rPr>
      </w:pPr>
      <w:r>
        <w:rPr>
          <w:szCs w:val="28"/>
        </w:rPr>
        <w:lastRenderedPageBreak/>
        <w:t>pirms katra resora pārņemamo slodžu aprēķina Valsts sekretāru līmenī vienojas par rīcības plānu, kādā tiks pārskatītas slodzes, t.sk. ietverot resoru specifiku, pārņemamo procesu apjomu, komunikāciju augstākās vadības līmenī par veikto analīzi un nepieciešamajiem lēmumiem;</w:t>
      </w:r>
    </w:p>
    <w:p w14:paraId="5865D04F" w14:textId="0079D19D" w:rsidR="00C309CE" w:rsidRDefault="00C309CE" w:rsidP="00AD5638">
      <w:pPr>
        <w:pStyle w:val="ListParagraph"/>
        <w:numPr>
          <w:ilvl w:val="0"/>
          <w:numId w:val="15"/>
        </w:numPr>
        <w:spacing w:before="120" w:after="120"/>
        <w:ind w:left="1434" w:hanging="357"/>
        <w:contextualSpacing w:val="0"/>
        <w:jc w:val="both"/>
        <w:rPr>
          <w:szCs w:val="28"/>
        </w:rPr>
      </w:pPr>
      <w:r>
        <w:rPr>
          <w:szCs w:val="28"/>
        </w:rPr>
        <w:t xml:space="preserve">Valsts kasei sadarbojoties ar </w:t>
      </w:r>
      <w:r w:rsidR="00D406DB">
        <w:rPr>
          <w:szCs w:val="28"/>
        </w:rPr>
        <w:t>SIA “</w:t>
      </w:r>
      <w:r w:rsidRPr="00751545">
        <w:t xml:space="preserve">Ernst &amp; </w:t>
      </w:r>
      <w:proofErr w:type="spellStart"/>
      <w:r w:rsidRPr="00751545">
        <w:t>Young</w:t>
      </w:r>
      <w:proofErr w:type="spellEnd"/>
      <w:r w:rsidRPr="00751545">
        <w:t xml:space="preserve"> </w:t>
      </w:r>
      <w:proofErr w:type="spellStart"/>
      <w:r w:rsidRPr="00751545">
        <w:t>Baltic</w:t>
      </w:r>
      <w:proofErr w:type="spellEnd"/>
      <w:r w:rsidR="00D406DB">
        <w:t>”</w:t>
      </w:r>
      <w:r>
        <w:rPr>
          <w:szCs w:val="28"/>
        </w:rPr>
        <w:t>, tika izstrādāta metodoloģija nepieciešamo pārceļamo nodarbināto slodžu aprēķinam, ņemot vērā pienākumu sadalījumu starp iestādi un VPC, standartizētos procesus un to izņēmumus;</w:t>
      </w:r>
    </w:p>
    <w:p w14:paraId="54F5513F" w14:textId="77777777" w:rsidR="00C309CE" w:rsidRPr="00751545" w:rsidRDefault="00C309CE" w:rsidP="00AD5638">
      <w:pPr>
        <w:pStyle w:val="ListParagraph"/>
        <w:numPr>
          <w:ilvl w:val="0"/>
          <w:numId w:val="15"/>
        </w:numPr>
        <w:spacing w:before="120" w:after="120"/>
        <w:ind w:left="1434" w:hanging="357"/>
        <w:contextualSpacing w:val="0"/>
        <w:jc w:val="both"/>
        <w:rPr>
          <w:szCs w:val="28"/>
        </w:rPr>
      </w:pPr>
      <w:r>
        <w:rPr>
          <w:szCs w:val="28"/>
        </w:rPr>
        <w:t>identificētas VPC nepieciešamības un novērtēšanas kritēriji, kas ļaus attiecīgajam resoram un tā iestādēm noteikt un izvērtēt, kuri darbinieki un ierēdņi ir jāpārceļ.</w:t>
      </w:r>
    </w:p>
    <w:p w14:paraId="623AC2F7" w14:textId="576B2CB1" w:rsidR="00C309CE" w:rsidRPr="00D65274" w:rsidRDefault="00C309CE" w:rsidP="00C309CE">
      <w:pPr>
        <w:spacing w:before="120" w:after="120"/>
        <w:ind w:firstLine="720"/>
        <w:jc w:val="both"/>
      </w:pPr>
      <w:r w:rsidRPr="00FE264A">
        <w:t>Resoros saglabājamo slodžu resursu aprēķina metodika un aprēķinu veikšana.</w:t>
      </w:r>
      <w:r>
        <w:t xml:space="preserve"> </w:t>
      </w:r>
      <w:r w:rsidR="00D406DB">
        <w:t>SIA</w:t>
      </w:r>
      <w:r w:rsidR="00A52A2E">
        <w:t> </w:t>
      </w:r>
      <w:r w:rsidR="00D406DB">
        <w:t>“</w:t>
      </w:r>
      <w:r w:rsidRPr="00751545">
        <w:t xml:space="preserve">Ernst &amp; </w:t>
      </w:r>
      <w:proofErr w:type="spellStart"/>
      <w:r w:rsidRPr="00751545">
        <w:t>Young</w:t>
      </w:r>
      <w:proofErr w:type="spellEnd"/>
      <w:r w:rsidRPr="00751545">
        <w:t xml:space="preserve"> </w:t>
      </w:r>
      <w:proofErr w:type="spellStart"/>
      <w:r w:rsidRPr="00751545">
        <w:t>Baltic</w:t>
      </w:r>
      <w:proofErr w:type="spellEnd"/>
      <w:r w:rsidR="00D406DB">
        <w:t>”</w:t>
      </w:r>
      <w:r>
        <w:t xml:space="preserve"> izstrādātā slodžu pārdales aprēķina metode balstīta </w:t>
      </w:r>
      <w:r w:rsidRPr="005C0BBF">
        <w:t>standartizēt</w:t>
      </w:r>
      <w:r>
        <w:t>o</w:t>
      </w:r>
      <w:r w:rsidRPr="005C0BBF">
        <w:t xml:space="preserve"> proces</w:t>
      </w:r>
      <w:r>
        <w:t>u</w:t>
      </w:r>
      <w:r>
        <w:rPr>
          <w:rStyle w:val="FootnoteReference"/>
        </w:rPr>
        <w:footnoteReference w:id="38"/>
      </w:r>
      <w:r w:rsidRPr="007260F1">
        <w:t xml:space="preserve"> (</w:t>
      </w:r>
      <w:r w:rsidRPr="00D65274">
        <w:t>FG1-FG6</w:t>
      </w:r>
      <w:r w:rsidRPr="007260F1">
        <w:t>)</w:t>
      </w:r>
      <w:r w:rsidRPr="00D65274">
        <w:t xml:space="preserve"> identificēt</w:t>
      </w:r>
      <w:r>
        <w:t>ajos</w:t>
      </w:r>
      <w:r w:rsidRPr="007260F1">
        <w:t xml:space="preserve"> </w:t>
      </w:r>
      <w:proofErr w:type="spellStart"/>
      <w:r w:rsidRPr="00D65274">
        <w:t>apakšproces</w:t>
      </w:r>
      <w:r w:rsidRPr="007260F1">
        <w:t>os</w:t>
      </w:r>
      <w:proofErr w:type="spellEnd"/>
      <w:r w:rsidRPr="00D65274">
        <w:t>, kuros noteikta</w:t>
      </w:r>
      <w:r>
        <w:t>i</w:t>
      </w:r>
      <w:r w:rsidRPr="00D65274">
        <w:t xml:space="preserve">s </w:t>
      </w:r>
      <w:r>
        <w:t>resora iestādes</w:t>
      </w:r>
      <w:r w:rsidRPr="00D65274">
        <w:t xml:space="preserve"> atbildības sadalījums pēc RACI matricas atbilst:</w:t>
      </w:r>
    </w:p>
    <w:p w14:paraId="035658D9" w14:textId="77777777" w:rsidR="00C309CE" w:rsidRPr="00D65274" w:rsidRDefault="00C309CE" w:rsidP="00AD5638">
      <w:pPr>
        <w:numPr>
          <w:ilvl w:val="1"/>
          <w:numId w:val="14"/>
        </w:numPr>
        <w:spacing w:before="120" w:after="120"/>
        <w:jc w:val="both"/>
      </w:pPr>
      <w:r w:rsidRPr="00D65274">
        <w:t>R – atbildīgs (</w:t>
      </w:r>
      <w:proofErr w:type="spellStart"/>
      <w:r w:rsidRPr="00751545">
        <w:rPr>
          <w:i/>
          <w:iCs/>
        </w:rPr>
        <w:t>responsible</w:t>
      </w:r>
      <w:proofErr w:type="spellEnd"/>
      <w:r w:rsidRPr="00D65274">
        <w:t>) – iesaistītās puses, kas ir atbildīgas par funkcijas izpildi vai arī ir atbildīgas par tām noteikto darbību īstenošanu.</w:t>
      </w:r>
    </w:p>
    <w:p w14:paraId="229B2B84" w14:textId="77777777" w:rsidR="00C309CE" w:rsidRPr="00D65274" w:rsidRDefault="00C309CE" w:rsidP="00AD5638">
      <w:pPr>
        <w:numPr>
          <w:ilvl w:val="1"/>
          <w:numId w:val="14"/>
        </w:numPr>
        <w:spacing w:before="120" w:after="120"/>
        <w:jc w:val="both"/>
      </w:pPr>
      <w:r w:rsidRPr="00D65274">
        <w:t>A – galvenais lēmumu pieņēmējs (</w:t>
      </w:r>
      <w:proofErr w:type="spellStart"/>
      <w:r w:rsidRPr="00751545">
        <w:rPr>
          <w:i/>
          <w:iCs/>
        </w:rPr>
        <w:t>accountable</w:t>
      </w:r>
      <w:proofErr w:type="spellEnd"/>
      <w:r w:rsidRPr="00D65274">
        <w:t>) – iesaistītās puses, kuras ir atbildīgas par funkcijas galarezultātu vai lēmumu pieņemšanu. Tas ietver “jā” vai “nē” pilnvaras un veto spēku.</w:t>
      </w:r>
    </w:p>
    <w:p w14:paraId="35E120A6" w14:textId="704F78D1" w:rsidR="00C309CE" w:rsidRDefault="00C309CE" w:rsidP="00C309CE">
      <w:pPr>
        <w:spacing w:before="120" w:after="120"/>
        <w:ind w:firstLine="720"/>
        <w:jc w:val="both"/>
      </w:pPr>
      <w:r>
        <w:t xml:space="preserve">FG1-FG6 procesu ietvaros identificēti </w:t>
      </w:r>
      <w:proofErr w:type="spellStart"/>
      <w:r>
        <w:t>apakšprocesi</w:t>
      </w:r>
      <w:proofErr w:type="spellEnd"/>
      <w:r>
        <w:t xml:space="preserve">, tajos veicamās darbības un šo </w:t>
      </w:r>
      <w:proofErr w:type="spellStart"/>
      <w:r>
        <w:t>apakšprocesu</w:t>
      </w:r>
      <w:proofErr w:type="spellEnd"/>
      <w:r>
        <w:t xml:space="preserve"> raksturlielumi (dokumenta veids/darbība), kā arī mērāmā vienība atbilstoši izgūtajiem </w:t>
      </w:r>
      <w:proofErr w:type="spellStart"/>
      <w:r>
        <w:t>H</w:t>
      </w:r>
      <w:r w:rsidR="00D07448">
        <w:t>orizon</w:t>
      </w:r>
      <w:proofErr w:type="spellEnd"/>
      <w:r>
        <w:t xml:space="preserve"> datiem (skatīt ilustratīvu piemēru attēlā Nr.</w:t>
      </w:r>
      <w:r w:rsidR="006339F6">
        <w:t> </w:t>
      </w:r>
      <w:r>
        <w:t xml:space="preserve">4.3). </w:t>
      </w:r>
    </w:p>
    <w:p w14:paraId="18AE54E7" w14:textId="77777777" w:rsidR="00C309CE" w:rsidRPr="001030AE" w:rsidRDefault="00C309CE" w:rsidP="00C309CE">
      <w:pPr>
        <w:spacing w:before="120" w:after="120"/>
        <w:jc w:val="center"/>
        <w:rPr>
          <w:sz w:val="22"/>
          <w:szCs w:val="22"/>
        </w:rPr>
      </w:pPr>
      <w:r w:rsidRPr="001030AE">
        <w:rPr>
          <w:b/>
          <w:i/>
          <w:iCs/>
          <w:sz w:val="22"/>
          <w:szCs w:val="22"/>
        </w:rPr>
        <w:t>4.</w:t>
      </w:r>
      <w:r>
        <w:rPr>
          <w:b/>
          <w:i/>
          <w:iCs/>
          <w:sz w:val="22"/>
          <w:szCs w:val="22"/>
        </w:rPr>
        <w:t>3</w:t>
      </w:r>
      <w:r w:rsidRPr="001030AE">
        <w:rPr>
          <w:b/>
          <w:i/>
          <w:iCs/>
          <w:sz w:val="22"/>
          <w:szCs w:val="22"/>
        </w:rPr>
        <w:t>. attēls</w:t>
      </w:r>
      <w:r w:rsidRPr="001030AE">
        <w:rPr>
          <w:b/>
          <w:sz w:val="22"/>
          <w:szCs w:val="22"/>
        </w:rPr>
        <w:t xml:space="preserve"> </w:t>
      </w:r>
      <w:r w:rsidRPr="001030AE">
        <w:rPr>
          <w:b/>
          <w:bCs/>
          <w:sz w:val="22"/>
          <w:szCs w:val="22"/>
        </w:rPr>
        <w:t>Slodžu aprēķina metode</w:t>
      </w:r>
    </w:p>
    <w:p w14:paraId="72FBD82A" w14:textId="77777777" w:rsidR="00C309CE" w:rsidRDefault="00C309CE" w:rsidP="00C309CE">
      <w:pPr>
        <w:spacing w:before="120" w:after="120"/>
        <w:jc w:val="center"/>
      </w:pPr>
      <w:r>
        <w:rPr>
          <w:noProof/>
        </w:rPr>
        <w:drawing>
          <wp:inline distT="0" distB="0" distL="0" distR="0" wp14:anchorId="40BB3624" wp14:editId="6918D978">
            <wp:extent cx="5740746" cy="1930400"/>
            <wp:effectExtent l="0" t="0" r="0" b="0"/>
            <wp:docPr id="192694016" name="Picture 19269401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4016" name="Picture 1" descr="A diagram of a diagram&#10;&#10;Description automatically generated with medium confidence"/>
                    <pic:cNvPicPr/>
                  </pic:nvPicPr>
                  <pic:blipFill>
                    <a:blip r:embed="rId234">
                      <a:extLst>
                        <a:ext uri="{28A0092B-C50C-407E-A947-70E740481C1C}">
                          <a14:useLocalDpi xmlns:a14="http://schemas.microsoft.com/office/drawing/2010/main" val="0"/>
                        </a:ext>
                      </a:extLst>
                    </a:blip>
                    <a:stretch>
                      <a:fillRect/>
                    </a:stretch>
                  </pic:blipFill>
                  <pic:spPr>
                    <a:xfrm>
                      <a:off x="0" y="0"/>
                      <a:ext cx="5747204" cy="1932572"/>
                    </a:xfrm>
                    <a:prstGeom prst="rect">
                      <a:avLst/>
                    </a:prstGeom>
                  </pic:spPr>
                </pic:pic>
              </a:graphicData>
            </a:graphic>
          </wp:inline>
        </w:drawing>
      </w:r>
    </w:p>
    <w:p w14:paraId="42A0B094" w14:textId="1E8631AC" w:rsidR="00C309CE" w:rsidRDefault="00C309CE" w:rsidP="00C309CE">
      <w:pPr>
        <w:spacing w:before="120" w:after="120"/>
        <w:ind w:firstLine="720"/>
        <w:jc w:val="both"/>
      </w:pPr>
      <w:r>
        <w:t xml:space="preserve">Pēc </w:t>
      </w:r>
      <w:proofErr w:type="spellStart"/>
      <w:r>
        <w:t>apakšprocesu</w:t>
      </w:r>
      <w:proofErr w:type="spellEnd"/>
      <w:r>
        <w:t>, to raksturlielumu un mērāmo vienību identificēšanas v</w:t>
      </w:r>
      <w:r w:rsidRPr="00D65274">
        <w:t xml:space="preserve">eikta izgūto </w:t>
      </w:r>
      <w:proofErr w:type="spellStart"/>
      <w:r w:rsidRPr="00D65274">
        <w:t>H</w:t>
      </w:r>
      <w:r w:rsidR="00D07448">
        <w:t>orizon</w:t>
      </w:r>
      <w:proofErr w:type="spellEnd"/>
      <w:r w:rsidRPr="00D65274">
        <w:t xml:space="preserve"> un iestāžu iesūtīto datu analīze, apkopojot dokumentu skaitu 2023.</w:t>
      </w:r>
      <w:r>
        <w:t> </w:t>
      </w:r>
      <w:r w:rsidRPr="00D65274">
        <w:t xml:space="preserve">gadā konkrētajā </w:t>
      </w:r>
      <w:proofErr w:type="spellStart"/>
      <w:r w:rsidRPr="00D65274">
        <w:t>apakšprocesā</w:t>
      </w:r>
      <w:proofErr w:type="spellEnd"/>
      <w:r w:rsidRPr="00D65274">
        <w:t>.</w:t>
      </w:r>
      <w:r>
        <w:t xml:space="preserve"> Gadījumos, kad konkrētā iestāde neizmanto kādu </w:t>
      </w:r>
      <w:r w:rsidRPr="00D07448">
        <w:t xml:space="preserve">no </w:t>
      </w:r>
      <w:proofErr w:type="spellStart"/>
      <w:r w:rsidRPr="00D07448">
        <w:t>Horizon</w:t>
      </w:r>
      <w:proofErr w:type="spellEnd"/>
      <w:r w:rsidRPr="00D07448">
        <w:t xml:space="preserve"> moduļiem vai nav iespējams identificēt </w:t>
      </w:r>
      <w:proofErr w:type="spellStart"/>
      <w:r w:rsidRPr="00D07448">
        <w:t>apakšprocesa</w:t>
      </w:r>
      <w:proofErr w:type="spellEnd"/>
      <w:r w:rsidRPr="00D07448">
        <w:t xml:space="preserve"> raksturlielumus </w:t>
      </w:r>
      <w:proofErr w:type="spellStart"/>
      <w:r w:rsidRPr="00D07448">
        <w:t>H</w:t>
      </w:r>
      <w:r w:rsidR="00D07448" w:rsidRPr="00D07448">
        <w:t>orizon</w:t>
      </w:r>
      <w:proofErr w:type="spellEnd"/>
      <w:r w:rsidRPr="00D07448">
        <w:t xml:space="preserve"> datos, tika veikti datu un statistikas precizējumi ar resora iestādēm un panākta vienošanās par dokumentu skaitu</w:t>
      </w:r>
      <w:r>
        <w:t xml:space="preserve"> 2023. gadā konkrētā </w:t>
      </w:r>
      <w:proofErr w:type="spellStart"/>
      <w:r>
        <w:t>apakšprocesa</w:t>
      </w:r>
      <w:proofErr w:type="spellEnd"/>
      <w:r>
        <w:t xml:space="preserve"> ietvaros. </w:t>
      </w:r>
      <w:r w:rsidRPr="00D65274">
        <w:t xml:space="preserve">Sadarbībā ar </w:t>
      </w:r>
      <w:r w:rsidR="00D406DB">
        <w:t>SIA “</w:t>
      </w:r>
      <w:r w:rsidRPr="00751545">
        <w:t xml:space="preserve">Ernst &amp; </w:t>
      </w:r>
      <w:proofErr w:type="spellStart"/>
      <w:r w:rsidRPr="00751545">
        <w:t>Young</w:t>
      </w:r>
      <w:proofErr w:type="spellEnd"/>
      <w:r w:rsidRPr="00751545">
        <w:t xml:space="preserve"> </w:t>
      </w:r>
      <w:proofErr w:type="spellStart"/>
      <w:r w:rsidRPr="00751545">
        <w:t>Baltic</w:t>
      </w:r>
      <w:proofErr w:type="spellEnd"/>
      <w:r w:rsidR="00D406DB">
        <w:t>”</w:t>
      </w:r>
      <w:r w:rsidRPr="00D65274">
        <w:t xml:space="preserve"> grāmatvedības/finanšu ekspertiem un V</w:t>
      </w:r>
      <w:r>
        <w:t>alsts kases</w:t>
      </w:r>
      <w:r w:rsidRPr="00D65274">
        <w:t xml:space="preserve"> pārstāvjiem </w:t>
      </w:r>
      <w:r>
        <w:t>tika</w:t>
      </w:r>
      <w:r w:rsidRPr="00D65274">
        <w:t xml:space="preserve"> noteikta</w:t>
      </w:r>
      <w:r>
        <w:t>s</w:t>
      </w:r>
      <w:r w:rsidRPr="00D65274">
        <w:t xml:space="preserve"> </w:t>
      </w:r>
      <w:r>
        <w:t>laika normas (</w:t>
      </w:r>
      <w:proofErr w:type="spellStart"/>
      <w:r>
        <w:t>etalonvērtības</w:t>
      </w:r>
      <w:proofErr w:type="spellEnd"/>
      <w:r>
        <w:t>,</w:t>
      </w:r>
      <w:r w:rsidRPr="00CB1993">
        <w:rPr>
          <w:i/>
          <w:iCs/>
        </w:rPr>
        <w:t xml:space="preserve"> </w:t>
      </w:r>
      <w:proofErr w:type="spellStart"/>
      <w:r w:rsidRPr="00CB1993">
        <w:rPr>
          <w:i/>
          <w:iCs/>
        </w:rPr>
        <w:t>benchmark</w:t>
      </w:r>
      <w:proofErr w:type="spellEnd"/>
      <w:r>
        <w:t>)</w:t>
      </w:r>
      <w:r w:rsidRPr="00D65274">
        <w:t xml:space="preserve"> konkrētu dokumentu apstrādei/</w:t>
      </w:r>
      <w:proofErr w:type="spellStart"/>
      <w:r w:rsidRPr="00D65274">
        <w:t>apakšprocesu</w:t>
      </w:r>
      <w:proofErr w:type="spellEnd"/>
      <w:r w:rsidRPr="00D65274">
        <w:t xml:space="preserve"> izpildei uz </w:t>
      </w:r>
      <w:r>
        <w:t>vienu</w:t>
      </w:r>
      <w:r w:rsidRPr="00D65274">
        <w:t xml:space="preserve"> </w:t>
      </w:r>
      <w:r w:rsidRPr="00D65274">
        <w:lastRenderedPageBreak/>
        <w:t>vienību minūtēs, kas koriģēta</w:t>
      </w:r>
      <w:r>
        <w:t>s</w:t>
      </w:r>
      <w:r w:rsidRPr="00D65274">
        <w:t xml:space="preserve"> atbilstoši iestāžu iesūtītajiem datiem</w:t>
      </w:r>
      <w:r>
        <w:t xml:space="preserve">, kur resori </w:t>
      </w:r>
      <w:r>
        <w:rPr>
          <w:rFonts w:eastAsia="Times New Roman"/>
        </w:rPr>
        <w:t>pārskatīja laika normas (</w:t>
      </w:r>
      <w:proofErr w:type="spellStart"/>
      <w:r>
        <w:rPr>
          <w:rFonts w:eastAsia="Times New Roman"/>
        </w:rPr>
        <w:t>etalonvērtības</w:t>
      </w:r>
      <w:proofErr w:type="spellEnd"/>
      <w:r>
        <w:rPr>
          <w:rFonts w:eastAsia="Times New Roman"/>
        </w:rPr>
        <w:t>,</w:t>
      </w:r>
      <w:r>
        <w:rPr>
          <w:rFonts w:eastAsia="Times New Roman"/>
          <w:i/>
          <w:iCs/>
        </w:rPr>
        <w:t xml:space="preserve"> </w:t>
      </w:r>
      <w:proofErr w:type="spellStart"/>
      <w:r>
        <w:rPr>
          <w:rFonts w:eastAsia="Times New Roman"/>
          <w:i/>
          <w:iCs/>
        </w:rPr>
        <w:t>benchmark</w:t>
      </w:r>
      <w:proofErr w:type="spellEnd"/>
      <w:r>
        <w:rPr>
          <w:rFonts w:eastAsia="Times New Roman"/>
        </w:rPr>
        <w:t>) konkrētu dokumentu apstrādei/</w:t>
      </w:r>
      <w:proofErr w:type="spellStart"/>
      <w:r>
        <w:rPr>
          <w:rFonts w:eastAsia="Times New Roman"/>
        </w:rPr>
        <w:t>apakšprocesu</w:t>
      </w:r>
      <w:proofErr w:type="spellEnd"/>
      <w:r>
        <w:rPr>
          <w:rFonts w:eastAsia="Times New Roman"/>
        </w:rPr>
        <w:t xml:space="preserve"> izpildei uz vienu vienību minūtēs, </w:t>
      </w:r>
      <w:r>
        <w:t xml:space="preserve">un </w:t>
      </w:r>
      <w:r w:rsidR="00017918">
        <w:t>VK</w:t>
      </w:r>
      <w:r>
        <w:t xml:space="preserve"> sniegtajiem komentāriem</w:t>
      </w:r>
      <w:r>
        <w:rPr>
          <w:rStyle w:val="FootnoteReference"/>
        </w:rPr>
        <w:footnoteReference w:id="39"/>
      </w:r>
      <w:r w:rsidRPr="00D65274">
        <w:t>.</w:t>
      </w:r>
      <w:r>
        <w:t xml:space="preserve"> Atsaucoties uz saņemtajiem iestāžu priekšlikumiem par laika normām (izpilde uz vienu vienību), tika precizētas laika normas, iekļaujot vismaz 20% pieaugumu katra </w:t>
      </w:r>
      <w:proofErr w:type="spellStart"/>
      <w:r>
        <w:t>apakšprocesa</w:t>
      </w:r>
      <w:proofErr w:type="spellEnd"/>
      <w:r>
        <w:t xml:space="preserve"> izpildei uz vienu vienību minūtēs, lai atspoguļotu neefektīvo/neproduktīvo darbin</w:t>
      </w:r>
      <w:r w:rsidRPr="00F47171">
        <w:t>ieku laiku (skatīt attēlu Nr.</w:t>
      </w:r>
      <w:r w:rsidR="000D1399" w:rsidRPr="00F47171">
        <w:t> </w:t>
      </w:r>
      <w:r w:rsidRPr="00F47171">
        <w:t>4.</w:t>
      </w:r>
      <w:r w:rsidR="00F47171" w:rsidRPr="00F47171">
        <w:t>3</w:t>
      </w:r>
      <w:r w:rsidRPr="00F47171">
        <w:t>.).</w:t>
      </w:r>
      <w:r>
        <w:t xml:space="preserve"> Atsevišķos gadījumos tika konstatēti </w:t>
      </w:r>
      <w:proofErr w:type="spellStart"/>
      <w:r>
        <w:t>apakšprocesi</w:t>
      </w:r>
      <w:proofErr w:type="spellEnd"/>
      <w:r>
        <w:t xml:space="preserve">/veicamās darbības iestāžu pusē, kas ir unikālas iestādei (piemēram, </w:t>
      </w:r>
      <w:proofErr w:type="spellStart"/>
      <w:r>
        <w:t>transfertu</w:t>
      </w:r>
      <w:proofErr w:type="spellEnd"/>
      <w:r>
        <w:t xml:space="preserve"> atskaites, starptautiskie maksājumi u.tml.) un šajos gadījumos tika piemērotas iestādes sniegtās aplēses par vienas vienības apstrādes/izpildes laiku.</w:t>
      </w:r>
    </w:p>
    <w:p w14:paraId="29A2F835" w14:textId="77777777" w:rsidR="00C309CE" w:rsidRPr="00D76AA0" w:rsidRDefault="00C309CE" w:rsidP="00C309CE">
      <w:pPr>
        <w:spacing w:before="120" w:after="120"/>
        <w:jc w:val="center"/>
        <w:rPr>
          <w:b/>
        </w:rPr>
      </w:pPr>
      <w:r w:rsidRPr="001030AE">
        <w:rPr>
          <w:b/>
          <w:i/>
          <w:iCs/>
          <w:sz w:val="22"/>
          <w:szCs w:val="22"/>
        </w:rPr>
        <w:t>4.2. tabula</w:t>
      </w:r>
      <w:r w:rsidRPr="001030AE">
        <w:rPr>
          <w:b/>
          <w:sz w:val="22"/>
          <w:szCs w:val="22"/>
        </w:rPr>
        <w:t xml:space="preserve"> Aprēķinos vērā ņemtie </w:t>
      </w:r>
      <w:proofErr w:type="spellStart"/>
      <w:r w:rsidRPr="001030AE">
        <w:rPr>
          <w:b/>
          <w:sz w:val="22"/>
          <w:szCs w:val="22"/>
        </w:rPr>
        <w:t>apakšprocesi</w:t>
      </w:r>
      <w:proofErr w:type="spellEnd"/>
      <w:r>
        <w:rPr>
          <w:b/>
        </w:rPr>
        <w:t xml:space="preserve"> </w:t>
      </w:r>
    </w:p>
    <w:tbl>
      <w:tblPr>
        <w:tblW w:w="5000" w:type="pct"/>
        <w:jc w:val="center"/>
        <w:tblCellMar>
          <w:left w:w="0" w:type="dxa"/>
          <w:right w:w="113" w:type="dxa"/>
        </w:tblCellMar>
        <w:tblLook w:val="0600" w:firstRow="0" w:lastRow="0" w:firstColumn="0" w:lastColumn="0" w:noHBand="1" w:noVBand="1"/>
      </w:tblPr>
      <w:tblGrid>
        <w:gridCol w:w="1150"/>
        <w:gridCol w:w="7905"/>
      </w:tblGrid>
      <w:tr w:rsidR="00C309CE" w:rsidRPr="001030AE" w14:paraId="6AF0AB52"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CCA790"/>
            <w:tcMar>
              <w:top w:w="57" w:type="dxa"/>
              <w:left w:w="28" w:type="dxa"/>
              <w:bottom w:w="0" w:type="dxa"/>
              <w:right w:w="28" w:type="dxa"/>
            </w:tcMar>
            <w:vAlign w:val="center"/>
            <w:hideMark/>
          </w:tcPr>
          <w:p w14:paraId="6C18C5F2" w14:textId="77777777" w:rsidR="00C309CE" w:rsidRPr="001030AE" w:rsidRDefault="00C309CE" w:rsidP="00A9784F">
            <w:pPr>
              <w:spacing w:before="120" w:after="120"/>
              <w:contextualSpacing/>
              <w:jc w:val="center"/>
              <w:rPr>
                <w:b/>
                <w:bCs/>
                <w:sz w:val="18"/>
                <w:szCs w:val="18"/>
              </w:rPr>
            </w:pPr>
            <w:r w:rsidRPr="001030AE">
              <w:rPr>
                <w:b/>
                <w:bCs/>
                <w:sz w:val="18"/>
                <w:szCs w:val="18"/>
              </w:rPr>
              <w:t>Process</w:t>
            </w:r>
            <w:r>
              <w:rPr>
                <w:b/>
                <w:bCs/>
                <w:sz w:val="18"/>
                <w:szCs w:val="18"/>
              </w:rPr>
              <w:t xml:space="preserve"> un</w:t>
            </w:r>
            <w:r w:rsidRPr="001030AE">
              <w:rPr>
                <w:b/>
                <w:bCs/>
                <w:sz w:val="18"/>
                <w:szCs w:val="18"/>
              </w:rPr>
              <w:t xml:space="preserve"> </w:t>
            </w:r>
            <w:proofErr w:type="spellStart"/>
            <w:r w:rsidRPr="001030AE">
              <w:rPr>
                <w:b/>
                <w:bCs/>
                <w:sz w:val="18"/>
                <w:szCs w:val="18"/>
              </w:rPr>
              <w:t>Apakšpr</w:t>
            </w:r>
            <w:proofErr w:type="spellEnd"/>
            <w:r w:rsidRPr="001030AE">
              <w:rPr>
                <w:b/>
                <w:bCs/>
                <w:sz w:val="18"/>
                <w:szCs w:val="18"/>
              </w:rPr>
              <w:t>.</w:t>
            </w:r>
          </w:p>
        </w:tc>
        <w:tc>
          <w:tcPr>
            <w:tcW w:w="4365" w:type="pct"/>
            <w:tcBorders>
              <w:top w:val="single" w:sz="6" w:space="0" w:color="000000"/>
              <w:left w:val="single" w:sz="6" w:space="0" w:color="000000"/>
              <w:bottom w:val="single" w:sz="6" w:space="0" w:color="000000"/>
              <w:right w:val="single" w:sz="6" w:space="0" w:color="000000"/>
            </w:tcBorders>
            <w:shd w:val="clear" w:color="auto" w:fill="CCA790"/>
            <w:tcMar>
              <w:top w:w="57" w:type="dxa"/>
              <w:left w:w="28" w:type="dxa"/>
              <w:bottom w:w="0" w:type="dxa"/>
              <w:right w:w="28" w:type="dxa"/>
            </w:tcMar>
            <w:vAlign w:val="center"/>
            <w:hideMark/>
          </w:tcPr>
          <w:p w14:paraId="0D6EB3B4" w14:textId="77777777" w:rsidR="00C309CE" w:rsidRPr="001030AE" w:rsidRDefault="00C309CE" w:rsidP="00A9784F">
            <w:pPr>
              <w:spacing w:before="120" w:after="120"/>
              <w:contextualSpacing/>
              <w:jc w:val="center"/>
              <w:rPr>
                <w:b/>
                <w:bCs/>
                <w:sz w:val="18"/>
                <w:szCs w:val="18"/>
              </w:rPr>
            </w:pPr>
            <w:r w:rsidRPr="001030AE">
              <w:rPr>
                <w:b/>
                <w:bCs/>
                <w:sz w:val="18"/>
                <w:szCs w:val="18"/>
              </w:rPr>
              <w:t>Apraksts</w:t>
            </w:r>
          </w:p>
        </w:tc>
      </w:tr>
      <w:tr w:rsidR="00C309CE" w:rsidRPr="001030AE" w14:paraId="296477D3"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2DE96C11" w14:textId="77777777" w:rsidR="00C309CE" w:rsidRPr="001030AE" w:rsidRDefault="00C309CE" w:rsidP="00A9784F">
            <w:pPr>
              <w:jc w:val="both"/>
              <w:rPr>
                <w:sz w:val="18"/>
                <w:szCs w:val="18"/>
              </w:rPr>
            </w:pPr>
            <w:r w:rsidRPr="001030AE">
              <w:rPr>
                <w:sz w:val="18"/>
                <w:szCs w:val="18"/>
              </w:rPr>
              <w:t>FG1 1.1</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6EE384A4" w14:textId="77777777" w:rsidR="00C309CE" w:rsidRPr="007E3ECF" w:rsidRDefault="00C309CE" w:rsidP="00A9784F">
            <w:pPr>
              <w:jc w:val="both"/>
              <w:rPr>
                <w:sz w:val="18"/>
                <w:szCs w:val="18"/>
              </w:rPr>
            </w:pPr>
            <w:r w:rsidRPr="007E3ECF">
              <w:rPr>
                <w:sz w:val="18"/>
                <w:szCs w:val="18"/>
              </w:rPr>
              <w:t xml:space="preserve">Ilgtermiņa </w:t>
            </w:r>
            <w:proofErr w:type="spellStart"/>
            <w:r w:rsidRPr="007E3ECF">
              <w:rPr>
                <w:sz w:val="18"/>
                <w:szCs w:val="18"/>
              </w:rPr>
              <w:t>nefinanšu</w:t>
            </w:r>
            <w:proofErr w:type="spellEnd"/>
            <w:r w:rsidRPr="007E3ECF">
              <w:rPr>
                <w:sz w:val="18"/>
                <w:szCs w:val="18"/>
              </w:rPr>
              <w:t xml:space="preserve"> aktīvu/ krājumu atzīšana un nolietojuma/amortizācijas aprēķināšana (</w:t>
            </w:r>
            <w:proofErr w:type="spellStart"/>
            <w:r w:rsidRPr="007E3ECF">
              <w:rPr>
                <w:sz w:val="18"/>
                <w:szCs w:val="18"/>
              </w:rPr>
              <w:t>HoP</w:t>
            </w:r>
            <w:proofErr w:type="spellEnd"/>
            <w:r w:rsidRPr="007E3ECF">
              <w:rPr>
                <w:sz w:val="18"/>
                <w:szCs w:val="18"/>
              </w:rPr>
              <w:t xml:space="preserve"> pieteikums)</w:t>
            </w:r>
          </w:p>
        </w:tc>
      </w:tr>
      <w:tr w:rsidR="00C309CE" w:rsidRPr="001030AE" w14:paraId="7DCE0FC9"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0E559107" w14:textId="77777777" w:rsidR="00C309CE" w:rsidRPr="001030AE" w:rsidRDefault="00C309CE" w:rsidP="00A9784F">
            <w:pPr>
              <w:jc w:val="both"/>
              <w:rPr>
                <w:sz w:val="18"/>
                <w:szCs w:val="18"/>
              </w:rPr>
            </w:pPr>
            <w:r w:rsidRPr="001030AE">
              <w:rPr>
                <w:sz w:val="18"/>
                <w:szCs w:val="18"/>
              </w:rPr>
              <w:t>FG1 1.2</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03A975F0" w14:textId="77777777" w:rsidR="00C309CE" w:rsidRPr="007E3ECF" w:rsidRDefault="00C309CE" w:rsidP="00A9784F">
            <w:pPr>
              <w:jc w:val="both"/>
              <w:rPr>
                <w:sz w:val="18"/>
                <w:szCs w:val="18"/>
              </w:rPr>
            </w:pPr>
            <w:r w:rsidRPr="007E3ECF">
              <w:rPr>
                <w:sz w:val="18"/>
                <w:szCs w:val="18"/>
              </w:rPr>
              <w:t xml:space="preserve">Ilgtermiņa </w:t>
            </w:r>
            <w:proofErr w:type="spellStart"/>
            <w:r w:rsidRPr="007E3ECF">
              <w:rPr>
                <w:sz w:val="18"/>
                <w:szCs w:val="18"/>
              </w:rPr>
              <w:t>nefinanšu</w:t>
            </w:r>
            <w:proofErr w:type="spellEnd"/>
            <w:r w:rsidRPr="007E3ECF">
              <w:rPr>
                <w:sz w:val="18"/>
                <w:szCs w:val="18"/>
              </w:rPr>
              <w:t xml:space="preserve"> aktīvu un krājumu vērtības un pamatdatu izmaiņas pēc sākotnējās atzīšanas </w:t>
            </w:r>
          </w:p>
          <w:p w14:paraId="171E3B1A" w14:textId="77777777" w:rsidR="00C309CE" w:rsidRPr="007E3ECF" w:rsidRDefault="00C309CE" w:rsidP="00A9784F">
            <w:pPr>
              <w:jc w:val="both"/>
              <w:rPr>
                <w:sz w:val="18"/>
                <w:szCs w:val="18"/>
              </w:rPr>
            </w:pPr>
            <w:r w:rsidRPr="007E3ECF">
              <w:rPr>
                <w:sz w:val="18"/>
                <w:szCs w:val="18"/>
              </w:rPr>
              <w:t>(</w:t>
            </w:r>
            <w:proofErr w:type="spellStart"/>
            <w:r w:rsidRPr="007E3ECF">
              <w:rPr>
                <w:sz w:val="18"/>
                <w:szCs w:val="18"/>
              </w:rPr>
              <w:t>HoP</w:t>
            </w:r>
            <w:proofErr w:type="spellEnd"/>
            <w:r w:rsidRPr="007E3ECF">
              <w:rPr>
                <w:sz w:val="18"/>
                <w:szCs w:val="18"/>
              </w:rPr>
              <w:t xml:space="preserve"> pieteikums)</w:t>
            </w:r>
          </w:p>
        </w:tc>
      </w:tr>
      <w:tr w:rsidR="00C309CE" w:rsidRPr="001030AE" w14:paraId="3337885F"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65408CD3" w14:textId="77777777" w:rsidR="00C309CE" w:rsidRPr="001030AE" w:rsidRDefault="00C309CE" w:rsidP="00A9784F">
            <w:pPr>
              <w:jc w:val="both"/>
              <w:rPr>
                <w:sz w:val="18"/>
                <w:szCs w:val="18"/>
              </w:rPr>
            </w:pPr>
            <w:r w:rsidRPr="001030AE">
              <w:rPr>
                <w:sz w:val="18"/>
                <w:szCs w:val="18"/>
              </w:rPr>
              <w:t>FG1 1.3</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hideMark/>
          </w:tcPr>
          <w:p w14:paraId="78676FC3" w14:textId="77777777" w:rsidR="00C309CE" w:rsidRPr="007E3ECF" w:rsidRDefault="00C309CE" w:rsidP="00A9784F">
            <w:pPr>
              <w:jc w:val="both"/>
              <w:rPr>
                <w:sz w:val="18"/>
                <w:szCs w:val="18"/>
              </w:rPr>
            </w:pPr>
            <w:r w:rsidRPr="007E3ECF">
              <w:rPr>
                <w:sz w:val="18"/>
                <w:szCs w:val="18"/>
              </w:rPr>
              <w:t xml:space="preserve">Ilgtermiņa </w:t>
            </w:r>
            <w:proofErr w:type="spellStart"/>
            <w:r w:rsidRPr="007E3ECF">
              <w:rPr>
                <w:sz w:val="18"/>
                <w:szCs w:val="18"/>
              </w:rPr>
              <w:t>nefinanšu</w:t>
            </w:r>
            <w:proofErr w:type="spellEnd"/>
            <w:r w:rsidRPr="007E3ECF">
              <w:rPr>
                <w:sz w:val="18"/>
                <w:szCs w:val="18"/>
              </w:rPr>
              <w:t xml:space="preserve"> aktīvu un krājumu izslēgšana no uzskaites (norakstīšanas pieteikumi)</w:t>
            </w:r>
          </w:p>
        </w:tc>
      </w:tr>
      <w:tr w:rsidR="00C309CE" w:rsidRPr="001030AE" w14:paraId="67AE09CF"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74777A27" w14:textId="77777777" w:rsidR="00C309CE" w:rsidRPr="001030AE" w:rsidRDefault="00C309CE" w:rsidP="00A9784F">
            <w:pPr>
              <w:jc w:val="both"/>
              <w:rPr>
                <w:sz w:val="18"/>
                <w:szCs w:val="18"/>
              </w:rPr>
            </w:pPr>
            <w:r w:rsidRPr="001030AE">
              <w:rPr>
                <w:sz w:val="18"/>
                <w:szCs w:val="18"/>
              </w:rPr>
              <w:t>FG 1.4</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26961B9C" w14:textId="77777777" w:rsidR="00C309CE" w:rsidRPr="007E3ECF" w:rsidRDefault="00C309CE" w:rsidP="00A9784F">
            <w:pPr>
              <w:jc w:val="both"/>
              <w:rPr>
                <w:sz w:val="18"/>
                <w:szCs w:val="18"/>
              </w:rPr>
            </w:pPr>
            <w:r w:rsidRPr="007E3ECF">
              <w:rPr>
                <w:sz w:val="18"/>
                <w:szCs w:val="18"/>
              </w:rPr>
              <w:t>Nodošana bez atlīdzības budžeta iestādei (informācijas pieprasījums)</w:t>
            </w:r>
          </w:p>
        </w:tc>
      </w:tr>
      <w:tr w:rsidR="00C309CE" w:rsidRPr="001030AE" w14:paraId="5C2C03F8"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1ABB37BF" w14:textId="77777777" w:rsidR="00C309CE" w:rsidRPr="001030AE" w:rsidRDefault="00C309CE" w:rsidP="00A9784F">
            <w:pPr>
              <w:jc w:val="both"/>
              <w:rPr>
                <w:sz w:val="18"/>
                <w:szCs w:val="18"/>
              </w:rPr>
            </w:pPr>
            <w:r w:rsidRPr="001030AE">
              <w:rPr>
                <w:sz w:val="18"/>
                <w:szCs w:val="18"/>
              </w:rPr>
              <w:t>FG2 2.1</w:t>
            </w:r>
          </w:p>
        </w:tc>
        <w:tc>
          <w:tcPr>
            <w:tcW w:w="4365" w:type="pct"/>
            <w:vMerge w:val="restar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1B56634B" w14:textId="77777777" w:rsidR="00C309CE" w:rsidRPr="007E3ECF" w:rsidRDefault="00C309CE" w:rsidP="00A9784F">
            <w:pPr>
              <w:jc w:val="both"/>
              <w:rPr>
                <w:sz w:val="18"/>
                <w:szCs w:val="18"/>
              </w:rPr>
            </w:pPr>
            <w:r w:rsidRPr="007E3ECF">
              <w:rPr>
                <w:sz w:val="18"/>
                <w:szCs w:val="18"/>
              </w:rPr>
              <w:t>Sadarbības līguma un tā grozījumu statusa aktivizēšana VPC IS</w:t>
            </w:r>
          </w:p>
        </w:tc>
      </w:tr>
      <w:tr w:rsidR="00C309CE" w:rsidRPr="001030AE" w14:paraId="74EE66A7"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1FA12520" w14:textId="77777777" w:rsidR="00C309CE" w:rsidRPr="001030AE" w:rsidRDefault="00C309CE" w:rsidP="00A9784F">
            <w:pPr>
              <w:jc w:val="both"/>
              <w:rPr>
                <w:sz w:val="18"/>
                <w:szCs w:val="18"/>
              </w:rPr>
            </w:pPr>
            <w:r w:rsidRPr="001030AE">
              <w:rPr>
                <w:sz w:val="18"/>
                <w:szCs w:val="18"/>
              </w:rPr>
              <w:t>FG3 3.3</w:t>
            </w:r>
          </w:p>
        </w:tc>
        <w:tc>
          <w:tcPr>
            <w:tcW w:w="4365" w:type="pct"/>
            <w:vMerge/>
            <w:tcBorders>
              <w:top w:val="single" w:sz="6" w:space="0" w:color="000000"/>
              <w:left w:val="single" w:sz="6" w:space="0" w:color="000000"/>
              <w:bottom w:val="single" w:sz="6" w:space="0" w:color="000000"/>
              <w:right w:val="single" w:sz="6" w:space="0" w:color="000000"/>
            </w:tcBorders>
            <w:vAlign w:val="center"/>
            <w:hideMark/>
          </w:tcPr>
          <w:p w14:paraId="041A02E9" w14:textId="77777777" w:rsidR="00C309CE" w:rsidRPr="007E3ECF" w:rsidRDefault="00C309CE" w:rsidP="00A9784F">
            <w:pPr>
              <w:jc w:val="both"/>
              <w:rPr>
                <w:sz w:val="18"/>
                <w:szCs w:val="18"/>
              </w:rPr>
            </w:pPr>
          </w:p>
        </w:tc>
      </w:tr>
      <w:tr w:rsidR="00C309CE" w:rsidRPr="001030AE" w14:paraId="690EF39D"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78E515D7" w14:textId="77777777" w:rsidR="00C309CE" w:rsidRPr="001030AE" w:rsidRDefault="00C309CE" w:rsidP="00A9784F">
            <w:pPr>
              <w:jc w:val="both"/>
              <w:rPr>
                <w:sz w:val="18"/>
                <w:szCs w:val="18"/>
              </w:rPr>
            </w:pPr>
            <w:r w:rsidRPr="001030AE">
              <w:rPr>
                <w:sz w:val="18"/>
                <w:szCs w:val="18"/>
              </w:rPr>
              <w:t>FG5 5.2</w:t>
            </w:r>
          </w:p>
        </w:tc>
        <w:tc>
          <w:tcPr>
            <w:tcW w:w="4365" w:type="pct"/>
            <w:vMerge/>
            <w:tcBorders>
              <w:top w:val="single" w:sz="6" w:space="0" w:color="000000"/>
              <w:left w:val="single" w:sz="6" w:space="0" w:color="000000"/>
              <w:bottom w:val="single" w:sz="6" w:space="0" w:color="000000"/>
              <w:right w:val="single" w:sz="6" w:space="0" w:color="000000"/>
            </w:tcBorders>
            <w:vAlign w:val="center"/>
            <w:hideMark/>
          </w:tcPr>
          <w:p w14:paraId="0783DF02" w14:textId="77777777" w:rsidR="00C309CE" w:rsidRPr="007E3ECF" w:rsidRDefault="00C309CE" w:rsidP="00A9784F">
            <w:pPr>
              <w:jc w:val="both"/>
              <w:rPr>
                <w:sz w:val="18"/>
                <w:szCs w:val="18"/>
              </w:rPr>
            </w:pPr>
          </w:p>
        </w:tc>
      </w:tr>
      <w:tr w:rsidR="00C309CE" w:rsidRPr="001030AE" w14:paraId="03D3C185"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7DA4CE75" w14:textId="77777777" w:rsidR="00C309CE" w:rsidRPr="001030AE" w:rsidRDefault="00C309CE" w:rsidP="00A9784F">
            <w:pPr>
              <w:jc w:val="both"/>
              <w:rPr>
                <w:sz w:val="18"/>
                <w:szCs w:val="18"/>
              </w:rPr>
            </w:pPr>
            <w:r w:rsidRPr="001030AE">
              <w:rPr>
                <w:sz w:val="18"/>
                <w:szCs w:val="18"/>
              </w:rPr>
              <w:t>FG3 3.1</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36916B72" w14:textId="77777777" w:rsidR="00C309CE" w:rsidRPr="007E3ECF" w:rsidRDefault="00C309CE" w:rsidP="00A9784F">
            <w:pPr>
              <w:jc w:val="both"/>
              <w:rPr>
                <w:sz w:val="18"/>
                <w:szCs w:val="18"/>
              </w:rPr>
            </w:pPr>
            <w:r w:rsidRPr="007E3ECF">
              <w:rPr>
                <w:sz w:val="18"/>
                <w:szCs w:val="18"/>
              </w:rPr>
              <w:t xml:space="preserve">Piegādātāju datu pārvaldība (datu rediģēšanas pieprasījuma iesniegšana </w:t>
            </w:r>
            <w:proofErr w:type="spellStart"/>
            <w:r w:rsidRPr="007E3ECF">
              <w:rPr>
                <w:sz w:val="18"/>
                <w:szCs w:val="18"/>
              </w:rPr>
              <w:t>HoP</w:t>
            </w:r>
            <w:proofErr w:type="spellEnd"/>
            <w:r w:rsidRPr="007E3ECF">
              <w:rPr>
                <w:sz w:val="18"/>
                <w:szCs w:val="18"/>
              </w:rPr>
              <w:t>)</w:t>
            </w:r>
          </w:p>
        </w:tc>
      </w:tr>
      <w:tr w:rsidR="00C309CE" w:rsidRPr="001030AE" w14:paraId="3D58C87A"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6DB3BB45" w14:textId="77777777" w:rsidR="00C309CE" w:rsidRPr="001030AE" w:rsidRDefault="00C309CE" w:rsidP="00A9784F">
            <w:pPr>
              <w:jc w:val="both"/>
              <w:rPr>
                <w:sz w:val="18"/>
                <w:szCs w:val="18"/>
              </w:rPr>
            </w:pPr>
            <w:r w:rsidRPr="001030AE">
              <w:rPr>
                <w:sz w:val="18"/>
                <w:szCs w:val="18"/>
              </w:rPr>
              <w:t>FG3 3.4</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23242980" w14:textId="77777777" w:rsidR="00C309CE" w:rsidRPr="007E3ECF" w:rsidRDefault="00C309CE" w:rsidP="00A9784F">
            <w:pPr>
              <w:jc w:val="both"/>
              <w:rPr>
                <w:sz w:val="18"/>
                <w:szCs w:val="18"/>
              </w:rPr>
            </w:pPr>
            <w:r w:rsidRPr="007E3ECF">
              <w:rPr>
                <w:sz w:val="18"/>
                <w:szCs w:val="18"/>
              </w:rPr>
              <w:t>Preču vai pakalpojumu saņemšana</w:t>
            </w:r>
            <w:r>
              <w:rPr>
                <w:sz w:val="18"/>
                <w:szCs w:val="18"/>
              </w:rPr>
              <w:t xml:space="preserve"> </w:t>
            </w:r>
            <w:r w:rsidRPr="007E3ECF">
              <w:rPr>
                <w:sz w:val="18"/>
                <w:szCs w:val="18"/>
              </w:rPr>
              <w:t>–</w:t>
            </w:r>
            <w:r>
              <w:rPr>
                <w:sz w:val="18"/>
                <w:szCs w:val="18"/>
              </w:rPr>
              <w:t xml:space="preserve"> </w:t>
            </w:r>
            <w:r w:rsidRPr="007E3ECF">
              <w:rPr>
                <w:sz w:val="18"/>
                <w:szCs w:val="18"/>
              </w:rPr>
              <w:t>pamatojošās informācijas saņemšana</w:t>
            </w:r>
          </w:p>
        </w:tc>
      </w:tr>
      <w:tr w:rsidR="00C309CE" w:rsidRPr="001030AE" w14:paraId="5E60B289"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120FB3E9" w14:textId="77777777" w:rsidR="00C309CE" w:rsidRPr="001030AE" w:rsidRDefault="00C309CE" w:rsidP="00A9784F">
            <w:pPr>
              <w:jc w:val="both"/>
              <w:rPr>
                <w:sz w:val="18"/>
                <w:szCs w:val="18"/>
              </w:rPr>
            </w:pPr>
            <w:r w:rsidRPr="001030AE">
              <w:rPr>
                <w:sz w:val="18"/>
                <w:szCs w:val="18"/>
              </w:rPr>
              <w:t>FG3 3.5</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hideMark/>
          </w:tcPr>
          <w:p w14:paraId="7F759EF9" w14:textId="77777777" w:rsidR="00C309CE" w:rsidRPr="007E3ECF" w:rsidRDefault="00C309CE" w:rsidP="00A9784F">
            <w:pPr>
              <w:jc w:val="both"/>
              <w:rPr>
                <w:sz w:val="18"/>
                <w:szCs w:val="18"/>
              </w:rPr>
            </w:pPr>
            <w:r w:rsidRPr="007E3ECF">
              <w:rPr>
                <w:sz w:val="18"/>
                <w:szCs w:val="18"/>
              </w:rPr>
              <w:t xml:space="preserve">Attaisnojuma dokumentu pārvaldība – </w:t>
            </w:r>
            <w:proofErr w:type="spellStart"/>
            <w:r w:rsidRPr="007E3ECF">
              <w:rPr>
                <w:sz w:val="18"/>
                <w:szCs w:val="18"/>
              </w:rPr>
              <w:t>Metarēķini</w:t>
            </w:r>
            <w:proofErr w:type="spellEnd"/>
          </w:p>
        </w:tc>
      </w:tr>
      <w:tr w:rsidR="00C309CE" w:rsidRPr="001030AE" w14:paraId="00AA99C1"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3EAE2A2E" w14:textId="77777777" w:rsidR="00C309CE" w:rsidRPr="001030AE" w:rsidRDefault="00C309CE" w:rsidP="00A9784F">
            <w:pPr>
              <w:jc w:val="both"/>
              <w:rPr>
                <w:sz w:val="18"/>
                <w:szCs w:val="18"/>
              </w:rPr>
            </w:pPr>
            <w:r w:rsidRPr="001030AE">
              <w:rPr>
                <w:sz w:val="18"/>
                <w:szCs w:val="18"/>
              </w:rPr>
              <w:t>FG3 3.5</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hideMark/>
          </w:tcPr>
          <w:p w14:paraId="3A94FC94" w14:textId="77777777" w:rsidR="00C309CE" w:rsidRPr="007E3ECF" w:rsidRDefault="00C309CE" w:rsidP="00A9784F">
            <w:pPr>
              <w:jc w:val="both"/>
              <w:rPr>
                <w:sz w:val="18"/>
                <w:szCs w:val="18"/>
              </w:rPr>
            </w:pPr>
            <w:r w:rsidRPr="007E3ECF">
              <w:rPr>
                <w:sz w:val="18"/>
                <w:szCs w:val="18"/>
              </w:rPr>
              <w:t xml:space="preserve">Attaisnojuma dokumentu pārvaldība – </w:t>
            </w:r>
            <w:proofErr w:type="spellStart"/>
            <w:r w:rsidRPr="007E3ECF">
              <w:rPr>
                <w:sz w:val="18"/>
                <w:szCs w:val="18"/>
              </w:rPr>
              <w:t>HoP</w:t>
            </w:r>
            <w:proofErr w:type="spellEnd"/>
            <w:r w:rsidRPr="007E3ECF">
              <w:rPr>
                <w:sz w:val="18"/>
                <w:szCs w:val="18"/>
              </w:rPr>
              <w:t xml:space="preserve"> pieteikumi</w:t>
            </w:r>
          </w:p>
        </w:tc>
      </w:tr>
      <w:tr w:rsidR="00C309CE" w:rsidRPr="001030AE" w14:paraId="1805F1C2"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2BD92861" w14:textId="77777777" w:rsidR="00C309CE" w:rsidRPr="001030AE" w:rsidRDefault="00C309CE" w:rsidP="00A9784F">
            <w:pPr>
              <w:jc w:val="both"/>
              <w:rPr>
                <w:sz w:val="18"/>
                <w:szCs w:val="18"/>
              </w:rPr>
            </w:pPr>
            <w:r w:rsidRPr="001030AE">
              <w:rPr>
                <w:sz w:val="18"/>
                <w:szCs w:val="18"/>
              </w:rPr>
              <w:t>FG 5 5.1</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hideMark/>
          </w:tcPr>
          <w:p w14:paraId="44EECB9C" w14:textId="77777777" w:rsidR="00C309CE" w:rsidRPr="007E3ECF" w:rsidRDefault="00C309CE" w:rsidP="00A9784F">
            <w:pPr>
              <w:jc w:val="both"/>
              <w:rPr>
                <w:sz w:val="18"/>
                <w:szCs w:val="18"/>
              </w:rPr>
            </w:pPr>
            <w:r w:rsidRPr="007E3ECF">
              <w:rPr>
                <w:sz w:val="18"/>
                <w:szCs w:val="18"/>
              </w:rPr>
              <w:t>Darījumu partnera/ VPC IS aktualizēta Klienta kartīte</w:t>
            </w:r>
          </w:p>
        </w:tc>
      </w:tr>
      <w:tr w:rsidR="00C309CE" w:rsidRPr="001030AE" w14:paraId="77B4D139"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3718659C" w14:textId="77777777" w:rsidR="00C309CE" w:rsidRPr="001030AE" w:rsidRDefault="00C309CE" w:rsidP="00A9784F">
            <w:pPr>
              <w:jc w:val="both"/>
              <w:rPr>
                <w:sz w:val="18"/>
                <w:szCs w:val="18"/>
              </w:rPr>
            </w:pPr>
            <w:r w:rsidRPr="001030AE">
              <w:rPr>
                <w:sz w:val="18"/>
                <w:szCs w:val="18"/>
              </w:rPr>
              <w:t>FG5 5.3</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3DFEEC1C" w14:textId="77777777" w:rsidR="00C309CE" w:rsidRPr="007E3ECF" w:rsidRDefault="00C309CE" w:rsidP="00A9784F">
            <w:pPr>
              <w:jc w:val="both"/>
              <w:rPr>
                <w:sz w:val="18"/>
                <w:szCs w:val="18"/>
              </w:rPr>
            </w:pPr>
            <w:r w:rsidRPr="007E3ECF">
              <w:rPr>
                <w:sz w:val="18"/>
                <w:szCs w:val="18"/>
              </w:rPr>
              <w:t xml:space="preserve">Rēķina pamatdatu informācijas iesniegšana </w:t>
            </w:r>
            <w:proofErr w:type="spellStart"/>
            <w:r w:rsidRPr="007E3ECF">
              <w:rPr>
                <w:sz w:val="18"/>
                <w:szCs w:val="18"/>
              </w:rPr>
              <w:t>Horizon</w:t>
            </w:r>
            <w:proofErr w:type="spellEnd"/>
            <w:r w:rsidRPr="007E3ECF">
              <w:rPr>
                <w:sz w:val="18"/>
                <w:szCs w:val="18"/>
              </w:rPr>
              <w:t>/</w:t>
            </w:r>
            <w:proofErr w:type="spellStart"/>
            <w:r w:rsidRPr="007E3ECF">
              <w:rPr>
                <w:sz w:val="18"/>
                <w:szCs w:val="18"/>
              </w:rPr>
              <w:t>ielāde</w:t>
            </w:r>
            <w:proofErr w:type="spellEnd"/>
          </w:p>
        </w:tc>
      </w:tr>
      <w:tr w:rsidR="00C309CE" w:rsidRPr="001030AE" w14:paraId="7D1DE48B"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hideMark/>
          </w:tcPr>
          <w:p w14:paraId="6ECB7CDA" w14:textId="77777777" w:rsidR="00C309CE" w:rsidRPr="001030AE" w:rsidRDefault="00C309CE" w:rsidP="00A9784F">
            <w:pPr>
              <w:jc w:val="both"/>
              <w:rPr>
                <w:sz w:val="18"/>
                <w:szCs w:val="18"/>
              </w:rPr>
            </w:pPr>
            <w:r w:rsidRPr="001030AE">
              <w:rPr>
                <w:sz w:val="18"/>
                <w:szCs w:val="18"/>
              </w:rPr>
              <w:t>FG5 5.4</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hideMark/>
          </w:tcPr>
          <w:p w14:paraId="0F81AEDC" w14:textId="77777777" w:rsidR="00C309CE" w:rsidRPr="007E3ECF" w:rsidRDefault="00C309CE" w:rsidP="00A9784F">
            <w:pPr>
              <w:jc w:val="both"/>
              <w:rPr>
                <w:sz w:val="18"/>
                <w:szCs w:val="18"/>
              </w:rPr>
            </w:pPr>
            <w:r w:rsidRPr="007E3ECF">
              <w:rPr>
                <w:sz w:val="18"/>
                <w:szCs w:val="18"/>
              </w:rPr>
              <w:t>Rēķinu izrakstīšana, labošana, iegrāmatošana un izsūtīšana klientam (realizācijas)</w:t>
            </w:r>
          </w:p>
        </w:tc>
      </w:tr>
      <w:tr w:rsidR="00C309CE" w:rsidRPr="001030AE" w14:paraId="39717B2F" w14:textId="77777777" w:rsidTr="00A9784F">
        <w:trPr>
          <w:trHeight w:val="20"/>
          <w:jc w:val="center"/>
        </w:trPr>
        <w:tc>
          <w:tcPr>
            <w:tcW w:w="63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center"/>
          </w:tcPr>
          <w:p w14:paraId="7ED5924B" w14:textId="77777777" w:rsidR="00C309CE" w:rsidRPr="001030AE" w:rsidRDefault="00C309CE" w:rsidP="00A9784F">
            <w:pPr>
              <w:jc w:val="both"/>
              <w:rPr>
                <w:sz w:val="18"/>
                <w:szCs w:val="18"/>
              </w:rPr>
            </w:pPr>
            <w:r w:rsidRPr="001030AE">
              <w:rPr>
                <w:sz w:val="18"/>
                <w:szCs w:val="18"/>
              </w:rPr>
              <w:t>FG5 5.5</w:t>
            </w:r>
          </w:p>
        </w:tc>
        <w:tc>
          <w:tcPr>
            <w:tcW w:w="4365" w:type="pct"/>
            <w:tcBorders>
              <w:top w:val="single" w:sz="6" w:space="0" w:color="000000"/>
              <w:left w:val="single" w:sz="6" w:space="0" w:color="000000"/>
              <w:bottom w:val="single" w:sz="6" w:space="0" w:color="000000"/>
              <w:right w:val="single" w:sz="6" w:space="0" w:color="000000"/>
            </w:tcBorders>
            <w:shd w:val="clear" w:color="auto" w:fill="auto"/>
            <w:tcMar>
              <w:top w:w="28" w:type="dxa"/>
              <w:left w:w="28" w:type="dxa"/>
              <w:bottom w:w="28" w:type="dxa"/>
              <w:right w:w="28" w:type="dxa"/>
            </w:tcMar>
            <w:vAlign w:val="bottom"/>
          </w:tcPr>
          <w:p w14:paraId="625A335E" w14:textId="77777777" w:rsidR="00C309CE" w:rsidRPr="007E3ECF" w:rsidRDefault="00C309CE" w:rsidP="00A9784F">
            <w:pPr>
              <w:jc w:val="both"/>
              <w:rPr>
                <w:sz w:val="18"/>
                <w:szCs w:val="18"/>
              </w:rPr>
            </w:pPr>
            <w:r w:rsidRPr="007E3ECF">
              <w:rPr>
                <w:sz w:val="18"/>
                <w:szCs w:val="18"/>
              </w:rPr>
              <w:t xml:space="preserve">Rēķina apmaksas termiņa iestāšanās kontrole </w:t>
            </w:r>
          </w:p>
        </w:tc>
      </w:tr>
    </w:tbl>
    <w:p w14:paraId="518F9257" w14:textId="5CB0EF84" w:rsidR="00C309CE" w:rsidRPr="00CD56BE" w:rsidRDefault="00C309CE" w:rsidP="00C309CE">
      <w:pPr>
        <w:spacing w:before="120" w:after="120"/>
        <w:ind w:firstLine="720"/>
        <w:jc w:val="both"/>
      </w:pPr>
      <w:r>
        <w:t xml:space="preserve">Rezultātā, izmantojot </w:t>
      </w:r>
      <w:proofErr w:type="spellStart"/>
      <w:r>
        <w:t>H</w:t>
      </w:r>
      <w:r w:rsidR="00D07448">
        <w:t>orizon</w:t>
      </w:r>
      <w:proofErr w:type="spellEnd"/>
      <w:r>
        <w:t xml:space="preserve"> datu analīzi un iestāžu iesūtītos datus un piemērojot gan standartizēto procesu laika normas, gan iestāžu norādītās laika normas nestandarta gadījumos, veikts slodžu aprēķins identificēto </w:t>
      </w:r>
      <w:proofErr w:type="spellStart"/>
      <w:r>
        <w:t>apakšprocesu</w:t>
      </w:r>
      <w:proofErr w:type="spellEnd"/>
      <w:r>
        <w:t xml:space="preserve"> ietvaros,</w:t>
      </w:r>
      <w:r w:rsidRPr="00D65274">
        <w:t xml:space="preserve"> kas saglabājam</w:t>
      </w:r>
      <w:r>
        <w:t>s</w:t>
      </w:r>
      <w:r w:rsidRPr="00D65274">
        <w:t xml:space="preserve"> resora iestādēs</w:t>
      </w:r>
      <w:r>
        <w:t>.</w:t>
      </w:r>
    </w:p>
    <w:p w14:paraId="0BEDEC66" w14:textId="31EFB908" w:rsidR="00C309CE" w:rsidRDefault="00C309CE" w:rsidP="00C309CE">
      <w:pPr>
        <w:spacing w:before="120" w:after="120"/>
        <w:ind w:firstLine="720"/>
        <w:jc w:val="both"/>
      </w:pPr>
      <w:r w:rsidRPr="00CD56BE">
        <w:t>G</w:t>
      </w:r>
      <w:r>
        <w:t>rāmatvedības uzskaites pakalpojuma</w:t>
      </w:r>
      <w:r w:rsidRPr="00CD56BE">
        <w:t xml:space="preserve"> sniegšanai nepieciešamo resursu aprēķina metodika un aprēķinu veikšana</w:t>
      </w:r>
      <w:r>
        <w:t>.</w:t>
      </w:r>
      <w:r w:rsidRPr="00CD56BE">
        <w:t xml:space="preserve"> </w:t>
      </w:r>
      <w:r w:rsidRPr="006D1F91">
        <w:t xml:space="preserve">Sadarbībā ar </w:t>
      </w:r>
      <w:r w:rsidR="00D406DB">
        <w:t>SIA “</w:t>
      </w:r>
      <w:r w:rsidRPr="00751545">
        <w:t xml:space="preserve">Ernst &amp; </w:t>
      </w:r>
      <w:proofErr w:type="spellStart"/>
      <w:r w:rsidRPr="00751545">
        <w:t>Young</w:t>
      </w:r>
      <w:proofErr w:type="spellEnd"/>
      <w:r w:rsidRPr="00751545">
        <w:t xml:space="preserve"> </w:t>
      </w:r>
      <w:proofErr w:type="spellStart"/>
      <w:r w:rsidRPr="00751545">
        <w:t>Baltic</w:t>
      </w:r>
      <w:proofErr w:type="spellEnd"/>
      <w:r w:rsidR="00D406DB">
        <w:t>”</w:t>
      </w:r>
      <w:r w:rsidRPr="006D1F91">
        <w:t xml:space="preserve"> tik</w:t>
      </w:r>
      <w:r>
        <w:t>a</w:t>
      </w:r>
      <w:r w:rsidRPr="006D1F91">
        <w:t xml:space="preserve"> aprēķināts V</w:t>
      </w:r>
      <w:r>
        <w:t>alsts kasei</w:t>
      </w:r>
      <w:r w:rsidRPr="006D1F91">
        <w:t xml:space="preserve"> nepieciešamo grāmatvežu</w:t>
      </w:r>
      <w:r>
        <w:t xml:space="preserve"> slodžu</w:t>
      </w:r>
      <w:r w:rsidRPr="006D1F91">
        <w:t xml:space="preserve"> skaits, iekļaujot</w:t>
      </w:r>
      <w:r>
        <w:t xml:space="preserve"> FG1-FG6 standartizētajos procesos nepieciešamās slodzes,</w:t>
      </w:r>
      <w:r w:rsidRPr="00FD377D">
        <w:t xml:space="preserve"> </w:t>
      </w:r>
      <w:r>
        <w:t>kā</w:t>
      </w:r>
      <w:r w:rsidRPr="006D1F91">
        <w:t xml:space="preserve"> arī kopējo </w:t>
      </w:r>
      <w:r>
        <w:t>slodžu</w:t>
      </w:r>
      <w:r w:rsidRPr="006D1F91">
        <w:t xml:space="preserve"> skaitu, kas nepieciešams iekšējo normatīvo aktu sagatavošanai, metodiskajam atbalstam</w:t>
      </w:r>
      <w:r>
        <w:t>. Papildu tiks vērtēts</w:t>
      </w:r>
      <w:r w:rsidRPr="006D1F91">
        <w:t xml:space="preserve"> grāmatvedības uzskaites sistēmas uzturēšanai</w:t>
      </w:r>
      <w:r>
        <w:t xml:space="preserve"> nepieciešamais slodžu apjoms</w:t>
      </w:r>
      <w:r w:rsidRPr="006D1F91">
        <w:t xml:space="preserve"> atbilstoši projektējumā noteiktajai funkcionalitātei. </w:t>
      </w:r>
    </w:p>
    <w:p w14:paraId="4192C1E6" w14:textId="757DA190" w:rsidR="00C309CE" w:rsidRDefault="00D406DB" w:rsidP="00C309CE">
      <w:pPr>
        <w:spacing w:before="120" w:after="120"/>
        <w:ind w:firstLine="720"/>
        <w:jc w:val="both"/>
      </w:pPr>
      <w:r>
        <w:t>SIA “</w:t>
      </w:r>
      <w:r w:rsidR="00C309CE" w:rsidRPr="00751545">
        <w:t xml:space="preserve">Ernst &amp; </w:t>
      </w:r>
      <w:proofErr w:type="spellStart"/>
      <w:r w:rsidR="00C309CE" w:rsidRPr="00751545">
        <w:t>Young</w:t>
      </w:r>
      <w:proofErr w:type="spellEnd"/>
      <w:r w:rsidR="00C309CE" w:rsidRPr="00751545">
        <w:t xml:space="preserve"> </w:t>
      </w:r>
      <w:proofErr w:type="spellStart"/>
      <w:r w:rsidR="00C309CE" w:rsidRPr="00751545">
        <w:t>Baltic</w:t>
      </w:r>
      <w:proofErr w:type="spellEnd"/>
      <w:r>
        <w:t>”</w:t>
      </w:r>
      <w:r w:rsidR="00C309CE">
        <w:t xml:space="preserve"> izstrādāja grāmatvedības uzskaites pakalpojuma sniegšanai nepieciešamo resursu aprēķina metode balstīta standartizēto procesu (FG1-FG6) identificētajos </w:t>
      </w:r>
      <w:proofErr w:type="spellStart"/>
      <w:r w:rsidR="00C309CE">
        <w:t>apakšprocesos</w:t>
      </w:r>
      <w:proofErr w:type="spellEnd"/>
      <w:r w:rsidR="00C309CE">
        <w:t xml:space="preserve">, kas iekļaujas grāmatvežu darbā un tiks nodrošināts VPC. </w:t>
      </w:r>
    </w:p>
    <w:p w14:paraId="36255AEA" w14:textId="70641336" w:rsidR="00C309CE" w:rsidRDefault="00C309CE" w:rsidP="00C309CE">
      <w:pPr>
        <w:spacing w:before="120" w:after="120"/>
        <w:ind w:firstLine="720"/>
        <w:jc w:val="both"/>
      </w:pPr>
      <w:r>
        <w:t>Pēc vienotas metodikas kā r</w:t>
      </w:r>
      <w:r w:rsidRPr="001233C9">
        <w:t xml:space="preserve">esoros saglabājamo slodžu resursu </w:t>
      </w:r>
      <w:r>
        <w:t xml:space="preserve">aprēķinu metodikā, </w:t>
      </w:r>
      <w:r w:rsidRPr="00B543A0">
        <w:t xml:space="preserve">FG1-FG6 procesu ietvaros identificēti </w:t>
      </w:r>
      <w:proofErr w:type="spellStart"/>
      <w:r w:rsidRPr="00B543A0">
        <w:t>apakšprocesi</w:t>
      </w:r>
      <w:proofErr w:type="spellEnd"/>
      <w:r w:rsidRPr="00B543A0">
        <w:t xml:space="preserve">, tajos veicamās darbības un šo </w:t>
      </w:r>
      <w:proofErr w:type="spellStart"/>
      <w:r w:rsidRPr="00B543A0">
        <w:t>apakšprocesu</w:t>
      </w:r>
      <w:proofErr w:type="spellEnd"/>
      <w:r w:rsidRPr="00B543A0">
        <w:t xml:space="preserve"> raksturlielumi (dokumenta veids/darbība), kā arī mērāmā vienība atbilstoši izgūtajiem </w:t>
      </w:r>
      <w:proofErr w:type="spellStart"/>
      <w:r w:rsidRPr="00B543A0">
        <w:t>H</w:t>
      </w:r>
      <w:r w:rsidR="00D07448">
        <w:t>orizon</w:t>
      </w:r>
      <w:proofErr w:type="spellEnd"/>
      <w:r w:rsidRPr="00B543A0">
        <w:t xml:space="preserve"> datiem</w:t>
      </w:r>
      <w:r>
        <w:t xml:space="preserve">, saskaņojot raksturlielumus un mērāmās vienības ar Valsts kases grāmatvežiem, kas jau šobrīd nodrošina VPC funkciju FM u.c. iestādēm. Tika identificēti </w:t>
      </w:r>
      <w:proofErr w:type="spellStart"/>
      <w:r>
        <w:t>apakšprocesi</w:t>
      </w:r>
      <w:proofErr w:type="spellEnd"/>
      <w:r>
        <w:t xml:space="preserve">, raksturlielumi </w:t>
      </w:r>
      <w:r>
        <w:lastRenderedPageBreak/>
        <w:t>un mērāmās vienības, kā rezultātā</w:t>
      </w:r>
      <w:r w:rsidRPr="001233C9">
        <w:t xml:space="preserve"> veikta izgūto </w:t>
      </w:r>
      <w:proofErr w:type="spellStart"/>
      <w:r w:rsidRPr="001233C9">
        <w:t>H</w:t>
      </w:r>
      <w:r w:rsidR="00D07448">
        <w:t>orizon</w:t>
      </w:r>
      <w:proofErr w:type="spellEnd"/>
      <w:r>
        <w:t xml:space="preserve"> datu analīze</w:t>
      </w:r>
      <w:r w:rsidRPr="001233C9">
        <w:t>, apkopojot dokumentu skaitu 2023.</w:t>
      </w:r>
      <w:r>
        <w:t> </w:t>
      </w:r>
      <w:r w:rsidRPr="001233C9">
        <w:t xml:space="preserve">gadā konkrētajā </w:t>
      </w:r>
      <w:proofErr w:type="spellStart"/>
      <w:r w:rsidRPr="001233C9">
        <w:t>apakšprocesā</w:t>
      </w:r>
      <w:proofErr w:type="spellEnd"/>
      <w:r w:rsidRPr="001233C9">
        <w:t>.</w:t>
      </w:r>
      <w:r>
        <w:t xml:space="preserve"> Gadījumos, kad </w:t>
      </w:r>
      <w:proofErr w:type="spellStart"/>
      <w:r>
        <w:t>H</w:t>
      </w:r>
      <w:r w:rsidR="00D07448">
        <w:t>orizon</w:t>
      </w:r>
      <w:proofErr w:type="spellEnd"/>
      <w:r>
        <w:t xml:space="preserve"> datos nebija iespējams </w:t>
      </w:r>
      <w:r w:rsidRPr="00C01DB7">
        <w:t xml:space="preserve">identificēt </w:t>
      </w:r>
      <w:proofErr w:type="spellStart"/>
      <w:r w:rsidRPr="00C01DB7">
        <w:t>apakšprocesa</w:t>
      </w:r>
      <w:proofErr w:type="spellEnd"/>
      <w:r w:rsidRPr="00C01DB7">
        <w:t xml:space="preserve"> raksturlielumus</w:t>
      </w:r>
      <w:r>
        <w:t xml:space="preserve">, tika analizēti iestāžu iesūtītie dati sadarbībā ar </w:t>
      </w:r>
      <w:r w:rsidR="00D406DB">
        <w:t>SIA “</w:t>
      </w:r>
      <w:r w:rsidRPr="00751545">
        <w:t xml:space="preserve">Ernst &amp; </w:t>
      </w:r>
      <w:proofErr w:type="spellStart"/>
      <w:r w:rsidRPr="00751545">
        <w:t>Young</w:t>
      </w:r>
      <w:proofErr w:type="spellEnd"/>
      <w:r w:rsidRPr="00751545">
        <w:t xml:space="preserve"> </w:t>
      </w:r>
      <w:proofErr w:type="spellStart"/>
      <w:r w:rsidRPr="00751545">
        <w:t>Baltic</w:t>
      </w:r>
      <w:proofErr w:type="spellEnd"/>
      <w:r w:rsidR="00D406DB">
        <w:t>”</w:t>
      </w:r>
      <w:r>
        <w:t xml:space="preserve"> finanšu/grāmatvedības ekspertiem un Valsts kases grāmatvežiem, lai vienotos par pieeju un aplēstu </w:t>
      </w:r>
      <w:proofErr w:type="spellStart"/>
      <w:r>
        <w:t>apakšprocesu</w:t>
      </w:r>
      <w:proofErr w:type="spellEnd"/>
      <w:r>
        <w:t xml:space="preserve"> raksturlielumus. Rezultātā aprēķināts Valsts kasei nepieciešamo grāmatvežu slodžu skaits (skatīt tabulu Nr.4.3.).</w:t>
      </w:r>
    </w:p>
    <w:p w14:paraId="521D8BFD" w14:textId="65DB6EB3" w:rsidR="00C309CE" w:rsidRDefault="00C309CE" w:rsidP="00537BDC">
      <w:pPr>
        <w:spacing w:before="120" w:after="120"/>
        <w:ind w:firstLine="709"/>
        <w:jc w:val="both"/>
      </w:pPr>
      <w:r>
        <w:t xml:space="preserve">Finansējuma un slodžu pārdales tvērumā ir iekļautas EM, VM, VARAM, KEM un ZM resora 17. saimes (“Grāmatvedība”) 127 amata vietas no II līdz VII līmenim, izņemot divas amata vietas NMPD, kur II līmeņa grāmatveži veic pamatfunkcijas uz vietas, </w:t>
      </w:r>
      <w:r w:rsidRPr="001B338D">
        <w:t>kā arī divas terminētas III līmeņa 17. saimes amata vietas LIAA pienākumu specifikas dēļ, kas no 2025.</w:t>
      </w:r>
      <w:r w:rsidR="00A52A2E">
        <w:t> </w:t>
      </w:r>
      <w:r w:rsidRPr="001B338D">
        <w:t>gada būtu pārklasificējamas pēc būtības.</w:t>
      </w:r>
      <w:r>
        <w:t xml:space="preserve"> I līmeņa amati ir izslēgti no centralizācijas un aprēķina, jo to darba pienākumi vistiešāk saistīti ar pamatfunkciju veikšanu iestādēs uz vietas, piemēram, dispečeri un kasieri.</w:t>
      </w:r>
    </w:p>
    <w:p w14:paraId="02E4D6DC" w14:textId="77777777" w:rsidR="00C309CE" w:rsidRDefault="00C309CE" w:rsidP="00C309CE">
      <w:pPr>
        <w:spacing w:before="240" w:after="120"/>
        <w:ind w:firstLine="709"/>
        <w:jc w:val="both"/>
      </w:pPr>
      <w:r>
        <w:t xml:space="preserve">Tāpat VPC darbu 2025. gadā būtiski ietekmēs šobrīd izsludināto iepirkumu procesa ilgums un pārsūdzību riski (piemēram, iepirkums par konfigurāciju, iepirkums par datu migrāciju utt.) un reālie konfigurācijas un datu migrāciju darbu uzsākšanas laiki, kas var radīt sekas, ka 2025. gadā VPC ir nepieciešams papildu darbs, lai veiktu </w:t>
      </w:r>
      <w:proofErr w:type="spellStart"/>
      <w:r>
        <w:t>virskontroles</w:t>
      </w:r>
      <w:proofErr w:type="spellEnd"/>
      <w:r>
        <w:t xml:space="preserve"> paralēli līdz pārliecībai, ka procesi strādā korekti. Šādas papildu kontroles var radīt nepieciešamību papildu finanšu un slodžu resursiem uz laiku. </w:t>
      </w:r>
    </w:p>
    <w:p w14:paraId="20135638" w14:textId="77777777" w:rsidR="00C309CE" w:rsidRPr="00D747CF" w:rsidRDefault="00C309CE" w:rsidP="00F86856">
      <w:pPr>
        <w:spacing w:before="120" w:after="120"/>
        <w:ind w:firstLine="709"/>
        <w:jc w:val="center"/>
      </w:pPr>
      <w:r w:rsidRPr="001030AE">
        <w:rPr>
          <w:b/>
          <w:i/>
          <w:iCs/>
          <w:sz w:val="22"/>
          <w:szCs w:val="22"/>
        </w:rPr>
        <w:t>4.</w:t>
      </w:r>
      <w:r>
        <w:rPr>
          <w:b/>
          <w:i/>
          <w:iCs/>
          <w:sz w:val="22"/>
          <w:szCs w:val="22"/>
        </w:rPr>
        <w:t>3.</w:t>
      </w:r>
      <w:r w:rsidRPr="001030AE">
        <w:rPr>
          <w:b/>
          <w:i/>
          <w:iCs/>
          <w:sz w:val="22"/>
          <w:szCs w:val="22"/>
        </w:rPr>
        <w:t xml:space="preserve"> tabula</w:t>
      </w:r>
      <w:r w:rsidRPr="001030AE">
        <w:rPr>
          <w:b/>
          <w:sz w:val="22"/>
          <w:szCs w:val="22"/>
        </w:rPr>
        <w:t xml:space="preserve"> </w:t>
      </w:r>
      <w:r w:rsidRPr="00C309CE">
        <w:rPr>
          <w:b/>
          <w:bCs/>
          <w:sz w:val="22"/>
          <w:szCs w:val="22"/>
        </w:rPr>
        <w:t>Kopsavilkuma tabula</w:t>
      </w:r>
    </w:p>
    <w:tbl>
      <w:tblPr>
        <w:tblW w:w="8531" w:type="dxa"/>
        <w:jc w:val="center"/>
        <w:tblLook w:val="04A0" w:firstRow="1" w:lastRow="0" w:firstColumn="1" w:lastColumn="0" w:noHBand="0" w:noVBand="1"/>
      </w:tblPr>
      <w:tblGrid>
        <w:gridCol w:w="1535"/>
        <w:gridCol w:w="1924"/>
        <w:gridCol w:w="1080"/>
        <w:gridCol w:w="1455"/>
        <w:gridCol w:w="1211"/>
        <w:gridCol w:w="1326"/>
      </w:tblGrid>
      <w:tr w:rsidR="00C309CE" w:rsidRPr="00B251A4" w14:paraId="21907085" w14:textId="77777777" w:rsidTr="00DE2DC7">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CCA790"/>
            <w:vAlign w:val="center"/>
          </w:tcPr>
          <w:p w14:paraId="20DF60D7" w14:textId="77777777" w:rsidR="00C309CE" w:rsidRPr="00B251A4" w:rsidRDefault="00C309CE" w:rsidP="00A9784F">
            <w:pPr>
              <w:jc w:val="center"/>
              <w:rPr>
                <w:b/>
                <w:bCs/>
                <w:sz w:val="18"/>
                <w:szCs w:val="18"/>
              </w:rPr>
            </w:pPr>
            <w:r w:rsidRPr="00B251A4">
              <w:rPr>
                <w:b/>
                <w:bCs/>
                <w:sz w:val="18"/>
                <w:szCs w:val="18"/>
              </w:rPr>
              <w:t>Resors</w:t>
            </w:r>
          </w:p>
        </w:tc>
        <w:tc>
          <w:tcPr>
            <w:tcW w:w="2115" w:type="dxa"/>
            <w:tcBorders>
              <w:top w:val="single" w:sz="4" w:space="0" w:color="auto"/>
              <w:left w:val="single" w:sz="4" w:space="0" w:color="auto"/>
              <w:bottom w:val="single" w:sz="4" w:space="0" w:color="auto"/>
              <w:right w:val="single" w:sz="4" w:space="0" w:color="auto"/>
            </w:tcBorders>
            <w:shd w:val="clear" w:color="auto" w:fill="CCA790"/>
          </w:tcPr>
          <w:p w14:paraId="3492CEF4" w14:textId="77777777" w:rsidR="00C309CE" w:rsidRPr="00B251A4" w:rsidRDefault="00C309CE" w:rsidP="00A9784F">
            <w:pPr>
              <w:jc w:val="center"/>
              <w:rPr>
                <w:b/>
                <w:bCs/>
                <w:sz w:val="18"/>
                <w:szCs w:val="18"/>
              </w:rPr>
            </w:pPr>
            <w:r w:rsidRPr="561CEAF2">
              <w:rPr>
                <w:b/>
                <w:bCs/>
                <w:sz w:val="18"/>
                <w:szCs w:val="18"/>
              </w:rPr>
              <w:t>Saime, līmenis</w:t>
            </w:r>
          </w:p>
        </w:tc>
        <w:tc>
          <w:tcPr>
            <w:tcW w:w="1080" w:type="dxa"/>
            <w:tcBorders>
              <w:top w:val="single" w:sz="4" w:space="0" w:color="auto"/>
              <w:left w:val="nil"/>
              <w:bottom w:val="single" w:sz="4" w:space="0" w:color="auto"/>
              <w:right w:val="single" w:sz="4" w:space="0" w:color="auto"/>
            </w:tcBorders>
            <w:shd w:val="clear" w:color="auto" w:fill="CCA790"/>
            <w:vAlign w:val="center"/>
            <w:hideMark/>
          </w:tcPr>
          <w:p w14:paraId="7F1A3EFA" w14:textId="77777777" w:rsidR="00C309CE" w:rsidRPr="00B251A4" w:rsidRDefault="00C309CE" w:rsidP="00A9784F">
            <w:pPr>
              <w:jc w:val="center"/>
              <w:rPr>
                <w:b/>
                <w:bCs/>
                <w:sz w:val="18"/>
                <w:szCs w:val="18"/>
              </w:rPr>
            </w:pPr>
            <w:r>
              <w:rPr>
                <w:b/>
                <w:bCs/>
                <w:sz w:val="18"/>
                <w:szCs w:val="18"/>
              </w:rPr>
              <w:t>Amata vietas</w:t>
            </w:r>
          </w:p>
        </w:tc>
        <w:tc>
          <w:tcPr>
            <w:tcW w:w="1455" w:type="dxa"/>
            <w:tcBorders>
              <w:top w:val="single" w:sz="4" w:space="0" w:color="auto"/>
              <w:left w:val="nil"/>
              <w:bottom w:val="single" w:sz="4" w:space="0" w:color="auto"/>
              <w:right w:val="single" w:sz="4" w:space="0" w:color="auto"/>
            </w:tcBorders>
            <w:shd w:val="clear" w:color="auto" w:fill="CCA790"/>
            <w:vAlign w:val="center"/>
            <w:hideMark/>
          </w:tcPr>
          <w:p w14:paraId="2CEF02F2" w14:textId="77777777" w:rsidR="00C309CE" w:rsidRPr="00B251A4" w:rsidRDefault="00C309CE" w:rsidP="00A9784F">
            <w:pPr>
              <w:jc w:val="center"/>
              <w:rPr>
                <w:b/>
                <w:bCs/>
                <w:sz w:val="18"/>
                <w:szCs w:val="18"/>
              </w:rPr>
            </w:pPr>
            <w:r w:rsidRPr="0094245D">
              <w:rPr>
                <w:b/>
                <w:bCs/>
                <w:sz w:val="18"/>
                <w:szCs w:val="18"/>
              </w:rPr>
              <w:t>Resoros saglabājamais amata vietu skaits</w:t>
            </w:r>
          </w:p>
        </w:tc>
        <w:tc>
          <w:tcPr>
            <w:tcW w:w="1226" w:type="dxa"/>
            <w:tcBorders>
              <w:top w:val="single" w:sz="4" w:space="0" w:color="auto"/>
              <w:left w:val="nil"/>
              <w:bottom w:val="single" w:sz="4" w:space="0" w:color="auto"/>
              <w:right w:val="single" w:sz="4" w:space="0" w:color="auto"/>
            </w:tcBorders>
            <w:shd w:val="clear" w:color="auto" w:fill="CCA790"/>
            <w:vAlign w:val="center"/>
          </w:tcPr>
          <w:p w14:paraId="6850B6C8" w14:textId="77777777" w:rsidR="00C309CE" w:rsidRPr="00B251A4" w:rsidRDefault="00C309CE" w:rsidP="00DE2DC7">
            <w:pPr>
              <w:jc w:val="center"/>
              <w:rPr>
                <w:b/>
                <w:bCs/>
                <w:sz w:val="18"/>
                <w:szCs w:val="18"/>
              </w:rPr>
            </w:pPr>
            <w:r w:rsidRPr="0094245D">
              <w:rPr>
                <w:b/>
                <w:bCs/>
                <w:sz w:val="18"/>
                <w:szCs w:val="18"/>
              </w:rPr>
              <w:t>Uz VPC pārdalāmas amata vietas</w:t>
            </w:r>
          </w:p>
        </w:tc>
        <w:tc>
          <w:tcPr>
            <w:tcW w:w="1035" w:type="dxa"/>
            <w:tcBorders>
              <w:top w:val="single" w:sz="4" w:space="0" w:color="auto"/>
              <w:left w:val="nil"/>
              <w:bottom w:val="single" w:sz="4" w:space="0" w:color="auto"/>
              <w:right w:val="single" w:sz="4" w:space="0" w:color="auto"/>
            </w:tcBorders>
            <w:shd w:val="clear" w:color="auto" w:fill="CCA790"/>
          </w:tcPr>
          <w:p w14:paraId="7B8111AF" w14:textId="77777777" w:rsidR="00C309CE" w:rsidRPr="0094245D" w:rsidRDefault="00C309CE" w:rsidP="00DE2DC7">
            <w:pPr>
              <w:jc w:val="center"/>
              <w:rPr>
                <w:b/>
                <w:bCs/>
                <w:sz w:val="18"/>
                <w:szCs w:val="18"/>
              </w:rPr>
            </w:pPr>
            <w:r>
              <w:rPr>
                <w:b/>
                <w:bCs/>
                <w:sz w:val="18"/>
                <w:szCs w:val="18"/>
              </w:rPr>
              <w:t>Likvidējamo amata vietu skaits jeb ieguvums no procesa centralizācijas</w:t>
            </w:r>
          </w:p>
        </w:tc>
      </w:tr>
      <w:tr w:rsidR="00C309CE" w:rsidRPr="00B251A4" w14:paraId="629768AB" w14:textId="77777777" w:rsidTr="00A9784F">
        <w:trPr>
          <w:trHeight w:val="300"/>
          <w:jc w:val="center"/>
        </w:trPr>
        <w:tc>
          <w:tcPr>
            <w:tcW w:w="1620" w:type="dxa"/>
            <w:tcBorders>
              <w:top w:val="nil"/>
              <w:left w:val="single" w:sz="4" w:space="0" w:color="auto"/>
              <w:bottom w:val="single" w:sz="4" w:space="0" w:color="auto"/>
              <w:right w:val="single" w:sz="4" w:space="0" w:color="auto"/>
            </w:tcBorders>
            <w:vAlign w:val="bottom"/>
          </w:tcPr>
          <w:p w14:paraId="3D39613A" w14:textId="77777777" w:rsidR="00C309CE" w:rsidRPr="00B251A4" w:rsidRDefault="00C309CE" w:rsidP="00A9784F">
            <w:pPr>
              <w:rPr>
                <w:rFonts w:eastAsia="Times New Roman"/>
                <w:bCs/>
                <w:color w:val="000000" w:themeColor="text1"/>
                <w:sz w:val="18"/>
                <w:szCs w:val="18"/>
              </w:rPr>
            </w:pPr>
            <w:r w:rsidRPr="00B251A4">
              <w:rPr>
                <w:rFonts w:eastAsia="Times New Roman"/>
                <w:bCs/>
                <w:color w:val="000000" w:themeColor="text1"/>
                <w:sz w:val="18"/>
                <w:szCs w:val="18"/>
              </w:rPr>
              <w:t xml:space="preserve">    EM</w:t>
            </w:r>
            <w:r>
              <w:rPr>
                <w:rFonts w:eastAsia="Times New Roman"/>
                <w:bCs/>
                <w:color w:val="000000" w:themeColor="text1"/>
                <w:sz w:val="18"/>
                <w:szCs w:val="18"/>
              </w:rPr>
              <w:t>*</w:t>
            </w:r>
          </w:p>
        </w:tc>
        <w:tc>
          <w:tcPr>
            <w:tcW w:w="2115" w:type="dxa"/>
            <w:tcBorders>
              <w:top w:val="nil"/>
              <w:left w:val="single" w:sz="4" w:space="0" w:color="auto"/>
              <w:bottom w:val="single" w:sz="4" w:space="0" w:color="auto"/>
              <w:right w:val="single" w:sz="4" w:space="0" w:color="auto"/>
            </w:tcBorders>
          </w:tcPr>
          <w:p w14:paraId="5D53CFC6" w14:textId="77777777" w:rsidR="00C309CE" w:rsidRPr="00B251A4" w:rsidRDefault="00C309CE" w:rsidP="00A9784F">
            <w:pPr>
              <w:rPr>
                <w:rFonts w:eastAsia="Times New Roman"/>
                <w:color w:val="000000" w:themeColor="text1"/>
                <w:sz w:val="18"/>
                <w:szCs w:val="18"/>
              </w:rPr>
            </w:pPr>
            <w:r w:rsidRPr="58CCA5BF">
              <w:rPr>
                <w:rFonts w:eastAsia="Times New Roman"/>
                <w:color w:val="000000" w:themeColor="text1"/>
                <w:sz w:val="18"/>
                <w:szCs w:val="18"/>
              </w:rPr>
              <w:t>17.saime III, IV, V, VI, VII līmenis</w:t>
            </w:r>
          </w:p>
        </w:tc>
        <w:tc>
          <w:tcPr>
            <w:tcW w:w="1080" w:type="dxa"/>
            <w:tcBorders>
              <w:top w:val="nil"/>
              <w:left w:val="nil"/>
              <w:bottom w:val="single" w:sz="4" w:space="0" w:color="auto"/>
              <w:right w:val="single" w:sz="4" w:space="0" w:color="auto"/>
            </w:tcBorders>
            <w:shd w:val="clear" w:color="auto" w:fill="auto"/>
            <w:noWrap/>
            <w:vAlign w:val="bottom"/>
          </w:tcPr>
          <w:p w14:paraId="7356D9BC" w14:textId="77777777" w:rsidR="00C309CE" w:rsidRPr="00B251A4" w:rsidRDefault="00C309CE" w:rsidP="00A9784F">
            <w:pPr>
              <w:jc w:val="center"/>
              <w:rPr>
                <w:rFonts w:eastAsia="Times New Roman"/>
                <w:bCs/>
                <w:color w:val="000000"/>
                <w:sz w:val="18"/>
                <w:szCs w:val="18"/>
              </w:rPr>
            </w:pPr>
            <w:r>
              <w:rPr>
                <w:rFonts w:eastAsia="Times New Roman"/>
                <w:bCs/>
                <w:color w:val="000000"/>
                <w:sz w:val="18"/>
                <w:szCs w:val="18"/>
              </w:rPr>
              <w:t>19</w:t>
            </w:r>
          </w:p>
        </w:tc>
        <w:tc>
          <w:tcPr>
            <w:tcW w:w="1455" w:type="dxa"/>
            <w:tcBorders>
              <w:top w:val="nil"/>
              <w:left w:val="nil"/>
              <w:bottom w:val="single" w:sz="4" w:space="0" w:color="auto"/>
              <w:right w:val="single" w:sz="4" w:space="0" w:color="auto"/>
            </w:tcBorders>
            <w:shd w:val="clear" w:color="auto" w:fill="auto"/>
            <w:noWrap/>
            <w:vAlign w:val="bottom"/>
          </w:tcPr>
          <w:p w14:paraId="65EBF655" w14:textId="77777777" w:rsidR="00C309CE" w:rsidRPr="00B251A4" w:rsidRDefault="00C309CE" w:rsidP="00A9784F">
            <w:pPr>
              <w:jc w:val="center"/>
              <w:rPr>
                <w:rFonts w:eastAsia="Times New Roman"/>
                <w:bCs/>
                <w:color w:val="000000"/>
                <w:sz w:val="18"/>
                <w:szCs w:val="18"/>
              </w:rPr>
            </w:pPr>
            <w:r>
              <w:rPr>
                <w:rFonts w:eastAsia="Times New Roman"/>
                <w:bCs/>
                <w:color w:val="000000"/>
                <w:sz w:val="18"/>
                <w:szCs w:val="18"/>
              </w:rPr>
              <w:t>5</w:t>
            </w:r>
          </w:p>
        </w:tc>
        <w:tc>
          <w:tcPr>
            <w:tcW w:w="1226" w:type="dxa"/>
            <w:tcBorders>
              <w:top w:val="nil"/>
              <w:left w:val="nil"/>
              <w:bottom w:val="single" w:sz="4" w:space="0" w:color="auto"/>
              <w:right w:val="single" w:sz="4" w:space="0" w:color="auto"/>
            </w:tcBorders>
            <w:vAlign w:val="bottom"/>
          </w:tcPr>
          <w:p w14:paraId="28561098" w14:textId="77777777" w:rsidR="00C309CE" w:rsidRPr="00B251A4" w:rsidRDefault="00C309CE" w:rsidP="00A9784F">
            <w:pPr>
              <w:jc w:val="center"/>
              <w:rPr>
                <w:rFonts w:eastAsia="Times New Roman"/>
                <w:bCs/>
                <w:color w:val="000000"/>
                <w:sz w:val="18"/>
                <w:szCs w:val="18"/>
              </w:rPr>
            </w:pPr>
            <w:r>
              <w:rPr>
                <w:rFonts w:eastAsia="Times New Roman"/>
                <w:bCs/>
                <w:color w:val="000000"/>
                <w:sz w:val="18"/>
                <w:szCs w:val="18"/>
              </w:rPr>
              <w:t>11</w:t>
            </w:r>
          </w:p>
        </w:tc>
        <w:tc>
          <w:tcPr>
            <w:tcW w:w="1035" w:type="dxa"/>
            <w:tcBorders>
              <w:top w:val="nil"/>
              <w:left w:val="nil"/>
              <w:bottom w:val="single" w:sz="4" w:space="0" w:color="auto"/>
              <w:right w:val="single" w:sz="4" w:space="0" w:color="auto"/>
            </w:tcBorders>
            <w:vAlign w:val="bottom"/>
          </w:tcPr>
          <w:p w14:paraId="08C75869" w14:textId="77777777" w:rsidR="00C309CE" w:rsidRPr="00B251A4" w:rsidRDefault="00C309CE" w:rsidP="00A9784F">
            <w:pPr>
              <w:jc w:val="center"/>
              <w:rPr>
                <w:rFonts w:eastAsia="Times New Roman"/>
                <w:color w:val="000000"/>
                <w:sz w:val="18"/>
                <w:szCs w:val="18"/>
              </w:rPr>
            </w:pPr>
            <w:r w:rsidRPr="58CCA5BF">
              <w:rPr>
                <w:rFonts w:eastAsia="Times New Roman"/>
                <w:color w:val="000000" w:themeColor="text1"/>
                <w:sz w:val="18"/>
                <w:szCs w:val="18"/>
              </w:rPr>
              <w:t>3</w:t>
            </w:r>
          </w:p>
        </w:tc>
      </w:tr>
      <w:tr w:rsidR="00C309CE" w:rsidRPr="00B251A4" w14:paraId="1149D3C8" w14:textId="77777777" w:rsidTr="00A9784F">
        <w:trPr>
          <w:trHeight w:val="285"/>
          <w:jc w:val="center"/>
        </w:trPr>
        <w:tc>
          <w:tcPr>
            <w:tcW w:w="1620" w:type="dxa"/>
            <w:tcBorders>
              <w:top w:val="nil"/>
              <w:left w:val="single" w:sz="4" w:space="0" w:color="auto"/>
              <w:bottom w:val="single" w:sz="4" w:space="0" w:color="auto"/>
              <w:right w:val="single" w:sz="4" w:space="0" w:color="auto"/>
            </w:tcBorders>
            <w:vAlign w:val="bottom"/>
          </w:tcPr>
          <w:p w14:paraId="65974E9F" w14:textId="77777777" w:rsidR="00C309CE" w:rsidRPr="00B251A4" w:rsidRDefault="00C309CE" w:rsidP="00A9784F">
            <w:pPr>
              <w:ind w:firstLineChars="100" w:firstLine="180"/>
              <w:rPr>
                <w:rFonts w:eastAsia="Times New Roman"/>
                <w:color w:val="000000" w:themeColor="text1"/>
                <w:sz w:val="18"/>
                <w:szCs w:val="18"/>
              </w:rPr>
            </w:pPr>
            <w:r w:rsidRPr="00B251A4">
              <w:rPr>
                <w:rFonts w:eastAsia="Times New Roman"/>
                <w:color w:val="000000" w:themeColor="text1"/>
                <w:sz w:val="18"/>
                <w:szCs w:val="18"/>
              </w:rPr>
              <w:t>ZM</w:t>
            </w:r>
          </w:p>
        </w:tc>
        <w:tc>
          <w:tcPr>
            <w:tcW w:w="2115" w:type="dxa"/>
            <w:tcBorders>
              <w:top w:val="nil"/>
              <w:left w:val="single" w:sz="4" w:space="0" w:color="auto"/>
              <w:bottom w:val="single" w:sz="4" w:space="0" w:color="auto"/>
              <w:right w:val="single" w:sz="4" w:space="0" w:color="auto"/>
            </w:tcBorders>
          </w:tcPr>
          <w:p w14:paraId="78B0162E" w14:textId="2A6C1709" w:rsidR="00C309CE" w:rsidRPr="00B251A4" w:rsidRDefault="00C309CE" w:rsidP="00A9784F">
            <w:pPr>
              <w:rPr>
                <w:rFonts w:eastAsia="Times New Roman"/>
                <w:color w:val="000000" w:themeColor="text1"/>
                <w:sz w:val="18"/>
                <w:szCs w:val="18"/>
              </w:rPr>
            </w:pPr>
            <w:r w:rsidRPr="58CCA5BF">
              <w:rPr>
                <w:rFonts w:eastAsia="Times New Roman"/>
                <w:color w:val="000000" w:themeColor="text1"/>
                <w:sz w:val="18"/>
                <w:szCs w:val="18"/>
              </w:rPr>
              <w:t>17.saime II, III, IV, VI, VII līmenis</w:t>
            </w:r>
          </w:p>
        </w:tc>
        <w:tc>
          <w:tcPr>
            <w:tcW w:w="1080" w:type="dxa"/>
            <w:tcBorders>
              <w:top w:val="nil"/>
              <w:left w:val="nil"/>
              <w:bottom w:val="single" w:sz="4" w:space="0" w:color="auto"/>
              <w:right w:val="single" w:sz="4" w:space="0" w:color="auto"/>
            </w:tcBorders>
            <w:shd w:val="clear" w:color="auto" w:fill="auto"/>
            <w:noWrap/>
            <w:vAlign w:val="bottom"/>
          </w:tcPr>
          <w:p w14:paraId="164FDC8C"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35</w:t>
            </w:r>
          </w:p>
        </w:tc>
        <w:tc>
          <w:tcPr>
            <w:tcW w:w="1455" w:type="dxa"/>
            <w:tcBorders>
              <w:top w:val="nil"/>
              <w:left w:val="nil"/>
              <w:bottom w:val="single" w:sz="4" w:space="0" w:color="auto"/>
              <w:right w:val="single" w:sz="4" w:space="0" w:color="auto"/>
            </w:tcBorders>
            <w:shd w:val="clear" w:color="auto" w:fill="auto"/>
            <w:noWrap/>
            <w:vAlign w:val="bottom"/>
          </w:tcPr>
          <w:p w14:paraId="10CCA7D3"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10</w:t>
            </w:r>
          </w:p>
        </w:tc>
        <w:tc>
          <w:tcPr>
            <w:tcW w:w="1226" w:type="dxa"/>
            <w:tcBorders>
              <w:top w:val="nil"/>
              <w:left w:val="nil"/>
              <w:bottom w:val="single" w:sz="4" w:space="0" w:color="auto"/>
              <w:right w:val="single" w:sz="4" w:space="0" w:color="auto"/>
            </w:tcBorders>
            <w:vAlign w:val="bottom"/>
          </w:tcPr>
          <w:p w14:paraId="164F0FA3"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23</w:t>
            </w:r>
          </w:p>
        </w:tc>
        <w:tc>
          <w:tcPr>
            <w:tcW w:w="1035" w:type="dxa"/>
            <w:tcBorders>
              <w:top w:val="nil"/>
              <w:left w:val="nil"/>
              <w:bottom w:val="single" w:sz="4" w:space="0" w:color="auto"/>
              <w:right w:val="single" w:sz="4" w:space="0" w:color="auto"/>
            </w:tcBorders>
            <w:vAlign w:val="bottom"/>
          </w:tcPr>
          <w:p w14:paraId="7217ACB7" w14:textId="77777777" w:rsidR="00C309CE" w:rsidRPr="00B251A4" w:rsidRDefault="00C309CE" w:rsidP="00A9784F">
            <w:pPr>
              <w:jc w:val="center"/>
              <w:rPr>
                <w:rFonts w:eastAsia="Times New Roman"/>
                <w:color w:val="000000"/>
                <w:sz w:val="18"/>
                <w:szCs w:val="18"/>
              </w:rPr>
            </w:pPr>
            <w:r w:rsidRPr="58CCA5BF">
              <w:rPr>
                <w:rFonts w:eastAsia="Times New Roman"/>
                <w:color w:val="000000" w:themeColor="text1"/>
                <w:sz w:val="18"/>
                <w:szCs w:val="18"/>
              </w:rPr>
              <w:t>2</w:t>
            </w:r>
          </w:p>
        </w:tc>
      </w:tr>
      <w:tr w:rsidR="00C309CE" w:rsidRPr="00B251A4" w14:paraId="2438CF38" w14:textId="77777777" w:rsidTr="00A9784F">
        <w:trPr>
          <w:trHeight w:val="300"/>
          <w:jc w:val="center"/>
        </w:trPr>
        <w:tc>
          <w:tcPr>
            <w:tcW w:w="1620" w:type="dxa"/>
            <w:tcBorders>
              <w:top w:val="nil"/>
              <w:left w:val="single" w:sz="4" w:space="0" w:color="auto"/>
              <w:bottom w:val="single" w:sz="4" w:space="0" w:color="auto"/>
              <w:right w:val="single" w:sz="4" w:space="0" w:color="auto"/>
            </w:tcBorders>
            <w:vAlign w:val="bottom"/>
          </w:tcPr>
          <w:p w14:paraId="584E5754" w14:textId="77777777" w:rsidR="00C309CE" w:rsidRPr="00B251A4" w:rsidRDefault="00C309CE" w:rsidP="00A9784F">
            <w:pPr>
              <w:ind w:firstLineChars="100" w:firstLine="180"/>
              <w:rPr>
                <w:rFonts w:eastAsia="Times New Roman"/>
                <w:color w:val="000000" w:themeColor="text1"/>
                <w:sz w:val="18"/>
                <w:szCs w:val="18"/>
              </w:rPr>
            </w:pPr>
            <w:r w:rsidRPr="00B251A4">
              <w:rPr>
                <w:rFonts w:eastAsia="Times New Roman"/>
                <w:color w:val="000000" w:themeColor="text1"/>
                <w:sz w:val="18"/>
                <w:szCs w:val="18"/>
              </w:rPr>
              <w:t>VM</w:t>
            </w:r>
          </w:p>
        </w:tc>
        <w:tc>
          <w:tcPr>
            <w:tcW w:w="2115" w:type="dxa"/>
            <w:tcBorders>
              <w:top w:val="nil"/>
              <w:left w:val="single" w:sz="4" w:space="0" w:color="auto"/>
              <w:bottom w:val="single" w:sz="4" w:space="0" w:color="auto"/>
              <w:right w:val="single" w:sz="4" w:space="0" w:color="auto"/>
            </w:tcBorders>
          </w:tcPr>
          <w:p w14:paraId="507909C8" w14:textId="0FBC89B1" w:rsidR="00C309CE" w:rsidRPr="00B251A4" w:rsidRDefault="00C309CE" w:rsidP="00A9784F">
            <w:pPr>
              <w:rPr>
                <w:rFonts w:eastAsia="Times New Roman"/>
                <w:color w:val="000000" w:themeColor="text1"/>
                <w:sz w:val="18"/>
                <w:szCs w:val="18"/>
              </w:rPr>
            </w:pPr>
            <w:r w:rsidRPr="58CCA5BF">
              <w:rPr>
                <w:rFonts w:eastAsia="Times New Roman"/>
                <w:color w:val="000000" w:themeColor="text1"/>
                <w:sz w:val="18"/>
                <w:szCs w:val="18"/>
              </w:rPr>
              <w:t>17.saime II, III, IV, V,  VI, VII līmenis</w:t>
            </w:r>
          </w:p>
        </w:tc>
        <w:tc>
          <w:tcPr>
            <w:tcW w:w="1080" w:type="dxa"/>
            <w:tcBorders>
              <w:top w:val="nil"/>
              <w:left w:val="nil"/>
              <w:bottom w:val="single" w:sz="4" w:space="0" w:color="auto"/>
              <w:right w:val="single" w:sz="4" w:space="0" w:color="auto"/>
            </w:tcBorders>
            <w:shd w:val="clear" w:color="auto" w:fill="auto"/>
            <w:noWrap/>
            <w:vAlign w:val="bottom"/>
          </w:tcPr>
          <w:p w14:paraId="4E791672"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55</w:t>
            </w:r>
          </w:p>
        </w:tc>
        <w:tc>
          <w:tcPr>
            <w:tcW w:w="1455" w:type="dxa"/>
            <w:tcBorders>
              <w:top w:val="nil"/>
              <w:left w:val="nil"/>
              <w:bottom w:val="single" w:sz="4" w:space="0" w:color="auto"/>
              <w:right w:val="single" w:sz="4" w:space="0" w:color="auto"/>
            </w:tcBorders>
            <w:shd w:val="clear" w:color="auto" w:fill="auto"/>
            <w:noWrap/>
            <w:vAlign w:val="bottom"/>
          </w:tcPr>
          <w:p w14:paraId="165EF69F"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12</w:t>
            </w:r>
          </w:p>
        </w:tc>
        <w:tc>
          <w:tcPr>
            <w:tcW w:w="1226" w:type="dxa"/>
            <w:tcBorders>
              <w:top w:val="nil"/>
              <w:left w:val="nil"/>
              <w:bottom w:val="single" w:sz="4" w:space="0" w:color="auto"/>
              <w:right w:val="single" w:sz="4" w:space="0" w:color="auto"/>
            </w:tcBorders>
            <w:vAlign w:val="bottom"/>
          </w:tcPr>
          <w:p w14:paraId="5427F81E"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34</w:t>
            </w:r>
          </w:p>
        </w:tc>
        <w:tc>
          <w:tcPr>
            <w:tcW w:w="1035" w:type="dxa"/>
            <w:tcBorders>
              <w:top w:val="nil"/>
              <w:left w:val="nil"/>
              <w:bottom w:val="single" w:sz="4" w:space="0" w:color="auto"/>
              <w:right w:val="single" w:sz="4" w:space="0" w:color="auto"/>
            </w:tcBorders>
            <w:vAlign w:val="bottom"/>
          </w:tcPr>
          <w:p w14:paraId="1C66863F" w14:textId="77777777" w:rsidR="00C309CE" w:rsidRPr="00B251A4" w:rsidRDefault="00C309CE" w:rsidP="00A9784F">
            <w:pPr>
              <w:jc w:val="center"/>
              <w:rPr>
                <w:rFonts w:eastAsia="Times New Roman"/>
                <w:color w:val="000000"/>
                <w:sz w:val="18"/>
                <w:szCs w:val="18"/>
              </w:rPr>
            </w:pPr>
            <w:r w:rsidRPr="58CCA5BF">
              <w:rPr>
                <w:rFonts w:eastAsia="Times New Roman"/>
                <w:color w:val="000000" w:themeColor="text1"/>
                <w:sz w:val="18"/>
                <w:szCs w:val="18"/>
              </w:rPr>
              <w:t>9</w:t>
            </w:r>
          </w:p>
        </w:tc>
      </w:tr>
      <w:tr w:rsidR="00C309CE" w:rsidRPr="00B251A4" w14:paraId="1E71C344" w14:textId="77777777" w:rsidTr="00A9784F">
        <w:trPr>
          <w:trHeight w:val="285"/>
          <w:jc w:val="center"/>
        </w:trPr>
        <w:tc>
          <w:tcPr>
            <w:tcW w:w="1620" w:type="dxa"/>
            <w:tcBorders>
              <w:top w:val="nil"/>
              <w:left w:val="single" w:sz="4" w:space="0" w:color="auto"/>
              <w:bottom w:val="single" w:sz="4" w:space="0" w:color="auto"/>
              <w:right w:val="single" w:sz="4" w:space="0" w:color="auto"/>
            </w:tcBorders>
            <w:vAlign w:val="bottom"/>
          </w:tcPr>
          <w:p w14:paraId="327250E4" w14:textId="77777777" w:rsidR="00C309CE" w:rsidRPr="00B251A4" w:rsidRDefault="00C309CE" w:rsidP="00A9784F">
            <w:pPr>
              <w:ind w:firstLineChars="100" w:firstLine="180"/>
              <w:rPr>
                <w:rFonts w:eastAsia="Times New Roman"/>
                <w:color w:val="000000" w:themeColor="text1"/>
                <w:sz w:val="18"/>
                <w:szCs w:val="18"/>
              </w:rPr>
            </w:pPr>
            <w:r w:rsidRPr="00B251A4">
              <w:rPr>
                <w:rFonts w:eastAsia="Times New Roman"/>
                <w:color w:val="000000" w:themeColor="text1"/>
                <w:sz w:val="18"/>
                <w:szCs w:val="18"/>
              </w:rPr>
              <w:t>VARAM</w:t>
            </w:r>
          </w:p>
        </w:tc>
        <w:tc>
          <w:tcPr>
            <w:tcW w:w="2115" w:type="dxa"/>
            <w:tcBorders>
              <w:top w:val="nil"/>
              <w:left w:val="single" w:sz="4" w:space="0" w:color="auto"/>
              <w:bottom w:val="single" w:sz="4" w:space="0" w:color="auto"/>
              <w:right w:val="single" w:sz="4" w:space="0" w:color="auto"/>
            </w:tcBorders>
          </w:tcPr>
          <w:p w14:paraId="6696017C" w14:textId="77777777" w:rsidR="00C309CE" w:rsidRPr="00B251A4" w:rsidRDefault="00C309CE" w:rsidP="00A9784F">
            <w:pPr>
              <w:rPr>
                <w:rFonts w:eastAsia="Times New Roman"/>
                <w:color w:val="000000" w:themeColor="text1"/>
                <w:sz w:val="18"/>
                <w:szCs w:val="18"/>
              </w:rPr>
            </w:pPr>
            <w:r w:rsidRPr="58CCA5BF">
              <w:rPr>
                <w:rFonts w:eastAsia="Times New Roman"/>
                <w:color w:val="000000" w:themeColor="text1"/>
                <w:sz w:val="18"/>
                <w:szCs w:val="18"/>
              </w:rPr>
              <w:t>17.saime III, IV, VII līmenis</w:t>
            </w:r>
          </w:p>
        </w:tc>
        <w:tc>
          <w:tcPr>
            <w:tcW w:w="1080" w:type="dxa"/>
            <w:tcBorders>
              <w:top w:val="nil"/>
              <w:left w:val="nil"/>
              <w:bottom w:val="single" w:sz="4" w:space="0" w:color="auto"/>
              <w:right w:val="single" w:sz="4" w:space="0" w:color="auto"/>
            </w:tcBorders>
            <w:shd w:val="clear" w:color="auto" w:fill="auto"/>
            <w:noWrap/>
            <w:vAlign w:val="bottom"/>
          </w:tcPr>
          <w:p w14:paraId="23C3D6E7"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14</w:t>
            </w:r>
          </w:p>
        </w:tc>
        <w:tc>
          <w:tcPr>
            <w:tcW w:w="1455" w:type="dxa"/>
            <w:tcBorders>
              <w:top w:val="nil"/>
              <w:left w:val="nil"/>
              <w:bottom w:val="single" w:sz="4" w:space="0" w:color="auto"/>
              <w:right w:val="single" w:sz="4" w:space="0" w:color="auto"/>
            </w:tcBorders>
            <w:shd w:val="clear" w:color="auto" w:fill="auto"/>
            <w:noWrap/>
            <w:vAlign w:val="bottom"/>
          </w:tcPr>
          <w:p w14:paraId="2B182221"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4</w:t>
            </w:r>
          </w:p>
        </w:tc>
        <w:tc>
          <w:tcPr>
            <w:tcW w:w="1226" w:type="dxa"/>
            <w:tcBorders>
              <w:top w:val="nil"/>
              <w:left w:val="nil"/>
              <w:bottom w:val="single" w:sz="4" w:space="0" w:color="auto"/>
              <w:right w:val="single" w:sz="4" w:space="0" w:color="auto"/>
            </w:tcBorders>
            <w:vAlign w:val="bottom"/>
          </w:tcPr>
          <w:p w14:paraId="57E20708"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10</w:t>
            </w:r>
          </w:p>
        </w:tc>
        <w:tc>
          <w:tcPr>
            <w:tcW w:w="1035" w:type="dxa"/>
            <w:tcBorders>
              <w:top w:val="nil"/>
              <w:left w:val="nil"/>
              <w:bottom w:val="single" w:sz="4" w:space="0" w:color="auto"/>
              <w:right w:val="single" w:sz="4" w:space="0" w:color="auto"/>
            </w:tcBorders>
            <w:vAlign w:val="bottom"/>
          </w:tcPr>
          <w:p w14:paraId="15349CD8" w14:textId="77777777" w:rsidR="00C309CE" w:rsidRPr="00B251A4" w:rsidRDefault="00C309CE" w:rsidP="00A9784F">
            <w:pPr>
              <w:jc w:val="center"/>
              <w:rPr>
                <w:rFonts w:eastAsia="Times New Roman"/>
                <w:color w:val="000000"/>
                <w:sz w:val="18"/>
                <w:szCs w:val="18"/>
              </w:rPr>
            </w:pPr>
            <w:r w:rsidRPr="58CCA5BF">
              <w:rPr>
                <w:rFonts w:eastAsia="Times New Roman"/>
                <w:color w:val="000000" w:themeColor="text1"/>
                <w:sz w:val="18"/>
                <w:szCs w:val="18"/>
              </w:rPr>
              <w:t>0</w:t>
            </w:r>
          </w:p>
        </w:tc>
      </w:tr>
      <w:tr w:rsidR="00C309CE" w:rsidRPr="00B251A4" w14:paraId="7F3E45AA" w14:textId="77777777" w:rsidTr="00A9784F">
        <w:trPr>
          <w:trHeight w:val="285"/>
          <w:jc w:val="center"/>
        </w:trPr>
        <w:tc>
          <w:tcPr>
            <w:tcW w:w="1620" w:type="dxa"/>
            <w:tcBorders>
              <w:top w:val="nil"/>
              <w:left w:val="single" w:sz="4" w:space="0" w:color="auto"/>
              <w:bottom w:val="single" w:sz="4" w:space="0" w:color="auto"/>
              <w:right w:val="single" w:sz="4" w:space="0" w:color="auto"/>
            </w:tcBorders>
            <w:vAlign w:val="bottom"/>
          </w:tcPr>
          <w:p w14:paraId="0D5CD568" w14:textId="77777777" w:rsidR="00C309CE" w:rsidRPr="00B251A4" w:rsidRDefault="00C309CE" w:rsidP="00A9784F">
            <w:pPr>
              <w:ind w:firstLineChars="100" w:firstLine="180"/>
              <w:rPr>
                <w:rFonts w:eastAsia="Times New Roman"/>
                <w:color w:val="000000" w:themeColor="text1"/>
                <w:sz w:val="18"/>
                <w:szCs w:val="18"/>
              </w:rPr>
            </w:pPr>
            <w:r w:rsidRPr="00B251A4">
              <w:rPr>
                <w:rFonts w:eastAsia="Times New Roman"/>
                <w:color w:val="000000" w:themeColor="text1"/>
                <w:sz w:val="18"/>
                <w:szCs w:val="18"/>
              </w:rPr>
              <w:t>KEM</w:t>
            </w:r>
          </w:p>
        </w:tc>
        <w:tc>
          <w:tcPr>
            <w:tcW w:w="2115" w:type="dxa"/>
            <w:tcBorders>
              <w:top w:val="nil"/>
              <w:left w:val="single" w:sz="4" w:space="0" w:color="auto"/>
              <w:bottom w:val="single" w:sz="4" w:space="0" w:color="auto"/>
              <w:right w:val="single" w:sz="4" w:space="0" w:color="auto"/>
            </w:tcBorders>
          </w:tcPr>
          <w:p w14:paraId="3D73B81F" w14:textId="77777777" w:rsidR="00C309CE" w:rsidRPr="00B251A4" w:rsidRDefault="00C309CE" w:rsidP="00A9784F">
            <w:pPr>
              <w:rPr>
                <w:rFonts w:eastAsia="Times New Roman"/>
                <w:color w:val="000000" w:themeColor="text1"/>
                <w:sz w:val="18"/>
                <w:szCs w:val="18"/>
              </w:rPr>
            </w:pPr>
            <w:r w:rsidRPr="58CCA5BF">
              <w:rPr>
                <w:rFonts w:eastAsia="Times New Roman"/>
                <w:color w:val="000000" w:themeColor="text1"/>
                <w:sz w:val="18"/>
                <w:szCs w:val="18"/>
              </w:rPr>
              <w:t>17.saime III līmenis</w:t>
            </w:r>
          </w:p>
        </w:tc>
        <w:tc>
          <w:tcPr>
            <w:tcW w:w="1080" w:type="dxa"/>
            <w:tcBorders>
              <w:top w:val="nil"/>
              <w:left w:val="nil"/>
              <w:bottom w:val="single" w:sz="4" w:space="0" w:color="auto"/>
              <w:right w:val="single" w:sz="4" w:space="0" w:color="auto"/>
            </w:tcBorders>
            <w:shd w:val="clear" w:color="auto" w:fill="auto"/>
            <w:noWrap/>
            <w:vAlign w:val="bottom"/>
          </w:tcPr>
          <w:p w14:paraId="1B6B3FBA"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4</w:t>
            </w:r>
          </w:p>
        </w:tc>
        <w:tc>
          <w:tcPr>
            <w:tcW w:w="1455" w:type="dxa"/>
            <w:tcBorders>
              <w:top w:val="nil"/>
              <w:left w:val="nil"/>
              <w:bottom w:val="single" w:sz="4" w:space="0" w:color="auto"/>
              <w:right w:val="single" w:sz="4" w:space="0" w:color="auto"/>
            </w:tcBorders>
            <w:shd w:val="clear" w:color="auto" w:fill="auto"/>
            <w:noWrap/>
            <w:vAlign w:val="bottom"/>
          </w:tcPr>
          <w:p w14:paraId="7C787A77"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1</w:t>
            </w:r>
          </w:p>
        </w:tc>
        <w:tc>
          <w:tcPr>
            <w:tcW w:w="1226" w:type="dxa"/>
            <w:tcBorders>
              <w:top w:val="nil"/>
              <w:left w:val="nil"/>
              <w:bottom w:val="single" w:sz="4" w:space="0" w:color="auto"/>
              <w:right w:val="single" w:sz="4" w:space="0" w:color="auto"/>
            </w:tcBorders>
            <w:vAlign w:val="bottom"/>
          </w:tcPr>
          <w:p w14:paraId="34FF1467" w14:textId="77777777" w:rsidR="00C309CE" w:rsidRPr="00B251A4" w:rsidRDefault="00C309CE" w:rsidP="00A9784F">
            <w:pPr>
              <w:jc w:val="center"/>
              <w:rPr>
                <w:rFonts w:eastAsia="Times New Roman"/>
                <w:color w:val="000000"/>
                <w:sz w:val="18"/>
                <w:szCs w:val="18"/>
              </w:rPr>
            </w:pPr>
            <w:r>
              <w:rPr>
                <w:rFonts w:eastAsia="Times New Roman"/>
                <w:color w:val="000000"/>
                <w:sz w:val="18"/>
                <w:szCs w:val="18"/>
              </w:rPr>
              <w:t>3</w:t>
            </w:r>
          </w:p>
        </w:tc>
        <w:tc>
          <w:tcPr>
            <w:tcW w:w="1035" w:type="dxa"/>
            <w:tcBorders>
              <w:top w:val="nil"/>
              <w:left w:val="nil"/>
              <w:bottom w:val="single" w:sz="4" w:space="0" w:color="auto"/>
              <w:right w:val="single" w:sz="4" w:space="0" w:color="auto"/>
            </w:tcBorders>
            <w:vAlign w:val="bottom"/>
          </w:tcPr>
          <w:p w14:paraId="38BE7FEC" w14:textId="77777777" w:rsidR="00C309CE" w:rsidRPr="00B251A4" w:rsidRDefault="00C309CE" w:rsidP="00A9784F">
            <w:pPr>
              <w:jc w:val="center"/>
              <w:rPr>
                <w:rFonts w:eastAsia="Times New Roman"/>
                <w:color w:val="000000"/>
                <w:sz w:val="18"/>
                <w:szCs w:val="18"/>
              </w:rPr>
            </w:pPr>
            <w:r w:rsidRPr="58CCA5BF">
              <w:rPr>
                <w:rFonts w:eastAsia="Times New Roman"/>
                <w:color w:val="000000" w:themeColor="text1"/>
                <w:sz w:val="18"/>
                <w:szCs w:val="18"/>
              </w:rPr>
              <w:t>0</w:t>
            </w:r>
          </w:p>
        </w:tc>
      </w:tr>
      <w:tr w:rsidR="00C309CE" w:rsidRPr="00B251A4" w14:paraId="45182FB7" w14:textId="77777777" w:rsidTr="00A9784F">
        <w:trPr>
          <w:trHeight w:val="285"/>
          <w:jc w:val="center"/>
        </w:trPr>
        <w:tc>
          <w:tcPr>
            <w:tcW w:w="1620" w:type="dxa"/>
            <w:tcBorders>
              <w:top w:val="nil"/>
              <w:left w:val="single" w:sz="4" w:space="0" w:color="auto"/>
              <w:bottom w:val="single" w:sz="4" w:space="0" w:color="auto"/>
              <w:right w:val="single" w:sz="4" w:space="0" w:color="auto"/>
            </w:tcBorders>
            <w:vAlign w:val="bottom"/>
          </w:tcPr>
          <w:p w14:paraId="13038F29" w14:textId="77777777" w:rsidR="00C309CE" w:rsidRPr="00B251A4" w:rsidRDefault="00C309CE" w:rsidP="00A9784F">
            <w:pPr>
              <w:ind w:firstLineChars="100" w:firstLine="181"/>
              <w:jc w:val="right"/>
              <w:rPr>
                <w:rFonts w:eastAsia="Times New Roman"/>
                <w:b/>
                <w:bCs/>
                <w:color w:val="000000" w:themeColor="text1"/>
                <w:sz w:val="18"/>
                <w:szCs w:val="18"/>
              </w:rPr>
            </w:pPr>
            <w:r w:rsidRPr="00B251A4">
              <w:rPr>
                <w:rFonts w:eastAsia="Times New Roman"/>
                <w:b/>
                <w:bCs/>
                <w:color w:val="000000" w:themeColor="text1"/>
                <w:sz w:val="18"/>
                <w:szCs w:val="18"/>
              </w:rPr>
              <w:t>KOPĀ</w:t>
            </w:r>
          </w:p>
        </w:tc>
        <w:tc>
          <w:tcPr>
            <w:tcW w:w="2115" w:type="dxa"/>
            <w:tcBorders>
              <w:top w:val="nil"/>
              <w:left w:val="single" w:sz="4" w:space="0" w:color="auto"/>
              <w:bottom w:val="single" w:sz="4" w:space="0" w:color="auto"/>
              <w:right w:val="single" w:sz="4" w:space="0" w:color="auto"/>
            </w:tcBorders>
          </w:tcPr>
          <w:p w14:paraId="0A97C9E0" w14:textId="77777777" w:rsidR="00C309CE" w:rsidRPr="00B251A4" w:rsidRDefault="00C309CE" w:rsidP="00A9784F">
            <w:pPr>
              <w:ind w:firstLineChars="100" w:firstLine="181"/>
              <w:jc w:val="right"/>
              <w:rPr>
                <w:rFonts w:eastAsia="Times New Roman"/>
                <w:b/>
                <w:bCs/>
                <w:color w:val="000000" w:themeColor="text1"/>
                <w:sz w:val="18"/>
                <w:szCs w:val="18"/>
              </w:rPr>
            </w:pPr>
          </w:p>
        </w:tc>
        <w:tc>
          <w:tcPr>
            <w:tcW w:w="1080" w:type="dxa"/>
            <w:tcBorders>
              <w:top w:val="nil"/>
              <w:left w:val="nil"/>
              <w:bottom w:val="single" w:sz="4" w:space="0" w:color="auto"/>
              <w:right w:val="single" w:sz="4" w:space="0" w:color="auto"/>
            </w:tcBorders>
            <w:shd w:val="clear" w:color="auto" w:fill="auto"/>
            <w:noWrap/>
            <w:vAlign w:val="bottom"/>
          </w:tcPr>
          <w:p w14:paraId="7C284FC4" w14:textId="77777777" w:rsidR="00C309CE" w:rsidRPr="00B251A4" w:rsidRDefault="00C309CE" w:rsidP="00A9784F">
            <w:pPr>
              <w:jc w:val="center"/>
              <w:rPr>
                <w:rFonts w:eastAsia="Times New Roman"/>
                <w:b/>
                <w:bCs/>
                <w:color w:val="000000"/>
                <w:sz w:val="18"/>
                <w:szCs w:val="18"/>
              </w:rPr>
            </w:pPr>
            <w:r>
              <w:rPr>
                <w:rFonts w:eastAsia="Times New Roman"/>
                <w:b/>
                <w:bCs/>
                <w:color w:val="000000"/>
                <w:sz w:val="18"/>
                <w:szCs w:val="18"/>
              </w:rPr>
              <w:t>127</w:t>
            </w:r>
          </w:p>
        </w:tc>
        <w:tc>
          <w:tcPr>
            <w:tcW w:w="1455" w:type="dxa"/>
            <w:tcBorders>
              <w:top w:val="nil"/>
              <w:left w:val="nil"/>
              <w:bottom w:val="single" w:sz="4" w:space="0" w:color="auto"/>
              <w:right w:val="single" w:sz="4" w:space="0" w:color="auto"/>
            </w:tcBorders>
            <w:shd w:val="clear" w:color="auto" w:fill="auto"/>
            <w:noWrap/>
            <w:vAlign w:val="bottom"/>
          </w:tcPr>
          <w:p w14:paraId="318917A7" w14:textId="77777777" w:rsidR="00C309CE" w:rsidRPr="00B251A4" w:rsidRDefault="00C309CE" w:rsidP="00A9784F">
            <w:pPr>
              <w:jc w:val="center"/>
              <w:rPr>
                <w:rFonts w:eastAsia="Times New Roman"/>
                <w:b/>
                <w:bCs/>
                <w:color w:val="000000"/>
                <w:sz w:val="18"/>
                <w:szCs w:val="18"/>
              </w:rPr>
            </w:pPr>
            <w:r>
              <w:rPr>
                <w:rFonts w:eastAsia="Times New Roman"/>
                <w:b/>
                <w:bCs/>
                <w:color w:val="000000"/>
                <w:sz w:val="18"/>
                <w:szCs w:val="18"/>
              </w:rPr>
              <w:t>32</w:t>
            </w:r>
          </w:p>
        </w:tc>
        <w:tc>
          <w:tcPr>
            <w:tcW w:w="1226" w:type="dxa"/>
            <w:tcBorders>
              <w:top w:val="nil"/>
              <w:left w:val="nil"/>
              <w:bottom w:val="single" w:sz="4" w:space="0" w:color="auto"/>
              <w:right w:val="single" w:sz="4" w:space="0" w:color="auto"/>
            </w:tcBorders>
            <w:vAlign w:val="bottom"/>
          </w:tcPr>
          <w:p w14:paraId="735D2879" w14:textId="77777777" w:rsidR="00C309CE" w:rsidRPr="00B251A4" w:rsidRDefault="00C309CE" w:rsidP="00A9784F">
            <w:pPr>
              <w:jc w:val="center"/>
              <w:rPr>
                <w:rFonts w:eastAsia="Times New Roman"/>
                <w:b/>
                <w:bCs/>
                <w:color w:val="000000"/>
                <w:sz w:val="18"/>
                <w:szCs w:val="18"/>
              </w:rPr>
            </w:pPr>
            <w:r>
              <w:rPr>
                <w:rFonts w:eastAsia="Times New Roman"/>
                <w:b/>
                <w:bCs/>
                <w:color w:val="000000"/>
                <w:sz w:val="18"/>
                <w:szCs w:val="18"/>
              </w:rPr>
              <w:t>81</w:t>
            </w:r>
          </w:p>
        </w:tc>
        <w:tc>
          <w:tcPr>
            <w:tcW w:w="1035" w:type="dxa"/>
            <w:tcBorders>
              <w:top w:val="nil"/>
              <w:left w:val="nil"/>
              <w:bottom w:val="single" w:sz="4" w:space="0" w:color="auto"/>
              <w:right w:val="single" w:sz="4" w:space="0" w:color="auto"/>
            </w:tcBorders>
            <w:vAlign w:val="bottom"/>
          </w:tcPr>
          <w:p w14:paraId="57E69CBF" w14:textId="77777777" w:rsidR="00C309CE" w:rsidRPr="00B251A4" w:rsidRDefault="00C309CE" w:rsidP="00A9784F">
            <w:pPr>
              <w:jc w:val="center"/>
              <w:rPr>
                <w:rFonts w:eastAsia="Times New Roman"/>
                <w:b/>
                <w:bCs/>
                <w:color w:val="000000"/>
                <w:sz w:val="18"/>
                <w:szCs w:val="18"/>
              </w:rPr>
            </w:pPr>
            <w:r w:rsidRPr="58CCA5BF">
              <w:rPr>
                <w:rFonts w:eastAsia="Times New Roman"/>
                <w:b/>
                <w:bCs/>
                <w:color w:val="000000" w:themeColor="text1"/>
                <w:sz w:val="18"/>
                <w:szCs w:val="18"/>
              </w:rPr>
              <w:t>14</w:t>
            </w:r>
          </w:p>
        </w:tc>
      </w:tr>
    </w:tbl>
    <w:p w14:paraId="4BEB61A3" w14:textId="77777777" w:rsidR="00C309CE" w:rsidRPr="00F91D2E" w:rsidRDefault="00C309CE" w:rsidP="00C309CE">
      <w:pPr>
        <w:spacing w:before="120" w:after="120"/>
        <w:rPr>
          <w:sz w:val="18"/>
          <w:szCs w:val="18"/>
        </w:rPr>
        <w:sectPr w:rsidR="00C309CE" w:rsidRPr="00F91D2E" w:rsidSect="00C309CE">
          <w:footerReference w:type="default" r:id="rId235"/>
          <w:type w:val="continuous"/>
          <w:pgSz w:w="11906" w:h="16838"/>
          <w:pgMar w:top="1418" w:right="1134" w:bottom="1134" w:left="1701" w:header="709" w:footer="709" w:gutter="0"/>
          <w:cols w:space="708"/>
          <w:titlePg/>
          <w:docGrid w:linePitch="360"/>
        </w:sectPr>
      </w:pPr>
      <w:r w:rsidRPr="00F91D2E">
        <w:rPr>
          <w:sz w:val="18"/>
          <w:szCs w:val="18"/>
        </w:rPr>
        <w:t xml:space="preserve">* Uz </w:t>
      </w:r>
      <w:r w:rsidRPr="00F91D2E">
        <w:rPr>
          <w:rStyle w:val="ui-provider"/>
          <w:sz w:val="18"/>
          <w:szCs w:val="18"/>
        </w:rPr>
        <w:t xml:space="preserve">VPC pārdalāmās </w:t>
      </w:r>
      <w:r>
        <w:rPr>
          <w:rStyle w:val="ui-provider"/>
          <w:sz w:val="18"/>
          <w:szCs w:val="18"/>
        </w:rPr>
        <w:t>amata vietās</w:t>
      </w:r>
      <w:r w:rsidRPr="00F91D2E">
        <w:rPr>
          <w:rStyle w:val="ui-provider"/>
          <w:sz w:val="18"/>
          <w:szCs w:val="18"/>
        </w:rPr>
        <w:t xml:space="preserve"> ietverta viena </w:t>
      </w:r>
      <w:r>
        <w:rPr>
          <w:rStyle w:val="ui-provider"/>
          <w:sz w:val="18"/>
          <w:szCs w:val="18"/>
        </w:rPr>
        <w:t xml:space="preserve">LIAA </w:t>
      </w:r>
      <w:r w:rsidRPr="00F91D2E">
        <w:rPr>
          <w:rStyle w:val="ui-provider"/>
          <w:sz w:val="18"/>
          <w:szCs w:val="18"/>
        </w:rPr>
        <w:t xml:space="preserve">projekta </w:t>
      </w:r>
      <w:r>
        <w:rPr>
          <w:rStyle w:val="ui-provider"/>
          <w:sz w:val="18"/>
          <w:szCs w:val="18"/>
        </w:rPr>
        <w:t>amata vieta</w:t>
      </w:r>
      <w:r w:rsidRPr="00F91D2E">
        <w:rPr>
          <w:rStyle w:val="ui-provider"/>
          <w:sz w:val="18"/>
          <w:szCs w:val="18"/>
        </w:rPr>
        <w:t>, kas ir terminēta uz projekta laiku.</w:t>
      </w:r>
    </w:p>
    <w:p w14:paraId="200D821C" w14:textId="2C9444ED" w:rsidR="00C309CE" w:rsidRDefault="00C309CE" w:rsidP="005A6DF0">
      <w:pPr>
        <w:spacing w:before="120" w:after="120"/>
        <w:ind w:firstLine="720"/>
        <w:jc w:val="both"/>
      </w:pPr>
      <w:r>
        <w:t xml:space="preserve">Lai nodrošinātu </w:t>
      </w:r>
      <w:r w:rsidRPr="59054B39">
        <w:rPr>
          <w:rFonts w:eastAsia="Times New Roman"/>
        </w:rPr>
        <w:t>publiskajās institūcijās darba pēctecīgumu un vienotību, vienlaikus ar 81 amata vietu pārcelšanu uz Valsts kasi</w:t>
      </w:r>
      <w:r>
        <w:t xml:space="preserve"> </w:t>
      </w:r>
      <w:r w:rsidRPr="59054B39">
        <w:rPr>
          <w:rFonts w:eastAsia="Times New Roman"/>
        </w:rPr>
        <w:t>resori aicināti pārcelt pārņemamo darbinieku ikgadējos uzkrātos atvaļinājumus. Šādā gadījumā Valsts kase uzņemas resoru saistības par darbinieku nodarbinātību par periodu līdz 2025.</w:t>
      </w:r>
      <w:r w:rsidR="00A52A2E">
        <w:rPr>
          <w:rFonts w:eastAsia="Times New Roman"/>
        </w:rPr>
        <w:t> </w:t>
      </w:r>
      <w:r w:rsidRPr="59054B39">
        <w:rPr>
          <w:rFonts w:eastAsia="Times New Roman"/>
        </w:rPr>
        <w:t>gada 1.</w:t>
      </w:r>
      <w:r w:rsidR="00A52A2E">
        <w:rPr>
          <w:rFonts w:eastAsia="Times New Roman"/>
        </w:rPr>
        <w:t> </w:t>
      </w:r>
      <w:r w:rsidRPr="59054B39">
        <w:rPr>
          <w:rFonts w:eastAsia="Times New Roman"/>
        </w:rPr>
        <w:t xml:space="preserve">janvārim. Ņemot vērā to, ka precīzs neizņemto ikgadējo atvaļinājumu periods un to saistību apmērs nosakāms tikai faktiskās pārcelšanas brīdī, 2025.gadā paredzēta vienreizēja apropriācijas pārdale no resoriem (EM, ZM, VM, VARAM, KEM) uz </w:t>
      </w:r>
      <w:r w:rsidR="00AE2963">
        <w:rPr>
          <w:rFonts w:eastAsia="Times New Roman"/>
        </w:rPr>
        <w:t>FM</w:t>
      </w:r>
      <w:r w:rsidRPr="59054B39">
        <w:rPr>
          <w:rFonts w:eastAsia="Times New Roman"/>
        </w:rPr>
        <w:t xml:space="preserve"> (Valsts kasi), lai segtu uzņemtās saistības par pārņemto darbinieku uzkrātajiem atvaļinājumiem par periodu līdz 2025.</w:t>
      </w:r>
      <w:r w:rsidR="00A52A2E">
        <w:rPr>
          <w:rFonts w:eastAsia="Times New Roman"/>
        </w:rPr>
        <w:t> </w:t>
      </w:r>
      <w:r w:rsidRPr="59054B39">
        <w:rPr>
          <w:rFonts w:eastAsia="Times New Roman"/>
        </w:rPr>
        <w:t>gada 1.</w:t>
      </w:r>
      <w:r w:rsidR="00A52A2E">
        <w:rPr>
          <w:rFonts w:eastAsia="Times New Roman"/>
        </w:rPr>
        <w:t> </w:t>
      </w:r>
      <w:r w:rsidRPr="59054B39">
        <w:rPr>
          <w:rFonts w:eastAsia="Times New Roman"/>
        </w:rPr>
        <w:t xml:space="preserve">janvārim. </w:t>
      </w:r>
    </w:p>
    <w:p w14:paraId="4145221F" w14:textId="77777777" w:rsidR="00C309CE" w:rsidRDefault="00C309CE" w:rsidP="005A6DF0">
      <w:pPr>
        <w:spacing w:before="120" w:after="120"/>
        <w:ind w:firstLine="720"/>
        <w:jc w:val="both"/>
        <w:rPr>
          <w:rFonts w:eastAsia="Times New Roman"/>
        </w:rPr>
      </w:pPr>
      <w:r w:rsidRPr="59054B39">
        <w:rPr>
          <w:rFonts w:eastAsia="Times New Roman"/>
        </w:rPr>
        <w:t>Attiecībā uz resoros saglabājamo amata vietu skaitu resori plāno izvērtēt un noteikt nepieciešamās saglabājamās amata vietas katrā iestādē atbilstoši pārskatītajiem procesiem un grāmatvedības centralizācijas funkcijas turpmāku nodrošināšanu VPC</w:t>
      </w:r>
      <w:r>
        <w:rPr>
          <w:rFonts w:eastAsia="Times New Roman"/>
        </w:rPr>
        <w:t>,</w:t>
      </w:r>
      <w:r w:rsidRPr="00EF1A3B">
        <w:rPr>
          <w:rFonts w:eastAsia="Times New Roman"/>
        </w:rPr>
        <w:t xml:space="preserve"> </w:t>
      </w:r>
      <w:r>
        <w:rPr>
          <w:rFonts w:eastAsia="Times New Roman"/>
        </w:rPr>
        <w:t xml:space="preserve">vienlaikus pārskatot arī amatiem atbilstošās amatu klasifikācijas. </w:t>
      </w:r>
    </w:p>
    <w:p w14:paraId="143AD0B6" w14:textId="77777777" w:rsidR="00C309CE" w:rsidRPr="00F76141" w:rsidRDefault="00C309CE" w:rsidP="005A6DF0">
      <w:pPr>
        <w:spacing w:before="120" w:after="120"/>
        <w:ind w:firstLine="720"/>
        <w:jc w:val="both"/>
        <w:rPr>
          <w:rFonts w:eastAsia="Times New Roman"/>
        </w:rPr>
      </w:pPr>
      <w:r w:rsidRPr="00F76141">
        <w:rPr>
          <w:rFonts w:eastAsia="Times New Roman"/>
        </w:rPr>
        <w:lastRenderedPageBreak/>
        <w:t>Resoram ir turpmāk jāizvērtē kolonā “L</w:t>
      </w:r>
      <w:r w:rsidRPr="00F76141">
        <w:t xml:space="preserve">ikvidējamo amata vietu skaits jeb ieguvums no procesa centralizācijas”, ņemot vērā sekojošo: finansējums norādītājām amata vietām paliek resora ietvaros, lai tādejādi nodrošinātu virzību uz konkurētspējīgu atlīdzību pārējiem iestādē vai resorā nodarbinātajiem, kā arī iestādei (resoram) ir iespēja pārskatīt amata vietu pārvirzīšanu citu funkciju ieviešanai. Ja amata vietas nav nepieciešamas citu funkciju nodrošināšanai, tad tās ir likvidējamas, tādejādi virzoties uz mērķi maza un efektīva valsts pārvalde. </w:t>
      </w:r>
      <w:r w:rsidRPr="00F76141">
        <w:rPr>
          <w:rFonts w:eastAsia="Times New Roman"/>
        </w:rPr>
        <w:t xml:space="preserve">  </w:t>
      </w:r>
    </w:p>
    <w:p w14:paraId="67E8E088" w14:textId="407DBB39" w:rsidR="00C309CE" w:rsidRDefault="00C309CE" w:rsidP="00537BDC">
      <w:pPr>
        <w:spacing w:before="120" w:after="120"/>
        <w:ind w:firstLine="720"/>
        <w:jc w:val="both"/>
      </w:pPr>
      <w:r>
        <w:t xml:space="preserve">VPC funkciju veikšanai papildus pārdalāmi pārņemamo resoru un to iestāžu grāmatvedības, atskaišu sagatavošanas un personāla lietvedības sistēmu uzturēšanas izdevumi, abonēšanas maksas atbilstoši 2023. gada resoru maksājumu datiem par no Valsts kases pārņemamajām grāmatvedības un finanšu atskaišu funkcijām. Finansējums, ko resori un iestādes iepriekšējā gadā izmantojuši grāmatvedības, atskaišu sagatavošanas un personāla lietvedības sistēmu konsultācijām, mācībām, papildu pielāgojumiem, vienreizējiem izdevumiem netiek pārdalīts, līdz ar ko šis resurss saglabājas resoros. </w:t>
      </w:r>
    </w:p>
    <w:p w14:paraId="1FE7BF3A" w14:textId="40F3EC6F" w:rsidR="00C309CE" w:rsidRDefault="00C309CE" w:rsidP="00E70818">
      <w:pPr>
        <w:spacing w:before="120" w:after="120"/>
        <w:ind w:firstLine="720"/>
        <w:jc w:val="both"/>
      </w:pPr>
      <w:r w:rsidRPr="006F6E94">
        <w:t xml:space="preserve">Vienlaikus ar slodžu pārņemšanu </w:t>
      </w:r>
      <w:r>
        <w:t>Valsts kases</w:t>
      </w:r>
      <w:r w:rsidRPr="006F6E94">
        <w:t xml:space="preserve"> jaunajiem grāmatvedības darbiniekiem nepieciešams nodrošināt pieeju lietvedības sistēmai, kas no 2025. gada būs </w:t>
      </w:r>
      <w:r>
        <w:t>dokumentu vadības sistēma</w:t>
      </w:r>
      <w:r w:rsidRPr="006F6E94">
        <w:t xml:space="preserve"> </w:t>
      </w:r>
      <w:r>
        <w:t>“</w:t>
      </w:r>
      <w:r w:rsidRPr="006F6E94">
        <w:t>Namejs</w:t>
      </w:r>
      <w:r>
        <w:t>”</w:t>
      </w:r>
      <w:r w:rsidRPr="006F6E94">
        <w:t xml:space="preserve"> </w:t>
      </w:r>
      <w:r>
        <w:t>–</w:t>
      </w:r>
      <w:r w:rsidRPr="006F6E94">
        <w:t xml:space="preserve"> vienota FM resorā.</w:t>
      </w:r>
      <w:r>
        <w:t xml:space="preserve"> </w:t>
      </w:r>
      <w:r w:rsidRPr="006F6E94">
        <w:t xml:space="preserve">Ņemot vērā, ka vienotās sistēmas iepircējs ir VID un ka lielākajai daļai resoru jau pašlaik izmantotā lietvedības sistēma ir </w:t>
      </w:r>
      <w:r>
        <w:t>dokumentu vadības sistēma</w:t>
      </w:r>
      <w:r w:rsidRPr="006F6E94">
        <w:t xml:space="preserve"> </w:t>
      </w:r>
      <w:r>
        <w:t>“</w:t>
      </w:r>
      <w:r w:rsidRPr="006F6E94">
        <w:t>Namejs</w:t>
      </w:r>
      <w:r>
        <w:t>”</w:t>
      </w:r>
      <w:r w:rsidRPr="006F6E94">
        <w:t xml:space="preserve">, ir nepieciešams VID izvērtēt iespēju pārņemt </w:t>
      </w:r>
      <w:r>
        <w:t>dokumentu vadības sistēmu</w:t>
      </w:r>
      <w:r w:rsidRPr="006F6E94">
        <w:t xml:space="preserve"> </w:t>
      </w:r>
      <w:r>
        <w:t>“</w:t>
      </w:r>
      <w:r w:rsidRPr="006F6E94">
        <w:t>Namejs</w:t>
      </w:r>
      <w:r>
        <w:t>”</w:t>
      </w:r>
      <w:r w:rsidRPr="006F6E94">
        <w:t xml:space="preserve"> licen</w:t>
      </w:r>
      <w:r>
        <w:t>ces</w:t>
      </w:r>
      <w:r w:rsidRPr="006F6E94">
        <w:t xml:space="preserve"> no attiecīgajiem resoriem. Tas ļautu nodrošināt vienotu un efektīvu grāmatvedības un finanšu atskaišu pārvaldību visā FM resorā, vienlaikus samazinot administratīvos izdevumus un veicinot resursu efektīvu izmantošanu.</w:t>
      </w:r>
      <w:r>
        <w:t xml:space="preserve"> </w:t>
      </w:r>
      <w:r w:rsidRPr="006F6E94">
        <w:t xml:space="preserve">Turklāt, lai nodrošinātu nepārtrauktu un kvalitatīvu grāmatvedības funkciju izpildi, būtiski ir organizēt jaunajiem darbiniekiem apmācības darbam ar </w:t>
      </w:r>
      <w:r>
        <w:t>dokumentu vadības sistēmu</w:t>
      </w:r>
      <w:r w:rsidRPr="006F6E94">
        <w:t xml:space="preserve"> </w:t>
      </w:r>
      <w:r>
        <w:t>“</w:t>
      </w:r>
      <w:r w:rsidRPr="006F6E94">
        <w:t>Namejs</w:t>
      </w:r>
      <w:r>
        <w:t>”</w:t>
      </w:r>
      <w:r w:rsidRPr="006F6E94">
        <w:t>. Šī sistēma ir būtisks rīks efektīvai dokumentu un finanšu plūsmu pārvaldībai, tāpēc nepieciešams, lai visi jaunie grāmatveži būtu pilnībā apmācīti un gatavi to lietot. Apmācību organizēšana un pieejas nodrošināšana sistēmai ir kritiski soļi, lai pāreja uz centralizēto grāmatvedības sistēmu noritētu raiti un bez traucējumiem.</w:t>
      </w:r>
    </w:p>
    <w:p w14:paraId="4C4D6880" w14:textId="0B23260A" w:rsidR="00537BDC" w:rsidRPr="00E70818" w:rsidRDefault="00C309CE" w:rsidP="00E70818">
      <w:pPr>
        <w:spacing w:before="120" w:after="120"/>
        <w:ind w:firstLine="851"/>
        <w:jc w:val="both"/>
      </w:pPr>
      <w:r>
        <w:t>Informācija par kopējo EM, ZM, VM, VARAM, KEM resoros pārskatīto finansējuma apmēru grāmatvedības funkcijas centralizācijas īstenošanai skatāma tabulā Nr.</w:t>
      </w:r>
      <w:r w:rsidR="0026594D">
        <w:t> </w:t>
      </w:r>
      <w:r>
        <w:t>4.</w:t>
      </w:r>
      <w:r w:rsidR="00E70818">
        <w:t>4</w:t>
      </w:r>
      <w:r>
        <w:t>.</w:t>
      </w:r>
      <w:r w:rsidR="0026594D">
        <w:t xml:space="preserve"> </w:t>
      </w:r>
      <w:r>
        <w:t xml:space="preserve">Šajā informācijā nav ietverts finansējuma apmērs par resoros saglabājamām amata vietām, par pārņemamajām amatu vietu netiešajām izmaksām, par visu citu grāmatvedības sistēmu izmaksām, tajā skaitā konsultācijām, izņemot licenču uzturēšanas, abonēšanas maksu. </w:t>
      </w:r>
    </w:p>
    <w:p w14:paraId="31CBC795" w14:textId="4CAD4347" w:rsidR="005D0E13" w:rsidRDefault="005D0E13" w:rsidP="005D0E13">
      <w:pPr>
        <w:spacing w:before="120" w:after="120"/>
        <w:jc w:val="center"/>
        <w:rPr>
          <w:b/>
          <w:i/>
          <w:iCs/>
          <w:sz w:val="22"/>
          <w:szCs w:val="22"/>
        </w:rPr>
      </w:pPr>
      <w:r w:rsidRPr="001030AE">
        <w:rPr>
          <w:b/>
          <w:i/>
          <w:iCs/>
          <w:sz w:val="22"/>
          <w:szCs w:val="22"/>
        </w:rPr>
        <w:t>4.</w:t>
      </w:r>
      <w:r w:rsidR="00E70818">
        <w:rPr>
          <w:b/>
          <w:i/>
          <w:iCs/>
          <w:sz w:val="22"/>
          <w:szCs w:val="22"/>
        </w:rPr>
        <w:t>4</w:t>
      </w:r>
      <w:r>
        <w:rPr>
          <w:b/>
          <w:i/>
          <w:iCs/>
          <w:sz w:val="22"/>
          <w:szCs w:val="22"/>
        </w:rPr>
        <w:t>.</w:t>
      </w:r>
      <w:r w:rsidRPr="001030AE">
        <w:rPr>
          <w:b/>
          <w:i/>
          <w:iCs/>
          <w:sz w:val="22"/>
          <w:szCs w:val="22"/>
        </w:rPr>
        <w:t xml:space="preserve"> tabula</w:t>
      </w:r>
      <w:r w:rsidRPr="001030AE">
        <w:rPr>
          <w:b/>
          <w:sz w:val="22"/>
          <w:szCs w:val="22"/>
        </w:rPr>
        <w:t xml:space="preserve"> </w:t>
      </w:r>
      <w:r>
        <w:rPr>
          <w:b/>
          <w:sz w:val="22"/>
          <w:szCs w:val="22"/>
        </w:rPr>
        <w:t xml:space="preserve">Resoros pārskatītais finansējuma apmērs </w:t>
      </w:r>
      <w:proofErr w:type="spellStart"/>
      <w:r w:rsidRPr="00101A05">
        <w:rPr>
          <w:b/>
          <w:i/>
          <w:iCs/>
          <w:sz w:val="22"/>
          <w:szCs w:val="22"/>
        </w:rPr>
        <w:t>euro</w:t>
      </w:r>
      <w:proofErr w:type="spellEnd"/>
    </w:p>
    <w:tbl>
      <w:tblPr>
        <w:tblW w:w="5000" w:type="pct"/>
        <w:jc w:val="center"/>
        <w:tblLook w:val="04A0" w:firstRow="1" w:lastRow="0" w:firstColumn="1" w:lastColumn="0" w:noHBand="0" w:noVBand="1"/>
      </w:tblPr>
      <w:tblGrid>
        <w:gridCol w:w="1694"/>
        <w:gridCol w:w="1845"/>
        <w:gridCol w:w="1558"/>
        <w:gridCol w:w="1702"/>
        <w:gridCol w:w="2262"/>
      </w:tblGrid>
      <w:tr w:rsidR="00BD2D08" w:rsidRPr="00B251A4" w14:paraId="09AFA57A" w14:textId="77777777" w:rsidTr="00BD2D08">
        <w:trPr>
          <w:trHeight w:val="315"/>
          <w:jc w:val="center"/>
        </w:trPr>
        <w:tc>
          <w:tcPr>
            <w:tcW w:w="935" w:type="pct"/>
            <w:tcBorders>
              <w:top w:val="single" w:sz="4" w:space="0" w:color="auto"/>
              <w:left w:val="single" w:sz="4" w:space="0" w:color="auto"/>
              <w:bottom w:val="single" w:sz="4" w:space="0" w:color="auto"/>
              <w:right w:val="single" w:sz="4" w:space="0" w:color="auto"/>
            </w:tcBorders>
            <w:shd w:val="clear" w:color="auto" w:fill="CCA790"/>
            <w:noWrap/>
            <w:vAlign w:val="center"/>
            <w:hideMark/>
          </w:tcPr>
          <w:p w14:paraId="71B47FA2" w14:textId="77777777" w:rsidR="005D0E13" w:rsidRPr="00B251A4" w:rsidRDefault="005D0E13" w:rsidP="00BD2D08">
            <w:pPr>
              <w:jc w:val="center"/>
              <w:rPr>
                <w:b/>
                <w:bCs/>
                <w:sz w:val="18"/>
                <w:szCs w:val="18"/>
              </w:rPr>
            </w:pPr>
            <w:r w:rsidRPr="00B251A4">
              <w:rPr>
                <w:b/>
                <w:bCs/>
                <w:sz w:val="18"/>
                <w:szCs w:val="18"/>
              </w:rPr>
              <w:t>Resors</w:t>
            </w:r>
          </w:p>
        </w:tc>
        <w:tc>
          <w:tcPr>
            <w:tcW w:w="1018" w:type="pct"/>
            <w:tcBorders>
              <w:top w:val="single" w:sz="4" w:space="0" w:color="auto"/>
              <w:left w:val="nil"/>
              <w:bottom w:val="single" w:sz="4" w:space="0" w:color="auto"/>
              <w:right w:val="single" w:sz="4" w:space="0" w:color="auto"/>
            </w:tcBorders>
            <w:shd w:val="clear" w:color="auto" w:fill="CCA790"/>
            <w:vAlign w:val="center"/>
            <w:hideMark/>
          </w:tcPr>
          <w:p w14:paraId="12A76724" w14:textId="77777777" w:rsidR="00BD2D08" w:rsidRDefault="005D0E13" w:rsidP="00BD2D08">
            <w:pPr>
              <w:jc w:val="center"/>
              <w:rPr>
                <w:b/>
                <w:bCs/>
                <w:sz w:val="18"/>
                <w:szCs w:val="18"/>
              </w:rPr>
            </w:pPr>
            <w:r>
              <w:rPr>
                <w:b/>
                <w:bCs/>
                <w:sz w:val="18"/>
                <w:szCs w:val="18"/>
              </w:rPr>
              <w:t xml:space="preserve">Uz VPC novirzāmais  finansējums </w:t>
            </w:r>
          </w:p>
          <w:p w14:paraId="34916842" w14:textId="3574F39F" w:rsidR="005D0E13" w:rsidRPr="00B251A4" w:rsidRDefault="005D0E13" w:rsidP="00BD2D08">
            <w:pPr>
              <w:jc w:val="center"/>
              <w:rPr>
                <w:b/>
                <w:bCs/>
                <w:sz w:val="18"/>
                <w:szCs w:val="18"/>
              </w:rPr>
            </w:pPr>
            <w:r w:rsidRPr="00B251A4">
              <w:rPr>
                <w:b/>
                <w:bCs/>
                <w:sz w:val="18"/>
                <w:szCs w:val="18"/>
              </w:rPr>
              <w:t xml:space="preserve">2025. </w:t>
            </w:r>
            <w:r w:rsidR="00BD2D08">
              <w:rPr>
                <w:b/>
                <w:bCs/>
                <w:sz w:val="18"/>
                <w:szCs w:val="18"/>
              </w:rPr>
              <w:t>-</w:t>
            </w:r>
            <w:r w:rsidRPr="00B251A4">
              <w:rPr>
                <w:b/>
                <w:bCs/>
                <w:sz w:val="18"/>
                <w:szCs w:val="18"/>
              </w:rPr>
              <w:t xml:space="preserve"> 202</w:t>
            </w:r>
            <w:r>
              <w:rPr>
                <w:b/>
                <w:bCs/>
                <w:sz w:val="18"/>
                <w:szCs w:val="18"/>
              </w:rPr>
              <w:t>6</w:t>
            </w:r>
            <w:r w:rsidRPr="00B251A4">
              <w:rPr>
                <w:b/>
                <w:bCs/>
                <w:sz w:val="18"/>
                <w:szCs w:val="18"/>
              </w:rPr>
              <w:t>.</w:t>
            </w:r>
            <w:r w:rsidR="00BD2D08">
              <w:rPr>
                <w:b/>
                <w:bCs/>
                <w:sz w:val="18"/>
                <w:szCs w:val="18"/>
              </w:rPr>
              <w:t> </w:t>
            </w:r>
            <w:r w:rsidRPr="00B251A4">
              <w:rPr>
                <w:b/>
                <w:bCs/>
                <w:sz w:val="18"/>
                <w:szCs w:val="18"/>
              </w:rPr>
              <w:t>gadam</w:t>
            </w:r>
            <w:r>
              <w:rPr>
                <w:b/>
                <w:bCs/>
                <w:sz w:val="18"/>
                <w:szCs w:val="18"/>
              </w:rPr>
              <w:t xml:space="preserve"> (par katru gadu)</w:t>
            </w:r>
          </w:p>
        </w:tc>
        <w:tc>
          <w:tcPr>
            <w:tcW w:w="860" w:type="pct"/>
            <w:tcBorders>
              <w:top w:val="single" w:sz="4" w:space="0" w:color="auto"/>
              <w:left w:val="nil"/>
              <w:bottom w:val="single" w:sz="4" w:space="0" w:color="auto"/>
              <w:right w:val="single" w:sz="4" w:space="0" w:color="auto"/>
            </w:tcBorders>
            <w:shd w:val="clear" w:color="auto" w:fill="CCA790"/>
            <w:vAlign w:val="center"/>
            <w:hideMark/>
          </w:tcPr>
          <w:p w14:paraId="49596FF0" w14:textId="39762CFC" w:rsidR="005D0E13" w:rsidRPr="00B251A4" w:rsidRDefault="005D0E13" w:rsidP="00BD2D08">
            <w:pPr>
              <w:jc w:val="center"/>
              <w:rPr>
                <w:b/>
                <w:bCs/>
                <w:sz w:val="18"/>
                <w:szCs w:val="18"/>
              </w:rPr>
            </w:pPr>
            <w:r>
              <w:rPr>
                <w:b/>
                <w:bCs/>
                <w:sz w:val="18"/>
                <w:szCs w:val="18"/>
              </w:rPr>
              <w:t>Uz VPC novirzāmais finansējums 2027.</w:t>
            </w:r>
            <w:r w:rsidR="00BD2D08">
              <w:rPr>
                <w:b/>
                <w:bCs/>
                <w:sz w:val="18"/>
                <w:szCs w:val="18"/>
              </w:rPr>
              <w:t> </w:t>
            </w:r>
            <w:r>
              <w:rPr>
                <w:b/>
                <w:bCs/>
                <w:sz w:val="18"/>
                <w:szCs w:val="18"/>
              </w:rPr>
              <w:t>gadam</w:t>
            </w:r>
          </w:p>
        </w:tc>
        <w:tc>
          <w:tcPr>
            <w:tcW w:w="939" w:type="pct"/>
            <w:tcBorders>
              <w:top w:val="single" w:sz="4" w:space="0" w:color="auto"/>
              <w:left w:val="nil"/>
              <w:bottom w:val="single" w:sz="4" w:space="0" w:color="auto"/>
              <w:right w:val="single" w:sz="4" w:space="0" w:color="auto"/>
            </w:tcBorders>
            <w:shd w:val="clear" w:color="auto" w:fill="CCA790"/>
            <w:vAlign w:val="center"/>
          </w:tcPr>
          <w:p w14:paraId="07281A5D" w14:textId="2D67FB4A" w:rsidR="005D0E13" w:rsidRPr="00B251A4" w:rsidRDefault="005D0E13" w:rsidP="00BD2D08">
            <w:pPr>
              <w:jc w:val="center"/>
              <w:rPr>
                <w:b/>
                <w:bCs/>
                <w:sz w:val="18"/>
                <w:szCs w:val="18"/>
              </w:rPr>
            </w:pPr>
            <w:r>
              <w:rPr>
                <w:b/>
                <w:bCs/>
                <w:sz w:val="18"/>
                <w:szCs w:val="18"/>
              </w:rPr>
              <w:t>Uz VPC novirzāmais finansējums 2028.</w:t>
            </w:r>
            <w:r w:rsidR="00BD2D08">
              <w:rPr>
                <w:b/>
                <w:bCs/>
                <w:sz w:val="18"/>
                <w:szCs w:val="18"/>
              </w:rPr>
              <w:t> </w:t>
            </w:r>
            <w:r>
              <w:rPr>
                <w:b/>
                <w:bCs/>
                <w:sz w:val="18"/>
                <w:szCs w:val="18"/>
              </w:rPr>
              <w:t>gadam un t</w:t>
            </w:r>
            <w:r w:rsidRPr="00B251A4">
              <w:rPr>
                <w:b/>
                <w:bCs/>
                <w:sz w:val="18"/>
                <w:szCs w:val="18"/>
              </w:rPr>
              <w:t>urpmāk ik gadu</w:t>
            </w:r>
          </w:p>
        </w:tc>
        <w:tc>
          <w:tcPr>
            <w:tcW w:w="1248" w:type="pct"/>
            <w:tcBorders>
              <w:top w:val="single" w:sz="4" w:space="0" w:color="auto"/>
              <w:left w:val="nil"/>
              <w:bottom w:val="single" w:sz="4" w:space="0" w:color="auto"/>
              <w:right w:val="single" w:sz="4" w:space="0" w:color="auto"/>
            </w:tcBorders>
            <w:shd w:val="clear" w:color="auto" w:fill="CCA790"/>
            <w:vAlign w:val="center"/>
          </w:tcPr>
          <w:p w14:paraId="288822E6" w14:textId="184DC85C" w:rsidR="005D0E13" w:rsidRPr="3824DF57" w:rsidRDefault="005D0E13" w:rsidP="00BD2D08">
            <w:pPr>
              <w:jc w:val="center"/>
              <w:rPr>
                <w:b/>
                <w:bCs/>
                <w:sz w:val="18"/>
                <w:szCs w:val="18"/>
              </w:rPr>
            </w:pPr>
            <w:r w:rsidRPr="3824DF57">
              <w:rPr>
                <w:b/>
                <w:bCs/>
                <w:sz w:val="18"/>
                <w:szCs w:val="18"/>
              </w:rPr>
              <w:t>Finansējums</w:t>
            </w:r>
            <w:r>
              <w:rPr>
                <w:b/>
                <w:bCs/>
                <w:sz w:val="18"/>
                <w:szCs w:val="18"/>
              </w:rPr>
              <w:t xml:space="preserve"> 2025.</w:t>
            </w:r>
            <w:r w:rsidR="00BD2D08">
              <w:rPr>
                <w:b/>
                <w:bCs/>
                <w:sz w:val="18"/>
                <w:szCs w:val="18"/>
              </w:rPr>
              <w:t> </w:t>
            </w:r>
            <w:r>
              <w:rPr>
                <w:b/>
                <w:bCs/>
                <w:sz w:val="18"/>
                <w:szCs w:val="18"/>
              </w:rPr>
              <w:t>gad</w:t>
            </w:r>
            <w:r w:rsidR="00206DAD">
              <w:rPr>
                <w:b/>
                <w:bCs/>
                <w:sz w:val="18"/>
                <w:szCs w:val="18"/>
              </w:rPr>
              <w:t>a</w:t>
            </w:r>
            <w:r>
              <w:rPr>
                <w:b/>
                <w:bCs/>
                <w:sz w:val="18"/>
                <w:szCs w:val="18"/>
              </w:rPr>
              <w:t>m un turpmāk</w:t>
            </w:r>
            <w:r w:rsidRPr="3824DF57">
              <w:rPr>
                <w:b/>
                <w:bCs/>
                <w:sz w:val="18"/>
                <w:szCs w:val="18"/>
              </w:rPr>
              <w:t xml:space="preserve"> no </w:t>
            </w:r>
            <w:r>
              <w:rPr>
                <w:b/>
                <w:bCs/>
                <w:sz w:val="18"/>
                <w:szCs w:val="18"/>
              </w:rPr>
              <w:t>likvidējamo amata vietu skaita jeb ieguvum</w:t>
            </w:r>
            <w:r w:rsidR="006F7494">
              <w:rPr>
                <w:b/>
                <w:bCs/>
                <w:sz w:val="18"/>
                <w:szCs w:val="18"/>
              </w:rPr>
              <w:t>s</w:t>
            </w:r>
            <w:r>
              <w:rPr>
                <w:b/>
                <w:bCs/>
                <w:sz w:val="18"/>
                <w:szCs w:val="18"/>
              </w:rPr>
              <w:t xml:space="preserve"> no procesa centralizācijas</w:t>
            </w:r>
          </w:p>
        </w:tc>
      </w:tr>
      <w:tr w:rsidR="00BD2D08" w:rsidRPr="00B251A4" w14:paraId="5394F2CC" w14:textId="77777777" w:rsidTr="00BD2D08">
        <w:trPr>
          <w:trHeight w:val="300"/>
          <w:jc w:val="center"/>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326BFD95" w14:textId="77777777" w:rsidR="005D0E13" w:rsidRPr="00B251A4" w:rsidRDefault="005D0E13" w:rsidP="0082361B">
            <w:pPr>
              <w:rPr>
                <w:rFonts w:eastAsia="Times New Roman"/>
                <w:bCs/>
                <w:color w:val="000000"/>
                <w:sz w:val="18"/>
                <w:szCs w:val="18"/>
              </w:rPr>
            </w:pPr>
            <w:r w:rsidRPr="00B251A4">
              <w:rPr>
                <w:rFonts w:eastAsia="Times New Roman"/>
                <w:bCs/>
                <w:color w:val="000000" w:themeColor="text1"/>
                <w:sz w:val="18"/>
                <w:szCs w:val="18"/>
              </w:rPr>
              <w:t xml:space="preserve">    EM</w:t>
            </w:r>
            <w:r>
              <w:rPr>
                <w:rFonts w:eastAsia="Times New Roman"/>
                <w:bCs/>
                <w:color w:val="000000" w:themeColor="text1"/>
                <w:sz w:val="18"/>
                <w:szCs w:val="18"/>
              </w:rPr>
              <w:t>*</w:t>
            </w:r>
          </w:p>
        </w:tc>
        <w:tc>
          <w:tcPr>
            <w:tcW w:w="1018" w:type="pct"/>
            <w:tcBorders>
              <w:top w:val="nil"/>
              <w:left w:val="nil"/>
              <w:bottom w:val="single" w:sz="4" w:space="0" w:color="auto"/>
              <w:right w:val="single" w:sz="4" w:space="0" w:color="auto"/>
            </w:tcBorders>
            <w:shd w:val="clear" w:color="auto" w:fill="auto"/>
            <w:noWrap/>
            <w:vAlign w:val="bottom"/>
          </w:tcPr>
          <w:p w14:paraId="73EC02CF" w14:textId="77777777" w:rsidR="005D0E13" w:rsidRPr="00B251A4" w:rsidRDefault="005D0E13" w:rsidP="0082361B">
            <w:pPr>
              <w:jc w:val="right"/>
              <w:rPr>
                <w:rFonts w:eastAsia="Times New Roman"/>
                <w:bCs/>
                <w:color w:val="000000"/>
                <w:sz w:val="18"/>
                <w:szCs w:val="18"/>
              </w:rPr>
            </w:pPr>
            <w:r>
              <w:rPr>
                <w:rFonts w:eastAsia="Times New Roman"/>
                <w:bCs/>
                <w:color w:val="000000"/>
                <w:sz w:val="18"/>
                <w:szCs w:val="18"/>
              </w:rPr>
              <w:t>426 611</w:t>
            </w:r>
          </w:p>
        </w:tc>
        <w:tc>
          <w:tcPr>
            <w:tcW w:w="860" w:type="pct"/>
            <w:tcBorders>
              <w:top w:val="nil"/>
              <w:left w:val="nil"/>
              <w:bottom w:val="single" w:sz="4" w:space="0" w:color="auto"/>
              <w:right w:val="single" w:sz="4" w:space="0" w:color="auto"/>
            </w:tcBorders>
            <w:shd w:val="clear" w:color="auto" w:fill="auto"/>
            <w:noWrap/>
            <w:vAlign w:val="bottom"/>
          </w:tcPr>
          <w:p w14:paraId="4034BC8E" w14:textId="77777777" w:rsidR="005D0E13" w:rsidRPr="00B251A4" w:rsidRDefault="005D0E13" w:rsidP="0082361B">
            <w:pPr>
              <w:jc w:val="right"/>
              <w:rPr>
                <w:rFonts w:eastAsia="Times New Roman"/>
                <w:bCs/>
                <w:color w:val="000000"/>
                <w:sz w:val="18"/>
                <w:szCs w:val="18"/>
              </w:rPr>
            </w:pPr>
            <w:r>
              <w:rPr>
                <w:rFonts w:eastAsia="Times New Roman"/>
                <w:bCs/>
                <w:color w:val="000000"/>
                <w:sz w:val="18"/>
                <w:szCs w:val="18"/>
              </w:rPr>
              <w:t>412 524</w:t>
            </w:r>
          </w:p>
        </w:tc>
        <w:tc>
          <w:tcPr>
            <w:tcW w:w="939" w:type="pct"/>
            <w:tcBorders>
              <w:top w:val="nil"/>
              <w:left w:val="nil"/>
              <w:bottom w:val="single" w:sz="4" w:space="0" w:color="auto"/>
              <w:right w:val="single" w:sz="4" w:space="0" w:color="auto"/>
            </w:tcBorders>
            <w:vAlign w:val="bottom"/>
          </w:tcPr>
          <w:p w14:paraId="42326914" w14:textId="77777777" w:rsidR="005D0E13" w:rsidRDefault="005D0E13" w:rsidP="0082361B">
            <w:pPr>
              <w:jc w:val="right"/>
              <w:rPr>
                <w:rFonts w:eastAsia="Times New Roman"/>
                <w:bCs/>
                <w:color w:val="000000"/>
                <w:sz w:val="18"/>
                <w:szCs w:val="18"/>
              </w:rPr>
            </w:pPr>
            <w:r>
              <w:rPr>
                <w:rFonts w:eastAsia="Times New Roman"/>
                <w:bCs/>
                <w:color w:val="000000"/>
                <w:sz w:val="18"/>
                <w:szCs w:val="18"/>
              </w:rPr>
              <w:t>398 437</w:t>
            </w:r>
          </w:p>
        </w:tc>
        <w:tc>
          <w:tcPr>
            <w:tcW w:w="1248" w:type="pct"/>
            <w:tcBorders>
              <w:top w:val="nil"/>
              <w:left w:val="nil"/>
              <w:bottom w:val="single" w:sz="4" w:space="0" w:color="auto"/>
              <w:right w:val="single" w:sz="4" w:space="0" w:color="auto"/>
            </w:tcBorders>
            <w:vAlign w:val="bottom"/>
          </w:tcPr>
          <w:p w14:paraId="22F607C6" w14:textId="77777777" w:rsidR="005D0E13" w:rsidRDefault="005D0E13" w:rsidP="00BD2D08">
            <w:pPr>
              <w:jc w:val="right"/>
              <w:rPr>
                <w:rFonts w:eastAsia="Times New Roman"/>
                <w:bCs/>
                <w:color w:val="000000"/>
                <w:sz w:val="18"/>
                <w:szCs w:val="18"/>
              </w:rPr>
            </w:pPr>
            <w:r>
              <w:rPr>
                <w:rFonts w:eastAsia="Times New Roman"/>
                <w:bCs/>
                <w:color w:val="000000"/>
                <w:sz w:val="18"/>
                <w:szCs w:val="18"/>
              </w:rPr>
              <w:t>95 514</w:t>
            </w:r>
          </w:p>
        </w:tc>
      </w:tr>
      <w:tr w:rsidR="00BD2D08" w:rsidRPr="00B251A4" w14:paraId="54EE7DDA" w14:textId="77777777" w:rsidTr="00BD2D08">
        <w:trPr>
          <w:trHeight w:val="285"/>
          <w:jc w:val="center"/>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14335AF9" w14:textId="77777777" w:rsidR="005D0E13" w:rsidRPr="00B251A4" w:rsidRDefault="005D0E13" w:rsidP="0082361B">
            <w:pPr>
              <w:ind w:firstLineChars="100" w:firstLine="180"/>
              <w:rPr>
                <w:rFonts w:eastAsia="Times New Roman"/>
                <w:color w:val="000000"/>
                <w:sz w:val="18"/>
                <w:szCs w:val="18"/>
              </w:rPr>
            </w:pPr>
            <w:r w:rsidRPr="00B251A4">
              <w:rPr>
                <w:rFonts w:eastAsia="Times New Roman"/>
                <w:color w:val="000000" w:themeColor="text1"/>
                <w:sz w:val="18"/>
                <w:szCs w:val="18"/>
              </w:rPr>
              <w:t>ZM</w:t>
            </w:r>
            <w:r>
              <w:rPr>
                <w:rFonts w:eastAsia="Times New Roman"/>
                <w:color w:val="000000" w:themeColor="text1"/>
                <w:sz w:val="18"/>
                <w:szCs w:val="18"/>
              </w:rPr>
              <w:t>**</w:t>
            </w:r>
          </w:p>
        </w:tc>
        <w:tc>
          <w:tcPr>
            <w:tcW w:w="1018" w:type="pct"/>
            <w:tcBorders>
              <w:top w:val="nil"/>
              <w:left w:val="nil"/>
              <w:bottom w:val="single" w:sz="4" w:space="0" w:color="auto"/>
              <w:right w:val="single" w:sz="4" w:space="0" w:color="auto"/>
            </w:tcBorders>
            <w:shd w:val="clear" w:color="auto" w:fill="auto"/>
            <w:noWrap/>
            <w:vAlign w:val="bottom"/>
          </w:tcPr>
          <w:p w14:paraId="1135B44A"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725 512</w:t>
            </w:r>
          </w:p>
        </w:tc>
        <w:tc>
          <w:tcPr>
            <w:tcW w:w="860" w:type="pct"/>
            <w:tcBorders>
              <w:top w:val="nil"/>
              <w:left w:val="nil"/>
              <w:bottom w:val="single" w:sz="4" w:space="0" w:color="auto"/>
              <w:right w:val="single" w:sz="4" w:space="0" w:color="auto"/>
            </w:tcBorders>
            <w:shd w:val="clear" w:color="auto" w:fill="auto"/>
            <w:noWrap/>
            <w:vAlign w:val="bottom"/>
          </w:tcPr>
          <w:p w14:paraId="54522657"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725 512</w:t>
            </w:r>
          </w:p>
        </w:tc>
        <w:tc>
          <w:tcPr>
            <w:tcW w:w="939" w:type="pct"/>
            <w:tcBorders>
              <w:top w:val="nil"/>
              <w:left w:val="nil"/>
              <w:bottom w:val="single" w:sz="4" w:space="0" w:color="auto"/>
              <w:right w:val="single" w:sz="4" w:space="0" w:color="auto"/>
            </w:tcBorders>
            <w:vAlign w:val="bottom"/>
          </w:tcPr>
          <w:p w14:paraId="6E95BEEE" w14:textId="77777777" w:rsidR="005D0E13" w:rsidRDefault="005D0E13" w:rsidP="0082361B">
            <w:pPr>
              <w:jc w:val="right"/>
              <w:rPr>
                <w:rFonts w:eastAsia="Times New Roman"/>
                <w:color w:val="000000"/>
                <w:sz w:val="18"/>
                <w:szCs w:val="18"/>
              </w:rPr>
            </w:pPr>
            <w:r>
              <w:rPr>
                <w:rFonts w:eastAsia="Times New Roman"/>
                <w:color w:val="000000"/>
                <w:sz w:val="18"/>
                <w:szCs w:val="18"/>
              </w:rPr>
              <w:t>725 512</w:t>
            </w:r>
          </w:p>
        </w:tc>
        <w:tc>
          <w:tcPr>
            <w:tcW w:w="1248" w:type="pct"/>
            <w:tcBorders>
              <w:top w:val="nil"/>
              <w:left w:val="nil"/>
              <w:bottom w:val="single" w:sz="4" w:space="0" w:color="auto"/>
              <w:right w:val="single" w:sz="4" w:space="0" w:color="auto"/>
            </w:tcBorders>
            <w:vAlign w:val="bottom"/>
          </w:tcPr>
          <w:p w14:paraId="01CA9CD0" w14:textId="77777777" w:rsidR="005D0E13" w:rsidRDefault="005D0E13" w:rsidP="00BD2D08">
            <w:pPr>
              <w:jc w:val="right"/>
              <w:rPr>
                <w:rFonts w:eastAsia="Times New Roman"/>
                <w:color w:val="000000"/>
                <w:sz w:val="18"/>
                <w:szCs w:val="18"/>
              </w:rPr>
            </w:pPr>
            <w:r>
              <w:rPr>
                <w:rFonts w:eastAsia="Times New Roman"/>
                <w:color w:val="000000"/>
                <w:sz w:val="18"/>
                <w:szCs w:val="18"/>
              </w:rPr>
              <w:t>60 180</w:t>
            </w:r>
          </w:p>
        </w:tc>
      </w:tr>
      <w:tr w:rsidR="00BD2D08" w:rsidRPr="00B251A4" w14:paraId="50E6E765" w14:textId="77777777" w:rsidTr="00BD2D08">
        <w:trPr>
          <w:trHeight w:val="300"/>
          <w:jc w:val="center"/>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5C5EE711" w14:textId="77777777" w:rsidR="005D0E13" w:rsidRPr="00B251A4" w:rsidRDefault="005D0E13" w:rsidP="0082361B">
            <w:pPr>
              <w:ind w:firstLineChars="100" w:firstLine="180"/>
              <w:rPr>
                <w:rFonts w:eastAsia="Times New Roman"/>
                <w:color w:val="000000"/>
                <w:sz w:val="18"/>
                <w:szCs w:val="18"/>
              </w:rPr>
            </w:pPr>
            <w:r w:rsidRPr="00B251A4">
              <w:rPr>
                <w:rFonts w:eastAsia="Times New Roman"/>
                <w:color w:val="000000" w:themeColor="text1"/>
                <w:sz w:val="18"/>
                <w:szCs w:val="18"/>
              </w:rPr>
              <w:t>VM</w:t>
            </w:r>
            <w:r>
              <w:rPr>
                <w:rFonts w:eastAsia="Times New Roman"/>
                <w:color w:val="000000" w:themeColor="text1"/>
                <w:sz w:val="18"/>
                <w:szCs w:val="18"/>
              </w:rPr>
              <w:t>***</w:t>
            </w:r>
          </w:p>
        </w:tc>
        <w:tc>
          <w:tcPr>
            <w:tcW w:w="1018" w:type="pct"/>
            <w:tcBorders>
              <w:top w:val="nil"/>
              <w:left w:val="nil"/>
              <w:bottom w:val="single" w:sz="4" w:space="0" w:color="auto"/>
              <w:right w:val="single" w:sz="4" w:space="0" w:color="auto"/>
            </w:tcBorders>
            <w:shd w:val="clear" w:color="auto" w:fill="auto"/>
            <w:noWrap/>
            <w:vAlign w:val="bottom"/>
          </w:tcPr>
          <w:p w14:paraId="3FD363F9"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1 248 625</w:t>
            </w:r>
          </w:p>
        </w:tc>
        <w:tc>
          <w:tcPr>
            <w:tcW w:w="860" w:type="pct"/>
            <w:tcBorders>
              <w:top w:val="nil"/>
              <w:left w:val="nil"/>
              <w:bottom w:val="single" w:sz="4" w:space="0" w:color="auto"/>
              <w:right w:val="single" w:sz="4" w:space="0" w:color="auto"/>
            </w:tcBorders>
            <w:shd w:val="clear" w:color="auto" w:fill="auto"/>
            <w:noWrap/>
            <w:vAlign w:val="bottom"/>
          </w:tcPr>
          <w:p w14:paraId="2BAF1768"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1 248 625</w:t>
            </w:r>
          </w:p>
        </w:tc>
        <w:tc>
          <w:tcPr>
            <w:tcW w:w="939" w:type="pct"/>
            <w:tcBorders>
              <w:top w:val="nil"/>
              <w:left w:val="nil"/>
              <w:bottom w:val="single" w:sz="4" w:space="0" w:color="auto"/>
              <w:right w:val="single" w:sz="4" w:space="0" w:color="auto"/>
            </w:tcBorders>
            <w:vAlign w:val="bottom"/>
          </w:tcPr>
          <w:p w14:paraId="7721C359" w14:textId="77777777" w:rsidR="005D0E13" w:rsidRDefault="005D0E13" w:rsidP="0082361B">
            <w:pPr>
              <w:jc w:val="right"/>
              <w:rPr>
                <w:rFonts w:eastAsia="Times New Roman"/>
                <w:color w:val="000000"/>
                <w:sz w:val="18"/>
                <w:szCs w:val="18"/>
              </w:rPr>
            </w:pPr>
            <w:r>
              <w:rPr>
                <w:rFonts w:eastAsia="Times New Roman"/>
                <w:color w:val="000000"/>
                <w:sz w:val="18"/>
                <w:szCs w:val="18"/>
              </w:rPr>
              <w:t>1 248 625</w:t>
            </w:r>
          </w:p>
        </w:tc>
        <w:tc>
          <w:tcPr>
            <w:tcW w:w="1248" w:type="pct"/>
            <w:tcBorders>
              <w:top w:val="nil"/>
              <w:left w:val="nil"/>
              <w:bottom w:val="single" w:sz="4" w:space="0" w:color="auto"/>
              <w:right w:val="single" w:sz="4" w:space="0" w:color="auto"/>
            </w:tcBorders>
            <w:vAlign w:val="bottom"/>
          </w:tcPr>
          <w:p w14:paraId="655033FA" w14:textId="77777777" w:rsidR="005D0E13" w:rsidRDefault="005D0E13" w:rsidP="00BD2D08">
            <w:pPr>
              <w:jc w:val="right"/>
              <w:rPr>
                <w:rFonts w:eastAsia="Times New Roman"/>
                <w:color w:val="000000"/>
                <w:sz w:val="18"/>
                <w:szCs w:val="18"/>
              </w:rPr>
            </w:pPr>
            <w:r>
              <w:rPr>
                <w:rFonts w:eastAsia="Times New Roman"/>
                <w:color w:val="000000"/>
                <w:sz w:val="18"/>
                <w:szCs w:val="18"/>
              </w:rPr>
              <w:t>268 377</w:t>
            </w:r>
          </w:p>
        </w:tc>
      </w:tr>
      <w:tr w:rsidR="00BD2D08" w:rsidRPr="00B251A4" w14:paraId="2BF6DBF8" w14:textId="77777777" w:rsidTr="00BD2D08">
        <w:trPr>
          <w:trHeight w:val="285"/>
          <w:jc w:val="center"/>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4547E4E8" w14:textId="77777777" w:rsidR="005D0E13" w:rsidRPr="00B251A4" w:rsidRDefault="005D0E13" w:rsidP="0082361B">
            <w:pPr>
              <w:ind w:firstLineChars="100" w:firstLine="180"/>
              <w:rPr>
                <w:rFonts w:eastAsia="Times New Roman"/>
                <w:color w:val="000000"/>
                <w:sz w:val="18"/>
                <w:szCs w:val="18"/>
              </w:rPr>
            </w:pPr>
            <w:r w:rsidRPr="00B251A4">
              <w:rPr>
                <w:rFonts w:eastAsia="Times New Roman"/>
                <w:color w:val="000000" w:themeColor="text1"/>
                <w:sz w:val="18"/>
                <w:szCs w:val="18"/>
              </w:rPr>
              <w:t>VARAM</w:t>
            </w:r>
          </w:p>
        </w:tc>
        <w:tc>
          <w:tcPr>
            <w:tcW w:w="1018" w:type="pct"/>
            <w:tcBorders>
              <w:top w:val="nil"/>
              <w:left w:val="nil"/>
              <w:bottom w:val="single" w:sz="4" w:space="0" w:color="auto"/>
              <w:right w:val="single" w:sz="4" w:space="0" w:color="auto"/>
            </w:tcBorders>
            <w:shd w:val="clear" w:color="auto" w:fill="auto"/>
            <w:noWrap/>
            <w:vAlign w:val="bottom"/>
          </w:tcPr>
          <w:p w14:paraId="7225829A"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333 344</w:t>
            </w:r>
          </w:p>
        </w:tc>
        <w:tc>
          <w:tcPr>
            <w:tcW w:w="860" w:type="pct"/>
            <w:tcBorders>
              <w:top w:val="nil"/>
              <w:left w:val="nil"/>
              <w:bottom w:val="single" w:sz="4" w:space="0" w:color="auto"/>
              <w:right w:val="single" w:sz="4" w:space="0" w:color="auto"/>
            </w:tcBorders>
            <w:shd w:val="clear" w:color="auto" w:fill="auto"/>
            <w:noWrap/>
            <w:vAlign w:val="bottom"/>
          </w:tcPr>
          <w:p w14:paraId="2410447C"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333 344</w:t>
            </w:r>
          </w:p>
        </w:tc>
        <w:tc>
          <w:tcPr>
            <w:tcW w:w="939" w:type="pct"/>
            <w:tcBorders>
              <w:top w:val="nil"/>
              <w:left w:val="nil"/>
              <w:bottom w:val="single" w:sz="4" w:space="0" w:color="auto"/>
              <w:right w:val="single" w:sz="4" w:space="0" w:color="auto"/>
            </w:tcBorders>
            <w:vAlign w:val="bottom"/>
          </w:tcPr>
          <w:p w14:paraId="1F200A50" w14:textId="77777777" w:rsidR="005D0E13" w:rsidRDefault="005D0E13" w:rsidP="0082361B">
            <w:pPr>
              <w:jc w:val="right"/>
              <w:rPr>
                <w:rFonts w:eastAsia="Times New Roman"/>
                <w:color w:val="000000"/>
                <w:sz w:val="18"/>
                <w:szCs w:val="18"/>
              </w:rPr>
            </w:pPr>
            <w:r>
              <w:rPr>
                <w:rFonts w:eastAsia="Times New Roman"/>
                <w:color w:val="000000"/>
                <w:sz w:val="18"/>
                <w:szCs w:val="18"/>
              </w:rPr>
              <w:t>333 344</w:t>
            </w:r>
          </w:p>
        </w:tc>
        <w:tc>
          <w:tcPr>
            <w:tcW w:w="1248" w:type="pct"/>
            <w:tcBorders>
              <w:top w:val="nil"/>
              <w:left w:val="nil"/>
              <w:bottom w:val="single" w:sz="4" w:space="0" w:color="auto"/>
              <w:right w:val="single" w:sz="4" w:space="0" w:color="auto"/>
            </w:tcBorders>
            <w:vAlign w:val="bottom"/>
          </w:tcPr>
          <w:p w14:paraId="2B385A8F" w14:textId="77777777" w:rsidR="005D0E13" w:rsidRDefault="005D0E13" w:rsidP="00BD2D08">
            <w:pPr>
              <w:jc w:val="right"/>
              <w:rPr>
                <w:rFonts w:eastAsia="Times New Roman"/>
                <w:color w:val="000000"/>
                <w:sz w:val="18"/>
                <w:szCs w:val="18"/>
              </w:rPr>
            </w:pPr>
            <w:r>
              <w:rPr>
                <w:rFonts w:eastAsia="Times New Roman"/>
                <w:color w:val="000000"/>
                <w:sz w:val="18"/>
                <w:szCs w:val="18"/>
              </w:rPr>
              <w:t>0</w:t>
            </w:r>
          </w:p>
        </w:tc>
      </w:tr>
      <w:tr w:rsidR="00BD2D08" w:rsidRPr="00B251A4" w14:paraId="0594CF81" w14:textId="77777777" w:rsidTr="00BD2D08">
        <w:trPr>
          <w:trHeight w:val="285"/>
          <w:jc w:val="center"/>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38617F87" w14:textId="77777777" w:rsidR="005D0E13" w:rsidRPr="00B251A4" w:rsidRDefault="005D0E13" w:rsidP="0082361B">
            <w:pPr>
              <w:ind w:firstLineChars="100" w:firstLine="180"/>
              <w:rPr>
                <w:rFonts w:eastAsia="Times New Roman"/>
                <w:color w:val="000000"/>
                <w:sz w:val="18"/>
                <w:szCs w:val="18"/>
              </w:rPr>
            </w:pPr>
            <w:r w:rsidRPr="00B251A4">
              <w:rPr>
                <w:rFonts w:eastAsia="Times New Roman"/>
                <w:color w:val="000000" w:themeColor="text1"/>
                <w:sz w:val="18"/>
                <w:szCs w:val="18"/>
              </w:rPr>
              <w:t>KEM</w:t>
            </w:r>
          </w:p>
        </w:tc>
        <w:tc>
          <w:tcPr>
            <w:tcW w:w="1018" w:type="pct"/>
            <w:tcBorders>
              <w:top w:val="nil"/>
              <w:left w:val="nil"/>
              <w:bottom w:val="single" w:sz="4" w:space="0" w:color="auto"/>
              <w:right w:val="single" w:sz="4" w:space="0" w:color="auto"/>
            </w:tcBorders>
            <w:shd w:val="clear" w:color="auto" w:fill="auto"/>
            <w:noWrap/>
            <w:vAlign w:val="bottom"/>
          </w:tcPr>
          <w:p w14:paraId="0F662DFF"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123 344</w:t>
            </w:r>
          </w:p>
        </w:tc>
        <w:tc>
          <w:tcPr>
            <w:tcW w:w="860" w:type="pct"/>
            <w:tcBorders>
              <w:top w:val="nil"/>
              <w:left w:val="nil"/>
              <w:bottom w:val="single" w:sz="4" w:space="0" w:color="auto"/>
              <w:right w:val="single" w:sz="4" w:space="0" w:color="auto"/>
            </w:tcBorders>
            <w:shd w:val="clear" w:color="auto" w:fill="auto"/>
            <w:noWrap/>
            <w:vAlign w:val="bottom"/>
          </w:tcPr>
          <w:p w14:paraId="5DFF3BD8" w14:textId="77777777" w:rsidR="005D0E13" w:rsidRPr="00B251A4" w:rsidRDefault="005D0E13" w:rsidP="0082361B">
            <w:pPr>
              <w:jc w:val="right"/>
              <w:rPr>
                <w:rFonts w:eastAsia="Times New Roman"/>
                <w:color w:val="000000"/>
                <w:sz w:val="18"/>
                <w:szCs w:val="18"/>
              </w:rPr>
            </w:pPr>
            <w:r>
              <w:rPr>
                <w:rFonts w:eastAsia="Times New Roman"/>
                <w:color w:val="000000"/>
                <w:sz w:val="18"/>
                <w:szCs w:val="18"/>
              </w:rPr>
              <w:t>123 344</w:t>
            </w:r>
          </w:p>
        </w:tc>
        <w:tc>
          <w:tcPr>
            <w:tcW w:w="939" w:type="pct"/>
            <w:tcBorders>
              <w:top w:val="nil"/>
              <w:left w:val="nil"/>
              <w:bottom w:val="single" w:sz="4" w:space="0" w:color="auto"/>
              <w:right w:val="single" w:sz="4" w:space="0" w:color="auto"/>
            </w:tcBorders>
            <w:vAlign w:val="bottom"/>
          </w:tcPr>
          <w:p w14:paraId="23A7ADC1" w14:textId="77777777" w:rsidR="005D0E13" w:rsidRDefault="005D0E13" w:rsidP="0082361B">
            <w:pPr>
              <w:jc w:val="right"/>
              <w:rPr>
                <w:rFonts w:eastAsia="Times New Roman"/>
                <w:color w:val="000000"/>
                <w:sz w:val="18"/>
                <w:szCs w:val="18"/>
              </w:rPr>
            </w:pPr>
            <w:r>
              <w:rPr>
                <w:rFonts w:eastAsia="Times New Roman"/>
                <w:color w:val="000000"/>
                <w:sz w:val="18"/>
                <w:szCs w:val="18"/>
              </w:rPr>
              <w:t>123 344</w:t>
            </w:r>
          </w:p>
        </w:tc>
        <w:tc>
          <w:tcPr>
            <w:tcW w:w="1248" w:type="pct"/>
            <w:tcBorders>
              <w:top w:val="nil"/>
              <w:left w:val="nil"/>
              <w:bottom w:val="single" w:sz="4" w:space="0" w:color="auto"/>
              <w:right w:val="single" w:sz="4" w:space="0" w:color="auto"/>
            </w:tcBorders>
            <w:vAlign w:val="bottom"/>
          </w:tcPr>
          <w:p w14:paraId="72C1883F" w14:textId="77777777" w:rsidR="005D0E13" w:rsidRDefault="005D0E13" w:rsidP="00BD2D08">
            <w:pPr>
              <w:jc w:val="right"/>
              <w:rPr>
                <w:rFonts w:eastAsia="Times New Roman"/>
                <w:color w:val="000000"/>
                <w:sz w:val="18"/>
                <w:szCs w:val="18"/>
              </w:rPr>
            </w:pPr>
            <w:r>
              <w:rPr>
                <w:rFonts w:eastAsia="Times New Roman"/>
                <w:color w:val="000000"/>
                <w:sz w:val="18"/>
                <w:szCs w:val="18"/>
              </w:rPr>
              <w:t>0</w:t>
            </w:r>
          </w:p>
        </w:tc>
      </w:tr>
      <w:tr w:rsidR="00BD2D08" w:rsidRPr="00B251A4" w14:paraId="02B81AA2" w14:textId="77777777" w:rsidTr="00BD2D08">
        <w:trPr>
          <w:trHeight w:val="285"/>
          <w:jc w:val="center"/>
        </w:trPr>
        <w:tc>
          <w:tcPr>
            <w:tcW w:w="935" w:type="pct"/>
            <w:tcBorders>
              <w:top w:val="nil"/>
              <w:left w:val="single" w:sz="4" w:space="0" w:color="auto"/>
              <w:bottom w:val="single" w:sz="4" w:space="0" w:color="auto"/>
              <w:right w:val="single" w:sz="4" w:space="0" w:color="auto"/>
            </w:tcBorders>
            <w:shd w:val="clear" w:color="auto" w:fill="auto"/>
            <w:noWrap/>
            <w:vAlign w:val="bottom"/>
            <w:hideMark/>
          </w:tcPr>
          <w:p w14:paraId="38E929A8" w14:textId="77777777" w:rsidR="005D0E13" w:rsidRPr="00B251A4" w:rsidRDefault="005D0E13" w:rsidP="0082361B">
            <w:pPr>
              <w:ind w:firstLineChars="100" w:firstLine="181"/>
              <w:jc w:val="right"/>
              <w:rPr>
                <w:rFonts w:eastAsia="Times New Roman"/>
                <w:b/>
                <w:bCs/>
                <w:color w:val="000000"/>
                <w:sz w:val="18"/>
                <w:szCs w:val="18"/>
              </w:rPr>
            </w:pPr>
            <w:r w:rsidRPr="00B251A4">
              <w:rPr>
                <w:rFonts w:eastAsia="Times New Roman"/>
                <w:b/>
                <w:bCs/>
                <w:color w:val="000000" w:themeColor="text1"/>
                <w:sz w:val="18"/>
                <w:szCs w:val="18"/>
              </w:rPr>
              <w:t>KOPĀ</w:t>
            </w:r>
          </w:p>
        </w:tc>
        <w:tc>
          <w:tcPr>
            <w:tcW w:w="1018" w:type="pct"/>
            <w:tcBorders>
              <w:top w:val="nil"/>
              <w:left w:val="nil"/>
              <w:bottom w:val="single" w:sz="4" w:space="0" w:color="auto"/>
              <w:right w:val="single" w:sz="4" w:space="0" w:color="auto"/>
            </w:tcBorders>
            <w:shd w:val="clear" w:color="auto" w:fill="auto"/>
            <w:noWrap/>
            <w:vAlign w:val="bottom"/>
          </w:tcPr>
          <w:p w14:paraId="63EFE8CC" w14:textId="77777777" w:rsidR="005D0E13" w:rsidRPr="00B251A4" w:rsidRDefault="005D0E13" w:rsidP="0082361B">
            <w:pPr>
              <w:jc w:val="right"/>
              <w:rPr>
                <w:rFonts w:eastAsia="Times New Roman"/>
                <w:b/>
                <w:bCs/>
                <w:color w:val="000000"/>
                <w:sz w:val="18"/>
                <w:szCs w:val="18"/>
              </w:rPr>
            </w:pPr>
            <w:r>
              <w:rPr>
                <w:rFonts w:eastAsia="Times New Roman"/>
                <w:b/>
                <w:bCs/>
                <w:color w:val="000000"/>
                <w:sz w:val="18"/>
                <w:szCs w:val="18"/>
              </w:rPr>
              <w:t>2 857 436</w:t>
            </w:r>
          </w:p>
        </w:tc>
        <w:tc>
          <w:tcPr>
            <w:tcW w:w="860" w:type="pct"/>
            <w:tcBorders>
              <w:top w:val="nil"/>
              <w:left w:val="nil"/>
              <w:bottom w:val="single" w:sz="4" w:space="0" w:color="auto"/>
              <w:right w:val="single" w:sz="4" w:space="0" w:color="auto"/>
            </w:tcBorders>
            <w:shd w:val="clear" w:color="auto" w:fill="auto"/>
            <w:noWrap/>
            <w:vAlign w:val="bottom"/>
          </w:tcPr>
          <w:p w14:paraId="05C2C0FD" w14:textId="77777777" w:rsidR="005D0E13" w:rsidRPr="00B251A4" w:rsidRDefault="005D0E13" w:rsidP="0082361B">
            <w:pPr>
              <w:jc w:val="right"/>
              <w:rPr>
                <w:rFonts w:eastAsia="Times New Roman"/>
                <w:b/>
                <w:bCs/>
                <w:color w:val="000000"/>
                <w:sz w:val="18"/>
                <w:szCs w:val="18"/>
              </w:rPr>
            </w:pPr>
            <w:r>
              <w:rPr>
                <w:rFonts w:eastAsia="Times New Roman"/>
                <w:b/>
                <w:bCs/>
                <w:color w:val="000000"/>
                <w:sz w:val="18"/>
                <w:szCs w:val="18"/>
              </w:rPr>
              <w:t>2 843 349</w:t>
            </w:r>
          </w:p>
        </w:tc>
        <w:tc>
          <w:tcPr>
            <w:tcW w:w="939" w:type="pct"/>
            <w:tcBorders>
              <w:top w:val="nil"/>
              <w:left w:val="nil"/>
              <w:bottom w:val="single" w:sz="4" w:space="0" w:color="auto"/>
              <w:right w:val="single" w:sz="4" w:space="0" w:color="auto"/>
            </w:tcBorders>
            <w:vAlign w:val="bottom"/>
          </w:tcPr>
          <w:p w14:paraId="1B726C73" w14:textId="77777777" w:rsidR="005D0E13" w:rsidRDefault="005D0E13" w:rsidP="0082361B">
            <w:pPr>
              <w:jc w:val="right"/>
              <w:rPr>
                <w:rFonts w:eastAsia="Times New Roman"/>
                <w:b/>
                <w:bCs/>
                <w:color w:val="000000"/>
                <w:sz w:val="18"/>
                <w:szCs w:val="18"/>
              </w:rPr>
            </w:pPr>
            <w:r>
              <w:rPr>
                <w:rFonts w:eastAsia="Times New Roman"/>
                <w:b/>
                <w:bCs/>
                <w:color w:val="000000"/>
                <w:sz w:val="18"/>
                <w:szCs w:val="18"/>
              </w:rPr>
              <w:t>2 829 262</w:t>
            </w:r>
          </w:p>
        </w:tc>
        <w:tc>
          <w:tcPr>
            <w:tcW w:w="1248" w:type="pct"/>
            <w:tcBorders>
              <w:top w:val="nil"/>
              <w:left w:val="nil"/>
              <w:bottom w:val="single" w:sz="4" w:space="0" w:color="auto"/>
              <w:right w:val="single" w:sz="4" w:space="0" w:color="auto"/>
            </w:tcBorders>
            <w:vAlign w:val="bottom"/>
          </w:tcPr>
          <w:p w14:paraId="0FB736A5" w14:textId="77777777" w:rsidR="005D0E13" w:rsidRDefault="005D0E13" w:rsidP="00BD2D08">
            <w:pPr>
              <w:jc w:val="right"/>
              <w:rPr>
                <w:rFonts w:eastAsia="Times New Roman"/>
                <w:b/>
                <w:bCs/>
                <w:color w:val="000000"/>
                <w:sz w:val="18"/>
                <w:szCs w:val="18"/>
              </w:rPr>
            </w:pPr>
            <w:r>
              <w:rPr>
                <w:rFonts w:eastAsia="Times New Roman"/>
                <w:b/>
                <w:bCs/>
                <w:color w:val="000000"/>
                <w:sz w:val="18"/>
                <w:szCs w:val="18"/>
              </w:rPr>
              <w:t>424 071</w:t>
            </w:r>
          </w:p>
        </w:tc>
      </w:tr>
    </w:tbl>
    <w:p w14:paraId="6BE25F4A" w14:textId="2F775FDE" w:rsidR="005D0E13" w:rsidRDefault="005D0E13" w:rsidP="005D0E13">
      <w:pPr>
        <w:spacing w:before="120" w:after="120"/>
        <w:ind w:firstLine="851"/>
        <w:jc w:val="both"/>
        <w:rPr>
          <w:sz w:val="20"/>
          <w:szCs w:val="20"/>
        </w:rPr>
      </w:pPr>
      <w:r w:rsidRPr="0082361B">
        <w:rPr>
          <w:sz w:val="20"/>
          <w:szCs w:val="20"/>
        </w:rPr>
        <w:t>*</w:t>
      </w:r>
      <w:r>
        <w:rPr>
          <w:sz w:val="20"/>
          <w:szCs w:val="20"/>
        </w:rPr>
        <w:t> </w:t>
      </w:r>
      <w:r w:rsidRPr="0082361B">
        <w:rPr>
          <w:sz w:val="20"/>
          <w:szCs w:val="20"/>
        </w:rPr>
        <w:t xml:space="preserve">EM novirzāmajā finansējumā ietverts </w:t>
      </w:r>
      <w:proofErr w:type="spellStart"/>
      <w:r w:rsidRPr="0082361B">
        <w:rPr>
          <w:sz w:val="20"/>
          <w:szCs w:val="20"/>
        </w:rPr>
        <w:t>transferts</w:t>
      </w:r>
      <w:proofErr w:type="spellEnd"/>
      <w:r w:rsidRPr="0082361B">
        <w:rPr>
          <w:sz w:val="20"/>
          <w:szCs w:val="20"/>
        </w:rPr>
        <w:t xml:space="preserve"> 2025.-</w:t>
      </w:r>
      <w:r w:rsidDel="009B7D7F">
        <w:rPr>
          <w:sz w:val="20"/>
          <w:szCs w:val="20"/>
        </w:rPr>
        <w:t xml:space="preserve"> </w:t>
      </w:r>
      <w:r w:rsidRPr="0082361B">
        <w:rPr>
          <w:sz w:val="20"/>
          <w:szCs w:val="20"/>
        </w:rPr>
        <w:t>2027.</w:t>
      </w:r>
      <w:r>
        <w:rPr>
          <w:sz w:val="20"/>
          <w:szCs w:val="20"/>
        </w:rPr>
        <w:t> gadam</w:t>
      </w:r>
      <w:r w:rsidRPr="0082361B">
        <w:rPr>
          <w:sz w:val="20"/>
          <w:szCs w:val="20"/>
        </w:rPr>
        <w:t xml:space="preserve"> </w:t>
      </w:r>
      <w:r>
        <w:rPr>
          <w:sz w:val="20"/>
          <w:szCs w:val="20"/>
        </w:rPr>
        <w:t xml:space="preserve">no LIAA vienai amata vietai uz ERAF projekta </w:t>
      </w:r>
      <w:r w:rsidRPr="0082361B">
        <w:rPr>
          <w:sz w:val="20"/>
          <w:szCs w:val="20"/>
        </w:rPr>
        <w:t>Nr.</w:t>
      </w:r>
      <w:hyperlink r:id="rId236" w:tgtFrame="_blank" w:history="1">
        <w:r w:rsidRPr="0082361B">
          <w:rPr>
            <w:sz w:val="20"/>
            <w:szCs w:val="20"/>
          </w:rPr>
          <w:t>1.2.1.4/1/23/I/001</w:t>
        </w:r>
      </w:hyperlink>
      <w:r w:rsidRPr="0082361B">
        <w:rPr>
          <w:sz w:val="20"/>
          <w:szCs w:val="20"/>
        </w:rPr>
        <w:t xml:space="preserve"> </w:t>
      </w:r>
      <w:r>
        <w:rPr>
          <w:sz w:val="20"/>
          <w:szCs w:val="20"/>
        </w:rPr>
        <w:t>“</w:t>
      </w:r>
      <w:r w:rsidRPr="0082361B">
        <w:rPr>
          <w:sz w:val="20"/>
          <w:szCs w:val="20"/>
        </w:rPr>
        <w:t xml:space="preserve">Atbalsts tehnoloģiju </w:t>
      </w:r>
      <w:proofErr w:type="spellStart"/>
      <w:r w:rsidRPr="0082361B">
        <w:rPr>
          <w:sz w:val="20"/>
          <w:szCs w:val="20"/>
        </w:rPr>
        <w:t>pārneses</w:t>
      </w:r>
      <w:proofErr w:type="spellEnd"/>
      <w:r w:rsidRPr="0082361B">
        <w:rPr>
          <w:sz w:val="20"/>
          <w:szCs w:val="20"/>
        </w:rPr>
        <w:t xml:space="preserve"> sistēmas pilnveidošanai</w:t>
      </w:r>
      <w:r>
        <w:rPr>
          <w:sz w:val="20"/>
          <w:szCs w:val="20"/>
        </w:rPr>
        <w:t>”</w:t>
      </w:r>
      <w:r w:rsidRPr="0082361B">
        <w:rPr>
          <w:sz w:val="20"/>
          <w:szCs w:val="20"/>
        </w:rPr>
        <w:t xml:space="preserve"> </w:t>
      </w:r>
      <w:r>
        <w:rPr>
          <w:sz w:val="20"/>
          <w:szCs w:val="20"/>
        </w:rPr>
        <w:t xml:space="preserve">laiku. </w:t>
      </w:r>
    </w:p>
    <w:p w14:paraId="666E7AB1" w14:textId="6ABEA972" w:rsidR="005D0E13" w:rsidRDefault="005D0E13" w:rsidP="005D0E13">
      <w:pPr>
        <w:spacing w:before="120" w:after="120"/>
        <w:ind w:firstLine="851"/>
        <w:jc w:val="both"/>
        <w:rPr>
          <w:sz w:val="20"/>
          <w:szCs w:val="20"/>
        </w:rPr>
      </w:pPr>
      <w:r>
        <w:rPr>
          <w:sz w:val="20"/>
          <w:szCs w:val="20"/>
        </w:rPr>
        <w:t xml:space="preserve">** ZM </w:t>
      </w:r>
      <w:r w:rsidRPr="006D62F0">
        <w:rPr>
          <w:sz w:val="20"/>
          <w:szCs w:val="20"/>
        </w:rPr>
        <w:t xml:space="preserve">novirzāmajā finansējumā ietverts </w:t>
      </w:r>
      <w:r>
        <w:rPr>
          <w:sz w:val="20"/>
          <w:szCs w:val="20"/>
        </w:rPr>
        <w:t xml:space="preserve">pamatbudžeta </w:t>
      </w:r>
      <w:proofErr w:type="spellStart"/>
      <w:r w:rsidRPr="006D62F0">
        <w:rPr>
          <w:sz w:val="20"/>
          <w:szCs w:val="20"/>
        </w:rPr>
        <w:t>transfert</w:t>
      </w:r>
      <w:r>
        <w:rPr>
          <w:sz w:val="20"/>
          <w:szCs w:val="20"/>
        </w:rPr>
        <w:t>s</w:t>
      </w:r>
      <w:proofErr w:type="spellEnd"/>
      <w:r>
        <w:rPr>
          <w:sz w:val="20"/>
          <w:szCs w:val="20"/>
        </w:rPr>
        <w:t xml:space="preserve"> no ZM iestāžu maksas pakalpojumiem 2025.-2028. gadam un turpmāk ik gadu, lai segtu grāmatvedības funkcijas īstenošanu Valsts kasē. </w:t>
      </w:r>
      <w:proofErr w:type="spellStart"/>
      <w:r>
        <w:rPr>
          <w:sz w:val="20"/>
          <w:szCs w:val="20"/>
        </w:rPr>
        <w:t>Transferts</w:t>
      </w:r>
      <w:proofErr w:type="spellEnd"/>
      <w:r>
        <w:rPr>
          <w:sz w:val="20"/>
          <w:szCs w:val="20"/>
        </w:rPr>
        <w:t xml:space="preserve"> paredzēts par ZM iestādēm </w:t>
      </w:r>
      <w:r w:rsidRPr="005D0E13">
        <w:rPr>
          <w:sz w:val="20"/>
          <w:szCs w:val="20"/>
        </w:rPr>
        <w:t>–</w:t>
      </w:r>
      <w:r>
        <w:rPr>
          <w:sz w:val="20"/>
          <w:szCs w:val="20"/>
        </w:rPr>
        <w:t xml:space="preserve"> </w:t>
      </w:r>
      <w:r w:rsidR="00AE2963">
        <w:rPr>
          <w:sz w:val="20"/>
          <w:szCs w:val="20"/>
        </w:rPr>
        <w:t>PVD</w:t>
      </w:r>
      <w:r w:rsidRPr="00280859">
        <w:rPr>
          <w:sz w:val="20"/>
          <w:szCs w:val="20"/>
        </w:rPr>
        <w:t xml:space="preserve"> </w:t>
      </w:r>
      <w:r>
        <w:rPr>
          <w:sz w:val="20"/>
          <w:szCs w:val="20"/>
        </w:rPr>
        <w:t xml:space="preserve">105 156 </w:t>
      </w:r>
      <w:proofErr w:type="spellStart"/>
      <w:r w:rsidRPr="005D0E13">
        <w:rPr>
          <w:i/>
          <w:iCs/>
          <w:sz w:val="20"/>
          <w:szCs w:val="20"/>
        </w:rPr>
        <w:t>euro</w:t>
      </w:r>
      <w:proofErr w:type="spellEnd"/>
      <w:r>
        <w:rPr>
          <w:sz w:val="20"/>
          <w:szCs w:val="20"/>
        </w:rPr>
        <w:t xml:space="preserve"> apmērā, </w:t>
      </w:r>
      <w:r w:rsidRPr="00280859">
        <w:rPr>
          <w:sz w:val="20"/>
          <w:szCs w:val="20"/>
        </w:rPr>
        <w:t xml:space="preserve">Valsts augu aizsardzības dienests </w:t>
      </w:r>
      <w:r>
        <w:rPr>
          <w:sz w:val="20"/>
          <w:szCs w:val="20"/>
        </w:rPr>
        <w:t xml:space="preserve">10 174 </w:t>
      </w:r>
      <w:proofErr w:type="spellStart"/>
      <w:r w:rsidRPr="005D0E13">
        <w:rPr>
          <w:i/>
          <w:iCs/>
          <w:sz w:val="20"/>
          <w:szCs w:val="20"/>
        </w:rPr>
        <w:t>euro</w:t>
      </w:r>
      <w:proofErr w:type="spellEnd"/>
      <w:r>
        <w:rPr>
          <w:sz w:val="20"/>
          <w:szCs w:val="20"/>
        </w:rPr>
        <w:t xml:space="preserve"> apmērā, </w:t>
      </w:r>
      <w:r w:rsidRPr="00280859">
        <w:rPr>
          <w:sz w:val="20"/>
          <w:szCs w:val="20"/>
        </w:rPr>
        <w:t xml:space="preserve">Lauksaimniecības datu centrs </w:t>
      </w:r>
      <w:r>
        <w:rPr>
          <w:sz w:val="20"/>
          <w:szCs w:val="20"/>
        </w:rPr>
        <w:t xml:space="preserve">37 070 </w:t>
      </w:r>
      <w:proofErr w:type="spellStart"/>
      <w:r w:rsidRPr="005D0E13">
        <w:rPr>
          <w:i/>
          <w:iCs/>
          <w:sz w:val="20"/>
          <w:szCs w:val="20"/>
        </w:rPr>
        <w:t>euro</w:t>
      </w:r>
      <w:proofErr w:type="spellEnd"/>
      <w:r>
        <w:rPr>
          <w:sz w:val="20"/>
          <w:szCs w:val="20"/>
        </w:rPr>
        <w:t xml:space="preserve"> apmērā un </w:t>
      </w:r>
      <w:r w:rsidRPr="00280859">
        <w:rPr>
          <w:sz w:val="20"/>
          <w:szCs w:val="20"/>
        </w:rPr>
        <w:t xml:space="preserve">Valsts tehniskās uzraudzības aģentūra </w:t>
      </w:r>
      <w:r>
        <w:rPr>
          <w:sz w:val="20"/>
          <w:szCs w:val="20"/>
        </w:rPr>
        <w:t xml:space="preserve">46 099 </w:t>
      </w:r>
      <w:proofErr w:type="spellStart"/>
      <w:r w:rsidRPr="005D0E13">
        <w:rPr>
          <w:i/>
          <w:iCs/>
          <w:sz w:val="20"/>
          <w:szCs w:val="20"/>
        </w:rPr>
        <w:t>euro</w:t>
      </w:r>
      <w:proofErr w:type="spellEnd"/>
      <w:r>
        <w:rPr>
          <w:sz w:val="20"/>
          <w:szCs w:val="20"/>
        </w:rPr>
        <w:t xml:space="preserve"> apmērā. </w:t>
      </w:r>
    </w:p>
    <w:p w14:paraId="3765BCEE" w14:textId="3AE920D9" w:rsidR="005D0E13" w:rsidRDefault="005D0E13" w:rsidP="005D0E13">
      <w:pPr>
        <w:spacing w:before="120" w:after="120"/>
        <w:ind w:firstLine="851"/>
        <w:jc w:val="both"/>
        <w:rPr>
          <w:sz w:val="20"/>
          <w:szCs w:val="20"/>
        </w:rPr>
      </w:pPr>
      <w:r>
        <w:rPr>
          <w:sz w:val="20"/>
          <w:szCs w:val="20"/>
        </w:rPr>
        <w:lastRenderedPageBreak/>
        <w:t>*** </w:t>
      </w:r>
      <w:r w:rsidRPr="009B7D7F">
        <w:rPr>
          <w:sz w:val="20"/>
          <w:szCs w:val="20"/>
        </w:rPr>
        <w:t xml:space="preserve">VM novirzāmajā finansējumā ietverts arī no budžeta nefinansētas iestādes </w:t>
      </w:r>
      <w:r w:rsidRPr="005D0E13">
        <w:rPr>
          <w:sz w:val="20"/>
          <w:szCs w:val="20"/>
        </w:rPr>
        <w:t>–</w:t>
      </w:r>
      <w:r w:rsidRPr="009B7D7F">
        <w:rPr>
          <w:sz w:val="20"/>
          <w:szCs w:val="20"/>
        </w:rPr>
        <w:t xml:space="preserve"> Zāļu valsts aģentūras </w:t>
      </w:r>
      <w:proofErr w:type="spellStart"/>
      <w:r w:rsidRPr="009B7D7F">
        <w:rPr>
          <w:sz w:val="20"/>
          <w:szCs w:val="20"/>
        </w:rPr>
        <w:t>transferts</w:t>
      </w:r>
      <w:proofErr w:type="spellEnd"/>
      <w:r w:rsidRPr="009B7D7F">
        <w:rPr>
          <w:sz w:val="20"/>
          <w:szCs w:val="20"/>
        </w:rPr>
        <w:t xml:space="preserve"> 2025.</w:t>
      </w:r>
      <w:r>
        <w:rPr>
          <w:sz w:val="20"/>
          <w:szCs w:val="20"/>
        </w:rPr>
        <w:t> </w:t>
      </w:r>
      <w:r w:rsidRPr="009B7D7F">
        <w:rPr>
          <w:sz w:val="20"/>
          <w:szCs w:val="20"/>
        </w:rPr>
        <w:t xml:space="preserve">gadam un turpmāk ik gadu 51 936 </w:t>
      </w:r>
      <w:proofErr w:type="spellStart"/>
      <w:r w:rsidRPr="009B7D7F">
        <w:rPr>
          <w:i/>
          <w:iCs/>
          <w:sz w:val="20"/>
          <w:szCs w:val="20"/>
        </w:rPr>
        <w:t>euro</w:t>
      </w:r>
      <w:proofErr w:type="spellEnd"/>
      <w:r w:rsidRPr="009B7D7F">
        <w:rPr>
          <w:sz w:val="20"/>
          <w:szCs w:val="20"/>
        </w:rPr>
        <w:t xml:space="preserve"> apmērā, lai segtu grāmatvedības funkcijas īstenošanu Valsts kasē.</w:t>
      </w:r>
    </w:p>
    <w:p w14:paraId="53B58E3D" w14:textId="77777777" w:rsidR="00F86856" w:rsidRDefault="00F86856" w:rsidP="00E70818">
      <w:pPr>
        <w:tabs>
          <w:tab w:val="left" w:pos="2107"/>
          <w:tab w:val="left" w:pos="3517"/>
        </w:tabs>
        <w:spacing w:before="120" w:after="120"/>
        <w:ind w:firstLine="709"/>
        <w:jc w:val="both"/>
      </w:pPr>
    </w:p>
    <w:p w14:paraId="7C4588E1" w14:textId="27A8A4F6" w:rsidR="00E70818" w:rsidRDefault="00E70818" w:rsidP="00E70818">
      <w:pPr>
        <w:tabs>
          <w:tab w:val="left" w:pos="2107"/>
          <w:tab w:val="left" w:pos="3517"/>
        </w:tabs>
        <w:spacing w:before="120" w:after="120"/>
        <w:ind w:firstLine="709"/>
        <w:jc w:val="both"/>
      </w:pPr>
      <w:r w:rsidRPr="009010D0">
        <w:t xml:space="preserve">Būtiski ņemt vērā, ka uz VPC novirzāmajā finansējumā nav ņemts vērā amata vietu apjoms un finansējums, kas nākotnē var būt nepieciešams atbalsta funkciju (IT, </w:t>
      </w:r>
      <w:proofErr w:type="spellStart"/>
      <w:r w:rsidRPr="009010D0">
        <w:t>personālvadība</w:t>
      </w:r>
      <w:proofErr w:type="spellEnd"/>
      <w:r w:rsidRPr="009010D0">
        <w:t xml:space="preserve">, </w:t>
      </w:r>
      <w:proofErr w:type="spellStart"/>
      <w:r w:rsidRPr="009010D0">
        <w:t>telefonatbalsts</w:t>
      </w:r>
      <w:proofErr w:type="spellEnd"/>
      <w:r w:rsidRPr="009010D0">
        <w:t xml:space="preserve"> utt. nodrošināšanai), kas Valsts kasei pieaugs līdz ar apjomu katru gadu un, ko SIA </w:t>
      </w:r>
      <w:r w:rsidR="009010D0">
        <w:t>“</w:t>
      </w:r>
      <w:proofErr w:type="spellStart"/>
      <w:r w:rsidRPr="009010D0">
        <w:t>PricewaterhouseCoopers</w:t>
      </w:r>
      <w:proofErr w:type="spellEnd"/>
      <w:r w:rsidR="009010D0">
        <w:t>”</w:t>
      </w:r>
      <w:r w:rsidRPr="009010D0">
        <w:t xml:space="preserve"> 2023. gadā, sniedzot </w:t>
      </w:r>
      <w:proofErr w:type="spellStart"/>
      <w:r w:rsidRPr="009010D0">
        <w:t>izvērtējumu</w:t>
      </w:r>
      <w:proofErr w:type="spellEnd"/>
      <w:r w:rsidRPr="009010D0">
        <w:t xml:space="preserve"> EK Tehniskā atbalsta instrumenta projekta ietvaros norādīja kā risku uz VPC darbības nodrošināšanai un pakalpojumu kvalitātei. Tāpat VPC darbu 2025. gadā būtiski ietekmēs šobrīd izsludināto iepirkumu procesa ilgums un pārsūdzību riski (piemēram, iepirkums par konfigurāciju, iepirkums par datu migrāciju utt.) un reālie konfigurācijas</w:t>
      </w:r>
      <w:r>
        <w:t xml:space="preserve"> un datu migrāciju darbu uzsākšanas laiki, kas var radīt sekas, ka 2025. gadā VPC ir nepieciešams papildu darbs, lai veiktu </w:t>
      </w:r>
      <w:proofErr w:type="spellStart"/>
      <w:r>
        <w:t>virskontroles</w:t>
      </w:r>
      <w:proofErr w:type="spellEnd"/>
      <w:r>
        <w:t xml:space="preserve"> paralēli līdz pārliecībai, ka procesi strādā korekti. Šādas papildu kontroles rada  Valsts kasei būtisku ietekmi uz finanšu un nodarbināto resursiem, kas nodrošināmi pieejamo Valsts kases resursu ietvaros iespēju robežās </w:t>
      </w:r>
      <w:proofErr w:type="spellStart"/>
      <w:r>
        <w:t>efektivizējot</w:t>
      </w:r>
      <w:proofErr w:type="spellEnd"/>
      <w:r>
        <w:t xml:space="preserve"> un optimizējot procesus un plānojot iestādes budžeta prioritātes un iespējas, koncentrējoties uz cilvēkresursu pietiekamības un tā nodrošinājuma segšanu.  </w:t>
      </w:r>
    </w:p>
    <w:p w14:paraId="5956EADB" w14:textId="77777777" w:rsidR="00751545" w:rsidRDefault="00751545" w:rsidP="00751545">
      <w:pPr>
        <w:tabs>
          <w:tab w:val="right" w:pos="9071"/>
        </w:tabs>
        <w:spacing w:before="120" w:after="120"/>
        <w:rPr>
          <w:rFonts w:eastAsia="Times New Roman"/>
          <w:bCs/>
          <w:sz w:val="26"/>
          <w:szCs w:val="26"/>
          <w:lang w:eastAsia="en-US"/>
        </w:rPr>
      </w:pPr>
    </w:p>
    <w:p w14:paraId="00707A5B" w14:textId="77777777" w:rsidR="00751545" w:rsidRDefault="00751545" w:rsidP="00751545">
      <w:pPr>
        <w:tabs>
          <w:tab w:val="right" w:pos="9071"/>
        </w:tabs>
        <w:spacing w:before="120" w:after="120"/>
        <w:rPr>
          <w:rFonts w:eastAsia="Times New Roman"/>
          <w:bCs/>
          <w:sz w:val="26"/>
          <w:szCs w:val="26"/>
          <w:lang w:eastAsia="en-US"/>
        </w:rPr>
      </w:pPr>
    </w:p>
    <w:p w14:paraId="14D22A5C" w14:textId="125E9F83" w:rsidR="00F7258A" w:rsidRDefault="00E441C1" w:rsidP="00751545">
      <w:pPr>
        <w:tabs>
          <w:tab w:val="right" w:pos="9071"/>
        </w:tabs>
        <w:spacing w:before="120" w:after="120"/>
        <w:rPr>
          <w:rFonts w:eastAsia="Times New Roman"/>
          <w:bCs/>
          <w:sz w:val="26"/>
          <w:szCs w:val="26"/>
          <w:lang w:eastAsia="en-US"/>
        </w:rPr>
      </w:pPr>
      <w:r w:rsidRPr="00307028">
        <w:rPr>
          <w:rFonts w:eastAsia="Times New Roman"/>
          <w:bCs/>
          <w:sz w:val="26"/>
          <w:szCs w:val="26"/>
          <w:lang w:eastAsia="en-US"/>
        </w:rPr>
        <w:t>Finanšu ministrs</w:t>
      </w:r>
      <w:r w:rsidRPr="00307028">
        <w:rPr>
          <w:rFonts w:eastAsia="Times New Roman"/>
          <w:bCs/>
          <w:sz w:val="26"/>
          <w:szCs w:val="26"/>
          <w:lang w:eastAsia="en-US"/>
        </w:rPr>
        <w:tab/>
        <w:t xml:space="preserve"> A.</w:t>
      </w:r>
      <w:r w:rsidR="00AE2963">
        <w:rPr>
          <w:rFonts w:eastAsia="Times New Roman"/>
          <w:bCs/>
          <w:sz w:val="26"/>
          <w:szCs w:val="26"/>
          <w:lang w:eastAsia="en-US"/>
        </w:rPr>
        <w:t> </w:t>
      </w:r>
      <w:r w:rsidRPr="00307028">
        <w:rPr>
          <w:rFonts w:eastAsia="Times New Roman"/>
          <w:bCs/>
          <w:sz w:val="26"/>
          <w:szCs w:val="26"/>
          <w:lang w:eastAsia="en-US"/>
        </w:rPr>
        <w:t>Ašeradens</w:t>
      </w:r>
    </w:p>
    <w:p w14:paraId="1BC495D8" w14:textId="77777777" w:rsidR="00F7258A" w:rsidRDefault="00F7258A" w:rsidP="00751545">
      <w:pPr>
        <w:tabs>
          <w:tab w:val="right" w:pos="9071"/>
        </w:tabs>
        <w:spacing w:before="120" w:after="120"/>
        <w:rPr>
          <w:rFonts w:eastAsia="Times New Roman"/>
          <w:bCs/>
          <w:sz w:val="26"/>
          <w:szCs w:val="26"/>
          <w:lang w:eastAsia="en-US"/>
        </w:rPr>
      </w:pPr>
    </w:p>
    <w:p w14:paraId="5A2529CF" w14:textId="77777777" w:rsidR="00931049" w:rsidRDefault="00931049" w:rsidP="00751545">
      <w:pPr>
        <w:tabs>
          <w:tab w:val="right" w:pos="9071"/>
        </w:tabs>
        <w:spacing w:before="120" w:after="120"/>
        <w:rPr>
          <w:rFonts w:eastAsia="Times New Roman"/>
          <w:bCs/>
          <w:sz w:val="26"/>
          <w:szCs w:val="26"/>
          <w:lang w:eastAsia="en-US"/>
        </w:rPr>
      </w:pPr>
    </w:p>
    <w:p w14:paraId="1D087A10" w14:textId="77777777" w:rsidR="009E4B77" w:rsidRDefault="009E4B77" w:rsidP="00751545">
      <w:pPr>
        <w:tabs>
          <w:tab w:val="right" w:pos="9071"/>
        </w:tabs>
        <w:spacing w:before="120" w:after="120"/>
        <w:rPr>
          <w:rFonts w:eastAsia="Times New Roman"/>
          <w:bCs/>
          <w:sz w:val="26"/>
          <w:szCs w:val="26"/>
          <w:lang w:eastAsia="en-US"/>
        </w:rPr>
      </w:pPr>
    </w:p>
    <w:p w14:paraId="2DA902B7" w14:textId="77777777" w:rsidR="00EB512D" w:rsidRDefault="00EB512D" w:rsidP="00751545">
      <w:pPr>
        <w:tabs>
          <w:tab w:val="right" w:pos="9071"/>
        </w:tabs>
        <w:spacing w:before="120" w:after="120"/>
        <w:rPr>
          <w:rFonts w:eastAsia="Times New Roman"/>
          <w:bCs/>
          <w:sz w:val="26"/>
          <w:szCs w:val="26"/>
          <w:lang w:eastAsia="en-US"/>
        </w:rPr>
      </w:pPr>
    </w:p>
    <w:p w14:paraId="451C1179" w14:textId="77777777" w:rsidR="00184F11" w:rsidRPr="00EB512D" w:rsidRDefault="00184F11" w:rsidP="00184F11">
      <w:pPr>
        <w:rPr>
          <w:rFonts w:eastAsia="Calibri"/>
          <w:sz w:val="20"/>
          <w:szCs w:val="20"/>
          <w:lang w:eastAsia="en-US"/>
        </w:rPr>
      </w:pPr>
      <w:r w:rsidRPr="00EB512D">
        <w:rPr>
          <w:rFonts w:eastAsia="Calibri"/>
          <w:sz w:val="20"/>
          <w:szCs w:val="20"/>
          <w:lang w:eastAsia="en-US"/>
        </w:rPr>
        <w:t>Adijāne, 26663998</w:t>
      </w:r>
    </w:p>
    <w:p w14:paraId="4E281BA9" w14:textId="60D72AE4" w:rsidR="00931049" w:rsidRPr="00EB512D" w:rsidRDefault="00184F11" w:rsidP="00184F11">
      <w:pPr>
        <w:tabs>
          <w:tab w:val="right" w:pos="9071"/>
        </w:tabs>
        <w:rPr>
          <w:rFonts w:eastAsia="Times New Roman"/>
          <w:bCs/>
          <w:sz w:val="32"/>
          <w:szCs w:val="32"/>
          <w:lang w:eastAsia="en-US"/>
        </w:rPr>
      </w:pPr>
      <w:r w:rsidRPr="00EB512D">
        <w:rPr>
          <w:rFonts w:eastAsia="Calibri"/>
          <w:sz w:val="20"/>
          <w:szCs w:val="20"/>
          <w:lang w:eastAsia="en-US"/>
        </w:rPr>
        <w:t>Zane.Adijane@fm.gov.lv</w:t>
      </w:r>
    </w:p>
    <w:p w14:paraId="404803D2" w14:textId="77777777" w:rsidR="00184F11" w:rsidRPr="00EB512D" w:rsidRDefault="00184F11" w:rsidP="007457E4">
      <w:pPr>
        <w:tabs>
          <w:tab w:val="right" w:pos="9071"/>
        </w:tabs>
        <w:rPr>
          <w:rFonts w:eastAsia="Times New Roman"/>
          <w:bCs/>
          <w:sz w:val="20"/>
          <w:szCs w:val="20"/>
          <w:lang w:eastAsia="en-US"/>
        </w:rPr>
      </w:pPr>
    </w:p>
    <w:p w14:paraId="4358C116" w14:textId="2709DBF5" w:rsidR="00931049" w:rsidRPr="00EB512D" w:rsidRDefault="007457E4" w:rsidP="007457E4">
      <w:pPr>
        <w:tabs>
          <w:tab w:val="right" w:pos="9071"/>
        </w:tabs>
        <w:rPr>
          <w:rFonts w:eastAsia="Times New Roman"/>
          <w:bCs/>
          <w:sz w:val="20"/>
          <w:szCs w:val="20"/>
          <w:lang w:eastAsia="en-US"/>
        </w:rPr>
      </w:pPr>
      <w:r w:rsidRPr="00EB512D">
        <w:rPr>
          <w:rFonts w:eastAsia="Times New Roman"/>
          <w:bCs/>
          <w:sz w:val="20"/>
          <w:szCs w:val="20"/>
          <w:lang w:eastAsia="en-US"/>
        </w:rPr>
        <w:t xml:space="preserve">Stafecka, </w:t>
      </w:r>
      <w:r w:rsidR="00C35697" w:rsidRPr="00EB512D">
        <w:rPr>
          <w:rFonts w:eastAsia="Times New Roman"/>
          <w:bCs/>
          <w:sz w:val="20"/>
          <w:szCs w:val="20"/>
          <w:lang w:eastAsia="en-US"/>
        </w:rPr>
        <w:t>25693774</w:t>
      </w:r>
    </w:p>
    <w:p w14:paraId="1BAF0F27" w14:textId="710A3919" w:rsidR="007457E4" w:rsidRPr="00EB512D" w:rsidRDefault="007457E4" w:rsidP="007457E4">
      <w:pPr>
        <w:tabs>
          <w:tab w:val="right" w:pos="9071"/>
        </w:tabs>
        <w:rPr>
          <w:rFonts w:eastAsia="Times New Roman"/>
          <w:bCs/>
          <w:sz w:val="20"/>
          <w:szCs w:val="20"/>
          <w:lang w:eastAsia="en-US"/>
        </w:rPr>
      </w:pPr>
      <w:r w:rsidRPr="00EB512D">
        <w:rPr>
          <w:rFonts w:eastAsia="Times New Roman"/>
          <w:bCs/>
          <w:sz w:val="20"/>
          <w:szCs w:val="20"/>
          <w:lang w:eastAsia="en-US"/>
        </w:rPr>
        <w:t>Klinta.Stafecka@fm.gov.lv</w:t>
      </w:r>
    </w:p>
    <w:p w14:paraId="31A6DB2E" w14:textId="77777777" w:rsidR="00184F11" w:rsidRPr="00EB512D" w:rsidRDefault="00184F11" w:rsidP="00184F11">
      <w:pPr>
        <w:tabs>
          <w:tab w:val="right" w:pos="9071"/>
        </w:tabs>
        <w:rPr>
          <w:rFonts w:eastAsia="Times New Roman"/>
          <w:bCs/>
          <w:sz w:val="20"/>
          <w:szCs w:val="20"/>
          <w:lang w:eastAsia="en-US"/>
        </w:rPr>
      </w:pPr>
    </w:p>
    <w:p w14:paraId="180B9231" w14:textId="6BBC82AF" w:rsidR="00184F11" w:rsidRPr="00EB512D" w:rsidRDefault="00184F11" w:rsidP="00184F11">
      <w:pPr>
        <w:tabs>
          <w:tab w:val="right" w:pos="9071"/>
        </w:tabs>
        <w:rPr>
          <w:rFonts w:eastAsia="Times New Roman"/>
          <w:bCs/>
          <w:sz w:val="20"/>
          <w:szCs w:val="20"/>
          <w:lang w:eastAsia="en-US"/>
        </w:rPr>
      </w:pPr>
      <w:r w:rsidRPr="00EB512D">
        <w:rPr>
          <w:rFonts w:eastAsia="Times New Roman"/>
          <w:bCs/>
          <w:sz w:val="20"/>
          <w:szCs w:val="20"/>
          <w:lang w:eastAsia="en-US"/>
        </w:rPr>
        <w:t>Strazdiņa, 67094313</w:t>
      </w:r>
    </w:p>
    <w:p w14:paraId="52CF3011" w14:textId="47D9E86B" w:rsidR="00E441C1" w:rsidRPr="00EB512D" w:rsidRDefault="00184F11" w:rsidP="00EB512D">
      <w:pPr>
        <w:tabs>
          <w:tab w:val="right" w:pos="9071"/>
        </w:tabs>
        <w:rPr>
          <w:rFonts w:eastAsia="Times New Roman"/>
          <w:bCs/>
          <w:sz w:val="20"/>
          <w:szCs w:val="20"/>
          <w:lang w:eastAsia="en-US"/>
        </w:rPr>
      </w:pPr>
      <w:r w:rsidRPr="00EB512D">
        <w:rPr>
          <w:rFonts w:eastAsia="Times New Roman"/>
          <w:bCs/>
          <w:sz w:val="20"/>
          <w:szCs w:val="20"/>
          <w:lang w:eastAsia="en-US"/>
        </w:rPr>
        <w:t>Anda.Strazdina@kase.gov.lv</w:t>
      </w:r>
      <w:bookmarkEnd w:id="168"/>
    </w:p>
    <w:sectPr w:rsidR="00E441C1" w:rsidRPr="00EB512D" w:rsidSect="001F4D57">
      <w:footerReference w:type="default" r:id="rId237"/>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5AD54" w14:textId="77777777" w:rsidR="00A26EAE" w:rsidRPr="00307028" w:rsidRDefault="00A26EAE" w:rsidP="00A26EAE">
      <w:r w:rsidRPr="00307028">
        <w:separator/>
      </w:r>
    </w:p>
  </w:endnote>
  <w:endnote w:type="continuationSeparator" w:id="0">
    <w:p w14:paraId="754E2537" w14:textId="77777777" w:rsidR="00A26EAE" w:rsidRPr="00307028" w:rsidRDefault="00A26EAE" w:rsidP="00A26EAE">
      <w:r w:rsidRPr="00307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4925997"/>
      <w:docPartObj>
        <w:docPartGallery w:val="Page Numbers (Bottom of Page)"/>
        <w:docPartUnique/>
      </w:docPartObj>
    </w:sdtPr>
    <w:sdtEndPr/>
    <w:sdtContent>
      <w:p w14:paraId="6C37CE87" w14:textId="77777777" w:rsidR="00A02645" w:rsidRPr="00307028" w:rsidRDefault="00A02645">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33FAF513" w14:textId="4BE432C7" w:rsidR="00A02645" w:rsidRPr="00307028" w:rsidRDefault="009129FA">
    <w:pPr>
      <w:pStyle w:val="Footer"/>
    </w:pPr>
    <w:fldSimple w:instr=" FILENAME \* MERGEFORMAT ">
      <w:r w:rsidR="00843A32">
        <w:rPr>
          <w:noProof/>
        </w:rPr>
        <w:t>FMZin_200824_Baze_Izdparsk_projekts.docx</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31937" w14:textId="77777777" w:rsidR="00AD11D4" w:rsidRDefault="00AD11D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3CB6B" w14:textId="77777777" w:rsidR="0008504A" w:rsidRDefault="0008504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6437217"/>
      <w:docPartObj>
        <w:docPartGallery w:val="Page Numbers (Bottom of Page)"/>
        <w:docPartUnique/>
      </w:docPartObj>
    </w:sdtPr>
    <w:sdtEndPr/>
    <w:sdtContent>
      <w:p w14:paraId="44EEF10A" w14:textId="77777777" w:rsidR="0008504A" w:rsidRPr="00307028" w:rsidRDefault="0008504A">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1DA1E19B" w14:textId="31E9925A" w:rsidR="0008504A" w:rsidRPr="00307028" w:rsidRDefault="009129FA">
    <w:pPr>
      <w:pStyle w:val="Footer"/>
    </w:pPr>
    <w:fldSimple w:instr=" FILENAME \* MERGEFORMAT ">
      <w:r w:rsidR="00843A32">
        <w:rPr>
          <w:noProof/>
        </w:rPr>
        <w:t>FMZin_200824_Baze_Izdparsk_projekts.docx</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57793" w14:textId="77777777" w:rsidR="0008504A" w:rsidRDefault="0008504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0B66B" w14:textId="77777777" w:rsidR="007111A2" w:rsidRDefault="007111A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784190"/>
      <w:docPartObj>
        <w:docPartGallery w:val="Page Numbers (Bottom of Page)"/>
        <w:docPartUnique/>
      </w:docPartObj>
    </w:sdtPr>
    <w:sdtEndPr/>
    <w:sdtContent>
      <w:p w14:paraId="089839EF" w14:textId="77777777" w:rsidR="007111A2" w:rsidRPr="00307028" w:rsidRDefault="007111A2">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52F346C9" w14:textId="6A6DC768" w:rsidR="007111A2" w:rsidRPr="00307028" w:rsidRDefault="009129FA">
    <w:pPr>
      <w:pStyle w:val="Footer"/>
    </w:pPr>
    <w:fldSimple w:instr=" FILENAME \* MERGEFORMAT ">
      <w:r w:rsidR="00843A32">
        <w:rPr>
          <w:noProof/>
        </w:rPr>
        <w:t>FMZin_200824_Baze_Izdparsk_projekts.docx</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B7FFA" w14:textId="77777777" w:rsidR="007111A2" w:rsidRDefault="007111A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382B6" w14:textId="77777777" w:rsidR="00AA62DF" w:rsidRDefault="00AA62D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1949220"/>
      <w:docPartObj>
        <w:docPartGallery w:val="Page Numbers (Bottom of Page)"/>
        <w:docPartUnique/>
      </w:docPartObj>
    </w:sdtPr>
    <w:sdtEndPr/>
    <w:sdtContent>
      <w:p w14:paraId="0E20410F" w14:textId="77777777" w:rsidR="00AA62DF" w:rsidRPr="00307028" w:rsidRDefault="00AA62DF">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066C8E35" w14:textId="45735061" w:rsidR="00AA62DF" w:rsidRPr="00307028" w:rsidRDefault="009129FA">
    <w:pPr>
      <w:pStyle w:val="Footer"/>
    </w:pPr>
    <w:fldSimple w:instr=" FILENAME \* MERGEFORMAT ">
      <w:r w:rsidR="00843A32">
        <w:rPr>
          <w:noProof/>
        </w:rPr>
        <w:t>FMZin_200824_Baze_Izdparsk_projekts.docx</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AD0B4" w14:textId="77777777" w:rsidR="00AA62DF" w:rsidRDefault="00AA6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70E2D" w14:textId="77777777" w:rsidR="004F1418" w:rsidRDefault="004F141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9A0ED" w14:textId="77777777" w:rsidR="00B8400C" w:rsidRDefault="00B8400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0467332"/>
      <w:docPartObj>
        <w:docPartGallery w:val="Page Numbers (Bottom of Page)"/>
        <w:docPartUnique/>
      </w:docPartObj>
    </w:sdtPr>
    <w:sdtEndPr/>
    <w:sdtContent>
      <w:p w14:paraId="6BDC7132" w14:textId="77777777" w:rsidR="00B8400C" w:rsidRPr="00307028" w:rsidRDefault="00B8400C">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02EF6FA6" w14:textId="5BB3B5F1" w:rsidR="00B8400C" w:rsidRPr="00307028" w:rsidRDefault="009129FA">
    <w:pPr>
      <w:pStyle w:val="Footer"/>
    </w:pPr>
    <w:fldSimple w:instr=" FILENAME \* MERGEFORMAT ">
      <w:r w:rsidR="00843A32">
        <w:rPr>
          <w:noProof/>
        </w:rPr>
        <w:t>FMZin_200824_Baze_Izdparsk_projekts.docx</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F6A90" w14:textId="77777777" w:rsidR="00B8400C" w:rsidRDefault="00B8400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DD834" w14:textId="77777777" w:rsidR="00BC7F43" w:rsidRDefault="00BC7F4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4160345"/>
      <w:docPartObj>
        <w:docPartGallery w:val="Page Numbers (Bottom of Page)"/>
        <w:docPartUnique/>
      </w:docPartObj>
    </w:sdtPr>
    <w:sdtEndPr/>
    <w:sdtContent>
      <w:p w14:paraId="45F44AFE" w14:textId="77777777" w:rsidR="00BC7F43" w:rsidRPr="00307028" w:rsidRDefault="00BC7F43">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47EDD734" w14:textId="77CB2BB0" w:rsidR="00BC7F43" w:rsidRPr="00307028" w:rsidRDefault="009129FA">
    <w:pPr>
      <w:pStyle w:val="Footer"/>
    </w:pPr>
    <w:fldSimple w:instr=" FILENAME \* MERGEFORMAT ">
      <w:r w:rsidR="00843A32">
        <w:rPr>
          <w:noProof/>
        </w:rPr>
        <w:t>FMZin_200824_Baze_Izdparsk_projekts.docx</w:t>
      </w:r>
    </w:fldSimple>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41FFD" w14:textId="77777777" w:rsidR="00BC7F43" w:rsidRDefault="00BC7F4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B02E7" w14:textId="77777777" w:rsidR="000D3880" w:rsidRDefault="000D388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8090036"/>
      <w:docPartObj>
        <w:docPartGallery w:val="Page Numbers (Bottom of Page)"/>
        <w:docPartUnique/>
      </w:docPartObj>
    </w:sdtPr>
    <w:sdtEndPr/>
    <w:sdtContent>
      <w:p w14:paraId="60BAEC35" w14:textId="77CB335E" w:rsidR="0016333F" w:rsidRPr="00307028" w:rsidRDefault="0016333F">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0BE7A3F2" w14:textId="71402CB4" w:rsidR="0016333F" w:rsidRPr="00307028" w:rsidRDefault="009129FA">
    <w:pPr>
      <w:pStyle w:val="Footer"/>
    </w:pPr>
    <w:fldSimple w:instr=" FILENAME \* MERGEFORMAT ">
      <w:r w:rsidR="00843A32">
        <w:rPr>
          <w:noProof/>
        </w:rPr>
        <w:t>FMZin_200824_Baze_Izdparsk_projekts.docx</w:t>
      </w:r>
    </w:fldSimple>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32CE4" w14:textId="77777777" w:rsidR="000D3880" w:rsidRDefault="000D388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1632F" w14:textId="77777777" w:rsidR="008E63EE" w:rsidRDefault="008E63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7466039"/>
      <w:docPartObj>
        <w:docPartGallery w:val="Page Numbers (Bottom of Page)"/>
        <w:docPartUnique/>
      </w:docPartObj>
    </w:sdtPr>
    <w:sdtEndPr/>
    <w:sdtContent>
      <w:p w14:paraId="08B80DBC" w14:textId="77777777" w:rsidR="004F1418" w:rsidRPr="00307028" w:rsidRDefault="004F1418">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17F39BB3" w14:textId="2D0A1E32" w:rsidR="004F1418" w:rsidRPr="00307028" w:rsidRDefault="009129FA">
    <w:pPr>
      <w:pStyle w:val="Footer"/>
    </w:pPr>
    <w:fldSimple w:instr=" FILENAME \* MERGEFORMAT ">
      <w:r w:rsidR="00843A32">
        <w:rPr>
          <w:noProof/>
        </w:rPr>
        <w:t>FMZin_200824_Baze_Izdparsk_projekts.docx</w:t>
      </w:r>
    </w:fldSimple>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9963805"/>
      <w:docPartObj>
        <w:docPartGallery w:val="Page Numbers (Bottom of Page)"/>
        <w:docPartUnique/>
      </w:docPartObj>
    </w:sdtPr>
    <w:sdtEndPr/>
    <w:sdtContent>
      <w:p w14:paraId="2FE29805" w14:textId="77777777" w:rsidR="008E63EE" w:rsidRPr="00307028" w:rsidRDefault="008E63EE">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22EEB4F6" w14:textId="06A60398" w:rsidR="008E63EE" w:rsidRPr="00307028" w:rsidRDefault="009129FA">
    <w:pPr>
      <w:pStyle w:val="Footer"/>
    </w:pPr>
    <w:fldSimple w:instr=" FILENAME \* MERGEFORMAT ">
      <w:r w:rsidR="00843A32">
        <w:rPr>
          <w:noProof/>
        </w:rPr>
        <w:t>FMZin_200824_Baze_Izdparsk_projekts.docx</w:t>
      </w:r>
    </w:fldSimple>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5DA88" w14:textId="77777777" w:rsidR="008E63EE" w:rsidRDefault="008E63E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8EAF5" w14:textId="77777777" w:rsidR="008B4E73" w:rsidRDefault="008B4E7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147058"/>
      <w:docPartObj>
        <w:docPartGallery w:val="Page Numbers (Bottom of Page)"/>
        <w:docPartUnique/>
      </w:docPartObj>
    </w:sdtPr>
    <w:sdtEndPr/>
    <w:sdtContent>
      <w:p w14:paraId="5678426B" w14:textId="77777777" w:rsidR="008B4E73" w:rsidRPr="00307028" w:rsidRDefault="008B4E73">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5E98D777" w14:textId="40F8485D" w:rsidR="008B4E73" w:rsidRPr="00307028" w:rsidRDefault="009129FA">
    <w:pPr>
      <w:pStyle w:val="Footer"/>
    </w:pPr>
    <w:fldSimple w:instr=" FILENAME \* MERGEFORMAT ">
      <w:r w:rsidR="00843A32">
        <w:rPr>
          <w:noProof/>
        </w:rPr>
        <w:t>FMZin_200824_Baze_Izdparsk_projekts.docx</w:t>
      </w:r>
    </w:fldSimple>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2D575" w14:textId="77777777" w:rsidR="008B4E73" w:rsidRDefault="008B4E7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3D0F" w14:textId="77777777" w:rsidR="008B4E73" w:rsidRDefault="008B4E7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6804768"/>
      <w:docPartObj>
        <w:docPartGallery w:val="Page Numbers (Bottom of Page)"/>
        <w:docPartUnique/>
      </w:docPartObj>
    </w:sdtPr>
    <w:sdtEndPr/>
    <w:sdtContent>
      <w:p w14:paraId="2478B6FD" w14:textId="77777777" w:rsidR="008B4E73" w:rsidRPr="00307028" w:rsidRDefault="008B4E73">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4610E040" w14:textId="730858BD" w:rsidR="008B4E73" w:rsidRPr="00307028" w:rsidRDefault="009129FA">
    <w:pPr>
      <w:pStyle w:val="Footer"/>
    </w:pPr>
    <w:fldSimple w:instr=" FILENAME \* MERGEFORMAT ">
      <w:r w:rsidR="00843A32">
        <w:rPr>
          <w:noProof/>
        </w:rPr>
        <w:t>FMZin_200824_Baze_Izdparsk_projekts.docx</w:t>
      </w:r>
    </w:fldSimple>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00912" w14:textId="77777777" w:rsidR="008B4E73" w:rsidRDefault="008B4E7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616654"/>
      <w:docPartObj>
        <w:docPartGallery w:val="Page Numbers (Bottom of Page)"/>
        <w:docPartUnique/>
      </w:docPartObj>
    </w:sdtPr>
    <w:sdtEndPr>
      <w:rPr>
        <w:noProof/>
      </w:rPr>
    </w:sdtEndPr>
    <w:sdtContent>
      <w:p w14:paraId="1268544C" w14:textId="77777777" w:rsidR="00C309CE" w:rsidRDefault="00C309CE">
        <w:pPr>
          <w:pStyle w:val="Footer"/>
          <w:jc w:val="center"/>
        </w:pPr>
        <w:r>
          <w:fldChar w:fldCharType="begin"/>
        </w:r>
        <w:r>
          <w:instrText xml:space="preserve"> PAGE   \* MERGEFORMAT </w:instrText>
        </w:r>
        <w:r>
          <w:fldChar w:fldCharType="separate"/>
        </w:r>
        <w:r>
          <w:rPr>
            <w:noProof/>
          </w:rPr>
          <w:t>16</w:t>
        </w:r>
        <w:r>
          <w:rPr>
            <w:noProof/>
          </w:rPr>
          <w:t>0</w:t>
        </w:r>
        <w:r>
          <w:rPr>
            <w:noProof/>
          </w:rPr>
          <w:fldChar w:fldCharType="end"/>
        </w:r>
      </w:p>
    </w:sdtContent>
  </w:sdt>
  <w:p w14:paraId="47769697" w14:textId="3B2191CB" w:rsidR="00C309CE" w:rsidRDefault="009129FA">
    <w:pPr>
      <w:pStyle w:val="Footer"/>
    </w:pPr>
    <w:fldSimple w:instr="FILENAME \* MERGEFORMAT">
      <w:r w:rsidR="00843A32">
        <w:rPr>
          <w:noProof/>
        </w:rPr>
        <w:t>FMZin_200824_Baze_Izdparsk_projekts.docx</w:t>
      </w:r>
    </w:fldSimple>
  </w:p>
  <w:p w14:paraId="2B7BF46D" w14:textId="77777777" w:rsidR="00C309CE" w:rsidRDefault="00C309CE"/>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0842390"/>
      <w:docPartObj>
        <w:docPartGallery w:val="Page Numbers (Bottom of Page)"/>
        <w:docPartUnique/>
      </w:docPartObj>
    </w:sdtPr>
    <w:sdtEndPr>
      <w:rPr>
        <w:noProof/>
      </w:rPr>
    </w:sdtEndPr>
    <w:sdtContent>
      <w:p w14:paraId="207EB81B" w14:textId="77777777" w:rsidR="00751545" w:rsidRDefault="00751545">
        <w:pPr>
          <w:pStyle w:val="Footer"/>
          <w:jc w:val="center"/>
        </w:pPr>
        <w:r>
          <w:fldChar w:fldCharType="begin"/>
        </w:r>
        <w:r>
          <w:instrText xml:space="preserve"> PAGE   \* MERGEFORMAT </w:instrText>
        </w:r>
        <w:r>
          <w:fldChar w:fldCharType="separate"/>
        </w:r>
        <w:r>
          <w:rPr>
            <w:noProof/>
          </w:rPr>
          <w:t>16</w:t>
        </w:r>
        <w:r>
          <w:rPr>
            <w:noProof/>
          </w:rPr>
          <w:t>0</w:t>
        </w:r>
        <w:r>
          <w:rPr>
            <w:noProof/>
          </w:rPr>
          <w:fldChar w:fldCharType="end"/>
        </w:r>
      </w:p>
    </w:sdtContent>
  </w:sdt>
  <w:p w14:paraId="38699902" w14:textId="489B6C05" w:rsidR="00751545" w:rsidRDefault="009129FA">
    <w:pPr>
      <w:pStyle w:val="Footer"/>
    </w:pPr>
    <w:fldSimple w:instr="FILENAME \* MERGEFORMAT">
      <w:r w:rsidR="00843A32">
        <w:rPr>
          <w:noProof/>
        </w:rPr>
        <w:t>FMZin_200824_Baze_Izdparsk_projekts.docx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C81BD" w14:textId="77777777" w:rsidR="004F1418" w:rsidRDefault="004F14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09CD1" w14:textId="77777777" w:rsidR="00E144F4" w:rsidRDefault="00E144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469201"/>
      <w:docPartObj>
        <w:docPartGallery w:val="Page Numbers (Bottom of Page)"/>
        <w:docPartUnique/>
      </w:docPartObj>
    </w:sdtPr>
    <w:sdtEndPr/>
    <w:sdtContent>
      <w:p w14:paraId="27030875" w14:textId="77777777" w:rsidR="00E144F4" w:rsidRPr="00307028" w:rsidRDefault="00E144F4">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3A683FEE" w14:textId="2C95C9AD" w:rsidR="00E144F4" w:rsidRPr="00307028" w:rsidRDefault="009129FA">
    <w:pPr>
      <w:pStyle w:val="Footer"/>
    </w:pPr>
    <w:fldSimple w:instr=" FILENAME \* MERGEFORMAT ">
      <w:r w:rsidR="00843A32">
        <w:rPr>
          <w:noProof/>
        </w:rPr>
        <w:t>FMZin_200824_Baze_Izdparsk_projekts.docx</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D7840" w14:textId="77777777" w:rsidR="00E144F4" w:rsidRDefault="00E144F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A8C05" w14:textId="77777777" w:rsidR="00AD11D4" w:rsidRDefault="00AD11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687361"/>
      <w:docPartObj>
        <w:docPartGallery w:val="Page Numbers (Bottom of Page)"/>
        <w:docPartUnique/>
      </w:docPartObj>
    </w:sdtPr>
    <w:sdtEndPr/>
    <w:sdtContent>
      <w:p w14:paraId="4E4399BD" w14:textId="77777777" w:rsidR="00AD11D4" w:rsidRPr="00307028" w:rsidRDefault="00AD11D4">
        <w:pPr>
          <w:pStyle w:val="Footer"/>
          <w:jc w:val="right"/>
        </w:pPr>
        <w:r w:rsidRPr="00307028">
          <w:fldChar w:fldCharType="begin"/>
        </w:r>
        <w:r w:rsidRPr="00307028">
          <w:instrText xml:space="preserve"> PAGE   \* MERGEFORMAT </w:instrText>
        </w:r>
        <w:r w:rsidRPr="00307028">
          <w:fldChar w:fldCharType="separate"/>
        </w:r>
        <w:r w:rsidRPr="00307028">
          <w:t>2</w:t>
        </w:r>
        <w:r w:rsidRPr="00307028">
          <w:fldChar w:fldCharType="end"/>
        </w:r>
      </w:p>
    </w:sdtContent>
  </w:sdt>
  <w:p w14:paraId="126DBCA2" w14:textId="45A7075F" w:rsidR="00AD11D4" w:rsidRPr="00307028" w:rsidRDefault="009129FA">
    <w:pPr>
      <w:pStyle w:val="Footer"/>
    </w:pPr>
    <w:fldSimple w:instr=" FILENAME \* MERGEFORMAT ">
      <w:r w:rsidR="00843A32">
        <w:rPr>
          <w:noProof/>
        </w:rPr>
        <w:t>FMZin_200824_Baze_Izdparsk_projekts.docx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FFA38" w14:textId="77777777" w:rsidR="00A26EAE" w:rsidRPr="00307028" w:rsidRDefault="00A26EAE" w:rsidP="00A26EAE">
      <w:r w:rsidRPr="00307028">
        <w:separator/>
      </w:r>
    </w:p>
  </w:footnote>
  <w:footnote w:type="continuationSeparator" w:id="0">
    <w:p w14:paraId="1C1BD7E0" w14:textId="77777777" w:rsidR="00A26EAE" w:rsidRPr="00307028" w:rsidRDefault="00A26EAE" w:rsidP="00A26EAE">
      <w:r w:rsidRPr="00307028">
        <w:continuationSeparator/>
      </w:r>
    </w:p>
  </w:footnote>
  <w:footnote w:id="1">
    <w:p w14:paraId="1039EA8E" w14:textId="77777777" w:rsidR="00751481" w:rsidRPr="00F10D68" w:rsidRDefault="00751481" w:rsidP="00751481">
      <w:pPr>
        <w:pStyle w:val="FootnoteText"/>
        <w:jc w:val="both"/>
        <w:rPr>
          <w:rFonts w:cs="Times New Roman"/>
        </w:rPr>
      </w:pPr>
      <w:r w:rsidRPr="00F10D68">
        <w:rPr>
          <w:rStyle w:val="FootnoteReference"/>
          <w:rFonts w:cs="Times New Roman"/>
        </w:rPr>
        <w:footnoteRef/>
      </w:r>
      <w:r w:rsidRPr="00F10D68">
        <w:rPr>
          <w:rFonts w:cs="Times New Roman"/>
        </w:rPr>
        <w:t xml:space="preserve"> </w:t>
      </w:r>
      <w:r w:rsidRPr="00F10D68">
        <w:rPr>
          <w:rFonts w:eastAsiaTheme="minorEastAsia" w:cs="Times New Roman"/>
        </w:rPr>
        <w:t xml:space="preserve">Informatīvais ziņojums </w:t>
      </w:r>
      <w:r>
        <w:rPr>
          <w:rFonts w:eastAsiaTheme="minorEastAsia" w:cs="Times New Roman"/>
        </w:rPr>
        <w:t>“</w:t>
      </w:r>
      <w:r w:rsidRPr="00F10D68">
        <w:rPr>
          <w:rFonts w:eastAsiaTheme="minorEastAsia" w:cs="Times New Roman"/>
        </w:rPr>
        <w:t>Par valsts pamatbudžeta un valsts speciālā budžeta bāzi un izdevumu pārskatīšanas rezultātiem 2024., 2025. un 2026. gadam</w:t>
      </w:r>
      <w:r>
        <w:rPr>
          <w:rFonts w:eastAsiaTheme="minorEastAsia" w:cs="Times New Roman"/>
        </w:rPr>
        <w:t>”</w:t>
      </w:r>
    </w:p>
  </w:footnote>
  <w:footnote w:id="2">
    <w:p w14:paraId="6A8EBFEF" w14:textId="77777777" w:rsidR="00EE426A" w:rsidRPr="001375C0" w:rsidRDefault="00EE426A" w:rsidP="00EE426A">
      <w:pPr>
        <w:pStyle w:val="FootnoteText"/>
        <w:rPr>
          <w:rFonts w:cs="Times New Roman"/>
        </w:rPr>
      </w:pPr>
      <w:r w:rsidRPr="001375C0">
        <w:rPr>
          <w:rStyle w:val="FootnoteReference"/>
          <w:rFonts w:cs="Times New Roman"/>
        </w:rPr>
        <w:footnoteRef/>
      </w:r>
      <w:r w:rsidRPr="001375C0">
        <w:rPr>
          <w:rFonts w:cs="Times New Roman"/>
        </w:rPr>
        <w:t xml:space="preserve"> </w:t>
      </w:r>
      <w:hyperlink r:id="rId1" w:history="1">
        <w:r w:rsidRPr="00CA6553">
          <w:rPr>
            <w:rStyle w:val="Hyperlink"/>
            <w:rFonts w:cs="Times New Roman"/>
            <w:bCs/>
            <w:color w:val="auto"/>
          </w:rPr>
          <w:t>https://www.varam.gov.lv/lv/valsts-parvaldes-jomu-domenu-arhitekturas</w:t>
        </w:r>
      </w:hyperlink>
      <w:r w:rsidRPr="00CA6553">
        <w:rPr>
          <w:rFonts w:cs="Times New Roman"/>
          <w:bCs/>
        </w:rPr>
        <w:t xml:space="preserve"> </w:t>
      </w:r>
    </w:p>
  </w:footnote>
  <w:footnote w:id="3">
    <w:p w14:paraId="01661C34" w14:textId="77777777" w:rsidR="00EE426A" w:rsidRPr="00212B97" w:rsidRDefault="00EE426A" w:rsidP="00EE426A">
      <w:pPr>
        <w:pStyle w:val="FootnoteText"/>
        <w:rPr>
          <w:rFonts w:cs="Times New Roman"/>
          <w:szCs w:val="18"/>
        </w:rPr>
      </w:pPr>
      <w:r w:rsidRPr="00212B97">
        <w:rPr>
          <w:rStyle w:val="FootnoteReference"/>
          <w:rFonts w:cs="Times New Roman"/>
          <w:szCs w:val="18"/>
        </w:rPr>
        <w:footnoteRef/>
      </w:r>
      <w:r w:rsidRPr="00212B97">
        <w:rPr>
          <w:rFonts w:cs="Times New Roman"/>
          <w:szCs w:val="18"/>
        </w:rPr>
        <w:t xml:space="preserve"> </w:t>
      </w:r>
      <w:hyperlink r:id="rId2" w:history="1">
        <w:r w:rsidRPr="00CA6553">
          <w:rPr>
            <w:rStyle w:val="Hyperlink"/>
            <w:rFonts w:cs="Times New Roman"/>
            <w:color w:val="auto"/>
          </w:rPr>
          <w:t>https://www.varam.gov.lv/lv/ikt-arhitekturas-vadlinijas</w:t>
        </w:r>
      </w:hyperlink>
      <w:r w:rsidRPr="00CA6553">
        <w:rPr>
          <w:rFonts w:cs="Times New Roman"/>
          <w:szCs w:val="18"/>
        </w:rPr>
        <w:t xml:space="preserve"> </w:t>
      </w:r>
    </w:p>
  </w:footnote>
  <w:footnote w:id="4">
    <w:p w14:paraId="4554AB57" w14:textId="77777777" w:rsidR="00EE426A" w:rsidRPr="00FF5F00" w:rsidRDefault="00EE426A" w:rsidP="00EE426A">
      <w:pPr>
        <w:pStyle w:val="FootnoteText"/>
        <w:jc w:val="both"/>
        <w:rPr>
          <w:rFonts w:cs="Times New Roman"/>
        </w:rPr>
      </w:pPr>
      <w:r w:rsidRPr="00FF5F00">
        <w:rPr>
          <w:rStyle w:val="FootnoteReference"/>
          <w:rFonts w:cs="Times New Roman"/>
        </w:rPr>
        <w:footnoteRef/>
      </w:r>
      <w:r w:rsidRPr="00FF5F00">
        <w:rPr>
          <w:rFonts w:cs="Times New Roman"/>
        </w:rPr>
        <w:t xml:space="preserve"> </w:t>
      </w:r>
      <w:r w:rsidRPr="009E492E">
        <w:rPr>
          <w:rFonts w:cs="Times New Roman"/>
          <w:szCs w:val="18"/>
        </w:rPr>
        <w:t>MK 2018. gada 9. janvāra noteikumi Nr. 27 “Darbības programmas “Izaugsme un nodarbinātība” 8.2.1. specifiskā atbalsta mērķa “Samazināt studiju programmu fragmentāciju un stiprināt resursu koplietošanu” pirmās un otrās projektu iesniegumu atlases kārtas īstenošanas noteikumi”</w:t>
      </w:r>
    </w:p>
  </w:footnote>
  <w:footnote w:id="5">
    <w:p w14:paraId="034FBF8E" w14:textId="0BCD33D5" w:rsidR="00AD420C" w:rsidRPr="00754EE6" w:rsidRDefault="00AD420C" w:rsidP="00AB7841">
      <w:pPr>
        <w:pStyle w:val="FootnoteText"/>
        <w:jc w:val="both"/>
      </w:pPr>
      <w:r w:rsidRPr="00084D0C">
        <w:rPr>
          <w:rStyle w:val="FootnoteReference"/>
        </w:rPr>
        <w:footnoteRef/>
      </w:r>
      <w:r w:rsidRPr="00084D0C">
        <w:t xml:space="preserve"> </w:t>
      </w:r>
      <w:r w:rsidRPr="0003316C">
        <w:t xml:space="preserve">OECD </w:t>
      </w:r>
      <w:proofErr w:type="spellStart"/>
      <w:r w:rsidRPr="0003316C">
        <w:t>Economic</w:t>
      </w:r>
      <w:proofErr w:type="spellEnd"/>
      <w:r w:rsidRPr="0003316C">
        <w:t xml:space="preserve"> </w:t>
      </w:r>
      <w:proofErr w:type="spellStart"/>
      <w:r w:rsidRPr="0003316C">
        <w:t>Surveys</w:t>
      </w:r>
      <w:proofErr w:type="spellEnd"/>
      <w:r w:rsidRPr="0003316C">
        <w:t>: Latvia 2024</w:t>
      </w:r>
      <w:r w:rsidRPr="00807408">
        <w:t xml:space="preserve">, </w:t>
      </w:r>
      <w:hyperlink r:id="rId3" w:history="1">
        <w:r w:rsidRPr="00807408">
          <w:rPr>
            <w:rStyle w:val="Hyperlink"/>
            <w:color w:val="auto"/>
          </w:rPr>
          <w:t>https://www.oecd.org/latvia/oecd-economic-surveys-latvia-25222988.htm</w:t>
        </w:r>
      </w:hyperlink>
      <w:r w:rsidR="00A52A2E">
        <w:rPr>
          <w:rStyle w:val="Hyperlink"/>
          <w:color w:val="auto"/>
        </w:rPr>
        <w:t>l</w:t>
      </w:r>
    </w:p>
  </w:footnote>
  <w:footnote w:id="6">
    <w:p w14:paraId="25746063" w14:textId="1B23ED4B" w:rsidR="00AD420C" w:rsidRPr="00084D0C" w:rsidRDefault="00AD420C" w:rsidP="00AB7841">
      <w:pPr>
        <w:pStyle w:val="FootnoteText"/>
        <w:jc w:val="both"/>
      </w:pPr>
      <w:r w:rsidRPr="00754EE6">
        <w:rPr>
          <w:rStyle w:val="FootnoteReference"/>
        </w:rPr>
        <w:footnoteRef/>
      </w:r>
      <w:r w:rsidRPr="00754EE6">
        <w:t xml:space="preserve"> </w:t>
      </w:r>
      <w:r w:rsidRPr="00754EE6">
        <w:t xml:space="preserve">Informatīvais ziņojums “Par valsts budžeta izdevumu pārskatīšanas rezultātiem un priekšlikumi par šo rezultātu izmantošanu likumprojekta “Par vidēja termiņa budžeta ietvaru </w:t>
      </w:r>
      <w:r w:rsidRPr="00084D0C">
        <w:t>2020., 2021. un 2022. gadam un likumprojekta “Par valsts budžetu 2020. gadam” izstrādes procesā”</w:t>
      </w:r>
    </w:p>
  </w:footnote>
  <w:footnote w:id="7">
    <w:p w14:paraId="7CA27979" w14:textId="4C530BD2" w:rsidR="00AD420C" w:rsidRPr="00084D0C" w:rsidRDefault="00AD420C" w:rsidP="00AB7841">
      <w:pPr>
        <w:pStyle w:val="FootnoteText"/>
        <w:jc w:val="both"/>
      </w:pPr>
      <w:r w:rsidRPr="00084D0C">
        <w:rPr>
          <w:rStyle w:val="FootnoteReference"/>
        </w:rPr>
        <w:footnoteRef/>
      </w:r>
      <w:r w:rsidRPr="00084D0C">
        <w:t xml:space="preserve"> </w:t>
      </w:r>
      <w:r w:rsidRPr="00084D0C">
        <w:t>Informatīvais ziņojums “Par valsts budžeta izdevumu pārskatīšanas rezultātiem un priekšlikumi par šo rezultātu izmantošanu likumprojekta “Par vidēja termiņa budžeta ietvaru 2021., 2022. un 2023. gadam un likumprojekta “Par valsts budžetu 2021. gadam” izstrādes procesā”</w:t>
      </w:r>
    </w:p>
  </w:footnote>
  <w:footnote w:id="8">
    <w:p w14:paraId="1B30C782" w14:textId="28F94C42" w:rsidR="004D09D1" w:rsidRDefault="004D09D1" w:rsidP="004D09D1">
      <w:pPr>
        <w:pStyle w:val="FootnoteText"/>
        <w:jc w:val="both"/>
      </w:pPr>
      <w:r>
        <w:rPr>
          <w:rStyle w:val="FootnoteReference"/>
        </w:rPr>
        <w:footnoteRef/>
      </w:r>
      <w:r>
        <w:t xml:space="preserve"> </w:t>
      </w:r>
      <w:hyperlink r:id="rId4" w:history="1">
        <w:r w:rsidRPr="00C152A2">
          <w:rPr>
            <w:rStyle w:val="Hyperlink"/>
            <w:color w:val="auto"/>
          </w:rPr>
          <w:t>Ministru kabineta 2023. gada 22. augusta instrukcija Nr. 4 ‘Instrukcija par budžeta pieprasījumu izstrādāšanas un iesniegšanas pamatprincipiem”</w:t>
        </w:r>
      </w:hyperlink>
    </w:p>
  </w:footnote>
  <w:footnote w:id="9">
    <w:p w14:paraId="50A6D4F8" w14:textId="77777777" w:rsidR="00E144F4" w:rsidRDefault="00E144F4" w:rsidP="00E144F4">
      <w:pPr>
        <w:pStyle w:val="FootnoteText"/>
      </w:pPr>
      <w:r>
        <w:rPr>
          <w:rStyle w:val="FootnoteReference"/>
        </w:rPr>
        <w:footnoteRef/>
      </w:r>
      <w:r>
        <w:t xml:space="preserve"> </w:t>
      </w:r>
      <w:hyperlink r:id="rId5" w:history="1">
        <w:r w:rsidRPr="001B2403">
          <w:rPr>
            <w:rStyle w:val="Hyperlink"/>
            <w:color w:val="auto"/>
          </w:rPr>
          <w:t>https://www.kp.gov.lv/lv/media/337/download</w:t>
        </w:r>
      </w:hyperlink>
      <w:r w:rsidRPr="001B2403">
        <w:t xml:space="preserve"> </w:t>
      </w:r>
    </w:p>
  </w:footnote>
  <w:footnote w:id="10">
    <w:p w14:paraId="788FE353" w14:textId="77777777" w:rsidR="00AD11D4" w:rsidRPr="005D10AD" w:rsidRDefault="00AD11D4" w:rsidP="00AD11D4">
      <w:pPr>
        <w:pStyle w:val="FootnoteText"/>
        <w:rPr>
          <w:rFonts w:cs="Times New Roman"/>
          <w:szCs w:val="18"/>
        </w:rPr>
      </w:pPr>
      <w:r w:rsidRPr="005D10AD">
        <w:rPr>
          <w:rStyle w:val="FootnoteReference"/>
          <w:rFonts w:cs="Times New Roman"/>
          <w:szCs w:val="18"/>
        </w:rPr>
        <w:footnoteRef/>
      </w:r>
      <w:r w:rsidRPr="005D10AD">
        <w:rPr>
          <w:rFonts w:cs="Times New Roman"/>
          <w:szCs w:val="18"/>
        </w:rPr>
        <w:t xml:space="preserve"> </w:t>
      </w:r>
      <w:r w:rsidRPr="00BB639C">
        <w:rPr>
          <w:rFonts w:cs="Times New Roman"/>
          <w:color w:val="333333"/>
          <w:szCs w:val="18"/>
          <w:shd w:val="clear" w:color="auto" w:fill="FFFFFF"/>
        </w:rPr>
        <w:t xml:space="preserve">Kopš 2023. gada 1. marta VK </w:t>
      </w:r>
      <w:proofErr w:type="spellStart"/>
      <w:r w:rsidRPr="00BB639C">
        <w:rPr>
          <w:rFonts w:cs="Times New Roman"/>
          <w:color w:val="333333"/>
          <w:szCs w:val="18"/>
          <w:shd w:val="clear" w:color="auto" w:fill="FFFFFF"/>
        </w:rPr>
        <w:t>Pārresoru</w:t>
      </w:r>
      <w:proofErr w:type="spellEnd"/>
      <w:r w:rsidRPr="00BB639C">
        <w:rPr>
          <w:rFonts w:cs="Times New Roman"/>
          <w:color w:val="333333"/>
          <w:szCs w:val="18"/>
          <w:shd w:val="clear" w:color="auto" w:fill="FFFFFF"/>
        </w:rPr>
        <w:t xml:space="preserve"> koordinācijas departaments</w:t>
      </w:r>
    </w:p>
  </w:footnote>
  <w:footnote w:id="11">
    <w:p w14:paraId="4310D6DF" w14:textId="77777777" w:rsidR="00AD11D4" w:rsidRPr="005D10AD" w:rsidRDefault="00AD11D4" w:rsidP="00AD11D4">
      <w:pPr>
        <w:pStyle w:val="FootnoteText"/>
        <w:rPr>
          <w:rFonts w:cs="Times New Roman"/>
          <w:szCs w:val="18"/>
        </w:rPr>
      </w:pPr>
      <w:r w:rsidRPr="005D10AD">
        <w:rPr>
          <w:rStyle w:val="FootnoteReference"/>
          <w:rFonts w:cs="Times New Roman"/>
          <w:szCs w:val="18"/>
        </w:rPr>
        <w:footnoteRef/>
      </w:r>
      <w:r w:rsidRPr="005D10AD">
        <w:rPr>
          <w:rFonts w:cs="Times New Roman"/>
          <w:szCs w:val="18"/>
        </w:rPr>
        <w:t xml:space="preserve"> </w:t>
      </w:r>
      <w:r w:rsidRPr="00BB639C">
        <w:rPr>
          <w:rFonts w:cs="Times New Roman"/>
          <w:color w:val="333333"/>
          <w:szCs w:val="18"/>
          <w:shd w:val="clear" w:color="auto" w:fill="FFFFFF"/>
        </w:rPr>
        <w:t xml:space="preserve">Kopš 2023. gada 1. marta VK </w:t>
      </w:r>
      <w:proofErr w:type="spellStart"/>
      <w:r w:rsidRPr="00BB639C">
        <w:rPr>
          <w:rFonts w:cs="Times New Roman"/>
          <w:color w:val="333333"/>
          <w:szCs w:val="18"/>
          <w:shd w:val="clear" w:color="auto" w:fill="FFFFFF"/>
        </w:rPr>
        <w:t>Pārresoru</w:t>
      </w:r>
      <w:proofErr w:type="spellEnd"/>
      <w:r w:rsidRPr="00BB639C">
        <w:rPr>
          <w:rFonts w:cs="Times New Roman"/>
          <w:color w:val="333333"/>
          <w:szCs w:val="18"/>
          <w:shd w:val="clear" w:color="auto" w:fill="FFFFFF"/>
        </w:rPr>
        <w:t xml:space="preserve"> koordinācijas departaments</w:t>
      </w:r>
    </w:p>
  </w:footnote>
  <w:footnote w:id="12">
    <w:p w14:paraId="42293E69" w14:textId="70E9371A" w:rsidR="0008504A" w:rsidRPr="005017B4" w:rsidRDefault="0008504A" w:rsidP="0008504A">
      <w:pPr>
        <w:jc w:val="both"/>
        <w:rPr>
          <w:sz w:val="18"/>
          <w:szCs w:val="18"/>
        </w:rPr>
      </w:pPr>
      <w:r w:rsidRPr="005017B4">
        <w:rPr>
          <w:rStyle w:val="FootnoteReference"/>
          <w:sz w:val="18"/>
          <w:szCs w:val="18"/>
        </w:rPr>
        <w:footnoteRef/>
      </w:r>
      <w:r w:rsidRPr="005017B4">
        <w:rPr>
          <w:sz w:val="18"/>
          <w:szCs w:val="18"/>
        </w:rPr>
        <w:t xml:space="preserve"> </w:t>
      </w:r>
      <w:r w:rsidR="00C52EE7">
        <w:rPr>
          <w:sz w:val="18"/>
          <w:szCs w:val="18"/>
        </w:rPr>
        <w:t>MK</w:t>
      </w:r>
      <w:r w:rsidRPr="005017B4">
        <w:rPr>
          <w:sz w:val="18"/>
          <w:szCs w:val="18"/>
        </w:rPr>
        <w:t xml:space="preserve"> 2016. gada 20. septembra noteikumi Nr. 616 “</w:t>
      </w:r>
      <w:proofErr w:type="spellStart"/>
      <w:r w:rsidRPr="005017B4">
        <w:rPr>
          <w:sz w:val="18"/>
          <w:szCs w:val="18"/>
        </w:rPr>
        <w:t>Iekšlietu</w:t>
      </w:r>
      <w:proofErr w:type="spellEnd"/>
      <w:r w:rsidRPr="005017B4">
        <w:rPr>
          <w:sz w:val="18"/>
          <w:szCs w:val="18"/>
        </w:rPr>
        <w:t xml:space="preserve"> ministrijas Informācijas centra nolikums”</w:t>
      </w:r>
    </w:p>
    <w:p w14:paraId="434C2700" w14:textId="77777777" w:rsidR="0008504A" w:rsidRDefault="0008504A" w:rsidP="0008504A">
      <w:pPr>
        <w:pStyle w:val="FootnoteText"/>
      </w:pPr>
    </w:p>
  </w:footnote>
  <w:footnote w:id="13">
    <w:p w14:paraId="5B80F135" w14:textId="77777777" w:rsidR="0008504A" w:rsidRPr="00C21CA8" w:rsidRDefault="0008504A" w:rsidP="0008504A">
      <w:pPr>
        <w:pStyle w:val="FootnoteText"/>
        <w:rPr>
          <w:rFonts w:cs="Times New Roman"/>
        </w:rPr>
      </w:pPr>
      <w:r>
        <w:rPr>
          <w:rStyle w:val="FootnoteReference"/>
        </w:rPr>
        <w:footnoteRef/>
      </w:r>
      <w:r>
        <w:t xml:space="preserve"> </w:t>
      </w:r>
      <w:r w:rsidRPr="00C21CA8">
        <w:rPr>
          <w:rFonts w:cs="Times New Roman"/>
        </w:rPr>
        <w:t xml:space="preserve">Valsts un pašvaldību institūciju </w:t>
      </w:r>
      <w:r w:rsidRPr="001B2403">
        <w:rPr>
          <w:rFonts w:cs="Times New Roman"/>
        </w:rPr>
        <w:t>amatpersonu un darbinieku atlīdzības likuma 39.</w:t>
      </w:r>
      <w:r w:rsidRPr="001B2403">
        <w:rPr>
          <w:rFonts w:cs="Times New Roman"/>
          <w:vertAlign w:val="superscript"/>
        </w:rPr>
        <w:t>1</w:t>
      </w:r>
      <w:r w:rsidRPr="001B2403">
        <w:rPr>
          <w:rFonts w:cs="Times New Roman"/>
        </w:rPr>
        <w:t xml:space="preserve"> pants. Apmaksāts psiholoģiskā atbalsta kurss - </w:t>
      </w:r>
      <w:hyperlink r:id="rId6" w:history="1">
        <w:r w:rsidRPr="001B2403">
          <w:rPr>
            <w:rStyle w:val="Hyperlink"/>
            <w:rFonts w:cs="Times New Roman"/>
            <w:color w:val="auto"/>
          </w:rPr>
          <w:t>https://likumi.lv/ta/id/202273-valsts-un-pasvaldibu-instituciju-amatpersonu-un-darbinieku-atlidzibas-likums</w:t>
        </w:r>
      </w:hyperlink>
      <w:r w:rsidRPr="001B2403">
        <w:rPr>
          <w:rFonts w:cs="Times New Roman"/>
        </w:rPr>
        <w:t xml:space="preserve"> </w:t>
      </w:r>
    </w:p>
  </w:footnote>
  <w:footnote w:id="14">
    <w:p w14:paraId="5029B5AC" w14:textId="77777777" w:rsidR="007111A2" w:rsidRPr="00403FC3" w:rsidRDefault="007111A2" w:rsidP="007111A2">
      <w:pPr>
        <w:rPr>
          <w:rFonts w:eastAsia="Calibri"/>
          <w:sz w:val="18"/>
          <w:szCs w:val="18"/>
        </w:rPr>
      </w:pPr>
      <w:r w:rsidRPr="007C41EB">
        <w:rPr>
          <w:rStyle w:val="FootnoteReference"/>
          <w:sz w:val="18"/>
          <w:szCs w:val="18"/>
        </w:rPr>
        <w:footnoteRef/>
      </w:r>
      <w:r w:rsidRPr="007C41EB">
        <w:rPr>
          <w:sz w:val="18"/>
          <w:szCs w:val="18"/>
        </w:rPr>
        <w:t xml:space="preserve"> </w:t>
      </w:r>
      <w:r w:rsidRPr="007C41EB">
        <w:rPr>
          <w:rFonts w:eastAsia="Arial"/>
          <w:sz w:val="18"/>
          <w:szCs w:val="18"/>
        </w:rPr>
        <w:t>Avots: IZM/</w:t>
      </w:r>
      <w:r w:rsidRPr="001E7EC9">
        <w:t xml:space="preserve"> </w:t>
      </w:r>
      <w:r w:rsidRPr="001E7EC9">
        <w:rPr>
          <w:rFonts w:eastAsia="Arial"/>
          <w:sz w:val="18"/>
          <w:szCs w:val="18"/>
        </w:rPr>
        <w:t>Latviešu valodas aģentūra</w:t>
      </w:r>
      <w:r>
        <w:rPr>
          <w:rFonts w:eastAsia="Arial"/>
          <w:sz w:val="18"/>
          <w:szCs w:val="18"/>
        </w:rPr>
        <w:t>s</w:t>
      </w:r>
      <w:r w:rsidRPr="007C41EB">
        <w:rPr>
          <w:rFonts w:eastAsia="Arial"/>
          <w:sz w:val="18"/>
          <w:szCs w:val="18"/>
        </w:rPr>
        <w:t xml:space="preserve"> dati</w:t>
      </w:r>
    </w:p>
  </w:footnote>
  <w:footnote w:id="15">
    <w:p w14:paraId="6B2B6930" w14:textId="373869AD" w:rsidR="007111A2" w:rsidRPr="009A0589" w:rsidRDefault="007111A2" w:rsidP="007111A2">
      <w:pPr>
        <w:pStyle w:val="FootnoteText"/>
        <w:rPr>
          <w:szCs w:val="18"/>
        </w:rPr>
      </w:pPr>
      <w:r w:rsidRPr="009A0589">
        <w:rPr>
          <w:rStyle w:val="FootnoteReference"/>
          <w:szCs w:val="18"/>
        </w:rPr>
        <w:footnoteRef/>
      </w:r>
      <w:r w:rsidRPr="009A0589">
        <w:rPr>
          <w:szCs w:val="18"/>
        </w:rPr>
        <w:t xml:space="preserve"> </w:t>
      </w:r>
      <w:r w:rsidRPr="009A0589">
        <w:rPr>
          <w:rFonts w:eastAsia="Calibri" w:cs="Times New Roman"/>
          <w:szCs w:val="18"/>
        </w:rPr>
        <w:t>Avots: IZM/</w:t>
      </w:r>
      <w:r w:rsidR="00552C87" w:rsidRPr="00552C87">
        <w:t xml:space="preserve"> </w:t>
      </w:r>
      <w:r w:rsidR="00552C87" w:rsidRPr="00552C87">
        <w:rPr>
          <w:rFonts w:eastAsia="Calibri" w:cs="Times New Roman"/>
          <w:szCs w:val="18"/>
        </w:rPr>
        <w:t>Valsts izglītības satura centr</w:t>
      </w:r>
      <w:r w:rsidR="00552C87">
        <w:rPr>
          <w:rFonts w:eastAsia="Calibri" w:cs="Times New Roman"/>
          <w:szCs w:val="18"/>
        </w:rPr>
        <w:t>a</w:t>
      </w:r>
      <w:r w:rsidRPr="009A0589">
        <w:rPr>
          <w:rFonts w:eastAsia="Calibri" w:cs="Times New Roman"/>
          <w:szCs w:val="18"/>
        </w:rPr>
        <w:t xml:space="preserve"> dati</w:t>
      </w:r>
    </w:p>
  </w:footnote>
  <w:footnote w:id="16">
    <w:p w14:paraId="7249C418" w14:textId="7EEF5910" w:rsidR="00BC7F43" w:rsidRPr="00D67150" w:rsidRDefault="00BC7F43" w:rsidP="00BC7F43">
      <w:pPr>
        <w:jc w:val="both"/>
        <w:rPr>
          <w:sz w:val="18"/>
          <w:szCs w:val="18"/>
        </w:rPr>
      </w:pPr>
      <w:r w:rsidRPr="00D67150">
        <w:rPr>
          <w:rStyle w:val="FootnoteReference"/>
          <w:sz w:val="18"/>
          <w:szCs w:val="18"/>
        </w:rPr>
        <w:footnoteRef/>
      </w:r>
      <w:r w:rsidRPr="00D67150">
        <w:rPr>
          <w:sz w:val="18"/>
          <w:szCs w:val="18"/>
        </w:rPr>
        <w:t xml:space="preserve"> </w:t>
      </w:r>
      <w:r w:rsidRPr="00D67150">
        <w:rPr>
          <w:sz w:val="18"/>
          <w:szCs w:val="18"/>
        </w:rPr>
        <w:t xml:space="preserve">Sagatavojot </w:t>
      </w:r>
      <w:r>
        <w:rPr>
          <w:sz w:val="18"/>
          <w:szCs w:val="18"/>
        </w:rPr>
        <w:t xml:space="preserve">2025. gada </w:t>
      </w:r>
      <w:r w:rsidRPr="00D67150">
        <w:rPr>
          <w:sz w:val="18"/>
          <w:szCs w:val="18"/>
        </w:rPr>
        <w:t>budžeta paskaidroju</w:t>
      </w:r>
      <w:r>
        <w:rPr>
          <w:sz w:val="18"/>
          <w:szCs w:val="18"/>
        </w:rPr>
        <w:t>mus,</w:t>
      </w:r>
      <w:r w:rsidRPr="00D67150">
        <w:rPr>
          <w:sz w:val="18"/>
          <w:szCs w:val="18"/>
        </w:rPr>
        <w:t xml:space="preserve"> jauno politikas</w:t>
      </w:r>
      <w:r>
        <w:rPr>
          <w:sz w:val="18"/>
          <w:szCs w:val="18"/>
        </w:rPr>
        <w:t xml:space="preserve"> un resursu vadības</w:t>
      </w:r>
      <w:r w:rsidRPr="00D67150">
        <w:rPr>
          <w:sz w:val="18"/>
          <w:szCs w:val="18"/>
        </w:rPr>
        <w:t xml:space="preserve"> karšu nosaukumi var tikt redakcionāli precizēti</w:t>
      </w:r>
    </w:p>
    <w:p w14:paraId="12F4C7C1" w14:textId="77777777" w:rsidR="00BC7F43" w:rsidRDefault="00BC7F43" w:rsidP="00BC7F43">
      <w:pPr>
        <w:pStyle w:val="FootnoteText"/>
      </w:pPr>
    </w:p>
  </w:footnote>
  <w:footnote w:id="17">
    <w:p w14:paraId="2812CE15" w14:textId="77777777" w:rsidR="008E63EE" w:rsidRDefault="008E63EE" w:rsidP="008E63EE">
      <w:pPr>
        <w:pStyle w:val="FootnoteText"/>
      </w:pPr>
      <w:r>
        <w:rPr>
          <w:rStyle w:val="FootnoteReference"/>
        </w:rPr>
        <w:footnoteRef/>
      </w:r>
      <w:r>
        <w:t xml:space="preserve"> </w:t>
      </w:r>
      <w:r>
        <w:t>Klasificēta informācija</w:t>
      </w:r>
    </w:p>
  </w:footnote>
  <w:footnote w:id="18">
    <w:p w14:paraId="6C190D14" w14:textId="77777777" w:rsidR="008B4E73" w:rsidRPr="00E224C6" w:rsidRDefault="008B4E73" w:rsidP="008B4E73">
      <w:pPr>
        <w:pStyle w:val="FootnoteText"/>
      </w:pPr>
      <w:r>
        <w:rPr>
          <w:rStyle w:val="FootnoteReference"/>
        </w:rPr>
        <w:footnoteRef/>
      </w:r>
      <w:r>
        <w:t xml:space="preserve"> </w:t>
      </w:r>
      <w:hyperlink r:id="rId7" w:history="1">
        <w:r w:rsidRPr="00E224C6">
          <w:rPr>
            <w:rStyle w:val="Hyperlink"/>
            <w:color w:val="auto"/>
          </w:rPr>
          <w:t>https://likumi.lv/ta/id/339327-grozijumi-ministru-kabineta-2015-gada-13-oktobra-noteikumos-nr-593-darbibas-programmas-izaugsme-un-nodarbinatiba-3-3-1-specifiska</w:t>
        </w:r>
      </w:hyperlink>
      <w:r w:rsidRPr="00E224C6">
        <w:t xml:space="preserve"> </w:t>
      </w:r>
    </w:p>
  </w:footnote>
  <w:footnote w:id="19">
    <w:p w14:paraId="1817BAB8" w14:textId="77777777" w:rsidR="008B4E73" w:rsidRDefault="008B4E73" w:rsidP="008B4E73">
      <w:pPr>
        <w:pStyle w:val="FootnoteText"/>
      </w:pPr>
      <w:r w:rsidRPr="00E224C6">
        <w:rPr>
          <w:rStyle w:val="FootnoteReference"/>
        </w:rPr>
        <w:footnoteRef/>
      </w:r>
      <w:r w:rsidRPr="00E224C6">
        <w:t xml:space="preserve"> </w:t>
      </w:r>
      <w:hyperlink r:id="rId8" w:history="1">
        <w:r w:rsidRPr="00E224C6">
          <w:rPr>
            <w:rStyle w:val="Hyperlink"/>
            <w:color w:val="auto"/>
          </w:rPr>
          <w:t>https://likumi.lv/ta/id/339326-grozijumi-ministru-kabineta-2015-gada-10-novembra-noteikumos-nr-645-darbibas-programmas-izaugsme-un-nodarbinatiba-5-6-2</w:t>
        </w:r>
      </w:hyperlink>
      <w:r w:rsidRPr="00E224C6">
        <w:t xml:space="preserve"> </w:t>
      </w:r>
    </w:p>
  </w:footnote>
  <w:footnote w:id="20">
    <w:p w14:paraId="1AC77CDB" w14:textId="6FFCBA2B" w:rsidR="00A63971" w:rsidRDefault="00A63971" w:rsidP="00A63971">
      <w:pPr>
        <w:pStyle w:val="FootnoteText"/>
        <w:jc w:val="both"/>
      </w:pPr>
      <w:r>
        <w:rPr>
          <w:rStyle w:val="FootnoteReference"/>
        </w:rPr>
        <w:footnoteRef/>
      </w:r>
      <w:r>
        <w:t xml:space="preserve"> </w:t>
      </w:r>
      <w:r>
        <w:t>Valsts pārvaldes modernizācijas plāna 2023.–</w:t>
      </w:r>
      <w:r w:rsidR="00A52A2E">
        <w:t>20</w:t>
      </w:r>
      <w:r>
        <w:t>27.g. pirmajā rīcības virzienā “Vienota un efektīva valsts pārvalde” 1.3. pasākums “Valsts pārvaldes darbības rezultativitātes un efektivitātes uzlabošana” paredz, ka 2025.</w:t>
      </w:r>
      <w:r w:rsidR="00A52A2E">
        <w:t> </w:t>
      </w:r>
      <w:r>
        <w:t>gadā ir izveidots un darbojas valsts pārvaldes darbības un politiku rezultātu vienotais informatīvais portāls</w:t>
      </w:r>
    </w:p>
  </w:footnote>
  <w:footnote w:id="21">
    <w:p w14:paraId="6C0B0636" w14:textId="26520424" w:rsidR="003C6715" w:rsidRDefault="003C6715">
      <w:pPr>
        <w:pStyle w:val="FootnoteText"/>
      </w:pPr>
      <w:r>
        <w:rPr>
          <w:rStyle w:val="FootnoteReference"/>
        </w:rPr>
        <w:footnoteRef/>
      </w:r>
      <w:r>
        <w:t xml:space="preserve"> </w:t>
      </w:r>
      <w:hyperlink r:id="rId9" w:history="1">
        <w:r w:rsidRPr="00D57E0F">
          <w:rPr>
            <w:rStyle w:val="Hyperlink"/>
            <w:color w:val="auto"/>
          </w:rPr>
          <w:t>VNĪ - Publiskā sektora biroja izveides vadlīnijas - v.1.1.SEP21.pdf (vni.lv)</w:t>
        </w:r>
      </w:hyperlink>
    </w:p>
  </w:footnote>
  <w:footnote w:id="22">
    <w:p w14:paraId="3713466C" w14:textId="77777777" w:rsidR="00C60851" w:rsidRPr="001C737E" w:rsidRDefault="00C60851" w:rsidP="006A33F3">
      <w:pPr>
        <w:pStyle w:val="FootnoteText"/>
        <w:jc w:val="both"/>
        <w:rPr>
          <w:rFonts w:cs="Times New Roman"/>
        </w:rPr>
      </w:pPr>
      <w:r w:rsidRPr="001C737E">
        <w:rPr>
          <w:rStyle w:val="FootnoteReference"/>
          <w:rFonts w:cs="Times New Roman"/>
          <w:szCs w:val="18"/>
        </w:rPr>
        <w:footnoteRef/>
      </w:r>
      <w:r w:rsidRPr="001C737E">
        <w:rPr>
          <w:rFonts w:cs="Times New Roman"/>
          <w:szCs w:val="18"/>
        </w:rPr>
        <w:t xml:space="preserve"> </w:t>
      </w:r>
      <w:r w:rsidRPr="001C737E">
        <w:rPr>
          <w:rFonts w:cs="Times New Roman"/>
          <w:szCs w:val="18"/>
        </w:rPr>
        <w:t xml:space="preserve">MK 2021. gada 2. novembra rīkojums Nr. 775 “Par ceļu satiksmes pārkāpumu fiksēšanas tehnisko līdzekļu darbības nodrošināšanu”  </w:t>
      </w:r>
    </w:p>
  </w:footnote>
  <w:footnote w:id="23">
    <w:p w14:paraId="6901DB3A" w14:textId="77777777" w:rsidR="00292B45" w:rsidRPr="003A054F" w:rsidRDefault="00292B45" w:rsidP="00292B45">
      <w:pPr>
        <w:pStyle w:val="FootnoteText"/>
        <w:jc w:val="both"/>
      </w:pPr>
      <w:r w:rsidRPr="003A054F">
        <w:rPr>
          <w:rStyle w:val="FootnoteReference"/>
          <w:szCs w:val="18"/>
        </w:rPr>
        <w:footnoteRef/>
      </w:r>
      <w:r w:rsidRPr="003A054F">
        <w:rPr>
          <w:szCs w:val="18"/>
        </w:rPr>
        <w:t xml:space="preserve"> </w:t>
      </w:r>
      <w:r w:rsidRPr="003A054F">
        <w:rPr>
          <w:szCs w:val="18"/>
        </w:rPr>
        <w:t>2023. gada 27. aprīļa protokols Nr. 15 3. § “Par ERAF projekta “Valsts un pašvaldību iestāžu tīmekļvietņu vienotā platforma” ietvaros radītā IKT risinājuma uzturēšanas izmaksu segšanu”</w:t>
      </w:r>
    </w:p>
  </w:footnote>
  <w:footnote w:id="24">
    <w:p w14:paraId="18689C2D" w14:textId="677BA5C3" w:rsidR="006170AC" w:rsidRDefault="006170AC" w:rsidP="006170AC">
      <w:pPr>
        <w:pStyle w:val="FootnoteText"/>
      </w:pPr>
      <w:r>
        <w:rPr>
          <w:rStyle w:val="FootnoteReference"/>
        </w:rPr>
        <w:footnoteRef/>
      </w:r>
      <w:r>
        <w:t xml:space="preserve"> </w:t>
      </w:r>
      <w:r>
        <w:rPr>
          <w:color w:val="000000"/>
          <w:lang w:eastAsia="lv-LV"/>
        </w:rPr>
        <w:t>Tirgus intervence – cenu atbalsta sistēma, lai stabilizētu tirgu un nodrošinātu lauksaimniekiem stabilus ienākumus</w:t>
      </w:r>
      <w:r w:rsidR="00067D3B">
        <w:rPr>
          <w:color w:val="000000"/>
          <w:lang w:eastAsia="lv-LV"/>
        </w:rPr>
        <w:t>.</w:t>
      </w:r>
    </w:p>
    <w:p w14:paraId="62D5341F" w14:textId="003C3A60" w:rsidR="006170AC" w:rsidRDefault="006170AC">
      <w:pPr>
        <w:pStyle w:val="FootnoteText"/>
      </w:pPr>
    </w:p>
  </w:footnote>
  <w:footnote w:id="25">
    <w:p w14:paraId="513FC7F1" w14:textId="125B0616" w:rsidR="002F2669" w:rsidRDefault="002F2669" w:rsidP="002F2669">
      <w:pPr>
        <w:pStyle w:val="FootnoteText"/>
        <w:jc w:val="both"/>
      </w:pPr>
      <w:r>
        <w:rPr>
          <w:rStyle w:val="FootnoteReference"/>
        </w:rPr>
        <w:footnoteRef/>
      </w:r>
      <w:r>
        <w:t xml:space="preserve"> </w:t>
      </w:r>
      <w:r w:rsidRPr="002F2669">
        <w:t xml:space="preserve">Saeima, </w:t>
      </w:r>
      <w:r w:rsidR="00253B88">
        <w:t>VPK</w:t>
      </w:r>
      <w:r w:rsidRPr="002F2669">
        <w:t xml:space="preserve">, </w:t>
      </w:r>
      <w:r w:rsidR="00253B88">
        <w:t>AT</w:t>
      </w:r>
      <w:r w:rsidRPr="002F2669">
        <w:t xml:space="preserve">, </w:t>
      </w:r>
      <w:r w:rsidR="00253B88">
        <w:t>ST</w:t>
      </w:r>
      <w:r w:rsidRPr="002F2669">
        <w:t xml:space="preserve">, </w:t>
      </w:r>
      <w:r w:rsidR="00253B88">
        <w:t>TM</w:t>
      </w:r>
      <w:r w:rsidRPr="002F2669">
        <w:t xml:space="preserve"> </w:t>
      </w:r>
      <w:r w:rsidR="00253B88">
        <w:t>(</w:t>
      </w:r>
      <w:r w:rsidRPr="002F2669">
        <w:t>rajonu (pilsētu) ties</w:t>
      </w:r>
      <w:r w:rsidR="00FC37C9">
        <w:t>as</w:t>
      </w:r>
      <w:r w:rsidRPr="002F2669">
        <w:t>, apgabalties</w:t>
      </w:r>
      <w:r w:rsidR="00FC37C9">
        <w:t>as</w:t>
      </w:r>
      <w:r w:rsidRPr="002F2669">
        <w:t xml:space="preserve"> un Datu valsts inspekcij</w:t>
      </w:r>
      <w:r w:rsidR="00FC37C9">
        <w:t>a</w:t>
      </w:r>
      <w:r w:rsidR="00253B88">
        <w:t>)</w:t>
      </w:r>
      <w:r w:rsidRPr="002F2669">
        <w:t xml:space="preserve">, </w:t>
      </w:r>
      <w:proofErr w:type="spellStart"/>
      <w:r w:rsidR="00253B88">
        <w:t>VKo</w:t>
      </w:r>
      <w:proofErr w:type="spellEnd"/>
      <w:r w:rsidRPr="002F2669">
        <w:t xml:space="preserve">, </w:t>
      </w:r>
      <w:r w:rsidR="00253B88">
        <w:t>RTV</w:t>
      </w:r>
      <w:r w:rsidR="00FC37C9">
        <w:t>,</w:t>
      </w:r>
      <w:r w:rsidRPr="002F2669">
        <w:t xml:space="preserve"> </w:t>
      </w:r>
      <w:r w:rsidR="00253B88">
        <w:t>SEPLP</w:t>
      </w:r>
      <w:r w:rsidRPr="002F2669">
        <w:t xml:space="preserve">, </w:t>
      </w:r>
      <w:r w:rsidR="00253B88">
        <w:t>CVK</w:t>
      </w:r>
      <w:r w:rsidRPr="002F2669">
        <w:t xml:space="preserve">, </w:t>
      </w:r>
      <w:r w:rsidR="00253B88">
        <w:t>TB</w:t>
      </w:r>
      <w:r w:rsidRPr="002F2669">
        <w:t xml:space="preserve">, </w:t>
      </w:r>
      <w:r w:rsidR="00253B88">
        <w:t>SPRK</w:t>
      </w:r>
      <w:r w:rsidRPr="002F2669">
        <w:t xml:space="preserve">, </w:t>
      </w:r>
      <w:r w:rsidR="00253B88">
        <w:t>KP</w:t>
      </w:r>
      <w:r w:rsidRPr="002F2669">
        <w:t xml:space="preserve"> un Ģenerālprokuratūra</w:t>
      </w:r>
    </w:p>
  </w:footnote>
  <w:footnote w:id="26">
    <w:p w14:paraId="34848957" w14:textId="1AECC678" w:rsidR="00351383" w:rsidRDefault="00351383">
      <w:pPr>
        <w:pStyle w:val="FootnoteText"/>
      </w:pPr>
      <w:r>
        <w:rPr>
          <w:rStyle w:val="FootnoteReference"/>
        </w:rPr>
        <w:footnoteRef/>
      </w:r>
      <w:r>
        <w:t xml:space="preserve"> </w:t>
      </w:r>
      <w:r w:rsidR="00664CCC">
        <w:t>No 2024. gada izveidota jauna</w:t>
      </w:r>
      <w:r w:rsidR="00664CCC" w:rsidRPr="00664CCC">
        <w:t xml:space="preserve"> budžeta programm</w:t>
      </w:r>
      <w:r w:rsidR="00664CCC">
        <w:t>a</w:t>
      </w:r>
      <w:r w:rsidR="00664CCC" w:rsidRPr="00664CCC">
        <w:t xml:space="preserve"> 03.00.00 “Diplomātisko un konsulāro misiju nodrošinājums”,</w:t>
      </w:r>
      <w:r w:rsidR="00664CCC">
        <w:t xml:space="preserve"> kurai pievienota</w:t>
      </w:r>
      <w:r w:rsidR="00664CCC" w:rsidRPr="00664CCC">
        <w:t xml:space="preserve"> budžeta apakšprogramm</w:t>
      </w:r>
      <w:r w:rsidR="00664CCC">
        <w:t>a</w:t>
      </w:r>
      <w:r w:rsidR="00664CCC" w:rsidRPr="00664CCC">
        <w:t xml:space="preserve"> 01.04.00 “Diplomātiskās misijas ārvalstīs” un 01.06.00 “Konsulārais nodrošinājums”.</w:t>
      </w:r>
    </w:p>
  </w:footnote>
  <w:footnote w:id="27">
    <w:p w14:paraId="47E960BF" w14:textId="0E3F6FF7" w:rsidR="00F53E89" w:rsidRDefault="00F53E89">
      <w:pPr>
        <w:pStyle w:val="FootnoteText"/>
      </w:pPr>
      <w:r>
        <w:rPr>
          <w:rStyle w:val="FootnoteReference"/>
        </w:rPr>
        <w:footnoteRef/>
      </w:r>
      <w:r>
        <w:t xml:space="preserve"> </w:t>
      </w:r>
      <w:r w:rsidRPr="00D120B1">
        <w:t>Līdz 2023.</w:t>
      </w:r>
      <w:r>
        <w:t> gada 31. decembrim</w:t>
      </w:r>
      <w:r w:rsidRPr="00D120B1">
        <w:t xml:space="preserve"> iestādes nosaukums bija Valsts bērnu tiesību aizsardzības inspekcija</w:t>
      </w:r>
    </w:p>
  </w:footnote>
  <w:footnote w:id="28">
    <w:p w14:paraId="7DC18580" w14:textId="77777777" w:rsidR="009F452F" w:rsidRPr="00307028" w:rsidRDefault="009F452F" w:rsidP="009F452F">
      <w:pPr>
        <w:pStyle w:val="FootnoteText"/>
        <w:jc w:val="both"/>
      </w:pPr>
      <w:r w:rsidRPr="00307028">
        <w:rPr>
          <w:rStyle w:val="FootnoteReference"/>
        </w:rPr>
        <w:footnoteRef/>
      </w:r>
      <w:r w:rsidRPr="00307028">
        <w:t xml:space="preserve"> </w:t>
      </w:r>
      <w:r w:rsidRPr="00307028">
        <w:t>MK 2009. gada 1. septembra noteikumi Nr. 979 “Rezultātu un rezultatīvo rādītāju sistēmas darbības kārtība” 17. punkts.</w:t>
      </w:r>
    </w:p>
  </w:footnote>
  <w:footnote w:id="29">
    <w:p w14:paraId="042B7D3C" w14:textId="77777777" w:rsidR="009F452F" w:rsidRPr="00307028" w:rsidRDefault="009F452F" w:rsidP="009F452F">
      <w:pPr>
        <w:pStyle w:val="FootnoteText"/>
        <w:jc w:val="both"/>
      </w:pPr>
      <w:r w:rsidRPr="00307028">
        <w:rPr>
          <w:rStyle w:val="FootnoteReference"/>
        </w:rPr>
        <w:footnoteRef/>
      </w:r>
      <w:r w:rsidRPr="00307028">
        <w:t xml:space="preserve"> </w:t>
      </w:r>
      <w:r w:rsidRPr="00307028">
        <w:t>MK 2018. gada 10. aprīļa instrukcija Nr. 2 “Instrukcija par valsts budžeta izpildes analīzi”.</w:t>
      </w:r>
    </w:p>
  </w:footnote>
  <w:footnote w:id="30">
    <w:p w14:paraId="1370127C" w14:textId="77777777" w:rsidR="009F452F" w:rsidRPr="00307028" w:rsidRDefault="009F452F" w:rsidP="009F452F">
      <w:pPr>
        <w:pStyle w:val="FootnoteText"/>
      </w:pPr>
      <w:r w:rsidRPr="00307028">
        <w:rPr>
          <w:rStyle w:val="FootnoteReference"/>
        </w:rPr>
        <w:footnoteRef/>
      </w:r>
      <w:r w:rsidRPr="00307028">
        <w:t xml:space="preserve"> </w:t>
      </w:r>
      <w:hyperlink r:id="rId10" w:history="1">
        <w:r w:rsidRPr="00307028">
          <w:rPr>
            <w:rStyle w:val="Hyperlink"/>
            <w:color w:val="auto"/>
          </w:rPr>
          <w:t>https://data.gov.lv/dati/lv/dataset/ministriju-un-citu-centralo-valsts-iestazu-rezultatu-un-to-rezultativo-raditaju-izpilde</w:t>
        </w:r>
      </w:hyperlink>
    </w:p>
  </w:footnote>
  <w:footnote w:id="31">
    <w:p w14:paraId="4D81CE8D" w14:textId="77777777" w:rsidR="009F452F" w:rsidRPr="00307028" w:rsidRDefault="009F452F" w:rsidP="009F452F">
      <w:pPr>
        <w:pStyle w:val="FootnoteText"/>
      </w:pPr>
      <w:r w:rsidRPr="00307028">
        <w:rPr>
          <w:rStyle w:val="FootnoteReference"/>
        </w:rPr>
        <w:footnoteRef/>
      </w:r>
      <w:r w:rsidRPr="00307028">
        <w:t xml:space="preserve"> </w:t>
      </w:r>
      <w:r w:rsidRPr="00307028">
        <w:t>Šeit un turpmākajos attēlos izdevumu izpildes līmeņa aprēķinos izmantots precizētais izdevumu plāns.</w:t>
      </w:r>
    </w:p>
  </w:footnote>
  <w:footnote w:id="32">
    <w:p w14:paraId="7DAC67AB" w14:textId="26BB0C8D" w:rsidR="00DD64AD" w:rsidRDefault="00DD64AD" w:rsidP="00DD64AD">
      <w:pPr>
        <w:pStyle w:val="FootnoteText"/>
        <w:jc w:val="both"/>
      </w:pPr>
      <w:r>
        <w:rPr>
          <w:rStyle w:val="FootnoteReference"/>
        </w:rPr>
        <w:footnoteRef/>
      </w:r>
      <w:r>
        <w:t xml:space="preserve"> </w:t>
      </w:r>
      <w:r w:rsidRPr="00DD64AD">
        <w:t>Tiek aprēķināts pamatbudžeta DRR izpildes līmeni (%) / pamatbudžeta izdevumu izpildes līmeni (%)</w:t>
      </w:r>
      <w:r>
        <w:t>.</w:t>
      </w:r>
    </w:p>
  </w:footnote>
  <w:footnote w:id="33">
    <w:p w14:paraId="07DDD736" w14:textId="78EFCF36" w:rsidR="009F452F" w:rsidRPr="000006F7" w:rsidRDefault="009F452F" w:rsidP="009F452F">
      <w:pPr>
        <w:pStyle w:val="FootnoteText"/>
        <w:rPr>
          <w:szCs w:val="18"/>
        </w:rPr>
      </w:pPr>
      <w:r w:rsidRPr="000006F7">
        <w:rPr>
          <w:rStyle w:val="FootnoteReference"/>
          <w:szCs w:val="18"/>
        </w:rPr>
        <w:footnoteRef/>
      </w:r>
      <w:r w:rsidRPr="000006F7">
        <w:rPr>
          <w:szCs w:val="18"/>
        </w:rPr>
        <w:t xml:space="preserve"> </w:t>
      </w:r>
      <w:hyperlink r:id="rId11" w:history="1">
        <w:r w:rsidR="00DD64AD" w:rsidRPr="00DD64AD">
          <w:rPr>
            <w:rStyle w:val="Hyperlink"/>
            <w:color w:val="auto"/>
          </w:rPr>
          <w:t>Ministriju un citu centrālo valsts iestāžu rezultātu un to rezultatīvo rādītāju izpilde - Datu kopa - Latvijas Atvērto datu portāls (data.gov.lv)</w:t>
        </w:r>
      </w:hyperlink>
    </w:p>
  </w:footnote>
  <w:footnote w:id="34">
    <w:p w14:paraId="7A0FBA5B" w14:textId="20FD18F3" w:rsidR="00D74975" w:rsidRDefault="00D74975">
      <w:pPr>
        <w:pStyle w:val="FootnoteText"/>
      </w:pPr>
      <w:r>
        <w:rPr>
          <w:rStyle w:val="FootnoteReference"/>
        </w:rPr>
        <w:footnoteRef/>
      </w:r>
      <w:r>
        <w:t xml:space="preserve"> </w:t>
      </w:r>
    </w:p>
  </w:footnote>
  <w:footnote w:id="35">
    <w:p w14:paraId="795BBAFD" w14:textId="77777777" w:rsidR="00C309CE" w:rsidRDefault="00C309CE" w:rsidP="00C309CE">
      <w:pPr>
        <w:pStyle w:val="FootnoteText"/>
      </w:pPr>
      <w:r>
        <w:rPr>
          <w:rStyle w:val="FootnoteReference"/>
        </w:rPr>
        <w:footnoteRef/>
      </w:r>
      <w:r>
        <w:t xml:space="preserve"> </w:t>
      </w:r>
      <w:r>
        <w:rPr>
          <w:lang w:val="en-GB"/>
        </w:rPr>
        <w:t>European Commission, The organisation of shared service centres in public administration, 2021.</w:t>
      </w:r>
    </w:p>
  </w:footnote>
  <w:footnote w:id="36">
    <w:p w14:paraId="4F21796A" w14:textId="77777777" w:rsidR="00C309CE" w:rsidRDefault="00C309CE" w:rsidP="00C309CE">
      <w:pPr>
        <w:pStyle w:val="FootnoteText"/>
      </w:pPr>
      <w:r>
        <w:rPr>
          <w:rStyle w:val="FootnoteReference"/>
        </w:rPr>
        <w:footnoteRef/>
      </w:r>
      <w:r>
        <w:t xml:space="preserve"> </w:t>
      </w:r>
      <w:r>
        <w:t>AUS dati</w:t>
      </w:r>
    </w:p>
  </w:footnote>
  <w:footnote w:id="37">
    <w:p w14:paraId="523BBAF0" w14:textId="77777777" w:rsidR="00C309CE" w:rsidRDefault="00C309CE" w:rsidP="00C309CE">
      <w:pPr>
        <w:pStyle w:val="FootnoteText"/>
      </w:pPr>
      <w:r>
        <w:rPr>
          <w:rStyle w:val="FootnoteReference"/>
        </w:rPr>
        <w:footnoteRef/>
      </w:r>
      <w:r>
        <w:t xml:space="preserve"> </w:t>
      </w:r>
      <w:r>
        <w:t xml:space="preserve">Saskaņā ar VK analīzes datiem par iestāžu amata aprakstos iekļautajiem pienākumiem </w:t>
      </w:r>
    </w:p>
  </w:footnote>
  <w:footnote w:id="38">
    <w:p w14:paraId="587F6473" w14:textId="5A4A2A46" w:rsidR="00C309CE" w:rsidRDefault="00C309CE" w:rsidP="00C309CE">
      <w:pPr>
        <w:pStyle w:val="FootnoteText"/>
      </w:pPr>
      <w:r w:rsidRPr="00CA0EE4">
        <w:rPr>
          <w:vertAlign w:val="superscript"/>
        </w:rPr>
        <w:footnoteRef/>
      </w:r>
      <w:r>
        <w:t xml:space="preserve"> </w:t>
      </w:r>
      <w:r>
        <w:t>F</w:t>
      </w:r>
      <w:r w:rsidRPr="001030AE">
        <w:rPr>
          <w:color w:val="000000" w:themeColor="text1"/>
        </w:rPr>
        <w:t xml:space="preserve">G1 </w:t>
      </w:r>
      <w:hyperlink r:id="rId12" w:history="1">
        <w:r w:rsidRPr="001030AE">
          <w:rPr>
            <w:rStyle w:val="Hyperlink"/>
            <w:color w:val="000000" w:themeColor="text1"/>
          </w:rPr>
          <w:t xml:space="preserve">Ilgtermiņa </w:t>
        </w:r>
        <w:proofErr w:type="spellStart"/>
        <w:r w:rsidRPr="001030AE">
          <w:rPr>
            <w:rStyle w:val="Hyperlink"/>
            <w:color w:val="000000" w:themeColor="text1"/>
          </w:rPr>
          <w:t>nefinanšu</w:t>
        </w:r>
        <w:proofErr w:type="spellEnd"/>
        <w:r w:rsidRPr="001030AE">
          <w:rPr>
            <w:rStyle w:val="Hyperlink"/>
            <w:color w:val="000000" w:themeColor="text1"/>
          </w:rPr>
          <w:t xml:space="preserve"> aktīvu un krājumu uzskaite; FG2 Finanšu aktīvu uzskaite; FG3 Saistību un izdevumu uzskaite; FG5 Prasību un ieņēmumu uzskaite; FG6 Pārskatu sagatavošana publiskošanai</w:t>
        </w:r>
      </w:hyperlink>
    </w:p>
  </w:footnote>
  <w:footnote w:id="39">
    <w:p w14:paraId="2A3D72C2" w14:textId="77777777" w:rsidR="00C309CE" w:rsidRDefault="00C309CE" w:rsidP="00C309CE">
      <w:pPr>
        <w:pStyle w:val="FootnoteText"/>
      </w:pPr>
      <w:r>
        <w:rPr>
          <w:rStyle w:val="FootnoteReference"/>
        </w:rPr>
        <w:footnoteRef/>
      </w:r>
      <w:r>
        <w:t xml:space="preserve"> </w:t>
      </w:r>
      <w:r>
        <w:t xml:space="preserve">Valsts kancelejas pārstāvis piedalījās sanāksmēs ar resoru vadību, izsakot viedokli par noteiktajām laika normām konkrētu </w:t>
      </w:r>
      <w:proofErr w:type="spellStart"/>
      <w:r>
        <w:t>apakšprocesu</w:t>
      </w:r>
      <w:proofErr w:type="spellEnd"/>
      <w:r>
        <w:t xml:space="preserve"> apstrādei, norādot, ka noteiktās vērtības ir atbilstošas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6A349" w14:textId="77777777" w:rsidR="004F1418" w:rsidRDefault="004F14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7A26" w14:textId="77777777" w:rsidR="0008504A" w:rsidRDefault="000850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60AF" w14:textId="77777777" w:rsidR="0008504A" w:rsidRDefault="0008504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FF3FB" w14:textId="77777777" w:rsidR="0008504A" w:rsidRDefault="000850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08D89" w14:textId="77777777" w:rsidR="007111A2" w:rsidRDefault="007111A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2FDE5" w14:textId="77777777" w:rsidR="007111A2" w:rsidRDefault="007111A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FD7A6" w14:textId="77777777" w:rsidR="007111A2" w:rsidRDefault="007111A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CBA4A" w14:textId="77777777" w:rsidR="00AA62DF" w:rsidRDefault="00AA62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B3B1B" w14:textId="77777777" w:rsidR="00AA62DF" w:rsidRDefault="00AA62D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30379" w14:textId="77777777" w:rsidR="00AA62DF" w:rsidRDefault="00AA62D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794A2" w14:textId="77777777" w:rsidR="00B8400C" w:rsidRDefault="00B84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1C661" w14:textId="77777777" w:rsidR="004F1418" w:rsidRDefault="004F141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7DA33" w14:textId="77777777" w:rsidR="00B8400C" w:rsidRDefault="00B8400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D3401" w14:textId="77777777" w:rsidR="00B8400C" w:rsidRDefault="00B8400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17E91" w14:textId="77777777" w:rsidR="00BC7F43" w:rsidRDefault="00BC7F4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43B03" w14:textId="77777777" w:rsidR="00BC7F43" w:rsidRDefault="00BC7F4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37075" w14:textId="77777777" w:rsidR="00BC7F43" w:rsidRDefault="00BC7F4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3E76C" w14:textId="77777777" w:rsidR="000D3880" w:rsidRDefault="000D388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571CF" w14:textId="77777777" w:rsidR="000D3880" w:rsidRDefault="000D388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655F0" w14:textId="77777777" w:rsidR="000D3880" w:rsidRDefault="000D388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C787" w14:textId="77777777" w:rsidR="008E63EE" w:rsidRDefault="008E63E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CD06D" w14:textId="77777777" w:rsidR="008E63EE" w:rsidRDefault="008E63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5D013" w14:textId="77777777" w:rsidR="004F1418" w:rsidRDefault="004F141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FC5A8" w14:textId="77777777" w:rsidR="008E63EE" w:rsidRDefault="008E63E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285DC" w14:textId="77777777" w:rsidR="008B4E73" w:rsidRDefault="008B4E7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11CF5" w14:textId="77777777" w:rsidR="008B4E73" w:rsidRDefault="008B4E7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5416E" w14:textId="77777777" w:rsidR="008B4E73" w:rsidRDefault="008B4E7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5EB35" w14:textId="77777777" w:rsidR="008B4E73" w:rsidRDefault="008B4E7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64D0B" w14:textId="77777777" w:rsidR="008B4E73" w:rsidRDefault="008B4E7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046CF" w14:textId="77777777" w:rsidR="008B4E73" w:rsidRDefault="008B4E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A3608" w14:textId="77777777" w:rsidR="00E144F4" w:rsidRDefault="00E144F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53C6C" w14:textId="77777777" w:rsidR="00E144F4" w:rsidRDefault="00E144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6652B" w14:textId="77777777" w:rsidR="00E144F4" w:rsidRDefault="00E144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E62D3" w14:textId="77777777" w:rsidR="00AD11D4" w:rsidRDefault="00AD11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64DF1" w14:textId="77777777" w:rsidR="00AD11D4" w:rsidRDefault="00AD11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C177B" w14:textId="77777777" w:rsidR="00AD11D4" w:rsidRDefault="00AD1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05280"/>
    <w:multiLevelType w:val="hybridMultilevel"/>
    <w:tmpl w:val="828219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6B80368"/>
    <w:multiLevelType w:val="hybridMultilevel"/>
    <w:tmpl w:val="4CDA9BD6"/>
    <w:lvl w:ilvl="0" w:tplc="FFFFFFFF">
      <w:start w:val="1"/>
      <w:numFmt w:val="bullet"/>
      <w:lvlText w:val=""/>
      <w:lvlJc w:val="left"/>
      <w:pPr>
        <w:ind w:left="1561" w:hanging="360"/>
      </w:pPr>
      <w:rPr>
        <w:rFonts w:ascii="Symbol" w:hAnsi="Symbol" w:hint="default"/>
      </w:rPr>
    </w:lvl>
    <w:lvl w:ilvl="1" w:tplc="04260001">
      <w:start w:val="1"/>
      <w:numFmt w:val="bullet"/>
      <w:lvlText w:val=""/>
      <w:lvlJc w:val="left"/>
      <w:pPr>
        <w:ind w:left="2281" w:hanging="360"/>
      </w:pPr>
      <w:rPr>
        <w:rFonts w:ascii="Symbol" w:hAnsi="Symbol" w:hint="default"/>
      </w:rPr>
    </w:lvl>
    <w:lvl w:ilvl="2" w:tplc="FFFFFFFF" w:tentative="1">
      <w:start w:val="1"/>
      <w:numFmt w:val="bullet"/>
      <w:lvlText w:val=""/>
      <w:lvlJc w:val="left"/>
      <w:pPr>
        <w:ind w:left="3001" w:hanging="360"/>
      </w:pPr>
      <w:rPr>
        <w:rFonts w:ascii="Wingdings" w:hAnsi="Wingdings" w:hint="default"/>
      </w:rPr>
    </w:lvl>
    <w:lvl w:ilvl="3" w:tplc="FFFFFFFF" w:tentative="1">
      <w:start w:val="1"/>
      <w:numFmt w:val="bullet"/>
      <w:lvlText w:val=""/>
      <w:lvlJc w:val="left"/>
      <w:pPr>
        <w:ind w:left="3721" w:hanging="360"/>
      </w:pPr>
      <w:rPr>
        <w:rFonts w:ascii="Symbol" w:hAnsi="Symbol" w:hint="default"/>
      </w:rPr>
    </w:lvl>
    <w:lvl w:ilvl="4" w:tplc="FFFFFFFF" w:tentative="1">
      <w:start w:val="1"/>
      <w:numFmt w:val="bullet"/>
      <w:lvlText w:val="o"/>
      <w:lvlJc w:val="left"/>
      <w:pPr>
        <w:ind w:left="4441" w:hanging="360"/>
      </w:pPr>
      <w:rPr>
        <w:rFonts w:ascii="Courier New" w:hAnsi="Courier New" w:cs="Courier New" w:hint="default"/>
      </w:rPr>
    </w:lvl>
    <w:lvl w:ilvl="5" w:tplc="FFFFFFFF" w:tentative="1">
      <w:start w:val="1"/>
      <w:numFmt w:val="bullet"/>
      <w:lvlText w:val=""/>
      <w:lvlJc w:val="left"/>
      <w:pPr>
        <w:ind w:left="5161" w:hanging="360"/>
      </w:pPr>
      <w:rPr>
        <w:rFonts w:ascii="Wingdings" w:hAnsi="Wingdings" w:hint="default"/>
      </w:rPr>
    </w:lvl>
    <w:lvl w:ilvl="6" w:tplc="FFFFFFFF" w:tentative="1">
      <w:start w:val="1"/>
      <w:numFmt w:val="bullet"/>
      <w:lvlText w:val=""/>
      <w:lvlJc w:val="left"/>
      <w:pPr>
        <w:ind w:left="5881" w:hanging="360"/>
      </w:pPr>
      <w:rPr>
        <w:rFonts w:ascii="Symbol" w:hAnsi="Symbol" w:hint="default"/>
      </w:rPr>
    </w:lvl>
    <w:lvl w:ilvl="7" w:tplc="FFFFFFFF" w:tentative="1">
      <w:start w:val="1"/>
      <w:numFmt w:val="bullet"/>
      <w:lvlText w:val="o"/>
      <w:lvlJc w:val="left"/>
      <w:pPr>
        <w:ind w:left="6601" w:hanging="360"/>
      </w:pPr>
      <w:rPr>
        <w:rFonts w:ascii="Courier New" w:hAnsi="Courier New" w:cs="Courier New" w:hint="default"/>
      </w:rPr>
    </w:lvl>
    <w:lvl w:ilvl="8" w:tplc="FFFFFFFF" w:tentative="1">
      <w:start w:val="1"/>
      <w:numFmt w:val="bullet"/>
      <w:lvlText w:val=""/>
      <w:lvlJc w:val="left"/>
      <w:pPr>
        <w:ind w:left="7321" w:hanging="360"/>
      </w:pPr>
      <w:rPr>
        <w:rFonts w:ascii="Wingdings" w:hAnsi="Wingdings" w:hint="default"/>
      </w:rPr>
    </w:lvl>
  </w:abstractNum>
  <w:abstractNum w:abstractNumId="2" w15:restartNumberingAfterBreak="0">
    <w:nsid w:val="087A70B4"/>
    <w:multiLevelType w:val="hybridMultilevel"/>
    <w:tmpl w:val="A41C31B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9ED0948"/>
    <w:multiLevelType w:val="hybridMultilevel"/>
    <w:tmpl w:val="6ABAF924"/>
    <w:lvl w:ilvl="0" w:tplc="04260001">
      <w:start w:val="1"/>
      <w:numFmt w:val="bullet"/>
      <w:lvlText w:val=""/>
      <w:lvlJc w:val="left"/>
      <w:pPr>
        <w:tabs>
          <w:tab w:val="num" w:pos="720"/>
        </w:tabs>
        <w:ind w:left="720" w:hanging="360"/>
      </w:pPr>
      <w:rPr>
        <w:rFonts w:ascii="Symbol" w:hAnsi="Symbol" w:hint="default"/>
      </w:rPr>
    </w:lvl>
    <w:lvl w:ilvl="1" w:tplc="4E489384" w:tentative="1">
      <w:start w:val="1"/>
      <w:numFmt w:val="bullet"/>
      <w:lvlText w:val="•"/>
      <w:lvlJc w:val="left"/>
      <w:pPr>
        <w:tabs>
          <w:tab w:val="num" w:pos="1440"/>
        </w:tabs>
        <w:ind w:left="1440" w:hanging="360"/>
      </w:pPr>
      <w:rPr>
        <w:rFonts w:ascii="Arial" w:hAnsi="Arial" w:hint="default"/>
      </w:rPr>
    </w:lvl>
    <w:lvl w:ilvl="2" w:tplc="D8362EAA" w:tentative="1">
      <w:start w:val="1"/>
      <w:numFmt w:val="bullet"/>
      <w:lvlText w:val="•"/>
      <w:lvlJc w:val="left"/>
      <w:pPr>
        <w:tabs>
          <w:tab w:val="num" w:pos="2160"/>
        </w:tabs>
        <w:ind w:left="2160" w:hanging="360"/>
      </w:pPr>
      <w:rPr>
        <w:rFonts w:ascii="Arial" w:hAnsi="Arial" w:hint="default"/>
      </w:rPr>
    </w:lvl>
    <w:lvl w:ilvl="3" w:tplc="B8CAA62A" w:tentative="1">
      <w:start w:val="1"/>
      <w:numFmt w:val="bullet"/>
      <w:lvlText w:val="•"/>
      <w:lvlJc w:val="left"/>
      <w:pPr>
        <w:tabs>
          <w:tab w:val="num" w:pos="2880"/>
        </w:tabs>
        <w:ind w:left="2880" w:hanging="360"/>
      </w:pPr>
      <w:rPr>
        <w:rFonts w:ascii="Arial" w:hAnsi="Arial" w:hint="default"/>
      </w:rPr>
    </w:lvl>
    <w:lvl w:ilvl="4" w:tplc="0DB4F23A" w:tentative="1">
      <w:start w:val="1"/>
      <w:numFmt w:val="bullet"/>
      <w:lvlText w:val="•"/>
      <w:lvlJc w:val="left"/>
      <w:pPr>
        <w:tabs>
          <w:tab w:val="num" w:pos="3600"/>
        </w:tabs>
        <w:ind w:left="3600" w:hanging="360"/>
      </w:pPr>
      <w:rPr>
        <w:rFonts w:ascii="Arial" w:hAnsi="Arial" w:hint="default"/>
      </w:rPr>
    </w:lvl>
    <w:lvl w:ilvl="5" w:tplc="2D521828" w:tentative="1">
      <w:start w:val="1"/>
      <w:numFmt w:val="bullet"/>
      <w:lvlText w:val="•"/>
      <w:lvlJc w:val="left"/>
      <w:pPr>
        <w:tabs>
          <w:tab w:val="num" w:pos="4320"/>
        </w:tabs>
        <w:ind w:left="4320" w:hanging="360"/>
      </w:pPr>
      <w:rPr>
        <w:rFonts w:ascii="Arial" w:hAnsi="Arial" w:hint="default"/>
      </w:rPr>
    </w:lvl>
    <w:lvl w:ilvl="6" w:tplc="3F1CA34A" w:tentative="1">
      <w:start w:val="1"/>
      <w:numFmt w:val="bullet"/>
      <w:lvlText w:val="•"/>
      <w:lvlJc w:val="left"/>
      <w:pPr>
        <w:tabs>
          <w:tab w:val="num" w:pos="5040"/>
        </w:tabs>
        <w:ind w:left="5040" w:hanging="360"/>
      </w:pPr>
      <w:rPr>
        <w:rFonts w:ascii="Arial" w:hAnsi="Arial" w:hint="default"/>
      </w:rPr>
    </w:lvl>
    <w:lvl w:ilvl="7" w:tplc="F15273B0" w:tentative="1">
      <w:start w:val="1"/>
      <w:numFmt w:val="bullet"/>
      <w:lvlText w:val="•"/>
      <w:lvlJc w:val="left"/>
      <w:pPr>
        <w:tabs>
          <w:tab w:val="num" w:pos="5760"/>
        </w:tabs>
        <w:ind w:left="5760" w:hanging="360"/>
      </w:pPr>
      <w:rPr>
        <w:rFonts w:ascii="Arial" w:hAnsi="Arial" w:hint="default"/>
      </w:rPr>
    </w:lvl>
    <w:lvl w:ilvl="8" w:tplc="9FD8C7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B456E1"/>
    <w:multiLevelType w:val="hybridMultilevel"/>
    <w:tmpl w:val="730C315E"/>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5" w15:restartNumberingAfterBreak="0">
    <w:nsid w:val="0E21403E"/>
    <w:multiLevelType w:val="hybridMultilevel"/>
    <w:tmpl w:val="E3725226"/>
    <w:lvl w:ilvl="0" w:tplc="04260001">
      <w:start w:val="1"/>
      <w:numFmt w:val="bullet"/>
      <w:lvlText w:val=""/>
      <w:lvlJc w:val="left"/>
      <w:pPr>
        <w:ind w:left="1069" w:hanging="360"/>
      </w:pPr>
      <w:rPr>
        <w:rFonts w:ascii="Symbol" w:hAnsi="Symbol"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2557CC2"/>
    <w:multiLevelType w:val="hybridMultilevel"/>
    <w:tmpl w:val="49A82AD8"/>
    <w:lvl w:ilvl="0" w:tplc="E7309C90">
      <w:start w:val="1"/>
      <w:numFmt w:val="decimal"/>
      <w:lvlText w:val="%1)"/>
      <w:lvlJc w:val="left"/>
      <w:pPr>
        <w:ind w:left="360" w:hanging="360"/>
      </w:pPr>
      <w:rPr>
        <w:rFonts w:ascii="Times New Roman" w:eastAsia="Calibri" w:hAnsi="Times New Roman" w:cs="Times New Roman"/>
      </w:rPr>
    </w:lvl>
    <w:lvl w:ilvl="1" w:tplc="AB9876D4">
      <w:start w:val="1"/>
      <w:numFmt w:val="bullet"/>
      <w:lvlText w:val="o"/>
      <w:lvlJc w:val="left"/>
      <w:pPr>
        <w:ind w:left="1080" w:hanging="360"/>
      </w:pPr>
      <w:rPr>
        <w:rFonts w:ascii="Courier New" w:hAnsi="Courier New" w:cs="Courier New" w:hint="default"/>
      </w:rPr>
    </w:lvl>
    <w:lvl w:ilvl="2" w:tplc="348C5A08">
      <w:start w:val="1"/>
      <w:numFmt w:val="bullet"/>
      <w:lvlText w:val=""/>
      <w:lvlJc w:val="left"/>
      <w:pPr>
        <w:ind w:left="1800" w:hanging="360"/>
      </w:pPr>
      <w:rPr>
        <w:rFonts w:ascii="Wingdings" w:hAnsi="Wingdings" w:hint="default"/>
      </w:rPr>
    </w:lvl>
    <w:lvl w:ilvl="3" w:tplc="36B2914A">
      <w:start w:val="1"/>
      <w:numFmt w:val="bullet"/>
      <w:lvlText w:val=""/>
      <w:lvlJc w:val="left"/>
      <w:pPr>
        <w:ind w:left="2520" w:hanging="360"/>
      </w:pPr>
      <w:rPr>
        <w:rFonts w:ascii="Symbol" w:hAnsi="Symbol" w:hint="default"/>
      </w:rPr>
    </w:lvl>
    <w:lvl w:ilvl="4" w:tplc="2ED28676">
      <w:start w:val="1"/>
      <w:numFmt w:val="bullet"/>
      <w:lvlText w:val="o"/>
      <w:lvlJc w:val="left"/>
      <w:pPr>
        <w:ind w:left="3240" w:hanging="360"/>
      </w:pPr>
      <w:rPr>
        <w:rFonts w:ascii="Courier New" w:hAnsi="Courier New" w:cs="Courier New" w:hint="default"/>
      </w:rPr>
    </w:lvl>
    <w:lvl w:ilvl="5" w:tplc="E4AC1A2E">
      <w:start w:val="1"/>
      <w:numFmt w:val="bullet"/>
      <w:lvlText w:val=""/>
      <w:lvlJc w:val="left"/>
      <w:pPr>
        <w:ind w:left="3960" w:hanging="360"/>
      </w:pPr>
      <w:rPr>
        <w:rFonts w:ascii="Wingdings" w:hAnsi="Wingdings" w:hint="default"/>
      </w:rPr>
    </w:lvl>
    <w:lvl w:ilvl="6" w:tplc="A9720460">
      <w:start w:val="1"/>
      <w:numFmt w:val="bullet"/>
      <w:lvlText w:val=""/>
      <w:lvlJc w:val="left"/>
      <w:pPr>
        <w:ind w:left="4680" w:hanging="360"/>
      </w:pPr>
      <w:rPr>
        <w:rFonts w:ascii="Symbol" w:hAnsi="Symbol" w:hint="default"/>
      </w:rPr>
    </w:lvl>
    <w:lvl w:ilvl="7" w:tplc="2FC4FE56">
      <w:start w:val="1"/>
      <w:numFmt w:val="bullet"/>
      <w:lvlText w:val="o"/>
      <w:lvlJc w:val="left"/>
      <w:pPr>
        <w:ind w:left="5400" w:hanging="360"/>
      </w:pPr>
      <w:rPr>
        <w:rFonts w:ascii="Courier New" w:hAnsi="Courier New" w:cs="Courier New" w:hint="default"/>
      </w:rPr>
    </w:lvl>
    <w:lvl w:ilvl="8" w:tplc="B1743756">
      <w:start w:val="1"/>
      <w:numFmt w:val="bullet"/>
      <w:lvlText w:val=""/>
      <w:lvlJc w:val="left"/>
      <w:pPr>
        <w:ind w:left="6120" w:hanging="360"/>
      </w:pPr>
      <w:rPr>
        <w:rFonts w:ascii="Wingdings" w:hAnsi="Wingdings" w:hint="default"/>
      </w:rPr>
    </w:lvl>
  </w:abstractNum>
  <w:abstractNum w:abstractNumId="7" w15:restartNumberingAfterBreak="0">
    <w:nsid w:val="1C453D2D"/>
    <w:multiLevelType w:val="hybridMultilevel"/>
    <w:tmpl w:val="314E0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790A1C"/>
    <w:multiLevelType w:val="hybridMultilevel"/>
    <w:tmpl w:val="1D140114"/>
    <w:lvl w:ilvl="0" w:tplc="D76A8F1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13C3DC6"/>
    <w:multiLevelType w:val="hybridMultilevel"/>
    <w:tmpl w:val="31107D44"/>
    <w:lvl w:ilvl="0" w:tplc="310E72B6">
      <w:start w:val="1"/>
      <w:numFmt w:val="bullet"/>
      <w:lvlText w:val=""/>
      <w:lvlJc w:val="left"/>
      <w:pPr>
        <w:ind w:left="1561" w:hanging="360"/>
      </w:pPr>
      <w:rPr>
        <w:rFonts w:ascii="Symbol" w:hAnsi="Symbol" w:hint="default"/>
      </w:rPr>
    </w:lvl>
    <w:lvl w:ilvl="1" w:tplc="04260003">
      <w:start w:val="1"/>
      <w:numFmt w:val="bullet"/>
      <w:lvlText w:val="o"/>
      <w:lvlJc w:val="left"/>
      <w:pPr>
        <w:ind w:left="2281" w:hanging="360"/>
      </w:pPr>
      <w:rPr>
        <w:rFonts w:ascii="Courier New" w:hAnsi="Courier New" w:cs="Courier New" w:hint="default"/>
      </w:rPr>
    </w:lvl>
    <w:lvl w:ilvl="2" w:tplc="04260005" w:tentative="1">
      <w:start w:val="1"/>
      <w:numFmt w:val="bullet"/>
      <w:lvlText w:val=""/>
      <w:lvlJc w:val="left"/>
      <w:pPr>
        <w:ind w:left="3001" w:hanging="360"/>
      </w:pPr>
      <w:rPr>
        <w:rFonts w:ascii="Wingdings" w:hAnsi="Wingdings" w:hint="default"/>
      </w:rPr>
    </w:lvl>
    <w:lvl w:ilvl="3" w:tplc="04260001" w:tentative="1">
      <w:start w:val="1"/>
      <w:numFmt w:val="bullet"/>
      <w:lvlText w:val=""/>
      <w:lvlJc w:val="left"/>
      <w:pPr>
        <w:ind w:left="3721" w:hanging="360"/>
      </w:pPr>
      <w:rPr>
        <w:rFonts w:ascii="Symbol" w:hAnsi="Symbol" w:hint="default"/>
      </w:rPr>
    </w:lvl>
    <w:lvl w:ilvl="4" w:tplc="04260003" w:tentative="1">
      <w:start w:val="1"/>
      <w:numFmt w:val="bullet"/>
      <w:lvlText w:val="o"/>
      <w:lvlJc w:val="left"/>
      <w:pPr>
        <w:ind w:left="4441" w:hanging="360"/>
      </w:pPr>
      <w:rPr>
        <w:rFonts w:ascii="Courier New" w:hAnsi="Courier New" w:cs="Courier New" w:hint="default"/>
      </w:rPr>
    </w:lvl>
    <w:lvl w:ilvl="5" w:tplc="04260005" w:tentative="1">
      <w:start w:val="1"/>
      <w:numFmt w:val="bullet"/>
      <w:lvlText w:val=""/>
      <w:lvlJc w:val="left"/>
      <w:pPr>
        <w:ind w:left="5161" w:hanging="360"/>
      </w:pPr>
      <w:rPr>
        <w:rFonts w:ascii="Wingdings" w:hAnsi="Wingdings" w:hint="default"/>
      </w:rPr>
    </w:lvl>
    <w:lvl w:ilvl="6" w:tplc="04260001" w:tentative="1">
      <w:start w:val="1"/>
      <w:numFmt w:val="bullet"/>
      <w:lvlText w:val=""/>
      <w:lvlJc w:val="left"/>
      <w:pPr>
        <w:ind w:left="5881" w:hanging="360"/>
      </w:pPr>
      <w:rPr>
        <w:rFonts w:ascii="Symbol" w:hAnsi="Symbol" w:hint="default"/>
      </w:rPr>
    </w:lvl>
    <w:lvl w:ilvl="7" w:tplc="04260003" w:tentative="1">
      <w:start w:val="1"/>
      <w:numFmt w:val="bullet"/>
      <w:lvlText w:val="o"/>
      <w:lvlJc w:val="left"/>
      <w:pPr>
        <w:ind w:left="6601" w:hanging="360"/>
      </w:pPr>
      <w:rPr>
        <w:rFonts w:ascii="Courier New" w:hAnsi="Courier New" w:cs="Courier New" w:hint="default"/>
      </w:rPr>
    </w:lvl>
    <w:lvl w:ilvl="8" w:tplc="04260005" w:tentative="1">
      <w:start w:val="1"/>
      <w:numFmt w:val="bullet"/>
      <w:lvlText w:val=""/>
      <w:lvlJc w:val="left"/>
      <w:pPr>
        <w:ind w:left="7321" w:hanging="360"/>
      </w:pPr>
      <w:rPr>
        <w:rFonts w:ascii="Wingdings" w:hAnsi="Wingdings" w:hint="default"/>
      </w:rPr>
    </w:lvl>
  </w:abstractNum>
  <w:abstractNum w:abstractNumId="10" w15:restartNumberingAfterBreak="0">
    <w:nsid w:val="266E7E92"/>
    <w:multiLevelType w:val="hybridMultilevel"/>
    <w:tmpl w:val="DF44E692"/>
    <w:lvl w:ilvl="0" w:tplc="B2D0632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28690CF4"/>
    <w:multiLevelType w:val="hybridMultilevel"/>
    <w:tmpl w:val="AAE813BC"/>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2" w15:restartNumberingAfterBreak="0">
    <w:nsid w:val="29485E1B"/>
    <w:multiLevelType w:val="hybridMultilevel"/>
    <w:tmpl w:val="1CE6F1F2"/>
    <w:lvl w:ilvl="0" w:tplc="972A9F88">
      <w:start w:val="1"/>
      <w:numFmt w:val="decimal"/>
      <w:lvlText w:val="%1)"/>
      <w:lvlJc w:val="left"/>
      <w:pPr>
        <w:tabs>
          <w:tab w:val="num" w:pos="720"/>
        </w:tabs>
        <w:ind w:left="720" w:hanging="360"/>
      </w:pPr>
    </w:lvl>
    <w:lvl w:ilvl="1" w:tplc="CE88C558" w:tentative="1">
      <w:start w:val="1"/>
      <w:numFmt w:val="decimal"/>
      <w:lvlText w:val="%2)"/>
      <w:lvlJc w:val="left"/>
      <w:pPr>
        <w:tabs>
          <w:tab w:val="num" w:pos="1440"/>
        </w:tabs>
        <w:ind w:left="1440" w:hanging="360"/>
      </w:pPr>
    </w:lvl>
    <w:lvl w:ilvl="2" w:tplc="7DBC28D8" w:tentative="1">
      <w:start w:val="1"/>
      <w:numFmt w:val="decimal"/>
      <w:lvlText w:val="%3)"/>
      <w:lvlJc w:val="left"/>
      <w:pPr>
        <w:tabs>
          <w:tab w:val="num" w:pos="2160"/>
        </w:tabs>
        <w:ind w:left="2160" w:hanging="360"/>
      </w:pPr>
    </w:lvl>
    <w:lvl w:ilvl="3" w:tplc="75220844" w:tentative="1">
      <w:start w:val="1"/>
      <w:numFmt w:val="decimal"/>
      <w:lvlText w:val="%4)"/>
      <w:lvlJc w:val="left"/>
      <w:pPr>
        <w:tabs>
          <w:tab w:val="num" w:pos="2880"/>
        </w:tabs>
        <w:ind w:left="2880" w:hanging="360"/>
      </w:pPr>
    </w:lvl>
    <w:lvl w:ilvl="4" w:tplc="8E3C29A4" w:tentative="1">
      <w:start w:val="1"/>
      <w:numFmt w:val="decimal"/>
      <w:lvlText w:val="%5)"/>
      <w:lvlJc w:val="left"/>
      <w:pPr>
        <w:tabs>
          <w:tab w:val="num" w:pos="3600"/>
        </w:tabs>
        <w:ind w:left="3600" w:hanging="360"/>
      </w:pPr>
    </w:lvl>
    <w:lvl w:ilvl="5" w:tplc="C02CF93A" w:tentative="1">
      <w:start w:val="1"/>
      <w:numFmt w:val="decimal"/>
      <w:lvlText w:val="%6)"/>
      <w:lvlJc w:val="left"/>
      <w:pPr>
        <w:tabs>
          <w:tab w:val="num" w:pos="4320"/>
        </w:tabs>
        <w:ind w:left="4320" w:hanging="360"/>
      </w:pPr>
    </w:lvl>
    <w:lvl w:ilvl="6" w:tplc="D4EC1254" w:tentative="1">
      <w:start w:val="1"/>
      <w:numFmt w:val="decimal"/>
      <w:lvlText w:val="%7)"/>
      <w:lvlJc w:val="left"/>
      <w:pPr>
        <w:tabs>
          <w:tab w:val="num" w:pos="5040"/>
        </w:tabs>
        <w:ind w:left="5040" w:hanging="360"/>
      </w:pPr>
    </w:lvl>
    <w:lvl w:ilvl="7" w:tplc="7CEABC42" w:tentative="1">
      <w:start w:val="1"/>
      <w:numFmt w:val="decimal"/>
      <w:lvlText w:val="%8)"/>
      <w:lvlJc w:val="left"/>
      <w:pPr>
        <w:tabs>
          <w:tab w:val="num" w:pos="5760"/>
        </w:tabs>
        <w:ind w:left="5760" w:hanging="360"/>
      </w:pPr>
    </w:lvl>
    <w:lvl w:ilvl="8" w:tplc="DC7AB950" w:tentative="1">
      <w:start w:val="1"/>
      <w:numFmt w:val="decimal"/>
      <w:lvlText w:val="%9)"/>
      <w:lvlJc w:val="left"/>
      <w:pPr>
        <w:tabs>
          <w:tab w:val="num" w:pos="6480"/>
        </w:tabs>
        <w:ind w:left="6480" w:hanging="360"/>
      </w:pPr>
    </w:lvl>
  </w:abstractNum>
  <w:abstractNum w:abstractNumId="13" w15:restartNumberingAfterBreak="0">
    <w:nsid w:val="3016029D"/>
    <w:multiLevelType w:val="hybridMultilevel"/>
    <w:tmpl w:val="F4DE8668"/>
    <w:lvl w:ilvl="0" w:tplc="DD86D632">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33382D43"/>
    <w:multiLevelType w:val="hybridMultilevel"/>
    <w:tmpl w:val="4DA409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3D4AAA"/>
    <w:multiLevelType w:val="multilevel"/>
    <w:tmpl w:val="0E8EAF9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4E74976"/>
    <w:multiLevelType w:val="hybridMultilevel"/>
    <w:tmpl w:val="61905CD8"/>
    <w:lvl w:ilvl="0" w:tplc="310E72B6">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7" w15:restartNumberingAfterBreak="0">
    <w:nsid w:val="35B50C86"/>
    <w:multiLevelType w:val="hybridMultilevel"/>
    <w:tmpl w:val="275C5A1A"/>
    <w:lvl w:ilvl="0" w:tplc="5DF6130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B524C5"/>
    <w:multiLevelType w:val="hybridMultilevel"/>
    <w:tmpl w:val="AE80DA0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3D9F41CD"/>
    <w:multiLevelType w:val="hybridMultilevel"/>
    <w:tmpl w:val="43C099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EBB5751"/>
    <w:multiLevelType w:val="hybridMultilevel"/>
    <w:tmpl w:val="F3943E2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403B5896"/>
    <w:multiLevelType w:val="hybridMultilevel"/>
    <w:tmpl w:val="4378E0DE"/>
    <w:lvl w:ilvl="0" w:tplc="928C9A56">
      <w:start w:val="4"/>
      <w:numFmt w:val="bullet"/>
      <w:lvlText w:val="-"/>
      <w:lvlJc w:val="left"/>
      <w:pPr>
        <w:ind w:left="1800" w:hanging="360"/>
      </w:pPr>
      <w:rPr>
        <w:rFonts w:ascii="Times New Roman" w:eastAsiaTheme="minorHAnsi"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490765C5"/>
    <w:multiLevelType w:val="hybridMultilevel"/>
    <w:tmpl w:val="1C764054"/>
    <w:lvl w:ilvl="0" w:tplc="3522BCEC">
      <w:start w:val="1"/>
      <w:numFmt w:val="decimal"/>
      <w:lvlText w:val="%1."/>
      <w:lvlJc w:val="left"/>
      <w:pPr>
        <w:tabs>
          <w:tab w:val="num" w:pos="720"/>
        </w:tabs>
        <w:ind w:left="720" w:hanging="360"/>
      </w:pPr>
    </w:lvl>
    <w:lvl w:ilvl="1" w:tplc="58E85018">
      <w:start w:val="1"/>
      <w:numFmt w:val="decimal"/>
      <w:lvlText w:val="%2."/>
      <w:lvlJc w:val="left"/>
      <w:pPr>
        <w:tabs>
          <w:tab w:val="num" w:pos="1440"/>
        </w:tabs>
        <w:ind w:left="1440" w:hanging="360"/>
      </w:pPr>
    </w:lvl>
    <w:lvl w:ilvl="2" w:tplc="0596BF1C" w:tentative="1">
      <w:start w:val="1"/>
      <w:numFmt w:val="decimal"/>
      <w:lvlText w:val="%3."/>
      <w:lvlJc w:val="left"/>
      <w:pPr>
        <w:tabs>
          <w:tab w:val="num" w:pos="2160"/>
        </w:tabs>
        <w:ind w:left="2160" w:hanging="360"/>
      </w:pPr>
    </w:lvl>
    <w:lvl w:ilvl="3" w:tplc="3216F40A" w:tentative="1">
      <w:start w:val="1"/>
      <w:numFmt w:val="decimal"/>
      <w:lvlText w:val="%4."/>
      <w:lvlJc w:val="left"/>
      <w:pPr>
        <w:tabs>
          <w:tab w:val="num" w:pos="2880"/>
        </w:tabs>
        <w:ind w:left="2880" w:hanging="360"/>
      </w:pPr>
    </w:lvl>
    <w:lvl w:ilvl="4" w:tplc="B88A1F24" w:tentative="1">
      <w:start w:val="1"/>
      <w:numFmt w:val="decimal"/>
      <w:lvlText w:val="%5."/>
      <w:lvlJc w:val="left"/>
      <w:pPr>
        <w:tabs>
          <w:tab w:val="num" w:pos="3600"/>
        </w:tabs>
        <w:ind w:left="3600" w:hanging="360"/>
      </w:pPr>
    </w:lvl>
    <w:lvl w:ilvl="5" w:tplc="092AF02C" w:tentative="1">
      <w:start w:val="1"/>
      <w:numFmt w:val="decimal"/>
      <w:lvlText w:val="%6."/>
      <w:lvlJc w:val="left"/>
      <w:pPr>
        <w:tabs>
          <w:tab w:val="num" w:pos="4320"/>
        </w:tabs>
        <w:ind w:left="4320" w:hanging="360"/>
      </w:pPr>
    </w:lvl>
    <w:lvl w:ilvl="6" w:tplc="8D9E4B12" w:tentative="1">
      <w:start w:val="1"/>
      <w:numFmt w:val="decimal"/>
      <w:lvlText w:val="%7."/>
      <w:lvlJc w:val="left"/>
      <w:pPr>
        <w:tabs>
          <w:tab w:val="num" w:pos="5040"/>
        </w:tabs>
        <w:ind w:left="5040" w:hanging="360"/>
      </w:pPr>
    </w:lvl>
    <w:lvl w:ilvl="7" w:tplc="70D8828E" w:tentative="1">
      <w:start w:val="1"/>
      <w:numFmt w:val="decimal"/>
      <w:lvlText w:val="%8."/>
      <w:lvlJc w:val="left"/>
      <w:pPr>
        <w:tabs>
          <w:tab w:val="num" w:pos="5760"/>
        </w:tabs>
        <w:ind w:left="5760" w:hanging="360"/>
      </w:pPr>
    </w:lvl>
    <w:lvl w:ilvl="8" w:tplc="F28C8D68" w:tentative="1">
      <w:start w:val="1"/>
      <w:numFmt w:val="decimal"/>
      <w:lvlText w:val="%9."/>
      <w:lvlJc w:val="left"/>
      <w:pPr>
        <w:tabs>
          <w:tab w:val="num" w:pos="6480"/>
        </w:tabs>
        <w:ind w:left="6480" w:hanging="360"/>
      </w:pPr>
    </w:lvl>
  </w:abstractNum>
  <w:abstractNum w:abstractNumId="23" w15:restartNumberingAfterBreak="0">
    <w:nsid w:val="4A753FED"/>
    <w:multiLevelType w:val="hybridMultilevel"/>
    <w:tmpl w:val="443662B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ED57A80"/>
    <w:multiLevelType w:val="multilevel"/>
    <w:tmpl w:val="957C3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7C4F85"/>
    <w:multiLevelType w:val="hybridMultilevel"/>
    <w:tmpl w:val="D58CFBA0"/>
    <w:lvl w:ilvl="0" w:tplc="AEBC0A8A">
      <w:start w:val="1"/>
      <w:numFmt w:val="decimal"/>
      <w:lvlText w:val="%1)"/>
      <w:lvlJc w:val="left"/>
      <w:pPr>
        <w:tabs>
          <w:tab w:val="num" w:pos="720"/>
        </w:tabs>
        <w:ind w:left="720" w:hanging="360"/>
      </w:pPr>
    </w:lvl>
    <w:lvl w:ilvl="1" w:tplc="C6C28C7A" w:tentative="1">
      <w:start w:val="1"/>
      <w:numFmt w:val="decimal"/>
      <w:lvlText w:val="%2)"/>
      <w:lvlJc w:val="left"/>
      <w:pPr>
        <w:tabs>
          <w:tab w:val="num" w:pos="1440"/>
        </w:tabs>
        <w:ind w:left="1440" w:hanging="360"/>
      </w:pPr>
    </w:lvl>
    <w:lvl w:ilvl="2" w:tplc="ABC064DE" w:tentative="1">
      <w:start w:val="1"/>
      <w:numFmt w:val="decimal"/>
      <w:lvlText w:val="%3)"/>
      <w:lvlJc w:val="left"/>
      <w:pPr>
        <w:tabs>
          <w:tab w:val="num" w:pos="2160"/>
        </w:tabs>
        <w:ind w:left="2160" w:hanging="360"/>
      </w:pPr>
    </w:lvl>
    <w:lvl w:ilvl="3" w:tplc="F2286A54" w:tentative="1">
      <w:start w:val="1"/>
      <w:numFmt w:val="decimal"/>
      <w:lvlText w:val="%4)"/>
      <w:lvlJc w:val="left"/>
      <w:pPr>
        <w:tabs>
          <w:tab w:val="num" w:pos="2880"/>
        </w:tabs>
        <w:ind w:left="2880" w:hanging="360"/>
      </w:pPr>
    </w:lvl>
    <w:lvl w:ilvl="4" w:tplc="7AAA715E" w:tentative="1">
      <w:start w:val="1"/>
      <w:numFmt w:val="decimal"/>
      <w:lvlText w:val="%5)"/>
      <w:lvlJc w:val="left"/>
      <w:pPr>
        <w:tabs>
          <w:tab w:val="num" w:pos="3600"/>
        </w:tabs>
        <w:ind w:left="3600" w:hanging="360"/>
      </w:pPr>
    </w:lvl>
    <w:lvl w:ilvl="5" w:tplc="C7EE813E" w:tentative="1">
      <w:start w:val="1"/>
      <w:numFmt w:val="decimal"/>
      <w:lvlText w:val="%6)"/>
      <w:lvlJc w:val="left"/>
      <w:pPr>
        <w:tabs>
          <w:tab w:val="num" w:pos="4320"/>
        </w:tabs>
        <w:ind w:left="4320" w:hanging="360"/>
      </w:pPr>
    </w:lvl>
    <w:lvl w:ilvl="6" w:tplc="97E83060" w:tentative="1">
      <w:start w:val="1"/>
      <w:numFmt w:val="decimal"/>
      <w:lvlText w:val="%7)"/>
      <w:lvlJc w:val="left"/>
      <w:pPr>
        <w:tabs>
          <w:tab w:val="num" w:pos="5040"/>
        </w:tabs>
        <w:ind w:left="5040" w:hanging="360"/>
      </w:pPr>
    </w:lvl>
    <w:lvl w:ilvl="7" w:tplc="3A24D0CE" w:tentative="1">
      <w:start w:val="1"/>
      <w:numFmt w:val="decimal"/>
      <w:lvlText w:val="%8)"/>
      <w:lvlJc w:val="left"/>
      <w:pPr>
        <w:tabs>
          <w:tab w:val="num" w:pos="5760"/>
        </w:tabs>
        <w:ind w:left="5760" w:hanging="360"/>
      </w:pPr>
    </w:lvl>
    <w:lvl w:ilvl="8" w:tplc="E7E6E0FC" w:tentative="1">
      <w:start w:val="1"/>
      <w:numFmt w:val="decimal"/>
      <w:lvlText w:val="%9)"/>
      <w:lvlJc w:val="left"/>
      <w:pPr>
        <w:tabs>
          <w:tab w:val="num" w:pos="6480"/>
        </w:tabs>
        <w:ind w:left="6480" w:hanging="360"/>
      </w:pPr>
    </w:lvl>
  </w:abstractNum>
  <w:abstractNum w:abstractNumId="26" w15:restartNumberingAfterBreak="0">
    <w:nsid w:val="534A7B85"/>
    <w:multiLevelType w:val="hybridMultilevel"/>
    <w:tmpl w:val="934C5964"/>
    <w:lvl w:ilvl="0" w:tplc="310E72B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0E549D"/>
    <w:multiLevelType w:val="hybridMultilevel"/>
    <w:tmpl w:val="888E123A"/>
    <w:lvl w:ilvl="0" w:tplc="04260011">
      <w:start w:val="1"/>
      <w:numFmt w:val="decimal"/>
      <w:lvlText w:val="%1)"/>
      <w:lvlJc w:val="left"/>
      <w:pPr>
        <w:ind w:left="1440" w:hanging="360"/>
      </w:p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8" w15:restartNumberingAfterBreak="0">
    <w:nsid w:val="55AE4BF4"/>
    <w:multiLevelType w:val="hybridMultilevel"/>
    <w:tmpl w:val="84C2AF9C"/>
    <w:lvl w:ilvl="0" w:tplc="B9940AC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9" w15:restartNumberingAfterBreak="0">
    <w:nsid w:val="56110AFF"/>
    <w:multiLevelType w:val="hybridMultilevel"/>
    <w:tmpl w:val="017685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7E6165"/>
    <w:multiLevelType w:val="hybridMultilevel"/>
    <w:tmpl w:val="40E8825E"/>
    <w:lvl w:ilvl="0" w:tplc="837EFD60">
      <w:start w:val="7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774509"/>
    <w:multiLevelType w:val="hybridMultilevel"/>
    <w:tmpl w:val="C0700152"/>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793752B"/>
    <w:multiLevelType w:val="hybridMultilevel"/>
    <w:tmpl w:val="94A03FD6"/>
    <w:lvl w:ilvl="0" w:tplc="35767F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8D52440"/>
    <w:multiLevelType w:val="hybridMultilevel"/>
    <w:tmpl w:val="B10A7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A51534"/>
    <w:multiLevelType w:val="hybridMultilevel"/>
    <w:tmpl w:val="1FAC8C3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5" w15:restartNumberingAfterBreak="0">
    <w:nsid w:val="5D320BC8"/>
    <w:multiLevelType w:val="hybridMultilevel"/>
    <w:tmpl w:val="981ACB4A"/>
    <w:lvl w:ilvl="0" w:tplc="04260003">
      <w:start w:val="1"/>
      <w:numFmt w:val="bullet"/>
      <w:lvlText w:val="o"/>
      <w:lvlJc w:val="left"/>
      <w:pPr>
        <w:ind w:left="928" w:hanging="360"/>
      </w:pPr>
      <w:rPr>
        <w:rFonts w:ascii="Courier New" w:hAnsi="Courier New" w:cs="Courier New" w:hint="default"/>
      </w:rPr>
    </w:lvl>
    <w:lvl w:ilvl="1" w:tplc="FFFFFFFF" w:tentative="1">
      <w:start w:val="1"/>
      <w:numFmt w:val="bullet"/>
      <w:lvlText w:val="o"/>
      <w:lvlJc w:val="left"/>
      <w:pPr>
        <w:ind w:left="2223" w:hanging="360"/>
      </w:pPr>
      <w:rPr>
        <w:rFonts w:ascii="Courier New" w:hAnsi="Courier New" w:cs="Courier New"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36" w15:restartNumberingAfterBreak="0">
    <w:nsid w:val="64747AED"/>
    <w:multiLevelType w:val="hybridMultilevel"/>
    <w:tmpl w:val="F2E49950"/>
    <w:lvl w:ilvl="0" w:tplc="837EFD60">
      <w:start w:val="7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929202C"/>
    <w:multiLevelType w:val="hybridMultilevel"/>
    <w:tmpl w:val="1B18DF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084EDA"/>
    <w:multiLevelType w:val="hybridMultilevel"/>
    <w:tmpl w:val="8654DC7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6E4B76F1"/>
    <w:multiLevelType w:val="hybridMultilevel"/>
    <w:tmpl w:val="E482E3D2"/>
    <w:lvl w:ilvl="0" w:tplc="7FECF8A8">
      <w:start w:val="19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6E8A63CD"/>
    <w:multiLevelType w:val="hybridMultilevel"/>
    <w:tmpl w:val="9C749F12"/>
    <w:lvl w:ilvl="0" w:tplc="B2D06328">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1" w15:restartNumberingAfterBreak="0">
    <w:nsid w:val="6FDB6D70"/>
    <w:multiLevelType w:val="hybridMultilevel"/>
    <w:tmpl w:val="467C65B2"/>
    <w:lvl w:ilvl="0" w:tplc="310E72B6">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4175CB2"/>
    <w:multiLevelType w:val="multilevel"/>
    <w:tmpl w:val="B3181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502B84"/>
    <w:multiLevelType w:val="hybridMultilevel"/>
    <w:tmpl w:val="9FB2F0D0"/>
    <w:lvl w:ilvl="0" w:tplc="8A488430">
      <w:start w:val="1"/>
      <w:numFmt w:val="decimal"/>
      <w:lvlText w:val="%1."/>
      <w:lvlJc w:val="left"/>
      <w:pPr>
        <w:ind w:left="786"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9B4437F"/>
    <w:multiLevelType w:val="hybridMultilevel"/>
    <w:tmpl w:val="8A7C4BAC"/>
    <w:lvl w:ilvl="0" w:tplc="310E72B6">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5" w15:restartNumberingAfterBreak="0">
    <w:nsid w:val="7A247D72"/>
    <w:multiLevelType w:val="hybridMultilevel"/>
    <w:tmpl w:val="7CBCB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B2B7800"/>
    <w:multiLevelType w:val="hybridMultilevel"/>
    <w:tmpl w:val="E15AFB52"/>
    <w:lvl w:ilvl="0" w:tplc="425C45E2">
      <w:start w:val="1"/>
      <w:numFmt w:val="decimal"/>
      <w:lvlText w:val="%1)"/>
      <w:lvlJc w:val="left"/>
      <w:pPr>
        <w:tabs>
          <w:tab w:val="num" w:pos="720"/>
        </w:tabs>
        <w:ind w:left="720" w:hanging="360"/>
      </w:pPr>
    </w:lvl>
    <w:lvl w:ilvl="1" w:tplc="5F56D044" w:tentative="1">
      <w:start w:val="1"/>
      <w:numFmt w:val="decimal"/>
      <w:lvlText w:val="%2)"/>
      <w:lvlJc w:val="left"/>
      <w:pPr>
        <w:tabs>
          <w:tab w:val="num" w:pos="1440"/>
        </w:tabs>
        <w:ind w:left="1440" w:hanging="360"/>
      </w:pPr>
    </w:lvl>
    <w:lvl w:ilvl="2" w:tplc="51FEE124" w:tentative="1">
      <w:start w:val="1"/>
      <w:numFmt w:val="decimal"/>
      <w:lvlText w:val="%3)"/>
      <w:lvlJc w:val="left"/>
      <w:pPr>
        <w:tabs>
          <w:tab w:val="num" w:pos="2160"/>
        </w:tabs>
        <w:ind w:left="2160" w:hanging="360"/>
      </w:pPr>
    </w:lvl>
    <w:lvl w:ilvl="3" w:tplc="C2E2E132" w:tentative="1">
      <w:start w:val="1"/>
      <w:numFmt w:val="decimal"/>
      <w:lvlText w:val="%4)"/>
      <w:lvlJc w:val="left"/>
      <w:pPr>
        <w:tabs>
          <w:tab w:val="num" w:pos="2880"/>
        </w:tabs>
        <w:ind w:left="2880" w:hanging="360"/>
      </w:pPr>
    </w:lvl>
    <w:lvl w:ilvl="4" w:tplc="E28EFCA4" w:tentative="1">
      <w:start w:val="1"/>
      <w:numFmt w:val="decimal"/>
      <w:lvlText w:val="%5)"/>
      <w:lvlJc w:val="left"/>
      <w:pPr>
        <w:tabs>
          <w:tab w:val="num" w:pos="3600"/>
        </w:tabs>
        <w:ind w:left="3600" w:hanging="360"/>
      </w:pPr>
    </w:lvl>
    <w:lvl w:ilvl="5" w:tplc="E07A38E4" w:tentative="1">
      <w:start w:val="1"/>
      <w:numFmt w:val="decimal"/>
      <w:lvlText w:val="%6)"/>
      <w:lvlJc w:val="left"/>
      <w:pPr>
        <w:tabs>
          <w:tab w:val="num" w:pos="4320"/>
        </w:tabs>
        <w:ind w:left="4320" w:hanging="360"/>
      </w:pPr>
    </w:lvl>
    <w:lvl w:ilvl="6" w:tplc="091CE962" w:tentative="1">
      <w:start w:val="1"/>
      <w:numFmt w:val="decimal"/>
      <w:lvlText w:val="%7)"/>
      <w:lvlJc w:val="left"/>
      <w:pPr>
        <w:tabs>
          <w:tab w:val="num" w:pos="5040"/>
        </w:tabs>
        <w:ind w:left="5040" w:hanging="360"/>
      </w:pPr>
    </w:lvl>
    <w:lvl w:ilvl="7" w:tplc="1A36F588" w:tentative="1">
      <w:start w:val="1"/>
      <w:numFmt w:val="decimal"/>
      <w:lvlText w:val="%8)"/>
      <w:lvlJc w:val="left"/>
      <w:pPr>
        <w:tabs>
          <w:tab w:val="num" w:pos="5760"/>
        </w:tabs>
        <w:ind w:left="5760" w:hanging="360"/>
      </w:pPr>
    </w:lvl>
    <w:lvl w:ilvl="8" w:tplc="2604C5BC" w:tentative="1">
      <w:start w:val="1"/>
      <w:numFmt w:val="decimal"/>
      <w:lvlText w:val="%9)"/>
      <w:lvlJc w:val="left"/>
      <w:pPr>
        <w:tabs>
          <w:tab w:val="num" w:pos="6480"/>
        </w:tabs>
        <w:ind w:left="6480" w:hanging="360"/>
      </w:pPr>
    </w:lvl>
  </w:abstractNum>
  <w:abstractNum w:abstractNumId="47" w15:restartNumberingAfterBreak="0">
    <w:nsid w:val="7DA03133"/>
    <w:multiLevelType w:val="hybridMultilevel"/>
    <w:tmpl w:val="0994CDB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8" w15:restartNumberingAfterBreak="0">
    <w:nsid w:val="7F511919"/>
    <w:multiLevelType w:val="hybridMultilevel"/>
    <w:tmpl w:val="7AA8DBB8"/>
    <w:lvl w:ilvl="0" w:tplc="310E72B6">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5674967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440754">
    <w:abstractNumId w:val="28"/>
  </w:num>
  <w:num w:numId="3" w16cid:durableId="1036539189">
    <w:abstractNumId w:val="38"/>
  </w:num>
  <w:num w:numId="4" w16cid:durableId="670184710">
    <w:abstractNumId w:val="31"/>
  </w:num>
  <w:num w:numId="5" w16cid:durableId="1138839649">
    <w:abstractNumId w:val="33"/>
  </w:num>
  <w:num w:numId="6" w16cid:durableId="622031627">
    <w:abstractNumId w:val="46"/>
  </w:num>
  <w:num w:numId="7" w16cid:durableId="1382629176">
    <w:abstractNumId w:val="25"/>
  </w:num>
  <w:num w:numId="8" w16cid:durableId="1680813527">
    <w:abstractNumId w:val="12"/>
  </w:num>
  <w:num w:numId="9" w16cid:durableId="541477985">
    <w:abstractNumId w:val="3"/>
  </w:num>
  <w:num w:numId="10" w16cid:durableId="819032360">
    <w:abstractNumId w:val="29"/>
  </w:num>
  <w:num w:numId="11" w16cid:durableId="115414978">
    <w:abstractNumId w:val="8"/>
  </w:num>
  <w:num w:numId="12" w16cid:durableId="1232813312">
    <w:abstractNumId w:val="27"/>
    <w:lvlOverride w:ilvl="0">
      <w:startOverride w:val="1"/>
    </w:lvlOverride>
    <w:lvlOverride w:ilvl="1"/>
    <w:lvlOverride w:ilvl="2"/>
    <w:lvlOverride w:ilvl="3"/>
    <w:lvlOverride w:ilvl="4"/>
    <w:lvlOverride w:ilvl="5"/>
    <w:lvlOverride w:ilvl="6"/>
    <w:lvlOverride w:ilvl="7"/>
    <w:lvlOverride w:ilvl="8"/>
  </w:num>
  <w:num w:numId="13" w16cid:durableId="2112966865">
    <w:abstractNumId w:val="32"/>
  </w:num>
  <w:num w:numId="14" w16cid:durableId="126441005">
    <w:abstractNumId w:val="22"/>
  </w:num>
  <w:num w:numId="15" w16cid:durableId="1522402918">
    <w:abstractNumId w:val="34"/>
  </w:num>
  <w:num w:numId="16" w16cid:durableId="563026143">
    <w:abstractNumId w:val="23"/>
  </w:num>
  <w:num w:numId="17" w16cid:durableId="1391920007">
    <w:abstractNumId w:val="39"/>
  </w:num>
  <w:num w:numId="18" w16cid:durableId="310645279">
    <w:abstractNumId w:val="19"/>
  </w:num>
  <w:num w:numId="19" w16cid:durableId="1898467637">
    <w:abstractNumId w:val="36"/>
  </w:num>
  <w:num w:numId="20" w16cid:durableId="268632145">
    <w:abstractNumId w:val="9"/>
  </w:num>
  <w:num w:numId="21" w16cid:durableId="1456824580">
    <w:abstractNumId w:val="1"/>
  </w:num>
  <w:num w:numId="22" w16cid:durableId="186212830">
    <w:abstractNumId w:val="40"/>
  </w:num>
  <w:num w:numId="23" w16cid:durableId="245847359">
    <w:abstractNumId w:val="7"/>
  </w:num>
  <w:num w:numId="24" w16cid:durableId="66923923">
    <w:abstractNumId w:val="10"/>
  </w:num>
  <w:num w:numId="25" w16cid:durableId="980187825">
    <w:abstractNumId w:val="14"/>
  </w:num>
  <w:num w:numId="26" w16cid:durableId="1003244306">
    <w:abstractNumId w:val="6"/>
    <w:lvlOverride w:ilvl="0">
      <w:startOverride w:val="1"/>
    </w:lvlOverride>
    <w:lvlOverride w:ilvl="1"/>
    <w:lvlOverride w:ilvl="2"/>
    <w:lvlOverride w:ilvl="3"/>
    <w:lvlOverride w:ilvl="4"/>
    <w:lvlOverride w:ilvl="5"/>
    <w:lvlOverride w:ilvl="6"/>
    <w:lvlOverride w:ilvl="7"/>
    <w:lvlOverride w:ilvl="8"/>
  </w:num>
  <w:num w:numId="27" w16cid:durableId="97066413">
    <w:abstractNumId w:val="20"/>
  </w:num>
  <w:num w:numId="28" w16cid:durableId="294604195">
    <w:abstractNumId w:val="45"/>
  </w:num>
  <w:num w:numId="29" w16cid:durableId="2060981887">
    <w:abstractNumId w:val="17"/>
  </w:num>
  <w:num w:numId="30" w16cid:durableId="2052143946">
    <w:abstractNumId w:val="21"/>
  </w:num>
  <w:num w:numId="31" w16cid:durableId="1144588747">
    <w:abstractNumId w:val="26"/>
  </w:num>
  <w:num w:numId="32" w16cid:durableId="42025116">
    <w:abstractNumId w:val="37"/>
  </w:num>
  <w:num w:numId="33" w16cid:durableId="1868517969">
    <w:abstractNumId w:val="16"/>
  </w:num>
  <w:num w:numId="34" w16cid:durableId="849101891">
    <w:abstractNumId w:val="48"/>
  </w:num>
  <w:num w:numId="35" w16cid:durableId="1881896537">
    <w:abstractNumId w:val="44"/>
  </w:num>
  <w:num w:numId="36" w16cid:durableId="2121799443">
    <w:abstractNumId w:val="41"/>
  </w:num>
  <w:num w:numId="37" w16cid:durableId="2113238228">
    <w:abstractNumId w:val="15"/>
  </w:num>
  <w:num w:numId="38" w16cid:durableId="1785347622">
    <w:abstractNumId w:val="24"/>
  </w:num>
  <w:num w:numId="39" w16cid:durableId="1751074394">
    <w:abstractNumId w:val="42"/>
  </w:num>
  <w:num w:numId="40" w16cid:durableId="826433549">
    <w:abstractNumId w:val="43"/>
  </w:num>
  <w:num w:numId="41" w16cid:durableId="1331635586">
    <w:abstractNumId w:val="4"/>
  </w:num>
  <w:num w:numId="42" w16cid:durableId="938025137">
    <w:abstractNumId w:val="11"/>
  </w:num>
  <w:num w:numId="43" w16cid:durableId="2090271910">
    <w:abstractNumId w:val="47"/>
  </w:num>
  <w:num w:numId="44" w16cid:durableId="1556550672">
    <w:abstractNumId w:val="5"/>
  </w:num>
  <w:num w:numId="45" w16cid:durableId="1654524766">
    <w:abstractNumId w:val="2"/>
  </w:num>
  <w:num w:numId="46" w16cid:durableId="418596286">
    <w:abstractNumId w:val="18"/>
  </w:num>
  <w:num w:numId="47" w16cid:durableId="466699928">
    <w:abstractNumId w:val="35"/>
  </w:num>
  <w:num w:numId="48" w16cid:durableId="1558512433">
    <w:abstractNumId w:val="14"/>
  </w:num>
  <w:num w:numId="49" w16cid:durableId="1644657837">
    <w:abstractNumId w:val="36"/>
  </w:num>
  <w:num w:numId="50" w16cid:durableId="4313211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52454389">
    <w:abstractNumId w:val="27"/>
  </w:num>
  <w:num w:numId="52" w16cid:durableId="441152918">
    <w:abstractNumId w:val="30"/>
  </w:num>
  <w:num w:numId="53" w16cid:durableId="1649824604">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413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BA"/>
    <w:rsid w:val="000006F7"/>
    <w:rsid w:val="00000A6E"/>
    <w:rsid w:val="00000C24"/>
    <w:rsid w:val="000028A5"/>
    <w:rsid w:val="00004010"/>
    <w:rsid w:val="000049CD"/>
    <w:rsid w:val="00004B7A"/>
    <w:rsid w:val="00005B16"/>
    <w:rsid w:val="0000604F"/>
    <w:rsid w:val="000103BD"/>
    <w:rsid w:val="000104E9"/>
    <w:rsid w:val="00011C37"/>
    <w:rsid w:val="00012152"/>
    <w:rsid w:val="0001265D"/>
    <w:rsid w:val="00014431"/>
    <w:rsid w:val="00014A3C"/>
    <w:rsid w:val="00015AFB"/>
    <w:rsid w:val="00016C76"/>
    <w:rsid w:val="00017816"/>
    <w:rsid w:val="00017906"/>
    <w:rsid w:val="00017918"/>
    <w:rsid w:val="00017993"/>
    <w:rsid w:val="00017B21"/>
    <w:rsid w:val="00017F4E"/>
    <w:rsid w:val="00020D8D"/>
    <w:rsid w:val="00021DC9"/>
    <w:rsid w:val="00023EFB"/>
    <w:rsid w:val="0002500D"/>
    <w:rsid w:val="00031C67"/>
    <w:rsid w:val="00032004"/>
    <w:rsid w:val="00032831"/>
    <w:rsid w:val="00032ED5"/>
    <w:rsid w:val="00032FD0"/>
    <w:rsid w:val="000332A5"/>
    <w:rsid w:val="00033EB3"/>
    <w:rsid w:val="000347CA"/>
    <w:rsid w:val="00034E19"/>
    <w:rsid w:val="000351CE"/>
    <w:rsid w:val="000357D0"/>
    <w:rsid w:val="00035BCE"/>
    <w:rsid w:val="0003605A"/>
    <w:rsid w:val="000366AD"/>
    <w:rsid w:val="00040022"/>
    <w:rsid w:val="0004014A"/>
    <w:rsid w:val="0004077C"/>
    <w:rsid w:val="0004120F"/>
    <w:rsid w:val="000434A1"/>
    <w:rsid w:val="00043A28"/>
    <w:rsid w:val="00043E31"/>
    <w:rsid w:val="00045E7E"/>
    <w:rsid w:val="000460D8"/>
    <w:rsid w:val="000468A1"/>
    <w:rsid w:val="0004787F"/>
    <w:rsid w:val="00047D1E"/>
    <w:rsid w:val="000500E3"/>
    <w:rsid w:val="000515EB"/>
    <w:rsid w:val="0005221C"/>
    <w:rsid w:val="00052A7E"/>
    <w:rsid w:val="000577D2"/>
    <w:rsid w:val="00060267"/>
    <w:rsid w:val="000624C7"/>
    <w:rsid w:val="00063164"/>
    <w:rsid w:val="000642A8"/>
    <w:rsid w:val="00065162"/>
    <w:rsid w:val="0006525E"/>
    <w:rsid w:val="0006547C"/>
    <w:rsid w:val="0006580C"/>
    <w:rsid w:val="00066107"/>
    <w:rsid w:val="000664F4"/>
    <w:rsid w:val="00066F37"/>
    <w:rsid w:val="00067A3E"/>
    <w:rsid w:val="00067D3B"/>
    <w:rsid w:val="00067D72"/>
    <w:rsid w:val="00067D87"/>
    <w:rsid w:val="00070468"/>
    <w:rsid w:val="0007065E"/>
    <w:rsid w:val="00070BC3"/>
    <w:rsid w:val="00070D5F"/>
    <w:rsid w:val="00070F9C"/>
    <w:rsid w:val="000711FD"/>
    <w:rsid w:val="00071991"/>
    <w:rsid w:val="00071B6E"/>
    <w:rsid w:val="00072C50"/>
    <w:rsid w:val="00072EDC"/>
    <w:rsid w:val="00074685"/>
    <w:rsid w:val="00074D9C"/>
    <w:rsid w:val="000754A7"/>
    <w:rsid w:val="00077D14"/>
    <w:rsid w:val="00080B34"/>
    <w:rsid w:val="000811D7"/>
    <w:rsid w:val="0008137A"/>
    <w:rsid w:val="000830EE"/>
    <w:rsid w:val="00083321"/>
    <w:rsid w:val="000833A1"/>
    <w:rsid w:val="000835D1"/>
    <w:rsid w:val="0008400A"/>
    <w:rsid w:val="00084ABC"/>
    <w:rsid w:val="0008504A"/>
    <w:rsid w:val="000859A1"/>
    <w:rsid w:val="00087C78"/>
    <w:rsid w:val="00087D9E"/>
    <w:rsid w:val="00090916"/>
    <w:rsid w:val="00090B98"/>
    <w:rsid w:val="00093235"/>
    <w:rsid w:val="00094205"/>
    <w:rsid w:val="00094AC5"/>
    <w:rsid w:val="00095146"/>
    <w:rsid w:val="00097D0A"/>
    <w:rsid w:val="000A0711"/>
    <w:rsid w:val="000A480C"/>
    <w:rsid w:val="000A58C6"/>
    <w:rsid w:val="000A58E7"/>
    <w:rsid w:val="000A662F"/>
    <w:rsid w:val="000A7F0A"/>
    <w:rsid w:val="000B0F8C"/>
    <w:rsid w:val="000B2DAB"/>
    <w:rsid w:val="000B2E85"/>
    <w:rsid w:val="000B34C4"/>
    <w:rsid w:val="000B4950"/>
    <w:rsid w:val="000B531B"/>
    <w:rsid w:val="000B5327"/>
    <w:rsid w:val="000C03D2"/>
    <w:rsid w:val="000C056A"/>
    <w:rsid w:val="000C07AC"/>
    <w:rsid w:val="000C0BF7"/>
    <w:rsid w:val="000C1004"/>
    <w:rsid w:val="000C1CD2"/>
    <w:rsid w:val="000C2FD2"/>
    <w:rsid w:val="000C3AB3"/>
    <w:rsid w:val="000C4368"/>
    <w:rsid w:val="000C44D8"/>
    <w:rsid w:val="000C4FCF"/>
    <w:rsid w:val="000C664B"/>
    <w:rsid w:val="000D116F"/>
    <w:rsid w:val="000D1399"/>
    <w:rsid w:val="000D19BF"/>
    <w:rsid w:val="000D369F"/>
    <w:rsid w:val="000D3880"/>
    <w:rsid w:val="000D41E7"/>
    <w:rsid w:val="000D501B"/>
    <w:rsid w:val="000D5C06"/>
    <w:rsid w:val="000D6672"/>
    <w:rsid w:val="000D7AE2"/>
    <w:rsid w:val="000D7C3C"/>
    <w:rsid w:val="000E0691"/>
    <w:rsid w:val="000E06B8"/>
    <w:rsid w:val="000E0906"/>
    <w:rsid w:val="000E1043"/>
    <w:rsid w:val="000E1E5B"/>
    <w:rsid w:val="000E2C15"/>
    <w:rsid w:val="000E3542"/>
    <w:rsid w:val="000E54D1"/>
    <w:rsid w:val="000E5666"/>
    <w:rsid w:val="000E5E0B"/>
    <w:rsid w:val="000E6160"/>
    <w:rsid w:val="000F08D2"/>
    <w:rsid w:val="000F28A8"/>
    <w:rsid w:val="000F2A9A"/>
    <w:rsid w:val="000F2AA9"/>
    <w:rsid w:val="000F362C"/>
    <w:rsid w:val="000F446B"/>
    <w:rsid w:val="000F6587"/>
    <w:rsid w:val="000F6CB9"/>
    <w:rsid w:val="000F714B"/>
    <w:rsid w:val="00100C0A"/>
    <w:rsid w:val="00100ECF"/>
    <w:rsid w:val="00100FA8"/>
    <w:rsid w:val="00101A05"/>
    <w:rsid w:val="00102E32"/>
    <w:rsid w:val="001030AE"/>
    <w:rsid w:val="00103E2B"/>
    <w:rsid w:val="00105BAE"/>
    <w:rsid w:val="00106714"/>
    <w:rsid w:val="00106937"/>
    <w:rsid w:val="00106D7F"/>
    <w:rsid w:val="00106E2B"/>
    <w:rsid w:val="001078F9"/>
    <w:rsid w:val="00107E48"/>
    <w:rsid w:val="00111157"/>
    <w:rsid w:val="00111AC5"/>
    <w:rsid w:val="00113E45"/>
    <w:rsid w:val="00114284"/>
    <w:rsid w:val="001166B7"/>
    <w:rsid w:val="00121367"/>
    <w:rsid w:val="00122C7A"/>
    <w:rsid w:val="00122E37"/>
    <w:rsid w:val="00123B01"/>
    <w:rsid w:val="001240F8"/>
    <w:rsid w:val="00125121"/>
    <w:rsid w:val="001253F0"/>
    <w:rsid w:val="0012610E"/>
    <w:rsid w:val="00126DB3"/>
    <w:rsid w:val="00131ED0"/>
    <w:rsid w:val="001335A7"/>
    <w:rsid w:val="001368B6"/>
    <w:rsid w:val="00136958"/>
    <w:rsid w:val="00136AFB"/>
    <w:rsid w:val="0013701A"/>
    <w:rsid w:val="00137642"/>
    <w:rsid w:val="00137AB0"/>
    <w:rsid w:val="001409C5"/>
    <w:rsid w:val="00141523"/>
    <w:rsid w:val="00141F0F"/>
    <w:rsid w:val="001422A8"/>
    <w:rsid w:val="00142B47"/>
    <w:rsid w:val="00144D87"/>
    <w:rsid w:val="00145194"/>
    <w:rsid w:val="00145AB8"/>
    <w:rsid w:val="001471EC"/>
    <w:rsid w:val="00150F2F"/>
    <w:rsid w:val="00151103"/>
    <w:rsid w:val="0015129D"/>
    <w:rsid w:val="00151A0B"/>
    <w:rsid w:val="001520D8"/>
    <w:rsid w:val="00153B7C"/>
    <w:rsid w:val="00153CC3"/>
    <w:rsid w:val="00157B1D"/>
    <w:rsid w:val="00160D07"/>
    <w:rsid w:val="001613B9"/>
    <w:rsid w:val="001613F4"/>
    <w:rsid w:val="00162D5F"/>
    <w:rsid w:val="0016333F"/>
    <w:rsid w:val="001644D5"/>
    <w:rsid w:val="0016475D"/>
    <w:rsid w:val="001649C6"/>
    <w:rsid w:val="001677B3"/>
    <w:rsid w:val="00167ED7"/>
    <w:rsid w:val="00170BED"/>
    <w:rsid w:val="00170F5A"/>
    <w:rsid w:val="0017150F"/>
    <w:rsid w:val="001717A1"/>
    <w:rsid w:val="00173DA0"/>
    <w:rsid w:val="00174966"/>
    <w:rsid w:val="00175405"/>
    <w:rsid w:val="00175BAC"/>
    <w:rsid w:val="0017609A"/>
    <w:rsid w:val="001805A4"/>
    <w:rsid w:val="00181252"/>
    <w:rsid w:val="00181521"/>
    <w:rsid w:val="00183C16"/>
    <w:rsid w:val="00183D1A"/>
    <w:rsid w:val="00184DA7"/>
    <w:rsid w:val="00184F11"/>
    <w:rsid w:val="001850FE"/>
    <w:rsid w:val="0018551C"/>
    <w:rsid w:val="00186A85"/>
    <w:rsid w:val="00186B1E"/>
    <w:rsid w:val="001874AC"/>
    <w:rsid w:val="00191EFA"/>
    <w:rsid w:val="00192131"/>
    <w:rsid w:val="00192290"/>
    <w:rsid w:val="0019249A"/>
    <w:rsid w:val="00192D03"/>
    <w:rsid w:val="00197BD5"/>
    <w:rsid w:val="001A1DD8"/>
    <w:rsid w:val="001A2F85"/>
    <w:rsid w:val="001A39DA"/>
    <w:rsid w:val="001A4408"/>
    <w:rsid w:val="001A5600"/>
    <w:rsid w:val="001A5C83"/>
    <w:rsid w:val="001A6B74"/>
    <w:rsid w:val="001A6EEB"/>
    <w:rsid w:val="001A7478"/>
    <w:rsid w:val="001A775C"/>
    <w:rsid w:val="001B0BAC"/>
    <w:rsid w:val="001B179C"/>
    <w:rsid w:val="001B1E29"/>
    <w:rsid w:val="001B2403"/>
    <w:rsid w:val="001B2883"/>
    <w:rsid w:val="001B2BA5"/>
    <w:rsid w:val="001B5F79"/>
    <w:rsid w:val="001B6B9B"/>
    <w:rsid w:val="001B7A4A"/>
    <w:rsid w:val="001C04C1"/>
    <w:rsid w:val="001C0958"/>
    <w:rsid w:val="001C1DBD"/>
    <w:rsid w:val="001C3D2D"/>
    <w:rsid w:val="001C460B"/>
    <w:rsid w:val="001C7CAE"/>
    <w:rsid w:val="001D06C1"/>
    <w:rsid w:val="001D0885"/>
    <w:rsid w:val="001D08B1"/>
    <w:rsid w:val="001D0C91"/>
    <w:rsid w:val="001D1736"/>
    <w:rsid w:val="001D1C64"/>
    <w:rsid w:val="001D1E27"/>
    <w:rsid w:val="001D26CB"/>
    <w:rsid w:val="001D2B4A"/>
    <w:rsid w:val="001D2E16"/>
    <w:rsid w:val="001D31FD"/>
    <w:rsid w:val="001D36A8"/>
    <w:rsid w:val="001D44C3"/>
    <w:rsid w:val="001D4CFB"/>
    <w:rsid w:val="001D5848"/>
    <w:rsid w:val="001D59DD"/>
    <w:rsid w:val="001D5AEE"/>
    <w:rsid w:val="001D5C9C"/>
    <w:rsid w:val="001D5FB2"/>
    <w:rsid w:val="001E0D20"/>
    <w:rsid w:val="001E2F55"/>
    <w:rsid w:val="001E385D"/>
    <w:rsid w:val="001E452B"/>
    <w:rsid w:val="001E4D20"/>
    <w:rsid w:val="001E6F27"/>
    <w:rsid w:val="001E6FEE"/>
    <w:rsid w:val="001E7AA9"/>
    <w:rsid w:val="001F157F"/>
    <w:rsid w:val="001F2320"/>
    <w:rsid w:val="001F3438"/>
    <w:rsid w:val="001F412B"/>
    <w:rsid w:val="001F4D57"/>
    <w:rsid w:val="001F5284"/>
    <w:rsid w:val="001F52F7"/>
    <w:rsid w:val="0020042C"/>
    <w:rsid w:val="00200EBD"/>
    <w:rsid w:val="00201F20"/>
    <w:rsid w:val="00202680"/>
    <w:rsid w:val="00203A60"/>
    <w:rsid w:val="002050B4"/>
    <w:rsid w:val="002064B9"/>
    <w:rsid w:val="00206610"/>
    <w:rsid w:val="00206A96"/>
    <w:rsid w:val="00206B3B"/>
    <w:rsid w:val="00206DAD"/>
    <w:rsid w:val="00207464"/>
    <w:rsid w:val="00210054"/>
    <w:rsid w:val="00211282"/>
    <w:rsid w:val="0021314B"/>
    <w:rsid w:val="0021454D"/>
    <w:rsid w:val="00217A2A"/>
    <w:rsid w:val="00220030"/>
    <w:rsid w:val="00221AD8"/>
    <w:rsid w:val="00222295"/>
    <w:rsid w:val="002223E0"/>
    <w:rsid w:val="00222E1C"/>
    <w:rsid w:val="00223388"/>
    <w:rsid w:val="00224110"/>
    <w:rsid w:val="002247E8"/>
    <w:rsid w:val="00226CF2"/>
    <w:rsid w:val="00231538"/>
    <w:rsid w:val="00231A23"/>
    <w:rsid w:val="0023209F"/>
    <w:rsid w:val="00233326"/>
    <w:rsid w:val="00233E60"/>
    <w:rsid w:val="002363A7"/>
    <w:rsid w:val="002375E6"/>
    <w:rsid w:val="00237D13"/>
    <w:rsid w:val="00237E11"/>
    <w:rsid w:val="00237F3C"/>
    <w:rsid w:val="00240C5D"/>
    <w:rsid w:val="00241BB4"/>
    <w:rsid w:val="00241E82"/>
    <w:rsid w:val="00242494"/>
    <w:rsid w:val="002424EC"/>
    <w:rsid w:val="00243B4C"/>
    <w:rsid w:val="00243C1F"/>
    <w:rsid w:val="00244682"/>
    <w:rsid w:val="00244B4E"/>
    <w:rsid w:val="00246486"/>
    <w:rsid w:val="00246EE3"/>
    <w:rsid w:val="002474BF"/>
    <w:rsid w:val="00247BC7"/>
    <w:rsid w:val="00247C4C"/>
    <w:rsid w:val="0025118E"/>
    <w:rsid w:val="00251569"/>
    <w:rsid w:val="00252540"/>
    <w:rsid w:val="00253B88"/>
    <w:rsid w:val="00257D62"/>
    <w:rsid w:val="00257DC7"/>
    <w:rsid w:val="00260B50"/>
    <w:rsid w:val="002628C7"/>
    <w:rsid w:val="002647A4"/>
    <w:rsid w:val="002648DB"/>
    <w:rsid w:val="0026594D"/>
    <w:rsid w:val="00267282"/>
    <w:rsid w:val="00267B87"/>
    <w:rsid w:val="00267E8C"/>
    <w:rsid w:val="00272A4B"/>
    <w:rsid w:val="00272A6C"/>
    <w:rsid w:val="0027302B"/>
    <w:rsid w:val="00273093"/>
    <w:rsid w:val="00273F97"/>
    <w:rsid w:val="00274053"/>
    <w:rsid w:val="002748D4"/>
    <w:rsid w:val="00276424"/>
    <w:rsid w:val="0027690D"/>
    <w:rsid w:val="00280813"/>
    <w:rsid w:val="00280FAF"/>
    <w:rsid w:val="002822A4"/>
    <w:rsid w:val="002827E2"/>
    <w:rsid w:val="0028310E"/>
    <w:rsid w:val="00283ECF"/>
    <w:rsid w:val="00284827"/>
    <w:rsid w:val="002849B1"/>
    <w:rsid w:val="0028609B"/>
    <w:rsid w:val="00286111"/>
    <w:rsid w:val="00286EF1"/>
    <w:rsid w:val="002870E6"/>
    <w:rsid w:val="00287A0F"/>
    <w:rsid w:val="00287CF5"/>
    <w:rsid w:val="002905F6"/>
    <w:rsid w:val="00290DF2"/>
    <w:rsid w:val="00291DF9"/>
    <w:rsid w:val="0029265B"/>
    <w:rsid w:val="00292B45"/>
    <w:rsid w:val="00293C60"/>
    <w:rsid w:val="00293E14"/>
    <w:rsid w:val="0029456D"/>
    <w:rsid w:val="00295122"/>
    <w:rsid w:val="00295BA8"/>
    <w:rsid w:val="00296772"/>
    <w:rsid w:val="00296E6A"/>
    <w:rsid w:val="00297087"/>
    <w:rsid w:val="00297878"/>
    <w:rsid w:val="002A0991"/>
    <w:rsid w:val="002A0A21"/>
    <w:rsid w:val="002A1B26"/>
    <w:rsid w:val="002A26B1"/>
    <w:rsid w:val="002A39A4"/>
    <w:rsid w:val="002A4528"/>
    <w:rsid w:val="002A46FF"/>
    <w:rsid w:val="002A546F"/>
    <w:rsid w:val="002A5B70"/>
    <w:rsid w:val="002A6AA6"/>
    <w:rsid w:val="002B0CF4"/>
    <w:rsid w:val="002B1420"/>
    <w:rsid w:val="002B1551"/>
    <w:rsid w:val="002B169E"/>
    <w:rsid w:val="002B2091"/>
    <w:rsid w:val="002B22AB"/>
    <w:rsid w:val="002B2579"/>
    <w:rsid w:val="002B4906"/>
    <w:rsid w:val="002B6248"/>
    <w:rsid w:val="002C0498"/>
    <w:rsid w:val="002C1BDC"/>
    <w:rsid w:val="002C238F"/>
    <w:rsid w:val="002C2791"/>
    <w:rsid w:val="002C28FB"/>
    <w:rsid w:val="002C2E98"/>
    <w:rsid w:val="002C3471"/>
    <w:rsid w:val="002C39B0"/>
    <w:rsid w:val="002C5CEB"/>
    <w:rsid w:val="002C6FF5"/>
    <w:rsid w:val="002C7D5A"/>
    <w:rsid w:val="002C7E30"/>
    <w:rsid w:val="002C7E4B"/>
    <w:rsid w:val="002D017E"/>
    <w:rsid w:val="002D0816"/>
    <w:rsid w:val="002D1356"/>
    <w:rsid w:val="002D18C0"/>
    <w:rsid w:val="002D2F05"/>
    <w:rsid w:val="002D3264"/>
    <w:rsid w:val="002D3A05"/>
    <w:rsid w:val="002D3ECD"/>
    <w:rsid w:val="002D4D58"/>
    <w:rsid w:val="002D61F9"/>
    <w:rsid w:val="002D6C84"/>
    <w:rsid w:val="002D6CEF"/>
    <w:rsid w:val="002D77D1"/>
    <w:rsid w:val="002E07CD"/>
    <w:rsid w:val="002E1B2E"/>
    <w:rsid w:val="002E30F1"/>
    <w:rsid w:val="002E3677"/>
    <w:rsid w:val="002E492D"/>
    <w:rsid w:val="002E5806"/>
    <w:rsid w:val="002E5C70"/>
    <w:rsid w:val="002E6AFD"/>
    <w:rsid w:val="002E7E07"/>
    <w:rsid w:val="002F03CC"/>
    <w:rsid w:val="002F0F88"/>
    <w:rsid w:val="002F1C70"/>
    <w:rsid w:val="002F2502"/>
    <w:rsid w:val="002F2669"/>
    <w:rsid w:val="002F397A"/>
    <w:rsid w:val="002F3DB6"/>
    <w:rsid w:val="002F43AB"/>
    <w:rsid w:val="002F4FE8"/>
    <w:rsid w:val="002F54AE"/>
    <w:rsid w:val="002F57A4"/>
    <w:rsid w:val="002F5919"/>
    <w:rsid w:val="002F5B67"/>
    <w:rsid w:val="002F67EC"/>
    <w:rsid w:val="00300110"/>
    <w:rsid w:val="00300F75"/>
    <w:rsid w:val="0030224E"/>
    <w:rsid w:val="00302A44"/>
    <w:rsid w:val="00302D3E"/>
    <w:rsid w:val="00303004"/>
    <w:rsid w:val="00307028"/>
    <w:rsid w:val="003079E3"/>
    <w:rsid w:val="00310194"/>
    <w:rsid w:val="003112DF"/>
    <w:rsid w:val="00311617"/>
    <w:rsid w:val="00311CAE"/>
    <w:rsid w:val="00313132"/>
    <w:rsid w:val="00314339"/>
    <w:rsid w:val="003153BF"/>
    <w:rsid w:val="00316819"/>
    <w:rsid w:val="00316CFA"/>
    <w:rsid w:val="00317C63"/>
    <w:rsid w:val="00317CA6"/>
    <w:rsid w:val="003207A0"/>
    <w:rsid w:val="0032174D"/>
    <w:rsid w:val="0032309B"/>
    <w:rsid w:val="00323899"/>
    <w:rsid w:val="00325893"/>
    <w:rsid w:val="003266F4"/>
    <w:rsid w:val="00330841"/>
    <w:rsid w:val="003308B0"/>
    <w:rsid w:val="0033098C"/>
    <w:rsid w:val="003311A4"/>
    <w:rsid w:val="0033230F"/>
    <w:rsid w:val="00332553"/>
    <w:rsid w:val="0033388F"/>
    <w:rsid w:val="00333DF6"/>
    <w:rsid w:val="00334A23"/>
    <w:rsid w:val="003365F7"/>
    <w:rsid w:val="00336C63"/>
    <w:rsid w:val="003374ED"/>
    <w:rsid w:val="00340126"/>
    <w:rsid w:val="0034049E"/>
    <w:rsid w:val="00340A15"/>
    <w:rsid w:val="00341BE1"/>
    <w:rsid w:val="00342E79"/>
    <w:rsid w:val="00343F2D"/>
    <w:rsid w:val="00345C93"/>
    <w:rsid w:val="00346507"/>
    <w:rsid w:val="00346CB0"/>
    <w:rsid w:val="00346E6D"/>
    <w:rsid w:val="0034757D"/>
    <w:rsid w:val="0034764B"/>
    <w:rsid w:val="003478D7"/>
    <w:rsid w:val="0034798F"/>
    <w:rsid w:val="00351383"/>
    <w:rsid w:val="00351CCE"/>
    <w:rsid w:val="00352A91"/>
    <w:rsid w:val="003532D8"/>
    <w:rsid w:val="00353DB3"/>
    <w:rsid w:val="00354F18"/>
    <w:rsid w:val="00356262"/>
    <w:rsid w:val="0035626B"/>
    <w:rsid w:val="00357356"/>
    <w:rsid w:val="00357900"/>
    <w:rsid w:val="00360217"/>
    <w:rsid w:val="0036040F"/>
    <w:rsid w:val="00362133"/>
    <w:rsid w:val="003621BA"/>
    <w:rsid w:val="00362CE0"/>
    <w:rsid w:val="0036374D"/>
    <w:rsid w:val="00363C01"/>
    <w:rsid w:val="00363CF5"/>
    <w:rsid w:val="00364186"/>
    <w:rsid w:val="00364AE4"/>
    <w:rsid w:val="00364F65"/>
    <w:rsid w:val="003654B5"/>
    <w:rsid w:val="0036556C"/>
    <w:rsid w:val="003658B1"/>
    <w:rsid w:val="00365959"/>
    <w:rsid w:val="0036735C"/>
    <w:rsid w:val="00370735"/>
    <w:rsid w:val="0037172A"/>
    <w:rsid w:val="00371B8D"/>
    <w:rsid w:val="00373C05"/>
    <w:rsid w:val="003759E1"/>
    <w:rsid w:val="00375D8C"/>
    <w:rsid w:val="003761E8"/>
    <w:rsid w:val="00376B32"/>
    <w:rsid w:val="00382B0F"/>
    <w:rsid w:val="00384893"/>
    <w:rsid w:val="003858FF"/>
    <w:rsid w:val="003873CF"/>
    <w:rsid w:val="00387C14"/>
    <w:rsid w:val="00387D8B"/>
    <w:rsid w:val="00387E54"/>
    <w:rsid w:val="00387E8D"/>
    <w:rsid w:val="00390160"/>
    <w:rsid w:val="00390269"/>
    <w:rsid w:val="003909E1"/>
    <w:rsid w:val="00391097"/>
    <w:rsid w:val="00392744"/>
    <w:rsid w:val="00393D73"/>
    <w:rsid w:val="0039673C"/>
    <w:rsid w:val="00397604"/>
    <w:rsid w:val="00397A32"/>
    <w:rsid w:val="00397E4F"/>
    <w:rsid w:val="003A08AC"/>
    <w:rsid w:val="003A2343"/>
    <w:rsid w:val="003A3176"/>
    <w:rsid w:val="003A31ED"/>
    <w:rsid w:val="003A33A4"/>
    <w:rsid w:val="003A38A6"/>
    <w:rsid w:val="003A3AE5"/>
    <w:rsid w:val="003A557B"/>
    <w:rsid w:val="003A5CBA"/>
    <w:rsid w:val="003A6337"/>
    <w:rsid w:val="003A695B"/>
    <w:rsid w:val="003B06E4"/>
    <w:rsid w:val="003B0901"/>
    <w:rsid w:val="003B09E1"/>
    <w:rsid w:val="003B3917"/>
    <w:rsid w:val="003B4536"/>
    <w:rsid w:val="003B462C"/>
    <w:rsid w:val="003B4F9F"/>
    <w:rsid w:val="003B50C0"/>
    <w:rsid w:val="003B5C53"/>
    <w:rsid w:val="003B6012"/>
    <w:rsid w:val="003B65CC"/>
    <w:rsid w:val="003B6E4B"/>
    <w:rsid w:val="003B7DFF"/>
    <w:rsid w:val="003B7F2B"/>
    <w:rsid w:val="003C1331"/>
    <w:rsid w:val="003C1CF0"/>
    <w:rsid w:val="003C1DBE"/>
    <w:rsid w:val="003C2B82"/>
    <w:rsid w:val="003C2F35"/>
    <w:rsid w:val="003C3C7C"/>
    <w:rsid w:val="003C4059"/>
    <w:rsid w:val="003C43C2"/>
    <w:rsid w:val="003C6715"/>
    <w:rsid w:val="003C6CBD"/>
    <w:rsid w:val="003C6EC8"/>
    <w:rsid w:val="003C7EE8"/>
    <w:rsid w:val="003D011D"/>
    <w:rsid w:val="003D1C32"/>
    <w:rsid w:val="003D2861"/>
    <w:rsid w:val="003D3612"/>
    <w:rsid w:val="003D3F6D"/>
    <w:rsid w:val="003D4049"/>
    <w:rsid w:val="003D4070"/>
    <w:rsid w:val="003D4905"/>
    <w:rsid w:val="003D4F73"/>
    <w:rsid w:val="003D5698"/>
    <w:rsid w:val="003D7C30"/>
    <w:rsid w:val="003D7C62"/>
    <w:rsid w:val="003E27AD"/>
    <w:rsid w:val="003E2977"/>
    <w:rsid w:val="003E389E"/>
    <w:rsid w:val="003E3F80"/>
    <w:rsid w:val="003E42D5"/>
    <w:rsid w:val="003F0303"/>
    <w:rsid w:val="003F0E08"/>
    <w:rsid w:val="003F0FC8"/>
    <w:rsid w:val="003F118B"/>
    <w:rsid w:val="003F1A14"/>
    <w:rsid w:val="003F1DB2"/>
    <w:rsid w:val="003F290C"/>
    <w:rsid w:val="003F3CDB"/>
    <w:rsid w:val="003F6C49"/>
    <w:rsid w:val="0040105B"/>
    <w:rsid w:val="00402331"/>
    <w:rsid w:val="004032C8"/>
    <w:rsid w:val="00404F7A"/>
    <w:rsid w:val="0040553F"/>
    <w:rsid w:val="00405A60"/>
    <w:rsid w:val="0040729C"/>
    <w:rsid w:val="00407DB7"/>
    <w:rsid w:val="00410DFE"/>
    <w:rsid w:val="00411012"/>
    <w:rsid w:val="004115BD"/>
    <w:rsid w:val="004118D9"/>
    <w:rsid w:val="004121F7"/>
    <w:rsid w:val="004139A9"/>
    <w:rsid w:val="00416493"/>
    <w:rsid w:val="00416B46"/>
    <w:rsid w:val="0042181D"/>
    <w:rsid w:val="00421BA4"/>
    <w:rsid w:val="00422C74"/>
    <w:rsid w:val="00423760"/>
    <w:rsid w:val="004253C6"/>
    <w:rsid w:val="00426ABA"/>
    <w:rsid w:val="00426E8C"/>
    <w:rsid w:val="00427388"/>
    <w:rsid w:val="00427BD5"/>
    <w:rsid w:val="00431267"/>
    <w:rsid w:val="00433B08"/>
    <w:rsid w:val="00434FEB"/>
    <w:rsid w:val="004359D3"/>
    <w:rsid w:val="00435AE6"/>
    <w:rsid w:val="0043630F"/>
    <w:rsid w:val="0043741B"/>
    <w:rsid w:val="00437821"/>
    <w:rsid w:val="004379C8"/>
    <w:rsid w:val="00440482"/>
    <w:rsid w:val="004404AF"/>
    <w:rsid w:val="00442D4E"/>
    <w:rsid w:val="00444618"/>
    <w:rsid w:val="0044492A"/>
    <w:rsid w:val="0044577C"/>
    <w:rsid w:val="00446607"/>
    <w:rsid w:val="0044796B"/>
    <w:rsid w:val="00447EC2"/>
    <w:rsid w:val="00450344"/>
    <w:rsid w:val="00450B5D"/>
    <w:rsid w:val="00451A40"/>
    <w:rsid w:val="00452CD7"/>
    <w:rsid w:val="00454517"/>
    <w:rsid w:val="004545C4"/>
    <w:rsid w:val="0045499E"/>
    <w:rsid w:val="00454CC3"/>
    <w:rsid w:val="00455440"/>
    <w:rsid w:val="00455A3F"/>
    <w:rsid w:val="00456E55"/>
    <w:rsid w:val="0045714A"/>
    <w:rsid w:val="00457CF4"/>
    <w:rsid w:val="0046030C"/>
    <w:rsid w:val="004604FA"/>
    <w:rsid w:val="00460A27"/>
    <w:rsid w:val="004618F2"/>
    <w:rsid w:val="004623CB"/>
    <w:rsid w:val="00463370"/>
    <w:rsid w:val="00464492"/>
    <w:rsid w:val="0046463C"/>
    <w:rsid w:val="004659BC"/>
    <w:rsid w:val="004665A9"/>
    <w:rsid w:val="00470A33"/>
    <w:rsid w:val="00470C50"/>
    <w:rsid w:val="004713D6"/>
    <w:rsid w:val="00471982"/>
    <w:rsid w:val="004732F5"/>
    <w:rsid w:val="0047340D"/>
    <w:rsid w:val="00473741"/>
    <w:rsid w:val="00474ABD"/>
    <w:rsid w:val="0047521A"/>
    <w:rsid w:val="0047589A"/>
    <w:rsid w:val="00475F3C"/>
    <w:rsid w:val="00477CAF"/>
    <w:rsid w:val="00480A78"/>
    <w:rsid w:val="00481FB3"/>
    <w:rsid w:val="00483D35"/>
    <w:rsid w:val="0048506A"/>
    <w:rsid w:val="00485363"/>
    <w:rsid w:val="00486529"/>
    <w:rsid w:val="00486CC2"/>
    <w:rsid w:val="00487E0F"/>
    <w:rsid w:val="0049133D"/>
    <w:rsid w:val="00491F78"/>
    <w:rsid w:val="00492393"/>
    <w:rsid w:val="00494769"/>
    <w:rsid w:val="004950B2"/>
    <w:rsid w:val="00495FC4"/>
    <w:rsid w:val="00497067"/>
    <w:rsid w:val="004973CF"/>
    <w:rsid w:val="004A004C"/>
    <w:rsid w:val="004A057F"/>
    <w:rsid w:val="004A1036"/>
    <w:rsid w:val="004A1B1E"/>
    <w:rsid w:val="004A1E25"/>
    <w:rsid w:val="004A2196"/>
    <w:rsid w:val="004A3B4C"/>
    <w:rsid w:val="004A502B"/>
    <w:rsid w:val="004A595D"/>
    <w:rsid w:val="004A5A9C"/>
    <w:rsid w:val="004A6AD7"/>
    <w:rsid w:val="004B001B"/>
    <w:rsid w:val="004B0068"/>
    <w:rsid w:val="004B1009"/>
    <w:rsid w:val="004B1898"/>
    <w:rsid w:val="004B1C16"/>
    <w:rsid w:val="004B282E"/>
    <w:rsid w:val="004B2BB0"/>
    <w:rsid w:val="004B4241"/>
    <w:rsid w:val="004B44E1"/>
    <w:rsid w:val="004B5570"/>
    <w:rsid w:val="004B56EA"/>
    <w:rsid w:val="004B6809"/>
    <w:rsid w:val="004B68FE"/>
    <w:rsid w:val="004B6C53"/>
    <w:rsid w:val="004B74BA"/>
    <w:rsid w:val="004B7FD1"/>
    <w:rsid w:val="004C098F"/>
    <w:rsid w:val="004C19EE"/>
    <w:rsid w:val="004C3269"/>
    <w:rsid w:val="004C3DF3"/>
    <w:rsid w:val="004C58E6"/>
    <w:rsid w:val="004D09D1"/>
    <w:rsid w:val="004D13A2"/>
    <w:rsid w:val="004D245E"/>
    <w:rsid w:val="004D3230"/>
    <w:rsid w:val="004D42C6"/>
    <w:rsid w:val="004D5C23"/>
    <w:rsid w:val="004D60A8"/>
    <w:rsid w:val="004D71B1"/>
    <w:rsid w:val="004E09C4"/>
    <w:rsid w:val="004E0A64"/>
    <w:rsid w:val="004E1D57"/>
    <w:rsid w:val="004E3BA9"/>
    <w:rsid w:val="004E77E7"/>
    <w:rsid w:val="004F0520"/>
    <w:rsid w:val="004F0C5D"/>
    <w:rsid w:val="004F1418"/>
    <w:rsid w:val="004F3401"/>
    <w:rsid w:val="004F3B73"/>
    <w:rsid w:val="004F4693"/>
    <w:rsid w:val="004F5A6B"/>
    <w:rsid w:val="00500DCC"/>
    <w:rsid w:val="005027EB"/>
    <w:rsid w:val="00502EF8"/>
    <w:rsid w:val="00504070"/>
    <w:rsid w:val="0050453D"/>
    <w:rsid w:val="00505BE3"/>
    <w:rsid w:val="00505D6A"/>
    <w:rsid w:val="0050613D"/>
    <w:rsid w:val="0050631A"/>
    <w:rsid w:val="00506B88"/>
    <w:rsid w:val="00507D73"/>
    <w:rsid w:val="0051144B"/>
    <w:rsid w:val="005144C6"/>
    <w:rsid w:val="00514526"/>
    <w:rsid w:val="00514E62"/>
    <w:rsid w:val="00515764"/>
    <w:rsid w:val="005157BD"/>
    <w:rsid w:val="00515FEF"/>
    <w:rsid w:val="0051672C"/>
    <w:rsid w:val="00516880"/>
    <w:rsid w:val="00520072"/>
    <w:rsid w:val="005207DF"/>
    <w:rsid w:val="0052172A"/>
    <w:rsid w:val="005219B9"/>
    <w:rsid w:val="0052431C"/>
    <w:rsid w:val="00525759"/>
    <w:rsid w:val="00526052"/>
    <w:rsid w:val="0052644A"/>
    <w:rsid w:val="005272F3"/>
    <w:rsid w:val="00527ED4"/>
    <w:rsid w:val="00533F33"/>
    <w:rsid w:val="0053459E"/>
    <w:rsid w:val="00534A49"/>
    <w:rsid w:val="005351F6"/>
    <w:rsid w:val="00535723"/>
    <w:rsid w:val="00536738"/>
    <w:rsid w:val="00536B91"/>
    <w:rsid w:val="00536D14"/>
    <w:rsid w:val="00537BDC"/>
    <w:rsid w:val="00540C58"/>
    <w:rsid w:val="00543709"/>
    <w:rsid w:val="00543EBB"/>
    <w:rsid w:val="00545436"/>
    <w:rsid w:val="0054659E"/>
    <w:rsid w:val="00546E6F"/>
    <w:rsid w:val="005471C2"/>
    <w:rsid w:val="00550818"/>
    <w:rsid w:val="00550A85"/>
    <w:rsid w:val="005511DA"/>
    <w:rsid w:val="0055158C"/>
    <w:rsid w:val="00552217"/>
    <w:rsid w:val="00552C87"/>
    <w:rsid w:val="00552CCE"/>
    <w:rsid w:val="005530B3"/>
    <w:rsid w:val="00553381"/>
    <w:rsid w:val="00554F5D"/>
    <w:rsid w:val="00555485"/>
    <w:rsid w:val="00556750"/>
    <w:rsid w:val="00560998"/>
    <w:rsid w:val="00562616"/>
    <w:rsid w:val="005626E0"/>
    <w:rsid w:val="00563B80"/>
    <w:rsid w:val="005651C5"/>
    <w:rsid w:val="005651F5"/>
    <w:rsid w:val="00572B12"/>
    <w:rsid w:val="00573EEE"/>
    <w:rsid w:val="00575136"/>
    <w:rsid w:val="00580417"/>
    <w:rsid w:val="00580DD6"/>
    <w:rsid w:val="00581DF1"/>
    <w:rsid w:val="005829CB"/>
    <w:rsid w:val="00583473"/>
    <w:rsid w:val="0058382D"/>
    <w:rsid w:val="00583FAF"/>
    <w:rsid w:val="0058582C"/>
    <w:rsid w:val="00586D06"/>
    <w:rsid w:val="00586D0D"/>
    <w:rsid w:val="005870F2"/>
    <w:rsid w:val="00587A04"/>
    <w:rsid w:val="00587B3D"/>
    <w:rsid w:val="00587EE2"/>
    <w:rsid w:val="0059030E"/>
    <w:rsid w:val="005907B5"/>
    <w:rsid w:val="00590EA6"/>
    <w:rsid w:val="005946C8"/>
    <w:rsid w:val="00594E2C"/>
    <w:rsid w:val="0059527C"/>
    <w:rsid w:val="00595673"/>
    <w:rsid w:val="005969B4"/>
    <w:rsid w:val="0059780D"/>
    <w:rsid w:val="00597D53"/>
    <w:rsid w:val="005A01BA"/>
    <w:rsid w:val="005A18A7"/>
    <w:rsid w:val="005A1A5C"/>
    <w:rsid w:val="005A1A94"/>
    <w:rsid w:val="005A1F81"/>
    <w:rsid w:val="005A2584"/>
    <w:rsid w:val="005A4B10"/>
    <w:rsid w:val="005A52A3"/>
    <w:rsid w:val="005A572F"/>
    <w:rsid w:val="005A5D32"/>
    <w:rsid w:val="005A6BDA"/>
    <w:rsid w:val="005A6DF0"/>
    <w:rsid w:val="005B035F"/>
    <w:rsid w:val="005B05CF"/>
    <w:rsid w:val="005B0627"/>
    <w:rsid w:val="005B0DA2"/>
    <w:rsid w:val="005B1A17"/>
    <w:rsid w:val="005B212A"/>
    <w:rsid w:val="005B218A"/>
    <w:rsid w:val="005B22E6"/>
    <w:rsid w:val="005B25CD"/>
    <w:rsid w:val="005B2D74"/>
    <w:rsid w:val="005B2E23"/>
    <w:rsid w:val="005B49CD"/>
    <w:rsid w:val="005B4C18"/>
    <w:rsid w:val="005B5D20"/>
    <w:rsid w:val="005B606B"/>
    <w:rsid w:val="005B7D78"/>
    <w:rsid w:val="005B7EBC"/>
    <w:rsid w:val="005C0E95"/>
    <w:rsid w:val="005C1069"/>
    <w:rsid w:val="005C37C0"/>
    <w:rsid w:val="005C4C6F"/>
    <w:rsid w:val="005D0E13"/>
    <w:rsid w:val="005D1D28"/>
    <w:rsid w:val="005D233F"/>
    <w:rsid w:val="005D26F7"/>
    <w:rsid w:val="005D2AD4"/>
    <w:rsid w:val="005D362A"/>
    <w:rsid w:val="005D385C"/>
    <w:rsid w:val="005D3B4D"/>
    <w:rsid w:val="005D4277"/>
    <w:rsid w:val="005D5822"/>
    <w:rsid w:val="005D6108"/>
    <w:rsid w:val="005D683D"/>
    <w:rsid w:val="005D6C53"/>
    <w:rsid w:val="005D7F6B"/>
    <w:rsid w:val="005E03A6"/>
    <w:rsid w:val="005E298F"/>
    <w:rsid w:val="005E410E"/>
    <w:rsid w:val="005E77DD"/>
    <w:rsid w:val="005E77E5"/>
    <w:rsid w:val="005F0D22"/>
    <w:rsid w:val="005F1ED9"/>
    <w:rsid w:val="005F29BF"/>
    <w:rsid w:val="005F37F7"/>
    <w:rsid w:val="005F430C"/>
    <w:rsid w:val="005F4673"/>
    <w:rsid w:val="005F5536"/>
    <w:rsid w:val="005F5CCF"/>
    <w:rsid w:val="005F7937"/>
    <w:rsid w:val="005F7C1D"/>
    <w:rsid w:val="0060025C"/>
    <w:rsid w:val="00600743"/>
    <w:rsid w:val="006007C7"/>
    <w:rsid w:val="006031AC"/>
    <w:rsid w:val="006036E3"/>
    <w:rsid w:val="00605272"/>
    <w:rsid w:val="00607163"/>
    <w:rsid w:val="00610819"/>
    <w:rsid w:val="00610D52"/>
    <w:rsid w:val="00611DB1"/>
    <w:rsid w:val="00612E79"/>
    <w:rsid w:val="006139B0"/>
    <w:rsid w:val="0061449B"/>
    <w:rsid w:val="00614721"/>
    <w:rsid w:val="006147EB"/>
    <w:rsid w:val="00615F29"/>
    <w:rsid w:val="006170AC"/>
    <w:rsid w:val="006175DE"/>
    <w:rsid w:val="00620095"/>
    <w:rsid w:val="006206B0"/>
    <w:rsid w:val="00625298"/>
    <w:rsid w:val="006257A4"/>
    <w:rsid w:val="00625D2B"/>
    <w:rsid w:val="006264F3"/>
    <w:rsid w:val="006278A7"/>
    <w:rsid w:val="006329BB"/>
    <w:rsid w:val="00632B37"/>
    <w:rsid w:val="006339F6"/>
    <w:rsid w:val="0063460F"/>
    <w:rsid w:val="00635B86"/>
    <w:rsid w:val="00635EAC"/>
    <w:rsid w:val="00636601"/>
    <w:rsid w:val="0063666C"/>
    <w:rsid w:val="00636E0B"/>
    <w:rsid w:val="006372D4"/>
    <w:rsid w:val="00637627"/>
    <w:rsid w:val="006406E3"/>
    <w:rsid w:val="00640C70"/>
    <w:rsid w:val="00640D53"/>
    <w:rsid w:val="00642D1D"/>
    <w:rsid w:val="00643687"/>
    <w:rsid w:val="00647E5F"/>
    <w:rsid w:val="0065052C"/>
    <w:rsid w:val="006526BA"/>
    <w:rsid w:val="006558C1"/>
    <w:rsid w:val="00655C4C"/>
    <w:rsid w:val="00656D6A"/>
    <w:rsid w:val="00657593"/>
    <w:rsid w:val="006606A1"/>
    <w:rsid w:val="00660C44"/>
    <w:rsid w:val="006618E9"/>
    <w:rsid w:val="006619CC"/>
    <w:rsid w:val="00661C7A"/>
    <w:rsid w:val="00661F0F"/>
    <w:rsid w:val="0066229D"/>
    <w:rsid w:val="0066232F"/>
    <w:rsid w:val="00662508"/>
    <w:rsid w:val="0066289D"/>
    <w:rsid w:val="0066490A"/>
    <w:rsid w:val="00664CCC"/>
    <w:rsid w:val="0066514F"/>
    <w:rsid w:val="00666159"/>
    <w:rsid w:val="0066650C"/>
    <w:rsid w:val="00666BD1"/>
    <w:rsid w:val="00671E04"/>
    <w:rsid w:val="00674C69"/>
    <w:rsid w:val="0067540C"/>
    <w:rsid w:val="006779EF"/>
    <w:rsid w:val="00680513"/>
    <w:rsid w:val="006810E4"/>
    <w:rsid w:val="00682EEE"/>
    <w:rsid w:val="006830B5"/>
    <w:rsid w:val="00683EB3"/>
    <w:rsid w:val="00685362"/>
    <w:rsid w:val="00685771"/>
    <w:rsid w:val="00685F67"/>
    <w:rsid w:val="006904C3"/>
    <w:rsid w:val="00690B07"/>
    <w:rsid w:val="00691937"/>
    <w:rsid w:val="006932EC"/>
    <w:rsid w:val="00693664"/>
    <w:rsid w:val="00693FF2"/>
    <w:rsid w:val="0069493B"/>
    <w:rsid w:val="00694985"/>
    <w:rsid w:val="0069566F"/>
    <w:rsid w:val="00696000"/>
    <w:rsid w:val="00696F33"/>
    <w:rsid w:val="00697E5F"/>
    <w:rsid w:val="006A0E8C"/>
    <w:rsid w:val="006A33F3"/>
    <w:rsid w:val="006A5278"/>
    <w:rsid w:val="006A5E3B"/>
    <w:rsid w:val="006A5E8F"/>
    <w:rsid w:val="006A63E0"/>
    <w:rsid w:val="006A6F77"/>
    <w:rsid w:val="006A784B"/>
    <w:rsid w:val="006A7BA5"/>
    <w:rsid w:val="006B3124"/>
    <w:rsid w:val="006B4CED"/>
    <w:rsid w:val="006B4E86"/>
    <w:rsid w:val="006B5CDE"/>
    <w:rsid w:val="006B6000"/>
    <w:rsid w:val="006B6353"/>
    <w:rsid w:val="006B69F8"/>
    <w:rsid w:val="006B7C5E"/>
    <w:rsid w:val="006B7E33"/>
    <w:rsid w:val="006C0343"/>
    <w:rsid w:val="006C05CD"/>
    <w:rsid w:val="006C21EB"/>
    <w:rsid w:val="006C38CB"/>
    <w:rsid w:val="006C4B6E"/>
    <w:rsid w:val="006C51EF"/>
    <w:rsid w:val="006C55C9"/>
    <w:rsid w:val="006C6D5D"/>
    <w:rsid w:val="006C73CF"/>
    <w:rsid w:val="006D06E7"/>
    <w:rsid w:val="006D117A"/>
    <w:rsid w:val="006D11A0"/>
    <w:rsid w:val="006D162D"/>
    <w:rsid w:val="006D2A34"/>
    <w:rsid w:val="006D4F91"/>
    <w:rsid w:val="006D524F"/>
    <w:rsid w:val="006D5A7E"/>
    <w:rsid w:val="006D61A7"/>
    <w:rsid w:val="006E1E56"/>
    <w:rsid w:val="006E1FCB"/>
    <w:rsid w:val="006E2694"/>
    <w:rsid w:val="006E3298"/>
    <w:rsid w:val="006E3AE2"/>
    <w:rsid w:val="006E3C3E"/>
    <w:rsid w:val="006E3CA7"/>
    <w:rsid w:val="006E4EB6"/>
    <w:rsid w:val="006E5047"/>
    <w:rsid w:val="006F058E"/>
    <w:rsid w:val="006F12CD"/>
    <w:rsid w:val="006F2064"/>
    <w:rsid w:val="006F24FA"/>
    <w:rsid w:val="006F4216"/>
    <w:rsid w:val="006F4C2E"/>
    <w:rsid w:val="006F4F5E"/>
    <w:rsid w:val="006F5F9B"/>
    <w:rsid w:val="006F6A4F"/>
    <w:rsid w:val="006F7494"/>
    <w:rsid w:val="007041A1"/>
    <w:rsid w:val="00705C07"/>
    <w:rsid w:val="00706119"/>
    <w:rsid w:val="007073C7"/>
    <w:rsid w:val="0070776D"/>
    <w:rsid w:val="00707968"/>
    <w:rsid w:val="00707AF7"/>
    <w:rsid w:val="00707D4A"/>
    <w:rsid w:val="007100CF"/>
    <w:rsid w:val="007111A2"/>
    <w:rsid w:val="00711953"/>
    <w:rsid w:val="007122F2"/>
    <w:rsid w:val="007139F8"/>
    <w:rsid w:val="00715BF2"/>
    <w:rsid w:val="0072062E"/>
    <w:rsid w:val="00721308"/>
    <w:rsid w:val="00722963"/>
    <w:rsid w:val="0072421D"/>
    <w:rsid w:val="00724E7F"/>
    <w:rsid w:val="00725025"/>
    <w:rsid w:val="007261A1"/>
    <w:rsid w:val="007261C5"/>
    <w:rsid w:val="00727A0C"/>
    <w:rsid w:val="007318FB"/>
    <w:rsid w:val="00732644"/>
    <w:rsid w:val="00734F2A"/>
    <w:rsid w:val="00735085"/>
    <w:rsid w:val="007350DB"/>
    <w:rsid w:val="007351D7"/>
    <w:rsid w:val="00737292"/>
    <w:rsid w:val="00737934"/>
    <w:rsid w:val="00740429"/>
    <w:rsid w:val="0074095A"/>
    <w:rsid w:val="00741C4A"/>
    <w:rsid w:val="007437AF"/>
    <w:rsid w:val="00744043"/>
    <w:rsid w:val="00744324"/>
    <w:rsid w:val="007457E4"/>
    <w:rsid w:val="0074727F"/>
    <w:rsid w:val="007508B1"/>
    <w:rsid w:val="00750F74"/>
    <w:rsid w:val="00751481"/>
    <w:rsid w:val="00751545"/>
    <w:rsid w:val="007516BE"/>
    <w:rsid w:val="00753417"/>
    <w:rsid w:val="00753B25"/>
    <w:rsid w:val="00753EB5"/>
    <w:rsid w:val="00754722"/>
    <w:rsid w:val="00754A87"/>
    <w:rsid w:val="00754EE6"/>
    <w:rsid w:val="007550B0"/>
    <w:rsid w:val="007553F5"/>
    <w:rsid w:val="007557A1"/>
    <w:rsid w:val="007572A0"/>
    <w:rsid w:val="007631EA"/>
    <w:rsid w:val="007638E0"/>
    <w:rsid w:val="00763980"/>
    <w:rsid w:val="00766640"/>
    <w:rsid w:val="00766CA4"/>
    <w:rsid w:val="0076784B"/>
    <w:rsid w:val="0077031B"/>
    <w:rsid w:val="007741FA"/>
    <w:rsid w:val="00774DB3"/>
    <w:rsid w:val="00775897"/>
    <w:rsid w:val="00775F0B"/>
    <w:rsid w:val="007760F6"/>
    <w:rsid w:val="00776354"/>
    <w:rsid w:val="00781B78"/>
    <w:rsid w:val="00781E70"/>
    <w:rsid w:val="0078273A"/>
    <w:rsid w:val="00783384"/>
    <w:rsid w:val="00784E5D"/>
    <w:rsid w:val="00785F00"/>
    <w:rsid w:val="00790D49"/>
    <w:rsid w:val="00790E42"/>
    <w:rsid w:val="007916D3"/>
    <w:rsid w:val="007917E2"/>
    <w:rsid w:val="0079252E"/>
    <w:rsid w:val="00796180"/>
    <w:rsid w:val="007A0AB1"/>
    <w:rsid w:val="007A2214"/>
    <w:rsid w:val="007A2EF9"/>
    <w:rsid w:val="007A38D7"/>
    <w:rsid w:val="007A4046"/>
    <w:rsid w:val="007A50A0"/>
    <w:rsid w:val="007A62F7"/>
    <w:rsid w:val="007A6CAF"/>
    <w:rsid w:val="007A7A5A"/>
    <w:rsid w:val="007A7EFC"/>
    <w:rsid w:val="007B2248"/>
    <w:rsid w:val="007B4D5C"/>
    <w:rsid w:val="007B59B6"/>
    <w:rsid w:val="007B688B"/>
    <w:rsid w:val="007B6E39"/>
    <w:rsid w:val="007C046D"/>
    <w:rsid w:val="007C0C9F"/>
    <w:rsid w:val="007C1810"/>
    <w:rsid w:val="007C1FE7"/>
    <w:rsid w:val="007C201B"/>
    <w:rsid w:val="007C204C"/>
    <w:rsid w:val="007C3037"/>
    <w:rsid w:val="007C3874"/>
    <w:rsid w:val="007C6C32"/>
    <w:rsid w:val="007C6EAB"/>
    <w:rsid w:val="007C6FE9"/>
    <w:rsid w:val="007C79F1"/>
    <w:rsid w:val="007D1594"/>
    <w:rsid w:val="007D177E"/>
    <w:rsid w:val="007D2494"/>
    <w:rsid w:val="007D2FEA"/>
    <w:rsid w:val="007D32DE"/>
    <w:rsid w:val="007D36F7"/>
    <w:rsid w:val="007D3AE2"/>
    <w:rsid w:val="007D44FB"/>
    <w:rsid w:val="007D4535"/>
    <w:rsid w:val="007D4D60"/>
    <w:rsid w:val="007D703C"/>
    <w:rsid w:val="007D7257"/>
    <w:rsid w:val="007E02D0"/>
    <w:rsid w:val="007E1896"/>
    <w:rsid w:val="007E398B"/>
    <w:rsid w:val="007E3ECF"/>
    <w:rsid w:val="007E4083"/>
    <w:rsid w:val="007E52DC"/>
    <w:rsid w:val="007E5E68"/>
    <w:rsid w:val="007E62AF"/>
    <w:rsid w:val="007F05FA"/>
    <w:rsid w:val="007F06EB"/>
    <w:rsid w:val="007F075E"/>
    <w:rsid w:val="007F4CA5"/>
    <w:rsid w:val="007F52AE"/>
    <w:rsid w:val="007F7C52"/>
    <w:rsid w:val="007F7DB3"/>
    <w:rsid w:val="00800945"/>
    <w:rsid w:val="00800997"/>
    <w:rsid w:val="00800B5F"/>
    <w:rsid w:val="008010A2"/>
    <w:rsid w:val="008014D6"/>
    <w:rsid w:val="0080220D"/>
    <w:rsid w:val="00803485"/>
    <w:rsid w:val="00804532"/>
    <w:rsid w:val="00806883"/>
    <w:rsid w:val="00806C15"/>
    <w:rsid w:val="008073B0"/>
    <w:rsid w:val="00807408"/>
    <w:rsid w:val="0080786D"/>
    <w:rsid w:val="00810828"/>
    <w:rsid w:val="008122F7"/>
    <w:rsid w:val="00812B20"/>
    <w:rsid w:val="00812CB6"/>
    <w:rsid w:val="008159E8"/>
    <w:rsid w:val="008176F0"/>
    <w:rsid w:val="008205FB"/>
    <w:rsid w:val="00822246"/>
    <w:rsid w:val="00822768"/>
    <w:rsid w:val="00822832"/>
    <w:rsid w:val="00822E3D"/>
    <w:rsid w:val="008235B9"/>
    <w:rsid w:val="008236AC"/>
    <w:rsid w:val="008236EB"/>
    <w:rsid w:val="00823C9E"/>
    <w:rsid w:val="008246EA"/>
    <w:rsid w:val="00824DCE"/>
    <w:rsid w:val="0083001B"/>
    <w:rsid w:val="008305EA"/>
    <w:rsid w:val="0083139C"/>
    <w:rsid w:val="0083199B"/>
    <w:rsid w:val="00831E7E"/>
    <w:rsid w:val="00832A39"/>
    <w:rsid w:val="00833696"/>
    <w:rsid w:val="008345BF"/>
    <w:rsid w:val="008350E5"/>
    <w:rsid w:val="008354F6"/>
    <w:rsid w:val="008359CA"/>
    <w:rsid w:val="00837FD3"/>
    <w:rsid w:val="008400FE"/>
    <w:rsid w:val="008405EB"/>
    <w:rsid w:val="0084085B"/>
    <w:rsid w:val="00840A54"/>
    <w:rsid w:val="00841235"/>
    <w:rsid w:val="00841267"/>
    <w:rsid w:val="00842B17"/>
    <w:rsid w:val="00843A32"/>
    <w:rsid w:val="008447A2"/>
    <w:rsid w:val="00844DBC"/>
    <w:rsid w:val="008454DA"/>
    <w:rsid w:val="00846EA8"/>
    <w:rsid w:val="008508B9"/>
    <w:rsid w:val="008523EF"/>
    <w:rsid w:val="00854145"/>
    <w:rsid w:val="008543B1"/>
    <w:rsid w:val="00855D25"/>
    <w:rsid w:val="008570C1"/>
    <w:rsid w:val="00857940"/>
    <w:rsid w:val="00857D92"/>
    <w:rsid w:val="00860BD7"/>
    <w:rsid w:val="008613A0"/>
    <w:rsid w:val="00862D47"/>
    <w:rsid w:val="008635B8"/>
    <w:rsid w:val="0086376D"/>
    <w:rsid w:val="00863773"/>
    <w:rsid w:val="008647A4"/>
    <w:rsid w:val="00866D3D"/>
    <w:rsid w:val="00867078"/>
    <w:rsid w:val="00867E9B"/>
    <w:rsid w:val="0087009E"/>
    <w:rsid w:val="00871831"/>
    <w:rsid w:val="00872EA1"/>
    <w:rsid w:val="00873652"/>
    <w:rsid w:val="00873F81"/>
    <w:rsid w:val="00874E46"/>
    <w:rsid w:val="00874F66"/>
    <w:rsid w:val="008757D4"/>
    <w:rsid w:val="00877396"/>
    <w:rsid w:val="00877DBE"/>
    <w:rsid w:val="00877E0E"/>
    <w:rsid w:val="008811CF"/>
    <w:rsid w:val="008819E4"/>
    <w:rsid w:val="00881A83"/>
    <w:rsid w:val="00884089"/>
    <w:rsid w:val="00884712"/>
    <w:rsid w:val="0088599E"/>
    <w:rsid w:val="00886E66"/>
    <w:rsid w:val="00887000"/>
    <w:rsid w:val="00887D71"/>
    <w:rsid w:val="00887DE4"/>
    <w:rsid w:val="00890278"/>
    <w:rsid w:val="008938FF"/>
    <w:rsid w:val="00893A59"/>
    <w:rsid w:val="00895272"/>
    <w:rsid w:val="0089640D"/>
    <w:rsid w:val="008968C3"/>
    <w:rsid w:val="0089752F"/>
    <w:rsid w:val="00897AE6"/>
    <w:rsid w:val="00897CF7"/>
    <w:rsid w:val="008A1ACB"/>
    <w:rsid w:val="008A2809"/>
    <w:rsid w:val="008A2922"/>
    <w:rsid w:val="008A2A55"/>
    <w:rsid w:val="008A411E"/>
    <w:rsid w:val="008A578D"/>
    <w:rsid w:val="008A57EC"/>
    <w:rsid w:val="008A5C99"/>
    <w:rsid w:val="008A65A5"/>
    <w:rsid w:val="008A6E3B"/>
    <w:rsid w:val="008A72E4"/>
    <w:rsid w:val="008A7B65"/>
    <w:rsid w:val="008B31C9"/>
    <w:rsid w:val="008B417A"/>
    <w:rsid w:val="008B4E73"/>
    <w:rsid w:val="008B63E7"/>
    <w:rsid w:val="008B6BED"/>
    <w:rsid w:val="008B6E98"/>
    <w:rsid w:val="008B7988"/>
    <w:rsid w:val="008C0062"/>
    <w:rsid w:val="008C1454"/>
    <w:rsid w:val="008C21F0"/>
    <w:rsid w:val="008C38AE"/>
    <w:rsid w:val="008C3B3C"/>
    <w:rsid w:val="008C5DA7"/>
    <w:rsid w:val="008C7D85"/>
    <w:rsid w:val="008C7FA3"/>
    <w:rsid w:val="008D08EC"/>
    <w:rsid w:val="008D0B23"/>
    <w:rsid w:val="008D3030"/>
    <w:rsid w:val="008D421F"/>
    <w:rsid w:val="008D46F2"/>
    <w:rsid w:val="008D5D4A"/>
    <w:rsid w:val="008D64C9"/>
    <w:rsid w:val="008D6A22"/>
    <w:rsid w:val="008D795F"/>
    <w:rsid w:val="008E31DB"/>
    <w:rsid w:val="008E324A"/>
    <w:rsid w:val="008E4BBD"/>
    <w:rsid w:val="008E5DF3"/>
    <w:rsid w:val="008E63EE"/>
    <w:rsid w:val="008E73FF"/>
    <w:rsid w:val="008E7AC3"/>
    <w:rsid w:val="008F0431"/>
    <w:rsid w:val="008F0D3E"/>
    <w:rsid w:val="008F156D"/>
    <w:rsid w:val="008F2282"/>
    <w:rsid w:val="008F3104"/>
    <w:rsid w:val="008F3EC0"/>
    <w:rsid w:val="008F4B0E"/>
    <w:rsid w:val="008F5748"/>
    <w:rsid w:val="008F5993"/>
    <w:rsid w:val="008F5EA9"/>
    <w:rsid w:val="008F656C"/>
    <w:rsid w:val="008F7331"/>
    <w:rsid w:val="00900C75"/>
    <w:rsid w:val="009010D0"/>
    <w:rsid w:val="00902A23"/>
    <w:rsid w:val="009035D5"/>
    <w:rsid w:val="00903FC1"/>
    <w:rsid w:val="00904FE5"/>
    <w:rsid w:val="009059AF"/>
    <w:rsid w:val="00905BF0"/>
    <w:rsid w:val="00906254"/>
    <w:rsid w:val="0090756C"/>
    <w:rsid w:val="00907972"/>
    <w:rsid w:val="00907E00"/>
    <w:rsid w:val="00911040"/>
    <w:rsid w:val="00911252"/>
    <w:rsid w:val="00911F73"/>
    <w:rsid w:val="0091209E"/>
    <w:rsid w:val="00912269"/>
    <w:rsid w:val="009125DB"/>
    <w:rsid w:val="009129FA"/>
    <w:rsid w:val="00912C57"/>
    <w:rsid w:val="00914E08"/>
    <w:rsid w:val="0091568F"/>
    <w:rsid w:val="009165C8"/>
    <w:rsid w:val="009176D5"/>
    <w:rsid w:val="009203BA"/>
    <w:rsid w:val="009209A5"/>
    <w:rsid w:val="00920E35"/>
    <w:rsid w:val="00921E8F"/>
    <w:rsid w:val="009221C1"/>
    <w:rsid w:val="00925409"/>
    <w:rsid w:val="00925688"/>
    <w:rsid w:val="00925A15"/>
    <w:rsid w:val="00926614"/>
    <w:rsid w:val="009268D5"/>
    <w:rsid w:val="009275CC"/>
    <w:rsid w:val="00931049"/>
    <w:rsid w:val="009319C2"/>
    <w:rsid w:val="0093214C"/>
    <w:rsid w:val="009335C1"/>
    <w:rsid w:val="009349BA"/>
    <w:rsid w:val="00935886"/>
    <w:rsid w:val="00937693"/>
    <w:rsid w:val="00940676"/>
    <w:rsid w:val="00940B17"/>
    <w:rsid w:val="00940EF2"/>
    <w:rsid w:val="00942623"/>
    <w:rsid w:val="00942639"/>
    <w:rsid w:val="009426C6"/>
    <w:rsid w:val="00942D02"/>
    <w:rsid w:val="009472E1"/>
    <w:rsid w:val="0095511F"/>
    <w:rsid w:val="0095544A"/>
    <w:rsid w:val="00955871"/>
    <w:rsid w:val="00956183"/>
    <w:rsid w:val="00957D12"/>
    <w:rsid w:val="00957F88"/>
    <w:rsid w:val="00961DF3"/>
    <w:rsid w:val="0096357F"/>
    <w:rsid w:val="009641BE"/>
    <w:rsid w:val="00964ADB"/>
    <w:rsid w:val="00965135"/>
    <w:rsid w:val="009656DD"/>
    <w:rsid w:val="009669D7"/>
    <w:rsid w:val="00967507"/>
    <w:rsid w:val="009675FB"/>
    <w:rsid w:val="00970AB1"/>
    <w:rsid w:val="00971ED5"/>
    <w:rsid w:val="009734C1"/>
    <w:rsid w:val="00973875"/>
    <w:rsid w:val="00975CEB"/>
    <w:rsid w:val="009761AC"/>
    <w:rsid w:val="009768F2"/>
    <w:rsid w:val="00977B54"/>
    <w:rsid w:val="00977DEF"/>
    <w:rsid w:val="009810E4"/>
    <w:rsid w:val="009816C7"/>
    <w:rsid w:val="00983182"/>
    <w:rsid w:val="00983315"/>
    <w:rsid w:val="00986025"/>
    <w:rsid w:val="009867DC"/>
    <w:rsid w:val="009869FA"/>
    <w:rsid w:val="009876E4"/>
    <w:rsid w:val="00987C0C"/>
    <w:rsid w:val="00990143"/>
    <w:rsid w:val="0099540B"/>
    <w:rsid w:val="009962B0"/>
    <w:rsid w:val="00996E0A"/>
    <w:rsid w:val="009A058F"/>
    <w:rsid w:val="009A0FC9"/>
    <w:rsid w:val="009A11B4"/>
    <w:rsid w:val="009A13F2"/>
    <w:rsid w:val="009A2472"/>
    <w:rsid w:val="009A4532"/>
    <w:rsid w:val="009A5635"/>
    <w:rsid w:val="009A5752"/>
    <w:rsid w:val="009A76A5"/>
    <w:rsid w:val="009B0816"/>
    <w:rsid w:val="009B0C3A"/>
    <w:rsid w:val="009B3058"/>
    <w:rsid w:val="009B31EB"/>
    <w:rsid w:val="009B4D5D"/>
    <w:rsid w:val="009B4E18"/>
    <w:rsid w:val="009B5055"/>
    <w:rsid w:val="009B685A"/>
    <w:rsid w:val="009C0483"/>
    <w:rsid w:val="009C10B3"/>
    <w:rsid w:val="009C1B80"/>
    <w:rsid w:val="009C1D90"/>
    <w:rsid w:val="009C37D4"/>
    <w:rsid w:val="009C64E7"/>
    <w:rsid w:val="009C7547"/>
    <w:rsid w:val="009C778D"/>
    <w:rsid w:val="009C797B"/>
    <w:rsid w:val="009C7BB3"/>
    <w:rsid w:val="009D0EE6"/>
    <w:rsid w:val="009D2204"/>
    <w:rsid w:val="009D26C8"/>
    <w:rsid w:val="009D36FE"/>
    <w:rsid w:val="009D3A80"/>
    <w:rsid w:val="009D3AA5"/>
    <w:rsid w:val="009D3CC5"/>
    <w:rsid w:val="009E155D"/>
    <w:rsid w:val="009E1ED7"/>
    <w:rsid w:val="009E287D"/>
    <w:rsid w:val="009E2CD8"/>
    <w:rsid w:val="009E2F17"/>
    <w:rsid w:val="009E35BE"/>
    <w:rsid w:val="009E394A"/>
    <w:rsid w:val="009E4B77"/>
    <w:rsid w:val="009E55EF"/>
    <w:rsid w:val="009E5D04"/>
    <w:rsid w:val="009F18D4"/>
    <w:rsid w:val="009F1B1E"/>
    <w:rsid w:val="009F257A"/>
    <w:rsid w:val="009F2ECC"/>
    <w:rsid w:val="009F452F"/>
    <w:rsid w:val="009F6802"/>
    <w:rsid w:val="009F7103"/>
    <w:rsid w:val="009F73CB"/>
    <w:rsid w:val="00A01791"/>
    <w:rsid w:val="00A01CE6"/>
    <w:rsid w:val="00A02645"/>
    <w:rsid w:val="00A0321C"/>
    <w:rsid w:val="00A05611"/>
    <w:rsid w:val="00A10ACF"/>
    <w:rsid w:val="00A12C00"/>
    <w:rsid w:val="00A144CF"/>
    <w:rsid w:val="00A1479D"/>
    <w:rsid w:val="00A1486A"/>
    <w:rsid w:val="00A148A7"/>
    <w:rsid w:val="00A15104"/>
    <w:rsid w:val="00A15EA4"/>
    <w:rsid w:val="00A16EFE"/>
    <w:rsid w:val="00A1712A"/>
    <w:rsid w:val="00A20597"/>
    <w:rsid w:val="00A209B2"/>
    <w:rsid w:val="00A2335C"/>
    <w:rsid w:val="00A23DBD"/>
    <w:rsid w:val="00A24DDF"/>
    <w:rsid w:val="00A25030"/>
    <w:rsid w:val="00A2511C"/>
    <w:rsid w:val="00A26EAE"/>
    <w:rsid w:val="00A304E3"/>
    <w:rsid w:val="00A30A09"/>
    <w:rsid w:val="00A33894"/>
    <w:rsid w:val="00A348EB"/>
    <w:rsid w:val="00A34B60"/>
    <w:rsid w:val="00A4093E"/>
    <w:rsid w:val="00A40BDB"/>
    <w:rsid w:val="00A416FD"/>
    <w:rsid w:val="00A41E4C"/>
    <w:rsid w:val="00A425B9"/>
    <w:rsid w:val="00A43B69"/>
    <w:rsid w:val="00A472C9"/>
    <w:rsid w:val="00A47401"/>
    <w:rsid w:val="00A5139D"/>
    <w:rsid w:val="00A51E67"/>
    <w:rsid w:val="00A520F1"/>
    <w:rsid w:val="00A5247B"/>
    <w:rsid w:val="00A52866"/>
    <w:rsid w:val="00A52A2E"/>
    <w:rsid w:val="00A53BA6"/>
    <w:rsid w:val="00A55981"/>
    <w:rsid w:val="00A60103"/>
    <w:rsid w:val="00A60852"/>
    <w:rsid w:val="00A616C6"/>
    <w:rsid w:val="00A63971"/>
    <w:rsid w:val="00A63EE6"/>
    <w:rsid w:val="00A64BAF"/>
    <w:rsid w:val="00A64EB5"/>
    <w:rsid w:val="00A673DB"/>
    <w:rsid w:val="00A67687"/>
    <w:rsid w:val="00A7157F"/>
    <w:rsid w:val="00A72706"/>
    <w:rsid w:val="00A727EA"/>
    <w:rsid w:val="00A73B4C"/>
    <w:rsid w:val="00A7428E"/>
    <w:rsid w:val="00A7596B"/>
    <w:rsid w:val="00A80399"/>
    <w:rsid w:val="00A81BE4"/>
    <w:rsid w:val="00A8237F"/>
    <w:rsid w:val="00A83435"/>
    <w:rsid w:val="00A8378E"/>
    <w:rsid w:val="00A83B46"/>
    <w:rsid w:val="00A83F15"/>
    <w:rsid w:val="00A84C34"/>
    <w:rsid w:val="00A8571D"/>
    <w:rsid w:val="00A85F8C"/>
    <w:rsid w:val="00A86B11"/>
    <w:rsid w:val="00A873D6"/>
    <w:rsid w:val="00A87AD0"/>
    <w:rsid w:val="00A9094A"/>
    <w:rsid w:val="00A91AEE"/>
    <w:rsid w:val="00A91DF3"/>
    <w:rsid w:val="00A9298C"/>
    <w:rsid w:val="00A92C8A"/>
    <w:rsid w:val="00A9311C"/>
    <w:rsid w:val="00A93715"/>
    <w:rsid w:val="00A939DB"/>
    <w:rsid w:val="00A9475D"/>
    <w:rsid w:val="00A951C9"/>
    <w:rsid w:val="00A96229"/>
    <w:rsid w:val="00A968D0"/>
    <w:rsid w:val="00A97949"/>
    <w:rsid w:val="00AA102F"/>
    <w:rsid w:val="00AA145A"/>
    <w:rsid w:val="00AA2188"/>
    <w:rsid w:val="00AA284A"/>
    <w:rsid w:val="00AA30FB"/>
    <w:rsid w:val="00AA32F9"/>
    <w:rsid w:val="00AA3610"/>
    <w:rsid w:val="00AA51DB"/>
    <w:rsid w:val="00AA62DF"/>
    <w:rsid w:val="00AB0125"/>
    <w:rsid w:val="00AB0195"/>
    <w:rsid w:val="00AB06E4"/>
    <w:rsid w:val="00AB0FB9"/>
    <w:rsid w:val="00AB14F1"/>
    <w:rsid w:val="00AB1A9C"/>
    <w:rsid w:val="00AB4689"/>
    <w:rsid w:val="00AB55A9"/>
    <w:rsid w:val="00AB6004"/>
    <w:rsid w:val="00AB6777"/>
    <w:rsid w:val="00AB6B93"/>
    <w:rsid w:val="00AB77BF"/>
    <w:rsid w:val="00AB7841"/>
    <w:rsid w:val="00AB7947"/>
    <w:rsid w:val="00AC27E0"/>
    <w:rsid w:val="00AC3F5C"/>
    <w:rsid w:val="00AC560C"/>
    <w:rsid w:val="00AC69B9"/>
    <w:rsid w:val="00AC6DC0"/>
    <w:rsid w:val="00AD11D4"/>
    <w:rsid w:val="00AD3056"/>
    <w:rsid w:val="00AD3918"/>
    <w:rsid w:val="00AD420C"/>
    <w:rsid w:val="00AD5638"/>
    <w:rsid w:val="00AD5A16"/>
    <w:rsid w:val="00AD6872"/>
    <w:rsid w:val="00AE1509"/>
    <w:rsid w:val="00AE2963"/>
    <w:rsid w:val="00AE29C7"/>
    <w:rsid w:val="00AE2E11"/>
    <w:rsid w:val="00AE3560"/>
    <w:rsid w:val="00AE44F3"/>
    <w:rsid w:val="00AE5E50"/>
    <w:rsid w:val="00AE7B9D"/>
    <w:rsid w:val="00AF3ED1"/>
    <w:rsid w:val="00AF69C1"/>
    <w:rsid w:val="00AF7FB6"/>
    <w:rsid w:val="00B00BE4"/>
    <w:rsid w:val="00B00C33"/>
    <w:rsid w:val="00B00E00"/>
    <w:rsid w:val="00B016C5"/>
    <w:rsid w:val="00B018C5"/>
    <w:rsid w:val="00B021A7"/>
    <w:rsid w:val="00B03F49"/>
    <w:rsid w:val="00B05598"/>
    <w:rsid w:val="00B06045"/>
    <w:rsid w:val="00B06ABF"/>
    <w:rsid w:val="00B1029D"/>
    <w:rsid w:val="00B12D2D"/>
    <w:rsid w:val="00B13424"/>
    <w:rsid w:val="00B13E13"/>
    <w:rsid w:val="00B15AB9"/>
    <w:rsid w:val="00B1645A"/>
    <w:rsid w:val="00B16801"/>
    <w:rsid w:val="00B17292"/>
    <w:rsid w:val="00B174A4"/>
    <w:rsid w:val="00B17B5E"/>
    <w:rsid w:val="00B20F45"/>
    <w:rsid w:val="00B21E8C"/>
    <w:rsid w:val="00B24BC3"/>
    <w:rsid w:val="00B24DF4"/>
    <w:rsid w:val="00B2502C"/>
    <w:rsid w:val="00B251A4"/>
    <w:rsid w:val="00B254BA"/>
    <w:rsid w:val="00B257D5"/>
    <w:rsid w:val="00B25A73"/>
    <w:rsid w:val="00B263AD"/>
    <w:rsid w:val="00B26DD4"/>
    <w:rsid w:val="00B306C8"/>
    <w:rsid w:val="00B30833"/>
    <w:rsid w:val="00B313EB"/>
    <w:rsid w:val="00B32C21"/>
    <w:rsid w:val="00B32C7C"/>
    <w:rsid w:val="00B33046"/>
    <w:rsid w:val="00B33068"/>
    <w:rsid w:val="00B333DF"/>
    <w:rsid w:val="00B33DE1"/>
    <w:rsid w:val="00B3637A"/>
    <w:rsid w:val="00B36A24"/>
    <w:rsid w:val="00B40129"/>
    <w:rsid w:val="00B403DB"/>
    <w:rsid w:val="00B415AF"/>
    <w:rsid w:val="00B42A37"/>
    <w:rsid w:val="00B43D85"/>
    <w:rsid w:val="00B4439F"/>
    <w:rsid w:val="00B448E2"/>
    <w:rsid w:val="00B45872"/>
    <w:rsid w:val="00B468CC"/>
    <w:rsid w:val="00B50207"/>
    <w:rsid w:val="00B509BB"/>
    <w:rsid w:val="00B51531"/>
    <w:rsid w:val="00B537CF"/>
    <w:rsid w:val="00B5401F"/>
    <w:rsid w:val="00B5458C"/>
    <w:rsid w:val="00B54E27"/>
    <w:rsid w:val="00B5510A"/>
    <w:rsid w:val="00B55ED2"/>
    <w:rsid w:val="00B56664"/>
    <w:rsid w:val="00B57761"/>
    <w:rsid w:val="00B57C11"/>
    <w:rsid w:val="00B6116B"/>
    <w:rsid w:val="00B61315"/>
    <w:rsid w:val="00B6225E"/>
    <w:rsid w:val="00B62FFD"/>
    <w:rsid w:val="00B6332A"/>
    <w:rsid w:val="00B65743"/>
    <w:rsid w:val="00B66A0A"/>
    <w:rsid w:val="00B66FD4"/>
    <w:rsid w:val="00B6713F"/>
    <w:rsid w:val="00B67175"/>
    <w:rsid w:val="00B67A33"/>
    <w:rsid w:val="00B7082A"/>
    <w:rsid w:val="00B71661"/>
    <w:rsid w:val="00B71C10"/>
    <w:rsid w:val="00B72516"/>
    <w:rsid w:val="00B74680"/>
    <w:rsid w:val="00B74DB1"/>
    <w:rsid w:val="00B766B4"/>
    <w:rsid w:val="00B76A14"/>
    <w:rsid w:val="00B76ED4"/>
    <w:rsid w:val="00B77250"/>
    <w:rsid w:val="00B809BB"/>
    <w:rsid w:val="00B80DB7"/>
    <w:rsid w:val="00B82FEF"/>
    <w:rsid w:val="00B8400C"/>
    <w:rsid w:val="00B84306"/>
    <w:rsid w:val="00B843BD"/>
    <w:rsid w:val="00B857F4"/>
    <w:rsid w:val="00B85B1B"/>
    <w:rsid w:val="00B87B28"/>
    <w:rsid w:val="00B902A8"/>
    <w:rsid w:val="00B903BC"/>
    <w:rsid w:val="00B90480"/>
    <w:rsid w:val="00B9256C"/>
    <w:rsid w:val="00B93198"/>
    <w:rsid w:val="00B962B3"/>
    <w:rsid w:val="00B97553"/>
    <w:rsid w:val="00BA13C2"/>
    <w:rsid w:val="00BA429A"/>
    <w:rsid w:val="00BA6BA8"/>
    <w:rsid w:val="00BA6E57"/>
    <w:rsid w:val="00BA74FD"/>
    <w:rsid w:val="00BB1DC3"/>
    <w:rsid w:val="00BB2D42"/>
    <w:rsid w:val="00BB2FEE"/>
    <w:rsid w:val="00BB3570"/>
    <w:rsid w:val="00BB3584"/>
    <w:rsid w:val="00BB3B6B"/>
    <w:rsid w:val="00BB507E"/>
    <w:rsid w:val="00BB5854"/>
    <w:rsid w:val="00BB5A63"/>
    <w:rsid w:val="00BB68F3"/>
    <w:rsid w:val="00BB7834"/>
    <w:rsid w:val="00BC0344"/>
    <w:rsid w:val="00BC0618"/>
    <w:rsid w:val="00BC0808"/>
    <w:rsid w:val="00BC3147"/>
    <w:rsid w:val="00BC3596"/>
    <w:rsid w:val="00BC4DE6"/>
    <w:rsid w:val="00BC4E3F"/>
    <w:rsid w:val="00BC5902"/>
    <w:rsid w:val="00BC5DE5"/>
    <w:rsid w:val="00BC6E85"/>
    <w:rsid w:val="00BC764E"/>
    <w:rsid w:val="00BC7832"/>
    <w:rsid w:val="00BC7F43"/>
    <w:rsid w:val="00BD0111"/>
    <w:rsid w:val="00BD0E43"/>
    <w:rsid w:val="00BD204B"/>
    <w:rsid w:val="00BD2310"/>
    <w:rsid w:val="00BD2D08"/>
    <w:rsid w:val="00BD3847"/>
    <w:rsid w:val="00BD3E66"/>
    <w:rsid w:val="00BD4734"/>
    <w:rsid w:val="00BD4927"/>
    <w:rsid w:val="00BD4D1B"/>
    <w:rsid w:val="00BE21B0"/>
    <w:rsid w:val="00BE3DA7"/>
    <w:rsid w:val="00BE406C"/>
    <w:rsid w:val="00BE4245"/>
    <w:rsid w:val="00BE4409"/>
    <w:rsid w:val="00BE5B71"/>
    <w:rsid w:val="00BE6D5A"/>
    <w:rsid w:val="00BE78E9"/>
    <w:rsid w:val="00BF104F"/>
    <w:rsid w:val="00BF15EE"/>
    <w:rsid w:val="00BF25EC"/>
    <w:rsid w:val="00BF4E99"/>
    <w:rsid w:val="00BF6883"/>
    <w:rsid w:val="00BF6EBE"/>
    <w:rsid w:val="00C037F5"/>
    <w:rsid w:val="00C0453F"/>
    <w:rsid w:val="00C049D3"/>
    <w:rsid w:val="00C04E7A"/>
    <w:rsid w:val="00C11024"/>
    <w:rsid w:val="00C1458F"/>
    <w:rsid w:val="00C14C7B"/>
    <w:rsid w:val="00C152A2"/>
    <w:rsid w:val="00C153EF"/>
    <w:rsid w:val="00C16346"/>
    <w:rsid w:val="00C163AC"/>
    <w:rsid w:val="00C1691E"/>
    <w:rsid w:val="00C1752B"/>
    <w:rsid w:val="00C21B58"/>
    <w:rsid w:val="00C24853"/>
    <w:rsid w:val="00C25668"/>
    <w:rsid w:val="00C264CA"/>
    <w:rsid w:val="00C265F8"/>
    <w:rsid w:val="00C27709"/>
    <w:rsid w:val="00C27F69"/>
    <w:rsid w:val="00C3089F"/>
    <w:rsid w:val="00C309CE"/>
    <w:rsid w:val="00C316B0"/>
    <w:rsid w:val="00C3337F"/>
    <w:rsid w:val="00C35142"/>
    <w:rsid w:val="00C35697"/>
    <w:rsid w:val="00C357EE"/>
    <w:rsid w:val="00C35FC4"/>
    <w:rsid w:val="00C36565"/>
    <w:rsid w:val="00C36643"/>
    <w:rsid w:val="00C36BEA"/>
    <w:rsid w:val="00C37550"/>
    <w:rsid w:val="00C44BD8"/>
    <w:rsid w:val="00C45310"/>
    <w:rsid w:val="00C45E89"/>
    <w:rsid w:val="00C45FD2"/>
    <w:rsid w:val="00C46D34"/>
    <w:rsid w:val="00C46EC7"/>
    <w:rsid w:val="00C47479"/>
    <w:rsid w:val="00C502DE"/>
    <w:rsid w:val="00C50355"/>
    <w:rsid w:val="00C50F38"/>
    <w:rsid w:val="00C52EE7"/>
    <w:rsid w:val="00C53C88"/>
    <w:rsid w:val="00C5460C"/>
    <w:rsid w:val="00C55533"/>
    <w:rsid w:val="00C55D1F"/>
    <w:rsid w:val="00C5698C"/>
    <w:rsid w:val="00C5719F"/>
    <w:rsid w:val="00C57D12"/>
    <w:rsid w:val="00C60231"/>
    <w:rsid w:val="00C60452"/>
    <w:rsid w:val="00C60851"/>
    <w:rsid w:val="00C6125E"/>
    <w:rsid w:val="00C61B78"/>
    <w:rsid w:val="00C61CF8"/>
    <w:rsid w:val="00C62114"/>
    <w:rsid w:val="00C62DF9"/>
    <w:rsid w:val="00C663D1"/>
    <w:rsid w:val="00C66CAC"/>
    <w:rsid w:val="00C672FC"/>
    <w:rsid w:val="00C67EBA"/>
    <w:rsid w:val="00C7004B"/>
    <w:rsid w:val="00C70F36"/>
    <w:rsid w:val="00C71D12"/>
    <w:rsid w:val="00C733F6"/>
    <w:rsid w:val="00C73782"/>
    <w:rsid w:val="00C74069"/>
    <w:rsid w:val="00C752A6"/>
    <w:rsid w:val="00C75480"/>
    <w:rsid w:val="00C7558D"/>
    <w:rsid w:val="00C771FE"/>
    <w:rsid w:val="00C774DA"/>
    <w:rsid w:val="00C77895"/>
    <w:rsid w:val="00C825C8"/>
    <w:rsid w:val="00C839AC"/>
    <w:rsid w:val="00C83A9E"/>
    <w:rsid w:val="00C83E7A"/>
    <w:rsid w:val="00C842A6"/>
    <w:rsid w:val="00C843DF"/>
    <w:rsid w:val="00C846A4"/>
    <w:rsid w:val="00C85C76"/>
    <w:rsid w:val="00C860D8"/>
    <w:rsid w:val="00C86A81"/>
    <w:rsid w:val="00C8771F"/>
    <w:rsid w:val="00C919D3"/>
    <w:rsid w:val="00C93D78"/>
    <w:rsid w:val="00C94557"/>
    <w:rsid w:val="00CA0EED"/>
    <w:rsid w:val="00CA1DD8"/>
    <w:rsid w:val="00CA1DE1"/>
    <w:rsid w:val="00CA1EC7"/>
    <w:rsid w:val="00CA2590"/>
    <w:rsid w:val="00CA28A8"/>
    <w:rsid w:val="00CA31AD"/>
    <w:rsid w:val="00CA4D93"/>
    <w:rsid w:val="00CA4EB3"/>
    <w:rsid w:val="00CA5F5F"/>
    <w:rsid w:val="00CA6553"/>
    <w:rsid w:val="00CA76B4"/>
    <w:rsid w:val="00CA79CB"/>
    <w:rsid w:val="00CB1B5A"/>
    <w:rsid w:val="00CB3873"/>
    <w:rsid w:val="00CB57E7"/>
    <w:rsid w:val="00CB58DD"/>
    <w:rsid w:val="00CB5D74"/>
    <w:rsid w:val="00CB6DFF"/>
    <w:rsid w:val="00CB744E"/>
    <w:rsid w:val="00CB77BF"/>
    <w:rsid w:val="00CC5847"/>
    <w:rsid w:val="00CC5BB7"/>
    <w:rsid w:val="00CC663C"/>
    <w:rsid w:val="00CC738F"/>
    <w:rsid w:val="00CC74FB"/>
    <w:rsid w:val="00CD17FA"/>
    <w:rsid w:val="00CD185A"/>
    <w:rsid w:val="00CD2E1D"/>
    <w:rsid w:val="00CD421C"/>
    <w:rsid w:val="00CD4AAA"/>
    <w:rsid w:val="00CD50D3"/>
    <w:rsid w:val="00CD5233"/>
    <w:rsid w:val="00CD647B"/>
    <w:rsid w:val="00CD6B8B"/>
    <w:rsid w:val="00CE0C1C"/>
    <w:rsid w:val="00CE3100"/>
    <w:rsid w:val="00CE3C75"/>
    <w:rsid w:val="00CE4E6F"/>
    <w:rsid w:val="00CE4F77"/>
    <w:rsid w:val="00CE69F9"/>
    <w:rsid w:val="00CF0084"/>
    <w:rsid w:val="00CF1AB1"/>
    <w:rsid w:val="00CF5019"/>
    <w:rsid w:val="00CF7C06"/>
    <w:rsid w:val="00CF7C4C"/>
    <w:rsid w:val="00D02842"/>
    <w:rsid w:val="00D04D9C"/>
    <w:rsid w:val="00D04F19"/>
    <w:rsid w:val="00D05013"/>
    <w:rsid w:val="00D064B3"/>
    <w:rsid w:val="00D07448"/>
    <w:rsid w:val="00D126A1"/>
    <w:rsid w:val="00D12845"/>
    <w:rsid w:val="00D14823"/>
    <w:rsid w:val="00D153A9"/>
    <w:rsid w:val="00D15EFB"/>
    <w:rsid w:val="00D165C8"/>
    <w:rsid w:val="00D21146"/>
    <w:rsid w:val="00D2214C"/>
    <w:rsid w:val="00D22332"/>
    <w:rsid w:val="00D24112"/>
    <w:rsid w:val="00D24868"/>
    <w:rsid w:val="00D25687"/>
    <w:rsid w:val="00D2793D"/>
    <w:rsid w:val="00D30EA8"/>
    <w:rsid w:val="00D30F19"/>
    <w:rsid w:val="00D3118C"/>
    <w:rsid w:val="00D31B77"/>
    <w:rsid w:val="00D31D6E"/>
    <w:rsid w:val="00D32F62"/>
    <w:rsid w:val="00D33AC3"/>
    <w:rsid w:val="00D35D68"/>
    <w:rsid w:val="00D362D4"/>
    <w:rsid w:val="00D364CA"/>
    <w:rsid w:val="00D366D7"/>
    <w:rsid w:val="00D37557"/>
    <w:rsid w:val="00D406DB"/>
    <w:rsid w:val="00D4162B"/>
    <w:rsid w:val="00D41A6B"/>
    <w:rsid w:val="00D42512"/>
    <w:rsid w:val="00D42A40"/>
    <w:rsid w:val="00D45275"/>
    <w:rsid w:val="00D45476"/>
    <w:rsid w:val="00D45507"/>
    <w:rsid w:val="00D45F91"/>
    <w:rsid w:val="00D4623E"/>
    <w:rsid w:val="00D46DF8"/>
    <w:rsid w:val="00D51759"/>
    <w:rsid w:val="00D52B08"/>
    <w:rsid w:val="00D55EBF"/>
    <w:rsid w:val="00D563D2"/>
    <w:rsid w:val="00D56C36"/>
    <w:rsid w:val="00D578A4"/>
    <w:rsid w:val="00D57E0F"/>
    <w:rsid w:val="00D57EAE"/>
    <w:rsid w:val="00D60695"/>
    <w:rsid w:val="00D60D44"/>
    <w:rsid w:val="00D64FC3"/>
    <w:rsid w:val="00D659FB"/>
    <w:rsid w:val="00D65A68"/>
    <w:rsid w:val="00D6785C"/>
    <w:rsid w:val="00D7002C"/>
    <w:rsid w:val="00D730FB"/>
    <w:rsid w:val="00D74975"/>
    <w:rsid w:val="00D756A0"/>
    <w:rsid w:val="00D75FB9"/>
    <w:rsid w:val="00D76535"/>
    <w:rsid w:val="00D7659F"/>
    <w:rsid w:val="00D81B81"/>
    <w:rsid w:val="00D826F4"/>
    <w:rsid w:val="00D82984"/>
    <w:rsid w:val="00D84DBF"/>
    <w:rsid w:val="00D85401"/>
    <w:rsid w:val="00D8557A"/>
    <w:rsid w:val="00D8589D"/>
    <w:rsid w:val="00D85961"/>
    <w:rsid w:val="00D859AD"/>
    <w:rsid w:val="00D864C9"/>
    <w:rsid w:val="00D90371"/>
    <w:rsid w:val="00D9080A"/>
    <w:rsid w:val="00D93025"/>
    <w:rsid w:val="00D96600"/>
    <w:rsid w:val="00D970BD"/>
    <w:rsid w:val="00D97598"/>
    <w:rsid w:val="00D978DF"/>
    <w:rsid w:val="00D97B24"/>
    <w:rsid w:val="00D97C01"/>
    <w:rsid w:val="00DA0139"/>
    <w:rsid w:val="00DA0DCB"/>
    <w:rsid w:val="00DA174A"/>
    <w:rsid w:val="00DA423A"/>
    <w:rsid w:val="00DA4A21"/>
    <w:rsid w:val="00DA4EB0"/>
    <w:rsid w:val="00DA7CCE"/>
    <w:rsid w:val="00DB07FE"/>
    <w:rsid w:val="00DB13DF"/>
    <w:rsid w:val="00DB1954"/>
    <w:rsid w:val="00DB35EE"/>
    <w:rsid w:val="00DB40FB"/>
    <w:rsid w:val="00DB4AD2"/>
    <w:rsid w:val="00DB5772"/>
    <w:rsid w:val="00DB6791"/>
    <w:rsid w:val="00DB75C5"/>
    <w:rsid w:val="00DC01A0"/>
    <w:rsid w:val="00DC0576"/>
    <w:rsid w:val="00DC14F7"/>
    <w:rsid w:val="00DC2A39"/>
    <w:rsid w:val="00DC2AE7"/>
    <w:rsid w:val="00DC3088"/>
    <w:rsid w:val="00DC4D64"/>
    <w:rsid w:val="00DC4D9E"/>
    <w:rsid w:val="00DC6891"/>
    <w:rsid w:val="00DC6B33"/>
    <w:rsid w:val="00DC6BA5"/>
    <w:rsid w:val="00DC7829"/>
    <w:rsid w:val="00DD1300"/>
    <w:rsid w:val="00DD1470"/>
    <w:rsid w:val="00DD24D9"/>
    <w:rsid w:val="00DD5920"/>
    <w:rsid w:val="00DD64AD"/>
    <w:rsid w:val="00DD69DF"/>
    <w:rsid w:val="00DD6F09"/>
    <w:rsid w:val="00DD745B"/>
    <w:rsid w:val="00DD79B2"/>
    <w:rsid w:val="00DE2DC7"/>
    <w:rsid w:val="00DE369A"/>
    <w:rsid w:val="00DE4FDE"/>
    <w:rsid w:val="00DE55B7"/>
    <w:rsid w:val="00DF14CF"/>
    <w:rsid w:val="00DF22C3"/>
    <w:rsid w:val="00DF2F95"/>
    <w:rsid w:val="00DF3A12"/>
    <w:rsid w:val="00DF3E27"/>
    <w:rsid w:val="00DF3EEC"/>
    <w:rsid w:val="00DF4A7D"/>
    <w:rsid w:val="00DF554F"/>
    <w:rsid w:val="00DF6B3F"/>
    <w:rsid w:val="00DF765D"/>
    <w:rsid w:val="00DF79F4"/>
    <w:rsid w:val="00E008F7"/>
    <w:rsid w:val="00E013C7"/>
    <w:rsid w:val="00E01804"/>
    <w:rsid w:val="00E02376"/>
    <w:rsid w:val="00E0325B"/>
    <w:rsid w:val="00E0406F"/>
    <w:rsid w:val="00E05A14"/>
    <w:rsid w:val="00E06596"/>
    <w:rsid w:val="00E12E29"/>
    <w:rsid w:val="00E130F7"/>
    <w:rsid w:val="00E1397D"/>
    <w:rsid w:val="00E142C5"/>
    <w:rsid w:val="00E144F4"/>
    <w:rsid w:val="00E1590F"/>
    <w:rsid w:val="00E16ADA"/>
    <w:rsid w:val="00E17271"/>
    <w:rsid w:val="00E173B7"/>
    <w:rsid w:val="00E20705"/>
    <w:rsid w:val="00E20DC1"/>
    <w:rsid w:val="00E218A9"/>
    <w:rsid w:val="00E224C6"/>
    <w:rsid w:val="00E2257E"/>
    <w:rsid w:val="00E227FF"/>
    <w:rsid w:val="00E22E47"/>
    <w:rsid w:val="00E24717"/>
    <w:rsid w:val="00E25349"/>
    <w:rsid w:val="00E25617"/>
    <w:rsid w:val="00E25E55"/>
    <w:rsid w:val="00E2718F"/>
    <w:rsid w:val="00E272F8"/>
    <w:rsid w:val="00E301CD"/>
    <w:rsid w:val="00E308E8"/>
    <w:rsid w:val="00E30A50"/>
    <w:rsid w:val="00E30B60"/>
    <w:rsid w:val="00E31B4E"/>
    <w:rsid w:val="00E32E5C"/>
    <w:rsid w:val="00E334FB"/>
    <w:rsid w:val="00E3477D"/>
    <w:rsid w:val="00E353F5"/>
    <w:rsid w:val="00E36AEB"/>
    <w:rsid w:val="00E40BAF"/>
    <w:rsid w:val="00E4153C"/>
    <w:rsid w:val="00E41758"/>
    <w:rsid w:val="00E41A0C"/>
    <w:rsid w:val="00E42FDE"/>
    <w:rsid w:val="00E441C1"/>
    <w:rsid w:val="00E451D4"/>
    <w:rsid w:val="00E46FC5"/>
    <w:rsid w:val="00E47760"/>
    <w:rsid w:val="00E518AD"/>
    <w:rsid w:val="00E52361"/>
    <w:rsid w:val="00E53376"/>
    <w:rsid w:val="00E55663"/>
    <w:rsid w:val="00E5584B"/>
    <w:rsid w:val="00E558B8"/>
    <w:rsid w:val="00E56D51"/>
    <w:rsid w:val="00E577AF"/>
    <w:rsid w:val="00E604AD"/>
    <w:rsid w:val="00E611D9"/>
    <w:rsid w:val="00E61801"/>
    <w:rsid w:val="00E6209C"/>
    <w:rsid w:val="00E6210A"/>
    <w:rsid w:val="00E62279"/>
    <w:rsid w:val="00E626A8"/>
    <w:rsid w:val="00E633F2"/>
    <w:rsid w:val="00E6346D"/>
    <w:rsid w:val="00E63FD9"/>
    <w:rsid w:val="00E648A4"/>
    <w:rsid w:val="00E664F6"/>
    <w:rsid w:val="00E66932"/>
    <w:rsid w:val="00E67317"/>
    <w:rsid w:val="00E703F2"/>
    <w:rsid w:val="00E70818"/>
    <w:rsid w:val="00E724B5"/>
    <w:rsid w:val="00E736E3"/>
    <w:rsid w:val="00E753A7"/>
    <w:rsid w:val="00E81286"/>
    <w:rsid w:val="00E82857"/>
    <w:rsid w:val="00E84995"/>
    <w:rsid w:val="00E84B6C"/>
    <w:rsid w:val="00E865F1"/>
    <w:rsid w:val="00E8724C"/>
    <w:rsid w:val="00E87796"/>
    <w:rsid w:val="00E87F4A"/>
    <w:rsid w:val="00E91C11"/>
    <w:rsid w:val="00E93247"/>
    <w:rsid w:val="00E93418"/>
    <w:rsid w:val="00E93D6F"/>
    <w:rsid w:val="00E951D1"/>
    <w:rsid w:val="00E9521A"/>
    <w:rsid w:val="00E9546A"/>
    <w:rsid w:val="00E9639C"/>
    <w:rsid w:val="00E96BC1"/>
    <w:rsid w:val="00EA2837"/>
    <w:rsid w:val="00EA2C2A"/>
    <w:rsid w:val="00EA670E"/>
    <w:rsid w:val="00EA7C9A"/>
    <w:rsid w:val="00EB2285"/>
    <w:rsid w:val="00EB2440"/>
    <w:rsid w:val="00EB36BE"/>
    <w:rsid w:val="00EB3710"/>
    <w:rsid w:val="00EB45EE"/>
    <w:rsid w:val="00EB512D"/>
    <w:rsid w:val="00EB5BB9"/>
    <w:rsid w:val="00EB6A08"/>
    <w:rsid w:val="00EB7376"/>
    <w:rsid w:val="00EC126D"/>
    <w:rsid w:val="00EC1EEE"/>
    <w:rsid w:val="00EC20F4"/>
    <w:rsid w:val="00EC2CA6"/>
    <w:rsid w:val="00EC44F9"/>
    <w:rsid w:val="00EC49CB"/>
    <w:rsid w:val="00EC4BC3"/>
    <w:rsid w:val="00EC4BFE"/>
    <w:rsid w:val="00EC4F93"/>
    <w:rsid w:val="00EC5753"/>
    <w:rsid w:val="00EC5DFF"/>
    <w:rsid w:val="00EC754B"/>
    <w:rsid w:val="00EC785D"/>
    <w:rsid w:val="00ED0B80"/>
    <w:rsid w:val="00ED24B9"/>
    <w:rsid w:val="00ED29CC"/>
    <w:rsid w:val="00ED5BF8"/>
    <w:rsid w:val="00ED5D5E"/>
    <w:rsid w:val="00ED62DA"/>
    <w:rsid w:val="00ED6670"/>
    <w:rsid w:val="00ED74EA"/>
    <w:rsid w:val="00ED7E3F"/>
    <w:rsid w:val="00EE0246"/>
    <w:rsid w:val="00EE043A"/>
    <w:rsid w:val="00EE08DE"/>
    <w:rsid w:val="00EE10A0"/>
    <w:rsid w:val="00EE26A4"/>
    <w:rsid w:val="00EE2951"/>
    <w:rsid w:val="00EE2D2F"/>
    <w:rsid w:val="00EE2E96"/>
    <w:rsid w:val="00EE3792"/>
    <w:rsid w:val="00EE3B15"/>
    <w:rsid w:val="00EE3DBD"/>
    <w:rsid w:val="00EE426A"/>
    <w:rsid w:val="00EE4358"/>
    <w:rsid w:val="00EE4B6F"/>
    <w:rsid w:val="00EE5132"/>
    <w:rsid w:val="00EE6312"/>
    <w:rsid w:val="00EE69BE"/>
    <w:rsid w:val="00EE71AB"/>
    <w:rsid w:val="00EE7478"/>
    <w:rsid w:val="00EE7D82"/>
    <w:rsid w:val="00EF09E8"/>
    <w:rsid w:val="00EF11B0"/>
    <w:rsid w:val="00EF30A0"/>
    <w:rsid w:val="00EF4A86"/>
    <w:rsid w:val="00EF4FAD"/>
    <w:rsid w:val="00EF5654"/>
    <w:rsid w:val="00EF5688"/>
    <w:rsid w:val="00EF6192"/>
    <w:rsid w:val="00EF626B"/>
    <w:rsid w:val="00EF7C0F"/>
    <w:rsid w:val="00F01020"/>
    <w:rsid w:val="00F02F7B"/>
    <w:rsid w:val="00F033DC"/>
    <w:rsid w:val="00F04229"/>
    <w:rsid w:val="00F04905"/>
    <w:rsid w:val="00F05424"/>
    <w:rsid w:val="00F05B06"/>
    <w:rsid w:val="00F06038"/>
    <w:rsid w:val="00F0751E"/>
    <w:rsid w:val="00F11964"/>
    <w:rsid w:val="00F12082"/>
    <w:rsid w:val="00F126DF"/>
    <w:rsid w:val="00F12FB5"/>
    <w:rsid w:val="00F13C6C"/>
    <w:rsid w:val="00F13E4F"/>
    <w:rsid w:val="00F15112"/>
    <w:rsid w:val="00F17913"/>
    <w:rsid w:val="00F2230B"/>
    <w:rsid w:val="00F22D08"/>
    <w:rsid w:val="00F240E3"/>
    <w:rsid w:val="00F2455A"/>
    <w:rsid w:val="00F24A4B"/>
    <w:rsid w:val="00F2578F"/>
    <w:rsid w:val="00F30B10"/>
    <w:rsid w:val="00F31553"/>
    <w:rsid w:val="00F31A45"/>
    <w:rsid w:val="00F3206E"/>
    <w:rsid w:val="00F326A5"/>
    <w:rsid w:val="00F35161"/>
    <w:rsid w:val="00F40703"/>
    <w:rsid w:val="00F42414"/>
    <w:rsid w:val="00F42E3E"/>
    <w:rsid w:val="00F44119"/>
    <w:rsid w:val="00F44397"/>
    <w:rsid w:val="00F453E4"/>
    <w:rsid w:val="00F47010"/>
    <w:rsid w:val="00F47171"/>
    <w:rsid w:val="00F50F8C"/>
    <w:rsid w:val="00F523CB"/>
    <w:rsid w:val="00F52674"/>
    <w:rsid w:val="00F52719"/>
    <w:rsid w:val="00F53E89"/>
    <w:rsid w:val="00F53F64"/>
    <w:rsid w:val="00F5499B"/>
    <w:rsid w:val="00F55146"/>
    <w:rsid w:val="00F55A71"/>
    <w:rsid w:val="00F55F97"/>
    <w:rsid w:val="00F56383"/>
    <w:rsid w:val="00F56CE3"/>
    <w:rsid w:val="00F57D02"/>
    <w:rsid w:val="00F6233A"/>
    <w:rsid w:val="00F63011"/>
    <w:rsid w:val="00F63F46"/>
    <w:rsid w:val="00F64ADC"/>
    <w:rsid w:val="00F65B6D"/>
    <w:rsid w:val="00F709F0"/>
    <w:rsid w:val="00F71B7F"/>
    <w:rsid w:val="00F71C39"/>
    <w:rsid w:val="00F7258A"/>
    <w:rsid w:val="00F7310C"/>
    <w:rsid w:val="00F736CE"/>
    <w:rsid w:val="00F73B0C"/>
    <w:rsid w:val="00F74676"/>
    <w:rsid w:val="00F7670F"/>
    <w:rsid w:val="00F77BE9"/>
    <w:rsid w:val="00F804D5"/>
    <w:rsid w:val="00F809E9"/>
    <w:rsid w:val="00F81AF3"/>
    <w:rsid w:val="00F82826"/>
    <w:rsid w:val="00F83DAA"/>
    <w:rsid w:val="00F840C6"/>
    <w:rsid w:val="00F84BC7"/>
    <w:rsid w:val="00F867C6"/>
    <w:rsid w:val="00F86856"/>
    <w:rsid w:val="00F87B26"/>
    <w:rsid w:val="00F90236"/>
    <w:rsid w:val="00F903C8"/>
    <w:rsid w:val="00F91A5B"/>
    <w:rsid w:val="00F91D1C"/>
    <w:rsid w:val="00F934C3"/>
    <w:rsid w:val="00F94474"/>
    <w:rsid w:val="00F94823"/>
    <w:rsid w:val="00F951BE"/>
    <w:rsid w:val="00F95F95"/>
    <w:rsid w:val="00FA20B9"/>
    <w:rsid w:val="00FA2CC3"/>
    <w:rsid w:val="00FA3876"/>
    <w:rsid w:val="00FA5DE8"/>
    <w:rsid w:val="00FA6399"/>
    <w:rsid w:val="00FA733B"/>
    <w:rsid w:val="00FB0208"/>
    <w:rsid w:val="00FB13AD"/>
    <w:rsid w:val="00FB3951"/>
    <w:rsid w:val="00FB4573"/>
    <w:rsid w:val="00FB5922"/>
    <w:rsid w:val="00FB6D89"/>
    <w:rsid w:val="00FB7650"/>
    <w:rsid w:val="00FB76E5"/>
    <w:rsid w:val="00FB77BB"/>
    <w:rsid w:val="00FC170B"/>
    <w:rsid w:val="00FC2D01"/>
    <w:rsid w:val="00FC37C9"/>
    <w:rsid w:val="00FC47DA"/>
    <w:rsid w:val="00FC6F51"/>
    <w:rsid w:val="00FD1F68"/>
    <w:rsid w:val="00FD233E"/>
    <w:rsid w:val="00FD2766"/>
    <w:rsid w:val="00FD2A2B"/>
    <w:rsid w:val="00FD34B0"/>
    <w:rsid w:val="00FD39BC"/>
    <w:rsid w:val="00FD39C7"/>
    <w:rsid w:val="00FD3D04"/>
    <w:rsid w:val="00FD3E4F"/>
    <w:rsid w:val="00FD3F8E"/>
    <w:rsid w:val="00FD4CD0"/>
    <w:rsid w:val="00FD4E8F"/>
    <w:rsid w:val="00FD5335"/>
    <w:rsid w:val="00FD58FD"/>
    <w:rsid w:val="00FD6AE2"/>
    <w:rsid w:val="00FD7280"/>
    <w:rsid w:val="00FD7666"/>
    <w:rsid w:val="00FD79C0"/>
    <w:rsid w:val="00FE282A"/>
    <w:rsid w:val="00FE3B2A"/>
    <w:rsid w:val="00FE41A9"/>
    <w:rsid w:val="00FE73DA"/>
    <w:rsid w:val="00FE74A1"/>
    <w:rsid w:val="00FF04EA"/>
    <w:rsid w:val="00FF13D6"/>
    <w:rsid w:val="00FF2299"/>
    <w:rsid w:val="00FF2865"/>
    <w:rsid w:val="00FF3860"/>
    <w:rsid w:val="00FF3B07"/>
    <w:rsid w:val="00FF6DBA"/>
    <w:rsid w:val="00FF74AA"/>
    <w:rsid w:val="00FF7A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13697"/>
    <o:shapelayout v:ext="edit">
      <o:idmap v:ext="edit" data="1"/>
    </o:shapelayout>
  </w:shapeDefaults>
  <w:decimalSymbol w:val=","/>
  <w:listSeparator w:val=";"/>
  <w14:docId w14:val="3563BDA7"/>
  <w15:chartTrackingRefBased/>
  <w15:docId w15:val="{5243308A-5136-48C5-B999-FA099CCB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EBB"/>
    <w:pPr>
      <w:spacing w:after="0" w:line="240" w:lineRule="auto"/>
    </w:pPr>
    <w:rPr>
      <w:rFonts w:ascii="Times New Roman" w:eastAsia="Batang" w:hAnsi="Times New Roman" w:cs="Times New Roman"/>
      <w:kern w:val="0"/>
      <w:sz w:val="24"/>
      <w:szCs w:val="24"/>
      <w:lang w:eastAsia="ko-KR"/>
      <w14:ligatures w14:val="none"/>
    </w:rPr>
  </w:style>
  <w:style w:type="paragraph" w:styleId="Heading1">
    <w:name w:val="heading 1"/>
    <w:basedOn w:val="Normal"/>
    <w:next w:val="Normal"/>
    <w:link w:val="Heading1Char"/>
    <w:qFormat/>
    <w:rsid w:val="007917E2"/>
    <w:pPr>
      <w:keepNext/>
      <w:spacing w:before="240" w:after="60"/>
      <w:outlineLvl w:val="0"/>
    </w:pPr>
    <w:rPr>
      <w:rFonts w:cs="Arial"/>
      <w:b/>
      <w:bCs/>
      <w:color w:val="000000" w:themeColor="text1"/>
      <w:kern w:val="32"/>
      <w:sz w:val="36"/>
      <w:szCs w:val="32"/>
    </w:rPr>
  </w:style>
  <w:style w:type="paragraph" w:styleId="Heading2">
    <w:name w:val="heading 2"/>
    <w:basedOn w:val="Normal"/>
    <w:next w:val="Normal"/>
    <w:link w:val="Heading2Char"/>
    <w:unhideWhenUsed/>
    <w:qFormat/>
    <w:rsid w:val="00D75FB9"/>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F3A12"/>
    <w:pPr>
      <w:keepNext/>
      <w:keepLines/>
      <w:spacing w:before="120" w:after="120"/>
      <w:ind w:left="720"/>
      <w:jc w:val="center"/>
      <w:outlineLvl w:val="2"/>
    </w:pPr>
    <w:rPr>
      <w:rFonts w:eastAsiaTheme="majorEastAsia" w:cstheme="majorBidi"/>
      <w:b/>
      <w:sz w:val="28"/>
    </w:rPr>
  </w:style>
  <w:style w:type="paragraph" w:styleId="Heading4">
    <w:name w:val="heading 4"/>
    <w:basedOn w:val="Normal"/>
    <w:next w:val="Normal"/>
    <w:link w:val="Heading4Char"/>
    <w:uiPriority w:val="9"/>
    <w:semiHidden/>
    <w:unhideWhenUsed/>
    <w:qFormat/>
    <w:rsid w:val="00CD647B"/>
    <w:pPr>
      <w:keepNext/>
      <w:keepLines/>
      <w:spacing w:before="40"/>
      <w:outlineLvl w:val="3"/>
    </w:pPr>
    <w:rPr>
      <w:rFonts w:eastAsia="Times New Roman"/>
      <w:b/>
      <w:iCs/>
      <w:kern w:val="2"/>
      <w:sz w:val="28"/>
      <w:szCs w:val="22"/>
      <w:lang w:eastAsia="en-US"/>
      <w14:ligatures w14:val="standardContextual"/>
    </w:rPr>
  </w:style>
  <w:style w:type="paragraph" w:styleId="Heading5">
    <w:name w:val="heading 5"/>
    <w:basedOn w:val="Normal"/>
    <w:next w:val="Normal"/>
    <w:link w:val="Heading5Char"/>
    <w:qFormat/>
    <w:rsid w:val="0017150F"/>
    <w:pPr>
      <w:keepNext/>
      <w:spacing w:before="120" w:after="120"/>
      <w:jc w:val="center"/>
      <w:outlineLvl w:val="4"/>
    </w:pPr>
    <w:rPr>
      <w:rFonts w:eastAsia="Times New Roman"/>
      <w:b/>
      <w:bCs/>
      <w:i/>
      <w:iCs/>
      <w:sz w:val="28"/>
      <w:szCs w:val="20"/>
      <w:lang w:val="x-none" w:eastAsia="lv-LV"/>
    </w:rPr>
  </w:style>
  <w:style w:type="paragraph" w:styleId="Heading6">
    <w:name w:val="heading 6"/>
    <w:basedOn w:val="Normal"/>
    <w:next w:val="Normal"/>
    <w:link w:val="Heading6Char"/>
    <w:qFormat/>
    <w:rsid w:val="00502EF8"/>
    <w:pPr>
      <w:keepNext/>
      <w:outlineLvl w:val="5"/>
    </w:pPr>
    <w:rPr>
      <w:rFonts w:eastAsia="Times New Roman"/>
      <w:b/>
      <w:sz w:val="20"/>
      <w:szCs w:val="20"/>
      <w:u w:val="single"/>
      <w:lang w:val="x-none" w:eastAsia="x-none"/>
    </w:rPr>
  </w:style>
  <w:style w:type="paragraph" w:styleId="Heading7">
    <w:name w:val="heading 7"/>
    <w:basedOn w:val="Normal"/>
    <w:next w:val="Normal"/>
    <w:link w:val="Heading7Char"/>
    <w:uiPriority w:val="9"/>
    <w:semiHidden/>
    <w:unhideWhenUsed/>
    <w:qFormat/>
    <w:rsid w:val="00C6085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6085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6085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7E2"/>
    <w:rPr>
      <w:rFonts w:ascii="Times New Roman" w:eastAsia="Batang" w:hAnsi="Times New Roman" w:cs="Arial"/>
      <w:b/>
      <w:bCs/>
      <w:color w:val="000000" w:themeColor="text1"/>
      <w:kern w:val="32"/>
      <w:sz w:val="36"/>
      <w:szCs w:val="32"/>
      <w:lang w:val="en-US" w:eastAsia="ko-KR"/>
      <w14:ligatures w14:val="none"/>
    </w:rPr>
  </w:style>
  <w:style w:type="character" w:customStyle="1" w:styleId="sowc">
    <w:name w:val="sowc"/>
    <w:basedOn w:val="DefaultParagraphFont"/>
    <w:rsid w:val="00543EBB"/>
  </w:style>
  <w:style w:type="character" w:styleId="Emphasis">
    <w:name w:val="Emphasis"/>
    <w:basedOn w:val="DefaultParagraphFont"/>
    <w:uiPriority w:val="20"/>
    <w:qFormat/>
    <w:rsid w:val="00543EBB"/>
    <w:rPr>
      <w:rFonts w:ascii="Times New Roman" w:hAnsi="Times New Roman"/>
      <w:i w:val="0"/>
      <w:iCs/>
      <w:color w:val="auto"/>
      <w:sz w:val="24"/>
    </w:rPr>
  </w:style>
  <w:style w:type="paragraph" w:styleId="TOCHeading">
    <w:name w:val="TOC Heading"/>
    <w:basedOn w:val="Heading1"/>
    <w:next w:val="Normal"/>
    <w:uiPriority w:val="39"/>
    <w:unhideWhenUsed/>
    <w:qFormat/>
    <w:rsid w:val="00DA0139"/>
    <w:pPr>
      <w:keepLines/>
      <w:spacing w:after="0" w:line="259" w:lineRule="auto"/>
      <w:outlineLvl w:val="9"/>
    </w:pPr>
    <w:rPr>
      <w:rFonts w:asciiTheme="majorHAnsi" w:eastAsiaTheme="majorEastAsia" w:hAnsiTheme="majorHAnsi" w:cstheme="majorBidi"/>
      <w:b w:val="0"/>
      <w:bCs w:val="0"/>
      <w:color w:val="2F5496" w:themeColor="accent1" w:themeShade="BF"/>
      <w:kern w:val="0"/>
      <w:sz w:val="32"/>
      <w:lang w:eastAsia="en-US"/>
    </w:rPr>
  </w:style>
  <w:style w:type="paragraph" w:styleId="TOC1">
    <w:name w:val="toc 1"/>
    <w:basedOn w:val="Normal"/>
    <w:next w:val="Normal"/>
    <w:autoRedefine/>
    <w:uiPriority w:val="39"/>
    <w:unhideWhenUsed/>
    <w:rsid w:val="000468A1"/>
    <w:pPr>
      <w:tabs>
        <w:tab w:val="right" w:leader="dot" w:pos="9061"/>
      </w:tabs>
      <w:spacing w:after="100"/>
    </w:pPr>
  </w:style>
  <w:style w:type="character" w:styleId="Hyperlink">
    <w:name w:val="Hyperlink"/>
    <w:basedOn w:val="DefaultParagraphFont"/>
    <w:uiPriority w:val="99"/>
    <w:unhideWhenUsed/>
    <w:rsid w:val="00DA0139"/>
    <w:rPr>
      <w:color w:val="0563C1" w:themeColor="hyperlink"/>
      <w:u w:val="single"/>
    </w:rPr>
  </w:style>
  <w:style w:type="character" w:customStyle="1" w:styleId="Heading2Char">
    <w:name w:val="Heading 2 Char"/>
    <w:basedOn w:val="DefaultParagraphFont"/>
    <w:link w:val="Heading2"/>
    <w:rsid w:val="00D75FB9"/>
    <w:rPr>
      <w:rFonts w:ascii="Times New Roman" w:eastAsiaTheme="majorEastAsia" w:hAnsi="Times New Roman" w:cstheme="majorBidi"/>
      <w:b/>
      <w:kern w:val="0"/>
      <w:sz w:val="28"/>
      <w:szCs w:val="26"/>
      <w:lang w:val="en-US" w:eastAsia="ko-KR"/>
      <w14:ligatures w14:val="none"/>
    </w:rPr>
  </w:style>
  <w:style w:type="paragraph" w:styleId="TOC2">
    <w:name w:val="toc 2"/>
    <w:basedOn w:val="Normal"/>
    <w:next w:val="Normal"/>
    <w:autoRedefine/>
    <w:uiPriority w:val="39"/>
    <w:unhideWhenUsed/>
    <w:rsid w:val="00B403DB"/>
    <w:pPr>
      <w:tabs>
        <w:tab w:val="right" w:leader="dot" w:pos="9061"/>
      </w:tabs>
      <w:spacing w:after="100"/>
      <w:ind w:left="240"/>
      <w:jc w:val="both"/>
    </w:pPr>
  </w:style>
  <w:style w:type="character" w:customStyle="1" w:styleId="ui-provider">
    <w:name w:val="ui-provider"/>
    <w:basedOn w:val="DefaultParagraphFont"/>
    <w:rsid w:val="0008137A"/>
  </w:style>
  <w:style w:type="character" w:customStyle="1" w:styleId="Heading3Char">
    <w:name w:val="Heading 3 Char"/>
    <w:basedOn w:val="DefaultParagraphFont"/>
    <w:link w:val="Heading3"/>
    <w:uiPriority w:val="9"/>
    <w:rsid w:val="00DF3A12"/>
    <w:rPr>
      <w:rFonts w:ascii="Times New Roman" w:eastAsiaTheme="majorEastAsia" w:hAnsi="Times New Roman" w:cstheme="majorBidi"/>
      <w:b/>
      <w:kern w:val="0"/>
      <w:sz w:val="28"/>
      <w:szCs w:val="24"/>
      <w:lang w:val="en-US" w:eastAsia="ko-KR"/>
      <w14:ligatures w14:val="none"/>
    </w:rPr>
  </w:style>
  <w:style w:type="paragraph" w:styleId="TOC3">
    <w:name w:val="toc 3"/>
    <w:basedOn w:val="Normal"/>
    <w:next w:val="Normal"/>
    <w:autoRedefine/>
    <w:uiPriority w:val="39"/>
    <w:unhideWhenUsed/>
    <w:rsid w:val="00DF3A12"/>
    <w:pPr>
      <w:spacing w:after="100"/>
      <w:ind w:left="480"/>
    </w:p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nhideWhenUsed/>
    <w:qFormat/>
    <w:rsid w:val="000C0BF7"/>
    <w:rPr>
      <w:rFonts w:eastAsiaTheme="minorHAnsi" w:cstheme="minorBidi"/>
      <w:sz w:val="18"/>
      <w:szCs w:val="20"/>
      <w:lang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qFormat/>
    <w:rsid w:val="000C0BF7"/>
    <w:rPr>
      <w:rFonts w:ascii="Times New Roman" w:hAnsi="Times New Roman"/>
      <w:kern w:val="0"/>
      <w:sz w:val="18"/>
      <w:szCs w:val="20"/>
      <w14:ligatures w14:val="none"/>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CharCharCharChar"/>
    <w:uiPriority w:val="99"/>
    <w:unhideWhenUsed/>
    <w:qFormat/>
    <w:rsid w:val="00A26EAE"/>
    <w:rPr>
      <w:vertAlign w:val="superscript"/>
    </w:rPr>
  </w:style>
  <w:style w:type="table" w:styleId="TableGrid">
    <w:name w:val="Table Grid"/>
    <w:basedOn w:val="TableNormal"/>
    <w:uiPriority w:val="59"/>
    <w:rsid w:val="008022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Bu"/>
    <w:basedOn w:val="Normal"/>
    <w:link w:val="ListParagraphChar"/>
    <w:uiPriority w:val="34"/>
    <w:qFormat/>
    <w:rsid w:val="00696F33"/>
    <w:pPr>
      <w:ind w:left="720"/>
      <w:contextualSpacing/>
    </w:pPr>
  </w:style>
  <w:style w:type="numbering" w:customStyle="1" w:styleId="NoList1">
    <w:name w:val="No List1"/>
    <w:next w:val="NoList"/>
    <w:uiPriority w:val="99"/>
    <w:semiHidden/>
    <w:unhideWhenUsed/>
    <w:rsid w:val="00925688"/>
  </w:style>
  <w:style w:type="character" w:styleId="CommentReference">
    <w:name w:val="annotation reference"/>
    <w:basedOn w:val="DefaultParagraphFont"/>
    <w:uiPriority w:val="99"/>
    <w:semiHidden/>
    <w:unhideWhenUsed/>
    <w:rsid w:val="00925688"/>
    <w:rPr>
      <w:sz w:val="16"/>
      <w:szCs w:val="16"/>
    </w:rPr>
  </w:style>
  <w:style w:type="paragraph" w:styleId="CommentText">
    <w:name w:val="annotation text"/>
    <w:aliases w:val=" Char,Char"/>
    <w:basedOn w:val="Normal"/>
    <w:link w:val="CommentTextChar"/>
    <w:uiPriority w:val="99"/>
    <w:unhideWhenUsed/>
    <w:rsid w:val="00925688"/>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aliases w:val=" Char Char,Char Char"/>
    <w:basedOn w:val="DefaultParagraphFont"/>
    <w:link w:val="CommentText"/>
    <w:rsid w:val="00925688"/>
    <w:rPr>
      <w:sz w:val="20"/>
      <w:szCs w:val="20"/>
    </w:rPr>
  </w:style>
  <w:style w:type="paragraph" w:styleId="CommentSubject">
    <w:name w:val="annotation subject"/>
    <w:basedOn w:val="CommentText"/>
    <w:next w:val="CommentText"/>
    <w:link w:val="CommentSubjectChar"/>
    <w:uiPriority w:val="99"/>
    <w:semiHidden/>
    <w:unhideWhenUsed/>
    <w:rsid w:val="00925688"/>
    <w:rPr>
      <w:b/>
      <w:bCs/>
    </w:rPr>
  </w:style>
  <w:style w:type="character" w:customStyle="1" w:styleId="CommentSubjectChar">
    <w:name w:val="Comment Subject Char"/>
    <w:basedOn w:val="CommentTextChar"/>
    <w:link w:val="CommentSubject"/>
    <w:uiPriority w:val="99"/>
    <w:semiHidden/>
    <w:rsid w:val="00925688"/>
    <w:rPr>
      <w:b/>
      <w:bCs/>
      <w:sz w:val="20"/>
      <w:szCs w:val="20"/>
    </w:rPr>
  </w:style>
  <w:style w:type="character" w:styleId="FollowedHyperlink">
    <w:name w:val="FollowedHyperlink"/>
    <w:basedOn w:val="DefaultParagraphFont"/>
    <w:uiPriority w:val="99"/>
    <w:semiHidden/>
    <w:unhideWhenUsed/>
    <w:rsid w:val="00925688"/>
    <w:rPr>
      <w:color w:val="954F72" w:themeColor="followedHyperlink"/>
      <w:u w:val="single"/>
    </w:rPr>
  </w:style>
  <w:style w:type="character" w:styleId="UnresolvedMention">
    <w:name w:val="Unresolved Mention"/>
    <w:basedOn w:val="DefaultParagraphFont"/>
    <w:uiPriority w:val="99"/>
    <w:semiHidden/>
    <w:unhideWhenUsed/>
    <w:rsid w:val="00925688"/>
    <w:rPr>
      <w:color w:val="605E5C"/>
      <w:shd w:val="clear" w:color="auto" w:fill="E1DFDD"/>
    </w:rPr>
  </w:style>
  <w:style w:type="paragraph" w:styleId="Revision">
    <w:name w:val="Revision"/>
    <w:hidden/>
    <w:uiPriority w:val="99"/>
    <w:semiHidden/>
    <w:rsid w:val="00925688"/>
    <w:pPr>
      <w:spacing w:after="0" w:line="240" w:lineRule="auto"/>
    </w:pPr>
  </w:style>
  <w:style w:type="numbering" w:customStyle="1" w:styleId="NoList2">
    <w:name w:val="No List2"/>
    <w:next w:val="NoList"/>
    <w:uiPriority w:val="99"/>
    <w:semiHidden/>
    <w:unhideWhenUsed/>
    <w:rsid w:val="0016333F"/>
  </w:style>
  <w:style w:type="paragraph" w:styleId="NormalWeb">
    <w:name w:val="Normal (Web)"/>
    <w:basedOn w:val="Normal"/>
    <w:uiPriority w:val="99"/>
    <w:unhideWhenUsed/>
    <w:rsid w:val="0016333F"/>
    <w:pPr>
      <w:spacing w:before="100" w:beforeAutospacing="1" w:after="100" w:afterAutospacing="1"/>
    </w:pPr>
    <w:rPr>
      <w:rFonts w:eastAsia="Times New Roman"/>
      <w:lang w:eastAsia="lv-LV"/>
    </w:rPr>
  </w:style>
  <w:style w:type="paragraph" w:customStyle="1" w:styleId="tv213">
    <w:name w:val="tv213"/>
    <w:basedOn w:val="Normal"/>
    <w:rsid w:val="0016333F"/>
    <w:pPr>
      <w:spacing w:before="100" w:beforeAutospacing="1" w:after="100" w:afterAutospacing="1"/>
    </w:pPr>
    <w:rPr>
      <w:rFonts w:eastAsia="Times New Roman"/>
      <w:lang w:eastAsia="lv-LV"/>
    </w:rPr>
  </w:style>
  <w:style w:type="table" w:styleId="GridTable4-Accent5">
    <w:name w:val="Grid Table 4 Accent 5"/>
    <w:basedOn w:val="TableNormal"/>
    <w:uiPriority w:val="49"/>
    <w:rsid w:val="0016333F"/>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Light">
    <w:name w:val="Grid Table Light"/>
    <w:basedOn w:val="TableNormal"/>
    <w:uiPriority w:val="40"/>
    <w:rsid w:val="0016333F"/>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16333F"/>
    <w:rPr>
      <w:b/>
      <w:bCs/>
    </w:rPr>
  </w:style>
  <w:style w:type="paragraph" w:customStyle="1" w:styleId="pf0">
    <w:name w:val="pf0"/>
    <w:basedOn w:val="Normal"/>
    <w:rsid w:val="0016333F"/>
    <w:pPr>
      <w:spacing w:before="100" w:beforeAutospacing="1" w:after="100" w:afterAutospacing="1"/>
    </w:pPr>
    <w:rPr>
      <w:rFonts w:eastAsia="Times New Roman"/>
      <w:lang w:eastAsia="lv-LV"/>
    </w:rPr>
  </w:style>
  <w:style w:type="character" w:customStyle="1" w:styleId="cf01">
    <w:name w:val="cf01"/>
    <w:basedOn w:val="DefaultParagraphFont"/>
    <w:rsid w:val="0016333F"/>
    <w:rPr>
      <w:rFonts w:ascii="Segoe UI" w:hAnsi="Segoe UI" w:cs="Segoe UI" w:hint="default"/>
      <w:sz w:val="18"/>
      <w:szCs w:val="18"/>
    </w:rPr>
  </w:style>
  <w:style w:type="paragraph" w:customStyle="1" w:styleId="paragraph">
    <w:name w:val="paragraph"/>
    <w:basedOn w:val="Normal"/>
    <w:rsid w:val="0016333F"/>
    <w:pPr>
      <w:spacing w:before="100" w:beforeAutospacing="1" w:after="100" w:afterAutospacing="1"/>
    </w:pPr>
    <w:rPr>
      <w:rFonts w:eastAsia="Times New Roman"/>
      <w:lang w:eastAsia="lv-LV"/>
    </w:rPr>
  </w:style>
  <w:style w:type="paragraph" w:customStyle="1" w:styleId="xmsonormal">
    <w:name w:val="x_msonormal"/>
    <w:basedOn w:val="Normal"/>
    <w:rsid w:val="0016333F"/>
    <w:rPr>
      <w:rFonts w:ascii="Calibri" w:eastAsiaTheme="minorHAnsi" w:hAnsi="Calibri" w:cs="Calibri"/>
      <w:sz w:val="22"/>
      <w:szCs w:val="22"/>
      <w:lang w:eastAsia="lv-LV"/>
    </w:rPr>
  </w:style>
  <w:style w:type="paragraph" w:styleId="Header">
    <w:name w:val="header"/>
    <w:basedOn w:val="Normal"/>
    <w:link w:val="HeaderChar"/>
    <w:uiPriority w:val="99"/>
    <w:unhideWhenUsed/>
    <w:rsid w:val="0016333F"/>
    <w:pPr>
      <w:tabs>
        <w:tab w:val="center" w:pos="4153"/>
        <w:tab w:val="right" w:pos="8306"/>
      </w:tabs>
    </w:pPr>
  </w:style>
  <w:style w:type="character" w:customStyle="1" w:styleId="HeaderChar">
    <w:name w:val="Header Char"/>
    <w:basedOn w:val="DefaultParagraphFont"/>
    <w:link w:val="Header"/>
    <w:uiPriority w:val="99"/>
    <w:rsid w:val="0016333F"/>
    <w:rPr>
      <w:rFonts w:ascii="Times New Roman" w:eastAsia="Batang" w:hAnsi="Times New Roman" w:cs="Times New Roman"/>
      <w:kern w:val="0"/>
      <w:sz w:val="24"/>
      <w:szCs w:val="24"/>
      <w:lang w:val="en-US" w:eastAsia="ko-KR"/>
      <w14:ligatures w14:val="none"/>
    </w:rPr>
  </w:style>
  <w:style w:type="paragraph" w:styleId="Footer">
    <w:name w:val="footer"/>
    <w:basedOn w:val="Normal"/>
    <w:link w:val="FooterChar"/>
    <w:uiPriority w:val="99"/>
    <w:unhideWhenUsed/>
    <w:rsid w:val="0016333F"/>
    <w:pPr>
      <w:tabs>
        <w:tab w:val="center" w:pos="4153"/>
        <w:tab w:val="right" w:pos="8306"/>
      </w:tabs>
    </w:pPr>
  </w:style>
  <w:style w:type="character" w:customStyle="1" w:styleId="FooterChar">
    <w:name w:val="Footer Char"/>
    <w:basedOn w:val="DefaultParagraphFont"/>
    <w:link w:val="Footer"/>
    <w:uiPriority w:val="99"/>
    <w:rsid w:val="0016333F"/>
    <w:rPr>
      <w:rFonts w:ascii="Times New Roman" w:eastAsia="Batang" w:hAnsi="Times New Roman" w:cs="Times New Roman"/>
      <w:kern w:val="0"/>
      <w:sz w:val="24"/>
      <w:szCs w:val="24"/>
      <w:lang w:val="en-US" w:eastAsia="ko-KR"/>
      <w14:ligatures w14:val="none"/>
    </w:rPr>
  </w:style>
  <w:style w:type="paragraph" w:customStyle="1" w:styleId="CharCharCharChar">
    <w:name w:val="Char Char Char Char"/>
    <w:aliases w:val="Char2"/>
    <w:basedOn w:val="Normal"/>
    <w:next w:val="Normal"/>
    <w:link w:val="FootnoteReference"/>
    <w:uiPriority w:val="99"/>
    <w:rsid w:val="009E5D04"/>
    <w:pPr>
      <w:spacing w:after="160" w:line="240" w:lineRule="exact"/>
      <w:jc w:val="both"/>
    </w:pPr>
    <w:rPr>
      <w:rFonts w:asciiTheme="minorHAnsi" w:eastAsiaTheme="minorHAnsi" w:hAnsiTheme="minorHAnsi" w:cstheme="minorBidi"/>
      <w:kern w:val="2"/>
      <w:sz w:val="22"/>
      <w:szCs w:val="22"/>
      <w:vertAlign w:val="superscript"/>
      <w:lang w:eastAsia="en-US"/>
      <w14:ligatures w14:val="standardContextual"/>
    </w:rPr>
  </w:style>
  <w:style w:type="paragraph" w:customStyle="1" w:styleId="naisf">
    <w:name w:val="naisf"/>
    <w:basedOn w:val="Normal"/>
    <w:rsid w:val="00237E11"/>
    <w:pPr>
      <w:spacing w:before="100" w:beforeAutospacing="1" w:after="100" w:afterAutospacing="1"/>
    </w:pPr>
    <w:rPr>
      <w:rFonts w:eastAsia="Times New Roman"/>
      <w:lang w:eastAsia="en-US"/>
    </w:rPr>
  </w:style>
  <w:style w:type="table" w:customStyle="1" w:styleId="TableGrid1">
    <w:name w:val="Table Grid1"/>
    <w:basedOn w:val="TableNormal"/>
    <w:next w:val="TableGrid"/>
    <w:uiPriority w:val="39"/>
    <w:rsid w:val="005A1F81"/>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3A0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766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E3DBD"/>
  </w:style>
  <w:style w:type="table" w:customStyle="1" w:styleId="TableGrid13">
    <w:name w:val="Table Grid13"/>
    <w:basedOn w:val="TableNormal"/>
    <w:next w:val="TableGrid"/>
    <w:uiPriority w:val="39"/>
    <w:rsid w:val="00EE3DBD"/>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E3D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E3DBD"/>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EE3DBD"/>
    <w:pPr>
      <w:spacing w:after="0" w:line="240" w:lineRule="auto"/>
    </w:pPr>
    <w:rPr>
      <w:rFonts w:ascii="Times New Roman" w:hAnsi="Times New Roman"/>
      <w:kern w:val="0"/>
      <w:sz w:val="24"/>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EE3DBD"/>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EE3DBD"/>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01">
    <w:name w:val="fontstyle01"/>
    <w:basedOn w:val="DefaultParagraphFont"/>
    <w:rsid w:val="00EE3DBD"/>
    <w:rPr>
      <w:rFonts w:ascii="Times New Roman" w:hAnsi="Times New Roman" w:cs="Times New Roman" w:hint="default"/>
      <w:b w:val="0"/>
      <w:bCs w:val="0"/>
      <w:i w:val="0"/>
      <w:iCs w:val="0"/>
      <w:color w:val="000000"/>
      <w:sz w:val="26"/>
      <w:szCs w:val="26"/>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locked/>
    <w:rsid w:val="00EE3DBD"/>
    <w:rPr>
      <w:rFonts w:ascii="Times New Roman" w:eastAsia="Batang" w:hAnsi="Times New Roman" w:cs="Times New Roman"/>
      <w:kern w:val="0"/>
      <w:sz w:val="24"/>
      <w:szCs w:val="24"/>
      <w:lang w:val="en-US" w:eastAsia="ko-KR"/>
      <w14:ligatures w14:val="none"/>
    </w:rPr>
  </w:style>
  <w:style w:type="paragraph" w:customStyle="1" w:styleId="Heading41">
    <w:name w:val="Heading 41"/>
    <w:basedOn w:val="Normal"/>
    <w:next w:val="Normal"/>
    <w:uiPriority w:val="9"/>
    <w:unhideWhenUsed/>
    <w:qFormat/>
    <w:rsid w:val="00CD647B"/>
    <w:pPr>
      <w:keepNext/>
      <w:keepLines/>
      <w:spacing w:after="120" w:line="259" w:lineRule="auto"/>
      <w:jc w:val="center"/>
      <w:outlineLvl w:val="3"/>
    </w:pPr>
    <w:rPr>
      <w:rFonts w:eastAsia="Times New Roman"/>
      <w:b/>
      <w:iCs/>
      <w:sz w:val="28"/>
      <w:szCs w:val="22"/>
      <w:lang w:eastAsia="en-US"/>
    </w:rPr>
  </w:style>
  <w:style w:type="numbering" w:customStyle="1" w:styleId="NoList4">
    <w:name w:val="No List4"/>
    <w:next w:val="NoList"/>
    <w:uiPriority w:val="99"/>
    <w:semiHidden/>
    <w:unhideWhenUsed/>
    <w:rsid w:val="00CD647B"/>
  </w:style>
  <w:style w:type="paragraph" w:styleId="BalloonText">
    <w:name w:val="Balloon Text"/>
    <w:basedOn w:val="Normal"/>
    <w:link w:val="BalloonTextChar"/>
    <w:semiHidden/>
    <w:unhideWhenUsed/>
    <w:rsid w:val="00CD647B"/>
    <w:pPr>
      <w:jc w:val="both"/>
    </w:pPr>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semiHidden/>
    <w:rsid w:val="00CD647B"/>
    <w:rPr>
      <w:rFonts w:ascii="Segoe UI" w:eastAsia="Times New Roman" w:hAnsi="Segoe UI" w:cs="Segoe UI"/>
      <w:kern w:val="0"/>
      <w:sz w:val="18"/>
      <w:szCs w:val="18"/>
      <w:lang w:val="en-US"/>
      <w14:ligatures w14:val="none"/>
    </w:rPr>
  </w:style>
  <w:style w:type="paragraph" w:customStyle="1" w:styleId="Default">
    <w:name w:val="Default"/>
    <w:rsid w:val="00CD647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5">
    <w:name w:val="Table Grid5"/>
    <w:basedOn w:val="TableNormal"/>
    <w:next w:val="TableGrid"/>
    <w:uiPriority w:val="39"/>
    <w:rsid w:val="00CD647B"/>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D647B"/>
    <w:rPr>
      <w:color w:val="605E5C"/>
      <w:shd w:val="clear" w:color="auto" w:fill="E1DFDD"/>
    </w:rPr>
  </w:style>
  <w:style w:type="paragraph" w:customStyle="1" w:styleId="EndnoteText1">
    <w:name w:val="Endnote Text1"/>
    <w:basedOn w:val="Normal"/>
    <w:next w:val="EndnoteText"/>
    <w:link w:val="EndnoteTextChar"/>
    <w:uiPriority w:val="99"/>
    <w:semiHidden/>
    <w:unhideWhenUsed/>
    <w:rsid w:val="00CD647B"/>
    <w:rPr>
      <w:rFonts w:eastAsiaTheme="minorHAnsi"/>
      <w:kern w:val="2"/>
      <w:sz w:val="20"/>
      <w:szCs w:val="20"/>
      <w:lang w:eastAsia="en-US"/>
      <w14:ligatures w14:val="standardContextual"/>
    </w:rPr>
  </w:style>
  <w:style w:type="character" w:customStyle="1" w:styleId="EndnoteTextChar">
    <w:name w:val="Endnote Text Char"/>
    <w:basedOn w:val="DefaultParagraphFont"/>
    <w:link w:val="EndnoteText1"/>
    <w:uiPriority w:val="99"/>
    <w:semiHidden/>
    <w:rsid w:val="00CD647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CD647B"/>
    <w:rPr>
      <w:vertAlign w:val="superscript"/>
    </w:rPr>
  </w:style>
  <w:style w:type="paragraph" w:customStyle="1" w:styleId="Caption1">
    <w:name w:val="Caption1"/>
    <w:basedOn w:val="Normal"/>
    <w:next w:val="Normal"/>
    <w:uiPriority w:val="35"/>
    <w:unhideWhenUsed/>
    <w:qFormat/>
    <w:rsid w:val="00CD647B"/>
    <w:pPr>
      <w:spacing w:after="200"/>
    </w:pPr>
    <w:rPr>
      <w:rFonts w:eastAsia="Calibri"/>
      <w:i/>
      <w:iCs/>
      <w:color w:val="44546A"/>
      <w:sz w:val="18"/>
      <w:szCs w:val="18"/>
      <w:lang w:eastAsia="en-US"/>
    </w:rPr>
  </w:style>
  <w:style w:type="table" w:customStyle="1" w:styleId="TableGrid111">
    <w:name w:val="Table Grid111"/>
    <w:basedOn w:val="TableNormal"/>
    <w:next w:val="TableGrid"/>
    <w:uiPriority w:val="39"/>
    <w:rsid w:val="00CD64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full">
    <w:name w:val="justifyfull"/>
    <w:basedOn w:val="Normal"/>
    <w:rsid w:val="00CD647B"/>
    <w:pPr>
      <w:spacing w:before="100" w:beforeAutospacing="1" w:after="100" w:afterAutospacing="1"/>
    </w:pPr>
    <w:rPr>
      <w:rFonts w:eastAsia="Times New Roman"/>
      <w:lang w:eastAsia="lv-LV"/>
    </w:rPr>
  </w:style>
  <w:style w:type="table" w:customStyle="1" w:styleId="TableGrid12">
    <w:name w:val="Table Grid12"/>
    <w:basedOn w:val="TableNormal"/>
    <w:next w:val="TableGrid"/>
    <w:uiPriority w:val="39"/>
    <w:rsid w:val="00CD647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21">
    <w:name w:val="Grid Table 4 - Accent 21"/>
    <w:basedOn w:val="TableNormal"/>
    <w:next w:val="GridTable4-Accent2"/>
    <w:uiPriority w:val="49"/>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21">
    <w:name w:val="Table Grid21"/>
    <w:basedOn w:val="TableNormal"/>
    <w:next w:val="TableGrid"/>
    <w:uiPriority w:val="39"/>
    <w:rsid w:val="00CD647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D647B"/>
    <w:rPr>
      <w:rFonts w:ascii="Times New Roman" w:eastAsia="Times New Roman" w:hAnsi="Times New Roman" w:cs="Times New Roman"/>
      <w:b/>
      <w:iCs/>
      <w:sz w:val="28"/>
      <w:lang w:val="en-US"/>
    </w:rPr>
  </w:style>
  <w:style w:type="table" w:customStyle="1" w:styleId="GridTable1Light1">
    <w:name w:val="Grid Table 1 Light1"/>
    <w:basedOn w:val="TableNormal"/>
    <w:next w:val="GridTable1Light"/>
    <w:uiPriority w:val="46"/>
    <w:rsid w:val="00CD647B"/>
    <w:pPr>
      <w:spacing w:after="0" w:line="240" w:lineRule="auto"/>
    </w:pPr>
    <w:rPr>
      <w:kern w:val="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D64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D647B"/>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D647B"/>
    <w:pPr>
      <w:spacing w:after="0" w:line="240" w:lineRule="auto"/>
    </w:pPr>
    <w:rPr>
      <w:rFonts w:ascii="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647B"/>
    <w:pPr>
      <w:spacing w:after="0" w:line="240" w:lineRule="auto"/>
    </w:pPr>
    <w:rPr>
      <w:rFonts w:ascii="Times New Roman" w:eastAsia="Times New Roman" w:hAnsi="Times New Roman" w:cs="Times New Roman"/>
      <w:kern w:val="0"/>
      <w:sz w:val="20"/>
      <w:szCs w:val="20"/>
      <w14:ligatures w14:val="none"/>
    </w:rPr>
  </w:style>
  <w:style w:type="paragraph" w:customStyle="1" w:styleId="funkcijas">
    <w:name w:val="funkcijas"/>
    <w:basedOn w:val="Normal"/>
    <w:qFormat/>
    <w:rsid w:val="00CD647B"/>
    <w:pPr>
      <w:jc w:val="both"/>
    </w:pPr>
    <w:rPr>
      <w:rFonts w:eastAsia="Times New Roman"/>
      <w:bCs/>
      <w:szCs w:val="20"/>
      <w:u w:val="single"/>
      <w:lang w:eastAsia="en-US"/>
    </w:rPr>
  </w:style>
  <w:style w:type="paragraph" w:customStyle="1" w:styleId="programmas">
    <w:name w:val="programmas"/>
    <w:basedOn w:val="Normal"/>
    <w:uiPriority w:val="99"/>
    <w:qFormat/>
    <w:rsid w:val="00CD647B"/>
    <w:pPr>
      <w:widowControl w:val="0"/>
      <w:spacing w:before="240" w:after="120"/>
      <w:jc w:val="center"/>
    </w:pPr>
    <w:rPr>
      <w:rFonts w:eastAsia="Times New Roman"/>
      <w:b/>
      <w:szCs w:val="20"/>
      <w:lang w:eastAsia="en-US"/>
    </w:rPr>
  </w:style>
  <w:style w:type="paragraph" w:customStyle="1" w:styleId="Tabuluvirsraksti">
    <w:name w:val="Tabulu_virsraksti"/>
    <w:basedOn w:val="Normal"/>
    <w:qFormat/>
    <w:rsid w:val="00CD647B"/>
    <w:pPr>
      <w:spacing w:after="120"/>
      <w:jc w:val="center"/>
    </w:pPr>
    <w:rPr>
      <w:rFonts w:eastAsia="Times New Roman"/>
      <w:szCs w:val="20"/>
      <w:lang w:eastAsia="en-US"/>
    </w:rPr>
  </w:style>
  <w:style w:type="table" w:customStyle="1" w:styleId="TableGrid9">
    <w:name w:val="Table Grid9"/>
    <w:basedOn w:val="TableNormal"/>
    <w:next w:val="TableGrid"/>
    <w:uiPriority w:val="39"/>
    <w:rsid w:val="00CD647B"/>
    <w:pPr>
      <w:widowControl w:val="0"/>
      <w:spacing w:after="0" w:line="240" w:lineRule="auto"/>
    </w:pPr>
    <w:rPr>
      <w:rFonts w:eastAsia="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D64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2">
    <w:name w:val="Grid Table 4 - Accent 22"/>
    <w:basedOn w:val="TableNormal"/>
    <w:next w:val="GridTable4-Accent2"/>
    <w:uiPriority w:val="49"/>
    <w:rsid w:val="00CD647B"/>
    <w:pPr>
      <w:spacing w:after="0" w:line="240" w:lineRule="auto"/>
    </w:pPr>
    <w:rPr>
      <w:rFonts w:ascii="Times New Roman" w:hAnsi="Times New Roman"/>
      <w:kern w:val="0"/>
      <w:sz w:val="24"/>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4">
    <w:name w:val="Table Grid14"/>
    <w:basedOn w:val="TableNormal"/>
    <w:next w:val="TableGrid"/>
    <w:uiPriority w:val="39"/>
    <w:rsid w:val="00CD64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doc-ti">
    <w:name w:val="oj-doc-ti"/>
    <w:basedOn w:val="Normal"/>
    <w:rsid w:val="00CD647B"/>
    <w:pPr>
      <w:spacing w:before="100" w:beforeAutospacing="1" w:after="100" w:afterAutospacing="1"/>
    </w:pPr>
    <w:rPr>
      <w:rFonts w:eastAsia="Calibri"/>
      <w:lang w:eastAsia="lv-LV"/>
    </w:rPr>
  </w:style>
  <w:style w:type="paragraph" w:customStyle="1" w:styleId="PlainText1">
    <w:name w:val="Plain Text1"/>
    <w:basedOn w:val="Normal"/>
    <w:next w:val="PlainText"/>
    <w:link w:val="PlainTextChar"/>
    <w:uiPriority w:val="99"/>
    <w:unhideWhenUsed/>
    <w:rsid w:val="00CD647B"/>
    <w:rPr>
      <w:rFonts w:ascii="Calibri" w:eastAsiaTheme="minorHAnsi" w:hAnsi="Calibri" w:cstheme="minorBidi"/>
      <w:color w:val="1F497D"/>
      <w:kern w:val="2"/>
      <w:sz w:val="22"/>
      <w:szCs w:val="21"/>
      <w:lang w:eastAsia="en-US"/>
      <w14:ligatures w14:val="standardContextual"/>
    </w:rPr>
  </w:style>
  <w:style w:type="character" w:customStyle="1" w:styleId="PlainTextChar">
    <w:name w:val="Plain Text Char"/>
    <w:basedOn w:val="DefaultParagraphFont"/>
    <w:link w:val="PlainText1"/>
    <w:uiPriority w:val="99"/>
    <w:rsid w:val="00CD647B"/>
    <w:rPr>
      <w:rFonts w:ascii="Calibri" w:hAnsi="Calibri"/>
      <w:color w:val="1F497D"/>
      <w:szCs w:val="21"/>
    </w:rPr>
  </w:style>
  <w:style w:type="character" w:customStyle="1" w:styleId="spelle">
    <w:name w:val="spelle"/>
    <w:basedOn w:val="DefaultParagraphFont"/>
    <w:rsid w:val="00CD647B"/>
  </w:style>
  <w:style w:type="table" w:customStyle="1" w:styleId="GridTable4-Accent11">
    <w:name w:val="Grid Table 4 - Accent 11"/>
    <w:basedOn w:val="TableNormal"/>
    <w:next w:val="GridTable4-Accent1"/>
    <w:uiPriority w:val="49"/>
    <w:rsid w:val="00CD647B"/>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EndnoteText">
    <w:name w:val="endnote text"/>
    <w:basedOn w:val="Normal"/>
    <w:link w:val="EndnoteTextChar1"/>
    <w:uiPriority w:val="99"/>
    <w:semiHidden/>
    <w:unhideWhenUsed/>
    <w:rsid w:val="00CD647B"/>
    <w:rPr>
      <w:sz w:val="20"/>
      <w:szCs w:val="20"/>
    </w:rPr>
  </w:style>
  <w:style w:type="character" w:customStyle="1" w:styleId="EndnoteTextChar1">
    <w:name w:val="Endnote Text Char1"/>
    <w:basedOn w:val="DefaultParagraphFont"/>
    <w:link w:val="EndnoteText"/>
    <w:uiPriority w:val="99"/>
    <w:semiHidden/>
    <w:rsid w:val="00CD647B"/>
    <w:rPr>
      <w:rFonts w:ascii="Times New Roman" w:eastAsia="Batang" w:hAnsi="Times New Roman" w:cs="Times New Roman"/>
      <w:kern w:val="0"/>
      <w:sz w:val="20"/>
      <w:szCs w:val="20"/>
      <w:lang w:val="en-US" w:eastAsia="ko-KR"/>
      <w14:ligatures w14:val="none"/>
    </w:rPr>
  </w:style>
  <w:style w:type="table" w:styleId="GridTable1Light-Accent1">
    <w:name w:val="Grid Table 1 Light Accent 1"/>
    <w:basedOn w:val="TableNormal"/>
    <w:uiPriority w:val="46"/>
    <w:rsid w:val="00CD647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D647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D647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4Char1">
    <w:name w:val="Heading 4 Char1"/>
    <w:basedOn w:val="DefaultParagraphFont"/>
    <w:uiPriority w:val="9"/>
    <w:semiHidden/>
    <w:rsid w:val="00CD647B"/>
    <w:rPr>
      <w:rFonts w:asciiTheme="majorHAnsi" w:eastAsiaTheme="majorEastAsia" w:hAnsiTheme="majorHAnsi" w:cstheme="majorBidi"/>
      <w:i/>
      <w:iCs/>
      <w:color w:val="2F5496" w:themeColor="accent1" w:themeShade="BF"/>
      <w:kern w:val="0"/>
      <w:sz w:val="24"/>
      <w:szCs w:val="24"/>
      <w:lang w:val="en-US" w:eastAsia="ko-KR"/>
      <w14:ligatures w14:val="none"/>
    </w:rPr>
  </w:style>
  <w:style w:type="table" w:styleId="GridTable1Light">
    <w:name w:val="Grid Table 1 Light"/>
    <w:basedOn w:val="TableNormal"/>
    <w:uiPriority w:val="46"/>
    <w:rsid w:val="00CD647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1"/>
    <w:uiPriority w:val="99"/>
    <w:unhideWhenUsed/>
    <w:rsid w:val="00CD647B"/>
    <w:rPr>
      <w:rFonts w:ascii="Consolas" w:hAnsi="Consolas"/>
      <w:sz w:val="21"/>
      <w:szCs w:val="21"/>
    </w:rPr>
  </w:style>
  <w:style w:type="character" w:customStyle="1" w:styleId="PlainTextChar1">
    <w:name w:val="Plain Text Char1"/>
    <w:basedOn w:val="DefaultParagraphFont"/>
    <w:link w:val="PlainText"/>
    <w:uiPriority w:val="99"/>
    <w:semiHidden/>
    <w:rsid w:val="00CD647B"/>
    <w:rPr>
      <w:rFonts w:ascii="Consolas" w:eastAsia="Batang" w:hAnsi="Consolas" w:cs="Times New Roman"/>
      <w:kern w:val="0"/>
      <w:sz w:val="21"/>
      <w:szCs w:val="21"/>
      <w:lang w:val="en-US" w:eastAsia="ko-KR"/>
      <w14:ligatures w14:val="none"/>
    </w:rPr>
  </w:style>
  <w:style w:type="paragraph" w:customStyle="1" w:styleId="tv2131">
    <w:name w:val="tv2131"/>
    <w:basedOn w:val="Normal"/>
    <w:rsid w:val="00066F37"/>
    <w:pPr>
      <w:spacing w:line="360" w:lineRule="auto"/>
      <w:ind w:firstLine="300"/>
    </w:pPr>
    <w:rPr>
      <w:rFonts w:eastAsia="Times New Roman"/>
      <w:color w:val="414142"/>
      <w:sz w:val="20"/>
      <w:szCs w:val="20"/>
      <w:lang w:eastAsia="lv-LV"/>
    </w:rPr>
  </w:style>
  <w:style w:type="character" w:customStyle="1" w:styleId="Heading5Char">
    <w:name w:val="Heading 5 Char"/>
    <w:basedOn w:val="DefaultParagraphFont"/>
    <w:link w:val="Heading5"/>
    <w:rsid w:val="0017150F"/>
    <w:rPr>
      <w:rFonts w:ascii="Times New Roman" w:eastAsia="Times New Roman" w:hAnsi="Times New Roman" w:cs="Times New Roman"/>
      <w:b/>
      <w:bCs/>
      <w:i/>
      <w:iCs/>
      <w:kern w:val="0"/>
      <w:sz w:val="28"/>
      <w:szCs w:val="20"/>
      <w:lang w:val="x-none" w:eastAsia="lv-LV"/>
      <w14:ligatures w14:val="none"/>
    </w:rPr>
  </w:style>
  <w:style w:type="character" w:customStyle="1" w:styleId="Heading6Char">
    <w:name w:val="Heading 6 Char"/>
    <w:basedOn w:val="DefaultParagraphFont"/>
    <w:link w:val="Heading6"/>
    <w:rsid w:val="00502EF8"/>
    <w:rPr>
      <w:rFonts w:ascii="Times New Roman" w:eastAsia="Times New Roman" w:hAnsi="Times New Roman" w:cs="Times New Roman"/>
      <w:b/>
      <w:kern w:val="0"/>
      <w:sz w:val="20"/>
      <w:szCs w:val="20"/>
      <w:u w:val="single"/>
      <w:lang w:val="x-none" w:eastAsia="x-none"/>
      <w14:ligatures w14:val="none"/>
    </w:rPr>
  </w:style>
  <w:style w:type="numbering" w:customStyle="1" w:styleId="NoList5">
    <w:name w:val="No List5"/>
    <w:next w:val="NoList"/>
    <w:uiPriority w:val="99"/>
    <w:semiHidden/>
    <w:unhideWhenUsed/>
    <w:rsid w:val="00502EF8"/>
  </w:style>
  <w:style w:type="table" w:customStyle="1" w:styleId="TableGrid15">
    <w:name w:val="Table Grid15"/>
    <w:basedOn w:val="TableNormal"/>
    <w:next w:val="TableGrid"/>
    <w:uiPriority w:val="59"/>
    <w:rsid w:val="00502EF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
    <w:name w:val="Z"/>
    <w:basedOn w:val="Normal"/>
    <w:rsid w:val="00502EF8"/>
    <w:pPr>
      <w:spacing w:after="120"/>
      <w:jc w:val="center"/>
    </w:pPr>
    <w:rPr>
      <w:rFonts w:eastAsia="Times New Roman"/>
      <w:b/>
      <w:i/>
      <w:szCs w:val="20"/>
      <w:lang w:eastAsia="en-US"/>
    </w:rPr>
  </w:style>
  <w:style w:type="paragraph" w:customStyle="1" w:styleId="H2">
    <w:name w:val="H2"/>
    <w:rsid w:val="00502EF8"/>
    <w:pPr>
      <w:spacing w:after="120" w:line="240" w:lineRule="auto"/>
      <w:jc w:val="center"/>
      <w:outlineLvl w:val="1"/>
    </w:pPr>
    <w:rPr>
      <w:rFonts w:ascii="Times New Roman" w:eastAsia="Times New Roman" w:hAnsi="Times New Roman" w:cs="Times New Roman"/>
      <w:b/>
      <w:kern w:val="0"/>
      <w:sz w:val="36"/>
      <w:szCs w:val="20"/>
      <w14:ligatures w14:val="none"/>
    </w:rPr>
  </w:style>
  <w:style w:type="paragraph" w:customStyle="1" w:styleId="H1">
    <w:name w:val="H1"/>
    <w:rsid w:val="00502EF8"/>
    <w:pPr>
      <w:spacing w:after="120" w:line="240" w:lineRule="auto"/>
      <w:jc w:val="center"/>
      <w:outlineLvl w:val="0"/>
    </w:pPr>
    <w:rPr>
      <w:rFonts w:ascii="Times New Roman" w:eastAsia="Times New Roman" w:hAnsi="Times New Roman" w:cs="Times New Roman"/>
      <w:b/>
      <w:kern w:val="0"/>
      <w:sz w:val="40"/>
      <w:szCs w:val="20"/>
      <w14:ligatures w14:val="none"/>
    </w:rPr>
  </w:style>
  <w:style w:type="paragraph" w:customStyle="1" w:styleId="H3">
    <w:name w:val="H3"/>
    <w:rsid w:val="00502EF8"/>
    <w:pPr>
      <w:spacing w:after="120" w:line="240" w:lineRule="auto"/>
      <w:jc w:val="center"/>
      <w:outlineLvl w:val="2"/>
    </w:pPr>
    <w:rPr>
      <w:rFonts w:ascii="Times New Roman" w:eastAsia="Times New Roman" w:hAnsi="Times New Roman" w:cs="Times New Roman"/>
      <w:b/>
      <w:kern w:val="0"/>
      <w:sz w:val="32"/>
      <w:szCs w:val="20"/>
      <w14:ligatures w14:val="none"/>
    </w:rPr>
  </w:style>
  <w:style w:type="paragraph" w:customStyle="1" w:styleId="H4">
    <w:name w:val="H4"/>
    <w:rsid w:val="00502EF8"/>
    <w:pPr>
      <w:spacing w:after="120" w:line="240" w:lineRule="auto"/>
      <w:jc w:val="center"/>
      <w:outlineLvl w:val="3"/>
    </w:pPr>
    <w:rPr>
      <w:rFonts w:ascii="Times New Roman" w:eastAsia="Times New Roman" w:hAnsi="Times New Roman" w:cs="Times New Roman"/>
      <w:b/>
      <w:kern w:val="0"/>
      <w:sz w:val="28"/>
      <w:szCs w:val="20"/>
      <w14:ligatures w14:val="none"/>
    </w:rPr>
  </w:style>
  <w:style w:type="paragraph" w:customStyle="1" w:styleId="H5">
    <w:name w:val="H5"/>
    <w:basedOn w:val="H4"/>
    <w:rsid w:val="00502EF8"/>
  </w:style>
  <w:style w:type="paragraph" w:customStyle="1" w:styleId="tabteksts">
    <w:name w:val="tab_teksts"/>
    <w:basedOn w:val="Normal"/>
    <w:rsid w:val="00502EF8"/>
    <w:rPr>
      <w:rFonts w:eastAsia="Times New Roman"/>
      <w:sz w:val="20"/>
      <w:szCs w:val="20"/>
      <w:lang w:eastAsia="en-US"/>
    </w:rPr>
  </w:style>
  <w:style w:type="paragraph" w:customStyle="1" w:styleId="T">
    <w:name w:val="T"/>
    <w:basedOn w:val="Normal"/>
    <w:rsid w:val="00502EF8"/>
    <w:pPr>
      <w:keepNext/>
      <w:spacing w:after="120"/>
      <w:jc w:val="center"/>
    </w:pPr>
    <w:rPr>
      <w:rFonts w:eastAsia="Times New Roman"/>
      <w:b/>
      <w:i/>
      <w:szCs w:val="20"/>
      <w:lang w:eastAsia="en-US"/>
    </w:rPr>
  </w:style>
  <w:style w:type="character" w:styleId="PageNumber">
    <w:name w:val="page number"/>
    <w:rsid w:val="00502EF8"/>
    <w:rPr>
      <w:rFonts w:cs="Times New Roman"/>
      <w:sz w:val="24"/>
    </w:rPr>
  </w:style>
  <w:style w:type="paragraph" w:customStyle="1" w:styleId="tabtekst">
    <w:name w:val="tab_tekst"/>
    <w:basedOn w:val="Normal"/>
    <w:rsid w:val="00502EF8"/>
    <w:rPr>
      <w:rFonts w:eastAsia="Times New Roman"/>
      <w:color w:val="000000"/>
      <w:sz w:val="20"/>
      <w:szCs w:val="20"/>
      <w:lang w:eastAsia="en-US"/>
    </w:rPr>
  </w:style>
  <w:style w:type="paragraph" w:styleId="DocumentMap">
    <w:name w:val="Document Map"/>
    <w:basedOn w:val="Normal"/>
    <w:link w:val="DocumentMapChar"/>
    <w:semiHidden/>
    <w:rsid w:val="00502EF8"/>
    <w:pPr>
      <w:shd w:val="clear" w:color="auto" w:fill="000080"/>
      <w:spacing w:after="120"/>
      <w:ind w:firstLine="709"/>
      <w:jc w:val="both"/>
    </w:pPr>
    <w:rPr>
      <w:rFonts w:ascii="Tahoma" w:eastAsia="Times New Roman" w:hAnsi="Tahoma"/>
      <w:szCs w:val="20"/>
      <w:lang w:val="x-none" w:eastAsia="x-none"/>
    </w:rPr>
  </w:style>
  <w:style w:type="character" w:customStyle="1" w:styleId="DocumentMapChar">
    <w:name w:val="Document Map Char"/>
    <w:basedOn w:val="DefaultParagraphFont"/>
    <w:link w:val="DocumentMap"/>
    <w:semiHidden/>
    <w:rsid w:val="00502EF8"/>
    <w:rPr>
      <w:rFonts w:ascii="Tahoma" w:eastAsia="Times New Roman" w:hAnsi="Tahoma" w:cs="Times New Roman"/>
      <w:kern w:val="0"/>
      <w:sz w:val="24"/>
      <w:szCs w:val="20"/>
      <w:shd w:val="clear" w:color="auto" w:fill="000080"/>
      <w:lang w:val="x-none" w:eastAsia="x-none"/>
      <w14:ligatures w14:val="none"/>
    </w:rPr>
  </w:style>
  <w:style w:type="paragraph" w:styleId="TOC4">
    <w:name w:val="toc 4"/>
    <w:basedOn w:val="Normal"/>
    <w:next w:val="Normal"/>
    <w:autoRedefine/>
    <w:semiHidden/>
    <w:rsid w:val="00502EF8"/>
    <w:pPr>
      <w:spacing w:after="120"/>
      <w:ind w:left="720" w:firstLine="709"/>
      <w:jc w:val="both"/>
    </w:pPr>
    <w:rPr>
      <w:rFonts w:eastAsia="Times New Roman"/>
      <w:szCs w:val="20"/>
      <w:lang w:eastAsia="en-US"/>
    </w:rPr>
  </w:style>
  <w:style w:type="paragraph" w:styleId="TOC5">
    <w:name w:val="toc 5"/>
    <w:basedOn w:val="Normal"/>
    <w:next w:val="Normal"/>
    <w:autoRedefine/>
    <w:semiHidden/>
    <w:rsid w:val="00502EF8"/>
    <w:pPr>
      <w:spacing w:after="120"/>
      <w:ind w:left="960" w:firstLine="709"/>
      <w:jc w:val="both"/>
    </w:pPr>
    <w:rPr>
      <w:rFonts w:eastAsia="Times New Roman"/>
      <w:szCs w:val="20"/>
      <w:lang w:eastAsia="en-US"/>
    </w:rPr>
  </w:style>
  <w:style w:type="paragraph" w:styleId="TOC6">
    <w:name w:val="toc 6"/>
    <w:basedOn w:val="Normal"/>
    <w:next w:val="Normal"/>
    <w:autoRedefine/>
    <w:semiHidden/>
    <w:rsid w:val="00502EF8"/>
    <w:pPr>
      <w:spacing w:after="120"/>
      <w:ind w:left="1200" w:firstLine="709"/>
      <w:jc w:val="both"/>
    </w:pPr>
    <w:rPr>
      <w:rFonts w:eastAsia="Times New Roman"/>
      <w:szCs w:val="20"/>
      <w:lang w:eastAsia="en-US"/>
    </w:rPr>
  </w:style>
  <w:style w:type="paragraph" w:styleId="TOC7">
    <w:name w:val="toc 7"/>
    <w:basedOn w:val="Normal"/>
    <w:next w:val="Normal"/>
    <w:autoRedefine/>
    <w:semiHidden/>
    <w:rsid w:val="00502EF8"/>
    <w:pPr>
      <w:spacing w:after="120"/>
      <w:ind w:left="1440" w:firstLine="709"/>
      <w:jc w:val="both"/>
    </w:pPr>
    <w:rPr>
      <w:rFonts w:eastAsia="Times New Roman"/>
      <w:szCs w:val="20"/>
      <w:lang w:eastAsia="en-US"/>
    </w:rPr>
  </w:style>
  <w:style w:type="paragraph" w:styleId="TOC8">
    <w:name w:val="toc 8"/>
    <w:basedOn w:val="Normal"/>
    <w:next w:val="Normal"/>
    <w:autoRedefine/>
    <w:semiHidden/>
    <w:rsid w:val="00502EF8"/>
    <w:pPr>
      <w:spacing w:after="120"/>
      <w:ind w:left="1680" w:firstLine="709"/>
      <w:jc w:val="both"/>
    </w:pPr>
    <w:rPr>
      <w:rFonts w:eastAsia="Times New Roman"/>
      <w:szCs w:val="20"/>
      <w:lang w:eastAsia="en-US"/>
    </w:rPr>
  </w:style>
  <w:style w:type="paragraph" w:styleId="TOC9">
    <w:name w:val="toc 9"/>
    <w:basedOn w:val="Normal"/>
    <w:next w:val="Normal"/>
    <w:autoRedefine/>
    <w:semiHidden/>
    <w:rsid w:val="00502EF8"/>
    <w:pPr>
      <w:spacing w:after="120"/>
      <w:ind w:left="1920" w:firstLine="709"/>
      <w:jc w:val="both"/>
    </w:pPr>
    <w:rPr>
      <w:rFonts w:eastAsia="Times New Roman"/>
      <w:szCs w:val="20"/>
      <w:lang w:eastAsia="en-US"/>
    </w:rPr>
  </w:style>
  <w:style w:type="paragraph" w:styleId="BodyText2">
    <w:name w:val="Body Text 2"/>
    <w:basedOn w:val="Normal"/>
    <w:link w:val="BodyText2Char"/>
    <w:semiHidden/>
    <w:unhideWhenUsed/>
    <w:rsid w:val="00502EF8"/>
    <w:pPr>
      <w:spacing w:after="120" w:line="480" w:lineRule="auto"/>
      <w:ind w:firstLine="709"/>
      <w:jc w:val="both"/>
    </w:pPr>
    <w:rPr>
      <w:rFonts w:eastAsia="Times New Roman"/>
      <w:szCs w:val="20"/>
      <w:lang w:val="x-none" w:eastAsia="x-none"/>
    </w:rPr>
  </w:style>
  <w:style w:type="character" w:customStyle="1" w:styleId="BodyText2Char">
    <w:name w:val="Body Text 2 Char"/>
    <w:basedOn w:val="DefaultParagraphFont"/>
    <w:link w:val="BodyText2"/>
    <w:semiHidden/>
    <w:rsid w:val="00502EF8"/>
    <w:rPr>
      <w:rFonts w:ascii="Times New Roman" w:eastAsia="Times New Roman" w:hAnsi="Times New Roman" w:cs="Times New Roman"/>
      <w:kern w:val="0"/>
      <w:sz w:val="24"/>
      <w:szCs w:val="20"/>
      <w:lang w:val="x-none" w:eastAsia="x-none"/>
      <w14:ligatures w14:val="none"/>
    </w:rPr>
  </w:style>
  <w:style w:type="paragraph" w:styleId="BodyText3">
    <w:name w:val="Body Text 3"/>
    <w:basedOn w:val="Normal"/>
    <w:link w:val="BodyText3Char"/>
    <w:uiPriority w:val="99"/>
    <w:unhideWhenUsed/>
    <w:rsid w:val="00502EF8"/>
    <w:pPr>
      <w:spacing w:after="120"/>
      <w:ind w:firstLine="709"/>
      <w:jc w:val="both"/>
    </w:pPr>
    <w:rPr>
      <w:rFonts w:eastAsia="Times New Roman"/>
      <w:sz w:val="16"/>
      <w:szCs w:val="16"/>
      <w:lang w:val="x-none" w:eastAsia="en-US"/>
    </w:rPr>
  </w:style>
  <w:style w:type="character" w:customStyle="1" w:styleId="BodyText3Char">
    <w:name w:val="Body Text 3 Char"/>
    <w:basedOn w:val="DefaultParagraphFont"/>
    <w:link w:val="BodyText3"/>
    <w:uiPriority w:val="99"/>
    <w:rsid w:val="00502EF8"/>
    <w:rPr>
      <w:rFonts w:ascii="Times New Roman" w:eastAsia="Times New Roman" w:hAnsi="Times New Roman" w:cs="Times New Roman"/>
      <w:kern w:val="0"/>
      <w:sz w:val="16"/>
      <w:szCs w:val="16"/>
      <w:lang w:val="x-none"/>
      <w14:ligatures w14:val="none"/>
    </w:rPr>
  </w:style>
  <w:style w:type="paragraph" w:customStyle="1" w:styleId="owapara">
    <w:name w:val="owapara"/>
    <w:basedOn w:val="Normal"/>
    <w:uiPriority w:val="99"/>
    <w:rsid w:val="00502EF8"/>
    <w:rPr>
      <w:rFonts w:eastAsia="Calibri"/>
      <w:lang w:eastAsia="lv-LV"/>
    </w:rPr>
  </w:style>
  <w:style w:type="paragraph" w:customStyle="1" w:styleId="naispie">
    <w:name w:val="naispie"/>
    <w:basedOn w:val="Normal"/>
    <w:rsid w:val="00502EF8"/>
    <w:rPr>
      <w:rFonts w:eastAsia="Times New Roman"/>
      <w:lang w:eastAsia="lv-LV"/>
    </w:rPr>
  </w:style>
  <w:style w:type="paragraph" w:customStyle="1" w:styleId="nais1">
    <w:name w:val="nais1"/>
    <w:basedOn w:val="Normal"/>
    <w:rsid w:val="00502EF8"/>
    <w:rPr>
      <w:rFonts w:eastAsia="Times New Roman"/>
      <w:lang w:eastAsia="lv-LV"/>
    </w:rPr>
  </w:style>
  <w:style w:type="character" w:customStyle="1" w:styleId="Heading7Char">
    <w:name w:val="Heading 7 Char"/>
    <w:basedOn w:val="DefaultParagraphFont"/>
    <w:link w:val="Heading7"/>
    <w:uiPriority w:val="9"/>
    <w:semiHidden/>
    <w:rsid w:val="00C60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851"/>
    <w:rPr>
      <w:rFonts w:eastAsiaTheme="majorEastAsia" w:cstheme="majorBidi"/>
      <w:color w:val="272727" w:themeColor="text1" w:themeTint="D8"/>
    </w:rPr>
  </w:style>
  <w:style w:type="paragraph" w:styleId="Title">
    <w:name w:val="Title"/>
    <w:basedOn w:val="Normal"/>
    <w:next w:val="Normal"/>
    <w:link w:val="TitleChar"/>
    <w:uiPriority w:val="10"/>
    <w:qFormat/>
    <w:rsid w:val="00C6085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60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85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60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85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60851"/>
    <w:rPr>
      <w:i/>
      <w:iCs/>
      <w:color w:val="404040" w:themeColor="text1" w:themeTint="BF"/>
    </w:rPr>
  </w:style>
  <w:style w:type="character" w:styleId="IntenseEmphasis">
    <w:name w:val="Intense Emphasis"/>
    <w:basedOn w:val="DefaultParagraphFont"/>
    <w:uiPriority w:val="21"/>
    <w:qFormat/>
    <w:rsid w:val="00C60851"/>
    <w:rPr>
      <w:i/>
      <w:iCs/>
      <w:color w:val="2F5496" w:themeColor="accent1" w:themeShade="BF"/>
    </w:rPr>
  </w:style>
  <w:style w:type="paragraph" w:styleId="IntenseQuote">
    <w:name w:val="Intense Quote"/>
    <w:basedOn w:val="Normal"/>
    <w:next w:val="Normal"/>
    <w:link w:val="IntenseQuoteChar"/>
    <w:uiPriority w:val="30"/>
    <w:qFormat/>
    <w:rsid w:val="00C6085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60851"/>
    <w:rPr>
      <w:i/>
      <w:iCs/>
      <w:color w:val="2F5496" w:themeColor="accent1" w:themeShade="BF"/>
    </w:rPr>
  </w:style>
  <w:style w:type="character" w:styleId="IntenseReference">
    <w:name w:val="Intense Reference"/>
    <w:basedOn w:val="DefaultParagraphFont"/>
    <w:uiPriority w:val="32"/>
    <w:qFormat/>
    <w:rsid w:val="00C60851"/>
    <w:rPr>
      <w:b/>
      <w:bCs/>
      <w:smallCaps/>
      <w:color w:val="2F5496" w:themeColor="accent1" w:themeShade="BF"/>
      <w:spacing w:val="5"/>
    </w:rPr>
  </w:style>
  <w:style w:type="character" w:customStyle="1" w:styleId="Hyperlink1">
    <w:name w:val="Hyperlink1"/>
    <w:basedOn w:val="DefaultParagraphFont"/>
    <w:uiPriority w:val="99"/>
    <w:unhideWhenUsed/>
    <w:rsid w:val="00C60851"/>
    <w:rPr>
      <w:color w:val="0563C1"/>
      <w:u w:val="single"/>
    </w:rPr>
  </w:style>
  <w:style w:type="table" w:customStyle="1" w:styleId="TableGrid16">
    <w:name w:val="Table Grid16"/>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C6085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9E55EF"/>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4046">
      <w:bodyDiv w:val="1"/>
      <w:marLeft w:val="0"/>
      <w:marRight w:val="0"/>
      <w:marTop w:val="0"/>
      <w:marBottom w:val="0"/>
      <w:divBdr>
        <w:top w:val="none" w:sz="0" w:space="0" w:color="auto"/>
        <w:left w:val="none" w:sz="0" w:space="0" w:color="auto"/>
        <w:bottom w:val="none" w:sz="0" w:space="0" w:color="auto"/>
        <w:right w:val="none" w:sz="0" w:space="0" w:color="auto"/>
      </w:divBdr>
    </w:div>
    <w:div w:id="22638346">
      <w:bodyDiv w:val="1"/>
      <w:marLeft w:val="0"/>
      <w:marRight w:val="0"/>
      <w:marTop w:val="0"/>
      <w:marBottom w:val="0"/>
      <w:divBdr>
        <w:top w:val="none" w:sz="0" w:space="0" w:color="auto"/>
        <w:left w:val="none" w:sz="0" w:space="0" w:color="auto"/>
        <w:bottom w:val="none" w:sz="0" w:space="0" w:color="auto"/>
        <w:right w:val="none" w:sz="0" w:space="0" w:color="auto"/>
      </w:divBdr>
    </w:div>
    <w:div w:id="26100606">
      <w:bodyDiv w:val="1"/>
      <w:marLeft w:val="0"/>
      <w:marRight w:val="0"/>
      <w:marTop w:val="0"/>
      <w:marBottom w:val="0"/>
      <w:divBdr>
        <w:top w:val="none" w:sz="0" w:space="0" w:color="auto"/>
        <w:left w:val="none" w:sz="0" w:space="0" w:color="auto"/>
        <w:bottom w:val="none" w:sz="0" w:space="0" w:color="auto"/>
        <w:right w:val="none" w:sz="0" w:space="0" w:color="auto"/>
      </w:divBdr>
    </w:div>
    <w:div w:id="34430828">
      <w:bodyDiv w:val="1"/>
      <w:marLeft w:val="0"/>
      <w:marRight w:val="0"/>
      <w:marTop w:val="0"/>
      <w:marBottom w:val="0"/>
      <w:divBdr>
        <w:top w:val="none" w:sz="0" w:space="0" w:color="auto"/>
        <w:left w:val="none" w:sz="0" w:space="0" w:color="auto"/>
        <w:bottom w:val="none" w:sz="0" w:space="0" w:color="auto"/>
        <w:right w:val="none" w:sz="0" w:space="0" w:color="auto"/>
      </w:divBdr>
    </w:div>
    <w:div w:id="71511663">
      <w:bodyDiv w:val="1"/>
      <w:marLeft w:val="0"/>
      <w:marRight w:val="0"/>
      <w:marTop w:val="0"/>
      <w:marBottom w:val="0"/>
      <w:divBdr>
        <w:top w:val="none" w:sz="0" w:space="0" w:color="auto"/>
        <w:left w:val="none" w:sz="0" w:space="0" w:color="auto"/>
        <w:bottom w:val="none" w:sz="0" w:space="0" w:color="auto"/>
        <w:right w:val="none" w:sz="0" w:space="0" w:color="auto"/>
      </w:divBdr>
    </w:div>
    <w:div w:id="89352551">
      <w:bodyDiv w:val="1"/>
      <w:marLeft w:val="0"/>
      <w:marRight w:val="0"/>
      <w:marTop w:val="0"/>
      <w:marBottom w:val="0"/>
      <w:divBdr>
        <w:top w:val="none" w:sz="0" w:space="0" w:color="auto"/>
        <w:left w:val="none" w:sz="0" w:space="0" w:color="auto"/>
        <w:bottom w:val="none" w:sz="0" w:space="0" w:color="auto"/>
        <w:right w:val="none" w:sz="0" w:space="0" w:color="auto"/>
      </w:divBdr>
    </w:div>
    <w:div w:id="123548280">
      <w:bodyDiv w:val="1"/>
      <w:marLeft w:val="0"/>
      <w:marRight w:val="0"/>
      <w:marTop w:val="0"/>
      <w:marBottom w:val="0"/>
      <w:divBdr>
        <w:top w:val="none" w:sz="0" w:space="0" w:color="auto"/>
        <w:left w:val="none" w:sz="0" w:space="0" w:color="auto"/>
        <w:bottom w:val="none" w:sz="0" w:space="0" w:color="auto"/>
        <w:right w:val="none" w:sz="0" w:space="0" w:color="auto"/>
      </w:divBdr>
    </w:div>
    <w:div w:id="137188780">
      <w:bodyDiv w:val="1"/>
      <w:marLeft w:val="0"/>
      <w:marRight w:val="0"/>
      <w:marTop w:val="0"/>
      <w:marBottom w:val="0"/>
      <w:divBdr>
        <w:top w:val="none" w:sz="0" w:space="0" w:color="auto"/>
        <w:left w:val="none" w:sz="0" w:space="0" w:color="auto"/>
        <w:bottom w:val="none" w:sz="0" w:space="0" w:color="auto"/>
        <w:right w:val="none" w:sz="0" w:space="0" w:color="auto"/>
      </w:divBdr>
    </w:div>
    <w:div w:id="177812987">
      <w:bodyDiv w:val="1"/>
      <w:marLeft w:val="0"/>
      <w:marRight w:val="0"/>
      <w:marTop w:val="0"/>
      <w:marBottom w:val="0"/>
      <w:divBdr>
        <w:top w:val="none" w:sz="0" w:space="0" w:color="auto"/>
        <w:left w:val="none" w:sz="0" w:space="0" w:color="auto"/>
        <w:bottom w:val="none" w:sz="0" w:space="0" w:color="auto"/>
        <w:right w:val="none" w:sz="0" w:space="0" w:color="auto"/>
      </w:divBdr>
    </w:div>
    <w:div w:id="192234664">
      <w:bodyDiv w:val="1"/>
      <w:marLeft w:val="0"/>
      <w:marRight w:val="0"/>
      <w:marTop w:val="0"/>
      <w:marBottom w:val="0"/>
      <w:divBdr>
        <w:top w:val="none" w:sz="0" w:space="0" w:color="auto"/>
        <w:left w:val="none" w:sz="0" w:space="0" w:color="auto"/>
        <w:bottom w:val="none" w:sz="0" w:space="0" w:color="auto"/>
        <w:right w:val="none" w:sz="0" w:space="0" w:color="auto"/>
      </w:divBdr>
    </w:div>
    <w:div w:id="232863085">
      <w:bodyDiv w:val="1"/>
      <w:marLeft w:val="0"/>
      <w:marRight w:val="0"/>
      <w:marTop w:val="0"/>
      <w:marBottom w:val="0"/>
      <w:divBdr>
        <w:top w:val="none" w:sz="0" w:space="0" w:color="auto"/>
        <w:left w:val="none" w:sz="0" w:space="0" w:color="auto"/>
        <w:bottom w:val="none" w:sz="0" w:space="0" w:color="auto"/>
        <w:right w:val="none" w:sz="0" w:space="0" w:color="auto"/>
      </w:divBdr>
    </w:div>
    <w:div w:id="241840348">
      <w:bodyDiv w:val="1"/>
      <w:marLeft w:val="0"/>
      <w:marRight w:val="0"/>
      <w:marTop w:val="0"/>
      <w:marBottom w:val="0"/>
      <w:divBdr>
        <w:top w:val="none" w:sz="0" w:space="0" w:color="auto"/>
        <w:left w:val="none" w:sz="0" w:space="0" w:color="auto"/>
        <w:bottom w:val="none" w:sz="0" w:space="0" w:color="auto"/>
        <w:right w:val="none" w:sz="0" w:space="0" w:color="auto"/>
      </w:divBdr>
    </w:div>
    <w:div w:id="258560284">
      <w:bodyDiv w:val="1"/>
      <w:marLeft w:val="0"/>
      <w:marRight w:val="0"/>
      <w:marTop w:val="0"/>
      <w:marBottom w:val="0"/>
      <w:divBdr>
        <w:top w:val="none" w:sz="0" w:space="0" w:color="auto"/>
        <w:left w:val="none" w:sz="0" w:space="0" w:color="auto"/>
        <w:bottom w:val="none" w:sz="0" w:space="0" w:color="auto"/>
        <w:right w:val="none" w:sz="0" w:space="0" w:color="auto"/>
      </w:divBdr>
    </w:div>
    <w:div w:id="275140214">
      <w:bodyDiv w:val="1"/>
      <w:marLeft w:val="0"/>
      <w:marRight w:val="0"/>
      <w:marTop w:val="0"/>
      <w:marBottom w:val="0"/>
      <w:divBdr>
        <w:top w:val="none" w:sz="0" w:space="0" w:color="auto"/>
        <w:left w:val="none" w:sz="0" w:space="0" w:color="auto"/>
        <w:bottom w:val="none" w:sz="0" w:space="0" w:color="auto"/>
        <w:right w:val="none" w:sz="0" w:space="0" w:color="auto"/>
      </w:divBdr>
    </w:div>
    <w:div w:id="278731228">
      <w:bodyDiv w:val="1"/>
      <w:marLeft w:val="0"/>
      <w:marRight w:val="0"/>
      <w:marTop w:val="0"/>
      <w:marBottom w:val="0"/>
      <w:divBdr>
        <w:top w:val="none" w:sz="0" w:space="0" w:color="auto"/>
        <w:left w:val="none" w:sz="0" w:space="0" w:color="auto"/>
        <w:bottom w:val="none" w:sz="0" w:space="0" w:color="auto"/>
        <w:right w:val="none" w:sz="0" w:space="0" w:color="auto"/>
      </w:divBdr>
    </w:div>
    <w:div w:id="317733242">
      <w:bodyDiv w:val="1"/>
      <w:marLeft w:val="0"/>
      <w:marRight w:val="0"/>
      <w:marTop w:val="0"/>
      <w:marBottom w:val="0"/>
      <w:divBdr>
        <w:top w:val="none" w:sz="0" w:space="0" w:color="auto"/>
        <w:left w:val="none" w:sz="0" w:space="0" w:color="auto"/>
        <w:bottom w:val="none" w:sz="0" w:space="0" w:color="auto"/>
        <w:right w:val="none" w:sz="0" w:space="0" w:color="auto"/>
      </w:divBdr>
    </w:div>
    <w:div w:id="358821818">
      <w:bodyDiv w:val="1"/>
      <w:marLeft w:val="0"/>
      <w:marRight w:val="0"/>
      <w:marTop w:val="0"/>
      <w:marBottom w:val="0"/>
      <w:divBdr>
        <w:top w:val="none" w:sz="0" w:space="0" w:color="auto"/>
        <w:left w:val="none" w:sz="0" w:space="0" w:color="auto"/>
        <w:bottom w:val="none" w:sz="0" w:space="0" w:color="auto"/>
        <w:right w:val="none" w:sz="0" w:space="0" w:color="auto"/>
      </w:divBdr>
    </w:div>
    <w:div w:id="385421692">
      <w:bodyDiv w:val="1"/>
      <w:marLeft w:val="0"/>
      <w:marRight w:val="0"/>
      <w:marTop w:val="0"/>
      <w:marBottom w:val="0"/>
      <w:divBdr>
        <w:top w:val="none" w:sz="0" w:space="0" w:color="auto"/>
        <w:left w:val="none" w:sz="0" w:space="0" w:color="auto"/>
        <w:bottom w:val="none" w:sz="0" w:space="0" w:color="auto"/>
        <w:right w:val="none" w:sz="0" w:space="0" w:color="auto"/>
      </w:divBdr>
    </w:div>
    <w:div w:id="411850705">
      <w:bodyDiv w:val="1"/>
      <w:marLeft w:val="0"/>
      <w:marRight w:val="0"/>
      <w:marTop w:val="0"/>
      <w:marBottom w:val="0"/>
      <w:divBdr>
        <w:top w:val="none" w:sz="0" w:space="0" w:color="auto"/>
        <w:left w:val="none" w:sz="0" w:space="0" w:color="auto"/>
        <w:bottom w:val="none" w:sz="0" w:space="0" w:color="auto"/>
        <w:right w:val="none" w:sz="0" w:space="0" w:color="auto"/>
      </w:divBdr>
    </w:div>
    <w:div w:id="445779194">
      <w:bodyDiv w:val="1"/>
      <w:marLeft w:val="0"/>
      <w:marRight w:val="0"/>
      <w:marTop w:val="0"/>
      <w:marBottom w:val="0"/>
      <w:divBdr>
        <w:top w:val="none" w:sz="0" w:space="0" w:color="auto"/>
        <w:left w:val="none" w:sz="0" w:space="0" w:color="auto"/>
        <w:bottom w:val="none" w:sz="0" w:space="0" w:color="auto"/>
        <w:right w:val="none" w:sz="0" w:space="0" w:color="auto"/>
      </w:divBdr>
    </w:div>
    <w:div w:id="464739766">
      <w:bodyDiv w:val="1"/>
      <w:marLeft w:val="0"/>
      <w:marRight w:val="0"/>
      <w:marTop w:val="0"/>
      <w:marBottom w:val="0"/>
      <w:divBdr>
        <w:top w:val="none" w:sz="0" w:space="0" w:color="auto"/>
        <w:left w:val="none" w:sz="0" w:space="0" w:color="auto"/>
        <w:bottom w:val="none" w:sz="0" w:space="0" w:color="auto"/>
        <w:right w:val="none" w:sz="0" w:space="0" w:color="auto"/>
      </w:divBdr>
    </w:div>
    <w:div w:id="473063680">
      <w:bodyDiv w:val="1"/>
      <w:marLeft w:val="0"/>
      <w:marRight w:val="0"/>
      <w:marTop w:val="0"/>
      <w:marBottom w:val="0"/>
      <w:divBdr>
        <w:top w:val="none" w:sz="0" w:space="0" w:color="auto"/>
        <w:left w:val="none" w:sz="0" w:space="0" w:color="auto"/>
        <w:bottom w:val="none" w:sz="0" w:space="0" w:color="auto"/>
        <w:right w:val="none" w:sz="0" w:space="0" w:color="auto"/>
      </w:divBdr>
    </w:div>
    <w:div w:id="505443198">
      <w:bodyDiv w:val="1"/>
      <w:marLeft w:val="0"/>
      <w:marRight w:val="0"/>
      <w:marTop w:val="0"/>
      <w:marBottom w:val="0"/>
      <w:divBdr>
        <w:top w:val="none" w:sz="0" w:space="0" w:color="auto"/>
        <w:left w:val="none" w:sz="0" w:space="0" w:color="auto"/>
        <w:bottom w:val="none" w:sz="0" w:space="0" w:color="auto"/>
        <w:right w:val="none" w:sz="0" w:space="0" w:color="auto"/>
      </w:divBdr>
    </w:div>
    <w:div w:id="520973368">
      <w:bodyDiv w:val="1"/>
      <w:marLeft w:val="0"/>
      <w:marRight w:val="0"/>
      <w:marTop w:val="0"/>
      <w:marBottom w:val="0"/>
      <w:divBdr>
        <w:top w:val="none" w:sz="0" w:space="0" w:color="auto"/>
        <w:left w:val="none" w:sz="0" w:space="0" w:color="auto"/>
        <w:bottom w:val="none" w:sz="0" w:space="0" w:color="auto"/>
        <w:right w:val="none" w:sz="0" w:space="0" w:color="auto"/>
      </w:divBdr>
    </w:div>
    <w:div w:id="562839013">
      <w:bodyDiv w:val="1"/>
      <w:marLeft w:val="0"/>
      <w:marRight w:val="0"/>
      <w:marTop w:val="0"/>
      <w:marBottom w:val="0"/>
      <w:divBdr>
        <w:top w:val="none" w:sz="0" w:space="0" w:color="auto"/>
        <w:left w:val="none" w:sz="0" w:space="0" w:color="auto"/>
        <w:bottom w:val="none" w:sz="0" w:space="0" w:color="auto"/>
        <w:right w:val="none" w:sz="0" w:space="0" w:color="auto"/>
      </w:divBdr>
    </w:div>
    <w:div w:id="574709129">
      <w:bodyDiv w:val="1"/>
      <w:marLeft w:val="0"/>
      <w:marRight w:val="0"/>
      <w:marTop w:val="0"/>
      <w:marBottom w:val="0"/>
      <w:divBdr>
        <w:top w:val="none" w:sz="0" w:space="0" w:color="auto"/>
        <w:left w:val="none" w:sz="0" w:space="0" w:color="auto"/>
        <w:bottom w:val="none" w:sz="0" w:space="0" w:color="auto"/>
        <w:right w:val="none" w:sz="0" w:space="0" w:color="auto"/>
      </w:divBdr>
    </w:div>
    <w:div w:id="578833453">
      <w:bodyDiv w:val="1"/>
      <w:marLeft w:val="0"/>
      <w:marRight w:val="0"/>
      <w:marTop w:val="0"/>
      <w:marBottom w:val="0"/>
      <w:divBdr>
        <w:top w:val="none" w:sz="0" w:space="0" w:color="auto"/>
        <w:left w:val="none" w:sz="0" w:space="0" w:color="auto"/>
        <w:bottom w:val="none" w:sz="0" w:space="0" w:color="auto"/>
        <w:right w:val="none" w:sz="0" w:space="0" w:color="auto"/>
      </w:divBdr>
    </w:div>
    <w:div w:id="582879026">
      <w:bodyDiv w:val="1"/>
      <w:marLeft w:val="0"/>
      <w:marRight w:val="0"/>
      <w:marTop w:val="0"/>
      <w:marBottom w:val="0"/>
      <w:divBdr>
        <w:top w:val="none" w:sz="0" w:space="0" w:color="auto"/>
        <w:left w:val="none" w:sz="0" w:space="0" w:color="auto"/>
        <w:bottom w:val="none" w:sz="0" w:space="0" w:color="auto"/>
        <w:right w:val="none" w:sz="0" w:space="0" w:color="auto"/>
      </w:divBdr>
    </w:div>
    <w:div w:id="626469518">
      <w:bodyDiv w:val="1"/>
      <w:marLeft w:val="0"/>
      <w:marRight w:val="0"/>
      <w:marTop w:val="0"/>
      <w:marBottom w:val="0"/>
      <w:divBdr>
        <w:top w:val="none" w:sz="0" w:space="0" w:color="auto"/>
        <w:left w:val="none" w:sz="0" w:space="0" w:color="auto"/>
        <w:bottom w:val="none" w:sz="0" w:space="0" w:color="auto"/>
        <w:right w:val="none" w:sz="0" w:space="0" w:color="auto"/>
      </w:divBdr>
    </w:div>
    <w:div w:id="637805856">
      <w:bodyDiv w:val="1"/>
      <w:marLeft w:val="0"/>
      <w:marRight w:val="0"/>
      <w:marTop w:val="0"/>
      <w:marBottom w:val="0"/>
      <w:divBdr>
        <w:top w:val="none" w:sz="0" w:space="0" w:color="auto"/>
        <w:left w:val="none" w:sz="0" w:space="0" w:color="auto"/>
        <w:bottom w:val="none" w:sz="0" w:space="0" w:color="auto"/>
        <w:right w:val="none" w:sz="0" w:space="0" w:color="auto"/>
      </w:divBdr>
    </w:div>
    <w:div w:id="646205593">
      <w:bodyDiv w:val="1"/>
      <w:marLeft w:val="0"/>
      <w:marRight w:val="0"/>
      <w:marTop w:val="0"/>
      <w:marBottom w:val="0"/>
      <w:divBdr>
        <w:top w:val="none" w:sz="0" w:space="0" w:color="auto"/>
        <w:left w:val="none" w:sz="0" w:space="0" w:color="auto"/>
        <w:bottom w:val="none" w:sz="0" w:space="0" w:color="auto"/>
        <w:right w:val="none" w:sz="0" w:space="0" w:color="auto"/>
      </w:divBdr>
    </w:div>
    <w:div w:id="748963487">
      <w:bodyDiv w:val="1"/>
      <w:marLeft w:val="0"/>
      <w:marRight w:val="0"/>
      <w:marTop w:val="0"/>
      <w:marBottom w:val="0"/>
      <w:divBdr>
        <w:top w:val="none" w:sz="0" w:space="0" w:color="auto"/>
        <w:left w:val="none" w:sz="0" w:space="0" w:color="auto"/>
        <w:bottom w:val="none" w:sz="0" w:space="0" w:color="auto"/>
        <w:right w:val="none" w:sz="0" w:space="0" w:color="auto"/>
      </w:divBdr>
    </w:div>
    <w:div w:id="759522228">
      <w:bodyDiv w:val="1"/>
      <w:marLeft w:val="0"/>
      <w:marRight w:val="0"/>
      <w:marTop w:val="0"/>
      <w:marBottom w:val="0"/>
      <w:divBdr>
        <w:top w:val="none" w:sz="0" w:space="0" w:color="auto"/>
        <w:left w:val="none" w:sz="0" w:space="0" w:color="auto"/>
        <w:bottom w:val="none" w:sz="0" w:space="0" w:color="auto"/>
        <w:right w:val="none" w:sz="0" w:space="0" w:color="auto"/>
      </w:divBdr>
    </w:div>
    <w:div w:id="774011877">
      <w:bodyDiv w:val="1"/>
      <w:marLeft w:val="0"/>
      <w:marRight w:val="0"/>
      <w:marTop w:val="0"/>
      <w:marBottom w:val="0"/>
      <w:divBdr>
        <w:top w:val="none" w:sz="0" w:space="0" w:color="auto"/>
        <w:left w:val="none" w:sz="0" w:space="0" w:color="auto"/>
        <w:bottom w:val="none" w:sz="0" w:space="0" w:color="auto"/>
        <w:right w:val="none" w:sz="0" w:space="0" w:color="auto"/>
      </w:divBdr>
    </w:div>
    <w:div w:id="784929574">
      <w:bodyDiv w:val="1"/>
      <w:marLeft w:val="0"/>
      <w:marRight w:val="0"/>
      <w:marTop w:val="0"/>
      <w:marBottom w:val="0"/>
      <w:divBdr>
        <w:top w:val="none" w:sz="0" w:space="0" w:color="auto"/>
        <w:left w:val="none" w:sz="0" w:space="0" w:color="auto"/>
        <w:bottom w:val="none" w:sz="0" w:space="0" w:color="auto"/>
        <w:right w:val="none" w:sz="0" w:space="0" w:color="auto"/>
      </w:divBdr>
    </w:div>
    <w:div w:id="797721744">
      <w:bodyDiv w:val="1"/>
      <w:marLeft w:val="0"/>
      <w:marRight w:val="0"/>
      <w:marTop w:val="0"/>
      <w:marBottom w:val="0"/>
      <w:divBdr>
        <w:top w:val="none" w:sz="0" w:space="0" w:color="auto"/>
        <w:left w:val="none" w:sz="0" w:space="0" w:color="auto"/>
        <w:bottom w:val="none" w:sz="0" w:space="0" w:color="auto"/>
        <w:right w:val="none" w:sz="0" w:space="0" w:color="auto"/>
      </w:divBdr>
    </w:div>
    <w:div w:id="992684834">
      <w:bodyDiv w:val="1"/>
      <w:marLeft w:val="0"/>
      <w:marRight w:val="0"/>
      <w:marTop w:val="0"/>
      <w:marBottom w:val="0"/>
      <w:divBdr>
        <w:top w:val="none" w:sz="0" w:space="0" w:color="auto"/>
        <w:left w:val="none" w:sz="0" w:space="0" w:color="auto"/>
        <w:bottom w:val="none" w:sz="0" w:space="0" w:color="auto"/>
        <w:right w:val="none" w:sz="0" w:space="0" w:color="auto"/>
      </w:divBdr>
    </w:div>
    <w:div w:id="995576214">
      <w:bodyDiv w:val="1"/>
      <w:marLeft w:val="0"/>
      <w:marRight w:val="0"/>
      <w:marTop w:val="0"/>
      <w:marBottom w:val="0"/>
      <w:divBdr>
        <w:top w:val="none" w:sz="0" w:space="0" w:color="auto"/>
        <w:left w:val="none" w:sz="0" w:space="0" w:color="auto"/>
        <w:bottom w:val="none" w:sz="0" w:space="0" w:color="auto"/>
        <w:right w:val="none" w:sz="0" w:space="0" w:color="auto"/>
      </w:divBdr>
    </w:div>
    <w:div w:id="1033071623">
      <w:bodyDiv w:val="1"/>
      <w:marLeft w:val="0"/>
      <w:marRight w:val="0"/>
      <w:marTop w:val="0"/>
      <w:marBottom w:val="0"/>
      <w:divBdr>
        <w:top w:val="none" w:sz="0" w:space="0" w:color="auto"/>
        <w:left w:val="none" w:sz="0" w:space="0" w:color="auto"/>
        <w:bottom w:val="none" w:sz="0" w:space="0" w:color="auto"/>
        <w:right w:val="none" w:sz="0" w:space="0" w:color="auto"/>
      </w:divBdr>
    </w:div>
    <w:div w:id="1047493090">
      <w:bodyDiv w:val="1"/>
      <w:marLeft w:val="0"/>
      <w:marRight w:val="0"/>
      <w:marTop w:val="0"/>
      <w:marBottom w:val="0"/>
      <w:divBdr>
        <w:top w:val="none" w:sz="0" w:space="0" w:color="auto"/>
        <w:left w:val="none" w:sz="0" w:space="0" w:color="auto"/>
        <w:bottom w:val="none" w:sz="0" w:space="0" w:color="auto"/>
        <w:right w:val="none" w:sz="0" w:space="0" w:color="auto"/>
      </w:divBdr>
    </w:div>
    <w:div w:id="1084954679">
      <w:bodyDiv w:val="1"/>
      <w:marLeft w:val="0"/>
      <w:marRight w:val="0"/>
      <w:marTop w:val="0"/>
      <w:marBottom w:val="0"/>
      <w:divBdr>
        <w:top w:val="none" w:sz="0" w:space="0" w:color="auto"/>
        <w:left w:val="none" w:sz="0" w:space="0" w:color="auto"/>
        <w:bottom w:val="none" w:sz="0" w:space="0" w:color="auto"/>
        <w:right w:val="none" w:sz="0" w:space="0" w:color="auto"/>
      </w:divBdr>
    </w:div>
    <w:div w:id="1103888886">
      <w:bodyDiv w:val="1"/>
      <w:marLeft w:val="0"/>
      <w:marRight w:val="0"/>
      <w:marTop w:val="0"/>
      <w:marBottom w:val="0"/>
      <w:divBdr>
        <w:top w:val="none" w:sz="0" w:space="0" w:color="auto"/>
        <w:left w:val="none" w:sz="0" w:space="0" w:color="auto"/>
        <w:bottom w:val="none" w:sz="0" w:space="0" w:color="auto"/>
        <w:right w:val="none" w:sz="0" w:space="0" w:color="auto"/>
      </w:divBdr>
    </w:div>
    <w:div w:id="1167983556">
      <w:bodyDiv w:val="1"/>
      <w:marLeft w:val="0"/>
      <w:marRight w:val="0"/>
      <w:marTop w:val="0"/>
      <w:marBottom w:val="0"/>
      <w:divBdr>
        <w:top w:val="none" w:sz="0" w:space="0" w:color="auto"/>
        <w:left w:val="none" w:sz="0" w:space="0" w:color="auto"/>
        <w:bottom w:val="none" w:sz="0" w:space="0" w:color="auto"/>
        <w:right w:val="none" w:sz="0" w:space="0" w:color="auto"/>
      </w:divBdr>
    </w:div>
    <w:div w:id="1191145725">
      <w:bodyDiv w:val="1"/>
      <w:marLeft w:val="0"/>
      <w:marRight w:val="0"/>
      <w:marTop w:val="0"/>
      <w:marBottom w:val="0"/>
      <w:divBdr>
        <w:top w:val="none" w:sz="0" w:space="0" w:color="auto"/>
        <w:left w:val="none" w:sz="0" w:space="0" w:color="auto"/>
        <w:bottom w:val="none" w:sz="0" w:space="0" w:color="auto"/>
        <w:right w:val="none" w:sz="0" w:space="0" w:color="auto"/>
      </w:divBdr>
    </w:div>
    <w:div w:id="1238394421">
      <w:bodyDiv w:val="1"/>
      <w:marLeft w:val="0"/>
      <w:marRight w:val="0"/>
      <w:marTop w:val="0"/>
      <w:marBottom w:val="0"/>
      <w:divBdr>
        <w:top w:val="none" w:sz="0" w:space="0" w:color="auto"/>
        <w:left w:val="none" w:sz="0" w:space="0" w:color="auto"/>
        <w:bottom w:val="none" w:sz="0" w:space="0" w:color="auto"/>
        <w:right w:val="none" w:sz="0" w:space="0" w:color="auto"/>
      </w:divBdr>
    </w:div>
    <w:div w:id="1296134706">
      <w:bodyDiv w:val="1"/>
      <w:marLeft w:val="0"/>
      <w:marRight w:val="0"/>
      <w:marTop w:val="0"/>
      <w:marBottom w:val="0"/>
      <w:divBdr>
        <w:top w:val="none" w:sz="0" w:space="0" w:color="auto"/>
        <w:left w:val="none" w:sz="0" w:space="0" w:color="auto"/>
        <w:bottom w:val="none" w:sz="0" w:space="0" w:color="auto"/>
        <w:right w:val="none" w:sz="0" w:space="0" w:color="auto"/>
      </w:divBdr>
    </w:div>
    <w:div w:id="1315069307">
      <w:bodyDiv w:val="1"/>
      <w:marLeft w:val="0"/>
      <w:marRight w:val="0"/>
      <w:marTop w:val="0"/>
      <w:marBottom w:val="0"/>
      <w:divBdr>
        <w:top w:val="none" w:sz="0" w:space="0" w:color="auto"/>
        <w:left w:val="none" w:sz="0" w:space="0" w:color="auto"/>
        <w:bottom w:val="none" w:sz="0" w:space="0" w:color="auto"/>
        <w:right w:val="none" w:sz="0" w:space="0" w:color="auto"/>
      </w:divBdr>
    </w:div>
    <w:div w:id="1366248844">
      <w:bodyDiv w:val="1"/>
      <w:marLeft w:val="0"/>
      <w:marRight w:val="0"/>
      <w:marTop w:val="0"/>
      <w:marBottom w:val="0"/>
      <w:divBdr>
        <w:top w:val="none" w:sz="0" w:space="0" w:color="auto"/>
        <w:left w:val="none" w:sz="0" w:space="0" w:color="auto"/>
        <w:bottom w:val="none" w:sz="0" w:space="0" w:color="auto"/>
        <w:right w:val="none" w:sz="0" w:space="0" w:color="auto"/>
      </w:divBdr>
    </w:div>
    <w:div w:id="1367363372">
      <w:bodyDiv w:val="1"/>
      <w:marLeft w:val="0"/>
      <w:marRight w:val="0"/>
      <w:marTop w:val="0"/>
      <w:marBottom w:val="0"/>
      <w:divBdr>
        <w:top w:val="none" w:sz="0" w:space="0" w:color="auto"/>
        <w:left w:val="none" w:sz="0" w:space="0" w:color="auto"/>
        <w:bottom w:val="none" w:sz="0" w:space="0" w:color="auto"/>
        <w:right w:val="none" w:sz="0" w:space="0" w:color="auto"/>
      </w:divBdr>
    </w:div>
    <w:div w:id="1437291357">
      <w:bodyDiv w:val="1"/>
      <w:marLeft w:val="0"/>
      <w:marRight w:val="0"/>
      <w:marTop w:val="0"/>
      <w:marBottom w:val="0"/>
      <w:divBdr>
        <w:top w:val="none" w:sz="0" w:space="0" w:color="auto"/>
        <w:left w:val="none" w:sz="0" w:space="0" w:color="auto"/>
        <w:bottom w:val="none" w:sz="0" w:space="0" w:color="auto"/>
        <w:right w:val="none" w:sz="0" w:space="0" w:color="auto"/>
      </w:divBdr>
    </w:div>
    <w:div w:id="1534883717">
      <w:bodyDiv w:val="1"/>
      <w:marLeft w:val="0"/>
      <w:marRight w:val="0"/>
      <w:marTop w:val="0"/>
      <w:marBottom w:val="0"/>
      <w:divBdr>
        <w:top w:val="none" w:sz="0" w:space="0" w:color="auto"/>
        <w:left w:val="none" w:sz="0" w:space="0" w:color="auto"/>
        <w:bottom w:val="none" w:sz="0" w:space="0" w:color="auto"/>
        <w:right w:val="none" w:sz="0" w:space="0" w:color="auto"/>
      </w:divBdr>
    </w:div>
    <w:div w:id="1562012474">
      <w:bodyDiv w:val="1"/>
      <w:marLeft w:val="0"/>
      <w:marRight w:val="0"/>
      <w:marTop w:val="0"/>
      <w:marBottom w:val="0"/>
      <w:divBdr>
        <w:top w:val="none" w:sz="0" w:space="0" w:color="auto"/>
        <w:left w:val="none" w:sz="0" w:space="0" w:color="auto"/>
        <w:bottom w:val="none" w:sz="0" w:space="0" w:color="auto"/>
        <w:right w:val="none" w:sz="0" w:space="0" w:color="auto"/>
      </w:divBdr>
    </w:div>
    <w:div w:id="1587034000">
      <w:bodyDiv w:val="1"/>
      <w:marLeft w:val="0"/>
      <w:marRight w:val="0"/>
      <w:marTop w:val="0"/>
      <w:marBottom w:val="0"/>
      <w:divBdr>
        <w:top w:val="none" w:sz="0" w:space="0" w:color="auto"/>
        <w:left w:val="none" w:sz="0" w:space="0" w:color="auto"/>
        <w:bottom w:val="none" w:sz="0" w:space="0" w:color="auto"/>
        <w:right w:val="none" w:sz="0" w:space="0" w:color="auto"/>
      </w:divBdr>
    </w:div>
    <w:div w:id="1600017501">
      <w:bodyDiv w:val="1"/>
      <w:marLeft w:val="0"/>
      <w:marRight w:val="0"/>
      <w:marTop w:val="0"/>
      <w:marBottom w:val="0"/>
      <w:divBdr>
        <w:top w:val="none" w:sz="0" w:space="0" w:color="auto"/>
        <w:left w:val="none" w:sz="0" w:space="0" w:color="auto"/>
        <w:bottom w:val="none" w:sz="0" w:space="0" w:color="auto"/>
        <w:right w:val="none" w:sz="0" w:space="0" w:color="auto"/>
      </w:divBdr>
    </w:div>
    <w:div w:id="1623801271">
      <w:bodyDiv w:val="1"/>
      <w:marLeft w:val="0"/>
      <w:marRight w:val="0"/>
      <w:marTop w:val="0"/>
      <w:marBottom w:val="0"/>
      <w:divBdr>
        <w:top w:val="none" w:sz="0" w:space="0" w:color="auto"/>
        <w:left w:val="none" w:sz="0" w:space="0" w:color="auto"/>
        <w:bottom w:val="none" w:sz="0" w:space="0" w:color="auto"/>
        <w:right w:val="none" w:sz="0" w:space="0" w:color="auto"/>
      </w:divBdr>
    </w:div>
    <w:div w:id="1655909671">
      <w:bodyDiv w:val="1"/>
      <w:marLeft w:val="0"/>
      <w:marRight w:val="0"/>
      <w:marTop w:val="0"/>
      <w:marBottom w:val="0"/>
      <w:divBdr>
        <w:top w:val="none" w:sz="0" w:space="0" w:color="auto"/>
        <w:left w:val="none" w:sz="0" w:space="0" w:color="auto"/>
        <w:bottom w:val="none" w:sz="0" w:space="0" w:color="auto"/>
        <w:right w:val="none" w:sz="0" w:space="0" w:color="auto"/>
      </w:divBdr>
    </w:div>
    <w:div w:id="1706177728">
      <w:bodyDiv w:val="1"/>
      <w:marLeft w:val="0"/>
      <w:marRight w:val="0"/>
      <w:marTop w:val="0"/>
      <w:marBottom w:val="0"/>
      <w:divBdr>
        <w:top w:val="none" w:sz="0" w:space="0" w:color="auto"/>
        <w:left w:val="none" w:sz="0" w:space="0" w:color="auto"/>
        <w:bottom w:val="none" w:sz="0" w:space="0" w:color="auto"/>
        <w:right w:val="none" w:sz="0" w:space="0" w:color="auto"/>
      </w:divBdr>
    </w:div>
    <w:div w:id="1709254802">
      <w:bodyDiv w:val="1"/>
      <w:marLeft w:val="0"/>
      <w:marRight w:val="0"/>
      <w:marTop w:val="0"/>
      <w:marBottom w:val="0"/>
      <w:divBdr>
        <w:top w:val="none" w:sz="0" w:space="0" w:color="auto"/>
        <w:left w:val="none" w:sz="0" w:space="0" w:color="auto"/>
        <w:bottom w:val="none" w:sz="0" w:space="0" w:color="auto"/>
        <w:right w:val="none" w:sz="0" w:space="0" w:color="auto"/>
      </w:divBdr>
    </w:div>
    <w:div w:id="1755470045">
      <w:bodyDiv w:val="1"/>
      <w:marLeft w:val="0"/>
      <w:marRight w:val="0"/>
      <w:marTop w:val="0"/>
      <w:marBottom w:val="0"/>
      <w:divBdr>
        <w:top w:val="none" w:sz="0" w:space="0" w:color="auto"/>
        <w:left w:val="none" w:sz="0" w:space="0" w:color="auto"/>
        <w:bottom w:val="none" w:sz="0" w:space="0" w:color="auto"/>
        <w:right w:val="none" w:sz="0" w:space="0" w:color="auto"/>
      </w:divBdr>
    </w:div>
    <w:div w:id="1775205969">
      <w:bodyDiv w:val="1"/>
      <w:marLeft w:val="0"/>
      <w:marRight w:val="0"/>
      <w:marTop w:val="0"/>
      <w:marBottom w:val="0"/>
      <w:divBdr>
        <w:top w:val="none" w:sz="0" w:space="0" w:color="auto"/>
        <w:left w:val="none" w:sz="0" w:space="0" w:color="auto"/>
        <w:bottom w:val="none" w:sz="0" w:space="0" w:color="auto"/>
        <w:right w:val="none" w:sz="0" w:space="0" w:color="auto"/>
      </w:divBdr>
    </w:div>
    <w:div w:id="1788966906">
      <w:bodyDiv w:val="1"/>
      <w:marLeft w:val="0"/>
      <w:marRight w:val="0"/>
      <w:marTop w:val="0"/>
      <w:marBottom w:val="0"/>
      <w:divBdr>
        <w:top w:val="none" w:sz="0" w:space="0" w:color="auto"/>
        <w:left w:val="none" w:sz="0" w:space="0" w:color="auto"/>
        <w:bottom w:val="none" w:sz="0" w:space="0" w:color="auto"/>
        <w:right w:val="none" w:sz="0" w:space="0" w:color="auto"/>
      </w:divBdr>
    </w:div>
    <w:div w:id="1815220885">
      <w:bodyDiv w:val="1"/>
      <w:marLeft w:val="0"/>
      <w:marRight w:val="0"/>
      <w:marTop w:val="0"/>
      <w:marBottom w:val="0"/>
      <w:divBdr>
        <w:top w:val="none" w:sz="0" w:space="0" w:color="auto"/>
        <w:left w:val="none" w:sz="0" w:space="0" w:color="auto"/>
        <w:bottom w:val="none" w:sz="0" w:space="0" w:color="auto"/>
        <w:right w:val="none" w:sz="0" w:space="0" w:color="auto"/>
      </w:divBdr>
    </w:div>
    <w:div w:id="1898514228">
      <w:bodyDiv w:val="1"/>
      <w:marLeft w:val="0"/>
      <w:marRight w:val="0"/>
      <w:marTop w:val="0"/>
      <w:marBottom w:val="0"/>
      <w:divBdr>
        <w:top w:val="none" w:sz="0" w:space="0" w:color="auto"/>
        <w:left w:val="none" w:sz="0" w:space="0" w:color="auto"/>
        <w:bottom w:val="none" w:sz="0" w:space="0" w:color="auto"/>
        <w:right w:val="none" w:sz="0" w:space="0" w:color="auto"/>
      </w:divBdr>
    </w:div>
    <w:div w:id="1903826049">
      <w:bodyDiv w:val="1"/>
      <w:marLeft w:val="0"/>
      <w:marRight w:val="0"/>
      <w:marTop w:val="0"/>
      <w:marBottom w:val="0"/>
      <w:divBdr>
        <w:top w:val="none" w:sz="0" w:space="0" w:color="auto"/>
        <w:left w:val="none" w:sz="0" w:space="0" w:color="auto"/>
        <w:bottom w:val="none" w:sz="0" w:space="0" w:color="auto"/>
        <w:right w:val="none" w:sz="0" w:space="0" w:color="auto"/>
      </w:divBdr>
    </w:div>
    <w:div w:id="2021734432">
      <w:bodyDiv w:val="1"/>
      <w:marLeft w:val="0"/>
      <w:marRight w:val="0"/>
      <w:marTop w:val="0"/>
      <w:marBottom w:val="0"/>
      <w:divBdr>
        <w:top w:val="none" w:sz="0" w:space="0" w:color="auto"/>
        <w:left w:val="none" w:sz="0" w:space="0" w:color="auto"/>
        <w:bottom w:val="none" w:sz="0" w:space="0" w:color="auto"/>
        <w:right w:val="none" w:sz="0" w:space="0" w:color="auto"/>
      </w:divBdr>
    </w:div>
    <w:div w:id="2060787160">
      <w:bodyDiv w:val="1"/>
      <w:marLeft w:val="0"/>
      <w:marRight w:val="0"/>
      <w:marTop w:val="0"/>
      <w:marBottom w:val="0"/>
      <w:divBdr>
        <w:top w:val="none" w:sz="0" w:space="0" w:color="auto"/>
        <w:left w:val="none" w:sz="0" w:space="0" w:color="auto"/>
        <w:bottom w:val="none" w:sz="0" w:space="0" w:color="auto"/>
        <w:right w:val="none" w:sz="0" w:space="0" w:color="auto"/>
      </w:divBdr>
    </w:div>
    <w:div w:id="214349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59.xml"/><Relationship Id="rId21" Type="http://schemas.openxmlformats.org/officeDocument/2006/relationships/header" Target="header1.xml"/><Relationship Id="rId42" Type="http://schemas.openxmlformats.org/officeDocument/2006/relationships/chart" Target="charts/chart20.xml"/><Relationship Id="rId63" Type="http://schemas.openxmlformats.org/officeDocument/2006/relationships/chart" Target="charts/chart29.xml"/><Relationship Id="rId84" Type="http://schemas.openxmlformats.org/officeDocument/2006/relationships/chart" Target="charts/chart44.xml"/><Relationship Id="rId138" Type="http://schemas.openxmlformats.org/officeDocument/2006/relationships/chart" Target="charts/chart74.xml"/><Relationship Id="rId159" Type="http://schemas.openxmlformats.org/officeDocument/2006/relationships/header" Target="header31.xml"/><Relationship Id="rId170" Type="http://schemas.openxmlformats.org/officeDocument/2006/relationships/header" Target="header34.xml"/><Relationship Id="rId191" Type="http://schemas.openxmlformats.org/officeDocument/2006/relationships/chart" Target="charts/chart106.xml"/><Relationship Id="rId205" Type="http://schemas.openxmlformats.org/officeDocument/2006/relationships/chart" Target="charts/chart116.xml"/><Relationship Id="rId226" Type="http://schemas.openxmlformats.org/officeDocument/2006/relationships/chart" Target="charts/chart130.xml"/><Relationship Id="rId107" Type="http://schemas.openxmlformats.org/officeDocument/2006/relationships/chart" Target="charts/chart55.xml"/><Relationship Id="rId11" Type="http://schemas.openxmlformats.org/officeDocument/2006/relationships/chart" Target="charts/chart3.xml"/><Relationship Id="rId32" Type="http://schemas.openxmlformats.org/officeDocument/2006/relationships/footer" Target="footer5.xml"/><Relationship Id="rId53" Type="http://schemas.openxmlformats.org/officeDocument/2006/relationships/chart" Target="charts/chart25.xml"/><Relationship Id="rId74" Type="http://schemas.openxmlformats.org/officeDocument/2006/relationships/header" Target="header14.xml"/><Relationship Id="rId128" Type="http://schemas.openxmlformats.org/officeDocument/2006/relationships/header" Target="header26.xml"/><Relationship Id="rId149" Type="http://schemas.openxmlformats.org/officeDocument/2006/relationships/chart" Target="charts/chart79.xml"/><Relationship Id="rId5" Type="http://schemas.openxmlformats.org/officeDocument/2006/relationships/webSettings" Target="webSettings.xml"/><Relationship Id="rId95" Type="http://schemas.openxmlformats.org/officeDocument/2006/relationships/footer" Target="footer19.xml"/><Relationship Id="rId160" Type="http://schemas.openxmlformats.org/officeDocument/2006/relationships/header" Target="header32.xml"/><Relationship Id="rId181" Type="http://schemas.openxmlformats.org/officeDocument/2006/relationships/chart" Target="charts/chart99.xml"/><Relationship Id="rId216" Type="http://schemas.openxmlformats.org/officeDocument/2006/relationships/image" Target="media/image13.png"/><Relationship Id="rId237" Type="http://schemas.openxmlformats.org/officeDocument/2006/relationships/footer" Target="footer39.xml"/><Relationship Id="rId22" Type="http://schemas.openxmlformats.org/officeDocument/2006/relationships/header" Target="header2.xml"/><Relationship Id="rId43" Type="http://schemas.openxmlformats.org/officeDocument/2006/relationships/chart" Target="charts/chart21.xml"/><Relationship Id="rId64" Type="http://schemas.openxmlformats.org/officeDocument/2006/relationships/chart" Target="charts/chart30.xml"/><Relationship Id="rId118" Type="http://schemas.openxmlformats.org/officeDocument/2006/relationships/chart" Target="charts/chart60.xml"/><Relationship Id="rId139" Type="http://schemas.openxmlformats.org/officeDocument/2006/relationships/chart" Target="charts/chart75.xml"/><Relationship Id="rId85" Type="http://schemas.openxmlformats.org/officeDocument/2006/relationships/chart" Target="charts/chart45.xml"/><Relationship Id="rId150" Type="http://schemas.openxmlformats.org/officeDocument/2006/relationships/chart" Target="charts/chart80.xml"/><Relationship Id="rId171" Type="http://schemas.openxmlformats.org/officeDocument/2006/relationships/header" Target="header35.xml"/><Relationship Id="rId192" Type="http://schemas.openxmlformats.org/officeDocument/2006/relationships/chart" Target="charts/chart107.xml"/><Relationship Id="rId206" Type="http://schemas.openxmlformats.org/officeDocument/2006/relationships/chart" Target="charts/chart117.xml"/><Relationship Id="rId227" Type="http://schemas.openxmlformats.org/officeDocument/2006/relationships/chart" Target="charts/chart131.xml"/><Relationship Id="rId12" Type="http://schemas.openxmlformats.org/officeDocument/2006/relationships/chart" Target="charts/chart4.xml"/><Relationship Id="rId33" Type="http://schemas.openxmlformats.org/officeDocument/2006/relationships/footer" Target="footer6.xml"/><Relationship Id="rId108" Type="http://schemas.openxmlformats.org/officeDocument/2006/relationships/chart" Target="charts/chart56.xml"/><Relationship Id="rId129" Type="http://schemas.openxmlformats.org/officeDocument/2006/relationships/footer" Target="footer26.xml"/><Relationship Id="rId54" Type="http://schemas.openxmlformats.org/officeDocument/2006/relationships/chart" Target="charts/chart26.xml"/><Relationship Id="rId75" Type="http://schemas.openxmlformats.org/officeDocument/2006/relationships/footer" Target="footer14.xml"/><Relationship Id="rId96" Type="http://schemas.openxmlformats.org/officeDocument/2006/relationships/chart" Target="charts/chart50.xml"/><Relationship Id="rId140" Type="http://schemas.openxmlformats.org/officeDocument/2006/relationships/header" Target="header28.xml"/><Relationship Id="rId161" Type="http://schemas.openxmlformats.org/officeDocument/2006/relationships/footer" Target="footer32.xml"/><Relationship Id="rId182" Type="http://schemas.openxmlformats.org/officeDocument/2006/relationships/chart" Target="charts/chart100.xml"/><Relationship Id="rId217" Type="http://schemas.openxmlformats.org/officeDocument/2006/relationships/chart" Target="charts/chart124.xml"/><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footer" Target="footer2.xml"/><Relationship Id="rId119" Type="http://schemas.openxmlformats.org/officeDocument/2006/relationships/chart" Target="charts/chart61.xml"/><Relationship Id="rId44" Type="http://schemas.openxmlformats.org/officeDocument/2006/relationships/header" Target="header7.xml"/><Relationship Id="rId65" Type="http://schemas.openxmlformats.org/officeDocument/2006/relationships/chart" Target="charts/chart31.xml"/><Relationship Id="rId86" Type="http://schemas.openxmlformats.org/officeDocument/2006/relationships/chart" Target="charts/chart46.xml"/><Relationship Id="rId130" Type="http://schemas.openxmlformats.org/officeDocument/2006/relationships/footer" Target="footer27.xml"/><Relationship Id="rId151" Type="http://schemas.openxmlformats.org/officeDocument/2006/relationships/chart" Target="charts/chart81.xml"/><Relationship Id="rId172" Type="http://schemas.openxmlformats.org/officeDocument/2006/relationships/footer" Target="footer35.xml"/><Relationship Id="rId193" Type="http://schemas.openxmlformats.org/officeDocument/2006/relationships/chart" Target="charts/chart108.xml"/><Relationship Id="rId207" Type="http://schemas.openxmlformats.org/officeDocument/2006/relationships/image" Target="media/image10.png"/><Relationship Id="rId228" Type="http://schemas.openxmlformats.org/officeDocument/2006/relationships/image" Target="media/image17.png"/><Relationship Id="rId13" Type="http://schemas.openxmlformats.org/officeDocument/2006/relationships/image" Target="media/image2.png"/><Relationship Id="rId109" Type="http://schemas.openxmlformats.org/officeDocument/2006/relationships/chart" Target="charts/chart57.xml"/><Relationship Id="rId34" Type="http://schemas.openxmlformats.org/officeDocument/2006/relationships/header" Target="header6.xml"/><Relationship Id="rId55" Type="http://schemas.openxmlformats.org/officeDocument/2006/relationships/chart" Target="charts/chart27.xml"/><Relationship Id="rId76" Type="http://schemas.openxmlformats.org/officeDocument/2006/relationships/footer" Target="footer15.xml"/><Relationship Id="rId97" Type="http://schemas.openxmlformats.org/officeDocument/2006/relationships/chart" Target="charts/chart51.xml"/><Relationship Id="rId120" Type="http://schemas.openxmlformats.org/officeDocument/2006/relationships/chart" Target="charts/chart62.xml"/><Relationship Id="rId141" Type="http://schemas.openxmlformats.org/officeDocument/2006/relationships/header" Target="header29.xml"/><Relationship Id="rId7" Type="http://schemas.openxmlformats.org/officeDocument/2006/relationships/endnotes" Target="endnotes.xml"/><Relationship Id="rId162" Type="http://schemas.openxmlformats.org/officeDocument/2006/relationships/footer" Target="footer33.xml"/><Relationship Id="rId183" Type="http://schemas.openxmlformats.org/officeDocument/2006/relationships/chart" Target="charts/chart101.xml"/><Relationship Id="rId218" Type="http://schemas.openxmlformats.org/officeDocument/2006/relationships/chart" Target="charts/chart125.xml"/><Relationship Id="rId239" Type="http://schemas.openxmlformats.org/officeDocument/2006/relationships/theme" Target="theme/theme1.xml"/><Relationship Id="rId24" Type="http://schemas.openxmlformats.org/officeDocument/2006/relationships/footer" Target="footer3.xml"/><Relationship Id="rId45" Type="http://schemas.openxmlformats.org/officeDocument/2006/relationships/header" Target="header8.xml"/><Relationship Id="rId66" Type="http://schemas.openxmlformats.org/officeDocument/2006/relationships/chart" Target="charts/chart32.xml"/><Relationship Id="rId87" Type="http://schemas.openxmlformats.org/officeDocument/2006/relationships/chart" Target="charts/chart47.xml"/><Relationship Id="rId110" Type="http://schemas.openxmlformats.org/officeDocument/2006/relationships/chart" Target="charts/chart58.xml"/><Relationship Id="rId131" Type="http://schemas.openxmlformats.org/officeDocument/2006/relationships/header" Target="header27.xml"/><Relationship Id="rId152" Type="http://schemas.openxmlformats.org/officeDocument/2006/relationships/chart" Target="charts/chart82.xml"/><Relationship Id="rId173" Type="http://schemas.openxmlformats.org/officeDocument/2006/relationships/footer" Target="footer36.xml"/><Relationship Id="rId194" Type="http://schemas.openxmlformats.org/officeDocument/2006/relationships/chart" Target="charts/chart109.xml"/><Relationship Id="rId208" Type="http://schemas.openxmlformats.org/officeDocument/2006/relationships/chart" Target="charts/chart118.xml"/><Relationship Id="rId229" Type="http://schemas.openxmlformats.org/officeDocument/2006/relationships/chart" Target="charts/chart132.xml"/><Relationship Id="rId14" Type="http://schemas.openxmlformats.org/officeDocument/2006/relationships/chart" Target="charts/chart5.xml"/><Relationship Id="rId35" Type="http://schemas.openxmlformats.org/officeDocument/2006/relationships/footer" Target="footer7.xml"/><Relationship Id="rId56" Type="http://schemas.openxmlformats.org/officeDocument/2006/relationships/header" Target="header10.xml"/><Relationship Id="rId77" Type="http://schemas.openxmlformats.org/officeDocument/2006/relationships/header" Target="header15.xml"/><Relationship Id="rId100" Type="http://schemas.openxmlformats.org/officeDocument/2006/relationships/header" Target="header20.xml"/><Relationship Id="rId8" Type="http://schemas.openxmlformats.org/officeDocument/2006/relationships/image" Target="media/image1.jpg"/><Relationship Id="rId98" Type="http://schemas.openxmlformats.org/officeDocument/2006/relationships/chart" Target="charts/chart52.xml"/><Relationship Id="rId121" Type="http://schemas.openxmlformats.org/officeDocument/2006/relationships/chart" Target="charts/chart63.xml"/><Relationship Id="rId142" Type="http://schemas.openxmlformats.org/officeDocument/2006/relationships/footer" Target="footer29.xml"/><Relationship Id="rId163" Type="http://schemas.openxmlformats.org/officeDocument/2006/relationships/header" Target="header33.xml"/><Relationship Id="rId184" Type="http://schemas.openxmlformats.org/officeDocument/2006/relationships/image" Target="media/image3.png"/><Relationship Id="rId219" Type="http://schemas.openxmlformats.org/officeDocument/2006/relationships/image" Target="media/image14.png"/><Relationship Id="rId230" Type="http://schemas.openxmlformats.org/officeDocument/2006/relationships/chart" Target="charts/chart133.xml"/><Relationship Id="rId25" Type="http://schemas.openxmlformats.org/officeDocument/2006/relationships/header" Target="header3.xml"/><Relationship Id="rId46" Type="http://schemas.openxmlformats.org/officeDocument/2006/relationships/footer" Target="footer8.xml"/><Relationship Id="rId67" Type="http://schemas.openxmlformats.org/officeDocument/2006/relationships/chart" Target="charts/chart33.xml"/><Relationship Id="rId88" Type="http://schemas.openxmlformats.org/officeDocument/2006/relationships/chart" Target="charts/chart48.xml"/><Relationship Id="rId111" Type="http://schemas.openxmlformats.org/officeDocument/2006/relationships/header" Target="header22.xml"/><Relationship Id="rId132" Type="http://schemas.openxmlformats.org/officeDocument/2006/relationships/footer" Target="footer28.xml"/><Relationship Id="rId153" Type="http://schemas.openxmlformats.org/officeDocument/2006/relationships/chart" Target="charts/chart83.xml"/><Relationship Id="rId174" Type="http://schemas.openxmlformats.org/officeDocument/2006/relationships/header" Target="header36.xml"/><Relationship Id="rId195" Type="http://schemas.openxmlformats.org/officeDocument/2006/relationships/image" Target="media/image6.png"/><Relationship Id="rId209" Type="http://schemas.openxmlformats.org/officeDocument/2006/relationships/chart" Target="charts/chart119.xml"/><Relationship Id="rId190" Type="http://schemas.openxmlformats.org/officeDocument/2006/relationships/chart" Target="charts/chart105.xml"/><Relationship Id="rId204" Type="http://schemas.openxmlformats.org/officeDocument/2006/relationships/image" Target="media/image9.png"/><Relationship Id="rId220" Type="http://schemas.openxmlformats.org/officeDocument/2006/relationships/chart" Target="charts/chart126.xml"/><Relationship Id="rId225" Type="http://schemas.openxmlformats.org/officeDocument/2006/relationships/image" Target="media/image16.png"/><Relationship Id="rId15" Type="http://schemas.openxmlformats.org/officeDocument/2006/relationships/chart" Target="charts/chart6.xml"/><Relationship Id="rId36" Type="http://schemas.openxmlformats.org/officeDocument/2006/relationships/chart" Target="charts/chart14.xml"/><Relationship Id="rId57" Type="http://schemas.openxmlformats.org/officeDocument/2006/relationships/header" Target="header11.xml"/><Relationship Id="rId106" Type="http://schemas.openxmlformats.org/officeDocument/2006/relationships/chart" Target="charts/chart54.xml"/><Relationship Id="rId127" Type="http://schemas.openxmlformats.org/officeDocument/2006/relationships/header" Target="header25.xml"/><Relationship Id="rId10" Type="http://schemas.openxmlformats.org/officeDocument/2006/relationships/chart" Target="charts/chart2.xml"/><Relationship Id="rId31" Type="http://schemas.openxmlformats.org/officeDocument/2006/relationships/header" Target="header5.xml"/><Relationship Id="rId52" Type="http://schemas.openxmlformats.org/officeDocument/2006/relationships/chart" Target="charts/chart24.xml"/><Relationship Id="rId73" Type="http://schemas.openxmlformats.org/officeDocument/2006/relationships/header" Target="header13.xml"/><Relationship Id="rId78" Type="http://schemas.openxmlformats.org/officeDocument/2006/relationships/footer" Target="footer16.xml"/><Relationship Id="rId94" Type="http://schemas.openxmlformats.org/officeDocument/2006/relationships/header" Target="header18.xml"/><Relationship Id="rId99" Type="http://schemas.openxmlformats.org/officeDocument/2006/relationships/header" Target="header19.xml"/><Relationship Id="rId101" Type="http://schemas.openxmlformats.org/officeDocument/2006/relationships/footer" Target="footer20.xml"/><Relationship Id="rId122" Type="http://schemas.openxmlformats.org/officeDocument/2006/relationships/chart" Target="charts/chart64.xml"/><Relationship Id="rId143" Type="http://schemas.openxmlformats.org/officeDocument/2006/relationships/footer" Target="footer30.xml"/><Relationship Id="rId148" Type="http://schemas.openxmlformats.org/officeDocument/2006/relationships/chart" Target="charts/chart78.xml"/><Relationship Id="rId164" Type="http://schemas.openxmlformats.org/officeDocument/2006/relationships/footer" Target="footer34.xml"/><Relationship Id="rId169" Type="http://schemas.openxmlformats.org/officeDocument/2006/relationships/chart" Target="charts/chart93.xml"/><Relationship Id="rId185" Type="http://schemas.openxmlformats.org/officeDocument/2006/relationships/chart" Target="charts/chart102.xml"/><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chart" Target="charts/chart98.xml"/><Relationship Id="rId210" Type="http://schemas.openxmlformats.org/officeDocument/2006/relationships/image" Target="media/image11.png"/><Relationship Id="rId215" Type="http://schemas.openxmlformats.org/officeDocument/2006/relationships/chart" Target="charts/chart123.xml"/><Relationship Id="rId236" Type="http://schemas.openxmlformats.org/officeDocument/2006/relationships/hyperlink" Target="http://1.2.1.4/1/23/I/001" TargetMode="External"/><Relationship Id="rId26" Type="http://schemas.openxmlformats.org/officeDocument/2006/relationships/footer" Target="footer4.xml"/><Relationship Id="rId231" Type="http://schemas.openxmlformats.org/officeDocument/2006/relationships/image" Target="media/image18.png"/><Relationship Id="rId47" Type="http://schemas.openxmlformats.org/officeDocument/2006/relationships/footer" Target="footer9.xml"/><Relationship Id="rId68" Type="http://schemas.openxmlformats.org/officeDocument/2006/relationships/chart" Target="charts/chart34.xml"/><Relationship Id="rId89" Type="http://schemas.openxmlformats.org/officeDocument/2006/relationships/chart" Target="charts/chart49.xml"/><Relationship Id="rId112" Type="http://schemas.openxmlformats.org/officeDocument/2006/relationships/header" Target="header23.xml"/><Relationship Id="rId133" Type="http://schemas.openxmlformats.org/officeDocument/2006/relationships/chart" Target="charts/chart69.xml"/><Relationship Id="rId154" Type="http://schemas.openxmlformats.org/officeDocument/2006/relationships/chart" Target="charts/chart84.xml"/><Relationship Id="rId175" Type="http://schemas.openxmlformats.org/officeDocument/2006/relationships/footer" Target="footer37.xml"/><Relationship Id="rId196" Type="http://schemas.openxmlformats.org/officeDocument/2006/relationships/chart" Target="charts/chart110.xml"/><Relationship Id="rId200" Type="http://schemas.openxmlformats.org/officeDocument/2006/relationships/chart" Target="charts/chart113.xml"/><Relationship Id="rId16" Type="http://schemas.openxmlformats.org/officeDocument/2006/relationships/footer" Target="footer1.xml"/><Relationship Id="rId221" Type="http://schemas.openxmlformats.org/officeDocument/2006/relationships/chart" Target="charts/chart127.xml"/><Relationship Id="rId37" Type="http://schemas.openxmlformats.org/officeDocument/2006/relationships/chart" Target="charts/chart15.xml"/><Relationship Id="rId58" Type="http://schemas.openxmlformats.org/officeDocument/2006/relationships/footer" Target="footer11.xml"/><Relationship Id="rId79" Type="http://schemas.openxmlformats.org/officeDocument/2006/relationships/chart" Target="charts/chart39.xml"/><Relationship Id="rId102" Type="http://schemas.openxmlformats.org/officeDocument/2006/relationships/footer" Target="footer21.xml"/><Relationship Id="rId123" Type="http://schemas.openxmlformats.org/officeDocument/2006/relationships/chart" Target="charts/chart65.xml"/><Relationship Id="rId144" Type="http://schemas.openxmlformats.org/officeDocument/2006/relationships/header" Target="header30.xml"/><Relationship Id="rId90" Type="http://schemas.openxmlformats.org/officeDocument/2006/relationships/header" Target="header16.xml"/><Relationship Id="rId165" Type="http://schemas.openxmlformats.org/officeDocument/2006/relationships/chart" Target="charts/chart89.xml"/><Relationship Id="rId186" Type="http://schemas.openxmlformats.org/officeDocument/2006/relationships/chart" Target="charts/chart103.xml"/><Relationship Id="rId211" Type="http://schemas.openxmlformats.org/officeDocument/2006/relationships/chart" Target="charts/chart120.xml"/><Relationship Id="rId232" Type="http://schemas.openxmlformats.org/officeDocument/2006/relationships/image" Target="media/image19.png"/><Relationship Id="rId27" Type="http://schemas.openxmlformats.org/officeDocument/2006/relationships/chart" Target="charts/chart11.xml"/><Relationship Id="rId48" Type="http://schemas.openxmlformats.org/officeDocument/2006/relationships/header" Target="header9.xml"/><Relationship Id="rId69" Type="http://schemas.openxmlformats.org/officeDocument/2006/relationships/chart" Target="charts/chart35.xml"/><Relationship Id="rId113" Type="http://schemas.openxmlformats.org/officeDocument/2006/relationships/footer" Target="footer23.xml"/><Relationship Id="rId134" Type="http://schemas.openxmlformats.org/officeDocument/2006/relationships/chart" Target="charts/chart70.xml"/><Relationship Id="rId80" Type="http://schemas.openxmlformats.org/officeDocument/2006/relationships/chart" Target="charts/chart40.xml"/><Relationship Id="rId155" Type="http://schemas.openxmlformats.org/officeDocument/2006/relationships/chart" Target="charts/chart85.xml"/><Relationship Id="rId176" Type="http://schemas.openxmlformats.org/officeDocument/2006/relationships/chart" Target="charts/chart94.xml"/><Relationship Id="rId197" Type="http://schemas.openxmlformats.org/officeDocument/2006/relationships/chart" Target="charts/chart111.xml"/><Relationship Id="rId201" Type="http://schemas.openxmlformats.org/officeDocument/2006/relationships/image" Target="media/image8.png"/><Relationship Id="rId222" Type="http://schemas.openxmlformats.org/officeDocument/2006/relationships/image" Target="media/image15.png"/><Relationship Id="rId17" Type="http://schemas.openxmlformats.org/officeDocument/2006/relationships/chart" Target="charts/chart7.xml"/><Relationship Id="rId38" Type="http://schemas.openxmlformats.org/officeDocument/2006/relationships/chart" Target="charts/chart16.xml"/><Relationship Id="rId59" Type="http://schemas.openxmlformats.org/officeDocument/2006/relationships/footer" Target="footer12.xml"/><Relationship Id="rId103" Type="http://schemas.openxmlformats.org/officeDocument/2006/relationships/header" Target="header21.xml"/><Relationship Id="rId124" Type="http://schemas.openxmlformats.org/officeDocument/2006/relationships/chart" Target="charts/chart66.xml"/><Relationship Id="rId70" Type="http://schemas.openxmlformats.org/officeDocument/2006/relationships/chart" Target="charts/chart36.xml"/><Relationship Id="rId91" Type="http://schemas.openxmlformats.org/officeDocument/2006/relationships/header" Target="header17.xml"/><Relationship Id="rId145" Type="http://schemas.openxmlformats.org/officeDocument/2006/relationships/footer" Target="footer31.xml"/><Relationship Id="rId166" Type="http://schemas.openxmlformats.org/officeDocument/2006/relationships/chart" Target="charts/chart90.xml"/><Relationship Id="rId187" Type="http://schemas.openxmlformats.org/officeDocument/2006/relationships/chart" Target="charts/chart104.xml"/><Relationship Id="rId1" Type="http://schemas.openxmlformats.org/officeDocument/2006/relationships/customXml" Target="../customXml/item1.xml"/><Relationship Id="rId212" Type="http://schemas.openxmlformats.org/officeDocument/2006/relationships/chart" Target="charts/chart121.xml"/><Relationship Id="rId233" Type="http://schemas.openxmlformats.org/officeDocument/2006/relationships/chart" Target="charts/chart134.xml"/><Relationship Id="rId28" Type="http://schemas.openxmlformats.org/officeDocument/2006/relationships/chart" Target="charts/chart12.xml"/><Relationship Id="rId49" Type="http://schemas.openxmlformats.org/officeDocument/2006/relationships/footer" Target="footer10.xml"/><Relationship Id="rId114" Type="http://schemas.openxmlformats.org/officeDocument/2006/relationships/footer" Target="footer24.xml"/><Relationship Id="rId60" Type="http://schemas.openxmlformats.org/officeDocument/2006/relationships/header" Target="header12.xml"/><Relationship Id="rId81" Type="http://schemas.openxmlformats.org/officeDocument/2006/relationships/chart" Target="charts/chart41.xml"/><Relationship Id="rId135" Type="http://schemas.openxmlformats.org/officeDocument/2006/relationships/chart" Target="charts/chart71.xml"/><Relationship Id="rId156" Type="http://schemas.openxmlformats.org/officeDocument/2006/relationships/chart" Target="charts/chart86.xml"/><Relationship Id="rId177" Type="http://schemas.openxmlformats.org/officeDocument/2006/relationships/chart" Target="charts/chart95.xml"/><Relationship Id="rId198" Type="http://schemas.openxmlformats.org/officeDocument/2006/relationships/image" Target="media/image7.png"/><Relationship Id="rId202" Type="http://schemas.openxmlformats.org/officeDocument/2006/relationships/chart" Target="charts/chart114.xml"/><Relationship Id="rId223" Type="http://schemas.openxmlformats.org/officeDocument/2006/relationships/chart" Target="charts/chart128.xml"/><Relationship Id="rId18" Type="http://schemas.openxmlformats.org/officeDocument/2006/relationships/chart" Target="charts/chart8.xml"/><Relationship Id="rId39" Type="http://schemas.openxmlformats.org/officeDocument/2006/relationships/chart" Target="charts/chart17.xml"/><Relationship Id="rId50" Type="http://schemas.openxmlformats.org/officeDocument/2006/relationships/chart" Target="charts/chart22.xml"/><Relationship Id="rId104" Type="http://schemas.openxmlformats.org/officeDocument/2006/relationships/footer" Target="footer22.xml"/><Relationship Id="rId125" Type="http://schemas.openxmlformats.org/officeDocument/2006/relationships/chart" Target="charts/chart67.xml"/><Relationship Id="rId146" Type="http://schemas.openxmlformats.org/officeDocument/2006/relationships/chart" Target="charts/chart76.xml"/><Relationship Id="rId167" Type="http://schemas.openxmlformats.org/officeDocument/2006/relationships/chart" Target="charts/chart91.xml"/><Relationship Id="rId188" Type="http://schemas.openxmlformats.org/officeDocument/2006/relationships/image" Target="media/image4.png"/><Relationship Id="rId71" Type="http://schemas.openxmlformats.org/officeDocument/2006/relationships/chart" Target="charts/chart37.xml"/><Relationship Id="rId92" Type="http://schemas.openxmlformats.org/officeDocument/2006/relationships/footer" Target="footer17.xml"/><Relationship Id="rId213" Type="http://schemas.openxmlformats.org/officeDocument/2006/relationships/image" Target="media/image12.png"/><Relationship Id="rId234"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chart" Target="charts/chart13.xml"/><Relationship Id="rId40" Type="http://schemas.openxmlformats.org/officeDocument/2006/relationships/chart" Target="charts/chart18.xml"/><Relationship Id="rId115" Type="http://schemas.openxmlformats.org/officeDocument/2006/relationships/header" Target="header24.xml"/><Relationship Id="rId136" Type="http://schemas.openxmlformats.org/officeDocument/2006/relationships/chart" Target="charts/chart72.xml"/><Relationship Id="rId157" Type="http://schemas.openxmlformats.org/officeDocument/2006/relationships/chart" Target="charts/chart87.xml"/><Relationship Id="rId178" Type="http://schemas.openxmlformats.org/officeDocument/2006/relationships/chart" Target="charts/chart96.xml"/><Relationship Id="rId61" Type="http://schemas.openxmlformats.org/officeDocument/2006/relationships/footer" Target="footer13.xml"/><Relationship Id="rId82" Type="http://schemas.openxmlformats.org/officeDocument/2006/relationships/chart" Target="charts/chart42.xml"/><Relationship Id="rId199" Type="http://schemas.openxmlformats.org/officeDocument/2006/relationships/chart" Target="charts/chart112.xml"/><Relationship Id="rId203" Type="http://schemas.openxmlformats.org/officeDocument/2006/relationships/chart" Target="charts/chart115.xml"/><Relationship Id="rId19" Type="http://schemas.openxmlformats.org/officeDocument/2006/relationships/chart" Target="charts/chart9.xml"/><Relationship Id="rId224" Type="http://schemas.openxmlformats.org/officeDocument/2006/relationships/chart" Target="charts/chart129.xml"/><Relationship Id="rId30" Type="http://schemas.openxmlformats.org/officeDocument/2006/relationships/header" Target="header4.xml"/><Relationship Id="rId105" Type="http://schemas.openxmlformats.org/officeDocument/2006/relationships/chart" Target="charts/chart53.xml"/><Relationship Id="rId126" Type="http://schemas.openxmlformats.org/officeDocument/2006/relationships/chart" Target="charts/chart68.xml"/><Relationship Id="rId147" Type="http://schemas.openxmlformats.org/officeDocument/2006/relationships/chart" Target="charts/chart77.xml"/><Relationship Id="rId168" Type="http://schemas.openxmlformats.org/officeDocument/2006/relationships/chart" Target="charts/chart92.xml"/><Relationship Id="rId51" Type="http://schemas.openxmlformats.org/officeDocument/2006/relationships/chart" Target="charts/chart23.xml"/><Relationship Id="rId72" Type="http://schemas.openxmlformats.org/officeDocument/2006/relationships/chart" Target="charts/chart38.xml"/><Relationship Id="rId93" Type="http://schemas.openxmlformats.org/officeDocument/2006/relationships/footer" Target="footer18.xml"/><Relationship Id="rId189" Type="http://schemas.openxmlformats.org/officeDocument/2006/relationships/image" Target="media/image5.png"/><Relationship Id="rId3" Type="http://schemas.openxmlformats.org/officeDocument/2006/relationships/styles" Target="styles.xml"/><Relationship Id="rId214" Type="http://schemas.openxmlformats.org/officeDocument/2006/relationships/chart" Target="charts/chart122.xml"/><Relationship Id="rId235" Type="http://schemas.openxmlformats.org/officeDocument/2006/relationships/footer" Target="footer38.xml"/><Relationship Id="rId116" Type="http://schemas.openxmlformats.org/officeDocument/2006/relationships/footer" Target="footer25.xml"/><Relationship Id="rId137" Type="http://schemas.openxmlformats.org/officeDocument/2006/relationships/chart" Target="charts/chart73.xml"/><Relationship Id="rId158" Type="http://schemas.openxmlformats.org/officeDocument/2006/relationships/chart" Target="charts/chart88.xml"/><Relationship Id="rId20" Type="http://schemas.openxmlformats.org/officeDocument/2006/relationships/chart" Target="charts/chart10.xml"/><Relationship Id="rId41" Type="http://schemas.openxmlformats.org/officeDocument/2006/relationships/chart" Target="charts/chart19.xml"/><Relationship Id="rId62" Type="http://schemas.openxmlformats.org/officeDocument/2006/relationships/chart" Target="charts/chart28.xml"/><Relationship Id="rId83" Type="http://schemas.openxmlformats.org/officeDocument/2006/relationships/chart" Target="charts/chart43.xml"/><Relationship Id="rId179" Type="http://schemas.openxmlformats.org/officeDocument/2006/relationships/chart" Target="charts/chart97.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9326-grozijumi-ministru-kabineta-2015-gada-10-novembra-noteikumos-nr-645-darbibas-programmas-izaugsme-un-nodarbinatiba-5-6-2" TargetMode="External"/><Relationship Id="rId3" Type="http://schemas.openxmlformats.org/officeDocument/2006/relationships/hyperlink" Target="https://www.oecd.org/latvia/oecd-economic-surveys-latvia-25222988.htm" TargetMode="External"/><Relationship Id="rId7" Type="http://schemas.openxmlformats.org/officeDocument/2006/relationships/hyperlink" Target="https://likumi.lv/ta/id/339327-grozijumi-ministru-kabineta-2015-gada-13-oktobra-noteikumos-nr-593-darbibas-programmas-izaugsme-un-nodarbinatiba-3-3-1-specifiska" TargetMode="External"/><Relationship Id="rId12" Type="http://schemas.openxmlformats.org/officeDocument/2006/relationships/hyperlink" Target="https://www.kase.gov.lv/vienotais-pakalpojumu-centrs/gramatvedibas-uzskaites-pakalpojums/gramatvedibas-uzskaite" TargetMode="External"/><Relationship Id="rId2" Type="http://schemas.openxmlformats.org/officeDocument/2006/relationships/hyperlink" Target="https://www.varam.gov.lv/lv/ikt-arhitekturas-vadlinijas" TargetMode="External"/><Relationship Id="rId1" Type="http://schemas.openxmlformats.org/officeDocument/2006/relationships/hyperlink" Target="https://www.varam.gov.lv/lv/valsts-parvaldes-jomu-domenu-arhitekturas" TargetMode="External"/><Relationship Id="rId6" Type="http://schemas.openxmlformats.org/officeDocument/2006/relationships/hyperlink" Target="https://likumi.lv/ta/id/202273-valsts-un-pasvaldibu-instituciju-amatpersonu-un-darbinieku-atlidzibas-likums" TargetMode="External"/><Relationship Id="rId11" Type="http://schemas.openxmlformats.org/officeDocument/2006/relationships/hyperlink" Target="https://data.gov.lv/dati/lv/dataset/ministriju-un-citu-centralo-valsts-iestazu-rezultatu-un-to-rezultativo-raditaju-izpilde" TargetMode="External"/><Relationship Id="rId5" Type="http://schemas.openxmlformats.org/officeDocument/2006/relationships/hyperlink" Target="https://www.kp.gov.lv/lv/media/337/download" TargetMode="External"/><Relationship Id="rId10" Type="http://schemas.openxmlformats.org/officeDocument/2006/relationships/hyperlink" Target="https://data.gov.lv/dati/lv/dataset/ministriju-un-citu-centralo-valsts-iestazu-rezultatu-un-to-rezultativo-raditaju-izpilde" TargetMode="External"/><Relationship Id="rId4" Type="http://schemas.openxmlformats.org/officeDocument/2006/relationships/hyperlink" Target="https://likumi.lv/ta/id/344817-instrukcija-par-budzeta-pieprasijumu-izstradasanas-un-iesniegsanas-pamatprincipiem" TargetMode="External"/><Relationship Id="rId9" Type="http://schemas.openxmlformats.org/officeDocument/2006/relationships/hyperlink" Target="https://www.vni.lv/uploads/2021/10/VN%C4%AA%20-%20Publisk%C4%81%20sektora%20biroja%20izveides%20vadl%C4%ABnijas%20-%20v.1.1.SEP21.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fk\bd\Kopsavilkuma_nod\Dace_Sinkovska\_2025_budzetam\Bazes_infozin_grafiki_25_28_FORMA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xlsx"/></Relationships>
</file>

<file path=word/charts/_rels/chart100.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oleObject" Target="file:///\\iemca-ds-c1k5.iem.gov.lv\U%20disks\ivercina\My%20Documents\2025.gads\Info_izd_parskatisana\Copy%20of%20nodevas_grafiks.xlsx" TargetMode="Externa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chartUserShapes" Target="../drawings/drawing6.xm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package" Target="../embeddings/Microsoft_Excel_Worksheet52.xlsx"/></Relationships>
</file>

<file path=word/charts/_rels/chart104.xml.rels><?xml version="1.0" encoding="UTF-8" standalone="yes"?>
<Relationships xmlns="http://schemas.openxmlformats.org/package/2006/relationships"><Relationship Id="rId3" Type="http://schemas.openxmlformats.org/officeDocument/2006/relationships/oleObject" Target="file:///\\iem-ds.iem.gov.lv\U%20disks\iveidenberga\Dokumenti\Budzets_2024\Izdevumu_parskatisana\nodevas_grafiks.xlsx" TargetMode="Externa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chartUserShapes" Target="../drawings/drawing7.xm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package" Target="../embeddings/Microsoft_Excel_Worksheet53.xlsx"/></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package" Target="../embeddings/Microsoft_Excel_Worksheet54.xlsx"/></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package" Target="../embeddings/Microsoft_Excel_Worksheet55.xlsx"/></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package" Target="../embeddings/Microsoft_Excel_Worksheet56.xlsx"/></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package" Target="../embeddings/Microsoft_Excel_Worksheet57.xlsx"/></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package" Target="../embeddings/Microsoft_Excel_Worksheet58.xlsx"/></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package" Target="../embeddings/Microsoft_Excel_Worksheet59.xlsx"/></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package" Target="../embeddings/Microsoft_Excel_Worksheet60.xlsx"/></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package" Target="../embeddings/Microsoft_Excel_Worksheet61.xlsx"/></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package" Target="../embeddings/Microsoft_Excel_Worksheet62.xlsx"/></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115.xml"/><Relationship Id="rId1" Type="http://schemas.microsoft.com/office/2011/relationships/chartStyle" Target="style115.xml"/><Relationship Id="rId4" Type="http://schemas.openxmlformats.org/officeDocument/2006/relationships/package" Target="../embeddings/Microsoft_Excel_Worksheet63.xlsx"/></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package" Target="../embeddings/Microsoft_Excel_Worksheet64.xlsx"/></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package" Target="../embeddings/Microsoft_Excel_Worksheet65.xlsx"/></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package" Target="../embeddings/Microsoft_Excel_Worksheet66.xlsx"/></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package" Target="../embeddings/Microsoft_Excel_Worksheet67.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xlsx"/></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package" Target="../embeddings/Microsoft_Excel_Worksheet68.xlsx"/></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package" Target="../embeddings/Microsoft_Excel_Worksheet69.xlsx"/></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package" Target="../embeddings/Microsoft_Excel_Worksheet70.xlsx"/></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package" Target="../embeddings/Microsoft_Excel_Worksheet71.xlsx"/></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package" Target="../embeddings/Microsoft_Excel_Worksheet72.xlsx"/></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package" Target="../embeddings/Microsoft_Excel_Worksheet73.xlsx"/></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package" Target="../embeddings/Microsoft_Excel_Worksheet74.xlsx"/></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package" Target="../embeddings/Microsoft_Excel_Worksheet75.xlsx"/></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package" Target="../embeddings/Microsoft_Excel_Worksheet76.xlsx"/></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package" Target="../embeddings/Microsoft_Excel_Worksheet77.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4.xlsx"/></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package" Target="../embeddings/Microsoft_Excel_Worksheet78.xlsx"/></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package" Target="../embeddings/Microsoft_Excel_Worksheet79.xlsx"/></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package" Target="../embeddings/Microsoft_Excel_Worksheet80.xlsx"/></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package" Target="../embeddings/Microsoft_Excel_Worksheet81.xlsx"/></Relationships>
</file>

<file path=word/charts/_rels/chart134.xml.rels><?xml version="1.0" encoding="UTF-8" standalone="yes"?>
<Relationships xmlns="http://schemas.openxmlformats.org/package/2006/relationships"><Relationship Id="rId3" Type="http://schemas.openxmlformats.org/officeDocument/2006/relationships/oleObject" Target="file:///C:\Users\Zigmars.Valtmanis\AppData\Local\Microsoft\Windows\INetCache\Content.Outlook\DTTBEJER\Iest&#257;&#382;u%20v&#275;rt&#275;jums%20-%20funkcionalit&#257;&#353;u%20izmanto&#353;ana_26.01.2024_.xlsx" TargetMode="External"/><Relationship Id="rId2" Type="http://schemas.microsoft.com/office/2011/relationships/chartColorStyle" Target="colors134.xml"/><Relationship Id="rId1" Type="http://schemas.microsoft.com/office/2011/relationships/chartStyle" Target="style134.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fk\bd\Kopsavilkuma_nod\Dace_Sinkovska\_2025_budzetam\Bazes_infozin_grafiki_25_28_FORMAS.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6.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fk\bd\Kopsavilkuma_nod\Dace_Sinkovska\_2025_budzetam\Bazes_infozin_grafiki_25_28_FORMAS.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7.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9.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10.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1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12.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13.xlsx"/></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15.xlsx"/></Relationships>
</file>

<file path=word/charts/_rels/chart39.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2._T&#275;mas\2._PolRR_anal&#299;ze\15.IZM\Bud&#382;eta_dati.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fk\bd\Kopsavilkuma_nod\Dace_Sinkovska\_2025_budzetam\Bazes_infozin_grafiki_25_28_FORMAS.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16.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17.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18.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19.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20.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21.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22.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23.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24.xlsx"/></Relationships>
</file>

<file path=word/charts/_rels/chart49.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2._T&#275;mas\PolRR_anal&#299;ze\15.IZM\Bud&#382;eta_dati.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25.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Microsoft_Excel_Worksheet26.xlsx"/></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package" Target="../embeddings/Microsoft_Excel_Worksheet27.xlsx"/></Relationships>
</file>

<file path=word/charts/_rels/chart5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Microsoft_Excel_Worksheet28.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package" Target="../embeddings/Microsoft_Excel_Worksheet29.xlsx"/></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package" Target="../embeddings/Microsoft_Excel_Worksheet30.xlsx"/></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package" Target="../embeddings/Microsoft_Excel_Worksheet31.xlsx"/></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package" Target="../embeddings/Microsoft_Excel_Worksheet32.xlsx"/></Relationships>
</file>

<file path=word/charts/_rels/chart59.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4\1._ORG\1._Darba%20grupa\3._DG%20san&#257;ksmes_ministrijas\14._LM\PolRVK\LM_PolRVK.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package" Target="../embeddings/Microsoft_Excel_Worksheet33.xlsx"/></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package" Target="../embeddings/Microsoft_Excel_Worksheet37.xlsx"/></Relationships>
</file>

<file path=word/charts/_rels/chart74.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package" Target="../embeddings/Microsoft_Excel_Worksheet41.xlsx"/></Relationships>
</file>

<file path=word/charts/_rels/chart7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8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xlsx"/></Relationships>
</file>

<file path=word/charts/_rels/chart90.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package" Target="../embeddings/Microsoft_Excel_Worksheet46.xlsx"/></Relationships>
</file>

<file path=word/charts/_rels/chart97.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package" Target="../embeddings/Microsoft_Excel_Worksheet48.xlsx"/><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package" Target="../embeddings/Microsoft_Excel_Worksheet49.xlsx"/><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18795575471455622"/>
          <c:w val="0.89284760643857575"/>
          <c:h val="0.62509129231533767"/>
        </c:manualLayout>
      </c:layout>
      <c:barChart>
        <c:barDir val="col"/>
        <c:grouping val="clustered"/>
        <c:varyColors val="0"/>
        <c:ser>
          <c:idx val="1"/>
          <c:order val="0"/>
          <c:tx>
            <c:strRef>
              <c:f>grafiki!$H$4</c:f>
              <c:strCache>
                <c:ptCount val="1"/>
                <c:pt idx="0">
                  <c:v>Ietvars</c:v>
                </c:pt>
              </c:strCache>
            </c:strRef>
          </c:tx>
          <c:spPr>
            <a:solidFill>
              <a:srgbClr val="BDD9C1"/>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FF-4A3D-9270-A8EFDF1894A4}"/>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FF-4A3D-9270-A8EFDF1894A4}"/>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FF-4A3D-9270-A8EFDF1894A4}"/>
                </c:ext>
              </c:extLst>
            </c:dLbl>
            <c:dLbl>
              <c:idx val="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FF-4A3D-9270-A8EFDF1894A4}"/>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grafiki!$J$2:$M$2</c:f>
              <c:numCache>
                <c:formatCode>General</c:formatCode>
                <c:ptCount val="4"/>
                <c:pt idx="0">
                  <c:v>2025</c:v>
                </c:pt>
                <c:pt idx="1">
                  <c:v>2026</c:v>
                </c:pt>
                <c:pt idx="2">
                  <c:v>2027</c:v>
                </c:pt>
                <c:pt idx="3">
                  <c:v>2028</c:v>
                </c:pt>
              </c:numCache>
            </c:numRef>
          </c:cat>
          <c:val>
            <c:numRef>
              <c:f>grafiki!$J$4:$M$4</c:f>
              <c:numCache>
                <c:formatCode>#\ ##0.0</c:formatCode>
                <c:ptCount val="4"/>
                <c:pt idx="0">
                  <c:v>12072.2</c:v>
                </c:pt>
                <c:pt idx="1">
                  <c:v>11555.2</c:v>
                </c:pt>
                <c:pt idx="2">
                  <c:v>11555.2</c:v>
                </c:pt>
                <c:pt idx="3">
                  <c:v>11555.2</c:v>
                </c:pt>
              </c:numCache>
            </c:numRef>
          </c:val>
          <c:extLst>
            <c:ext xmlns:c16="http://schemas.microsoft.com/office/drawing/2014/chart" uri="{C3380CC4-5D6E-409C-BE32-E72D297353CC}">
              <c16:uniqueId val="{00000004-6CFF-4A3D-9270-A8EFDF1894A4}"/>
            </c:ext>
          </c:extLst>
        </c:ser>
        <c:ser>
          <c:idx val="0"/>
          <c:order val="1"/>
          <c:tx>
            <c:strRef>
              <c:f>grafiki!$H$3</c:f>
              <c:strCache>
                <c:ptCount val="1"/>
                <c:pt idx="0">
                  <c:v>Bāzes*</c:v>
                </c:pt>
              </c:strCache>
            </c:strRef>
          </c:tx>
          <c:spPr>
            <a:solidFill>
              <a:srgbClr val="CCA790"/>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grafiki!$J$2:$M$2</c:f>
              <c:numCache>
                <c:formatCode>General</c:formatCode>
                <c:ptCount val="4"/>
                <c:pt idx="0">
                  <c:v>2025</c:v>
                </c:pt>
                <c:pt idx="1">
                  <c:v>2026</c:v>
                </c:pt>
                <c:pt idx="2">
                  <c:v>2027</c:v>
                </c:pt>
                <c:pt idx="3">
                  <c:v>2028</c:v>
                </c:pt>
              </c:numCache>
            </c:numRef>
          </c:cat>
          <c:val>
            <c:numRef>
              <c:f>grafiki!$J$3:$M$3</c:f>
              <c:numCache>
                <c:formatCode>#\ ##0.0</c:formatCode>
                <c:ptCount val="4"/>
                <c:pt idx="0">
                  <c:v>12195</c:v>
                </c:pt>
                <c:pt idx="1">
                  <c:v>12154</c:v>
                </c:pt>
                <c:pt idx="2">
                  <c:v>11589.3</c:v>
                </c:pt>
                <c:pt idx="3">
                  <c:v>11332.3</c:v>
                </c:pt>
              </c:numCache>
            </c:numRef>
          </c:val>
          <c:extLst>
            <c:ext xmlns:c16="http://schemas.microsoft.com/office/drawing/2014/chart" uri="{C3380CC4-5D6E-409C-BE32-E72D297353CC}">
              <c16:uniqueId val="{00000005-6CFF-4A3D-9270-A8EFDF1894A4}"/>
            </c:ext>
          </c:extLst>
        </c:ser>
        <c:dLbls>
          <c:showLegendKey val="0"/>
          <c:showVal val="0"/>
          <c:showCatName val="0"/>
          <c:showSerName val="0"/>
          <c:showPercent val="0"/>
          <c:showBubbleSize val="0"/>
        </c:dLbls>
        <c:gapWidth val="7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40726159230096E-2"/>
          <c:y val="3.4842795000275317E-2"/>
          <c:w val="0.89603718285214351"/>
          <c:h val="0.73075987005120868"/>
        </c:manualLayout>
      </c:layout>
      <c:lineChart>
        <c:grouping val="standard"/>
        <c:varyColors val="0"/>
        <c:ser>
          <c:idx val="0"/>
          <c:order val="0"/>
          <c:tx>
            <c:strRef>
              <c:f>Prezentācijai_1!$A$58</c:f>
              <c:strCache>
                <c:ptCount val="1"/>
                <c:pt idx="0">
                  <c:v>Valsts politikas īstenošana ģeodēzijas, kartogrāfijas un ģeotelpiskās informācijas jomā</c:v>
                </c:pt>
              </c:strCache>
            </c:strRef>
          </c:tx>
          <c:spPr>
            <a:ln w="28575" cap="rnd">
              <a:solidFill>
                <a:srgbClr val="629561"/>
              </a:solidFill>
              <a:prstDash val="sysDash"/>
              <a:round/>
            </a:ln>
            <a:effectLst/>
          </c:spPr>
          <c:marker>
            <c:symbol val="none"/>
          </c:marker>
          <c:dPt>
            <c:idx val="7"/>
            <c:marker>
              <c:symbol val="none"/>
            </c:marker>
            <c:bubble3D val="0"/>
            <c:extLst>
              <c:ext xmlns:c16="http://schemas.microsoft.com/office/drawing/2014/chart" uri="{C3380CC4-5D6E-409C-BE32-E72D297353CC}">
                <c16:uniqueId val="{00000000-1CDB-4B5B-AC74-8483FCC23F43}"/>
              </c:ext>
            </c:extLst>
          </c:dPt>
          <c:dLbls>
            <c:dLbl>
              <c:idx val="0"/>
              <c:layout>
                <c:manualLayout>
                  <c:x val="-5.4338223990981607E-2"/>
                  <c:y val="6.0282473432079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DB-4B5B-AC74-8483FCC23F43}"/>
                </c:ext>
              </c:extLst>
            </c:dLbl>
            <c:dLbl>
              <c:idx val="1"/>
              <c:layout>
                <c:manualLayout>
                  <c:x val="-5.4338565596870912E-2"/>
                  <c:y val="7.2002092395793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DB-4B5B-AC74-8483FCC23F43}"/>
                </c:ext>
              </c:extLst>
            </c:dLbl>
            <c:dLbl>
              <c:idx val="2"/>
              <c:layout>
                <c:manualLayout>
                  <c:x val="-5.4338223990981607E-2"/>
                  <c:y val="7.1905181432740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DB-4B5B-AC74-8483FCC23F43}"/>
                </c:ext>
              </c:extLst>
            </c:dLbl>
            <c:dLbl>
              <c:idx val="3"/>
              <c:layout>
                <c:manualLayout>
                  <c:x val="-6.0237416093053484E-2"/>
                  <c:y val="8.1261494411100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DB-4B5B-AC74-8483FCC23F43}"/>
                </c:ext>
              </c:extLst>
            </c:dLbl>
            <c:dLbl>
              <c:idx val="4"/>
              <c:layout>
                <c:manualLayout>
                  <c:x val="-4.9999829197055354E-2"/>
                  <c:y val="8.8254501404107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DB-4B5B-AC74-8483FCC23F43}"/>
                </c:ext>
              </c:extLst>
            </c:dLbl>
            <c:dLbl>
              <c:idx val="5"/>
              <c:layout>
                <c:manualLayout>
                  <c:x val="-4.9999829197055437E-2"/>
                  <c:y val="8.8254501404107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DB-4B5B-AC74-8483FCC23F43}"/>
                </c:ext>
              </c:extLst>
            </c:dLbl>
            <c:dLbl>
              <c:idx val="6"/>
              <c:layout>
                <c:manualLayout>
                  <c:x val="-5.1560626505200949E-2"/>
                  <c:y val="7.6631793403446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DB-4B5B-AC74-8483FCC23F43}"/>
                </c:ext>
              </c:extLst>
            </c:dLbl>
            <c:dLbl>
              <c:idx val="7"/>
              <c:layout>
                <c:manualLayout>
                  <c:x val="-4.9999829197055437E-2"/>
                  <c:y val="7.8898188425747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DB-4B5B-AC74-8483FCC23F43}"/>
                </c:ext>
              </c:extLst>
            </c:dLbl>
            <c:dLbl>
              <c:idx val="8"/>
              <c:layout>
                <c:manualLayout>
                  <c:x val="-5.1217312586468909E-2"/>
                  <c:y val="7.1905181432740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DB-4B5B-AC74-8483FCC23F43}"/>
                </c:ext>
              </c:extLst>
            </c:dLbl>
            <c:dLbl>
              <c:idx val="9"/>
              <c:layout>
                <c:manualLayout>
                  <c:x val="-4.9999829197055354E-2"/>
                  <c:y val="6.9638786410439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DB-4B5B-AC74-8483FCC23F43}"/>
                </c:ext>
              </c:extLst>
            </c:dLbl>
            <c:dLbl>
              <c:idx val="10"/>
              <c:layout>
                <c:manualLayout>
                  <c:x val="-5.2777768288725296E-2"/>
                  <c:y val="8.36248003964539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DB-4B5B-AC74-8483FCC23F43}"/>
                </c:ext>
              </c:extLst>
            </c:dLbl>
            <c:dLbl>
              <c:idx val="11"/>
              <c:layout>
                <c:manualLayout>
                  <c:x val="-3.4550361248227919E-2"/>
                  <c:y val="6.7275480425086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DB-4B5B-AC74-8483FCC23F43}"/>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Prezentācijai_1!$B$57:$M$57</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Prezentācijai_1!$B$58:$M$58</c:f>
              <c:numCache>
                <c:formatCode>_-* #\ ##0_-;\-* #\ ##0_-;_-* "-"??_-;_-@_-</c:formatCode>
                <c:ptCount val="12"/>
                <c:pt idx="0">
                  <c:v>5293428</c:v>
                </c:pt>
                <c:pt idx="1">
                  <c:v>6143391</c:v>
                </c:pt>
                <c:pt idx="2">
                  <c:v>5981316</c:v>
                </c:pt>
                <c:pt idx="3">
                  <c:v>5883650</c:v>
                </c:pt>
                <c:pt idx="4">
                  <c:v>7684849</c:v>
                </c:pt>
                <c:pt idx="5">
                  <c:v>7545789</c:v>
                </c:pt>
                <c:pt idx="6">
                  <c:v>7209434</c:v>
                </c:pt>
                <c:pt idx="7">
                  <c:v>7747342</c:v>
                </c:pt>
                <c:pt idx="8">
                  <c:v>8538614</c:v>
                </c:pt>
                <c:pt idx="9">
                  <c:v>9928658</c:v>
                </c:pt>
                <c:pt idx="10">
                  <c:v>9801259</c:v>
                </c:pt>
                <c:pt idx="11">
                  <c:v>9887281</c:v>
                </c:pt>
              </c:numCache>
            </c:numRef>
          </c:val>
          <c:smooth val="1"/>
          <c:extLst>
            <c:ext xmlns:c16="http://schemas.microsoft.com/office/drawing/2014/chart" uri="{C3380CC4-5D6E-409C-BE32-E72D297353CC}">
              <c16:uniqueId val="{0000000C-1CDB-4B5B-AC74-8483FCC23F43}"/>
            </c:ext>
          </c:extLst>
        </c:ser>
        <c:dLbls>
          <c:showLegendKey val="0"/>
          <c:showVal val="0"/>
          <c:showCatName val="0"/>
          <c:showSerName val="0"/>
          <c:showPercent val="0"/>
          <c:showBubbleSize val="0"/>
        </c:dLbls>
        <c:smooth val="0"/>
        <c:axId val="1517370352"/>
        <c:axId val="302927280"/>
      </c:lineChart>
      <c:catAx>
        <c:axId val="151737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02927280"/>
        <c:crossesAt val="4"/>
        <c:auto val="1"/>
        <c:lblAlgn val="ctr"/>
        <c:lblOffset val="100"/>
        <c:noMultiLvlLbl val="0"/>
      </c:catAx>
      <c:valAx>
        <c:axId val="302927280"/>
        <c:scaling>
          <c:orientation val="minMax"/>
          <c:min val="4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7370352"/>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5169882305937"/>
          <c:y val="3.9078585765014669E-2"/>
          <c:w val="0.82703667326996388"/>
          <c:h val="0.80202115839814503"/>
        </c:manualLayout>
      </c:layout>
      <c:lineChart>
        <c:grouping val="standard"/>
        <c:varyColors val="0"/>
        <c:ser>
          <c:idx val="0"/>
          <c:order val="0"/>
          <c:tx>
            <c:strRef>
              <c:f>Karšu_summas!$A$7</c:f>
              <c:strCache>
                <c:ptCount val="1"/>
                <c:pt idx="0">
                  <c:v>4. Dabas resursu saglabāšana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Karšu_summas!$B$7:$M$7</c:f>
              <c:numCache>
                <c:formatCode>#,##0</c:formatCode>
                <c:ptCount val="12"/>
                <c:pt idx="0">
                  <c:v>20514440</c:v>
                </c:pt>
                <c:pt idx="1">
                  <c:v>21149050</c:v>
                </c:pt>
                <c:pt idx="2">
                  <c:v>27505364</c:v>
                </c:pt>
                <c:pt idx="3">
                  <c:v>29834164</c:v>
                </c:pt>
                <c:pt idx="4">
                  <c:v>45650780</c:v>
                </c:pt>
                <c:pt idx="5">
                  <c:v>28999429</c:v>
                </c:pt>
                <c:pt idx="6">
                  <c:v>30195551</c:v>
                </c:pt>
                <c:pt idx="7">
                  <c:v>41549443</c:v>
                </c:pt>
                <c:pt idx="8">
                  <c:v>42781064</c:v>
                </c:pt>
                <c:pt idx="9">
                  <c:v>56719979</c:v>
                </c:pt>
                <c:pt idx="10">
                  <c:v>57013798</c:v>
                </c:pt>
                <c:pt idx="11">
                  <c:v>41855646</c:v>
                </c:pt>
              </c:numCache>
            </c:numRef>
          </c:val>
          <c:smooth val="1"/>
          <c:extLst>
            <c:ext xmlns:c16="http://schemas.microsoft.com/office/drawing/2014/chart" uri="{C3380CC4-5D6E-409C-BE32-E72D297353CC}">
              <c16:uniqueId val="{00000006-F068-4D9D-9B89-0A9B92351909}"/>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in val="1001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43891790753878"/>
          <c:y val="7.586206896551724E-2"/>
          <c:w val="0.85991614684528073"/>
          <c:h val="0.71829921259842522"/>
        </c:manualLayout>
      </c:layout>
      <c:lineChart>
        <c:grouping val="standard"/>
        <c:varyColors val="0"/>
        <c:ser>
          <c:idx val="0"/>
          <c:order val="0"/>
          <c:tx>
            <c:strRef>
              <c:f>Karšu_summas!$A$8</c:f>
              <c:strCache>
                <c:ptCount val="1"/>
                <c:pt idx="0">
                  <c:v>5. Nozaru vadība un politikas plānošana</c:v>
                </c:pt>
              </c:strCache>
            </c:strRef>
          </c:tx>
          <c:spPr>
            <a:ln w="28575" cap="rnd">
              <a:solidFill>
                <a:srgbClr val="629561"/>
              </a:solidFill>
              <a:prstDash val="sysDash"/>
              <a:round/>
            </a:ln>
            <a:effectLst/>
          </c:spPr>
          <c:marker>
            <c:symbol val="none"/>
          </c:marker>
          <c:dLbls>
            <c:dLbl>
              <c:idx val="1"/>
              <c:layout>
                <c:manualLayout>
                  <c:x val="-5.2168394792235132E-2"/>
                  <c:y val="-9.74135215856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22-480F-99C4-383B36F7A6B7}"/>
                </c:ext>
              </c:extLst>
            </c:dLbl>
            <c:dLbl>
              <c:idx val="3"/>
              <c:layout>
                <c:manualLayout>
                  <c:x val="-3.6326810633819359E-2"/>
                  <c:y val="-0.11293076296497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22-480F-99C4-383B36F7A6B7}"/>
                </c:ext>
              </c:extLst>
            </c:dLbl>
            <c:dLbl>
              <c:idx val="5"/>
              <c:layout>
                <c:manualLayout>
                  <c:x val="-4.8207998752631244E-2"/>
                  <c:y val="-7.8448004344284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22-480F-99C4-383B36F7A6B7}"/>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Karšu_summas!$B$8:$M$8</c:f>
              <c:numCache>
                <c:formatCode>#,##0</c:formatCode>
                <c:ptCount val="12"/>
                <c:pt idx="0">
                  <c:v>9791800</c:v>
                </c:pt>
                <c:pt idx="1">
                  <c:v>7230261</c:v>
                </c:pt>
                <c:pt idx="2">
                  <c:v>27012235</c:v>
                </c:pt>
                <c:pt idx="3">
                  <c:v>11602271</c:v>
                </c:pt>
                <c:pt idx="4">
                  <c:v>11744600</c:v>
                </c:pt>
                <c:pt idx="5">
                  <c:v>16658780</c:v>
                </c:pt>
                <c:pt idx="6">
                  <c:v>8776143</c:v>
                </c:pt>
                <c:pt idx="7">
                  <c:v>13935637</c:v>
                </c:pt>
                <c:pt idx="8">
                  <c:v>11874386</c:v>
                </c:pt>
                <c:pt idx="9">
                  <c:v>10316883</c:v>
                </c:pt>
                <c:pt idx="10">
                  <c:v>9899398</c:v>
                </c:pt>
                <c:pt idx="11">
                  <c:v>9838641</c:v>
                </c:pt>
              </c:numCache>
            </c:numRef>
          </c:val>
          <c:smooth val="1"/>
          <c:extLst>
            <c:ext xmlns:c16="http://schemas.microsoft.com/office/drawing/2014/chart" uri="{C3380CC4-5D6E-409C-BE32-E72D297353CC}">
              <c16:uniqueId val="{00000004-4822-480F-99C4-383B36F7A6B7}"/>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61181760853118"/>
          <c:y val="4.6613255644573928E-2"/>
          <c:w val="0.83321765872115583"/>
          <c:h val="0.77460495151143249"/>
        </c:manualLayout>
      </c:layout>
      <c:barChart>
        <c:barDir val="col"/>
        <c:grouping val="clustered"/>
        <c:varyColors val="0"/>
        <c:ser>
          <c:idx val="0"/>
          <c:order val="0"/>
          <c:tx>
            <c:strRef>
              <c:f>PMLP_!$A$6</c:f>
              <c:strCache>
                <c:ptCount val="1"/>
                <c:pt idx="0">
                  <c:v>Plānotie ieņēmumi </c:v>
                </c:pt>
              </c:strCache>
            </c:strRef>
          </c:tx>
          <c:spPr>
            <a:solidFill>
              <a:srgbClr val="C29D74"/>
            </a:solidFill>
            <a:ln>
              <a:noFill/>
            </a:ln>
            <a:effectLst/>
          </c:spPr>
          <c:invertIfNegative val="0"/>
          <c:dLbls>
            <c:dLbl>
              <c:idx val="0"/>
              <c:layout>
                <c:manualLayout>
                  <c:x val="2.3371488388772E-2"/>
                  <c:y val="0.13154260764093256"/>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rPr>
                      <a:t>Pārpilde</a:t>
                    </a:r>
                    <a:endParaRPr lang="en-US" sz="900" b="1" i="0" u="none" strike="noStrike" baseline="0">
                      <a:solidFill>
                        <a:sysClr val="windowText" lastClr="000000"/>
                      </a:solidFill>
                      <a:effectLst/>
                    </a:endParaRPr>
                  </a:p>
                  <a:p>
                    <a:pPr>
                      <a:defRPr>
                        <a:solidFill>
                          <a:sysClr val="windowText" lastClr="000000"/>
                        </a:solidFill>
                      </a:defRPr>
                    </a:pPr>
                    <a:r>
                      <a:rPr lang="en-US" sz="900" b="1" i="0" u="none" strike="noStrike" baseline="0">
                        <a:solidFill>
                          <a:sysClr val="windowText" lastClr="000000"/>
                        </a:solidFill>
                        <a:effectLst/>
                      </a:rPr>
                      <a:t>1 798 124</a:t>
                    </a:r>
                    <a:endParaRPr lang="en-US" sz="900" b="1">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830708661417322"/>
                      <c:h val="0.13163495188101484"/>
                    </c:manualLayout>
                  </c15:layout>
                  <c15:showDataLabelsRange val="0"/>
                </c:ext>
                <c:ext xmlns:c16="http://schemas.microsoft.com/office/drawing/2014/chart" uri="{C3380CC4-5D6E-409C-BE32-E72D297353CC}">
                  <c16:uniqueId val="{00000000-C43C-4652-A111-D88894862325}"/>
                </c:ext>
              </c:extLst>
            </c:dLbl>
            <c:dLbl>
              <c:idx val="1"/>
              <c:layout>
                <c:manualLayout>
                  <c:x val="2.5424613713070556E-2"/>
                  <c:y val="0.13393616027234478"/>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rPr>
                      <a:t>Pārpilde</a:t>
                    </a:r>
                  </a:p>
                  <a:p>
                    <a:pPr>
                      <a:defRPr>
                        <a:solidFill>
                          <a:sysClr val="windowText" lastClr="000000"/>
                        </a:solidFill>
                      </a:defRPr>
                    </a:pPr>
                    <a:r>
                      <a:rPr lang="en-US" sz="900" b="1">
                        <a:solidFill>
                          <a:sysClr val="windowText" lastClr="000000"/>
                        </a:solidFill>
                      </a:rPr>
                      <a:t>548 085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3674711856670091"/>
                      <c:h val="0.14379119276757071"/>
                    </c:manualLayout>
                  </c15:layout>
                  <c15:showDataLabelsRange val="0"/>
                </c:ext>
                <c:ext xmlns:c16="http://schemas.microsoft.com/office/drawing/2014/chart" uri="{C3380CC4-5D6E-409C-BE32-E72D297353CC}">
                  <c16:uniqueId val="{00000001-C43C-4652-A111-D88894862325}"/>
                </c:ext>
              </c:extLst>
            </c:dLbl>
            <c:dLbl>
              <c:idx val="2"/>
              <c:layout>
                <c:manualLayout>
                  <c:x val="2.2714391129336719E-2"/>
                  <c:y val="0.12250996168585238"/>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rPr>
                      <a:t>Pārpilde</a:t>
                    </a:r>
                  </a:p>
                  <a:p>
                    <a:pPr>
                      <a:defRPr>
                        <a:solidFill>
                          <a:sysClr val="windowText" lastClr="000000"/>
                        </a:solidFill>
                      </a:defRPr>
                    </a:pPr>
                    <a:r>
                      <a:rPr lang="en-US" sz="900" b="1">
                        <a:solidFill>
                          <a:sysClr val="windowText" lastClr="000000"/>
                        </a:solidFill>
                      </a:rPr>
                      <a:t>1 833 683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24008140286812"/>
                      <c:h val="0.12669353665884112"/>
                    </c:manualLayout>
                  </c15:layout>
                  <c15:showDataLabelsRange val="0"/>
                </c:ext>
                <c:ext xmlns:c16="http://schemas.microsoft.com/office/drawing/2014/chart" uri="{C3380CC4-5D6E-409C-BE32-E72D297353CC}">
                  <c16:uniqueId val="{00000002-C43C-4652-A111-D88894862325}"/>
                </c:ext>
              </c:extLst>
            </c:dLbl>
            <c:dLbl>
              <c:idx val="3"/>
              <c:layout>
                <c:manualLayout>
                  <c:x val="2.45515234508729E-2"/>
                  <c:y val="0.14621974336541257"/>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rPr>
                      <a:t>Pārpilde</a:t>
                    </a:r>
                  </a:p>
                  <a:p>
                    <a:pPr>
                      <a:defRPr>
                        <a:solidFill>
                          <a:sysClr val="windowText" lastClr="000000"/>
                        </a:solidFill>
                      </a:defRPr>
                    </a:pPr>
                    <a:r>
                      <a:rPr lang="en-US" sz="900" b="1">
                        <a:solidFill>
                          <a:sysClr val="windowText" lastClr="000000"/>
                        </a:solidFill>
                      </a:rPr>
                      <a:t>3 323 636</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43C-4652-A111-D88894862325}"/>
                </c:ext>
              </c:extLst>
            </c:dLbl>
            <c:dLbl>
              <c:idx val="4"/>
              <c:layout>
                <c:manualLayout>
                  <c:x val="2.2642297140041966E-2"/>
                  <c:y val="0.1261430341342884"/>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rPr>
                      <a:t>Pārpilde</a:t>
                    </a:r>
                  </a:p>
                  <a:p>
                    <a:pPr>
                      <a:defRPr>
                        <a:solidFill>
                          <a:sysClr val="windowText" lastClr="000000"/>
                        </a:solidFill>
                      </a:defRPr>
                    </a:pPr>
                    <a:r>
                      <a:rPr lang="en-US" sz="900" b="1">
                        <a:solidFill>
                          <a:sysClr val="windowText" lastClr="000000"/>
                        </a:solidFill>
                      </a:rPr>
                      <a:t>2 346 034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010479668302332"/>
                      <c:h val="0.14007473024205308"/>
                    </c:manualLayout>
                  </c15:layout>
                  <c15:showDataLabelsRange val="0"/>
                </c:ext>
                <c:ext xmlns:c16="http://schemas.microsoft.com/office/drawing/2014/chart" uri="{C3380CC4-5D6E-409C-BE32-E72D297353CC}">
                  <c16:uniqueId val="{00000004-C43C-4652-A111-D88894862325}"/>
                </c:ext>
              </c:extLst>
            </c:dLbl>
            <c:dLbl>
              <c:idx val="5"/>
              <c:delete val="1"/>
              <c:extLst>
                <c:ext xmlns:c15="http://schemas.microsoft.com/office/drawing/2012/chart" uri="{CE6537A1-D6FC-4f65-9D91-7224C49458BB}"/>
                <c:ext xmlns:c16="http://schemas.microsoft.com/office/drawing/2014/chart" uri="{C3380CC4-5D6E-409C-BE32-E72D297353CC}">
                  <c16:uniqueId val="{00000005-C43C-4652-A111-D88894862325}"/>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PMLP_!$B$5:$G$5</c:f>
              <c:strCache>
                <c:ptCount val="6"/>
                <c:pt idx="0">
                  <c:v>2019.gads</c:v>
                </c:pt>
                <c:pt idx="1">
                  <c:v>2020.gads</c:v>
                </c:pt>
                <c:pt idx="2">
                  <c:v>2021.gads</c:v>
                </c:pt>
                <c:pt idx="3">
                  <c:v>2022.gads</c:v>
                </c:pt>
                <c:pt idx="4">
                  <c:v>2023.gads</c:v>
                </c:pt>
                <c:pt idx="5">
                  <c:v>2024.gads</c:v>
                </c:pt>
              </c:strCache>
            </c:strRef>
          </c:cat>
          <c:val>
            <c:numRef>
              <c:f>PMLP_!$B$6:$G$6</c:f>
              <c:numCache>
                <c:formatCode>#,##0</c:formatCode>
                <c:ptCount val="6"/>
                <c:pt idx="0">
                  <c:v>4105706</c:v>
                </c:pt>
                <c:pt idx="1">
                  <c:v>4644806</c:v>
                </c:pt>
                <c:pt idx="2">
                  <c:v>4105706</c:v>
                </c:pt>
                <c:pt idx="3">
                  <c:v>4105706</c:v>
                </c:pt>
                <c:pt idx="4">
                  <c:v>6006500</c:v>
                </c:pt>
                <c:pt idx="5">
                  <c:v>6006500</c:v>
                </c:pt>
              </c:numCache>
            </c:numRef>
          </c:val>
          <c:extLst>
            <c:ext xmlns:c16="http://schemas.microsoft.com/office/drawing/2014/chart" uri="{C3380CC4-5D6E-409C-BE32-E72D297353CC}">
              <c16:uniqueId val="{00000006-C43C-4652-A111-D88894862325}"/>
            </c:ext>
          </c:extLst>
        </c:ser>
        <c:ser>
          <c:idx val="1"/>
          <c:order val="1"/>
          <c:tx>
            <c:strRef>
              <c:f>PMLP_!$A$7</c:f>
              <c:strCache>
                <c:ptCount val="1"/>
                <c:pt idx="0">
                  <c:v>Faktiskie ieņēmumi </c:v>
                </c:pt>
              </c:strCache>
            </c:strRef>
          </c:tx>
          <c:spPr>
            <a:solidFill>
              <a:schemeClr val="accent6"/>
            </a:solidFill>
            <a:ln>
              <a:noFill/>
            </a:ln>
            <a:effectLst/>
          </c:spPr>
          <c:invertIfNegative val="0"/>
          <c:dPt>
            <c:idx val="0"/>
            <c:invertIfNegative val="0"/>
            <c:bubble3D val="0"/>
            <c:spPr>
              <a:solidFill>
                <a:srgbClr val="50AE64"/>
              </a:solidFill>
              <a:ln>
                <a:noFill/>
              </a:ln>
              <a:effectLst/>
            </c:spPr>
            <c:extLst>
              <c:ext xmlns:c16="http://schemas.microsoft.com/office/drawing/2014/chart" uri="{C3380CC4-5D6E-409C-BE32-E72D297353CC}">
                <c16:uniqueId val="{00000008-C43C-4652-A111-D88894862325}"/>
              </c:ext>
            </c:extLst>
          </c:dPt>
          <c:dPt>
            <c:idx val="1"/>
            <c:invertIfNegative val="0"/>
            <c:bubble3D val="0"/>
            <c:spPr>
              <a:solidFill>
                <a:srgbClr val="50AE64"/>
              </a:solidFill>
              <a:ln>
                <a:solidFill>
                  <a:srgbClr val="50AE64"/>
                </a:solidFill>
              </a:ln>
              <a:effectLst/>
            </c:spPr>
            <c:extLst>
              <c:ext xmlns:c16="http://schemas.microsoft.com/office/drawing/2014/chart" uri="{C3380CC4-5D6E-409C-BE32-E72D297353CC}">
                <c16:uniqueId val="{0000000A-C43C-4652-A111-D88894862325}"/>
              </c:ext>
            </c:extLst>
          </c:dPt>
          <c:dPt>
            <c:idx val="2"/>
            <c:invertIfNegative val="0"/>
            <c:bubble3D val="0"/>
            <c:spPr>
              <a:solidFill>
                <a:srgbClr val="50AE64"/>
              </a:solidFill>
              <a:ln>
                <a:noFill/>
              </a:ln>
              <a:effectLst/>
            </c:spPr>
            <c:extLst>
              <c:ext xmlns:c16="http://schemas.microsoft.com/office/drawing/2014/chart" uri="{C3380CC4-5D6E-409C-BE32-E72D297353CC}">
                <c16:uniqueId val="{0000000C-C43C-4652-A111-D88894862325}"/>
              </c:ext>
            </c:extLst>
          </c:dPt>
          <c:dPt>
            <c:idx val="3"/>
            <c:invertIfNegative val="0"/>
            <c:bubble3D val="0"/>
            <c:spPr>
              <a:solidFill>
                <a:srgbClr val="50AE64"/>
              </a:solidFill>
              <a:ln>
                <a:noFill/>
              </a:ln>
              <a:effectLst/>
            </c:spPr>
            <c:extLst>
              <c:ext xmlns:c16="http://schemas.microsoft.com/office/drawing/2014/chart" uri="{C3380CC4-5D6E-409C-BE32-E72D297353CC}">
                <c16:uniqueId val="{0000000E-C43C-4652-A111-D88894862325}"/>
              </c:ext>
            </c:extLst>
          </c:dPt>
          <c:dPt>
            <c:idx val="4"/>
            <c:invertIfNegative val="0"/>
            <c:bubble3D val="0"/>
            <c:spPr>
              <a:solidFill>
                <a:srgbClr val="50AE64"/>
              </a:solidFill>
              <a:ln>
                <a:noFill/>
              </a:ln>
              <a:effectLst/>
            </c:spPr>
            <c:extLst>
              <c:ext xmlns:c16="http://schemas.microsoft.com/office/drawing/2014/chart" uri="{C3380CC4-5D6E-409C-BE32-E72D297353CC}">
                <c16:uniqueId val="{00000010-C43C-4652-A111-D88894862325}"/>
              </c:ext>
            </c:extLst>
          </c:dPt>
          <c:dPt>
            <c:idx val="5"/>
            <c:invertIfNegative val="0"/>
            <c:bubble3D val="0"/>
            <c:spPr>
              <a:solidFill>
                <a:srgbClr val="50AE64"/>
              </a:solidFill>
              <a:ln>
                <a:noFill/>
              </a:ln>
              <a:effectLst/>
            </c:spPr>
            <c:extLst>
              <c:ext xmlns:c16="http://schemas.microsoft.com/office/drawing/2014/chart" uri="{C3380CC4-5D6E-409C-BE32-E72D297353CC}">
                <c16:uniqueId val="{00000012-C43C-4652-A111-D88894862325}"/>
              </c:ext>
            </c:extLst>
          </c:dPt>
          <c:cat>
            <c:strRef>
              <c:f>PMLP_!$B$5:$G$5</c:f>
              <c:strCache>
                <c:ptCount val="6"/>
                <c:pt idx="0">
                  <c:v>2019.gads</c:v>
                </c:pt>
                <c:pt idx="1">
                  <c:v>2020.gads</c:v>
                </c:pt>
                <c:pt idx="2">
                  <c:v>2021.gads</c:v>
                </c:pt>
                <c:pt idx="3">
                  <c:v>2022.gads</c:v>
                </c:pt>
                <c:pt idx="4">
                  <c:v>2023.gads</c:v>
                </c:pt>
                <c:pt idx="5">
                  <c:v>2024.gads</c:v>
                </c:pt>
              </c:strCache>
            </c:strRef>
          </c:cat>
          <c:val>
            <c:numRef>
              <c:f>PMLP_!$B$7:$G$7</c:f>
              <c:numCache>
                <c:formatCode>#,##0</c:formatCode>
                <c:ptCount val="6"/>
                <c:pt idx="0">
                  <c:v>5903830</c:v>
                </c:pt>
                <c:pt idx="1">
                  <c:v>5192891</c:v>
                </c:pt>
                <c:pt idx="2">
                  <c:v>5939389</c:v>
                </c:pt>
                <c:pt idx="3">
                  <c:v>7429342</c:v>
                </c:pt>
                <c:pt idx="4">
                  <c:v>8352534</c:v>
                </c:pt>
                <c:pt idx="5">
                  <c:v>3349737</c:v>
                </c:pt>
              </c:numCache>
            </c:numRef>
          </c:val>
          <c:extLst>
            <c:ext xmlns:c16="http://schemas.microsoft.com/office/drawing/2014/chart" uri="{C3380CC4-5D6E-409C-BE32-E72D297353CC}">
              <c16:uniqueId val="{00000013-C43C-4652-A111-D88894862325}"/>
            </c:ext>
          </c:extLst>
        </c:ser>
        <c:dLbls>
          <c:showLegendKey val="0"/>
          <c:showVal val="0"/>
          <c:showCatName val="0"/>
          <c:showSerName val="0"/>
          <c:showPercent val="0"/>
          <c:showBubbleSize val="0"/>
        </c:dLbls>
        <c:gapWidth val="70"/>
        <c:axId val="1962241280"/>
        <c:axId val="1962242112"/>
      </c:barChart>
      <c:catAx>
        <c:axId val="1962241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2242112"/>
        <c:crosses val="autoZero"/>
        <c:auto val="1"/>
        <c:lblAlgn val="ctr"/>
        <c:lblOffset val="100"/>
        <c:noMultiLvlLbl val="0"/>
      </c:catAx>
      <c:valAx>
        <c:axId val="1962242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2241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8178348872036"/>
          <c:y val="8.1481481481481488E-2"/>
          <c:w val="0.67140891744360176"/>
          <c:h val="0.58130533683289587"/>
        </c:manualLayout>
      </c:layout>
      <c:lineChart>
        <c:grouping val="standard"/>
        <c:varyColors val="0"/>
        <c:ser>
          <c:idx val="0"/>
          <c:order val="0"/>
          <c:tx>
            <c:strRef>
              <c:f>Sheet1!$B$1</c:f>
              <c:strCache>
                <c:ptCount val="1"/>
                <c:pt idx="0">
                  <c:v>2022.gads</c:v>
                </c:pt>
              </c:strCache>
            </c:strRef>
          </c:tx>
          <c:spPr>
            <a:ln w="38100" cap="rnd">
              <a:solidFill>
                <a:srgbClr val="C29D74"/>
              </a:solidFill>
              <a:round/>
            </a:ln>
            <a:effectLst/>
          </c:spPr>
          <c:marker>
            <c:symbol val="none"/>
          </c:marker>
          <c:cat>
            <c:strRef>
              <c:f>Sheet1!$A$2:$A$13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Sheet1!$B$2:$B$13</c:f>
              <c:numCache>
                <c:formatCode>#,##0</c:formatCode>
                <c:ptCount val="12"/>
                <c:pt idx="0">
                  <c:v>470507</c:v>
                </c:pt>
                <c:pt idx="1">
                  <c:v>576856</c:v>
                </c:pt>
                <c:pt idx="2">
                  <c:v>569239</c:v>
                </c:pt>
                <c:pt idx="3">
                  <c:v>568540</c:v>
                </c:pt>
                <c:pt idx="4">
                  <c:v>660612</c:v>
                </c:pt>
                <c:pt idx="5">
                  <c:v>639725</c:v>
                </c:pt>
                <c:pt idx="6">
                  <c:v>654066</c:v>
                </c:pt>
                <c:pt idx="7">
                  <c:v>815929</c:v>
                </c:pt>
                <c:pt idx="8">
                  <c:v>675155</c:v>
                </c:pt>
                <c:pt idx="9">
                  <c:v>637130</c:v>
                </c:pt>
                <c:pt idx="10">
                  <c:v>614336</c:v>
                </c:pt>
                <c:pt idx="11">
                  <c:v>547247</c:v>
                </c:pt>
              </c:numCache>
            </c:numRef>
          </c:val>
          <c:smooth val="0"/>
          <c:extLst>
            <c:ext xmlns:c16="http://schemas.microsoft.com/office/drawing/2014/chart" uri="{C3380CC4-5D6E-409C-BE32-E72D297353CC}">
              <c16:uniqueId val="{00000000-50F2-4E06-96FF-5AE0810EAA36}"/>
            </c:ext>
          </c:extLst>
        </c:ser>
        <c:ser>
          <c:idx val="1"/>
          <c:order val="1"/>
          <c:tx>
            <c:strRef>
              <c:f>Sheet1!$C$1</c:f>
              <c:strCache>
                <c:ptCount val="1"/>
                <c:pt idx="0">
                  <c:v>2023.gads</c:v>
                </c:pt>
              </c:strCache>
            </c:strRef>
          </c:tx>
          <c:spPr>
            <a:ln w="38100" cap="rnd">
              <a:solidFill>
                <a:sysClr val="window" lastClr="FFFFFF">
                  <a:lumMod val="50000"/>
                </a:sysClr>
              </a:solidFill>
              <a:round/>
            </a:ln>
            <a:effectLst/>
          </c:spPr>
          <c:marker>
            <c:symbol val="none"/>
          </c:marker>
          <c:cat>
            <c:strRef>
              <c:f>Sheet1!$A$2:$A$13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Sheet1!$C$2:$C$13</c:f>
              <c:numCache>
                <c:formatCode>#,##0</c:formatCode>
                <c:ptCount val="12"/>
                <c:pt idx="0">
                  <c:v>589791</c:v>
                </c:pt>
                <c:pt idx="1">
                  <c:v>572621</c:v>
                </c:pt>
                <c:pt idx="2">
                  <c:v>683135</c:v>
                </c:pt>
                <c:pt idx="3">
                  <c:v>644502</c:v>
                </c:pt>
                <c:pt idx="4">
                  <c:v>846350</c:v>
                </c:pt>
                <c:pt idx="5">
                  <c:v>787109</c:v>
                </c:pt>
                <c:pt idx="6">
                  <c:v>754757</c:v>
                </c:pt>
                <c:pt idx="7">
                  <c:v>808588</c:v>
                </c:pt>
                <c:pt idx="8">
                  <c:v>562880</c:v>
                </c:pt>
                <c:pt idx="9">
                  <c:v>683134</c:v>
                </c:pt>
                <c:pt idx="10">
                  <c:v>773035</c:v>
                </c:pt>
                <c:pt idx="11">
                  <c:v>646632</c:v>
                </c:pt>
              </c:numCache>
            </c:numRef>
          </c:val>
          <c:smooth val="0"/>
          <c:extLst>
            <c:ext xmlns:c16="http://schemas.microsoft.com/office/drawing/2014/chart" uri="{C3380CC4-5D6E-409C-BE32-E72D297353CC}">
              <c16:uniqueId val="{00000001-50F2-4E06-96FF-5AE0810EAA36}"/>
            </c:ext>
          </c:extLst>
        </c:ser>
        <c:ser>
          <c:idx val="2"/>
          <c:order val="2"/>
          <c:tx>
            <c:strRef>
              <c:f>Sheet1!$D$1</c:f>
              <c:strCache>
                <c:ptCount val="1"/>
                <c:pt idx="0">
                  <c:v>2024.gads</c:v>
                </c:pt>
              </c:strCache>
            </c:strRef>
          </c:tx>
          <c:spPr>
            <a:ln w="38100" cap="rnd">
              <a:solidFill>
                <a:srgbClr val="50AE64"/>
              </a:solidFill>
              <a:round/>
            </a:ln>
            <a:effectLst/>
          </c:spPr>
          <c:marker>
            <c:symbol val="none"/>
          </c:marker>
          <c:cat>
            <c:strRef>
              <c:f>Sheet1!$A$2:$A$13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Sheet1!$D$2:$D$13</c:f>
              <c:numCache>
                <c:formatCode>#,##0</c:formatCode>
                <c:ptCount val="12"/>
                <c:pt idx="0">
                  <c:v>524403</c:v>
                </c:pt>
                <c:pt idx="1">
                  <c:v>473628</c:v>
                </c:pt>
                <c:pt idx="2">
                  <c:v>541977</c:v>
                </c:pt>
                <c:pt idx="3">
                  <c:v>573751</c:v>
                </c:pt>
                <c:pt idx="4">
                  <c:v>619228</c:v>
                </c:pt>
                <c:pt idx="5" formatCode="General">
                  <c:v>616750</c:v>
                </c:pt>
              </c:numCache>
            </c:numRef>
          </c:val>
          <c:smooth val="0"/>
          <c:extLst>
            <c:ext xmlns:c16="http://schemas.microsoft.com/office/drawing/2014/chart" uri="{C3380CC4-5D6E-409C-BE32-E72D297353CC}">
              <c16:uniqueId val="{00000002-50F2-4E06-96FF-5AE0810EAA36}"/>
            </c:ext>
          </c:extLst>
        </c:ser>
        <c:dLbls>
          <c:showLegendKey val="0"/>
          <c:showVal val="0"/>
          <c:showCatName val="0"/>
          <c:showSerName val="0"/>
          <c:showPercent val="0"/>
          <c:showBubbleSize val="0"/>
        </c:dLbls>
        <c:smooth val="0"/>
        <c:axId val="590341200"/>
        <c:axId val="590342448"/>
      </c:lineChart>
      <c:catAx>
        <c:axId val="590341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0342448"/>
        <c:crosses val="autoZero"/>
        <c:auto val="1"/>
        <c:lblAlgn val="ctr"/>
        <c:lblOffset val="100"/>
        <c:noMultiLvlLbl val="0"/>
      </c:catAx>
      <c:valAx>
        <c:axId val="590342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0341200"/>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39541252995549"/>
          <c:y val="4.6613255644573928E-2"/>
          <c:w val="0.75533093689375785"/>
          <c:h val="0.77739643046853657"/>
        </c:manualLayout>
      </c:layout>
      <c:barChart>
        <c:barDir val="col"/>
        <c:grouping val="clustered"/>
        <c:varyColors val="0"/>
        <c:ser>
          <c:idx val="0"/>
          <c:order val="0"/>
          <c:tx>
            <c:strRef>
              <c:f>VP!$A$6</c:f>
              <c:strCache>
                <c:ptCount val="1"/>
                <c:pt idx="0">
                  <c:v>Plānotie ieņēmumi </c:v>
                </c:pt>
              </c:strCache>
            </c:strRef>
          </c:tx>
          <c:spPr>
            <a:solidFill>
              <a:srgbClr val="C29D74"/>
            </a:solidFill>
            <a:ln>
              <a:noFill/>
            </a:ln>
            <a:effectLst/>
          </c:spPr>
          <c:invertIfNegative val="0"/>
          <c:cat>
            <c:strRef>
              <c:f>VP!$C$5:$G$5</c:f>
              <c:strCache>
                <c:ptCount val="5"/>
                <c:pt idx="0">
                  <c:v>2020.gads</c:v>
                </c:pt>
                <c:pt idx="1">
                  <c:v>2021.gads</c:v>
                </c:pt>
                <c:pt idx="2">
                  <c:v>2022.gads</c:v>
                </c:pt>
                <c:pt idx="3">
                  <c:v>2023.gads</c:v>
                </c:pt>
                <c:pt idx="4">
                  <c:v>2024.gads</c:v>
                </c:pt>
              </c:strCache>
            </c:strRef>
          </c:cat>
          <c:val>
            <c:numRef>
              <c:f>VP!$C$6:$G$6</c:f>
              <c:numCache>
                <c:formatCode>#,##0</c:formatCode>
                <c:ptCount val="5"/>
                <c:pt idx="0">
                  <c:v>8930304</c:v>
                </c:pt>
                <c:pt idx="1">
                  <c:v>9208136</c:v>
                </c:pt>
                <c:pt idx="2">
                  <c:v>9681598</c:v>
                </c:pt>
                <c:pt idx="3">
                  <c:v>8407888</c:v>
                </c:pt>
                <c:pt idx="4">
                  <c:v>8937478</c:v>
                </c:pt>
              </c:numCache>
            </c:numRef>
          </c:val>
          <c:extLst>
            <c:ext xmlns:c16="http://schemas.microsoft.com/office/drawing/2014/chart" uri="{C3380CC4-5D6E-409C-BE32-E72D297353CC}">
              <c16:uniqueId val="{00000000-5506-4037-BFD4-4E5EE6BFEEB9}"/>
            </c:ext>
          </c:extLst>
        </c:ser>
        <c:ser>
          <c:idx val="1"/>
          <c:order val="1"/>
          <c:tx>
            <c:strRef>
              <c:f>VP!$A$7</c:f>
              <c:strCache>
                <c:ptCount val="1"/>
                <c:pt idx="0">
                  <c:v>Faktiskie ieņēmumi </c:v>
                </c:pt>
              </c:strCache>
            </c:strRef>
          </c:tx>
          <c:spPr>
            <a:solidFill>
              <a:srgbClr val="50AE64"/>
            </a:solidFill>
            <a:ln>
              <a:noFill/>
            </a:ln>
            <a:effectLst/>
            <a:scene3d>
              <a:camera prst="orthographicFront"/>
              <a:lightRig rig="threePt" dir="t"/>
            </a:scene3d>
          </c:spPr>
          <c:invertIfNegative val="0"/>
          <c:cat>
            <c:strRef>
              <c:f>VP!$C$5:$G$5</c:f>
              <c:strCache>
                <c:ptCount val="5"/>
                <c:pt idx="0">
                  <c:v>2020.gads</c:v>
                </c:pt>
                <c:pt idx="1">
                  <c:v>2021.gads</c:v>
                </c:pt>
                <c:pt idx="2">
                  <c:v>2022.gads</c:v>
                </c:pt>
                <c:pt idx="3">
                  <c:v>2023.gads</c:v>
                </c:pt>
                <c:pt idx="4">
                  <c:v>2024.gads</c:v>
                </c:pt>
              </c:strCache>
            </c:strRef>
          </c:cat>
          <c:val>
            <c:numRef>
              <c:f>VP!$C$7:$G$7</c:f>
              <c:numCache>
                <c:formatCode>#,##0</c:formatCode>
                <c:ptCount val="5"/>
                <c:pt idx="0">
                  <c:v>11341890</c:v>
                </c:pt>
                <c:pt idx="1">
                  <c:v>9206497</c:v>
                </c:pt>
                <c:pt idx="2">
                  <c:v>9386705</c:v>
                </c:pt>
                <c:pt idx="3">
                  <c:v>12030109</c:v>
                </c:pt>
                <c:pt idx="4">
                  <c:v>5944435</c:v>
                </c:pt>
              </c:numCache>
            </c:numRef>
          </c:val>
          <c:extLst>
            <c:ext xmlns:c16="http://schemas.microsoft.com/office/drawing/2014/chart" uri="{C3380CC4-5D6E-409C-BE32-E72D297353CC}">
              <c16:uniqueId val="{00000001-5506-4037-BFD4-4E5EE6BFEEB9}"/>
            </c:ext>
          </c:extLst>
        </c:ser>
        <c:dLbls>
          <c:showLegendKey val="0"/>
          <c:showVal val="0"/>
          <c:showCatName val="0"/>
          <c:showSerName val="0"/>
          <c:showPercent val="0"/>
          <c:showBubbleSize val="0"/>
        </c:dLbls>
        <c:gapWidth val="70"/>
        <c:axId val="1962241280"/>
        <c:axId val="1962242112"/>
      </c:barChart>
      <c:catAx>
        <c:axId val="1962241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2242112"/>
        <c:crosses val="autoZero"/>
        <c:auto val="1"/>
        <c:lblAlgn val="ctr"/>
        <c:lblOffset val="100"/>
        <c:noMultiLvlLbl val="0"/>
      </c:catAx>
      <c:valAx>
        <c:axId val="1962242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2241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3.6434918975431253E-2"/>
          <c:w val="0.90480745053927081"/>
          <c:h val="0.69868646075401031"/>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920B-43D1-BA4C-394FF5591962}"/>
              </c:ext>
            </c:extLst>
          </c:dPt>
          <c:dLbls>
            <c:dLbl>
              <c:idx val="2"/>
              <c:layout>
                <c:manualLayout>
                  <c:x val="-6.0399325084364457E-2"/>
                  <c:y val="-6.38977411288155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0B-43D1-BA4C-394FF559196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0.0</c:formatCode>
                <c:ptCount val="6"/>
                <c:pt idx="0">
                  <c:v>91.204347826086945</c:v>
                </c:pt>
                <c:pt idx="1">
                  <c:v>92.637499999999989</c:v>
                </c:pt>
                <c:pt idx="2">
                  <c:v>87.054166666666674</c:v>
                </c:pt>
                <c:pt idx="3">
                  <c:v>88.449999999999989</c:v>
                </c:pt>
                <c:pt idx="4">
                  <c:v>90.138461538461556</c:v>
                </c:pt>
                <c:pt idx="5">
                  <c:v>91.117857142857147</c:v>
                </c:pt>
              </c:numCache>
            </c:numRef>
          </c:val>
          <c:smooth val="1"/>
          <c:extLst>
            <c:ext xmlns:c16="http://schemas.microsoft.com/office/drawing/2014/chart" uri="{C3380CC4-5D6E-409C-BE32-E72D297353CC}">
              <c16:uniqueId val="{00000001-920B-43D1-BA4C-394FF5591962}"/>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0.0</c:formatCode>
                <c:ptCount val="6"/>
                <c:pt idx="0">
                  <c:v>97.925000000000011</c:v>
                </c:pt>
                <c:pt idx="1">
                  <c:v>97.791666666666686</c:v>
                </c:pt>
                <c:pt idx="2">
                  <c:v>96.745833333333337</c:v>
                </c:pt>
                <c:pt idx="3">
                  <c:v>95.141666666666666</c:v>
                </c:pt>
                <c:pt idx="4">
                  <c:v>95.375782305816998</c:v>
                </c:pt>
                <c:pt idx="5">
                  <c:v>96.6</c:v>
                </c:pt>
              </c:numCache>
            </c:numRef>
          </c:val>
          <c:smooth val="1"/>
          <c:extLst>
            <c:ext xmlns:c16="http://schemas.microsoft.com/office/drawing/2014/chart" uri="{C3380CC4-5D6E-409C-BE32-E72D297353CC}">
              <c16:uniqueId val="{00000002-920B-43D1-BA4C-394FF5591962}"/>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5701572736478815"/>
          <c:w val="0.89999988733503034"/>
          <c:h val="0.142984272635211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276213337286154E-2"/>
          <c:y val="0.11131152216680587"/>
          <c:w val="0.91295365947156826"/>
          <c:h val="0.6911821042625228"/>
        </c:manualLayout>
      </c:layout>
      <c:barChart>
        <c:barDir val="col"/>
        <c:grouping val="clustered"/>
        <c:varyColors val="0"/>
        <c:ser>
          <c:idx val="0"/>
          <c:order val="0"/>
          <c:spPr>
            <a:solidFill>
              <a:srgbClr val="50AE6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KOPSAVILKUMS!$B$5:$B$32</c:f>
              <c:strCache>
                <c:ptCount val="28"/>
                <c:pt idx="0">
                  <c:v>ST</c:v>
                </c:pt>
                <c:pt idx="1">
                  <c:v>CVK</c:v>
                </c:pt>
                <c:pt idx="2">
                  <c:v>62.res.</c:v>
                </c:pt>
                <c:pt idx="3">
                  <c:v>SEPL</c:v>
                </c:pt>
                <c:pt idx="4">
                  <c:v>SIF</c:v>
                </c:pt>
                <c:pt idx="5">
                  <c:v>KNAB</c:v>
                </c:pt>
                <c:pt idx="6">
                  <c:v>64.res.</c:v>
                </c:pt>
                <c:pt idx="7">
                  <c:v>VM</c:v>
                </c:pt>
                <c:pt idx="8">
                  <c:v>VARAM</c:v>
                </c:pt>
                <c:pt idx="9">
                  <c:v>SPRK</c:v>
                </c:pt>
                <c:pt idx="10">
                  <c:v>ZM</c:v>
                </c:pt>
                <c:pt idx="11">
                  <c:v>SM</c:v>
                </c:pt>
                <c:pt idx="12">
                  <c:v>Vko</c:v>
                </c:pt>
                <c:pt idx="13">
                  <c:v>FM</c:v>
                </c:pt>
                <c:pt idx="14">
                  <c:v>AT</c:v>
                </c:pt>
                <c:pt idx="15">
                  <c:v>IZM</c:v>
                </c:pt>
                <c:pt idx="16">
                  <c:v>KM</c:v>
                </c:pt>
                <c:pt idx="17">
                  <c:v>AiM</c:v>
                </c:pt>
                <c:pt idx="18">
                  <c:v>Prok.</c:v>
                </c:pt>
                <c:pt idx="19">
                  <c:v>TM</c:v>
                </c:pt>
                <c:pt idx="20">
                  <c:v>IeM</c:v>
                </c:pt>
                <c:pt idx="21">
                  <c:v>EM</c:v>
                </c:pt>
                <c:pt idx="22">
                  <c:v>LM</c:v>
                </c:pt>
                <c:pt idx="23">
                  <c:v>MK</c:v>
                </c:pt>
                <c:pt idx="24">
                  <c:v>ĀM</c:v>
                </c:pt>
                <c:pt idx="25">
                  <c:v>RTV</c:v>
                </c:pt>
                <c:pt idx="26">
                  <c:v>TB</c:v>
                </c:pt>
                <c:pt idx="27">
                  <c:v>KEM</c:v>
                </c:pt>
              </c:strCache>
            </c:strRef>
          </c:cat>
          <c:val>
            <c:numRef>
              <c:f>KOPSAVILKUMS!$M$5:$M$32</c:f>
              <c:numCache>
                <c:formatCode>General</c:formatCode>
                <c:ptCount val="28"/>
                <c:pt idx="0">
                  <c:v>100</c:v>
                </c:pt>
                <c:pt idx="1">
                  <c:v>100</c:v>
                </c:pt>
                <c:pt idx="2">
                  <c:v>99.6</c:v>
                </c:pt>
                <c:pt idx="3">
                  <c:v>99.4</c:v>
                </c:pt>
                <c:pt idx="4">
                  <c:v>97.4</c:v>
                </c:pt>
                <c:pt idx="5">
                  <c:v>96.9</c:v>
                </c:pt>
                <c:pt idx="6">
                  <c:v>96.5</c:v>
                </c:pt>
                <c:pt idx="7">
                  <c:v>96.4</c:v>
                </c:pt>
                <c:pt idx="8">
                  <c:v>96.1</c:v>
                </c:pt>
                <c:pt idx="9">
                  <c:v>96</c:v>
                </c:pt>
                <c:pt idx="10">
                  <c:v>94.1</c:v>
                </c:pt>
                <c:pt idx="11">
                  <c:v>93.6</c:v>
                </c:pt>
                <c:pt idx="12">
                  <c:v>93.5</c:v>
                </c:pt>
                <c:pt idx="13">
                  <c:v>93</c:v>
                </c:pt>
                <c:pt idx="14">
                  <c:v>92.5</c:v>
                </c:pt>
                <c:pt idx="15">
                  <c:v>92.4</c:v>
                </c:pt>
                <c:pt idx="16">
                  <c:v>92.3</c:v>
                </c:pt>
                <c:pt idx="17" formatCode="0.0">
                  <c:v>91.2</c:v>
                </c:pt>
                <c:pt idx="18">
                  <c:v>91</c:v>
                </c:pt>
                <c:pt idx="19">
                  <c:v>90.8</c:v>
                </c:pt>
                <c:pt idx="20">
                  <c:v>90.6</c:v>
                </c:pt>
                <c:pt idx="21" formatCode="0.0">
                  <c:v>90.4</c:v>
                </c:pt>
                <c:pt idx="22">
                  <c:v>89.3</c:v>
                </c:pt>
                <c:pt idx="23">
                  <c:v>87.9</c:v>
                </c:pt>
                <c:pt idx="24">
                  <c:v>82</c:v>
                </c:pt>
                <c:pt idx="25" formatCode="0.0">
                  <c:v>77.5</c:v>
                </c:pt>
                <c:pt idx="26">
                  <c:v>72.400000000000006</c:v>
                </c:pt>
                <c:pt idx="27">
                  <c:v>58.5</c:v>
                </c:pt>
              </c:numCache>
            </c:numRef>
          </c:val>
          <c:extLst>
            <c:ext xmlns:c16="http://schemas.microsoft.com/office/drawing/2014/chart" uri="{C3380CC4-5D6E-409C-BE32-E72D297353CC}">
              <c16:uniqueId val="{00000000-9134-4C45-BD93-4B3F3BB1A87B}"/>
            </c:ext>
          </c:extLst>
        </c:ser>
        <c:dLbls>
          <c:dLblPos val="outEnd"/>
          <c:showLegendKey val="0"/>
          <c:showVal val="1"/>
          <c:showCatName val="0"/>
          <c:showSerName val="0"/>
          <c:showPercent val="0"/>
          <c:showBubbleSize val="0"/>
        </c:dLbls>
        <c:gapWidth val="100"/>
        <c:overlap val="-27"/>
        <c:axId val="1656705712"/>
        <c:axId val="1656706960"/>
      </c:barChart>
      <c:catAx>
        <c:axId val="165670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6960"/>
        <c:crosses val="autoZero"/>
        <c:auto val="1"/>
        <c:lblAlgn val="ctr"/>
        <c:lblOffset val="100"/>
        <c:noMultiLvlLbl val="0"/>
      </c:catAx>
      <c:valAx>
        <c:axId val="16567069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571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276213337286154E-2"/>
          <c:y val="6.4767398606242421E-2"/>
          <c:w val="0.91295365947156826"/>
          <c:h val="0.73772619241770943"/>
        </c:manualLayout>
      </c:layout>
      <c:barChart>
        <c:barDir val="col"/>
        <c:grouping val="clustered"/>
        <c:varyColors val="0"/>
        <c:ser>
          <c:idx val="0"/>
          <c:order val="0"/>
          <c:spPr>
            <a:solidFill>
              <a:srgbClr val="C29D74"/>
            </a:solidFill>
            <a:ln>
              <a:solidFill>
                <a:srgbClr val="C29D74"/>
              </a:solid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KOPSAVILKUMS!$B$5:$B$32</c:f>
              <c:strCache>
                <c:ptCount val="28"/>
                <c:pt idx="0">
                  <c:v>ST</c:v>
                </c:pt>
                <c:pt idx="1">
                  <c:v>CVK</c:v>
                </c:pt>
                <c:pt idx="2">
                  <c:v>SEPL</c:v>
                </c:pt>
                <c:pt idx="3">
                  <c:v>SPRK</c:v>
                </c:pt>
                <c:pt idx="4">
                  <c:v>KNAB</c:v>
                </c:pt>
                <c:pt idx="5">
                  <c:v>AT</c:v>
                </c:pt>
                <c:pt idx="6">
                  <c:v>SIF</c:v>
                </c:pt>
                <c:pt idx="7">
                  <c:v>62.res.</c:v>
                </c:pt>
                <c:pt idx="8">
                  <c:v>Prok.</c:v>
                </c:pt>
                <c:pt idx="9">
                  <c:v>Vko</c:v>
                </c:pt>
                <c:pt idx="10">
                  <c:v>VARAM</c:v>
                </c:pt>
                <c:pt idx="11">
                  <c:v>TM</c:v>
                </c:pt>
                <c:pt idx="12">
                  <c:v>VM</c:v>
                </c:pt>
                <c:pt idx="13">
                  <c:v>64.res.</c:v>
                </c:pt>
                <c:pt idx="14">
                  <c:v>ZM</c:v>
                </c:pt>
                <c:pt idx="15">
                  <c:v>SM</c:v>
                </c:pt>
                <c:pt idx="16">
                  <c:v>KM</c:v>
                </c:pt>
                <c:pt idx="17">
                  <c:v>FM</c:v>
                </c:pt>
                <c:pt idx="18">
                  <c:v>IeM</c:v>
                </c:pt>
                <c:pt idx="19">
                  <c:v>IZM</c:v>
                </c:pt>
                <c:pt idx="20">
                  <c:v>RTV</c:v>
                </c:pt>
                <c:pt idx="21">
                  <c:v>MK</c:v>
                </c:pt>
                <c:pt idx="22">
                  <c:v>AiM</c:v>
                </c:pt>
                <c:pt idx="23">
                  <c:v>EM</c:v>
                </c:pt>
                <c:pt idx="24">
                  <c:v>LM</c:v>
                </c:pt>
                <c:pt idx="25">
                  <c:v>ĀM</c:v>
                </c:pt>
                <c:pt idx="26">
                  <c:v>TB</c:v>
                </c:pt>
                <c:pt idx="27">
                  <c:v>KEM</c:v>
                </c:pt>
              </c:strCache>
            </c:strRef>
          </c:cat>
          <c:val>
            <c:numRef>
              <c:f>KOPSAVILKUMS!$O$5:$O$32</c:f>
              <c:numCache>
                <c:formatCode>0.00</c:formatCode>
                <c:ptCount val="28"/>
                <c:pt idx="0">
                  <c:v>1.1160714285714286</c:v>
                </c:pt>
                <c:pt idx="1">
                  <c:v>1.0438413361169103</c:v>
                </c:pt>
                <c:pt idx="2">
                  <c:v>1.0375782881002089</c:v>
                </c:pt>
                <c:pt idx="3">
                  <c:v>1.0256410256410258</c:v>
                </c:pt>
                <c:pt idx="4">
                  <c:v>1.0178571428571428</c:v>
                </c:pt>
                <c:pt idx="5">
                  <c:v>1.0054347826086956</c:v>
                </c:pt>
                <c:pt idx="6">
                  <c:v>0.99795081967213128</c:v>
                </c:pt>
                <c:pt idx="7">
                  <c:v>0.996</c:v>
                </c:pt>
                <c:pt idx="8">
                  <c:v>0.99453551912568305</c:v>
                </c:pt>
                <c:pt idx="9">
                  <c:v>0.98317560462670883</c:v>
                </c:pt>
                <c:pt idx="10">
                  <c:v>0.9796126401630989</c:v>
                </c:pt>
                <c:pt idx="11">
                  <c:v>0.97112299465240637</c:v>
                </c:pt>
                <c:pt idx="12">
                  <c:v>0.96593186372745499</c:v>
                </c:pt>
                <c:pt idx="13">
                  <c:v>0.96499999999999997</c:v>
                </c:pt>
                <c:pt idx="14">
                  <c:v>0.95339412360688947</c:v>
                </c:pt>
                <c:pt idx="15">
                  <c:v>0.94929006085192702</c:v>
                </c:pt>
                <c:pt idx="16">
                  <c:v>0.94763860369609842</c:v>
                </c:pt>
                <c:pt idx="17">
                  <c:v>0.94608341810783314</c:v>
                </c:pt>
                <c:pt idx="18">
                  <c:v>0.94080996884735202</c:v>
                </c:pt>
                <c:pt idx="19">
                  <c:v>0.9390243902439025</c:v>
                </c:pt>
                <c:pt idx="20">
                  <c:v>0.9337349397590361</c:v>
                </c:pt>
                <c:pt idx="21">
                  <c:v>0.92138364779874216</c:v>
                </c:pt>
                <c:pt idx="22">
                  <c:v>0.9156626506024097</c:v>
                </c:pt>
                <c:pt idx="23">
                  <c:v>0.91405460060667343</c:v>
                </c:pt>
                <c:pt idx="24">
                  <c:v>0.8974874371859296</c:v>
                </c:pt>
                <c:pt idx="25">
                  <c:v>0.83333333333333326</c:v>
                </c:pt>
                <c:pt idx="26">
                  <c:v>0.72983870967741937</c:v>
                </c:pt>
                <c:pt idx="27">
                  <c:v>0.70909090909090911</c:v>
                </c:pt>
              </c:numCache>
            </c:numRef>
          </c:val>
          <c:extLst>
            <c:ext xmlns:c16="http://schemas.microsoft.com/office/drawing/2014/chart" uri="{C3380CC4-5D6E-409C-BE32-E72D297353CC}">
              <c16:uniqueId val="{00000000-6A0F-46E4-A21A-0D29335E9C7B}"/>
            </c:ext>
          </c:extLst>
        </c:ser>
        <c:dLbls>
          <c:dLblPos val="outEnd"/>
          <c:showLegendKey val="0"/>
          <c:showVal val="1"/>
          <c:showCatName val="0"/>
          <c:showSerName val="0"/>
          <c:showPercent val="0"/>
          <c:showBubbleSize val="0"/>
        </c:dLbls>
        <c:gapWidth val="100"/>
        <c:overlap val="-27"/>
        <c:axId val="1656705712"/>
        <c:axId val="1656706960"/>
      </c:barChart>
      <c:catAx>
        <c:axId val="165670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6960"/>
        <c:crosses val="autoZero"/>
        <c:auto val="1"/>
        <c:lblAlgn val="ctr"/>
        <c:lblOffset val="100"/>
        <c:noMultiLvlLbl val="0"/>
      </c:catAx>
      <c:valAx>
        <c:axId val="1656706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4048717642652231"/>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0472-4C76-9F1F-91D9AD2FD93F}"/>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91.4</c:v>
                </c:pt>
                <c:pt idx="1">
                  <c:v>91.1</c:v>
                </c:pt>
                <c:pt idx="2">
                  <c:v>84.1</c:v>
                </c:pt>
                <c:pt idx="3">
                  <c:v>82.9</c:v>
                </c:pt>
                <c:pt idx="4" formatCode="0.0">
                  <c:v>86</c:v>
                </c:pt>
                <c:pt idx="5" formatCode="0.0">
                  <c:v>91.2</c:v>
                </c:pt>
              </c:numCache>
            </c:numRef>
          </c:val>
          <c:smooth val="1"/>
          <c:extLst>
            <c:ext xmlns:c16="http://schemas.microsoft.com/office/drawing/2014/chart" uri="{C3380CC4-5D6E-409C-BE32-E72D297353CC}">
              <c16:uniqueId val="{00000001-0472-4C76-9F1F-91D9AD2FD93F}"/>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99.8</c:v>
                </c:pt>
                <c:pt idx="1">
                  <c:v>99.2</c:v>
                </c:pt>
                <c:pt idx="2">
                  <c:v>98.7</c:v>
                </c:pt>
                <c:pt idx="3">
                  <c:v>99.4</c:v>
                </c:pt>
                <c:pt idx="4" formatCode="0.0">
                  <c:v>99.46121964126317</c:v>
                </c:pt>
                <c:pt idx="5" formatCode="0.0">
                  <c:v>99.6</c:v>
                </c:pt>
              </c:numCache>
            </c:numRef>
          </c:val>
          <c:smooth val="1"/>
          <c:extLst>
            <c:ext xmlns:c16="http://schemas.microsoft.com/office/drawing/2014/chart" uri="{C3380CC4-5D6E-409C-BE32-E72D297353CC}">
              <c16:uniqueId val="{00000002-0472-4C76-9F1F-91D9AD2FD93F}"/>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0"/>
          <c:y val="0.85723540960934497"/>
          <c:w val="0.98817635270541082"/>
          <c:h val="0.142764590390654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699308713171422"/>
          <c:y val="0"/>
          <c:w val="0.7300502754057151"/>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5D-40DC-BF98-E859034FD4D8}"/>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5D-40DC-BF98-E859034FD4D8}"/>
                </c:ext>
              </c:extLst>
            </c:dLbl>
            <c:dLbl>
              <c:idx val="2"/>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5-BA5D-40DC-BF98-E859034FD4D8}"/>
                </c:ext>
              </c:extLst>
            </c:dLbl>
            <c:dLbl>
              <c:idx val="3"/>
              <c:layout>
                <c:manualLayout>
                  <c:x val="-1.3473981936295471E-16"/>
                  <c:y val="1.0030777505705005E-2"/>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5D-40DC-BF98-E859034FD4D8}"/>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BA5D-40DC-BF98-E859034FD4D8}"/>
                </c:ext>
              </c:extLst>
            </c:dLbl>
            <c:dLbl>
              <c:idx val="7"/>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6-BA5D-40DC-BF98-E859034FD4D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12.00.00</c:v>
                </c:pt>
                <c:pt idx="1">
                  <c:v>22.10.00</c:v>
                </c:pt>
                <c:pt idx="2">
                  <c:v>22.12.00</c:v>
                </c:pt>
                <c:pt idx="3">
                  <c:v>28.00.00</c:v>
                </c:pt>
                <c:pt idx="4">
                  <c:v>30.00.00</c:v>
                </c:pt>
                <c:pt idx="5">
                  <c:v>31.00.00</c:v>
                </c:pt>
                <c:pt idx="6">
                  <c:v>33.00.00</c:v>
                </c:pt>
                <c:pt idx="7">
                  <c:v>34.00.00</c:v>
                </c:pt>
              </c:strCache>
            </c:strRef>
          </c:cat>
          <c:val>
            <c:numRef>
              <c:f>Sheet1!$B$2:$B$9</c:f>
              <c:numCache>
                <c:formatCode>0.0</c:formatCode>
                <c:ptCount val="8"/>
                <c:pt idx="0">
                  <c:v>100</c:v>
                </c:pt>
                <c:pt idx="1">
                  <c:v>96.4</c:v>
                </c:pt>
                <c:pt idx="2">
                  <c:v>75.099999999999994</c:v>
                </c:pt>
                <c:pt idx="3">
                  <c:v>100</c:v>
                </c:pt>
                <c:pt idx="4">
                  <c:v>93.2</c:v>
                </c:pt>
                <c:pt idx="5">
                  <c:v>100</c:v>
                </c:pt>
                <c:pt idx="6">
                  <c:v>98.3</c:v>
                </c:pt>
                <c:pt idx="7">
                  <c:v>91.3</c:v>
                </c:pt>
              </c:numCache>
            </c:numRef>
          </c:val>
          <c:extLst>
            <c:ext xmlns:c16="http://schemas.microsoft.com/office/drawing/2014/chart" uri="{C3380CC4-5D6E-409C-BE32-E72D297353CC}">
              <c16:uniqueId val="{00000004-BA5D-40DC-BF98-E859034FD4D8}"/>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290828229804601E-2"/>
          <c:y val="8.7130172558217457E-3"/>
          <c:w val="0.53339940266087427"/>
          <c:h val="0.99797307594615192"/>
        </c:manualLayout>
      </c:layout>
      <c:pieChart>
        <c:varyColors val="1"/>
        <c:ser>
          <c:idx val="0"/>
          <c:order val="0"/>
          <c:dPt>
            <c:idx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1-85F5-4AFF-9967-EFA2D0C67E12}"/>
              </c:ext>
            </c:extLst>
          </c:dPt>
          <c:dPt>
            <c:idx val="1"/>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3-85F5-4AFF-9967-EFA2D0C67E12}"/>
              </c:ext>
            </c:extLst>
          </c:dPt>
          <c:dLbls>
            <c:dLbl>
              <c:idx val="0"/>
              <c:layout>
                <c:manualLayout>
                  <c:x val="0.13230242053076702"/>
                  <c:y val="-7.8500586362874852E-2"/>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45EB99C7-95AD-4D26-9DB8-DC9FAAD34789}" type="CATEGORYNAME">
                      <a:rPr lang="en-US"/>
                      <a:pPr>
                        <a:defRPr/>
                      </a:pPr>
                      <a:t>[CATEGORY NAME]</a:t>
                    </a:fld>
                    <a:r>
                      <a:rPr lang="en-US"/>
                      <a:t>
</a:t>
                    </a:r>
                    <a:fld id="{F6982C0E-8E4E-4C5E-AF2C-707A166E9A74}" type="VALUE">
                      <a:rPr lang="en-US" b="1"/>
                      <a:pPr>
                        <a:defRPr/>
                      </a:pPr>
                      <a:t>[VALUE]</a:t>
                    </a:fld>
                    <a:endParaRPr lang="en-US"/>
                  </a:p>
                </c:rich>
              </c:tx>
              <c:numFmt formatCode="#,##0.0" sourceLinked="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43651325727141244"/>
                      <c:h val="0.46661872468253607"/>
                    </c:manualLayout>
                  </c15:layout>
                  <c15:dlblFieldTable/>
                  <c15:showDataLabelsRange val="0"/>
                </c:ext>
                <c:ext xmlns:c16="http://schemas.microsoft.com/office/drawing/2014/chart" uri="{C3380CC4-5D6E-409C-BE32-E72D297353CC}">
                  <c16:uniqueId val="{00000001-85F5-4AFF-9967-EFA2D0C67E12}"/>
                </c:ext>
              </c:extLst>
            </c:dLbl>
            <c:dLbl>
              <c:idx val="1"/>
              <c:layout>
                <c:manualLayout>
                  <c:x val="0.12001002478856818"/>
                  <c:y val="5.2101859607974546E-2"/>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F648E0A6-39E3-4787-83F4-E16BA7CDFEB3}" type="CATEGORYNAME">
                      <a:rPr lang="en-US"/>
                      <a:pPr>
                        <a:defRPr/>
                      </a:pPr>
                      <a:t>[CATEGORY NAME]</a:t>
                    </a:fld>
                    <a:r>
                      <a:rPr lang="en-US"/>
                      <a:t>
</a:t>
                    </a:r>
                    <a:fld id="{E45DB2D2-6C38-4E69-A0E1-775F61695E4A}" type="VALUE">
                      <a:rPr lang="en-US" b="1"/>
                      <a:pPr>
                        <a:defRPr/>
                      </a:pPr>
                      <a:t>[VALUE]</a:t>
                    </a:fld>
                    <a:endParaRPr lang="en-US"/>
                  </a:p>
                </c:rich>
              </c:tx>
              <c:numFmt formatCode="#,##0.0" sourceLinked="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8686825605132688"/>
                      <c:h val="0.51163544982409115"/>
                    </c:manualLayout>
                  </c15:layout>
                  <c15:dlblFieldTable/>
                  <c15:showDataLabelsRange val="0"/>
                </c:ext>
                <c:ext xmlns:c16="http://schemas.microsoft.com/office/drawing/2014/chart" uri="{C3380CC4-5D6E-409C-BE32-E72D297353CC}">
                  <c16:uniqueId val="{00000003-85F5-4AFF-9967-EFA2D0C67E12}"/>
                </c:ext>
              </c:extLst>
            </c:dLbl>
            <c:numFmt formatCode="#,##0.0" sourceLinked="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PowerPoint]Prezentāc_Karšu_summas'!$B$13:$B$14</c:f>
              <c:strCache>
                <c:ptCount val="2"/>
                <c:pt idx="0">
                  <c:v>Latvijas ārpolitikas plānošana un īstenošana</c:v>
                </c:pt>
                <c:pt idx="1">
                  <c:v>Iemaksu starptautiskajās organizācijās nodrošināšana</c:v>
                </c:pt>
              </c:strCache>
            </c:strRef>
          </c:cat>
          <c:val>
            <c:numRef>
              <c:f>'[Chart in Microsoft PowerPoint]Prezentāc_Karšu_summas'!$C$13:$C$14</c:f>
              <c:numCache>
                <c:formatCode>#,##0.00</c:formatCode>
                <c:ptCount val="2"/>
                <c:pt idx="0">
                  <c:v>81.432271</c:v>
                </c:pt>
                <c:pt idx="1">
                  <c:v>11.94487</c:v>
                </c:pt>
              </c:numCache>
            </c:numRef>
          </c:val>
          <c:extLst>
            <c:ext xmlns:c16="http://schemas.microsoft.com/office/drawing/2014/chart" uri="{C3380CC4-5D6E-409C-BE32-E72D297353CC}">
              <c16:uniqueId val="{00000004-85F5-4AFF-9967-EFA2D0C67E12}"/>
            </c:ext>
          </c:extLst>
        </c:ser>
        <c:dLbls>
          <c:dLblPos val="outEnd"/>
          <c:showLegendKey val="0"/>
          <c:showVal val="1"/>
          <c:showCatName val="0"/>
          <c:showSerName val="0"/>
          <c:showPercent val="0"/>
          <c:showBubbleSize val="0"/>
          <c:showLeaderLines val="1"/>
        </c:dLbls>
        <c:firstSliceAng val="6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5094195948977362"/>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2337-4AFB-9C5B-1D4A20B8B937}"/>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89.3</c:v>
                </c:pt>
                <c:pt idx="1">
                  <c:v>89.3</c:v>
                </c:pt>
                <c:pt idx="2">
                  <c:v>75.3</c:v>
                </c:pt>
                <c:pt idx="3">
                  <c:v>85</c:v>
                </c:pt>
                <c:pt idx="4">
                  <c:v>76.900000000000006</c:v>
                </c:pt>
                <c:pt idx="5">
                  <c:v>82</c:v>
                </c:pt>
              </c:numCache>
            </c:numRef>
          </c:val>
          <c:smooth val="1"/>
          <c:extLst>
            <c:ext xmlns:c16="http://schemas.microsoft.com/office/drawing/2014/chart" uri="{C3380CC4-5D6E-409C-BE32-E72D297353CC}">
              <c16:uniqueId val="{00000001-2337-4AFB-9C5B-1D4A20B8B937}"/>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97</c:v>
                </c:pt>
                <c:pt idx="1">
                  <c:v>97.7</c:v>
                </c:pt>
                <c:pt idx="2">
                  <c:v>97</c:v>
                </c:pt>
                <c:pt idx="3">
                  <c:v>95.1</c:v>
                </c:pt>
                <c:pt idx="4" formatCode="0.0">
                  <c:v>98.426513226957525</c:v>
                </c:pt>
                <c:pt idx="5" formatCode="0.0">
                  <c:v>98.4</c:v>
                </c:pt>
              </c:numCache>
            </c:numRef>
          </c:val>
          <c:smooth val="1"/>
          <c:extLst>
            <c:ext xmlns:c16="http://schemas.microsoft.com/office/drawing/2014/chart" uri="{C3380CC4-5D6E-409C-BE32-E72D297353CC}">
              <c16:uniqueId val="{00000002-2337-4AFB-9C5B-1D4A20B8B937}"/>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5200801807771931"/>
          <c:w val="0.89999988733503034"/>
          <c:h val="0.147991981922280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233359463548353"/>
          <c:y val="0"/>
          <c:w val="0.7647095634922616"/>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9.1869119924211685E-3"/>
                  <c:y val="5.01558620910263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A9-41E6-A355-D4E2A50E0E57}"/>
                </c:ext>
              </c:extLst>
            </c:dLbl>
            <c:dLbl>
              <c:idx val="1"/>
              <c:layout>
                <c:manualLayout>
                  <c:x val="1.1024294390905565E-2"/>
                  <c:y val="0"/>
                </c:manualLayout>
              </c:layout>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A9-41E6-A355-D4E2A50E0E57}"/>
                </c:ext>
              </c:extLst>
            </c:dLbl>
            <c:dLbl>
              <c:idx val="2"/>
              <c:layout>
                <c:manualLayout>
                  <c:x val="1.6536441586358346E-2"/>
                  <c:y val="2.5076943764262513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A9-41E6-A355-D4E2A50E0E57}"/>
                </c:ext>
              </c:extLst>
            </c:dLbl>
            <c:dLbl>
              <c:idx val="3"/>
              <c:layout>
                <c:manualLayout>
                  <c:x val="1.6536441586358346E-2"/>
                  <c:y val="5.01538875285250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A9-41E6-A355-D4E2A50E0E57}"/>
                </c:ext>
              </c:extLst>
            </c:dLbl>
            <c:dLbl>
              <c:idx val="4"/>
              <c:layout>
                <c:manualLayout>
                  <c:x val="7.3495295939369088E-3"/>
                  <c:y val="1.9745625011230325E-7"/>
                </c:manualLayout>
              </c:layout>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A9-41E6-A355-D4E2A50E0E57}"/>
                </c:ext>
              </c:extLst>
            </c:dLbl>
            <c:dLbl>
              <c:idx val="5"/>
              <c:layout>
                <c:manualLayout>
                  <c:x val="5.5121471954527827E-3"/>
                  <c:y val="0"/>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A9-41E6-A355-D4E2A50E0E57}"/>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01.04.00</c:v>
                </c:pt>
                <c:pt idx="1">
                  <c:v>01.06.00</c:v>
                </c:pt>
                <c:pt idx="2">
                  <c:v>02.00.00</c:v>
                </c:pt>
                <c:pt idx="3">
                  <c:v>07.00.00</c:v>
                </c:pt>
                <c:pt idx="4">
                  <c:v>09.00.00</c:v>
                </c:pt>
                <c:pt idx="5">
                  <c:v>97.00.00</c:v>
                </c:pt>
              </c:strCache>
            </c:strRef>
          </c:cat>
          <c:val>
            <c:numRef>
              <c:f>Sheet1!$B$2:$B$7</c:f>
              <c:numCache>
                <c:formatCode>General</c:formatCode>
                <c:ptCount val="6"/>
                <c:pt idx="0">
                  <c:v>88.5</c:v>
                </c:pt>
                <c:pt idx="1">
                  <c:v>0</c:v>
                </c:pt>
                <c:pt idx="2">
                  <c:v>100</c:v>
                </c:pt>
                <c:pt idx="3">
                  <c:v>81.3</c:v>
                </c:pt>
                <c:pt idx="4">
                  <c:v>60</c:v>
                </c:pt>
                <c:pt idx="5">
                  <c:v>100</c:v>
                </c:pt>
              </c:numCache>
            </c:numRef>
          </c:val>
          <c:extLst>
            <c:ext xmlns:c16="http://schemas.microsoft.com/office/drawing/2014/chart" uri="{C3380CC4-5D6E-409C-BE32-E72D297353CC}">
              <c16:uniqueId val="{00000006-61A9-41E6-A355-D4E2A50E0E57}"/>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3786989861561405"/>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5CBA-4534-A461-41CB08F2FB11}"/>
              </c:ext>
            </c:extLst>
          </c:dPt>
          <c:dLbls>
            <c:dLbl>
              <c:idx val="0"/>
              <c:layout>
                <c:manualLayout>
                  <c:x val="-5.0014045566220341E-2"/>
                  <c:y val="4.6640025650450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BA-4534-A461-41CB08F2FB11}"/>
                </c:ext>
              </c:extLst>
            </c:dLbl>
            <c:dLbl>
              <c:idx val="2"/>
              <c:layout>
                <c:manualLayout>
                  <c:x val="-9.6489411426311442E-2"/>
                  <c:y val="5.7094228877427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BA-4534-A461-41CB08F2FB11}"/>
                </c:ext>
              </c:extLst>
            </c:dLbl>
            <c:dLbl>
              <c:idx val="4"/>
              <c:layout>
                <c:manualLayout>
                  <c:x val="-6.5894006399885033E-2"/>
                  <c:y val="7.8003383398298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BA-4534-A461-41CB08F2FB11}"/>
                </c:ext>
              </c:extLst>
            </c:dLbl>
            <c:dLbl>
              <c:idx val="5"/>
              <c:layout>
                <c:manualLayout>
                  <c:x val="-1.5607809297810376E-3"/>
                  <c:y val="-5.79042687620137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BA-4534-A461-41CB08F2FB11}"/>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91.5</c:v>
                </c:pt>
                <c:pt idx="1">
                  <c:v>94.9</c:v>
                </c:pt>
                <c:pt idx="2">
                  <c:v>92.1</c:v>
                </c:pt>
                <c:pt idx="3">
                  <c:v>93.4</c:v>
                </c:pt>
                <c:pt idx="4" formatCode="0.0">
                  <c:v>96</c:v>
                </c:pt>
                <c:pt idx="5" formatCode="0.0">
                  <c:v>90.4</c:v>
                </c:pt>
              </c:numCache>
            </c:numRef>
          </c:val>
          <c:smooth val="1"/>
          <c:extLst>
            <c:ext xmlns:c16="http://schemas.microsoft.com/office/drawing/2014/chart" uri="{C3380CC4-5D6E-409C-BE32-E72D297353CC}">
              <c16:uniqueId val="{00000005-5CBA-4534-A461-41CB08F2FB11}"/>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dLbl>
              <c:idx val="0"/>
              <c:layout>
                <c:manualLayout>
                  <c:x val="-6.4322496715816149E-2"/>
                  <c:y val="-6.8358943310118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BA-4534-A461-41CB08F2FB11}"/>
                </c:ext>
              </c:extLst>
            </c:dLbl>
            <c:dLbl>
              <c:idx val="1"/>
              <c:layout>
                <c:manualLayout>
                  <c:x val="-4.7629303707954374E-2"/>
                  <c:y val="5.7094477374138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BA-4534-A461-41CB08F2FB11}"/>
                </c:ext>
              </c:extLst>
            </c:dLbl>
            <c:dLbl>
              <c:idx val="3"/>
              <c:layout>
                <c:manualLayout>
                  <c:x val="-0.14631107755366196"/>
                  <c:y val="2.050742742363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BA-4534-A461-41CB08F2FB11}"/>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92.3</c:v>
                </c:pt>
                <c:pt idx="1">
                  <c:v>92.8</c:v>
                </c:pt>
                <c:pt idx="2">
                  <c:v>93.1</c:v>
                </c:pt>
                <c:pt idx="3">
                  <c:v>80.7</c:v>
                </c:pt>
                <c:pt idx="4" formatCode="0.0">
                  <c:v>97.892118922172273</c:v>
                </c:pt>
                <c:pt idx="5" formatCode="0.0">
                  <c:v>98.9</c:v>
                </c:pt>
              </c:numCache>
            </c:numRef>
          </c:val>
          <c:smooth val="1"/>
          <c:extLst>
            <c:ext xmlns:c16="http://schemas.microsoft.com/office/drawing/2014/chart" uri="{C3380CC4-5D6E-409C-BE32-E72D297353CC}">
              <c16:uniqueId val="{00000009-5CBA-4534-A461-41CB08F2FB11}"/>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5200801807771931"/>
          <c:w val="0.95022831050228296"/>
          <c:h val="0.147991981922280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00438274782402"/>
          <c:y val="6.2920586395196154E-2"/>
          <c:w val="0.86877398510612258"/>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94-45DD-8D64-80193C689912}"/>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94-45DD-8D64-80193C689912}"/>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94-45DD-8D64-80193C689912}"/>
                </c:ext>
              </c:extLst>
            </c:dLbl>
            <c:dLbl>
              <c:idx val="5"/>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E294-45DD-8D64-80193C689912}"/>
                </c:ext>
              </c:extLst>
            </c:dLbl>
            <c:dLbl>
              <c:idx val="11"/>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A9DC-4B5D-96EF-2CF7E8A41AEF}"/>
                </c:ext>
              </c:extLst>
            </c:dLbl>
            <c:dLbl>
              <c:idx val="13"/>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E294-45DD-8D64-80193C689912}"/>
                </c:ext>
              </c:extLst>
            </c:dLbl>
            <c:dLbl>
              <c:idx val="16"/>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6-E294-45DD-8D64-80193C68991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20.00.00</c:v>
                </c:pt>
                <c:pt idx="1">
                  <c:v>24.00.00</c:v>
                </c:pt>
                <c:pt idx="2">
                  <c:v>26.01.00</c:v>
                </c:pt>
                <c:pt idx="3">
                  <c:v>26.02.00</c:v>
                </c:pt>
                <c:pt idx="4">
                  <c:v>26.04.00</c:v>
                </c:pt>
                <c:pt idx="5">
                  <c:v>27.12.00</c:v>
                </c:pt>
                <c:pt idx="6">
                  <c:v>28.00.00</c:v>
                </c:pt>
                <c:pt idx="7">
                  <c:v>29.01.00</c:v>
                </c:pt>
                <c:pt idx="8">
                  <c:v>29.02.00</c:v>
                </c:pt>
                <c:pt idx="9">
                  <c:v>29.04.00</c:v>
                </c:pt>
                <c:pt idx="10">
                  <c:v>29.06.00</c:v>
                </c:pt>
                <c:pt idx="11">
                  <c:v>29.08.00</c:v>
                </c:pt>
                <c:pt idx="12">
                  <c:v>30.00.00</c:v>
                </c:pt>
                <c:pt idx="13">
                  <c:v>32.03.00</c:v>
                </c:pt>
                <c:pt idx="14">
                  <c:v>33.00.00</c:v>
                </c:pt>
                <c:pt idx="15">
                  <c:v>34.00.00</c:v>
                </c:pt>
                <c:pt idx="16">
                  <c:v>35.00.00</c:v>
                </c:pt>
              </c:strCache>
            </c:strRef>
          </c:cat>
          <c:val>
            <c:numRef>
              <c:f>Sheet1!$B$2:$B$18</c:f>
              <c:numCache>
                <c:formatCode>General</c:formatCode>
                <c:ptCount val="17"/>
                <c:pt idx="0">
                  <c:v>95.5</c:v>
                </c:pt>
                <c:pt idx="1">
                  <c:v>95.7</c:v>
                </c:pt>
                <c:pt idx="2">
                  <c:v>97.9</c:v>
                </c:pt>
                <c:pt idx="3" formatCode="0.0">
                  <c:v>92.4</c:v>
                </c:pt>
                <c:pt idx="4">
                  <c:v>100</c:v>
                </c:pt>
                <c:pt idx="5">
                  <c:v>62.1</c:v>
                </c:pt>
                <c:pt idx="6">
                  <c:v>96.2</c:v>
                </c:pt>
                <c:pt idx="7">
                  <c:v>76.2</c:v>
                </c:pt>
                <c:pt idx="8">
                  <c:v>100</c:v>
                </c:pt>
                <c:pt idx="9">
                  <c:v>100</c:v>
                </c:pt>
                <c:pt idx="10">
                  <c:v>79.2</c:v>
                </c:pt>
                <c:pt idx="11">
                  <c:v>75</c:v>
                </c:pt>
                <c:pt idx="12">
                  <c:v>94.6</c:v>
                </c:pt>
                <c:pt idx="13">
                  <c:v>50</c:v>
                </c:pt>
                <c:pt idx="14">
                  <c:v>100</c:v>
                </c:pt>
                <c:pt idx="15">
                  <c:v>87.5</c:v>
                </c:pt>
                <c:pt idx="16">
                  <c:v>59.6</c:v>
                </c:pt>
              </c:numCache>
            </c:numRef>
          </c:val>
          <c:extLst>
            <c:ext xmlns:c16="http://schemas.microsoft.com/office/drawing/2014/chart" uri="{C3380CC4-5D6E-409C-BE32-E72D297353CC}">
              <c16:uniqueId val="{00000005-E294-45DD-8D64-80193C689912}"/>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801707885121E-2"/>
          <c:w val="0.89019685039370078"/>
          <c:h val="0.61006875901075763"/>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7CFE-4840-A8C6-FB9850EA929F}"/>
              </c:ext>
            </c:extLst>
          </c:dPt>
          <c:dLbls>
            <c:dLbl>
              <c:idx val="2"/>
              <c:layout>
                <c:manualLayout>
                  <c:x val="-0.10667559879622376"/>
                  <c:y val="-7.4085309383373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FE-4840-A8C6-FB9850EA929F}"/>
                </c:ext>
              </c:extLst>
            </c:dLbl>
            <c:dLbl>
              <c:idx val="3"/>
              <c:layout>
                <c:manualLayout>
                  <c:x val="-3.9788264721943314E-2"/>
                  <c:y val="6.3630588549312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FE-4840-A8C6-FB9850EA929F}"/>
                </c:ext>
              </c:extLst>
            </c:dLbl>
            <c:dLbl>
              <c:idx val="4"/>
              <c:layout>
                <c:manualLayout>
                  <c:x val="-8.6689214183797408E-2"/>
                  <c:y val="7.3406646203122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FE-4840-A8C6-FB9850EA929F}"/>
                </c:ext>
              </c:extLst>
            </c:dLbl>
            <c:dLbl>
              <c:idx val="5"/>
              <c:layout>
                <c:manualLayout>
                  <c:x val="-5.8009477003294049E-2"/>
                  <c:y val="5.9847324169224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FE-4840-A8C6-FB9850EA929F}"/>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88.8</c:v>
                </c:pt>
                <c:pt idx="1">
                  <c:v>90</c:v>
                </c:pt>
                <c:pt idx="2">
                  <c:v>87.7</c:v>
                </c:pt>
                <c:pt idx="3">
                  <c:v>94</c:v>
                </c:pt>
                <c:pt idx="4">
                  <c:v>93.5</c:v>
                </c:pt>
                <c:pt idx="5">
                  <c:v>93</c:v>
                </c:pt>
              </c:numCache>
            </c:numRef>
          </c:val>
          <c:smooth val="1"/>
          <c:extLst>
            <c:ext xmlns:c16="http://schemas.microsoft.com/office/drawing/2014/chart" uri="{C3380CC4-5D6E-409C-BE32-E72D297353CC}">
              <c16:uniqueId val="{00000001-7CFE-4840-A8C6-FB9850EA929F}"/>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dLbl>
              <c:idx val="0"/>
              <c:layout>
                <c:manualLayout>
                  <c:x val="-0.11714680298470545"/>
                  <c:y val="-6.36305263201221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FE-4840-A8C6-FB9850EA929F}"/>
                </c:ext>
              </c:extLst>
            </c:dLbl>
            <c:dLbl>
              <c:idx val="2"/>
              <c:layout>
                <c:manualLayout>
                  <c:x val="-6.1839031865983198E-2"/>
                  <c:y val="-6.8857867342853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FE-4840-A8C6-FB9850EA929F}"/>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96.8</c:v>
                </c:pt>
                <c:pt idx="1">
                  <c:v>99.4</c:v>
                </c:pt>
                <c:pt idx="2">
                  <c:v>95.3</c:v>
                </c:pt>
                <c:pt idx="3">
                  <c:v>96.4</c:v>
                </c:pt>
                <c:pt idx="4" formatCode="0.0">
                  <c:v>96.796731143775261</c:v>
                </c:pt>
                <c:pt idx="5" formatCode="0.0">
                  <c:v>98.3</c:v>
                </c:pt>
              </c:numCache>
            </c:numRef>
          </c:val>
          <c:smooth val="1"/>
          <c:extLst>
            <c:ext xmlns:c16="http://schemas.microsoft.com/office/drawing/2014/chart" uri="{C3380CC4-5D6E-409C-BE32-E72D297353CC}">
              <c16:uniqueId val="{00000002-7CFE-4840-A8C6-FB9850EA929F}"/>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6"/>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
      </c:valAx>
      <c:spPr>
        <a:noFill/>
        <a:ln>
          <a:noFill/>
        </a:ln>
        <a:effectLst/>
      </c:spPr>
    </c:plotArea>
    <c:legend>
      <c:legendPos val="b"/>
      <c:layout>
        <c:manualLayout>
          <c:xMode val="edge"/>
          <c:yMode val="edge"/>
          <c:x val="2.3458440946576724E-2"/>
          <c:y val="0.85701840967062215"/>
          <c:w val="0.89999988733503034"/>
          <c:h val="0.142981590329377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13673148920546E-2"/>
          <c:y val="0"/>
          <c:w val="0.8665691565315442"/>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F1-4FB9-8D1C-EEB968E6DF4B}"/>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F1-4FB9-8D1C-EEB968E6DF4B}"/>
                </c:ext>
              </c:extLst>
            </c:dLbl>
            <c:dLbl>
              <c:idx val="2"/>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94F1-4FB9-8D1C-EEB968E6DF4B}"/>
                </c:ext>
              </c:extLst>
            </c:dLbl>
            <c:dLbl>
              <c:idx val="3"/>
              <c:layout>
                <c:manualLayout>
                  <c:x val="-1.3473981936295471E-16"/>
                  <c:y val="1.0030777505705005E-2"/>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F1-4FB9-8D1C-EEB968E6DF4B}"/>
                </c:ext>
              </c:extLst>
            </c:dLbl>
            <c:dLbl>
              <c:idx val="4"/>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D3BC-4054-B327-CB4291C5C56F}"/>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94F1-4FB9-8D1C-EEB968E6DF4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29.00.00</c:v>
                </c:pt>
                <c:pt idx="1">
                  <c:v>31.01.00</c:v>
                </c:pt>
                <c:pt idx="2">
                  <c:v>31.02.00</c:v>
                </c:pt>
                <c:pt idx="3">
                  <c:v>32.00.00</c:v>
                </c:pt>
                <c:pt idx="4">
                  <c:v>33.00.00</c:v>
                </c:pt>
                <c:pt idx="5">
                  <c:v>38.01.00</c:v>
                </c:pt>
                <c:pt idx="6">
                  <c:v>38.02.00</c:v>
                </c:pt>
                <c:pt idx="7">
                  <c:v>39.02.00</c:v>
                </c:pt>
                <c:pt idx="8">
                  <c:v>39.03.00</c:v>
                </c:pt>
                <c:pt idx="9">
                  <c:v>41.01.00</c:v>
                </c:pt>
                <c:pt idx="10">
                  <c:v>41.03.00</c:v>
                </c:pt>
                <c:pt idx="11">
                  <c:v>41.13.00</c:v>
                </c:pt>
              </c:strCache>
            </c:strRef>
          </c:cat>
          <c:val>
            <c:numRef>
              <c:f>Sheet1!$B$2:$B$13</c:f>
              <c:numCache>
                <c:formatCode>General</c:formatCode>
                <c:ptCount val="12"/>
                <c:pt idx="0">
                  <c:v>91.7</c:v>
                </c:pt>
                <c:pt idx="1">
                  <c:v>92.7</c:v>
                </c:pt>
                <c:pt idx="2">
                  <c:v>74</c:v>
                </c:pt>
                <c:pt idx="3">
                  <c:v>100</c:v>
                </c:pt>
                <c:pt idx="4">
                  <c:v>88.9</c:v>
                </c:pt>
                <c:pt idx="5">
                  <c:v>100</c:v>
                </c:pt>
                <c:pt idx="6">
                  <c:v>100</c:v>
                </c:pt>
                <c:pt idx="7">
                  <c:v>94.6</c:v>
                </c:pt>
                <c:pt idx="8">
                  <c:v>90.4</c:v>
                </c:pt>
                <c:pt idx="9">
                  <c:v>100</c:v>
                </c:pt>
                <c:pt idx="10">
                  <c:v>100</c:v>
                </c:pt>
                <c:pt idx="11">
                  <c:v>100</c:v>
                </c:pt>
              </c:numCache>
            </c:numRef>
          </c:val>
          <c:extLst>
            <c:ext xmlns:c16="http://schemas.microsoft.com/office/drawing/2014/chart" uri="{C3380CC4-5D6E-409C-BE32-E72D297353CC}">
              <c16:uniqueId val="{00000005-94F1-4FB9-8D1C-EEB968E6DF4B}"/>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4208495064877458"/>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1D72-4AB8-A633-5CF67FF3DDC1}"/>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91.2</c:v>
                </c:pt>
                <c:pt idx="1">
                  <c:v>89.3</c:v>
                </c:pt>
                <c:pt idx="2">
                  <c:v>82.6</c:v>
                </c:pt>
                <c:pt idx="3">
                  <c:v>79.599999999999994</c:v>
                </c:pt>
                <c:pt idx="4">
                  <c:v>84.9</c:v>
                </c:pt>
                <c:pt idx="5">
                  <c:v>90.6</c:v>
                </c:pt>
              </c:numCache>
            </c:numRef>
          </c:val>
          <c:smooth val="1"/>
          <c:extLst>
            <c:ext xmlns:c16="http://schemas.microsoft.com/office/drawing/2014/chart" uri="{C3380CC4-5D6E-409C-BE32-E72D297353CC}">
              <c16:uniqueId val="{00000001-1D72-4AB8-A633-5CF67FF3DDC1}"/>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98.2</c:v>
                </c:pt>
                <c:pt idx="1">
                  <c:v>98.5</c:v>
                </c:pt>
                <c:pt idx="2">
                  <c:v>96.2</c:v>
                </c:pt>
                <c:pt idx="3">
                  <c:v>96.1</c:v>
                </c:pt>
                <c:pt idx="4" formatCode="0.0">
                  <c:v>94.702767432534756</c:v>
                </c:pt>
                <c:pt idx="5" formatCode="0.0">
                  <c:v>96.3</c:v>
                </c:pt>
              </c:numCache>
            </c:numRef>
          </c:val>
          <c:smooth val="1"/>
          <c:extLst>
            <c:ext xmlns:c16="http://schemas.microsoft.com/office/drawing/2014/chart" uri="{C3380CC4-5D6E-409C-BE32-E72D297353CC}">
              <c16:uniqueId val="{00000002-1D72-4AB8-A633-5CF67FF3DDC1}"/>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7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6769019267259639"/>
          <c:w val="0.89999988733503034"/>
          <c:h val="0.1323098073274034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713552570634552"/>
          <c:y val="0"/>
          <c:w val="0.72990754979157013"/>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E6-4FEA-9E61-03A99AC747A3}"/>
                </c:ext>
              </c:extLst>
            </c:dLbl>
            <c:dLbl>
              <c:idx val="1"/>
              <c:layout>
                <c:manualLayout>
                  <c:x val="1.8373823984842608E-3"/>
                  <c:y val="7.5232805855288661E-3"/>
                </c:manualLayout>
              </c:layout>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E6-4FEA-9E61-03A99AC747A3}"/>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E6-4FEA-9E61-03A99AC747A3}"/>
                </c:ext>
              </c:extLst>
            </c:dLbl>
            <c:dLbl>
              <c:idx val="5"/>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CAE6-4FEA-9E61-03A99AC747A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02.03.00</c:v>
                </c:pt>
                <c:pt idx="1">
                  <c:v>06.01.00</c:v>
                </c:pt>
                <c:pt idx="2">
                  <c:v>07.00.00</c:v>
                </c:pt>
                <c:pt idx="3">
                  <c:v>10.00.00</c:v>
                </c:pt>
                <c:pt idx="4">
                  <c:v>11.01.00</c:v>
                </c:pt>
                <c:pt idx="5">
                  <c:v>38.05.00</c:v>
                </c:pt>
                <c:pt idx="6">
                  <c:v>40.01.00</c:v>
                </c:pt>
                <c:pt idx="7">
                  <c:v>40.03.00</c:v>
                </c:pt>
                <c:pt idx="8">
                  <c:v>42.00.00</c:v>
                </c:pt>
                <c:pt idx="9">
                  <c:v>43.00.00</c:v>
                </c:pt>
              </c:strCache>
            </c:strRef>
          </c:cat>
          <c:val>
            <c:numRef>
              <c:f>Sheet1!$B$2:$B$11</c:f>
              <c:numCache>
                <c:formatCode>General</c:formatCode>
                <c:ptCount val="10"/>
                <c:pt idx="0">
                  <c:v>90.8</c:v>
                </c:pt>
                <c:pt idx="1">
                  <c:v>87.7</c:v>
                </c:pt>
                <c:pt idx="2">
                  <c:v>94.9</c:v>
                </c:pt>
                <c:pt idx="3">
                  <c:v>85.1</c:v>
                </c:pt>
                <c:pt idx="4">
                  <c:v>90.1</c:v>
                </c:pt>
                <c:pt idx="5">
                  <c:v>95</c:v>
                </c:pt>
                <c:pt idx="6">
                  <c:v>92.9</c:v>
                </c:pt>
                <c:pt idx="7">
                  <c:v>100</c:v>
                </c:pt>
                <c:pt idx="8">
                  <c:v>100</c:v>
                </c:pt>
                <c:pt idx="9">
                  <c:v>100</c:v>
                </c:pt>
              </c:numCache>
            </c:numRef>
          </c:val>
          <c:extLst>
            <c:ext xmlns:c16="http://schemas.microsoft.com/office/drawing/2014/chart" uri="{C3380CC4-5D6E-409C-BE32-E72D297353CC}">
              <c16:uniqueId val="{00000004-CAE6-4FEA-9E61-03A99AC747A3}"/>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min val="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3558543818386337"/>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E0BF-4E50-B18D-EC7C8DA71CFD}"/>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89.1</c:v>
                </c:pt>
                <c:pt idx="1">
                  <c:v>92.9</c:v>
                </c:pt>
                <c:pt idx="2">
                  <c:v>86.2</c:v>
                </c:pt>
                <c:pt idx="3">
                  <c:v>90.6</c:v>
                </c:pt>
                <c:pt idx="4">
                  <c:v>91.2</c:v>
                </c:pt>
                <c:pt idx="5">
                  <c:v>92.4</c:v>
                </c:pt>
              </c:numCache>
            </c:numRef>
          </c:val>
          <c:smooth val="1"/>
          <c:extLst>
            <c:ext xmlns:c16="http://schemas.microsoft.com/office/drawing/2014/chart" uri="{C3380CC4-5D6E-409C-BE32-E72D297353CC}">
              <c16:uniqueId val="{00000001-E0BF-4E50-B18D-EC7C8DA71CFD}"/>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99.4</c:v>
                </c:pt>
                <c:pt idx="1">
                  <c:v>99.2</c:v>
                </c:pt>
                <c:pt idx="2">
                  <c:v>98.9</c:v>
                </c:pt>
                <c:pt idx="3">
                  <c:v>97.7</c:v>
                </c:pt>
                <c:pt idx="4" formatCode="0.0">
                  <c:v>98.4</c:v>
                </c:pt>
                <c:pt idx="5" formatCode="0.0">
                  <c:v>98.4</c:v>
                </c:pt>
              </c:numCache>
            </c:numRef>
          </c:val>
          <c:smooth val="1"/>
          <c:extLst>
            <c:ext xmlns:c16="http://schemas.microsoft.com/office/drawing/2014/chart" uri="{C3380CC4-5D6E-409C-BE32-E72D297353CC}">
              <c16:uniqueId val="{00000002-E0BF-4E50-B18D-EC7C8DA71CFD}"/>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4457408732999284"/>
          <c:w val="0.89999988733503034"/>
          <c:h val="0.155425912670007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727074340048803E-2"/>
          <c:y val="0"/>
          <c:w val="0.87716136133407752"/>
          <c:h val="0.93823131159050221"/>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C8-4C00-82E7-3F7C53802FBF}"/>
                </c:ext>
              </c:extLst>
            </c:dLbl>
            <c:dLbl>
              <c:idx val="2"/>
              <c:layout>
                <c:manualLayout>
                  <c:x val="-2.7878937007875543E-3"/>
                  <c:y val="7.8311234952489969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382906824146979"/>
                      <c:h val="3.9698501901973986E-2"/>
                    </c:manualLayout>
                  </c15:layout>
                </c:ext>
                <c:ext xmlns:c16="http://schemas.microsoft.com/office/drawing/2014/chart" uri="{C3380CC4-5D6E-409C-BE32-E72D297353CC}">
                  <c16:uniqueId val="{00000000-741F-4960-B169-E50439DC81D5}"/>
                </c:ext>
              </c:extLst>
            </c:dLbl>
            <c:dLbl>
              <c:idx val="4"/>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1-741F-4960-B169-E50439DC81D5}"/>
                </c:ext>
              </c:extLst>
            </c:dLbl>
            <c:dLbl>
              <c:idx val="6"/>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9-CDC8-4C00-82E7-3F7C53802FBF}"/>
                </c:ext>
              </c:extLst>
            </c:dLbl>
            <c:dLbl>
              <c:idx val="7"/>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741F-4960-B169-E50439DC81D5}"/>
                </c:ext>
              </c:extLst>
            </c:dLbl>
            <c:dLbl>
              <c:idx val="9"/>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741F-4960-B169-E50439DC81D5}"/>
                </c:ext>
              </c:extLst>
            </c:dLbl>
            <c:dLbl>
              <c:idx val="15"/>
              <c:layout>
                <c:manualLayout>
                  <c:x val="-1.8373823984843955E-3"/>
                  <c:y val="2.3551315906595854E-3"/>
                </c:manualLayout>
              </c:layout>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C8-4C00-82E7-3F7C53802FB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Sheet1!$A$2:$A$23</c:f>
              <c:strCache>
                <c:ptCount val="22"/>
                <c:pt idx="0">
                  <c:v>01.07.00</c:v>
                </c:pt>
                <c:pt idx="1">
                  <c:v>01.08.00</c:v>
                </c:pt>
                <c:pt idx="2">
                  <c:v>01.11.00</c:v>
                </c:pt>
                <c:pt idx="3">
                  <c:v>01.14.00</c:v>
                </c:pt>
                <c:pt idx="4">
                  <c:v>02.01.00</c:v>
                </c:pt>
                <c:pt idx="5">
                  <c:v>03.01.00</c:v>
                </c:pt>
                <c:pt idx="6">
                  <c:v>03.04.00</c:v>
                </c:pt>
                <c:pt idx="7">
                  <c:v>03.08.00</c:v>
                </c:pt>
                <c:pt idx="8">
                  <c:v>03.11.00</c:v>
                </c:pt>
                <c:pt idx="9">
                  <c:v>03.13.00</c:v>
                </c:pt>
                <c:pt idx="10">
                  <c:v>04.00.00</c:v>
                </c:pt>
                <c:pt idx="11">
                  <c:v>05.01.00</c:v>
                </c:pt>
                <c:pt idx="12">
                  <c:v>05.02.00</c:v>
                </c:pt>
                <c:pt idx="13">
                  <c:v>05.12.00</c:v>
                </c:pt>
                <c:pt idx="14">
                  <c:v>09.10.00</c:v>
                </c:pt>
                <c:pt idx="15">
                  <c:v>09.12.00</c:v>
                </c:pt>
                <c:pt idx="16">
                  <c:v>09.17.00</c:v>
                </c:pt>
                <c:pt idx="17">
                  <c:v>16.00.00</c:v>
                </c:pt>
                <c:pt idx="18">
                  <c:v>42.05.00</c:v>
                </c:pt>
                <c:pt idx="19">
                  <c:v>42.06.00</c:v>
                </c:pt>
                <c:pt idx="20">
                  <c:v>42.07.00</c:v>
                </c:pt>
                <c:pt idx="21">
                  <c:v>42.09.00</c:v>
                </c:pt>
              </c:strCache>
            </c:strRef>
          </c:cat>
          <c:val>
            <c:numRef>
              <c:f>Sheet1!$B$2:$B$23</c:f>
              <c:numCache>
                <c:formatCode>General</c:formatCode>
                <c:ptCount val="22"/>
                <c:pt idx="0">
                  <c:v>98.1</c:v>
                </c:pt>
                <c:pt idx="1">
                  <c:v>93.8</c:v>
                </c:pt>
                <c:pt idx="2">
                  <c:v>84.6</c:v>
                </c:pt>
                <c:pt idx="3">
                  <c:v>98.8</c:v>
                </c:pt>
                <c:pt idx="4">
                  <c:v>94.8</c:v>
                </c:pt>
                <c:pt idx="5">
                  <c:v>91.9</c:v>
                </c:pt>
                <c:pt idx="6">
                  <c:v>60.6</c:v>
                </c:pt>
                <c:pt idx="7">
                  <c:v>75</c:v>
                </c:pt>
                <c:pt idx="8">
                  <c:v>99.4</c:v>
                </c:pt>
                <c:pt idx="9">
                  <c:v>73</c:v>
                </c:pt>
                <c:pt idx="10">
                  <c:v>99.4</c:v>
                </c:pt>
                <c:pt idx="11">
                  <c:v>96.5</c:v>
                </c:pt>
                <c:pt idx="12">
                  <c:v>93.6</c:v>
                </c:pt>
                <c:pt idx="13">
                  <c:v>94.1</c:v>
                </c:pt>
                <c:pt idx="14">
                  <c:v>91.6</c:v>
                </c:pt>
                <c:pt idx="15">
                  <c:v>51.7</c:v>
                </c:pt>
                <c:pt idx="16">
                  <c:v>92.3</c:v>
                </c:pt>
                <c:pt idx="17">
                  <c:v>89.2</c:v>
                </c:pt>
                <c:pt idx="18">
                  <c:v>89.4</c:v>
                </c:pt>
                <c:pt idx="19">
                  <c:v>85.6</c:v>
                </c:pt>
                <c:pt idx="20">
                  <c:v>83.1</c:v>
                </c:pt>
                <c:pt idx="21">
                  <c:v>96.1</c:v>
                </c:pt>
              </c:numCache>
            </c:numRef>
          </c:val>
          <c:extLst>
            <c:ext xmlns:c16="http://schemas.microsoft.com/office/drawing/2014/chart" uri="{C3380CC4-5D6E-409C-BE32-E72D297353CC}">
              <c16:uniqueId val="{00000007-CDC8-4C00-82E7-3F7C53802FBF}"/>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67750770284149"/>
          <c:y val="8.0180881004332294E-2"/>
          <c:w val="0.85149640534063675"/>
          <c:h val="0.7269101603263447"/>
        </c:manualLayout>
      </c:layout>
      <c:lineChart>
        <c:grouping val="standard"/>
        <c:varyColors val="0"/>
        <c:ser>
          <c:idx val="0"/>
          <c:order val="0"/>
          <c:tx>
            <c:strRef>
              <c:f>Prezentāc_POLRR!$A$15</c:f>
              <c:strCache>
                <c:ptCount val="1"/>
                <c:pt idx="0">
                  <c:v> Latvijas ārpolitikas plānošana un īstenošana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Prezentāc_POLRR!$B$14:$M$14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Prezentāc_POLRR!$B$15:$M$15</c:f>
              <c:numCache>
                <c:formatCode>_-* #\ ##0_-;\-* #\ ##0_-;_-* "-"??_-;_-@_-</c:formatCode>
                <c:ptCount val="12"/>
                <c:pt idx="0">
                  <c:v>70509376</c:v>
                </c:pt>
                <c:pt idx="1">
                  <c:v>47298186</c:v>
                </c:pt>
                <c:pt idx="2">
                  <c:v>50288643</c:v>
                </c:pt>
                <c:pt idx="3">
                  <c:v>55164221</c:v>
                </c:pt>
                <c:pt idx="4">
                  <c:v>53572090</c:v>
                </c:pt>
                <c:pt idx="5">
                  <c:v>52925976</c:v>
                </c:pt>
                <c:pt idx="6">
                  <c:v>58171450</c:v>
                </c:pt>
                <c:pt idx="7">
                  <c:v>63792991</c:v>
                </c:pt>
                <c:pt idx="8">
                  <c:v>76149878</c:v>
                </c:pt>
                <c:pt idx="9">
                  <c:v>81432271</c:v>
                </c:pt>
                <c:pt idx="10">
                  <c:v>82554234</c:v>
                </c:pt>
                <c:pt idx="11">
                  <c:v>84014198</c:v>
                </c:pt>
              </c:numCache>
            </c:numRef>
          </c:val>
          <c:smooth val="1"/>
          <c:extLst>
            <c:ext xmlns:c16="http://schemas.microsoft.com/office/drawing/2014/chart" uri="{C3380CC4-5D6E-409C-BE32-E72D297353CC}">
              <c16:uniqueId val="{0000000C-CE9B-44A7-B30D-17BF55B85961}"/>
            </c:ext>
          </c:extLst>
        </c:ser>
        <c:dLbls>
          <c:showLegendKey val="0"/>
          <c:showVal val="0"/>
          <c:showCatName val="0"/>
          <c:showSerName val="0"/>
          <c:showPercent val="0"/>
          <c:showBubbleSize val="0"/>
        </c:dLbls>
        <c:smooth val="0"/>
        <c:axId val="1511764112"/>
        <c:axId val="1516040608"/>
      </c:lineChart>
      <c:catAx>
        <c:axId val="151176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6040608"/>
        <c:crossesAt val="30"/>
        <c:auto val="1"/>
        <c:lblAlgn val="ctr"/>
        <c:lblOffset val="30"/>
        <c:noMultiLvlLbl val="0"/>
      </c:catAx>
      <c:valAx>
        <c:axId val="1516040608"/>
        <c:scaling>
          <c:orientation val="minMax"/>
          <c:min val="40000003.00000029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1764112"/>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89019685039370078"/>
          <c:h val="0.60043952344436757"/>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A2B0-4992-B175-818A09BD543B}"/>
              </c:ext>
            </c:extLst>
          </c:dPt>
          <c:dLbls>
            <c:dLbl>
              <c:idx val="1"/>
              <c:layout>
                <c:manualLayout>
                  <c:x val="-0.11089854508927124"/>
                  <c:y val="7.0975475199358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B0-4992-B175-818A09BD543B}"/>
                </c:ext>
              </c:extLst>
            </c:dLbl>
            <c:dLbl>
              <c:idx val="2"/>
              <c:layout>
                <c:manualLayout>
                  <c:x val="-2.6166626983560766E-2"/>
                  <c:y val="-6.313171744827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B0-4992-B175-818A09BD543B}"/>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95</c:v>
                </c:pt>
                <c:pt idx="1">
                  <c:v>96.9</c:v>
                </c:pt>
                <c:pt idx="2">
                  <c:v>86.4</c:v>
                </c:pt>
                <c:pt idx="3">
                  <c:v>87.8</c:v>
                </c:pt>
                <c:pt idx="4">
                  <c:v>90.5</c:v>
                </c:pt>
                <c:pt idx="5">
                  <c:v>92.3</c:v>
                </c:pt>
              </c:numCache>
            </c:numRef>
          </c:val>
          <c:smooth val="1"/>
          <c:extLst>
            <c:ext xmlns:c16="http://schemas.microsoft.com/office/drawing/2014/chart" uri="{C3380CC4-5D6E-409C-BE32-E72D297353CC}">
              <c16:uniqueId val="{00000003-A2B0-4992-B175-818A09BD543B}"/>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98.8</c:v>
                </c:pt>
                <c:pt idx="1">
                  <c:v>98.9</c:v>
                </c:pt>
                <c:pt idx="2">
                  <c:v>96.8</c:v>
                </c:pt>
                <c:pt idx="3">
                  <c:v>97</c:v>
                </c:pt>
                <c:pt idx="4" formatCode="0.0">
                  <c:v>97.368092566303162</c:v>
                </c:pt>
                <c:pt idx="5" formatCode="0.0">
                  <c:v>97.4</c:v>
                </c:pt>
              </c:numCache>
            </c:numRef>
          </c:val>
          <c:smooth val="1"/>
          <c:extLst>
            <c:ext xmlns:c16="http://schemas.microsoft.com/office/drawing/2014/chart" uri="{C3380CC4-5D6E-409C-BE32-E72D297353CC}">
              <c16:uniqueId val="{00000004-A2B0-4992-B175-818A09BD543B}"/>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5408569772008902"/>
          <c:w val="0.89999988733503034"/>
          <c:h val="0.14591430227991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13673148920546E-2"/>
          <c:y val="0"/>
          <c:w val="0.8665691565315442"/>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C7-48D6-AD4C-E9D01C8CBA10}"/>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C7-48D6-AD4C-E9D01C8CBA10}"/>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C7-48D6-AD4C-E9D01C8CBA10}"/>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65C7-48D6-AD4C-E9D01C8CBA10}"/>
                </c:ext>
              </c:extLst>
            </c:dLbl>
            <c:dLbl>
              <c:idx val="1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C7C8-4093-89FC-18EA7DF2D84C}"/>
                </c:ext>
              </c:extLst>
            </c:dLbl>
            <c:dLbl>
              <c:idx val="14"/>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1-C7C8-4093-89FC-18EA7DF2D84C}"/>
                </c:ext>
              </c:extLst>
            </c:dLbl>
            <c:dLbl>
              <c:idx val="15"/>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C7C8-4093-89FC-18EA7DF2D84C}"/>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19.03.00</c:v>
                </c:pt>
                <c:pt idx="1">
                  <c:v>19.07.00</c:v>
                </c:pt>
                <c:pt idx="2">
                  <c:v>20.00.00</c:v>
                </c:pt>
                <c:pt idx="3">
                  <c:v>21.00.00</c:v>
                </c:pt>
                <c:pt idx="4">
                  <c:v>22.02.00</c:v>
                </c:pt>
                <c:pt idx="5">
                  <c:v>22.03.00</c:v>
                </c:pt>
                <c:pt idx="6">
                  <c:v>22.05.00</c:v>
                </c:pt>
                <c:pt idx="7">
                  <c:v>22.07.00</c:v>
                </c:pt>
                <c:pt idx="8">
                  <c:v>22.08.00</c:v>
                </c:pt>
                <c:pt idx="9">
                  <c:v>24.00.00</c:v>
                </c:pt>
                <c:pt idx="10">
                  <c:v>25.01.00</c:v>
                </c:pt>
                <c:pt idx="11">
                  <c:v>25.02.00</c:v>
                </c:pt>
                <c:pt idx="12">
                  <c:v>26.01.00</c:v>
                </c:pt>
                <c:pt idx="13">
                  <c:v>26.02.00</c:v>
                </c:pt>
                <c:pt idx="14">
                  <c:v>27.00.00</c:v>
                </c:pt>
                <c:pt idx="15">
                  <c:v>97.00.00</c:v>
                </c:pt>
              </c:strCache>
            </c:strRef>
          </c:cat>
          <c:val>
            <c:numRef>
              <c:f>Sheet1!$B$2:$B$17</c:f>
              <c:numCache>
                <c:formatCode>General</c:formatCode>
                <c:ptCount val="16"/>
                <c:pt idx="0">
                  <c:v>93.7</c:v>
                </c:pt>
                <c:pt idx="1">
                  <c:v>96.3</c:v>
                </c:pt>
                <c:pt idx="2">
                  <c:v>98.5</c:v>
                </c:pt>
                <c:pt idx="3">
                  <c:v>86.7</c:v>
                </c:pt>
                <c:pt idx="4">
                  <c:v>100</c:v>
                </c:pt>
                <c:pt idx="5">
                  <c:v>100</c:v>
                </c:pt>
                <c:pt idx="6">
                  <c:v>99.1</c:v>
                </c:pt>
                <c:pt idx="7">
                  <c:v>100</c:v>
                </c:pt>
                <c:pt idx="8">
                  <c:v>100</c:v>
                </c:pt>
                <c:pt idx="9">
                  <c:v>100</c:v>
                </c:pt>
                <c:pt idx="10">
                  <c:v>96.8</c:v>
                </c:pt>
                <c:pt idx="11">
                  <c:v>76.5</c:v>
                </c:pt>
                <c:pt idx="12">
                  <c:v>100</c:v>
                </c:pt>
                <c:pt idx="13">
                  <c:v>99.5</c:v>
                </c:pt>
                <c:pt idx="14">
                  <c:v>80.599999999999994</c:v>
                </c:pt>
                <c:pt idx="15">
                  <c:v>87.8</c:v>
                </c:pt>
              </c:numCache>
            </c:numRef>
          </c:val>
          <c:extLst>
            <c:ext xmlns:c16="http://schemas.microsoft.com/office/drawing/2014/chart" uri="{C3380CC4-5D6E-409C-BE32-E72D297353CC}">
              <c16:uniqueId val="{00000004-65C7-48D6-AD4C-E9D01C8CBA10}"/>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0.12006968641114983"/>
          <c:w val="0.89019685039370078"/>
          <c:h val="0.59214409174462945"/>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006D-4F9C-8E67-22F99F83682A}"/>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86</c:v>
                </c:pt>
                <c:pt idx="1">
                  <c:v>89.3</c:v>
                </c:pt>
                <c:pt idx="2">
                  <c:v>81.400000000000006</c:v>
                </c:pt>
                <c:pt idx="3">
                  <c:v>85.2</c:v>
                </c:pt>
                <c:pt idx="4">
                  <c:v>88.1</c:v>
                </c:pt>
                <c:pt idx="5">
                  <c:v>89.3</c:v>
                </c:pt>
              </c:numCache>
            </c:numRef>
          </c:val>
          <c:smooth val="1"/>
          <c:extLst>
            <c:ext xmlns:c16="http://schemas.microsoft.com/office/drawing/2014/chart" uri="{C3380CC4-5D6E-409C-BE32-E72D297353CC}">
              <c16:uniqueId val="{00000001-006D-4F9C-8E67-22F99F83682A}"/>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99.7</c:v>
                </c:pt>
                <c:pt idx="1">
                  <c:v>99.6</c:v>
                </c:pt>
                <c:pt idx="2">
                  <c:v>98.2</c:v>
                </c:pt>
                <c:pt idx="3">
                  <c:v>99.2</c:v>
                </c:pt>
                <c:pt idx="4" formatCode="0.0">
                  <c:v>99.201857532481412</c:v>
                </c:pt>
                <c:pt idx="5" formatCode="0.0">
                  <c:v>99.5</c:v>
                </c:pt>
              </c:numCache>
            </c:numRef>
          </c:val>
          <c:smooth val="1"/>
          <c:extLst>
            <c:ext xmlns:c16="http://schemas.microsoft.com/office/drawing/2014/chart" uri="{C3380CC4-5D6E-409C-BE32-E72D297353CC}">
              <c16:uniqueId val="{00000002-006D-4F9C-8E67-22F99F83682A}"/>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538656535182706"/>
          <c:w val="0.89999988733503034"/>
          <c:h val="0.146134346481729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751573926310436"/>
          <c:y val="8.3848646101282245E-2"/>
          <c:w val="0.77914354455693036"/>
          <c:h val="0.9490755199385813"/>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58-408D-8107-45C792633AF4}"/>
                </c:ext>
              </c:extLst>
            </c:dLbl>
            <c:dLbl>
              <c:idx val="1"/>
              <c:layout>
                <c:manualLayout>
                  <c:x val="1.8373823984842608E-3"/>
                  <c:y val="7.5232805855288661E-3"/>
                </c:manualLayout>
              </c:layout>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58-408D-8107-45C792633AF4}"/>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58-408D-8107-45C792633AF4}"/>
                </c:ext>
              </c:extLst>
            </c:dLbl>
            <c:dLbl>
              <c:idx val="4"/>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E658-408D-8107-45C792633AF4}"/>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E658-408D-8107-45C792633AF4}"/>
                </c:ext>
              </c:extLst>
            </c:dLbl>
            <c:dLbl>
              <c:idx val="9"/>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5-E658-408D-8107-45C792633AF4}"/>
                </c:ext>
              </c:extLst>
            </c:dLbl>
            <c:dLbl>
              <c:idx val="11"/>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6-E658-408D-8107-45C792633AF4}"/>
                </c:ext>
              </c:extLst>
            </c:dLbl>
            <c:dLbl>
              <c:idx val="13"/>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54F9-4285-AB28-597229018DF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04.00.00</c:v>
                </c:pt>
                <c:pt idx="1">
                  <c:v>05.01.00</c:v>
                </c:pt>
                <c:pt idx="2">
                  <c:v>05.03.00</c:v>
                </c:pt>
                <c:pt idx="3">
                  <c:v>05.37.00</c:v>
                </c:pt>
                <c:pt idx="4">
                  <c:v>05.62.00</c:v>
                </c:pt>
                <c:pt idx="5">
                  <c:v>05.63.00</c:v>
                </c:pt>
                <c:pt idx="6">
                  <c:v>07.01.00</c:v>
                </c:pt>
                <c:pt idx="7">
                  <c:v>20.01.00</c:v>
                </c:pt>
                <c:pt idx="8">
                  <c:v>20.02.00</c:v>
                </c:pt>
                <c:pt idx="9">
                  <c:v>20.03.00</c:v>
                </c:pt>
                <c:pt idx="10">
                  <c:v>21.01.00</c:v>
                </c:pt>
                <c:pt idx="11">
                  <c:v>22.01.00</c:v>
                </c:pt>
                <c:pt idx="12">
                  <c:v>22.02.00</c:v>
                </c:pt>
                <c:pt idx="13">
                  <c:v>22.03.00</c:v>
                </c:pt>
                <c:pt idx="14">
                  <c:v>97.02.00</c:v>
                </c:pt>
              </c:strCache>
            </c:strRef>
          </c:cat>
          <c:val>
            <c:numRef>
              <c:f>Sheet1!$B$2:$B$16</c:f>
              <c:numCache>
                <c:formatCode>General</c:formatCode>
                <c:ptCount val="15"/>
                <c:pt idx="0">
                  <c:v>92.1</c:v>
                </c:pt>
                <c:pt idx="1">
                  <c:v>80.7</c:v>
                </c:pt>
                <c:pt idx="2">
                  <c:v>97.2</c:v>
                </c:pt>
                <c:pt idx="3">
                  <c:v>91.7</c:v>
                </c:pt>
                <c:pt idx="4">
                  <c:v>91</c:v>
                </c:pt>
                <c:pt idx="5">
                  <c:v>100</c:v>
                </c:pt>
                <c:pt idx="6">
                  <c:v>97.9</c:v>
                </c:pt>
                <c:pt idx="7">
                  <c:v>90.9</c:v>
                </c:pt>
                <c:pt idx="8">
                  <c:v>99.6</c:v>
                </c:pt>
                <c:pt idx="9">
                  <c:v>99</c:v>
                </c:pt>
                <c:pt idx="10">
                  <c:v>97.4</c:v>
                </c:pt>
                <c:pt idx="11">
                  <c:v>92</c:v>
                </c:pt>
                <c:pt idx="12">
                  <c:v>100</c:v>
                </c:pt>
                <c:pt idx="13">
                  <c:v>78.2</c:v>
                </c:pt>
                <c:pt idx="14">
                  <c:v>100</c:v>
                </c:pt>
              </c:numCache>
            </c:numRef>
          </c:val>
          <c:extLst>
            <c:ext xmlns:c16="http://schemas.microsoft.com/office/drawing/2014/chart" uri="{C3380CC4-5D6E-409C-BE32-E72D297353CC}">
              <c16:uniqueId val="{00000007-E658-408D-8107-45C792633AF4}"/>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90927624030301724"/>
          <c:h val="0.65658303162265474"/>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F1EA-4314-885E-75B573414162}"/>
              </c:ext>
            </c:extLst>
          </c:dPt>
          <c:dLbls>
            <c:dLbl>
              <c:idx val="0"/>
              <c:layout>
                <c:manualLayout>
                  <c:x val="-7.0774091120483662E-2"/>
                  <c:y val="6.541813302276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EA-4314-885E-75B573414162}"/>
                </c:ext>
              </c:extLst>
            </c:dLbl>
            <c:dLbl>
              <c:idx val="1"/>
              <c:layout>
                <c:manualLayout>
                  <c:x val="-7.0774091120483662E-2"/>
                  <c:y val="5.8987264855558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EA-4314-885E-75B573414162}"/>
                </c:ext>
              </c:extLst>
            </c:dLbl>
            <c:dLbl>
              <c:idx val="2"/>
              <c:layout>
                <c:manualLayout>
                  <c:x val="-8.9613034623217916E-2"/>
                  <c:y val="5.2556396688356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EA-4314-885E-75B573414162}"/>
                </c:ext>
              </c:extLst>
            </c:dLbl>
            <c:dLbl>
              <c:idx val="3"/>
              <c:layout>
                <c:manualLayout>
                  <c:x val="-7.0774091120483745E-2"/>
                  <c:y val="6.5418133022761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EA-4314-885E-75B573414162}"/>
                </c:ext>
              </c:extLst>
            </c:dLbl>
            <c:dLbl>
              <c:idx val="4"/>
              <c:layout>
                <c:manualLayout>
                  <c:x val="-3.8187533075677148E-2"/>
                  <c:y val="5.2556396688356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EA-4314-885E-75B573414162}"/>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89.7</c:v>
                </c:pt>
                <c:pt idx="1">
                  <c:v>96.5</c:v>
                </c:pt>
                <c:pt idx="2">
                  <c:v>92</c:v>
                </c:pt>
                <c:pt idx="3">
                  <c:v>79.7</c:v>
                </c:pt>
                <c:pt idx="4">
                  <c:v>95.4</c:v>
                </c:pt>
                <c:pt idx="5">
                  <c:v>93.6</c:v>
                </c:pt>
              </c:numCache>
            </c:numRef>
          </c:val>
          <c:smooth val="1"/>
          <c:extLst>
            <c:ext xmlns:c16="http://schemas.microsoft.com/office/drawing/2014/chart" uri="{C3380CC4-5D6E-409C-BE32-E72D297353CC}">
              <c16:uniqueId val="{00000003-F1EA-4314-885E-75B573414162}"/>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99.8</c:v>
                </c:pt>
                <c:pt idx="1">
                  <c:v>99.8</c:v>
                </c:pt>
                <c:pt idx="2">
                  <c:v>99.9</c:v>
                </c:pt>
                <c:pt idx="3">
                  <c:v>99.6</c:v>
                </c:pt>
                <c:pt idx="4" formatCode="0.0">
                  <c:v>98.078638506157688</c:v>
                </c:pt>
                <c:pt idx="5" formatCode="0.0">
                  <c:v>98.6</c:v>
                </c:pt>
              </c:numCache>
            </c:numRef>
          </c:val>
          <c:smooth val="1"/>
          <c:extLst>
            <c:ext xmlns:c16="http://schemas.microsoft.com/office/drawing/2014/chart" uri="{C3380CC4-5D6E-409C-BE32-E72D297353CC}">
              <c16:uniqueId val="{00000004-F1EA-4314-885E-75B573414162}"/>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7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7814497573584793"/>
          <c:w val="0.89999988733503034"/>
          <c:h val="0.121855024264152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901728193066772"/>
          <c:y val="8.2008066064912635E-2"/>
          <c:w val="0.73847189555850978"/>
          <c:h val="0.88926483579796423"/>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A5-4730-8594-730D82238695}"/>
                </c:ext>
              </c:extLst>
            </c:dLbl>
            <c:dLbl>
              <c:idx val="1"/>
              <c:layout>
                <c:manualLayout>
                  <c:x val="1.8373823984842608E-3"/>
                  <c:y val="7.5232805855288661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A5-4730-8594-730D82238695}"/>
                </c:ext>
              </c:extLst>
            </c:dLbl>
            <c:dLbl>
              <c:idx val="2"/>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80A5-4730-8594-730D82238695}"/>
                </c:ext>
              </c:extLst>
            </c:dLbl>
            <c:dLbl>
              <c:idx val="3"/>
              <c:layout>
                <c:manualLayout>
                  <c:x val="-1.3473981936295471E-16"/>
                  <c:y val="1.0030777505705005E-2"/>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A5-4730-8594-730D82238695}"/>
                </c:ext>
              </c:extLst>
            </c:dLbl>
            <c:dLbl>
              <c:idx val="4"/>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80A5-4730-8594-730D82238695}"/>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5-80A5-4730-8594-730D82238695}"/>
                </c:ext>
              </c:extLst>
            </c:dLbl>
            <c:dLbl>
              <c:idx val="6"/>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6-80A5-4730-8594-730D82238695}"/>
                </c:ext>
              </c:extLst>
            </c:dLbl>
            <c:dLbl>
              <c:idx val="10"/>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7-80A5-4730-8594-730D82238695}"/>
                </c:ext>
              </c:extLst>
            </c:dLbl>
            <c:dLbl>
              <c:idx val="14"/>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1-50DF-4A6E-8BD3-59578ED044F2}"/>
                </c:ext>
              </c:extLst>
            </c:dLbl>
            <c:dLbl>
              <c:idx val="15"/>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50DF-4A6E-8BD3-59578ED044F2}"/>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02.00.00</c:v>
                </c:pt>
                <c:pt idx="1">
                  <c:v>04.01.00</c:v>
                </c:pt>
                <c:pt idx="2">
                  <c:v>04.01.00</c:v>
                </c:pt>
                <c:pt idx="3">
                  <c:v>04.04.00</c:v>
                </c:pt>
                <c:pt idx="4">
                  <c:v>05.00.00</c:v>
                </c:pt>
                <c:pt idx="5">
                  <c:v>06.00.00</c:v>
                </c:pt>
                <c:pt idx="6">
                  <c:v>09.00.00</c:v>
                </c:pt>
                <c:pt idx="7">
                  <c:v>23.04.00</c:v>
                </c:pt>
                <c:pt idx="8">
                  <c:v>23.06.00</c:v>
                </c:pt>
                <c:pt idx="9">
                  <c:v>23.07.00</c:v>
                </c:pt>
                <c:pt idx="10">
                  <c:v>31.04.00</c:v>
                </c:pt>
                <c:pt idx="11">
                  <c:v>31.05.00</c:v>
                </c:pt>
                <c:pt idx="12">
                  <c:v>31.06.00</c:v>
                </c:pt>
                <c:pt idx="13">
                  <c:v>31.08.00</c:v>
                </c:pt>
                <c:pt idx="14">
                  <c:v>44.00.00</c:v>
                </c:pt>
                <c:pt idx="15">
                  <c:v>49.00.00</c:v>
                </c:pt>
              </c:strCache>
            </c:strRef>
          </c:cat>
          <c:val>
            <c:numRef>
              <c:f>Sheet1!$B$2:$B$17</c:f>
              <c:numCache>
                <c:formatCode>General</c:formatCode>
                <c:ptCount val="16"/>
                <c:pt idx="0">
                  <c:v>100</c:v>
                </c:pt>
                <c:pt idx="1">
                  <c:v>100</c:v>
                </c:pt>
                <c:pt idx="2">
                  <c:v>100</c:v>
                </c:pt>
                <c:pt idx="3">
                  <c:v>100</c:v>
                </c:pt>
                <c:pt idx="4">
                  <c:v>100</c:v>
                </c:pt>
                <c:pt idx="5">
                  <c:v>100</c:v>
                </c:pt>
                <c:pt idx="6">
                  <c:v>100</c:v>
                </c:pt>
                <c:pt idx="7">
                  <c:v>99.8</c:v>
                </c:pt>
                <c:pt idx="8">
                  <c:v>94.6</c:v>
                </c:pt>
                <c:pt idx="9">
                  <c:v>99.9</c:v>
                </c:pt>
                <c:pt idx="10">
                  <c:v>100</c:v>
                </c:pt>
                <c:pt idx="11">
                  <c:v>99.6</c:v>
                </c:pt>
                <c:pt idx="12">
                  <c:v>94.3</c:v>
                </c:pt>
                <c:pt idx="13">
                  <c:v>94.1</c:v>
                </c:pt>
                <c:pt idx="14">
                  <c:v>75</c:v>
                </c:pt>
                <c:pt idx="15">
                  <c:v>66.7</c:v>
                </c:pt>
              </c:numCache>
            </c:numRef>
          </c:val>
          <c:extLst>
            <c:ext xmlns:c16="http://schemas.microsoft.com/office/drawing/2014/chart" uri="{C3380CC4-5D6E-409C-BE32-E72D297353CC}">
              <c16:uniqueId val="{00000008-80A5-4730-8594-730D82238695}"/>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6.839442761962447E-2"/>
          <c:w val="0.89019685039370078"/>
          <c:h val="0.6690723198061781"/>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0B04-4932-9176-CA79C32938BF}"/>
              </c:ext>
            </c:extLst>
          </c:dPt>
          <c:dLbls>
            <c:dLbl>
              <c:idx val="3"/>
              <c:layout>
                <c:manualLayout>
                  <c:x val="-4.115226337448552E-2"/>
                  <c:y val="-7.4907813446396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04-4932-9176-CA79C32938BF}"/>
                </c:ext>
              </c:extLst>
            </c:dLbl>
            <c:dLbl>
              <c:idx val="5"/>
              <c:layout>
                <c:manualLayout>
                  <c:x val="-9.8510093645701693E-2"/>
                  <c:y val="-2.3832344033918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04-4932-9176-CA79C32938BF}"/>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86.8</c:v>
                </c:pt>
                <c:pt idx="1">
                  <c:v>87.4</c:v>
                </c:pt>
                <c:pt idx="2">
                  <c:v>88.3</c:v>
                </c:pt>
                <c:pt idx="3">
                  <c:v>82</c:v>
                </c:pt>
                <c:pt idx="4">
                  <c:v>83.8</c:v>
                </c:pt>
                <c:pt idx="5">
                  <c:v>90.8</c:v>
                </c:pt>
              </c:numCache>
            </c:numRef>
          </c:val>
          <c:smooth val="1"/>
          <c:extLst>
            <c:ext xmlns:c16="http://schemas.microsoft.com/office/drawing/2014/chart" uri="{C3380CC4-5D6E-409C-BE32-E72D297353CC}">
              <c16:uniqueId val="{00000002-0B04-4932-9176-CA79C32938BF}"/>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98.5</c:v>
                </c:pt>
                <c:pt idx="1">
                  <c:v>96.7</c:v>
                </c:pt>
                <c:pt idx="2">
                  <c:v>97.3</c:v>
                </c:pt>
                <c:pt idx="3">
                  <c:v>91.8</c:v>
                </c:pt>
                <c:pt idx="4" formatCode="0.0">
                  <c:v>94.100449555236949</c:v>
                </c:pt>
                <c:pt idx="5" formatCode="0.0">
                  <c:v>93.5</c:v>
                </c:pt>
              </c:numCache>
            </c:numRef>
          </c:val>
          <c:smooth val="1"/>
          <c:extLst>
            <c:ext xmlns:c16="http://schemas.microsoft.com/office/drawing/2014/chart" uri="{C3380CC4-5D6E-409C-BE32-E72D297353CC}">
              <c16:uniqueId val="{00000003-0B04-4932-9176-CA79C32938BF}"/>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5"/>
      </c:valAx>
      <c:spPr>
        <a:noFill/>
        <a:ln>
          <a:noFill/>
        </a:ln>
        <a:effectLst/>
      </c:spPr>
    </c:plotArea>
    <c:legend>
      <c:legendPos val="b"/>
      <c:layout>
        <c:manualLayout>
          <c:xMode val="edge"/>
          <c:yMode val="edge"/>
          <c:x val="2.3458440946576724E-2"/>
          <c:y val="0.85412477286493027"/>
          <c:w val="0.89999988733503034"/>
          <c:h val="0.145875227135069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36049367068553"/>
          <c:y val="0"/>
          <c:w val="0.7850872162106497"/>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F8-4E99-89C7-66C84A1575E8}"/>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F8-4E99-89C7-66C84A1575E8}"/>
                </c:ext>
              </c:extLst>
            </c:dLbl>
            <c:dLbl>
              <c:idx val="2"/>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41F8-4E99-89C7-66C84A1575E8}"/>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F8-4E99-89C7-66C84A1575E8}"/>
                </c:ext>
              </c:extLst>
            </c:dLbl>
            <c:dLbl>
              <c:idx val="4"/>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1-29DC-4083-ABDE-E9D22C1C9C42}"/>
                </c:ext>
              </c:extLst>
            </c:dLbl>
            <c:dLbl>
              <c:idx val="5"/>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41F8-4E99-89C7-66C84A1575E8}"/>
                </c:ext>
              </c:extLst>
            </c:dLbl>
            <c:dLbl>
              <c:idx val="1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29DC-4083-ABDE-E9D22C1C9C42}"/>
                </c:ext>
              </c:extLst>
            </c:dLbl>
            <c:dLbl>
              <c:idx val="13"/>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29DC-4083-ABDE-E9D22C1C9C4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Sheet1!$A$2:$A$23</c:f>
              <c:strCache>
                <c:ptCount val="22"/>
                <c:pt idx="0">
                  <c:v>03.01.00</c:v>
                </c:pt>
                <c:pt idx="1">
                  <c:v>03.02.00</c:v>
                </c:pt>
                <c:pt idx="2">
                  <c:v>03.03.00</c:v>
                </c:pt>
                <c:pt idx="3">
                  <c:v>03.04.00</c:v>
                </c:pt>
                <c:pt idx="4">
                  <c:v>03.05.00</c:v>
                </c:pt>
                <c:pt idx="5">
                  <c:v>03.06.00</c:v>
                </c:pt>
                <c:pt idx="6">
                  <c:v>03.07.00</c:v>
                </c:pt>
                <c:pt idx="7">
                  <c:v>03.08.00</c:v>
                </c:pt>
                <c:pt idx="8">
                  <c:v>04.01.00</c:v>
                </c:pt>
                <c:pt idx="9">
                  <c:v>04.03.00</c:v>
                </c:pt>
                <c:pt idx="10">
                  <c:v>06.01.00</c:v>
                </c:pt>
                <c:pt idx="11">
                  <c:v>06.03.00</c:v>
                </c:pt>
                <c:pt idx="12">
                  <c:v>06.04.00</c:v>
                </c:pt>
                <c:pt idx="13">
                  <c:v>06.05.00</c:v>
                </c:pt>
                <c:pt idx="14">
                  <c:v>07.00.00</c:v>
                </c:pt>
                <c:pt idx="15">
                  <c:v>09.01.00</c:v>
                </c:pt>
                <c:pt idx="16">
                  <c:v>09.02.00</c:v>
                </c:pt>
                <c:pt idx="17">
                  <c:v>09.03.00</c:v>
                </c:pt>
                <c:pt idx="18">
                  <c:v>09.04.00</c:v>
                </c:pt>
                <c:pt idx="19">
                  <c:v>09.07.00</c:v>
                </c:pt>
                <c:pt idx="20">
                  <c:v>10.00.00</c:v>
                </c:pt>
                <c:pt idx="21">
                  <c:v>48.00.00</c:v>
                </c:pt>
              </c:strCache>
            </c:strRef>
          </c:cat>
          <c:val>
            <c:numRef>
              <c:f>Sheet1!$B$2:$B$23</c:f>
              <c:numCache>
                <c:formatCode>General</c:formatCode>
                <c:ptCount val="22"/>
                <c:pt idx="0">
                  <c:v>98.4</c:v>
                </c:pt>
                <c:pt idx="1">
                  <c:v>94.6</c:v>
                </c:pt>
                <c:pt idx="2">
                  <c:v>95</c:v>
                </c:pt>
                <c:pt idx="3">
                  <c:v>89.2</c:v>
                </c:pt>
                <c:pt idx="4">
                  <c:v>61.9</c:v>
                </c:pt>
                <c:pt idx="5">
                  <c:v>90</c:v>
                </c:pt>
                <c:pt idx="6">
                  <c:v>98.4</c:v>
                </c:pt>
                <c:pt idx="7">
                  <c:v>100</c:v>
                </c:pt>
                <c:pt idx="8">
                  <c:v>91.3</c:v>
                </c:pt>
                <c:pt idx="9">
                  <c:v>91.1</c:v>
                </c:pt>
                <c:pt idx="10">
                  <c:v>76.5</c:v>
                </c:pt>
                <c:pt idx="11">
                  <c:v>82.8</c:v>
                </c:pt>
                <c:pt idx="12">
                  <c:v>100</c:v>
                </c:pt>
                <c:pt idx="13">
                  <c:v>0</c:v>
                </c:pt>
                <c:pt idx="14">
                  <c:v>99.1</c:v>
                </c:pt>
                <c:pt idx="15">
                  <c:v>85.8</c:v>
                </c:pt>
                <c:pt idx="16">
                  <c:v>96.9</c:v>
                </c:pt>
                <c:pt idx="17">
                  <c:v>100</c:v>
                </c:pt>
                <c:pt idx="18">
                  <c:v>99.9</c:v>
                </c:pt>
                <c:pt idx="19">
                  <c:v>100</c:v>
                </c:pt>
                <c:pt idx="20">
                  <c:v>95.2</c:v>
                </c:pt>
                <c:pt idx="21">
                  <c:v>100</c:v>
                </c:pt>
              </c:numCache>
            </c:numRef>
          </c:val>
          <c:extLst>
            <c:ext xmlns:c16="http://schemas.microsoft.com/office/drawing/2014/chart" uri="{C3380CC4-5D6E-409C-BE32-E72D297353CC}">
              <c16:uniqueId val="{00000005-41F8-4E99-89C7-66C84A1575E8}"/>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3.1207527443805536E-2"/>
          <c:w val="0.89019685039370078"/>
          <c:h val="0.72935283246415938"/>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32E6-46F9-8BB3-29A75426961B}"/>
              </c:ext>
            </c:extLst>
          </c:dPt>
          <c:dLbls>
            <c:dLbl>
              <c:idx val="3"/>
              <c:layout>
                <c:manualLayout>
                  <c:x val="-0.12112014224028456"/>
                  <c:y val="-4.0725187129386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E6-46F9-8BB3-29A75426961B}"/>
                </c:ext>
              </c:extLst>
            </c:dLbl>
            <c:dLbl>
              <c:idx val="5"/>
              <c:layout>
                <c:manualLayout>
                  <c:x val="-2.3781885125294711E-2"/>
                  <c:y val="-6.313171744827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E6-46F9-8BB3-29A75426961B}"/>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96.2</c:v>
                </c:pt>
                <c:pt idx="1">
                  <c:v>95.8</c:v>
                </c:pt>
                <c:pt idx="2">
                  <c:v>93.4</c:v>
                </c:pt>
                <c:pt idx="3">
                  <c:v>95.8</c:v>
                </c:pt>
                <c:pt idx="4">
                  <c:v>96.1</c:v>
                </c:pt>
                <c:pt idx="5">
                  <c:v>96.1</c:v>
                </c:pt>
              </c:numCache>
            </c:numRef>
          </c:val>
          <c:smooth val="1"/>
          <c:extLst>
            <c:ext xmlns:c16="http://schemas.microsoft.com/office/drawing/2014/chart" uri="{C3380CC4-5D6E-409C-BE32-E72D297353CC}">
              <c16:uniqueId val="{00000002-32E6-46F9-8BB3-29A75426961B}"/>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dLbl>
              <c:idx val="0"/>
              <c:layout>
                <c:manualLayout>
                  <c:x val="-6.9091980432348085E-2"/>
                  <c:y val="7.2776154959670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E6-46F9-8BB3-29A75426961B}"/>
                </c:ext>
              </c:extLst>
            </c:dLbl>
            <c:dLbl>
              <c:idx val="1"/>
              <c:layout>
                <c:manualLayout>
                  <c:x val="-5.9553012999284199E-2"/>
                  <c:y val="4.66400256504500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E6-46F9-8BB3-29A75426961B}"/>
                </c:ext>
              </c:extLst>
            </c:dLbl>
            <c:dLbl>
              <c:idx val="3"/>
              <c:layout>
                <c:manualLayout>
                  <c:x val="-4.5244561849688406E-2"/>
                  <c:y val="-6.8358943310118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E6-46F9-8BB3-29A75426961B}"/>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96.1</c:v>
                </c:pt>
                <c:pt idx="1">
                  <c:v>93.6</c:v>
                </c:pt>
                <c:pt idx="2">
                  <c:v>97.8</c:v>
                </c:pt>
                <c:pt idx="3">
                  <c:v>96.9</c:v>
                </c:pt>
                <c:pt idx="4" formatCode="0.0">
                  <c:v>92.493206948946948</c:v>
                </c:pt>
                <c:pt idx="5" formatCode="0.0">
                  <c:v>98.1</c:v>
                </c:pt>
              </c:numCache>
            </c:numRef>
          </c:val>
          <c:smooth val="1"/>
          <c:extLst>
            <c:ext xmlns:c16="http://schemas.microsoft.com/office/drawing/2014/chart" uri="{C3380CC4-5D6E-409C-BE32-E72D297353CC}">
              <c16:uniqueId val="{00000006-32E6-46F9-8BB3-29A75426961B}"/>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9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
      </c:valAx>
      <c:spPr>
        <a:noFill/>
        <a:ln>
          <a:noFill/>
        </a:ln>
        <a:effectLst/>
      </c:spPr>
    </c:plotArea>
    <c:legend>
      <c:legendPos val="b"/>
      <c:layout>
        <c:manualLayout>
          <c:xMode val="edge"/>
          <c:yMode val="edge"/>
          <c:x val="2.3458440946576724E-2"/>
          <c:y val="0.86246280114097074"/>
          <c:w val="0.89999988733503034"/>
          <c:h val="0.137537198859029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317417190892132E-2"/>
          <c:y val="0"/>
          <c:w val="0.84672569936033926"/>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03-40A3-ABBD-7D39B68B8198}"/>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03-40A3-ABBD-7D39B68B8198}"/>
                </c:ext>
              </c:extLst>
            </c:dLbl>
            <c:dLbl>
              <c:idx val="2"/>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4703-40A3-ABBD-7D39B68B8198}"/>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03-40A3-ABBD-7D39B68B8198}"/>
                </c:ext>
              </c:extLst>
            </c:dLbl>
            <c:dLbl>
              <c:idx val="4"/>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4703-40A3-ABBD-7D39B68B8198}"/>
                </c:ext>
              </c:extLst>
            </c:dLbl>
            <c:dLbl>
              <c:idx val="5"/>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5-4703-40A3-ABBD-7D39B68B8198}"/>
                </c:ext>
              </c:extLst>
            </c:dLbl>
            <c:dLbl>
              <c:idx val="7"/>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2186-47F5-A085-DACAE582606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21.02.00</c:v>
                </c:pt>
                <c:pt idx="1">
                  <c:v>21.13.00</c:v>
                </c:pt>
                <c:pt idx="2">
                  <c:v>21.20.00</c:v>
                </c:pt>
                <c:pt idx="3">
                  <c:v>23.01.00</c:v>
                </c:pt>
                <c:pt idx="4">
                  <c:v>23.02.00</c:v>
                </c:pt>
                <c:pt idx="5">
                  <c:v>24.05.00</c:v>
                </c:pt>
                <c:pt idx="6">
                  <c:v>24.06.00</c:v>
                </c:pt>
                <c:pt idx="7">
                  <c:v>24.08.00</c:v>
                </c:pt>
                <c:pt idx="8">
                  <c:v>24.09.00</c:v>
                </c:pt>
                <c:pt idx="9">
                  <c:v>28.00.00</c:v>
                </c:pt>
                <c:pt idx="10">
                  <c:v>30.00.00</c:v>
                </c:pt>
                <c:pt idx="11">
                  <c:v>31.00.00</c:v>
                </c:pt>
                <c:pt idx="12">
                  <c:v>32.00.00</c:v>
                </c:pt>
              </c:strCache>
            </c:strRef>
          </c:cat>
          <c:val>
            <c:numRef>
              <c:f>Sheet1!$B$2:$B$14</c:f>
              <c:numCache>
                <c:formatCode>General</c:formatCode>
                <c:ptCount val="13"/>
                <c:pt idx="0">
                  <c:v>100</c:v>
                </c:pt>
                <c:pt idx="1">
                  <c:v>100</c:v>
                </c:pt>
                <c:pt idx="2">
                  <c:v>90</c:v>
                </c:pt>
                <c:pt idx="3">
                  <c:v>97</c:v>
                </c:pt>
                <c:pt idx="4">
                  <c:v>93</c:v>
                </c:pt>
                <c:pt idx="5">
                  <c:v>98.1</c:v>
                </c:pt>
                <c:pt idx="6">
                  <c:v>94.9</c:v>
                </c:pt>
                <c:pt idx="7">
                  <c:v>91.2</c:v>
                </c:pt>
                <c:pt idx="8">
                  <c:v>97.2</c:v>
                </c:pt>
                <c:pt idx="9">
                  <c:v>99.7</c:v>
                </c:pt>
                <c:pt idx="10">
                  <c:v>94.4</c:v>
                </c:pt>
                <c:pt idx="11">
                  <c:v>100</c:v>
                </c:pt>
                <c:pt idx="12">
                  <c:v>96.5</c:v>
                </c:pt>
              </c:numCache>
            </c:numRef>
          </c:val>
          <c:extLst>
            <c:ext xmlns:c16="http://schemas.microsoft.com/office/drawing/2014/chart" uri="{C3380CC4-5D6E-409C-BE32-E72D297353CC}">
              <c16:uniqueId val="{00000006-4703-40A3-ABBD-7D39B68B8198}"/>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min val="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11714747446962"/>
          <c:y val="7.8014184397163122E-2"/>
          <c:w val="0.86831516693601074"/>
          <c:h val="0.71030770089908979"/>
        </c:manualLayout>
      </c:layout>
      <c:lineChart>
        <c:grouping val="standard"/>
        <c:varyColors val="0"/>
        <c:ser>
          <c:idx val="0"/>
          <c:order val="0"/>
          <c:tx>
            <c:strRef>
              <c:f>Prezentāc_POLRR!$A$38</c:f>
              <c:strCache>
                <c:ptCount val="1"/>
                <c:pt idx="0">
                  <c:v> Iemaksu starptautiskajās organizācijās nodrošināšana</c:v>
                </c:pt>
              </c:strCache>
            </c:strRef>
          </c:tx>
          <c:spPr>
            <a:ln w="28575" cap="rnd">
              <a:solidFill>
                <a:srgbClr val="629561"/>
              </a:solidFill>
              <a:prstDash val="sysDash"/>
              <a:round/>
            </a:ln>
            <a:effectLst/>
          </c:spPr>
          <c:marker>
            <c:symbol val="none"/>
          </c:marker>
          <c:dLbls>
            <c:dLbl>
              <c:idx val="0"/>
              <c:layout>
                <c:manualLayout>
                  <c:x val="-5.7521920022005985E-2"/>
                  <c:y val="7.18087898587144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BA-4080-9FCB-A3116184A95C}"/>
                </c:ext>
              </c:extLst>
            </c:dLbl>
            <c:dLbl>
              <c:idx val="4"/>
              <c:layout>
                <c:manualLayout>
                  <c:x val="-5.3155107794931829E-2"/>
                  <c:y val="0.144503825319707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BA-4080-9FCB-A3116184A95C}"/>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Prezentāc_POLRR!$B$37:$M$37</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Prezentāc_POLRR!$B$38:$M$38</c:f>
              <c:numCache>
                <c:formatCode>_-* #\ ##0_-;\-* #\ ##0_-;_-* "-"??_-;_-@_-</c:formatCode>
                <c:ptCount val="12"/>
                <c:pt idx="0">
                  <c:v>6904043</c:v>
                </c:pt>
                <c:pt idx="1">
                  <c:v>11018019</c:v>
                </c:pt>
                <c:pt idx="2">
                  <c:v>8961405</c:v>
                </c:pt>
                <c:pt idx="3">
                  <c:v>11306331</c:v>
                </c:pt>
                <c:pt idx="4">
                  <c:v>12471034</c:v>
                </c:pt>
                <c:pt idx="5">
                  <c:v>9026097</c:v>
                </c:pt>
                <c:pt idx="6">
                  <c:v>10215492</c:v>
                </c:pt>
                <c:pt idx="7">
                  <c:v>11139037</c:v>
                </c:pt>
                <c:pt idx="8">
                  <c:v>12358236</c:v>
                </c:pt>
                <c:pt idx="9">
                  <c:v>11944870</c:v>
                </c:pt>
                <c:pt idx="10">
                  <c:v>12115901</c:v>
                </c:pt>
                <c:pt idx="11">
                  <c:v>10115901</c:v>
                </c:pt>
              </c:numCache>
            </c:numRef>
          </c:val>
          <c:smooth val="1"/>
          <c:extLst>
            <c:ext xmlns:c16="http://schemas.microsoft.com/office/drawing/2014/chart" uri="{C3380CC4-5D6E-409C-BE32-E72D297353CC}">
              <c16:uniqueId val="{0000000C-9BBA-4080-9FCB-A3116184A95C}"/>
            </c:ext>
          </c:extLst>
        </c:ser>
        <c:dLbls>
          <c:showLegendKey val="0"/>
          <c:showVal val="0"/>
          <c:showCatName val="0"/>
          <c:showSerName val="0"/>
          <c:showPercent val="0"/>
          <c:showBubbleSize val="0"/>
        </c:dLbls>
        <c:smooth val="0"/>
        <c:axId val="310690320"/>
        <c:axId val="193798448"/>
      </c:lineChart>
      <c:catAx>
        <c:axId val="310690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3798448"/>
        <c:crossesAt val="6"/>
        <c:auto val="1"/>
        <c:lblAlgn val="ctr"/>
        <c:lblOffset val="100"/>
        <c:noMultiLvlLbl val="0"/>
      </c:catAx>
      <c:valAx>
        <c:axId val="193798448"/>
        <c:scaling>
          <c:orientation val="minMax"/>
          <c:min val="5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1069032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9163587757696875E-2"/>
          <c:w val="0.90927624030301724"/>
          <c:h val="0.66125376433209004"/>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F63B-4F6D-B9EA-B27A10A11CEB}"/>
              </c:ext>
            </c:extLst>
          </c:dPt>
          <c:dLbls>
            <c:dLbl>
              <c:idx val="2"/>
              <c:layout>
                <c:manualLayout>
                  <c:x val="-3.9473684210526314E-2"/>
                  <c:y val="-4.27209601936193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3B-4F6D-B9EA-B27A10A11CEB}"/>
                </c:ext>
              </c:extLst>
            </c:dLbl>
            <c:dLbl>
              <c:idx val="3"/>
              <c:layout>
                <c:manualLayout>
                  <c:x val="-0.10252210250034544"/>
                  <c:y val="-6.8857917851747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3B-4F6D-B9EA-B27A10A11CEB}"/>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92.8</c:v>
                </c:pt>
                <c:pt idx="1">
                  <c:v>95.3</c:v>
                </c:pt>
                <c:pt idx="2">
                  <c:v>91</c:v>
                </c:pt>
                <c:pt idx="3">
                  <c:v>90.5</c:v>
                </c:pt>
                <c:pt idx="4">
                  <c:v>96.2</c:v>
                </c:pt>
                <c:pt idx="5">
                  <c:v>96.4</c:v>
                </c:pt>
              </c:numCache>
            </c:numRef>
          </c:val>
          <c:smooth val="1"/>
          <c:extLst>
            <c:ext xmlns:c16="http://schemas.microsoft.com/office/drawing/2014/chart" uri="{C3380CC4-5D6E-409C-BE32-E72D297353CC}">
              <c16:uniqueId val="{00000001-F63B-4F6D-B9EA-B27A10A11CEB}"/>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99.5</c:v>
                </c:pt>
                <c:pt idx="1">
                  <c:v>99.8</c:v>
                </c:pt>
                <c:pt idx="2">
                  <c:v>99.7</c:v>
                </c:pt>
                <c:pt idx="3">
                  <c:v>99.5</c:v>
                </c:pt>
                <c:pt idx="4" formatCode="0.0">
                  <c:v>99.494443088602992</c:v>
                </c:pt>
                <c:pt idx="5" formatCode="0.0">
                  <c:v>99.8</c:v>
                </c:pt>
              </c:numCache>
            </c:numRef>
          </c:val>
          <c:smooth val="1"/>
          <c:extLst>
            <c:ext xmlns:c16="http://schemas.microsoft.com/office/drawing/2014/chart" uri="{C3380CC4-5D6E-409C-BE32-E72D297353CC}">
              <c16:uniqueId val="{00000002-F63B-4F6D-B9EA-B27A10A11CEB}"/>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8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
      </c:valAx>
      <c:spPr>
        <a:noFill/>
        <a:ln>
          <a:noFill/>
        </a:ln>
        <a:effectLst/>
      </c:spPr>
    </c:plotArea>
    <c:legend>
      <c:legendPos val="b"/>
      <c:layout>
        <c:manualLayout>
          <c:xMode val="edge"/>
          <c:yMode val="edge"/>
          <c:x val="2.3458440946576724E-2"/>
          <c:y val="0.87814497573584793"/>
          <c:w val="0.89999988733503034"/>
          <c:h val="0.121855024264152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594215008838181"/>
          <c:y val="0"/>
          <c:w val="0.75660163908082922"/>
          <c:h val="0.92500077186448337"/>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DA-4213-8543-5CD782A04AB6}"/>
                </c:ext>
              </c:extLst>
            </c:dLbl>
            <c:dLbl>
              <c:idx val="1"/>
              <c:layout>
                <c:manualLayout>
                  <c:x val="-2.9593443676684769E-3"/>
                  <c:y val="8.7212704830816616E-4"/>
                </c:manualLayout>
              </c:layout>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9.6287964004499432E-2"/>
                      <c:h val="5.9056182166418378E-2"/>
                    </c:manualLayout>
                  </c15:layout>
                </c:ext>
                <c:ext xmlns:c16="http://schemas.microsoft.com/office/drawing/2014/chart" uri="{C3380CC4-5D6E-409C-BE32-E72D297353CC}">
                  <c16:uniqueId val="{00000001-2BDA-4213-8543-5CD782A04AB6}"/>
                </c:ext>
              </c:extLst>
            </c:dLbl>
            <c:dLbl>
              <c:idx val="3"/>
              <c:layout>
                <c:manualLayout>
                  <c:x val="-1.3473981936295471E-16"/>
                  <c:y val="1.0030777505705005E-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DA-4213-8543-5CD782A04AB6}"/>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2BDA-4213-8543-5CD782A04AB6}"/>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Sheet1!$A$2:$A$23</c:f>
              <c:strCache>
                <c:ptCount val="22"/>
                <c:pt idx="0">
                  <c:v>02.03.00</c:v>
                </c:pt>
                <c:pt idx="1">
                  <c:v>02.04.00</c:v>
                </c:pt>
                <c:pt idx="2">
                  <c:v>06.02.00</c:v>
                </c:pt>
                <c:pt idx="3">
                  <c:v>33.03.00</c:v>
                </c:pt>
                <c:pt idx="4">
                  <c:v>33.04.00</c:v>
                </c:pt>
                <c:pt idx="5">
                  <c:v>33.08.00</c:v>
                </c:pt>
                <c:pt idx="6">
                  <c:v>33.09.00</c:v>
                </c:pt>
                <c:pt idx="7">
                  <c:v>33.12.00</c:v>
                </c:pt>
                <c:pt idx="8">
                  <c:v>33.14.00</c:v>
                </c:pt>
                <c:pt idx="9">
                  <c:v>33.15.00</c:v>
                </c:pt>
                <c:pt idx="10">
                  <c:v>33.16.00</c:v>
                </c:pt>
                <c:pt idx="11">
                  <c:v>33.17.00</c:v>
                </c:pt>
                <c:pt idx="12">
                  <c:v>33.18.00</c:v>
                </c:pt>
                <c:pt idx="13">
                  <c:v>33.19.00</c:v>
                </c:pt>
                <c:pt idx="14">
                  <c:v>39.03.00</c:v>
                </c:pt>
                <c:pt idx="15">
                  <c:v>39.04.00</c:v>
                </c:pt>
                <c:pt idx="16">
                  <c:v>39.06.00</c:v>
                </c:pt>
                <c:pt idx="17">
                  <c:v>39.07.00</c:v>
                </c:pt>
                <c:pt idx="18">
                  <c:v>45.01.00</c:v>
                </c:pt>
                <c:pt idx="19">
                  <c:v>46.01.00</c:v>
                </c:pt>
                <c:pt idx="20">
                  <c:v>46.03.00</c:v>
                </c:pt>
                <c:pt idx="21">
                  <c:v>46.04.00</c:v>
                </c:pt>
              </c:strCache>
            </c:strRef>
          </c:cat>
          <c:val>
            <c:numRef>
              <c:f>Sheet1!$B$2:$B$23</c:f>
              <c:numCache>
                <c:formatCode>General</c:formatCode>
                <c:ptCount val="22"/>
                <c:pt idx="0">
                  <c:v>94.1</c:v>
                </c:pt>
                <c:pt idx="1">
                  <c:v>90.2</c:v>
                </c:pt>
                <c:pt idx="2">
                  <c:v>100</c:v>
                </c:pt>
                <c:pt idx="3">
                  <c:v>99.2</c:v>
                </c:pt>
                <c:pt idx="4">
                  <c:v>97.6</c:v>
                </c:pt>
                <c:pt idx="5">
                  <c:v>100</c:v>
                </c:pt>
                <c:pt idx="6">
                  <c:v>99.3</c:v>
                </c:pt>
                <c:pt idx="7">
                  <c:v>93.8</c:v>
                </c:pt>
                <c:pt idx="8">
                  <c:v>95.6</c:v>
                </c:pt>
                <c:pt idx="9">
                  <c:v>97.5</c:v>
                </c:pt>
                <c:pt idx="10">
                  <c:v>93.6</c:v>
                </c:pt>
                <c:pt idx="11">
                  <c:v>92.5</c:v>
                </c:pt>
                <c:pt idx="12">
                  <c:v>100</c:v>
                </c:pt>
                <c:pt idx="13">
                  <c:v>100</c:v>
                </c:pt>
                <c:pt idx="14">
                  <c:v>100</c:v>
                </c:pt>
                <c:pt idx="15">
                  <c:v>95.5</c:v>
                </c:pt>
                <c:pt idx="16">
                  <c:v>99.2</c:v>
                </c:pt>
                <c:pt idx="17">
                  <c:v>98.2</c:v>
                </c:pt>
                <c:pt idx="18">
                  <c:v>97.5</c:v>
                </c:pt>
                <c:pt idx="19">
                  <c:v>96.2</c:v>
                </c:pt>
                <c:pt idx="20">
                  <c:v>100</c:v>
                </c:pt>
                <c:pt idx="21">
                  <c:v>100</c:v>
                </c:pt>
              </c:numCache>
            </c:numRef>
          </c:val>
          <c:extLst>
            <c:ext xmlns:c16="http://schemas.microsoft.com/office/drawing/2014/chart" uri="{C3380CC4-5D6E-409C-BE32-E72D297353CC}">
              <c16:uniqueId val="{00000004-2BDA-4213-8543-5CD782A04AB6}"/>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min val="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2.6045581207733245E-2"/>
          <c:w val="0.89019685039370078"/>
          <c:h val="0.73266723624356345"/>
        </c:manualLayout>
      </c:layout>
      <c:lineChart>
        <c:grouping val="standard"/>
        <c:varyColors val="0"/>
        <c:ser>
          <c:idx val="0"/>
          <c:order val="0"/>
          <c:tx>
            <c:strRef>
              <c:f>KOPSAVILKUMS!$C$4</c:f>
              <c:strCache>
                <c:ptCount val="1"/>
                <c:pt idx="0">
                  <c:v>DRR izpildes līmenis (%)</c:v>
                </c:pt>
              </c:strCache>
            </c:strRef>
          </c:tx>
          <c:spPr>
            <a:ln w="57150" cap="flat" cmpd="sng" algn="ctr">
              <a:solidFill>
                <a:srgbClr val="50AE64"/>
              </a:solidFill>
              <a:prstDash val="solid"/>
              <a:miter lim="800000"/>
            </a:ln>
            <a:effectLst/>
          </c:spPr>
          <c:marker>
            <c:symbol val="diamond"/>
            <c:size val="7"/>
            <c:spPr>
              <a:solidFill>
                <a:srgbClr val="50AE64"/>
              </a:solidFill>
              <a:ln w="9525">
                <a:solidFill>
                  <a:srgbClr val="50AE64"/>
                </a:solidFill>
              </a:ln>
              <a:effectLst/>
            </c:spPr>
          </c:marker>
          <c:dPt>
            <c:idx val="3"/>
            <c:marker>
              <c:symbol val="diamond"/>
              <c:size val="7"/>
              <c:spPr>
                <a:solidFill>
                  <a:srgbClr val="50AE64">
                    <a:alpha val="95000"/>
                  </a:srgbClr>
                </a:solidFill>
                <a:ln w="9525">
                  <a:solidFill>
                    <a:srgbClr val="50AE64"/>
                  </a:solidFill>
                </a:ln>
                <a:effectLst/>
              </c:spPr>
            </c:marker>
            <c:bubble3D val="0"/>
            <c:extLst>
              <c:ext xmlns:c16="http://schemas.microsoft.com/office/drawing/2014/chart" uri="{C3380CC4-5D6E-409C-BE32-E72D297353CC}">
                <c16:uniqueId val="{00000000-9950-44C9-A304-DBAD2F73DCE1}"/>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(KOPSAVILKUMS!$C$10,KOPSAVILKUMS!$E$10,KOPSAVILKUMS!$G$10,KOPSAVILKUMS!$I$10,KOPSAVILKUMS!$K$10,KOPSAVILKUMS!$M$10)</c:f>
              <c:numCache>
                <c:formatCode>General</c:formatCode>
                <c:ptCount val="6"/>
                <c:pt idx="0" formatCode="0.0">
                  <c:v>92.5</c:v>
                </c:pt>
                <c:pt idx="1">
                  <c:v>92.3</c:v>
                </c:pt>
                <c:pt idx="2">
                  <c:v>90.6</c:v>
                </c:pt>
                <c:pt idx="3">
                  <c:v>90.5</c:v>
                </c:pt>
                <c:pt idx="4">
                  <c:v>92.9</c:v>
                </c:pt>
                <c:pt idx="5">
                  <c:v>94.1</c:v>
                </c:pt>
              </c:numCache>
            </c:numRef>
          </c:val>
          <c:smooth val="1"/>
          <c:extLst>
            <c:ext xmlns:c16="http://schemas.microsoft.com/office/drawing/2014/chart" uri="{C3380CC4-5D6E-409C-BE32-E72D297353CC}">
              <c16:uniqueId val="{00000001-9950-44C9-A304-DBAD2F73DCE1}"/>
            </c:ext>
          </c:extLst>
        </c:ser>
        <c:ser>
          <c:idx val="1"/>
          <c:order val="1"/>
          <c:tx>
            <c:strRef>
              <c:f>KOPSAVILKUMS!$D$4</c:f>
              <c:strCache>
                <c:ptCount val="1"/>
                <c:pt idx="0">
                  <c:v>Izdevumu izpildes līmenis (%)</c:v>
                </c:pt>
              </c:strCache>
            </c:strRef>
          </c:tx>
          <c:spPr>
            <a:ln w="57150" cap="flat" cmpd="sng" algn="ctr">
              <a:solidFill>
                <a:srgbClr val="CD9B69"/>
              </a:solidFill>
              <a:prstDash val="solid"/>
              <a:miter lim="800000"/>
            </a:ln>
            <a:effectLst/>
          </c:spPr>
          <c:marker>
            <c:symbol val="diamond"/>
            <c:size val="7"/>
            <c:spPr>
              <a:solidFill>
                <a:srgbClr val="C18243"/>
              </a:solidFill>
              <a:ln w="9525">
                <a:solidFill>
                  <a:srgbClr val="C68C52"/>
                </a:solidFill>
              </a:ln>
              <a:effectLst/>
            </c:spPr>
          </c:marker>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(KOPSAVILKUMS!$C$3,KOPSAVILKUMS!$E$3,KOPSAVILKUMS!$G$3,KOPSAVILKUMS!$I$3,KOPSAVILKUMS!$K$3,KOPSAVILKUMS!$M$3)</c:f>
              <c:numCache>
                <c:formatCode>General</c:formatCode>
                <c:ptCount val="6"/>
                <c:pt idx="0">
                  <c:v>2018</c:v>
                </c:pt>
                <c:pt idx="1">
                  <c:v>2019</c:v>
                </c:pt>
                <c:pt idx="2">
                  <c:v>2020</c:v>
                </c:pt>
                <c:pt idx="3">
                  <c:v>2021</c:v>
                </c:pt>
                <c:pt idx="4">
                  <c:v>2022</c:v>
                </c:pt>
                <c:pt idx="5">
                  <c:v>2023</c:v>
                </c:pt>
              </c:numCache>
            </c:numRef>
          </c:cat>
          <c:val>
            <c:numRef>
              <c:f>(KOPSAVILKUMS!$D$10,KOPSAVILKUMS!$F$10,KOPSAVILKUMS!$H$10,KOPSAVILKUMS!$J$10,KOPSAVILKUMS!$L$10,KOPSAVILKUMS!$N$10)</c:f>
              <c:numCache>
                <c:formatCode>General</c:formatCode>
                <c:ptCount val="6"/>
                <c:pt idx="0">
                  <c:v>97.5</c:v>
                </c:pt>
                <c:pt idx="1">
                  <c:v>97.2</c:v>
                </c:pt>
                <c:pt idx="2">
                  <c:v>97.9</c:v>
                </c:pt>
                <c:pt idx="3">
                  <c:v>97.5</c:v>
                </c:pt>
                <c:pt idx="4" formatCode="0.0">
                  <c:v>95.619340478146142</c:v>
                </c:pt>
                <c:pt idx="5" formatCode="0.0">
                  <c:v>98.7</c:v>
                </c:pt>
              </c:numCache>
            </c:numRef>
          </c:val>
          <c:smooth val="1"/>
          <c:extLst>
            <c:ext xmlns:c16="http://schemas.microsoft.com/office/drawing/2014/chart" uri="{C3380CC4-5D6E-409C-BE32-E72D297353CC}">
              <c16:uniqueId val="{00000002-9950-44C9-A304-DBAD2F73DCE1}"/>
            </c:ext>
          </c:extLst>
        </c:ser>
        <c:dLbls>
          <c:showLegendKey val="0"/>
          <c:showVal val="1"/>
          <c:showCatName val="0"/>
          <c:showSerName val="0"/>
          <c:showPercent val="0"/>
          <c:showBubbleSize val="0"/>
        </c:dLbls>
        <c:marker val="1"/>
        <c:smooth val="0"/>
        <c:axId val="1637404847"/>
        <c:axId val="1637405679"/>
      </c:line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9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
      </c:valAx>
      <c:spPr>
        <a:noFill/>
        <a:ln>
          <a:noFill/>
        </a:ln>
        <a:effectLst/>
      </c:spPr>
    </c:plotArea>
    <c:legend>
      <c:legendPos val="b"/>
      <c:layout>
        <c:manualLayout>
          <c:xMode val="edge"/>
          <c:yMode val="edge"/>
          <c:x val="2.3458440946576724E-2"/>
          <c:y val="0.85723540960934497"/>
          <c:w val="0.89999988733503034"/>
          <c:h val="0.142764590390654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974764024062209"/>
          <c:y val="0"/>
          <c:w val="0.75729544676480676"/>
          <c:h val="0.9503861486105738"/>
        </c:manualLayout>
      </c:layout>
      <c:bar3DChart>
        <c:barDir val="bar"/>
        <c:grouping val="clustered"/>
        <c:varyColors val="0"/>
        <c:ser>
          <c:idx val="0"/>
          <c:order val="0"/>
          <c:tx>
            <c:strRef>
              <c:f>Sheet1!$B$1</c:f>
              <c:strCache>
                <c:ptCount val="1"/>
                <c:pt idx="0">
                  <c:v>Series 1</c:v>
                </c:pt>
              </c:strCache>
            </c:strRef>
          </c:tx>
          <c:spPr>
            <a:solidFill>
              <a:srgbClr val="50AE64"/>
            </a:solidFill>
            <a:ln>
              <a:solidFill>
                <a:srgbClr val="50AE64"/>
              </a:solidFill>
            </a:ln>
            <a:effectLst/>
            <a:sp3d>
              <a:contourClr>
                <a:srgbClr val="50AE64"/>
              </a:contourClr>
            </a:sp3d>
          </c:spPr>
          <c:invertIfNegative val="0"/>
          <c:dLbls>
            <c:dLbl>
              <c:idx val="0"/>
              <c:layout>
                <c:manualLayout>
                  <c:x val="-1.3473981936295471E-16"/>
                  <c:y val="-2.5076943764262283E-3"/>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E3-4EC4-B48D-8E31E9A82EDF}"/>
                </c:ext>
              </c:extLst>
            </c:dLbl>
            <c:dLbl>
              <c:idx val="1"/>
              <c:layout>
                <c:manualLayout>
                  <c:x val="1.8373823984842608E-3"/>
                  <c:y val="7.52328058552886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E3-4EC4-B48D-8E31E9A82EDF}"/>
                </c:ext>
              </c:extLst>
            </c:dLbl>
            <c:dLbl>
              <c:idx val="2"/>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1-C1D9-4B3B-A97A-7AEEC5AFB0C1}"/>
                </c:ext>
              </c:extLst>
            </c:dLbl>
            <c:dLbl>
              <c:idx val="3"/>
              <c:layout>
                <c:manualLayout>
                  <c:x val="-1.3473981936295471E-16"/>
                  <c:y val="1.0030777505705005E-2"/>
                </c:manualLayout>
              </c:layout>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E3-4EC4-B48D-8E31E9A82EDF}"/>
                </c:ext>
              </c:extLst>
            </c:dLbl>
            <c:dLbl>
              <c:idx val="4"/>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C1D9-4B3B-A97A-7AEEC5AFB0C1}"/>
                </c:ext>
              </c:extLst>
            </c:dLbl>
            <c:dLbl>
              <c:idx val="5"/>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3-ABE3-4EC4-B48D-8E31E9A82EDF}"/>
                </c:ext>
              </c:extLst>
            </c:dLbl>
            <c:dLbl>
              <c:idx val="6"/>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2-C1D9-4B3B-A97A-7AEEC5AFB0C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20.01.00</c:v>
                </c:pt>
                <c:pt idx="1">
                  <c:v>20.02.00</c:v>
                </c:pt>
                <c:pt idx="2">
                  <c:v>21.01.00</c:v>
                </c:pt>
                <c:pt idx="3">
                  <c:v>21.02.00</c:v>
                </c:pt>
                <c:pt idx="4">
                  <c:v>22.01.00</c:v>
                </c:pt>
                <c:pt idx="5">
                  <c:v>22.02.00</c:v>
                </c:pt>
                <c:pt idx="6">
                  <c:v>22.03.00</c:v>
                </c:pt>
                <c:pt idx="7">
                  <c:v>22.05.00</c:v>
                </c:pt>
                <c:pt idx="8">
                  <c:v>24.01.00</c:v>
                </c:pt>
                <c:pt idx="9">
                  <c:v>24.02.00</c:v>
                </c:pt>
                <c:pt idx="10">
                  <c:v>25.01.00</c:v>
                </c:pt>
                <c:pt idx="11">
                  <c:v>25.02.00</c:v>
                </c:pt>
                <c:pt idx="12">
                  <c:v>26.02.00</c:v>
                </c:pt>
                <c:pt idx="13">
                  <c:v>26.03.00</c:v>
                </c:pt>
                <c:pt idx="14">
                  <c:v>27.00.00</c:v>
                </c:pt>
                <c:pt idx="15">
                  <c:v>97.00.00</c:v>
                </c:pt>
              </c:strCache>
            </c:strRef>
          </c:cat>
          <c:val>
            <c:numRef>
              <c:f>Sheet1!$B$2:$B$17</c:f>
              <c:numCache>
                <c:formatCode>General</c:formatCode>
                <c:ptCount val="16"/>
                <c:pt idx="0">
                  <c:v>97.5</c:v>
                </c:pt>
                <c:pt idx="1">
                  <c:v>96.5</c:v>
                </c:pt>
                <c:pt idx="2">
                  <c:v>84.2</c:v>
                </c:pt>
                <c:pt idx="3">
                  <c:v>92.6</c:v>
                </c:pt>
                <c:pt idx="4">
                  <c:v>75.3</c:v>
                </c:pt>
                <c:pt idx="5">
                  <c:v>96.2</c:v>
                </c:pt>
                <c:pt idx="6">
                  <c:v>86.7</c:v>
                </c:pt>
                <c:pt idx="7">
                  <c:v>100</c:v>
                </c:pt>
                <c:pt idx="8">
                  <c:v>98.1</c:v>
                </c:pt>
                <c:pt idx="9">
                  <c:v>89</c:v>
                </c:pt>
                <c:pt idx="10">
                  <c:v>93.1</c:v>
                </c:pt>
                <c:pt idx="11">
                  <c:v>95.4</c:v>
                </c:pt>
                <c:pt idx="12">
                  <c:v>99.9</c:v>
                </c:pt>
                <c:pt idx="13">
                  <c:v>100</c:v>
                </c:pt>
                <c:pt idx="14">
                  <c:v>100</c:v>
                </c:pt>
                <c:pt idx="15">
                  <c:v>87.1</c:v>
                </c:pt>
              </c:numCache>
            </c:numRef>
          </c:val>
          <c:extLst>
            <c:ext xmlns:c16="http://schemas.microsoft.com/office/drawing/2014/chart" uri="{C3380CC4-5D6E-409C-BE32-E72D297353CC}">
              <c16:uniqueId val="{00000004-ABE3-4EC4-B48D-8E31E9A82EDF}"/>
            </c:ext>
          </c:extLst>
        </c:ser>
        <c:dLbls>
          <c:showLegendKey val="0"/>
          <c:showVal val="0"/>
          <c:showCatName val="0"/>
          <c:showSerName val="0"/>
          <c:showPercent val="0"/>
          <c:showBubbleSize val="0"/>
        </c:dLbls>
        <c:gapWidth val="150"/>
        <c:shape val="box"/>
        <c:axId val="1793928399"/>
        <c:axId val="1793919279"/>
        <c:axId val="0"/>
      </c:bar3DChart>
      <c:catAx>
        <c:axId val="1793928399"/>
        <c:scaling>
          <c:orientation val="maxMin"/>
        </c:scaling>
        <c:delete val="0"/>
        <c:axPos val="l"/>
        <c:numFmt formatCode="General" sourceLinked="1"/>
        <c:majorTickMark val="none"/>
        <c:minorTickMark val="none"/>
        <c:tickLblPos val="nextTo"/>
        <c:spPr>
          <a:noFill/>
          <a:ln>
            <a:noFill/>
          </a:ln>
          <a:effectLst>
            <a:glow rad="63500">
              <a:schemeClr val="accent1">
                <a:alpha val="40000"/>
              </a:schemeClr>
            </a:glow>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19279"/>
        <c:crosses val="autoZero"/>
        <c:auto val="1"/>
        <c:lblAlgn val="ctr"/>
        <c:lblOffset val="100"/>
        <c:noMultiLvlLbl val="0"/>
      </c:catAx>
      <c:valAx>
        <c:axId val="179391927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9392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percentStacked"/>
        <c:varyColors val="0"/>
        <c:ser>
          <c:idx val="0"/>
          <c:order val="0"/>
          <c:tx>
            <c:strRef>
              <c:f>'1 kārtas iestādes'!$B$35</c:f>
              <c:strCache>
                <c:ptCount val="1"/>
                <c:pt idx="0">
                  <c:v>Iestāžu skaits, kam ir</c:v>
                </c:pt>
              </c:strCache>
            </c:strRef>
          </c:tx>
          <c:spPr>
            <a:solidFill>
              <a:srgbClr val="CCA790"/>
            </a:solidFill>
            <a:ln>
              <a:solidFill>
                <a:srgbClr val="B68262"/>
              </a:solidFill>
            </a:ln>
            <a:effectLst/>
          </c:spPr>
          <c:invertIfNegative val="0"/>
          <c:cat>
            <c:strRef>
              <c:f>'1 kārtas iestādes'!$C$34:$M$34</c:f>
              <c:strCache>
                <c:ptCount val="9"/>
                <c:pt idx="0">
                  <c:v>HoP personāls</c:v>
                </c:pt>
                <c:pt idx="1">
                  <c:v>HoP personāls + (rīkojumi)</c:v>
                </c:pt>
                <c:pt idx="2">
                  <c:v>HoP esmu iepazinies</c:v>
                </c:pt>
                <c:pt idx="3">
                  <c:v>HoP DLU</c:v>
                </c:pt>
                <c:pt idx="4">
                  <c:v>HoP rēķini</c:v>
                </c:pt>
                <c:pt idx="5">
                  <c:v>HoP materiālie resursi</c:v>
                </c:pt>
                <c:pt idx="6">
                  <c:v>HoP krājumi</c:v>
                </c:pt>
                <c:pt idx="7">
                  <c:v>HoP komandējumi</c:v>
                </c:pt>
                <c:pt idx="8">
                  <c:v>Elektroniskā inventarizācija</c:v>
                </c:pt>
              </c:strCache>
            </c:strRef>
          </c:cat>
          <c:val>
            <c:numRef>
              <c:f>'1 kārtas iestādes'!$C$35:$M$35</c:f>
              <c:numCache>
                <c:formatCode>General</c:formatCode>
                <c:ptCount val="9"/>
                <c:pt idx="0">
                  <c:v>30</c:v>
                </c:pt>
                <c:pt idx="1">
                  <c:v>6</c:v>
                </c:pt>
                <c:pt idx="2">
                  <c:v>10</c:v>
                </c:pt>
                <c:pt idx="3">
                  <c:v>22</c:v>
                </c:pt>
                <c:pt idx="4">
                  <c:v>13</c:v>
                </c:pt>
                <c:pt idx="5">
                  <c:v>16</c:v>
                </c:pt>
                <c:pt idx="6">
                  <c:v>11</c:v>
                </c:pt>
                <c:pt idx="7">
                  <c:v>27</c:v>
                </c:pt>
                <c:pt idx="8">
                  <c:v>28</c:v>
                </c:pt>
              </c:numCache>
            </c:numRef>
          </c:val>
          <c:extLst>
            <c:ext xmlns:c16="http://schemas.microsoft.com/office/drawing/2014/chart" uri="{C3380CC4-5D6E-409C-BE32-E72D297353CC}">
              <c16:uniqueId val="{00000000-62CE-47AB-9F98-4E28A85DD13D}"/>
            </c:ext>
          </c:extLst>
        </c:ser>
        <c:ser>
          <c:idx val="1"/>
          <c:order val="1"/>
          <c:tx>
            <c:strRef>
              <c:f>'1 kārtas iestādes'!$B$36</c:f>
              <c:strCache>
                <c:ptCount val="1"/>
                <c:pt idx="0">
                  <c:v>Iestāžu skaits, kam nav</c:v>
                </c:pt>
              </c:strCache>
            </c:strRef>
          </c:tx>
          <c:spPr>
            <a:solidFill>
              <a:srgbClr val="BDD9C1"/>
            </a:solidFill>
            <a:ln>
              <a:noFill/>
            </a:ln>
            <a:effectLst/>
          </c:spPr>
          <c:invertIfNegative val="0"/>
          <c:cat>
            <c:strRef>
              <c:f>'1 kārtas iestādes'!$C$34:$M$34</c:f>
              <c:strCache>
                <c:ptCount val="9"/>
                <c:pt idx="0">
                  <c:v>HoP personāls</c:v>
                </c:pt>
                <c:pt idx="1">
                  <c:v>HoP personāls + (rīkojumi)</c:v>
                </c:pt>
                <c:pt idx="2">
                  <c:v>HoP esmu iepazinies</c:v>
                </c:pt>
                <c:pt idx="3">
                  <c:v>HoP DLU</c:v>
                </c:pt>
                <c:pt idx="4">
                  <c:v>HoP rēķini</c:v>
                </c:pt>
                <c:pt idx="5">
                  <c:v>HoP materiālie resursi</c:v>
                </c:pt>
                <c:pt idx="6">
                  <c:v>HoP krājumi</c:v>
                </c:pt>
                <c:pt idx="7">
                  <c:v>HoP komandējumi</c:v>
                </c:pt>
                <c:pt idx="8">
                  <c:v>Elektroniskā inventarizācija</c:v>
                </c:pt>
              </c:strCache>
            </c:strRef>
          </c:cat>
          <c:val>
            <c:numRef>
              <c:f>'1 kārtas iestādes'!$C$36:$M$36</c:f>
              <c:numCache>
                <c:formatCode>General</c:formatCode>
                <c:ptCount val="9"/>
                <c:pt idx="0">
                  <c:v>1</c:v>
                </c:pt>
                <c:pt idx="1">
                  <c:v>25</c:v>
                </c:pt>
                <c:pt idx="2">
                  <c:v>21</c:v>
                </c:pt>
                <c:pt idx="3">
                  <c:v>9</c:v>
                </c:pt>
                <c:pt idx="4">
                  <c:v>18</c:v>
                </c:pt>
                <c:pt idx="5">
                  <c:v>15</c:v>
                </c:pt>
                <c:pt idx="6">
                  <c:v>20</c:v>
                </c:pt>
                <c:pt idx="7">
                  <c:v>4</c:v>
                </c:pt>
                <c:pt idx="8">
                  <c:v>3</c:v>
                </c:pt>
              </c:numCache>
            </c:numRef>
          </c:val>
          <c:extLst>
            <c:ext xmlns:c16="http://schemas.microsoft.com/office/drawing/2014/chart" uri="{C3380CC4-5D6E-409C-BE32-E72D297353CC}">
              <c16:uniqueId val="{00000001-62CE-47AB-9F98-4E28A85DD13D}"/>
            </c:ext>
          </c:extLst>
        </c:ser>
        <c:dLbls>
          <c:showLegendKey val="0"/>
          <c:showVal val="0"/>
          <c:showCatName val="0"/>
          <c:showSerName val="0"/>
          <c:showPercent val="0"/>
          <c:showBubbleSize val="0"/>
        </c:dLbls>
        <c:gapWidth val="150"/>
        <c:overlap val="100"/>
        <c:axId val="1683186464"/>
        <c:axId val="1612812208"/>
      </c:barChart>
      <c:catAx>
        <c:axId val="1683186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12812208"/>
        <c:crosses val="autoZero"/>
        <c:auto val="1"/>
        <c:lblAlgn val="ctr"/>
        <c:lblOffset val="100"/>
        <c:noMultiLvlLbl val="0"/>
      </c:catAx>
      <c:valAx>
        <c:axId val="16128122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8318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20311088163169"/>
          <c:y val="0.22585313713613853"/>
          <c:w val="0.58852395407359437"/>
          <c:h val="0.89852062255506504"/>
        </c:manualLayout>
      </c:layout>
      <c:pieChart>
        <c:varyColors val="1"/>
        <c:ser>
          <c:idx val="0"/>
          <c:order val="0"/>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3B-4A85-B68C-4B0A4D52AA07}"/>
              </c:ext>
            </c:extLst>
          </c:dPt>
          <c:dPt>
            <c:idx val="1"/>
            <c:bubble3D val="0"/>
            <c:explosion val="0"/>
            <c:spPr>
              <a:solidFill>
                <a:schemeClr val="accent2"/>
              </a:solidFill>
              <a:ln w="19050">
                <a:solidFill>
                  <a:schemeClr val="lt1"/>
                </a:solidFill>
              </a:ln>
              <a:effectLst/>
            </c:spPr>
            <c:extLst>
              <c:ext xmlns:c16="http://schemas.microsoft.com/office/drawing/2014/chart" uri="{C3380CC4-5D6E-409C-BE32-E72D297353CC}">
                <c16:uniqueId val="{00000003-293B-4A85-B68C-4B0A4D52AA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3B-4A85-B68C-4B0A4D52AA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3B-4A85-B68C-4B0A4D52AA0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93B-4A85-B68C-4B0A4D52AA0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93B-4A85-B68C-4B0A4D52AA0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93B-4A85-B68C-4B0A4D52AA0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93B-4A85-B68C-4B0A4D52AA0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93B-4A85-B68C-4B0A4D52AA07}"/>
              </c:ext>
            </c:extLst>
          </c:dPt>
          <c:dLbls>
            <c:dLbl>
              <c:idx val="0"/>
              <c:layout>
                <c:manualLayout>
                  <c:x val="-7.0515651007985375E-2"/>
                  <c:y val="3.3620571564098492E-2"/>
                </c:manualLayout>
              </c:layout>
              <c:tx>
                <c:rich>
                  <a:bodyPr/>
                  <a:lstStyle/>
                  <a:p>
                    <a:fld id="{C1CCBB78-7233-4635-8DFD-55F6C8AA05B4}" type="CATEGORYNAME">
                      <a:rPr lang="lv-LV" sz="800"/>
                      <a:pPr/>
                      <a:t>[CATEGORY NAME]</a:t>
                    </a:fld>
                    <a:endParaRPr lang="lv-LV" sz="800" baseline="0"/>
                  </a:p>
                  <a:p>
                    <a:fld id="{60575E6F-5CA8-4121-9DE4-74544D221DAE}" type="VALUE">
                      <a:rPr lang="lv-LV" sz="8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8580747428453279"/>
                      <c:h val="0.22171935597602538"/>
                    </c:manualLayout>
                  </c15:layout>
                  <c15:dlblFieldTable/>
                  <c15:showDataLabelsRange val="0"/>
                </c:ext>
                <c:ext xmlns:c16="http://schemas.microsoft.com/office/drawing/2014/chart" uri="{C3380CC4-5D6E-409C-BE32-E72D297353CC}">
                  <c16:uniqueId val="{00000001-293B-4A85-B68C-4B0A4D52AA07}"/>
                </c:ext>
              </c:extLst>
            </c:dLbl>
            <c:dLbl>
              <c:idx val="1"/>
              <c:layout>
                <c:manualLayout>
                  <c:x val="-5.9358826766851822E-2"/>
                  <c:y val="-2.572119361861027E-2"/>
                </c:manualLayout>
              </c:layout>
              <c:tx>
                <c:rich>
                  <a:bodyPr/>
                  <a:lstStyle/>
                  <a:p>
                    <a:fld id="{30B059A9-ADA4-4C7C-A3A9-28514297EBA8}" type="CATEGORYNAME">
                      <a:rPr lang="lv-LV" sz="800"/>
                      <a:pPr/>
                      <a:t>[CATEGORY NAME]</a:t>
                    </a:fld>
                    <a:endParaRPr lang="lv-LV" sz="800" baseline="0"/>
                  </a:p>
                  <a:p>
                    <a:r>
                      <a:rPr lang="lv-LV" sz="800" baseline="0"/>
                      <a:t> </a:t>
                    </a:r>
                    <a:fld id="{1D634604-85FC-4F9B-8B69-8531922275E3}" type="VALUE">
                      <a:rPr lang="lv-LV" sz="800" b="1" baseline="0"/>
                      <a:pPr/>
                      <a:t>[VALUE]</a:t>
                    </a:fld>
                    <a:endParaRPr lang="lv-LV" sz="800" baseline="0"/>
                  </a:p>
                </c:rich>
              </c:tx>
              <c:showLegendKey val="0"/>
              <c:showVal val="1"/>
              <c:showCatName val="1"/>
              <c:showSerName val="0"/>
              <c:showPercent val="0"/>
              <c:showBubbleSize val="0"/>
              <c:extLst>
                <c:ext xmlns:c15="http://schemas.microsoft.com/office/drawing/2012/chart" uri="{CE6537A1-D6FC-4f65-9D91-7224C49458BB}">
                  <c15:layout>
                    <c:manualLayout>
                      <c:w val="0.37503747480142657"/>
                      <c:h val="0.25380107337329105"/>
                    </c:manualLayout>
                  </c15:layout>
                  <c15:dlblFieldTable/>
                  <c15:showDataLabelsRange val="0"/>
                </c:ext>
                <c:ext xmlns:c16="http://schemas.microsoft.com/office/drawing/2014/chart" uri="{C3380CC4-5D6E-409C-BE32-E72D297353CC}">
                  <c16:uniqueId val="{00000003-293B-4A85-B68C-4B0A4D52AA07}"/>
                </c:ext>
              </c:extLst>
            </c:dLbl>
            <c:dLbl>
              <c:idx val="2"/>
              <c:layout>
                <c:manualLayout>
                  <c:x val="-5.4173917538207064E-2"/>
                  <c:y val="-1.981039683472493E-3"/>
                </c:manualLayout>
              </c:layout>
              <c:tx>
                <c:rich>
                  <a:bodyPr/>
                  <a:lstStyle/>
                  <a:p>
                    <a:fld id="{8BE6E41E-9103-491B-BFC9-18B18CCDE3C9}" type="CATEGORYNAME">
                      <a:rPr lang="lv-LV" sz="800"/>
                      <a:pPr/>
                      <a:t>[CATEGORY NAME]</a:t>
                    </a:fld>
                    <a:endParaRPr lang="lv-LV" sz="800" baseline="0"/>
                  </a:p>
                  <a:p>
                    <a:fld id="{97DBC3CB-6668-449E-B942-D2D8D1D09E1C}" type="VALUE">
                      <a:rPr lang="lv-LV" sz="8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93B-4A85-B68C-4B0A4D52AA07}"/>
                </c:ext>
              </c:extLst>
            </c:dLbl>
            <c:dLbl>
              <c:idx val="3"/>
              <c:layout>
                <c:manualLayout>
                  <c:x val="-3.36639989673422E-2"/>
                  <c:y val="-3.1438343962660778E-2"/>
                </c:manualLayout>
              </c:layout>
              <c:tx>
                <c:rich>
                  <a:bodyPr/>
                  <a:lstStyle/>
                  <a:p>
                    <a:fld id="{70CAAE0D-559B-429B-AA48-5FF7FE250A9C}" type="CATEGORYNAME">
                      <a:rPr lang="en-US" sz="800"/>
                      <a:pPr/>
                      <a:t>[CATEGORY NAME]</a:t>
                    </a:fld>
                    <a:endParaRPr lang="en-US" sz="800" baseline="0"/>
                  </a:p>
                  <a:p>
                    <a:fld id="{44DC7097-C9C7-4190-9A73-716D6AABEBDD}" type="VALUE">
                      <a:rPr lang="en-US" sz="8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3860655737704917"/>
                      <c:h val="0.22171945701357465"/>
                    </c:manualLayout>
                  </c15:layout>
                  <c15:dlblFieldTable/>
                  <c15:showDataLabelsRange val="0"/>
                </c:ext>
                <c:ext xmlns:c16="http://schemas.microsoft.com/office/drawing/2014/chart" uri="{C3380CC4-5D6E-409C-BE32-E72D297353CC}">
                  <c16:uniqueId val="{00000007-293B-4A85-B68C-4B0A4D52AA07}"/>
                </c:ext>
              </c:extLst>
            </c:dLbl>
            <c:dLbl>
              <c:idx val="4"/>
              <c:layout>
                <c:manualLayout>
                  <c:x val="-3.3169936749709562E-2"/>
                  <c:y val="-4.7404068835287E-2"/>
                </c:manualLayout>
              </c:layout>
              <c:tx>
                <c:rich>
                  <a:bodyPr/>
                  <a:lstStyle/>
                  <a:p>
                    <a:fld id="{35679F17-4F4A-402F-9054-81F6A426E10F}" type="CATEGORYNAME">
                      <a:rPr lang="en-US" sz="800"/>
                      <a:pPr/>
                      <a:t>[CATEGORY NAME]</a:t>
                    </a:fld>
                    <a:endParaRPr lang="en-US" sz="800" baseline="0"/>
                  </a:p>
                  <a:p>
                    <a:fld id="{5288638E-65B8-4472-BD5F-4C9C8D0CCA19}" type="VALUE">
                      <a:rPr lang="en-US" sz="800" b="1" baseline="0">
                        <a:solidFill>
                          <a:sysClr val="windowText" lastClr="000000"/>
                        </a:solidFill>
                      </a:rPr>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93B-4A85-B68C-4B0A4D52AA07}"/>
                </c:ext>
              </c:extLst>
            </c:dLbl>
            <c:dLbl>
              <c:idx val="5"/>
              <c:layout>
                <c:manualLayout>
                  <c:x val="0.11441628495141339"/>
                  <c:y val="-2.9698997618881749E-2"/>
                </c:manualLayout>
              </c:layout>
              <c:tx>
                <c:rich>
                  <a:bodyPr/>
                  <a:lstStyle/>
                  <a:p>
                    <a:fld id="{3E12C2FB-36AB-42AD-B635-3D753A0B75FC}" type="CATEGORYNAME">
                      <a:rPr lang="en-US" sz="800"/>
                      <a:pPr/>
                      <a:t>[CATEGORY NAME]</a:t>
                    </a:fld>
                    <a:endParaRPr lang="en-US" sz="800" baseline="0"/>
                  </a:p>
                  <a:p>
                    <a:fld id="{1D3964A1-0B77-4D08-A74B-A4AAA9757B6E}" type="VALUE">
                      <a:rPr lang="en-US" sz="8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2796498905908097"/>
                      <c:h val="0.15820895522388059"/>
                    </c:manualLayout>
                  </c15:layout>
                  <c15:dlblFieldTable/>
                  <c15:showDataLabelsRange val="0"/>
                </c:ext>
                <c:ext xmlns:c16="http://schemas.microsoft.com/office/drawing/2014/chart" uri="{C3380CC4-5D6E-409C-BE32-E72D297353CC}">
                  <c16:uniqueId val="{0000000B-293B-4A85-B68C-4B0A4D52AA07}"/>
                </c:ext>
              </c:extLst>
            </c:dLbl>
            <c:dLbl>
              <c:idx val="6"/>
              <c:layout>
                <c:manualLayout>
                  <c:x val="0.18562282173744668"/>
                  <c:y val="2.738946093276802E-2"/>
                </c:manualLayout>
              </c:layout>
              <c:tx>
                <c:rich>
                  <a:bodyPr/>
                  <a:lstStyle/>
                  <a:p>
                    <a:fld id="{CCFBF7C0-6C26-40FF-90F6-F25E6788BCC4}" type="CATEGORYNAME">
                      <a:rPr lang="en-US" sz="800"/>
                      <a:pPr/>
                      <a:t>[CATEGORY NAME]</a:t>
                    </a:fld>
                    <a:endParaRPr lang="en-US" sz="800" baseline="0"/>
                  </a:p>
                  <a:p>
                    <a:fld id="{B2791883-21B9-4590-BD14-51A3D8BC6E82}" type="VALUE">
                      <a:rPr lang="en-US" sz="8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293B-4A85-B68C-4B0A4D52AA07}"/>
                </c:ext>
              </c:extLst>
            </c:dLbl>
            <c:dLbl>
              <c:idx val="7"/>
              <c:layout>
                <c:manualLayout>
                  <c:x val="-2.4044010498687665E-2"/>
                  <c:y val="5.9908040989770962E-3"/>
                </c:manualLayout>
              </c:layout>
              <c:tx>
                <c:rich>
                  <a:bodyPr/>
                  <a:lstStyle/>
                  <a:p>
                    <a:fld id="{944559D8-AB49-428B-8018-AD228B5E1F49}" type="CATEGORYNAME">
                      <a:rPr lang="en-US"/>
                      <a:pPr/>
                      <a:t>[CATEGORY NAME]</a:t>
                    </a:fld>
                    <a:endParaRPr lang="en-US" baseline="0"/>
                  </a:p>
                  <a:p>
                    <a:fld id="{495723B2-3F3A-4368-BA9B-9F24865C9EAA}" type="VALUE">
                      <a:rPr lang="en-US" sz="11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293B-4A85-B68C-4B0A4D52AA07}"/>
                </c:ext>
              </c:extLst>
            </c:dLbl>
            <c:dLbl>
              <c:idx val="8"/>
              <c:layout>
                <c:manualLayout>
                  <c:x val="0.46720000000000006"/>
                  <c:y val="4.249681344657228E-2"/>
                </c:manualLayout>
              </c:layout>
              <c:tx>
                <c:rich>
                  <a:bodyPr/>
                  <a:lstStyle/>
                  <a:p>
                    <a:fld id="{D19E41E7-6A51-440A-AE2E-D9A5B2112CD1}" type="CATEGORYNAME">
                      <a:rPr lang="en-US"/>
                      <a:pPr/>
                      <a:t>[CATEGORY NAME]</a:t>
                    </a:fld>
                    <a:endParaRPr lang="en-US"/>
                  </a:p>
                  <a:p>
                    <a:fld id="{0878E0DC-593D-4BED-AEA0-73391BEAE97B}" type="VALUE">
                      <a:rPr lang="en-US"/>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9653333333333332"/>
                      <c:h val="0.25940678100800213"/>
                    </c:manualLayout>
                  </c15:layout>
                  <c15:dlblFieldTable/>
                  <c15:showDataLabelsRange val="0"/>
                </c:ext>
                <c:ext xmlns:c16="http://schemas.microsoft.com/office/drawing/2014/chart" uri="{C3380CC4-5D6E-409C-BE32-E72D297353CC}">
                  <c16:uniqueId val="{00000011-293B-4A85-B68C-4B0A4D52AA0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6350" cap="flat" cmpd="sng" algn="ctr">
                  <a:solidFill>
                    <a:srgbClr val="A5A5A5"/>
                  </a:solidFill>
                  <a:prstDash val="solid"/>
                  <a:miter lim="800000"/>
                </a:ln>
                <a:effectLst/>
              </c:spPr>
            </c:leaderLines>
            <c:extLst>
              <c:ext xmlns:c15="http://schemas.microsoft.com/office/drawing/2012/chart" uri="{CE6537A1-D6FC-4f65-9D91-7224C49458BB}"/>
            </c:extLst>
          </c:dLbls>
          <c:cat>
            <c:strRef>
              <c:f>Sheet1!$A$3:$A$11</c:f>
              <c:strCache>
                <c:ptCount val="7"/>
                <c:pt idx="0">
                  <c:v>Uzņēmējdarbības konkurētspējas atbalsts</c:v>
                </c:pt>
                <c:pt idx="1">
                  <c:v>Tautsaimniecības noturība un investīciju piesaiste enerģētiskajai neatkarībai</c:v>
                </c:pt>
                <c:pt idx="2">
                  <c:v>Būvniecības un mājokļu politikas īstenošana</c:v>
                </c:pt>
                <c:pt idx="3">
                  <c:v>Oficiālās statistikas nodrošināšana</c:v>
                </c:pt>
                <c:pt idx="4">
                  <c:v>Nozaru vadība un politikas plānošana</c:v>
                </c:pt>
                <c:pt idx="5">
                  <c:v>Iekšējā tirgus uzraudzība</c:v>
                </c:pt>
                <c:pt idx="6">
                  <c:v>Konkurences politikas īstenošana</c:v>
                </c:pt>
              </c:strCache>
            </c:strRef>
          </c:cat>
          <c:val>
            <c:numRef>
              <c:f>Sheet1!$B$3:$B$11</c:f>
              <c:numCache>
                <c:formatCode>0.0</c:formatCode>
                <c:ptCount val="9"/>
                <c:pt idx="0" formatCode="General">
                  <c:v>77.3</c:v>
                </c:pt>
                <c:pt idx="1">
                  <c:v>36</c:v>
                </c:pt>
                <c:pt idx="2" formatCode="General">
                  <c:v>16.899999999999999</c:v>
                </c:pt>
                <c:pt idx="3">
                  <c:v>14</c:v>
                </c:pt>
                <c:pt idx="4" formatCode="#\ ##0.0">
                  <c:v>10.5</c:v>
                </c:pt>
                <c:pt idx="5" formatCode="General">
                  <c:v>5.7</c:v>
                </c:pt>
                <c:pt idx="6" formatCode="General">
                  <c:v>4.9000000000000004</c:v>
                </c:pt>
              </c:numCache>
            </c:numRef>
          </c:val>
          <c:extLst>
            <c:ext xmlns:c16="http://schemas.microsoft.com/office/drawing/2014/chart" uri="{C3380CC4-5D6E-409C-BE32-E72D297353CC}">
              <c16:uniqueId val="{00000012-293B-4A85-B68C-4B0A4D52AA0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23440339188371"/>
          <c:y val="0.11525423728813559"/>
          <c:w val="0.84876559660811635"/>
          <c:h val="0.68239583611370613"/>
        </c:manualLayout>
      </c:layout>
      <c:lineChart>
        <c:grouping val="standard"/>
        <c:varyColors val="0"/>
        <c:ser>
          <c:idx val="0"/>
          <c:order val="0"/>
          <c:spPr>
            <a:ln w="28575" cap="rnd">
              <a:solidFill>
                <a:srgbClr val="629561"/>
              </a:solidFill>
              <a:prstDash val="sysDash"/>
              <a:round/>
            </a:ln>
            <a:effectLst/>
          </c:spPr>
          <c:marker>
            <c:symbol val="none"/>
          </c:marker>
          <c:dLbls>
            <c:dLbl>
              <c:idx val="5"/>
              <c:layout>
                <c:manualLayout>
                  <c:x val="-5.3505581033140168E-2"/>
                  <c:y val="-9.8305084745762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E8-4D94-BA3C-7B90A544C2A0}"/>
                </c:ext>
              </c:extLst>
            </c:dLbl>
            <c:dLbl>
              <c:idx val="6"/>
              <c:layout>
                <c:manualLayout>
                  <c:x val="-7.5483603011162151E-2"/>
                  <c:y val="-0.118644067796610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E8-4D94-BA3C-7B90A544C2A0}"/>
                </c:ext>
              </c:extLst>
            </c:dLbl>
            <c:dLbl>
              <c:idx val="7"/>
              <c:layout>
                <c:manualLayout>
                  <c:x val="-6.6692394219953349E-2"/>
                  <c:y val="-9.9152275457093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6E-46AA-8F76-C91D47A33EBA}"/>
                </c:ext>
              </c:extLst>
            </c:dLbl>
            <c:dLbl>
              <c:idx val="8"/>
              <c:layout>
                <c:manualLayout>
                  <c:x val="-4.4714372241931213E-2"/>
                  <c:y val="-0.103389830508474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6E-46AA-8F76-C91D47A33EBA}"/>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Sheet2!$A$3:$L$3</c:f>
              <c:numCache>
                <c:formatCode>General</c:formatCode>
                <c:ptCount val="12"/>
                <c:pt idx="0">
                  <c:v>9.1</c:v>
                </c:pt>
                <c:pt idx="1">
                  <c:v>7.3</c:v>
                </c:pt>
                <c:pt idx="2" formatCode="0.0">
                  <c:v>8.5</c:v>
                </c:pt>
                <c:pt idx="3">
                  <c:v>7.5</c:v>
                </c:pt>
                <c:pt idx="4">
                  <c:v>7.3</c:v>
                </c:pt>
                <c:pt idx="5" formatCode="#\ ##0.0">
                  <c:v>82.2</c:v>
                </c:pt>
                <c:pt idx="6" formatCode="#\ ##0.0">
                  <c:v>23.9</c:v>
                </c:pt>
                <c:pt idx="7" formatCode="0.0">
                  <c:v>722.8</c:v>
                </c:pt>
                <c:pt idx="8" formatCode="#\ ##0.0">
                  <c:v>9.2974540000000001</c:v>
                </c:pt>
                <c:pt idx="9" formatCode="#\ ##0.0">
                  <c:v>10.5</c:v>
                </c:pt>
                <c:pt idx="10" formatCode="0.0">
                  <c:v>10.3</c:v>
                </c:pt>
                <c:pt idx="11" formatCode="#\ ##0.0">
                  <c:v>10.4</c:v>
                </c:pt>
              </c:numCache>
            </c:numRef>
          </c:val>
          <c:smooth val="0"/>
          <c:extLst>
            <c:ext xmlns:c16="http://schemas.microsoft.com/office/drawing/2014/chart" uri="{C3380CC4-5D6E-409C-BE32-E72D297353CC}">
              <c16:uniqueId val="{00000002-9E6E-46AA-8F76-C91D47A33EBA}"/>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629561"/>
              </a:solidFill>
              <a:prstDash val="sysDash"/>
              <a:round/>
            </a:ln>
            <a:effectLst/>
          </c:spPr>
          <c:marker>
            <c:symbol val="none"/>
          </c:marker>
          <c:dLbls>
            <c:dLbl>
              <c:idx val="4"/>
              <c:layout>
                <c:manualLayout>
                  <c:x val="-5.9052165354330784E-2"/>
                  <c:y val="-0.123737108618998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22-4739-9629-8F76B88DF2EF}"/>
                </c:ext>
              </c:extLst>
            </c:dLbl>
            <c:dLbl>
              <c:idx val="6"/>
              <c:layout>
                <c:manualLayout>
                  <c:x val="-3.8218832020997379E-2"/>
                  <c:y val="-0.110269095150984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22-4739-9629-8F76B88DF2EF}"/>
                </c:ext>
              </c:extLst>
            </c:dLbl>
            <c:dLbl>
              <c:idx val="7"/>
              <c:layout>
                <c:manualLayout>
                  <c:x val="-5.0718832020997376E-2"/>
                  <c:y val="-0.137205122087011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22-4739-9629-8F76B88DF2EF}"/>
                </c:ext>
              </c:extLst>
            </c:dLbl>
            <c:dLbl>
              <c:idx val="8"/>
              <c:layout>
                <c:manualLayout>
                  <c:x val="-4.655216535433071E-2"/>
                  <c:y val="-7.7809591982820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22-4739-9629-8F76B88DF2EF}"/>
                </c:ext>
              </c:extLst>
            </c:dLbl>
            <c:dLbl>
              <c:idx val="9"/>
              <c:dLblPos val="t"/>
              <c:showLegendKey val="0"/>
              <c:showVal val="1"/>
              <c:showCatName val="0"/>
              <c:showSerName val="0"/>
              <c:showPercent val="0"/>
              <c:showBubbleSize val="0"/>
              <c:extLst>
                <c:ext xmlns:c15="http://schemas.microsoft.com/office/drawing/2012/chart" uri="{CE6537A1-D6FC-4f65-9D91-7224C49458BB}">
                  <c15:layout>
                    <c:manualLayout>
                      <c:w val="4.3104330708661417E-2"/>
                      <c:h val="0.16666666666666666"/>
                    </c:manualLayout>
                  </c15:layout>
                </c:ext>
                <c:ext xmlns:c16="http://schemas.microsoft.com/office/drawing/2014/chart" uri="{C3380CC4-5D6E-409C-BE32-E72D297353CC}">
                  <c16:uniqueId val="{00000006-1122-4739-9629-8F76B88DF2EF}"/>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Sheet2!$A$6:$L$6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Sheet2!$A$7:$L$7</c:f>
              <c:numCache>
                <c:formatCode>0.0</c:formatCode>
                <c:ptCount val="12"/>
                <c:pt idx="0" formatCode="General">
                  <c:v>117.6</c:v>
                </c:pt>
                <c:pt idx="1">
                  <c:v>74</c:v>
                </c:pt>
                <c:pt idx="2" formatCode="General">
                  <c:v>27.2</c:v>
                </c:pt>
                <c:pt idx="3">
                  <c:v>26.4</c:v>
                </c:pt>
                <c:pt idx="4" formatCode="General">
                  <c:v>24.4</c:v>
                </c:pt>
                <c:pt idx="5" formatCode="General">
                  <c:v>167.1</c:v>
                </c:pt>
                <c:pt idx="6" formatCode="General">
                  <c:v>45.2</c:v>
                </c:pt>
                <c:pt idx="7">
                  <c:v>93.9</c:v>
                </c:pt>
                <c:pt idx="8">
                  <c:v>165.487132</c:v>
                </c:pt>
                <c:pt idx="9" formatCode="General">
                  <c:v>77.3</c:v>
                </c:pt>
                <c:pt idx="10" formatCode="General">
                  <c:v>71.900000000000006</c:v>
                </c:pt>
                <c:pt idx="11">
                  <c:v>65.7</c:v>
                </c:pt>
              </c:numCache>
            </c:numRef>
          </c:val>
          <c:smooth val="1"/>
          <c:extLst>
            <c:ext xmlns:c16="http://schemas.microsoft.com/office/drawing/2014/chart" uri="{C3380CC4-5D6E-409C-BE32-E72D297353CC}">
              <c16:uniqueId val="{00000003-1122-4739-9629-8F76B88DF2EF}"/>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majorUnit val="4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39012168933428"/>
          <c:y val="3.6771362989220444E-2"/>
          <c:w val="0.79360987831066576"/>
          <c:h val="0.75758956329720772"/>
        </c:manualLayout>
      </c:layout>
      <c:lineChart>
        <c:grouping val="standard"/>
        <c:varyColors val="0"/>
        <c:ser>
          <c:idx val="0"/>
          <c:order val="0"/>
          <c:spPr>
            <a:ln w="28575" cap="rnd">
              <a:solidFill>
                <a:srgbClr val="629561"/>
              </a:solidFill>
              <a:prstDash val="sysDash"/>
              <a:round/>
            </a:ln>
            <a:effectLst/>
          </c:spPr>
          <c:marker>
            <c:symbol val="none"/>
          </c:marker>
          <c:dLbls>
            <c:dLbl>
              <c:idx val="0"/>
              <c:layout>
                <c:manualLayout>
                  <c:x val="-5.6729221347331583E-2"/>
                  <c:y val="-8.97222222222222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A1-4020-A5C2-B689C7C1B058}"/>
                </c:ext>
              </c:extLst>
            </c:dLbl>
            <c:dLbl>
              <c:idx val="2"/>
              <c:layout>
                <c:manualLayout>
                  <c:x val="-5.0957522959533347E-2"/>
                  <c:y val="0.1398541643562160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A1-4020-A5C2-B689C7C1B058}"/>
                </c:ext>
              </c:extLst>
            </c:dLbl>
            <c:dLbl>
              <c:idx val="3"/>
              <c:layout>
                <c:manualLayout>
                  <c:x val="-4.7638153185397193E-2"/>
                  <c:y val="-9.43516285556556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A1-4020-A5C2-B689C7C1B058}"/>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Sheet2!$G$10:$L$10</c:f>
              <c:numCache>
                <c:formatCode>General</c:formatCode>
                <c:ptCount val="6"/>
                <c:pt idx="0">
                  <c:v>2021</c:v>
                </c:pt>
                <c:pt idx="1">
                  <c:v>2022</c:v>
                </c:pt>
                <c:pt idx="2">
                  <c:v>2023</c:v>
                </c:pt>
                <c:pt idx="3">
                  <c:v>2024</c:v>
                </c:pt>
                <c:pt idx="4">
                  <c:v>2025</c:v>
                </c:pt>
                <c:pt idx="5">
                  <c:v>2026</c:v>
                </c:pt>
              </c:numCache>
            </c:numRef>
          </c:cat>
          <c:val>
            <c:numRef>
              <c:f>Sheet2!$G$11:$L$11</c:f>
              <c:numCache>
                <c:formatCode>General</c:formatCode>
                <c:ptCount val="6"/>
                <c:pt idx="0" formatCode="0.0">
                  <c:v>32.700000000000003</c:v>
                </c:pt>
                <c:pt idx="1">
                  <c:v>138.6</c:v>
                </c:pt>
                <c:pt idx="2" formatCode="0.0">
                  <c:v>521.31301299999996</c:v>
                </c:pt>
                <c:pt idx="3" formatCode="0.0">
                  <c:v>36</c:v>
                </c:pt>
                <c:pt idx="4" formatCode="0.0">
                  <c:v>27.4</c:v>
                </c:pt>
                <c:pt idx="5">
                  <c:v>27.2</c:v>
                </c:pt>
              </c:numCache>
            </c:numRef>
          </c:val>
          <c:smooth val="1"/>
          <c:extLst>
            <c:ext xmlns:c16="http://schemas.microsoft.com/office/drawing/2014/chart" uri="{C3380CC4-5D6E-409C-BE32-E72D297353CC}">
              <c16:uniqueId val="{00000003-17A1-4020-A5C2-B689C7C1B058}"/>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32299699650946"/>
          <c:y val="4.3706313026661142E-2"/>
          <c:w val="0.8313161782612225"/>
          <c:h val="0.73818759497168118"/>
        </c:manualLayout>
      </c:layout>
      <c:lineChart>
        <c:grouping val="standard"/>
        <c:varyColors val="0"/>
        <c:ser>
          <c:idx val="0"/>
          <c:order val="0"/>
          <c:spPr>
            <a:ln w="28575" cap="rnd">
              <a:solidFill>
                <a:srgbClr val="629561"/>
              </a:solidFill>
              <a:prstDash val="sysDash"/>
              <a:round/>
            </a:ln>
            <a:effectLst/>
          </c:spPr>
          <c:marker>
            <c:symbol val="none"/>
          </c:marker>
          <c:dLbls>
            <c:dLbl>
              <c:idx val="5"/>
              <c:layout>
                <c:manualLayout>
                  <c:x val="-5.4319668804286063E-2"/>
                  <c:y val="-0.1239031634203619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C8-46E9-9A50-671F4C65B426}"/>
                </c:ext>
              </c:extLst>
            </c:dLbl>
            <c:dLbl>
              <c:idx val="6"/>
              <c:layout>
                <c:manualLayout>
                  <c:x val="-5.3014075674169131E-2"/>
                  <c:y val="0.125908855987596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B6-4760-8A3C-5E733351A691}"/>
                </c:ext>
              </c:extLst>
            </c:dLbl>
            <c:dLbl>
              <c:idx val="7"/>
              <c:layout>
                <c:manualLayout>
                  <c:x val="-5.3860706570970661E-2"/>
                  <c:y val="-0.1090730550573070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B6-4760-8A3C-5E733351A691}"/>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Sheet2!$A$14:$L$14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Sheet2!$A$15:$L$15</c:f>
              <c:numCache>
                <c:formatCode>General</c:formatCode>
                <c:ptCount val="12"/>
                <c:pt idx="0">
                  <c:v>4.2</c:v>
                </c:pt>
                <c:pt idx="1">
                  <c:v>7.5</c:v>
                </c:pt>
                <c:pt idx="2" formatCode="0.0">
                  <c:v>7.6</c:v>
                </c:pt>
                <c:pt idx="3">
                  <c:v>8.6</c:v>
                </c:pt>
                <c:pt idx="4" formatCode="0.0">
                  <c:v>14.8</c:v>
                </c:pt>
                <c:pt idx="5" formatCode="0.0">
                  <c:v>6.8</c:v>
                </c:pt>
                <c:pt idx="6">
                  <c:v>27.1</c:v>
                </c:pt>
                <c:pt idx="7">
                  <c:v>5.7</c:v>
                </c:pt>
                <c:pt idx="8" formatCode="0.0">
                  <c:v>16.435458000000001</c:v>
                </c:pt>
                <c:pt idx="9">
                  <c:v>16.899999999999999</c:v>
                </c:pt>
                <c:pt idx="10">
                  <c:v>16.899999999999999</c:v>
                </c:pt>
                <c:pt idx="11">
                  <c:v>10.8</c:v>
                </c:pt>
              </c:numCache>
            </c:numRef>
          </c:val>
          <c:smooth val="1"/>
          <c:extLst>
            <c:ext xmlns:c16="http://schemas.microsoft.com/office/drawing/2014/chart" uri="{C3380CC4-5D6E-409C-BE32-E72D297353CC}">
              <c16:uniqueId val="{00000002-B2B6-4760-8A3C-5E733351A691}"/>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629561"/>
              </a:solidFill>
              <a:prstDash val="sysDash"/>
              <a:round/>
            </a:ln>
            <a:effectLst/>
          </c:spPr>
          <c:marker>
            <c:symbol val="none"/>
          </c:marker>
          <c:dLbls>
            <c:dLbl>
              <c:idx val="10"/>
              <c:layout>
                <c:manualLayout>
                  <c:x val="-5.258107855308583E-2"/>
                  <c:y val="-9.081600514221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D6-47ED-AFAE-0C44128D3150}"/>
                </c:ext>
              </c:extLst>
            </c:dLbl>
            <c:dLbl>
              <c:idx val="11"/>
              <c:layout>
                <c:manualLayout>
                  <c:x val="-5.6900732980731623E-2"/>
                  <c:y val="-5.8162943917724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D6-47ED-AFAE-0C44128D3150}"/>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Sheet2!$A$18:$L$18</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Sheet2!$A$19:$L$19</c:f>
              <c:numCache>
                <c:formatCode>General</c:formatCode>
                <c:ptCount val="12"/>
                <c:pt idx="0">
                  <c:v>3.4</c:v>
                </c:pt>
                <c:pt idx="1">
                  <c:v>3.4</c:v>
                </c:pt>
                <c:pt idx="2" formatCode="0.0">
                  <c:v>4</c:v>
                </c:pt>
                <c:pt idx="3">
                  <c:v>4.4000000000000004</c:v>
                </c:pt>
                <c:pt idx="4" formatCode="0.0">
                  <c:v>4.5999999999999996</c:v>
                </c:pt>
                <c:pt idx="5" formatCode="0.0">
                  <c:v>4.4000000000000004</c:v>
                </c:pt>
                <c:pt idx="6">
                  <c:v>3.7</c:v>
                </c:pt>
                <c:pt idx="7">
                  <c:v>3.8</c:v>
                </c:pt>
                <c:pt idx="8" formatCode="0.0">
                  <c:v>4.7554040000000004</c:v>
                </c:pt>
                <c:pt idx="9">
                  <c:v>5.7</c:v>
                </c:pt>
                <c:pt idx="10">
                  <c:v>6.2</c:v>
                </c:pt>
                <c:pt idx="11">
                  <c:v>6.7</c:v>
                </c:pt>
              </c:numCache>
            </c:numRef>
          </c:val>
          <c:smooth val="1"/>
          <c:extLst>
            <c:ext xmlns:c16="http://schemas.microsoft.com/office/drawing/2014/chart" uri="{C3380CC4-5D6E-409C-BE32-E72D297353CC}">
              <c16:uniqueId val="{00000002-EDD6-47ED-AFAE-0C44128D3150}"/>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22537567077112394"/>
          <c:w val="0.89284760643857575"/>
          <c:h val="0.58767136303807721"/>
        </c:manualLayout>
      </c:layout>
      <c:barChart>
        <c:barDir val="col"/>
        <c:grouping val="clustered"/>
        <c:varyColors val="0"/>
        <c:ser>
          <c:idx val="0"/>
          <c:order val="0"/>
          <c:tx>
            <c:strRef>
              <c:f>grafiki!$H$10</c:f>
              <c:strCache>
                <c:ptCount val="1"/>
                <c:pt idx="0">
                  <c:v>Ietvars</c:v>
                </c:pt>
              </c:strCache>
            </c:strRef>
          </c:tx>
          <c:spPr>
            <a:solidFill>
              <a:srgbClr val="BDD9C1"/>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grafiki!$J$8:$M$8</c:f>
              <c:numCache>
                <c:formatCode>General</c:formatCode>
                <c:ptCount val="4"/>
                <c:pt idx="0">
                  <c:v>2025</c:v>
                </c:pt>
                <c:pt idx="1">
                  <c:v>2026</c:v>
                </c:pt>
                <c:pt idx="2">
                  <c:v>2027</c:v>
                </c:pt>
                <c:pt idx="3">
                  <c:v>2028</c:v>
                </c:pt>
              </c:numCache>
            </c:numRef>
          </c:cat>
          <c:val>
            <c:numRef>
              <c:f>grafiki!$J$10:$M$10</c:f>
              <c:numCache>
                <c:formatCode>#\ ##0.0</c:formatCode>
                <c:ptCount val="4"/>
                <c:pt idx="0">
                  <c:v>9413</c:v>
                </c:pt>
                <c:pt idx="1">
                  <c:v>9301.9</c:v>
                </c:pt>
                <c:pt idx="2">
                  <c:v>9301.9</c:v>
                </c:pt>
                <c:pt idx="3">
                  <c:v>9301.9</c:v>
                </c:pt>
              </c:numCache>
            </c:numRef>
          </c:val>
          <c:extLst>
            <c:ext xmlns:c16="http://schemas.microsoft.com/office/drawing/2014/chart" uri="{C3380CC4-5D6E-409C-BE32-E72D297353CC}">
              <c16:uniqueId val="{00000000-8820-47F3-AD3C-5766D02BFB6F}"/>
            </c:ext>
          </c:extLst>
        </c:ser>
        <c:ser>
          <c:idx val="1"/>
          <c:order val="1"/>
          <c:tx>
            <c:strRef>
              <c:f>grafiki!$H$9</c:f>
              <c:strCache>
                <c:ptCount val="1"/>
                <c:pt idx="0">
                  <c:v>Bāzes*</c:v>
                </c:pt>
              </c:strCache>
            </c:strRef>
          </c:tx>
          <c:spPr>
            <a:solidFill>
              <a:srgbClr val="CCA790"/>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grafiki!$J$8:$M$8</c:f>
              <c:numCache>
                <c:formatCode>General</c:formatCode>
                <c:ptCount val="4"/>
                <c:pt idx="0">
                  <c:v>2025</c:v>
                </c:pt>
                <c:pt idx="1">
                  <c:v>2026</c:v>
                </c:pt>
                <c:pt idx="2">
                  <c:v>2027</c:v>
                </c:pt>
                <c:pt idx="3">
                  <c:v>2028</c:v>
                </c:pt>
              </c:numCache>
            </c:numRef>
          </c:cat>
          <c:val>
            <c:numRef>
              <c:f>grafiki!$J$9:$M$9</c:f>
              <c:numCache>
                <c:formatCode>#\ ##0.0</c:formatCode>
                <c:ptCount val="4"/>
                <c:pt idx="0">
                  <c:v>9483.2999999999993</c:v>
                </c:pt>
                <c:pt idx="1">
                  <c:v>9677.9</c:v>
                </c:pt>
                <c:pt idx="2">
                  <c:v>9845.1</c:v>
                </c:pt>
                <c:pt idx="3">
                  <c:v>9928.2000000000007</c:v>
                </c:pt>
              </c:numCache>
            </c:numRef>
          </c:val>
          <c:extLst>
            <c:ext xmlns:c16="http://schemas.microsoft.com/office/drawing/2014/chart" uri="{C3380CC4-5D6E-409C-BE32-E72D297353CC}">
              <c16:uniqueId val="{00000001-8820-47F3-AD3C-5766D02BFB6F}"/>
            </c:ext>
          </c:extLst>
        </c:ser>
        <c:dLbls>
          <c:showLegendKey val="0"/>
          <c:showVal val="0"/>
          <c:showCatName val="0"/>
          <c:showSerName val="0"/>
          <c:showPercent val="0"/>
          <c:showBubbleSize val="0"/>
        </c:dLbls>
        <c:gapWidth val="7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8801117602236"/>
          <c:y val="5.9129775444736084E-2"/>
          <c:w val="0.83505715011430026"/>
          <c:h val="0.73446952464275295"/>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Sheet2!$A$22:$L$22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Sheet2!$A$23:$L$23</c:f>
              <c:numCache>
                <c:formatCode>General</c:formatCode>
                <c:ptCount val="12"/>
                <c:pt idx="0">
                  <c:v>9.1</c:v>
                </c:pt>
                <c:pt idx="1">
                  <c:v>9.6</c:v>
                </c:pt>
                <c:pt idx="2" formatCode="0.0">
                  <c:v>10</c:v>
                </c:pt>
                <c:pt idx="3">
                  <c:v>10.1</c:v>
                </c:pt>
                <c:pt idx="4" formatCode="0.0">
                  <c:v>10.199999999999999</c:v>
                </c:pt>
                <c:pt idx="5" formatCode="0.0">
                  <c:v>9.9</c:v>
                </c:pt>
                <c:pt idx="6">
                  <c:v>10.6</c:v>
                </c:pt>
                <c:pt idx="7">
                  <c:v>11.1</c:v>
                </c:pt>
                <c:pt idx="8">
                  <c:v>11.8</c:v>
                </c:pt>
                <c:pt idx="9" formatCode="0.0">
                  <c:v>14</c:v>
                </c:pt>
                <c:pt idx="10">
                  <c:v>14.9</c:v>
                </c:pt>
                <c:pt idx="11">
                  <c:v>14.4</c:v>
                </c:pt>
              </c:numCache>
            </c:numRef>
          </c:val>
          <c:smooth val="1"/>
          <c:extLst>
            <c:ext xmlns:c16="http://schemas.microsoft.com/office/drawing/2014/chart" uri="{C3380CC4-5D6E-409C-BE32-E72D297353CC}">
              <c16:uniqueId val="{00000003-1522-4007-AC47-6BDF08CD8B27}"/>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4041267229656"/>
          <c:y val="4.3706313026661142E-2"/>
          <c:w val="0.84475127176267151"/>
          <c:h val="0.73818759497168118"/>
        </c:manualLayout>
      </c:layout>
      <c:lineChart>
        <c:grouping val="standard"/>
        <c:varyColors val="0"/>
        <c:ser>
          <c:idx val="0"/>
          <c:order val="0"/>
          <c:spPr>
            <a:ln w="28575" cap="rnd">
              <a:solidFill>
                <a:srgbClr val="629561"/>
              </a:solidFill>
              <a:prstDash val="sysDash"/>
              <a:round/>
            </a:ln>
            <a:effectLst/>
          </c:spPr>
          <c:marker>
            <c:symbol val="none"/>
          </c:marker>
          <c:dLbls>
            <c:dLbl>
              <c:idx val="3"/>
              <c:layout>
                <c:manualLayout>
                  <c:x val="-4.2607659117237212E-2"/>
                  <c:y val="8.6364138693189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3F-4B1B-B200-4AB3AE52F743}"/>
                </c:ext>
              </c:extLst>
            </c:dLbl>
            <c:dLbl>
              <c:idx val="4"/>
              <c:layout>
                <c:manualLayout>
                  <c:x val="-4.9307791749911858E-2"/>
                  <c:y val="8.4236773034949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3F-4B1B-B200-4AB3AE52F743}"/>
                </c:ext>
              </c:extLst>
            </c:dLbl>
            <c:dLbl>
              <c:idx val="5"/>
              <c:layout>
                <c:manualLayout>
                  <c:x val="-5.6172791833856588E-2"/>
                  <c:y val="8.662315236911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3F-4B1B-B200-4AB3AE52F743}"/>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Sheet2!$G$26:$L$26</c:f>
              <c:numCache>
                <c:formatCode>General</c:formatCode>
                <c:ptCount val="6"/>
                <c:pt idx="0">
                  <c:v>2021</c:v>
                </c:pt>
                <c:pt idx="1">
                  <c:v>2022</c:v>
                </c:pt>
                <c:pt idx="2">
                  <c:v>2023</c:v>
                </c:pt>
                <c:pt idx="3">
                  <c:v>2024</c:v>
                </c:pt>
                <c:pt idx="4">
                  <c:v>2025</c:v>
                </c:pt>
                <c:pt idx="5">
                  <c:v>2026</c:v>
                </c:pt>
              </c:numCache>
            </c:numRef>
          </c:cat>
          <c:val>
            <c:numRef>
              <c:f>Sheet2!$G$27:$L$27</c:f>
              <c:numCache>
                <c:formatCode>General</c:formatCode>
                <c:ptCount val="6"/>
                <c:pt idx="0" formatCode="0.0">
                  <c:v>2</c:v>
                </c:pt>
                <c:pt idx="1">
                  <c:v>2.1</c:v>
                </c:pt>
                <c:pt idx="2" formatCode="0.0">
                  <c:v>3</c:v>
                </c:pt>
                <c:pt idx="3">
                  <c:v>4.9000000000000004</c:v>
                </c:pt>
                <c:pt idx="4">
                  <c:v>5.0999999999999996</c:v>
                </c:pt>
                <c:pt idx="5">
                  <c:v>4.2</c:v>
                </c:pt>
              </c:numCache>
            </c:numRef>
          </c:val>
          <c:smooth val="1"/>
          <c:extLst>
            <c:ext xmlns:c16="http://schemas.microsoft.com/office/drawing/2014/chart" uri="{C3380CC4-5D6E-409C-BE32-E72D297353CC}">
              <c16:uniqueId val="{00000003-2B3F-4B1B-B200-4AB3AE52F743}"/>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97729088211796"/>
          <c:y val="0.17423173360313204"/>
          <c:w val="0.59057987316802796"/>
          <c:h val="0.7967879294417807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FF-4E48-A64C-C024DA9329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FF-4E48-A64C-C024DA93290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FF-4E48-A64C-C024DA93290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FF-4E48-A64C-C024DA93290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FF-4E48-A64C-C024DA932904}"/>
              </c:ext>
            </c:extLst>
          </c:dPt>
          <c:dLbls>
            <c:dLbl>
              <c:idx val="0"/>
              <c:layout>
                <c:manualLayout>
                  <c:x val="-0.22993364959814805"/>
                  <c:y val="0.2327567852901069"/>
                </c:manualLayout>
              </c:layout>
              <c:tx>
                <c:rich>
                  <a:bodyPr/>
                  <a:lstStyle/>
                  <a:p>
                    <a:fld id="{E23AA69C-DAB0-41CA-8B92-E9A6479C0084}" type="CATEGORYNAME">
                      <a:rPr lang="en-US" baseline="0"/>
                      <a:pPr/>
                      <a:t>[CATEGORY NAME]</a:t>
                    </a:fld>
                    <a:r>
                      <a:rPr lang="en-US" baseline="0"/>
                      <a:t> </a:t>
                    </a:r>
                    <a:fld id="{C8B1EC41-8588-4FBD-9A30-B68EA49E7F80}" type="VALUE">
                      <a:rPr lang="en-US" b="1" baseline="0"/>
                      <a:pPr/>
                      <a:t>[VALUE]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0152067948028238"/>
                      <c:h val="0.33519553072625696"/>
                    </c:manualLayout>
                  </c15:layout>
                  <c15:dlblFieldTable/>
                  <c15:showDataLabelsRange val="0"/>
                </c:ext>
                <c:ext xmlns:c16="http://schemas.microsoft.com/office/drawing/2014/chart" uri="{C3380CC4-5D6E-409C-BE32-E72D297353CC}">
                  <c16:uniqueId val="{00000001-93FF-4E48-A64C-C024DA932904}"/>
                </c:ext>
              </c:extLst>
            </c:dLbl>
            <c:dLbl>
              <c:idx val="1"/>
              <c:layout>
                <c:manualLayout>
                  <c:x val="-0.17623074289626839"/>
                  <c:y val="-6.2457880614085248E-2"/>
                </c:manualLayout>
              </c:layout>
              <c:tx>
                <c:rich>
                  <a:bodyPr/>
                  <a:lstStyle/>
                  <a:p>
                    <a:fld id="{011FBF7A-D739-4693-BA47-2B7520CD50D1}" type="CATEGORYNAME">
                      <a:rPr lang="en-US" baseline="0"/>
                      <a:pPr/>
                      <a:t>[CATEGORY NAME]</a:t>
                    </a:fld>
                    <a:r>
                      <a:rPr lang="en-US" baseline="0"/>
                      <a:t> </a:t>
                    </a:r>
                    <a:fld id="{BC0C0864-C494-4654-8531-FCD8B4916806}" type="VALUE">
                      <a:rPr lang="en-US" b="1" baseline="0"/>
                      <a:pPr/>
                      <a:t>[VALUE]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9433722958543224"/>
                      <c:h val="0.30765363128491613"/>
                    </c:manualLayout>
                  </c15:layout>
                  <c15:dlblFieldTable/>
                  <c15:showDataLabelsRange val="0"/>
                </c:ext>
                <c:ext xmlns:c16="http://schemas.microsoft.com/office/drawing/2014/chart" uri="{C3380CC4-5D6E-409C-BE32-E72D297353CC}">
                  <c16:uniqueId val="{00000003-93FF-4E48-A64C-C024DA932904}"/>
                </c:ext>
              </c:extLst>
            </c:dLbl>
            <c:dLbl>
              <c:idx val="2"/>
              <c:layout>
                <c:manualLayout>
                  <c:x val="0.18664808203322408"/>
                  <c:y val="-6.2395196410504554E-2"/>
                </c:manualLayout>
              </c:layout>
              <c:tx>
                <c:rich>
                  <a:bodyPr/>
                  <a:lstStyle/>
                  <a:p>
                    <a:fld id="{2F2DB7BF-E1F4-47D3-AC91-95FA2B42B3B1}" type="CATEGORYNAME">
                      <a:rPr lang="en-US" baseline="0"/>
                      <a:pPr/>
                      <a:t>[CATEGORY NAME]</a:t>
                    </a:fld>
                    <a:r>
                      <a:rPr lang="en-US" baseline="0"/>
                      <a:t> </a:t>
                    </a:r>
                    <a:fld id="{ED43DD0E-71F0-498F-A1B1-7A9B301EA02C}" type="VALUE">
                      <a:rPr lang="en-US" b="1" baseline="0"/>
                      <a:pPr/>
                      <a:t>[VALUE]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6861348853132488"/>
                      <c:h val="0.29840804117362424"/>
                    </c:manualLayout>
                  </c15:layout>
                  <c15:dlblFieldTable/>
                  <c15:showDataLabelsRange val="0"/>
                </c:ext>
                <c:ext xmlns:c16="http://schemas.microsoft.com/office/drawing/2014/chart" uri="{C3380CC4-5D6E-409C-BE32-E72D297353CC}">
                  <c16:uniqueId val="{00000005-93FF-4E48-A64C-C024DA932904}"/>
                </c:ext>
              </c:extLst>
            </c:dLbl>
            <c:dLbl>
              <c:idx val="3"/>
              <c:layout>
                <c:manualLayout>
                  <c:x val="-3.6862131364014297E-2"/>
                  <c:y val="-6.7039106145251395E-2"/>
                </c:manualLayout>
              </c:layout>
              <c:tx>
                <c:rich>
                  <a:bodyPr/>
                  <a:lstStyle/>
                  <a:p>
                    <a:fld id="{EA6041CC-CF63-4398-BFB2-35BA052A366F}" type="CATEGORYNAME">
                      <a:rPr lang="lv-LV" baseline="0"/>
                      <a:pPr/>
                      <a:t>[CATEGORY NAME]</a:t>
                    </a:fld>
                    <a:r>
                      <a:rPr lang="lv-LV" baseline="0"/>
                      <a:t> </a:t>
                    </a:r>
                    <a:fld id="{831F53B6-A6FB-44F2-A0B1-CDF7FFE16D63}" type="VALUE">
                      <a:rPr lang="lv-LV" b="1" baseline="0"/>
                      <a:pPr/>
                      <a:t>[VALUE]</a:t>
                    </a:fld>
                    <a:endParaRPr lang="lv-LV"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6523141129097991"/>
                      <c:h val="0.21089385474860337"/>
                    </c:manualLayout>
                  </c15:layout>
                  <c15:dlblFieldTable/>
                  <c15:showDataLabelsRange val="0"/>
                </c:ext>
                <c:ext xmlns:c16="http://schemas.microsoft.com/office/drawing/2014/chart" uri="{C3380CC4-5D6E-409C-BE32-E72D297353CC}">
                  <c16:uniqueId val="{00000007-93FF-4E48-A64C-C024DA932904}"/>
                </c:ext>
              </c:extLst>
            </c:dLbl>
            <c:dLbl>
              <c:idx val="4"/>
              <c:layout>
                <c:manualLayout>
                  <c:x val="0.30926786325622341"/>
                  <c:y val="-2.23463687150838E-2"/>
                </c:manualLayout>
              </c:layout>
              <c:tx>
                <c:rich>
                  <a:bodyPr/>
                  <a:lstStyle/>
                  <a:p>
                    <a:fld id="{F8116FF3-DB29-4C16-B8D7-8E7B0ED650EC}" type="CATEGORYNAME">
                      <a:rPr lang="en-US" baseline="0"/>
                      <a:pPr/>
                      <a:t>[CATEGORY NAME]</a:t>
                    </a:fld>
                    <a:r>
                      <a:rPr lang="en-US" baseline="0"/>
                      <a:t> </a:t>
                    </a:r>
                    <a:fld id="{0F8A505C-F609-4B31-9F49-ABEEAC8092A0}" type="VALUE">
                      <a:rPr lang="en-US" b="1" baseline="0"/>
                      <a:pPr/>
                      <a:t>[VALUE]</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5103992435728143"/>
                      <c:h val="0.16432982888312145"/>
                    </c:manualLayout>
                  </c15:layout>
                  <c15:dlblFieldTable/>
                  <c15:showDataLabelsRange val="0"/>
                </c:ext>
                <c:ext xmlns:c16="http://schemas.microsoft.com/office/drawing/2014/chart" uri="{C3380CC4-5D6E-409C-BE32-E72D297353CC}">
                  <c16:uniqueId val="{00000009-93FF-4E48-A64C-C024DA93290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Prezentācijai_1!$G$2:$G$6</c:f>
              <c:strCache>
                <c:ptCount val="5"/>
                <c:pt idx="0">
                  <c:v>Maksājumu nodrošināšana starptautiskajās organizācijās</c:v>
                </c:pt>
                <c:pt idx="1">
                  <c:v>Publisko izdevumu un valsts parāda vadība</c:v>
                </c:pt>
                <c:pt idx="2">
                  <c:v>ES un citas ārvalstu finanšu palīdzības vadība</c:v>
                </c:pt>
                <c:pt idx="3">
                  <c:v>Valsts ieņēmumu (t.sk. muitas) politikas vadība</c:v>
                </c:pt>
                <c:pt idx="4">
                  <c:v>Valsts nekustamo īpašumu būvniecības finansēšana</c:v>
                </c:pt>
              </c:strCache>
            </c:strRef>
          </c:cat>
          <c:val>
            <c:numRef>
              <c:f>Prezentācijai_1!$H$2:$H$6</c:f>
              <c:numCache>
                <c:formatCode>0.0</c:formatCode>
                <c:ptCount val="5"/>
                <c:pt idx="0">
                  <c:v>425.73235</c:v>
                </c:pt>
                <c:pt idx="1">
                  <c:v>392.61536699999999</c:v>
                </c:pt>
                <c:pt idx="2">
                  <c:v>347.87009999999998</c:v>
                </c:pt>
                <c:pt idx="3">
                  <c:v>177.517867</c:v>
                </c:pt>
                <c:pt idx="4">
                  <c:v>21.324397999999999</c:v>
                </c:pt>
              </c:numCache>
            </c:numRef>
          </c:val>
          <c:extLst>
            <c:ext xmlns:c16="http://schemas.microsoft.com/office/drawing/2014/chart" uri="{C3380CC4-5D6E-409C-BE32-E72D297353CC}">
              <c16:uniqueId val="{0000000A-93FF-4E48-A64C-C024DA932904}"/>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90210495211279"/>
          <c:y val="3.7603922151240532E-2"/>
          <c:w val="0.82160782882272154"/>
          <c:h val="0.77474253454167286"/>
        </c:manualLayout>
      </c:layout>
      <c:lineChart>
        <c:grouping val="standard"/>
        <c:varyColors val="0"/>
        <c:ser>
          <c:idx val="0"/>
          <c:order val="0"/>
          <c:tx>
            <c:strRef>
              <c:f>Prezentācijai_1!$A$22</c:f>
              <c:strCache>
                <c:ptCount val="1"/>
                <c:pt idx="0">
                  <c:v>Publisko izdevumu un valsts parāda vadība</c:v>
                </c:pt>
              </c:strCache>
            </c:strRef>
          </c:tx>
          <c:spPr>
            <a:ln w="28575" cap="rnd">
              <a:solidFill>
                <a:srgbClr val="629561"/>
              </a:solidFill>
              <a:prstDash val="sysDash"/>
              <a:round/>
            </a:ln>
            <a:effectLst/>
          </c:spPr>
          <c:marker>
            <c:symbol val="none"/>
          </c:marker>
          <c:dLbls>
            <c:dLbl>
              <c:idx val="0"/>
              <c:layout>
                <c:manualLayout>
                  <c:x val="-5.6523874882612131E-2"/>
                  <c:y val="-0.10581989751281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96-4106-93CD-103961C2D6CA}"/>
                </c:ext>
              </c:extLst>
            </c:dLbl>
            <c:dLbl>
              <c:idx val="1"/>
              <c:layout>
                <c:manualLayout>
                  <c:x val="-6.1111030845914904E-2"/>
                  <c:y val="-0.118386451693538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96-4106-93CD-103961C2D6CA}"/>
                </c:ext>
              </c:extLst>
            </c:dLbl>
            <c:dLbl>
              <c:idx val="2"/>
              <c:layout>
                <c:manualLayout>
                  <c:x val="-6.0270172650437083E-2"/>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96-4106-93CD-103961C2D6CA}"/>
                </c:ext>
              </c:extLst>
            </c:dLbl>
            <c:dLbl>
              <c:idx val="3"/>
              <c:layout>
                <c:manualLayout>
                  <c:x val="-5.8333453731127645E-2"/>
                  <c:y val="-0.107804024496937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96-4106-93CD-103961C2D6CA}"/>
                </c:ext>
              </c:extLst>
            </c:dLbl>
            <c:dLbl>
              <c:idx val="4"/>
              <c:layout>
                <c:manualLayout>
                  <c:x val="-6.4729827349562952E-2"/>
                  <c:y val="-0.122354705661792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96-4106-93CD-103961C2D6CA}"/>
                </c:ext>
              </c:extLst>
            </c:dLbl>
            <c:dLbl>
              <c:idx val="5"/>
              <c:layout>
                <c:manualLayout>
                  <c:x val="-5.5045801394031042E-2"/>
                  <c:y val="0.114225523696330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96-4106-93CD-103961C2D6CA}"/>
                </c:ext>
              </c:extLst>
            </c:dLbl>
            <c:dLbl>
              <c:idx val="6"/>
              <c:layout>
                <c:manualLayout>
                  <c:x val="-4.4916305991552379E-2"/>
                  <c:y val="-0.134113235845519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96-4106-93CD-103961C2D6CA}"/>
                </c:ext>
              </c:extLst>
            </c:dLbl>
            <c:dLbl>
              <c:idx val="7"/>
              <c:layout>
                <c:manualLayout>
                  <c:x val="-6.1952250234775866E-2"/>
                  <c:y val="-9.5238095238095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96-4106-93CD-103961C2D6CA}"/>
                </c:ext>
              </c:extLst>
            </c:dLbl>
            <c:dLbl>
              <c:idx val="8"/>
              <c:layout>
                <c:manualLayout>
                  <c:x val="-5.7365094271472947E-2"/>
                  <c:y val="-0.10949631296087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496-4106-93CD-103961C2D6CA}"/>
                </c:ext>
              </c:extLst>
            </c:dLbl>
            <c:dLbl>
              <c:idx val="9"/>
              <c:layout>
                <c:manualLayout>
                  <c:x val="-6.5698186809217657E-2"/>
                  <c:y val="-0.106997250343707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96-4106-93CD-103961C2D6CA}"/>
                </c:ext>
              </c:extLst>
            </c:dLbl>
            <c:dLbl>
              <c:idx val="10"/>
              <c:layout>
                <c:manualLayout>
                  <c:x val="-5.7110091743119269E-2"/>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96-4106-93CD-103961C2D6CA}"/>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Prezentācijai_1!$B$21:$L$21</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Prezentācijai_1!$B$22:$L$22</c:f>
              <c:numCache>
                <c:formatCode>#,##0</c:formatCode>
                <c:ptCount val="11"/>
                <c:pt idx="0">
                  <c:v>279097624</c:v>
                </c:pt>
                <c:pt idx="1">
                  <c:v>274988673</c:v>
                </c:pt>
                <c:pt idx="2" formatCode="General">
                  <c:v>251179397</c:v>
                </c:pt>
                <c:pt idx="3" formatCode="General">
                  <c:v>241510602</c:v>
                </c:pt>
                <c:pt idx="4" formatCode="General">
                  <c:v>309558065</c:v>
                </c:pt>
                <c:pt idx="5" formatCode="General">
                  <c:v>927167638</c:v>
                </c:pt>
                <c:pt idx="6">
                  <c:v>262924909</c:v>
                </c:pt>
                <c:pt idx="7">
                  <c:v>224314700</c:v>
                </c:pt>
                <c:pt idx="8">
                  <c:v>392615367</c:v>
                </c:pt>
                <c:pt idx="9">
                  <c:v>529927428</c:v>
                </c:pt>
                <c:pt idx="10">
                  <c:v>529089368</c:v>
                </c:pt>
              </c:numCache>
            </c:numRef>
          </c:val>
          <c:smooth val="1"/>
          <c:extLst>
            <c:ext xmlns:c16="http://schemas.microsoft.com/office/drawing/2014/chart" uri="{C3380CC4-5D6E-409C-BE32-E72D297353CC}">
              <c16:uniqueId val="{0000000B-0496-4106-93CD-103961C2D6CA}"/>
            </c:ext>
          </c:extLst>
        </c:ser>
        <c:dLbls>
          <c:showLegendKey val="0"/>
          <c:showVal val="0"/>
          <c:showCatName val="0"/>
          <c:showSerName val="0"/>
          <c:showPercent val="0"/>
          <c:showBubbleSize val="0"/>
        </c:dLbls>
        <c:smooth val="0"/>
        <c:axId val="1722063439"/>
        <c:axId val="1247522143"/>
      </c:lineChart>
      <c:catAx>
        <c:axId val="17220634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7522143"/>
        <c:crosses val="autoZero"/>
        <c:auto val="1"/>
        <c:lblAlgn val="ctr"/>
        <c:lblOffset val="100"/>
        <c:noMultiLvlLbl val="0"/>
      </c:catAx>
      <c:valAx>
        <c:axId val="12475221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22063439"/>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333580783164843E-2"/>
          <c:y val="4.9429100377399615E-2"/>
          <c:w val="0.89152551633376742"/>
          <c:h val="0.72710744814485739"/>
        </c:manualLayout>
      </c:layout>
      <c:lineChart>
        <c:grouping val="standard"/>
        <c:varyColors val="0"/>
        <c:ser>
          <c:idx val="0"/>
          <c:order val="0"/>
          <c:tx>
            <c:strRef>
              <c:f>Prezentācijai_1!$A$42</c:f>
              <c:strCache>
                <c:ptCount val="1"/>
                <c:pt idx="0">
                  <c:v>Valsts ieņēmumu (t.sk. muitas) politikas vadība</c:v>
                </c:pt>
              </c:strCache>
            </c:strRef>
          </c:tx>
          <c:spPr>
            <a:ln w="28575" cap="rnd">
              <a:solidFill>
                <a:srgbClr val="629561"/>
              </a:solidFill>
              <a:prstDash val="sysDash"/>
              <a:round/>
            </a:ln>
            <a:effectLst/>
          </c:spPr>
          <c:marker>
            <c:symbol val="none"/>
          </c:marker>
          <c:dLbls>
            <c:dLbl>
              <c:idx val="8"/>
              <c:layout>
                <c:manualLayout>
                  <c:x val="-5.5079274592938328E-2"/>
                  <c:y val="-0.1024528098371265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4A-4DAA-9FF6-1FAA7D8A1926}"/>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Prezentācijai_1!$B$41:$L$41</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Prezentācijai_1!$B$42:$L$42</c:f>
              <c:numCache>
                <c:formatCode>General</c:formatCode>
                <c:ptCount val="11"/>
                <c:pt idx="0">
                  <c:v>119634324</c:v>
                </c:pt>
                <c:pt idx="1">
                  <c:v>118601371</c:v>
                </c:pt>
                <c:pt idx="2">
                  <c:v>129896173</c:v>
                </c:pt>
                <c:pt idx="3">
                  <c:v>127885426</c:v>
                </c:pt>
                <c:pt idx="4">
                  <c:v>129947147</c:v>
                </c:pt>
                <c:pt idx="5">
                  <c:v>139877510</c:v>
                </c:pt>
                <c:pt idx="6" formatCode="#,##0">
                  <c:v>144542981</c:v>
                </c:pt>
                <c:pt idx="7" formatCode="#,##0">
                  <c:v>169651173</c:v>
                </c:pt>
                <c:pt idx="8" formatCode="#,##0">
                  <c:v>177517867</c:v>
                </c:pt>
                <c:pt idx="9">
                  <c:v>162451470</c:v>
                </c:pt>
                <c:pt idx="10">
                  <c:v>166172269</c:v>
                </c:pt>
              </c:numCache>
            </c:numRef>
          </c:val>
          <c:smooth val="1"/>
          <c:extLst>
            <c:ext xmlns:c16="http://schemas.microsoft.com/office/drawing/2014/chart" uri="{C3380CC4-5D6E-409C-BE32-E72D297353CC}">
              <c16:uniqueId val="{0000000B-AE4A-4DAA-9FF6-1FAA7D8A1926}"/>
            </c:ext>
          </c:extLst>
        </c:ser>
        <c:dLbls>
          <c:showLegendKey val="0"/>
          <c:showVal val="0"/>
          <c:showCatName val="0"/>
          <c:showSerName val="0"/>
          <c:showPercent val="0"/>
          <c:showBubbleSize val="0"/>
        </c:dLbls>
        <c:smooth val="0"/>
        <c:axId val="1191180431"/>
        <c:axId val="140287775"/>
      </c:lineChart>
      <c:catAx>
        <c:axId val="11911804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0287775"/>
        <c:crosses val="autoZero"/>
        <c:auto val="1"/>
        <c:lblAlgn val="ctr"/>
        <c:lblOffset val="100"/>
        <c:noMultiLvlLbl val="0"/>
      </c:catAx>
      <c:valAx>
        <c:axId val="140287775"/>
        <c:scaling>
          <c:orientation val="minMax"/>
          <c:min val="100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91180431"/>
        <c:crosses val="autoZero"/>
        <c:crossBetween val="between"/>
        <c:majorUnit val="20000000"/>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23283538155861"/>
          <c:y val="9.3249180428321948E-2"/>
          <c:w val="0.87076716461844139"/>
          <c:h val="0.71339195441036807"/>
        </c:manualLayout>
      </c:layout>
      <c:lineChart>
        <c:grouping val="standard"/>
        <c:varyColors val="0"/>
        <c:ser>
          <c:idx val="0"/>
          <c:order val="0"/>
          <c:tx>
            <c:strRef>
              <c:f>Prezentācijai_1!$A$63</c:f>
              <c:strCache>
                <c:ptCount val="1"/>
                <c:pt idx="0">
                  <c:v>ES un citas ārvalstu finanšu palīdzības vadība*</c:v>
                </c:pt>
              </c:strCache>
            </c:strRef>
          </c:tx>
          <c:spPr>
            <a:ln w="28575" cap="rnd">
              <a:solidFill>
                <a:srgbClr val="629561"/>
              </a:solidFill>
              <a:prstDash val="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Prezentācijai_1!$B$62:$L$62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Prezentācijai_1!$B$63:$L$63</c:f>
              <c:numCache>
                <c:formatCode>#,##0</c:formatCode>
                <c:ptCount val="11"/>
                <c:pt idx="0" formatCode="General">
                  <c:v>84944346</c:v>
                </c:pt>
                <c:pt idx="1">
                  <c:v>183161071</c:v>
                </c:pt>
                <c:pt idx="2" formatCode="General">
                  <c:v>443197904</c:v>
                </c:pt>
                <c:pt idx="3" formatCode="General">
                  <c:v>470687773</c:v>
                </c:pt>
                <c:pt idx="4" formatCode="General">
                  <c:v>438292822</c:v>
                </c:pt>
                <c:pt idx="5" formatCode="General">
                  <c:v>412424015</c:v>
                </c:pt>
                <c:pt idx="6">
                  <c:v>413691061</c:v>
                </c:pt>
                <c:pt idx="7">
                  <c:v>607051744</c:v>
                </c:pt>
                <c:pt idx="8">
                  <c:v>347870100</c:v>
                </c:pt>
                <c:pt idx="9">
                  <c:v>152909315</c:v>
                </c:pt>
                <c:pt idx="10">
                  <c:v>60058857</c:v>
                </c:pt>
              </c:numCache>
            </c:numRef>
          </c:val>
          <c:smooth val="1"/>
          <c:extLst>
            <c:ext xmlns:c16="http://schemas.microsoft.com/office/drawing/2014/chart" uri="{C3380CC4-5D6E-409C-BE32-E72D297353CC}">
              <c16:uniqueId val="{0000000B-8783-438B-BFC8-1505367C449A}"/>
            </c:ext>
          </c:extLst>
        </c:ser>
        <c:dLbls>
          <c:showLegendKey val="0"/>
          <c:showVal val="0"/>
          <c:showCatName val="0"/>
          <c:showSerName val="0"/>
          <c:showPercent val="0"/>
          <c:showBubbleSize val="0"/>
        </c:dLbls>
        <c:smooth val="0"/>
        <c:axId val="1195291007"/>
        <c:axId val="148468191"/>
      </c:lineChart>
      <c:catAx>
        <c:axId val="11952910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8468191"/>
        <c:crosses val="autoZero"/>
        <c:auto val="1"/>
        <c:lblAlgn val="ctr"/>
        <c:lblOffset val="100"/>
        <c:noMultiLvlLbl val="0"/>
      </c:catAx>
      <c:valAx>
        <c:axId val="148468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95291007"/>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7749670431467"/>
          <c:y val="0.10281264474293654"/>
          <c:w val="0.84544874763957678"/>
          <c:h val="0.71436313107920335"/>
        </c:manualLayout>
      </c:layout>
      <c:lineChart>
        <c:grouping val="standard"/>
        <c:varyColors val="0"/>
        <c:ser>
          <c:idx val="0"/>
          <c:order val="0"/>
          <c:tx>
            <c:strRef>
              <c:f>Prezentācijai_1!$A$82</c:f>
              <c:strCache>
                <c:ptCount val="1"/>
                <c:pt idx="0">
                  <c:v>Valsts nekustamo īpašumu būvniecības finansēšana</c:v>
                </c:pt>
              </c:strCache>
            </c:strRef>
          </c:tx>
          <c:spPr>
            <a:ln w="28575" cap="rnd">
              <a:solidFill>
                <a:srgbClr val="629561"/>
              </a:solidFill>
              <a:prstDash val="sysDash"/>
              <a:round/>
            </a:ln>
            <a:effectLst/>
          </c:spPr>
          <c:marker>
            <c:symbol val="none"/>
          </c:marker>
          <c:dLbls>
            <c:dLbl>
              <c:idx val="6"/>
              <c:layout>
                <c:manualLayout>
                  <c:x val="-6.4129048348594522E-2"/>
                  <c:y val="-0.120404122278832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AF-4C6C-AA72-FEF44B2C8913}"/>
                </c:ext>
              </c:extLst>
            </c:dLbl>
            <c:dLbl>
              <c:idx val="8"/>
              <c:layout>
                <c:manualLayout>
                  <c:x val="-4.6029500837282217E-2"/>
                  <c:y val="-0.120404122278832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AF-4C6C-AA72-FEF44B2C8913}"/>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Prezentācijai_1!$B$81:$L$81</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Prezentācijai_1!$B$82:$L$82</c:f>
              <c:numCache>
                <c:formatCode>#,##0</c:formatCode>
                <c:ptCount val="11"/>
                <c:pt idx="0">
                  <c:v>14410171</c:v>
                </c:pt>
                <c:pt idx="1">
                  <c:v>11354835</c:v>
                </c:pt>
                <c:pt idx="2">
                  <c:v>17124428</c:v>
                </c:pt>
                <c:pt idx="3" formatCode="General">
                  <c:v>18585819</c:v>
                </c:pt>
                <c:pt idx="4" formatCode="General">
                  <c:v>24346267</c:v>
                </c:pt>
                <c:pt idx="5" formatCode="General">
                  <c:v>33859061</c:v>
                </c:pt>
                <c:pt idx="6">
                  <c:v>32859332</c:v>
                </c:pt>
                <c:pt idx="7">
                  <c:v>64247588</c:v>
                </c:pt>
                <c:pt idx="8" formatCode="General">
                  <c:v>21324398</c:v>
                </c:pt>
                <c:pt idx="9" formatCode="General">
                  <c:v>22898490</c:v>
                </c:pt>
                <c:pt idx="10" formatCode="General">
                  <c:v>15647534</c:v>
                </c:pt>
              </c:numCache>
            </c:numRef>
          </c:val>
          <c:smooth val="1"/>
          <c:extLst>
            <c:ext xmlns:c16="http://schemas.microsoft.com/office/drawing/2014/chart" uri="{C3380CC4-5D6E-409C-BE32-E72D297353CC}">
              <c16:uniqueId val="{0000000B-54AF-4C6C-AA72-FEF44B2C8913}"/>
            </c:ext>
          </c:extLst>
        </c:ser>
        <c:dLbls>
          <c:showLegendKey val="0"/>
          <c:showVal val="0"/>
          <c:showCatName val="0"/>
          <c:showSerName val="0"/>
          <c:showPercent val="0"/>
          <c:showBubbleSize val="0"/>
        </c:dLbls>
        <c:smooth val="0"/>
        <c:axId val="216572303"/>
        <c:axId val="140259503"/>
      </c:lineChart>
      <c:catAx>
        <c:axId val="2165723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0259503"/>
        <c:crosses val="autoZero"/>
        <c:auto val="1"/>
        <c:lblAlgn val="ctr"/>
        <c:lblOffset val="100"/>
        <c:noMultiLvlLbl val="0"/>
      </c:catAx>
      <c:valAx>
        <c:axId val="1402595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657230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01716041100244"/>
          <c:y val="8.3018867924528297E-2"/>
          <c:w val="0.87598283958899759"/>
          <c:h val="0.69172366661714457"/>
        </c:manualLayout>
      </c:layout>
      <c:lineChart>
        <c:grouping val="standard"/>
        <c:varyColors val="0"/>
        <c:ser>
          <c:idx val="0"/>
          <c:order val="0"/>
          <c:tx>
            <c:strRef>
              <c:f>Prezentācijai_1!$A$101</c:f>
              <c:strCache>
                <c:ptCount val="1"/>
                <c:pt idx="0">
                  <c:v>Maksājumu nodrošināšana starptautiskajās organizācijās</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Prezentācijai_1!$B$100:$L$100</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Prezentācijai_1!$B$101:$L$101</c:f>
              <c:numCache>
                <c:formatCode>#,##0</c:formatCode>
                <c:ptCount val="11"/>
                <c:pt idx="0" formatCode="General">
                  <c:v>258119156</c:v>
                </c:pt>
                <c:pt idx="1">
                  <c:v>223422572</c:v>
                </c:pt>
                <c:pt idx="2" formatCode="General">
                  <c:v>264275209</c:v>
                </c:pt>
                <c:pt idx="3" formatCode="General">
                  <c:v>287473461</c:v>
                </c:pt>
                <c:pt idx="4" formatCode="General">
                  <c:v>320772059</c:v>
                </c:pt>
                <c:pt idx="5" formatCode="General">
                  <c:v>400547351</c:v>
                </c:pt>
                <c:pt idx="6">
                  <c:v>393298023</c:v>
                </c:pt>
                <c:pt idx="7">
                  <c:v>414110030</c:v>
                </c:pt>
                <c:pt idx="8">
                  <c:v>425732350</c:v>
                </c:pt>
                <c:pt idx="9">
                  <c:v>436244450</c:v>
                </c:pt>
                <c:pt idx="10">
                  <c:v>477885450</c:v>
                </c:pt>
              </c:numCache>
            </c:numRef>
          </c:val>
          <c:smooth val="0"/>
          <c:extLst>
            <c:ext xmlns:c16="http://schemas.microsoft.com/office/drawing/2014/chart" uri="{C3380CC4-5D6E-409C-BE32-E72D297353CC}">
              <c16:uniqueId val="{0000000B-AA86-4032-9B64-25B9D9F6410E}"/>
            </c:ext>
          </c:extLst>
        </c:ser>
        <c:dLbls>
          <c:showLegendKey val="0"/>
          <c:showVal val="0"/>
          <c:showCatName val="0"/>
          <c:showSerName val="0"/>
          <c:showPercent val="0"/>
          <c:showBubbleSize val="0"/>
        </c:dLbls>
        <c:smooth val="0"/>
        <c:axId val="1191806863"/>
        <c:axId val="1503535759"/>
      </c:lineChart>
      <c:catAx>
        <c:axId val="11918068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03535759"/>
        <c:crosses val="autoZero"/>
        <c:auto val="1"/>
        <c:lblAlgn val="ctr"/>
        <c:lblOffset val="100"/>
        <c:noMultiLvlLbl val="0"/>
      </c:catAx>
      <c:valAx>
        <c:axId val="1503535759"/>
        <c:scaling>
          <c:orientation val="minMax"/>
          <c:max val="600000000"/>
          <c:min val="200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91806863"/>
        <c:crosses val="autoZero"/>
        <c:crossBetween val="between"/>
        <c:majorUnit val="100000000"/>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226631212926978"/>
          <c:y val="1.2493865764430562E-2"/>
          <c:w val="0.486837396501547"/>
          <c:h val="0.38954959598953576"/>
        </c:manualLayout>
      </c:layout>
      <c:pieChart>
        <c:varyColors val="1"/>
        <c:ser>
          <c:idx val="0"/>
          <c:order val="0"/>
          <c:dPt>
            <c:idx val="0"/>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1-87EE-43AC-B59C-7F048DB22B81}"/>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87EE-43AC-B59C-7F048DB22B8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EE-43AC-B59C-7F048DB22B81}"/>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87EE-43AC-B59C-7F048DB22B8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7EE-43AC-B59C-7F048DB22B8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7EE-43AC-B59C-7F048DB22B81}"/>
              </c:ext>
            </c:extLst>
          </c:dPt>
          <c:dPt>
            <c:idx val="6"/>
            <c:bubble3D val="0"/>
            <c:spPr>
              <a:solidFill>
                <a:schemeClr val="accent2">
                  <a:lumMod val="20000"/>
                  <a:lumOff val="80000"/>
                </a:schemeClr>
              </a:solidFill>
              <a:ln w="19050">
                <a:solidFill>
                  <a:schemeClr val="lt1"/>
                </a:solidFill>
              </a:ln>
              <a:effectLst/>
            </c:spPr>
            <c:extLst>
              <c:ext xmlns:c16="http://schemas.microsoft.com/office/drawing/2014/chart" uri="{C3380CC4-5D6E-409C-BE32-E72D297353CC}">
                <c16:uniqueId val="{0000000D-87EE-43AC-B59C-7F048DB22B8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7EE-43AC-B59C-7F048DB22B81}"/>
              </c:ext>
            </c:extLst>
          </c:dPt>
          <c:dPt>
            <c:idx val="8"/>
            <c:bubble3D val="0"/>
            <c:spPr>
              <a:solidFill>
                <a:srgbClr val="FFFF00"/>
              </a:solidFill>
              <a:ln w="19050">
                <a:solidFill>
                  <a:schemeClr val="lt1"/>
                </a:solidFill>
              </a:ln>
              <a:effectLst/>
            </c:spPr>
            <c:extLst>
              <c:ext xmlns:c16="http://schemas.microsoft.com/office/drawing/2014/chart" uri="{C3380CC4-5D6E-409C-BE32-E72D297353CC}">
                <c16:uniqueId val="{00000011-87EE-43AC-B59C-7F048DB22B8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7EE-43AC-B59C-7F048DB22B81}"/>
              </c:ext>
            </c:extLst>
          </c:dPt>
          <c:dLbls>
            <c:dLbl>
              <c:idx val="0"/>
              <c:layout>
                <c:manualLayout>
                  <c:x val="6.0618486301402957E-2"/>
                  <c:y val="7.8300958543664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EE-43AC-B59C-7F048DB22B81}"/>
                </c:ext>
              </c:extLst>
            </c:dLbl>
            <c:dLbl>
              <c:idx val="1"/>
              <c:layout>
                <c:manualLayout>
                  <c:x val="-0.14098627321820001"/>
                  <c:y val="1.7486085457607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EE-43AC-B59C-7F048DB22B81}"/>
                </c:ext>
              </c:extLst>
            </c:dLbl>
            <c:dLbl>
              <c:idx val="4"/>
              <c:layout>
                <c:manualLayout>
                  <c:x val="8.9757337297452222E-2"/>
                  <c:y val="-4.4644658221355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EE-43AC-B59C-7F048DB22B81}"/>
                </c:ext>
              </c:extLst>
            </c:dLbl>
            <c:dLbl>
              <c:idx val="5"/>
              <c:layout>
                <c:manualLayout>
                  <c:x val="0.10180140859361285"/>
                  <c:y val="-2.2374238923235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7EE-43AC-B59C-7F048DB22B81}"/>
                </c:ext>
              </c:extLst>
            </c:dLbl>
            <c:dLbl>
              <c:idx val="6"/>
              <c:layout>
                <c:manualLayout>
                  <c:x val="0.10530276065665652"/>
                  <c:y val="-4.24180848361696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7EE-43AC-B59C-7F048DB22B81}"/>
                </c:ext>
              </c:extLst>
            </c:dLbl>
            <c:dLbl>
              <c:idx val="7"/>
              <c:layout>
                <c:manualLayout>
                  <c:x val="-1.8920185600649377E-2"/>
                  <c:y val="1.360752236067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7EE-43AC-B59C-7F048DB22B81}"/>
                </c:ext>
              </c:extLst>
            </c:dLbl>
            <c:dLbl>
              <c:idx val="8"/>
              <c:layout>
                <c:manualLayout>
                  <c:x val="-3.7032193434401187E-2"/>
                  <c:y val="-3.13185092389602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7EE-43AC-B59C-7F048DB22B81}"/>
                </c:ext>
              </c:extLst>
            </c:dLbl>
            <c:dLbl>
              <c:idx val="9"/>
              <c:layout>
                <c:manualLayout>
                  <c:x val="2.0580992522181405E-2"/>
                  <c:y val="-2.9752583777012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7EE-43AC-B59C-7F048DB22B8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Prezentāc_POLR!$H$3:$H$12</c:f>
              <c:strCache>
                <c:ptCount val="10"/>
                <c:pt idx="0">
                  <c:v>Sabiedriskā kārtība un drošība, noziedzības novēršana un apkarošana</c:v>
                </c:pt>
                <c:pt idx="1">
                  <c:v>Civilā aizsardzība, ugunsdrošība, ugunsdzēsība un glābšana </c:v>
                </c:pt>
                <c:pt idx="2">
                  <c:v>Valsts robežas drošība</c:v>
                </c:pt>
                <c:pt idx="3">
                  <c:v>Efektīva resursu izmantošana funkciju izpildē, kā arī augsta pakalpojuma sniegšanas kvalitāte </c:v>
                </c:pt>
                <c:pt idx="4">
                  <c:v>Valsts drošības dienesta darbība</c:v>
                </c:pt>
                <c:pt idx="5">
                  <c:v>Pilsonība, migrācija, personu apliecinoši dokumenti un iedzīvotāju uzskaite </c:v>
                </c:pt>
                <c:pt idx="6">
                  <c:v>Nozaru vadība un iekšlietu politikas plānošana</c:v>
                </c:pt>
                <c:pt idx="7">
                  <c:v>Vienotās sakaru un informācijas sistēmas nodrošināšana</c:v>
                </c:pt>
                <c:pt idx="8">
                  <c:v>Personāla fiziskā sagatavotība, veselības un sociālā aprūpe</c:v>
                </c:pt>
                <c:pt idx="9">
                  <c:v>Kvalificētu speciālistu sagatavošana tiesībaizsardzības iestādēm</c:v>
                </c:pt>
              </c:strCache>
            </c:strRef>
          </c:cat>
          <c:val>
            <c:numRef>
              <c:f>Prezentāc_POLR!$I$3:$I$12</c:f>
              <c:numCache>
                <c:formatCode>0.0</c:formatCode>
                <c:ptCount val="10"/>
                <c:pt idx="0">
                  <c:v>235.11242999999999</c:v>
                </c:pt>
                <c:pt idx="1">
                  <c:v>133.55817300000001</c:v>
                </c:pt>
                <c:pt idx="2">
                  <c:v>111.731465</c:v>
                </c:pt>
                <c:pt idx="3">
                  <c:v>107.85057399999999</c:v>
                </c:pt>
                <c:pt idx="4">
                  <c:v>45.929523000000003</c:v>
                </c:pt>
                <c:pt idx="5">
                  <c:v>33.796747000000003</c:v>
                </c:pt>
                <c:pt idx="6">
                  <c:v>24.231923999999999</c:v>
                </c:pt>
                <c:pt idx="7">
                  <c:v>22.227302000000002</c:v>
                </c:pt>
                <c:pt idx="8">
                  <c:v>8.6890269999999994</c:v>
                </c:pt>
                <c:pt idx="9">
                  <c:v>2.073429</c:v>
                </c:pt>
              </c:numCache>
            </c:numRef>
          </c:val>
          <c:extLst>
            <c:ext xmlns:c16="http://schemas.microsoft.com/office/drawing/2014/chart" uri="{C3380CC4-5D6E-409C-BE32-E72D297353CC}">
              <c16:uniqueId val="{00000014-87EE-43AC-B59C-7F048DB22B81}"/>
            </c:ext>
          </c:extLst>
        </c:ser>
        <c:dLbls>
          <c:showLegendKey val="0"/>
          <c:showVal val="0"/>
          <c:showCatName val="0"/>
          <c:showSerName val="0"/>
          <c:showPercent val="0"/>
          <c:showBubbleSize val="0"/>
          <c:showLeaderLines val="1"/>
        </c:dLbls>
        <c:firstSliceAng val="290"/>
      </c:pieChart>
      <c:spPr>
        <a:noFill/>
        <a:ln>
          <a:noFill/>
        </a:ln>
        <a:effectLst/>
      </c:spPr>
    </c:plotArea>
    <c:legend>
      <c:legendPos val="b"/>
      <c:layout>
        <c:manualLayout>
          <c:xMode val="edge"/>
          <c:yMode val="edge"/>
          <c:x val="0"/>
          <c:y val="0.41236260173360684"/>
          <c:w val="0.99744340098211803"/>
          <c:h val="0.58643787775300593"/>
        </c:manualLayout>
      </c:layout>
      <c:overlay val="0"/>
      <c:spPr>
        <a:noFill/>
        <a:ln>
          <a:noFill/>
        </a:ln>
        <a:effectLst>
          <a:outerShdw blurRad="50800" dist="50800" dir="5400000" sx="14000" sy="14000" algn="ctr" rotWithShape="0">
            <a:srgbClr val="000000"/>
          </a:outerShdw>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824092014676172E-2"/>
          <c:y val="4.7227674739709666E-2"/>
          <c:w val="0.87892576255193233"/>
          <c:h val="0.71725939470836286"/>
        </c:manualLayout>
      </c:layout>
      <c:lineChart>
        <c:grouping val="standard"/>
        <c:varyColors val="0"/>
        <c:ser>
          <c:idx val="0"/>
          <c:order val="0"/>
          <c:tx>
            <c:strRef>
              <c:f>Prezentāc_POLR!$B$46</c:f>
              <c:strCache>
                <c:ptCount val="1"/>
                <c:pt idx="0">
                  <c:v>1.	Sabiedriskā kārtība un drošība, noziedzības novēršana un apkarošana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Prezentāc_POLR!$C$45:$N$45</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Prezentāc_POLR!$C$46:$N$46</c:f>
              <c:numCache>
                <c:formatCode>_-* #\ ##0_-;\-* #\ ##0_-;_-* "-"??_-;_-@_-</c:formatCode>
                <c:ptCount val="12"/>
                <c:pt idx="0">
                  <c:v>117305112</c:v>
                </c:pt>
                <c:pt idx="1">
                  <c:v>133323550</c:v>
                </c:pt>
                <c:pt idx="2">
                  <c:v>154369612</c:v>
                </c:pt>
                <c:pt idx="3">
                  <c:v>156119208</c:v>
                </c:pt>
                <c:pt idx="4">
                  <c:v>179474533</c:v>
                </c:pt>
                <c:pt idx="5">
                  <c:v>167871368</c:v>
                </c:pt>
                <c:pt idx="6">
                  <c:v>177283685</c:v>
                </c:pt>
                <c:pt idx="7">
                  <c:v>186889685</c:v>
                </c:pt>
                <c:pt idx="8" formatCode="#,##0">
                  <c:v>203098916</c:v>
                </c:pt>
                <c:pt idx="9">
                  <c:v>235112430</c:v>
                </c:pt>
                <c:pt idx="10">
                  <c:v>213451138</c:v>
                </c:pt>
                <c:pt idx="11">
                  <c:v>209490877</c:v>
                </c:pt>
              </c:numCache>
            </c:numRef>
          </c:val>
          <c:smooth val="1"/>
          <c:extLst>
            <c:ext xmlns:c16="http://schemas.microsoft.com/office/drawing/2014/chart" uri="{C3380CC4-5D6E-409C-BE32-E72D297353CC}">
              <c16:uniqueId val="{0000000C-45E4-47E3-8044-88AD7477E736}"/>
            </c:ext>
          </c:extLst>
        </c:ser>
        <c:dLbls>
          <c:showLegendKey val="0"/>
          <c:showVal val="0"/>
          <c:showCatName val="0"/>
          <c:showSerName val="0"/>
          <c:showPercent val="0"/>
          <c:showBubbleSize val="0"/>
        </c:dLbls>
        <c:smooth val="0"/>
        <c:axId val="745710224"/>
        <c:axId val="748222352"/>
      </c:lineChart>
      <c:catAx>
        <c:axId val="74571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48222352"/>
        <c:crossesAt val="100"/>
        <c:auto val="1"/>
        <c:lblAlgn val="ctr"/>
        <c:lblOffset val="100"/>
        <c:noMultiLvlLbl val="0"/>
      </c:catAx>
      <c:valAx>
        <c:axId val="748222352"/>
        <c:scaling>
          <c:orientation val="minMax"/>
          <c:max val="300000000"/>
          <c:min val="10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45710224"/>
        <c:crosses val="autoZero"/>
        <c:crossBetween val="between"/>
        <c:dispUnits>
          <c:builtInUnit val="millions"/>
        </c:dispUnits>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9149652754E-2"/>
          <c:y val="0.22712860892388451"/>
          <c:w val="0.89284760643857575"/>
          <c:h val="0.58591819099535647"/>
        </c:manualLayout>
      </c:layout>
      <c:barChart>
        <c:barDir val="col"/>
        <c:grouping val="clustered"/>
        <c:varyColors val="0"/>
        <c:ser>
          <c:idx val="1"/>
          <c:order val="0"/>
          <c:tx>
            <c:strRef>
              <c:f>grafiki!$H$21</c:f>
              <c:strCache>
                <c:ptCount val="1"/>
                <c:pt idx="0">
                  <c:v>Ietvars</c:v>
                </c:pt>
              </c:strCache>
            </c:strRef>
          </c:tx>
          <c:spPr>
            <a:solidFill>
              <a:srgbClr val="BDD9C1"/>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grafiki!$J$19:$M$19</c:f>
              <c:numCache>
                <c:formatCode>General</c:formatCode>
                <c:ptCount val="4"/>
                <c:pt idx="0">
                  <c:v>2025</c:v>
                </c:pt>
                <c:pt idx="1">
                  <c:v>2026</c:v>
                </c:pt>
                <c:pt idx="2">
                  <c:v>2027</c:v>
                </c:pt>
                <c:pt idx="3">
                  <c:v>2028</c:v>
                </c:pt>
              </c:numCache>
            </c:numRef>
          </c:cat>
          <c:val>
            <c:numRef>
              <c:f>grafiki!$J$21:$M$21</c:f>
              <c:numCache>
                <c:formatCode>#\ ##0.0</c:formatCode>
                <c:ptCount val="4"/>
                <c:pt idx="0">
                  <c:v>2659.2</c:v>
                </c:pt>
                <c:pt idx="1">
                  <c:v>2253.3000000000002</c:v>
                </c:pt>
                <c:pt idx="2">
                  <c:v>2253.3000000000002</c:v>
                </c:pt>
                <c:pt idx="3">
                  <c:v>2253.3000000000002</c:v>
                </c:pt>
              </c:numCache>
            </c:numRef>
          </c:val>
          <c:extLst>
            <c:ext xmlns:c16="http://schemas.microsoft.com/office/drawing/2014/chart" uri="{C3380CC4-5D6E-409C-BE32-E72D297353CC}">
              <c16:uniqueId val="{00000000-43B2-4EEC-96E3-1EE932EC2B56}"/>
            </c:ext>
          </c:extLst>
        </c:ser>
        <c:ser>
          <c:idx val="0"/>
          <c:order val="1"/>
          <c:tx>
            <c:strRef>
              <c:f>grafiki!$H$20</c:f>
              <c:strCache>
                <c:ptCount val="1"/>
                <c:pt idx="0">
                  <c:v>Bāzes*</c:v>
                </c:pt>
              </c:strCache>
            </c:strRef>
          </c:tx>
          <c:spPr>
            <a:solidFill>
              <a:srgbClr val="CCA790"/>
            </a:solidFill>
            <a:ln>
              <a:noFill/>
            </a:ln>
            <a:effectLst>
              <a:innerShdw blurRad="63500" dist="50800" dir="13500000">
                <a:prstClr val="black">
                  <a:alpha val="50000"/>
                </a:prstClr>
              </a:innerShdw>
            </a:effectLst>
            <a:scene3d>
              <a:camera prst="orthographicFront"/>
              <a:lightRig rig="balanced" dir="t">
                <a:rot lat="0" lon="0" rev="8700000"/>
              </a:lightRig>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grafiki!$J$19:$M$19</c:f>
              <c:numCache>
                <c:formatCode>General</c:formatCode>
                <c:ptCount val="4"/>
                <c:pt idx="0">
                  <c:v>2025</c:v>
                </c:pt>
                <c:pt idx="1">
                  <c:v>2026</c:v>
                </c:pt>
                <c:pt idx="2">
                  <c:v>2027</c:v>
                </c:pt>
                <c:pt idx="3">
                  <c:v>2028</c:v>
                </c:pt>
              </c:numCache>
            </c:numRef>
          </c:cat>
          <c:val>
            <c:numRef>
              <c:f>grafiki!$J$20:$M$20</c:f>
              <c:numCache>
                <c:formatCode>#\ ##0.0</c:formatCode>
                <c:ptCount val="4"/>
                <c:pt idx="0">
                  <c:v>2711.7</c:v>
                </c:pt>
                <c:pt idx="1">
                  <c:v>2476.1</c:v>
                </c:pt>
                <c:pt idx="2">
                  <c:v>1744.2</c:v>
                </c:pt>
                <c:pt idx="3">
                  <c:v>1404.1</c:v>
                </c:pt>
              </c:numCache>
            </c:numRef>
          </c:val>
          <c:extLst>
            <c:ext xmlns:c16="http://schemas.microsoft.com/office/drawing/2014/chart" uri="{C3380CC4-5D6E-409C-BE32-E72D297353CC}">
              <c16:uniqueId val="{00000001-43B2-4EEC-96E3-1EE932EC2B56}"/>
            </c:ext>
          </c:extLst>
        </c:ser>
        <c:dLbls>
          <c:showLegendKey val="0"/>
          <c:showVal val="0"/>
          <c:showCatName val="0"/>
          <c:showSerName val="0"/>
          <c:showPercent val="0"/>
          <c:showBubbleSize val="0"/>
        </c:dLbls>
        <c:gapWidth val="7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45169776209364"/>
          <c:y val="5.9486885331386567E-2"/>
          <c:w val="0.85640359822339074"/>
          <c:h val="0.76219827470371682"/>
        </c:manualLayout>
      </c:layout>
      <c:lineChart>
        <c:grouping val="standard"/>
        <c:varyColors val="0"/>
        <c:ser>
          <c:idx val="0"/>
          <c:order val="0"/>
          <c:tx>
            <c:strRef>
              <c:f>Prezentāc_POLR!$B$69</c:f>
              <c:strCache>
                <c:ptCount val="1"/>
                <c:pt idx="0">
                  <c:v>2. Valsts robežas drošība</c:v>
                </c:pt>
              </c:strCache>
            </c:strRef>
          </c:tx>
          <c:spPr>
            <a:ln w="28575" cap="rnd">
              <a:solidFill>
                <a:srgbClr val="629561"/>
              </a:solidFill>
              <a:prstDash val="sysDash"/>
              <a:round/>
            </a:ln>
            <a:effectLst/>
          </c:spPr>
          <c:marker>
            <c:symbol val="none"/>
          </c:marker>
          <c:dLbls>
            <c:dLbl>
              <c:idx val="9"/>
              <c:layout>
                <c:manualLayout>
                  <c:x val="-5.5216691698976667E-2"/>
                  <c:y val="-9.7306172905861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7A-4C64-B4CC-8E6CF0A55E05}"/>
                </c:ext>
              </c:extLst>
            </c:dLbl>
            <c:dLbl>
              <c:idx val="10"/>
              <c:layout>
                <c:manualLayout>
                  <c:x val="-5.52166916989765E-2"/>
                  <c:y val="-6.7117250275456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7A-4C64-B4CC-8E6CF0A55E05}"/>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Prezentāc_POLR!$C$68:$N$68</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Prezentāc_POLR!$C$69:$N$69</c:f>
              <c:numCache>
                <c:formatCode>_-* #\ ##0_-;\-* #\ ##0_-;_-* "-"??_-;_-@_-</c:formatCode>
                <c:ptCount val="12"/>
                <c:pt idx="0">
                  <c:v>44007441</c:v>
                </c:pt>
                <c:pt idx="1">
                  <c:v>51776227</c:v>
                </c:pt>
                <c:pt idx="2">
                  <c:v>71761409</c:v>
                </c:pt>
                <c:pt idx="3">
                  <c:v>66322303</c:v>
                </c:pt>
                <c:pt idx="4">
                  <c:v>76956664</c:v>
                </c:pt>
                <c:pt idx="5">
                  <c:v>63897303</c:v>
                </c:pt>
                <c:pt idx="6">
                  <c:v>70655579</c:v>
                </c:pt>
                <c:pt idx="7">
                  <c:v>72683898</c:v>
                </c:pt>
                <c:pt idx="8" formatCode="#,##0">
                  <c:v>85491398</c:v>
                </c:pt>
                <c:pt idx="9">
                  <c:v>111731465</c:v>
                </c:pt>
                <c:pt idx="10">
                  <c:v>116102151</c:v>
                </c:pt>
                <c:pt idx="11">
                  <c:v>94090556</c:v>
                </c:pt>
              </c:numCache>
            </c:numRef>
          </c:val>
          <c:smooth val="1"/>
          <c:extLst>
            <c:ext xmlns:c16="http://schemas.microsoft.com/office/drawing/2014/chart" uri="{C3380CC4-5D6E-409C-BE32-E72D297353CC}">
              <c16:uniqueId val="{0000000C-AB37-41CA-BE6A-FA11AD283009}"/>
            </c:ext>
          </c:extLst>
        </c:ser>
        <c:dLbls>
          <c:showLegendKey val="0"/>
          <c:showVal val="0"/>
          <c:showCatName val="0"/>
          <c:showSerName val="0"/>
          <c:showPercent val="0"/>
          <c:showBubbleSize val="0"/>
        </c:dLbls>
        <c:smooth val="0"/>
        <c:axId val="781998223"/>
        <c:axId val="1337648447"/>
      </c:lineChart>
      <c:catAx>
        <c:axId val="781998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337648447"/>
        <c:crossesAt val="40"/>
        <c:auto val="1"/>
        <c:lblAlgn val="ctr"/>
        <c:lblOffset val="100"/>
        <c:noMultiLvlLbl val="0"/>
      </c:catAx>
      <c:valAx>
        <c:axId val="1337648447"/>
        <c:scaling>
          <c:orientation val="minMax"/>
          <c:min val="4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8199822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07261592300961E-2"/>
          <c:y val="4.6487645940809126E-2"/>
          <c:w val="0.88014829396325456"/>
          <c:h val="0.74530437143632911"/>
        </c:manualLayout>
      </c:layout>
      <c:lineChart>
        <c:grouping val="standard"/>
        <c:varyColors val="0"/>
        <c:ser>
          <c:idx val="0"/>
          <c:order val="0"/>
          <c:tx>
            <c:strRef>
              <c:f>Prezentāc_POLR!$B$93</c:f>
              <c:strCache>
                <c:ptCount val="1"/>
                <c:pt idx="0">
                  <c:v>3. Civilā aizsardzība, ugunsdrošība, ugunsdzēsība un glābšana </c:v>
                </c:pt>
              </c:strCache>
            </c:strRef>
          </c:tx>
          <c:spPr>
            <a:ln w="28575" cap="rnd">
              <a:solidFill>
                <a:srgbClr val="629561"/>
              </a:solidFill>
              <a:prstDash val="sysDash"/>
              <a:round/>
            </a:ln>
            <a:effectLst/>
          </c:spPr>
          <c:marker>
            <c:symbol val="none"/>
          </c:marker>
          <c:dLbls>
            <c:dLbl>
              <c:idx val="10"/>
              <c:layout>
                <c:manualLayout>
                  <c:x val="-3.6002289361406918E-2"/>
                  <c:y val="-0.11293076296497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103-47E4-9A0C-C7DC912C7636}"/>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Prezentāc_POLR!$C$92:$N$92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Prezentāc_POLR!$C$93:$N$93</c:f>
              <c:numCache>
                <c:formatCode>_-* #\ ##0_-;\-* #\ ##0_-;_-* "-"??_-;_-@_-</c:formatCode>
                <c:ptCount val="12"/>
                <c:pt idx="0">
                  <c:v>42149850</c:v>
                </c:pt>
                <c:pt idx="1">
                  <c:v>60574677</c:v>
                </c:pt>
                <c:pt idx="2">
                  <c:v>69067803</c:v>
                </c:pt>
                <c:pt idx="3">
                  <c:v>65186511</c:v>
                </c:pt>
                <c:pt idx="4">
                  <c:v>58775778</c:v>
                </c:pt>
                <c:pt idx="5">
                  <c:v>54258238</c:v>
                </c:pt>
                <c:pt idx="6">
                  <c:v>58145908</c:v>
                </c:pt>
                <c:pt idx="7">
                  <c:v>68117922</c:v>
                </c:pt>
                <c:pt idx="8" formatCode="#,##0">
                  <c:v>92102798</c:v>
                </c:pt>
                <c:pt idx="9">
                  <c:v>133558173</c:v>
                </c:pt>
                <c:pt idx="10">
                  <c:v>76582320</c:v>
                </c:pt>
                <c:pt idx="11">
                  <c:v>74895806</c:v>
                </c:pt>
              </c:numCache>
            </c:numRef>
          </c:val>
          <c:smooth val="1"/>
          <c:extLst>
            <c:ext xmlns:c16="http://schemas.microsoft.com/office/drawing/2014/chart" uri="{C3380CC4-5D6E-409C-BE32-E72D297353CC}">
              <c16:uniqueId val="{0000000C-C103-47E4-9A0C-C7DC912C7636}"/>
            </c:ext>
          </c:extLst>
        </c:ser>
        <c:dLbls>
          <c:showLegendKey val="0"/>
          <c:showVal val="0"/>
          <c:showCatName val="0"/>
          <c:showSerName val="0"/>
          <c:showPercent val="0"/>
          <c:showBubbleSize val="0"/>
        </c:dLbls>
        <c:smooth val="0"/>
        <c:axId val="917186527"/>
        <c:axId val="910491823"/>
      </c:lineChart>
      <c:catAx>
        <c:axId val="917186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10491823"/>
        <c:crosses val="autoZero"/>
        <c:auto val="1"/>
        <c:lblAlgn val="ctr"/>
        <c:lblOffset val="100"/>
        <c:noMultiLvlLbl val="0"/>
      </c:catAx>
      <c:valAx>
        <c:axId val="910491823"/>
        <c:scaling>
          <c:orientation val="minMax"/>
          <c:max val="160000000"/>
          <c:min val="2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17186527"/>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07261592300961E-2"/>
          <c:y val="3.7710331663087571E-2"/>
          <c:w val="0.88014829396325456"/>
          <c:h val="0.78230207587687906"/>
        </c:manualLayout>
      </c:layout>
      <c:lineChart>
        <c:grouping val="standard"/>
        <c:varyColors val="0"/>
        <c:ser>
          <c:idx val="0"/>
          <c:order val="0"/>
          <c:tx>
            <c:strRef>
              <c:f>Prezentāc_POLR!$B$115</c:f>
              <c:strCache>
                <c:ptCount val="1"/>
                <c:pt idx="0">
                  <c:v>4. Pilsonība, migrācija, personu apliecinoši dokumenti un iedzīvotāju uzskaite </c:v>
                </c:pt>
              </c:strCache>
            </c:strRef>
          </c:tx>
          <c:spPr>
            <a:ln w="28575" cap="rnd">
              <a:solidFill>
                <a:srgbClr val="629561"/>
              </a:solidFill>
              <a:prstDash val="sysDash"/>
              <a:round/>
            </a:ln>
            <a:effectLst/>
          </c:spPr>
          <c:marker>
            <c:symbol val="none"/>
          </c:marker>
          <c:dLbls>
            <c:dLbl>
              <c:idx val="9"/>
              <c:layout>
                <c:manualLayout>
                  <c:x val="-8.8750216795587783E-2"/>
                  <c:y val="-9.215867334764973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202317111242152"/>
                      <c:h val="6.9166785969935557E-2"/>
                    </c:manualLayout>
                  </c15:layout>
                </c:ext>
                <c:ext xmlns:c16="http://schemas.microsoft.com/office/drawing/2014/chart" uri="{C3380CC4-5D6E-409C-BE32-E72D297353CC}">
                  <c16:uniqueId val="{00000009-F6CC-4A16-9B2D-41448A553995}"/>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Prezentāc_POLR!$C$114:$N$114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Prezentāc_POLR!$C$115:$N$115</c:f>
              <c:numCache>
                <c:formatCode>_-* #\ ##0_-;\-* #\ ##0_-;_-* "-"??_-;_-@_-</c:formatCode>
                <c:ptCount val="12"/>
                <c:pt idx="0">
                  <c:v>17082806</c:v>
                </c:pt>
                <c:pt idx="1">
                  <c:v>16949753</c:v>
                </c:pt>
                <c:pt idx="2">
                  <c:v>18537016</c:v>
                </c:pt>
                <c:pt idx="3">
                  <c:v>18435705</c:v>
                </c:pt>
                <c:pt idx="4">
                  <c:v>24073227</c:v>
                </c:pt>
                <c:pt idx="5">
                  <c:v>20936393</c:v>
                </c:pt>
                <c:pt idx="6">
                  <c:v>26406882</c:v>
                </c:pt>
                <c:pt idx="7">
                  <c:v>23242165</c:v>
                </c:pt>
                <c:pt idx="8" formatCode="#,##0">
                  <c:v>33075967</c:v>
                </c:pt>
                <c:pt idx="9">
                  <c:v>33796747</c:v>
                </c:pt>
                <c:pt idx="10">
                  <c:v>28152923</c:v>
                </c:pt>
                <c:pt idx="11">
                  <c:v>23686381</c:v>
                </c:pt>
              </c:numCache>
            </c:numRef>
          </c:val>
          <c:smooth val="1"/>
          <c:extLst>
            <c:ext xmlns:c16="http://schemas.microsoft.com/office/drawing/2014/chart" uri="{C3380CC4-5D6E-409C-BE32-E72D297353CC}">
              <c16:uniqueId val="{0000000C-F6CC-4A16-9B2D-41448A553995}"/>
            </c:ext>
          </c:extLst>
        </c:ser>
        <c:dLbls>
          <c:showLegendKey val="0"/>
          <c:showVal val="0"/>
          <c:showCatName val="0"/>
          <c:showSerName val="0"/>
          <c:showPercent val="0"/>
          <c:showBubbleSize val="0"/>
        </c:dLbls>
        <c:smooth val="0"/>
        <c:axId val="814883504"/>
        <c:axId val="705314927"/>
      </c:lineChart>
      <c:catAx>
        <c:axId val="814883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05314927"/>
        <c:crossesAt val="10"/>
        <c:auto val="1"/>
        <c:lblAlgn val="ctr"/>
        <c:lblOffset val="100"/>
        <c:noMultiLvlLbl val="0"/>
      </c:catAx>
      <c:valAx>
        <c:axId val="705314927"/>
        <c:scaling>
          <c:orientation val="minMax"/>
          <c:min val="1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14883504"/>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692038495188099E-2"/>
          <c:y val="9.7572178477690286E-2"/>
          <c:w val="0.9155301837270341"/>
          <c:h val="0.69680352455943007"/>
        </c:manualLayout>
      </c:layout>
      <c:lineChart>
        <c:grouping val="standard"/>
        <c:varyColors val="0"/>
        <c:ser>
          <c:idx val="0"/>
          <c:order val="0"/>
          <c:tx>
            <c:strRef>
              <c:f>Prezentāc_POLR!$B$137</c:f>
              <c:strCache>
                <c:ptCount val="1"/>
                <c:pt idx="0">
                  <c:v>5. Vienotās sakaru un informācijas sistēmas nodrošināšana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Prezentāc_POLR!$C$136:$N$136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Prezentāc_POLR!$C$137:$N$137</c:f>
              <c:numCache>
                <c:formatCode>_-* #\ ##0_-;\-* #\ ##0_-;_-* "-"??_-;_-@_-</c:formatCode>
                <c:ptCount val="12"/>
                <c:pt idx="0">
                  <c:v>11794024</c:v>
                </c:pt>
                <c:pt idx="1">
                  <c:v>16026148</c:v>
                </c:pt>
                <c:pt idx="2">
                  <c:v>21153864</c:v>
                </c:pt>
                <c:pt idx="3">
                  <c:v>19487636</c:v>
                </c:pt>
                <c:pt idx="4">
                  <c:v>19171604</c:v>
                </c:pt>
                <c:pt idx="5">
                  <c:v>22299135</c:v>
                </c:pt>
                <c:pt idx="6">
                  <c:v>20225178</c:v>
                </c:pt>
                <c:pt idx="7">
                  <c:v>32355870</c:v>
                </c:pt>
                <c:pt idx="8" formatCode="#,##0">
                  <c:v>30392345</c:v>
                </c:pt>
                <c:pt idx="9">
                  <c:v>22227302</c:v>
                </c:pt>
                <c:pt idx="10">
                  <c:v>17791005</c:v>
                </c:pt>
                <c:pt idx="11">
                  <c:v>17663205</c:v>
                </c:pt>
              </c:numCache>
            </c:numRef>
          </c:val>
          <c:smooth val="1"/>
          <c:extLst>
            <c:ext xmlns:c16="http://schemas.microsoft.com/office/drawing/2014/chart" uri="{C3380CC4-5D6E-409C-BE32-E72D297353CC}">
              <c16:uniqueId val="{0000000C-E44B-4767-8528-958598139F12}"/>
            </c:ext>
          </c:extLst>
        </c:ser>
        <c:dLbls>
          <c:showLegendKey val="0"/>
          <c:showVal val="0"/>
          <c:showCatName val="0"/>
          <c:showSerName val="0"/>
          <c:showPercent val="0"/>
          <c:showBubbleSize val="0"/>
        </c:dLbls>
        <c:smooth val="0"/>
        <c:axId val="661855903"/>
        <c:axId val="711386911"/>
      </c:lineChart>
      <c:catAx>
        <c:axId val="6618559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1386911"/>
        <c:crossesAt val="0"/>
        <c:auto val="1"/>
        <c:lblAlgn val="ctr"/>
        <c:lblOffset val="100"/>
        <c:noMultiLvlLbl val="0"/>
      </c:catAx>
      <c:valAx>
        <c:axId val="711386911"/>
        <c:scaling>
          <c:orientation val="minMax"/>
          <c:min val="1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6185590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623083728704938E-2"/>
          <c:y val="8.5773882038330113E-2"/>
          <c:w val="0.91414273694569248"/>
          <c:h val="0.72517664537215853"/>
        </c:manualLayout>
      </c:layout>
      <c:lineChart>
        <c:grouping val="standard"/>
        <c:varyColors val="0"/>
        <c:ser>
          <c:idx val="0"/>
          <c:order val="0"/>
          <c:tx>
            <c:strRef>
              <c:f>Prezentāc_POLR!$B$164</c:f>
              <c:strCache>
                <c:ptCount val="1"/>
                <c:pt idx="0">
                  <c:v>6. Personāla fiziskā sagatavotība, veselības un sociālā aprūpe</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Prezentāc_POLR!$C$163:$N$163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Prezentāc_POLR!$C$164:$N$164</c:f>
              <c:numCache>
                <c:formatCode>_-* #\ ##0_-;\-* #\ ##0_-;_-* "-"??_-;_-@_-</c:formatCode>
                <c:ptCount val="12"/>
                <c:pt idx="0">
                  <c:v>3882730</c:v>
                </c:pt>
                <c:pt idx="1">
                  <c:v>4383891</c:v>
                </c:pt>
                <c:pt idx="2">
                  <c:v>4816062</c:v>
                </c:pt>
                <c:pt idx="3">
                  <c:v>5014022</c:v>
                </c:pt>
                <c:pt idx="4">
                  <c:v>5199420</c:v>
                </c:pt>
                <c:pt idx="5">
                  <c:v>5298205</c:v>
                </c:pt>
                <c:pt idx="6">
                  <c:v>5434676</c:v>
                </c:pt>
                <c:pt idx="7">
                  <c:v>5874709</c:v>
                </c:pt>
                <c:pt idx="8" formatCode="#,##0">
                  <c:v>6291732</c:v>
                </c:pt>
                <c:pt idx="9">
                  <c:v>8689027</c:v>
                </c:pt>
                <c:pt idx="10">
                  <c:v>8737020</c:v>
                </c:pt>
                <c:pt idx="11">
                  <c:v>8791094</c:v>
                </c:pt>
              </c:numCache>
            </c:numRef>
          </c:val>
          <c:smooth val="1"/>
          <c:extLst>
            <c:ext xmlns:c16="http://schemas.microsoft.com/office/drawing/2014/chart" uri="{C3380CC4-5D6E-409C-BE32-E72D297353CC}">
              <c16:uniqueId val="{0000000C-801A-41C5-BDEC-611291032B07}"/>
            </c:ext>
          </c:extLst>
        </c:ser>
        <c:dLbls>
          <c:showLegendKey val="0"/>
          <c:showVal val="0"/>
          <c:showCatName val="0"/>
          <c:showSerName val="0"/>
          <c:showPercent val="0"/>
          <c:showBubbleSize val="0"/>
        </c:dLbls>
        <c:smooth val="0"/>
        <c:axId val="700010431"/>
        <c:axId val="711386415"/>
      </c:lineChart>
      <c:catAx>
        <c:axId val="7000104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1386415"/>
        <c:crossesAt val="2"/>
        <c:auto val="1"/>
        <c:lblAlgn val="ctr"/>
        <c:lblOffset val="100"/>
        <c:noMultiLvlLbl val="0"/>
      </c:catAx>
      <c:valAx>
        <c:axId val="711386415"/>
        <c:scaling>
          <c:orientation val="minMax"/>
          <c:min val="2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00010431"/>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07741599995665E-2"/>
          <c:y val="4.0490793634047277E-2"/>
          <c:w val="0.90724481753722652"/>
          <c:h val="0.76255745707063372"/>
        </c:manualLayout>
      </c:layout>
      <c:lineChart>
        <c:grouping val="standard"/>
        <c:varyColors val="0"/>
        <c:ser>
          <c:idx val="0"/>
          <c:order val="0"/>
          <c:tx>
            <c:strRef>
              <c:f>Prezentāc_POLR!$B$189</c:f>
              <c:strCache>
                <c:ptCount val="1"/>
                <c:pt idx="0">
                  <c:v>7. Efektīva resursu izmantošana funkciju izpildē, kā arī augsta pakalpojuma sniegšanas kvalitāte </c:v>
                </c:pt>
              </c:strCache>
            </c:strRef>
          </c:tx>
          <c:spPr>
            <a:ln w="28575" cap="rnd">
              <a:solidFill>
                <a:srgbClr val="629561"/>
              </a:solidFill>
              <a:prstDash val="sysDash"/>
              <a:round/>
            </a:ln>
            <a:effectLst/>
          </c:spPr>
          <c:marker>
            <c:symbol val="none"/>
          </c:marker>
          <c:dLbls>
            <c:dLbl>
              <c:idx val="0"/>
              <c:layout>
                <c:manualLayout>
                  <c:x val="-5.6465494463041693E-2"/>
                  <c:y val="9.339241340079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7A-4856-924A-EC7AA9761B30}"/>
                </c:ext>
              </c:extLst>
            </c:dLbl>
            <c:dLbl>
              <c:idx val="1"/>
              <c:layout>
                <c:manualLayout>
                  <c:x val="-5.6084640658057086E-2"/>
                  <c:y val="8.6215382772970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7A-4856-924A-EC7AA9761B30}"/>
                </c:ext>
              </c:extLst>
            </c:dLbl>
            <c:dLbl>
              <c:idx val="2"/>
              <c:layout>
                <c:manualLayout>
                  <c:x val="-5.6084640658057107E-2"/>
                  <c:y val="8.6215382772970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7A-4856-924A-EC7AA9761B30}"/>
                </c:ext>
              </c:extLst>
            </c:dLbl>
            <c:dLbl>
              <c:idx val="3"/>
              <c:layout>
                <c:manualLayout>
                  <c:x val="-6.0332345057191893E-2"/>
                  <c:y val="9.6980928714709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7A-4856-924A-EC7AA9761B30}"/>
                </c:ext>
              </c:extLst>
            </c:dLbl>
            <c:dLbl>
              <c:idx val="4"/>
              <c:layout>
                <c:manualLayout>
                  <c:x val="-6.0713198862176479E-2"/>
                  <c:y val="8.9803898086883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7A-4856-924A-EC7AA9761B30}"/>
                </c:ext>
              </c:extLst>
            </c:dLbl>
            <c:dLbl>
              <c:idx val="5"/>
              <c:layout>
                <c:manualLayout>
                  <c:x val="-5.6084640658057149E-2"/>
                  <c:y val="8.9376365977066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7A-4856-924A-EC7AA9761B30}"/>
                </c:ext>
              </c:extLst>
            </c:dLbl>
            <c:dLbl>
              <c:idx val="6"/>
              <c:layout>
                <c:manualLayout>
                  <c:x val="-4.9332412481071203E-2"/>
                  <c:y val="8.9803898086883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7A-4856-924A-EC7AA9761B30}"/>
                </c:ext>
              </c:extLst>
            </c:dLbl>
            <c:dLbl>
              <c:idx val="7"/>
              <c:layout>
                <c:manualLayout>
                  <c:x val="-5.3960970685190617E-2"/>
                  <c:y val="8.9803898086883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7A-4856-924A-EC7AA9761B30}"/>
                </c:ext>
              </c:extLst>
            </c:dLbl>
            <c:dLbl>
              <c:idx val="8"/>
              <c:layout>
                <c:manualLayout>
                  <c:x val="-5.39609706851907E-2"/>
                  <c:y val="0.116633633723541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7A-4856-924A-EC7AA9761B30}"/>
                </c:ext>
              </c:extLst>
            </c:dLbl>
            <c:dLbl>
              <c:idx val="9"/>
              <c:layout>
                <c:manualLayout>
                  <c:x val="-4.9332412481071203E-2"/>
                  <c:y val="0.146624352564294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7A-4856-924A-EC7AA9761B30}"/>
                </c:ext>
              </c:extLst>
            </c:dLbl>
            <c:dLbl>
              <c:idx val="10"/>
              <c:layout>
                <c:manualLayout>
                  <c:x val="-5.8589528889310037E-2"/>
                  <c:y val="0.108601538876081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7A-4856-924A-EC7AA9761B30}"/>
                </c:ext>
              </c:extLst>
            </c:dLbl>
            <c:dLbl>
              <c:idx val="11"/>
              <c:layout>
                <c:manualLayout>
                  <c:x val="-1.9056175025101728E-2"/>
                  <c:y val="7.0578725187868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7A-4856-924A-EC7AA9761B30}"/>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Prezentāc_POLR!$C$188:$N$188</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Prezentāc_POLR!$C$189:$N$189</c:f>
              <c:numCache>
                <c:formatCode>_-* #\ ##0_-;\-* #\ ##0_-;_-* "-"??_-;_-@_-</c:formatCode>
                <c:ptCount val="12"/>
                <c:pt idx="0">
                  <c:v>35676075</c:v>
                </c:pt>
                <c:pt idx="1">
                  <c:v>45230947</c:v>
                </c:pt>
                <c:pt idx="2">
                  <c:v>46147122</c:v>
                </c:pt>
                <c:pt idx="3">
                  <c:v>44188370</c:v>
                </c:pt>
                <c:pt idx="4">
                  <c:v>39354932</c:v>
                </c:pt>
                <c:pt idx="5">
                  <c:v>37565628</c:v>
                </c:pt>
                <c:pt idx="6">
                  <c:v>45739569</c:v>
                </c:pt>
                <c:pt idx="7">
                  <c:v>79767374</c:v>
                </c:pt>
                <c:pt idx="8" formatCode="#,##0">
                  <c:v>129065403</c:v>
                </c:pt>
                <c:pt idx="9">
                  <c:v>107850574</c:v>
                </c:pt>
                <c:pt idx="10">
                  <c:v>70002616</c:v>
                </c:pt>
                <c:pt idx="11">
                  <c:v>43582736</c:v>
                </c:pt>
              </c:numCache>
            </c:numRef>
          </c:val>
          <c:smooth val="1"/>
          <c:extLst>
            <c:ext xmlns:c16="http://schemas.microsoft.com/office/drawing/2014/chart" uri="{C3380CC4-5D6E-409C-BE32-E72D297353CC}">
              <c16:uniqueId val="{0000000C-287A-4856-924A-EC7AA9761B30}"/>
            </c:ext>
          </c:extLst>
        </c:ser>
        <c:dLbls>
          <c:showLegendKey val="0"/>
          <c:showVal val="0"/>
          <c:showCatName val="0"/>
          <c:showSerName val="0"/>
          <c:showPercent val="0"/>
          <c:showBubbleSize val="0"/>
        </c:dLbls>
        <c:smooth val="0"/>
        <c:axId val="517322944"/>
        <c:axId val="947208176"/>
      </c:lineChart>
      <c:catAx>
        <c:axId val="517322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47208176"/>
        <c:crosses val="autoZero"/>
        <c:auto val="1"/>
        <c:lblAlgn val="ctr"/>
        <c:lblOffset val="100"/>
        <c:noMultiLvlLbl val="0"/>
      </c:catAx>
      <c:valAx>
        <c:axId val="94720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17322944"/>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329965541637616E-2"/>
          <c:y val="4.0416407614948809E-2"/>
          <c:w val="0.90322788836915746"/>
          <c:h val="0.77755703613971328"/>
        </c:manualLayout>
      </c:layout>
      <c:lineChart>
        <c:grouping val="standard"/>
        <c:varyColors val="0"/>
        <c:ser>
          <c:idx val="0"/>
          <c:order val="0"/>
          <c:tx>
            <c:strRef>
              <c:f>Prezentāc_POLR!$B$217</c:f>
              <c:strCache>
                <c:ptCount val="1"/>
                <c:pt idx="0">
                  <c:v>8. Valsts drošības dienesta darbība</c:v>
                </c:pt>
              </c:strCache>
            </c:strRef>
          </c:tx>
          <c:spPr>
            <a:ln w="28575" cap="rnd">
              <a:solidFill>
                <a:srgbClr val="629561"/>
              </a:solidFill>
              <a:prstDash val="sysDash"/>
              <a:round/>
            </a:ln>
            <a:effectLst/>
          </c:spPr>
          <c:marker>
            <c:symbol val="none"/>
          </c:marker>
          <c:dLbls>
            <c:dLbl>
              <c:idx val="0"/>
              <c:layout>
                <c:manualLayout>
                  <c:x val="-6.2995641169853775E-2"/>
                  <c:y val="-7.7491851980041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48-4FD2-B47E-14FAE22D0934}"/>
                </c:ext>
              </c:extLst>
            </c:dLbl>
            <c:dLbl>
              <c:idx val="1"/>
              <c:layout>
                <c:manualLayout>
                  <c:x val="-5.8360517435320586E-2"/>
                  <c:y val="-9.2894926595714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48-4FD2-B47E-14FAE22D0934}"/>
                </c:ext>
              </c:extLst>
            </c:dLbl>
            <c:dLbl>
              <c:idx val="2"/>
              <c:layout>
                <c:manualLayout>
                  <c:x val="-5.1653191788526474E-2"/>
                  <c:y val="-8.7354273023564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48-4FD2-B47E-14FAE22D0934}"/>
                </c:ext>
              </c:extLst>
            </c:dLbl>
            <c:dLbl>
              <c:idx val="3"/>
              <c:layout>
                <c:manualLayout>
                  <c:x val="-5.6481299212598465E-2"/>
                  <c:y val="-0.109332295001586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48-4FD2-B47E-14FAE22D0934}"/>
                </c:ext>
              </c:extLst>
            </c:dLbl>
            <c:dLbl>
              <c:idx val="4"/>
              <c:layout>
                <c:manualLayout>
                  <c:x val="-5.6064749718785153E-2"/>
                  <c:y val="-0.10200628767557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48-4FD2-B47E-14FAE22D0934}"/>
                </c:ext>
              </c:extLst>
            </c:dLbl>
            <c:dLbl>
              <c:idx val="5"/>
              <c:layout>
                <c:manualLayout>
                  <c:x val="-5.9920205286839147E-2"/>
                  <c:y val="-0.132091950044705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48-4FD2-B47E-14FAE22D0934}"/>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48-4FD2-B47E-14FAE22D0934}"/>
                </c:ext>
              </c:extLst>
            </c:dLbl>
            <c:dLbl>
              <c:idx val="7"/>
              <c:layout>
                <c:manualLayout>
                  <c:x val="-5.2380483689538807E-2"/>
                  <c:y val="9.9803870670012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48-4FD2-B47E-14FAE22D0934}"/>
                </c:ext>
              </c:extLst>
            </c:dLbl>
            <c:dLbl>
              <c:idx val="8"/>
              <c:layout>
                <c:manualLayout>
                  <c:x val="-6.1309055118110238E-2"/>
                  <c:y val="8.4461942257217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48-4FD2-B47E-14FAE22D0934}"/>
                </c:ext>
              </c:extLst>
            </c:dLbl>
            <c:dLbl>
              <c:idx val="9"/>
              <c:layout>
                <c:manualLayout>
                  <c:x val="-3.1382170978627673E-2"/>
                  <c:y val="0.110447924778633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48-4FD2-B47E-14FAE22D093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Prezentāc_POLR!$E$216:$N$216</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Prezentāc_POLR!$E$217:$N$217</c:f>
              <c:numCache>
                <c:formatCode>_-* #\ ##0_-;\-* #\ ##0_-;_-* "-"??_-;_-@_-</c:formatCode>
                <c:ptCount val="10"/>
                <c:pt idx="0">
                  <c:v>15803229</c:v>
                </c:pt>
                <c:pt idx="1">
                  <c:v>16845390</c:v>
                </c:pt>
                <c:pt idx="2">
                  <c:v>18911826</c:v>
                </c:pt>
                <c:pt idx="3">
                  <c:v>18129216</c:v>
                </c:pt>
                <c:pt idx="4">
                  <c:v>20006836</c:v>
                </c:pt>
                <c:pt idx="5">
                  <c:v>26618938</c:v>
                </c:pt>
                <c:pt idx="6" formatCode="#,##0">
                  <c:v>43240799</c:v>
                </c:pt>
                <c:pt idx="7">
                  <c:v>45929523</c:v>
                </c:pt>
                <c:pt idx="8">
                  <c:v>44876863</c:v>
                </c:pt>
                <c:pt idx="9">
                  <c:v>40015113</c:v>
                </c:pt>
              </c:numCache>
            </c:numRef>
          </c:val>
          <c:smooth val="0"/>
          <c:extLst>
            <c:ext xmlns:c16="http://schemas.microsoft.com/office/drawing/2014/chart" uri="{C3380CC4-5D6E-409C-BE32-E72D297353CC}">
              <c16:uniqueId val="{0000000A-4848-4FD2-B47E-14FAE22D0934}"/>
            </c:ext>
          </c:extLst>
        </c:ser>
        <c:dLbls>
          <c:showLegendKey val="0"/>
          <c:showVal val="0"/>
          <c:showCatName val="0"/>
          <c:showSerName val="0"/>
          <c:showPercent val="0"/>
          <c:showBubbleSize val="0"/>
        </c:dLbls>
        <c:smooth val="0"/>
        <c:axId val="711384175"/>
        <c:axId val="992074208"/>
      </c:lineChart>
      <c:catAx>
        <c:axId val="71138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92074208"/>
        <c:crossesAt val="10"/>
        <c:auto val="1"/>
        <c:lblAlgn val="ctr"/>
        <c:lblOffset val="100"/>
        <c:noMultiLvlLbl val="0"/>
      </c:catAx>
      <c:valAx>
        <c:axId val="992074208"/>
        <c:scaling>
          <c:orientation val="minMax"/>
          <c:min val="1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1384175"/>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125059839218218E-2"/>
          <c:y val="6.2562524512022211E-2"/>
          <c:w val="0.90372171268518131"/>
          <c:h val="0.71772347422089477"/>
        </c:manualLayout>
      </c:layout>
      <c:lineChart>
        <c:grouping val="standard"/>
        <c:varyColors val="0"/>
        <c:ser>
          <c:idx val="0"/>
          <c:order val="0"/>
          <c:tx>
            <c:strRef>
              <c:f>Prezentāc_POLR!$B$25</c:f>
              <c:strCache>
                <c:ptCount val="1"/>
                <c:pt idx="0">
                  <c:v>9. Nozaru vadība un iekšlietu politikas plānošana</c:v>
                </c:pt>
              </c:strCache>
            </c:strRef>
          </c:tx>
          <c:spPr>
            <a:ln w="28575" cap="rnd">
              <a:solidFill>
                <a:srgbClr val="629561"/>
              </a:solidFill>
              <a:prstDash val="sysDash"/>
              <a:round/>
            </a:ln>
            <a:effectLst/>
          </c:spPr>
          <c:marker>
            <c:symbol val="none"/>
          </c:marker>
          <c:dLbls>
            <c:dLbl>
              <c:idx val="1"/>
              <c:layout>
                <c:manualLayout>
                  <c:x val="-5.3271420941091337E-2"/>
                  <c:y val="-9.01484061704182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48-4B86-A18D-1AA93A544B18}"/>
                </c:ext>
              </c:extLst>
            </c:dLbl>
            <c:dLbl>
              <c:idx val="3"/>
              <c:layout>
                <c:manualLayout>
                  <c:x val="-5.3271420941091378E-2"/>
                  <c:y val="-9.2007142229897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48-4B86-A18D-1AA93A544B18}"/>
                </c:ext>
              </c:extLst>
            </c:dLbl>
            <c:dLbl>
              <c:idx val="10"/>
              <c:layout>
                <c:manualLayout>
                  <c:x val="-5.3271420941091337E-2"/>
                  <c:y val="-9.9442086467816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48-4B86-A18D-1AA93A544B18}"/>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Prezentāc_POLR!$C$16:$N$16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Prezentāc_POLR!$C$25:$N$25</c:f>
              <c:numCache>
                <c:formatCode>_-* #\ ##0_-;\-* #\ ##0_-;_-* "-"??_-;_-@_-</c:formatCode>
                <c:ptCount val="12"/>
                <c:pt idx="0">
                  <c:v>6875827</c:v>
                </c:pt>
                <c:pt idx="1">
                  <c:v>9751476</c:v>
                </c:pt>
                <c:pt idx="2">
                  <c:v>7168339</c:v>
                </c:pt>
                <c:pt idx="3">
                  <c:v>13034153</c:v>
                </c:pt>
                <c:pt idx="4">
                  <c:v>10610976</c:v>
                </c:pt>
                <c:pt idx="5">
                  <c:v>10597210</c:v>
                </c:pt>
                <c:pt idx="6">
                  <c:v>14012522</c:v>
                </c:pt>
                <c:pt idx="7">
                  <c:v>12895346</c:v>
                </c:pt>
                <c:pt idx="8">
                  <c:v>15110744</c:v>
                </c:pt>
                <c:pt idx="9">
                  <c:v>24231924</c:v>
                </c:pt>
                <c:pt idx="10">
                  <c:v>30016343</c:v>
                </c:pt>
                <c:pt idx="11">
                  <c:v>34069849</c:v>
                </c:pt>
              </c:numCache>
            </c:numRef>
          </c:val>
          <c:smooth val="1"/>
          <c:extLst>
            <c:ext xmlns:c16="http://schemas.microsoft.com/office/drawing/2014/chart" uri="{C3380CC4-5D6E-409C-BE32-E72D297353CC}">
              <c16:uniqueId val="{00000003-E948-4B86-A18D-1AA93A544B18}"/>
            </c:ext>
          </c:extLst>
        </c:ser>
        <c:dLbls>
          <c:dLblPos val="t"/>
          <c:showLegendKey val="0"/>
          <c:showVal val="1"/>
          <c:showCatName val="0"/>
          <c:showSerName val="0"/>
          <c:showPercent val="0"/>
          <c:showBubbleSize val="0"/>
        </c:dLbls>
        <c:smooth val="0"/>
        <c:axId val="780655855"/>
        <c:axId val="913467951"/>
      </c:lineChart>
      <c:catAx>
        <c:axId val="780655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13467951"/>
        <c:crossesAt val="0"/>
        <c:auto val="1"/>
        <c:lblAlgn val="ctr"/>
        <c:lblOffset val="100"/>
        <c:noMultiLvlLbl val="0"/>
      </c:catAx>
      <c:valAx>
        <c:axId val="913467951"/>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80655855"/>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075310774657087E-2"/>
          <c:y val="4.7008547008547008E-2"/>
          <c:w val="0.90372171268518131"/>
          <c:h val="0.73327680193821931"/>
        </c:manualLayout>
      </c:layout>
      <c:lineChart>
        <c:grouping val="standard"/>
        <c:varyColors val="0"/>
        <c:ser>
          <c:idx val="0"/>
          <c:order val="0"/>
          <c:tx>
            <c:strRef>
              <c:f>Prezentāc_POLR!$B$26</c:f>
              <c:strCache>
                <c:ptCount val="1"/>
                <c:pt idx="0">
                  <c:v>10. Kvalificētu speciālistu sagatavošana tiesībaizsardzības iestādēm</c:v>
                </c:pt>
              </c:strCache>
            </c:strRef>
          </c:tx>
          <c:spPr>
            <a:ln w="28575" cap="rnd">
              <a:solidFill>
                <a:srgbClr val="629561"/>
              </a:solidFill>
              <a:prstDash val="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Prezentāc_POLR!$K$16:$N$16</c:f>
              <c:numCache>
                <c:formatCode>General</c:formatCode>
                <c:ptCount val="4"/>
                <c:pt idx="0">
                  <c:v>2023</c:v>
                </c:pt>
                <c:pt idx="1">
                  <c:v>2024</c:v>
                </c:pt>
                <c:pt idx="2">
                  <c:v>2025</c:v>
                </c:pt>
                <c:pt idx="3">
                  <c:v>2026</c:v>
                </c:pt>
              </c:numCache>
            </c:numRef>
          </c:cat>
          <c:val>
            <c:numRef>
              <c:f>Prezentāc_POLR!$K$26:$N$26</c:f>
              <c:numCache>
                <c:formatCode>_-* #\ ##0_-;\-* #\ ##0_-;_-* "-"??_-;_-@_-</c:formatCode>
                <c:ptCount val="4"/>
                <c:pt idx="0">
                  <c:v>1182827</c:v>
                </c:pt>
                <c:pt idx="1">
                  <c:v>2073429</c:v>
                </c:pt>
                <c:pt idx="2">
                  <c:v>3101598</c:v>
                </c:pt>
                <c:pt idx="3">
                  <c:v>3945503</c:v>
                </c:pt>
              </c:numCache>
            </c:numRef>
          </c:val>
          <c:smooth val="1"/>
          <c:extLst>
            <c:ext xmlns:c16="http://schemas.microsoft.com/office/drawing/2014/chart" uri="{C3380CC4-5D6E-409C-BE32-E72D297353CC}">
              <c16:uniqueId val="{00000004-7FC4-4402-83ED-60B5124DD6EF}"/>
            </c:ext>
          </c:extLst>
        </c:ser>
        <c:dLbls>
          <c:showLegendKey val="0"/>
          <c:showVal val="0"/>
          <c:showCatName val="0"/>
          <c:showSerName val="0"/>
          <c:showPercent val="0"/>
          <c:showBubbleSize val="0"/>
        </c:dLbls>
        <c:smooth val="0"/>
        <c:axId val="780655855"/>
        <c:axId val="913467951"/>
      </c:lineChart>
      <c:catAx>
        <c:axId val="780655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13467951"/>
        <c:crossesAt val="1"/>
        <c:auto val="1"/>
        <c:lblAlgn val="ctr"/>
        <c:lblOffset val="100"/>
        <c:noMultiLvlLbl val="0"/>
      </c:catAx>
      <c:valAx>
        <c:axId val="913467951"/>
        <c:scaling>
          <c:orientation val="minMax"/>
          <c:min val="1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80655855"/>
        <c:crosses val="autoZero"/>
        <c:crossBetween val="between"/>
        <c:majorUnit val="1000000"/>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659721356060692"/>
          <c:y val="0.21262092238470187"/>
          <c:w val="0.61596703312723644"/>
          <c:h val="0.72499170654515654"/>
        </c:manualLayout>
      </c:layout>
      <c:pieChart>
        <c:varyColors val="1"/>
        <c:ser>
          <c:idx val="0"/>
          <c:order val="0"/>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C4-4895-8282-80FDF8B14B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C4-4895-8282-80FDF8B14B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C4-4895-8282-80FDF8B14B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C4-4895-8282-80FDF8B14BC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AC4-4895-8282-80FDF8B14BC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AC4-4895-8282-80FDF8B14BC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AC4-4895-8282-80FDF8B14BC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AC4-4895-8282-80FDF8B14BC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AC4-4895-8282-80FDF8B14BCD}"/>
              </c:ext>
            </c:extLst>
          </c:dPt>
          <c:dLbls>
            <c:dLbl>
              <c:idx val="0"/>
              <c:layout>
                <c:manualLayout>
                  <c:x val="-0.16908189397534937"/>
                  <c:y val="0.18933671426664883"/>
                </c:manualLayout>
              </c:layout>
              <c:tx>
                <c:rich>
                  <a:bodyPr/>
                  <a:lstStyle/>
                  <a:p>
                    <a:fld id="{30B059A9-ADA4-4C7C-A3A9-28514297EBA8}" type="CATEGORYNAME">
                      <a:rPr lang="en-US" sz="900"/>
                      <a:pPr/>
                      <a:t>[CATEGORY NAME]</a:t>
                    </a:fld>
                    <a:endParaRPr lang="en-US" sz="900" baseline="0"/>
                  </a:p>
                  <a:p>
                    <a:r>
                      <a:rPr lang="en-US" sz="900" baseline="0"/>
                      <a:t> </a:t>
                    </a:r>
                    <a:fld id="{1D634604-85FC-4F9B-8B69-8531922275E3}" type="VALUE">
                      <a:rPr lang="en-US" sz="900" b="1" baseline="0"/>
                      <a:pPr/>
                      <a:t>[VALUE]</a:t>
                    </a:fld>
                    <a:endParaRPr lang="en-US" sz="900"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AC4-4895-8282-80FDF8B14BCD}"/>
                </c:ext>
              </c:extLst>
            </c:dLbl>
            <c:dLbl>
              <c:idx val="1"/>
              <c:layout>
                <c:manualLayout>
                  <c:x val="-9.9809993407273381E-2"/>
                  <c:y val="-0.18846218375245466"/>
                </c:manualLayout>
              </c:layout>
              <c:tx>
                <c:rich>
                  <a:bodyPr/>
                  <a:lstStyle/>
                  <a:p>
                    <a:fld id="{C1CCBB78-7233-4635-8DFD-55F6C8AA05B4}" type="CATEGORYNAME">
                      <a:rPr lang="en-US" sz="900"/>
                      <a:pPr/>
                      <a:t>[CATEGORY NAME]</a:t>
                    </a:fld>
                    <a:endParaRPr lang="en-US" sz="900" baseline="0"/>
                  </a:p>
                  <a:p>
                    <a:fld id="{60575E6F-5CA8-4121-9DE4-74544D221DAE}"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7560189002295304"/>
                      <c:h val="0.16481859259118031"/>
                    </c:manualLayout>
                  </c15:layout>
                  <c15:dlblFieldTable/>
                  <c15:showDataLabelsRange val="0"/>
                </c:ext>
                <c:ext xmlns:c16="http://schemas.microsoft.com/office/drawing/2014/chart" uri="{C3380CC4-5D6E-409C-BE32-E72D297353CC}">
                  <c16:uniqueId val="{00000003-6AC4-4895-8282-80FDF8B14BCD}"/>
                </c:ext>
              </c:extLst>
            </c:dLbl>
            <c:dLbl>
              <c:idx val="2"/>
              <c:layout>
                <c:manualLayout>
                  <c:x val="0.10047185780444377"/>
                  <c:y val="-0.14820422870869965"/>
                </c:manualLayout>
              </c:layout>
              <c:tx>
                <c:rich>
                  <a:bodyPr/>
                  <a:lstStyle/>
                  <a:p>
                    <a:fld id="{3E12C2FB-36AB-42AD-B635-3D753A0B75FC}" type="CATEGORYNAME">
                      <a:rPr lang="en-US"/>
                      <a:pPr/>
                      <a:t>[CATEGORY NAME]</a:t>
                    </a:fld>
                    <a:endParaRPr lang="en-US" baseline="0"/>
                  </a:p>
                  <a:p>
                    <a:fld id="{1D3964A1-0B77-4D08-A74B-A4AAA9757B6E}"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AC4-4895-8282-80FDF8B14BCD}"/>
                </c:ext>
              </c:extLst>
            </c:dLbl>
            <c:dLbl>
              <c:idx val="3"/>
              <c:layout>
                <c:manualLayout>
                  <c:x val="0.18643153837903123"/>
                  <c:y val="-5.5298087739032623E-2"/>
                </c:manualLayout>
              </c:layout>
              <c:tx>
                <c:rich>
                  <a:bodyPr/>
                  <a:lstStyle/>
                  <a:p>
                    <a:fld id="{35679F17-4F4A-402F-9054-81F6A426E10F}" type="CATEGORYNAME">
                      <a:rPr lang="en-US" sz="900"/>
                      <a:pPr/>
                      <a:t>[CATEGORY NAME]</a:t>
                    </a:fld>
                    <a:endParaRPr lang="en-US" sz="900" baseline="0"/>
                  </a:p>
                  <a:p>
                    <a:fld id="{5288638E-65B8-4472-BD5F-4C9C8D0CCA19}" type="VALUE">
                      <a:rPr lang="en-US" sz="900" b="1" baseline="0">
                        <a:solidFill>
                          <a:sysClr val="windowText" lastClr="000000"/>
                        </a:solidFill>
                      </a:rPr>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AC4-4895-8282-80FDF8B14BCD}"/>
                </c:ext>
              </c:extLst>
            </c:dLbl>
            <c:dLbl>
              <c:idx val="4"/>
              <c:layout>
                <c:manualLayout>
                  <c:x val="0.15786409792636719"/>
                  <c:y val="9.1958971230291175E-2"/>
                </c:manualLayout>
              </c:layout>
              <c:tx>
                <c:rich>
                  <a:bodyPr/>
                  <a:lstStyle/>
                  <a:p>
                    <a:fld id="{70CAAE0D-559B-429B-AA48-5FF7FE250A9C}" type="CATEGORYNAME">
                      <a:rPr lang="en-US" sz="900"/>
                      <a:pPr/>
                      <a:t>[CATEGORY NAME]</a:t>
                    </a:fld>
                    <a:endParaRPr lang="en-US" sz="900" baseline="0"/>
                  </a:p>
                  <a:p>
                    <a:fld id="{44DC7097-C9C7-4190-9A73-716D6AABEBDD}"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AC4-4895-8282-80FDF8B14BCD}"/>
                </c:ext>
              </c:extLst>
            </c:dLbl>
            <c:dLbl>
              <c:idx val="5"/>
              <c:layout>
                <c:manualLayout>
                  <c:x val="-0.18381623300996036"/>
                  <c:y val="0.21478274961392532"/>
                </c:manualLayout>
              </c:layout>
              <c:tx>
                <c:rich>
                  <a:bodyPr/>
                  <a:lstStyle/>
                  <a:p>
                    <a:fld id="{D19E41E7-6A51-440A-AE2E-D9A5B2112CD1}" type="CATEGORYNAME">
                      <a:rPr lang="en-US" sz="900"/>
                      <a:pPr/>
                      <a:t>[CATEGORY NAME]</a:t>
                    </a:fld>
                    <a:endParaRPr lang="en-US" sz="900"/>
                  </a:p>
                  <a:p>
                    <a:fld id="{0878E0DC-593D-4BED-AEA0-73391BEAE97B}" type="VALUE">
                      <a:rPr lang="en-US" b="1"/>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5921306860340904"/>
                      <c:h val="0.52090789498770274"/>
                    </c:manualLayout>
                  </c15:layout>
                  <c15:dlblFieldTable/>
                  <c15:showDataLabelsRange val="0"/>
                </c:ext>
                <c:ext xmlns:c16="http://schemas.microsoft.com/office/drawing/2014/chart" uri="{C3380CC4-5D6E-409C-BE32-E72D297353CC}">
                  <c16:uniqueId val="{0000000B-6AC4-4895-8282-80FDF8B14BCD}"/>
                </c:ext>
              </c:extLst>
            </c:dLbl>
            <c:dLbl>
              <c:idx val="6"/>
              <c:layout>
                <c:manualLayout>
                  <c:x val="-2.4670080198008575E-2"/>
                  <c:y val="-2.0922766010180931E-2"/>
                </c:manualLayout>
              </c:layout>
              <c:tx>
                <c:rich>
                  <a:bodyPr/>
                  <a:lstStyle/>
                  <a:p>
                    <a:fld id="{944559D8-AB49-428B-8018-AD228B5E1F49}" type="CATEGORYNAME">
                      <a:rPr lang="en-US" sz="900"/>
                      <a:pPr/>
                      <a:t>[CATEGORY NAME]</a:t>
                    </a:fld>
                    <a:endParaRPr lang="en-US" sz="900" baseline="0"/>
                  </a:p>
                  <a:p>
                    <a:fld id="{495723B2-3F3A-4368-BA9B-9F24865C9EAA}"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51764210403549382"/>
                      <c:h val="0.19237307201006654"/>
                    </c:manualLayout>
                  </c15:layout>
                  <c15:dlblFieldTable/>
                  <c15:showDataLabelsRange val="0"/>
                </c:ext>
                <c:ext xmlns:c16="http://schemas.microsoft.com/office/drawing/2014/chart" uri="{C3380CC4-5D6E-409C-BE32-E72D297353CC}">
                  <c16:uniqueId val="{0000000D-6AC4-4895-8282-80FDF8B14BCD}"/>
                </c:ext>
              </c:extLst>
            </c:dLbl>
            <c:dLbl>
              <c:idx val="7"/>
              <c:layout>
                <c:manualLayout>
                  <c:x val="0.1456124604700105"/>
                  <c:y val="-2.4099602825946895E-2"/>
                </c:manualLayout>
              </c:layout>
              <c:tx>
                <c:rich>
                  <a:bodyPr/>
                  <a:lstStyle/>
                  <a:p>
                    <a:fld id="{CCFBF7C0-6C26-40FF-90F6-F25E6788BCC4}" type="CATEGORYNAME">
                      <a:rPr lang="en-US" sz="900"/>
                      <a:pPr/>
                      <a:t>[CATEGORY NAME]</a:t>
                    </a:fld>
                    <a:endParaRPr lang="en-US" sz="900" baseline="0"/>
                  </a:p>
                  <a:p>
                    <a:fld id="{B2791883-21B9-4590-BD14-51A3D8BC6E82}"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3188028774740948"/>
                      <c:h val="0.17133171912832929"/>
                    </c:manualLayout>
                  </c15:layout>
                  <c15:dlblFieldTable/>
                  <c15:showDataLabelsRange val="0"/>
                </c:ext>
                <c:ext xmlns:c16="http://schemas.microsoft.com/office/drawing/2014/chart" uri="{C3380CC4-5D6E-409C-BE32-E72D297353CC}">
                  <c16:uniqueId val="{0000000F-6AC4-4895-8282-80FDF8B14BCD}"/>
                </c:ext>
              </c:extLst>
            </c:dLbl>
            <c:dLbl>
              <c:idx val="8"/>
              <c:layout>
                <c:manualLayout>
                  <c:x val="0.35560724250763659"/>
                  <c:y val="0"/>
                </c:manualLayout>
              </c:layout>
              <c:tx>
                <c:rich>
                  <a:bodyPr/>
                  <a:lstStyle/>
                  <a:p>
                    <a:fld id="{8BE6E41E-9103-491B-BFC9-18B18CCDE3C9}" type="CATEGORYNAME">
                      <a:rPr lang="en-US" sz="900"/>
                      <a:pPr/>
                      <a:t>[CATEGORY NAME]</a:t>
                    </a:fld>
                    <a:endParaRPr lang="en-US" sz="900" baseline="0"/>
                  </a:p>
                  <a:p>
                    <a:fld id="{97DBC3CB-6668-449E-B942-D2D8D1D09E1C}"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AC4-4895-8282-80FDF8B14BC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6350" cap="flat" cmpd="sng" algn="ctr">
                  <a:solidFill>
                    <a:schemeClr val="accent3"/>
                  </a:solidFill>
                  <a:prstDash val="solid"/>
                  <a:miter lim="800000"/>
                </a:ln>
                <a:effectLst/>
              </c:spPr>
            </c:leaderLines>
            <c:extLst>
              <c:ext xmlns:c15="http://schemas.microsoft.com/office/drawing/2012/chart" uri="{CE6537A1-D6FC-4f65-9D91-7224C49458BB}"/>
            </c:extLst>
          </c:dLbls>
          <c:cat>
            <c:strRef>
              <c:f>Sheet1!$A$1:$A$9</c:f>
              <c:strCache>
                <c:ptCount val="9"/>
                <c:pt idx="0">
                  <c:v>Augstākā izglītība</c:v>
                </c:pt>
                <c:pt idx="1">
                  <c:v>Profesionālā izglītība</c:v>
                </c:pt>
                <c:pt idx="2">
                  <c:v>Zinātne</c:v>
                </c:pt>
                <c:pt idx="3">
                  <c:v>Vispārējā izglītība</c:v>
                </c:pt>
                <c:pt idx="4">
                  <c:v>Sports</c:v>
                </c:pt>
                <c:pt idx="5">
                  <c:v>ES fondu un citu ES politikas instrumentu un ārvalstu finansējuma projektu un pasākumu īstenošana</c:v>
                </c:pt>
                <c:pt idx="6">
                  <c:v>Nozaru vadība un politikas plānošana</c:v>
                </c:pt>
                <c:pt idx="7">
                  <c:v>Jaunatnes politikas īstenošana</c:v>
                </c:pt>
                <c:pt idx="8">
                  <c:v>Valsts valodas politikas īstenošana</c:v>
                </c:pt>
              </c:strCache>
            </c:strRef>
          </c:cat>
          <c:val>
            <c:numRef>
              <c:f>Sheet1!$B$1:$B$9</c:f>
              <c:numCache>
                <c:formatCode>General</c:formatCode>
                <c:ptCount val="9"/>
                <c:pt idx="0">
                  <c:v>126.4</c:v>
                </c:pt>
                <c:pt idx="1">
                  <c:v>102.5</c:v>
                </c:pt>
                <c:pt idx="2">
                  <c:v>90.4</c:v>
                </c:pt>
                <c:pt idx="3">
                  <c:v>59.4</c:v>
                </c:pt>
                <c:pt idx="4">
                  <c:v>51.1</c:v>
                </c:pt>
                <c:pt idx="5" formatCode="0.0">
                  <c:v>29</c:v>
                </c:pt>
                <c:pt idx="6">
                  <c:v>18.2</c:v>
                </c:pt>
                <c:pt idx="7">
                  <c:v>10.8</c:v>
                </c:pt>
                <c:pt idx="8">
                  <c:v>2.2000000000000002</c:v>
                </c:pt>
              </c:numCache>
            </c:numRef>
          </c:val>
          <c:extLst>
            <c:ext xmlns:c16="http://schemas.microsoft.com/office/drawing/2014/chart" uri="{C3380CC4-5D6E-409C-BE32-E72D297353CC}">
              <c16:uniqueId val="{00000012-6AC4-4895-8282-80FDF8B14BC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93682358656122E-2"/>
          <c:y val="0.19841066020593578"/>
          <c:w val="0.89284760643857575"/>
          <c:h val="0.61463613971330511"/>
        </c:manualLayout>
      </c:layout>
      <c:barChart>
        <c:barDir val="col"/>
        <c:grouping val="clustered"/>
        <c:varyColors val="0"/>
        <c:ser>
          <c:idx val="1"/>
          <c:order val="0"/>
          <c:tx>
            <c:strRef>
              <c:f>grafiki!$H$15</c:f>
              <c:strCache>
                <c:ptCount val="1"/>
                <c:pt idx="0">
                  <c:v>Ietvars</c:v>
                </c:pt>
              </c:strCache>
            </c:strRef>
          </c:tx>
          <c:spPr>
            <a:solidFill>
              <a:srgbClr val="BDD9C1"/>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grafiki!$J$13:$M$13</c:f>
              <c:numCache>
                <c:formatCode>General</c:formatCode>
                <c:ptCount val="4"/>
                <c:pt idx="0">
                  <c:v>2025</c:v>
                </c:pt>
                <c:pt idx="1">
                  <c:v>2026</c:v>
                </c:pt>
                <c:pt idx="2">
                  <c:v>2027</c:v>
                </c:pt>
                <c:pt idx="3">
                  <c:v>2028</c:v>
                </c:pt>
              </c:numCache>
            </c:numRef>
          </c:cat>
          <c:val>
            <c:numRef>
              <c:f>grafiki!$J$15:$M$15</c:f>
              <c:numCache>
                <c:formatCode>#\ ##0.0</c:formatCode>
                <c:ptCount val="4"/>
                <c:pt idx="0">
                  <c:v>4689.5</c:v>
                </c:pt>
                <c:pt idx="1">
                  <c:v>5087.8</c:v>
                </c:pt>
                <c:pt idx="2">
                  <c:v>5087.8</c:v>
                </c:pt>
                <c:pt idx="3">
                  <c:v>5087.8</c:v>
                </c:pt>
              </c:numCache>
            </c:numRef>
          </c:val>
          <c:extLst>
            <c:ext xmlns:c16="http://schemas.microsoft.com/office/drawing/2014/chart" uri="{C3380CC4-5D6E-409C-BE32-E72D297353CC}">
              <c16:uniqueId val="{00000000-4578-4449-A3A4-59D163CAC70A}"/>
            </c:ext>
          </c:extLst>
        </c:ser>
        <c:ser>
          <c:idx val="0"/>
          <c:order val="1"/>
          <c:tx>
            <c:strRef>
              <c:f>grafiki!$H$14</c:f>
              <c:strCache>
                <c:ptCount val="1"/>
                <c:pt idx="0">
                  <c:v>Bāzes*</c:v>
                </c:pt>
              </c:strCache>
            </c:strRef>
          </c:tx>
          <c:spPr>
            <a:solidFill>
              <a:srgbClr val="CCA790"/>
            </a:solidFill>
            <a:ln>
              <a:noFill/>
            </a:ln>
            <a:effectLst>
              <a:innerShdw blurRad="63500" dist="50800" dir="13500000">
                <a:prstClr val="black">
                  <a:alpha val="50000"/>
                </a:prstClr>
              </a:innerShdw>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grafiki!$J$13:$M$13</c:f>
              <c:numCache>
                <c:formatCode>General</c:formatCode>
                <c:ptCount val="4"/>
                <c:pt idx="0">
                  <c:v>2025</c:v>
                </c:pt>
                <c:pt idx="1">
                  <c:v>2026</c:v>
                </c:pt>
                <c:pt idx="2">
                  <c:v>2027</c:v>
                </c:pt>
                <c:pt idx="3">
                  <c:v>2028</c:v>
                </c:pt>
              </c:numCache>
            </c:numRef>
          </c:cat>
          <c:val>
            <c:numRef>
              <c:f>grafiki!$J$14:$M$14</c:f>
              <c:numCache>
                <c:formatCode>#\ ##0.0</c:formatCode>
                <c:ptCount val="4"/>
                <c:pt idx="0">
                  <c:v>4753.8</c:v>
                </c:pt>
                <c:pt idx="1">
                  <c:v>5158</c:v>
                </c:pt>
                <c:pt idx="2">
                  <c:v>5491.9</c:v>
                </c:pt>
                <c:pt idx="3">
                  <c:v>5827.6</c:v>
                </c:pt>
              </c:numCache>
            </c:numRef>
          </c:val>
          <c:extLst>
            <c:ext xmlns:c16="http://schemas.microsoft.com/office/drawing/2014/chart" uri="{C3380CC4-5D6E-409C-BE32-E72D297353CC}">
              <c16:uniqueId val="{00000001-4578-4449-A3A4-59D163CAC70A}"/>
            </c:ext>
          </c:extLst>
        </c:ser>
        <c:dLbls>
          <c:showLegendKey val="0"/>
          <c:showVal val="0"/>
          <c:showCatName val="0"/>
          <c:showSerName val="0"/>
          <c:showPercent val="0"/>
          <c:showBubbleSize val="0"/>
        </c:dLbls>
        <c:gapWidth val="7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userShapes r:id="rId5"/>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49805412254504"/>
          <c:y val="3.3327890869828562E-2"/>
          <c:w val="0.86250194587745499"/>
          <c:h val="0.80035709583124848"/>
        </c:manualLayout>
      </c:layout>
      <c:lineChart>
        <c:grouping val="standard"/>
        <c:varyColors val="0"/>
        <c:ser>
          <c:idx val="0"/>
          <c:order val="0"/>
          <c:spPr>
            <a:ln w="28575" cap="rnd">
              <a:solidFill>
                <a:srgbClr val="629561"/>
              </a:solidFill>
              <a:prstDash val="sysDash"/>
              <a:round/>
            </a:ln>
            <a:effectLst/>
          </c:spPr>
          <c:marker>
            <c:symbol val="none"/>
          </c:marker>
          <c:dLbls>
            <c:dLbl>
              <c:idx val="1"/>
              <c:layout>
                <c:manualLayout>
                  <c:x val="-5.2927142727848715E-2"/>
                  <c:y val="-9.9899928896847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79-4129-AF7B-C3B96133A878}"/>
                </c:ext>
              </c:extLst>
            </c:dLbl>
            <c:dLbl>
              <c:idx val="5"/>
              <c:layout>
                <c:manualLayout>
                  <c:x val="-5.5433794913566842E-2"/>
                  <c:y val="-0.11470729202327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79-4129-AF7B-C3B96133A878}"/>
                </c:ext>
              </c:extLst>
            </c:dLbl>
            <c:dLbl>
              <c:idx val="6"/>
              <c:layout>
                <c:manualLayout>
                  <c:x val="-5.2927142727848674E-2"/>
                  <c:y val="-0.102606062202090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79-4129-AF7B-C3B96133A878}"/>
                </c:ext>
              </c:extLst>
            </c:dLbl>
            <c:dLbl>
              <c:idx val="7"/>
              <c:layout>
                <c:manualLayout>
                  <c:x val="-6.365716354421215E-2"/>
                  <c:y val="-0.101329365601875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79-4129-AF7B-C3B96133A878}"/>
                </c:ext>
              </c:extLst>
            </c:dLbl>
            <c:dLbl>
              <c:idx val="8"/>
              <c:layout>
                <c:manualLayout>
                  <c:x val="-6.902849852989161E-2"/>
                  <c:y val="-8.972207473457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79-4129-AF7B-C3B96133A878}"/>
                </c:ext>
              </c:extLst>
            </c:dLbl>
            <c:dLbl>
              <c:idx val="9"/>
              <c:layout>
                <c:manualLayout>
                  <c:x val="-5.2370712281654616E-2"/>
                  <c:y val="-8.9380349195481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79-4129-AF7B-C3B96133A878}"/>
                </c:ext>
              </c:extLst>
            </c:dLbl>
            <c:dLbl>
              <c:idx val="10"/>
              <c:layout>
                <c:manualLayout>
                  <c:x val="-5.5965607747307446E-2"/>
                  <c:y val="-9.6153582808837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79-4129-AF7B-C3B96133A878}"/>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Sheet2!$A$3:$L$3</c:f>
              <c:numCache>
                <c:formatCode>General</c:formatCode>
                <c:ptCount val="12"/>
                <c:pt idx="0">
                  <c:v>42.7</c:v>
                </c:pt>
                <c:pt idx="1">
                  <c:v>35.1</c:v>
                </c:pt>
                <c:pt idx="2">
                  <c:v>33.1</c:v>
                </c:pt>
                <c:pt idx="3">
                  <c:v>34.1</c:v>
                </c:pt>
                <c:pt idx="4">
                  <c:v>34.1</c:v>
                </c:pt>
                <c:pt idx="5">
                  <c:v>24.3</c:v>
                </c:pt>
                <c:pt idx="6">
                  <c:v>26.8</c:v>
                </c:pt>
                <c:pt idx="7" formatCode="0.0">
                  <c:v>32</c:v>
                </c:pt>
                <c:pt idx="8">
                  <c:v>46.8</c:v>
                </c:pt>
                <c:pt idx="9">
                  <c:v>59.4</c:v>
                </c:pt>
                <c:pt idx="10" formatCode="0.0">
                  <c:v>59.5</c:v>
                </c:pt>
                <c:pt idx="11">
                  <c:v>59.1</c:v>
                </c:pt>
              </c:numCache>
            </c:numRef>
          </c:val>
          <c:smooth val="1"/>
          <c:extLst>
            <c:ext xmlns:c16="http://schemas.microsoft.com/office/drawing/2014/chart" uri="{C3380CC4-5D6E-409C-BE32-E72D297353CC}">
              <c16:uniqueId val="{00000007-E379-4129-AF7B-C3B96133A878}"/>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361020528999524E-2"/>
          <c:y val="5.5308726576471567E-2"/>
          <c:w val="0.87977699125993092"/>
          <c:h val="0.76656310950268869"/>
        </c:manualLayout>
      </c:layout>
      <c:lineChart>
        <c:grouping val="standard"/>
        <c:varyColors val="0"/>
        <c:ser>
          <c:idx val="0"/>
          <c:order val="0"/>
          <c:spPr>
            <a:ln w="28575" cap="rnd">
              <a:solidFill>
                <a:srgbClr val="629561"/>
              </a:solidFill>
              <a:prstDash val="sysDash"/>
              <a:round/>
            </a:ln>
            <a:effectLst/>
          </c:spPr>
          <c:marker>
            <c:symbol val="none"/>
          </c:marker>
          <c:dLbls>
            <c:dLbl>
              <c:idx val="9"/>
              <c:layout>
                <c:manualLayout>
                  <c:x val="-5.6341215852994245E-2"/>
                  <c:y val="-8.7369969757240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92-4BEC-81C8-9673598EBBE6}"/>
                </c:ext>
              </c:extLst>
            </c:dLbl>
            <c:dLbl>
              <c:idx val="10"/>
              <c:layout>
                <c:manualLayout>
                  <c:x val="-5.6341215852994078E-2"/>
                  <c:y val="-0.108131215431981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92-4BEC-81C8-9673598EBBE6}"/>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Sheet2!$A$7:$L$7</c:f>
              <c:numCache>
                <c:formatCode>General</c:formatCode>
                <c:ptCount val="12"/>
                <c:pt idx="0">
                  <c:v>68.5</c:v>
                </c:pt>
                <c:pt idx="1">
                  <c:v>68.599999999999994</c:v>
                </c:pt>
                <c:pt idx="2">
                  <c:v>71.400000000000006</c:v>
                </c:pt>
                <c:pt idx="3" formatCode="0.0">
                  <c:v>74</c:v>
                </c:pt>
                <c:pt idx="4">
                  <c:v>75.900000000000006</c:v>
                </c:pt>
                <c:pt idx="5">
                  <c:v>75.900000000000006</c:v>
                </c:pt>
                <c:pt idx="6">
                  <c:v>80.5</c:v>
                </c:pt>
                <c:pt idx="7" formatCode="0.0">
                  <c:v>86.9</c:v>
                </c:pt>
                <c:pt idx="8">
                  <c:v>97.3</c:v>
                </c:pt>
                <c:pt idx="9">
                  <c:v>102.5</c:v>
                </c:pt>
                <c:pt idx="10">
                  <c:v>102.7</c:v>
                </c:pt>
                <c:pt idx="11" formatCode="0.0">
                  <c:v>103</c:v>
                </c:pt>
              </c:numCache>
            </c:numRef>
          </c:val>
          <c:smooth val="1"/>
          <c:extLst>
            <c:ext xmlns:c16="http://schemas.microsoft.com/office/drawing/2014/chart" uri="{C3380CC4-5D6E-409C-BE32-E72D297353CC}">
              <c16:uniqueId val="{00000002-9892-4BEC-81C8-9673598EBBE6}"/>
            </c:ext>
          </c:extLst>
        </c:ser>
        <c:dLbls>
          <c:dLblPos val="t"/>
          <c:showLegendKey val="0"/>
          <c:showVal val="1"/>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120"/>
          <c:min val="6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457036620422451E-2"/>
          <c:y val="3.3779794474843187E-2"/>
          <c:w val="0.8337888168333546"/>
          <c:h val="0.79776858401174433"/>
        </c:manualLayout>
      </c:layout>
      <c:lineChart>
        <c:grouping val="standard"/>
        <c:varyColors val="0"/>
        <c:ser>
          <c:idx val="0"/>
          <c:order val="0"/>
          <c:spPr>
            <a:ln w="28575" cap="rnd">
              <a:solidFill>
                <a:srgbClr val="629561"/>
              </a:solidFill>
              <a:prstDash val="sysDash"/>
              <a:round/>
            </a:ln>
            <a:effectLst/>
          </c:spPr>
          <c:marker>
            <c:symbol val="none"/>
          </c:marker>
          <c:dLbls>
            <c:dLbl>
              <c:idx val="8"/>
              <c:layout>
                <c:manualLayout>
                  <c:x val="-5.408806791841541E-2"/>
                  <c:y val="-0.1466099025757373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C1-4D06-B701-B257963931CF}"/>
                </c:ext>
              </c:extLst>
            </c:dLbl>
            <c:dLbl>
              <c:idx val="9"/>
              <c:layout>
                <c:manualLayout>
                  <c:x val="-5.4088067918415333E-2"/>
                  <c:y val="-0.1029926804924032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0F-480A-972C-A07A060465EF}"/>
                </c:ext>
              </c:extLst>
            </c:dLbl>
            <c:dLbl>
              <c:idx val="10"/>
              <c:layout>
                <c:manualLayout>
                  <c:x val="-5.4088067918415333E-2"/>
                  <c:y val="-9.56877085279594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0F-480A-972C-A07A060465EF}"/>
                </c:ext>
              </c:extLst>
            </c:dLbl>
            <c:dLbl>
              <c:idx val="11"/>
              <c:layout>
                <c:manualLayout>
                  <c:x val="-4.2120823544024501E-2"/>
                  <c:y val="-0.102730014680368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0F-480A-972C-A07A060465EF}"/>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Sheet2!$A$11:$L$11</c:f>
              <c:numCache>
                <c:formatCode>General</c:formatCode>
                <c:ptCount val="12"/>
                <c:pt idx="0">
                  <c:v>62.8</c:v>
                </c:pt>
                <c:pt idx="1">
                  <c:v>62.1</c:v>
                </c:pt>
                <c:pt idx="2">
                  <c:v>65.900000000000006</c:v>
                </c:pt>
                <c:pt idx="3">
                  <c:v>67.3</c:v>
                </c:pt>
                <c:pt idx="4">
                  <c:v>68.5</c:v>
                </c:pt>
                <c:pt idx="5">
                  <c:v>69.2</c:v>
                </c:pt>
                <c:pt idx="6" formatCode="0.0">
                  <c:v>78.2</c:v>
                </c:pt>
                <c:pt idx="7">
                  <c:v>82.3</c:v>
                </c:pt>
                <c:pt idx="8">
                  <c:v>101.4</c:v>
                </c:pt>
                <c:pt idx="9">
                  <c:v>126.4</c:v>
                </c:pt>
                <c:pt idx="10" formatCode="0.0">
                  <c:v>127.2</c:v>
                </c:pt>
                <c:pt idx="11">
                  <c:v>127.1</c:v>
                </c:pt>
              </c:numCache>
            </c:numRef>
          </c:val>
          <c:smooth val="1"/>
          <c:extLst>
            <c:ext xmlns:c16="http://schemas.microsoft.com/office/drawing/2014/chart" uri="{C3380CC4-5D6E-409C-BE32-E72D297353CC}">
              <c16:uniqueId val="{00000003-6E0F-480A-972C-A07A060465EF}"/>
            </c:ext>
          </c:extLst>
        </c:ser>
        <c:dLbls>
          <c:dLblPos val="t"/>
          <c:showLegendKey val="0"/>
          <c:showVal val="1"/>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16700561436443"/>
          <c:y val="4.4784544580062105E-2"/>
          <c:w val="0.86575793919799748"/>
          <c:h val="0.73445673899394615"/>
        </c:manualLayout>
      </c:layout>
      <c:lineChart>
        <c:grouping val="standard"/>
        <c:varyColors val="0"/>
        <c:ser>
          <c:idx val="0"/>
          <c:order val="0"/>
          <c:spPr>
            <a:ln w="28575" cap="rnd">
              <a:solidFill>
                <a:srgbClr val="629561"/>
              </a:solidFill>
              <a:prstDash val="sysDash"/>
              <a:round/>
            </a:ln>
            <a:effectLst/>
          </c:spPr>
          <c:marker>
            <c:symbol val="none"/>
          </c:marker>
          <c:dLbls>
            <c:dLbl>
              <c:idx val="1"/>
              <c:layout>
                <c:manualLayout>
                  <c:x val="-5.2927079767203011E-2"/>
                  <c:y val="-9.6041443414247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8F-41DE-9056-EC2ADADE8540}"/>
                </c:ext>
              </c:extLst>
            </c:dLbl>
            <c:dLbl>
              <c:idx val="2"/>
              <c:layout>
                <c:manualLayout>
                  <c:x val="-5.08920881457324E-2"/>
                  <c:y val="-9.205842612868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8F-41DE-9056-EC2ADADE8540}"/>
                </c:ext>
              </c:extLst>
            </c:dLbl>
            <c:dLbl>
              <c:idx val="3"/>
              <c:layout>
                <c:manualLayout>
                  <c:x val="-5.6904809095659384E-2"/>
                  <c:y val="-0.102298723384429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8F-41DE-9056-EC2ADADE8540}"/>
                </c:ext>
              </c:extLst>
            </c:dLbl>
            <c:dLbl>
              <c:idx val="4"/>
              <c:layout>
                <c:manualLayout>
                  <c:x val="-5.5709472242743113E-2"/>
                  <c:y val="-7.4888762055630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8F-41DE-9056-EC2ADADE8540}"/>
                </c:ext>
              </c:extLst>
            </c:dLbl>
            <c:dLbl>
              <c:idx val="5"/>
              <c:layout>
                <c:manualLayout>
                  <c:x val="-5.3420421989585395E-2"/>
                  <c:y val="-9.14888412617061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8F-41DE-9056-EC2ADADE8540}"/>
                </c:ext>
              </c:extLst>
            </c:dLbl>
            <c:dLbl>
              <c:idx val="6"/>
              <c:layout>
                <c:manualLayout>
                  <c:x val="-5.2927079767203011E-2"/>
                  <c:y val="-8.4661976424544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8F-41DE-9056-EC2ADADE8540}"/>
                </c:ext>
              </c:extLst>
            </c:dLbl>
            <c:dLbl>
              <c:idx val="7"/>
              <c:layout>
                <c:manualLayout>
                  <c:x val="-6.1587055622623912E-2"/>
                  <c:y val="-8.4092391557564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8F-41DE-9056-EC2ADADE8540}"/>
                </c:ext>
              </c:extLst>
            </c:dLbl>
            <c:dLbl>
              <c:idx val="8"/>
              <c:layout>
                <c:manualLayout>
                  <c:x val="-5.8214382241121465E-2"/>
                  <c:y val="-5.7618925592880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8F-41DE-9056-EC2ADADE8540}"/>
                </c:ext>
              </c:extLst>
            </c:dLbl>
            <c:dLbl>
              <c:idx val="9"/>
              <c:layout>
                <c:manualLayout>
                  <c:x val="-5.6067676895079271E-2"/>
                  <c:y val="-5.7920025159576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8F-41DE-9056-EC2ADADE8540}"/>
                </c:ext>
              </c:extLst>
            </c:dLbl>
            <c:dLbl>
              <c:idx val="10"/>
              <c:layout>
                <c:manualLayout>
                  <c:x val="-5.570947224274328E-2"/>
                  <c:y val="-7.48887620556306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8F-41DE-9056-EC2ADADE8540}"/>
                </c:ext>
              </c:extLst>
            </c:dLbl>
            <c:dLbl>
              <c:idx val="11"/>
              <c:layout>
                <c:manualLayout>
                  <c:x val="-2.7877839773339592E-2"/>
                  <c:y val="-6.7492312351488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8F-41DE-9056-EC2ADADE8540}"/>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Sheet2!$A$15:$L$15</c:f>
              <c:numCache>
                <c:formatCode>General</c:formatCode>
                <c:ptCount val="12"/>
                <c:pt idx="0">
                  <c:v>1.2</c:v>
                </c:pt>
                <c:pt idx="1">
                  <c:v>1.3</c:v>
                </c:pt>
                <c:pt idx="2">
                  <c:v>1.5</c:v>
                </c:pt>
                <c:pt idx="3">
                  <c:v>1.7</c:v>
                </c:pt>
                <c:pt idx="4" formatCode="0.0">
                  <c:v>2</c:v>
                </c:pt>
                <c:pt idx="5" formatCode="0.0">
                  <c:v>2</c:v>
                </c:pt>
                <c:pt idx="6">
                  <c:v>2.1</c:v>
                </c:pt>
                <c:pt idx="7">
                  <c:v>2.1</c:v>
                </c:pt>
                <c:pt idx="8">
                  <c:v>2.2999999999999998</c:v>
                </c:pt>
                <c:pt idx="9">
                  <c:v>2.2000000000000002</c:v>
                </c:pt>
                <c:pt idx="10">
                  <c:v>2.2000000000000002</c:v>
                </c:pt>
                <c:pt idx="11">
                  <c:v>2.2000000000000002</c:v>
                </c:pt>
              </c:numCache>
            </c:numRef>
          </c:val>
          <c:smooth val="1"/>
          <c:extLst>
            <c:ext xmlns:c16="http://schemas.microsoft.com/office/drawing/2014/chart" uri="{C3380CC4-5D6E-409C-BE32-E72D297353CC}">
              <c16:uniqueId val="{0000000B-C38F-41DE-9056-EC2ADADE8540}"/>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2.6"/>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1065807528514"/>
          <c:y val="4.6540641563773397E-2"/>
          <c:w val="0.86322250729894734"/>
          <c:h val="0.76941032370953633"/>
        </c:manualLayout>
      </c:layout>
      <c:lineChart>
        <c:grouping val="standard"/>
        <c:varyColors val="0"/>
        <c:ser>
          <c:idx val="0"/>
          <c:order val="0"/>
          <c:spPr>
            <a:ln w="28575" cap="rnd">
              <a:solidFill>
                <a:srgbClr val="629561"/>
              </a:solidFill>
              <a:prstDash val="sysDash"/>
              <a:round/>
            </a:ln>
            <a:effectLst/>
          </c:spPr>
          <c:marker>
            <c:symbol val="none"/>
          </c:marker>
          <c:dLbls>
            <c:dLbl>
              <c:idx val="0"/>
              <c:layout>
                <c:manualLayout>
                  <c:x val="-5.9906299030371722E-2"/>
                  <c:y val="-9.5526392534266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DB-4614-A6DD-1D35C6CE90F0}"/>
                </c:ext>
              </c:extLst>
            </c:dLbl>
            <c:dLbl>
              <c:idx val="1"/>
              <c:layout>
                <c:manualLayout>
                  <c:x val="-5.6154251257819802E-2"/>
                  <c:y val="-8.3577719451735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DB-4614-A6DD-1D35C6CE90F0}"/>
                </c:ext>
              </c:extLst>
            </c:dLbl>
            <c:dLbl>
              <c:idx val="2"/>
              <c:layout>
                <c:manualLayout>
                  <c:x val="-6.1296688758617046E-2"/>
                  <c:y val="-9.950947798191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DB-4614-A6DD-1D35C6CE90F0}"/>
                </c:ext>
              </c:extLst>
            </c:dLbl>
            <c:dLbl>
              <c:idx val="3"/>
              <c:layout>
                <c:manualLayout>
                  <c:x val="-5.6904660812330227E-2"/>
                  <c:y val="-8.756080489938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DB-4614-A6DD-1D35C6CE90F0}"/>
                </c:ext>
              </c:extLst>
            </c:dLbl>
            <c:dLbl>
              <c:idx val="4"/>
              <c:layout>
                <c:manualLayout>
                  <c:x val="-5.6341215852994078E-2"/>
                  <c:y val="-9.1666375036453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DB-4614-A6DD-1D35C6CE90F0}"/>
                </c:ext>
              </c:extLst>
            </c:dLbl>
            <c:dLbl>
              <c:idx val="5"/>
              <c:layout>
                <c:manualLayout>
                  <c:x val="-5.4306472510191113E-2"/>
                  <c:y val="-9.6643336249635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DB-4614-A6DD-1D35C6CE90F0}"/>
                </c:ext>
              </c:extLst>
            </c:dLbl>
            <c:dLbl>
              <c:idx val="6"/>
              <c:layout>
                <c:manualLayout>
                  <c:x val="-6.2184132792241519E-2"/>
                  <c:y val="-7.7287255759696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DB-4614-A6DD-1D35C6CE90F0}"/>
                </c:ext>
              </c:extLst>
            </c:dLbl>
            <c:dLbl>
              <c:idx val="7"/>
              <c:layout>
                <c:manualLayout>
                  <c:x val="-6.1535041283459102E-2"/>
                  <c:y val="-0.1063581219014290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DB-4614-A6DD-1D35C6CE90F0}"/>
                </c:ext>
              </c:extLst>
            </c:dLbl>
            <c:dLbl>
              <c:idx val="8"/>
              <c:layout>
                <c:manualLayout>
                  <c:x val="-5.3122727860822706E-2"/>
                  <c:y val="-9.1242344706911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0DB-4614-A6DD-1D35C6CE90F0}"/>
                </c:ext>
              </c:extLst>
            </c:dLbl>
            <c:dLbl>
              <c:idx val="9"/>
              <c:layout>
                <c:manualLayout>
                  <c:x val="-4.5930239974342653E-2"/>
                  <c:y val="-8.756080489938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DB-4614-A6DD-1D35C6CE90F0}"/>
                </c:ext>
              </c:extLst>
            </c:dLbl>
            <c:dLbl>
              <c:idx val="10"/>
              <c:layout>
                <c:manualLayout>
                  <c:x val="-5.6341215852994078E-2"/>
                  <c:y val="-9.9073782443861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0DB-4614-A6DD-1D35C6CE90F0}"/>
                </c:ext>
              </c:extLst>
            </c:dLbl>
            <c:dLbl>
              <c:idx val="11"/>
              <c:layout>
                <c:manualLayout>
                  <c:x val="-2.8254249982232898E-2"/>
                  <c:y val="-9.1666375036453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0DB-4614-A6DD-1D35C6CE90F0}"/>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Sheet2!$A$19:$L$19</c:f>
              <c:numCache>
                <c:formatCode>0.0</c:formatCode>
                <c:ptCount val="12"/>
                <c:pt idx="0" formatCode="General">
                  <c:v>37.5</c:v>
                </c:pt>
                <c:pt idx="1">
                  <c:v>45</c:v>
                </c:pt>
                <c:pt idx="2" formatCode="General">
                  <c:v>47.9</c:v>
                </c:pt>
                <c:pt idx="3">
                  <c:v>51</c:v>
                </c:pt>
                <c:pt idx="4" formatCode="General">
                  <c:v>51.8</c:v>
                </c:pt>
                <c:pt idx="5" formatCode="General">
                  <c:v>54.6</c:v>
                </c:pt>
                <c:pt idx="6" formatCode="General">
                  <c:v>64.400000000000006</c:v>
                </c:pt>
                <c:pt idx="7" formatCode="General">
                  <c:v>70.3</c:v>
                </c:pt>
                <c:pt idx="8">
                  <c:v>82.9</c:v>
                </c:pt>
                <c:pt idx="9" formatCode="General">
                  <c:v>90.4</c:v>
                </c:pt>
                <c:pt idx="10" formatCode="General">
                  <c:v>89.8</c:v>
                </c:pt>
                <c:pt idx="11" formatCode="General">
                  <c:v>90.1</c:v>
                </c:pt>
              </c:numCache>
            </c:numRef>
          </c:val>
          <c:smooth val="1"/>
          <c:extLst>
            <c:ext xmlns:c16="http://schemas.microsoft.com/office/drawing/2014/chart" uri="{C3380CC4-5D6E-409C-BE32-E72D297353CC}">
              <c16:uniqueId val="{0000000C-80DB-4614-A6DD-1D35C6CE90F0}"/>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110"/>
          <c:min val="3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47998073274549"/>
          <c:y val="3.5589426321709784E-2"/>
          <c:w val="0.88052015138198836"/>
          <c:h val="0.78693475815523062"/>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Sheet2!$A$23:$L$23</c:f>
              <c:numCache>
                <c:formatCode>General</c:formatCode>
                <c:ptCount val="12"/>
                <c:pt idx="0">
                  <c:v>31.5</c:v>
                </c:pt>
                <c:pt idx="1">
                  <c:v>39.299999999999997</c:v>
                </c:pt>
                <c:pt idx="2">
                  <c:v>51.2</c:v>
                </c:pt>
                <c:pt idx="3">
                  <c:v>52.6</c:v>
                </c:pt>
                <c:pt idx="4" formatCode="0.0">
                  <c:v>41</c:v>
                </c:pt>
                <c:pt idx="5">
                  <c:v>38.5</c:v>
                </c:pt>
                <c:pt idx="6">
                  <c:v>34.1</c:v>
                </c:pt>
                <c:pt idx="7">
                  <c:v>37.6</c:v>
                </c:pt>
                <c:pt idx="8">
                  <c:v>46.6</c:v>
                </c:pt>
                <c:pt idx="9">
                  <c:v>51.1</c:v>
                </c:pt>
                <c:pt idx="10">
                  <c:v>50.4</c:v>
                </c:pt>
                <c:pt idx="11">
                  <c:v>50.4</c:v>
                </c:pt>
              </c:numCache>
            </c:numRef>
          </c:val>
          <c:smooth val="1"/>
          <c:extLst>
            <c:ext xmlns:c16="http://schemas.microsoft.com/office/drawing/2014/chart" uri="{C3380CC4-5D6E-409C-BE32-E72D297353CC}">
              <c16:uniqueId val="{0000000C-4A42-4A7A-9807-D7A87418B120}"/>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60"/>
          <c:min val="3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09022421685343"/>
          <c:y val="7.5316672372475177E-2"/>
          <c:w val="0.83205539580589971"/>
          <c:h val="0.72032444934455087"/>
        </c:manualLayout>
      </c:layout>
      <c:lineChart>
        <c:grouping val="standard"/>
        <c:varyColors val="0"/>
        <c:ser>
          <c:idx val="0"/>
          <c:order val="0"/>
          <c:spPr>
            <a:ln w="28575" cap="rnd">
              <a:solidFill>
                <a:srgbClr val="629561"/>
              </a:solidFill>
              <a:prstDash val="sysDash"/>
              <a:round/>
            </a:ln>
            <a:effectLst/>
          </c:spPr>
          <c:marker>
            <c:symbol val="none"/>
          </c:marker>
          <c:dLbls>
            <c:dLbl>
              <c:idx val="1"/>
              <c:layout>
                <c:manualLayout>
                  <c:x val="-5.7477627583241514E-2"/>
                  <c:y val="-9.38433876867753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66-4CAB-BBAE-8C223DCD9DF6}"/>
                </c:ext>
              </c:extLst>
            </c:dLbl>
            <c:dLbl>
              <c:idx val="2"/>
              <c:layout>
                <c:manualLayout>
                  <c:x val="-4.6315348432909166E-2"/>
                  <c:y val="-6.2472421204224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66-4CAB-BBAE-8C223DCD9DF6}"/>
                </c:ext>
              </c:extLst>
            </c:dLbl>
            <c:dLbl>
              <c:idx val="3"/>
              <c:layout>
                <c:manualLayout>
                  <c:x val="-5.2354053012997989E-2"/>
                  <c:y val="-7.7911512344763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66-4CAB-BBAE-8C223DCD9DF6}"/>
                </c:ext>
              </c:extLst>
            </c:dLbl>
            <c:dLbl>
              <c:idx val="5"/>
              <c:layout>
                <c:manualLayout>
                  <c:x val="-4.6144061343867934E-2"/>
                  <c:y val="-6.1353705316106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66-4CAB-BBAE-8C223DCD9DF6}"/>
                </c:ext>
              </c:extLst>
            </c:dLbl>
            <c:dLbl>
              <c:idx val="6"/>
              <c:layout>
                <c:manualLayout>
                  <c:x val="-5.1438911432999286E-2"/>
                  <c:y val="-6.2472403205675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66-4CAB-BBAE-8C223DCD9DF6}"/>
                </c:ext>
              </c:extLst>
            </c:dLbl>
            <c:dLbl>
              <c:idx val="7"/>
              <c:layout>
                <c:manualLayout>
                  <c:x val="-6.1612963908521758E-2"/>
                  <c:y val="-7.50476457474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66-4CAB-BBAE-8C223DCD9DF6}"/>
                </c:ext>
              </c:extLst>
            </c:dLbl>
            <c:dLbl>
              <c:idx val="8"/>
              <c:layout>
                <c:manualLayout>
                  <c:x val="-5.8439131463448445E-2"/>
                  <c:y val="-7.4120199172612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66-4CAB-BBAE-8C223DCD9DF6}"/>
                </c:ext>
              </c:extLst>
            </c:dLbl>
            <c:dLbl>
              <c:idx val="9"/>
              <c:layout>
                <c:manualLayout>
                  <c:x val="-5.185420081875431E-2"/>
                  <c:y val="-5.3387498079343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66-4CAB-BBAE-8C223DCD9DF6}"/>
                </c:ext>
              </c:extLst>
            </c:dLbl>
            <c:dLbl>
              <c:idx val="10"/>
              <c:layout>
                <c:manualLayout>
                  <c:x val="-5.012173819569482E-2"/>
                  <c:y val="-8.5877180450013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66-4CAB-BBAE-8C223DCD9DF6}"/>
                </c:ext>
              </c:extLst>
            </c:dLbl>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Sheet2!$A$27:$L$27</c:f>
              <c:numCache>
                <c:formatCode>General</c:formatCode>
                <c:ptCount val="12"/>
                <c:pt idx="0">
                  <c:v>3.7</c:v>
                </c:pt>
                <c:pt idx="1">
                  <c:v>4.4000000000000004</c:v>
                </c:pt>
                <c:pt idx="2">
                  <c:v>5.3</c:v>
                </c:pt>
                <c:pt idx="3">
                  <c:v>5.0999999999999996</c:v>
                </c:pt>
                <c:pt idx="4">
                  <c:v>6.4</c:v>
                </c:pt>
                <c:pt idx="5" formatCode="0.0">
                  <c:v>7</c:v>
                </c:pt>
                <c:pt idx="6">
                  <c:v>5.0999999999999996</c:v>
                </c:pt>
                <c:pt idx="7" formatCode="0.0">
                  <c:v>7</c:v>
                </c:pt>
                <c:pt idx="8">
                  <c:v>8.6</c:v>
                </c:pt>
                <c:pt idx="9" formatCode="0.0">
                  <c:v>10.8</c:v>
                </c:pt>
                <c:pt idx="10">
                  <c:v>8.8000000000000007</c:v>
                </c:pt>
                <c:pt idx="11" formatCode="0.0">
                  <c:v>8.8000000000000007</c:v>
                </c:pt>
              </c:numCache>
            </c:numRef>
          </c:val>
          <c:smooth val="1"/>
          <c:extLst>
            <c:ext xmlns:c16="http://schemas.microsoft.com/office/drawing/2014/chart" uri="{C3380CC4-5D6E-409C-BE32-E72D297353CC}">
              <c16:uniqueId val="{00000009-E466-4CAB-BBAE-8C223DCD9DF6}"/>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79374779645082E-2"/>
          <c:y val="0.10725687698128643"/>
          <c:w val="0.87434418736226194"/>
          <c:h val="0.71461499130790473"/>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Sheet2!$A$31:$L$31</c:f>
              <c:numCache>
                <c:formatCode>General</c:formatCode>
                <c:ptCount val="12"/>
                <c:pt idx="0">
                  <c:v>221.7</c:v>
                </c:pt>
                <c:pt idx="1">
                  <c:v>100.3</c:v>
                </c:pt>
                <c:pt idx="2" formatCode="0.0">
                  <c:v>61</c:v>
                </c:pt>
                <c:pt idx="3">
                  <c:v>92.1</c:v>
                </c:pt>
                <c:pt idx="4">
                  <c:v>108.6</c:v>
                </c:pt>
                <c:pt idx="5">
                  <c:v>98.3</c:v>
                </c:pt>
                <c:pt idx="6">
                  <c:v>82.9</c:v>
                </c:pt>
                <c:pt idx="7">
                  <c:v>95.8</c:v>
                </c:pt>
                <c:pt idx="8">
                  <c:v>115.7</c:v>
                </c:pt>
                <c:pt idx="9" formatCode="0.0">
                  <c:v>29</c:v>
                </c:pt>
                <c:pt idx="10">
                  <c:v>19.5</c:v>
                </c:pt>
                <c:pt idx="11">
                  <c:v>18.8</c:v>
                </c:pt>
              </c:numCache>
            </c:numRef>
          </c:val>
          <c:smooth val="1"/>
          <c:extLst>
            <c:ext xmlns:c16="http://schemas.microsoft.com/office/drawing/2014/chart" uri="{C3380CC4-5D6E-409C-BE32-E72D297353CC}">
              <c16:uniqueId val="{00000004-EE4F-41A5-A533-87F70E3E4598}"/>
            </c:ext>
          </c:extLst>
        </c:ser>
        <c:dLbls>
          <c:dLblPos val="t"/>
          <c:showLegendKey val="0"/>
          <c:showVal val="1"/>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385197718053832E-2"/>
          <c:y val="5.7441253263707574E-2"/>
          <c:w val="0.90108587666211148"/>
          <c:h val="0.74534841039606881"/>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Sheet2!$A$35:$L$35</c:f>
              <c:numCache>
                <c:formatCode>General</c:formatCode>
                <c:ptCount val="12"/>
                <c:pt idx="0">
                  <c:v>19.8</c:v>
                </c:pt>
                <c:pt idx="1">
                  <c:v>12.6</c:v>
                </c:pt>
                <c:pt idx="2">
                  <c:v>13.3</c:v>
                </c:pt>
                <c:pt idx="3">
                  <c:v>15.5</c:v>
                </c:pt>
                <c:pt idx="4">
                  <c:v>16.899999999999999</c:v>
                </c:pt>
                <c:pt idx="5">
                  <c:v>38.799999999999997</c:v>
                </c:pt>
                <c:pt idx="6">
                  <c:v>38.4</c:v>
                </c:pt>
                <c:pt idx="7">
                  <c:v>37.9</c:v>
                </c:pt>
                <c:pt idx="8">
                  <c:v>29.1</c:v>
                </c:pt>
                <c:pt idx="9">
                  <c:v>18.2</c:v>
                </c:pt>
                <c:pt idx="10">
                  <c:v>17.3</c:v>
                </c:pt>
                <c:pt idx="11">
                  <c:v>17.3</c:v>
                </c:pt>
              </c:numCache>
            </c:numRef>
          </c:val>
          <c:smooth val="1"/>
          <c:extLst>
            <c:ext xmlns:c16="http://schemas.microsoft.com/office/drawing/2014/chart" uri="{C3380CC4-5D6E-409C-BE32-E72D297353CC}">
              <c16:uniqueId val="{0000000C-F442-45FB-9A7F-8DF10689BED0}"/>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00203705043172"/>
          <c:y val="8.9411292596689895E-2"/>
          <c:w val="0.84018018896964941"/>
          <c:h val="0.73934838723671936"/>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Sheet2!$A$38:$L$38</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Sheet2!$A$39:$L$39</c:f>
              <c:numCache>
                <c:formatCode>General</c:formatCode>
                <c:ptCount val="12"/>
                <c:pt idx="0" formatCode="0.0">
                  <c:v>336</c:v>
                </c:pt>
                <c:pt idx="1">
                  <c:v>345.9</c:v>
                </c:pt>
                <c:pt idx="2">
                  <c:v>351.8</c:v>
                </c:pt>
                <c:pt idx="3" formatCode="0.0">
                  <c:v>357</c:v>
                </c:pt>
                <c:pt idx="4">
                  <c:v>368.7</c:v>
                </c:pt>
                <c:pt idx="5">
                  <c:v>387.2</c:v>
                </c:pt>
                <c:pt idx="6" formatCode="0.0">
                  <c:v>415</c:v>
                </c:pt>
                <c:pt idx="7">
                  <c:v>443.2</c:v>
                </c:pt>
                <c:pt idx="8" formatCode="0.0">
                  <c:v>527</c:v>
                </c:pt>
                <c:pt idx="9">
                  <c:v>616.1</c:v>
                </c:pt>
                <c:pt idx="10">
                  <c:v>619.4</c:v>
                </c:pt>
                <c:pt idx="11">
                  <c:v>619.9</c:v>
                </c:pt>
              </c:numCache>
            </c:numRef>
          </c:val>
          <c:smooth val="1"/>
          <c:extLst>
            <c:ext xmlns:c16="http://schemas.microsoft.com/office/drawing/2014/chart" uri="{C3380CC4-5D6E-409C-BE32-E72D297353CC}">
              <c16:uniqueId val="{00000005-5E48-49F1-90AB-6D5D73B3F7A8}"/>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700"/>
          <c:min val="3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Grafiks_IZ!$A$13</c:f>
              <c:strCache>
                <c:ptCount val="1"/>
                <c:pt idx="0">
                  <c:v>Iekšējie resursi prioritātēm</c:v>
                </c:pt>
              </c:strCache>
            </c:strRef>
          </c:tx>
          <c:spPr>
            <a:solidFill>
              <a:srgbClr val="CCA79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Grafiks_IZ!$B$11:$E$12</c:f>
              <c:multiLvlStrCache>
                <c:ptCount val="4"/>
                <c:lvl>
                  <c:pt idx="0">
                    <c:v>Konstatēts</c:v>
                  </c:pt>
                  <c:pt idx="1">
                    <c:v>Ieviests</c:v>
                  </c:pt>
                  <c:pt idx="2">
                    <c:v>Konstatēts</c:v>
                  </c:pt>
                  <c:pt idx="3">
                    <c:v>Ieviests</c:v>
                  </c:pt>
                </c:lvl>
                <c:lvl>
                  <c:pt idx="0">
                    <c:v>2024</c:v>
                  </c:pt>
                  <c:pt idx="2">
                    <c:v>2025</c:v>
                  </c:pt>
                </c:lvl>
              </c:multiLvlStrCache>
            </c:multiLvlStrRef>
          </c:cat>
          <c:val>
            <c:numRef>
              <c:f>Grafiks_IZ!$B$13:$E$13</c:f>
              <c:numCache>
                <c:formatCode>0.0</c:formatCode>
                <c:ptCount val="4"/>
                <c:pt idx="0">
                  <c:v>110.709452</c:v>
                </c:pt>
                <c:pt idx="1">
                  <c:v>108.171419</c:v>
                </c:pt>
                <c:pt idx="2">
                  <c:v>64.792406</c:v>
                </c:pt>
                <c:pt idx="3">
                  <c:v>62.254373000000001</c:v>
                </c:pt>
              </c:numCache>
            </c:numRef>
          </c:val>
          <c:extLst>
            <c:ext xmlns:c16="http://schemas.microsoft.com/office/drawing/2014/chart" uri="{C3380CC4-5D6E-409C-BE32-E72D297353CC}">
              <c16:uniqueId val="{00000000-0398-489F-A3D4-709BA0FC8DF2}"/>
            </c:ext>
          </c:extLst>
        </c:ser>
        <c:ser>
          <c:idx val="1"/>
          <c:order val="1"/>
          <c:tx>
            <c:strRef>
              <c:f>Grafiks_IZ!$A$14</c:f>
              <c:strCache>
                <c:ptCount val="1"/>
                <c:pt idx="0">
                  <c:v>Citām kopējām prioritātēm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Grafiks_IZ!$B$11:$E$12</c:f>
              <c:multiLvlStrCache>
                <c:ptCount val="4"/>
                <c:lvl>
                  <c:pt idx="0">
                    <c:v>Konstatēts</c:v>
                  </c:pt>
                  <c:pt idx="1">
                    <c:v>Ieviests</c:v>
                  </c:pt>
                  <c:pt idx="2">
                    <c:v>Konstatēts</c:v>
                  </c:pt>
                  <c:pt idx="3">
                    <c:v>Ieviests</c:v>
                  </c:pt>
                </c:lvl>
                <c:lvl>
                  <c:pt idx="0">
                    <c:v>2024</c:v>
                  </c:pt>
                  <c:pt idx="2">
                    <c:v>2025</c:v>
                  </c:pt>
                </c:lvl>
              </c:multiLvlStrCache>
            </c:multiLvlStrRef>
          </c:cat>
          <c:val>
            <c:numRef>
              <c:f>Grafiks_IZ!$B$14:$E$14</c:f>
              <c:numCache>
                <c:formatCode>0.0</c:formatCode>
                <c:ptCount val="4"/>
                <c:pt idx="0">
                  <c:v>1.322532</c:v>
                </c:pt>
                <c:pt idx="1">
                  <c:v>1.322532</c:v>
                </c:pt>
                <c:pt idx="2">
                  <c:v>0.16104299999999999</c:v>
                </c:pt>
                <c:pt idx="3">
                  <c:v>0.16104299999999999</c:v>
                </c:pt>
              </c:numCache>
            </c:numRef>
          </c:val>
          <c:extLst>
            <c:ext xmlns:c16="http://schemas.microsoft.com/office/drawing/2014/chart" uri="{C3380CC4-5D6E-409C-BE32-E72D297353CC}">
              <c16:uniqueId val="{00000001-0398-489F-A3D4-709BA0FC8DF2}"/>
            </c:ext>
          </c:extLst>
        </c:ser>
        <c:dLbls>
          <c:showLegendKey val="0"/>
          <c:showVal val="0"/>
          <c:showCatName val="0"/>
          <c:showSerName val="0"/>
          <c:showPercent val="0"/>
          <c:showBubbleSize val="0"/>
        </c:dLbls>
        <c:gapWidth val="49"/>
        <c:overlap val="100"/>
        <c:axId val="1222655696"/>
        <c:axId val="1129815264"/>
      </c:barChart>
      <c:catAx>
        <c:axId val="122265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29815264"/>
        <c:crosses val="autoZero"/>
        <c:auto val="1"/>
        <c:lblAlgn val="ctr"/>
        <c:lblOffset val="100"/>
        <c:noMultiLvlLbl val="0"/>
      </c:catAx>
      <c:valAx>
        <c:axId val="1129815264"/>
        <c:scaling>
          <c:orientation val="minMax"/>
          <c:max val="13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milj. </a:t>
                </a:r>
                <a:r>
                  <a:rPr lang="lv-LV" i="1"/>
                  <a:t>euro</a:t>
                </a:r>
              </a:p>
            </c:rich>
          </c:tx>
          <c:layout>
            <c:manualLayout>
              <c:xMode val="edge"/>
              <c:yMode val="edge"/>
              <c:x val="1.7638628596626613E-2"/>
              <c:y val="0.26948851327686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2655696"/>
        <c:crosses val="autoZero"/>
        <c:crossBetween val="between"/>
      </c:valAx>
      <c:spPr>
        <a:noFill/>
        <a:ln>
          <a:noFill/>
        </a:ln>
        <a:effectLst/>
      </c:spPr>
    </c:plotArea>
    <c:legend>
      <c:legendPos val="b"/>
      <c:layout>
        <c:manualLayout>
          <c:xMode val="edge"/>
          <c:yMode val="edge"/>
          <c:x val="0.18850398909043878"/>
          <c:y val="0.92014980829208537"/>
          <c:w val="0.6229918482105733"/>
          <c:h val="7.985019170791460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649131160192276"/>
          <c:y val="0"/>
          <c:w val="0.62213413799465545"/>
          <c:h val="1"/>
        </c:manualLayout>
      </c:layout>
      <c:pieChart>
        <c:varyColors val="1"/>
        <c:ser>
          <c:idx val="0"/>
          <c:order val="0"/>
          <c:dPt>
            <c:idx val="0"/>
            <c:bubble3D val="0"/>
            <c:spPr>
              <a:solidFill>
                <a:srgbClr val="F79646"/>
              </a:solidFill>
              <a:ln w="19050" cap="flat" cmpd="sng" algn="ctr">
                <a:solidFill>
                  <a:sysClr val="window" lastClr="FFFFFF"/>
                </a:solidFill>
                <a:prstDash val="solid"/>
                <a:miter lim="800000"/>
              </a:ln>
              <a:effectLst/>
            </c:spPr>
            <c:extLst>
              <c:ext xmlns:c16="http://schemas.microsoft.com/office/drawing/2014/chart" uri="{C3380CC4-5D6E-409C-BE32-E72D297353CC}">
                <c16:uniqueId val="{00000001-9D73-47F0-90C9-09281451A217}"/>
              </c:ext>
            </c:extLst>
          </c:dPt>
          <c:dPt>
            <c:idx val="1"/>
            <c:bubble3D val="0"/>
            <c:spPr>
              <a:solidFill>
                <a:srgbClr val="9BBB59"/>
              </a:solidFill>
              <a:ln w="19050" cap="flat" cmpd="sng" algn="ctr">
                <a:solidFill>
                  <a:sysClr val="window" lastClr="FFFFFF"/>
                </a:solidFill>
                <a:prstDash val="solid"/>
                <a:miter lim="800000"/>
              </a:ln>
              <a:effectLst/>
            </c:spPr>
            <c:extLst>
              <c:ext xmlns:c16="http://schemas.microsoft.com/office/drawing/2014/chart" uri="{C3380CC4-5D6E-409C-BE32-E72D297353CC}">
                <c16:uniqueId val="{00000003-9D73-47F0-90C9-09281451A217}"/>
              </c:ext>
            </c:extLst>
          </c:dPt>
          <c:dLbls>
            <c:dLbl>
              <c:idx val="0"/>
              <c:layout>
                <c:manualLayout>
                  <c:x val="-0.15229961334198305"/>
                  <c:y val="5.8150715789048995E-3"/>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fld id="{24FF7806-CBC4-46D4-A34F-F36EB04FCE38}" type="CATEGORYNAME">
                      <a:rPr lang="en-US"/>
                      <a:pPr>
                        <a:defRPr/>
                      </a:pPr>
                      <a:t>[CATEGORY NAME]</a:t>
                    </a:fld>
                    <a:r>
                      <a:rPr lang="en-US"/>
                      <a:t>
</a:t>
                    </a:r>
                    <a:r>
                      <a:rPr lang="en-US" b="1"/>
                      <a:t>13,7</a:t>
                    </a:r>
                  </a:p>
                </c:rich>
              </c:tx>
              <c:numFmt formatCode="#,##0.0" sourceLinked="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7270678466778953"/>
                      <c:h val="0.35825494059186241"/>
                    </c:manualLayout>
                  </c15:layout>
                  <c15:dlblFieldTable/>
                  <c15:showDataLabelsRange val="0"/>
                </c:ext>
                <c:ext xmlns:c16="http://schemas.microsoft.com/office/drawing/2014/chart" uri="{C3380CC4-5D6E-409C-BE32-E72D297353CC}">
                  <c16:uniqueId val="{00000001-9D73-47F0-90C9-09281451A217}"/>
                </c:ext>
              </c:extLst>
            </c:dLbl>
            <c:dLbl>
              <c:idx val="1"/>
              <c:layout>
                <c:manualLayout>
                  <c:x val="0.22604946561576583"/>
                  <c:y val="-7.1742315994284531E-2"/>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fld id="{AD061F02-E211-427A-8BE2-8E90B635C268}" type="CATEGORYNAME">
                      <a:rPr lang="lv-LV"/>
                      <a:pPr>
                        <a:defRPr/>
                      </a:pPr>
                      <a:t>[CATEGORY NAME]</a:t>
                    </a:fld>
                    <a:r>
                      <a:rPr lang="lv-LV"/>
                      <a:t>
</a:t>
                    </a:r>
                    <a:r>
                      <a:rPr lang="lv-LV" b="1"/>
                      <a:t>64,7</a:t>
                    </a:r>
                  </a:p>
                </c:rich>
              </c:tx>
              <c:numFmt formatCode="#,##0.0" sourceLinked="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30186152418559453"/>
                      <c:h val="0.34628645736889424"/>
                    </c:manualLayout>
                  </c15:layout>
                  <c15:dlblFieldTable/>
                  <c15:showDataLabelsRange val="0"/>
                </c:ext>
                <c:ext xmlns:c16="http://schemas.microsoft.com/office/drawing/2014/chart" uri="{C3380CC4-5D6E-409C-BE32-E72D297353CC}">
                  <c16:uniqueId val="{00000003-9D73-47F0-90C9-09281451A217}"/>
                </c:ext>
              </c:extLst>
            </c:dLbl>
            <c:numFmt formatCode="#,##0.0" sourceLinked="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Prezentāc_Karšu_summas!$B$13:$B$14</c:f>
              <c:strCache>
                <c:ptCount val="2"/>
                <c:pt idx="0">
                  <c:v>Klimata politika</c:v>
                </c:pt>
                <c:pt idx="1">
                  <c:v> Enerģētikas politika</c:v>
                </c:pt>
              </c:strCache>
            </c:strRef>
          </c:cat>
          <c:val>
            <c:numRef>
              <c:f>Prezentāc_Karšu_summas!$C$13:$C$14</c:f>
              <c:numCache>
                <c:formatCode>#,##0.00</c:formatCode>
                <c:ptCount val="2"/>
                <c:pt idx="0">
                  <c:v>13.671873</c:v>
                </c:pt>
                <c:pt idx="1">
                  <c:v>64.72081</c:v>
                </c:pt>
              </c:numCache>
            </c:numRef>
          </c:val>
          <c:extLst>
            <c:ext xmlns:c16="http://schemas.microsoft.com/office/drawing/2014/chart" uri="{C3380CC4-5D6E-409C-BE32-E72D297353CC}">
              <c16:uniqueId val="{00000004-9D73-47F0-90C9-09281451A217}"/>
            </c:ext>
          </c:extLst>
        </c:ser>
        <c:dLbls>
          <c:dLblPos val="outEnd"/>
          <c:showLegendKey val="0"/>
          <c:showVal val="1"/>
          <c:showCatName val="1"/>
          <c:showSerName val="0"/>
          <c:showPercent val="0"/>
          <c:showBubbleSize val="0"/>
          <c:showLeaderLines val="1"/>
        </c:dLbls>
        <c:firstSliceAng val="6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b="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326228329739043E-2"/>
          <c:y val="0.10386015748031498"/>
          <c:w val="0.90167377167026097"/>
          <c:h val="0.68122708661417319"/>
        </c:manualLayout>
      </c:layout>
      <c:lineChart>
        <c:grouping val="standard"/>
        <c:varyColors val="0"/>
        <c:ser>
          <c:idx val="0"/>
          <c:order val="0"/>
          <c:tx>
            <c:strRef>
              <c:f>Prezentāc_POLR!$A$14</c:f>
              <c:strCache>
                <c:ptCount val="1"/>
                <c:pt idx="0">
                  <c:v>Klimata politika</c:v>
                </c:pt>
              </c:strCache>
            </c:strRef>
          </c:tx>
          <c:spPr>
            <a:ln w="28575" cap="rnd">
              <a:solidFill>
                <a:srgbClr val="629561"/>
              </a:solidFill>
              <a:prstDash val="sysDash"/>
              <a:round/>
            </a:ln>
            <a:effectLst/>
          </c:spPr>
          <c:marker>
            <c:symbol val="none"/>
          </c:marker>
          <c:dLbls>
            <c:dLbl>
              <c:idx val="0"/>
              <c:layout>
                <c:manualLayout>
                  <c:x val="-4.7441697176387986E-2"/>
                  <c:y val="-8.1747401574803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D9-4A7A-98AB-B41E9DDFC956}"/>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Prezentāc_POLR!$B$13:$E$13</c:f>
              <c:numCache>
                <c:formatCode>General</c:formatCode>
                <c:ptCount val="4"/>
                <c:pt idx="0">
                  <c:v>2023</c:v>
                </c:pt>
                <c:pt idx="1">
                  <c:v>2024</c:v>
                </c:pt>
                <c:pt idx="2">
                  <c:v>2025</c:v>
                </c:pt>
                <c:pt idx="3">
                  <c:v>2026</c:v>
                </c:pt>
              </c:numCache>
            </c:numRef>
          </c:cat>
          <c:val>
            <c:numRef>
              <c:f>Prezentāc_POLR!$B$14:$E$14</c:f>
              <c:numCache>
                <c:formatCode>_-* #\ ##0_-;\-* #\ ##0_-;_-* "-"??_-;_-@_-</c:formatCode>
                <c:ptCount val="4"/>
                <c:pt idx="0">
                  <c:v>31382647.100000001</c:v>
                </c:pt>
                <c:pt idx="1">
                  <c:v>13671873</c:v>
                </c:pt>
                <c:pt idx="2">
                  <c:v>11345427</c:v>
                </c:pt>
                <c:pt idx="3">
                  <c:v>5362162</c:v>
                </c:pt>
              </c:numCache>
            </c:numRef>
          </c:val>
          <c:smooth val="1"/>
          <c:extLst>
            <c:ext xmlns:c16="http://schemas.microsoft.com/office/drawing/2014/chart" uri="{C3380CC4-5D6E-409C-BE32-E72D297353CC}">
              <c16:uniqueId val="{00000004-70D9-4A7A-98AB-B41E9DDFC956}"/>
            </c:ext>
          </c:extLst>
        </c:ser>
        <c:dLbls>
          <c:showLegendKey val="0"/>
          <c:showVal val="0"/>
          <c:showCatName val="0"/>
          <c:showSerName val="0"/>
          <c:showPercent val="0"/>
          <c:showBubbleSize val="0"/>
        </c:dLbls>
        <c:smooth val="0"/>
        <c:axId val="1511764112"/>
        <c:axId val="1516040608"/>
      </c:lineChart>
      <c:catAx>
        <c:axId val="151176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6040608"/>
        <c:crosses val="autoZero"/>
        <c:auto val="1"/>
        <c:lblAlgn val="ctr"/>
        <c:lblOffset val="100"/>
        <c:noMultiLvlLbl val="0"/>
      </c:catAx>
      <c:valAx>
        <c:axId val="1516040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1764112"/>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022172904062664E-2"/>
          <c:y val="5.9171597633136092E-2"/>
          <c:w val="0.92071691366090158"/>
          <c:h val="0.80113124912640354"/>
        </c:manualLayout>
      </c:layout>
      <c:lineChart>
        <c:grouping val="standard"/>
        <c:varyColors val="0"/>
        <c:ser>
          <c:idx val="0"/>
          <c:order val="0"/>
          <c:tx>
            <c:strRef>
              <c:f>Prezentāc_POLR!$A$35</c:f>
              <c:strCache>
                <c:ptCount val="1"/>
                <c:pt idx="0">
                  <c:v>Enerģētikas politika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Prezentāc_POLR!$B$34:$E$34</c:f>
              <c:numCache>
                <c:formatCode>General</c:formatCode>
                <c:ptCount val="4"/>
                <c:pt idx="0">
                  <c:v>2023</c:v>
                </c:pt>
                <c:pt idx="1">
                  <c:v>2024</c:v>
                </c:pt>
                <c:pt idx="2">
                  <c:v>2025</c:v>
                </c:pt>
                <c:pt idx="3">
                  <c:v>2026</c:v>
                </c:pt>
              </c:numCache>
            </c:numRef>
          </c:cat>
          <c:val>
            <c:numRef>
              <c:f>Prezentāc_POLR!$B$35:$E$35</c:f>
              <c:numCache>
                <c:formatCode>_-* #\ ##0_-;\-* #\ ##0_-;_-* "-"??_-;_-@_-</c:formatCode>
                <c:ptCount val="4"/>
                <c:pt idx="0">
                  <c:v>1742331.33</c:v>
                </c:pt>
                <c:pt idx="1">
                  <c:v>64720810</c:v>
                </c:pt>
                <c:pt idx="2">
                  <c:v>40337692</c:v>
                </c:pt>
                <c:pt idx="3">
                  <c:v>40565281</c:v>
                </c:pt>
              </c:numCache>
            </c:numRef>
          </c:val>
          <c:smooth val="1"/>
          <c:extLst>
            <c:ext xmlns:c16="http://schemas.microsoft.com/office/drawing/2014/chart" uri="{C3380CC4-5D6E-409C-BE32-E72D297353CC}">
              <c16:uniqueId val="{00000004-988C-4923-8CCE-2FBAAFE5D1EC}"/>
            </c:ext>
          </c:extLst>
        </c:ser>
        <c:dLbls>
          <c:showLegendKey val="0"/>
          <c:showVal val="0"/>
          <c:showCatName val="0"/>
          <c:showSerName val="0"/>
          <c:showPercent val="0"/>
          <c:showBubbleSize val="0"/>
        </c:dLbls>
        <c:smooth val="0"/>
        <c:axId val="310690320"/>
        <c:axId val="193798448"/>
      </c:lineChart>
      <c:catAx>
        <c:axId val="310690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3798448"/>
        <c:crosses val="autoZero"/>
        <c:auto val="1"/>
        <c:lblAlgn val="ctr"/>
        <c:lblOffset val="100"/>
        <c:noMultiLvlLbl val="0"/>
      </c:catAx>
      <c:valAx>
        <c:axId val="193798448"/>
        <c:scaling>
          <c:orientation val="minMax"/>
          <c:max val="8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1069032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260745462929327E-3"/>
          <c:y val="0"/>
          <c:w val="0.59147095591007037"/>
          <c:h val="0.9730022208762366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43-4E3B-97C5-D361BC65AE9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43-4E3B-97C5-D361BC65AE9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43-4E3B-97C5-D361BC65AE9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43-4E3B-97C5-D361BC65AE9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43-4E3B-97C5-D361BC65AE99}"/>
              </c:ext>
            </c:extLst>
          </c:dPt>
          <c:dLbls>
            <c:dLbl>
              <c:idx val="0"/>
              <c:layout>
                <c:manualLayout>
                  <c:x val="-0.24150330407095907"/>
                  <c:y val="-0.2042242796573506"/>
                </c:manualLayout>
              </c:layout>
              <c:tx>
                <c:rich>
                  <a:bodyPr/>
                  <a:lstStyle/>
                  <a:p>
                    <a:fld id="{3E12C2FB-36AB-42AD-B635-3D753A0B75FC}" type="CATEGORYNAME">
                      <a:rPr lang="en-US"/>
                      <a:pPr/>
                      <a:t>[CATEGORY NAME]</a:t>
                    </a:fld>
                    <a:endParaRPr lang="en-US" baseline="0"/>
                  </a:p>
                  <a:p>
                    <a:fld id="{1D3964A1-0B77-4D08-A74B-A4AAA9757B6E}"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30576147921389579"/>
                      <c:h val="0.23517814671992981"/>
                    </c:manualLayout>
                  </c15:layout>
                  <c15:dlblFieldTable/>
                  <c15:showDataLabelsRange val="0"/>
                </c:ext>
                <c:ext xmlns:c16="http://schemas.microsoft.com/office/drawing/2014/chart" uri="{C3380CC4-5D6E-409C-BE32-E72D297353CC}">
                  <c16:uniqueId val="{00000001-1043-4E3B-97C5-D361BC65AE99}"/>
                </c:ext>
              </c:extLst>
            </c:dLbl>
            <c:dLbl>
              <c:idx val="1"/>
              <c:layout>
                <c:manualLayout>
                  <c:x val="3.5626809173903359E-2"/>
                  <c:y val="-8.7762683510715075E-2"/>
                </c:manualLayout>
              </c:layout>
              <c:tx>
                <c:rich>
                  <a:bodyPr/>
                  <a:lstStyle/>
                  <a:p>
                    <a:fld id="{C1CCBB78-7233-4635-8DFD-55F6C8AA05B4}" type="CATEGORYNAME">
                      <a:rPr lang="en-US"/>
                      <a:pPr/>
                      <a:t>[CATEGORY NAME]</a:t>
                    </a:fld>
                    <a:endParaRPr lang="en-US" baseline="0"/>
                  </a:p>
                  <a:p>
                    <a:fld id="{60575E6F-5CA8-4121-9DE4-74544D221DAE}"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043-4E3B-97C5-D361BC65AE99}"/>
                </c:ext>
              </c:extLst>
            </c:dLbl>
            <c:dLbl>
              <c:idx val="2"/>
              <c:layout>
                <c:manualLayout>
                  <c:x val="-4.8263806703520776E-2"/>
                  <c:y val="5.5955347353732693E-3"/>
                </c:manualLayout>
              </c:layout>
              <c:tx>
                <c:rich>
                  <a:bodyPr/>
                  <a:lstStyle/>
                  <a:p>
                    <a:fld id="{30B059A9-ADA4-4C7C-A3A9-28514297EBA8}" type="CATEGORYNAME">
                      <a:rPr lang="en-US"/>
                      <a:pPr/>
                      <a:t>[CATEGORY NAME]</a:t>
                    </a:fld>
                    <a:endParaRPr lang="en-US" baseline="0"/>
                  </a:p>
                  <a:p>
                    <a:r>
                      <a:rPr lang="en-US" baseline="0"/>
                      <a:t> </a:t>
                    </a:r>
                    <a:fld id="{1D634604-85FC-4F9B-8B69-8531922275E3}" type="VALUE">
                      <a:rPr lang="en-US" sz="900" b="1"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25533692056028068"/>
                      <c:h val="0.42116515498853785"/>
                    </c:manualLayout>
                  </c15:layout>
                  <c15:dlblFieldTable/>
                  <c15:showDataLabelsRange val="0"/>
                </c:ext>
                <c:ext xmlns:c16="http://schemas.microsoft.com/office/drawing/2014/chart" uri="{C3380CC4-5D6E-409C-BE32-E72D297353CC}">
                  <c16:uniqueId val="{00000005-1043-4E3B-97C5-D361BC65AE99}"/>
                </c:ext>
              </c:extLst>
            </c:dLbl>
            <c:dLbl>
              <c:idx val="3"/>
              <c:layout>
                <c:manualLayout>
                  <c:x val="0"/>
                  <c:y val="2.9304304038431393E-2"/>
                </c:manualLayout>
              </c:layout>
              <c:tx>
                <c:rich>
                  <a:bodyPr/>
                  <a:lstStyle/>
                  <a:p>
                    <a:fld id="{8BE6E41E-9103-491B-BFC9-18B18CCDE3C9}" type="CATEGORYNAME">
                      <a:rPr lang="en-US"/>
                      <a:pPr/>
                      <a:t>[CATEGORY NAME]</a:t>
                    </a:fld>
                    <a:endParaRPr lang="en-US" baseline="0"/>
                  </a:p>
                  <a:p>
                    <a:fld id="{97DBC3CB-6668-449E-B942-D2D8D1D09E1C}"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41350838159258146"/>
                      <c:h val="0.36128926191918309"/>
                    </c:manualLayout>
                  </c15:layout>
                  <c15:dlblFieldTable/>
                  <c15:showDataLabelsRange val="0"/>
                </c:ext>
                <c:ext xmlns:c16="http://schemas.microsoft.com/office/drawing/2014/chart" uri="{C3380CC4-5D6E-409C-BE32-E72D297353CC}">
                  <c16:uniqueId val="{00000007-1043-4E3B-97C5-D361BC65AE99}"/>
                </c:ext>
              </c:extLst>
            </c:dLbl>
            <c:dLbl>
              <c:idx val="4"/>
              <c:layout>
                <c:manualLayout>
                  <c:x val="6.0120065152176619E-2"/>
                  <c:y val="0.29894065152761456"/>
                </c:manualLayout>
              </c:layout>
              <c:tx>
                <c:rich>
                  <a:bodyPr/>
                  <a:lstStyle/>
                  <a:p>
                    <a:fld id="{35679F17-4F4A-402F-9054-81F6A426E10F}" type="CATEGORYNAME">
                      <a:rPr lang="en-US"/>
                      <a:pPr/>
                      <a:t>[CATEGORY NAME]</a:t>
                    </a:fld>
                    <a:endParaRPr lang="en-US" baseline="0"/>
                  </a:p>
                  <a:p>
                    <a:fld id="{5288638E-65B8-4472-BD5F-4C9C8D0CCA19}" type="VALUE">
                      <a:rPr lang="en-US" sz="900" b="1" baseline="0">
                        <a:solidFill>
                          <a:sysClr val="windowText" lastClr="000000"/>
                        </a:solidFill>
                      </a:rPr>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32509112713616206"/>
                      <c:h val="0.34892907617317065"/>
                    </c:manualLayout>
                  </c15:layout>
                  <c15:dlblFieldTable/>
                  <c15:showDataLabelsRange val="0"/>
                </c:ext>
                <c:ext xmlns:c16="http://schemas.microsoft.com/office/drawing/2014/chart" uri="{C3380CC4-5D6E-409C-BE32-E72D297353CC}">
                  <c16:uniqueId val="{00000009-1043-4E3B-97C5-D361BC65AE9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6350" cap="flat" cmpd="sng" algn="ctr">
                  <a:solidFill>
                    <a:schemeClr val="accent3"/>
                  </a:solidFill>
                  <a:prstDash val="solid"/>
                  <a:miter lim="800000"/>
                </a:ln>
                <a:effectLst/>
              </c:spPr>
            </c:leaderLines>
            <c:extLst>
              <c:ext xmlns:c15="http://schemas.microsoft.com/office/drawing/2012/chart" uri="{CE6537A1-D6FC-4f65-9D91-7224C49458BB}"/>
            </c:extLst>
          </c:dLbls>
          <c:cat>
            <c:strRef>
              <c:f>Sheet1!$A$2:$A$6</c:f>
              <c:strCache>
                <c:ptCount val="5"/>
                <c:pt idx="0">
                  <c:v>Kultūrizglītība</c:v>
                </c:pt>
                <c:pt idx="1">
                  <c:v>Kultūras telpas attīstība</c:v>
                </c:pt>
                <c:pt idx="2">
                  <c:v>Kultūras mantojuma saglabāšana un uzturēšana</c:v>
                </c:pt>
                <c:pt idx="3">
                  <c:v>Sabiedrības integrācijas un mediju politikas pasākumu īstenošana</c:v>
                </c:pt>
                <c:pt idx="4">
                  <c:v>Nozares vadība un kultūras politikas plānošana</c:v>
                </c:pt>
              </c:strCache>
            </c:strRef>
          </c:cat>
          <c:val>
            <c:numRef>
              <c:f>Sheet1!$B$2:$B$6</c:f>
              <c:numCache>
                <c:formatCode>General</c:formatCode>
                <c:ptCount val="5"/>
                <c:pt idx="0">
                  <c:v>82.5</c:v>
                </c:pt>
                <c:pt idx="1">
                  <c:v>76.900000000000006</c:v>
                </c:pt>
                <c:pt idx="2">
                  <c:v>72.3</c:v>
                </c:pt>
                <c:pt idx="3">
                  <c:v>7.8</c:v>
                </c:pt>
                <c:pt idx="4">
                  <c:v>6.9</c:v>
                </c:pt>
              </c:numCache>
            </c:numRef>
          </c:val>
          <c:extLst>
            <c:ext xmlns:c16="http://schemas.microsoft.com/office/drawing/2014/chart" uri="{C3380CC4-5D6E-409C-BE32-E72D297353CC}">
              <c16:uniqueId val="{0000000A-1043-4E3B-97C5-D361BC65AE99}"/>
            </c:ext>
          </c:extLst>
        </c:ser>
        <c:dLbls>
          <c:showLegendKey val="0"/>
          <c:showVal val="0"/>
          <c:showCatName val="0"/>
          <c:showSerName val="0"/>
          <c:showPercent val="0"/>
          <c:showBubbleSize val="0"/>
          <c:showLeaderLines val="1"/>
        </c:dLbls>
        <c:firstSliceAng val="8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41886951631046"/>
          <c:y val="3.3552321111376231E-2"/>
          <c:w val="0.88658113048368958"/>
          <c:h val="0.73449178168318319"/>
        </c:manualLayout>
      </c:layout>
      <c:lineChart>
        <c:grouping val="standard"/>
        <c:varyColors val="0"/>
        <c:ser>
          <c:idx val="0"/>
          <c:order val="0"/>
          <c:spPr>
            <a:ln w="28575" cap="rnd">
              <a:solidFill>
                <a:srgbClr val="629561"/>
              </a:solidFill>
              <a:prstDash val="sysDash"/>
              <a:round/>
            </a:ln>
            <a:effectLst/>
          </c:spPr>
          <c:marker>
            <c:symbol val="none"/>
          </c:marker>
          <c:dLbls>
            <c:dLbl>
              <c:idx val="8"/>
              <c:layout>
                <c:manualLayout>
                  <c:x val="-6.9184476940382447E-2"/>
                  <c:y val="-0.116658447997030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CA-4966-BE97-9057477C4631}"/>
                </c:ext>
              </c:extLst>
            </c:dLbl>
            <c:dLbl>
              <c:idx val="9"/>
              <c:layout>
                <c:manualLayout>
                  <c:x val="-5.43416057367829E-2"/>
                  <c:y val="-6.1447546329436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CA-4966-BE97-9057477C4631}"/>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Sheet2!$A$3:$L$3</c:f>
              <c:numCache>
                <c:formatCode>General</c:formatCode>
                <c:ptCount val="12"/>
                <c:pt idx="0">
                  <c:v>4.8</c:v>
                </c:pt>
                <c:pt idx="1">
                  <c:v>3.2</c:v>
                </c:pt>
                <c:pt idx="2">
                  <c:v>3.2</c:v>
                </c:pt>
                <c:pt idx="3">
                  <c:v>3.3</c:v>
                </c:pt>
                <c:pt idx="4">
                  <c:v>3.3</c:v>
                </c:pt>
                <c:pt idx="5">
                  <c:v>3.3</c:v>
                </c:pt>
                <c:pt idx="6">
                  <c:v>3.6</c:v>
                </c:pt>
                <c:pt idx="7">
                  <c:v>3.7</c:v>
                </c:pt>
                <c:pt idx="8">
                  <c:v>4.8</c:v>
                </c:pt>
                <c:pt idx="9">
                  <c:v>6.9</c:v>
                </c:pt>
                <c:pt idx="10" formatCode="0.0">
                  <c:v>6</c:v>
                </c:pt>
                <c:pt idx="11">
                  <c:v>4.9000000000000004</c:v>
                </c:pt>
              </c:numCache>
            </c:numRef>
          </c:val>
          <c:smooth val="1"/>
          <c:extLst>
            <c:ext xmlns:c16="http://schemas.microsoft.com/office/drawing/2014/chart" uri="{C3380CC4-5D6E-409C-BE32-E72D297353CC}">
              <c16:uniqueId val="{00000002-A1CA-4966-BE97-9057477C4631}"/>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At val="0"/>
        <c:auto val="1"/>
        <c:lblAlgn val="ctr"/>
        <c:lblOffset val="100"/>
        <c:noMultiLvlLbl val="0"/>
      </c:catAx>
      <c:valAx>
        <c:axId val="1245329632"/>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21053940094742"/>
          <c:y val="3.3620240789739339E-2"/>
          <c:w val="0.88278946059905261"/>
          <c:h val="0.77161528897956577"/>
        </c:manualLayout>
      </c:layout>
      <c:lineChart>
        <c:grouping val="standard"/>
        <c:varyColors val="0"/>
        <c:ser>
          <c:idx val="0"/>
          <c:order val="0"/>
          <c:spPr>
            <a:ln w="28575" cap="rnd">
              <a:solidFill>
                <a:srgbClr val="629561"/>
              </a:solidFill>
              <a:prstDash val="sysDash"/>
              <a:round/>
            </a:ln>
            <a:effectLst/>
          </c:spPr>
          <c:marker>
            <c:symbol val="none"/>
          </c:marker>
          <c:dLbls>
            <c:dLbl>
              <c:idx val="5"/>
              <c:layout>
                <c:manualLayout>
                  <c:x val="-6.5681903398438837E-2"/>
                  <c:y val="-0.122201198730755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0F-4EAC-914C-1953A1EF62CC}"/>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0F-4EAC-914C-1953A1EF62CC}"/>
                </c:ext>
              </c:extLst>
            </c:dLbl>
            <c:dLbl>
              <c:idx val="7"/>
              <c:layout>
                <c:manualLayout>
                  <c:x val="-4.403688175341719E-2"/>
                  <c:y val="-0.122201198730755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0F-4EAC-914C-1953A1EF62CC}"/>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Sheet2!$A$6:$L$6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Sheet2!$A$7:$L$7</c:f>
              <c:numCache>
                <c:formatCode>General</c:formatCode>
                <c:ptCount val="12"/>
                <c:pt idx="0">
                  <c:v>38.6</c:v>
                </c:pt>
                <c:pt idx="1">
                  <c:v>43.2</c:v>
                </c:pt>
                <c:pt idx="2">
                  <c:v>55.2</c:v>
                </c:pt>
                <c:pt idx="3">
                  <c:v>58.8</c:v>
                </c:pt>
                <c:pt idx="4">
                  <c:v>52.8</c:v>
                </c:pt>
                <c:pt idx="5">
                  <c:v>78.099999999999994</c:v>
                </c:pt>
                <c:pt idx="6">
                  <c:v>104.7</c:v>
                </c:pt>
                <c:pt idx="7" formatCode="0.0">
                  <c:v>74</c:v>
                </c:pt>
                <c:pt idx="8">
                  <c:v>65.099999999999994</c:v>
                </c:pt>
                <c:pt idx="9">
                  <c:v>76.900000000000006</c:v>
                </c:pt>
                <c:pt idx="10">
                  <c:v>71.900000000000006</c:v>
                </c:pt>
                <c:pt idx="11">
                  <c:v>72.2</c:v>
                </c:pt>
              </c:numCache>
            </c:numRef>
          </c:val>
          <c:smooth val="1"/>
          <c:extLst>
            <c:ext xmlns:c16="http://schemas.microsoft.com/office/drawing/2014/chart" uri="{C3380CC4-5D6E-409C-BE32-E72D297353CC}">
              <c16:uniqueId val="{00000004-D10F-4EAC-914C-1953A1EF62CC}"/>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At val="0"/>
        <c:auto val="1"/>
        <c:lblAlgn val="ctr"/>
        <c:lblOffset val="100"/>
        <c:noMultiLvlLbl val="0"/>
      </c:catAx>
      <c:valAx>
        <c:axId val="1245329632"/>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21053940094742"/>
          <c:y val="3.6236506800286325E-2"/>
          <c:w val="0.870074902429949"/>
          <c:h val="0.78306084466714387"/>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Sheet2!$A$10:$L$10</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Sheet2!$A$11:$L$11</c:f>
              <c:numCache>
                <c:formatCode>General</c:formatCode>
                <c:ptCount val="12"/>
                <c:pt idx="0">
                  <c:v>43.8</c:v>
                </c:pt>
                <c:pt idx="1">
                  <c:v>45.3</c:v>
                </c:pt>
                <c:pt idx="2">
                  <c:v>50.4</c:v>
                </c:pt>
                <c:pt idx="3">
                  <c:v>72.3</c:v>
                </c:pt>
                <c:pt idx="4">
                  <c:v>54.2</c:v>
                </c:pt>
                <c:pt idx="5">
                  <c:v>57.5</c:v>
                </c:pt>
                <c:pt idx="6" formatCode="0.0">
                  <c:v>55</c:v>
                </c:pt>
                <c:pt idx="7">
                  <c:v>87.6</c:v>
                </c:pt>
                <c:pt idx="8">
                  <c:v>96.7</c:v>
                </c:pt>
                <c:pt idx="9">
                  <c:v>72.3</c:v>
                </c:pt>
                <c:pt idx="10" formatCode="0.0">
                  <c:v>73</c:v>
                </c:pt>
                <c:pt idx="11">
                  <c:v>73.7</c:v>
                </c:pt>
              </c:numCache>
            </c:numRef>
          </c:val>
          <c:smooth val="1"/>
          <c:extLst>
            <c:ext xmlns:c16="http://schemas.microsoft.com/office/drawing/2014/chart" uri="{C3380CC4-5D6E-409C-BE32-E72D297353CC}">
              <c16:uniqueId val="{00000006-AF28-4084-B7E1-AB0713522053}"/>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At val="0"/>
        <c:auto val="1"/>
        <c:lblAlgn val="ctr"/>
        <c:lblOffset val="100"/>
        <c:noMultiLvlLbl val="0"/>
      </c:catAx>
      <c:valAx>
        <c:axId val="1245329632"/>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745529943085469E-2"/>
          <c:y val="2.7527733066515857E-2"/>
          <c:w val="0.9012544700569145"/>
          <c:h val="0.80277529138644887"/>
        </c:manualLayout>
      </c:layout>
      <c:lineChart>
        <c:grouping val="standard"/>
        <c:varyColors val="0"/>
        <c:ser>
          <c:idx val="0"/>
          <c:order val="0"/>
          <c:spPr>
            <a:ln w="28575" cap="rnd">
              <a:solidFill>
                <a:srgbClr val="629561"/>
              </a:solidFill>
              <a:prstDash val="sysDash"/>
              <a:round/>
            </a:ln>
            <a:effectLst/>
          </c:spPr>
          <c:marker>
            <c:symbol val="none"/>
          </c:marker>
          <c:dLbls>
            <c:dLbl>
              <c:idx val="6"/>
              <c:layout>
                <c:manualLayout>
                  <c:x val="-6.4701576482044221E-2"/>
                  <c:y val="-7.8038456518901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F6-4726-A3DA-41D55B563599}"/>
                </c:ext>
              </c:extLst>
            </c:dLbl>
            <c:dLbl>
              <c:idx val="7"/>
              <c:layout>
                <c:manualLayout>
                  <c:x val="-6.4701576482044221E-2"/>
                  <c:y val="-7.80384565189020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F6-4726-A3DA-41D55B563599}"/>
                </c:ext>
              </c:extLst>
            </c:dLbl>
            <c:dLbl>
              <c:idx val="8"/>
              <c:layout>
                <c:manualLayout>
                  <c:x val="-6.7583606614874697E-2"/>
                  <c:y val="-9.9145951465964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F6-4726-A3DA-41D55B563599}"/>
                </c:ext>
              </c:extLst>
            </c:dLbl>
            <c:dLbl>
              <c:idx val="9"/>
              <c:layout>
                <c:manualLayout>
                  <c:x val="-4.3379614861575141E-2"/>
                  <c:y val="-8.35633183973550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F8-423C-A49C-165284B7B86C}"/>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Sheet2!$A$14:$L$14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Sheet2!$A$15:$L$15</c:f>
              <c:numCache>
                <c:formatCode>General</c:formatCode>
                <c:ptCount val="12"/>
                <c:pt idx="0">
                  <c:v>3.3</c:v>
                </c:pt>
                <c:pt idx="1">
                  <c:v>2.9</c:v>
                </c:pt>
                <c:pt idx="2">
                  <c:v>3.1</c:v>
                </c:pt>
                <c:pt idx="3">
                  <c:v>4.2</c:v>
                </c:pt>
                <c:pt idx="4" formatCode="0.0">
                  <c:v>4</c:v>
                </c:pt>
                <c:pt idx="5" formatCode="0.0">
                  <c:v>5</c:v>
                </c:pt>
                <c:pt idx="6">
                  <c:v>4.5999999999999996</c:v>
                </c:pt>
                <c:pt idx="7">
                  <c:v>9.1</c:v>
                </c:pt>
                <c:pt idx="8">
                  <c:v>11.9</c:v>
                </c:pt>
                <c:pt idx="9">
                  <c:v>7.8</c:v>
                </c:pt>
                <c:pt idx="10">
                  <c:v>7.8</c:v>
                </c:pt>
                <c:pt idx="11">
                  <c:v>6.6</c:v>
                </c:pt>
              </c:numCache>
            </c:numRef>
          </c:val>
          <c:smooth val="1"/>
          <c:extLst>
            <c:ext xmlns:c16="http://schemas.microsoft.com/office/drawing/2014/chart" uri="{C3380CC4-5D6E-409C-BE32-E72D297353CC}">
              <c16:uniqueId val="{00000004-BFF6-4726-A3DA-41D55B563599}"/>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At val="0"/>
        <c:auto val="1"/>
        <c:lblAlgn val="ctr"/>
        <c:lblOffset val="100"/>
        <c:noMultiLvlLbl val="0"/>
      </c:catAx>
      <c:valAx>
        <c:axId val="124532963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935384625736145E-2"/>
          <c:y val="4.3520232176416013E-2"/>
          <c:w val="0.87542906741442617"/>
          <c:h val="0.74971953279253989"/>
        </c:manualLayout>
      </c:layout>
      <c:lineChart>
        <c:grouping val="standard"/>
        <c:varyColors val="0"/>
        <c:ser>
          <c:idx val="0"/>
          <c:order val="0"/>
          <c:spPr>
            <a:ln w="28575" cap="rnd">
              <a:solidFill>
                <a:srgbClr val="629561"/>
              </a:solidFill>
              <a:prstDash val="sysDash"/>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Sheet2!$A$18:$L$18</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Sheet2!$A$19:$L$19</c:f>
              <c:numCache>
                <c:formatCode>General</c:formatCode>
                <c:ptCount val="12"/>
                <c:pt idx="0">
                  <c:v>40.799999999999997</c:v>
                </c:pt>
                <c:pt idx="1">
                  <c:v>42.2</c:v>
                </c:pt>
                <c:pt idx="2">
                  <c:v>52.8</c:v>
                </c:pt>
                <c:pt idx="3">
                  <c:v>53.3</c:v>
                </c:pt>
                <c:pt idx="4">
                  <c:v>53.9</c:v>
                </c:pt>
                <c:pt idx="5">
                  <c:v>56.5</c:v>
                </c:pt>
                <c:pt idx="6">
                  <c:v>61.7</c:v>
                </c:pt>
                <c:pt idx="7">
                  <c:v>64.2</c:v>
                </c:pt>
                <c:pt idx="8" formatCode="0.0">
                  <c:v>72.7</c:v>
                </c:pt>
                <c:pt idx="9">
                  <c:v>82.5</c:v>
                </c:pt>
                <c:pt idx="10">
                  <c:v>82.4</c:v>
                </c:pt>
                <c:pt idx="11">
                  <c:v>82.4</c:v>
                </c:pt>
              </c:numCache>
            </c:numRef>
          </c:val>
          <c:smooth val="1"/>
          <c:extLst>
            <c:ext xmlns:c16="http://schemas.microsoft.com/office/drawing/2014/chart" uri="{C3380CC4-5D6E-409C-BE32-E72D297353CC}">
              <c16:uniqueId val="{00000004-FC9F-43CA-A127-CD53FCE86E15}"/>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At val="0.4"/>
        <c:auto val="1"/>
        <c:lblAlgn val="ctr"/>
        <c:lblOffset val="100"/>
        <c:noMultiLvlLbl val="0"/>
      </c:catAx>
      <c:valAx>
        <c:axId val="124532963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731051271262845"/>
          <c:y val="0.27736620394234018"/>
          <c:w val="0.6089009436797499"/>
          <c:h val="0.72023497627130684"/>
        </c:manualLayout>
      </c:layout>
      <c:pieChart>
        <c:varyColors val="1"/>
        <c:ser>
          <c:idx val="0"/>
          <c:order val="0"/>
          <c:dPt>
            <c:idx val="0"/>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1-7C3A-422F-A459-B6A0154036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3A-422F-A459-B6A01540361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C3A-422F-A459-B6A0154036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3A-422F-A459-B6A0154036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C3A-422F-A459-B6A015403613}"/>
              </c:ext>
            </c:extLst>
          </c:dPt>
          <c:dPt>
            <c:idx val="5"/>
            <c:bubble3D val="0"/>
            <c:spPr>
              <a:solidFill>
                <a:srgbClr val="FFFF00"/>
              </a:solidFill>
              <a:ln w="19050">
                <a:solidFill>
                  <a:schemeClr val="lt1"/>
                </a:solidFill>
              </a:ln>
              <a:effectLst/>
            </c:spPr>
            <c:extLst>
              <c:ext xmlns:c16="http://schemas.microsoft.com/office/drawing/2014/chart" uri="{C3380CC4-5D6E-409C-BE32-E72D297353CC}">
                <c16:uniqueId val="{0000000B-7C3A-422F-A459-B6A015403613}"/>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7C3A-422F-A459-B6A01540361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C3A-422F-A459-B6A01540361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C3A-422F-A459-B6A015403613}"/>
              </c:ext>
            </c:extLst>
          </c:dPt>
          <c:dLbls>
            <c:dLbl>
              <c:idx val="0"/>
              <c:layout>
                <c:manualLayout>
                  <c:x val="-0.22007017491134218"/>
                  <c:y val="-0.2287542669883027"/>
                </c:manualLayout>
              </c:layout>
              <c:tx>
                <c:rich>
                  <a:bodyPr/>
                  <a:lstStyle/>
                  <a:p>
                    <a:fld id="{08411055-A9CD-41FF-A73E-791060F47EF1}" type="CATEGORYNAME">
                      <a:rPr lang="en-US"/>
                      <a:pPr/>
                      <a:t>[CATEGORY NAME]</a:t>
                    </a:fld>
                    <a:r>
                      <a:rPr lang="en-US" baseline="0"/>
                      <a:t>; </a:t>
                    </a:r>
                    <a:fld id="{25AB1FE0-FFF5-4C1D-9203-81D9D394B38E}"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1422088148072395"/>
                      <c:h val="0.13269021196911787"/>
                    </c:manualLayout>
                  </c15:layout>
                  <c15:dlblFieldTable/>
                  <c15:showDataLabelsRange val="0"/>
                </c:ext>
                <c:ext xmlns:c16="http://schemas.microsoft.com/office/drawing/2014/chart" uri="{C3380CC4-5D6E-409C-BE32-E72D297353CC}">
                  <c16:uniqueId val="{00000001-7C3A-422F-A459-B6A015403613}"/>
                </c:ext>
              </c:extLst>
            </c:dLbl>
            <c:dLbl>
              <c:idx val="1"/>
              <c:layout>
                <c:manualLayout>
                  <c:x val="-4.1483590791609064E-2"/>
                  <c:y val="0.137482313627797"/>
                </c:manualLayout>
              </c:layout>
              <c:tx>
                <c:rich>
                  <a:bodyPr/>
                  <a:lstStyle/>
                  <a:p>
                    <a:fld id="{E5402981-56AF-4126-B742-7F4755C3CE75}" type="CATEGORYNAME">
                      <a:rPr lang="en-US"/>
                      <a:pPr/>
                      <a:t>[CATEGORY NAME]</a:t>
                    </a:fld>
                    <a:r>
                      <a:rPr lang="en-US" baseline="0"/>
                      <a:t>; </a:t>
                    </a:r>
                    <a:fld id="{14F0FE3A-50F8-42FE-96AD-EAA0B47B2506}"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30196579912243787"/>
                      <c:h val="0.14071523790903112"/>
                    </c:manualLayout>
                  </c15:layout>
                  <c15:dlblFieldTable/>
                  <c15:showDataLabelsRange val="0"/>
                </c:ext>
                <c:ext xmlns:c16="http://schemas.microsoft.com/office/drawing/2014/chart" uri="{C3380CC4-5D6E-409C-BE32-E72D297353CC}">
                  <c16:uniqueId val="{00000003-7C3A-422F-A459-B6A015403613}"/>
                </c:ext>
              </c:extLst>
            </c:dLbl>
            <c:dLbl>
              <c:idx val="2"/>
              <c:layout>
                <c:manualLayout>
                  <c:x val="-0.10037867403979082"/>
                  <c:y val="8.9937948507881602E-2"/>
                </c:manualLayout>
              </c:layout>
              <c:tx>
                <c:rich>
                  <a:bodyPr/>
                  <a:lstStyle/>
                  <a:p>
                    <a:fld id="{05D3E7BB-0398-4155-8C5E-5EC99AC6CE7C}" type="CATEGORYNAME">
                      <a:rPr lang="en-US"/>
                      <a:pPr/>
                      <a:t>[CATEGORY NAME]</a:t>
                    </a:fld>
                    <a:r>
                      <a:rPr lang="en-US" baseline="0"/>
                      <a:t>; </a:t>
                    </a:r>
                    <a:fld id="{BAD6CD42-202A-4441-841B-04A2AB6072EB}"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34480615495582134"/>
                      <c:h val="0.11147300229089861"/>
                    </c:manualLayout>
                  </c15:layout>
                  <c15:dlblFieldTable/>
                  <c15:showDataLabelsRange val="0"/>
                </c:ext>
                <c:ext xmlns:c16="http://schemas.microsoft.com/office/drawing/2014/chart" uri="{C3380CC4-5D6E-409C-BE32-E72D297353CC}">
                  <c16:uniqueId val="{00000005-7C3A-422F-A459-B6A015403613}"/>
                </c:ext>
              </c:extLst>
            </c:dLbl>
            <c:dLbl>
              <c:idx val="3"/>
              <c:layout>
                <c:manualLayout>
                  <c:x val="-0.21298551421530323"/>
                  <c:y val="-1.3024289593858571E-2"/>
                </c:manualLayout>
              </c:layout>
              <c:tx>
                <c:rich>
                  <a:bodyPr/>
                  <a:lstStyle/>
                  <a:p>
                    <a:fld id="{35992016-6770-46F7-ADF3-FB9FD5D4FBF7}" type="CATEGORYNAME">
                      <a:rPr lang="en-US"/>
                      <a:pPr/>
                      <a:t>[CATEGORY NAME]</a:t>
                    </a:fld>
                    <a:r>
                      <a:rPr lang="en-US" baseline="0"/>
                      <a:t>; </a:t>
                    </a:r>
                    <a:fld id="{31EE1F41-9F16-44C9-83F1-99D20C930DF8}"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39976257738775017"/>
                      <c:h val="7.6790921366043111E-2"/>
                    </c:manualLayout>
                  </c15:layout>
                  <c15:dlblFieldTable/>
                  <c15:showDataLabelsRange val="0"/>
                </c:ext>
                <c:ext xmlns:c16="http://schemas.microsoft.com/office/drawing/2014/chart" uri="{C3380CC4-5D6E-409C-BE32-E72D297353CC}">
                  <c16:uniqueId val="{00000007-7C3A-422F-A459-B6A015403613}"/>
                </c:ext>
              </c:extLst>
            </c:dLbl>
            <c:dLbl>
              <c:idx val="4"/>
              <c:layout>
                <c:manualLayout>
                  <c:x val="-0.24311203943018572"/>
                  <c:y val="-9.0407506865110093E-2"/>
                </c:manualLayout>
              </c:layout>
              <c:tx>
                <c:rich>
                  <a:bodyPr/>
                  <a:lstStyle/>
                  <a:p>
                    <a:fld id="{4946D9EE-290F-4EF7-9C05-E16EF22AD28F}" type="CATEGORYNAME">
                      <a:rPr lang="en-US"/>
                      <a:pPr/>
                      <a:t>[CATEGORY NAME]</a:t>
                    </a:fld>
                    <a:r>
                      <a:rPr lang="en-US" baseline="0"/>
                      <a:t>; </a:t>
                    </a:r>
                    <a:fld id="{23EBA318-84FD-47B7-A207-2D74B17DD261}"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8185400012021395"/>
                      <c:h val="7.6790921366043111E-2"/>
                    </c:manualLayout>
                  </c15:layout>
                  <c15:dlblFieldTable/>
                  <c15:showDataLabelsRange val="0"/>
                </c:ext>
                <c:ext xmlns:c16="http://schemas.microsoft.com/office/drawing/2014/chart" uri="{C3380CC4-5D6E-409C-BE32-E72D297353CC}">
                  <c16:uniqueId val="{00000009-7C3A-422F-A459-B6A015403613}"/>
                </c:ext>
              </c:extLst>
            </c:dLbl>
            <c:dLbl>
              <c:idx val="5"/>
              <c:layout>
                <c:manualLayout>
                  <c:x val="-0.23360251247220051"/>
                  <c:y val="-0.16887912854823783"/>
                </c:manualLayout>
              </c:layout>
              <c:tx>
                <c:rich>
                  <a:bodyPr/>
                  <a:lstStyle/>
                  <a:p>
                    <a:fld id="{90C40F3A-9C6C-4811-8F02-4BF036F763FD}" type="CATEGORYNAME">
                      <a:rPr lang="en-US"/>
                      <a:pPr/>
                      <a:t>[CATEGORY NAME]</a:t>
                    </a:fld>
                    <a:r>
                      <a:rPr lang="en-US" b="1" baseline="0"/>
                      <a:t>; </a:t>
                    </a:r>
                    <a:fld id="{B79B5964-71C3-4F1F-933B-BE0334DD3000}" type="VALUE">
                      <a:rPr lang="en-US" b="1" baseline="0"/>
                      <a:pPr/>
                      <a:t>[VALUE]</a:t>
                    </a:fld>
                    <a:endParaRPr lang="en-US" b="1"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54807537416601548"/>
                      <c:h val="7.6790921366043111E-2"/>
                    </c:manualLayout>
                  </c15:layout>
                  <c15:dlblFieldTable/>
                  <c15:showDataLabelsRange val="0"/>
                </c:ext>
                <c:ext xmlns:c16="http://schemas.microsoft.com/office/drawing/2014/chart" uri="{C3380CC4-5D6E-409C-BE32-E72D297353CC}">
                  <c16:uniqueId val="{0000000B-7C3A-422F-A459-B6A015403613}"/>
                </c:ext>
              </c:extLst>
            </c:dLbl>
            <c:dLbl>
              <c:idx val="6"/>
              <c:layout>
                <c:manualLayout>
                  <c:x val="0.18531375849011239"/>
                  <c:y val="-0.14436404386807303"/>
                </c:manualLayout>
              </c:layout>
              <c:tx>
                <c:rich>
                  <a:bodyPr/>
                  <a:lstStyle/>
                  <a:p>
                    <a:fld id="{D31D0F96-A81B-4C38-8708-35EF0A7908E1}" type="CATEGORYNAME">
                      <a:rPr lang="en-US"/>
                      <a:pPr/>
                      <a:t>[CATEGORY NAME]</a:t>
                    </a:fld>
                    <a:r>
                      <a:rPr lang="en-US" baseline="0"/>
                      <a:t>; </a:t>
                    </a:r>
                    <a:fld id="{36823AF2-9E21-48DE-82BF-DAC8302AC394}"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7367554246558874"/>
                      <c:h val="0.12352108920922131"/>
                    </c:manualLayout>
                  </c15:layout>
                  <c15:dlblFieldTable/>
                  <c15:showDataLabelsRange val="0"/>
                </c:ext>
                <c:ext xmlns:c16="http://schemas.microsoft.com/office/drawing/2014/chart" uri="{C3380CC4-5D6E-409C-BE32-E72D297353CC}">
                  <c16:uniqueId val="{0000000D-7C3A-422F-A459-B6A015403613}"/>
                </c:ext>
              </c:extLst>
            </c:dLbl>
            <c:dLbl>
              <c:idx val="7"/>
              <c:layout>
                <c:manualLayout>
                  <c:x val="0.21327237482719241"/>
                  <c:y val="-2.0182542080659772E-2"/>
                </c:manualLayout>
              </c:layout>
              <c:tx>
                <c:rich>
                  <a:bodyPr/>
                  <a:lstStyle/>
                  <a:p>
                    <a:fld id="{DFC6817F-7426-412E-B102-0CE207CE2D73}" type="CATEGORYNAME">
                      <a:rPr lang="en-US"/>
                      <a:pPr/>
                      <a:t>[CATEGORY NAME]</a:t>
                    </a:fld>
                    <a:r>
                      <a:rPr lang="en-US" baseline="0"/>
                      <a:t>; </a:t>
                    </a:r>
                    <a:fld id="{954AC5BF-EA39-4F6F-9B76-49EF65E0F1BF}"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4637855382580988"/>
                      <c:h val="0.13803949449885353"/>
                    </c:manualLayout>
                  </c15:layout>
                  <c15:dlblFieldTable/>
                  <c15:showDataLabelsRange val="0"/>
                </c:ext>
                <c:ext xmlns:c16="http://schemas.microsoft.com/office/drawing/2014/chart" uri="{C3380CC4-5D6E-409C-BE32-E72D297353CC}">
                  <c16:uniqueId val="{0000000F-7C3A-422F-A459-B6A015403613}"/>
                </c:ext>
              </c:extLst>
            </c:dLbl>
            <c:dLbl>
              <c:idx val="8"/>
              <c:layout>
                <c:manualLayout>
                  <c:x val="0.31652791969706079"/>
                  <c:y val="0.12253621514015037"/>
                </c:manualLayout>
              </c:layout>
              <c:tx>
                <c:rich>
                  <a:bodyPr/>
                  <a:lstStyle/>
                  <a:p>
                    <a:fld id="{48D7C159-20AF-4526-BF62-B93B0948B99A}" type="CATEGORYNAME">
                      <a:rPr lang="en-US"/>
                      <a:pPr/>
                      <a:t>[CATEGORY NAME]</a:t>
                    </a:fld>
                    <a:r>
                      <a:rPr lang="en-US" baseline="0"/>
                      <a:t>; </a:t>
                    </a:r>
                    <a:fld id="{EC6C99E8-A947-4048-8949-DF153747F6B1}"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2428051932439744"/>
                      <c:h val="0.15547110787223831"/>
                    </c:manualLayout>
                  </c15:layout>
                  <c15:dlblFieldTable/>
                  <c15:showDataLabelsRange val="0"/>
                </c:ext>
                <c:ext xmlns:c16="http://schemas.microsoft.com/office/drawing/2014/chart" uri="{C3380CC4-5D6E-409C-BE32-E72D297353CC}">
                  <c16:uniqueId val="{00000011-7C3A-422F-A459-B6A015403613}"/>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Prezentācijai_1!$G$3:$G$11</c:f>
              <c:strCache>
                <c:ptCount val="9"/>
                <c:pt idx="0">
                  <c:v>Valsts sociālā apdrošināšana</c:v>
                </c:pt>
                <c:pt idx="1">
                  <c:v>Valsts sociālie pabalsti</c:v>
                </c:pt>
                <c:pt idx="2">
                  <c:v>Sociālie pakalpojumi</c:v>
                </c:pt>
                <c:pt idx="3">
                  <c:v>Izdienas pensijas</c:v>
                </c:pt>
                <c:pt idx="4">
                  <c:v>Darba tirgus attīstība</c:v>
                </c:pt>
                <c:pt idx="5">
                  <c:v>Bērnu tiesību aizsardzība</c:v>
                </c:pt>
                <c:pt idx="6">
                  <c:v>Nozaru vadība un politikas plānošana</c:v>
                </c:pt>
                <c:pt idx="7">
                  <c:v>Darba aizsardzība un darba tiesiskās attiecības</c:v>
                </c:pt>
                <c:pt idx="8">
                  <c:v>Invaliditātes noteikšanas sistēma</c:v>
                </c:pt>
              </c:strCache>
            </c:strRef>
          </c:cat>
          <c:val>
            <c:numRef>
              <c:f>Prezentācijai_1!$H$3:$H$11</c:f>
              <c:numCache>
                <c:formatCode>0.0</c:formatCode>
                <c:ptCount val="9"/>
                <c:pt idx="0">
                  <c:v>4334.5674779999999</c:v>
                </c:pt>
                <c:pt idx="1">
                  <c:v>427.453371</c:v>
                </c:pt>
                <c:pt idx="2">
                  <c:v>191.005146</c:v>
                </c:pt>
                <c:pt idx="3">
                  <c:v>109.026599</c:v>
                </c:pt>
                <c:pt idx="4">
                  <c:v>30.978314999999998</c:v>
                </c:pt>
                <c:pt idx="5">
                  <c:v>14.232894999999999</c:v>
                </c:pt>
                <c:pt idx="6">
                  <c:v>12.892477</c:v>
                </c:pt>
                <c:pt idx="7">
                  <c:v>4.31921</c:v>
                </c:pt>
                <c:pt idx="8">
                  <c:v>4.0986140000000004</c:v>
                </c:pt>
              </c:numCache>
            </c:numRef>
          </c:val>
          <c:extLst>
            <c:ext xmlns:c16="http://schemas.microsoft.com/office/drawing/2014/chart" uri="{C3380CC4-5D6E-409C-BE32-E72D297353CC}">
              <c16:uniqueId val="{00000012-7C3A-422F-A459-B6A01540361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77177156923909"/>
          <c:y val="6.4410316479035154E-2"/>
          <c:w val="0.37032003499562555"/>
          <c:h val="0.91814884709659228"/>
        </c:manualLayout>
      </c:layout>
      <c:pieChart>
        <c:varyColors val="1"/>
        <c:ser>
          <c:idx val="0"/>
          <c:order val="0"/>
          <c:spPr>
            <a:solidFill>
              <a:schemeClr val="accent6"/>
            </a:solidFill>
            <a:effectLst>
              <a:outerShdw blurRad="50800" dist="38100" dir="2700000" algn="tl" rotWithShape="0">
                <a:prstClr val="black">
                  <a:alpha val="40000"/>
                </a:prstClr>
              </a:outerShdw>
            </a:effectLst>
          </c:spPr>
          <c:dPt>
            <c:idx val="0"/>
            <c:bubble3D val="0"/>
            <c:spPr>
              <a:solidFill>
                <a:schemeClr val="accent6"/>
              </a:solidFill>
              <a:ln w="19050">
                <a:solidFill>
                  <a:schemeClr val="lt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1-8F95-4845-96A0-7ED8B2B40E04}"/>
              </c:ext>
            </c:extLst>
          </c:dPt>
          <c:dPt>
            <c:idx val="1"/>
            <c:bubble3D val="0"/>
            <c:explosion val="6"/>
            <c:spPr>
              <a:solidFill>
                <a:srgbClr val="CCA790"/>
              </a:solidFill>
              <a:ln w="19050">
                <a:solidFill>
                  <a:schemeClr val="lt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3-8F95-4845-96A0-7ED8B2B40E04}"/>
              </c:ext>
            </c:extLst>
          </c:dPt>
          <c:dLbls>
            <c:dLbl>
              <c:idx val="0"/>
              <c:layout>
                <c:manualLayout>
                  <c:x val="-9.535826771653548E-2"/>
                  <c:y val="-0.28101711459621265"/>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8381955380577428"/>
                      <c:h val="0.13097222222222221"/>
                    </c:manualLayout>
                  </c15:layout>
                </c:ext>
                <c:ext xmlns:c16="http://schemas.microsoft.com/office/drawing/2014/chart" uri="{C3380CC4-5D6E-409C-BE32-E72D297353CC}">
                  <c16:uniqueId val="{00000001-8F95-4845-96A0-7ED8B2B40E04}"/>
                </c:ext>
              </c:extLst>
            </c:dLbl>
            <c:dLbl>
              <c:idx val="1"/>
              <c:layout>
                <c:manualLayout>
                  <c:x val="-0.18989168853893262"/>
                  <c:y val="1.0264419426910473E-3"/>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12347226596675416"/>
                      <c:h val="0.15005184269321706"/>
                    </c:manualLayout>
                  </c15:layout>
                </c:ext>
                <c:ext xmlns:c16="http://schemas.microsoft.com/office/drawing/2014/chart" uri="{C3380CC4-5D6E-409C-BE32-E72D297353CC}">
                  <c16:uniqueId val="{00000003-8F95-4845-96A0-7ED8B2B40E04}"/>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Sheet1!$A$6:$A$7</c:f>
              <c:strCache>
                <c:ptCount val="2"/>
                <c:pt idx="0">
                  <c:v>Izpildīts</c:v>
                </c:pt>
                <c:pt idx="1">
                  <c:v>Uzsākts</c:v>
                </c:pt>
              </c:strCache>
            </c:strRef>
          </c:cat>
          <c:val>
            <c:numRef>
              <c:f>Sheet1!$B$6:$B$7</c:f>
              <c:numCache>
                <c:formatCode>0.0%</c:formatCode>
                <c:ptCount val="2"/>
                <c:pt idx="0">
                  <c:v>0.95348837209302328</c:v>
                </c:pt>
                <c:pt idx="1">
                  <c:v>4.6511627906976744E-2</c:v>
                </c:pt>
              </c:numCache>
            </c:numRef>
          </c:val>
          <c:extLst>
            <c:ext xmlns:c16="http://schemas.microsoft.com/office/drawing/2014/chart" uri="{C3380CC4-5D6E-409C-BE32-E72D297353CC}">
              <c16:uniqueId val="{00000004-8F95-4845-96A0-7ED8B2B40E0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06577826547574E-2"/>
          <c:y val="6.6666666666666666E-2"/>
          <c:w val="0.85705868687318043"/>
          <c:h val="0.7122473024205308"/>
        </c:manualLayout>
      </c:layout>
      <c:lineChart>
        <c:grouping val="standard"/>
        <c:varyColors val="0"/>
        <c:ser>
          <c:idx val="0"/>
          <c:order val="0"/>
          <c:tx>
            <c:strRef>
              <c:f>Prezentācijai_1!$A$17</c:f>
              <c:strCache>
                <c:ptCount val="1"/>
                <c:pt idx="0">
                  <c:v>1. Nozaru vadība un politikas plānošana</c:v>
                </c:pt>
              </c:strCache>
            </c:strRef>
          </c:tx>
          <c:spPr>
            <a:ln w="28575" cap="rnd">
              <a:solidFill>
                <a:srgbClr val="629561"/>
              </a:solidFill>
              <a:prstDash val="sysDash"/>
              <a:round/>
            </a:ln>
            <a:effectLst/>
          </c:spPr>
          <c:marker>
            <c:symbol val="none"/>
          </c:marker>
          <c:dLbls>
            <c:dLbl>
              <c:idx val="5"/>
              <c:layout>
                <c:manualLayout>
                  <c:x val="-6.3496629776268548E-2"/>
                  <c:y val="-0.10462933799941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D6-4C0C-BD9C-F95C412B8766}"/>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Prezentācijai_1!$B$16:$M$16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Prezentācijai_1!$B$17:$M$17</c:f>
              <c:numCache>
                <c:formatCode>_-* #\ ##0_-;\-* #\ ##0_-;_-* "-"??_-;_-@_-</c:formatCode>
                <c:ptCount val="12"/>
                <c:pt idx="0">
                  <c:v>9158276</c:v>
                </c:pt>
                <c:pt idx="1">
                  <c:v>6518356</c:v>
                </c:pt>
                <c:pt idx="2">
                  <c:v>7929514</c:v>
                </c:pt>
                <c:pt idx="3">
                  <c:v>10844067</c:v>
                </c:pt>
                <c:pt idx="4">
                  <c:v>8385295</c:v>
                </c:pt>
                <c:pt idx="5">
                  <c:v>8477722</c:v>
                </c:pt>
                <c:pt idx="6">
                  <c:v>13724674</c:v>
                </c:pt>
                <c:pt idx="7">
                  <c:v>9798409</c:v>
                </c:pt>
                <c:pt idx="8">
                  <c:v>12246960</c:v>
                </c:pt>
                <c:pt idx="9">
                  <c:v>12892477</c:v>
                </c:pt>
                <c:pt idx="10">
                  <c:v>10915054</c:v>
                </c:pt>
                <c:pt idx="11">
                  <c:v>11170551</c:v>
                </c:pt>
              </c:numCache>
            </c:numRef>
          </c:val>
          <c:smooth val="1"/>
          <c:extLst>
            <c:ext xmlns:c16="http://schemas.microsoft.com/office/drawing/2014/chart" uri="{C3380CC4-5D6E-409C-BE32-E72D297353CC}">
              <c16:uniqueId val="{0000000C-C6D6-4C0C-BD9C-F95C412B8766}"/>
            </c:ext>
          </c:extLst>
        </c:ser>
        <c:dLbls>
          <c:showLegendKey val="0"/>
          <c:showVal val="0"/>
          <c:showCatName val="0"/>
          <c:showSerName val="0"/>
          <c:showPercent val="0"/>
          <c:showBubbleSize val="0"/>
        </c:dLbls>
        <c:smooth val="0"/>
        <c:axId val="780655855"/>
        <c:axId val="913467951"/>
      </c:lineChart>
      <c:catAx>
        <c:axId val="780655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13467951"/>
        <c:crosses val="autoZero"/>
        <c:auto val="1"/>
        <c:lblAlgn val="ctr"/>
        <c:lblOffset val="100"/>
        <c:noMultiLvlLbl val="0"/>
      </c:catAx>
      <c:valAx>
        <c:axId val="913467951"/>
        <c:scaling>
          <c:orientation val="minMax"/>
          <c:min val="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80655855"/>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824092014676172E-2"/>
          <c:y val="5.0925925925925923E-2"/>
          <c:w val="0.87892576255193233"/>
          <c:h val="0.72158622347779044"/>
        </c:manualLayout>
      </c:layout>
      <c:lineChart>
        <c:grouping val="standard"/>
        <c:varyColors val="0"/>
        <c:ser>
          <c:idx val="0"/>
          <c:order val="0"/>
          <c:tx>
            <c:strRef>
              <c:f>Prezentācijai_1!$A$45</c:f>
              <c:strCache>
                <c:ptCount val="1"/>
                <c:pt idx="0">
                  <c:v>2. Valsts sociālā apdrošināšana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Prezentācijai_1!$B$44:$M$44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Prezentācijai_1!$B$45:$M$45</c:f>
              <c:numCache>
                <c:formatCode>_-* #\ ##0_-;\-* #\ ##0_-;_-* "-"??_-;_-@_-</c:formatCode>
                <c:ptCount val="12"/>
                <c:pt idx="0">
                  <c:v>2193882755</c:v>
                </c:pt>
                <c:pt idx="1">
                  <c:v>2276507307</c:v>
                </c:pt>
                <c:pt idx="2">
                  <c:v>2372547298</c:v>
                </c:pt>
                <c:pt idx="3">
                  <c:v>2562334077</c:v>
                </c:pt>
                <c:pt idx="4">
                  <c:v>2734601046</c:v>
                </c:pt>
                <c:pt idx="5">
                  <c:v>2978372425</c:v>
                </c:pt>
                <c:pt idx="6">
                  <c:v>3194616360</c:v>
                </c:pt>
                <c:pt idx="7">
                  <c:v>3573603863</c:v>
                </c:pt>
                <c:pt idx="8">
                  <c:v>3971671161</c:v>
                </c:pt>
                <c:pt idx="9">
                  <c:v>4334567478</c:v>
                </c:pt>
                <c:pt idx="10">
                  <c:v>4679417292</c:v>
                </c:pt>
                <c:pt idx="11">
                  <c:v>5077681369</c:v>
                </c:pt>
              </c:numCache>
            </c:numRef>
          </c:val>
          <c:smooth val="1"/>
          <c:extLst>
            <c:ext xmlns:c16="http://schemas.microsoft.com/office/drawing/2014/chart" uri="{C3380CC4-5D6E-409C-BE32-E72D297353CC}">
              <c16:uniqueId val="{0000000C-D997-44B0-B343-8CC8F8E8EC4F}"/>
            </c:ext>
          </c:extLst>
        </c:ser>
        <c:dLbls>
          <c:showLegendKey val="0"/>
          <c:showVal val="0"/>
          <c:showCatName val="0"/>
          <c:showSerName val="0"/>
          <c:showPercent val="0"/>
          <c:showBubbleSize val="0"/>
        </c:dLbls>
        <c:smooth val="0"/>
        <c:axId val="745710224"/>
        <c:axId val="748222352"/>
      </c:lineChart>
      <c:catAx>
        <c:axId val="74571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48222352"/>
        <c:crosses val="autoZero"/>
        <c:auto val="1"/>
        <c:lblAlgn val="ctr"/>
        <c:lblOffset val="100"/>
        <c:noMultiLvlLbl val="0"/>
      </c:catAx>
      <c:valAx>
        <c:axId val="74822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45710224"/>
        <c:crosses val="autoZero"/>
        <c:crossBetween val="between"/>
        <c:dispUnits>
          <c:builtInUnit val="millions"/>
        </c:dispUnits>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65102554645028"/>
          <c:y val="3.8034501412514278E-2"/>
          <c:w val="0.84254245714194076"/>
          <c:h val="0.77216325058604318"/>
        </c:manualLayout>
      </c:layout>
      <c:lineChart>
        <c:grouping val="standard"/>
        <c:varyColors val="0"/>
        <c:ser>
          <c:idx val="0"/>
          <c:order val="0"/>
          <c:tx>
            <c:strRef>
              <c:f>Prezentācijai_1!$A$66</c:f>
              <c:strCache>
                <c:ptCount val="1"/>
                <c:pt idx="0">
                  <c:v>3. Izdienas pensijas</c:v>
                </c:pt>
              </c:strCache>
            </c:strRef>
          </c:tx>
          <c:spPr>
            <a:ln w="28575" cap="rnd">
              <a:solidFill>
                <a:srgbClr val="629561"/>
              </a:solidFill>
              <a:prstDash val="sysDash"/>
              <a:round/>
            </a:ln>
            <a:effectLst/>
          </c:spPr>
          <c:marker>
            <c:symbol val="none"/>
          </c:marker>
          <c:dLbls>
            <c:dLbl>
              <c:idx val="0"/>
              <c:layout>
                <c:manualLayout>
                  <c:x val="-5.1099315233253687E-2"/>
                  <c:y val="9.01995552082707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CC-4FFA-ACD2-B2C7D051E944}"/>
                </c:ext>
              </c:extLst>
            </c:dLbl>
            <c:dLbl>
              <c:idx val="1"/>
              <c:layout>
                <c:manualLayout>
                  <c:x val="-4.9313148483730813E-2"/>
                  <c:y val="0.109143475386187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CC-4FFA-ACD2-B2C7D051E944}"/>
                </c:ext>
              </c:extLst>
            </c:dLbl>
            <c:dLbl>
              <c:idx val="2"/>
              <c:layout>
                <c:manualLayout>
                  <c:x val="-4.702599547765287E-2"/>
                  <c:y val="9.7833142994530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CC-4FFA-ACD2-B2C7D051E944}"/>
                </c:ext>
              </c:extLst>
            </c:dLbl>
            <c:dLbl>
              <c:idx val="3"/>
              <c:layout>
                <c:manualLayout>
                  <c:x val="-5.1599980755969693E-2"/>
                  <c:y val="9.3876299813668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CC-4FFA-ACD2-B2C7D051E944}"/>
                </c:ext>
              </c:extLst>
            </c:dLbl>
            <c:dLbl>
              <c:idx val="4"/>
              <c:layout>
                <c:manualLayout>
                  <c:x val="-5.0598649710537708E-2"/>
                  <c:y val="9.3876299813668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CC-4FFA-ACD2-B2C7D051E944}"/>
                </c:ext>
              </c:extLst>
            </c:dLbl>
            <c:dLbl>
              <c:idx val="5"/>
              <c:layout>
                <c:manualLayout>
                  <c:x val="-5.2885481982776671E-2"/>
                  <c:y val="0.109424175031556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CC-4FFA-ACD2-B2C7D051E944}"/>
                </c:ext>
              </c:extLst>
            </c:dLbl>
            <c:dLbl>
              <c:idx val="6"/>
              <c:layout>
                <c:manualLayout>
                  <c:x val="-4.7025995477652946E-2"/>
                  <c:y val="0.10150988759992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CC-4FFA-ACD2-B2C7D051E944}"/>
                </c:ext>
              </c:extLst>
            </c:dLbl>
            <c:dLbl>
              <c:idx val="7"/>
              <c:layout>
                <c:manualLayout>
                  <c:x val="-5.2384816460060546E-2"/>
                  <c:y val="0.109143475386187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CC-4FFA-ACD2-B2C7D051E944}"/>
                </c:ext>
              </c:extLst>
            </c:dLbl>
            <c:dLbl>
              <c:idx val="8"/>
              <c:layout>
                <c:manualLayout>
                  <c:x val="-5.0314479529162723E-2"/>
                  <c:y val="0.108553825809941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CC-4FFA-ACD2-B2C7D051E944}"/>
                </c:ext>
              </c:extLst>
            </c:dLbl>
            <c:dLbl>
              <c:idx val="9"/>
              <c:layout>
                <c:manualLayout>
                  <c:x val="-5.2601632535240778E-2"/>
                  <c:y val="0.108553825809941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CC-4FFA-ACD2-B2C7D051E944}"/>
                </c:ext>
              </c:extLst>
            </c:dLbl>
            <c:dLbl>
              <c:idx val="10"/>
              <c:layout>
                <c:manualLayout>
                  <c:x val="-5.2601632535240778E-2"/>
                  <c:y val="0.115907315020736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3CC-4FFA-ACD2-B2C7D051E944}"/>
                </c:ext>
              </c:extLst>
            </c:dLbl>
            <c:dLbl>
              <c:idx val="11"/>
              <c:layout>
                <c:manualLayout>
                  <c:x val="-4.7810831181743833E-2"/>
                  <c:y val="0.111949870769970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3CC-4FFA-ACD2-B2C7D051E94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Prezentācijai_1!$B$65:$M$65</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Prezentācijai_1!$B$66:$M$66</c:f>
              <c:numCache>
                <c:formatCode>_-* #\ ##0_-;\-* #\ ##0_-;_-* "-"??_-;_-@_-</c:formatCode>
                <c:ptCount val="12"/>
                <c:pt idx="0">
                  <c:v>43260656</c:v>
                </c:pt>
                <c:pt idx="1">
                  <c:v>46245525</c:v>
                </c:pt>
                <c:pt idx="2">
                  <c:v>50310203</c:v>
                </c:pt>
                <c:pt idx="3">
                  <c:v>55019494</c:v>
                </c:pt>
                <c:pt idx="4">
                  <c:v>60044952</c:v>
                </c:pt>
                <c:pt idx="5">
                  <c:v>66624001</c:v>
                </c:pt>
                <c:pt idx="6">
                  <c:v>72019144</c:v>
                </c:pt>
                <c:pt idx="7">
                  <c:v>83745918</c:v>
                </c:pt>
                <c:pt idx="8">
                  <c:v>97109534</c:v>
                </c:pt>
                <c:pt idx="9">
                  <c:v>109026599</c:v>
                </c:pt>
                <c:pt idx="10">
                  <c:v>118951042</c:v>
                </c:pt>
                <c:pt idx="11">
                  <c:v>128111617</c:v>
                </c:pt>
              </c:numCache>
            </c:numRef>
          </c:val>
          <c:smooth val="1"/>
          <c:extLst>
            <c:ext xmlns:c16="http://schemas.microsoft.com/office/drawing/2014/chart" uri="{C3380CC4-5D6E-409C-BE32-E72D297353CC}">
              <c16:uniqueId val="{0000000C-43CC-4FFA-ACD2-B2C7D051E944}"/>
            </c:ext>
          </c:extLst>
        </c:ser>
        <c:dLbls>
          <c:showLegendKey val="0"/>
          <c:showVal val="0"/>
          <c:showCatName val="0"/>
          <c:showSerName val="0"/>
          <c:showPercent val="0"/>
          <c:showBubbleSize val="0"/>
        </c:dLbls>
        <c:smooth val="0"/>
        <c:axId val="781998223"/>
        <c:axId val="1337648447"/>
      </c:lineChart>
      <c:catAx>
        <c:axId val="781998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337648447"/>
        <c:crosses val="autoZero"/>
        <c:auto val="1"/>
        <c:lblAlgn val="ctr"/>
        <c:lblOffset val="100"/>
        <c:noMultiLvlLbl val="0"/>
      </c:catAx>
      <c:valAx>
        <c:axId val="13376484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8199822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07261592300961E-2"/>
          <c:y val="7.407407407407407E-2"/>
          <c:w val="0.88014829396325456"/>
          <c:h val="0.75277895141156137"/>
        </c:manualLayout>
      </c:layout>
      <c:lineChart>
        <c:grouping val="standard"/>
        <c:varyColors val="0"/>
        <c:ser>
          <c:idx val="0"/>
          <c:order val="0"/>
          <c:tx>
            <c:strRef>
              <c:f>Prezentācijai_1!$A$90</c:f>
              <c:strCache>
                <c:ptCount val="1"/>
                <c:pt idx="0">
                  <c:v>4. Valsts sociālie pabalsti</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Prezentācijai_1!$B$89:$M$89</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Prezentācijai_1!$B$90:$M$90</c:f>
              <c:numCache>
                <c:formatCode>_-* #\ ##0_-;\-* #\ ##0_-;_-* "-"??_-;_-@_-</c:formatCode>
                <c:ptCount val="12"/>
                <c:pt idx="0">
                  <c:v>229567386</c:v>
                </c:pt>
                <c:pt idx="1">
                  <c:v>239797874</c:v>
                </c:pt>
                <c:pt idx="2">
                  <c:v>249757137</c:v>
                </c:pt>
                <c:pt idx="3">
                  <c:v>280728513</c:v>
                </c:pt>
                <c:pt idx="4">
                  <c:v>287555123</c:v>
                </c:pt>
                <c:pt idx="5">
                  <c:v>325666227</c:v>
                </c:pt>
                <c:pt idx="6">
                  <c:v>636727107</c:v>
                </c:pt>
                <c:pt idx="7">
                  <c:v>573510489</c:v>
                </c:pt>
                <c:pt idx="8">
                  <c:v>453720395</c:v>
                </c:pt>
                <c:pt idx="9">
                  <c:v>427453371</c:v>
                </c:pt>
                <c:pt idx="10">
                  <c:v>434172733</c:v>
                </c:pt>
                <c:pt idx="11">
                  <c:v>443275292</c:v>
                </c:pt>
              </c:numCache>
            </c:numRef>
          </c:val>
          <c:smooth val="1"/>
          <c:extLst>
            <c:ext xmlns:c16="http://schemas.microsoft.com/office/drawing/2014/chart" uri="{C3380CC4-5D6E-409C-BE32-E72D297353CC}">
              <c16:uniqueId val="{0000000C-3907-45C7-A46B-37F9A178C0A3}"/>
            </c:ext>
          </c:extLst>
        </c:ser>
        <c:dLbls>
          <c:showLegendKey val="0"/>
          <c:showVal val="0"/>
          <c:showCatName val="0"/>
          <c:showSerName val="0"/>
          <c:showPercent val="0"/>
          <c:showBubbleSize val="0"/>
        </c:dLbls>
        <c:smooth val="0"/>
        <c:axId val="917186527"/>
        <c:axId val="910491823"/>
      </c:lineChart>
      <c:catAx>
        <c:axId val="917186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10491823"/>
        <c:crosses val="autoZero"/>
        <c:auto val="1"/>
        <c:lblAlgn val="ctr"/>
        <c:lblOffset val="100"/>
        <c:noMultiLvlLbl val="0"/>
      </c:catAx>
      <c:valAx>
        <c:axId val="910491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17186527"/>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07261592300961E-2"/>
          <c:y val="3.4010373276719248E-2"/>
          <c:w val="0.88014829396325456"/>
          <c:h val="0.76838622987826177"/>
        </c:manualLayout>
      </c:layout>
      <c:lineChart>
        <c:grouping val="standard"/>
        <c:varyColors val="0"/>
        <c:ser>
          <c:idx val="0"/>
          <c:order val="0"/>
          <c:tx>
            <c:strRef>
              <c:f>Prezentācijai_1!$A$112</c:f>
              <c:strCache>
                <c:ptCount val="1"/>
                <c:pt idx="0">
                  <c:v>5. Sociālie pakalpojumi</c:v>
                </c:pt>
              </c:strCache>
            </c:strRef>
          </c:tx>
          <c:spPr>
            <a:ln w="28575" cap="rnd">
              <a:solidFill>
                <a:srgbClr val="629561"/>
              </a:solidFill>
              <a:prstDash val="sysDash"/>
              <a:round/>
            </a:ln>
            <a:effectLst/>
          </c:spPr>
          <c:marker>
            <c:symbol val="none"/>
          </c:marker>
          <c:dLbls>
            <c:dLbl>
              <c:idx val="9"/>
              <c:layout>
                <c:manualLayout>
                  <c:x val="-8.5744764982979754E-2"/>
                  <c:y val="0.11649458493456236"/>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2345528315510777"/>
                      <c:h val="0.10329633710461961"/>
                    </c:manualLayout>
                  </c15:layout>
                </c:ext>
                <c:ext xmlns:c16="http://schemas.microsoft.com/office/drawing/2014/chart" uri="{C3380CC4-5D6E-409C-BE32-E72D297353CC}">
                  <c16:uniqueId val="{00000009-97B6-4E12-BF15-6E7EB62A31ED}"/>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Prezentācijai_1!$B$111:$M$111</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Prezentācijai_1!$B$112:$M$112</c:f>
              <c:numCache>
                <c:formatCode>_-* #\ ##0_-;\-* #\ ##0_-;_-* "-"??_-;_-@_-</c:formatCode>
                <c:ptCount val="12"/>
                <c:pt idx="0">
                  <c:v>68621128</c:v>
                </c:pt>
                <c:pt idx="1">
                  <c:v>69135432</c:v>
                </c:pt>
                <c:pt idx="2">
                  <c:v>70644798</c:v>
                </c:pt>
                <c:pt idx="3">
                  <c:v>83756141</c:v>
                </c:pt>
                <c:pt idx="4">
                  <c:v>92157834</c:v>
                </c:pt>
                <c:pt idx="5">
                  <c:v>95771083</c:v>
                </c:pt>
                <c:pt idx="6">
                  <c:v>108100718</c:v>
                </c:pt>
                <c:pt idx="7">
                  <c:v>154605332</c:v>
                </c:pt>
                <c:pt idx="8">
                  <c:v>179759453</c:v>
                </c:pt>
                <c:pt idx="9">
                  <c:v>191005146</c:v>
                </c:pt>
                <c:pt idx="10">
                  <c:v>194600103</c:v>
                </c:pt>
                <c:pt idx="11">
                  <c:v>199882479</c:v>
                </c:pt>
              </c:numCache>
            </c:numRef>
          </c:val>
          <c:smooth val="1"/>
          <c:extLst>
            <c:ext xmlns:c16="http://schemas.microsoft.com/office/drawing/2014/chart" uri="{C3380CC4-5D6E-409C-BE32-E72D297353CC}">
              <c16:uniqueId val="{0000000C-97B6-4E12-BF15-6E7EB62A31ED}"/>
            </c:ext>
          </c:extLst>
        </c:ser>
        <c:dLbls>
          <c:showLegendKey val="0"/>
          <c:showVal val="0"/>
          <c:showCatName val="0"/>
          <c:showSerName val="0"/>
          <c:showPercent val="0"/>
          <c:showBubbleSize val="0"/>
        </c:dLbls>
        <c:smooth val="0"/>
        <c:axId val="814883504"/>
        <c:axId val="705314927"/>
      </c:lineChart>
      <c:catAx>
        <c:axId val="814883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05314927"/>
        <c:crosses val="autoZero"/>
        <c:auto val="1"/>
        <c:lblAlgn val="ctr"/>
        <c:lblOffset val="100"/>
        <c:noMultiLvlLbl val="0"/>
      </c:catAx>
      <c:valAx>
        <c:axId val="7053149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14883504"/>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692038495188099E-2"/>
          <c:y val="5.5555555555555552E-2"/>
          <c:w val="0.9155301837270341"/>
          <c:h val="0.74092139330041373"/>
        </c:manualLayout>
      </c:layout>
      <c:lineChart>
        <c:grouping val="standard"/>
        <c:varyColors val="0"/>
        <c:ser>
          <c:idx val="0"/>
          <c:order val="0"/>
          <c:tx>
            <c:strRef>
              <c:f>Prezentācijai_1!$A$134</c:f>
              <c:strCache>
                <c:ptCount val="1"/>
                <c:pt idx="0">
                  <c:v>6. Darba aizsardzība un darba tiesiskās attiecības</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Prezentācijai_1!$B$133:$M$133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Prezentācijai_1!$B$134:$M$134</c:f>
              <c:numCache>
                <c:formatCode>_-* #\ ##0_-;\-* #\ ##0_-;_-* "-"??_-;_-@_-</c:formatCode>
                <c:ptCount val="12"/>
                <c:pt idx="0">
                  <c:v>2726731</c:v>
                </c:pt>
                <c:pt idx="1">
                  <c:v>2799761</c:v>
                </c:pt>
                <c:pt idx="2">
                  <c:v>3381206</c:v>
                </c:pt>
                <c:pt idx="3">
                  <c:v>4002786</c:v>
                </c:pt>
                <c:pt idx="4">
                  <c:v>4405103</c:v>
                </c:pt>
                <c:pt idx="5">
                  <c:v>4080020</c:v>
                </c:pt>
                <c:pt idx="6">
                  <c:v>4744462</c:v>
                </c:pt>
                <c:pt idx="7">
                  <c:v>5081247</c:v>
                </c:pt>
                <c:pt idx="8">
                  <c:v>5938377</c:v>
                </c:pt>
                <c:pt idx="9">
                  <c:v>4319210</c:v>
                </c:pt>
                <c:pt idx="10">
                  <c:v>4319210</c:v>
                </c:pt>
                <c:pt idx="11">
                  <c:v>4319210</c:v>
                </c:pt>
              </c:numCache>
            </c:numRef>
          </c:val>
          <c:smooth val="1"/>
          <c:extLst>
            <c:ext xmlns:c16="http://schemas.microsoft.com/office/drawing/2014/chart" uri="{C3380CC4-5D6E-409C-BE32-E72D297353CC}">
              <c16:uniqueId val="{0000000C-9306-4C26-AEC0-21EC8293EE8D}"/>
            </c:ext>
          </c:extLst>
        </c:ser>
        <c:dLbls>
          <c:showLegendKey val="0"/>
          <c:showVal val="0"/>
          <c:showCatName val="0"/>
          <c:showSerName val="0"/>
          <c:showPercent val="0"/>
          <c:showBubbleSize val="0"/>
        </c:dLbls>
        <c:smooth val="0"/>
        <c:axId val="661855903"/>
        <c:axId val="711386911"/>
      </c:lineChart>
      <c:catAx>
        <c:axId val="6618559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1386911"/>
        <c:crosses val="autoZero"/>
        <c:auto val="1"/>
        <c:lblAlgn val="ctr"/>
        <c:lblOffset val="100"/>
        <c:noMultiLvlLbl val="0"/>
      </c:catAx>
      <c:valAx>
        <c:axId val="711386911"/>
        <c:scaling>
          <c:orientation val="minMax"/>
          <c:min val="2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6185590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43674749680842"/>
          <c:y val="3.4010373276719248E-2"/>
          <c:w val="0.84890145201657352"/>
          <c:h val="0.79626884523393615"/>
        </c:manualLayout>
      </c:layout>
      <c:lineChart>
        <c:grouping val="standard"/>
        <c:varyColors val="0"/>
        <c:ser>
          <c:idx val="0"/>
          <c:order val="0"/>
          <c:tx>
            <c:strRef>
              <c:f>Prezentācijai_1!$A$161</c:f>
              <c:strCache>
                <c:ptCount val="1"/>
                <c:pt idx="0">
                  <c:v>7. Darba tirgus attīstība</c:v>
                </c:pt>
              </c:strCache>
            </c:strRef>
          </c:tx>
          <c:spPr>
            <a:ln w="28575" cap="rnd">
              <a:solidFill>
                <a:srgbClr val="629561"/>
              </a:solidFill>
              <a:prstDash val="sysDash"/>
              <a:round/>
            </a:ln>
            <a:effectLst/>
          </c:spPr>
          <c:marker>
            <c:symbol val="none"/>
          </c:marker>
          <c:dLbls>
            <c:dLbl>
              <c:idx val="0"/>
              <c:layout>
                <c:manualLayout>
                  <c:x val="-5.9082113740427433E-2"/>
                  <c:y val="8.1116336567144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9B-4C91-B68D-E964B2067BB4}"/>
                </c:ext>
              </c:extLst>
            </c:dLbl>
            <c:dLbl>
              <c:idx val="1"/>
              <c:layout>
                <c:manualLayout>
                  <c:x val="-5.6670968550961674E-2"/>
                  <c:y val="8.513235333637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9B-4C91-B68D-E964B2067BB4}"/>
                </c:ext>
              </c:extLst>
            </c:dLbl>
            <c:dLbl>
              <c:idx val="2"/>
              <c:layout>
                <c:manualLayout>
                  <c:x val="-5.2247168506723653E-2"/>
                  <c:y val="9.4768213700249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9B-4C91-B68D-E964B2067BB4}"/>
                </c:ext>
              </c:extLst>
            </c:dLbl>
            <c:dLbl>
              <c:idx val="3"/>
              <c:layout>
                <c:manualLayout>
                  <c:x val="-5.4259823361495874E-2"/>
                  <c:y val="7.9896267232807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9B-4C91-B68D-E964B2067BB4}"/>
                </c:ext>
              </c:extLst>
            </c:dLbl>
            <c:dLbl>
              <c:idx val="4"/>
              <c:layout>
                <c:manualLayout>
                  <c:x val="-5.9480604075121082E-2"/>
                  <c:y val="8.7942275133697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9B-4C91-B68D-E964B2067BB4}"/>
                </c:ext>
              </c:extLst>
            </c:dLbl>
            <c:dLbl>
              <c:idx val="5"/>
              <c:layout>
                <c:manualLayout>
                  <c:x val="-5.9082113740427517E-2"/>
                  <c:y val="8.7942275133697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9B-4C91-B68D-E964B2067BB4}"/>
                </c:ext>
              </c:extLst>
            </c:dLbl>
            <c:dLbl>
              <c:idx val="6"/>
              <c:layout>
                <c:manualLayout>
                  <c:x val="-5.6670968550961737E-2"/>
                  <c:y val="0.103184004729784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9B-4C91-B68D-E964B2067BB4}"/>
                </c:ext>
              </c:extLst>
            </c:dLbl>
            <c:dLbl>
              <c:idx val="7"/>
              <c:layout>
                <c:manualLayout>
                  <c:x val="-5.2247168506723653E-2"/>
                  <c:y val="8.1116336567144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9B-4C91-B68D-E964B2067BB4}"/>
                </c:ext>
              </c:extLst>
            </c:dLbl>
            <c:dLbl>
              <c:idx val="8"/>
              <c:layout>
                <c:manualLayout>
                  <c:x val="-5.8683623405733951E-2"/>
                  <c:y val="9.23420493939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9B-4C91-B68D-E964B2067BB4}"/>
                </c:ext>
              </c:extLst>
            </c:dLbl>
            <c:dLbl>
              <c:idx val="9"/>
              <c:layout>
                <c:manualLayout>
                  <c:x val="-5.5077355542899539E-2"/>
                  <c:y val="0.10439009970170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9B-4C91-B68D-E964B2067BB4}"/>
                </c:ext>
              </c:extLst>
            </c:dLbl>
            <c:dLbl>
              <c:idx val="10"/>
              <c:layout>
                <c:manualLayout>
                  <c:x val="-4.7823368462485652E-2"/>
                  <c:y val="9.4768213700249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B9B-4C91-B68D-E964B2067BB4}"/>
                </c:ext>
              </c:extLst>
            </c:dLbl>
            <c:dLbl>
              <c:idx val="11"/>
              <c:layout>
                <c:manualLayout>
                  <c:x val="-5.5475845877593105E-2"/>
                  <c:y val="9.0752196931015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B9B-4C91-B68D-E964B2067BB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Prezentācijai_1!$B$160:$M$160</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Prezentācijai_1!$B$161:$M$161</c:f>
              <c:numCache>
                <c:formatCode>_-* #\ ##0_-;\-* #\ ##0_-;_-* "-"??_-;_-@_-</c:formatCode>
                <c:ptCount val="12"/>
                <c:pt idx="0">
                  <c:v>36817661</c:v>
                </c:pt>
                <c:pt idx="1">
                  <c:v>43379682</c:v>
                </c:pt>
                <c:pt idx="2">
                  <c:v>48790115</c:v>
                </c:pt>
                <c:pt idx="3">
                  <c:v>50337077</c:v>
                </c:pt>
                <c:pt idx="4">
                  <c:v>44027989</c:v>
                </c:pt>
                <c:pt idx="5">
                  <c:v>37966784</c:v>
                </c:pt>
                <c:pt idx="6">
                  <c:v>44876748</c:v>
                </c:pt>
                <c:pt idx="7">
                  <c:v>41580568</c:v>
                </c:pt>
                <c:pt idx="8">
                  <c:v>53452681</c:v>
                </c:pt>
                <c:pt idx="9">
                  <c:v>30978315</c:v>
                </c:pt>
                <c:pt idx="10">
                  <c:v>17944317</c:v>
                </c:pt>
                <c:pt idx="11">
                  <c:v>18057866</c:v>
                </c:pt>
              </c:numCache>
            </c:numRef>
          </c:val>
          <c:smooth val="1"/>
          <c:extLst>
            <c:ext xmlns:c16="http://schemas.microsoft.com/office/drawing/2014/chart" uri="{C3380CC4-5D6E-409C-BE32-E72D297353CC}">
              <c16:uniqueId val="{0000000C-CB9B-4C91-B68D-E964B2067BB4}"/>
            </c:ext>
          </c:extLst>
        </c:ser>
        <c:dLbls>
          <c:showLegendKey val="0"/>
          <c:showVal val="0"/>
          <c:showCatName val="0"/>
          <c:showSerName val="0"/>
          <c:showPercent val="0"/>
          <c:showBubbleSize val="0"/>
        </c:dLbls>
        <c:smooth val="0"/>
        <c:axId val="700010431"/>
        <c:axId val="711386415"/>
      </c:lineChart>
      <c:catAx>
        <c:axId val="7000104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1386415"/>
        <c:crosses val="autoZero"/>
        <c:auto val="1"/>
        <c:lblAlgn val="ctr"/>
        <c:lblOffset val="100"/>
        <c:noMultiLvlLbl val="0"/>
      </c:catAx>
      <c:valAx>
        <c:axId val="7113864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00010431"/>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Prezentācijai_1!$A$186</c:f>
              <c:strCache>
                <c:ptCount val="1"/>
                <c:pt idx="0">
                  <c:v>8. Invaliditātes noteikšanas sistēma</c:v>
                </c:pt>
              </c:strCache>
            </c:strRef>
          </c:tx>
          <c:spPr>
            <a:ln w="28575" cap="rnd">
              <a:solidFill>
                <a:srgbClr val="629561"/>
              </a:solidFill>
              <a:prstDash val="sysDash"/>
              <a:round/>
            </a:ln>
            <a:effectLst/>
          </c:spPr>
          <c:marker>
            <c:symbol val="none"/>
          </c:marker>
          <c:dLbls>
            <c:dLbl>
              <c:idx val="0"/>
              <c:layout>
                <c:manualLayout>
                  <c:x val="-5.5594992057663092E-2"/>
                  <c:y val="8.0977020729551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E4-4650-965F-71BC1E838249}"/>
                </c:ext>
              </c:extLst>
            </c:dLbl>
            <c:dLbl>
              <c:idx val="1"/>
              <c:layout>
                <c:manualLayout>
                  <c:x val="-5.4924078091106332E-2"/>
                  <c:y val="6.0568857464245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E4-4650-965F-71BC1E838249}"/>
                </c:ext>
              </c:extLst>
            </c:dLbl>
            <c:dLbl>
              <c:idx val="2"/>
              <c:layout>
                <c:manualLayout>
                  <c:x val="-6.1767127265274051E-2"/>
                  <c:y val="7.2944989019229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E4-4650-965F-71BC1E838249}"/>
                </c:ext>
              </c:extLst>
            </c:dLbl>
            <c:dLbl>
              <c:idx val="3"/>
              <c:layout>
                <c:manualLayout>
                  <c:x val="-5.4253164124549544E-2"/>
                  <c:y val="8.3763458139161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E4-4650-965F-71BC1E838249}"/>
                </c:ext>
              </c:extLst>
            </c:dLbl>
            <c:dLbl>
              <c:idx val="4"/>
              <c:layout>
                <c:manualLayout>
                  <c:x val="-5.492407809110629E-2"/>
                  <c:y val="7.8190047672612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E4-4650-965F-71BC1E838249}"/>
                </c:ext>
              </c:extLst>
            </c:dLbl>
            <c:dLbl>
              <c:idx val="5"/>
              <c:layout>
                <c:manualLayout>
                  <c:x val="-5.0585683297180044E-2"/>
                  <c:y val="7.696073705072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E4-4650-965F-71BC1E838249}"/>
                </c:ext>
              </c:extLst>
            </c:dLbl>
            <c:dLbl>
              <c:idx val="6"/>
              <c:layout>
                <c:manualLayout>
                  <c:x val="-4.8751942883495311E-2"/>
                  <c:y val="7.8190047672612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DE4-4650-965F-71BC1E838249}"/>
                </c:ext>
              </c:extLst>
            </c:dLbl>
            <c:dLbl>
              <c:idx val="7"/>
              <c:layout>
                <c:manualLayout>
                  <c:x val="-5.3090337677421558E-2"/>
                  <c:y val="8.49927687610477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E4-4650-965F-71BC1E838249}"/>
                </c:ext>
              </c:extLst>
            </c:dLbl>
            <c:dLbl>
              <c:idx val="8"/>
              <c:layout>
                <c:manualLayout>
                  <c:x val="-5.3090337677421558E-2"/>
                  <c:y val="7.5403610263002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DE4-4650-965F-71BC1E838249}"/>
                </c:ext>
              </c:extLst>
            </c:dLbl>
            <c:dLbl>
              <c:idx val="9"/>
              <c:layout>
                <c:manualLayout>
                  <c:x val="-5.3090337677421558E-2"/>
                  <c:y val="7.4174299641116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E4-4650-965F-71BC1E838249}"/>
                </c:ext>
              </c:extLst>
            </c:dLbl>
            <c:dLbl>
              <c:idx val="10"/>
              <c:layout>
                <c:manualLayout>
                  <c:x val="-5.7428732471347964E-2"/>
                  <c:y val="6.7371578552680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DE4-4650-965F-71BC1E838249}"/>
                </c:ext>
              </c:extLst>
            </c:dLbl>
            <c:dLbl>
              <c:idx val="11"/>
              <c:layout>
                <c:manualLayout>
                  <c:x val="-5.492407809110629E-2"/>
                  <c:y val="6.7371578552680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DE4-4650-965F-71BC1E838249}"/>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Prezentācijai_1!$B$185:$M$185</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Prezentācijai_1!$B$186:$M$186</c:f>
              <c:numCache>
                <c:formatCode>_-* #\ ##0_-;\-* #\ ##0_-;_-* "-"??_-;_-@_-</c:formatCode>
                <c:ptCount val="12"/>
                <c:pt idx="0">
                  <c:v>1811566</c:v>
                </c:pt>
                <c:pt idx="1">
                  <c:v>1933895</c:v>
                </c:pt>
                <c:pt idx="2">
                  <c:v>2186938</c:v>
                </c:pt>
                <c:pt idx="3">
                  <c:v>2745548</c:v>
                </c:pt>
                <c:pt idx="4">
                  <c:v>3195567</c:v>
                </c:pt>
                <c:pt idx="5">
                  <c:v>3282912</c:v>
                </c:pt>
                <c:pt idx="6">
                  <c:v>3029560</c:v>
                </c:pt>
                <c:pt idx="7">
                  <c:v>3603302</c:v>
                </c:pt>
                <c:pt idx="8">
                  <c:v>4484786</c:v>
                </c:pt>
                <c:pt idx="9">
                  <c:v>4098614</c:v>
                </c:pt>
                <c:pt idx="10">
                  <c:v>4094030</c:v>
                </c:pt>
                <c:pt idx="11">
                  <c:v>3796566</c:v>
                </c:pt>
              </c:numCache>
            </c:numRef>
          </c:val>
          <c:smooth val="1"/>
          <c:extLst>
            <c:ext xmlns:c16="http://schemas.microsoft.com/office/drawing/2014/chart" uri="{C3380CC4-5D6E-409C-BE32-E72D297353CC}">
              <c16:uniqueId val="{0000000C-BDE4-4650-965F-71BC1E838249}"/>
            </c:ext>
          </c:extLst>
        </c:ser>
        <c:dLbls>
          <c:showLegendKey val="0"/>
          <c:showVal val="0"/>
          <c:showCatName val="0"/>
          <c:showSerName val="0"/>
          <c:showPercent val="0"/>
          <c:showBubbleSize val="0"/>
        </c:dLbls>
        <c:smooth val="0"/>
        <c:axId val="517322944"/>
        <c:axId val="947208176"/>
      </c:lineChart>
      <c:catAx>
        <c:axId val="517322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47208176"/>
        <c:crossesAt val="0"/>
        <c:auto val="1"/>
        <c:lblAlgn val="ctr"/>
        <c:lblOffset val="100"/>
        <c:noMultiLvlLbl val="0"/>
      </c:catAx>
      <c:valAx>
        <c:axId val="947208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17322944"/>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5911831519976"/>
          <c:y val="3.6368756825104889E-2"/>
          <c:w val="0.89954088168480006"/>
          <c:h val="0.76686936030806363"/>
        </c:manualLayout>
      </c:layout>
      <c:lineChart>
        <c:grouping val="standard"/>
        <c:varyColors val="0"/>
        <c:ser>
          <c:idx val="0"/>
          <c:order val="0"/>
          <c:tx>
            <c:strRef>
              <c:f>Prezentācijai_1!$A$214</c:f>
              <c:strCache>
                <c:ptCount val="1"/>
                <c:pt idx="0">
                  <c:v>9. Bērnu tiesību aizsardzība</c:v>
                </c:pt>
              </c:strCache>
            </c:strRef>
          </c:tx>
          <c:spPr>
            <a:ln w="28575" cap="rnd">
              <a:solidFill>
                <a:srgbClr val="629561"/>
              </a:solidFill>
              <a:prstDash val="sysDash"/>
              <a:round/>
            </a:ln>
            <a:effectLst/>
          </c:spPr>
          <c:marker>
            <c:symbol val="circle"/>
            <c:size val="5"/>
            <c:spPr>
              <a:noFill/>
              <a:ln w="9525">
                <a:noFill/>
                <a:prstDash val="sysDash"/>
              </a:ln>
              <a:effectLst/>
            </c:spPr>
          </c:marker>
          <c:dLbls>
            <c:dLbl>
              <c:idx val="0"/>
              <c:layout>
                <c:manualLayout>
                  <c:x val="-5.1639195859736642E-2"/>
                  <c:y val="-6.9276969940801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16-4218-AC0D-09FF18EDBE9F}"/>
                </c:ext>
              </c:extLst>
            </c:dLbl>
            <c:dLbl>
              <c:idx val="1"/>
              <c:layout>
                <c:manualLayout>
                  <c:x val="-5.405332467931747E-2"/>
                  <c:y val="-9.0458072303005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16-4218-AC0D-09FF18EDBE9F}"/>
                </c:ext>
              </c:extLst>
            </c:dLbl>
            <c:dLbl>
              <c:idx val="2"/>
              <c:layout>
                <c:manualLayout>
                  <c:x val="-5.356346183408206E-2"/>
                  <c:y val="-7.986780849474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16-4218-AC0D-09FF18EDBE9F}"/>
                </c:ext>
              </c:extLst>
            </c:dLbl>
            <c:dLbl>
              <c:idx val="3"/>
              <c:layout>
                <c:manualLayout>
                  <c:x val="-4.9225067040155772E-2"/>
                  <c:y val="-8.7167078567733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16-4218-AC0D-09FF18EDBE9F}"/>
                </c:ext>
              </c:extLst>
            </c:dLbl>
            <c:dLbl>
              <c:idx val="4"/>
              <c:layout>
                <c:manualLayout>
                  <c:x val="-5.5488069414316783E-2"/>
                  <c:y val="-7.986780849474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16-4218-AC0D-09FF18EDBE9F}"/>
                </c:ext>
              </c:extLst>
            </c:dLbl>
            <c:dLbl>
              <c:idx val="5"/>
              <c:layout>
                <c:manualLayout>
                  <c:x val="-5.5977590653662868E-2"/>
                  <c:y val="-7.9867808494741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16-4218-AC0D-09FF18EDBE9F}"/>
                </c:ext>
              </c:extLst>
            </c:dLbl>
            <c:dLbl>
              <c:idx val="6"/>
              <c:layout>
                <c:manualLayout>
                  <c:x val="-4.9714929885391307E-2"/>
                  <c:y val="-7.2568538421748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16-4218-AC0D-09FF18EDBE9F}"/>
                </c:ext>
              </c:extLst>
            </c:dLbl>
            <c:dLbl>
              <c:idx val="7"/>
              <c:layout>
                <c:manualLayout>
                  <c:x val="-4.2962406271884288E-2"/>
                  <c:y val="-6.8560262084027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16-4218-AC0D-09FF18EDBE9F}"/>
                </c:ext>
              </c:extLst>
            </c:dLbl>
            <c:dLbl>
              <c:idx val="8"/>
              <c:layout>
                <c:manualLayout>
                  <c:x val="-4.8735545800809604E-2"/>
                  <c:y val="7.65762400137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16-4218-AC0D-09FF18EDBE9F}"/>
                </c:ext>
              </c:extLst>
            </c:dLbl>
            <c:dLbl>
              <c:idx val="9"/>
              <c:layout>
                <c:manualLayout>
                  <c:x val="-4.3451927511230296E-2"/>
                  <c:y val="9.2023679521811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16-4218-AC0D-09FF18EDBE9F}"/>
                </c:ext>
              </c:extLst>
            </c:dLbl>
            <c:dLbl>
              <c:idx val="10"/>
              <c:layout>
                <c:manualLayout>
                  <c:x val="-4.7790322305156542E-2"/>
                  <c:y val="8.4007701592045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16-4218-AC0D-09FF18EDBE9F}"/>
                </c:ext>
              </c:extLst>
            </c:dLbl>
            <c:dLbl>
              <c:idx val="11"/>
              <c:layout>
                <c:manualLayout>
                  <c:x val="-1.4028387449399628E-2"/>
                  <c:y val="8.0716133111098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A16-4218-AC0D-09FF18EDBE9F}"/>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Prezentācijai_1!$B$213:$M$213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Prezentācijai_1!$B$214:$M$214</c:f>
              <c:numCache>
                <c:formatCode>_-* #\ ##0_-;\-* #\ ##0_-;_-* "-"??_-;_-@_-</c:formatCode>
                <c:ptCount val="12"/>
                <c:pt idx="0">
                  <c:v>985034</c:v>
                </c:pt>
                <c:pt idx="1">
                  <c:v>1322076</c:v>
                </c:pt>
                <c:pt idx="2">
                  <c:v>2242811</c:v>
                </c:pt>
                <c:pt idx="3">
                  <c:v>2770890</c:v>
                </c:pt>
                <c:pt idx="4">
                  <c:v>2987532</c:v>
                </c:pt>
                <c:pt idx="5">
                  <c:v>4174286</c:v>
                </c:pt>
                <c:pt idx="6">
                  <c:v>5381239</c:v>
                </c:pt>
                <c:pt idx="7">
                  <c:v>6577447</c:v>
                </c:pt>
                <c:pt idx="8">
                  <c:v>7138525</c:v>
                </c:pt>
                <c:pt idx="9">
                  <c:v>14232895</c:v>
                </c:pt>
                <c:pt idx="10">
                  <c:v>13816989</c:v>
                </c:pt>
                <c:pt idx="11">
                  <c:v>13988666</c:v>
                </c:pt>
              </c:numCache>
            </c:numRef>
          </c:val>
          <c:smooth val="1"/>
          <c:extLst>
            <c:ext xmlns:c16="http://schemas.microsoft.com/office/drawing/2014/chart" uri="{C3380CC4-5D6E-409C-BE32-E72D297353CC}">
              <c16:uniqueId val="{0000000C-FA16-4218-AC0D-09FF18EDBE9F}"/>
            </c:ext>
          </c:extLst>
        </c:ser>
        <c:dLbls>
          <c:showLegendKey val="0"/>
          <c:showVal val="0"/>
          <c:showCatName val="0"/>
          <c:showSerName val="0"/>
          <c:showPercent val="0"/>
          <c:showBubbleSize val="0"/>
        </c:dLbls>
        <c:marker val="1"/>
        <c:smooth val="0"/>
        <c:axId val="711384175"/>
        <c:axId val="992074208"/>
      </c:lineChart>
      <c:catAx>
        <c:axId val="71138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92074208"/>
        <c:crosses val="autoZero"/>
        <c:auto val="1"/>
        <c:lblAlgn val="ctr"/>
        <c:lblOffset val="100"/>
        <c:noMultiLvlLbl val="0"/>
      </c:catAx>
      <c:valAx>
        <c:axId val="992074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1384175"/>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12185816779077"/>
          <c:y val="0.15081041066350054"/>
          <c:w val="0.629988305917206"/>
          <c:h val="0.7530037739365420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7D-4F1B-B7A6-7B0ADD0A96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7D-4F1B-B7A6-7B0ADD0A96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7D-4F1B-B7A6-7B0ADD0A96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D7D-4F1B-B7A6-7B0ADD0A968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D7D-4F1B-B7A6-7B0ADD0A968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D7D-4F1B-B7A6-7B0ADD0A968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D7D-4F1B-B7A6-7B0ADD0A9680}"/>
              </c:ext>
            </c:extLst>
          </c:dPt>
          <c:dLbls>
            <c:dLbl>
              <c:idx val="0"/>
              <c:layout>
                <c:manualLayout>
                  <c:x val="3.086966751151958E-2"/>
                  <c:y val="0.21233181744906401"/>
                </c:manualLayout>
              </c:layout>
              <c:tx>
                <c:rich>
                  <a:bodyPr/>
                  <a:lstStyle/>
                  <a:p>
                    <a:fld id="{9A283885-AE74-4D7D-909A-CEE9B3FEAD29}" type="CATEGORYNAME">
                      <a:rPr lang="en-US"/>
                      <a:pPr/>
                      <a:t>[CATEGORY NAME]</a:t>
                    </a:fld>
                    <a:r>
                      <a:rPr lang="en-US" baseline="0" dirty="0"/>
                      <a:t>
</a:t>
                    </a:r>
                    <a:fld id="{40D3ADC0-1933-4941-9CE5-A169848759EA}" type="VALUE">
                      <a:rPr lang="en-US" b="1" baseline="0"/>
                      <a:pPr/>
                      <a:t>[VALUE]</a:t>
                    </a:fld>
                    <a:endParaRPr lang="en-US" baseline="0" dirty="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2392180556638341"/>
                      <c:h val="0.43611401378565989"/>
                    </c:manualLayout>
                  </c15:layout>
                  <c15:dlblFieldTable/>
                  <c15:showDataLabelsRange val="0"/>
                </c:ext>
                <c:ext xmlns:c16="http://schemas.microsoft.com/office/drawing/2014/chart" uri="{C3380CC4-5D6E-409C-BE32-E72D297353CC}">
                  <c16:uniqueId val="{00000001-7D7D-4F1B-B7A6-7B0ADD0A9680}"/>
                </c:ext>
              </c:extLst>
            </c:dLbl>
            <c:dLbl>
              <c:idx val="1"/>
              <c:layout>
                <c:manualLayout>
                  <c:x val="-0.1706704607468621"/>
                  <c:y val="-0.24233098821227228"/>
                </c:manualLayout>
              </c:layout>
              <c:tx>
                <c:rich>
                  <a:bodyPr/>
                  <a:lstStyle/>
                  <a:p>
                    <a:fld id="{0394AAF2-DC25-4E82-A8FD-5D5841817722}" type="CATEGORYNAME">
                      <a:rPr lang="lv-LV"/>
                      <a:pPr/>
                      <a:t>[CATEGORY NAME]</a:t>
                    </a:fld>
                    <a:r>
                      <a:rPr lang="lv-LV" baseline="0" dirty="0"/>
                      <a:t>
</a:t>
                    </a:r>
                    <a:fld id="{65079CA7-3033-4825-A775-B49F2A4406B8}" type="VALUE">
                      <a:rPr lang="lv-LV" b="1" baseline="0"/>
                      <a:pPr/>
                      <a:t>[VALUE]</a:t>
                    </a:fld>
                    <a:endParaRPr lang="lv-LV" baseline="0" dirty="0"/>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7D7D-4F1B-B7A6-7B0ADD0A9680}"/>
                </c:ext>
              </c:extLst>
            </c:dLbl>
            <c:dLbl>
              <c:idx val="2"/>
              <c:layout>
                <c:manualLayout>
                  <c:x val="0.1689105012863491"/>
                  <c:y val="-2.3411685225737316E-2"/>
                </c:manualLayout>
              </c:layout>
              <c:tx>
                <c:rich>
                  <a:bodyPr/>
                  <a:lstStyle/>
                  <a:p>
                    <a:fld id="{45DCB1C9-1042-43F5-883B-DA4A2A3BE984}" type="CATEGORYNAME">
                      <a:rPr lang="lv-LV"/>
                      <a:pPr/>
                      <a:t>[CATEGORY NAME]</a:t>
                    </a:fld>
                    <a:r>
                      <a:rPr lang="lv-LV" baseline="0" dirty="0"/>
                      <a:t>
</a:t>
                    </a:r>
                    <a:fld id="{4D4B7F6C-FB76-401A-95A0-73D081230D86}" type="VALUE">
                      <a:rPr lang="lv-LV" b="1" baseline="0"/>
                      <a:pPr/>
                      <a:t>[VALUE]</a:t>
                    </a:fld>
                    <a:endParaRPr lang="lv-LV" baseline="0" dirty="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2512395727761753"/>
                      <c:h val="0.20139076550342447"/>
                    </c:manualLayout>
                  </c15:layout>
                  <c15:dlblFieldTable/>
                  <c15:showDataLabelsRange val="0"/>
                </c:ext>
                <c:ext xmlns:c16="http://schemas.microsoft.com/office/drawing/2014/chart" uri="{C3380CC4-5D6E-409C-BE32-E72D297353CC}">
                  <c16:uniqueId val="{00000005-7D7D-4F1B-B7A6-7B0ADD0A9680}"/>
                </c:ext>
              </c:extLst>
            </c:dLbl>
            <c:dLbl>
              <c:idx val="3"/>
              <c:layout>
                <c:manualLayout>
                  <c:x val="-1.4434820647419072E-2"/>
                  <c:y val="6.3039151356080486E-2"/>
                </c:manualLayout>
              </c:layout>
              <c:tx>
                <c:rich>
                  <a:bodyPr/>
                  <a:lstStyle/>
                  <a:p>
                    <a:fld id="{C059C4B7-774A-489F-984D-74FCACAA3232}" type="CATEGORYNAME">
                      <a:rPr lang="en-US"/>
                      <a:pPr/>
                      <a:t>[CATEGORY NAME]</a:t>
                    </a:fld>
                    <a:r>
                      <a:rPr lang="en-US" baseline="0" dirty="0"/>
                      <a:t>
</a:t>
                    </a:r>
                    <a:fld id="{DD10B3B1-AAC3-4461-A4A2-9693221DF1EC}" type="VALUE">
                      <a:rPr lang="en-US" b="1" baseline="0"/>
                      <a:pPr/>
                      <a:t>[VALUE]</a:t>
                    </a:fld>
                    <a:endParaRPr lang="en-US" baseline="0" dirty="0"/>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7D7D-4F1B-B7A6-7B0ADD0A9680}"/>
                </c:ext>
              </c:extLst>
            </c:dLbl>
            <c:dLbl>
              <c:idx val="4"/>
              <c:layout>
                <c:manualLayout>
                  <c:x val="3.8447342740761864E-2"/>
                  <c:y val="-9.1187381163153419E-2"/>
                </c:manualLayout>
              </c:layout>
              <c:tx>
                <c:rich>
                  <a:bodyPr/>
                  <a:lstStyle/>
                  <a:p>
                    <a:fld id="{F0AA433B-393B-47F0-9A55-7157FF9C58D4}" type="CATEGORYNAME">
                      <a:rPr lang="en-US"/>
                      <a:pPr/>
                      <a:t>[CATEGORY NAME]</a:t>
                    </a:fld>
                    <a:r>
                      <a:rPr lang="en-US" baseline="0" dirty="0"/>
                      <a:t>
</a:t>
                    </a:r>
                    <a:fld id="{04A88133-BDE3-4DA0-9682-CC64A231C4A1}" type="VALUE">
                      <a:rPr lang="en-US" b="1" baseline="0"/>
                      <a:pPr/>
                      <a:t>[VALUE]</a:t>
                    </a:fld>
                    <a:endParaRPr lang="en-US" baseline="0" dirty="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3290130194121768"/>
                      <c:h val="0.19129199086800541"/>
                    </c:manualLayout>
                  </c15:layout>
                  <c15:dlblFieldTable/>
                  <c15:showDataLabelsRange val="0"/>
                </c:ext>
                <c:ext xmlns:c16="http://schemas.microsoft.com/office/drawing/2014/chart" uri="{C3380CC4-5D6E-409C-BE32-E72D297353CC}">
                  <c16:uniqueId val="{00000009-7D7D-4F1B-B7A6-7B0ADD0A9680}"/>
                </c:ext>
              </c:extLst>
            </c:dLbl>
            <c:dLbl>
              <c:idx val="5"/>
              <c:layout>
                <c:manualLayout>
                  <c:x val="-1.4600257269821426E-2"/>
                  <c:y val="0.17754973675627825"/>
                </c:manualLayout>
              </c:layout>
              <c:tx>
                <c:rich>
                  <a:bodyPr/>
                  <a:lstStyle/>
                  <a:p>
                    <a:fld id="{5BC59A86-36CD-400C-A3DB-0346A15A3CBD}" type="CATEGORYNAME">
                      <a:rPr lang="en-US"/>
                      <a:pPr/>
                      <a:t>[CATEGORY NAME]</a:t>
                    </a:fld>
                    <a:r>
                      <a:rPr lang="en-US" baseline="0" dirty="0"/>
                      <a:t>
</a:t>
                    </a:r>
                    <a:fld id="{ABF01969-7D32-4DC4-B91E-52F82BC8726C}" type="VALUE">
                      <a:rPr lang="en-US" b="1" baseline="0"/>
                      <a:pPr/>
                      <a:t>[VALUE]</a:t>
                    </a:fld>
                    <a:endParaRPr lang="en-US" baseline="0" dirty="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8207920792079205"/>
                      <c:h val="0.3238168010063831"/>
                    </c:manualLayout>
                  </c15:layout>
                  <c15:dlblFieldTable/>
                  <c15:showDataLabelsRange val="0"/>
                </c:ext>
                <c:ext xmlns:c16="http://schemas.microsoft.com/office/drawing/2014/chart" uri="{C3380CC4-5D6E-409C-BE32-E72D297353CC}">
                  <c16:uniqueId val="{0000000B-7D7D-4F1B-B7A6-7B0ADD0A9680}"/>
                </c:ext>
              </c:extLst>
            </c:dLbl>
            <c:dLbl>
              <c:idx val="6"/>
              <c:layout>
                <c:manualLayout>
                  <c:x val="-1.0295384951881014E-2"/>
                  <c:y val="-3.1619276757072032E-2"/>
                </c:manualLayout>
              </c:layout>
              <c:tx>
                <c:rich>
                  <a:bodyPr/>
                  <a:lstStyle/>
                  <a:p>
                    <a:fld id="{09E3D805-2AAF-492B-A53E-7D3E284AA337}" type="CATEGORYNAME">
                      <a:rPr lang="en-US"/>
                      <a:pPr/>
                      <a:t>[CATEGORY NAME]</a:t>
                    </a:fld>
                    <a:r>
                      <a:rPr lang="en-US" baseline="0" dirty="0"/>
                      <a:t>
</a:t>
                    </a:r>
                    <a:fld id="{78B25F6E-CBFC-4C4B-9713-12FEFE92386F}" type="VALUE">
                      <a:rPr lang="en-US" b="1" baseline="0">
                        <a:solidFill>
                          <a:schemeClr val="tx1"/>
                        </a:solidFill>
                      </a:rPr>
                      <a:pPr/>
                      <a:t>[VALUE]</a:t>
                    </a:fld>
                    <a:endParaRPr lang="en-US" baseline="0" dirty="0"/>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D-7D7D-4F1B-B7A6-7B0ADD0A968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Karšu_summas!$B$14:$B$20</c:f>
              <c:strCache>
                <c:ptCount val="7"/>
                <c:pt idx="0">
                  <c:v>Nozaru vadība un politikas plānošana</c:v>
                </c:pt>
                <c:pt idx="1">
                  <c:v>Autoceļi</c:v>
                </c:pt>
                <c:pt idx="2">
                  <c:v>Dzelzceļš</c:v>
                </c:pt>
                <c:pt idx="3">
                  <c:v>Aviācija</c:v>
                </c:pt>
                <c:pt idx="4">
                  <c:v>Tranzītpārvadājumi</c:v>
                </c:pt>
                <c:pt idx="5">
                  <c:v>Pasažieru pārvadājumi</c:v>
                </c:pt>
                <c:pt idx="6">
                  <c:v>Sakari</c:v>
                </c:pt>
              </c:strCache>
            </c:strRef>
          </c:cat>
          <c:val>
            <c:numRef>
              <c:f>Karšu_summas!$C$14:$C$20</c:f>
              <c:numCache>
                <c:formatCode>0.0</c:formatCode>
                <c:ptCount val="7"/>
                <c:pt idx="0">
                  <c:v>33.462494999999997</c:v>
                </c:pt>
                <c:pt idx="1">
                  <c:v>334.46545700000001</c:v>
                </c:pt>
                <c:pt idx="2">
                  <c:v>174.683176</c:v>
                </c:pt>
                <c:pt idx="3">
                  <c:v>0.67241799999999996</c:v>
                </c:pt>
                <c:pt idx="4">
                  <c:v>0.42942000000000002</c:v>
                </c:pt>
                <c:pt idx="5">
                  <c:v>235.843807</c:v>
                </c:pt>
                <c:pt idx="6">
                  <c:v>9.2858540000000005</c:v>
                </c:pt>
              </c:numCache>
            </c:numRef>
          </c:val>
          <c:extLst>
            <c:ext xmlns:c16="http://schemas.microsoft.com/office/drawing/2014/chart" uri="{C3380CC4-5D6E-409C-BE32-E72D297353CC}">
              <c16:uniqueId val="{0000000E-7D7D-4F1B-B7A6-7B0ADD0A9680}"/>
            </c:ext>
          </c:extLst>
        </c:ser>
        <c:dLbls>
          <c:showLegendKey val="0"/>
          <c:showVal val="1"/>
          <c:showCatName val="1"/>
          <c:showSerName val="0"/>
          <c:showPercent val="0"/>
          <c:showBubbleSize val="0"/>
          <c:showLeaderLines val="1"/>
        </c:dLbls>
        <c:firstSliceAng val="6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390499967991804E-2"/>
          <c:y val="6.3208527505490386E-2"/>
          <c:w val="0.53516804301901288"/>
          <c:h val="0.89558733729712359"/>
        </c:manualLayout>
      </c:layout>
      <c:pieChart>
        <c:varyColors val="1"/>
        <c:ser>
          <c:idx val="0"/>
          <c:order val="0"/>
          <c:dPt>
            <c:idx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1-6096-4F3C-AF8A-64793AFA1103}"/>
              </c:ext>
            </c:extLst>
          </c:dPt>
          <c:dPt>
            <c:idx val="1"/>
            <c:bubble3D val="0"/>
            <c:spPr>
              <a:solidFill>
                <a:schemeClr val="accent5"/>
              </a:solidFill>
              <a:ln w="19050" cap="flat" cmpd="sng" algn="ctr">
                <a:solidFill>
                  <a:schemeClr val="lt1"/>
                </a:solidFill>
                <a:prstDash val="solid"/>
                <a:miter lim="800000"/>
              </a:ln>
              <a:effectLst/>
            </c:spPr>
            <c:extLst>
              <c:ext xmlns:c16="http://schemas.microsoft.com/office/drawing/2014/chart" uri="{C3380CC4-5D6E-409C-BE32-E72D297353CC}">
                <c16:uniqueId val="{00000003-6096-4F3C-AF8A-64793AFA1103}"/>
              </c:ext>
            </c:extLst>
          </c:dPt>
          <c:dPt>
            <c:idx val="2"/>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5-6096-4F3C-AF8A-64793AFA1103}"/>
              </c:ext>
            </c:extLst>
          </c:dPt>
          <c:dLbls>
            <c:dLbl>
              <c:idx val="0"/>
              <c:layout>
                <c:manualLayout>
                  <c:x val="0.13277895141156135"/>
                  <c:y val="-0.160071776742193"/>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24FF7806-CBC4-46D4-A34F-F36EB04FCE38}" type="CATEGORYNAME">
                      <a:rPr lang="en-US"/>
                      <a:pPr>
                        <a:defRPr/>
                      </a:pPr>
                      <a:t>[CATEGORY NAME]</a:t>
                    </a:fld>
                    <a:r>
                      <a:rPr lang="en-US"/>
                      <a:t>
</a:t>
                    </a:r>
                    <a:fld id="{D9D90224-2FAF-42B5-8732-0F7E22DB5C27}" type="VALUE">
                      <a:rPr lang="en-US" b="1"/>
                      <a:pPr>
                        <a:defRPr/>
                      </a:pPr>
                      <a:t>[VALUE]</a:t>
                    </a:fld>
                    <a:endParaRPr lang="en-US"/>
                  </a:p>
                </c:rich>
              </c:tx>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7937423980539017"/>
                      <c:h val="0.36803310300498154"/>
                    </c:manualLayout>
                  </c15:layout>
                  <c15:dlblFieldTable/>
                  <c15:showDataLabelsRange val="0"/>
                </c:ext>
                <c:ext xmlns:c16="http://schemas.microsoft.com/office/drawing/2014/chart" uri="{C3380CC4-5D6E-409C-BE32-E72D297353CC}">
                  <c16:uniqueId val="{00000001-6096-4F3C-AF8A-64793AFA1103}"/>
                </c:ext>
              </c:extLst>
            </c:dLbl>
            <c:dLbl>
              <c:idx val="1"/>
              <c:layout>
                <c:manualLayout>
                  <c:x val="5.1102682286665313E-2"/>
                  <c:y val="2.447827950077669E-2"/>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AD061F02-E211-427A-8BE2-8E90B635C268}" type="CATEGORYNAME">
                      <a:rPr lang="en-US"/>
                      <a:pPr>
                        <a:defRPr/>
                      </a:pPr>
                      <a:t>[CATEGORY NAME]</a:t>
                    </a:fld>
                    <a:r>
                      <a:rPr lang="en-US"/>
                      <a:t>
</a:t>
                    </a:r>
                    <a:fld id="{C40142AD-BE74-4249-8324-99DAD3A05434}" type="VALUE">
                      <a:rPr lang="en-US" b="1"/>
                      <a:pPr>
                        <a:defRPr/>
                      </a:pPr>
                      <a:t>[VALUE]</a:t>
                    </a:fld>
                    <a:endParaRPr lang="en-US"/>
                  </a:p>
                </c:rich>
              </c:tx>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43674604698802894"/>
                      <c:h val="0.23356194381027814"/>
                    </c:manualLayout>
                  </c15:layout>
                  <c15:dlblFieldTable/>
                  <c15:showDataLabelsRange val="0"/>
                </c:ext>
                <c:ext xmlns:c16="http://schemas.microsoft.com/office/drawing/2014/chart" uri="{C3380CC4-5D6E-409C-BE32-E72D297353CC}">
                  <c16:uniqueId val="{00000003-6096-4F3C-AF8A-64793AFA1103}"/>
                </c:ext>
              </c:extLst>
            </c:dLbl>
            <c:dLbl>
              <c:idx val="2"/>
              <c:layout>
                <c:manualLayout>
                  <c:x val="5.4244926701235513E-2"/>
                  <c:y val="0.33926294927419781"/>
                </c:manualLayout>
              </c:layout>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EBBE9E6B-69C8-4AD9-9D75-7218B2A99381}" type="CATEGORYNAME">
                      <a:rPr lang="lv-LV"/>
                      <a:pPr>
                        <a:defRPr/>
                      </a:pPr>
                      <a:t>[CATEGORY NAME]</a:t>
                    </a:fld>
                    <a:r>
                      <a:rPr lang="lv-LV"/>
                      <a:t>
</a:t>
                    </a:r>
                    <a:fld id="{19621774-18C2-4B39-9EFD-4BE68880C90F}" type="VALUE">
                      <a:rPr lang="lv-LV" b="1"/>
                      <a:pPr>
                        <a:defRPr/>
                      </a:pPr>
                      <a:t>[VALUE]</a:t>
                    </a:fld>
                    <a:endParaRPr lang="lv-LV"/>
                  </a:p>
                </c:rich>
              </c:tx>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32269681202130435"/>
                      <c:h val="0.54593843142488541"/>
                    </c:manualLayout>
                  </c15:layout>
                  <c15:dlblFieldTable/>
                  <c15:showDataLabelsRange val="0"/>
                </c:ext>
                <c:ext xmlns:c16="http://schemas.microsoft.com/office/drawing/2014/chart" uri="{C3380CC4-5D6E-409C-BE32-E72D297353CC}">
                  <c16:uniqueId val="{00000005-6096-4F3C-AF8A-64793AFA1103}"/>
                </c:ext>
              </c:extLst>
            </c:dLbl>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Prezentāc_Karšu_summas!$B$14:$B$16</c:f>
              <c:strCache>
                <c:ptCount val="3"/>
                <c:pt idx="0">
                  <c:v>Valsts aizsardzība</c:v>
                </c:pt>
                <c:pt idx="1">
                  <c:v>Jaunatnes izglītošana valsts aizsardzības jomā</c:v>
                </c:pt>
                <c:pt idx="2">
                  <c:v>Valsts politikas īstenošana ģeodēzijas, kartogrāfijas un ģeotelpiskās informācijas jomā</c:v>
                </c:pt>
              </c:strCache>
            </c:strRef>
          </c:cat>
          <c:val>
            <c:numRef>
              <c:f>Prezentāc_Karšu_summas!$C$14:$C$16</c:f>
              <c:numCache>
                <c:formatCode>#\ ##0.0</c:formatCode>
                <c:ptCount val="3"/>
                <c:pt idx="0">
                  <c:v>1105.81367</c:v>
                </c:pt>
                <c:pt idx="1">
                  <c:v>12.640292000000001</c:v>
                </c:pt>
                <c:pt idx="2">
                  <c:v>9.9286580000000004</c:v>
                </c:pt>
              </c:numCache>
            </c:numRef>
          </c:val>
          <c:extLst>
            <c:ext xmlns:c16="http://schemas.microsoft.com/office/drawing/2014/chart" uri="{C3380CC4-5D6E-409C-BE32-E72D297353CC}">
              <c16:uniqueId val="{00000006-6096-4F3C-AF8A-64793AFA1103}"/>
            </c:ext>
          </c:extLst>
        </c:ser>
        <c:dLbls>
          <c:dLblPos val="outEnd"/>
          <c:showLegendKey val="0"/>
          <c:showVal val="1"/>
          <c:showCatName val="1"/>
          <c:showSerName val="0"/>
          <c:showPercent val="0"/>
          <c:showBubbleSize val="0"/>
          <c:showLeaderLines val="1"/>
        </c:dLbls>
        <c:firstSliceAng val="60"/>
      </c:pieChart>
      <c:spPr>
        <a:noFill/>
        <a:ln>
          <a:noFill/>
        </a:ln>
        <a:effectLst/>
      </c:spPr>
    </c:plotArea>
    <c:plotVisOnly val="1"/>
    <c:dispBlanksAs val="gap"/>
    <c:showDLblsOverMax val="0"/>
  </c:chart>
  <c:spPr>
    <a:noFill/>
    <a:ln w="9525" cap="flat" cmpd="sng" algn="ctr">
      <a:noFill/>
      <a:round/>
    </a:ln>
    <a:effectLst/>
  </c:spPr>
  <c:txPr>
    <a:bodyPr/>
    <a:lstStyle/>
    <a:p>
      <a:pPr>
        <a:defRPr sz="90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71036795305529"/>
          <c:y val="6.1976084511175235E-2"/>
          <c:w val="0.88628963204694466"/>
          <c:h val="0.72168777815816498"/>
        </c:manualLayout>
      </c:layout>
      <c:lineChart>
        <c:grouping val="standard"/>
        <c:varyColors val="0"/>
        <c:ser>
          <c:idx val="0"/>
          <c:order val="0"/>
          <c:tx>
            <c:strRef>
              <c:f>Karšu_summas!$A$4</c:f>
              <c:strCache>
                <c:ptCount val="1"/>
                <c:pt idx="0">
                  <c:v>1. Nozaru vadība un politikas plānošana</c:v>
                </c:pt>
              </c:strCache>
            </c:strRef>
          </c:tx>
          <c:spPr>
            <a:ln w="28575" cap="rnd">
              <a:solidFill>
                <a:srgbClr val="629561"/>
              </a:solidFill>
              <a:prstDash val="sysDash"/>
              <a:round/>
            </a:ln>
            <a:effectLst/>
          </c:spPr>
          <c:marker>
            <c:symbol val="none"/>
          </c:marker>
          <c:dLbls>
            <c:dLbl>
              <c:idx val="8"/>
              <c:layout>
                <c:manualLayout>
                  <c:x val="-5.3003823960207315E-2"/>
                  <c:y val="-0.113391294838145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62-4711-8CF0-52BDF5F8A983}"/>
                </c:ext>
              </c:extLst>
            </c:dLbl>
            <c:dLbl>
              <c:idx val="9"/>
              <c:layout>
                <c:manualLayout>
                  <c:x val="-5.6923955934079666E-2"/>
                  <c:y val="-0.133979923705189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62-4711-8CF0-52BDF5F8A983}"/>
                </c:ext>
              </c:extLst>
            </c:dLbl>
            <c:dLbl>
              <c:idx val="10"/>
              <c:layout>
                <c:manualLayout>
                  <c:x val="-5.7376042280429397E-2"/>
                  <c:y val="-0.105914681860419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62-4711-8CF0-52BDF5F8A983}"/>
                </c:ext>
              </c:extLst>
            </c:dLbl>
            <c:dLbl>
              <c:idx val="11"/>
              <c:layout>
                <c:manualLayout>
                  <c:x val="-1.7025728926741299E-2"/>
                  <c:y val="-1.594610456301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62-4711-8CF0-52BDF5F8A983}"/>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Karšu_summas!$B$4:$M$4</c:f>
              <c:numCache>
                <c:formatCode>#,##0</c:formatCode>
                <c:ptCount val="12"/>
                <c:pt idx="0">
                  <c:v>5600995</c:v>
                </c:pt>
                <c:pt idx="1">
                  <c:v>4591701</c:v>
                </c:pt>
                <c:pt idx="2">
                  <c:v>6907518</c:v>
                </c:pt>
                <c:pt idx="3">
                  <c:v>7271514</c:v>
                </c:pt>
                <c:pt idx="4">
                  <c:v>6551534</c:v>
                </c:pt>
                <c:pt idx="5">
                  <c:v>6245501</c:v>
                </c:pt>
                <c:pt idx="6">
                  <c:v>6366442</c:v>
                </c:pt>
                <c:pt idx="7">
                  <c:v>7544981</c:v>
                </c:pt>
                <c:pt idx="8">
                  <c:v>9139721</c:v>
                </c:pt>
                <c:pt idx="9">
                  <c:v>33462495</c:v>
                </c:pt>
                <c:pt idx="10">
                  <c:v>48651748</c:v>
                </c:pt>
                <c:pt idx="11">
                  <c:v>61284850</c:v>
                </c:pt>
              </c:numCache>
            </c:numRef>
          </c:val>
          <c:smooth val="1"/>
          <c:extLst>
            <c:ext xmlns:c16="http://schemas.microsoft.com/office/drawing/2014/chart" uri="{C3380CC4-5D6E-409C-BE32-E72D297353CC}">
              <c16:uniqueId val="{00000004-EB62-4711-8CF0-52BDF5F8A983}"/>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8796980274373"/>
          <c:y val="3.5974871372125412E-2"/>
          <c:w val="0.81275947723029462"/>
          <c:h val="0.78450098069871232"/>
        </c:manualLayout>
      </c:layout>
      <c:lineChart>
        <c:grouping val="standard"/>
        <c:varyColors val="0"/>
        <c:ser>
          <c:idx val="0"/>
          <c:order val="0"/>
          <c:tx>
            <c:strRef>
              <c:f>Karšu_summas!$A$5</c:f>
              <c:strCache>
                <c:ptCount val="1"/>
                <c:pt idx="0">
                  <c:v>2. Autoceļi</c:v>
                </c:pt>
              </c:strCache>
            </c:strRef>
          </c:tx>
          <c:spPr>
            <a:ln w="28575" cap="rnd">
              <a:solidFill>
                <a:srgbClr val="629561"/>
              </a:solidFill>
              <a:prstDash val="sysDash"/>
              <a:round/>
            </a:ln>
            <a:effectLst/>
          </c:spPr>
          <c:marker>
            <c:symbol val="none"/>
          </c:marker>
          <c:dLbls>
            <c:dLbl>
              <c:idx val="1"/>
              <c:layout>
                <c:manualLayout>
                  <c:x val="-6.7564070414765032E-2"/>
                  <c:y val="0.106245364490729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86-40AB-AF2B-98BD9D458AE0}"/>
                </c:ext>
              </c:extLst>
            </c:dLbl>
            <c:dLbl>
              <c:idx val="4"/>
              <c:layout>
                <c:manualLayout>
                  <c:x val="-6.3572228630656841E-2"/>
                  <c:y val="0.115504699009398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86-40AB-AF2B-98BD9D458AE0}"/>
                </c:ext>
              </c:extLst>
            </c:dLbl>
            <c:dLbl>
              <c:idx val="6"/>
              <c:layout>
                <c:manualLayout>
                  <c:x val="-5.9325944129595264E-2"/>
                  <c:y val="0.111860807721615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86-40AB-AF2B-98BD9D458AE0}"/>
                </c:ext>
              </c:extLst>
            </c:dLbl>
            <c:dLbl>
              <c:idx val="8"/>
              <c:layout>
                <c:manualLayout>
                  <c:x val="-5.9818780614206583E-2"/>
                  <c:y val="0.11087528575057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86-40AB-AF2B-98BD9D458AE0}"/>
                </c:ext>
              </c:extLst>
            </c:dLbl>
            <c:dLbl>
              <c:idx val="10"/>
              <c:layout>
                <c:manualLayout>
                  <c:x val="-7.0060685089523039E-2"/>
                  <c:y val="0.1044236728473456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86-40AB-AF2B-98BD9D458AE0}"/>
                </c:ext>
              </c:extLst>
            </c:dLbl>
            <c:dLbl>
              <c:idx val="11"/>
              <c:layout>
                <c:manualLayout>
                  <c:x val="-6.8673119681695843E-2"/>
                  <c:y val="-0.120161036322072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86-40AB-AF2B-98BD9D458AE0}"/>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Karšu_summas!$B$5:$M$5</c:f>
              <c:numCache>
                <c:formatCode>#,##0</c:formatCode>
                <c:ptCount val="12"/>
                <c:pt idx="0">
                  <c:v>365230532</c:v>
                </c:pt>
                <c:pt idx="1">
                  <c:v>308365148</c:v>
                </c:pt>
                <c:pt idx="2">
                  <c:v>320824163</c:v>
                </c:pt>
                <c:pt idx="3">
                  <c:v>346265627</c:v>
                </c:pt>
                <c:pt idx="4">
                  <c:v>306483158</c:v>
                </c:pt>
                <c:pt idx="5">
                  <c:v>365989031</c:v>
                </c:pt>
                <c:pt idx="6">
                  <c:v>348886975</c:v>
                </c:pt>
                <c:pt idx="7">
                  <c:v>373028171</c:v>
                </c:pt>
                <c:pt idx="8">
                  <c:v>325033654</c:v>
                </c:pt>
                <c:pt idx="9">
                  <c:v>334465457</c:v>
                </c:pt>
                <c:pt idx="10">
                  <c:v>299391586</c:v>
                </c:pt>
                <c:pt idx="11">
                  <c:v>289945656</c:v>
                </c:pt>
              </c:numCache>
            </c:numRef>
          </c:val>
          <c:smooth val="1"/>
          <c:extLst>
            <c:ext xmlns:c16="http://schemas.microsoft.com/office/drawing/2014/chart" uri="{C3380CC4-5D6E-409C-BE32-E72D297353CC}">
              <c16:uniqueId val="{00000005-1F86-40AB-AF2B-98BD9D458AE0}"/>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ax val="600000000"/>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29702986305356"/>
          <c:y val="3.5462773558999072E-2"/>
          <c:w val="0.81352843214926673"/>
          <c:h val="0.75546165270266474"/>
        </c:manualLayout>
      </c:layout>
      <c:lineChart>
        <c:grouping val="standard"/>
        <c:varyColors val="0"/>
        <c:ser>
          <c:idx val="0"/>
          <c:order val="0"/>
          <c:tx>
            <c:strRef>
              <c:f>Karšu_summas!$A$6</c:f>
              <c:strCache>
                <c:ptCount val="1"/>
                <c:pt idx="0">
                  <c:v>3. Dzelzceļš</c:v>
                </c:pt>
              </c:strCache>
            </c:strRef>
          </c:tx>
          <c:spPr>
            <a:ln w="28575" cap="rnd">
              <a:solidFill>
                <a:srgbClr val="629561"/>
              </a:solidFill>
              <a:prstDash val="sysDash"/>
              <a:round/>
            </a:ln>
            <a:effectLst/>
          </c:spPr>
          <c:marker>
            <c:symbol val="none"/>
          </c:marker>
          <c:dLbls>
            <c:dLbl>
              <c:idx val="1"/>
              <c:layout>
                <c:manualLayout>
                  <c:x val="-4.1005042908962244E-2"/>
                  <c:y val="-7.1203703703703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A9-4E80-A1D3-9C5BBDA52DD4}"/>
                </c:ext>
              </c:extLst>
            </c:dLbl>
            <c:dLbl>
              <c:idx val="4"/>
              <c:layout>
                <c:manualLayout>
                  <c:x val="-5.848319521857516E-2"/>
                  <c:y val="-7.5833333333333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A9-4E80-A1D3-9C5BBDA52DD4}"/>
                </c:ext>
              </c:extLst>
            </c:dLbl>
            <c:dLbl>
              <c:idx val="5"/>
              <c:layout>
                <c:manualLayout>
                  <c:x val="-4.8823748160843346E-2"/>
                  <c:y val="-0.1101142804620239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A9-4E80-A1D3-9C5BBDA52DD4}"/>
                </c:ext>
              </c:extLst>
            </c:dLbl>
            <c:dLbl>
              <c:idx val="6"/>
              <c:layout>
                <c:manualLayout>
                  <c:x val="-4.9710747142233579E-2"/>
                  <c:y val="-9.9378044670486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A9-4E80-A1D3-9C5BBDA52DD4}"/>
                </c:ext>
              </c:extLst>
            </c:dLbl>
            <c:dLbl>
              <c:idx val="7"/>
              <c:layout>
                <c:manualLayout>
                  <c:x val="-5.9534349787385407E-2"/>
                  <c:y val="-9.4550078127393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A9-4E80-A1D3-9C5BBDA52DD4}"/>
                </c:ext>
              </c:extLst>
            </c:dLbl>
            <c:dLbl>
              <c:idx val="8"/>
              <c:layout>
                <c:manualLayout>
                  <c:x val="-4.5723617196721043E-2"/>
                  <c:y val="9.369772358221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A9-4E80-A1D3-9C5BBDA52DD4}"/>
                </c:ext>
              </c:extLst>
            </c:dLbl>
            <c:dLbl>
              <c:idx val="9"/>
              <c:layout>
                <c:manualLayout>
                  <c:x val="-4.9989813901599206E-2"/>
                  <c:y val="0.11583688225742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1A9-4E80-A1D3-9C5BBDA52DD4}"/>
                </c:ext>
              </c:extLst>
            </c:dLbl>
            <c:dLbl>
              <c:idx val="10"/>
              <c:layout>
                <c:manualLayout>
                  <c:x val="-3.4960306553056639E-2"/>
                  <c:y val="-7.4064702586334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A9-4E80-A1D3-9C5BBDA52DD4}"/>
                </c:ext>
              </c:extLst>
            </c:dLbl>
            <c:dLbl>
              <c:idx val="11"/>
              <c:layout>
                <c:manualLayout>
                  <c:x val="-4.1946029846885155E-2"/>
                  <c:y val="-0.1236379722197647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A9-4E80-A1D3-9C5BBDA52DD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Karšu_summas!$B$6:$M$6</c:f>
              <c:numCache>
                <c:formatCode>#,##0</c:formatCode>
                <c:ptCount val="12"/>
                <c:pt idx="0">
                  <c:v>56991996</c:v>
                </c:pt>
                <c:pt idx="1">
                  <c:v>30776828</c:v>
                </c:pt>
                <c:pt idx="2">
                  <c:v>2093600</c:v>
                </c:pt>
                <c:pt idx="3">
                  <c:v>3698769</c:v>
                </c:pt>
                <c:pt idx="4">
                  <c:v>13104634</c:v>
                </c:pt>
                <c:pt idx="5">
                  <c:v>38519455</c:v>
                </c:pt>
                <c:pt idx="6">
                  <c:v>76193092</c:v>
                </c:pt>
                <c:pt idx="7">
                  <c:v>75260775</c:v>
                </c:pt>
                <c:pt idx="8">
                  <c:v>162877413</c:v>
                </c:pt>
                <c:pt idx="9">
                  <c:v>174683176</c:v>
                </c:pt>
                <c:pt idx="10">
                  <c:v>63053448</c:v>
                </c:pt>
                <c:pt idx="11">
                  <c:v>16312253</c:v>
                </c:pt>
              </c:numCache>
            </c:numRef>
          </c:val>
          <c:smooth val="1"/>
          <c:extLst>
            <c:ext xmlns:c16="http://schemas.microsoft.com/office/drawing/2014/chart" uri="{C3380CC4-5D6E-409C-BE32-E72D297353CC}">
              <c16:uniqueId val="{00000008-41A9-4E80-A1D3-9C5BBDA52DD4}"/>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majorUnit val="40000000"/>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12898230817382"/>
          <c:y val="3.6636174154701252E-2"/>
          <c:w val="0.82884591308931577"/>
          <c:h val="0.75112783696155627"/>
        </c:manualLayout>
      </c:layout>
      <c:lineChart>
        <c:grouping val="standard"/>
        <c:varyColors val="0"/>
        <c:ser>
          <c:idx val="0"/>
          <c:order val="0"/>
          <c:tx>
            <c:strRef>
              <c:f>Karšu_summas!$A$7</c:f>
              <c:strCache>
                <c:ptCount val="1"/>
                <c:pt idx="0">
                  <c:v>4. Aviācija</c:v>
                </c:pt>
              </c:strCache>
            </c:strRef>
          </c:tx>
          <c:spPr>
            <a:ln w="28575" cap="rnd">
              <a:solidFill>
                <a:srgbClr val="629561"/>
              </a:solidFill>
              <a:prstDash val="sysDash"/>
              <a:round/>
            </a:ln>
            <a:effectLst/>
          </c:spPr>
          <c:marker>
            <c:symbol val="none"/>
          </c:marker>
          <c:dLbls>
            <c:dLbl>
              <c:idx val="0"/>
              <c:layout>
                <c:manualLayout>
                  <c:x val="-7.5816863951608721E-2"/>
                  <c:y val="0.107948124131542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36-452A-BF38-F8F373782963}"/>
                </c:ext>
              </c:extLst>
            </c:dLbl>
            <c:dLbl>
              <c:idx val="1"/>
              <c:layout>
                <c:manualLayout>
                  <c:x val="-4.6098625089082405E-2"/>
                  <c:y val="-8.1280106530801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99-4CAA-827B-A358BE2AAC77}"/>
                </c:ext>
              </c:extLst>
            </c:dLbl>
            <c:dLbl>
              <c:idx val="2"/>
              <c:layout>
                <c:manualLayout>
                  <c:x val="-5.1092454502789798E-2"/>
                  <c:y val="-9.1355951829550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99-4CAA-827B-A358BE2AAC77}"/>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Karšu_summas!$B$7:$M$7</c:f>
              <c:numCache>
                <c:formatCode>#,##0</c:formatCode>
                <c:ptCount val="12"/>
                <c:pt idx="0">
                  <c:v>13841576</c:v>
                </c:pt>
                <c:pt idx="1">
                  <c:v>6628445</c:v>
                </c:pt>
                <c:pt idx="2">
                  <c:v>475418</c:v>
                </c:pt>
                <c:pt idx="3">
                  <c:v>82418</c:v>
                </c:pt>
                <c:pt idx="4">
                  <c:v>82418</c:v>
                </c:pt>
                <c:pt idx="5">
                  <c:v>62418</c:v>
                </c:pt>
                <c:pt idx="6">
                  <c:v>1889877</c:v>
                </c:pt>
                <c:pt idx="7">
                  <c:v>224695</c:v>
                </c:pt>
                <c:pt idx="8">
                  <c:v>512418</c:v>
                </c:pt>
                <c:pt idx="9">
                  <c:v>672418</c:v>
                </c:pt>
                <c:pt idx="10">
                  <c:v>672418</c:v>
                </c:pt>
                <c:pt idx="11">
                  <c:v>672418</c:v>
                </c:pt>
              </c:numCache>
            </c:numRef>
          </c:val>
          <c:smooth val="0"/>
          <c:extLst>
            <c:ext xmlns:c16="http://schemas.microsoft.com/office/drawing/2014/chart" uri="{C3380CC4-5D6E-409C-BE32-E72D297353CC}">
              <c16:uniqueId val="{00000002-2A99-4CAA-827B-A358BE2AAC77}"/>
            </c:ext>
          </c:extLst>
        </c:ser>
        <c:dLbls>
          <c:dLblPos val="t"/>
          <c:showLegendKey val="0"/>
          <c:showVal val="1"/>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ax val="1500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majorUnit val="3000000"/>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10684650965715"/>
          <c:y val="3.8034501412514278E-2"/>
          <c:w val="0.8658931534903429"/>
          <c:h val="0.70037375328083995"/>
        </c:manualLayout>
      </c:layout>
      <c:lineChart>
        <c:grouping val="standard"/>
        <c:varyColors val="0"/>
        <c:ser>
          <c:idx val="0"/>
          <c:order val="0"/>
          <c:tx>
            <c:strRef>
              <c:f>Karšu_summas!$A$8</c:f>
              <c:strCache>
                <c:ptCount val="1"/>
                <c:pt idx="0">
                  <c:v>5. Tranzītpārvadājumi</c:v>
                </c:pt>
              </c:strCache>
            </c:strRef>
          </c:tx>
          <c:spPr>
            <a:ln w="28575" cap="rnd">
              <a:solidFill>
                <a:srgbClr val="629561"/>
              </a:solidFill>
              <a:prstDash val="sysDash"/>
              <a:round/>
            </a:ln>
            <a:effectLst/>
          </c:spPr>
          <c:marker>
            <c:symbol val="none"/>
          </c:marker>
          <c:dLbls>
            <c:dLbl>
              <c:idx val="0"/>
              <c:layout>
                <c:manualLayout>
                  <c:x val="-5.2980120758447796E-2"/>
                  <c:y val="0.143620244034381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8C-4BD3-8003-7FD7A7C25569}"/>
                </c:ext>
              </c:extLst>
            </c:dLbl>
            <c:dLbl>
              <c:idx val="1"/>
              <c:layout>
                <c:manualLayout>
                  <c:x val="-1.8533132796602694E-2"/>
                  <c:y val="-6.1944444444444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8C-4BD3-8003-7FD7A7C25569}"/>
                </c:ext>
              </c:extLst>
            </c:dLbl>
            <c:dLbl>
              <c:idx val="2"/>
              <c:layout>
                <c:manualLayout>
                  <c:x val="-5.9068359168108514E-2"/>
                  <c:y val="-8.9474664903528275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6749055471205094E-2"/>
                      <c:h val="0.16221374045801526"/>
                    </c:manualLayout>
                  </c15:layout>
                </c:ext>
                <c:ext xmlns:c16="http://schemas.microsoft.com/office/drawing/2014/chart" uri="{C3380CC4-5D6E-409C-BE32-E72D297353CC}">
                  <c16:uniqueId val="{00000002-B68C-4BD3-8003-7FD7A7C25569}"/>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Karšu_summas!$B$8:$M$8</c:f>
              <c:numCache>
                <c:formatCode>#,##0</c:formatCode>
                <c:ptCount val="12"/>
                <c:pt idx="0">
                  <c:v>58597372</c:v>
                </c:pt>
                <c:pt idx="1">
                  <c:v>23342710</c:v>
                </c:pt>
                <c:pt idx="2">
                  <c:v>196723</c:v>
                </c:pt>
                <c:pt idx="3">
                  <c:v>397429</c:v>
                </c:pt>
                <c:pt idx="4">
                  <c:v>931109</c:v>
                </c:pt>
                <c:pt idx="5">
                  <c:v>1181108</c:v>
                </c:pt>
                <c:pt idx="6">
                  <c:v>828383</c:v>
                </c:pt>
                <c:pt idx="7">
                  <c:v>400894</c:v>
                </c:pt>
                <c:pt idx="8">
                  <c:v>423110</c:v>
                </c:pt>
                <c:pt idx="9">
                  <c:v>429420</c:v>
                </c:pt>
                <c:pt idx="10">
                  <c:v>429420</c:v>
                </c:pt>
                <c:pt idx="11">
                  <c:v>429420</c:v>
                </c:pt>
              </c:numCache>
            </c:numRef>
          </c:val>
          <c:smooth val="0"/>
          <c:extLst>
            <c:ext xmlns:c16="http://schemas.microsoft.com/office/drawing/2014/chart" uri="{C3380CC4-5D6E-409C-BE32-E72D297353CC}">
              <c16:uniqueId val="{00000003-B68C-4BD3-8003-7FD7A7C25569}"/>
            </c:ext>
          </c:extLst>
        </c:ser>
        <c:dLbls>
          <c:dLblPos val="t"/>
          <c:showLegendKey val="0"/>
          <c:showVal val="1"/>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ax val="6000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47918296682261"/>
          <c:y val="4.3283562583722665E-2"/>
          <c:w val="0.85452081703317739"/>
          <c:h val="0.7505204691737184"/>
        </c:manualLayout>
      </c:layout>
      <c:lineChart>
        <c:grouping val="standard"/>
        <c:varyColors val="0"/>
        <c:ser>
          <c:idx val="0"/>
          <c:order val="0"/>
          <c:tx>
            <c:strRef>
              <c:f>Karšu_summas!$A$9</c:f>
              <c:strCache>
                <c:ptCount val="1"/>
                <c:pt idx="0">
                  <c:v>6. Pasažieru pārvadājumi</c:v>
                </c:pt>
              </c:strCache>
            </c:strRef>
          </c:tx>
          <c:spPr>
            <a:ln w="28575" cap="rnd">
              <a:solidFill>
                <a:srgbClr val="629561"/>
              </a:solidFill>
              <a:prstDash val="sysDash"/>
              <a:round/>
            </a:ln>
            <a:effectLst/>
          </c:spPr>
          <c:marker>
            <c:symbol val="none"/>
          </c:marker>
          <c:dLbls>
            <c:dLbl>
              <c:idx val="8"/>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4D-4CA2-B5A7-6F4132AB0E49}"/>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Karšu_summas!$B$9:$M$9</c:f>
              <c:numCache>
                <c:formatCode>#,##0</c:formatCode>
                <c:ptCount val="12"/>
                <c:pt idx="0">
                  <c:v>94204650</c:v>
                </c:pt>
                <c:pt idx="1">
                  <c:v>111761414</c:v>
                </c:pt>
                <c:pt idx="2">
                  <c:v>119794617</c:v>
                </c:pt>
                <c:pt idx="3">
                  <c:v>113828017</c:v>
                </c:pt>
                <c:pt idx="4">
                  <c:v>139037051</c:v>
                </c:pt>
                <c:pt idx="5">
                  <c:v>138291929</c:v>
                </c:pt>
                <c:pt idx="6">
                  <c:v>137185828</c:v>
                </c:pt>
                <c:pt idx="7">
                  <c:v>181029015</c:v>
                </c:pt>
                <c:pt idx="8">
                  <c:v>282126043</c:v>
                </c:pt>
                <c:pt idx="9">
                  <c:v>235843807</c:v>
                </c:pt>
                <c:pt idx="10">
                  <c:v>162050975</c:v>
                </c:pt>
                <c:pt idx="11">
                  <c:v>159376664</c:v>
                </c:pt>
              </c:numCache>
            </c:numRef>
          </c:val>
          <c:smooth val="1"/>
          <c:extLst>
            <c:ext xmlns:c16="http://schemas.microsoft.com/office/drawing/2014/chart" uri="{C3380CC4-5D6E-409C-BE32-E72D297353CC}">
              <c16:uniqueId val="{0000000A-CFC4-4E6F-ACF4-00D08AA82E2F}"/>
            </c:ext>
          </c:extLst>
        </c:ser>
        <c:dLbls>
          <c:dLblPos val="t"/>
          <c:showLegendKey val="0"/>
          <c:showVal val="1"/>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in val="8000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majorUnit val="40000000"/>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1659068932173"/>
          <c:y val="3.7322244831755579E-2"/>
          <c:w val="0.86883409310678272"/>
          <c:h val="0.77642985638031203"/>
        </c:manualLayout>
      </c:layout>
      <c:lineChart>
        <c:grouping val="standard"/>
        <c:varyColors val="0"/>
        <c:ser>
          <c:idx val="0"/>
          <c:order val="0"/>
          <c:tx>
            <c:strRef>
              <c:f>Karšu_summas!$A$10</c:f>
              <c:strCache>
                <c:ptCount val="1"/>
                <c:pt idx="0">
                  <c:v>7. Sakari</c:v>
                </c:pt>
              </c:strCache>
            </c:strRef>
          </c:tx>
          <c:spPr>
            <a:ln w="28575" cap="rnd">
              <a:solidFill>
                <a:srgbClr val="629561"/>
              </a:solidFill>
              <a:prstDash val="sysDash"/>
              <a:round/>
            </a:ln>
            <a:effectLst/>
          </c:spPr>
          <c:marker>
            <c:symbol val="none"/>
          </c:marker>
          <c:dLbls>
            <c:dLbl>
              <c:idx val="0"/>
              <c:layout>
                <c:manualLayout>
                  <c:x val="-5.3388244232628813E-2"/>
                  <c:y val="-7.7715060898286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47-426C-B5B4-305C1EA09A13}"/>
                </c:ext>
              </c:extLst>
            </c:dLbl>
            <c:dLbl>
              <c:idx val="1"/>
              <c:dLblPos val="t"/>
              <c:showLegendKey val="0"/>
              <c:showVal val="1"/>
              <c:showCatName val="0"/>
              <c:showSerName val="0"/>
              <c:showPercent val="0"/>
              <c:showBubbleSize val="0"/>
              <c:extLst>
                <c:ext xmlns:c15="http://schemas.microsoft.com/office/drawing/2012/chart" uri="{CE6537A1-D6FC-4f65-9D91-7224C49458BB}">
                  <c15:layout>
                    <c:manualLayout>
                      <c:w val="9.4543842213897999E-2"/>
                      <c:h val="0.15344827586206897"/>
                    </c:manualLayout>
                  </c15:layout>
                </c:ext>
                <c:ext xmlns:c16="http://schemas.microsoft.com/office/drawing/2014/chart" uri="{C3380CC4-5D6E-409C-BE32-E72D297353CC}">
                  <c16:uniqueId val="{00000000-9B8B-4E49-81FB-34E85ACCBAEB}"/>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Karšu_summas!$B$10:$M$10</c:f>
              <c:numCache>
                <c:formatCode>#,##0</c:formatCode>
                <c:ptCount val="12"/>
                <c:pt idx="0">
                  <c:v>16255036</c:v>
                </c:pt>
                <c:pt idx="1">
                  <c:v>2487873</c:v>
                </c:pt>
                <c:pt idx="2">
                  <c:v>5609737</c:v>
                </c:pt>
                <c:pt idx="3">
                  <c:v>4588822</c:v>
                </c:pt>
                <c:pt idx="4">
                  <c:v>5817731</c:v>
                </c:pt>
                <c:pt idx="5">
                  <c:v>8578056</c:v>
                </c:pt>
                <c:pt idx="6">
                  <c:v>12366960</c:v>
                </c:pt>
                <c:pt idx="7">
                  <c:v>13635698</c:v>
                </c:pt>
                <c:pt idx="8">
                  <c:v>9829752</c:v>
                </c:pt>
                <c:pt idx="9">
                  <c:v>9285854</c:v>
                </c:pt>
                <c:pt idx="10">
                  <c:v>7815155</c:v>
                </c:pt>
                <c:pt idx="11">
                  <c:v>7815155</c:v>
                </c:pt>
              </c:numCache>
            </c:numRef>
          </c:val>
          <c:smooth val="1"/>
          <c:extLst>
            <c:ext xmlns:c16="http://schemas.microsoft.com/office/drawing/2014/chart" uri="{C3380CC4-5D6E-409C-BE32-E72D297353CC}">
              <c16:uniqueId val="{00000004-9B8B-4E49-81FB-34E85ACCBAEB}"/>
            </c:ext>
          </c:extLst>
        </c:ser>
        <c:dLbls>
          <c:dLblPos val="t"/>
          <c:showLegendKey val="0"/>
          <c:showVal val="1"/>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819772528433947"/>
          <c:y val="0.25207739165478332"/>
          <c:w val="0.67544986876640423"/>
          <c:h val="0.7479144708289416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97-4412-8B2B-59F3D47210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97-4412-8B2B-59F3D47210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97-4412-8B2B-59F3D47210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D97-4412-8B2B-59F3D472103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D97-4412-8B2B-59F3D472103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D97-4412-8B2B-59F3D472103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D97-4412-8B2B-59F3D472103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D97-4412-8B2B-59F3D4721035}"/>
              </c:ext>
            </c:extLst>
          </c:dPt>
          <c:dLbls>
            <c:dLbl>
              <c:idx val="0"/>
              <c:layout>
                <c:manualLayout>
                  <c:x val="-0.20525942211145712"/>
                  <c:y val="8.4519129226493753E-2"/>
                </c:manualLayout>
              </c:layout>
              <c:tx>
                <c:rich>
                  <a:bodyPr/>
                  <a:lstStyle/>
                  <a:p>
                    <a:fld id="{2757EB4B-7AF0-49D7-A6EF-536DF4859E79}" type="CATEGORYNAME">
                      <a:rPr lang="en-US" baseline="0"/>
                      <a:pPr/>
                      <a:t>[CATEGORY NAME]</a:t>
                    </a:fld>
                    <a:r>
                      <a:rPr lang="en-US" baseline="0"/>
                      <a:t> </a:t>
                    </a:r>
                    <a:fld id="{AC2C96B2-C9D4-4BBD-BDED-CFCBCB207E85}"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7D97-4412-8B2B-59F3D4721035}"/>
                </c:ext>
              </c:extLst>
            </c:dLbl>
            <c:dLbl>
              <c:idx val="1"/>
              <c:layout>
                <c:manualLayout>
                  <c:x val="0.19171157701557184"/>
                  <c:y val="-0.1174193376563224"/>
                </c:manualLayout>
              </c:layout>
              <c:tx>
                <c:rich>
                  <a:bodyPr/>
                  <a:lstStyle/>
                  <a:p>
                    <a:fld id="{C2A9689D-02CF-4D08-8299-F577B470DDBB}" type="CATEGORYNAME">
                      <a:rPr lang="en-US" baseline="0"/>
                      <a:pPr/>
                      <a:t>[CATEGORY NAME]</a:t>
                    </a:fld>
                    <a:fld id="{14E431BF-8B96-4445-A0BF-C5A136D61802}" type="VALUE">
                      <a:rPr lang="en-US" b="1" baseline="0"/>
                      <a:pPr/>
                      <a:t>[VALUE]</a:t>
                    </a:fld>
                    <a:endParaRPr lang="lv-LV"/>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120478631887964"/>
                      <c:h val="0.21840555812876328"/>
                    </c:manualLayout>
                  </c15:layout>
                  <c15:dlblFieldTable/>
                  <c15:showDataLabelsRange val="0"/>
                </c:ext>
                <c:ext xmlns:c16="http://schemas.microsoft.com/office/drawing/2014/chart" uri="{C3380CC4-5D6E-409C-BE32-E72D297353CC}">
                  <c16:uniqueId val="{00000003-7D97-4412-8B2B-59F3D4721035}"/>
                </c:ext>
              </c:extLst>
            </c:dLbl>
            <c:dLbl>
              <c:idx val="2"/>
              <c:layout>
                <c:manualLayout>
                  <c:x val="-7.5134868975168564E-2"/>
                  <c:y val="0.13175451597962021"/>
                </c:manualLayout>
              </c:layout>
              <c:tx>
                <c:rich>
                  <a:bodyPr/>
                  <a:lstStyle/>
                  <a:p>
                    <a:fld id="{0435E784-9BC6-41E9-AF2A-97214B594DB8}" type="CATEGORYNAME">
                      <a:rPr lang="en-US" baseline="0"/>
                      <a:pPr/>
                      <a:t>[CATEGORY NAME]</a:t>
                    </a:fld>
                    <a:r>
                      <a:rPr lang="en-US" baseline="0"/>
                      <a:t> </a:t>
                    </a:r>
                    <a:fld id="{899F6A90-C318-49C9-ABEC-B2CFA50FA3D8}"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2111111111111112"/>
                      <c:h val="0.2202263779527559"/>
                    </c:manualLayout>
                  </c15:layout>
                  <c15:dlblFieldTable/>
                  <c15:showDataLabelsRange val="0"/>
                </c:ext>
                <c:ext xmlns:c16="http://schemas.microsoft.com/office/drawing/2014/chart" uri="{C3380CC4-5D6E-409C-BE32-E72D297353CC}">
                  <c16:uniqueId val="{00000005-7D97-4412-8B2B-59F3D4721035}"/>
                </c:ext>
              </c:extLst>
            </c:dLbl>
            <c:dLbl>
              <c:idx val="3"/>
              <c:layout>
                <c:manualLayout>
                  <c:x val="-6.3602869718081725E-2"/>
                  <c:y val="8.3350625289485877E-2"/>
                </c:manualLayout>
              </c:layout>
              <c:tx>
                <c:rich>
                  <a:bodyPr/>
                  <a:lstStyle/>
                  <a:p>
                    <a:fld id="{9A012903-8BD1-4833-8BB5-18516D07D495}" type="CATEGORYNAME">
                      <a:rPr lang="en-US" baseline="0"/>
                      <a:pPr/>
                      <a:t>[CATEGORY NAME]</a:t>
                    </a:fld>
                    <a:r>
                      <a:rPr lang="en-US" baseline="0"/>
                      <a:t> </a:t>
                    </a:r>
                    <a:fld id="{B8DF3D03-0520-448B-B635-875FF6DB9FCE}"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3178407142332661"/>
                      <c:h val="0.12512422417786009"/>
                    </c:manualLayout>
                  </c15:layout>
                  <c15:dlblFieldTable/>
                  <c15:showDataLabelsRange val="0"/>
                </c:ext>
                <c:ext xmlns:c16="http://schemas.microsoft.com/office/drawing/2014/chart" uri="{C3380CC4-5D6E-409C-BE32-E72D297353CC}">
                  <c16:uniqueId val="{00000007-7D97-4412-8B2B-59F3D4721035}"/>
                </c:ext>
              </c:extLst>
            </c:dLbl>
            <c:dLbl>
              <c:idx val="4"/>
              <c:layout>
                <c:manualLayout>
                  <c:x val="-0.11777074217889522"/>
                  <c:y val="4.665308012968967E-3"/>
                </c:manualLayout>
              </c:layout>
              <c:tx>
                <c:rich>
                  <a:bodyPr/>
                  <a:lstStyle/>
                  <a:p>
                    <a:fld id="{818FC7F1-ACBA-4228-958D-6B9B8FBC326F}" type="CATEGORYNAME">
                      <a:rPr lang="en-US" baseline="0"/>
                      <a:pPr/>
                      <a:t>[CATEGORY NAME]</a:t>
                    </a:fld>
                    <a:r>
                      <a:rPr lang="en-US" baseline="0"/>
                      <a:t> </a:t>
                    </a:r>
                    <a:fld id="{8D35035E-5AEE-43BD-99EC-453896342963}"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7102222222222222"/>
                      <c:h val="0.1544291338582677"/>
                    </c:manualLayout>
                  </c15:layout>
                  <c15:dlblFieldTable/>
                  <c15:showDataLabelsRange val="0"/>
                </c:ext>
                <c:ext xmlns:c16="http://schemas.microsoft.com/office/drawing/2014/chart" uri="{C3380CC4-5D6E-409C-BE32-E72D297353CC}">
                  <c16:uniqueId val="{00000009-7D97-4412-8B2B-59F3D4721035}"/>
                </c:ext>
              </c:extLst>
            </c:dLbl>
            <c:dLbl>
              <c:idx val="5"/>
              <c:layout>
                <c:manualLayout>
                  <c:x val="-0.14568527261025999"/>
                  <c:y val="-0.10460101899027327"/>
                </c:manualLayout>
              </c:layout>
              <c:tx>
                <c:rich>
                  <a:bodyPr/>
                  <a:lstStyle/>
                  <a:p>
                    <a:fld id="{CAB15ED5-0066-459C-B715-48EC5CEFE679}" type="CATEGORYNAME">
                      <a:rPr lang="en-US" baseline="0"/>
                      <a:pPr/>
                      <a:t>[CATEGORY NAME]</a:t>
                    </a:fld>
                    <a:r>
                      <a:rPr lang="en-US" baseline="0"/>
                      <a:t> </a:t>
                    </a:r>
                    <a:fld id="{A90DE5C5-951B-4AED-B2CC-D4F77B1A3184}"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5444444444444443"/>
                      <c:h val="0.13779527559055119"/>
                    </c:manualLayout>
                  </c15:layout>
                  <c15:dlblFieldTable/>
                  <c15:showDataLabelsRange val="0"/>
                </c:ext>
                <c:ext xmlns:c16="http://schemas.microsoft.com/office/drawing/2014/chart" uri="{C3380CC4-5D6E-409C-BE32-E72D297353CC}">
                  <c16:uniqueId val="{0000000B-7D97-4412-8B2B-59F3D4721035}"/>
                </c:ext>
              </c:extLst>
            </c:dLbl>
            <c:dLbl>
              <c:idx val="6"/>
              <c:layout>
                <c:manualLayout>
                  <c:x val="0.17742263840717112"/>
                  <c:y val="-9.9655396016674391E-2"/>
                </c:manualLayout>
              </c:layout>
              <c:tx>
                <c:rich>
                  <a:bodyPr/>
                  <a:lstStyle/>
                  <a:p>
                    <a:fld id="{7EBFDB26-1DAC-4F15-B080-034C99EBBDA1}" type="CATEGORYNAME">
                      <a:rPr lang="en-US" baseline="0"/>
                      <a:pPr/>
                      <a:t>[CATEGORY NAME]</a:t>
                    </a:fld>
                    <a:r>
                      <a:rPr lang="en-US" baseline="0"/>
                      <a:t> </a:t>
                    </a:r>
                    <a:fld id="{F18D1586-E3D9-4578-98C6-DD357A3E510C}"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4664461942257211"/>
                      <c:h val="0.13644212288424576"/>
                    </c:manualLayout>
                  </c15:layout>
                  <c15:dlblFieldTable/>
                  <c15:showDataLabelsRange val="0"/>
                </c:ext>
                <c:ext xmlns:c16="http://schemas.microsoft.com/office/drawing/2014/chart" uri="{C3380CC4-5D6E-409C-BE32-E72D297353CC}">
                  <c16:uniqueId val="{0000000D-7D97-4412-8B2B-59F3D4721035}"/>
                </c:ext>
              </c:extLst>
            </c:dLbl>
            <c:dLbl>
              <c:idx val="7"/>
              <c:layout>
                <c:manualLayout>
                  <c:x val="0.28960612644209383"/>
                  <c:y val="6.9974803149606288E-2"/>
                </c:manualLayout>
              </c:layout>
              <c:tx>
                <c:rich>
                  <a:bodyPr/>
                  <a:lstStyle/>
                  <a:p>
                    <a:fld id="{47168FF0-B66E-4880-900D-53F595653D23}" type="CATEGORYNAME">
                      <a:rPr lang="lv-LV" baseline="0"/>
                      <a:pPr/>
                      <a:t>[CATEGORY NAME]</a:t>
                    </a:fld>
                    <a:r>
                      <a:rPr lang="lv-LV" baseline="0"/>
                      <a:t> </a:t>
                    </a:r>
                    <a:fld id="{6DF43F4F-710D-4D78-BCBA-5FE7B0690E5B}" type="VALUE">
                      <a:rPr lang="lv-LV" b="1" baseline="0"/>
                      <a:pPr/>
                      <a:t>[VALUE]</a:t>
                    </a:fld>
                    <a:endParaRPr lang="lv-LV"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9104426946631673"/>
                      <c:h val="0.22180118110236222"/>
                    </c:manualLayout>
                  </c15:layout>
                  <c15:dlblFieldTable/>
                  <c15:showDataLabelsRange val="0"/>
                </c:ext>
                <c:ext xmlns:c16="http://schemas.microsoft.com/office/drawing/2014/chart" uri="{C3380CC4-5D6E-409C-BE32-E72D297353CC}">
                  <c16:uniqueId val="{0000000F-7D97-4412-8B2B-59F3D472103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Prezentācijai_1!$G$4:$G$11</c:f>
              <c:strCache>
                <c:ptCount val="8"/>
                <c:pt idx="0">
                  <c:v>Tiesu sistēmas attīstība</c:v>
                </c:pt>
                <c:pt idx="1">
                  <c:v>Kriminālsodu izpilde </c:v>
                </c:pt>
                <c:pt idx="2">
                  <c:v>Satversmes aizsardzība</c:v>
                </c:pt>
                <c:pt idx="3">
                  <c:v>Nekustamā īpašuma tiesību politika</c:v>
                </c:pt>
                <c:pt idx="4">
                  <c:v>Komerctiesību politika</c:v>
                </c:pt>
                <c:pt idx="5">
                  <c:v>Nozaru vadība un politikas plānošana</c:v>
                </c:pt>
                <c:pt idx="6">
                  <c:v>Konstitucionālo tiesību politika</c:v>
                </c:pt>
                <c:pt idx="7">
                  <c:v>Noziedzīgi iegūtu līdzekļu konfiskācijas fonds</c:v>
                </c:pt>
              </c:strCache>
            </c:strRef>
          </c:cat>
          <c:val>
            <c:numRef>
              <c:f>Prezentācijai_1!$H$4:$H$11</c:f>
              <c:numCache>
                <c:formatCode>_-* #\ ##0.0_-;\-* #\ ##0.0_-;_-* "-"??_-;_-@_-</c:formatCode>
                <c:ptCount val="8"/>
                <c:pt idx="0">
                  <c:v>173.90776600000001</c:v>
                </c:pt>
                <c:pt idx="1">
                  <c:v>167.050364</c:v>
                </c:pt>
                <c:pt idx="2">
                  <c:v>28.403811999999999</c:v>
                </c:pt>
                <c:pt idx="3">
                  <c:v>23.445831999999999</c:v>
                </c:pt>
                <c:pt idx="4">
                  <c:v>14.446978</c:v>
                </c:pt>
                <c:pt idx="5">
                  <c:v>11.850851</c:v>
                </c:pt>
                <c:pt idx="6">
                  <c:v>5.6458079999999997</c:v>
                </c:pt>
                <c:pt idx="7">
                  <c:v>2</c:v>
                </c:pt>
              </c:numCache>
            </c:numRef>
          </c:val>
          <c:extLst>
            <c:ext xmlns:c16="http://schemas.microsoft.com/office/drawing/2014/chart" uri="{C3380CC4-5D6E-409C-BE32-E72D297353CC}">
              <c16:uniqueId val="{00000010-7D97-4412-8B2B-59F3D472103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740594925634293E-2"/>
          <c:y val="5.0925925925925923E-2"/>
          <c:w val="0.88014829396325456"/>
          <c:h val="0.72975906101624954"/>
        </c:manualLayout>
      </c:layout>
      <c:lineChart>
        <c:grouping val="standard"/>
        <c:varyColors val="0"/>
        <c:ser>
          <c:idx val="0"/>
          <c:order val="0"/>
          <c:tx>
            <c:strRef>
              <c:f>Prezentācijai_1!$A$32</c:f>
              <c:strCache>
                <c:ptCount val="1"/>
                <c:pt idx="0">
                  <c:v>Tiesu sistēmas attīstība</c:v>
                </c:pt>
              </c:strCache>
            </c:strRef>
          </c:tx>
          <c:spPr>
            <a:ln w="28575" cap="rnd">
              <a:solidFill>
                <a:srgbClr val="629561"/>
              </a:solidFill>
              <a:prstDash val="sysDash"/>
              <a:round/>
            </a:ln>
            <a:effectLst/>
          </c:spPr>
          <c:marker>
            <c:symbol val="none"/>
          </c:marker>
          <c:dLbls>
            <c:dLbl>
              <c:idx val="0"/>
              <c:layout>
                <c:manualLayout>
                  <c:x val="-5.2777758507058861E-2"/>
                  <c:y val="7.0443550671274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27-4590-A24C-5C6E82F605FC}"/>
                </c:ext>
              </c:extLst>
            </c:dLbl>
            <c:dLbl>
              <c:idx val="1"/>
              <c:layout>
                <c:manualLayout>
                  <c:x val="-4.7222319928579441E-2"/>
                  <c:y val="7.6258810345336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27-4590-A24C-5C6E82F605FC}"/>
                </c:ext>
              </c:extLst>
            </c:dLbl>
            <c:dLbl>
              <c:idx val="2"/>
              <c:layout>
                <c:manualLayout>
                  <c:x val="-5.8333375207486465E-2"/>
                  <c:y val="0.113711993865935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27-4590-A24C-5C6E82F605FC}"/>
                </c:ext>
              </c:extLst>
            </c:dLbl>
            <c:dLbl>
              <c:idx val="3"/>
              <c:layout>
                <c:manualLayout>
                  <c:x val="-5.5555611387759725E-2"/>
                  <c:y val="0.131554454569583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27-4590-A24C-5C6E82F605FC}"/>
                </c:ext>
              </c:extLst>
            </c:dLbl>
            <c:dLbl>
              <c:idx val="4"/>
              <c:layout>
                <c:manualLayout>
                  <c:x val="-5.2602311118257632E-2"/>
                  <c:y val="0.111943141938718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27-4590-A24C-5C6E82F605FC}"/>
                </c:ext>
              </c:extLst>
            </c:dLbl>
            <c:dLbl>
              <c:idx val="5"/>
              <c:layout>
                <c:manualLayout>
                  <c:x val="-5.555561138775976E-2"/>
                  <c:y val="0.128693267274174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27-4590-A24C-5C6E82F605FC}"/>
                </c:ext>
              </c:extLst>
            </c:dLbl>
            <c:dLbl>
              <c:idx val="6"/>
              <c:layout>
                <c:manualLayout>
                  <c:x val="-5.5380074937984379E-2"/>
                  <c:y val="0.124063817865463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27-4590-A24C-5C6E82F605FC}"/>
                </c:ext>
              </c:extLst>
            </c:dLbl>
            <c:dLbl>
              <c:idx val="7"/>
              <c:layout>
                <c:manualLayout>
                  <c:x val="-5.4078961253008817E-2"/>
                  <c:y val="0.11657318116134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27-4590-A24C-5C6E82F605FC}"/>
                </c:ext>
              </c:extLst>
            </c:dLbl>
            <c:dLbl>
              <c:idx val="8"/>
              <c:layout>
                <c:manualLayout>
                  <c:x val="-4.8523433613555163E-2"/>
                  <c:y val="0.124063817865463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27-4590-A24C-5C6E82F605FC}"/>
                </c:ext>
              </c:extLst>
            </c:dLbl>
            <c:dLbl>
              <c:idx val="9"/>
              <c:layout>
                <c:manualLayout>
                  <c:x val="-4.9824547298530884E-2"/>
                  <c:y val="0.131554454569583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327-4590-A24C-5C6E82F605FC}"/>
                </c:ext>
              </c:extLst>
            </c:dLbl>
            <c:dLbl>
              <c:idx val="10"/>
              <c:layout>
                <c:manualLayout>
                  <c:x val="-5.8333375207486431E-2"/>
                  <c:y val="0.13155445456958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327-4590-A24C-5C6E82F605FC}"/>
                </c:ext>
              </c:extLst>
            </c:dLbl>
            <c:dLbl>
              <c:idx val="11"/>
              <c:layout>
                <c:manualLayout>
                  <c:x val="-3.2032052151745233E-2"/>
                  <c:y val="0.119433778642838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327-4590-A24C-5C6E82F605FC}"/>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Prezentācijai_1!$B$31:$M$31</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Prezentācijai_1!$B$32:$M$32</c:f>
              <c:numCache>
                <c:formatCode>_-* #\ ##0_-;\-* #\ ##0_-;_-* "-"??_-;_-@_-</c:formatCode>
                <c:ptCount val="12"/>
                <c:pt idx="0">
                  <c:v>88636677</c:v>
                </c:pt>
                <c:pt idx="1">
                  <c:v>94402332</c:v>
                </c:pt>
                <c:pt idx="2">
                  <c:v>106884501</c:v>
                </c:pt>
                <c:pt idx="3">
                  <c:v>120514622</c:v>
                </c:pt>
                <c:pt idx="4">
                  <c:v>127913346</c:v>
                </c:pt>
                <c:pt idx="5">
                  <c:v>135812958</c:v>
                </c:pt>
                <c:pt idx="6">
                  <c:v>144345339</c:v>
                </c:pt>
                <c:pt idx="7">
                  <c:v>142998311</c:v>
                </c:pt>
                <c:pt idx="8">
                  <c:v>153806381</c:v>
                </c:pt>
                <c:pt idx="9">
                  <c:v>173907766</c:v>
                </c:pt>
                <c:pt idx="10">
                  <c:v>172086246</c:v>
                </c:pt>
                <c:pt idx="11">
                  <c:v>170244447</c:v>
                </c:pt>
              </c:numCache>
            </c:numRef>
          </c:val>
          <c:smooth val="1"/>
          <c:extLst>
            <c:ext xmlns:c16="http://schemas.microsoft.com/office/drawing/2014/chart" uri="{C3380CC4-5D6E-409C-BE32-E72D297353CC}">
              <c16:uniqueId val="{0000000C-1327-4590-A24C-5C6E82F605FC}"/>
            </c:ext>
          </c:extLst>
        </c:ser>
        <c:dLbls>
          <c:showLegendKey val="0"/>
          <c:showVal val="0"/>
          <c:showCatName val="0"/>
          <c:showSerName val="0"/>
          <c:showPercent val="0"/>
          <c:showBubbleSize val="0"/>
        </c:dLbls>
        <c:smooth val="0"/>
        <c:axId val="1648580495"/>
        <c:axId val="1286449327"/>
      </c:lineChart>
      <c:catAx>
        <c:axId val="16485804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86449327"/>
        <c:crosses val="autoZero"/>
        <c:auto val="1"/>
        <c:lblAlgn val="ctr"/>
        <c:lblOffset val="100"/>
        <c:noMultiLvlLbl val="0"/>
      </c:catAx>
      <c:valAx>
        <c:axId val="1286449327"/>
        <c:scaling>
          <c:orientation val="minMax"/>
          <c:min val="6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48580495"/>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88747732349942"/>
          <c:y val="3.3779794474843187E-2"/>
          <c:w val="0.82823449557141282"/>
          <c:h val="0.77053142933404506"/>
        </c:manualLayout>
      </c:layout>
      <c:lineChart>
        <c:grouping val="standard"/>
        <c:varyColors val="0"/>
        <c:ser>
          <c:idx val="0"/>
          <c:order val="0"/>
          <c:tx>
            <c:strRef>
              <c:f>Prezentācijai_1!$A$53</c:f>
              <c:strCache>
                <c:ptCount val="1"/>
                <c:pt idx="0">
                  <c:v>Kriminālsodu izpilde </c:v>
                </c:pt>
              </c:strCache>
            </c:strRef>
          </c:tx>
          <c:spPr>
            <a:ln w="28575" cap="rnd">
              <a:solidFill>
                <a:srgbClr val="629561"/>
              </a:solidFill>
              <a:prstDash val="sysDash"/>
              <a:round/>
            </a:ln>
            <a:effectLst/>
          </c:spPr>
          <c:marker>
            <c:symbol val="none"/>
          </c:marker>
          <c:dLbls>
            <c:dLbl>
              <c:idx val="0"/>
              <c:layout>
                <c:manualLayout>
                  <c:x val="-5.9105401827163374E-2"/>
                  <c:y val="9.3770564552623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D0-444D-B557-AD1779532F04}"/>
                </c:ext>
              </c:extLst>
            </c:dLbl>
            <c:dLbl>
              <c:idx val="1"/>
              <c:layout>
                <c:manualLayout>
                  <c:x val="-5.2005792985515699E-2"/>
                  <c:y val="9.8076311095150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D0-444D-B557-AD1779532F04}"/>
                </c:ext>
              </c:extLst>
            </c:dLbl>
            <c:dLbl>
              <c:idx val="2"/>
              <c:layout>
                <c:manualLayout>
                  <c:x val="-5.0771864471258241E-2"/>
                  <c:y val="9.3770564552623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D0-444D-B557-AD1779532F04}"/>
                </c:ext>
              </c:extLst>
            </c:dLbl>
            <c:dLbl>
              <c:idx val="3"/>
              <c:layout>
                <c:manualLayout>
                  <c:x val="-6.0338953684365156E-2"/>
                  <c:y val="7.5829370049544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D0-444D-B557-AD1779532F04}"/>
                </c:ext>
              </c:extLst>
            </c:dLbl>
            <c:dLbl>
              <c:idx val="4"/>
              <c:layout>
                <c:manualLayout>
                  <c:x val="-5.4783638770817364E-2"/>
                  <c:y val="9.8076311095150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D0-444D-B557-AD1779532F04}"/>
                </c:ext>
              </c:extLst>
            </c:dLbl>
            <c:dLbl>
              <c:idx val="5"/>
              <c:layout>
                <c:manualLayout>
                  <c:x val="-5.7561484556119161E-2"/>
                  <c:y val="9.4966410622476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D0-444D-B557-AD1779532F04}"/>
                </c:ext>
              </c:extLst>
            </c:dLbl>
            <c:dLbl>
              <c:idx val="6"/>
              <c:layout>
                <c:manualLayout>
                  <c:x val="-5.7561484556119077E-2"/>
                  <c:y val="9.0660664079948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D0-444D-B557-AD1779532F04}"/>
                </c:ext>
              </c:extLst>
            </c:dLbl>
            <c:dLbl>
              <c:idx val="7"/>
              <c:layout>
                <c:manualLayout>
                  <c:x val="-5.5555409077811695E-2"/>
                  <c:y val="9.4966410622476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D0-444D-B557-AD1779532F04}"/>
                </c:ext>
              </c:extLst>
            </c:dLbl>
            <c:dLbl>
              <c:idx val="8"/>
              <c:layout>
                <c:manualLayout>
                  <c:x val="-5.4011444525888463E-2"/>
                  <c:y val="0.144553263486692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D0-444D-B557-AD1779532F04}"/>
                </c:ext>
              </c:extLst>
            </c:dLbl>
            <c:dLbl>
              <c:idx val="9"/>
              <c:layout>
                <c:manualLayout>
                  <c:x val="-5.4321920697412984E-2"/>
                  <c:y val="0.12841348343853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D0-444D-B557-AD1779532F04}"/>
                </c:ext>
              </c:extLst>
            </c:dLbl>
            <c:dLbl>
              <c:idx val="10"/>
              <c:layout>
                <c:manualLayout>
                  <c:x val="-5.4321857220610094E-2"/>
                  <c:y val="0.11721335166808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D0-444D-B557-AD1779532F04}"/>
                </c:ext>
              </c:extLst>
            </c:dLbl>
            <c:dLbl>
              <c:idx val="11"/>
              <c:layout>
                <c:manualLayout>
                  <c:x val="-5.1695427571673308E-2"/>
                  <c:y val="0.11721335166808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D0-444D-B557-AD1779532F0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Prezentācijai_1!$B$52:$M$52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Prezentācijai_1!$B$53:$M$53</c:f>
              <c:numCache>
                <c:formatCode>_-* #\ ##0_-;\-* #\ ##0_-;_-* "-"??_-;_-@_-</c:formatCode>
                <c:ptCount val="12"/>
                <c:pt idx="0">
                  <c:v>52240277</c:v>
                </c:pt>
                <c:pt idx="1">
                  <c:v>66773456</c:v>
                </c:pt>
                <c:pt idx="2">
                  <c:v>63152074</c:v>
                </c:pt>
                <c:pt idx="3">
                  <c:v>65047365</c:v>
                </c:pt>
                <c:pt idx="4">
                  <c:v>70644936</c:v>
                </c:pt>
                <c:pt idx="5">
                  <c:v>70396249</c:v>
                </c:pt>
                <c:pt idx="6">
                  <c:v>69662858</c:v>
                </c:pt>
                <c:pt idx="7">
                  <c:v>76026985</c:v>
                </c:pt>
                <c:pt idx="8">
                  <c:v>108552623</c:v>
                </c:pt>
                <c:pt idx="9">
                  <c:v>167050364</c:v>
                </c:pt>
                <c:pt idx="10">
                  <c:v>126757894</c:v>
                </c:pt>
                <c:pt idx="11">
                  <c:v>114663459</c:v>
                </c:pt>
              </c:numCache>
            </c:numRef>
          </c:val>
          <c:smooth val="1"/>
          <c:extLst>
            <c:ext xmlns:c16="http://schemas.microsoft.com/office/drawing/2014/chart" uri="{C3380CC4-5D6E-409C-BE32-E72D297353CC}">
              <c16:uniqueId val="{0000000C-BCD0-444D-B557-AD1779532F04}"/>
            </c:ext>
          </c:extLst>
        </c:ser>
        <c:dLbls>
          <c:showLegendKey val="0"/>
          <c:showVal val="0"/>
          <c:showCatName val="0"/>
          <c:showSerName val="0"/>
          <c:showPercent val="0"/>
          <c:showBubbleSize val="0"/>
        </c:dLbls>
        <c:smooth val="0"/>
        <c:axId val="67799183"/>
        <c:axId val="155560431"/>
      </c:lineChart>
      <c:catAx>
        <c:axId val="677991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5560431"/>
        <c:crosses val="autoZero"/>
        <c:auto val="1"/>
        <c:lblAlgn val="ctr"/>
        <c:lblOffset val="100"/>
        <c:noMultiLvlLbl val="0"/>
      </c:catAx>
      <c:valAx>
        <c:axId val="1555604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79918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97859771216367"/>
          <c:y val="3.7313432835820892E-2"/>
          <c:w val="0.81394867129008996"/>
          <c:h val="0.73995064049829595"/>
        </c:manualLayout>
      </c:layout>
      <c:lineChart>
        <c:grouping val="standard"/>
        <c:varyColors val="0"/>
        <c:ser>
          <c:idx val="0"/>
          <c:order val="0"/>
          <c:tx>
            <c:strRef>
              <c:f>Prezentācijai_1!$A$17</c:f>
              <c:strCache>
                <c:ptCount val="1"/>
                <c:pt idx="0">
                  <c:v>Valsts aizsardzība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Prezentācijai_1!$B$16:$M$16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Prezentācijai_1!$B$17:$M$17</c:f>
              <c:numCache>
                <c:formatCode>_-* #\ ##0_-;\-* #\ ##0_-;_-* "-"??_-;_-@_-</c:formatCode>
                <c:ptCount val="12"/>
                <c:pt idx="0">
                  <c:v>246515497</c:v>
                </c:pt>
                <c:pt idx="1">
                  <c:v>349940115</c:v>
                </c:pt>
                <c:pt idx="2">
                  <c:v>446874141</c:v>
                </c:pt>
                <c:pt idx="3">
                  <c:v>578160440</c:v>
                </c:pt>
                <c:pt idx="4">
                  <c:v>619495129</c:v>
                </c:pt>
                <c:pt idx="5">
                  <c:v>643248660</c:v>
                </c:pt>
                <c:pt idx="6">
                  <c:v>706917531</c:v>
                </c:pt>
                <c:pt idx="7">
                  <c:v>821519596</c:v>
                </c:pt>
                <c:pt idx="8">
                  <c:v>1162603844</c:v>
                </c:pt>
                <c:pt idx="9">
                  <c:v>1105813670</c:v>
                </c:pt>
                <c:pt idx="10">
                  <c:v>1216163215</c:v>
                </c:pt>
                <c:pt idx="11">
                  <c:v>1411549730</c:v>
                </c:pt>
              </c:numCache>
            </c:numRef>
          </c:val>
          <c:smooth val="1"/>
          <c:extLst>
            <c:ext xmlns:c16="http://schemas.microsoft.com/office/drawing/2014/chart" uri="{C3380CC4-5D6E-409C-BE32-E72D297353CC}">
              <c16:uniqueId val="{0000000C-BF89-48CA-805B-84BFCCF7588B}"/>
            </c:ext>
          </c:extLst>
        </c:ser>
        <c:dLbls>
          <c:showLegendKey val="0"/>
          <c:showVal val="0"/>
          <c:showCatName val="0"/>
          <c:showSerName val="0"/>
          <c:showPercent val="0"/>
          <c:showBubbleSize val="0"/>
        </c:dLbls>
        <c:smooth val="0"/>
        <c:axId val="1511764112"/>
        <c:axId val="1516040608"/>
      </c:lineChart>
      <c:catAx>
        <c:axId val="151176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6040608"/>
        <c:crosses val="autoZero"/>
        <c:auto val="1"/>
        <c:lblAlgn val="ctr"/>
        <c:lblOffset val="100"/>
        <c:noMultiLvlLbl val="0"/>
      </c:catAx>
      <c:valAx>
        <c:axId val="1516040608"/>
        <c:scaling>
          <c:orientation val="minMax"/>
          <c:max val="200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1764112"/>
        <c:crosses val="autoZero"/>
        <c:crossBetween val="between"/>
        <c:majorUnit val="400000000"/>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0548891120154"/>
          <c:y val="3.6105215108980945E-2"/>
          <c:w val="0.89639451108879842"/>
          <c:h val="0.78372018715051928"/>
        </c:manualLayout>
      </c:layout>
      <c:lineChart>
        <c:grouping val="standard"/>
        <c:varyColors val="0"/>
        <c:ser>
          <c:idx val="0"/>
          <c:order val="0"/>
          <c:tx>
            <c:strRef>
              <c:f>Prezentācijai_1!$A$75</c:f>
              <c:strCache>
                <c:ptCount val="1"/>
                <c:pt idx="0">
                  <c:v>Komerctiesību politika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Prezentācijai_1!$B$74:$M$74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Prezentācijai_1!$B$75:$M$75</c:f>
              <c:numCache>
                <c:formatCode>_-* #\ ##0_-;\-* #\ ##0_-;_-* "-"??_-;_-@_-</c:formatCode>
                <c:ptCount val="12"/>
                <c:pt idx="0">
                  <c:v>8245658</c:v>
                </c:pt>
                <c:pt idx="1">
                  <c:v>5967427</c:v>
                </c:pt>
                <c:pt idx="2">
                  <c:v>7039888</c:v>
                </c:pt>
                <c:pt idx="3">
                  <c:v>7933660</c:v>
                </c:pt>
                <c:pt idx="4">
                  <c:v>7217159</c:v>
                </c:pt>
                <c:pt idx="5">
                  <c:v>7932761</c:v>
                </c:pt>
                <c:pt idx="6">
                  <c:v>6733015</c:v>
                </c:pt>
                <c:pt idx="7">
                  <c:v>8374312</c:v>
                </c:pt>
                <c:pt idx="8">
                  <c:v>9380432</c:v>
                </c:pt>
                <c:pt idx="9">
                  <c:v>14446978</c:v>
                </c:pt>
                <c:pt idx="10">
                  <c:v>13258641</c:v>
                </c:pt>
                <c:pt idx="11">
                  <c:v>12417861</c:v>
                </c:pt>
              </c:numCache>
            </c:numRef>
          </c:val>
          <c:smooth val="1"/>
          <c:extLst>
            <c:ext xmlns:c16="http://schemas.microsoft.com/office/drawing/2014/chart" uri="{C3380CC4-5D6E-409C-BE32-E72D297353CC}">
              <c16:uniqueId val="{0000000C-AD09-4A95-8184-4EFFF1CC9831}"/>
            </c:ext>
          </c:extLst>
        </c:ser>
        <c:dLbls>
          <c:showLegendKey val="0"/>
          <c:showVal val="0"/>
          <c:showCatName val="0"/>
          <c:showSerName val="0"/>
          <c:showPercent val="0"/>
          <c:showBubbleSize val="0"/>
        </c:dLbls>
        <c:smooth val="0"/>
        <c:axId val="152211039"/>
        <c:axId val="152418879"/>
      </c:lineChart>
      <c:catAx>
        <c:axId val="1522110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2418879"/>
        <c:crosses val="autoZero"/>
        <c:auto val="1"/>
        <c:lblAlgn val="ctr"/>
        <c:lblOffset val="100"/>
        <c:noMultiLvlLbl val="0"/>
      </c:catAx>
      <c:valAx>
        <c:axId val="1524188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2211039"/>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7749670431467"/>
          <c:y val="3.7603922151240532E-2"/>
          <c:w val="0.84544874763957678"/>
          <c:h val="0.7521010251077106"/>
        </c:manualLayout>
      </c:layout>
      <c:lineChart>
        <c:grouping val="standard"/>
        <c:varyColors val="0"/>
        <c:ser>
          <c:idx val="0"/>
          <c:order val="0"/>
          <c:tx>
            <c:strRef>
              <c:f>Prezentācijai_1!$A$97</c:f>
              <c:strCache>
                <c:ptCount val="1"/>
                <c:pt idx="0">
                  <c:v>Nekustamā īpašuma tiesību politika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Prezentācijai_1!$B$96:$M$96</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Prezentācijai_1!$B$97:$M$97</c:f>
              <c:numCache>
                <c:formatCode>_-* #\ ##0_-;\-* #\ ##0_-;_-* "-"??_-;_-@_-</c:formatCode>
                <c:ptCount val="12"/>
                <c:pt idx="0">
                  <c:v>13020340</c:v>
                </c:pt>
                <c:pt idx="1">
                  <c:v>12864486</c:v>
                </c:pt>
                <c:pt idx="2">
                  <c:v>13152371</c:v>
                </c:pt>
                <c:pt idx="3">
                  <c:v>14822026</c:v>
                </c:pt>
                <c:pt idx="4">
                  <c:v>14815596</c:v>
                </c:pt>
                <c:pt idx="5">
                  <c:v>13749855</c:v>
                </c:pt>
                <c:pt idx="6">
                  <c:v>13912425</c:v>
                </c:pt>
                <c:pt idx="7">
                  <c:v>16668853</c:v>
                </c:pt>
                <c:pt idx="8">
                  <c:v>19928732</c:v>
                </c:pt>
                <c:pt idx="9">
                  <c:v>23445832</c:v>
                </c:pt>
                <c:pt idx="10">
                  <c:v>23635521</c:v>
                </c:pt>
                <c:pt idx="11">
                  <c:v>23478012</c:v>
                </c:pt>
              </c:numCache>
            </c:numRef>
          </c:val>
          <c:smooth val="1"/>
          <c:extLst>
            <c:ext xmlns:c16="http://schemas.microsoft.com/office/drawing/2014/chart" uri="{C3380CC4-5D6E-409C-BE32-E72D297353CC}">
              <c16:uniqueId val="{0000000C-2E51-4076-B759-AE8DC412FE10}"/>
            </c:ext>
          </c:extLst>
        </c:ser>
        <c:dLbls>
          <c:showLegendKey val="0"/>
          <c:showVal val="0"/>
          <c:showCatName val="0"/>
          <c:showSerName val="0"/>
          <c:showPercent val="0"/>
          <c:showBubbleSize val="0"/>
        </c:dLbls>
        <c:smooth val="0"/>
        <c:axId val="154262959"/>
        <c:axId val="152413919"/>
      </c:lineChart>
      <c:catAx>
        <c:axId val="1542629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2413919"/>
        <c:crosses val="autoZero"/>
        <c:auto val="1"/>
        <c:lblAlgn val="ctr"/>
        <c:lblOffset val="100"/>
        <c:noMultiLvlLbl val="0"/>
      </c:catAx>
      <c:valAx>
        <c:axId val="152413919"/>
        <c:scaling>
          <c:orientation val="minMax"/>
          <c:min val="5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4262959"/>
        <c:crosses val="autoZero"/>
        <c:crossBetween val="between"/>
        <c:majorUnit val="5000000"/>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43968262151928E-2"/>
          <c:y val="3.6771362989220444E-2"/>
          <c:w val="0.86608341941000888"/>
          <c:h val="0.75758956329720772"/>
        </c:manualLayout>
      </c:layout>
      <c:lineChart>
        <c:grouping val="standard"/>
        <c:varyColors val="0"/>
        <c:ser>
          <c:idx val="0"/>
          <c:order val="0"/>
          <c:tx>
            <c:strRef>
              <c:f>Prezentācijai_1!$A$115</c:f>
              <c:strCache>
                <c:ptCount val="1"/>
                <c:pt idx="0">
                  <c:v>Konstitucionālo tiesību politika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Prezentācijai_1!$B$114:$M$114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Prezentācijai_1!$B$115:$M$115</c:f>
              <c:numCache>
                <c:formatCode>_-* #\ ##0_-;\-* #\ ##0_-;_-* "-"??_-;_-@_-</c:formatCode>
                <c:ptCount val="12"/>
                <c:pt idx="0">
                  <c:v>1847950</c:v>
                </c:pt>
                <c:pt idx="1">
                  <c:v>2052252</c:v>
                </c:pt>
                <c:pt idx="2">
                  <c:v>2573991</c:v>
                </c:pt>
                <c:pt idx="3">
                  <c:v>1944317</c:v>
                </c:pt>
                <c:pt idx="4">
                  <c:v>1947368</c:v>
                </c:pt>
                <c:pt idx="5">
                  <c:v>2926119</c:v>
                </c:pt>
                <c:pt idx="6">
                  <c:v>4402998</c:v>
                </c:pt>
                <c:pt idx="7">
                  <c:v>5223331</c:v>
                </c:pt>
                <c:pt idx="8">
                  <c:v>5372328</c:v>
                </c:pt>
                <c:pt idx="9">
                  <c:v>5645808</c:v>
                </c:pt>
                <c:pt idx="10">
                  <c:v>5466055</c:v>
                </c:pt>
                <c:pt idx="11">
                  <c:v>5466055</c:v>
                </c:pt>
              </c:numCache>
            </c:numRef>
          </c:val>
          <c:smooth val="1"/>
          <c:extLst>
            <c:ext xmlns:c16="http://schemas.microsoft.com/office/drawing/2014/chart" uri="{C3380CC4-5D6E-409C-BE32-E72D297353CC}">
              <c16:uniqueId val="{0000000C-3C75-433C-93B0-B1954B55B1CF}"/>
            </c:ext>
          </c:extLst>
        </c:ser>
        <c:dLbls>
          <c:showLegendKey val="0"/>
          <c:showVal val="0"/>
          <c:showCatName val="0"/>
          <c:showSerName val="0"/>
          <c:showPercent val="0"/>
          <c:showBubbleSize val="0"/>
        </c:dLbls>
        <c:smooth val="0"/>
        <c:axId val="162838607"/>
        <c:axId val="155385327"/>
      </c:lineChart>
      <c:catAx>
        <c:axId val="1628386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5385327"/>
        <c:crosses val="autoZero"/>
        <c:auto val="1"/>
        <c:lblAlgn val="ctr"/>
        <c:lblOffset val="100"/>
        <c:noMultiLvlLbl val="0"/>
      </c:catAx>
      <c:valAx>
        <c:axId val="155385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2838607"/>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6064373532256"/>
          <c:y val="3.5212153251161629E-2"/>
          <c:w val="0.89843935626467741"/>
          <c:h val="0.78919340029492779"/>
        </c:manualLayout>
      </c:layout>
      <c:lineChart>
        <c:grouping val="standard"/>
        <c:varyColors val="0"/>
        <c:ser>
          <c:idx val="0"/>
          <c:order val="0"/>
          <c:tx>
            <c:strRef>
              <c:f>Prezentācijai_1!$A$135</c:f>
              <c:strCache>
                <c:ptCount val="1"/>
                <c:pt idx="0">
                  <c:v>Nozaru vadība un politikas plānošana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Prezentācijai_1!$B$134:$M$134</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Prezentācijai_1!$B$135:$M$135</c:f>
              <c:numCache>
                <c:formatCode>_-* #\ ##0_-;\-* #\ ##0_-;_-* "-"??_-;_-@_-</c:formatCode>
                <c:ptCount val="12"/>
                <c:pt idx="0">
                  <c:v>7565799</c:v>
                </c:pt>
                <c:pt idx="1">
                  <c:v>7304058</c:v>
                </c:pt>
                <c:pt idx="2">
                  <c:v>8237162</c:v>
                </c:pt>
                <c:pt idx="3">
                  <c:v>8767932</c:v>
                </c:pt>
                <c:pt idx="4">
                  <c:v>7790137</c:v>
                </c:pt>
                <c:pt idx="5">
                  <c:v>8350973</c:v>
                </c:pt>
                <c:pt idx="6">
                  <c:v>9160677</c:v>
                </c:pt>
                <c:pt idx="7">
                  <c:v>8525859</c:v>
                </c:pt>
                <c:pt idx="8">
                  <c:v>10549169</c:v>
                </c:pt>
                <c:pt idx="9">
                  <c:v>11850851</c:v>
                </c:pt>
                <c:pt idx="10">
                  <c:v>11259283</c:v>
                </c:pt>
                <c:pt idx="11">
                  <c:v>11208485</c:v>
                </c:pt>
              </c:numCache>
            </c:numRef>
          </c:val>
          <c:smooth val="1"/>
          <c:extLst>
            <c:ext xmlns:c16="http://schemas.microsoft.com/office/drawing/2014/chart" uri="{C3380CC4-5D6E-409C-BE32-E72D297353CC}">
              <c16:uniqueId val="{0000000C-47DB-4EFB-BCEB-601F6032EA6D}"/>
            </c:ext>
          </c:extLst>
        </c:ser>
        <c:dLbls>
          <c:showLegendKey val="0"/>
          <c:showVal val="0"/>
          <c:showCatName val="0"/>
          <c:showSerName val="0"/>
          <c:showPercent val="0"/>
          <c:showBubbleSize val="0"/>
        </c:dLbls>
        <c:smooth val="0"/>
        <c:axId val="210767247"/>
        <c:axId val="79059455"/>
      </c:lineChart>
      <c:catAx>
        <c:axId val="2107672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9059455"/>
        <c:crosses val="autoZero"/>
        <c:auto val="1"/>
        <c:lblAlgn val="ctr"/>
        <c:lblOffset val="100"/>
        <c:noMultiLvlLbl val="0"/>
      </c:catAx>
      <c:valAx>
        <c:axId val="79059455"/>
        <c:scaling>
          <c:orientation val="minMax"/>
          <c:min val="6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0767247"/>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914260717410324E-2"/>
          <c:y val="4.1666666666666664E-2"/>
          <c:w val="0.88750483165866079"/>
          <c:h val="0.74721073001468041"/>
        </c:manualLayout>
      </c:layout>
      <c:lineChart>
        <c:grouping val="standard"/>
        <c:varyColors val="0"/>
        <c:ser>
          <c:idx val="0"/>
          <c:order val="0"/>
          <c:tx>
            <c:strRef>
              <c:f>Prezentācijai_1!$A$177</c:f>
              <c:strCache>
                <c:ptCount val="1"/>
                <c:pt idx="0">
                  <c:v>Noziedzīgi iegūtu līdzekļu konfiskācijas fonds</c:v>
                </c:pt>
              </c:strCache>
            </c:strRef>
          </c:tx>
          <c:spPr>
            <a:ln w="28575" cap="rnd">
              <a:solidFill>
                <a:srgbClr val="629561"/>
              </a:solidFill>
              <a:prstDash val="sysDash"/>
              <a:round/>
            </a:ln>
            <a:effectLst/>
          </c:spPr>
          <c:marker>
            <c:symbol val="none"/>
          </c:marker>
          <c:dLbls>
            <c:dLbl>
              <c:idx val="1"/>
              <c:layout>
                <c:manualLayout>
                  <c:x val="-5.1498131758651165E-2"/>
                  <c:y val="9.42799946616842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F3-4004-8902-40CA93DE43F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Prezentācijai_1!$E$176:$M$176</c:f>
              <c:numCache>
                <c:formatCode>General</c:formatCode>
                <c:ptCount val="9"/>
                <c:pt idx="0">
                  <c:v>2018</c:v>
                </c:pt>
                <c:pt idx="1">
                  <c:v>2019</c:v>
                </c:pt>
                <c:pt idx="2">
                  <c:v>2020</c:v>
                </c:pt>
                <c:pt idx="3">
                  <c:v>2021</c:v>
                </c:pt>
                <c:pt idx="4">
                  <c:v>2022</c:v>
                </c:pt>
                <c:pt idx="5">
                  <c:v>2023</c:v>
                </c:pt>
                <c:pt idx="6">
                  <c:v>2024</c:v>
                </c:pt>
                <c:pt idx="7">
                  <c:v>2025</c:v>
                </c:pt>
                <c:pt idx="8">
                  <c:v>2026</c:v>
                </c:pt>
              </c:numCache>
            </c:numRef>
          </c:cat>
          <c:val>
            <c:numRef>
              <c:f>Prezentācijai_1!$E$177:$M$177</c:f>
              <c:numCache>
                <c:formatCode>_-* #\ ##0_-;\-* #\ ##0_-;_-* "-"??_-;_-@_-</c:formatCode>
                <c:ptCount val="9"/>
                <c:pt idx="0">
                  <c:v>1099196</c:v>
                </c:pt>
                <c:pt idx="1">
                  <c:v>648138</c:v>
                </c:pt>
                <c:pt idx="2">
                  <c:v>3206846</c:v>
                </c:pt>
                <c:pt idx="3">
                  <c:v>2556400</c:v>
                </c:pt>
                <c:pt idx="4">
                  <c:v>1732277</c:v>
                </c:pt>
                <c:pt idx="5">
                  <c:v>2230013</c:v>
                </c:pt>
                <c:pt idx="6">
                  <c:v>2000000</c:v>
                </c:pt>
                <c:pt idx="7">
                  <c:v>2000000</c:v>
                </c:pt>
                <c:pt idx="8">
                  <c:v>2000000</c:v>
                </c:pt>
              </c:numCache>
            </c:numRef>
          </c:val>
          <c:smooth val="1"/>
          <c:extLst>
            <c:ext xmlns:c16="http://schemas.microsoft.com/office/drawing/2014/chart" uri="{C3380CC4-5D6E-409C-BE32-E72D297353CC}">
              <c16:uniqueId val="{00000009-6AF3-4004-8902-40CA93DE43F4}"/>
            </c:ext>
          </c:extLst>
        </c:ser>
        <c:dLbls>
          <c:showLegendKey val="0"/>
          <c:showVal val="0"/>
          <c:showCatName val="0"/>
          <c:showSerName val="0"/>
          <c:showPercent val="0"/>
          <c:showBubbleSize val="0"/>
        </c:dLbls>
        <c:smooth val="0"/>
        <c:axId val="154261999"/>
        <c:axId val="155385823"/>
      </c:lineChart>
      <c:catAx>
        <c:axId val="1542619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5385823"/>
        <c:crosses val="autoZero"/>
        <c:auto val="1"/>
        <c:lblAlgn val="ctr"/>
        <c:lblOffset val="100"/>
        <c:noMultiLvlLbl val="0"/>
      </c:catAx>
      <c:valAx>
        <c:axId val="15538582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4261999"/>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0548891120154"/>
          <c:y val="0.1076923076923077"/>
          <c:w val="0.84717750885166199"/>
          <c:h val="0.6627183525136281"/>
        </c:manualLayout>
      </c:layout>
      <c:lineChart>
        <c:grouping val="standard"/>
        <c:varyColors val="0"/>
        <c:ser>
          <c:idx val="0"/>
          <c:order val="0"/>
          <c:tx>
            <c:strRef>
              <c:f>Prezentācijai_1!$A$156</c:f>
              <c:strCache>
                <c:ptCount val="1"/>
                <c:pt idx="0">
                  <c:v>Satversmes aizsardzība</c:v>
                </c:pt>
              </c:strCache>
            </c:strRef>
          </c:tx>
          <c:spPr>
            <a:ln w="28575" cap="rnd">
              <a:solidFill>
                <a:srgbClr val="629561"/>
              </a:solidFill>
              <a:prstDash val="sysDash"/>
              <a:round/>
            </a:ln>
            <a:effectLst/>
          </c:spPr>
          <c:marker>
            <c:symbol val="none"/>
          </c:marker>
          <c:dLbls>
            <c:dLbl>
              <c:idx val="6"/>
              <c:layout>
                <c:manualLayout>
                  <c:x val="-6.3411721185858486E-2"/>
                  <c:y val="-0.125961235614778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00-4913-B8DC-DFE331E53C19}"/>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Prezentācijai_1!$B$155:$M$155</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Prezentācijai_1!$B$156:$M$156</c:f>
              <c:numCache>
                <c:formatCode>_-* #\ ##0_-;\-* #\ ##0_-;_-* "-"??_-;_-@_-</c:formatCode>
                <c:ptCount val="12"/>
                <c:pt idx="0">
                  <c:v>8760293</c:v>
                </c:pt>
                <c:pt idx="1">
                  <c:v>8507932</c:v>
                </c:pt>
                <c:pt idx="2">
                  <c:v>13049755</c:v>
                </c:pt>
                <c:pt idx="3">
                  <c:v>11779157</c:v>
                </c:pt>
                <c:pt idx="4">
                  <c:v>14125365</c:v>
                </c:pt>
                <c:pt idx="5">
                  <c:v>15914314</c:v>
                </c:pt>
                <c:pt idx="6">
                  <c:v>26786005</c:v>
                </c:pt>
                <c:pt idx="7">
                  <c:v>54990846</c:v>
                </c:pt>
                <c:pt idx="8">
                  <c:v>32258089</c:v>
                </c:pt>
                <c:pt idx="9">
                  <c:v>28403812</c:v>
                </c:pt>
                <c:pt idx="10">
                  <c:v>27227309</c:v>
                </c:pt>
                <c:pt idx="11">
                  <c:v>27177210</c:v>
                </c:pt>
              </c:numCache>
            </c:numRef>
          </c:val>
          <c:smooth val="1"/>
          <c:extLst>
            <c:ext xmlns:c16="http://schemas.microsoft.com/office/drawing/2014/chart" uri="{C3380CC4-5D6E-409C-BE32-E72D297353CC}">
              <c16:uniqueId val="{0000000C-1D00-4913-B8DC-DFE331E53C19}"/>
            </c:ext>
          </c:extLst>
        </c:ser>
        <c:dLbls>
          <c:showLegendKey val="0"/>
          <c:showVal val="0"/>
          <c:showCatName val="0"/>
          <c:showSerName val="0"/>
          <c:showPercent val="0"/>
          <c:showBubbleSize val="0"/>
        </c:dLbls>
        <c:smooth val="0"/>
        <c:axId val="1640353823"/>
        <c:axId val="1089181183"/>
      </c:lineChart>
      <c:catAx>
        <c:axId val="16403538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089181183"/>
        <c:crosses val="autoZero"/>
        <c:auto val="1"/>
        <c:lblAlgn val="ctr"/>
        <c:lblOffset val="100"/>
        <c:noMultiLvlLbl val="0"/>
      </c:catAx>
      <c:valAx>
        <c:axId val="10891811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4035382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89198242484883"/>
          <c:y val="0.1811247831309222"/>
          <c:w val="0.67085091573498068"/>
          <c:h val="0.81887521686907783"/>
        </c:manualLayout>
      </c:layout>
      <c:pieChart>
        <c:varyColors val="1"/>
        <c:ser>
          <c:idx val="0"/>
          <c:order val="0"/>
          <c:explosion val="1"/>
          <c:dPt>
            <c:idx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1-FDA8-41C1-A220-5BA68FE11875}"/>
              </c:ext>
            </c:extLst>
          </c:dPt>
          <c:dPt>
            <c:idx val="1"/>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3-FDA8-41C1-A220-5BA68FE11875}"/>
              </c:ext>
            </c:extLst>
          </c:dPt>
          <c:dPt>
            <c:idx val="2"/>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5-FDA8-41C1-A220-5BA68FE11875}"/>
              </c:ext>
            </c:extLst>
          </c:dPt>
          <c:dPt>
            <c:idx val="3"/>
            <c:bubble3D val="0"/>
            <c:spPr>
              <a:solidFill>
                <a:schemeClr val="accent4"/>
              </a:solidFill>
              <a:ln w="19050" cap="flat" cmpd="sng" algn="ctr">
                <a:solidFill>
                  <a:schemeClr val="lt1"/>
                </a:solidFill>
                <a:prstDash val="solid"/>
                <a:miter lim="800000"/>
              </a:ln>
              <a:effectLst/>
            </c:spPr>
            <c:extLst>
              <c:ext xmlns:c16="http://schemas.microsoft.com/office/drawing/2014/chart" uri="{C3380CC4-5D6E-409C-BE32-E72D297353CC}">
                <c16:uniqueId val="{00000007-FDA8-41C1-A220-5BA68FE1187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DA8-41C1-A220-5BA68FE1187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DA8-41C1-A220-5BA68FE1187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DA8-41C1-A220-5BA68FE1187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DA8-41C1-A220-5BA68FE1187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DA8-41C1-A220-5BA68FE11875}"/>
              </c:ext>
            </c:extLst>
          </c:dPt>
          <c:dLbls>
            <c:dLbl>
              <c:idx val="0"/>
              <c:layout>
                <c:manualLayout>
                  <c:x val="-0.14756318788880671"/>
                  <c:y val="-0.13326743329745658"/>
                </c:manualLayout>
              </c:layout>
              <c:tx>
                <c:rich>
                  <a:bodyPr/>
                  <a:lstStyle/>
                  <a:p>
                    <a:fld id="{35679F17-4F4A-402F-9054-81F6A426E10F}" type="CATEGORYNAME">
                      <a:rPr lang="en-US"/>
                      <a:pPr/>
                      <a:t>[CATEGORY NAME]</a:t>
                    </a:fld>
                    <a:endParaRPr lang="en-US" baseline="0"/>
                  </a:p>
                  <a:p>
                    <a:fld id="{5288638E-65B8-4472-BD5F-4C9C8D0CCA19}" type="VALUE">
                      <a:rPr lang="en-US" sz="900" b="1" baseline="0">
                        <a:solidFill>
                          <a:sysClr val="windowText" lastClr="000000"/>
                        </a:solidFill>
                      </a:rPr>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33242480314960632"/>
                      <c:h val="0.28683703173466951"/>
                    </c:manualLayout>
                  </c15:layout>
                  <c15:dlblFieldTable/>
                  <c15:showDataLabelsRange val="0"/>
                </c:ext>
                <c:ext xmlns:c16="http://schemas.microsoft.com/office/drawing/2014/chart" uri="{C3380CC4-5D6E-409C-BE32-E72D297353CC}">
                  <c16:uniqueId val="{00000001-FDA8-41C1-A220-5BA68FE11875}"/>
                </c:ext>
              </c:extLst>
            </c:dLbl>
            <c:dLbl>
              <c:idx val="1"/>
              <c:layout>
                <c:manualLayout>
                  <c:x val="-5.7211330127358261E-2"/>
                  <c:y val="0.25855860193734775"/>
                </c:manualLayout>
              </c:layout>
              <c:tx>
                <c:rich>
                  <a:bodyPr/>
                  <a:lstStyle/>
                  <a:p>
                    <a:fld id="{C1CCBB78-7233-4635-8DFD-55F6C8AA05B4}" type="CATEGORYNAME">
                      <a:rPr lang="en-US"/>
                      <a:pPr/>
                      <a:t>[CATEGORY NAME]</a:t>
                    </a:fld>
                    <a:endParaRPr lang="en-US" baseline="0"/>
                  </a:p>
                  <a:p>
                    <a:fld id="{60575E6F-5CA8-4121-9DE4-74544D221DAE}"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1836072504359769"/>
                      <c:h val="0.3488171982099359"/>
                    </c:manualLayout>
                  </c15:layout>
                  <c15:dlblFieldTable/>
                  <c15:showDataLabelsRange val="0"/>
                </c:ext>
                <c:ext xmlns:c16="http://schemas.microsoft.com/office/drawing/2014/chart" uri="{C3380CC4-5D6E-409C-BE32-E72D297353CC}">
                  <c16:uniqueId val="{00000003-FDA8-41C1-A220-5BA68FE11875}"/>
                </c:ext>
              </c:extLst>
            </c:dLbl>
            <c:dLbl>
              <c:idx val="2"/>
              <c:layout>
                <c:manualLayout>
                  <c:x val="0.16444925392613211"/>
                  <c:y val="0.24080156347363052"/>
                </c:manualLayout>
              </c:layout>
              <c:tx>
                <c:rich>
                  <a:bodyPr/>
                  <a:lstStyle/>
                  <a:p>
                    <a:fld id="{30B059A9-ADA4-4C7C-A3A9-28514297EBA8}" type="CATEGORYNAME">
                      <a:rPr lang="en-US"/>
                      <a:pPr/>
                      <a:t>[CATEGORY NAME]</a:t>
                    </a:fld>
                    <a:endParaRPr lang="en-US" baseline="0"/>
                  </a:p>
                  <a:p>
                    <a:r>
                      <a:rPr lang="en-US" sz="900" baseline="0"/>
                      <a:t> </a:t>
                    </a:r>
                    <a:fld id="{1D634604-85FC-4F9B-8B69-8531922275E3}" type="VALUE">
                      <a:rPr lang="en-US" sz="900" b="1" baseline="0"/>
                      <a:pPr/>
                      <a:t>[VALUE]</a:t>
                    </a:fld>
                    <a:endParaRPr lang="en-US" sz="900" baseline="0"/>
                  </a:p>
                </c:rich>
              </c:tx>
              <c:showLegendKey val="0"/>
              <c:showVal val="1"/>
              <c:showCatName val="1"/>
              <c:showSerName val="0"/>
              <c:showPercent val="0"/>
              <c:showBubbleSize val="0"/>
              <c:extLst>
                <c:ext xmlns:c15="http://schemas.microsoft.com/office/drawing/2012/chart" uri="{CE6537A1-D6FC-4f65-9D91-7224C49458BB}">
                  <c15:layout>
                    <c:manualLayout>
                      <c:w val="0.24754904946273976"/>
                      <c:h val="0.201988522621113"/>
                    </c:manualLayout>
                  </c15:layout>
                  <c15:dlblFieldTable/>
                  <c15:showDataLabelsRange val="0"/>
                </c:ext>
                <c:ext xmlns:c16="http://schemas.microsoft.com/office/drawing/2014/chart" uri="{C3380CC4-5D6E-409C-BE32-E72D297353CC}">
                  <c16:uniqueId val="{00000005-FDA8-41C1-A220-5BA68FE11875}"/>
                </c:ext>
              </c:extLst>
            </c:dLbl>
            <c:dLbl>
              <c:idx val="3"/>
              <c:layout>
                <c:manualLayout>
                  <c:x val="-0.44382368441106052"/>
                  <c:y val="-3.267807075572695E-2"/>
                </c:manualLayout>
              </c:layout>
              <c:tx>
                <c:rich>
                  <a:bodyPr/>
                  <a:lstStyle/>
                  <a:p>
                    <a:fld id="{8BE6E41E-9103-491B-BFC9-18B18CCDE3C9}" type="CATEGORYNAME">
                      <a:rPr lang="en-US"/>
                      <a:pPr/>
                      <a:t>[CATEGORY NAME]</a:t>
                    </a:fld>
                    <a:endParaRPr lang="en-US" baseline="0"/>
                  </a:p>
                  <a:p>
                    <a:fld id="{97DBC3CB-6668-449E-B942-D2D8D1D09E1C}" type="VALUE">
                      <a:rPr lang="en-US" sz="9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45794535750145315"/>
                      <c:h val="0.27908854019146884"/>
                    </c:manualLayout>
                  </c15:layout>
                  <c15:dlblFieldTable/>
                  <c15:showDataLabelsRange val="0"/>
                </c:ext>
                <c:ext xmlns:c16="http://schemas.microsoft.com/office/drawing/2014/chart" uri="{C3380CC4-5D6E-409C-BE32-E72D297353CC}">
                  <c16:uniqueId val="{00000007-FDA8-41C1-A220-5BA68FE11875}"/>
                </c:ext>
              </c:extLst>
            </c:dLbl>
            <c:dLbl>
              <c:idx val="4"/>
              <c:layout>
                <c:manualLayout>
                  <c:x val="0.11935160104986876"/>
                  <c:y val="-7.1571202982128879E-2"/>
                </c:manualLayout>
              </c:layout>
              <c:tx>
                <c:rich>
                  <a:bodyPr/>
                  <a:lstStyle/>
                  <a:p>
                    <a:fld id="{3E12C2FB-36AB-42AD-B635-3D753A0B75FC}" type="CATEGORYNAME">
                      <a:rPr lang="en-US"/>
                      <a:pPr/>
                      <a:t>[CATEGORY NAME]</a:t>
                    </a:fld>
                    <a:endParaRPr lang="en-US" baseline="0"/>
                  </a:p>
                  <a:p>
                    <a:fld id="{1D3964A1-0B77-4D08-A74B-A4AAA9757B6E}" type="VALUE">
                      <a:rPr lang="en-US" sz="11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DA8-41C1-A220-5BA68FE11875}"/>
                </c:ext>
              </c:extLst>
            </c:dLbl>
            <c:dLbl>
              <c:idx val="5"/>
              <c:layout>
                <c:manualLayout>
                  <c:x val="9.8151475065616792E-2"/>
                  <c:y val="0.10164429224215409"/>
                </c:manualLayout>
              </c:layout>
              <c:tx>
                <c:rich>
                  <a:bodyPr/>
                  <a:lstStyle/>
                  <a:p>
                    <a:fld id="{70CAAE0D-559B-429B-AA48-5FF7FE250A9C}" type="CATEGORYNAME">
                      <a:rPr lang="en-US"/>
                      <a:pPr/>
                      <a:t>[CATEGORY NAME]</a:t>
                    </a:fld>
                    <a:endParaRPr lang="en-US" baseline="0"/>
                  </a:p>
                  <a:p>
                    <a:fld id="{44DC7097-C9C7-4190-9A73-716D6AABEBDD}" type="VALUE">
                      <a:rPr lang="en-US" sz="11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DA8-41C1-A220-5BA68FE11875}"/>
                </c:ext>
              </c:extLst>
            </c:dLbl>
            <c:dLbl>
              <c:idx val="6"/>
              <c:layout>
                <c:manualLayout>
                  <c:x val="-5.9565606299212585E-2"/>
                  <c:y val="0.1578400089454941"/>
                </c:manualLayout>
              </c:layout>
              <c:tx>
                <c:rich>
                  <a:bodyPr/>
                  <a:lstStyle/>
                  <a:p>
                    <a:fld id="{CCFBF7C0-6C26-40FF-90F6-F25E6788BCC4}" type="CATEGORYNAME">
                      <a:rPr lang="en-US"/>
                      <a:pPr/>
                      <a:t>[CATEGORY NAME]</a:t>
                    </a:fld>
                    <a:endParaRPr lang="en-US" baseline="0"/>
                  </a:p>
                  <a:p>
                    <a:fld id="{B2791883-21B9-4590-BD14-51A3D8BC6E82}" type="VALUE">
                      <a:rPr lang="en-US" sz="11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FDA8-41C1-A220-5BA68FE11875}"/>
                </c:ext>
              </c:extLst>
            </c:dLbl>
            <c:dLbl>
              <c:idx val="7"/>
              <c:layout>
                <c:manualLayout>
                  <c:x val="-2.4044010498687665E-2"/>
                  <c:y val="5.9908040989770962E-3"/>
                </c:manualLayout>
              </c:layout>
              <c:tx>
                <c:rich>
                  <a:bodyPr/>
                  <a:lstStyle/>
                  <a:p>
                    <a:fld id="{944559D8-AB49-428B-8018-AD228B5E1F49}" type="CATEGORYNAME">
                      <a:rPr lang="en-US"/>
                      <a:pPr/>
                      <a:t>[CATEGORY NAME]</a:t>
                    </a:fld>
                    <a:endParaRPr lang="en-US" baseline="0"/>
                  </a:p>
                  <a:p>
                    <a:fld id="{495723B2-3F3A-4368-BA9B-9F24865C9EAA}" type="VALUE">
                      <a:rPr lang="en-US" sz="1100" b="1" baseline="0"/>
                      <a:pPr/>
                      <a:t>[VALUE]</a:t>
                    </a:fld>
                    <a:endParaRPr lang="lv-LV"/>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FDA8-41C1-A220-5BA68FE11875}"/>
                </c:ext>
              </c:extLst>
            </c:dLbl>
            <c:dLbl>
              <c:idx val="8"/>
              <c:layout>
                <c:manualLayout>
                  <c:x val="0.46720000000000006"/>
                  <c:y val="4.249681344657228E-2"/>
                </c:manualLayout>
              </c:layout>
              <c:tx>
                <c:rich>
                  <a:bodyPr/>
                  <a:lstStyle/>
                  <a:p>
                    <a:fld id="{D19E41E7-6A51-440A-AE2E-D9A5B2112CD1}" type="CATEGORYNAME">
                      <a:rPr lang="en-US"/>
                      <a:pPr/>
                      <a:t>[CATEGORY NAME]</a:t>
                    </a:fld>
                    <a:endParaRPr lang="en-US"/>
                  </a:p>
                  <a:p>
                    <a:fld id="{0878E0DC-593D-4BED-AEA0-73391BEAE97B}" type="VALUE">
                      <a:rPr lang="en-US"/>
                      <a:pPr/>
                      <a:t>[VALUE]</a:t>
                    </a:fld>
                    <a:endParaRPr lang="lv-LV"/>
                  </a:p>
                </c:rich>
              </c:tx>
              <c:showLegendKey val="0"/>
              <c:showVal val="1"/>
              <c:showCatName val="1"/>
              <c:showSerName val="0"/>
              <c:showPercent val="0"/>
              <c:showBubbleSize val="0"/>
              <c:extLst>
                <c:ext xmlns:c15="http://schemas.microsoft.com/office/drawing/2012/chart" uri="{CE6537A1-D6FC-4f65-9D91-7224C49458BB}">
                  <c15:layout>
                    <c:manualLayout>
                      <c:w val="0.29653333333333332"/>
                      <c:h val="0.25940678100800213"/>
                    </c:manualLayout>
                  </c15:layout>
                  <c15:dlblFieldTable/>
                  <c15:showDataLabelsRange val="0"/>
                </c:ext>
                <c:ext xmlns:c16="http://schemas.microsoft.com/office/drawing/2014/chart" uri="{C3380CC4-5D6E-409C-BE32-E72D297353CC}">
                  <c16:uniqueId val="{00000011-FDA8-41C1-A220-5BA68FE1187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6350" cap="flat" cmpd="sng" algn="ctr">
                  <a:solidFill>
                    <a:schemeClr val="accent3"/>
                  </a:solidFill>
                  <a:prstDash val="solid"/>
                  <a:miter lim="800000"/>
                </a:ln>
                <a:effectLst/>
              </c:spPr>
            </c:leaderLines>
            <c:extLst>
              <c:ext xmlns:c15="http://schemas.microsoft.com/office/drawing/2012/chart" uri="{CE6537A1-D6FC-4f65-9D91-7224C49458BB}"/>
            </c:extLst>
          </c:dLbls>
          <c:cat>
            <c:strRef>
              <c:f>Sheet1!$A$2:$A$10</c:f>
              <c:strCache>
                <c:ptCount val="4"/>
                <c:pt idx="0">
                  <c:v>Veselības aprūpe</c:v>
                </c:pt>
                <c:pt idx="1">
                  <c:v>Sabiedrības veselība</c:v>
                </c:pt>
                <c:pt idx="2">
                  <c:v>Farmācija</c:v>
                </c:pt>
                <c:pt idx="3">
                  <c:v>Nozaru vadība un politikas plānošana</c:v>
                </c:pt>
              </c:strCache>
            </c:strRef>
          </c:cat>
          <c:val>
            <c:numRef>
              <c:f>Sheet1!$B$2:$B$10</c:f>
              <c:numCache>
                <c:formatCode>General</c:formatCode>
                <c:ptCount val="9"/>
                <c:pt idx="0" formatCode="#\ ##0.0">
                  <c:v>1357</c:v>
                </c:pt>
                <c:pt idx="1">
                  <c:v>6.5</c:v>
                </c:pt>
                <c:pt idx="2">
                  <c:v>242.7</c:v>
                </c:pt>
                <c:pt idx="3">
                  <c:v>7.4</c:v>
                </c:pt>
              </c:numCache>
            </c:numRef>
          </c:val>
          <c:extLst>
            <c:ext xmlns:c16="http://schemas.microsoft.com/office/drawing/2014/chart" uri="{C3380CC4-5D6E-409C-BE32-E72D297353CC}">
              <c16:uniqueId val="{00000012-FDA8-41C1-A220-5BA68FE1187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59410060789035"/>
          <c:y val="3.5653092558421251E-2"/>
          <c:w val="0.78381004446982983"/>
          <c:h val="0.76748926270579809"/>
        </c:manualLayout>
      </c:layout>
      <c:lineChart>
        <c:grouping val="standard"/>
        <c:varyColors val="0"/>
        <c:ser>
          <c:idx val="0"/>
          <c:order val="0"/>
          <c:spPr>
            <a:ln w="28575" cap="rnd">
              <a:solidFill>
                <a:srgbClr val="629561"/>
              </a:solidFill>
              <a:prstDash val="sysDash"/>
              <a:round/>
            </a:ln>
            <a:effectLst/>
          </c:spPr>
          <c:marker>
            <c:symbol val="none"/>
          </c:marker>
          <c:dLbls>
            <c:dLbl>
              <c:idx val="6"/>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extLst>
                <c:ext xmlns:c16="http://schemas.microsoft.com/office/drawing/2014/chart" uri="{C3380CC4-5D6E-409C-BE32-E72D297353CC}">
                  <c16:uniqueId val="{00000000-6C21-4E2C-B39E-1B88054914ED}"/>
                </c:ext>
              </c:extLst>
            </c:dLbl>
            <c:dLbl>
              <c:idx val="8"/>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extLst>
                <c:ext xmlns:c16="http://schemas.microsoft.com/office/drawing/2014/chart" uri="{C3380CC4-5D6E-409C-BE32-E72D297353CC}">
                  <c16:uniqueId val="{00000001-6C21-4E2C-B39E-1B88054914ED}"/>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Sheet2!$A$3:$L$3</c:f>
              <c:numCache>
                <c:formatCode>General</c:formatCode>
                <c:ptCount val="12"/>
                <c:pt idx="0">
                  <c:v>608.70000000000005</c:v>
                </c:pt>
                <c:pt idx="1">
                  <c:v>634.4</c:v>
                </c:pt>
                <c:pt idx="2" formatCode="0.0">
                  <c:v>665</c:v>
                </c:pt>
                <c:pt idx="3">
                  <c:v>829.2</c:v>
                </c:pt>
                <c:pt idx="4">
                  <c:v>959.2</c:v>
                </c:pt>
                <c:pt idx="5" formatCode="#\ ##0.0">
                  <c:v>1064</c:v>
                </c:pt>
                <c:pt idx="6" formatCode="#,##0.00">
                  <c:v>1668.3</c:v>
                </c:pt>
                <c:pt idx="7" formatCode="0.0">
                  <c:v>1626.1</c:v>
                </c:pt>
                <c:pt idx="8" formatCode="#\ ##0.0">
                  <c:v>1468.580031</c:v>
                </c:pt>
                <c:pt idx="9" formatCode="#\ ##0.0">
                  <c:v>1357</c:v>
                </c:pt>
                <c:pt idx="10" formatCode="0.0">
                  <c:v>1357.9</c:v>
                </c:pt>
                <c:pt idx="11" formatCode="#\ ##0.0">
                  <c:v>1358</c:v>
                </c:pt>
              </c:numCache>
            </c:numRef>
          </c:val>
          <c:smooth val="1"/>
          <c:extLst>
            <c:ext xmlns:c16="http://schemas.microsoft.com/office/drawing/2014/chart" uri="{C3380CC4-5D6E-409C-BE32-E72D297353CC}">
              <c16:uniqueId val="{00000002-6C21-4E2C-B39E-1B88054914ED}"/>
            </c:ext>
          </c:extLst>
        </c:ser>
        <c:dLbls>
          <c:showLegendKey val="0"/>
          <c:showVal val="0"/>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32925617307545"/>
          <c:y val="3.9294319282644874E-2"/>
          <c:w val="0.87667074382692456"/>
          <c:h val="0.74459296418592835"/>
        </c:manualLayout>
      </c:layout>
      <c:lineChart>
        <c:grouping val="standard"/>
        <c:varyColors val="0"/>
        <c:ser>
          <c:idx val="0"/>
          <c:order val="0"/>
          <c:spPr>
            <a:ln w="28575" cap="rnd">
              <a:solidFill>
                <a:srgbClr val="629561"/>
              </a:solidFill>
              <a:prstDash val="sysDash"/>
              <a:round/>
            </a:ln>
            <a:effectLst/>
          </c:spPr>
          <c:marker>
            <c:symbol val="none"/>
          </c:marker>
          <c:dLbls>
            <c:dLbl>
              <c:idx val="6"/>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extLst>
                <c:ext xmlns:c16="http://schemas.microsoft.com/office/drawing/2014/chart" uri="{C3380CC4-5D6E-409C-BE32-E72D297353CC}">
                  <c16:uniqueId val="{00000000-8CB9-48CE-BF26-07262F33F0CE}"/>
                </c:ext>
              </c:extLst>
            </c:dLbl>
            <c:dLbl>
              <c:idx val="8"/>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extLst>
                <c:ext xmlns:c16="http://schemas.microsoft.com/office/drawing/2014/chart" uri="{C3380CC4-5D6E-409C-BE32-E72D297353CC}">
                  <c16:uniqueId val="{00000001-8CB9-48CE-BF26-07262F33F0CE}"/>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Sheet2!$A$7:$L$7</c:f>
              <c:numCache>
                <c:formatCode>General</c:formatCode>
                <c:ptCount val="12"/>
                <c:pt idx="0">
                  <c:v>4.3</c:v>
                </c:pt>
                <c:pt idx="1">
                  <c:v>4.0999999999999996</c:v>
                </c:pt>
                <c:pt idx="2">
                  <c:v>4.3</c:v>
                </c:pt>
                <c:pt idx="3" formatCode="0.0">
                  <c:v>4.4000000000000004</c:v>
                </c:pt>
                <c:pt idx="4">
                  <c:v>4.5999999999999996</c:v>
                </c:pt>
                <c:pt idx="5">
                  <c:v>4.9000000000000004</c:v>
                </c:pt>
                <c:pt idx="6">
                  <c:v>5.6</c:v>
                </c:pt>
                <c:pt idx="7" formatCode="0.0">
                  <c:v>6.6</c:v>
                </c:pt>
                <c:pt idx="8">
                  <c:v>6.5052729999999999</c:v>
                </c:pt>
                <c:pt idx="9">
                  <c:v>6.5</c:v>
                </c:pt>
                <c:pt idx="10">
                  <c:v>6.6</c:v>
                </c:pt>
                <c:pt idx="11" formatCode="0.0">
                  <c:v>6.7</c:v>
                </c:pt>
              </c:numCache>
            </c:numRef>
          </c:val>
          <c:smooth val="1"/>
          <c:extLst>
            <c:ext xmlns:c16="http://schemas.microsoft.com/office/drawing/2014/chart" uri="{C3380CC4-5D6E-409C-BE32-E72D297353CC}">
              <c16:uniqueId val="{00000002-8CB9-48CE-BF26-07262F33F0CE}"/>
            </c:ext>
          </c:extLst>
        </c:ser>
        <c:dLbls>
          <c:dLblPos val="t"/>
          <c:showLegendKey val="0"/>
          <c:showVal val="1"/>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8"/>
          <c:min val="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59346131582495"/>
          <c:y val="3.3779794474843187E-2"/>
          <c:w val="0.81233662247915217"/>
          <c:h val="0.77053142933404506"/>
        </c:manualLayout>
      </c:layout>
      <c:lineChart>
        <c:grouping val="standard"/>
        <c:varyColors val="0"/>
        <c:ser>
          <c:idx val="0"/>
          <c:order val="0"/>
          <c:spPr>
            <a:ln w="28575" cap="rnd">
              <a:solidFill>
                <a:srgbClr val="629561"/>
              </a:solidFill>
              <a:prstDash val="sysDash"/>
              <a:round/>
            </a:ln>
            <a:effectLst/>
          </c:spPr>
          <c:marker>
            <c:symbol val="none"/>
          </c:marker>
          <c:dLbls>
            <c:dLbl>
              <c:idx val="6"/>
              <c:layout>
                <c:manualLayout>
                  <c:x val="-5.2687464699823994E-2"/>
                  <c:y val="-0.1697050580541839"/>
                </c:manualLayout>
              </c:layout>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4C-43C8-9F14-263D3E5C5D6A}"/>
                </c:ext>
              </c:extLst>
            </c:dLbl>
            <c:dLbl>
              <c:idx val="8"/>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extLst>
                <c:ext xmlns:c16="http://schemas.microsoft.com/office/drawing/2014/chart" uri="{C3380CC4-5D6E-409C-BE32-E72D297353CC}">
                  <c16:uniqueId val="{00000001-CA4C-43C8-9F14-263D3E5C5D6A}"/>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Sheet2!$A$11:$L$11</c:f>
              <c:numCache>
                <c:formatCode>General</c:formatCode>
                <c:ptCount val="12"/>
                <c:pt idx="0">
                  <c:v>137.4</c:v>
                </c:pt>
                <c:pt idx="1">
                  <c:v>158.1</c:v>
                </c:pt>
                <c:pt idx="2">
                  <c:v>159.9</c:v>
                </c:pt>
                <c:pt idx="3">
                  <c:v>186.9</c:v>
                </c:pt>
                <c:pt idx="4">
                  <c:v>200.7</c:v>
                </c:pt>
                <c:pt idx="5">
                  <c:v>200.7</c:v>
                </c:pt>
                <c:pt idx="6" formatCode="0.0">
                  <c:v>204</c:v>
                </c:pt>
                <c:pt idx="7">
                  <c:v>295.3</c:v>
                </c:pt>
                <c:pt idx="8">
                  <c:v>292.54591599999998</c:v>
                </c:pt>
                <c:pt idx="9">
                  <c:v>242.7</c:v>
                </c:pt>
                <c:pt idx="10" formatCode="0.0">
                  <c:v>235.7</c:v>
                </c:pt>
                <c:pt idx="11">
                  <c:v>235.7</c:v>
                </c:pt>
              </c:numCache>
            </c:numRef>
          </c:val>
          <c:smooth val="1"/>
          <c:extLst>
            <c:ext xmlns:c16="http://schemas.microsoft.com/office/drawing/2014/chart" uri="{C3380CC4-5D6E-409C-BE32-E72D297353CC}">
              <c16:uniqueId val="{00000002-CA4C-43C8-9F14-263D3E5C5D6A}"/>
            </c:ext>
          </c:extLst>
        </c:ser>
        <c:dLbls>
          <c:dLblPos val="b"/>
          <c:showLegendKey val="0"/>
          <c:showVal val="1"/>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400"/>
          <c:min val="1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082268762047895E-2"/>
          <c:y val="3.2779734769995857E-2"/>
          <c:w val="0.89146959845786911"/>
          <c:h val="0.77732490675507671"/>
        </c:manualLayout>
      </c:layout>
      <c:lineChart>
        <c:grouping val="standard"/>
        <c:varyColors val="0"/>
        <c:ser>
          <c:idx val="0"/>
          <c:order val="0"/>
          <c:tx>
            <c:strRef>
              <c:f>Prezentācijai_1!$A$38</c:f>
              <c:strCache>
                <c:ptCount val="1"/>
                <c:pt idx="0">
                  <c:v>Jaunatnes izglītošana valsts aizsardzības jomā</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Prezentācijai_1!$B$37:$M$37</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Prezentācijai_1!$B$38:$M$38</c:f>
              <c:numCache>
                <c:formatCode>_-* #\ ##0_-;\-* #\ ##0_-;_-* "-"??_-;_-@_-</c:formatCode>
                <c:ptCount val="12"/>
                <c:pt idx="0">
                  <c:v>3036237</c:v>
                </c:pt>
                <c:pt idx="1">
                  <c:v>5120189</c:v>
                </c:pt>
                <c:pt idx="2">
                  <c:v>6717182</c:v>
                </c:pt>
                <c:pt idx="3">
                  <c:v>5567017</c:v>
                </c:pt>
                <c:pt idx="4">
                  <c:v>7269017</c:v>
                </c:pt>
                <c:pt idx="5">
                  <c:v>6523049</c:v>
                </c:pt>
                <c:pt idx="6">
                  <c:v>5438586</c:v>
                </c:pt>
                <c:pt idx="7">
                  <c:v>7726995</c:v>
                </c:pt>
                <c:pt idx="8">
                  <c:v>10832633</c:v>
                </c:pt>
                <c:pt idx="9">
                  <c:v>12640292</c:v>
                </c:pt>
                <c:pt idx="10">
                  <c:v>13495343</c:v>
                </c:pt>
                <c:pt idx="11">
                  <c:v>13628505</c:v>
                </c:pt>
              </c:numCache>
            </c:numRef>
          </c:val>
          <c:smooth val="1"/>
          <c:extLst>
            <c:ext xmlns:c16="http://schemas.microsoft.com/office/drawing/2014/chart" uri="{C3380CC4-5D6E-409C-BE32-E72D297353CC}">
              <c16:uniqueId val="{0000000C-2A33-4197-B4BA-9F5ED4044654}"/>
            </c:ext>
          </c:extLst>
        </c:ser>
        <c:dLbls>
          <c:showLegendKey val="0"/>
          <c:showVal val="0"/>
          <c:showCatName val="0"/>
          <c:showSerName val="0"/>
          <c:showPercent val="0"/>
          <c:showBubbleSize val="0"/>
        </c:dLbls>
        <c:smooth val="0"/>
        <c:axId val="310690320"/>
        <c:axId val="193798448"/>
      </c:lineChart>
      <c:catAx>
        <c:axId val="310690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3798448"/>
        <c:crosses val="autoZero"/>
        <c:auto val="1"/>
        <c:lblAlgn val="ctr"/>
        <c:lblOffset val="100"/>
        <c:noMultiLvlLbl val="0"/>
      </c:catAx>
      <c:valAx>
        <c:axId val="193798448"/>
        <c:scaling>
          <c:orientation val="minMax"/>
          <c:max val="18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1069032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42479063827298"/>
          <c:y val="0.11169024571854058"/>
          <c:w val="0.84020036857094993"/>
          <c:h val="0.66607137622316948"/>
        </c:manualLayout>
      </c:layout>
      <c:lineChart>
        <c:grouping val="standard"/>
        <c:varyColors val="0"/>
        <c:ser>
          <c:idx val="0"/>
          <c:order val="0"/>
          <c:spPr>
            <a:ln w="28575" cap="rnd">
              <a:solidFill>
                <a:srgbClr val="629561"/>
              </a:solidFill>
              <a:prstDash val="sysDash"/>
              <a:round/>
            </a:ln>
            <a:effectLst/>
          </c:spPr>
          <c:marker>
            <c:symbol val="none"/>
          </c:marker>
          <c:dLbls>
            <c:dLbl>
              <c:idx val="6"/>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extLst>
                <c:ext xmlns:c16="http://schemas.microsoft.com/office/drawing/2014/chart" uri="{C3380CC4-5D6E-409C-BE32-E72D297353CC}">
                  <c16:uniqueId val="{00000000-C97B-4B26-BEF4-ABA2A24F9C1B}"/>
                </c:ext>
              </c:extLst>
            </c:dLbl>
            <c:dLbl>
              <c:idx val="8"/>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extLst>
                <c:ext xmlns:c16="http://schemas.microsoft.com/office/drawing/2014/chart" uri="{C3380CC4-5D6E-409C-BE32-E72D297353CC}">
                  <c16:uniqueId val="{00000002-C97B-4B26-BEF4-ABA2A24F9C1B}"/>
                </c:ext>
              </c:extLst>
            </c:dLbl>
            <c:dLbl>
              <c:idx val="9"/>
              <c:layout>
                <c:manualLayout>
                  <c:x val="-4.198316007032344E-2"/>
                  <c:y val="-0.105174688234707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7B-4B26-BEF4-ABA2A24F9C1B}"/>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Sheet2!$A$2:$L$2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Sheet2!$A$15:$L$15</c:f>
              <c:numCache>
                <c:formatCode>General</c:formatCode>
                <c:ptCount val="12"/>
                <c:pt idx="0">
                  <c:v>10.7</c:v>
                </c:pt>
                <c:pt idx="1">
                  <c:v>4.7</c:v>
                </c:pt>
                <c:pt idx="2" formatCode="0.0">
                  <c:v>7</c:v>
                </c:pt>
                <c:pt idx="3">
                  <c:v>9.8000000000000007</c:v>
                </c:pt>
                <c:pt idx="4" formatCode="0.0">
                  <c:v>14</c:v>
                </c:pt>
                <c:pt idx="5" formatCode="0.0">
                  <c:v>17.2</c:v>
                </c:pt>
                <c:pt idx="6">
                  <c:v>19.600000000000001</c:v>
                </c:pt>
                <c:pt idx="7">
                  <c:v>28.1</c:v>
                </c:pt>
                <c:pt idx="8">
                  <c:v>36.332571000000002</c:v>
                </c:pt>
                <c:pt idx="9">
                  <c:v>7.4</c:v>
                </c:pt>
                <c:pt idx="10">
                  <c:v>7.4</c:v>
                </c:pt>
                <c:pt idx="11">
                  <c:v>7.6</c:v>
                </c:pt>
              </c:numCache>
            </c:numRef>
          </c:val>
          <c:smooth val="1"/>
          <c:extLst>
            <c:ext xmlns:c16="http://schemas.microsoft.com/office/drawing/2014/chart" uri="{C3380CC4-5D6E-409C-BE32-E72D297353CC}">
              <c16:uniqueId val="{00000006-C97B-4B26-BEF4-ABA2A24F9C1B}"/>
            </c:ext>
          </c:extLst>
        </c:ser>
        <c:dLbls>
          <c:dLblPos val="t"/>
          <c:showLegendKey val="0"/>
          <c:showVal val="1"/>
          <c:showCatName val="0"/>
          <c:showSerName val="0"/>
          <c:showPercent val="0"/>
          <c:showBubbleSize val="0"/>
        </c:dLbls>
        <c:smooth val="0"/>
        <c:axId val="954586336"/>
        <c:axId val="1245329632"/>
      </c:lineChart>
      <c:catAx>
        <c:axId val="9545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45329632"/>
        <c:crosses val="autoZero"/>
        <c:auto val="1"/>
        <c:lblAlgn val="ctr"/>
        <c:lblOffset val="100"/>
        <c:noMultiLvlLbl val="0"/>
      </c:catAx>
      <c:valAx>
        <c:axId val="1245329632"/>
        <c:scaling>
          <c:orientation val="minMax"/>
          <c:max val="40"/>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5458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142930156042913E-4"/>
          <c:y val="1.5573572171403099E-2"/>
          <c:w val="0.66772191937546266"/>
          <c:h val="0.84230150476473464"/>
        </c:manualLayout>
      </c:layout>
      <c:pieChart>
        <c:varyColors val="1"/>
        <c:ser>
          <c:idx val="0"/>
          <c:order val="0"/>
          <c:dPt>
            <c:idx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1-5A68-41F0-9F14-AE940B04CBF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68-41F0-9F14-AE940B04CBFD}"/>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5A68-41F0-9F14-AE940B04CBF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68-41F0-9F14-AE940B04CBFD}"/>
              </c:ext>
            </c:extLst>
          </c:dPt>
          <c:dLbls>
            <c:dLbl>
              <c:idx val="0"/>
              <c:layout>
                <c:manualLayout>
                  <c:x val="7.0679386230567326E-2"/>
                  <c:y val="-1.4625019604614074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fld id="{09B2852C-93FA-4D78-BEA5-51B7F2DEE24C}" type="CATEGORYNAME">
                      <a:rPr lang="lv-LV" sz="800"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[CATEGORY NAME]</a:t>
                    </a:fld>
                    <a:r>
                      <a:rPr lang="lv-LV" sz="800" baseline="0"/>
                      <a:t> </a:t>
                    </a:r>
                    <a:fld id="{CC0EBAD2-E4ED-47B0-B799-D4B33DEADC1C}" type="VALUE">
                      <a:rPr lang="lv-LV" sz="800" b="1"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[VALUE]</a:t>
                    </a:fld>
                    <a:endParaRPr lang="lv-LV" sz="800" baseline="0"/>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0"/>
              <c:showBubbleSize val="0"/>
              <c:separator> </c:separator>
              <c:extLst>
                <c:ext xmlns:c15="http://schemas.microsoft.com/office/drawing/2012/chart" uri="{CE6537A1-D6FC-4f65-9D91-7224C49458BB}">
                  <c15:layout>
                    <c:manualLayout>
                      <c:w val="0.30648462211454336"/>
                      <c:h val="0.37900638494686728"/>
                    </c:manualLayout>
                  </c15:layout>
                  <c15:dlblFieldTable/>
                  <c15:showDataLabelsRange val="0"/>
                </c:ext>
                <c:ext xmlns:c16="http://schemas.microsoft.com/office/drawing/2014/chart" uri="{C3380CC4-5D6E-409C-BE32-E72D297353CC}">
                  <c16:uniqueId val="{00000001-5A68-41F0-9F14-AE940B04CBFD}"/>
                </c:ext>
              </c:extLst>
            </c:dLbl>
            <c:dLbl>
              <c:idx val="1"/>
              <c:layout>
                <c:manualLayout>
                  <c:x val="0.45962985396056261"/>
                  <c:y val="-3.1413290319842094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fld id="{36852FFD-FF92-49A1-B0D0-57CC567040FB}" type="CATEGORYNAME">
                      <a:rPr lang="lv-LV"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[CATEGORY NAME]</a:t>
                    </a:fld>
                    <a:r>
                      <a:rPr lang="lv-LV" baseline="0"/>
                      <a:t> </a:t>
                    </a:r>
                    <a:fld id="{BA21047F-3E19-4FE5-8F29-F1C89A8DD38B}" type="VALUE">
                      <a:rPr lang="lv-LV" b="1"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[VALUE]</a:t>
                    </a:fld>
                    <a:endParaRPr lang="lv-LV" baseline="0"/>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5632074836799243"/>
                      <c:h val="0.50208884266825138"/>
                    </c:manualLayout>
                  </c15:layout>
                  <c15:dlblFieldTable/>
                  <c15:showDataLabelsRange val="0"/>
                </c:ext>
                <c:ext xmlns:c16="http://schemas.microsoft.com/office/drawing/2014/chart" uri="{C3380CC4-5D6E-409C-BE32-E72D297353CC}">
                  <c16:uniqueId val="{00000003-5A68-41F0-9F14-AE940B04CBFD}"/>
                </c:ext>
              </c:extLst>
            </c:dLbl>
            <c:dLbl>
              <c:idx val="2"/>
              <c:layout>
                <c:manualLayout>
                  <c:x val="3.9362171074769491E-2"/>
                  <c:y val="-4.4486066600165547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fld id="{4F7E0AA9-E3AC-487A-B682-E0AFBB87AA12}" type="CATEGORYNAME">
                      <a:rPr lang="en-US" sz="800"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[CATEGORY NAME]</a:t>
                    </a:fld>
                    <a:r>
                      <a:rPr lang="en-US" sz="800" baseline="0"/>
                      <a:t> </a:t>
                    </a:r>
                    <a:fld id="{31B688FA-0DC7-47BA-9592-4C13DDE122C2}" type="VALUE">
                      <a:rPr lang="en-US" sz="800" b="1"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[VALUE]</a:t>
                    </a:fld>
                    <a:endParaRPr lang="en-US" sz="800" baseline="0"/>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305938657051851"/>
                      <c:h val="0.38249999999999995"/>
                    </c:manualLayout>
                  </c15:layout>
                  <c15:dlblFieldTable/>
                  <c15:showDataLabelsRange val="0"/>
                </c:ext>
                <c:ext xmlns:c16="http://schemas.microsoft.com/office/drawing/2014/chart" uri="{C3380CC4-5D6E-409C-BE32-E72D297353CC}">
                  <c16:uniqueId val="{00000005-5A68-41F0-9F14-AE940B04CBFD}"/>
                </c:ext>
              </c:extLst>
            </c:dLbl>
            <c:dLbl>
              <c:idx val="3"/>
              <c:layout>
                <c:manualLayout>
                  <c:x val="0.15361885052829935"/>
                  <c:y val="5.1433028418617487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fld id="{798307E4-CE36-44F6-AC81-2CE5A779D9E5}" type="CATEGORYNAME">
                      <a:rPr lang="en-US"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[CATEGORY NAME]</a:t>
                    </a:fld>
                    <a:r>
                      <a:rPr lang="en-US" baseline="0"/>
                      <a:t> </a:t>
                    </a:r>
                    <a:fld id="{CED25412-601B-41CC-BE09-84F74CFA80B9}" type="VALUE">
                      <a:rPr lang="en-US" b="1" baseline="0"/>
                      <a:pPr>
                        <a:defRPr sz="8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t>[VALUE]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0"/>
              <c:showBubbleSize val="0"/>
              <c:separator> </c:separator>
              <c:extLst>
                <c:ext xmlns:c15="http://schemas.microsoft.com/office/drawing/2012/chart" uri="{CE6537A1-D6FC-4f65-9D91-7224C49458BB}">
                  <c15:layout>
                    <c:manualLayout>
                      <c:w val="0.1735332121946295"/>
                      <c:h val="0.28351635290871657"/>
                    </c:manualLayout>
                  </c15:layout>
                  <c15:dlblFieldTable/>
                  <c15:showDataLabelsRange val="0"/>
                </c:ext>
                <c:ext xmlns:c16="http://schemas.microsoft.com/office/drawing/2014/chart" uri="{C3380CC4-5D6E-409C-BE32-E72D297353CC}">
                  <c16:uniqueId val="{00000007-5A68-41F0-9F14-AE940B04CBF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Prezentācijai_1!$H$4:$H$7</c:f>
              <c:strCache>
                <c:ptCount val="4"/>
                <c:pt idx="0">
                  <c:v>Reģionu attīstības, teritoriālās sadarbības, publisko pakalpojumu un IKT politikas īstenošana </c:v>
                </c:pt>
                <c:pt idx="1">
                  <c:v>Īpaši aizsargājamo dabas teritoriju apsaimniekošana, Latvijas bioloģiskās daudzveidības saglabāšana un vides izpratnes un atbildības motivācijas veidošana sabiedrībā</c:v>
                </c:pt>
                <c:pt idx="2">
                  <c:v>Vides politikas īstenošana</c:v>
                </c:pt>
                <c:pt idx="3">
                  <c:v>Nozaru vadība un politikas plānošana</c:v>
                </c:pt>
              </c:strCache>
            </c:strRef>
          </c:cat>
          <c:val>
            <c:numRef>
              <c:f>Prezentācijai_1!$I$4:$I$7</c:f>
              <c:numCache>
                <c:formatCode>0.0</c:formatCode>
                <c:ptCount val="4"/>
                <c:pt idx="0">
                  <c:v>34.745176000000001</c:v>
                </c:pt>
                <c:pt idx="1">
                  <c:v>25.190639999999998</c:v>
                </c:pt>
                <c:pt idx="2">
                  <c:v>21.987985999999999</c:v>
                </c:pt>
                <c:pt idx="3">
                  <c:v>13.935487999999999</c:v>
                </c:pt>
              </c:numCache>
            </c:numRef>
          </c:val>
          <c:extLst>
            <c:ext xmlns:c16="http://schemas.microsoft.com/office/drawing/2014/chart" uri="{C3380CC4-5D6E-409C-BE32-E72D297353CC}">
              <c16:uniqueId val="{00000008-5A68-41F0-9F14-AE940B04CBF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11714747446962"/>
          <c:y val="3.4244121546662336E-2"/>
          <c:w val="0.85084791802771376"/>
          <c:h val="0.77425007441080174"/>
        </c:manualLayout>
      </c:layout>
      <c:lineChart>
        <c:grouping val="standard"/>
        <c:varyColors val="0"/>
        <c:ser>
          <c:idx val="0"/>
          <c:order val="0"/>
          <c:tx>
            <c:strRef>
              <c:f>Prezentācijai_1!$A$22</c:f>
              <c:strCache>
                <c:ptCount val="1"/>
                <c:pt idx="0">
                  <c:v>Nozaru vadība un politikas plānošana</c:v>
                </c:pt>
              </c:strCache>
            </c:strRef>
          </c:tx>
          <c:spPr>
            <a:ln w="28575" cap="rnd">
              <a:solidFill>
                <a:srgbClr val="629561"/>
              </a:solidFill>
              <a:prstDash val="sysDash"/>
              <a:round/>
            </a:ln>
            <a:effectLst/>
          </c:spPr>
          <c:marker>
            <c:symbol val="none"/>
          </c:marker>
          <c:dLbls>
            <c:dLbl>
              <c:idx val="0"/>
              <c:layout>
                <c:manualLayout>
                  <c:x val="-5.3155107794931766E-2"/>
                  <c:y val="-9.3642341099115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D9-4660-BFD5-9840C5362EDA}"/>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Prezentācijai_1!$B$21:$M$21</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Prezentācijai_1!$B$22:$M$22</c:f>
              <c:numCache>
                <c:formatCode>_-* #\ ##0_-;\-* #\ ##0_-;_-* "-"??_-;_-@_-</c:formatCode>
                <c:ptCount val="12"/>
                <c:pt idx="0">
                  <c:v>12719797</c:v>
                </c:pt>
                <c:pt idx="1">
                  <c:v>8606303</c:v>
                </c:pt>
                <c:pt idx="2">
                  <c:v>8835533</c:v>
                </c:pt>
                <c:pt idx="3">
                  <c:v>9647380</c:v>
                </c:pt>
                <c:pt idx="4">
                  <c:v>9151242</c:v>
                </c:pt>
                <c:pt idx="5">
                  <c:v>9945195</c:v>
                </c:pt>
                <c:pt idx="6">
                  <c:v>10144605</c:v>
                </c:pt>
                <c:pt idx="7">
                  <c:v>10702252</c:v>
                </c:pt>
                <c:pt idx="8">
                  <c:v>12454744.050000001</c:v>
                </c:pt>
                <c:pt idx="9">
                  <c:v>13935488</c:v>
                </c:pt>
                <c:pt idx="10">
                  <c:v>13033392</c:v>
                </c:pt>
                <c:pt idx="11">
                  <c:v>12755720</c:v>
                </c:pt>
              </c:numCache>
            </c:numRef>
          </c:val>
          <c:smooth val="1"/>
          <c:extLst>
            <c:ext xmlns:c16="http://schemas.microsoft.com/office/drawing/2014/chart" uri="{C3380CC4-5D6E-409C-BE32-E72D297353CC}">
              <c16:uniqueId val="{0000000C-6DD9-4660-BFD5-9840C5362EDA}"/>
            </c:ext>
          </c:extLst>
        </c:ser>
        <c:dLbls>
          <c:showLegendKey val="0"/>
          <c:showVal val="0"/>
          <c:showCatName val="0"/>
          <c:showSerName val="0"/>
          <c:showPercent val="0"/>
          <c:showBubbleSize val="0"/>
        </c:dLbls>
        <c:smooth val="0"/>
        <c:axId val="1511764112"/>
        <c:axId val="1516040608"/>
      </c:lineChart>
      <c:catAx>
        <c:axId val="1511764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6040608"/>
        <c:crosses val="autoZero"/>
        <c:auto val="1"/>
        <c:lblAlgn val="ctr"/>
        <c:lblOffset val="100"/>
        <c:noMultiLvlLbl val="0"/>
      </c:catAx>
      <c:valAx>
        <c:axId val="1516040608"/>
        <c:scaling>
          <c:orientation val="minMax"/>
          <c:min val="7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1764112"/>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18853795836768"/>
          <c:y val="5.5821815979296301E-2"/>
          <c:w val="0.8634484330884028"/>
          <c:h val="0.74330766346514376"/>
        </c:manualLayout>
      </c:layout>
      <c:lineChart>
        <c:grouping val="standard"/>
        <c:varyColors val="0"/>
        <c:ser>
          <c:idx val="0"/>
          <c:order val="0"/>
          <c:tx>
            <c:strRef>
              <c:f>Prezentācijai_1!$A$43</c:f>
              <c:strCache>
                <c:ptCount val="1"/>
                <c:pt idx="0">
                  <c:v>Vides politikas īstenošana</c:v>
                </c:pt>
              </c:strCache>
            </c:strRef>
          </c:tx>
          <c:spPr>
            <a:ln w="28575" cap="rnd">
              <a:solidFill>
                <a:srgbClr val="629561"/>
              </a:solidFill>
              <a:prstDash val="sysDash"/>
              <a:round/>
            </a:ln>
            <a:effectLst/>
          </c:spPr>
          <c:marker>
            <c:symbol val="none"/>
          </c:marker>
          <c:dLbls>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Prezentācijai_1!$B$42:$M$42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Prezentācijai_1!$B$43:$M$43</c:f>
              <c:numCache>
                <c:formatCode>_-* #\ ##0_-;\-* #\ ##0_-;_-* "-"??_-;_-@_-</c:formatCode>
                <c:ptCount val="12"/>
                <c:pt idx="0">
                  <c:v>173452193</c:v>
                </c:pt>
                <c:pt idx="1">
                  <c:v>45350310</c:v>
                </c:pt>
                <c:pt idx="2">
                  <c:v>17406706</c:v>
                </c:pt>
                <c:pt idx="3">
                  <c:v>26150906</c:v>
                </c:pt>
                <c:pt idx="4">
                  <c:v>23828534</c:v>
                </c:pt>
                <c:pt idx="5">
                  <c:v>19797066</c:v>
                </c:pt>
                <c:pt idx="6">
                  <c:v>22619103</c:v>
                </c:pt>
                <c:pt idx="7">
                  <c:v>32417609</c:v>
                </c:pt>
                <c:pt idx="8">
                  <c:v>20032003</c:v>
                </c:pt>
                <c:pt idx="9">
                  <c:v>21987986</c:v>
                </c:pt>
                <c:pt idx="10">
                  <c:v>17500931</c:v>
                </c:pt>
                <c:pt idx="11">
                  <c:v>17514501</c:v>
                </c:pt>
              </c:numCache>
            </c:numRef>
          </c:val>
          <c:smooth val="1"/>
          <c:extLst>
            <c:ext xmlns:c16="http://schemas.microsoft.com/office/drawing/2014/chart" uri="{C3380CC4-5D6E-409C-BE32-E72D297353CC}">
              <c16:uniqueId val="{0000000C-4EC5-40F0-98F4-497DEFC22C16}"/>
            </c:ext>
          </c:extLst>
        </c:ser>
        <c:dLbls>
          <c:showLegendKey val="0"/>
          <c:showVal val="0"/>
          <c:showCatName val="0"/>
          <c:showSerName val="0"/>
          <c:showPercent val="0"/>
          <c:showBubbleSize val="0"/>
        </c:dLbls>
        <c:smooth val="0"/>
        <c:axId val="310690320"/>
        <c:axId val="193798448"/>
      </c:lineChart>
      <c:catAx>
        <c:axId val="310690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3798448"/>
        <c:crosses val="autoZero"/>
        <c:auto val="1"/>
        <c:lblAlgn val="ctr"/>
        <c:lblOffset val="100"/>
        <c:noMultiLvlLbl val="0"/>
      </c:catAx>
      <c:valAx>
        <c:axId val="193798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10690320"/>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0726159230096E-2"/>
          <c:y val="3.2996819106220994E-2"/>
          <c:w val="0.89603718285214351"/>
          <c:h val="0.76802888877300934"/>
        </c:manualLayout>
      </c:layout>
      <c:lineChart>
        <c:grouping val="standard"/>
        <c:varyColors val="0"/>
        <c:ser>
          <c:idx val="0"/>
          <c:order val="0"/>
          <c:tx>
            <c:strRef>
              <c:f>Prezentācijai_1!$A$63</c:f>
              <c:strCache>
                <c:ptCount val="1"/>
                <c:pt idx="0">
                  <c:v>Īpaši aizsargājamo dabas teritoriju apsaimniekošana, Latvijas bioloģiskās daudzveidības saglabāšana un vides izpratnes un atbildības motivācijas veidošana sabiedrībā</c:v>
                </c:pt>
              </c:strCache>
            </c:strRef>
          </c:tx>
          <c:spPr>
            <a:ln w="28575" cap="rnd">
              <a:solidFill>
                <a:srgbClr val="629561"/>
              </a:solidFill>
              <a:prstDash val="sysDash"/>
              <a:round/>
            </a:ln>
            <a:effectLst/>
          </c:spPr>
          <c:marker>
            <c:symbol val="none"/>
          </c:marker>
          <c:dLbls>
            <c:dLbl>
              <c:idx val="0"/>
              <c:layout>
                <c:manualLayout>
                  <c:x val="-5.4254162709559212E-2"/>
                  <c:y val="8.6680213360426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65-474D-AED1-E3F6784B78D3}"/>
                </c:ext>
              </c:extLst>
            </c:dLbl>
            <c:dLbl>
              <c:idx val="1"/>
              <c:layout>
                <c:manualLayout>
                  <c:x val="-5.0000083748306209E-2"/>
                  <c:y val="8.8985070048062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65-474D-AED1-E3F6784B78D3}"/>
                </c:ext>
              </c:extLst>
            </c:dLbl>
            <c:dLbl>
              <c:idx val="2"/>
              <c:layout>
                <c:manualLayout>
                  <c:x val="-4.7368711967800452E-2"/>
                  <c:y val="8.4732078944677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65-474D-AED1-E3F6784B78D3}"/>
                </c:ext>
              </c:extLst>
            </c:dLbl>
            <c:dLbl>
              <c:idx val="3"/>
              <c:layout>
                <c:manualLayout>
                  <c:x val="-5.1476733883057256E-2"/>
                  <c:y val="9.4361386644851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65-474D-AED1-E3F6784B78D3}"/>
                </c:ext>
              </c:extLst>
            </c:dLbl>
            <c:dLbl>
              <c:idx val="4"/>
              <c:layout>
                <c:manualLayout>
                  <c:x val="-4.7368711967800452E-2"/>
                  <c:y val="8.39855813477860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65-474D-AED1-E3F6784B78D3}"/>
                </c:ext>
              </c:extLst>
            </c:dLbl>
            <c:dLbl>
              <c:idx val="5"/>
              <c:layout>
                <c:manualLayout>
                  <c:x val="-4.9999748755081508E-2"/>
                  <c:y val="9.8311177011964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65-474D-AED1-E3F6784B78D3}"/>
                </c:ext>
              </c:extLst>
            </c:dLbl>
            <c:dLbl>
              <c:idx val="6"/>
              <c:layout>
                <c:manualLayout>
                  <c:x val="-4.2967905974101675E-2"/>
                  <c:y val="8.7121382554453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65-474D-AED1-E3F6784B78D3}"/>
                </c:ext>
              </c:extLst>
            </c:dLbl>
            <c:dLbl>
              <c:idx val="7"/>
              <c:layout>
                <c:manualLayout>
                  <c:x val="-4.9999748755081508E-2"/>
                  <c:y val="9.1225585438183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65-474D-AED1-E3F6784B78D3}"/>
                </c:ext>
              </c:extLst>
            </c:dLbl>
            <c:dLbl>
              <c:idx val="8"/>
              <c:layout>
                <c:manualLayout>
                  <c:x val="-5.2924239607254099E-2"/>
                  <c:y val="8.0849268841394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65-474D-AED1-E3F6784B78D3}"/>
                </c:ext>
              </c:extLst>
            </c:dLbl>
            <c:dLbl>
              <c:idx val="9"/>
              <c:layout>
                <c:manualLayout>
                  <c:x val="-5.4254497702783962E-2"/>
                  <c:y val="7.4134369567440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65-474D-AED1-E3F6784B78D3}"/>
                </c:ext>
              </c:extLst>
            </c:dLbl>
            <c:dLbl>
              <c:idx val="10"/>
              <c:layout>
                <c:manualLayout>
                  <c:x val="-5.2777847568032936E-2"/>
                  <c:y val="8.7121382554453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65-474D-AED1-E3F6784B78D3}"/>
                </c:ext>
              </c:extLst>
            </c:dLbl>
            <c:dLbl>
              <c:idx val="11"/>
              <c:layout>
                <c:manualLayout>
                  <c:x val="-3.6872369256331791E-2"/>
                  <c:y val="7.4947847428162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365-474D-AED1-E3F6784B78D3}"/>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Prezentācijai_1!$B$62:$M$62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Prezentācijai_1!$B$63:$M$63</c:f>
              <c:numCache>
                <c:formatCode>_-* #\ ##0_-;\-* #\ ##0_-;_-* "-"??_-;_-@_-</c:formatCode>
                <c:ptCount val="12"/>
                <c:pt idx="0">
                  <c:v>12321090</c:v>
                </c:pt>
                <c:pt idx="1">
                  <c:v>13082111</c:v>
                </c:pt>
                <c:pt idx="2">
                  <c:v>15881699</c:v>
                </c:pt>
                <c:pt idx="3">
                  <c:v>18540089</c:v>
                </c:pt>
                <c:pt idx="4">
                  <c:v>18207188</c:v>
                </c:pt>
                <c:pt idx="5">
                  <c:v>20624623</c:v>
                </c:pt>
                <c:pt idx="6">
                  <c:v>22741641</c:v>
                </c:pt>
                <c:pt idx="7">
                  <c:v>24523837</c:v>
                </c:pt>
                <c:pt idx="8">
                  <c:v>27342867.710000001</c:v>
                </c:pt>
                <c:pt idx="9">
                  <c:v>25190640</c:v>
                </c:pt>
                <c:pt idx="10">
                  <c:v>23678220</c:v>
                </c:pt>
                <c:pt idx="11">
                  <c:v>22988644</c:v>
                </c:pt>
              </c:numCache>
            </c:numRef>
          </c:val>
          <c:smooth val="1"/>
          <c:extLst>
            <c:ext xmlns:c16="http://schemas.microsoft.com/office/drawing/2014/chart" uri="{C3380CC4-5D6E-409C-BE32-E72D297353CC}">
              <c16:uniqueId val="{0000000C-6365-474D-AED1-E3F6784B78D3}"/>
            </c:ext>
          </c:extLst>
        </c:ser>
        <c:dLbls>
          <c:showLegendKey val="0"/>
          <c:showVal val="0"/>
          <c:showCatName val="0"/>
          <c:showSerName val="0"/>
          <c:showPercent val="0"/>
          <c:showBubbleSize val="0"/>
        </c:dLbls>
        <c:smooth val="0"/>
        <c:axId val="1517370352"/>
        <c:axId val="302927280"/>
      </c:lineChart>
      <c:catAx>
        <c:axId val="151737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02927280"/>
        <c:crosses val="autoZero"/>
        <c:auto val="1"/>
        <c:lblAlgn val="ctr"/>
        <c:lblOffset val="100"/>
        <c:noMultiLvlLbl val="0"/>
      </c:catAx>
      <c:valAx>
        <c:axId val="302927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7370352"/>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28231402581527"/>
          <c:y val="3.0105859124104954E-2"/>
          <c:w val="0.86458526588286033"/>
          <c:h val="0.79548873611342386"/>
        </c:manualLayout>
      </c:layout>
      <c:lineChart>
        <c:grouping val="standard"/>
        <c:varyColors val="0"/>
        <c:ser>
          <c:idx val="0"/>
          <c:order val="0"/>
          <c:tx>
            <c:strRef>
              <c:f>Prezentācijai_1!$A$83</c:f>
              <c:strCache>
                <c:ptCount val="1"/>
                <c:pt idx="0">
                  <c:v>Reģionu attīstības, teritoriālās sadarbības, publisko pakalpojumu un IKT politikas īstenošana </c:v>
                </c:pt>
              </c:strCache>
            </c:strRef>
          </c:tx>
          <c:spPr>
            <a:ln w="28575" cap="rnd">
              <a:solidFill>
                <a:srgbClr val="629561"/>
              </a:solidFill>
              <a:prstDash val="sysDash"/>
              <a:round/>
            </a:ln>
            <a:effectLst/>
          </c:spPr>
          <c:marker>
            <c:symbol val="none"/>
          </c:marker>
          <c:dLbls>
            <c:dLbl>
              <c:idx val="6"/>
              <c:layout>
                <c:manualLayout>
                  <c:x val="-6.4714701758170637E-2"/>
                  <c:y val="-0.108443447880273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EC-49FD-AF53-CA7B2962B874}"/>
                </c:ext>
              </c:extLst>
            </c:dLbl>
            <c:dLbl>
              <c:idx val="7"/>
              <c:layout>
                <c:manualLayout>
                  <c:x val="-4.1883651529860136E-2"/>
                  <c:y val="0.129967148146216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EC-49FD-AF53-CA7B2962B874}"/>
                </c:ext>
              </c:extLst>
            </c:dLbl>
            <c:dLbl>
              <c:idx val="8"/>
              <c:layout>
                <c:manualLayout>
                  <c:x val="-6.928091180383282E-2"/>
                  <c:y val="0.123344631589925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EC-49FD-AF53-CA7B2962B874}"/>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Prezentācijai_1!$B$82:$M$82</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Prezentācijai_1!$B$83:$M$83</c:f>
              <c:numCache>
                <c:formatCode>_-* #\ ##0_-;\-* #\ ##0_-;_-* "-"??_-;_-@_-</c:formatCode>
                <c:ptCount val="12"/>
                <c:pt idx="0">
                  <c:v>26311966</c:v>
                </c:pt>
                <c:pt idx="1">
                  <c:v>25820001</c:v>
                </c:pt>
                <c:pt idx="2">
                  <c:v>36649832</c:v>
                </c:pt>
                <c:pt idx="3">
                  <c:v>46459299</c:v>
                </c:pt>
                <c:pt idx="4">
                  <c:v>62023304</c:v>
                </c:pt>
                <c:pt idx="5">
                  <c:v>49800329</c:v>
                </c:pt>
                <c:pt idx="6">
                  <c:v>83067718</c:v>
                </c:pt>
                <c:pt idx="7">
                  <c:v>165903884</c:v>
                </c:pt>
                <c:pt idx="8">
                  <c:v>119536532.81</c:v>
                </c:pt>
                <c:pt idx="9">
                  <c:v>34745176</c:v>
                </c:pt>
                <c:pt idx="10">
                  <c:v>32211524</c:v>
                </c:pt>
                <c:pt idx="11">
                  <c:v>30193566</c:v>
                </c:pt>
              </c:numCache>
            </c:numRef>
          </c:val>
          <c:smooth val="1"/>
          <c:extLst>
            <c:ext xmlns:c16="http://schemas.microsoft.com/office/drawing/2014/chart" uri="{C3380CC4-5D6E-409C-BE32-E72D297353CC}">
              <c16:uniqueId val="{0000000C-45EC-49FD-AF53-CA7B2962B874}"/>
            </c:ext>
          </c:extLst>
        </c:ser>
        <c:dLbls>
          <c:dLblPos val="t"/>
          <c:showLegendKey val="0"/>
          <c:showVal val="1"/>
          <c:showCatName val="0"/>
          <c:showSerName val="0"/>
          <c:showPercent val="0"/>
          <c:showBubbleSize val="0"/>
        </c:dLbls>
        <c:smooth val="0"/>
        <c:axId val="1517368432"/>
        <c:axId val="193774144"/>
      </c:lineChart>
      <c:catAx>
        <c:axId val="1517368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3774144"/>
        <c:crosses val="autoZero"/>
        <c:auto val="1"/>
        <c:lblAlgn val="ctr"/>
        <c:lblOffset val="100"/>
        <c:noMultiLvlLbl val="0"/>
      </c:catAx>
      <c:valAx>
        <c:axId val="193774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17368432"/>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238407699037614E-2"/>
          <c:y val="0.24666252136778447"/>
          <c:w val="0.53646700412448445"/>
          <c:h val="0.7353259996702207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5A-4F32-97A0-D0F2AAF496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5A-4F32-97A0-D0F2AAF496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5A-4F32-97A0-D0F2AAF496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05A-4F32-97A0-D0F2AAF496A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05A-4F32-97A0-D0F2AAF496A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05A-4F32-97A0-D0F2AAF496A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05A-4F32-97A0-D0F2AAF496A3}"/>
              </c:ext>
            </c:extLst>
          </c:dPt>
          <c:dLbls>
            <c:dLbl>
              <c:idx val="0"/>
              <c:layout>
                <c:manualLayout>
                  <c:x val="6.0914885639295091E-2"/>
                  <c:y val="0.32782287854485948"/>
                </c:manualLayout>
              </c:layout>
              <c:tx>
                <c:rich>
                  <a:bodyPr/>
                  <a:lstStyle/>
                  <a:p>
                    <a:fld id="{E903C31A-8CEB-43F8-B830-20C8ACB3602F}" type="CATEGORYNAME">
                      <a:rPr lang="lv-LV"/>
                      <a:pPr/>
                      <a:t>[CATEGORY NAME]</a:t>
                    </a:fld>
                    <a:r>
                      <a:rPr lang="lv-LV" baseline="0"/>
                      <a:t>
</a:t>
                    </a:r>
                    <a:fld id="{E9AB41D0-E97F-4D69-ABE1-C87307CB5086}" type="VALUE">
                      <a:rPr lang="lv-LV" b="1" baseline="0"/>
                      <a:pPr/>
                      <a:t>[VALUE]</a:t>
                    </a:fld>
                    <a:endParaRPr lang="lv-LV"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38152012248468942"/>
                      <c:h val="0.60120519338128686"/>
                    </c:manualLayout>
                  </c15:layout>
                  <c15:dlblFieldTable/>
                  <c15:showDataLabelsRange val="0"/>
                </c:ext>
                <c:ext xmlns:c16="http://schemas.microsoft.com/office/drawing/2014/chart" uri="{C3380CC4-5D6E-409C-BE32-E72D297353CC}">
                  <c16:uniqueId val="{00000001-805A-4F32-97A0-D0F2AAF496A3}"/>
                </c:ext>
              </c:extLst>
            </c:dLbl>
            <c:dLbl>
              <c:idx val="1"/>
              <c:layout>
                <c:manualLayout>
                  <c:x val="3.8251781027371576E-2"/>
                  <c:y val="-0.23076219701528344"/>
                </c:manualLayout>
              </c:layout>
              <c:tx>
                <c:rich>
                  <a:bodyPr/>
                  <a:lstStyle/>
                  <a:p>
                    <a:fld id="{0A444377-50A3-4980-AFE8-3841438BBF30}" type="CATEGORYNAME">
                      <a:rPr lang="lv-LV"/>
                      <a:pPr/>
                      <a:t>[CATEGORY NAME]</a:t>
                    </a:fld>
                    <a:r>
                      <a:rPr lang="lv-LV" baseline="0"/>
                      <a:t>
</a:t>
                    </a:r>
                    <a:fld id="{3B727997-E5B3-4E01-B1D8-6B37372AD21A}" type="VALUE">
                      <a:rPr lang="lv-LV" b="1" baseline="0"/>
                      <a:pPr/>
                      <a:t>[VALUE]</a:t>
                    </a:fld>
                    <a:endParaRPr lang="lv-LV"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27975878015248096"/>
                      <c:h val="0.35647041944070285"/>
                    </c:manualLayout>
                  </c15:layout>
                  <c15:dlblFieldTable/>
                  <c15:showDataLabelsRange val="0"/>
                </c:ext>
                <c:ext xmlns:c16="http://schemas.microsoft.com/office/drawing/2014/chart" uri="{C3380CC4-5D6E-409C-BE32-E72D297353CC}">
                  <c16:uniqueId val="{00000003-805A-4F32-97A0-D0F2AAF496A3}"/>
                </c:ext>
              </c:extLst>
            </c:dLbl>
            <c:dLbl>
              <c:idx val="2"/>
              <c:layout>
                <c:manualLayout>
                  <c:x val="-0.34561445444319461"/>
                  <c:y val="-4.3673055961831263E-2"/>
                </c:manualLayout>
              </c:layout>
              <c:tx>
                <c:rich>
                  <a:bodyPr/>
                  <a:lstStyle/>
                  <a:p>
                    <a:fld id="{367BCB54-ECC0-41E6-93E2-D1396B988560}" type="CATEGORYNAME">
                      <a:rPr lang="en-US"/>
                      <a:pPr/>
                      <a:t>[CATEGORY NAME]</a:t>
                    </a:fld>
                    <a:r>
                      <a:rPr lang="en-US" baseline="0"/>
                      <a:t>
</a:t>
                    </a:r>
                    <a:fld id="{CCC4834D-FED3-45DD-9215-7088DD6588B8}"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3808262118893898"/>
                      <c:h val="0.18956246575511135"/>
                    </c:manualLayout>
                  </c15:layout>
                  <c15:dlblFieldTable/>
                  <c15:showDataLabelsRange val="0"/>
                </c:ext>
                <c:ext xmlns:c16="http://schemas.microsoft.com/office/drawing/2014/chart" uri="{C3380CC4-5D6E-409C-BE32-E72D297353CC}">
                  <c16:uniqueId val="{00000005-805A-4F32-97A0-D0F2AAF496A3}"/>
                </c:ext>
              </c:extLst>
            </c:dLbl>
            <c:dLbl>
              <c:idx val="3"/>
              <c:layout>
                <c:manualLayout>
                  <c:x val="4.6979440069991253E-2"/>
                  <c:y val="-0.16748033637486912"/>
                </c:manualLayout>
              </c:layout>
              <c:tx>
                <c:rich>
                  <a:bodyPr/>
                  <a:lstStyle/>
                  <a:p>
                    <a:fld id="{0C0CCBBF-DD2B-4C1E-9292-5E2BAA3B5E26}" type="CATEGORYNAME">
                      <a:rPr lang="en-US"/>
                      <a:pPr/>
                      <a:t>[CATEGORY NAME]</a:t>
                    </a:fld>
                    <a:r>
                      <a:rPr lang="en-US" baseline="0"/>
                      <a:t>
</a:t>
                    </a:r>
                    <a:fld id="{792A212C-DEBF-4852-9C2F-F75330D6576A}"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41226065491813524"/>
                      <c:h val="0.13933003411288303"/>
                    </c:manualLayout>
                  </c15:layout>
                  <c15:dlblFieldTable/>
                  <c15:showDataLabelsRange val="0"/>
                </c:ext>
                <c:ext xmlns:c16="http://schemas.microsoft.com/office/drawing/2014/chart" uri="{C3380CC4-5D6E-409C-BE32-E72D297353CC}">
                  <c16:uniqueId val="{00000007-805A-4F32-97A0-D0F2AAF496A3}"/>
                </c:ext>
              </c:extLst>
            </c:dLbl>
            <c:dLbl>
              <c:idx val="4"/>
              <c:layout>
                <c:manualLayout>
                  <c:x val="4.5774746906636674E-2"/>
                  <c:y val="-9.5519070450705512E-2"/>
                </c:manualLayout>
              </c:layout>
              <c:tx>
                <c:rich>
                  <a:bodyPr/>
                  <a:lstStyle/>
                  <a:p>
                    <a:fld id="{C3A3D16B-987C-4BCF-9B02-6392E0D08E8D}" type="CATEGORYNAME">
                      <a:rPr lang="en-US"/>
                      <a:pPr/>
                      <a:t>[CATEGORY NAME]</a:t>
                    </a:fld>
                    <a:r>
                      <a:rPr lang="en-US" baseline="0"/>
                      <a:t>
</a:t>
                    </a:r>
                    <a:fld id="{C8CAC1BE-8042-44AE-BF85-292B16FC5DC6}" type="VALUE">
                      <a:rPr lang="en-US" b="1" baseline="0"/>
                      <a:pPr/>
                      <a:t>[VALUE]</a:t>
                    </a:fld>
                    <a:endParaRPr lang="en-US" baseline="0"/>
                  </a:p>
                </c:rich>
              </c:tx>
              <c:showLegendKey val="0"/>
              <c:showVal val="1"/>
              <c:showCatName val="1"/>
              <c:showSerName val="0"/>
              <c:showPercent val="0"/>
              <c:showBubbleSize val="0"/>
              <c:separator>
</c:separator>
              <c:extLst>
                <c:ext xmlns:c15="http://schemas.microsoft.com/office/drawing/2012/chart" uri="{CE6537A1-D6FC-4f65-9D91-7224C49458BB}">
                  <c15:layout>
                    <c:manualLayout>
                      <c:w val="0.34596703255694927"/>
                      <c:h val="0.18860904701220399"/>
                    </c:manualLayout>
                  </c15:layout>
                  <c15:dlblFieldTable/>
                  <c15:showDataLabelsRange val="0"/>
                </c:ext>
                <c:ext xmlns:c16="http://schemas.microsoft.com/office/drawing/2014/chart" uri="{C3380CC4-5D6E-409C-BE32-E72D297353CC}">
                  <c16:uniqueId val="{00000009-805A-4F32-97A0-D0F2AAF496A3}"/>
                </c:ext>
              </c:extLst>
            </c:dLbl>
            <c:dLbl>
              <c:idx val="6"/>
              <c:layout>
                <c:manualLayout>
                  <c:x val="-1.0295384951881014E-2"/>
                  <c:y val="-3.161927675707203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805A-4F32-97A0-D0F2AAF496A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Karšu_summas!$B$12:$B$18</c:f>
              <c:strCache>
                <c:ptCount val="5"/>
                <c:pt idx="0">
                  <c:v>Pārtikas un dzīvnieku barības nekaitīguma, pārtikas higiēnas un kvalitātes, dzīvnieku veselības, veterināro zāļu drošuma, dzīvnieku labturības un aizsardzības nodrošināšana</c:v>
                </c:pt>
                <c:pt idx="1">
                  <c:v>Nozaru uzņēmējdarbības attīstības veicināšana</c:v>
                </c:pt>
                <c:pt idx="2">
                  <c:v>Cilvēkresursu un pētījumu attīstības veicināšana</c:v>
                </c:pt>
                <c:pt idx="3">
                  <c:v>Dabas resursu saglabāšana</c:v>
                </c:pt>
                <c:pt idx="4">
                  <c:v>Nozaru vadība un politikas plānošana</c:v>
                </c:pt>
              </c:strCache>
            </c:strRef>
          </c:cat>
          <c:val>
            <c:numRef>
              <c:f>Karšu_summas!$C$12:$C$18</c:f>
              <c:numCache>
                <c:formatCode>0.0</c:formatCode>
                <c:ptCount val="7"/>
                <c:pt idx="0">
                  <c:v>23.242255</c:v>
                </c:pt>
                <c:pt idx="1">
                  <c:v>746.721678</c:v>
                </c:pt>
                <c:pt idx="2">
                  <c:v>14.01075</c:v>
                </c:pt>
                <c:pt idx="3">
                  <c:v>56.719979000000002</c:v>
                </c:pt>
                <c:pt idx="4">
                  <c:v>10.316883000000001</c:v>
                </c:pt>
              </c:numCache>
            </c:numRef>
          </c:val>
          <c:extLst>
            <c:ext xmlns:c16="http://schemas.microsoft.com/office/drawing/2014/chart" uri="{C3380CC4-5D6E-409C-BE32-E72D297353CC}">
              <c16:uniqueId val="{0000000E-805A-4F32-97A0-D0F2AAF496A3}"/>
            </c:ext>
          </c:extLst>
        </c:ser>
        <c:dLbls>
          <c:showLegendKey val="0"/>
          <c:showVal val="1"/>
          <c:showCatName val="1"/>
          <c:showSerName val="0"/>
          <c:showPercent val="0"/>
          <c:showBubbleSize val="0"/>
          <c:showLeaderLines val="1"/>
        </c:dLbls>
        <c:firstSliceAng val="6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Karšu_summas!$A$4</c:f>
              <c:strCache>
                <c:ptCount val="1"/>
                <c:pt idx="0">
                  <c:v>1. Pārtikas un dzīvnieku barības nekaitīguma, pārtikas higiēnas un kvalitātes, dzīvnieku veselības, veterināro zāļu drošuma, dzīvnieku labturības un aizsardzības nodrošināšana</c:v>
                </c:pt>
              </c:strCache>
            </c:strRef>
          </c:tx>
          <c:spPr>
            <a:ln w="28575" cap="rnd">
              <a:solidFill>
                <a:srgbClr val="629561"/>
              </a:solidFill>
              <a:prstDash val="sysDash"/>
              <a:round/>
            </a:ln>
            <a:effectLst/>
          </c:spPr>
          <c:marker>
            <c:symbol val="none"/>
          </c:marker>
          <c:dLbls>
            <c:dLbl>
              <c:idx val="0"/>
              <c:layout>
                <c:manualLayout>
                  <c:x val="-6.597383192269507E-2"/>
                  <c:y val="-8.0361737141797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E9-495D-BDBE-BAADE3F86F4A}"/>
                </c:ext>
              </c:extLst>
            </c:dLbl>
            <c:dLbl>
              <c:idx val="6"/>
              <c:layout>
                <c:manualLayout>
                  <c:x val="-6.8470710824068345E-2"/>
                  <c:y val="-0.118459017981151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E9-495D-BDBE-BAADE3F86F4A}"/>
                </c:ext>
              </c:extLst>
            </c:dLbl>
            <c:dLbl>
              <c:idx val="8"/>
              <c:layout>
                <c:manualLayout>
                  <c:x val="-4.1005042908962314E-2"/>
                  <c:y val="-6.5643470266010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E9-495D-BDBE-BAADE3F86F4A}"/>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Karšu_summas!$B$4:$M$4</c:f>
              <c:numCache>
                <c:formatCode>#,##0</c:formatCode>
                <c:ptCount val="12"/>
                <c:pt idx="0">
                  <c:v>15718345</c:v>
                </c:pt>
                <c:pt idx="1">
                  <c:v>18589370</c:v>
                </c:pt>
                <c:pt idx="2">
                  <c:v>17417688</c:v>
                </c:pt>
                <c:pt idx="3">
                  <c:v>17892482</c:v>
                </c:pt>
                <c:pt idx="4">
                  <c:v>18236733</c:v>
                </c:pt>
                <c:pt idx="5">
                  <c:v>19436339</c:v>
                </c:pt>
                <c:pt idx="6">
                  <c:v>19738410</c:v>
                </c:pt>
                <c:pt idx="7">
                  <c:v>25140879</c:v>
                </c:pt>
                <c:pt idx="8">
                  <c:v>24951491</c:v>
                </c:pt>
                <c:pt idx="9">
                  <c:v>23242255</c:v>
                </c:pt>
                <c:pt idx="10">
                  <c:v>23259812</c:v>
                </c:pt>
                <c:pt idx="11">
                  <c:v>22588601</c:v>
                </c:pt>
              </c:numCache>
            </c:numRef>
          </c:val>
          <c:smooth val="1"/>
          <c:extLst>
            <c:ext xmlns:c16="http://schemas.microsoft.com/office/drawing/2014/chart" uri="{C3380CC4-5D6E-409C-BE32-E72D297353CC}">
              <c16:uniqueId val="{00000003-EEE9-495D-BDBE-BAADE3F86F4A}"/>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in val="1500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62128195098723"/>
          <c:y val="4.1666666666666664E-2"/>
          <c:w val="0.80386251934490915"/>
          <c:h val="0.75127821522309712"/>
        </c:manualLayout>
      </c:layout>
      <c:lineChart>
        <c:grouping val="standard"/>
        <c:varyColors val="0"/>
        <c:ser>
          <c:idx val="0"/>
          <c:order val="0"/>
          <c:tx>
            <c:strRef>
              <c:f>Karšu_summas!$A$5</c:f>
              <c:strCache>
                <c:ptCount val="1"/>
                <c:pt idx="0">
                  <c:v>2. Nozaru uzņēmējdarbības attīstības veicināšana</c:v>
                </c:pt>
              </c:strCache>
            </c:strRef>
          </c:tx>
          <c:spPr>
            <a:ln w="28575" cap="rnd">
              <a:solidFill>
                <a:srgbClr val="629561"/>
              </a:solidFill>
              <a:prstDash val="sysDash"/>
              <a:round/>
            </a:ln>
            <a:effectLst/>
          </c:spPr>
          <c:marker>
            <c:symbol val="none"/>
          </c:marker>
          <c:dLbls>
            <c:dLbl>
              <c:idx val="9"/>
              <c:layout>
                <c:manualLayout>
                  <c:x val="-5.258107855308583E-2"/>
                  <c:y val="-0.138541338582677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1EE-4F46-A44A-A650A9BC2871}"/>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Karšu_summas!$B$5:$M$5</c:f>
              <c:numCache>
                <c:formatCode>#,##0</c:formatCode>
                <c:ptCount val="12"/>
                <c:pt idx="0">
                  <c:v>456044397</c:v>
                </c:pt>
                <c:pt idx="1">
                  <c:v>572613447</c:v>
                </c:pt>
                <c:pt idx="2">
                  <c:v>612695472</c:v>
                </c:pt>
                <c:pt idx="3">
                  <c:v>648827980</c:v>
                </c:pt>
                <c:pt idx="4">
                  <c:v>612762021</c:v>
                </c:pt>
                <c:pt idx="5">
                  <c:v>655260612</c:v>
                </c:pt>
                <c:pt idx="6">
                  <c:v>569300945</c:v>
                </c:pt>
                <c:pt idx="7">
                  <c:v>635419726</c:v>
                </c:pt>
                <c:pt idx="8">
                  <c:v>576267933</c:v>
                </c:pt>
                <c:pt idx="9">
                  <c:v>746721678</c:v>
                </c:pt>
                <c:pt idx="10">
                  <c:v>601796660</c:v>
                </c:pt>
                <c:pt idx="11">
                  <c:v>550205706</c:v>
                </c:pt>
              </c:numCache>
            </c:numRef>
          </c:val>
          <c:smooth val="1"/>
          <c:extLst>
            <c:ext xmlns:c16="http://schemas.microsoft.com/office/drawing/2014/chart" uri="{C3380CC4-5D6E-409C-BE32-E72D297353CC}">
              <c16:uniqueId val="{00000009-E1EE-4F46-A44A-A650A9BC2871}"/>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max val="900000000"/>
          <c:min val="40000000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majorUnit val="100000000"/>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3017813071874"/>
          <c:y val="7.6077615298087736E-2"/>
          <c:w val="0.87246982186928124"/>
          <c:h val="0.74297087431545106"/>
        </c:manualLayout>
      </c:layout>
      <c:lineChart>
        <c:grouping val="standard"/>
        <c:varyColors val="0"/>
        <c:ser>
          <c:idx val="0"/>
          <c:order val="0"/>
          <c:tx>
            <c:strRef>
              <c:f>Karšu_summas!$A$6</c:f>
              <c:strCache>
                <c:ptCount val="1"/>
                <c:pt idx="0">
                  <c:v>3. Cilvēkresursu un pētījumu attīstības veicināšana</c:v>
                </c:pt>
              </c:strCache>
            </c:strRef>
          </c:tx>
          <c:spPr>
            <a:ln w="28575" cap="rnd">
              <a:solidFill>
                <a:srgbClr val="629561"/>
              </a:solidFill>
              <a:prstDash val="sysDash"/>
              <a:round/>
            </a:ln>
            <a:effectLst/>
          </c:spPr>
          <c:marker>
            <c:symbol val="none"/>
          </c:marker>
          <c:dLbls>
            <c:dLbl>
              <c:idx val="6"/>
              <c:layout>
                <c:manualLayout>
                  <c:x val="-6.0437184157950484E-2"/>
                  <c:y val="-0.116964004499437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EF-4672-8FC4-9FDF489E2FCA}"/>
                </c:ext>
              </c:extLst>
            </c:dLbl>
            <c:dLbl>
              <c:idx val="7"/>
              <c:layout>
                <c:manualLayout>
                  <c:x val="-5.1908399509762775E-2"/>
                  <c:y val="-8.2193475815523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EF-4672-8FC4-9FDF489E2FCA}"/>
                </c:ext>
              </c:extLst>
            </c:dLbl>
            <c:dLbl>
              <c:idx val="8"/>
              <c:layout>
                <c:manualLayout>
                  <c:x val="-4.3379614861575141E-2"/>
                  <c:y val="-0.116964004499437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EF-4672-8FC4-9FDF489E2FCA}"/>
                </c:ext>
              </c:extLst>
            </c:dLbl>
            <c:numFmt formatCode="#,##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Karšu_summas!$B$3:$M$3</c:f>
              <c:numCache>
                <c:formatCode>General</c:formatCod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numCache>
            </c:numRef>
          </c:cat>
          <c:val>
            <c:numRef>
              <c:f>Karšu_summas!$B$6:$M$6</c:f>
              <c:numCache>
                <c:formatCode>#,##0</c:formatCode>
                <c:ptCount val="12"/>
                <c:pt idx="0">
                  <c:v>7729753</c:v>
                </c:pt>
                <c:pt idx="1">
                  <c:v>7725256</c:v>
                </c:pt>
                <c:pt idx="2">
                  <c:v>12685741</c:v>
                </c:pt>
                <c:pt idx="3">
                  <c:v>10744684</c:v>
                </c:pt>
                <c:pt idx="4">
                  <c:v>11736460</c:v>
                </c:pt>
                <c:pt idx="5">
                  <c:v>11724691</c:v>
                </c:pt>
                <c:pt idx="6">
                  <c:v>11973082</c:v>
                </c:pt>
                <c:pt idx="7">
                  <c:v>34920945</c:v>
                </c:pt>
                <c:pt idx="8">
                  <c:v>13530536</c:v>
                </c:pt>
                <c:pt idx="9">
                  <c:v>14010750</c:v>
                </c:pt>
                <c:pt idx="10">
                  <c:v>13218696</c:v>
                </c:pt>
                <c:pt idx="11">
                  <c:v>13218696</c:v>
                </c:pt>
              </c:numCache>
            </c:numRef>
          </c:val>
          <c:smooth val="1"/>
          <c:extLst>
            <c:ext xmlns:c16="http://schemas.microsoft.com/office/drawing/2014/chart" uri="{C3380CC4-5D6E-409C-BE32-E72D297353CC}">
              <c16:uniqueId val="{00000002-70EF-4672-8FC4-9FDF489E2FCA}"/>
            </c:ext>
          </c:extLst>
        </c:ser>
        <c:dLbls>
          <c:showLegendKey val="0"/>
          <c:showVal val="0"/>
          <c:showCatName val="0"/>
          <c:showSerName val="0"/>
          <c:showPercent val="0"/>
          <c:showBubbleSize val="0"/>
        </c:dLbls>
        <c:smooth val="0"/>
        <c:axId val="673055599"/>
        <c:axId val="763651711"/>
      </c:lineChart>
      <c:catAx>
        <c:axId val="6730555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63651711"/>
        <c:crosses val="autoZero"/>
        <c:auto val="1"/>
        <c:lblAlgn val="ctr"/>
        <c:lblOffset val="100"/>
        <c:noMultiLvlLbl val="0"/>
      </c:catAx>
      <c:valAx>
        <c:axId val="7636517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055599"/>
        <c:crosses val="autoZero"/>
        <c:crossBetween val="between"/>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withinLinear" id="18">
  <a:schemeClr val="accent5"/>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0.07148</cdr:x>
      <cdr:y>0.01949</cdr:y>
    </cdr:from>
    <cdr:to>
      <cdr:x>0.27545</cdr:x>
      <cdr:y>0.23829</cdr:y>
    </cdr:to>
    <cdr:sp macro="" textlink="">
      <cdr:nvSpPr>
        <cdr:cNvPr id="5" name="Rectangle 4"/>
        <cdr:cNvSpPr/>
      </cdr:nvSpPr>
      <cdr:spPr>
        <a:xfrm xmlns:a="http://schemas.openxmlformats.org/drawingml/2006/main">
          <a:off x="389468" y="60328"/>
          <a:ext cx="1111249"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nchor="ctr"/>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+122,8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a:p xmlns:a="http://schemas.openxmlformats.org/drawingml/2006/main">
          <a:endParaRPr lang="lv-LV" sz="8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0.29293</cdr:x>
      <cdr:y>0.01983</cdr:y>
    </cdr:from>
    <cdr:to>
      <cdr:x>0.49689</cdr:x>
      <cdr:y>0.23863</cdr:y>
    </cdr:to>
    <cdr:sp macro="" textlink="">
      <cdr:nvSpPr>
        <cdr:cNvPr id="7" name="Rectangle 6"/>
        <cdr:cNvSpPr/>
      </cdr:nvSpPr>
      <cdr:spPr>
        <a:xfrm xmlns:a="http://schemas.openxmlformats.org/drawingml/2006/main">
          <a:off x="1595966" y="61383"/>
          <a:ext cx="1111249"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+598,8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0.51826</cdr:x>
      <cdr:y>0.01983</cdr:y>
    </cdr:from>
    <cdr:to>
      <cdr:x>0.72222</cdr:x>
      <cdr:y>0.23863</cdr:y>
    </cdr:to>
    <cdr:sp macro="" textlink="">
      <cdr:nvSpPr>
        <cdr:cNvPr id="8" name="Rectangle 7"/>
        <cdr:cNvSpPr/>
      </cdr:nvSpPr>
      <cdr:spPr>
        <a:xfrm xmlns:a="http://schemas.openxmlformats.org/drawingml/2006/main">
          <a:off x="2823633" y="61384"/>
          <a:ext cx="1111249"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+34,1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0.74165</cdr:x>
      <cdr:y>0.01983</cdr:y>
    </cdr:from>
    <cdr:to>
      <cdr:x>0.94561</cdr:x>
      <cdr:y>0.23863</cdr:y>
    </cdr:to>
    <cdr:sp macro="" textlink="">
      <cdr:nvSpPr>
        <cdr:cNvPr id="9" name="Rectangle 8"/>
        <cdr:cNvSpPr/>
      </cdr:nvSpPr>
      <cdr:spPr>
        <a:xfrm xmlns:a="http://schemas.openxmlformats.org/drawingml/2006/main">
          <a:off x="4040718" y="61383"/>
          <a:ext cx="1111249"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-222,9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0.07347</cdr:x>
      <cdr:y>0.02026</cdr:y>
    </cdr:from>
    <cdr:to>
      <cdr:x>0.27734</cdr:x>
      <cdr:y>0.23906</cdr:y>
    </cdr:to>
    <cdr:sp macro="" textlink="">
      <cdr:nvSpPr>
        <cdr:cNvPr id="5" name="Rectangle 4"/>
        <cdr:cNvSpPr/>
      </cdr:nvSpPr>
      <cdr:spPr>
        <a:xfrm xmlns:a="http://schemas.openxmlformats.org/drawingml/2006/main">
          <a:off x="396081" y="62707"/>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+70,3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0.29542</cdr:x>
      <cdr:y>0.02218</cdr:y>
    </cdr:from>
    <cdr:to>
      <cdr:x>0.49929</cdr:x>
      <cdr:y>0.24098</cdr:y>
    </cdr:to>
    <cdr:sp macro="" textlink="">
      <cdr:nvSpPr>
        <cdr:cNvPr id="6" name="Rectangle 5"/>
        <cdr:cNvSpPr/>
      </cdr:nvSpPr>
      <cdr:spPr>
        <a:xfrm xmlns:a="http://schemas.openxmlformats.org/drawingml/2006/main">
          <a:off x="1592660" y="68660"/>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+376,0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0.52069</cdr:x>
      <cdr:y>0.02218</cdr:y>
    </cdr:from>
    <cdr:to>
      <cdr:x>0.72456</cdr:x>
      <cdr:y>0.24098</cdr:y>
    </cdr:to>
    <cdr:sp macro="" textlink="">
      <cdr:nvSpPr>
        <cdr:cNvPr id="7" name="Rectangle 6"/>
        <cdr:cNvSpPr/>
      </cdr:nvSpPr>
      <cdr:spPr>
        <a:xfrm xmlns:a="http://schemas.openxmlformats.org/drawingml/2006/main">
          <a:off x="2807097" y="68659"/>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+543,2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0.74374</cdr:x>
      <cdr:y>0.02218</cdr:y>
    </cdr:from>
    <cdr:to>
      <cdr:x>0.94761</cdr:x>
      <cdr:y>0.24098</cdr:y>
    </cdr:to>
    <cdr:sp macro="" textlink="">
      <cdr:nvSpPr>
        <cdr:cNvPr id="8" name="Rectangle 7"/>
        <cdr:cNvSpPr/>
      </cdr:nvSpPr>
      <cdr:spPr>
        <a:xfrm xmlns:a="http://schemas.openxmlformats.org/drawingml/2006/main">
          <a:off x="4009628" y="68659"/>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+626,3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0.07375</cdr:x>
      <cdr:y>0.01299</cdr:y>
    </cdr:from>
    <cdr:to>
      <cdr:x>0.27787</cdr:x>
      <cdr:y>0.23179</cdr:y>
    </cdr:to>
    <cdr:sp macro="" textlink="">
      <cdr:nvSpPr>
        <cdr:cNvPr id="5" name="Rectangle 4"/>
        <cdr:cNvSpPr/>
      </cdr:nvSpPr>
      <cdr:spPr>
        <a:xfrm xmlns:a="http://schemas.openxmlformats.org/drawingml/2006/main">
          <a:off x="397114" y="40217"/>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+52,5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0.29537</cdr:x>
      <cdr:y>0.01534</cdr:y>
    </cdr:from>
    <cdr:to>
      <cdr:x>0.49949</cdr:x>
      <cdr:y>0.23414</cdr:y>
    </cdr:to>
    <cdr:sp macro="" textlink="">
      <cdr:nvSpPr>
        <cdr:cNvPr id="6" name="Rectangle 5"/>
        <cdr:cNvSpPr/>
      </cdr:nvSpPr>
      <cdr:spPr>
        <a:xfrm xmlns:a="http://schemas.openxmlformats.org/drawingml/2006/main">
          <a:off x="1590421" y="47492"/>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+222,8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0.51946</cdr:x>
      <cdr:y>0.01534</cdr:y>
    </cdr:from>
    <cdr:to>
      <cdr:x>0.72359</cdr:x>
      <cdr:y>0.23414</cdr:y>
    </cdr:to>
    <cdr:sp macro="" textlink="">
      <cdr:nvSpPr>
        <cdr:cNvPr id="7" name="Rectangle 6"/>
        <cdr:cNvSpPr/>
      </cdr:nvSpPr>
      <cdr:spPr>
        <a:xfrm xmlns:a="http://schemas.openxmlformats.org/drawingml/2006/main">
          <a:off x="2797073" y="47493"/>
          <a:ext cx="1099097"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-509,1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0.73971</cdr:x>
      <cdr:y>0.01534</cdr:y>
    </cdr:from>
    <cdr:to>
      <cdr:x>0.94383</cdr:x>
      <cdr:y>0.23414</cdr:y>
    </cdr:to>
    <cdr:sp macro="" textlink="">
      <cdr:nvSpPr>
        <cdr:cNvPr id="8" name="Rectangle 7"/>
        <cdr:cNvSpPr/>
      </cdr:nvSpPr>
      <cdr:spPr>
        <a:xfrm xmlns:a="http://schemas.openxmlformats.org/drawingml/2006/main">
          <a:off x="3982989" y="47493"/>
          <a:ext cx="1099097"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-849,2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0.78552</cdr:x>
      <cdr:y>0.02026</cdr:y>
    </cdr:from>
    <cdr:to>
      <cdr:x>0.94585</cdr:x>
      <cdr:y>0.23906</cdr:y>
    </cdr:to>
    <cdr:sp macro="" textlink="">
      <cdr:nvSpPr>
        <cdr:cNvPr id="5" name="Rectangle 4"/>
        <cdr:cNvSpPr/>
      </cdr:nvSpPr>
      <cdr:spPr>
        <a:xfrm xmlns:a="http://schemas.openxmlformats.org/drawingml/2006/main">
          <a:off x="5384800" y="62707"/>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+739,8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0.56407</cdr:x>
      <cdr:y>0.01833</cdr:y>
    </cdr:from>
    <cdr:to>
      <cdr:x>0.7244</cdr:x>
      <cdr:y>0.23714</cdr:y>
    </cdr:to>
    <cdr:sp macro="" textlink="">
      <cdr:nvSpPr>
        <cdr:cNvPr id="6" name="Rectangle 5"/>
        <cdr:cNvSpPr/>
      </cdr:nvSpPr>
      <cdr:spPr>
        <a:xfrm xmlns:a="http://schemas.openxmlformats.org/drawingml/2006/main">
          <a:off x="3866753" y="56753"/>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+404,1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0.34002</cdr:x>
      <cdr:y>0.01833</cdr:y>
    </cdr:from>
    <cdr:to>
      <cdr:x>0.50035</cdr:x>
      <cdr:y>0.23714</cdr:y>
    </cdr:to>
    <cdr:sp macro="" textlink="">
      <cdr:nvSpPr>
        <cdr:cNvPr id="7" name="Rectangle 6"/>
        <cdr:cNvSpPr/>
      </cdr:nvSpPr>
      <cdr:spPr>
        <a:xfrm xmlns:a="http://schemas.openxmlformats.org/drawingml/2006/main">
          <a:off x="2330847" y="56753"/>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+70,1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0.11683</cdr:x>
      <cdr:y>0.01833</cdr:y>
    </cdr:from>
    <cdr:to>
      <cdr:x>0.27716</cdr:x>
      <cdr:y>0.23714</cdr:y>
    </cdr:to>
    <cdr:sp macro="" textlink="">
      <cdr:nvSpPr>
        <cdr:cNvPr id="8" name="Rectangle 7"/>
        <cdr:cNvSpPr/>
      </cdr:nvSpPr>
      <cdr:spPr>
        <a:xfrm xmlns:a="http://schemas.openxmlformats.org/drawingml/2006/main">
          <a:off x="800893" y="56753"/>
          <a:ext cx="1099098" cy="677332"/>
        </a:xfrm>
        <a:prstGeom xmlns:a="http://schemas.openxmlformats.org/drawingml/2006/main" prst="rect">
          <a:avLst/>
        </a:prstGeom>
        <a:noFill xmlns:a="http://schemas.openxmlformats.org/drawingml/2006/main"/>
        <a:ln xmlns:a="http://schemas.openxmlformats.org/drawingml/2006/main">
          <a:solidFill>
            <a:srgbClr val="C4B4A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a:solidFill>
                <a:sysClr val="windowText" lastClr="000000"/>
              </a:solidFill>
              <a:effectLst/>
              <a:latin typeface="Times New Roman" panose="02020603050405020304" pitchFamily="18" charset="0"/>
              <a:ea typeface="+mn-ea"/>
              <a:cs typeface="Times New Roman" panose="02020603050405020304" pitchFamily="18" charset="0"/>
            </a:rPr>
            <a:t>Aktualizētie</a:t>
          </a:r>
          <a:r>
            <a:rPr lang="lv-LV" sz="900" baseline="0">
              <a:solidFill>
                <a:sysClr val="windowText" lastClr="000000"/>
              </a:solidFill>
              <a:effectLst/>
              <a:latin typeface="Times New Roman" panose="02020603050405020304" pitchFamily="18" charset="0"/>
              <a:ea typeface="+mn-ea"/>
              <a:cs typeface="Times New Roman" panose="02020603050405020304" pitchFamily="18" charset="0"/>
            </a:rPr>
            <a:t> bāzes izdevumi pret ietvaru +64,3 milj. </a:t>
          </a:r>
          <a:r>
            <a:rPr lang="lv-LV" sz="900" i="1" baseline="0">
              <a:solidFill>
                <a:sysClr val="windowText" lastClr="000000"/>
              </a:solidFill>
              <a:effectLst/>
              <a:latin typeface="Times New Roman" panose="02020603050405020304" pitchFamily="18" charset="0"/>
              <a:ea typeface="+mn-ea"/>
              <a:cs typeface="Times New Roman" panose="02020603050405020304" pitchFamily="18" charset="0"/>
            </a:rPr>
            <a:t>euro</a:t>
          </a:r>
          <a:endParaRPr lang="lv-LV" sz="900">
            <a:solidFill>
              <a:sysClr val="windowText" lastClr="000000"/>
            </a:solidFill>
            <a:effectLst/>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0.60319</cdr:x>
      <cdr:y>0.23211</cdr:y>
    </cdr:from>
    <cdr:to>
      <cdr:x>0.7497</cdr:x>
      <cdr:y>0.35238</cdr:y>
    </cdr:to>
    <cdr:sp macro="" textlink="">
      <cdr:nvSpPr>
        <cdr:cNvPr id="2" name="TextBox 2">
          <a:extLst xmlns:a="http://schemas.openxmlformats.org/drawingml/2006/main">
            <a:ext uri="{FF2B5EF4-FFF2-40B4-BE49-F238E27FC236}">
              <a16:creationId xmlns:a16="http://schemas.microsoft.com/office/drawing/2014/main" id="{4A02EDB0-846A-5803-7EA9-98BA7C598816}"/>
            </a:ext>
          </a:extLst>
        </cdr:cNvPr>
        <cdr:cNvSpPr txBox="1"/>
      </cdr:nvSpPr>
      <cdr:spPr>
        <a:xfrm xmlns:a="http://schemas.openxmlformats.org/drawingml/2006/main">
          <a:off x="3447212" y="565973"/>
          <a:ext cx="837304" cy="29326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p xmlns:a="http://schemas.openxmlformats.org/drawingml/2006/main">
          <a:pPr>
            <a:lnSpc>
              <a:spcPct val="107000"/>
            </a:lnSpc>
            <a:spcAft>
              <a:spcPts val="800"/>
            </a:spcAft>
          </a:pPr>
          <a:r>
            <a:rPr lang="el-GR" sz="1000" b="1" kern="100">
              <a:solidFill>
                <a:srgbClr val="000000"/>
              </a:solidFill>
              <a:effectLst/>
              <a:latin typeface="Times New Roman" panose="02020603050405020304" pitchFamily="18" charset="0"/>
              <a:ea typeface="Aptos" panose="020B0004020202020204" pitchFamily="34" charset="0"/>
              <a:cs typeface="Times New Roman" panose="02020603050405020304" pitchFamily="18" charset="0"/>
            </a:rPr>
            <a:t>Σ</a:t>
          </a:r>
          <a:r>
            <a:rPr lang="lv-LV" sz="1000" b="1" kern="100">
              <a:solidFill>
                <a:srgbClr val="000000"/>
              </a:solidFill>
              <a:effectLst/>
              <a:latin typeface="Times New Roman" panose="02020603050405020304" pitchFamily="18" charset="0"/>
              <a:ea typeface="Aptos" panose="020B0004020202020204" pitchFamily="34" charset="0"/>
              <a:cs typeface="Times New Roman" panose="02020603050405020304" pitchFamily="18" charset="0"/>
            </a:rPr>
            <a:t> = 65,0</a:t>
          </a:r>
          <a:endParaRPr lang="lv-LV" sz="1000" kern="100">
            <a:effectLst/>
            <a:ea typeface="Aptos" panose="020B0004020202020204" pitchFamily="34" charset="0"/>
            <a:cs typeface="Times New Roman" panose="02020603050405020304" pitchFamily="18" charset="0"/>
          </a:endParaRPr>
        </a:p>
      </cdr:txBody>
    </cdr:sp>
  </cdr:relSizeAnchor>
  <cdr:relSizeAnchor xmlns:cdr="http://schemas.openxmlformats.org/drawingml/2006/chartDrawing">
    <cdr:from>
      <cdr:x>0.82044</cdr:x>
      <cdr:y>0.24388</cdr:y>
    </cdr:from>
    <cdr:to>
      <cdr:x>0.95703</cdr:x>
      <cdr:y>0.36414</cdr:y>
    </cdr:to>
    <cdr:sp macro="" textlink="">
      <cdr:nvSpPr>
        <cdr:cNvPr id="3" name="TextBox 2">
          <a:extLst xmlns:a="http://schemas.openxmlformats.org/drawingml/2006/main">
            <a:ext uri="{FF2B5EF4-FFF2-40B4-BE49-F238E27FC236}">
              <a16:creationId xmlns:a16="http://schemas.microsoft.com/office/drawing/2014/main" id="{4A02EDB0-846A-5803-7EA9-98BA7C598816}"/>
            </a:ext>
          </a:extLst>
        </cdr:cNvPr>
        <cdr:cNvSpPr txBox="1"/>
      </cdr:nvSpPr>
      <cdr:spPr>
        <a:xfrm xmlns:a="http://schemas.openxmlformats.org/drawingml/2006/main">
          <a:off x="4688815" y="594683"/>
          <a:ext cx="780611" cy="29324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p xmlns:a="http://schemas.openxmlformats.org/drawingml/2006/main">
          <a:pPr>
            <a:lnSpc>
              <a:spcPct val="107000"/>
            </a:lnSpc>
            <a:spcAft>
              <a:spcPts val="800"/>
            </a:spcAft>
          </a:pPr>
          <a:r>
            <a:rPr lang="el-GR" sz="1000" b="1" kern="100">
              <a:solidFill>
                <a:srgbClr val="000000"/>
              </a:solidFill>
              <a:effectLst/>
              <a:latin typeface="Times New Roman" panose="02020603050405020304" pitchFamily="18" charset="0"/>
              <a:ea typeface="Aptos" panose="020B0004020202020204" pitchFamily="34" charset="0"/>
              <a:cs typeface="Times New Roman" panose="02020603050405020304" pitchFamily="18" charset="0"/>
            </a:rPr>
            <a:t>Σ</a:t>
          </a:r>
          <a:r>
            <a:rPr lang="lv-LV" sz="1000" b="1" kern="100">
              <a:solidFill>
                <a:srgbClr val="000000"/>
              </a:solidFill>
              <a:effectLst/>
              <a:latin typeface="Times New Roman" panose="02020603050405020304" pitchFamily="18" charset="0"/>
              <a:ea typeface="Aptos" panose="020B0004020202020204" pitchFamily="34" charset="0"/>
              <a:cs typeface="Times New Roman" panose="02020603050405020304" pitchFamily="18" charset="0"/>
            </a:rPr>
            <a:t> = 62,4</a:t>
          </a:r>
          <a:endParaRPr lang="lv-LV" sz="1000" kern="100">
            <a:effectLst/>
            <a:ea typeface="Aptos" panose="020B0004020202020204" pitchFamily="34"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0.46618</cdr:x>
      <cdr:y>0</cdr:y>
    </cdr:from>
    <cdr:to>
      <cdr:x>0.66027</cdr:x>
      <cdr:y>0.2533</cdr:y>
    </cdr:to>
    <cdr:sp macro="" textlink="">
      <cdr:nvSpPr>
        <cdr:cNvPr id="2" name="Speech Bubble: Oval 1"/>
        <cdr:cNvSpPr/>
      </cdr:nvSpPr>
      <cdr:spPr>
        <a:xfrm xmlns:a="http://schemas.openxmlformats.org/drawingml/2006/main">
          <a:off x="2451086" y="0"/>
          <a:ext cx="1020486" cy="609600"/>
        </a:xfrm>
        <a:prstGeom xmlns:a="http://schemas.openxmlformats.org/drawingml/2006/main" prst="wedgeEllipseCallout">
          <a:avLst>
            <a:gd name="adj1" fmla="val 191009"/>
            <a:gd name="adj2" fmla="val 201922"/>
          </a:avLst>
        </a:prstGeom>
        <a:solidFill xmlns:a="http://schemas.openxmlformats.org/drawingml/2006/main">
          <a:srgbClr val="F2FBEF"/>
        </a:solidFill>
        <a:ln xmlns:a="http://schemas.openxmlformats.org/drawingml/2006/main">
          <a:solidFill>
            <a:srgbClr val="9ED2A9"/>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b="1">
              <a:solidFill>
                <a:sysClr val="windowText" lastClr="000000"/>
              </a:solidFill>
              <a:latin typeface="Times New Roman" panose="02020603050405020304" pitchFamily="18" charset="0"/>
              <a:cs typeface="Times New Roman" panose="02020603050405020304" pitchFamily="18" charset="0"/>
            </a:rPr>
            <a:t>Faktiskie ieņēmumi 6 mēnešos</a:t>
          </a:r>
          <a:r>
            <a:rPr lang="lv-LV" sz="900" b="1" baseline="0">
              <a:solidFill>
                <a:sysClr val="windowText" lastClr="000000"/>
              </a:solidFill>
              <a:latin typeface="Times New Roman" panose="02020603050405020304" pitchFamily="18" charset="0"/>
              <a:cs typeface="Times New Roman" panose="02020603050405020304" pitchFamily="18" charset="0"/>
            </a:rPr>
            <a:t>                </a:t>
          </a:r>
          <a:endParaRPr lang="lv-LV" sz="900" b="1">
            <a:solidFill>
              <a:sysClr val="windowText" lastClr="000000"/>
            </a:solidFill>
            <a:latin typeface="Times New Roman" panose="02020603050405020304" pitchFamily="18" charset="0"/>
            <a:cs typeface="Times New Roman" panose="02020603050405020304" pitchFamily="18" charset="0"/>
          </a:endParaRPr>
        </a:p>
        <a:p xmlns:a="http://schemas.openxmlformats.org/drawingml/2006/main">
          <a:endParaRPr lang="lv-LV" sz="900" i="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0.50121</cdr:x>
      <cdr:y>0</cdr:y>
    </cdr:from>
    <cdr:to>
      <cdr:x>0.69324</cdr:x>
      <cdr:y>0.25683</cdr:y>
    </cdr:to>
    <cdr:sp macro="" textlink="">
      <cdr:nvSpPr>
        <cdr:cNvPr id="2" name="Speech Bubble: Oval 1"/>
        <cdr:cNvSpPr/>
      </cdr:nvSpPr>
      <cdr:spPr>
        <a:xfrm xmlns:a="http://schemas.openxmlformats.org/drawingml/2006/main">
          <a:off x="2635257" y="0"/>
          <a:ext cx="1009656" cy="596900"/>
        </a:xfrm>
        <a:prstGeom xmlns:a="http://schemas.openxmlformats.org/drawingml/2006/main" prst="wedgeEllipseCallout">
          <a:avLst>
            <a:gd name="adj1" fmla="val 189116"/>
            <a:gd name="adj2" fmla="val 183076"/>
          </a:avLst>
        </a:prstGeom>
        <a:solidFill xmlns:a="http://schemas.openxmlformats.org/drawingml/2006/main">
          <a:srgbClr val="F2FBEF"/>
        </a:solidFill>
        <a:ln xmlns:a="http://schemas.openxmlformats.org/drawingml/2006/main">
          <a:solidFill>
            <a:srgbClr val="9ED2A9"/>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b="1">
              <a:solidFill>
                <a:sysClr val="windowText" lastClr="000000"/>
              </a:solidFill>
              <a:latin typeface="Times New Roman" panose="02020603050405020304" pitchFamily="18" charset="0"/>
              <a:cs typeface="Times New Roman" panose="02020603050405020304" pitchFamily="18" charset="0"/>
            </a:rPr>
            <a:t>Faktiskie ieņēmumi 6 mēnešos</a:t>
          </a:r>
          <a:r>
            <a:rPr lang="lv-LV" sz="900" b="1" baseline="0">
              <a:solidFill>
                <a:sysClr val="windowText" lastClr="000000"/>
              </a:solidFill>
              <a:latin typeface="Times New Roman" panose="02020603050405020304" pitchFamily="18" charset="0"/>
              <a:cs typeface="Times New Roman" panose="02020603050405020304" pitchFamily="18" charset="0"/>
            </a:rPr>
            <a:t>                </a:t>
          </a:r>
          <a:endParaRPr lang="lv-LV" sz="900" b="1">
            <a:solidFill>
              <a:sysClr val="windowText" lastClr="000000"/>
            </a:solidFill>
            <a:latin typeface="Times New Roman" panose="02020603050405020304" pitchFamily="18" charset="0"/>
            <a:cs typeface="Times New Roman" panose="02020603050405020304" pitchFamily="18" charset="0"/>
          </a:endParaRPr>
        </a:p>
        <a:p xmlns:a="http://schemas.openxmlformats.org/drawingml/2006/main">
          <a:endParaRPr lang="lv-LV" sz="900" i="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B76A4-4ECC-4AED-8EDE-16187EB91DF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9718</TotalTime>
  <Pages>248</Pages>
  <Words>444543</Words>
  <Characters>253391</Characters>
  <Application>Microsoft Office Word</Application>
  <DocSecurity>0</DocSecurity>
  <Lines>2111</Lines>
  <Paragraphs>1393</Paragraphs>
  <ScaleCrop>false</ScaleCrop>
  <HeadingPairs>
    <vt:vector size="2" baseType="variant">
      <vt:variant>
        <vt:lpstr>Title</vt:lpstr>
      </vt:variant>
      <vt:variant>
        <vt:i4>1</vt:i4>
      </vt:variant>
    </vt:vector>
  </HeadingPairs>
  <TitlesOfParts>
    <vt:vector size="1" baseType="lpstr">
      <vt:lpstr>Informatīvais ziņojums “Par valsts pamatbudžeta un valsts speciālā budžeta bāzi un izdevumu pārskatīšanas rezultātiem 2025., 2026., 2027. un 2028. gadam”</vt:lpstr>
    </vt:vector>
  </TitlesOfParts>
  <Manager/>
  <Company>Finanšu ministrija</Company>
  <LinksUpToDate>false</LinksUpToDate>
  <CharactersWithSpaces>696541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pamatbudžeta un valsts speciālā budžeta bāzi un izdevumu pārskatīšanas rezultātiem 2025., 2026., 2027. un 2028. gadam”</dc:title>
  <dc:subject>Informatīvais ziņojums</dc:subject>
  <dc:creator>Klinta Stafecka</dc:creator>
  <cp:keywords/>
  <dc:description>Stafecka, 25693774_x000d_
Klinta.Stafecka@fm.gov.lv</dc:description>
  <cp:lastModifiedBy>BAN</cp:lastModifiedBy>
  <cp:revision>1089</cp:revision>
  <cp:lastPrinted>2024-08-13T11:51:00Z</cp:lastPrinted>
  <dcterms:created xsi:type="dcterms:W3CDTF">2024-06-11T08:28:00Z</dcterms:created>
  <dcterms:modified xsi:type="dcterms:W3CDTF">2024-08-19T11:57:00Z</dcterms:modified>
</cp:coreProperties>
</file>